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commentsIds.xml" ContentType="application/vnd.openxmlformats-officedocument.wordprocessingml.commentsId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33C59F" w14:textId="7154E75E" w:rsidR="00487C0E" w:rsidRPr="00EE7066" w:rsidRDefault="00487C0E" w:rsidP="00487C0E">
      <w:pPr>
        <w:pStyle w:val="Tijeloteksta"/>
        <w:ind w:left="-142" w:right="-411"/>
        <w:rPr>
          <w:rFonts w:asciiTheme="majorHAnsi" w:hAnsiTheme="majorHAnsi"/>
          <w:b/>
          <w:bCs/>
        </w:rPr>
      </w:pPr>
      <w:bookmarkStart w:id="0" w:name="_Hlk36573024"/>
    </w:p>
    <w:p w14:paraId="4B313BFA" w14:textId="77777777" w:rsidR="00487C0E" w:rsidRPr="00EE7066" w:rsidRDefault="00487C0E" w:rsidP="00487C0E">
      <w:pPr>
        <w:pStyle w:val="Tijeloteksta"/>
        <w:spacing w:line="276" w:lineRule="auto"/>
        <w:ind w:left="-142" w:right="14"/>
        <w:rPr>
          <w:rFonts w:asciiTheme="majorHAnsi" w:hAnsiTheme="majorHAnsi"/>
          <w:b/>
          <w:sz w:val="12"/>
          <w:szCs w:val="12"/>
        </w:rPr>
      </w:pPr>
    </w:p>
    <w:p w14:paraId="3AD6D025" w14:textId="2CE3E96F" w:rsidR="00487C0E" w:rsidRDefault="00487C0E" w:rsidP="00487C0E">
      <w:pPr>
        <w:pStyle w:val="Tijeloteksta"/>
        <w:spacing w:line="276" w:lineRule="auto"/>
        <w:ind w:left="-142" w:right="14"/>
        <w:rPr>
          <w:rFonts w:asciiTheme="majorHAnsi" w:hAnsiTheme="majorHAnsi"/>
          <w:b/>
          <w:sz w:val="36"/>
          <w:szCs w:val="36"/>
        </w:rPr>
      </w:pPr>
    </w:p>
    <w:p w14:paraId="3E7F02E5" w14:textId="77777777" w:rsidR="00AC39F4" w:rsidRPr="00AC39F4" w:rsidRDefault="00AC39F4" w:rsidP="00487C0E">
      <w:pPr>
        <w:pStyle w:val="Tijeloteksta"/>
        <w:spacing w:line="276" w:lineRule="auto"/>
        <w:ind w:left="-142" w:right="14"/>
        <w:rPr>
          <w:rFonts w:asciiTheme="majorHAnsi" w:hAnsiTheme="majorHAnsi"/>
          <w:b/>
          <w:sz w:val="20"/>
          <w:szCs w:val="20"/>
        </w:rPr>
      </w:pPr>
    </w:p>
    <w:p w14:paraId="2DE304EA" w14:textId="77777777" w:rsidR="00AC39F4" w:rsidRDefault="00AC39F4" w:rsidP="00487C0E">
      <w:pPr>
        <w:spacing w:line="216" w:lineRule="auto"/>
        <w:ind w:left="1843" w:right="-286" w:hanging="1832"/>
        <w:jc w:val="center"/>
        <w:rPr>
          <w:rStyle w:val="Naslov1Char"/>
          <w:rFonts w:cs="Times New Roman"/>
          <w:b w:val="0"/>
          <w:color w:val="000000" w:themeColor="text1"/>
        </w:rPr>
      </w:pPr>
    </w:p>
    <w:p w14:paraId="248ACD83" w14:textId="0B388B2B" w:rsidR="00487C0E" w:rsidRPr="00715F04" w:rsidRDefault="0018378E" w:rsidP="00AC39F4">
      <w:pPr>
        <w:spacing w:line="216" w:lineRule="auto"/>
        <w:ind w:left="709" w:right="628" w:hanging="283"/>
        <w:jc w:val="center"/>
        <w:rPr>
          <w:rFonts w:asciiTheme="majorHAnsi" w:hAnsiTheme="majorHAnsi" w:cs="Times New Roman"/>
          <w:color w:val="000000" w:themeColor="text1"/>
          <w:sz w:val="24"/>
          <w:szCs w:val="24"/>
          <w:u w:val="single"/>
        </w:rPr>
      </w:pPr>
      <w:r>
        <w:rPr>
          <w:rStyle w:val="Naslov1Char"/>
          <w:rFonts w:cs="Times New Roman"/>
          <w:color w:val="000000" w:themeColor="text1"/>
          <w:sz w:val="24"/>
          <w:szCs w:val="24"/>
        </w:rPr>
        <w:t xml:space="preserve">MINISTARSTVO </w:t>
      </w:r>
      <w:r w:rsidR="00D315E5">
        <w:rPr>
          <w:rStyle w:val="Naslov1Char"/>
          <w:rFonts w:cs="Times New Roman"/>
          <w:color w:val="000000" w:themeColor="text1"/>
          <w:sz w:val="24"/>
          <w:szCs w:val="24"/>
        </w:rPr>
        <w:t>GOSPODARSTVA I ODRŽIVOG RAZVOJA</w:t>
      </w:r>
    </w:p>
    <w:p w14:paraId="7137A207" w14:textId="238D8C78" w:rsidR="00905338" w:rsidRDefault="00905338" w:rsidP="00AC39F4">
      <w:pPr>
        <w:ind w:left="1843" w:right="628" w:hanging="1832"/>
        <w:jc w:val="center"/>
        <w:rPr>
          <w:rFonts w:asciiTheme="majorHAnsi" w:hAnsiTheme="majorHAnsi"/>
          <w:b/>
          <w:color w:val="000000"/>
        </w:rPr>
      </w:pPr>
    </w:p>
    <w:p w14:paraId="2B79C271" w14:textId="77777777" w:rsidR="005B050C" w:rsidRDefault="005B050C">
      <w:pPr>
        <w:rPr>
          <w:rFonts w:asciiTheme="majorHAnsi" w:hAnsiTheme="majorHAnsi"/>
          <w:b/>
          <w:sz w:val="20"/>
        </w:rPr>
      </w:pPr>
    </w:p>
    <w:p w14:paraId="0E54A6AF" w14:textId="77777777" w:rsidR="00621D9B" w:rsidRDefault="00621D9B" w:rsidP="00621D9B">
      <w:pPr>
        <w:ind w:left="1843" w:right="628" w:hanging="1832"/>
        <w:jc w:val="center"/>
        <w:rPr>
          <w:rFonts w:asciiTheme="majorHAnsi" w:hAnsiTheme="majorHAnsi"/>
          <w:b/>
          <w:color w:val="000000"/>
        </w:rPr>
      </w:pPr>
    </w:p>
    <w:p w14:paraId="7FF0BF04" w14:textId="77777777" w:rsidR="005B050C" w:rsidRDefault="005B050C">
      <w:pPr>
        <w:rPr>
          <w:rFonts w:asciiTheme="majorHAnsi" w:hAnsiTheme="majorHAnsi"/>
          <w:b/>
          <w:sz w:val="20"/>
        </w:rPr>
      </w:pPr>
    </w:p>
    <w:p w14:paraId="51DD0B1E" w14:textId="77777777" w:rsidR="005B050C" w:rsidRDefault="005B050C">
      <w:pPr>
        <w:rPr>
          <w:rFonts w:asciiTheme="majorHAnsi" w:hAnsiTheme="majorHAnsi"/>
          <w:b/>
          <w:sz w:val="20"/>
        </w:rPr>
      </w:pPr>
    </w:p>
    <w:p w14:paraId="280051BF" w14:textId="6CC14030" w:rsidR="005B050C" w:rsidRDefault="005B050C">
      <w:pPr>
        <w:pStyle w:val="Tijeloteksta"/>
        <w:rPr>
          <w:rFonts w:asciiTheme="majorHAnsi" w:hAnsiTheme="majorHAnsi"/>
          <w:b/>
          <w:sz w:val="20"/>
        </w:rPr>
      </w:pPr>
    </w:p>
    <w:p w14:paraId="4CC86101" w14:textId="3E3E4F09" w:rsidR="00715F04" w:rsidRDefault="00715F04">
      <w:pPr>
        <w:pStyle w:val="Tijeloteksta"/>
        <w:rPr>
          <w:rFonts w:asciiTheme="majorHAnsi" w:hAnsiTheme="majorHAnsi"/>
          <w:b/>
          <w:sz w:val="20"/>
        </w:rPr>
      </w:pPr>
    </w:p>
    <w:p w14:paraId="776AE6C8" w14:textId="5B2470AE" w:rsidR="00715F04" w:rsidRDefault="00715F04">
      <w:pPr>
        <w:pStyle w:val="Tijeloteksta"/>
        <w:rPr>
          <w:rFonts w:asciiTheme="majorHAnsi" w:hAnsiTheme="majorHAnsi"/>
          <w:b/>
          <w:sz w:val="20"/>
        </w:rPr>
      </w:pPr>
    </w:p>
    <w:p w14:paraId="20039DF4" w14:textId="45CF4BD8" w:rsidR="00715F04" w:rsidRDefault="00715F04">
      <w:pPr>
        <w:pStyle w:val="Tijeloteksta"/>
        <w:rPr>
          <w:rFonts w:asciiTheme="majorHAnsi" w:hAnsiTheme="majorHAnsi"/>
          <w:b/>
          <w:sz w:val="20"/>
        </w:rPr>
      </w:pPr>
    </w:p>
    <w:p w14:paraId="3C9D6BC5" w14:textId="6836F639" w:rsidR="00715F04" w:rsidRPr="00715F04" w:rsidRDefault="00715F04" w:rsidP="009C365A">
      <w:pPr>
        <w:pStyle w:val="Naslov"/>
      </w:pPr>
      <w:r w:rsidRPr="00715F04">
        <w:t>AKCIJSK</w:t>
      </w:r>
      <w:r w:rsidR="003121AA">
        <w:t>I</w:t>
      </w:r>
      <w:r w:rsidRPr="00715F04">
        <w:t xml:space="preserve"> PROGRAM STRATEGIJE UPRAVLJANJA MORSKIM OKOLIŠEM I OBALNIM PODRUČJEM</w:t>
      </w:r>
      <w:r w:rsidR="003121AA">
        <w:t xml:space="preserve"> </w:t>
      </w:r>
    </w:p>
    <w:p w14:paraId="6721D9BD" w14:textId="18AB08FF" w:rsidR="00715F04" w:rsidRDefault="00715F04" w:rsidP="009C365A">
      <w:pPr>
        <w:pStyle w:val="Naslov"/>
        <w:rPr>
          <w:sz w:val="20"/>
        </w:rPr>
      </w:pPr>
    </w:p>
    <w:p w14:paraId="7484D03D" w14:textId="26359771" w:rsidR="00715F04" w:rsidRDefault="00715F04" w:rsidP="009C365A">
      <w:pPr>
        <w:pStyle w:val="Naslov"/>
        <w:rPr>
          <w:sz w:val="20"/>
        </w:rPr>
      </w:pPr>
    </w:p>
    <w:p w14:paraId="70FF9773" w14:textId="186208F9" w:rsidR="00715F04" w:rsidRDefault="00715F04" w:rsidP="009C365A">
      <w:pPr>
        <w:pStyle w:val="Naslov"/>
        <w:rPr>
          <w:sz w:val="20"/>
        </w:rPr>
      </w:pPr>
    </w:p>
    <w:p w14:paraId="03FEE50B" w14:textId="77777777" w:rsidR="00715F04" w:rsidRPr="00EE7066" w:rsidRDefault="00715F04" w:rsidP="009C365A">
      <w:pPr>
        <w:pStyle w:val="Naslov"/>
        <w:rPr>
          <w:sz w:val="20"/>
        </w:rPr>
      </w:pPr>
    </w:p>
    <w:p w14:paraId="2F4CC9AE" w14:textId="1F90E158" w:rsidR="006E55DD" w:rsidRPr="00EE7066" w:rsidRDefault="00671DDB" w:rsidP="009C365A">
      <w:pPr>
        <w:pStyle w:val="Naslov"/>
      </w:pPr>
      <w:bookmarkStart w:id="1" w:name="_Hlk42510566"/>
      <w:r w:rsidRPr="00EE7066">
        <w:t>SUSTAV PRAĆENJA I PROMATRANJA ZA STALNU PROCJENU STANJA JADRANSKOG MORA</w:t>
      </w:r>
      <w:r w:rsidR="00487C0E" w:rsidRPr="00EE7066">
        <w:t xml:space="preserve"> </w:t>
      </w:r>
      <w:r w:rsidR="003121AA">
        <w:t>(2021.-2026.)</w:t>
      </w:r>
    </w:p>
    <w:bookmarkEnd w:id="1"/>
    <w:p w14:paraId="2FE1E204" w14:textId="77777777" w:rsidR="006E55DD" w:rsidRPr="00EE7066" w:rsidRDefault="006E55DD">
      <w:pPr>
        <w:pStyle w:val="Tijeloteksta"/>
        <w:rPr>
          <w:rFonts w:asciiTheme="majorHAnsi" w:hAnsiTheme="majorHAnsi"/>
          <w:b/>
          <w:sz w:val="20"/>
        </w:rPr>
      </w:pPr>
    </w:p>
    <w:p w14:paraId="07A88A13" w14:textId="77777777" w:rsidR="006E55DD" w:rsidRPr="00EE7066" w:rsidRDefault="006E55DD">
      <w:pPr>
        <w:pStyle w:val="Tijeloteksta"/>
        <w:rPr>
          <w:rFonts w:asciiTheme="majorHAnsi" w:hAnsiTheme="majorHAnsi"/>
          <w:b/>
          <w:sz w:val="20"/>
        </w:rPr>
      </w:pPr>
    </w:p>
    <w:p w14:paraId="67C5AD7A" w14:textId="77777777" w:rsidR="006E55DD" w:rsidRPr="00EE7066" w:rsidRDefault="006E55DD">
      <w:pPr>
        <w:pStyle w:val="Tijeloteksta"/>
        <w:rPr>
          <w:rFonts w:asciiTheme="majorHAnsi" w:hAnsiTheme="majorHAnsi"/>
          <w:b/>
          <w:sz w:val="20"/>
        </w:rPr>
      </w:pPr>
    </w:p>
    <w:p w14:paraId="15DA1D59" w14:textId="77777777" w:rsidR="006E55DD" w:rsidRPr="00EE7066" w:rsidRDefault="006E55DD">
      <w:pPr>
        <w:pStyle w:val="Tijeloteksta"/>
        <w:rPr>
          <w:rFonts w:asciiTheme="majorHAnsi" w:hAnsiTheme="majorHAnsi"/>
          <w:b/>
          <w:sz w:val="20"/>
        </w:rPr>
      </w:pPr>
    </w:p>
    <w:p w14:paraId="6BA4A90F" w14:textId="77777777" w:rsidR="006E55DD" w:rsidRPr="00EE7066" w:rsidRDefault="006E55DD">
      <w:pPr>
        <w:pStyle w:val="Tijeloteksta"/>
        <w:rPr>
          <w:rFonts w:asciiTheme="majorHAnsi" w:hAnsiTheme="majorHAnsi"/>
          <w:b/>
          <w:sz w:val="20"/>
        </w:rPr>
      </w:pPr>
    </w:p>
    <w:p w14:paraId="26F69A77" w14:textId="77777777" w:rsidR="006E55DD" w:rsidRPr="00EE7066" w:rsidRDefault="006E55DD">
      <w:pPr>
        <w:pStyle w:val="Tijeloteksta"/>
        <w:rPr>
          <w:rFonts w:asciiTheme="majorHAnsi" w:hAnsiTheme="majorHAnsi"/>
          <w:b/>
          <w:sz w:val="20"/>
        </w:rPr>
      </w:pPr>
    </w:p>
    <w:p w14:paraId="5D907E00" w14:textId="77777777" w:rsidR="006E55DD" w:rsidRPr="00EE7066" w:rsidRDefault="006E55DD">
      <w:pPr>
        <w:pStyle w:val="Tijeloteksta"/>
        <w:rPr>
          <w:rFonts w:asciiTheme="majorHAnsi" w:hAnsiTheme="majorHAnsi"/>
          <w:b/>
          <w:sz w:val="20"/>
        </w:rPr>
      </w:pPr>
    </w:p>
    <w:p w14:paraId="0B3EBDBD" w14:textId="7F532BDF" w:rsidR="006E55DD" w:rsidRPr="00937453" w:rsidRDefault="00937453" w:rsidP="00937453">
      <w:pPr>
        <w:pStyle w:val="Tijeloteksta"/>
        <w:tabs>
          <w:tab w:val="left" w:pos="3969"/>
          <w:tab w:val="left" w:pos="4111"/>
        </w:tabs>
        <w:ind w:left="720"/>
        <w:rPr>
          <w:rFonts w:asciiTheme="majorHAnsi" w:hAnsiTheme="majorHAnsi"/>
          <w:b/>
          <w:sz w:val="40"/>
          <w:szCs w:val="40"/>
        </w:rPr>
      </w:pPr>
      <w:r>
        <w:rPr>
          <w:rFonts w:asciiTheme="majorHAnsi" w:hAnsiTheme="majorHAnsi"/>
          <w:b/>
          <w:sz w:val="40"/>
          <w:szCs w:val="40"/>
        </w:rPr>
        <w:tab/>
        <w:t>PRIJEDLOG</w:t>
      </w:r>
    </w:p>
    <w:p w14:paraId="0101B92E" w14:textId="77777777" w:rsidR="006E55DD" w:rsidRPr="00EE7066" w:rsidRDefault="006E55DD">
      <w:pPr>
        <w:pStyle w:val="Tijeloteksta"/>
        <w:rPr>
          <w:rFonts w:asciiTheme="majorHAnsi" w:hAnsiTheme="majorHAnsi"/>
          <w:b/>
          <w:sz w:val="20"/>
        </w:rPr>
      </w:pPr>
    </w:p>
    <w:p w14:paraId="57C37326" w14:textId="0ACA8F66" w:rsidR="00621D9B" w:rsidRDefault="00621D9B">
      <w:pPr>
        <w:pStyle w:val="Tijeloteksta"/>
        <w:rPr>
          <w:rFonts w:asciiTheme="majorHAnsi" w:hAnsiTheme="majorHAnsi"/>
          <w:b/>
          <w:sz w:val="20"/>
        </w:rPr>
      </w:pPr>
    </w:p>
    <w:p w14:paraId="7F8E27EE" w14:textId="18C84A97" w:rsidR="00621D9B" w:rsidRDefault="00621D9B">
      <w:pPr>
        <w:pStyle w:val="Tijeloteksta"/>
        <w:rPr>
          <w:rFonts w:asciiTheme="majorHAnsi" w:hAnsiTheme="majorHAnsi"/>
          <w:b/>
          <w:sz w:val="20"/>
        </w:rPr>
      </w:pPr>
    </w:p>
    <w:p w14:paraId="56E23DAC" w14:textId="77777777" w:rsidR="00621D9B" w:rsidRPr="00EE7066" w:rsidRDefault="00621D9B">
      <w:pPr>
        <w:pStyle w:val="Tijeloteksta"/>
        <w:rPr>
          <w:rFonts w:asciiTheme="majorHAnsi" w:hAnsiTheme="majorHAnsi"/>
          <w:b/>
          <w:sz w:val="20"/>
        </w:rPr>
      </w:pPr>
    </w:p>
    <w:p w14:paraId="6440E3A1" w14:textId="449504E2" w:rsidR="006E55DD" w:rsidRDefault="006E55DD">
      <w:pPr>
        <w:pStyle w:val="Tijeloteksta"/>
        <w:rPr>
          <w:rFonts w:asciiTheme="majorHAnsi" w:hAnsiTheme="majorHAnsi"/>
          <w:b/>
          <w:sz w:val="20"/>
        </w:rPr>
      </w:pPr>
    </w:p>
    <w:p w14:paraId="23E938FB" w14:textId="1CCE18EA" w:rsidR="00621D9B" w:rsidRDefault="00621D9B">
      <w:pPr>
        <w:pStyle w:val="Tijeloteksta"/>
        <w:rPr>
          <w:rFonts w:asciiTheme="majorHAnsi" w:hAnsiTheme="majorHAnsi"/>
          <w:b/>
          <w:sz w:val="20"/>
        </w:rPr>
      </w:pPr>
    </w:p>
    <w:p w14:paraId="1675DC65" w14:textId="4E64C63C" w:rsidR="00621D9B" w:rsidRDefault="00621D9B" w:rsidP="009F6681">
      <w:pPr>
        <w:pStyle w:val="TTekst"/>
        <w:rPr>
          <w:rFonts w:asciiTheme="majorHAnsi" w:eastAsia="Arial" w:hAnsiTheme="majorHAnsi" w:cs="Arial"/>
          <w:b/>
          <w:szCs w:val="22"/>
        </w:rPr>
      </w:pPr>
    </w:p>
    <w:p w14:paraId="0B15DD18" w14:textId="77777777" w:rsidR="009F6681" w:rsidRPr="00EE7066" w:rsidRDefault="009F6681" w:rsidP="009F6681">
      <w:pPr>
        <w:pStyle w:val="TTekst"/>
      </w:pPr>
    </w:p>
    <w:p w14:paraId="28698E67" w14:textId="77777777" w:rsidR="006E55DD" w:rsidRPr="00EE7066" w:rsidRDefault="00C524C7" w:rsidP="009F6681">
      <w:pPr>
        <w:pStyle w:val="TTekst"/>
        <w:rPr>
          <w:sz w:val="18"/>
        </w:rPr>
      </w:pPr>
      <w:r>
        <w:rPr>
          <w:noProof/>
          <w:lang w:eastAsia="hr-HR"/>
        </w:rPr>
        <mc:AlternateContent>
          <mc:Choice Requires="wps">
            <w:drawing>
              <wp:anchor distT="0" distB="0" distL="0" distR="0" simplePos="0" relativeHeight="251659776" behindDoc="1" locked="0" layoutInCell="1" allowOverlap="1" wp14:anchorId="4BF629A9" wp14:editId="3DA9148F">
                <wp:simplePos x="0" y="0"/>
                <wp:positionH relativeFrom="page">
                  <wp:posOffset>901065</wp:posOffset>
                </wp:positionH>
                <wp:positionV relativeFrom="paragraph">
                  <wp:posOffset>165735</wp:posOffset>
                </wp:positionV>
                <wp:extent cx="5679440" cy="1270"/>
                <wp:effectExtent l="15240" t="8255" r="10795" b="9525"/>
                <wp:wrapTopAndBottom/>
                <wp:docPr id="13" name="AutoShape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9440" cy="1270"/>
                        </a:xfrm>
                        <a:custGeom>
                          <a:avLst/>
                          <a:gdLst>
                            <a:gd name="T0" fmla="*/ 0 w 8944"/>
                            <a:gd name="T1" fmla="*/ 0 h 1270"/>
                            <a:gd name="T2" fmla="*/ 2147483646 w 8944"/>
                            <a:gd name="T3" fmla="*/ 0 h 1270"/>
                            <a:gd name="T4" fmla="*/ 2147483646 w 8944"/>
                            <a:gd name="T5" fmla="*/ 0 h 1270"/>
                            <a:gd name="T6" fmla="*/ 2147483646 w 8944"/>
                            <a:gd name="T7" fmla="*/ 0 h 12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944" h="1270">
                              <a:moveTo>
                                <a:pt x="0" y="0"/>
                              </a:moveTo>
                              <a:lnTo>
                                <a:pt x="7333" y="0"/>
                              </a:lnTo>
                              <a:moveTo>
                                <a:pt x="7342" y="0"/>
                              </a:moveTo>
                              <a:lnTo>
                                <a:pt x="8943" y="0"/>
                              </a:lnTo>
                            </a:path>
                          </a:pathLst>
                        </a:custGeom>
                        <a:noFill/>
                        <a:ln w="1356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913CE4D" id="AutoShape 156" o:spid="_x0000_s1026" style="position:absolute;margin-left:70.95pt;margin-top:13.05pt;width:447.2pt;height:.1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94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VJwZwMAAJYIAAAOAAAAZHJzL2Uyb0RvYy54bWysVm1vmzAQ/j5p/8Hyx0kpEN6SqKSqkmaa&#10;1G2Vmv0AB0xAA5vZTkg37b/vbCCBtFmraXygJvf48T1357te3xzKAu2pkDlnEXaubIwoi3mSs22E&#10;v61XowlGUhGWkIIzGuEnKvHN/P2767qa0THPeJFQgYCEyVldRThTqppZlowzWhJ5xSvKwJhyURIF&#10;n2JrJYLUwF4W1ti2A6vmIqkEj6mU8OuyMeK54U9TGquvaSqpQkWEwTdl3sK8N/ptza/JbCtIleVx&#10;6wb5By9KkjM49Ei1JIqgncifUZV5LLjkqbqKeWnxNM1jajSAGsc+U/OYkYoaLRAcWR3DJP8fbfxl&#10;/yBQnkDuXIwYKSFHtzvFzdHI8QMdobqSMwA+Vg9Ca5TVPY+/SzBYA4v+kIBBm/ozT4CIAJGJyiEV&#10;pd4JetHBBP/pGHx6UCiGH/0gnHoe5CgGmzMOTW4sMuv2xjupPlJueMj+XqomdQmsTOCT1vs1UKRl&#10;AVn8YCEb1WgCtG2ejxhngMlQdx4k8IgZ9zBjxwu9iRt4wQVCCF7v0JcJvR7mVUK/B7bRy4RBD/Mq&#10;YdgDXyKEy9pTEdjwoMD3XVMF/dhM3wp0htn4C6UzzMkZEgph26WaZF324wNr0w8rRHTPWU9MxVVc&#10;6krTxQDltHZ0AQAHwHSxnNDTARpSrtHuJTSo0ds7ckiohvsX4c4ADunS8LAPb3xqRQhoV+eNSmAE&#10;jWqj98DBRGnt3RLVETbVjbL2ymhLyfd0zQ1Gnd02OO1kLVgfFbou1DD41927znzaUBm60PWaMHXA&#10;E6Db0gDBs5cYwQctw6TjqEeHoXe/GV/lRWEkF0yrdFw/8EwwJS/yRFu1QCm2m0Uh0J7o9m6eNrgD&#10;mOA7lhi2jJLkrl0rkhfNGk4vTF1AL2rDq7uS6d+/pvb0bnI38UbeOLgbefZyObpdLbxRsHJCf+ku&#10;F4ul81u75nizLE8SyrR33SxxvLf16naqNVPgOE0GKgZiV+Z5LtYaumGiDFq6v0ad6dq6UTedfcOT&#10;J2jagjfDEYY5LDIufmJUw2CMsPyxI4JiVHxiMHmmjunSynx4fjiGKyb6lk3fQlgMVBFWGK6nXi5U&#10;M313lci3GZzU3BHG9dRJc93VjX+NV+0HDD+joB3Uerr2vw3q9O/E/A8AAAD//wMAUEsDBBQABgAI&#10;AAAAIQAJFque2wAAAAoBAAAPAAAAZHJzL2Rvd25yZXYueG1sTI/BToQwEIbvJr5DMybe3MJiiCJl&#10;Y9Z4NNF1H2Cgs0CkU2wLi/v0lpMe/5kv/3xT7hYziJmc7y0rSDcJCOLG6p5bBcfP17sHED4gaxws&#10;k4If8rCrrq9KLLQ98wfNh9CKWMK+QAVdCGMhpW86Mug3diSOu5N1BkOMrpXa4TmWm0FukySXBnuO&#10;Fzocad9R83WYjIKXeUI5t/Xx+116/3ZKL87sL0rd3izPTyACLeEPhlU/qkMVnWo7sfZiiPk+fYyo&#10;gm2egliBJMszEPU6yUBWpfz/QvULAAD//wMAUEsBAi0AFAAGAAgAAAAhALaDOJL+AAAA4QEAABMA&#10;AAAAAAAAAAAAAAAAAAAAAFtDb250ZW50X1R5cGVzXS54bWxQSwECLQAUAAYACAAAACEAOP0h/9YA&#10;AACUAQAACwAAAAAAAAAAAAAAAAAvAQAAX3JlbHMvLnJlbHNQSwECLQAUAAYACAAAACEACmlScGcD&#10;AACWCAAADgAAAAAAAAAAAAAAAAAuAgAAZHJzL2Uyb0RvYy54bWxQSwECLQAUAAYACAAAACEACRar&#10;ntsAAAAKAQAADwAAAAAAAAAAAAAAAADBBQAAZHJzL2Rvd25yZXYueG1sUEsFBgAAAAAEAAQA8wAA&#10;AMkGAAAAAA==&#10;" path="m,l7333,t9,l8943,e" filled="f" strokeweight=".37678mm">
                <v:path arrowok="t" o:connecttype="custom" o:connectlocs="0,0;2147483646,0;2147483646,0;2147483646,0" o:connectangles="0,0,0,0"/>
                <w10:wrap type="topAndBottom" anchorx="page"/>
              </v:shape>
            </w:pict>
          </mc:Fallback>
        </mc:AlternateContent>
      </w:r>
    </w:p>
    <w:p w14:paraId="7488C302" w14:textId="39761AC0" w:rsidR="006E55DD" w:rsidRPr="00EE7066" w:rsidRDefault="006C4C30" w:rsidP="009F6681">
      <w:pPr>
        <w:pStyle w:val="TTekst"/>
        <w:jc w:val="center"/>
      </w:pPr>
      <w:r>
        <w:t>ožujak</w:t>
      </w:r>
      <w:r w:rsidR="00B773C6">
        <w:t>,</w:t>
      </w:r>
      <w:r w:rsidR="004E1343">
        <w:t xml:space="preserve"> 2021</w:t>
      </w:r>
      <w:r w:rsidR="00671DDB" w:rsidRPr="00EE7066">
        <w:t>.</w:t>
      </w:r>
    </w:p>
    <w:p w14:paraId="3DAE0968" w14:textId="02D1BB4E" w:rsidR="006E55DD" w:rsidRPr="00EE7066" w:rsidRDefault="006E55DD">
      <w:pPr>
        <w:spacing w:line="250" w:lineRule="exact"/>
        <w:jc w:val="center"/>
        <w:rPr>
          <w:rFonts w:asciiTheme="majorHAnsi" w:hAnsiTheme="majorHAnsi"/>
        </w:rPr>
        <w:sectPr w:rsidR="006E55DD" w:rsidRPr="00EE7066" w:rsidSect="005B0A0A">
          <w:type w:val="continuous"/>
          <w:pgSz w:w="11907" w:h="16840" w:code="9"/>
          <w:pgMar w:top="1418" w:right="641" w:bottom="301" w:left="1140" w:header="720" w:footer="720" w:gutter="0"/>
          <w:cols w:space="720"/>
        </w:sectPr>
      </w:pPr>
      <w:bookmarkStart w:id="2" w:name="_GoBack"/>
      <w:bookmarkEnd w:id="2"/>
    </w:p>
    <w:p w14:paraId="46BF6270" w14:textId="4225D73D" w:rsidR="000C555C" w:rsidRDefault="00D63AC6">
      <w:pPr>
        <w:pStyle w:val="Tijeloteksta"/>
        <w:spacing w:before="1"/>
        <w:rPr>
          <w:rFonts w:asciiTheme="majorHAnsi" w:hAnsiTheme="majorHAnsi"/>
          <w:sz w:val="24"/>
          <w:szCs w:val="24"/>
        </w:rPr>
      </w:pPr>
      <w:r>
        <w:rPr>
          <w:rFonts w:asciiTheme="majorHAnsi" w:hAnsiTheme="majorHAnsi"/>
          <w:sz w:val="24"/>
          <w:szCs w:val="24"/>
        </w:rPr>
        <w:lastRenderedPageBreak/>
        <w:tab/>
      </w:r>
    </w:p>
    <w:p w14:paraId="58ABA0FD" w14:textId="3FFD4D70" w:rsidR="006E55DD" w:rsidRDefault="002B5CEC" w:rsidP="009F6681">
      <w:pPr>
        <w:pStyle w:val="Naslov1"/>
      </w:pPr>
      <w:r>
        <w:t>POPIS KRATICA</w:t>
      </w:r>
    </w:p>
    <w:p w14:paraId="739087A9" w14:textId="0AB141FA" w:rsidR="000A24DB" w:rsidRDefault="000A24DB">
      <w:pPr>
        <w:pStyle w:val="Tijeloteksta"/>
        <w:spacing w:before="1"/>
        <w:rPr>
          <w:rFonts w:asciiTheme="majorHAnsi" w:hAnsiTheme="majorHAnsi"/>
          <w:sz w:val="24"/>
          <w:szCs w:val="24"/>
        </w:rPr>
      </w:pPr>
    </w:p>
    <w:tbl>
      <w:tblPr>
        <w:tblStyle w:val="Reetkatablice"/>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696"/>
        <w:gridCol w:w="8420"/>
      </w:tblGrid>
      <w:tr w:rsidR="000A24DB" w14:paraId="47279996" w14:textId="77777777" w:rsidTr="007D17E9">
        <w:tc>
          <w:tcPr>
            <w:tcW w:w="1696" w:type="dxa"/>
          </w:tcPr>
          <w:p w14:paraId="0848E71E" w14:textId="1DBB4E8D" w:rsidR="000A24DB" w:rsidRDefault="000A24DB" w:rsidP="000A24DB">
            <w:pPr>
              <w:spacing w:before="60"/>
              <w:rPr>
                <w:rFonts w:ascii="Cambria" w:hAnsi="Cambria"/>
              </w:rPr>
            </w:pPr>
            <w:r w:rsidRPr="00812860">
              <w:rPr>
                <w:rFonts w:ascii="Cambria" w:hAnsi="Cambria"/>
              </w:rPr>
              <w:t>AAS</w:t>
            </w:r>
          </w:p>
          <w:p w14:paraId="35C13A6F" w14:textId="55597050" w:rsidR="00CA6465" w:rsidRDefault="00CA6465" w:rsidP="000A24DB">
            <w:pPr>
              <w:spacing w:before="60"/>
              <w:rPr>
                <w:rFonts w:ascii="Cambria" w:hAnsi="Cambria"/>
              </w:rPr>
            </w:pPr>
            <w:r>
              <w:rPr>
                <w:rFonts w:ascii="Cambria" w:hAnsi="Cambria"/>
              </w:rPr>
              <w:t>BCPUE</w:t>
            </w:r>
          </w:p>
          <w:p w14:paraId="3E7566AA" w14:textId="77777777" w:rsidR="00F406F7" w:rsidRDefault="00F406F7" w:rsidP="00F406F7">
            <w:pPr>
              <w:spacing w:before="60"/>
              <w:rPr>
                <w:rFonts w:ascii="Cambria" w:hAnsi="Cambria"/>
              </w:rPr>
            </w:pPr>
            <w:r>
              <w:rPr>
                <w:rFonts w:ascii="Cambria" w:hAnsi="Cambria"/>
              </w:rPr>
              <w:t>BFM</w:t>
            </w:r>
          </w:p>
          <w:p w14:paraId="6FD71488" w14:textId="7CCE5E7C" w:rsidR="000A24DB" w:rsidRPr="00812860" w:rsidRDefault="000A24DB" w:rsidP="000A24DB">
            <w:pPr>
              <w:spacing w:before="60"/>
              <w:rPr>
                <w:rFonts w:ascii="Cambria" w:hAnsi="Cambria"/>
              </w:rPr>
            </w:pPr>
            <w:r w:rsidRPr="00812860">
              <w:rPr>
                <w:rFonts w:ascii="Cambria" w:hAnsi="Cambria"/>
              </w:rPr>
              <w:t>CARLIT</w:t>
            </w:r>
          </w:p>
          <w:p w14:paraId="293BA3CD" w14:textId="77777777" w:rsidR="000A24DB" w:rsidRPr="00812860" w:rsidRDefault="000A24DB" w:rsidP="000A24DB">
            <w:pPr>
              <w:pStyle w:val="Obinitekst"/>
              <w:spacing w:before="60"/>
              <w:rPr>
                <w:rFonts w:ascii="Cambria" w:hAnsi="Cambria"/>
                <w:szCs w:val="22"/>
              </w:rPr>
            </w:pPr>
          </w:p>
          <w:p w14:paraId="7007CA82" w14:textId="7DF836C1" w:rsidR="000A24DB" w:rsidRDefault="000A24DB" w:rsidP="000A24DB">
            <w:pPr>
              <w:pStyle w:val="Obinitekst"/>
              <w:spacing w:before="60"/>
              <w:rPr>
                <w:rFonts w:ascii="Cambria" w:hAnsi="Cambria"/>
                <w:szCs w:val="22"/>
              </w:rPr>
            </w:pPr>
            <w:r>
              <w:rPr>
                <w:rFonts w:ascii="Cambria" w:hAnsi="Cambria"/>
                <w:szCs w:val="22"/>
              </w:rPr>
              <w:t>CDV</w:t>
            </w:r>
          </w:p>
          <w:p w14:paraId="3659879E" w14:textId="2562D8BF" w:rsidR="00F17B87" w:rsidRDefault="00F17B87" w:rsidP="000A24DB">
            <w:pPr>
              <w:pStyle w:val="Obinitekst"/>
              <w:spacing w:before="60"/>
              <w:rPr>
                <w:rFonts w:ascii="Cambria" w:hAnsi="Cambria"/>
                <w:szCs w:val="22"/>
              </w:rPr>
            </w:pPr>
            <w:r>
              <w:rPr>
                <w:rFonts w:ascii="Cambria" w:hAnsi="Cambria"/>
                <w:szCs w:val="22"/>
              </w:rPr>
              <w:t>CPUE</w:t>
            </w:r>
          </w:p>
          <w:p w14:paraId="75F0D1AA" w14:textId="250EC3D8" w:rsidR="000A24DB" w:rsidRDefault="000A24DB" w:rsidP="000A24DB">
            <w:pPr>
              <w:pStyle w:val="Obinitekst"/>
              <w:spacing w:before="60"/>
              <w:rPr>
                <w:rFonts w:ascii="Cambria" w:hAnsi="Cambria"/>
                <w:szCs w:val="22"/>
              </w:rPr>
            </w:pPr>
            <w:r w:rsidRPr="00812860">
              <w:rPr>
                <w:rFonts w:ascii="Cambria" w:hAnsi="Cambria"/>
                <w:szCs w:val="22"/>
              </w:rPr>
              <w:t>CV-AAS</w:t>
            </w:r>
          </w:p>
          <w:p w14:paraId="427C0139" w14:textId="1556EEA8" w:rsidR="00883DE6" w:rsidRPr="00812860" w:rsidRDefault="00883DE6" w:rsidP="000A24DB">
            <w:pPr>
              <w:pStyle w:val="Obinitekst"/>
              <w:spacing w:before="60"/>
              <w:rPr>
                <w:rFonts w:ascii="Cambria" w:hAnsi="Cambria"/>
                <w:szCs w:val="22"/>
              </w:rPr>
            </w:pPr>
            <w:r>
              <w:rPr>
                <w:rFonts w:ascii="Cambria" w:hAnsi="Cambria"/>
                <w:szCs w:val="22"/>
              </w:rPr>
              <w:t>DCF</w:t>
            </w:r>
          </w:p>
          <w:p w14:paraId="32A84B17" w14:textId="77777777" w:rsidR="000A24DB" w:rsidRPr="00812860" w:rsidRDefault="000A24DB" w:rsidP="000A24DB">
            <w:pPr>
              <w:pStyle w:val="Obinitekst"/>
              <w:spacing w:before="60"/>
              <w:rPr>
                <w:rFonts w:ascii="Cambria" w:hAnsi="Cambria"/>
                <w:szCs w:val="22"/>
              </w:rPr>
            </w:pPr>
            <w:r>
              <w:rPr>
                <w:rFonts w:ascii="Cambria" w:hAnsi="Cambria"/>
                <w:szCs w:val="22"/>
              </w:rPr>
              <w:t>DEHP</w:t>
            </w:r>
          </w:p>
          <w:p w14:paraId="7D556D38" w14:textId="3A60D23F" w:rsidR="000A24DB" w:rsidRDefault="000A24DB" w:rsidP="000A24DB">
            <w:pPr>
              <w:pStyle w:val="Obinitekst"/>
              <w:spacing w:before="60"/>
              <w:rPr>
                <w:rFonts w:ascii="Cambria" w:hAnsi="Cambria"/>
                <w:szCs w:val="22"/>
              </w:rPr>
            </w:pPr>
            <w:r w:rsidRPr="00812860">
              <w:rPr>
                <w:rFonts w:ascii="Cambria" w:hAnsi="Cambria"/>
                <w:szCs w:val="22"/>
              </w:rPr>
              <w:t>DSO</w:t>
            </w:r>
          </w:p>
          <w:p w14:paraId="2F6E9879" w14:textId="071CA101" w:rsidR="00F123F9" w:rsidRPr="00812860" w:rsidRDefault="00F123F9" w:rsidP="000A24DB">
            <w:pPr>
              <w:pStyle w:val="Obinitekst"/>
              <w:spacing w:before="60"/>
              <w:rPr>
                <w:rFonts w:ascii="Cambria" w:hAnsi="Cambria"/>
                <w:szCs w:val="22"/>
              </w:rPr>
            </w:pPr>
            <w:r>
              <w:rPr>
                <w:rFonts w:ascii="Cambria" w:hAnsi="Cambria"/>
                <w:szCs w:val="22"/>
              </w:rPr>
              <w:t>EFI</w:t>
            </w:r>
          </w:p>
          <w:p w14:paraId="514C0291" w14:textId="77777777" w:rsidR="000A24DB" w:rsidRDefault="000A24DB" w:rsidP="000A24DB">
            <w:pPr>
              <w:spacing w:before="60"/>
              <w:rPr>
                <w:rFonts w:ascii="Cambria" w:hAnsi="Cambria"/>
              </w:rPr>
            </w:pPr>
            <w:r w:rsidRPr="00812860">
              <w:rPr>
                <w:rFonts w:ascii="Cambria" w:hAnsi="Cambria"/>
              </w:rPr>
              <w:t>EK</w:t>
            </w:r>
          </w:p>
          <w:p w14:paraId="6C0B4D04" w14:textId="77777777" w:rsidR="000A24DB" w:rsidRPr="00812860" w:rsidRDefault="000A24DB" w:rsidP="000A24DB">
            <w:pPr>
              <w:spacing w:before="60"/>
              <w:rPr>
                <w:rFonts w:ascii="Cambria" w:hAnsi="Cambria"/>
              </w:rPr>
            </w:pPr>
            <w:r>
              <w:rPr>
                <w:rFonts w:ascii="Cambria" w:hAnsi="Cambria"/>
              </w:rPr>
              <w:t>EU</w:t>
            </w:r>
          </w:p>
          <w:p w14:paraId="08967237" w14:textId="77777777" w:rsidR="000A24DB" w:rsidRPr="00812860" w:rsidRDefault="000A24DB" w:rsidP="000A24DB">
            <w:pPr>
              <w:spacing w:before="60"/>
              <w:rPr>
                <w:rFonts w:ascii="Cambria" w:hAnsi="Cambria"/>
              </w:rPr>
            </w:pPr>
            <w:r w:rsidRPr="00812860">
              <w:rPr>
                <w:rFonts w:ascii="Cambria" w:hAnsi="Cambria"/>
              </w:rPr>
              <w:t>EUNIS</w:t>
            </w:r>
          </w:p>
          <w:p w14:paraId="0EA860DB" w14:textId="77777777" w:rsidR="000A24DB" w:rsidRPr="00812860" w:rsidRDefault="000A24DB" w:rsidP="000A24DB">
            <w:pPr>
              <w:spacing w:before="60"/>
              <w:rPr>
                <w:rFonts w:ascii="Cambria" w:hAnsi="Cambria"/>
              </w:rPr>
            </w:pPr>
            <w:r w:rsidRPr="00812860">
              <w:rPr>
                <w:rFonts w:ascii="Cambria" w:hAnsi="Cambria"/>
              </w:rPr>
              <w:t>GC-MS</w:t>
            </w:r>
          </w:p>
          <w:p w14:paraId="6C985FDD" w14:textId="77777777" w:rsidR="000A24DB" w:rsidRDefault="000A24DB" w:rsidP="000A24DB">
            <w:pPr>
              <w:spacing w:before="60"/>
              <w:rPr>
                <w:rFonts w:ascii="Cambria" w:hAnsi="Cambria"/>
              </w:rPr>
            </w:pPr>
            <w:r w:rsidRPr="00812860">
              <w:rPr>
                <w:rFonts w:ascii="Cambria" w:hAnsi="Cambria"/>
              </w:rPr>
              <w:t>GC-PFPD</w:t>
            </w:r>
          </w:p>
          <w:p w14:paraId="2CA284DE" w14:textId="77777777" w:rsidR="000A24DB" w:rsidRPr="00812860" w:rsidRDefault="000A24DB" w:rsidP="000A24DB">
            <w:pPr>
              <w:spacing w:before="60"/>
              <w:rPr>
                <w:rFonts w:ascii="Cambria" w:hAnsi="Cambria"/>
              </w:rPr>
            </w:pPr>
            <w:r>
              <w:rPr>
                <w:rFonts w:ascii="Cambria" w:hAnsi="Cambria"/>
              </w:rPr>
              <w:t>GES</w:t>
            </w:r>
          </w:p>
          <w:p w14:paraId="71CFFB8F" w14:textId="77777777" w:rsidR="000A24DB" w:rsidRPr="00812860" w:rsidRDefault="000A24DB" w:rsidP="000A24DB">
            <w:pPr>
              <w:spacing w:before="60"/>
              <w:rPr>
                <w:rFonts w:ascii="Cambria" w:hAnsi="Cambria"/>
              </w:rPr>
            </w:pPr>
            <w:r w:rsidRPr="00812860">
              <w:rPr>
                <w:rFonts w:ascii="Cambria" w:hAnsi="Cambria"/>
              </w:rPr>
              <w:t>GFCM</w:t>
            </w:r>
          </w:p>
          <w:p w14:paraId="52F27EA8" w14:textId="77777777" w:rsidR="000A24DB" w:rsidRPr="00812860" w:rsidRDefault="000A24DB" w:rsidP="000A24DB">
            <w:pPr>
              <w:spacing w:before="60"/>
              <w:rPr>
                <w:rFonts w:ascii="Cambria" w:hAnsi="Cambria"/>
              </w:rPr>
            </w:pPr>
            <w:r w:rsidRPr="00812860">
              <w:rPr>
                <w:rFonts w:ascii="Cambria" w:hAnsi="Cambria"/>
              </w:rPr>
              <w:t>GSA 17</w:t>
            </w:r>
          </w:p>
          <w:p w14:paraId="3BF1C77A" w14:textId="77777777" w:rsidR="000A24DB" w:rsidRPr="00812860" w:rsidRDefault="000A24DB" w:rsidP="000A24DB">
            <w:pPr>
              <w:spacing w:before="60"/>
              <w:rPr>
                <w:rFonts w:ascii="Cambria" w:hAnsi="Cambria"/>
              </w:rPr>
            </w:pPr>
            <w:r w:rsidRPr="00812860">
              <w:rPr>
                <w:rFonts w:ascii="Cambria" w:hAnsi="Cambria"/>
              </w:rPr>
              <w:t>GSA 18</w:t>
            </w:r>
          </w:p>
          <w:p w14:paraId="457E61FF" w14:textId="77777777" w:rsidR="000A24DB" w:rsidRDefault="000A24DB" w:rsidP="000A24DB">
            <w:pPr>
              <w:spacing w:before="60"/>
              <w:rPr>
                <w:rFonts w:ascii="Cambria" w:hAnsi="Cambria"/>
              </w:rPr>
            </w:pPr>
            <w:r w:rsidRPr="00812860">
              <w:rPr>
                <w:rFonts w:ascii="Cambria" w:hAnsi="Cambria"/>
              </w:rPr>
              <w:t>HBCCD</w:t>
            </w:r>
          </w:p>
          <w:p w14:paraId="1C8242D7" w14:textId="77777777" w:rsidR="000A24DB" w:rsidRPr="00812860" w:rsidRDefault="000A24DB" w:rsidP="000A24DB">
            <w:pPr>
              <w:spacing w:before="60"/>
              <w:rPr>
                <w:rFonts w:ascii="Cambria" w:hAnsi="Cambria"/>
              </w:rPr>
            </w:pPr>
            <w:r>
              <w:rPr>
                <w:rFonts w:ascii="Cambria" w:hAnsi="Cambria"/>
              </w:rPr>
              <w:t>HPLC</w:t>
            </w:r>
          </w:p>
          <w:p w14:paraId="4C4AE55B" w14:textId="77777777" w:rsidR="000A24DB" w:rsidRPr="00812860" w:rsidRDefault="000A24DB" w:rsidP="000A24DB">
            <w:pPr>
              <w:spacing w:before="60"/>
              <w:rPr>
                <w:rFonts w:ascii="Cambria" w:hAnsi="Cambria"/>
              </w:rPr>
            </w:pPr>
            <w:r w:rsidRPr="00812860">
              <w:rPr>
                <w:rFonts w:ascii="Cambria" w:hAnsi="Cambria"/>
              </w:rPr>
              <w:t>HRGC-HRMS</w:t>
            </w:r>
          </w:p>
          <w:p w14:paraId="704DB730" w14:textId="77777777" w:rsidR="000A24DB" w:rsidRPr="00812860" w:rsidRDefault="000A24DB" w:rsidP="000A24DB">
            <w:pPr>
              <w:spacing w:before="60"/>
              <w:rPr>
                <w:rFonts w:ascii="Cambria" w:hAnsi="Cambria"/>
              </w:rPr>
            </w:pPr>
            <w:r w:rsidRPr="00812860">
              <w:rPr>
                <w:rFonts w:ascii="Cambria" w:hAnsi="Cambria"/>
              </w:rPr>
              <w:t>ICP-MS</w:t>
            </w:r>
          </w:p>
          <w:p w14:paraId="70799230" w14:textId="77777777" w:rsidR="000A24DB" w:rsidRDefault="000A24DB" w:rsidP="000A24DB">
            <w:pPr>
              <w:spacing w:before="60"/>
              <w:rPr>
                <w:rFonts w:ascii="Cambria" w:hAnsi="Cambria"/>
              </w:rPr>
            </w:pPr>
            <w:r w:rsidRPr="00812860">
              <w:rPr>
                <w:rFonts w:ascii="Cambria" w:hAnsi="Cambria"/>
              </w:rPr>
              <w:t>ICCAT</w:t>
            </w:r>
          </w:p>
          <w:p w14:paraId="02EA2F0E" w14:textId="1F56DC2C" w:rsidR="000A24DB" w:rsidRDefault="000A24DB" w:rsidP="000A24DB">
            <w:pPr>
              <w:spacing w:before="60"/>
              <w:rPr>
                <w:rFonts w:ascii="Cambria" w:hAnsi="Cambria"/>
              </w:rPr>
            </w:pPr>
            <w:r>
              <w:rPr>
                <w:rFonts w:ascii="Cambria" w:hAnsi="Cambria"/>
              </w:rPr>
              <w:t>IMAP</w:t>
            </w:r>
          </w:p>
          <w:p w14:paraId="62493489" w14:textId="36F81C4A" w:rsidR="00F123F9" w:rsidRPr="00812860" w:rsidRDefault="00F123F9" w:rsidP="000A24DB">
            <w:pPr>
              <w:spacing w:before="60"/>
              <w:rPr>
                <w:rFonts w:ascii="Cambria" w:hAnsi="Cambria"/>
              </w:rPr>
            </w:pPr>
            <w:r>
              <w:rPr>
                <w:rFonts w:ascii="Cambria" w:hAnsi="Cambria"/>
              </w:rPr>
              <w:t>ISZP</w:t>
            </w:r>
          </w:p>
          <w:p w14:paraId="6D1BEA0D" w14:textId="77777777" w:rsidR="000A24DB" w:rsidRPr="00812860" w:rsidRDefault="000A24DB" w:rsidP="000A24DB">
            <w:pPr>
              <w:spacing w:before="60"/>
              <w:rPr>
                <w:rFonts w:ascii="Cambria" w:hAnsi="Cambria"/>
              </w:rPr>
            </w:pPr>
            <w:r w:rsidRPr="00812860">
              <w:rPr>
                <w:rFonts w:ascii="Cambria" w:hAnsi="Cambria"/>
              </w:rPr>
              <w:t>LC-MS/MS</w:t>
            </w:r>
          </w:p>
          <w:p w14:paraId="62EED6E1" w14:textId="77777777" w:rsidR="000A24DB" w:rsidRDefault="000A24DB" w:rsidP="000A24DB">
            <w:pPr>
              <w:spacing w:before="60"/>
              <w:rPr>
                <w:rFonts w:ascii="Cambria" w:hAnsi="Cambria"/>
              </w:rPr>
            </w:pPr>
            <w:r w:rsidRPr="00812860">
              <w:rPr>
                <w:rFonts w:ascii="Cambria" w:hAnsi="Cambria"/>
              </w:rPr>
              <w:t>MED GIG</w:t>
            </w:r>
          </w:p>
          <w:p w14:paraId="7FB664B4" w14:textId="77777777" w:rsidR="000A24DB" w:rsidRPr="00812860" w:rsidRDefault="000A24DB" w:rsidP="000A24DB">
            <w:pPr>
              <w:spacing w:before="60"/>
              <w:rPr>
                <w:rFonts w:ascii="Cambria" w:hAnsi="Cambria"/>
              </w:rPr>
            </w:pPr>
            <w:r>
              <w:rPr>
                <w:rFonts w:ascii="Cambria" w:hAnsi="Cambria"/>
              </w:rPr>
              <w:t>MEDITS</w:t>
            </w:r>
          </w:p>
          <w:p w14:paraId="13424DF8" w14:textId="77777777" w:rsidR="000A24DB" w:rsidRDefault="000A24DB" w:rsidP="000A24DB">
            <w:pPr>
              <w:spacing w:before="60"/>
              <w:rPr>
                <w:rFonts w:ascii="Cambria" w:hAnsi="Cambria"/>
              </w:rPr>
            </w:pPr>
            <w:r w:rsidRPr="00812860">
              <w:rPr>
                <w:rFonts w:ascii="Cambria" w:hAnsi="Cambria"/>
              </w:rPr>
              <w:t>MSFD</w:t>
            </w:r>
          </w:p>
          <w:p w14:paraId="71B5F13E" w14:textId="26B2D391" w:rsidR="000A24DB" w:rsidRDefault="000A24DB" w:rsidP="000A24DB">
            <w:pPr>
              <w:spacing w:before="60"/>
              <w:rPr>
                <w:rFonts w:ascii="Cambria" w:hAnsi="Cambria"/>
              </w:rPr>
            </w:pPr>
            <w:r>
              <w:rPr>
                <w:rFonts w:ascii="Cambria" w:hAnsi="Cambria"/>
              </w:rPr>
              <w:t>MSY</w:t>
            </w:r>
          </w:p>
          <w:p w14:paraId="356B1CF2" w14:textId="26145C62" w:rsidR="00CA6465" w:rsidRDefault="00CA6465" w:rsidP="000A24DB">
            <w:pPr>
              <w:spacing w:before="60"/>
              <w:rPr>
                <w:rFonts w:ascii="Cambria" w:hAnsi="Cambria"/>
              </w:rPr>
            </w:pPr>
            <w:r>
              <w:rPr>
                <w:rFonts w:ascii="Cambria" w:hAnsi="Cambria"/>
              </w:rPr>
              <w:t>NCPUE</w:t>
            </w:r>
          </w:p>
          <w:p w14:paraId="6BF4C2AB" w14:textId="77777777" w:rsidR="000A24DB" w:rsidRDefault="000A24DB" w:rsidP="000A24DB">
            <w:pPr>
              <w:spacing w:before="60"/>
              <w:rPr>
                <w:rFonts w:ascii="Cambria" w:hAnsi="Cambria"/>
              </w:rPr>
            </w:pPr>
            <w:r>
              <w:rPr>
                <w:rFonts w:ascii="Cambria" w:hAnsi="Cambria"/>
              </w:rPr>
              <w:t>NDK</w:t>
            </w:r>
          </w:p>
          <w:p w14:paraId="2B2C4950" w14:textId="450F264B" w:rsidR="0093011D" w:rsidRDefault="0093011D" w:rsidP="000A24DB">
            <w:pPr>
              <w:spacing w:before="60"/>
              <w:rPr>
                <w:rFonts w:ascii="Cambria" w:hAnsi="Cambria"/>
              </w:rPr>
            </w:pPr>
            <w:r>
              <w:rPr>
                <w:rFonts w:ascii="Cambria" w:hAnsi="Cambria"/>
              </w:rPr>
              <w:t>NIS</w:t>
            </w:r>
          </w:p>
          <w:p w14:paraId="27DD10BC" w14:textId="540A5358" w:rsidR="000A24DB" w:rsidRPr="00812860" w:rsidRDefault="000A24DB" w:rsidP="000A24DB">
            <w:pPr>
              <w:spacing w:before="60"/>
              <w:rPr>
                <w:rFonts w:ascii="Cambria" w:hAnsi="Cambria"/>
              </w:rPr>
            </w:pPr>
            <w:r>
              <w:rPr>
                <w:rFonts w:ascii="Cambria" w:hAnsi="Cambria"/>
              </w:rPr>
              <w:t>NN</w:t>
            </w:r>
          </w:p>
          <w:p w14:paraId="66D7C473" w14:textId="77777777" w:rsidR="000A24DB" w:rsidRPr="00812860" w:rsidRDefault="000A24DB" w:rsidP="000A24DB">
            <w:pPr>
              <w:spacing w:before="60"/>
              <w:rPr>
                <w:rFonts w:ascii="Cambria" w:hAnsi="Cambria"/>
              </w:rPr>
            </w:pPr>
            <w:r w:rsidRPr="00812860">
              <w:rPr>
                <w:rFonts w:ascii="Cambria" w:hAnsi="Cambria"/>
              </w:rPr>
              <w:t xml:space="preserve">ODMS </w:t>
            </w:r>
          </w:p>
          <w:p w14:paraId="7E986CE7" w14:textId="57D3590D" w:rsidR="000A24DB" w:rsidRDefault="000A24DB" w:rsidP="000A24DB">
            <w:pPr>
              <w:spacing w:before="60"/>
              <w:rPr>
                <w:rFonts w:ascii="Cambria" w:hAnsi="Cambria"/>
              </w:rPr>
            </w:pPr>
            <w:r w:rsidRPr="00812860">
              <w:rPr>
                <w:rFonts w:ascii="Cambria" w:hAnsi="Cambria"/>
              </w:rPr>
              <w:t>ODV</w:t>
            </w:r>
          </w:p>
          <w:p w14:paraId="620C3EEF" w14:textId="6B4B2813" w:rsidR="00883DE6" w:rsidRPr="00812860" w:rsidRDefault="00883DE6" w:rsidP="000A24DB">
            <w:pPr>
              <w:spacing w:before="60"/>
              <w:rPr>
                <w:rFonts w:ascii="Cambria" w:hAnsi="Cambria"/>
              </w:rPr>
            </w:pPr>
            <w:r>
              <w:rPr>
                <w:rFonts w:ascii="Cambria" w:hAnsi="Cambria"/>
              </w:rPr>
              <w:t>OPPP</w:t>
            </w:r>
          </w:p>
          <w:p w14:paraId="3896E729" w14:textId="77777777" w:rsidR="000A24DB" w:rsidRPr="00812860" w:rsidRDefault="000A24DB" w:rsidP="000A24DB">
            <w:pPr>
              <w:spacing w:before="60"/>
              <w:rPr>
                <w:rFonts w:ascii="Cambria" w:hAnsi="Cambria"/>
              </w:rPr>
            </w:pPr>
            <w:r w:rsidRPr="00812860">
              <w:rPr>
                <w:rFonts w:ascii="Cambria" w:hAnsi="Cambria" w:cstheme="minorHAnsi"/>
                <w:color w:val="000000" w:themeColor="text1"/>
              </w:rPr>
              <w:t>OSPAR</w:t>
            </w:r>
          </w:p>
          <w:p w14:paraId="102ED282" w14:textId="77777777" w:rsidR="000A24DB" w:rsidRPr="00812860" w:rsidRDefault="000A24DB" w:rsidP="000A24DB">
            <w:pPr>
              <w:spacing w:before="60"/>
              <w:rPr>
                <w:rFonts w:ascii="Cambria" w:hAnsi="Cambria"/>
              </w:rPr>
            </w:pPr>
          </w:p>
          <w:p w14:paraId="749999D4" w14:textId="77777777" w:rsidR="00F406F7" w:rsidRDefault="000A24DB" w:rsidP="00F406F7">
            <w:pPr>
              <w:spacing w:before="60"/>
              <w:rPr>
                <w:rFonts w:ascii="Cambria" w:hAnsi="Cambria"/>
              </w:rPr>
            </w:pPr>
            <w:r w:rsidRPr="00812860">
              <w:rPr>
                <w:rFonts w:ascii="Cambria" w:hAnsi="Cambria"/>
              </w:rPr>
              <w:lastRenderedPageBreak/>
              <w:t>PAH</w:t>
            </w:r>
            <w:r w:rsidR="00F406F7">
              <w:rPr>
                <w:rFonts w:ascii="Cambria" w:hAnsi="Cambria"/>
              </w:rPr>
              <w:t xml:space="preserve"> </w:t>
            </w:r>
          </w:p>
          <w:p w14:paraId="3C47432D" w14:textId="482CAA99" w:rsidR="00F406F7" w:rsidRDefault="00F406F7" w:rsidP="00F406F7">
            <w:pPr>
              <w:spacing w:before="60"/>
              <w:rPr>
                <w:rFonts w:ascii="Cambria" w:hAnsi="Cambria"/>
              </w:rPr>
            </w:pPr>
            <w:r>
              <w:rPr>
                <w:rFonts w:ascii="Cambria" w:hAnsi="Cambria"/>
              </w:rPr>
              <w:t>PBDE</w:t>
            </w:r>
          </w:p>
          <w:p w14:paraId="453D8D7D" w14:textId="77777777" w:rsidR="000A24DB" w:rsidRDefault="000A24DB" w:rsidP="000A24DB">
            <w:pPr>
              <w:spacing w:before="60"/>
              <w:rPr>
                <w:rFonts w:ascii="Cambria" w:hAnsi="Cambria"/>
              </w:rPr>
            </w:pPr>
            <w:r>
              <w:rPr>
                <w:rFonts w:ascii="Cambria" w:hAnsi="Cambria"/>
              </w:rPr>
              <w:t>PCB</w:t>
            </w:r>
          </w:p>
          <w:p w14:paraId="6569D8AA" w14:textId="77777777" w:rsidR="000A24DB" w:rsidRPr="00627BD7" w:rsidRDefault="000A24DB" w:rsidP="000A24DB">
            <w:pPr>
              <w:spacing w:before="60"/>
              <w:rPr>
                <w:rFonts w:asciiTheme="majorHAnsi" w:hAnsiTheme="majorHAnsi"/>
              </w:rPr>
            </w:pPr>
            <w:r>
              <w:rPr>
                <w:rFonts w:asciiTheme="majorHAnsi" w:hAnsiTheme="majorHAnsi"/>
              </w:rPr>
              <w:t>PCDD/F</w:t>
            </w:r>
          </w:p>
          <w:p w14:paraId="28A9CCF3" w14:textId="77777777" w:rsidR="000A24DB" w:rsidRPr="00812860" w:rsidRDefault="000A24DB" w:rsidP="000A24DB">
            <w:pPr>
              <w:spacing w:before="60"/>
              <w:rPr>
                <w:rFonts w:ascii="Cambria" w:hAnsi="Cambria"/>
              </w:rPr>
            </w:pPr>
            <w:r w:rsidRPr="00812860">
              <w:rPr>
                <w:rFonts w:ascii="Cambria" w:hAnsi="Cambria"/>
              </w:rPr>
              <w:t>PFOS</w:t>
            </w:r>
          </w:p>
          <w:p w14:paraId="15283BEE" w14:textId="77777777" w:rsidR="000A24DB" w:rsidRPr="00812860" w:rsidRDefault="000A24DB" w:rsidP="000A24DB">
            <w:pPr>
              <w:spacing w:before="60"/>
              <w:rPr>
                <w:rFonts w:ascii="Cambria" w:hAnsi="Cambria"/>
              </w:rPr>
            </w:pPr>
            <w:r w:rsidRPr="00812860">
              <w:rPr>
                <w:rFonts w:ascii="Cambria" w:hAnsi="Cambria"/>
              </w:rPr>
              <w:t>POMI</w:t>
            </w:r>
          </w:p>
          <w:p w14:paraId="7645359E" w14:textId="77777777" w:rsidR="000A24DB" w:rsidRDefault="000A24DB">
            <w:pPr>
              <w:pStyle w:val="Tijeloteksta"/>
              <w:spacing w:before="1"/>
              <w:rPr>
                <w:rFonts w:asciiTheme="majorHAnsi" w:hAnsiTheme="majorHAnsi"/>
                <w:sz w:val="24"/>
                <w:szCs w:val="24"/>
              </w:rPr>
            </w:pPr>
          </w:p>
          <w:p w14:paraId="66ED2F17" w14:textId="17934116" w:rsidR="000A24DB" w:rsidRDefault="000A24DB">
            <w:pPr>
              <w:pStyle w:val="Tijeloteksta"/>
              <w:spacing w:before="1"/>
              <w:rPr>
                <w:rFonts w:asciiTheme="majorHAnsi" w:hAnsiTheme="majorHAnsi"/>
                <w:sz w:val="24"/>
                <w:szCs w:val="24"/>
              </w:rPr>
            </w:pPr>
            <w:r>
              <w:rPr>
                <w:rFonts w:asciiTheme="majorHAnsi" w:hAnsiTheme="majorHAnsi"/>
                <w:sz w:val="24"/>
                <w:szCs w:val="24"/>
              </w:rPr>
              <w:t>RH</w:t>
            </w:r>
          </w:p>
          <w:p w14:paraId="72561F11" w14:textId="65CC3EE6" w:rsidR="00F406F7" w:rsidRDefault="00F406F7" w:rsidP="000A24DB">
            <w:pPr>
              <w:spacing w:before="60"/>
              <w:rPr>
                <w:rFonts w:ascii="Cambria" w:hAnsi="Cambria"/>
              </w:rPr>
            </w:pPr>
            <w:r>
              <w:rPr>
                <w:rFonts w:ascii="Cambria" w:hAnsi="Cambria"/>
              </w:rPr>
              <w:t>ROMS</w:t>
            </w:r>
          </w:p>
          <w:p w14:paraId="199F02A3" w14:textId="6871D71B" w:rsidR="000A24DB" w:rsidRPr="00812860" w:rsidRDefault="000A24DB" w:rsidP="000A24DB">
            <w:pPr>
              <w:spacing w:before="60"/>
              <w:rPr>
                <w:rFonts w:ascii="Cambria" w:hAnsi="Cambria"/>
              </w:rPr>
            </w:pPr>
            <w:r w:rsidRPr="00812860">
              <w:rPr>
                <w:rFonts w:ascii="Cambria" w:hAnsi="Cambria"/>
              </w:rPr>
              <w:t>SKVO</w:t>
            </w:r>
          </w:p>
          <w:p w14:paraId="0434F106" w14:textId="77777777" w:rsidR="000A24DB" w:rsidRPr="00812860" w:rsidRDefault="000A24DB" w:rsidP="000A24DB">
            <w:pPr>
              <w:spacing w:before="60"/>
              <w:rPr>
                <w:rFonts w:ascii="Cambria" w:hAnsi="Cambria"/>
              </w:rPr>
            </w:pPr>
            <w:r w:rsidRPr="00812860">
              <w:rPr>
                <w:rFonts w:ascii="Cambria" w:hAnsi="Cambria"/>
              </w:rPr>
              <w:t>STECF</w:t>
            </w:r>
          </w:p>
          <w:p w14:paraId="75ED4B20" w14:textId="77777777" w:rsidR="000A24DB" w:rsidRDefault="000A24DB">
            <w:pPr>
              <w:pStyle w:val="Tijeloteksta"/>
              <w:spacing w:before="1"/>
              <w:rPr>
                <w:rFonts w:asciiTheme="majorHAnsi" w:hAnsiTheme="majorHAnsi"/>
                <w:sz w:val="24"/>
                <w:szCs w:val="24"/>
              </w:rPr>
            </w:pPr>
          </w:p>
          <w:p w14:paraId="5237AFF8" w14:textId="77777777" w:rsidR="000A24DB" w:rsidRDefault="000A24DB">
            <w:pPr>
              <w:pStyle w:val="Tijeloteksta"/>
              <w:spacing w:before="1"/>
              <w:rPr>
                <w:rFonts w:asciiTheme="majorHAnsi" w:hAnsiTheme="majorHAnsi"/>
                <w:sz w:val="24"/>
                <w:szCs w:val="24"/>
              </w:rPr>
            </w:pPr>
          </w:p>
          <w:p w14:paraId="22F2C96C" w14:textId="77777777" w:rsidR="000A24DB" w:rsidRDefault="000A24DB">
            <w:pPr>
              <w:pStyle w:val="Tijeloteksta"/>
              <w:spacing w:before="1"/>
              <w:rPr>
                <w:rFonts w:asciiTheme="majorHAnsi" w:hAnsiTheme="majorHAnsi"/>
                <w:sz w:val="24"/>
                <w:szCs w:val="24"/>
              </w:rPr>
            </w:pPr>
          </w:p>
          <w:p w14:paraId="66844846" w14:textId="77777777" w:rsidR="000A24DB" w:rsidRDefault="000A24DB">
            <w:pPr>
              <w:pStyle w:val="Tijeloteksta"/>
              <w:spacing w:before="1"/>
              <w:rPr>
                <w:rFonts w:asciiTheme="majorHAnsi" w:hAnsiTheme="majorHAnsi"/>
                <w:sz w:val="24"/>
                <w:szCs w:val="24"/>
              </w:rPr>
            </w:pPr>
          </w:p>
          <w:p w14:paraId="4E0F2BB9" w14:textId="77777777" w:rsidR="000A24DB" w:rsidRDefault="000A24DB">
            <w:pPr>
              <w:pStyle w:val="Tijeloteksta"/>
              <w:spacing w:before="1"/>
              <w:rPr>
                <w:rFonts w:asciiTheme="majorHAnsi" w:hAnsiTheme="majorHAnsi"/>
                <w:sz w:val="24"/>
                <w:szCs w:val="24"/>
              </w:rPr>
            </w:pPr>
          </w:p>
          <w:p w14:paraId="0F379431" w14:textId="77777777" w:rsidR="000A24DB" w:rsidRDefault="000A24DB">
            <w:pPr>
              <w:pStyle w:val="Tijeloteksta"/>
              <w:spacing w:before="1"/>
              <w:rPr>
                <w:rFonts w:asciiTheme="majorHAnsi" w:hAnsiTheme="majorHAnsi"/>
                <w:sz w:val="24"/>
                <w:szCs w:val="24"/>
              </w:rPr>
            </w:pPr>
          </w:p>
          <w:p w14:paraId="526722C6" w14:textId="77777777" w:rsidR="000A24DB" w:rsidRDefault="000A24DB">
            <w:pPr>
              <w:pStyle w:val="Tijeloteksta"/>
              <w:spacing w:before="1"/>
              <w:rPr>
                <w:rFonts w:asciiTheme="majorHAnsi" w:hAnsiTheme="majorHAnsi"/>
                <w:sz w:val="24"/>
                <w:szCs w:val="24"/>
              </w:rPr>
            </w:pPr>
          </w:p>
          <w:p w14:paraId="7FEF88E8" w14:textId="77777777" w:rsidR="000A24DB" w:rsidRDefault="000A24DB">
            <w:pPr>
              <w:pStyle w:val="Tijeloteksta"/>
              <w:spacing w:before="1"/>
              <w:rPr>
                <w:rFonts w:asciiTheme="majorHAnsi" w:hAnsiTheme="majorHAnsi"/>
                <w:sz w:val="24"/>
                <w:szCs w:val="24"/>
              </w:rPr>
            </w:pPr>
          </w:p>
          <w:p w14:paraId="52B57DB1" w14:textId="77777777" w:rsidR="000A24DB" w:rsidRDefault="000A24DB">
            <w:pPr>
              <w:pStyle w:val="Tijeloteksta"/>
              <w:spacing w:before="1"/>
              <w:rPr>
                <w:rFonts w:asciiTheme="majorHAnsi" w:hAnsiTheme="majorHAnsi"/>
                <w:sz w:val="24"/>
                <w:szCs w:val="24"/>
              </w:rPr>
            </w:pPr>
          </w:p>
          <w:p w14:paraId="045C39BE" w14:textId="77777777" w:rsidR="000A24DB" w:rsidRDefault="000A24DB">
            <w:pPr>
              <w:pStyle w:val="Tijeloteksta"/>
              <w:spacing w:before="1"/>
              <w:rPr>
                <w:rFonts w:asciiTheme="majorHAnsi" w:hAnsiTheme="majorHAnsi"/>
                <w:sz w:val="24"/>
                <w:szCs w:val="24"/>
              </w:rPr>
            </w:pPr>
          </w:p>
          <w:p w14:paraId="1D96AEA2" w14:textId="77777777" w:rsidR="000A24DB" w:rsidRDefault="000A24DB">
            <w:pPr>
              <w:pStyle w:val="Tijeloteksta"/>
              <w:spacing w:before="1"/>
              <w:rPr>
                <w:rFonts w:asciiTheme="majorHAnsi" w:hAnsiTheme="majorHAnsi"/>
                <w:sz w:val="24"/>
                <w:szCs w:val="24"/>
              </w:rPr>
            </w:pPr>
          </w:p>
          <w:p w14:paraId="433A57BA" w14:textId="77777777" w:rsidR="000A24DB" w:rsidRDefault="000A24DB">
            <w:pPr>
              <w:pStyle w:val="Tijeloteksta"/>
              <w:spacing w:before="1"/>
              <w:rPr>
                <w:rFonts w:asciiTheme="majorHAnsi" w:hAnsiTheme="majorHAnsi"/>
                <w:sz w:val="24"/>
                <w:szCs w:val="24"/>
              </w:rPr>
            </w:pPr>
          </w:p>
          <w:p w14:paraId="488C7023" w14:textId="77777777" w:rsidR="000A24DB" w:rsidRDefault="000A24DB">
            <w:pPr>
              <w:pStyle w:val="Tijeloteksta"/>
              <w:spacing w:before="1"/>
              <w:rPr>
                <w:rFonts w:asciiTheme="majorHAnsi" w:hAnsiTheme="majorHAnsi"/>
                <w:sz w:val="24"/>
                <w:szCs w:val="24"/>
              </w:rPr>
            </w:pPr>
          </w:p>
          <w:p w14:paraId="52DFFC49" w14:textId="77777777" w:rsidR="000A24DB" w:rsidRDefault="000A24DB">
            <w:pPr>
              <w:pStyle w:val="Tijeloteksta"/>
              <w:spacing w:before="1"/>
              <w:rPr>
                <w:rFonts w:asciiTheme="majorHAnsi" w:hAnsiTheme="majorHAnsi"/>
                <w:sz w:val="24"/>
                <w:szCs w:val="24"/>
              </w:rPr>
            </w:pPr>
          </w:p>
          <w:p w14:paraId="40BAB4AC" w14:textId="77777777" w:rsidR="000A24DB" w:rsidRDefault="000A24DB">
            <w:pPr>
              <w:pStyle w:val="Tijeloteksta"/>
              <w:spacing w:before="1"/>
              <w:rPr>
                <w:rFonts w:asciiTheme="majorHAnsi" w:hAnsiTheme="majorHAnsi"/>
                <w:sz w:val="24"/>
                <w:szCs w:val="24"/>
              </w:rPr>
            </w:pPr>
          </w:p>
          <w:p w14:paraId="2A11CDAE" w14:textId="77777777" w:rsidR="000A24DB" w:rsidRDefault="000A24DB">
            <w:pPr>
              <w:pStyle w:val="Tijeloteksta"/>
              <w:spacing w:before="1"/>
              <w:rPr>
                <w:rFonts w:asciiTheme="majorHAnsi" w:hAnsiTheme="majorHAnsi"/>
                <w:sz w:val="24"/>
                <w:szCs w:val="24"/>
              </w:rPr>
            </w:pPr>
          </w:p>
          <w:p w14:paraId="5A38E5FF" w14:textId="77777777" w:rsidR="000A24DB" w:rsidRDefault="000A24DB">
            <w:pPr>
              <w:pStyle w:val="Tijeloteksta"/>
              <w:spacing w:before="1"/>
              <w:rPr>
                <w:rFonts w:asciiTheme="majorHAnsi" w:hAnsiTheme="majorHAnsi"/>
                <w:sz w:val="24"/>
                <w:szCs w:val="24"/>
              </w:rPr>
            </w:pPr>
          </w:p>
          <w:p w14:paraId="42EB60F3" w14:textId="77777777" w:rsidR="000A24DB" w:rsidRDefault="000A24DB">
            <w:pPr>
              <w:pStyle w:val="Tijeloteksta"/>
              <w:spacing w:before="1"/>
              <w:rPr>
                <w:rFonts w:asciiTheme="majorHAnsi" w:hAnsiTheme="majorHAnsi"/>
                <w:sz w:val="24"/>
                <w:szCs w:val="24"/>
              </w:rPr>
            </w:pPr>
          </w:p>
          <w:p w14:paraId="3E3BB35F" w14:textId="77777777" w:rsidR="000A24DB" w:rsidRDefault="000A24DB">
            <w:pPr>
              <w:pStyle w:val="Tijeloteksta"/>
              <w:spacing w:before="1"/>
              <w:rPr>
                <w:rFonts w:asciiTheme="majorHAnsi" w:hAnsiTheme="majorHAnsi"/>
                <w:sz w:val="24"/>
                <w:szCs w:val="24"/>
              </w:rPr>
            </w:pPr>
          </w:p>
          <w:p w14:paraId="74840B27" w14:textId="77777777" w:rsidR="000A24DB" w:rsidRDefault="000A24DB">
            <w:pPr>
              <w:pStyle w:val="Tijeloteksta"/>
              <w:spacing w:before="1"/>
              <w:rPr>
                <w:rFonts w:asciiTheme="majorHAnsi" w:hAnsiTheme="majorHAnsi"/>
                <w:sz w:val="24"/>
                <w:szCs w:val="24"/>
              </w:rPr>
            </w:pPr>
          </w:p>
          <w:p w14:paraId="22829939" w14:textId="0B423B2C" w:rsidR="000A24DB" w:rsidRDefault="000A24DB">
            <w:pPr>
              <w:pStyle w:val="Tijeloteksta"/>
              <w:spacing w:before="1"/>
              <w:rPr>
                <w:rFonts w:asciiTheme="majorHAnsi" w:hAnsiTheme="majorHAnsi"/>
                <w:sz w:val="24"/>
                <w:szCs w:val="24"/>
              </w:rPr>
            </w:pPr>
          </w:p>
        </w:tc>
        <w:tc>
          <w:tcPr>
            <w:tcW w:w="8420" w:type="dxa"/>
          </w:tcPr>
          <w:p w14:paraId="437A3D9F" w14:textId="71DA6021" w:rsidR="000A24DB" w:rsidRDefault="000A24DB" w:rsidP="000A24DB">
            <w:pPr>
              <w:pStyle w:val="Obinitekst"/>
              <w:spacing w:before="60"/>
              <w:rPr>
                <w:rFonts w:ascii="Cambria" w:hAnsi="Cambria" w:cs="Calibri"/>
                <w:color w:val="000000"/>
                <w:szCs w:val="22"/>
              </w:rPr>
            </w:pPr>
            <w:r w:rsidRPr="00812860">
              <w:rPr>
                <w:rFonts w:ascii="Cambria" w:hAnsi="Cambria" w:cs="Calibri"/>
                <w:color w:val="000000"/>
                <w:szCs w:val="22"/>
              </w:rPr>
              <w:lastRenderedPageBreak/>
              <w:t>Atomska apsorpcijska spektrometrija</w:t>
            </w:r>
          </w:p>
          <w:p w14:paraId="3F0E2C03" w14:textId="72AB2B60" w:rsidR="00CA6465" w:rsidRDefault="00CA6465" w:rsidP="000A24DB">
            <w:pPr>
              <w:pStyle w:val="Obinitekst"/>
              <w:spacing w:before="60"/>
              <w:rPr>
                <w:rFonts w:ascii="Cambria" w:hAnsi="Cambria" w:cs="Calibri"/>
                <w:color w:val="000000"/>
                <w:szCs w:val="22"/>
              </w:rPr>
            </w:pPr>
            <w:r>
              <w:rPr>
                <w:rFonts w:ascii="Cambria" w:hAnsi="Cambria" w:cs="Calibri"/>
                <w:color w:val="000000"/>
                <w:szCs w:val="22"/>
              </w:rPr>
              <w:t>Ulov po jedinici ribolovnog napora (CPUE) izražen u masi</w:t>
            </w:r>
          </w:p>
          <w:p w14:paraId="1B826332" w14:textId="2FC4B69D" w:rsidR="00F406F7" w:rsidRDefault="00F406F7" w:rsidP="00F406F7">
            <w:pPr>
              <w:pStyle w:val="Obinitekst"/>
              <w:spacing w:before="60"/>
              <w:rPr>
                <w:rFonts w:ascii="Cambria" w:hAnsi="Cambria" w:cs="Calibri"/>
                <w:color w:val="000000"/>
                <w:szCs w:val="22"/>
              </w:rPr>
            </w:pPr>
            <w:r>
              <w:rPr>
                <w:rFonts w:ascii="Cambria" w:hAnsi="Cambria"/>
                <w:lang w:val="en-GB"/>
              </w:rPr>
              <w:t>Biogeochemical Flux Model</w:t>
            </w:r>
            <w:r>
              <w:rPr>
                <w:rFonts w:ascii="Cambria" w:hAnsi="Cambria"/>
              </w:rPr>
              <w:t xml:space="preserve"> </w:t>
            </w:r>
          </w:p>
          <w:p w14:paraId="439AD6C0" w14:textId="2024231F" w:rsidR="000A24DB" w:rsidRPr="00812860" w:rsidRDefault="000A24DB" w:rsidP="000A24DB">
            <w:pPr>
              <w:pStyle w:val="Obinitekst"/>
              <w:spacing w:before="60"/>
              <w:rPr>
                <w:rFonts w:ascii="Cambria" w:hAnsi="Cambria" w:cs="Calibri"/>
                <w:color w:val="000000"/>
                <w:szCs w:val="22"/>
              </w:rPr>
            </w:pPr>
            <w:r w:rsidRPr="00812860">
              <w:rPr>
                <w:rFonts w:ascii="Cambria" w:hAnsi="Cambria" w:cs="Calibri"/>
                <w:color w:val="000000"/>
                <w:szCs w:val="22"/>
              </w:rPr>
              <w:t>Metoda, razvijena je za potrebe ODV, u okviru biološkog elementa kakvoće makroalge (Cartography of Littoral)</w:t>
            </w:r>
          </w:p>
          <w:p w14:paraId="262D635C" w14:textId="1EB265C9" w:rsidR="000A24DB" w:rsidRDefault="000A24DB" w:rsidP="000A24DB">
            <w:pPr>
              <w:pStyle w:val="Obinitekst"/>
              <w:spacing w:before="60"/>
              <w:rPr>
                <w:rFonts w:ascii="Cambria" w:hAnsi="Cambria"/>
                <w:szCs w:val="22"/>
              </w:rPr>
            </w:pPr>
            <w:r>
              <w:rPr>
                <w:rFonts w:ascii="Cambria" w:hAnsi="Cambria"/>
                <w:szCs w:val="22"/>
              </w:rPr>
              <w:t>Conventional Distance Sampling (metoda zračnog promatranja)</w:t>
            </w:r>
          </w:p>
          <w:p w14:paraId="3CF7800D" w14:textId="32DE1307" w:rsidR="00F17B87" w:rsidRDefault="00F123F9" w:rsidP="000A24DB">
            <w:pPr>
              <w:pStyle w:val="Obinitekst"/>
              <w:spacing w:before="60"/>
              <w:rPr>
                <w:rFonts w:ascii="Cambria" w:hAnsi="Cambria"/>
                <w:szCs w:val="22"/>
              </w:rPr>
            </w:pPr>
            <w:r>
              <w:rPr>
                <w:rFonts w:ascii="Cambria" w:hAnsi="Cambria"/>
                <w:szCs w:val="22"/>
              </w:rPr>
              <w:t>Catch per unit effort (</w:t>
            </w:r>
            <w:r w:rsidR="00F17B87">
              <w:rPr>
                <w:rFonts w:ascii="Cambria" w:hAnsi="Cambria"/>
                <w:szCs w:val="22"/>
              </w:rPr>
              <w:t>ulov po jedinici ribolovnog napora</w:t>
            </w:r>
            <w:r>
              <w:rPr>
                <w:rFonts w:ascii="Cambria" w:hAnsi="Cambria"/>
                <w:szCs w:val="22"/>
              </w:rPr>
              <w:t>)</w:t>
            </w:r>
          </w:p>
          <w:p w14:paraId="36499192" w14:textId="558B5EFA" w:rsidR="000A24DB" w:rsidRDefault="000A24DB" w:rsidP="000A24DB">
            <w:pPr>
              <w:pStyle w:val="Obinitekst"/>
              <w:spacing w:before="60"/>
              <w:rPr>
                <w:rFonts w:ascii="Cambria" w:hAnsi="Cambria"/>
                <w:szCs w:val="22"/>
              </w:rPr>
            </w:pPr>
            <w:r w:rsidRPr="00812860">
              <w:rPr>
                <w:rFonts w:ascii="Cambria" w:hAnsi="Cambria"/>
                <w:szCs w:val="22"/>
              </w:rPr>
              <w:t>Atomska apsorpcijska spektrometrija tehnikom hladnih para</w:t>
            </w:r>
          </w:p>
          <w:p w14:paraId="5EC77635" w14:textId="783C2127" w:rsidR="00883DE6" w:rsidRPr="00883DE6" w:rsidRDefault="00883DE6" w:rsidP="00F406F7">
            <w:pPr>
              <w:pStyle w:val="Obinitekst"/>
              <w:spacing w:before="100"/>
              <w:rPr>
                <w:rFonts w:ascii="Cambria" w:hAnsi="Cambria" w:cs="Calibri"/>
                <w:color w:val="000000"/>
                <w:szCs w:val="22"/>
              </w:rPr>
            </w:pPr>
            <w:r w:rsidRPr="00883DE6">
              <w:rPr>
                <w:rFonts w:ascii="Cambria" w:hAnsi="Cambria"/>
              </w:rPr>
              <w:t>Data Collection Framework</w:t>
            </w:r>
          </w:p>
          <w:p w14:paraId="3F625D04" w14:textId="77777777" w:rsidR="000A24DB" w:rsidRPr="00812860" w:rsidRDefault="000A24DB" w:rsidP="000A24DB">
            <w:pPr>
              <w:pStyle w:val="Obinitekst"/>
              <w:spacing w:before="60"/>
              <w:rPr>
                <w:rFonts w:ascii="Cambria" w:hAnsi="Cambria" w:cs="Calibri"/>
                <w:szCs w:val="22"/>
              </w:rPr>
            </w:pPr>
            <w:r>
              <w:rPr>
                <w:rStyle w:val="Istaknuto"/>
                <w:rFonts w:ascii="Cambria" w:hAnsi="Cambria"/>
                <w:bCs/>
                <w:i w:val="0"/>
                <w:iCs w:val="0"/>
                <w:szCs w:val="22"/>
                <w:shd w:val="clear" w:color="auto" w:fill="FFFFFF"/>
              </w:rPr>
              <w:t>D</w:t>
            </w:r>
            <w:r w:rsidRPr="00812860">
              <w:rPr>
                <w:rStyle w:val="Istaknuto"/>
                <w:rFonts w:ascii="Cambria" w:hAnsi="Cambria" w:cs="Arial"/>
                <w:bCs/>
                <w:i w:val="0"/>
                <w:iCs w:val="0"/>
                <w:szCs w:val="22"/>
                <w:shd w:val="clear" w:color="auto" w:fill="FFFFFF"/>
              </w:rPr>
              <w:t>ietil heksil ftalat</w:t>
            </w:r>
          </w:p>
          <w:p w14:paraId="3B97272A" w14:textId="5FDF8A59" w:rsidR="000A24DB" w:rsidRDefault="000A24DB" w:rsidP="000A24DB">
            <w:pPr>
              <w:pStyle w:val="Obinitekst"/>
              <w:spacing w:before="60"/>
              <w:rPr>
                <w:rFonts w:ascii="Cambria" w:hAnsi="Cambria" w:cs="Calibri"/>
                <w:color w:val="000000"/>
                <w:szCs w:val="22"/>
              </w:rPr>
            </w:pPr>
            <w:r w:rsidRPr="00812860">
              <w:rPr>
                <w:rFonts w:ascii="Cambria" w:hAnsi="Cambria" w:cs="Calibri"/>
                <w:color w:val="000000"/>
                <w:szCs w:val="22"/>
              </w:rPr>
              <w:t>Dobro stanje morsko</w:t>
            </w:r>
            <w:r w:rsidR="009505D3">
              <w:rPr>
                <w:rFonts w:ascii="Cambria" w:hAnsi="Cambria" w:cs="Calibri"/>
                <w:color w:val="000000"/>
                <w:szCs w:val="22"/>
              </w:rPr>
              <w:t>g</w:t>
            </w:r>
            <w:r w:rsidRPr="00812860">
              <w:rPr>
                <w:rFonts w:ascii="Cambria" w:hAnsi="Cambria" w:cs="Calibri"/>
                <w:color w:val="000000"/>
                <w:szCs w:val="22"/>
              </w:rPr>
              <w:t xml:space="preserve"> okoliš</w:t>
            </w:r>
            <w:r w:rsidR="009505D3">
              <w:rPr>
                <w:rFonts w:ascii="Cambria" w:hAnsi="Cambria" w:cs="Calibri"/>
                <w:color w:val="000000"/>
                <w:szCs w:val="22"/>
              </w:rPr>
              <w:t>a</w:t>
            </w:r>
          </w:p>
          <w:p w14:paraId="5B4327F5" w14:textId="472F17C3" w:rsidR="00F123F9" w:rsidRPr="00812860" w:rsidRDefault="00F123F9" w:rsidP="000A24DB">
            <w:pPr>
              <w:pStyle w:val="Obinitekst"/>
              <w:spacing w:before="60"/>
              <w:rPr>
                <w:rFonts w:ascii="Cambria" w:hAnsi="Cambria" w:cs="Calibri"/>
                <w:color w:val="000000"/>
                <w:szCs w:val="22"/>
              </w:rPr>
            </w:pPr>
            <w:r w:rsidRPr="008C766D">
              <w:rPr>
                <w:rFonts w:asciiTheme="majorHAnsi" w:hAnsiTheme="majorHAnsi"/>
              </w:rPr>
              <w:t>Estuarine Fish Inde</w:t>
            </w:r>
            <w:r>
              <w:rPr>
                <w:rFonts w:asciiTheme="majorHAnsi" w:hAnsiTheme="majorHAnsi"/>
              </w:rPr>
              <w:t>x</w:t>
            </w:r>
            <w:r w:rsidRPr="008C766D">
              <w:rPr>
                <w:rFonts w:asciiTheme="majorHAnsi" w:hAnsiTheme="majorHAnsi"/>
              </w:rPr>
              <w:t xml:space="preserve"> </w:t>
            </w:r>
            <w:r>
              <w:rPr>
                <w:rFonts w:asciiTheme="majorHAnsi" w:hAnsiTheme="majorHAnsi"/>
              </w:rPr>
              <w:t>(</w:t>
            </w:r>
            <w:r w:rsidRPr="008C766D">
              <w:rPr>
                <w:rFonts w:asciiTheme="majorHAnsi" w:hAnsiTheme="majorHAnsi"/>
              </w:rPr>
              <w:t>indeks riba prijelaznih voda</w:t>
            </w:r>
            <w:r>
              <w:rPr>
                <w:rFonts w:asciiTheme="majorHAnsi" w:hAnsiTheme="majorHAnsi"/>
              </w:rPr>
              <w:t>)</w:t>
            </w:r>
          </w:p>
          <w:p w14:paraId="30C63F64" w14:textId="77777777" w:rsidR="000A24DB" w:rsidRDefault="000A24DB" w:rsidP="000A24DB">
            <w:pPr>
              <w:pStyle w:val="Obinitekst"/>
              <w:spacing w:before="60"/>
              <w:rPr>
                <w:rFonts w:ascii="Cambria" w:hAnsi="Cambria" w:cs="Calibri"/>
                <w:color w:val="000000"/>
                <w:szCs w:val="22"/>
              </w:rPr>
            </w:pPr>
            <w:r w:rsidRPr="00812860">
              <w:rPr>
                <w:rFonts w:ascii="Cambria" w:hAnsi="Cambria" w:cs="Calibri"/>
                <w:color w:val="000000"/>
                <w:szCs w:val="22"/>
              </w:rPr>
              <w:t>Europska komisija</w:t>
            </w:r>
          </w:p>
          <w:p w14:paraId="407A9D98" w14:textId="77777777" w:rsidR="000A24DB" w:rsidRPr="00812860" w:rsidRDefault="000A24DB" w:rsidP="000A24DB">
            <w:pPr>
              <w:pStyle w:val="Obinitekst"/>
              <w:spacing w:before="60"/>
              <w:rPr>
                <w:rFonts w:ascii="Cambria" w:hAnsi="Cambria" w:cs="Calibri"/>
                <w:color w:val="000000"/>
                <w:szCs w:val="22"/>
              </w:rPr>
            </w:pPr>
            <w:r>
              <w:rPr>
                <w:rFonts w:ascii="Cambria" w:hAnsi="Cambria" w:cs="Calibri"/>
                <w:color w:val="000000"/>
                <w:szCs w:val="22"/>
              </w:rPr>
              <w:t>Europska unija</w:t>
            </w:r>
          </w:p>
          <w:p w14:paraId="3AFCA7E3" w14:textId="77777777" w:rsidR="000A24DB" w:rsidRPr="00812860" w:rsidRDefault="000A24DB" w:rsidP="000A24DB">
            <w:pPr>
              <w:pStyle w:val="Obinitekst"/>
              <w:spacing w:before="60"/>
              <w:rPr>
                <w:rFonts w:ascii="Cambria" w:hAnsi="Cambria"/>
                <w:szCs w:val="22"/>
              </w:rPr>
            </w:pPr>
            <w:r w:rsidRPr="00812860">
              <w:rPr>
                <w:rFonts w:ascii="Cambria" w:hAnsi="Cambria"/>
                <w:bCs/>
                <w:szCs w:val="22"/>
              </w:rPr>
              <w:t>Informacijski sustav Europske unije o prirodi</w:t>
            </w:r>
          </w:p>
          <w:p w14:paraId="09C176E0" w14:textId="77777777" w:rsidR="000A24DB" w:rsidRPr="00812860" w:rsidRDefault="000A24DB" w:rsidP="000A24DB">
            <w:pPr>
              <w:pStyle w:val="Obinitekst"/>
              <w:spacing w:before="60"/>
              <w:rPr>
                <w:rFonts w:ascii="Cambria" w:hAnsi="Cambria"/>
                <w:szCs w:val="22"/>
              </w:rPr>
            </w:pPr>
            <w:r w:rsidRPr="00812860">
              <w:rPr>
                <w:rFonts w:ascii="Cambria" w:hAnsi="Cambria"/>
                <w:szCs w:val="22"/>
              </w:rPr>
              <w:t>Plinska kromatografija masena spektrometrija</w:t>
            </w:r>
          </w:p>
          <w:p w14:paraId="5DFA26D2" w14:textId="77777777" w:rsidR="000A24DB" w:rsidRDefault="000A24DB" w:rsidP="000A24DB">
            <w:pPr>
              <w:pStyle w:val="Obinitekst"/>
              <w:spacing w:before="60"/>
              <w:rPr>
                <w:rFonts w:ascii="Cambria" w:hAnsi="Cambria"/>
                <w:szCs w:val="22"/>
              </w:rPr>
            </w:pPr>
            <w:r w:rsidRPr="00812860">
              <w:rPr>
                <w:rFonts w:ascii="Cambria" w:hAnsi="Cambria"/>
                <w:szCs w:val="22"/>
              </w:rPr>
              <w:t>Plinska kromatografija s pulsno plamenim detektorom</w:t>
            </w:r>
          </w:p>
          <w:p w14:paraId="60B03003" w14:textId="7E8F71C0" w:rsidR="000A24DB" w:rsidRPr="00812860" w:rsidRDefault="000A24DB" w:rsidP="000A24DB">
            <w:pPr>
              <w:pStyle w:val="Obinitekst"/>
              <w:spacing w:before="60"/>
              <w:rPr>
                <w:rFonts w:ascii="Cambria" w:hAnsi="Cambria"/>
                <w:szCs w:val="22"/>
              </w:rPr>
            </w:pPr>
            <w:r>
              <w:rPr>
                <w:rFonts w:ascii="Cambria" w:hAnsi="Cambria"/>
                <w:szCs w:val="22"/>
              </w:rPr>
              <w:t>Good Environment Status</w:t>
            </w:r>
            <w:r w:rsidR="00F123F9">
              <w:rPr>
                <w:rFonts w:ascii="Cambria" w:hAnsi="Cambria"/>
                <w:szCs w:val="22"/>
              </w:rPr>
              <w:t>, engleska kratica za DSO</w:t>
            </w:r>
          </w:p>
          <w:p w14:paraId="622EC83E" w14:textId="77777777" w:rsidR="000A24DB" w:rsidRPr="00812860" w:rsidRDefault="000A24DB" w:rsidP="000A24DB">
            <w:pPr>
              <w:pStyle w:val="Obinitekst"/>
              <w:spacing w:before="60"/>
              <w:rPr>
                <w:rFonts w:ascii="Cambria" w:hAnsi="Cambria"/>
                <w:szCs w:val="22"/>
              </w:rPr>
            </w:pPr>
            <w:r w:rsidRPr="00812860">
              <w:rPr>
                <w:rFonts w:ascii="Cambria" w:hAnsi="Cambria"/>
                <w:szCs w:val="22"/>
              </w:rPr>
              <w:t>General Fisheries Commission for the Mediterranean</w:t>
            </w:r>
          </w:p>
          <w:p w14:paraId="37C4D49B" w14:textId="77777777" w:rsidR="000A24DB" w:rsidRPr="00812860" w:rsidRDefault="000A24DB" w:rsidP="000A24DB">
            <w:pPr>
              <w:pStyle w:val="Obinitekst"/>
              <w:spacing w:before="60"/>
              <w:rPr>
                <w:rFonts w:ascii="Cambria" w:hAnsi="Cambria" w:cs="Calibri"/>
                <w:color w:val="000000"/>
                <w:szCs w:val="22"/>
              </w:rPr>
            </w:pPr>
            <w:r w:rsidRPr="00812860">
              <w:rPr>
                <w:rFonts w:ascii="Cambria" w:hAnsi="Cambria"/>
                <w:szCs w:val="22"/>
              </w:rPr>
              <w:t>Geographical subarea 17</w:t>
            </w:r>
          </w:p>
          <w:p w14:paraId="151D0F3C" w14:textId="77777777" w:rsidR="000A24DB" w:rsidRPr="00812860" w:rsidRDefault="000A24DB" w:rsidP="000A24DB">
            <w:pPr>
              <w:pStyle w:val="Obinitekst"/>
              <w:spacing w:before="60"/>
              <w:rPr>
                <w:rFonts w:ascii="Cambria" w:hAnsi="Cambria"/>
                <w:szCs w:val="22"/>
              </w:rPr>
            </w:pPr>
            <w:r w:rsidRPr="00812860">
              <w:rPr>
                <w:rFonts w:ascii="Cambria" w:hAnsi="Cambria"/>
                <w:szCs w:val="22"/>
              </w:rPr>
              <w:t>Geographical subarea 18</w:t>
            </w:r>
          </w:p>
          <w:p w14:paraId="16DE2ADF" w14:textId="77777777" w:rsidR="000A24DB" w:rsidRDefault="000A24DB" w:rsidP="000A24DB">
            <w:pPr>
              <w:pStyle w:val="Obinitekst"/>
              <w:spacing w:before="60"/>
              <w:rPr>
                <w:rFonts w:ascii="Cambria" w:hAnsi="Cambria" w:cs="Arial"/>
                <w:szCs w:val="22"/>
                <w:shd w:val="clear" w:color="auto" w:fill="FFFFFF"/>
              </w:rPr>
            </w:pPr>
            <w:r w:rsidRPr="00812860">
              <w:rPr>
                <w:rFonts w:ascii="Cambria" w:hAnsi="Cambria" w:cs="Arial"/>
                <w:szCs w:val="22"/>
                <w:shd w:val="clear" w:color="auto" w:fill="FFFFFF"/>
              </w:rPr>
              <w:t>Heksabromociklododekan</w:t>
            </w:r>
          </w:p>
          <w:p w14:paraId="641F57B8" w14:textId="77777777" w:rsidR="000A24DB" w:rsidRPr="00812860" w:rsidRDefault="000A24DB" w:rsidP="000A24DB">
            <w:pPr>
              <w:pStyle w:val="Obinitekst"/>
              <w:spacing w:before="60"/>
              <w:rPr>
                <w:rFonts w:ascii="Cambria" w:hAnsi="Cambria" w:cs="Arial"/>
                <w:szCs w:val="22"/>
                <w:shd w:val="clear" w:color="auto" w:fill="FFFFFF"/>
              </w:rPr>
            </w:pPr>
            <w:r>
              <w:rPr>
                <w:rFonts w:ascii="Cambria" w:hAnsi="Cambria" w:cs="Arial"/>
                <w:szCs w:val="22"/>
                <w:shd w:val="clear" w:color="auto" w:fill="FFFFFF"/>
              </w:rPr>
              <w:t>Tekućinska kromatografija visoke djelotvornosti</w:t>
            </w:r>
          </w:p>
          <w:p w14:paraId="21751C37" w14:textId="77777777" w:rsidR="000A24DB" w:rsidRPr="00812860" w:rsidRDefault="000A24DB" w:rsidP="000A24DB">
            <w:pPr>
              <w:spacing w:before="60"/>
              <w:rPr>
                <w:rFonts w:ascii="Cambria" w:hAnsi="Cambria"/>
              </w:rPr>
            </w:pPr>
            <w:r w:rsidRPr="00812860">
              <w:rPr>
                <w:rFonts w:ascii="Cambria" w:hAnsi="Cambria"/>
              </w:rPr>
              <w:t>Plinska kromatografija – tandemna spektrometrija masa visoke rezolucije</w:t>
            </w:r>
          </w:p>
          <w:p w14:paraId="24C832D0" w14:textId="77777777" w:rsidR="000A24DB" w:rsidRPr="00812860" w:rsidRDefault="000A24DB" w:rsidP="000A24DB">
            <w:pPr>
              <w:spacing w:before="60"/>
              <w:rPr>
                <w:rFonts w:ascii="Cambria" w:hAnsi="Cambria"/>
              </w:rPr>
            </w:pPr>
            <w:r w:rsidRPr="00812860">
              <w:rPr>
                <w:rFonts w:ascii="Cambria" w:hAnsi="Cambria"/>
              </w:rPr>
              <w:t>Masena sprektrometrija s induktivno spregnutom plazmom</w:t>
            </w:r>
          </w:p>
          <w:p w14:paraId="2F521E52" w14:textId="77777777" w:rsidR="000A24DB" w:rsidRPr="00812860" w:rsidRDefault="000A24DB" w:rsidP="000A24DB">
            <w:pPr>
              <w:pStyle w:val="Obinitekst"/>
              <w:spacing w:before="60"/>
              <w:rPr>
                <w:rFonts w:ascii="Cambria" w:hAnsi="Cambria"/>
                <w:szCs w:val="22"/>
              </w:rPr>
            </w:pPr>
            <w:r w:rsidRPr="00812860">
              <w:rPr>
                <w:rFonts w:ascii="Cambria" w:hAnsi="Cambria"/>
                <w:szCs w:val="22"/>
              </w:rPr>
              <w:t>International Commission for the Conservation of Atlantic Tunas</w:t>
            </w:r>
          </w:p>
          <w:p w14:paraId="7C61F193" w14:textId="2D716096" w:rsidR="000A24DB" w:rsidRDefault="000A24DB" w:rsidP="000A24DB">
            <w:pPr>
              <w:pStyle w:val="Obinitekst"/>
              <w:spacing w:before="60"/>
              <w:rPr>
                <w:rFonts w:ascii="Cambria" w:hAnsi="Cambria"/>
                <w:szCs w:val="22"/>
              </w:rPr>
            </w:pPr>
            <w:r>
              <w:rPr>
                <w:rFonts w:ascii="Cambria" w:hAnsi="Cambria"/>
                <w:szCs w:val="22"/>
              </w:rPr>
              <w:t>Integrated Monitoring and Assessment Programe</w:t>
            </w:r>
          </w:p>
          <w:p w14:paraId="719314C9" w14:textId="431D5555" w:rsidR="00F123F9" w:rsidRPr="00F123F9" w:rsidRDefault="00F123F9" w:rsidP="000A24DB">
            <w:pPr>
              <w:pStyle w:val="Obinitekst"/>
              <w:spacing w:before="60"/>
              <w:rPr>
                <w:rFonts w:ascii="Cambria" w:hAnsi="Cambria"/>
                <w:szCs w:val="22"/>
              </w:rPr>
            </w:pPr>
            <w:r w:rsidRPr="00F123F9">
              <w:rPr>
                <w:rFonts w:ascii="Cambria" w:hAnsi="Cambria" w:cstheme="minorHAnsi"/>
              </w:rPr>
              <w:t>Informacijskog sustava zaštite prirode</w:t>
            </w:r>
          </w:p>
          <w:p w14:paraId="547D80AC" w14:textId="77777777" w:rsidR="000A24DB" w:rsidRPr="00812860" w:rsidRDefault="000A24DB" w:rsidP="000A24DB">
            <w:pPr>
              <w:pStyle w:val="Obinitekst"/>
              <w:spacing w:before="60"/>
              <w:rPr>
                <w:rFonts w:ascii="Cambria" w:hAnsi="Cambria" w:cs="Calibri"/>
                <w:color w:val="000000"/>
                <w:szCs w:val="22"/>
              </w:rPr>
            </w:pPr>
            <w:r w:rsidRPr="00812860">
              <w:rPr>
                <w:rFonts w:ascii="Cambria" w:hAnsi="Cambria"/>
                <w:szCs w:val="22"/>
              </w:rPr>
              <w:t>Tekućinska kromatografija masena spektrometrija</w:t>
            </w:r>
          </w:p>
          <w:p w14:paraId="6DBE3274" w14:textId="77777777" w:rsidR="000A24DB" w:rsidRPr="00627BD7" w:rsidRDefault="000A24DB" w:rsidP="00F406F7">
            <w:pPr>
              <w:pStyle w:val="Obinitekst"/>
              <w:spacing w:before="100"/>
              <w:rPr>
                <w:rFonts w:asciiTheme="majorHAnsi" w:hAnsiTheme="majorHAnsi" w:cs="Calibri"/>
                <w:color w:val="000000"/>
                <w:szCs w:val="22"/>
              </w:rPr>
            </w:pPr>
            <w:r w:rsidRPr="00627BD7">
              <w:rPr>
                <w:rFonts w:asciiTheme="majorHAnsi" w:hAnsiTheme="majorHAnsi"/>
              </w:rPr>
              <w:t>Mediterranean Geographical Intercalibration Group</w:t>
            </w:r>
          </w:p>
          <w:p w14:paraId="34A28287" w14:textId="77777777" w:rsidR="000A24DB" w:rsidRPr="00812860" w:rsidRDefault="000A24DB" w:rsidP="000A24DB">
            <w:pPr>
              <w:pStyle w:val="Obinitekst"/>
              <w:spacing w:before="60"/>
              <w:rPr>
                <w:rFonts w:ascii="Cambria" w:hAnsi="Cambria" w:cs="Calibri"/>
                <w:color w:val="000000"/>
                <w:szCs w:val="22"/>
              </w:rPr>
            </w:pPr>
            <w:r w:rsidRPr="00812860">
              <w:rPr>
                <w:rFonts w:ascii="Cambria" w:hAnsi="Cambria"/>
                <w:shd w:val="clear" w:color="auto" w:fill="FFFFFF"/>
              </w:rPr>
              <w:t>Mediterranean International Bottom Trawl-Surveys</w:t>
            </w:r>
          </w:p>
          <w:p w14:paraId="59764E95" w14:textId="4B081CA4" w:rsidR="000A24DB" w:rsidRDefault="000A24DB" w:rsidP="000A24DB">
            <w:pPr>
              <w:pStyle w:val="Obinitekst"/>
              <w:spacing w:before="60"/>
              <w:rPr>
                <w:rFonts w:ascii="Cambria" w:hAnsi="Cambria" w:cs="Calibri"/>
                <w:color w:val="000000"/>
                <w:szCs w:val="22"/>
              </w:rPr>
            </w:pPr>
            <w:r w:rsidRPr="00812860">
              <w:rPr>
                <w:rFonts w:ascii="Cambria" w:hAnsi="Cambria" w:cs="Calibri"/>
                <w:color w:val="000000"/>
                <w:szCs w:val="22"/>
              </w:rPr>
              <w:t>Marine Strategy Framework Directive</w:t>
            </w:r>
            <w:r w:rsidR="00F123F9">
              <w:rPr>
                <w:rFonts w:ascii="Cambria" w:hAnsi="Cambria" w:cs="Calibri"/>
                <w:color w:val="000000"/>
                <w:szCs w:val="22"/>
              </w:rPr>
              <w:t>,</w:t>
            </w:r>
            <w:r w:rsidR="00F123F9" w:rsidRPr="00812860">
              <w:rPr>
                <w:rFonts w:ascii="Cambria" w:hAnsi="Cambria" w:cs="Calibri"/>
                <w:color w:val="000000"/>
                <w:szCs w:val="22"/>
              </w:rPr>
              <w:t xml:space="preserve"> </w:t>
            </w:r>
            <w:r w:rsidR="00F123F9">
              <w:rPr>
                <w:rFonts w:ascii="Cambria" w:hAnsi="Cambria" w:cs="Calibri"/>
                <w:color w:val="000000"/>
                <w:szCs w:val="22"/>
              </w:rPr>
              <w:t>e</w:t>
            </w:r>
            <w:r w:rsidR="00F123F9" w:rsidRPr="00812860">
              <w:rPr>
                <w:rFonts w:ascii="Cambria" w:hAnsi="Cambria" w:cs="Calibri"/>
                <w:color w:val="000000"/>
                <w:szCs w:val="22"/>
              </w:rPr>
              <w:t>ngleska kratica za ODMS</w:t>
            </w:r>
          </w:p>
          <w:p w14:paraId="2AB1864B" w14:textId="4CD1C7CF" w:rsidR="000A24DB" w:rsidRDefault="00F123F9" w:rsidP="000A24DB">
            <w:pPr>
              <w:pStyle w:val="Obinitekst"/>
              <w:spacing w:before="60"/>
              <w:rPr>
                <w:rFonts w:ascii="Cambria" w:hAnsi="Cambria" w:cs="Calibri"/>
                <w:color w:val="000000"/>
                <w:szCs w:val="22"/>
              </w:rPr>
            </w:pPr>
            <w:r>
              <w:rPr>
                <w:rFonts w:ascii="Cambria" w:hAnsi="Cambria" w:cs="Calibri"/>
                <w:color w:val="000000"/>
                <w:szCs w:val="22"/>
              </w:rPr>
              <w:t xml:space="preserve">Maximum sustainable yield </w:t>
            </w:r>
            <w:r w:rsidR="000A24DB">
              <w:rPr>
                <w:rFonts w:ascii="Cambria" w:hAnsi="Cambria" w:cs="Calibri"/>
                <w:color w:val="000000"/>
                <w:szCs w:val="22"/>
              </w:rPr>
              <w:t>(</w:t>
            </w:r>
            <w:r>
              <w:rPr>
                <w:rFonts w:ascii="Cambria" w:hAnsi="Cambria" w:cs="Calibri"/>
                <w:color w:val="000000"/>
                <w:szCs w:val="22"/>
              </w:rPr>
              <w:t>najviši održivi prinos</w:t>
            </w:r>
            <w:r w:rsidR="000A24DB">
              <w:rPr>
                <w:rFonts w:ascii="Cambria" w:hAnsi="Cambria" w:cs="Calibri"/>
                <w:color w:val="000000"/>
                <w:szCs w:val="22"/>
              </w:rPr>
              <w:t>)</w:t>
            </w:r>
          </w:p>
          <w:p w14:paraId="26EB29E4" w14:textId="7FC5A2D5" w:rsidR="00CA6465" w:rsidRDefault="00CA6465" w:rsidP="000A24DB">
            <w:pPr>
              <w:pStyle w:val="Obinitekst"/>
              <w:spacing w:before="60"/>
              <w:rPr>
                <w:rFonts w:ascii="Cambria" w:hAnsi="Cambria" w:cs="Calibri"/>
                <w:color w:val="000000"/>
                <w:szCs w:val="22"/>
              </w:rPr>
            </w:pPr>
            <w:r>
              <w:rPr>
                <w:rFonts w:ascii="Cambria" w:hAnsi="Cambria" w:cs="Calibri"/>
                <w:color w:val="000000"/>
                <w:szCs w:val="22"/>
              </w:rPr>
              <w:t>Ulov po jedinici ribolovnog napora (CPUE) izražen u brojnosti</w:t>
            </w:r>
          </w:p>
          <w:p w14:paraId="7779AEC1" w14:textId="77777777" w:rsidR="000A24DB" w:rsidRDefault="000A24DB" w:rsidP="000A24DB">
            <w:pPr>
              <w:pStyle w:val="Obinitekst"/>
              <w:spacing w:before="60"/>
              <w:rPr>
                <w:rFonts w:ascii="Cambria" w:hAnsi="Cambria"/>
                <w:szCs w:val="22"/>
              </w:rPr>
            </w:pPr>
            <w:r>
              <w:rPr>
                <w:rFonts w:ascii="Cambria" w:hAnsi="Cambria"/>
                <w:szCs w:val="22"/>
              </w:rPr>
              <w:t>Najviša dopuštena količina</w:t>
            </w:r>
          </w:p>
          <w:p w14:paraId="545E4243" w14:textId="4314A03E" w:rsidR="0093011D" w:rsidRDefault="0093011D" w:rsidP="000A24DB">
            <w:pPr>
              <w:pStyle w:val="Obinitekst"/>
              <w:spacing w:before="60"/>
              <w:rPr>
                <w:rFonts w:ascii="Cambria" w:hAnsi="Cambria"/>
                <w:szCs w:val="22"/>
              </w:rPr>
            </w:pPr>
            <w:r w:rsidRPr="0093011D">
              <w:rPr>
                <w:rFonts w:ascii="Cambria" w:hAnsi="Cambria"/>
                <w:szCs w:val="22"/>
              </w:rPr>
              <w:t>Non-indigenous species</w:t>
            </w:r>
            <w:r w:rsidR="00AD53FE">
              <w:rPr>
                <w:rFonts w:ascii="Cambria" w:hAnsi="Cambria"/>
                <w:szCs w:val="22"/>
              </w:rPr>
              <w:t xml:space="preserve"> (nezavičajne vrste)</w:t>
            </w:r>
          </w:p>
          <w:p w14:paraId="12321535" w14:textId="3462FBAF" w:rsidR="000A24DB" w:rsidRPr="00067B01" w:rsidRDefault="000A24DB" w:rsidP="000A24DB">
            <w:pPr>
              <w:pStyle w:val="Obinitekst"/>
              <w:spacing w:before="60"/>
              <w:rPr>
                <w:rFonts w:ascii="Cambria" w:hAnsi="Cambria"/>
                <w:szCs w:val="22"/>
              </w:rPr>
            </w:pPr>
            <w:r w:rsidRPr="00067B01">
              <w:rPr>
                <w:rFonts w:ascii="Cambria" w:hAnsi="Cambria"/>
                <w:szCs w:val="22"/>
              </w:rPr>
              <w:t>Narodne novine</w:t>
            </w:r>
          </w:p>
          <w:p w14:paraId="266445BB" w14:textId="77777777" w:rsidR="000A24DB" w:rsidRPr="00067B01" w:rsidRDefault="000A24DB" w:rsidP="000A24DB">
            <w:pPr>
              <w:pStyle w:val="Obinitekst"/>
              <w:spacing w:before="60"/>
              <w:rPr>
                <w:rFonts w:ascii="Cambria" w:hAnsi="Cambria"/>
                <w:szCs w:val="22"/>
              </w:rPr>
            </w:pPr>
            <w:r w:rsidRPr="00067B01">
              <w:rPr>
                <w:rFonts w:ascii="Cambria" w:hAnsi="Cambria"/>
                <w:szCs w:val="22"/>
              </w:rPr>
              <w:t>Okvirna direktiva o morskoj strategiji</w:t>
            </w:r>
          </w:p>
          <w:p w14:paraId="6FD3E89A" w14:textId="0AD7304B" w:rsidR="000A24DB" w:rsidRDefault="000A24DB" w:rsidP="00F406F7">
            <w:pPr>
              <w:pStyle w:val="Obinitekst"/>
              <w:spacing w:before="100"/>
              <w:rPr>
                <w:rFonts w:ascii="Cambria" w:hAnsi="Cambria" w:cs="Calibri"/>
                <w:color w:val="000000"/>
                <w:szCs w:val="22"/>
              </w:rPr>
            </w:pPr>
            <w:r w:rsidRPr="00067B01">
              <w:rPr>
                <w:rFonts w:ascii="Cambria" w:hAnsi="Cambria" w:cs="Calibri"/>
                <w:color w:val="000000"/>
                <w:szCs w:val="22"/>
              </w:rPr>
              <w:t>Okvirna direktiva o vodama</w:t>
            </w:r>
          </w:p>
          <w:p w14:paraId="7C645C13" w14:textId="29CDEF13" w:rsidR="00883DE6" w:rsidRPr="00067B01" w:rsidRDefault="00883DE6" w:rsidP="00F406F7">
            <w:pPr>
              <w:pStyle w:val="Obinitekst"/>
              <w:spacing w:before="60"/>
              <w:rPr>
                <w:rFonts w:ascii="Cambria" w:hAnsi="Cambria" w:cs="Calibri"/>
                <w:color w:val="000000"/>
                <w:szCs w:val="22"/>
              </w:rPr>
            </w:pPr>
            <w:r>
              <w:rPr>
                <w:rFonts w:ascii="Cambria" w:hAnsi="Cambria"/>
                <w:bCs/>
              </w:rPr>
              <w:t>Okvirni plan prikupljanja podataka u ribarstvu</w:t>
            </w:r>
          </w:p>
          <w:p w14:paraId="2F8F5BB3" w14:textId="77777777" w:rsidR="000A24DB" w:rsidRPr="00067B01" w:rsidRDefault="000A24DB" w:rsidP="00F406F7">
            <w:pPr>
              <w:pStyle w:val="Obinitekst"/>
              <w:spacing w:before="60"/>
              <w:rPr>
                <w:rFonts w:ascii="Cambria" w:hAnsi="Cambria"/>
                <w:szCs w:val="22"/>
              </w:rPr>
            </w:pPr>
            <w:r w:rsidRPr="00067B01">
              <w:rPr>
                <w:rFonts w:ascii="Cambria" w:hAnsi="Cambria" w:cs="Calibri"/>
                <w:color w:val="000000"/>
                <w:szCs w:val="22"/>
              </w:rPr>
              <w:t>The Convention for the Protection of the Marine Environment of the North-East Atlantic</w:t>
            </w:r>
          </w:p>
          <w:p w14:paraId="29BDB054" w14:textId="77777777" w:rsidR="000A24DB" w:rsidRPr="00067B01" w:rsidRDefault="000A24DB" w:rsidP="00F406F7">
            <w:pPr>
              <w:pStyle w:val="Obinitekst"/>
              <w:spacing w:before="60"/>
              <w:rPr>
                <w:rFonts w:ascii="Cambria" w:hAnsi="Cambria"/>
                <w:szCs w:val="22"/>
              </w:rPr>
            </w:pPr>
            <w:r w:rsidRPr="00067B01">
              <w:rPr>
                <w:rFonts w:ascii="Cambria" w:hAnsi="Cambria"/>
                <w:szCs w:val="22"/>
              </w:rPr>
              <w:lastRenderedPageBreak/>
              <w:t>Policiklički aromatski ugljikovodici</w:t>
            </w:r>
          </w:p>
          <w:p w14:paraId="65C4A18F" w14:textId="7DE9230E" w:rsidR="00F406F7" w:rsidRDefault="00F406F7" w:rsidP="00F406F7">
            <w:pPr>
              <w:pStyle w:val="Obinitekst"/>
              <w:spacing w:before="40"/>
              <w:rPr>
                <w:rStyle w:val="Istaknuto"/>
                <w:rFonts w:ascii="Cambria" w:hAnsi="Cambria" w:cs="Arial"/>
                <w:bCs/>
                <w:i w:val="0"/>
                <w:iCs w:val="0"/>
                <w:szCs w:val="22"/>
                <w:shd w:val="clear" w:color="auto" w:fill="FFFFFF"/>
              </w:rPr>
            </w:pPr>
            <w:r w:rsidRPr="00067B01">
              <w:rPr>
                <w:rStyle w:val="Istaknuto"/>
                <w:rFonts w:ascii="Cambria" w:hAnsi="Cambria"/>
                <w:bCs/>
                <w:i w:val="0"/>
                <w:iCs w:val="0"/>
                <w:szCs w:val="22"/>
                <w:shd w:val="clear" w:color="auto" w:fill="FFFFFF"/>
              </w:rPr>
              <w:t>P</w:t>
            </w:r>
            <w:r w:rsidRPr="00067B01">
              <w:rPr>
                <w:rStyle w:val="Istaknuto"/>
                <w:rFonts w:ascii="Cambria" w:hAnsi="Cambria" w:cs="Arial"/>
                <w:bCs/>
                <w:i w:val="0"/>
                <w:iCs w:val="0"/>
                <w:szCs w:val="22"/>
                <w:shd w:val="clear" w:color="auto" w:fill="FFFFFF"/>
              </w:rPr>
              <w:t>olibromirani difenilni eteri</w:t>
            </w:r>
          </w:p>
          <w:p w14:paraId="59C64104" w14:textId="44AEFE52" w:rsidR="000A24DB" w:rsidRPr="00067B01" w:rsidRDefault="000A24DB" w:rsidP="000A24DB">
            <w:pPr>
              <w:pStyle w:val="Obinitekst"/>
              <w:spacing w:before="80"/>
              <w:rPr>
                <w:rFonts w:ascii="Cambria" w:hAnsi="Cambria"/>
                <w:szCs w:val="22"/>
              </w:rPr>
            </w:pPr>
            <w:r w:rsidRPr="00067B01">
              <w:rPr>
                <w:rFonts w:ascii="Cambria" w:hAnsi="Cambria"/>
                <w:szCs w:val="22"/>
              </w:rPr>
              <w:t>Poliklorirani bifenili</w:t>
            </w:r>
          </w:p>
          <w:p w14:paraId="25B917C9" w14:textId="77777777" w:rsidR="000A24DB" w:rsidRPr="00067B01" w:rsidRDefault="000A24DB" w:rsidP="00F406F7">
            <w:pPr>
              <w:pStyle w:val="Obinitekst"/>
              <w:spacing w:before="60"/>
              <w:rPr>
                <w:rFonts w:ascii="Cambria" w:hAnsi="Cambria"/>
                <w:szCs w:val="22"/>
              </w:rPr>
            </w:pPr>
            <w:r w:rsidRPr="00067B01">
              <w:rPr>
                <w:rFonts w:ascii="Cambria" w:hAnsi="Cambria"/>
                <w:szCs w:val="22"/>
              </w:rPr>
              <w:t>Dioksini i furani</w:t>
            </w:r>
          </w:p>
          <w:p w14:paraId="48D251FC" w14:textId="77777777" w:rsidR="000A24DB" w:rsidRPr="00067B01" w:rsidRDefault="000A24DB" w:rsidP="00F406F7">
            <w:pPr>
              <w:pStyle w:val="Obinitekst"/>
              <w:spacing w:before="60"/>
              <w:rPr>
                <w:rFonts w:ascii="Cambria" w:hAnsi="Cambria" w:cs="Calibri"/>
                <w:color w:val="000000"/>
                <w:szCs w:val="22"/>
              </w:rPr>
            </w:pPr>
            <w:r w:rsidRPr="00067B01">
              <w:rPr>
                <w:rFonts w:ascii="Cambria" w:hAnsi="Cambria"/>
                <w:szCs w:val="22"/>
              </w:rPr>
              <w:t>Perfluorooktansulfonska kiselina</w:t>
            </w:r>
          </w:p>
          <w:p w14:paraId="47A013D4" w14:textId="77777777" w:rsidR="000A24DB" w:rsidRPr="00067B01" w:rsidRDefault="000A24DB" w:rsidP="00F406F7">
            <w:pPr>
              <w:pStyle w:val="Obinitekst"/>
              <w:spacing w:before="60"/>
              <w:rPr>
                <w:rFonts w:ascii="Cambria" w:hAnsi="Cambria"/>
                <w:szCs w:val="22"/>
              </w:rPr>
            </w:pPr>
            <w:r w:rsidRPr="00067B01">
              <w:rPr>
                <w:rFonts w:ascii="Cambria" w:hAnsi="Cambria" w:cs="Calibri"/>
                <w:color w:val="000000"/>
                <w:szCs w:val="22"/>
              </w:rPr>
              <w:t>Metoda razvijena je za potrebe ODV u okviru biološkog elementa kakvoće morske cvjetnice. (</w:t>
            </w:r>
            <w:r w:rsidRPr="00067B01">
              <w:rPr>
                <w:rFonts w:ascii="Cambria" w:hAnsi="Cambria" w:cs="Calibri"/>
                <w:i/>
                <w:iCs/>
                <w:color w:val="000000"/>
                <w:szCs w:val="22"/>
              </w:rPr>
              <w:t>Posidonia oceanica</w:t>
            </w:r>
            <w:r w:rsidRPr="00067B01">
              <w:rPr>
                <w:rFonts w:ascii="Cambria" w:hAnsi="Cambria" w:cs="Calibri"/>
                <w:color w:val="000000"/>
                <w:szCs w:val="22"/>
              </w:rPr>
              <w:t xml:space="preserve"> Multivariate Index)</w:t>
            </w:r>
          </w:p>
          <w:p w14:paraId="46E0687A" w14:textId="77777777" w:rsidR="000A24DB" w:rsidRPr="00067B01" w:rsidRDefault="000A24DB" w:rsidP="000A24DB">
            <w:pPr>
              <w:pStyle w:val="Obinitekst"/>
              <w:spacing w:before="80"/>
              <w:rPr>
                <w:rFonts w:ascii="Cambria" w:hAnsi="Cambria"/>
                <w:szCs w:val="22"/>
              </w:rPr>
            </w:pPr>
            <w:r w:rsidRPr="00067B01">
              <w:rPr>
                <w:rFonts w:ascii="Cambria" w:hAnsi="Cambria"/>
                <w:szCs w:val="22"/>
              </w:rPr>
              <w:t>Republika Hrvatska</w:t>
            </w:r>
          </w:p>
          <w:p w14:paraId="375B8CD2" w14:textId="0302D850" w:rsidR="00F406F7" w:rsidRDefault="00F406F7" w:rsidP="00E85320">
            <w:pPr>
              <w:pStyle w:val="Obinitekst"/>
              <w:spacing w:before="60"/>
              <w:rPr>
                <w:rFonts w:ascii="Cambria" w:hAnsi="Cambria"/>
                <w:szCs w:val="22"/>
              </w:rPr>
            </w:pPr>
            <w:r>
              <w:rPr>
                <w:rFonts w:ascii="Cambria" w:hAnsi="Cambria"/>
              </w:rPr>
              <w:t>Regional Ocean Modeling system</w:t>
            </w:r>
          </w:p>
          <w:p w14:paraId="6B3A08BC" w14:textId="6CF2BD78" w:rsidR="000A24DB" w:rsidRDefault="000A24DB" w:rsidP="00E85320">
            <w:pPr>
              <w:pStyle w:val="Obinitekst"/>
              <w:spacing w:before="40"/>
              <w:rPr>
                <w:rFonts w:ascii="Cambria" w:hAnsi="Cambria"/>
                <w:szCs w:val="22"/>
              </w:rPr>
            </w:pPr>
            <w:r w:rsidRPr="00067B01">
              <w:rPr>
                <w:rFonts w:ascii="Cambria" w:hAnsi="Cambria"/>
                <w:szCs w:val="22"/>
              </w:rPr>
              <w:t>Standard kakvoće vodnog okoliša</w:t>
            </w:r>
          </w:p>
          <w:p w14:paraId="7D1AB313" w14:textId="0E04DA5E" w:rsidR="000A24DB" w:rsidRPr="00067B01" w:rsidRDefault="000A24DB" w:rsidP="00E85320">
            <w:pPr>
              <w:pStyle w:val="Obinitekst"/>
              <w:spacing w:before="60"/>
              <w:rPr>
                <w:rFonts w:ascii="Cambria" w:hAnsi="Cambria"/>
                <w:szCs w:val="22"/>
              </w:rPr>
            </w:pPr>
            <w:r w:rsidRPr="00067B01">
              <w:rPr>
                <w:rFonts w:ascii="Cambria" w:hAnsi="Cambria"/>
                <w:szCs w:val="22"/>
              </w:rPr>
              <w:t>Scientific, Technical and Economic Committee for Fisheries</w:t>
            </w:r>
          </w:p>
          <w:p w14:paraId="073CEB9D" w14:textId="77777777" w:rsidR="000A24DB" w:rsidRDefault="000A24DB">
            <w:pPr>
              <w:pStyle w:val="Tijeloteksta"/>
              <w:spacing w:before="1"/>
              <w:rPr>
                <w:rFonts w:asciiTheme="majorHAnsi" w:hAnsiTheme="majorHAnsi"/>
                <w:sz w:val="24"/>
                <w:szCs w:val="24"/>
              </w:rPr>
            </w:pPr>
          </w:p>
        </w:tc>
      </w:tr>
    </w:tbl>
    <w:p w14:paraId="4D3CD6BB" w14:textId="3206A5A4" w:rsidR="000A24DB" w:rsidRDefault="000A24DB">
      <w:pPr>
        <w:pStyle w:val="Tijeloteksta"/>
        <w:spacing w:before="1"/>
        <w:rPr>
          <w:rFonts w:asciiTheme="majorHAnsi" w:hAnsiTheme="majorHAnsi"/>
          <w:sz w:val="24"/>
          <w:szCs w:val="24"/>
        </w:rPr>
      </w:pPr>
    </w:p>
    <w:p w14:paraId="197C198A" w14:textId="48EC8871" w:rsidR="00F17B87" w:rsidRDefault="00F17B87">
      <w:pPr>
        <w:pStyle w:val="Tijeloteksta"/>
        <w:spacing w:before="1"/>
        <w:rPr>
          <w:rFonts w:asciiTheme="majorHAnsi" w:hAnsiTheme="majorHAnsi"/>
          <w:sz w:val="24"/>
          <w:szCs w:val="24"/>
        </w:rPr>
      </w:pPr>
    </w:p>
    <w:p w14:paraId="353B3191" w14:textId="3AE94B56" w:rsidR="00F17B87" w:rsidRDefault="00F17B87">
      <w:pPr>
        <w:pStyle w:val="Tijeloteksta"/>
        <w:spacing w:before="1"/>
        <w:rPr>
          <w:rFonts w:asciiTheme="majorHAnsi" w:hAnsiTheme="majorHAnsi"/>
          <w:sz w:val="24"/>
          <w:szCs w:val="24"/>
        </w:rPr>
      </w:pPr>
    </w:p>
    <w:p w14:paraId="22FBFCE8" w14:textId="382221E1" w:rsidR="00F17B87" w:rsidRDefault="00F17B87">
      <w:pPr>
        <w:pStyle w:val="Tijeloteksta"/>
        <w:spacing w:before="1"/>
        <w:rPr>
          <w:rFonts w:asciiTheme="majorHAnsi" w:hAnsiTheme="majorHAnsi"/>
          <w:sz w:val="24"/>
          <w:szCs w:val="24"/>
        </w:rPr>
      </w:pPr>
    </w:p>
    <w:p w14:paraId="107A872A" w14:textId="47A0023E" w:rsidR="00F17B87" w:rsidRDefault="00F17B87">
      <w:pPr>
        <w:pStyle w:val="Tijeloteksta"/>
        <w:spacing w:before="1"/>
        <w:rPr>
          <w:rFonts w:asciiTheme="majorHAnsi" w:hAnsiTheme="majorHAnsi"/>
          <w:sz w:val="24"/>
          <w:szCs w:val="24"/>
        </w:rPr>
      </w:pPr>
    </w:p>
    <w:p w14:paraId="31020B87" w14:textId="36811335" w:rsidR="000A24DB" w:rsidRDefault="000A24DB">
      <w:pPr>
        <w:pStyle w:val="Tijeloteksta"/>
        <w:spacing w:before="1"/>
        <w:rPr>
          <w:rFonts w:asciiTheme="majorHAnsi" w:hAnsiTheme="majorHAnsi"/>
          <w:sz w:val="24"/>
          <w:szCs w:val="24"/>
        </w:rPr>
      </w:pPr>
    </w:p>
    <w:p w14:paraId="10CAB7F1" w14:textId="089675BC" w:rsidR="000A24DB" w:rsidRDefault="000A24DB">
      <w:pPr>
        <w:pStyle w:val="Tijeloteksta"/>
        <w:spacing w:before="1"/>
        <w:rPr>
          <w:rFonts w:asciiTheme="majorHAnsi" w:hAnsiTheme="majorHAnsi"/>
          <w:sz w:val="24"/>
          <w:szCs w:val="24"/>
        </w:rPr>
      </w:pPr>
    </w:p>
    <w:p w14:paraId="0F2F6ABE" w14:textId="291EAC67" w:rsidR="00883DE6" w:rsidRDefault="00883DE6">
      <w:pPr>
        <w:pStyle w:val="Tijeloteksta"/>
        <w:spacing w:before="1"/>
        <w:rPr>
          <w:rFonts w:asciiTheme="majorHAnsi" w:hAnsiTheme="majorHAnsi"/>
          <w:sz w:val="24"/>
          <w:szCs w:val="24"/>
        </w:rPr>
      </w:pPr>
    </w:p>
    <w:p w14:paraId="18C8B9CC" w14:textId="678C7A6F" w:rsidR="00883DE6" w:rsidRDefault="00883DE6">
      <w:pPr>
        <w:pStyle w:val="Tijeloteksta"/>
        <w:spacing w:before="1"/>
        <w:rPr>
          <w:rFonts w:asciiTheme="majorHAnsi" w:hAnsiTheme="majorHAnsi"/>
          <w:sz w:val="24"/>
          <w:szCs w:val="24"/>
        </w:rPr>
      </w:pPr>
    </w:p>
    <w:p w14:paraId="1341DE6D" w14:textId="60FEB6DD" w:rsidR="00883DE6" w:rsidRDefault="00883DE6">
      <w:pPr>
        <w:pStyle w:val="Tijeloteksta"/>
        <w:spacing w:before="1"/>
        <w:rPr>
          <w:rFonts w:asciiTheme="majorHAnsi" w:hAnsiTheme="majorHAnsi"/>
          <w:sz w:val="24"/>
          <w:szCs w:val="24"/>
        </w:rPr>
      </w:pPr>
    </w:p>
    <w:p w14:paraId="26BA3020" w14:textId="4FD50E6C" w:rsidR="00883DE6" w:rsidRDefault="00883DE6">
      <w:pPr>
        <w:pStyle w:val="Tijeloteksta"/>
        <w:spacing w:before="1"/>
        <w:rPr>
          <w:rFonts w:asciiTheme="majorHAnsi" w:hAnsiTheme="majorHAnsi"/>
          <w:sz w:val="24"/>
          <w:szCs w:val="24"/>
        </w:rPr>
      </w:pPr>
    </w:p>
    <w:p w14:paraId="3B97140F" w14:textId="2DE96096" w:rsidR="00883DE6" w:rsidRDefault="00883DE6">
      <w:pPr>
        <w:pStyle w:val="Tijeloteksta"/>
        <w:spacing w:before="1"/>
        <w:rPr>
          <w:rFonts w:asciiTheme="majorHAnsi" w:hAnsiTheme="majorHAnsi"/>
          <w:sz w:val="24"/>
          <w:szCs w:val="24"/>
        </w:rPr>
      </w:pPr>
    </w:p>
    <w:p w14:paraId="510F9449" w14:textId="5DB89B78" w:rsidR="00883DE6" w:rsidRDefault="00883DE6">
      <w:pPr>
        <w:pStyle w:val="Tijeloteksta"/>
        <w:spacing w:before="1"/>
        <w:rPr>
          <w:rFonts w:asciiTheme="majorHAnsi" w:hAnsiTheme="majorHAnsi"/>
          <w:sz w:val="24"/>
          <w:szCs w:val="24"/>
        </w:rPr>
      </w:pPr>
    </w:p>
    <w:p w14:paraId="0E313A77" w14:textId="119CA1FA" w:rsidR="00883DE6" w:rsidRDefault="00883DE6">
      <w:pPr>
        <w:pStyle w:val="Tijeloteksta"/>
        <w:spacing w:before="1"/>
        <w:rPr>
          <w:rFonts w:asciiTheme="majorHAnsi" w:hAnsiTheme="majorHAnsi"/>
          <w:sz w:val="24"/>
          <w:szCs w:val="24"/>
        </w:rPr>
      </w:pPr>
    </w:p>
    <w:p w14:paraId="40FEB6E2" w14:textId="06BAC563" w:rsidR="00883DE6" w:rsidRDefault="00883DE6">
      <w:pPr>
        <w:pStyle w:val="Tijeloteksta"/>
        <w:spacing w:before="1"/>
        <w:rPr>
          <w:rFonts w:asciiTheme="majorHAnsi" w:hAnsiTheme="majorHAnsi"/>
          <w:sz w:val="24"/>
          <w:szCs w:val="24"/>
        </w:rPr>
      </w:pPr>
    </w:p>
    <w:p w14:paraId="46330CCE" w14:textId="77777777" w:rsidR="00883DE6" w:rsidRDefault="00883DE6">
      <w:pPr>
        <w:pStyle w:val="Tijeloteksta"/>
        <w:spacing w:before="1"/>
        <w:rPr>
          <w:rFonts w:asciiTheme="majorHAnsi" w:hAnsiTheme="majorHAnsi"/>
          <w:sz w:val="24"/>
          <w:szCs w:val="24"/>
        </w:rPr>
      </w:pPr>
    </w:p>
    <w:p w14:paraId="1BD25D31" w14:textId="704DE5E2" w:rsidR="000A24DB" w:rsidRDefault="000A24DB">
      <w:pPr>
        <w:pStyle w:val="Tijeloteksta"/>
        <w:spacing w:before="1"/>
        <w:rPr>
          <w:rFonts w:asciiTheme="majorHAnsi" w:hAnsiTheme="majorHAnsi"/>
          <w:sz w:val="24"/>
          <w:szCs w:val="24"/>
        </w:rPr>
      </w:pPr>
    </w:p>
    <w:p w14:paraId="66B76B94" w14:textId="77777777" w:rsidR="002B5CEC" w:rsidRPr="00EE7066" w:rsidRDefault="002B5CEC">
      <w:pPr>
        <w:pStyle w:val="Tijeloteksta"/>
        <w:spacing w:before="1"/>
        <w:rPr>
          <w:rFonts w:asciiTheme="majorHAnsi" w:hAnsiTheme="majorHAnsi"/>
          <w:b/>
          <w:sz w:val="25"/>
        </w:rPr>
      </w:pPr>
    </w:p>
    <w:p w14:paraId="4B4BEB51" w14:textId="77777777" w:rsidR="00687E3A" w:rsidRPr="00687E3A" w:rsidRDefault="00687E3A" w:rsidP="009F6681">
      <w:pPr>
        <w:pStyle w:val="Naslov1"/>
      </w:pPr>
      <w:r w:rsidRPr="00687E3A">
        <w:lastRenderedPageBreak/>
        <w:t>Sadržaj</w:t>
      </w:r>
    </w:p>
    <w:p w14:paraId="3A8F615C" w14:textId="77777777" w:rsidR="00687E3A" w:rsidRPr="00687E3A" w:rsidRDefault="00687E3A" w:rsidP="00621D9B">
      <w:pPr>
        <w:spacing w:before="3" w:line="360" w:lineRule="auto"/>
        <w:rPr>
          <w:rFonts w:asciiTheme="majorHAnsi" w:hAnsiTheme="majorHAnsi"/>
          <w:b/>
          <w:sz w:val="38"/>
        </w:rPr>
      </w:pPr>
    </w:p>
    <w:sdt>
      <w:sdtPr>
        <w:rPr>
          <w:rFonts w:asciiTheme="majorHAnsi" w:eastAsia="Arial" w:hAnsiTheme="majorHAnsi" w:cs="Arial"/>
          <w:sz w:val="22"/>
          <w:szCs w:val="22"/>
        </w:rPr>
        <w:id w:val="1518352308"/>
        <w:docPartObj>
          <w:docPartGallery w:val="Table of Contents"/>
          <w:docPartUnique/>
        </w:docPartObj>
      </w:sdtPr>
      <w:sdtEndPr/>
      <w:sdtContent>
        <w:p w14:paraId="176076B8" w14:textId="17F0DCDF" w:rsidR="00687E3A" w:rsidRPr="008F4AE1" w:rsidRDefault="00687E3A" w:rsidP="009F6681">
          <w:pPr>
            <w:pStyle w:val="TTekst"/>
            <w:rPr>
              <w:rFonts w:asciiTheme="majorHAnsi" w:hAnsiTheme="majorHAnsi"/>
            </w:rPr>
          </w:pPr>
        </w:p>
        <w:p w14:paraId="39BEE897" w14:textId="77777777" w:rsidR="00436071" w:rsidRDefault="00436071" w:rsidP="00D97540">
          <w:pPr>
            <w:pStyle w:val="Odlomakpopisa"/>
            <w:numPr>
              <w:ilvl w:val="0"/>
              <w:numId w:val="30"/>
            </w:numPr>
            <w:tabs>
              <w:tab w:val="left" w:pos="709"/>
              <w:tab w:val="right" w:pos="9923"/>
            </w:tabs>
            <w:spacing w:before="121" w:line="360" w:lineRule="auto"/>
            <w:rPr>
              <w:rFonts w:asciiTheme="majorHAnsi" w:hAnsiTheme="majorHAnsi"/>
              <w:b/>
              <w:bCs/>
            </w:rPr>
          </w:pPr>
          <w:r w:rsidRPr="00436071">
            <w:rPr>
              <w:rFonts w:asciiTheme="majorHAnsi" w:hAnsiTheme="majorHAnsi"/>
              <w:b/>
              <w:bCs/>
            </w:rPr>
            <w:t>SUSTAV PRAĆENJA I PROMATRANJA ZA STALNU PROCJENU STANJA JADRANSKOG</w:t>
          </w:r>
          <w:r>
            <w:rPr>
              <w:rFonts w:asciiTheme="majorHAnsi" w:hAnsiTheme="majorHAnsi"/>
              <w:b/>
              <w:bCs/>
            </w:rPr>
            <w:t xml:space="preserve"> </w:t>
          </w:r>
        </w:p>
        <w:p w14:paraId="14DA1E08" w14:textId="3BE78CB6" w:rsidR="00687E3A" w:rsidRPr="00436071" w:rsidRDefault="00436071" w:rsidP="00436071">
          <w:pPr>
            <w:pStyle w:val="Odlomakpopisa"/>
            <w:tabs>
              <w:tab w:val="left" w:pos="709"/>
              <w:tab w:val="right" w:pos="9923"/>
            </w:tabs>
            <w:spacing w:before="121" w:line="360" w:lineRule="auto"/>
            <w:ind w:left="786"/>
            <w:rPr>
              <w:rFonts w:asciiTheme="majorHAnsi" w:hAnsiTheme="majorHAnsi"/>
              <w:b/>
              <w:bCs/>
            </w:rPr>
          </w:pPr>
          <w:r>
            <w:rPr>
              <w:rFonts w:asciiTheme="majorHAnsi" w:hAnsiTheme="majorHAnsi"/>
              <w:b/>
              <w:bCs/>
            </w:rPr>
            <w:t xml:space="preserve">MORA - </w:t>
          </w:r>
          <w:hyperlink w:anchor="_bookmark12" w:history="1">
            <w:r w:rsidR="00F44DD9" w:rsidRPr="00436071">
              <w:rPr>
                <w:rFonts w:asciiTheme="majorHAnsi" w:hAnsiTheme="majorHAnsi"/>
                <w:b/>
                <w:bCs/>
              </w:rPr>
              <w:t>UVOD</w:t>
            </w:r>
            <w:r w:rsidR="00716A9F" w:rsidRPr="00436071">
              <w:rPr>
                <w:rFonts w:asciiTheme="majorHAnsi" w:hAnsiTheme="majorHAnsi"/>
                <w:b/>
                <w:bCs/>
              </w:rPr>
              <w:tab/>
            </w:r>
          </w:hyperlink>
          <w:r w:rsidR="004812C4">
            <w:rPr>
              <w:rFonts w:asciiTheme="majorHAnsi" w:hAnsiTheme="majorHAnsi"/>
              <w:b/>
              <w:bCs/>
            </w:rPr>
            <w:t>5</w:t>
          </w:r>
        </w:p>
        <w:p w14:paraId="4D52C241" w14:textId="4B02AB71"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BIOLOŠKA RAZNOLIKOST (D1)</w:t>
          </w:r>
          <w:r w:rsidRPr="004B23C2">
            <w:rPr>
              <w:rFonts w:asciiTheme="majorHAnsi" w:hAnsiTheme="majorHAnsi"/>
              <w:b/>
              <w:bCs/>
              <w:sz w:val="18"/>
              <w:szCs w:val="18"/>
            </w:rPr>
            <w:tab/>
          </w:r>
          <w:r w:rsidR="004812C4">
            <w:rPr>
              <w:rFonts w:asciiTheme="majorHAnsi" w:hAnsiTheme="majorHAnsi"/>
              <w:b/>
              <w:bCs/>
              <w:sz w:val="18"/>
              <w:szCs w:val="18"/>
            </w:rPr>
            <w:t>9</w:t>
          </w:r>
        </w:p>
        <w:p w14:paraId="1B7597BD" w14:textId="4B970B72"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NEZAVIČAJNE VRSTE (D2)</w:t>
          </w:r>
          <w:r w:rsidR="00F747EE" w:rsidRPr="004B23C2">
            <w:rPr>
              <w:rFonts w:asciiTheme="majorHAnsi" w:hAnsiTheme="majorHAnsi"/>
              <w:b/>
              <w:bCs/>
              <w:sz w:val="18"/>
              <w:szCs w:val="18"/>
            </w:rPr>
            <w:tab/>
            <w:t>2</w:t>
          </w:r>
          <w:r w:rsidR="00067FCB">
            <w:rPr>
              <w:rFonts w:asciiTheme="majorHAnsi" w:hAnsiTheme="majorHAnsi"/>
              <w:b/>
              <w:bCs/>
              <w:sz w:val="18"/>
              <w:szCs w:val="18"/>
            </w:rPr>
            <w:t>7</w:t>
          </w:r>
        </w:p>
        <w:p w14:paraId="761951F0" w14:textId="3B25A32A"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POPULACIJE RIBA, RAKOVA I MEKUŠACA KOJE SE ISKORIŠTAVA</w:t>
          </w:r>
          <w:r w:rsidR="00FA6E41">
            <w:rPr>
              <w:rFonts w:asciiTheme="majorHAnsi" w:hAnsiTheme="majorHAnsi"/>
              <w:b/>
              <w:bCs/>
              <w:sz w:val="18"/>
              <w:szCs w:val="18"/>
            </w:rPr>
            <w:t>JU</w:t>
          </w:r>
          <w:r w:rsidRPr="004B23C2">
            <w:rPr>
              <w:rFonts w:asciiTheme="majorHAnsi" w:hAnsiTheme="majorHAnsi"/>
              <w:b/>
              <w:bCs/>
              <w:sz w:val="18"/>
              <w:szCs w:val="18"/>
            </w:rPr>
            <w:t xml:space="preserve"> U KOMERCIJALNE SVRHE (D3)</w:t>
          </w:r>
          <w:r w:rsidR="00F747EE" w:rsidRPr="004B23C2">
            <w:rPr>
              <w:rFonts w:asciiTheme="majorHAnsi" w:hAnsiTheme="majorHAnsi"/>
              <w:b/>
              <w:bCs/>
              <w:sz w:val="18"/>
              <w:szCs w:val="18"/>
            </w:rPr>
            <w:tab/>
            <w:t>3</w:t>
          </w:r>
          <w:r w:rsidR="004812C4">
            <w:rPr>
              <w:rFonts w:asciiTheme="majorHAnsi" w:hAnsiTheme="majorHAnsi"/>
              <w:b/>
              <w:bCs/>
              <w:sz w:val="18"/>
              <w:szCs w:val="18"/>
            </w:rPr>
            <w:t>0</w:t>
          </w:r>
        </w:p>
        <w:p w14:paraId="352B120B" w14:textId="026634B8"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HRANIDBENE MREŽE (D4)</w:t>
          </w:r>
          <w:r w:rsidR="00F747EE" w:rsidRPr="004B23C2">
            <w:rPr>
              <w:rFonts w:asciiTheme="majorHAnsi" w:hAnsiTheme="majorHAnsi"/>
              <w:b/>
              <w:bCs/>
              <w:sz w:val="18"/>
              <w:szCs w:val="18"/>
            </w:rPr>
            <w:tab/>
            <w:t>3</w:t>
          </w:r>
          <w:r w:rsidR="00067FCB">
            <w:rPr>
              <w:rFonts w:asciiTheme="majorHAnsi" w:hAnsiTheme="majorHAnsi"/>
              <w:b/>
              <w:bCs/>
              <w:sz w:val="18"/>
              <w:szCs w:val="18"/>
            </w:rPr>
            <w:t>3</w:t>
          </w:r>
        </w:p>
        <w:p w14:paraId="122B7DFD" w14:textId="153483CE"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EUTROFIKACIJA (D5)</w:t>
          </w:r>
          <w:r w:rsidR="00F747EE" w:rsidRPr="004B23C2">
            <w:rPr>
              <w:rFonts w:asciiTheme="majorHAnsi" w:hAnsiTheme="majorHAnsi"/>
              <w:b/>
              <w:bCs/>
              <w:sz w:val="18"/>
              <w:szCs w:val="18"/>
            </w:rPr>
            <w:tab/>
            <w:t>3</w:t>
          </w:r>
          <w:r w:rsidR="00067FCB">
            <w:rPr>
              <w:rFonts w:asciiTheme="majorHAnsi" w:hAnsiTheme="majorHAnsi"/>
              <w:b/>
              <w:bCs/>
              <w:sz w:val="18"/>
              <w:szCs w:val="18"/>
            </w:rPr>
            <w:t>7</w:t>
          </w:r>
        </w:p>
        <w:p w14:paraId="34ABA9DE" w14:textId="18B03D91"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CJELOVITOST MORSKOG DNA (D6)</w:t>
          </w:r>
          <w:r w:rsidR="00F747EE" w:rsidRPr="004B23C2">
            <w:rPr>
              <w:rFonts w:asciiTheme="majorHAnsi" w:hAnsiTheme="majorHAnsi"/>
              <w:b/>
              <w:bCs/>
              <w:sz w:val="18"/>
              <w:szCs w:val="18"/>
            </w:rPr>
            <w:tab/>
            <w:t>4</w:t>
          </w:r>
          <w:r w:rsidR="00067FCB">
            <w:rPr>
              <w:rFonts w:asciiTheme="majorHAnsi" w:hAnsiTheme="majorHAnsi"/>
              <w:b/>
              <w:bCs/>
              <w:sz w:val="18"/>
              <w:szCs w:val="18"/>
            </w:rPr>
            <w:t>7</w:t>
          </w:r>
        </w:p>
        <w:p w14:paraId="0537CD7C" w14:textId="66E2EB06"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TRAJNE PROMJENE HIDROGRAFSKIH UVJETA (D7)</w:t>
          </w:r>
          <w:r w:rsidR="00F747EE" w:rsidRPr="004B23C2">
            <w:rPr>
              <w:rFonts w:asciiTheme="majorHAnsi" w:hAnsiTheme="majorHAnsi"/>
              <w:b/>
              <w:bCs/>
              <w:sz w:val="18"/>
              <w:szCs w:val="18"/>
            </w:rPr>
            <w:tab/>
            <w:t>5</w:t>
          </w:r>
          <w:r w:rsidR="00B116F4">
            <w:rPr>
              <w:rFonts w:asciiTheme="majorHAnsi" w:hAnsiTheme="majorHAnsi"/>
              <w:b/>
              <w:bCs/>
              <w:sz w:val="18"/>
              <w:szCs w:val="18"/>
            </w:rPr>
            <w:t>2</w:t>
          </w:r>
        </w:p>
        <w:p w14:paraId="794D78C4" w14:textId="13BA172E"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KONCENTRACIJE ONEČIŠĆUJUĆIH TVARI U MORSKOM OKOLIŠU (D8)</w:t>
          </w:r>
          <w:r w:rsidR="00F747EE" w:rsidRPr="004B23C2">
            <w:rPr>
              <w:rFonts w:asciiTheme="majorHAnsi" w:hAnsiTheme="majorHAnsi"/>
              <w:b/>
              <w:bCs/>
              <w:sz w:val="18"/>
              <w:szCs w:val="18"/>
            </w:rPr>
            <w:tab/>
            <w:t>5</w:t>
          </w:r>
          <w:r w:rsidR="00067FCB">
            <w:rPr>
              <w:rFonts w:asciiTheme="majorHAnsi" w:hAnsiTheme="majorHAnsi"/>
              <w:b/>
              <w:bCs/>
              <w:sz w:val="18"/>
              <w:szCs w:val="18"/>
            </w:rPr>
            <w:t>7</w:t>
          </w:r>
        </w:p>
        <w:p w14:paraId="318F8BDA" w14:textId="0CB27810"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 xml:space="preserve">ONEČIŠĆUJUĆE TVARI U MORSKIM ORGANIZMIMA NAMIJENJENIM ZA </w:t>
          </w:r>
          <w:r w:rsidR="00FA6E41">
            <w:rPr>
              <w:rFonts w:asciiTheme="majorHAnsi" w:hAnsiTheme="majorHAnsi"/>
              <w:b/>
              <w:bCs/>
              <w:sz w:val="18"/>
              <w:szCs w:val="18"/>
            </w:rPr>
            <w:t>LJUDSKU POTROŠNJU</w:t>
          </w:r>
          <w:r w:rsidRPr="004B23C2">
            <w:rPr>
              <w:rFonts w:asciiTheme="majorHAnsi" w:hAnsiTheme="majorHAnsi"/>
              <w:b/>
              <w:bCs/>
              <w:sz w:val="18"/>
              <w:szCs w:val="18"/>
            </w:rPr>
            <w:t xml:space="preserve"> (D9)</w:t>
          </w:r>
          <w:r w:rsidR="00F747EE" w:rsidRPr="004B23C2">
            <w:rPr>
              <w:rFonts w:asciiTheme="majorHAnsi" w:hAnsiTheme="majorHAnsi"/>
              <w:b/>
              <w:bCs/>
              <w:sz w:val="18"/>
              <w:szCs w:val="18"/>
            </w:rPr>
            <w:tab/>
            <w:t>6</w:t>
          </w:r>
          <w:r w:rsidR="0098238F">
            <w:rPr>
              <w:rFonts w:asciiTheme="majorHAnsi" w:hAnsiTheme="majorHAnsi"/>
              <w:b/>
              <w:bCs/>
              <w:sz w:val="18"/>
              <w:szCs w:val="18"/>
            </w:rPr>
            <w:t>8</w:t>
          </w:r>
        </w:p>
        <w:p w14:paraId="666C2863" w14:textId="54564C9B"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MORSKI OTPAD ( D10)</w:t>
          </w:r>
          <w:r w:rsidR="00F747EE" w:rsidRPr="004B23C2">
            <w:rPr>
              <w:rFonts w:asciiTheme="majorHAnsi" w:hAnsiTheme="majorHAnsi"/>
              <w:b/>
              <w:bCs/>
              <w:sz w:val="18"/>
              <w:szCs w:val="18"/>
            </w:rPr>
            <w:tab/>
            <w:t>7</w:t>
          </w:r>
          <w:r w:rsidR="00067FCB">
            <w:rPr>
              <w:rFonts w:asciiTheme="majorHAnsi" w:hAnsiTheme="majorHAnsi"/>
              <w:b/>
              <w:bCs/>
              <w:sz w:val="18"/>
              <w:szCs w:val="18"/>
            </w:rPr>
            <w:t>3</w:t>
          </w:r>
        </w:p>
        <w:p w14:paraId="6D56EE2B" w14:textId="766A97CC"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PODVODNA BUKA I DRUGI OBLICI ENERGIJE U MORSKOM OKOLIŠU ( D11)</w:t>
          </w:r>
          <w:r w:rsidR="00F747EE" w:rsidRPr="004B23C2">
            <w:rPr>
              <w:rFonts w:asciiTheme="majorHAnsi" w:hAnsiTheme="majorHAnsi"/>
              <w:b/>
              <w:bCs/>
              <w:sz w:val="18"/>
              <w:szCs w:val="18"/>
            </w:rPr>
            <w:tab/>
            <w:t>7</w:t>
          </w:r>
          <w:r w:rsidR="00067FCB">
            <w:rPr>
              <w:rFonts w:asciiTheme="majorHAnsi" w:hAnsiTheme="majorHAnsi"/>
              <w:b/>
              <w:bCs/>
              <w:sz w:val="18"/>
              <w:szCs w:val="18"/>
            </w:rPr>
            <w:t>7</w:t>
          </w:r>
        </w:p>
        <w:p w14:paraId="2D223DCB" w14:textId="45C467CF" w:rsidR="008F4AE1" w:rsidRPr="004B23C2" w:rsidRDefault="008F4AE1" w:rsidP="008F4AE1">
          <w:pPr>
            <w:numPr>
              <w:ilvl w:val="1"/>
              <w:numId w:val="3"/>
            </w:numPr>
            <w:tabs>
              <w:tab w:val="left" w:pos="709"/>
              <w:tab w:val="right" w:leader="dot" w:pos="9923"/>
            </w:tabs>
            <w:spacing w:before="119" w:line="360" w:lineRule="auto"/>
            <w:ind w:left="1276" w:hanging="851"/>
            <w:rPr>
              <w:rFonts w:asciiTheme="majorHAnsi" w:hAnsiTheme="majorHAnsi"/>
              <w:b/>
              <w:bCs/>
              <w:sz w:val="18"/>
              <w:szCs w:val="18"/>
            </w:rPr>
          </w:pPr>
          <w:r w:rsidRPr="004B23C2">
            <w:rPr>
              <w:rFonts w:asciiTheme="majorHAnsi" w:hAnsiTheme="majorHAnsi"/>
              <w:b/>
              <w:bCs/>
              <w:sz w:val="18"/>
              <w:szCs w:val="18"/>
            </w:rPr>
            <w:t>TABLIČNI PRIKAZ PROGRAMA PRAĆENJA</w:t>
          </w:r>
          <w:r w:rsidR="00F747EE" w:rsidRPr="004B23C2">
            <w:rPr>
              <w:rFonts w:asciiTheme="majorHAnsi" w:hAnsiTheme="majorHAnsi"/>
              <w:b/>
              <w:bCs/>
              <w:sz w:val="18"/>
              <w:szCs w:val="18"/>
            </w:rPr>
            <w:tab/>
            <w:t>8</w:t>
          </w:r>
          <w:r w:rsidR="00067FCB">
            <w:rPr>
              <w:rFonts w:asciiTheme="majorHAnsi" w:hAnsiTheme="majorHAnsi"/>
              <w:b/>
              <w:bCs/>
              <w:sz w:val="18"/>
              <w:szCs w:val="18"/>
            </w:rPr>
            <w:t>5</w:t>
          </w:r>
        </w:p>
        <w:p w14:paraId="27692D6E" w14:textId="5C7EB6CD" w:rsidR="00F44DD9" w:rsidRDefault="008F4AE1" w:rsidP="00F44DD9">
          <w:pPr>
            <w:numPr>
              <w:ilvl w:val="0"/>
              <w:numId w:val="3"/>
            </w:numPr>
            <w:tabs>
              <w:tab w:val="left" w:pos="709"/>
              <w:tab w:val="right" w:leader="dot" w:pos="9923"/>
            </w:tabs>
            <w:spacing w:before="119" w:line="360" w:lineRule="auto"/>
            <w:ind w:left="780" w:hanging="481"/>
            <w:rPr>
              <w:rFonts w:asciiTheme="majorHAnsi" w:hAnsiTheme="majorHAnsi"/>
              <w:b/>
              <w:bCs/>
            </w:rPr>
          </w:pPr>
          <w:r w:rsidRPr="008F4AE1">
            <w:rPr>
              <w:rFonts w:asciiTheme="majorHAnsi" w:hAnsiTheme="majorHAnsi"/>
              <w:b/>
              <w:bCs/>
            </w:rPr>
            <w:t>NUMERI</w:t>
          </w:r>
          <w:r w:rsidR="003E3852">
            <w:rPr>
              <w:rFonts w:asciiTheme="majorHAnsi" w:hAnsiTheme="majorHAnsi"/>
              <w:b/>
              <w:bCs/>
            </w:rPr>
            <w:t>Č</w:t>
          </w:r>
          <w:r w:rsidRPr="008F4AE1">
            <w:rPr>
              <w:rFonts w:asciiTheme="majorHAnsi" w:hAnsiTheme="majorHAnsi"/>
              <w:b/>
              <w:bCs/>
            </w:rPr>
            <w:t>KO MODELIRANJE</w:t>
          </w:r>
          <w:r w:rsidR="00F747EE">
            <w:rPr>
              <w:rFonts w:asciiTheme="majorHAnsi" w:hAnsiTheme="majorHAnsi"/>
              <w:b/>
              <w:bCs/>
            </w:rPr>
            <w:tab/>
            <w:t>10</w:t>
          </w:r>
          <w:r w:rsidR="00067FCB">
            <w:rPr>
              <w:rFonts w:asciiTheme="majorHAnsi" w:hAnsiTheme="majorHAnsi"/>
              <w:b/>
              <w:bCs/>
            </w:rPr>
            <w:t>3</w:t>
          </w:r>
        </w:p>
        <w:p w14:paraId="4978D283" w14:textId="77777777" w:rsidR="008F4AE1" w:rsidRDefault="008F4AE1" w:rsidP="008F4AE1">
          <w:pPr>
            <w:numPr>
              <w:ilvl w:val="1"/>
              <w:numId w:val="3"/>
            </w:numPr>
            <w:tabs>
              <w:tab w:val="left" w:pos="709"/>
              <w:tab w:val="right" w:leader="dot" w:pos="9923"/>
            </w:tabs>
            <w:spacing w:before="119" w:line="360" w:lineRule="auto"/>
            <w:ind w:left="1276" w:hanging="850"/>
            <w:rPr>
              <w:rFonts w:asciiTheme="majorHAnsi" w:hAnsiTheme="majorHAnsi"/>
              <w:b/>
              <w:bCs/>
              <w:sz w:val="18"/>
              <w:szCs w:val="18"/>
            </w:rPr>
          </w:pPr>
          <w:r>
            <w:rPr>
              <w:rFonts w:asciiTheme="majorHAnsi" w:hAnsiTheme="majorHAnsi"/>
              <w:b/>
              <w:bCs/>
              <w:sz w:val="18"/>
              <w:szCs w:val="18"/>
            </w:rPr>
            <w:t>P</w:t>
          </w:r>
          <w:r w:rsidRPr="008F4AE1">
            <w:rPr>
              <w:rFonts w:asciiTheme="majorHAnsi" w:hAnsiTheme="majorHAnsi"/>
              <w:b/>
              <w:bCs/>
              <w:sz w:val="18"/>
              <w:szCs w:val="18"/>
            </w:rPr>
            <w:t xml:space="preserve">RIMJENA NUMERIČKIH MODELA U SUSTAVU PRAĆENJA I PROMATRANJA ZA STALNU PROCJENU </w:t>
          </w:r>
        </w:p>
        <w:p w14:paraId="0EBEE303" w14:textId="6E8B0FA3" w:rsidR="00687E3A" w:rsidRPr="008F4AE1" w:rsidRDefault="008F4AE1" w:rsidP="008F4AE1">
          <w:pPr>
            <w:tabs>
              <w:tab w:val="left" w:pos="709"/>
              <w:tab w:val="right" w:leader="dot" w:pos="9923"/>
            </w:tabs>
            <w:spacing w:before="119" w:line="360" w:lineRule="auto"/>
            <w:ind w:left="1276"/>
            <w:rPr>
              <w:rFonts w:asciiTheme="majorHAnsi" w:hAnsiTheme="majorHAnsi"/>
              <w:b/>
              <w:bCs/>
              <w:sz w:val="18"/>
              <w:szCs w:val="18"/>
            </w:rPr>
          </w:pPr>
          <w:r w:rsidRPr="008F4AE1">
            <w:rPr>
              <w:rFonts w:asciiTheme="majorHAnsi" w:hAnsiTheme="majorHAnsi"/>
              <w:b/>
              <w:bCs/>
              <w:sz w:val="18"/>
              <w:szCs w:val="18"/>
            </w:rPr>
            <w:t>STANJA JADRANSKOG MORA</w:t>
          </w:r>
          <w:r w:rsidR="00F747EE">
            <w:rPr>
              <w:rFonts w:asciiTheme="majorHAnsi" w:hAnsiTheme="majorHAnsi"/>
              <w:b/>
              <w:bCs/>
              <w:sz w:val="18"/>
              <w:szCs w:val="18"/>
            </w:rPr>
            <w:tab/>
            <w:t>10</w:t>
          </w:r>
          <w:r w:rsidR="00067FCB">
            <w:rPr>
              <w:rFonts w:asciiTheme="majorHAnsi" w:hAnsiTheme="majorHAnsi"/>
              <w:b/>
              <w:bCs/>
              <w:sz w:val="18"/>
              <w:szCs w:val="18"/>
            </w:rPr>
            <w:t>3</w:t>
          </w:r>
        </w:p>
        <w:p w14:paraId="65DE2747" w14:textId="40FD8C8A" w:rsidR="00C7322F" w:rsidRPr="001474C5" w:rsidRDefault="00420DC4" w:rsidP="00F71481">
          <w:pPr>
            <w:pStyle w:val="Odlomakpopisa"/>
            <w:numPr>
              <w:ilvl w:val="0"/>
              <w:numId w:val="3"/>
            </w:numPr>
            <w:tabs>
              <w:tab w:val="left" w:pos="709"/>
              <w:tab w:val="left" w:pos="1152"/>
              <w:tab w:val="left" w:pos="1153"/>
              <w:tab w:val="right" w:pos="9923"/>
            </w:tabs>
            <w:spacing w:before="61" w:line="360" w:lineRule="auto"/>
            <w:ind w:left="709" w:hanging="425"/>
            <w:rPr>
              <w:rFonts w:asciiTheme="majorHAnsi" w:hAnsiTheme="majorHAnsi"/>
            </w:rPr>
          </w:pPr>
          <w:r>
            <w:rPr>
              <w:rFonts w:asciiTheme="majorHAnsi" w:hAnsiTheme="majorHAnsi"/>
              <w:b/>
            </w:rPr>
            <w:t>LITERATURA</w:t>
          </w:r>
          <w:r w:rsidR="00C7322F">
            <w:rPr>
              <w:rFonts w:asciiTheme="majorHAnsi" w:hAnsiTheme="majorHAnsi"/>
            </w:rPr>
            <w:t>......................................................................................................................................................................</w:t>
          </w:r>
          <w:r w:rsidR="00C7322F" w:rsidRPr="001474C5">
            <w:rPr>
              <w:rFonts w:asciiTheme="majorHAnsi" w:hAnsiTheme="majorHAnsi"/>
              <w:b/>
            </w:rPr>
            <w:t>1</w:t>
          </w:r>
          <w:r w:rsidR="00990688" w:rsidRPr="001474C5">
            <w:rPr>
              <w:rFonts w:asciiTheme="majorHAnsi" w:hAnsiTheme="majorHAnsi"/>
              <w:b/>
            </w:rPr>
            <w:t>1</w:t>
          </w:r>
          <w:r w:rsidR="003E3852">
            <w:rPr>
              <w:rFonts w:asciiTheme="majorHAnsi" w:hAnsiTheme="majorHAnsi"/>
              <w:b/>
            </w:rPr>
            <w:t>3</w:t>
          </w:r>
        </w:p>
        <w:p w14:paraId="0BE5F4F0" w14:textId="0949F79F" w:rsidR="00420DC4" w:rsidRPr="001474C5" w:rsidRDefault="00716A9F" w:rsidP="00610157">
          <w:pPr>
            <w:tabs>
              <w:tab w:val="left" w:pos="709"/>
              <w:tab w:val="right" w:pos="9923"/>
            </w:tabs>
            <w:spacing w:before="61" w:line="360" w:lineRule="auto"/>
            <w:ind w:left="993" w:hanging="709"/>
            <w:rPr>
              <w:rFonts w:asciiTheme="majorHAnsi" w:hAnsiTheme="majorHAnsi"/>
              <w:b/>
              <w:bCs/>
              <w:szCs w:val="18"/>
            </w:rPr>
          </w:pPr>
          <w:r w:rsidRPr="001474C5">
            <w:rPr>
              <w:rFonts w:asciiTheme="majorHAnsi" w:hAnsiTheme="majorHAnsi"/>
              <w:b/>
              <w:bCs/>
              <w:szCs w:val="18"/>
            </w:rPr>
            <w:t>4.</w:t>
          </w:r>
          <w:r w:rsidR="00610157" w:rsidRPr="001474C5">
            <w:rPr>
              <w:rFonts w:asciiTheme="majorHAnsi" w:hAnsiTheme="majorHAnsi"/>
              <w:b/>
              <w:bCs/>
              <w:szCs w:val="18"/>
            </w:rPr>
            <w:tab/>
          </w:r>
          <w:r w:rsidR="00420DC4" w:rsidRPr="001474C5">
            <w:rPr>
              <w:rFonts w:asciiTheme="majorHAnsi" w:hAnsiTheme="majorHAnsi"/>
              <w:b/>
              <w:bCs/>
              <w:szCs w:val="18"/>
            </w:rPr>
            <w:t>PRILOZI</w:t>
          </w:r>
          <w:r w:rsidR="00610157" w:rsidRPr="001474C5">
            <w:rPr>
              <w:rFonts w:asciiTheme="majorHAnsi" w:hAnsiTheme="majorHAnsi"/>
              <w:bCs/>
              <w:szCs w:val="18"/>
            </w:rPr>
            <w:t>.................................................................................................................................................................................</w:t>
          </w:r>
          <w:r w:rsidRPr="001474C5">
            <w:rPr>
              <w:rFonts w:asciiTheme="majorHAnsi" w:hAnsiTheme="majorHAnsi"/>
              <w:b/>
              <w:bCs/>
              <w:szCs w:val="18"/>
            </w:rPr>
            <w:t>1</w:t>
          </w:r>
          <w:r w:rsidR="008F4C6E" w:rsidRPr="001474C5">
            <w:rPr>
              <w:rFonts w:asciiTheme="majorHAnsi" w:hAnsiTheme="majorHAnsi"/>
              <w:b/>
              <w:bCs/>
              <w:szCs w:val="18"/>
            </w:rPr>
            <w:t>2</w:t>
          </w:r>
          <w:r w:rsidR="003E3852">
            <w:rPr>
              <w:rFonts w:asciiTheme="majorHAnsi" w:hAnsiTheme="majorHAnsi"/>
              <w:b/>
              <w:bCs/>
              <w:szCs w:val="18"/>
            </w:rPr>
            <w:t>1</w:t>
          </w:r>
        </w:p>
        <w:p w14:paraId="4BF3978B" w14:textId="00A0AF18" w:rsidR="00420DC4" w:rsidRPr="001474C5" w:rsidRDefault="003D15AE" w:rsidP="00610157">
          <w:pPr>
            <w:tabs>
              <w:tab w:val="left" w:pos="709"/>
              <w:tab w:val="left" w:pos="780"/>
              <w:tab w:val="left" w:pos="1152"/>
              <w:tab w:val="left" w:pos="1153"/>
              <w:tab w:val="right" w:pos="9923"/>
            </w:tabs>
            <w:spacing w:before="61" w:line="360" w:lineRule="auto"/>
            <w:ind w:left="851" w:firstLine="283"/>
            <w:rPr>
              <w:rFonts w:asciiTheme="majorHAnsi" w:hAnsiTheme="majorHAnsi"/>
              <w:bCs/>
            </w:rPr>
          </w:pPr>
          <w:r w:rsidRPr="001474C5">
            <w:rPr>
              <w:rFonts w:asciiTheme="majorHAnsi" w:hAnsiTheme="majorHAnsi"/>
              <w:bCs/>
              <w:i/>
            </w:rPr>
            <w:t xml:space="preserve">PRILOG </w:t>
          </w:r>
          <w:r w:rsidR="00FF6B3C" w:rsidRPr="001474C5">
            <w:rPr>
              <w:rFonts w:asciiTheme="majorHAnsi" w:hAnsiTheme="majorHAnsi"/>
              <w:bCs/>
              <w:i/>
            </w:rPr>
            <w:t>1</w:t>
          </w:r>
          <w:r w:rsidRPr="001474C5">
            <w:rPr>
              <w:rFonts w:asciiTheme="majorHAnsi" w:hAnsiTheme="majorHAnsi"/>
              <w:bCs/>
              <w:i/>
            </w:rPr>
            <w:t>. Povezanost ključnih tipova mjera s Deskriptorima 1 – 1</w:t>
          </w:r>
          <w:r w:rsidR="00101652" w:rsidRPr="001474C5">
            <w:rPr>
              <w:rFonts w:asciiTheme="majorHAnsi" w:hAnsiTheme="majorHAnsi"/>
              <w:bCs/>
              <w:i/>
            </w:rPr>
            <w:t>1</w:t>
          </w:r>
          <w:r w:rsidRPr="001474C5">
            <w:rPr>
              <w:rFonts w:asciiTheme="majorHAnsi" w:hAnsiTheme="majorHAnsi"/>
              <w:bCs/>
              <w:i/>
            </w:rPr>
            <w:t xml:space="preserve"> (2017/848/EU)</w:t>
          </w:r>
          <w:r w:rsidRPr="001474C5">
            <w:rPr>
              <w:rFonts w:asciiTheme="majorHAnsi" w:hAnsiTheme="majorHAnsi"/>
              <w:bCs/>
              <w:i/>
              <w:sz w:val="20"/>
              <w:szCs w:val="20"/>
            </w:rPr>
            <w:t xml:space="preserve"> </w:t>
          </w:r>
          <w:r w:rsidR="00420DC4" w:rsidRPr="001474C5">
            <w:rPr>
              <w:rFonts w:asciiTheme="majorHAnsi" w:hAnsiTheme="majorHAnsi"/>
              <w:bCs/>
              <w:sz w:val="20"/>
              <w:szCs w:val="20"/>
            </w:rPr>
            <w:tab/>
          </w:r>
          <w:r w:rsidR="00420DC4" w:rsidRPr="001474C5">
            <w:rPr>
              <w:rFonts w:asciiTheme="majorHAnsi" w:hAnsiTheme="majorHAnsi"/>
              <w:bCs/>
            </w:rPr>
            <w:t>1</w:t>
          </w:r>
          <w:r w:rsidR="008F4C6E" w:rsidRPr="001474C5">
            <w:rPr>
              <w:rFonts w:asciiTheme="majorHAnsi" w:hAnsiTheme="majorHAnsi"/>
              <w:bCs/>
            </w:rPr>
            <w:t>2</w:t>
          </w:r>
          <w:r w:rsidR="003E3852">
            <w:rPr>
              <w:rFonts w:asciiTheme="majorHAnsi" w:hAnsiTheme="majorHAnsi"/>
              <w:bCs/>
            </w:rPr>
            <w:t>1</w:t>
          </w:r>
        </w:p>
        <w:p w14:paraId="779FA8F1" w14:textId="77777777" w:rsidR="00956CE6" w:rsidRPr="001474C5" w:rsidRDefault="003D15AE" w:rsidP="00610157">
          <w:pPr>
            <w:tabs>
              <w:tab w:val="left" w:pos="709"/>
              <w:tab w:val="left" w:pos="780"/>
              <w:tab w:val="left" w:pos="1152"/>
              <w:tab w:val="left" w:pos="1153"/>
              <w:tab w:val="right" w:pos="9923"/>
            </w:tabs>
            <w:spacing w:before="61" w:line="360" w:lineRule="auto"/>
            <w:ind w:left="851" w:firstLine="283"/>
            <w:rPr>
              <w:rFonts w:asciiTheme="majorHAnsi" w:hAnsiTheme="majorHAnsi"/>
              <w:bCs/>
              <w:i/>
            </w:rPr>
          </w:pPr>
          <w:r w:rsidRPr="001474C5">
            <w:rPr>
              <w:rFonts w:asciiTheme="majorHAnsi" w:hAnsiTheme="majorHAnsi"/>
              <w:bCs/>
              <w:i/>
            </w:rPr>
            <w:t xml:space="preserve">PRILOG </w:t>
          </w:r>
          <w:r w:rsidR="00FF6B3C" w:rsidRPr="001474C5">
            <w:rPr>
              <w:rFonts w:asciiTheme="majorHAnsi" w:hAnsiTheme="majorHAnsi"/>
              <w:bCs/>
              <w:i/>
            </w:rPr>
            <w:t>2</w:t>
          </w:r>
          <w:r w:rsidRPr="001474C5">
            <w:rPr>
              <w:rFonts w:asciiTheme="majorHAnsi" w:hAnsiTheme="majorHAnsi"/>
              <w:bCs/>
              <w:i/>
            </w:rPr>
            <w:t>. Ciljevi prema kriterijima</w:t>
          </w:r>
          <w:r w:rsidR="00B812E2" w:rsidRPr="001474C5">
            <w:rPr>
              <w:rFonts w:asciiTheme="majorHAnsi" w:hAnsiTheme="majorHAnsi"/>
              <w:bCs/>
              <w:i/>
            </w:rPr>
            <w:t xml:space="preserve"> predviđenim Odlukom </w:t>
          </w:r>
          <w:r w:rsidR="003C224C" w:rsidRPr="001474C5">
            <w:rPr>
              <w:rFonts w:asciiTheme="majorHAnsi" w:hAnsiTheme="majorHAnsi"/>
              <w:bCs/>
              <w:i/>
            </w:rPr>
            <w:t>K</w:t>
          </w:r>
          <w:r w:rsidR="00B812E2" w:rsidRPr="001474C5">
            <w:rPr>
              <w:rFonts w:asciiTheme="majorHAnsi" w:hAnsiTheme="majorHAnsi"/>
              <w:bCs/>
              <w:i/>
            </w:rPr>
            <w:t>omisije 2017/848/EU za</w:t>
          </w:r>
        </w:p>
        <w:p w14:paraId="5B097A20" w14:textId="5C9E9AF4" w:rsidR="00420DC4" w:rsidRPr="001474C5" w:rsidRDefault="003D15AE" w:rsidP="00956CE6">
          <w:pPr>
            <w:tabs>
              <w:tab w:val="left" w:pos="709"/>
              <w:tab w:val="left" w:pos="780"/>
              <w:tab w:val="left" w:pos="1152"/>
              <w:tab w:val="left" w:pos="1153"/>
              <w:tab w:val="right" w:pos="9923"/>
            </w:tabs>
            <w:spacing w:line="360" w:lineRule="auto"/>
            <w:ind w:left="851" w:firstLine="283"/>
            <w:rPr>
              <w:rFonts w:asciiTheme="majorHAnsi" w:hAnsiTheme="majorHAnsi"/>
              <w:bCs/>
              <w:szCs w:val="18"/>
            </w:rPr>
          </w:pPr>
          <w:r w:rsidRPr="001474C5">
            <w:rPr>
              <w:rFonts w:asciiTheme="majorHAnsi" w:hAnsiTheme="majorHAnsi"/>
              <w:bCs/>
              <w:i/>
            </w:rPr>
            <w:t xml:space="preserve"> Deskriptor</w:t>
          </w:r>
          <w:r w:rsidR="00B812E2" w:rsidRPr="001474C5">
            <w:rPr>
              <w:rFonts w:asciiTheme="majorHAnsi" w:hAnsiTheme="majorHAnsi"/>
              <w:bCs/>
              <w:i/>
            </w:rPr>
            <w:t>e</w:t>
          </w:r>
          <w:r w:rsidRPr="001474C5">
            <w:rPr>
              <w:rFonts w:asciiTheme="majorHAnsi" w:hAnsiTheme="majorHAnsi"/>
              <w:bCs/>
              <w:i/>
            </w:rPr>
            <w:t xml:space="preserve"> 1 – 1</w:t>
          </w:r>
          <w:r w:rsidR="00101652" w:rsidRPr="001474C5">
            <w:rPr>
              <w:rFonts w:asciiTheme="majorHAnsi" w:hAnsiTheme="majorHAnsi"/>
              <w:bCs/>
              <w:i/>
            </w:rPr>
            <w:t>1</w:t>
          </w:r>
          <w:r w:rsidRPr="001474C5">
            <w:rPr>
              <w:rFonts w:asciiTheme="majorHAnsi" w:hAnsiTheme="majorHAnsi"/>
              <w:bCs/>
              <w:i/>
              <w:sz w:val="20"/>
              <w:szCs w:val="20"/>
            </w:rPr>
            <w:t xml:space="preserve">  </w:t>
          </w:r>
          <w:r w:rsidR="00203E8C" w:rsidRPr="001474C5">
            <w:rPr>
              <w:rFonts w:asciiTheme="majorHAnsi" w:hAnsiTheme="majorHAnsi"/>
              <w:bCs/>
              <w:i/>
              <w:sz w:val="20"/>
              <w:szCs w:val="20"/>
            </w:rPr>
            <w:tab/>
          </w:r>
          <w:r w:rsidR="00203E8C" w:rsidRPr="001474C5">
            <w:rPr>
              <w:rFonts w:asciiTheme="majorHAnsi" w:hAnsiTheme="majorHAnsi"/>
              <w:bCs/>
              <w:szCs w:val="18"/>
            </w:rPr>
            <w:t>1</w:t>
          </w:r>
          <w:r w:rsidR="00990688" w:rsidRPr="001474C5">
            <w:rPr>
              <w:rFonts w:asciiTheme="majorHAnsi" w:hAnsiTheme="majorHAnsi"/>
              <w:bCs/>
              <w:szCs w:val="18"/>
            </w:rPr>
            <w:t>2</w:t>
          </w:r>
          <w:r w:rsidR="003E3852">
            <w:rPr>
              <w:rFonts w:asciiTheme="majorHAnsi" w:hAnsiTheme="majorHAnsi"/>
              <w:bCs/>
              <w:szCs w:val="18"/>
            </w:rPr>
            <w:t>2</w:t>
          </w:r>
        </w:p>
        <w:p w14:paraId="5D863C1F" w14:textId="77777777" w:rsidR="00956CE6" w:rsidRPr="001474C5" w:rsidRDefault="00101652" w:rsidP="00956CE6">
          <w:pPr>
            <w:tabs>
              <w:tab w:val="left" w:pos="709"/>
              <w:tab w:val="left" w:pos="780"/>
              <w:tab w:val="left" w:pos="1134"/>
              <w:tab w:val="right" w:pos="9923"/>
            </w:tabs>
            <w:spacing w:before="61" w:line="360" w:lineRule="auto"/>
            <w:ind w:left="1134"/>
            <w:rPr>
              <w:rFonts w:asciiTheme="majorHAnsi" w:hAnsiTheme="majorHAnsi"/>
              <w:bCs/>
              <w:i/>
            </w:rPr>
          </w:pPr>
          <w:r w:rsidRPr="001474C5">
            <w:rPr>
              <w:rFonts w:asciiTheme="majorHAnsi" w:hAnsiTheme="majorHAnsi"/>
              <w:bCs/>
              <w:i/>
            </w:rPr>
            <w:t xml:space="preserve">PRILOG </w:t>
          </w:r>
          <w:r w:rsidR="00FF6B3C" w:rsidRPr="001474C5">
            <w:rPr>
              <w:rFonts w:asciiTheme="majorHAnsi" w:hAnsiTheme="majorHAnsi"/>
              <w:bCs/>
              <w:i/>
            </w:rPr>
            <w:t>3</w:t>
          </w:r>
          <w:r w:rsidRPr="001474C5">
            <w:rPr>
              <w:rFonts w:asciiTheme="majorHAnsi" w:hAnsiTheme="majorHAnsi"/>
              <w:bCs/>
              <w:i/>
            </w:rPr>
            <w:t>. Kriteriji predviđeni Odlukom Komisije 2017/848/EU za Deskriptore 1 – 11 i</w:t>
          </w:r>
          <w:r w:rsidR="00C94882" w:rsidRPr="001474C5">
            <w:rPr>
              <w:rFonts w:asciiTheme="majorHAnsi" w:hAnsiTheme="majorHAnsi"/>
              <w:bCs/>
              <w:i/>
            </w:rPr>
            <w:t xml:space="preserve"> </w:t>
          </w:r>
          <w:r w:rsidRPr="001474C5">
            <w:rPr>
              <w:rFonts w:asciiTheme="majorHAnsi" w:hAnsiTheme="majorHAnsi"/>
              <w:bCs/>
              <w:i/>
            </w:rPr>
            <w:t xml:space="preserve"> odgovarajući ekološki ciljevi s indikatorima u okviru integriranog programa praćenja</w:t>
          </w:r>
        </w:p>
        <w:p w14:paraId="16D45CA1" w14:textId="310FBFEE" w:rsidR="00101652" w:rsidRPr="001474C5" w:rsidRDefault="00101652" w:rsidP="00956CE6">
          <w:pPr>
            <w:tabs>
              <w:tab w:val="left" w:pos="709"/>
              <w:tab w:val="left" w:pos="780"/>
              <w:tab w:val="left" w:pos="1134"/>
              <w:tab w:val="right" w:pos="9923"/>
            </w:tabs>
            <w:spacing w:before="61" w:line="360" w:lineRule="auto"/>
            <w:ind w:left="1134"/>
            <w:rPr>
              <w:rFonts w:asciiTheme="majorHAnsi" w:hAnsiTheme="majorHAnsi"/>
              <w:bCs/>
              <w:szCs w:val="18"/>
            </w:rPr>
          </w:pPr>
          <w:r w:rsidRPr="001474C5">
            <w:rPr>
              <w:rFonts w:asciiTheme="majorHAnsi" w:hAnsiTheme="majorHAnsi"/>
              <w:bCs/>
              <w:i/>
            </w:rPr>
            <w:t xml:space="preserve"> i</w:t>
          </w:r>
          <w:r w:rsidR="00956CE6" w:rsidRPr="001474C5">
            <w:rPr>
              <w:rFonts w:asciiTheme="majorHAnsi" w:hAnsiTheme="majorHAnsi"/>
              <w:bCs/>
              <w:i/>
            </w:rPr>
            <w:t xml:space="preserve"> procjena (IMAP)</w:t>
          </w:r>
          <w:r w:rsidRPr="001474C5">
            <w:rPr>
              <w:rFonts w:asciiTheme="majorHAnsi" w:hAnsiTheme="majorHAnsi"/>
              <w:bCs/>
              <w:i/>
              <w:sz w:val="20"/>
              <w:szCs w:val="20"/>
            </w:rPr>
            <w:tab/>
          </w:r>
          <w:r w:rsidR="00B812E2" w:rsidRPr="001474C5">
            <w:rPr>
              <w:rFonts w:asciiTheme="majorHAnsi" w:hAnsiTheme="majorHAnsi"/>
              <w:bCs/>
            </w:rPr>
            <w:t>1</w:t>
          </w:r>
          <w:r w:rsidR="00E2189A" w:rsidRPr="001474C5">
            <w:rPr>
              <w:rFonts w:asciiTheme="majorHAnsi" w:hAnsiTheme="majorHAnsi"/>
              <w:bCs/>
            </w:rPr>
            <w:t>2</w:t>
          </w:r>
          <w:r w:rsidR="003E3852">
            <w:rPr>
              <w:rFonts w:asciiTheme="majorHAnsi" w:hAnsiTheme="majorHAnsi"/>
              <w:bCs/>
            </w:rPr>
            <w:t>7</w:t>
          </w:r>
        </w:p>
        <w:p w14:paraId="44B64ACD" w14:textId="5CAA4A01" w:rsidR="00687E3A" w:rsidRPr="00716A9F" w:rsidRDefault="000B6C55" w:rsidP="00420DC4">
          <w:pPr>
            <w:tabs>
              <w:tab w:val="left" w:pos="426"/>
              <w:tab w:val="right" w:pos="9923"/>
            </w:tabs>
            <w:spacing w:before="61" w:line="360" w:lineRule="auto"/>
            <w:rPr>
              <w:rFonts w:asciiTheme="majorHAnsi" w:hAnsiTheme="majorHAnsi"/>
              <w:b/>
              <w:bCs/>
              <w:szCs w:val="18"/>
            </w:rPr>
          </w:pPr>
        </w:p>
      </w:sdtContent>
    </w:sdt>
    <w:bookmarkEnd w:id="0"/>
    <w:p w14:paraId="5A251500" w14:textId="79BAC2C5" w:rsidR="009E6E00" w:rsidRDefault="009E6E00">
      <w:pPr>
        <w:rPr>
          <w:rFonts w:asciiTheme="majorHAnsi" w:hAnsiTheme="majorHAnsi"/>
        </w:rPr>
      </w:pPr>
      <w:r>
        <w:rPr>
          <w:rFonts w:asciiTheme="majorHAnsi" w:hAnsiTheme="majorHAnsi"/>
        </w:rPr>
        <w:br w:type="page"/>
      </w:r>
    </w:p>
    <w:p w14:paraId="5380E5F6" w14:textId="1FC1D235" w:rsidR="006E55DD" w:rsidRPr="00EE7066" w:rsidRDefault="006E55DD">
      <w:pPr>
        <w:rPr>
          <w:rFonts w:asciiTheme="majorHAnsi" w:hAnsiTheme="majorHAnsi"/>
        </w:rPr>
        <w:sectPr w:rsidR="006E55DD" w:rsidRPr="00EE7066" w:rsidSect="005B0A0A">
          <w:footerReference w:type="default" r:id="rId8"/>
          <w:pgSz w:w="11907" w:h="16840" w:code="9"/>
          <w:pgMar w:top="1599" w:right="641" w:bottom="760" w:left="1140" w:header="0" w:footer="578" w:gutter="0"/>
          <w:pgNumType w:start="2"/>
          <w:cols w:space="720"/>
        </w:sectPr>
      </w:pPr>
    </w:p>
    <w:p w14:paraId="5BA3881A" w14:textId="77777777" w:rsidR="006E55DD" w:rsidRPr="00E41B47" w:rsidRDefault="00671DDB" w:rsidP="00990688">
      <w:pPr>
        <w:pStyle w:val="Naslov1"/>
        <w:numPr>
          <w:ilvl w:val="0"/>
          <w:numId w:val="10"/>
        </w:numPr>
        <w:ind w:left="284" w:right="770" w:firstLine="0"/>
        <w:rPr>
          <w:strike/>
        </w:rPr>
      </w:pPr>
      <w:bookmarkStart w:id="3" w:name="_bookmark0"/>
      <w:bookmarkEnd w:id="3"/>
      <w:r w:rsidRPr="00EE7066">
        <w:lastRenderedPageBreak/>
        <w:t>SUSTAV PRAĆENJA I PROMATRANJA ZA STALNU PROCJENU STANJA JADRANSKOG MORA</w:t>
      </w:r>
    </w:p>
    <w:p w14:paraId="679785B4" w14:textId="77777777" w:rsidR="00B70398" w:rsidRDefault="00B70398" w:rsidP="00B70398"/>
    <w:p w14:paraId="12F8F155" w14:textId="6459E448" w:rsidR="005D0802" w:rsidRPr="00A10B87" w:rsidRDefault="00671DDB" w:rsidP="00990688">
      <w:pPr>
        <w:pStyle w:val="Naslov2"/>
        <w:ind w:left="284" w:right="770"/>
      </w:pPr>
      <w:r w:rsidRPr="00A10B87">
        <w:t>Uvod</w:t>
      </w:r>
    </w:p>
    <w:p w14:paraId="30564110" w14:textId="2F4AE1E5" w:rsidR="00A71F98" w:rsidRDefault="00671DDB" w:rsidP="00990688">
      <w:pPr>
        <w:pStyle w:val="Tijeloteksta"/>
        <w:spacing w:line="276" w:lineRule="auto"/>
        <w:ind w:left="284" w:right="770"/>
        <w:jc w:val="both"/>
        <w:rPr>
          <w:rFonts w:asciiTheme="majorHAnsi" w:hAnsiTheme="majorHAnsi"/>
        </w:rPr>
      </w:pPr>
      <w:r w:rsidRPr="00EE7066">
        <w:rPr>
          <w:rFonts w:asciiTheme="majorHAnsi" w:hAnsiTheme="majorHAnsi"/>
        </w:rPr>
        <w:t>Sustav praćenja i promatranja za stalnu procjenu stanja Jadranskog mora</w:t>
      </w:r>
      <w:r w:rsidR="000817A4">
        <w:rPr>
          <w:rFonts w:asciiTheme="majorHAnsi" w:hAnsiTheme="majorHAnsi"/>
        </w:rPr>
        <w:t xml:space="preserve"> </w:t>
      </w:r>
      <w:r w:rsidR="000817A4" w:rsidRPr="000817A4">
        <w:rPr>
          <w:rFonts w:asciiTheme="majorHAnsi" w:hAnsiTheme="majorHAnsi"/>
        </w:rPr>
        <w:t>(u daljnjem tesktu: Sustav praćenja i promatranja)</w:t>
      </w:r>
      <w:r w:rsidRPr="00EE7066">
        <w:rPr>
          <w:rFonts w:asciiTheme="majorHAnsi" w:hAnsiTheme="majorHAnsi"/>
        </w:rPr>
        <w:t xml:space="preserve"> </w:t>
      </w:r>
      <w:r w:rsidR="000817A4">
        <w:rPr>
          <w:rFonts w:asciiTheme="majorHAnsi" w:hAnsiTheme="majorHAnsi"/>
        </w:rPr>
        <w:t>predstavlja akcijski</w:t>
      </w:r>
      <w:r w:rsidRPr="00EE7066">
        <w:rPr>
          <w:rFonts w:asciiTheme="majorHAnsi" w:hAnsiTheme="majorHAnsi"/>
        </w:rPr>
        <w:t xml:space="preserve"> program Strategije upravljanja morskim okolišem i obalnim područjem u okviru provedbe Direktive 2008/56/E</w:t>
      </w:r>
      <w:r w:rsidR="007B45B4">
        <w:rPr>
          <w:rFonts w:asciiTheme="majorHAnsi" w:hAnsiTheme="majorHAnsi"/>
        </w:rPr>
        <w:t>Z</w:t>
      </w:r>
      <w:r w:rsidRPr="00EE7066">
        <w:rPr>
          <w:rFonts w:asciiTheme="majorHAnsi" w:hAnsiTheme="majorHAnsi"/>
        </w:rPr>
        <w:t xml:space="preserve"> Europskog parlamenta i Vijeća kojom se uspostavlja okvir za djelovanje Zajednice u području politike morskog okoliša (SL L 164 od 17. 6. 2008.</w:t>
      </w:r>
      <w:r w:rsidR="00EC0FAA">
        <w:rPr>
          <w:rFonts w:asciiTheme="majorHAnsi" w:hAnsiTheme="majorHAnsi"/>
        </w:rPr>
        <w:t xml:space="preserve">, </w:t>
      </w:r>
      <w:r w:rsidRPr="00EE7066">
        <w:rPr>
          <w:rFonts w:asciiTheme="majorHAnsi" w:hAnsiTheme="majorHAnsi"/>
        </w:rPr>
        <w:t xml:space="preserve">u daljnjem tekstu: </w:t>
      </w:r>
      <w:bookmarkStart w:id="4" w:name="_Hlk41922510"/>
      <w:r w:rsidRPr="00EE7066">
        <w:rPr>
          <w:rFonts w:asciiTheme="majorHAnsi" w:hAnsiTheme="majorHAnsi"/>
        </w:rPr>
        <w:t>Okvirna direktiva o morskoj strategiji</w:t>
      </w:r>
      <w:bookmarkEnd w:id="4"/>
      <w:r w:rsidRPr="00EE7066">
        <w:rPr>
          <w:rFonts w:asciiTheme="majorHAnsi" w:hAnsiTheme="majorHAnsi"/>
        </w:rPr>
        <w:t>, ODMS)</w:t>
      </w:r>
      <w:r w:rsidR="00A71F98">
        <w:rPr>
          <w:rFonts w:asciiTheme="majorHAnsi" w:hAnsiTheme="majorHAnsi"/>
        </w:rPr>
        <w:t xml:space="preserve"> i Direktive </w:t>
      </w:r>
      <w:r w:rsidR="00FA3BC3">
        <w:rPr>
          <w:rFonts w:asciiTheme="majorHAnsi" w:hAnsiTheme="majorHAnsi"/>
        </w:rPr>
        <w:t>K</w:t>
      </w:r>
      <w:r w:rsidR="00A71F98">
        <w:rPr>
          <w:rFonts w:asciiTheme="majorHAnsi" w:hAnsiTheme="majorHAnsi"/>
        </w:rPr>
        <w:t>omisije 2017/845</w:t>
      </w:r>
      <w:r w:rsidR="00EE2098">
        <w:rPr>
          <w:rFonts w:asciiTheme="majorHAnsi" w:hAnsiTheme="majorHAnsi"/>
        </w:rPr>
        <w:t>/E</w:t>
      </w:r>
      <w:r w:rsidR="007B45B4">
        <w:rPr>
          <w:rFonts w:asciiTheme="majorHAnsi" w:hAnsiTheme="majorHAnsi"/>
        </w:rPr>
        <w:t>U</w:t>
      </w:r>
      <w:r w:rsidR="00A71F98">
        <w:rPr>
          <w:rFonts w:asciiTheme="majorHAnsi" w:hAnsiTheme="majorHAnsi"/>
        </w:rPr>
        <w:t xml:space="preserve"> o izmjeni Direktive 2008/56/E</w:t>
      </w:r>
      <w:r w:rsidR="00EE2098">
        <w:rPr>
          <w:rFonts w:asciiTheme="majorHAnsi" w:hAnsiTheme="majorHAnsi"/>
        </w:rPr>
        <w:t>Z</w:t>
      </w:r>
      <w:r w:rsidR="00A71F98">
        <w:rPr>
          <w:rFonts w:asciiTheme="majorHAnsi" w:hAnsiTheme="majorHAnsi"/>
        </w:rPr>
        <w:t xml:space="preserve"> Europskog parlamenta i Vijeća u pogledu okvirnog popisa elemenata koje treba uzeti u obzir pri pripremi morskih strategija</w:t>
      </w:r>
      <w:r w:rsidRPr="00EE7066">
        <w:rPr>
          <w:rFonts w:asciiTheme="majorHAnsi" w:hAnsiTheme="majorHAnsi"/>
        </w:rPr>
        <w:t xml:space="preserve"> </w:t>
      </w:r>
      <w:r w:rsidR="00A71F98">
        <w:rPr>
          <w:rFonts w:asciiTheme="majorHAnsi" w:hAnsiTheme="majorHAnsi"/>
        </w:rPr>
        <w:t>te</w:t>
      </w:r>
      <w:r w:rsidRPr="00EE7066">
        <w:rPr>
          <w:rFonts w:asciiTheme="majorHAnsi" w:hAnsiTheme="majorHAnsi"/>
        </w:rPr>
        <w:t xml:space="preserve"> </w:t>
      </w:r>
      <w:r w:rsidR="000817A4" w:rsidRPr="000817A4">
        <w:rPr>
          <w:rFonts w:asciiTheme="majorHAnsi" w:hAnsiTheme="majorHAnsi"/>
        </w:rPr>
        <w:t>nacionalne Uredbe o izradi i provedbi dokumenata Strategije upravljanja morskim okolišem i obalnim područjem („Narodne novine“, br. 112/14., 39/17. i 112/18; u daljnjem tekstu: Uredba)</w:t>
      </w:r>
      <w:r w:rsidR="009E6E00">
        <w:rPr>
          <w:rFonts w:asciiTheme="majorHAnsi" w:hAnsiTheme="majorHAnsi"/>
        </w:rPr>
        <w:t xml:space="preserve"> kojom su obveze iz ranije navedenih direktiva prenesene u hrvatsko zakonodavstvo</w:t>
      </w:r>
      <w:r w:rsidR="000817A4" w:rsidRPr="000817A4">
        <w:rPr>
          <w:rFonts w:asciiTheme="majorHAnsi" w:hAnsiTheme="majorHAnsi"/>
        </w:rPr>
        <w:t xml:space="preserve">. </w:t>
      </w:r>
    </w:p>
    <w:p w14:paraId="69174C22" w14:textId="42713F3B" w:rsidR="008D0595" w:rsidRPr="004E1343" w:rsidRDefault="000817A4" w:rsidP="008D0595">
      <w:pPr>
        <w:pStyle w:val="Tijeloteksta"/>
        <w:spacing w:line="276" w:lineRule="auto"/>
        <w:ind w:left="284" w:right="770"/>
        <w:jc w:val="both"/>
        <w:rPr>
          <w:rFonts w:asciiTheme="majorHAnsi" w:hAnsiTheme="majorHAnsi"/>
        </w:rPr>
      </w:pPr>
      <w:r w:rsidRPr="000817A4">
        <w:rPr>
          <w:rFonts w:asciiTheme="majorHAnsi" w:hAnsiTheme="majorHAnsi"/>
        </w:rPr>
        <w:t>U skladu s Uredbom (članak 16.)</w:t>
      </w:r>
      <w:r w:rsidR="009E6E00">
        <w:rPr>
          <w:rFonts w:asciiTheme="majorHAnsi" w:hAnsiTheme="majorHAnsi"/>
        </w:rPr>
        <w:t>,</w:t>
      </w:r>
      <w:r w:rsidRPr="000817A4">
        <w:rPr>
          <w:rFonts w:asciiTheme="majorHAnsi" w:hAnsiTheme="majorHAnsi"/>
        </w:rPr>
        <w:t xml:space="preserve"> Sustav praćenja i promatranja donosi Vlada R</w:t>
      </w:r>
      <w:r w:rsidR="009E6E00">
        <w:rPr>
          <w:rFonts w:asciiTheme="majorHAnsi" w:hAnsiTheme="majorHAnsi"/>
        </w:rPr>
        <w:t xml:space="preserve">epublike </w:t>
      </w:r>
      <w:r w:rsidRPr="000817A4">
        <w:rPr>
          <w:rFonts w:asciiTheme="majorHAnsi" w:hAnsiTheme="majorHAnsi"/>
        </w:rPr>
        <w:t>H</w:t>
      </w:r>
      <w:r w:rsidR="009E6E00">
        <w:rPr>
          <w:rFonts w:asciiTheme="majorHAnsi" w:hAnsiTheme="majorHAnsi"/>
        </w:rPr>
        <w:t>rvatske</w:t>
      </w:r>
      <w:r w:rsidRPr="000817A4">
        <w:rPr>
          <w:rFonts w:asciiTheme="majorHAnsi" w:hAnsiTheme="majorHAnsi"/>
        </w:rPr>
        <w:t xml:space="preserve"> na prijedlog Ministarstva </w:t>
      </w:r>
      <w:r w:rsidR="00230E17">
        <w:rPr>
          <w:rFonts w:asciiTheme="majorHAnsi" w:hAnsiTheme="majorHAnsi"/>
        </w:rPr>
        <w:t>gospodarstva i održivog razvoja</w:t>
      </w:r>
      <w:r w:rsidRPr="000817A4">
        <w:rPr>
          <w:rFonts w:asciiTheme="majorHAnsi" w:hAnsiTheme="majorHAnsi"/>
        </w:rPr>
        <w:t>. Prvi takav dokument donijela je Vlada R</w:t>
      </w:r>
      <w:r w:rsidR="009E6E00">
        <w:rPr>
          <w:rFonts w:asciiTheme="majorHAnsi" w:hAnsiTheme="majorHAnsi"/>
        </w:rPr>
        <w:t xml:space="preserve">epublike </w:t>
      </w:r>
      <w:r w:rsidRPr="000817A4">
        <w:rPr>
          <w:rFonts w:asciiTheme="majorHAnsi" w:hAnsiTheme="majorHAnsi"/>
        </w:rPr>
        <w:t>H</w:t>
      </w:r>
      <w:r w:rsidR="009E6E00">
        <w:rPr>
          <w:rFonts w:asciiTheme="majorHAnsi" w:hAnsiTheme="majorHAnsi"/>
        </w:rPr>
        <w:t>rvatske</w:t>
      </w:r>
      <w:r w:rsidRPr="000817A4">
        <w:rPr>
          <w:rFonts w:asciiTheme="majorHAnsi" w:hAnsiTheme="majorHAnsi"/>
        </w:rPr>
        <w:t xml:space="preserve"> 2014. godine (Odluka o donošenju Akcijskog programa Strategije upravljanja morskim okolišem i obalnim područjem: Sustav praćenja i promatranja za stalnu procjenu stanja Jadranskog mora, „Narodne novine“, br. 153/14.).  Uzimajući u obzir obvezu iz ODMS (prenesen</w:t>
      </w:r>
      <w:r w:rsidR="00FA3BC3">
        <w:rPr>
          <w:rFonts w:asciiTheme="majorHAnsi" w:hAnsiTheme="majorHAnsi"/>
        </w:rPr>
        <w:t>u</w:t>
      </w:r>
      <w:r w:rsidRPr="000817A4">
        <w:rPr>
          <w:rFonts w:asciiTheme="majorHAnsi" w:hAnsiTheme="majorHAnsi"/>
        </w:rPr>
        <w:t xml:space="preserve"> člankom 23. Uredbe) o preispitivanju sv</w:t>
      </w:r>
      <w:r w:rsidR="008F2E59">
        <w:rPr>
          <w:rFonts w:asciiTheme="majorHAnsi" w:hAnsiTheme="majorHAnsi"/>
        </w:rPr>
        <w:t>i</w:t>
      </w:r>
      <w:r w:rsidRPr="000817A4">
        <w:rPr>
          <w:rFonts w:asciiTheme="majorHAnsi" w:hAnsiTheme="majorHAnsi"/>
        </w:rPr>
        <w:t xml:space="preserve">h elementa morskih strategija svakih šest godina i njihovom usklađivanju s nastalim promjenama kroz postupak ažuriranja, Republika Hrvatska ima obvezu ažurirati postojeći Sustav praćenja i promatranja s ciljem </w:t>
      </w:r>
      <w:r w:rsidR="00A71F98">
        <w:rPr>
          <w:rFonts w:asciiTheme="majorHAnsi" w:hAnsiTheme="majorHAnsi"/>
        </w:rPr>
        <w:t>njegova usklađivanja s novim saznanjima i trenutnim uvijetima i prilikama te omogućavanja njegove primjene tijekom</w:t>
      </w:r>
      <w:r w:rsidRPr="000817A4">
        <w:rPr>
          <w:rFonts w:asciiTheme="majorHAnsi" w:hAnsiTheme="majorHAnsi"/>
        </w:rPr>
        <w:t xml:space="preserve"> naredno</w:t>
      </w:r>
      <w:r w:rsidR="00A71F98">
        <w:rPr>
          <w:rFonts w:asciiTheme="majorHAnsi" w:hAnsiTheme="majorHAnsi"/>
        </w:rPr>
        <w:t>g</w:t>
      </w:r>
      <w:r w:rsidRPr="000817A4">
        <w:rPr>
          <w:rFonts w:asciiTheme="majorHAnsi" w:hAnsiTheme="majorHAnsi"/>
        </w:rPr>
        <w:t xml:space="preserve"> šestogodišnje</w:t>
      </w:r>
      <w:r w:rsidR="00A71F98">
        <w:rPr>
          <w:rFonts w:asciiTheme="majorHAnsi" w:hAnsiTheme="majorHAnsi"/>
        </w:rPr>
        <w:t>g</w:t>
      </w:r>
      <w:r w:rsidRPr="000817A4">
        <w:rPr>
          <w:rFonts w:asciiTheme="majorHAnsi" w:hAnsiTheme="majorHAnsi"/>
        </w:rPr>
        <w:t xml:space="preserve"> razdoblj</w:t>
      </w:r>
      <w:r w:rsidR="00A71F98">
        <w:rPr>
          <w:rFonts w:asciiTheme="majorHAnsi" w:hAnsiTheme="majorHAnsi"/>
        </w:rPr>
        <w:t>a</w:t>
      </w:r>
      <w:r w:rsidRPr="000817A4">
        <w:rPr>
          <w:rFonts w:asciiTheme="majorHAnsi" w:hAnsiTheme="majorHAnsi"/>
        </w:rPr>
        <w:t xml:space="preserve"> (2021.-2026.).</w:t>
      </w:r>
      <w:r w:rsidR="007E1FB2" w:rsidRPr="007E1FB2">
        <w:t xml:space="preserve"> </w:t>
      </w:r>
      <w:r w:rsidR="008D0595" w:rsidRPr="004E1343">
        <w:rPr>
          <w:rFonts w:asciiTheme="majorHAnsi" w:hAnsiTheme="majorHAnsi"/>
        </w:rPr>
        <w:t xml:space="preserve">Prema Uredbi (članak 4.) Sustav praćenja i promatranja provodi se u morskom okolišu i obalnom području </w:t>
      </w:r>
      <w:r w:rsidR="004E1343">
        <w:rPr>
          <w:rFonts w:asciiTheme="majorHAnsi" w:hAnsiTheme="majorHAnsi"/>
        </w:rPr>
        <w:t>koje je</w:t>
      </w:r>
      <w:r w:rsidR="008D0595" w:rsidRPr="004E1343">
        <w:rPr>
          <w:rFonts w:asciiTheme="majorHAnsi" w:hAnsiTheme="majorHAnsi"/>
        </w:rPr>
        <w:t xml:space="preserve"> pod suverenitetom Republike Hrvatske, odnosno u kojima Republika Hrvatska ostvaruje suverena prava i jurisdikciju (Slika 1.1.).</w:t>
      </w:r>
    </w:p>
    <w:p w14:paraId="5F609878" w14:textId="77777777" w:rsidR="00A771DE" w:rsidRDefault="00A771DE" w:rsidP="009040DD">
      <w:pPr>
        <w:pStyle w:val="Tijeloteksta"/>
        <w:spacing w:line="276" w:lineRule="auto"/>
        <w:ind w:left="284" w:right="770"/>
        <w:jc w:val="both"/>
        <w:rPr>
          <w:rFonts w:asciiTheme="majorHAnsi" w:hAnsiTheme="majorHAnsi"/>
        </w:rPr>
      </w:pPr>
    </w:p>
    <w:p w14:paraId="7C01EB32" w14:textId="588D0CC6" w:rsidR="009040DD" w:rsidRDefault="009040DD" w:rsidP="009040DD">
      <w:pPr>
        <w:pStyle w:val="Tijeloteksta"/>
        <w:spacing w:line="276" w:lineRule="auto"/>
        <w:ind w:left="284" w:right="770"/>
        <w:jc w:val="both"/>
        <w:rPr>
          <w:rFonts w:asciiTheme="majorHAnsi" w:hAnsiTheme="majorHAnsi"/>
        </w:rPr>
      </w:pPr>
      <w:r w:rsidRPr="00986FE9">
        <w:rPr>
          <w:rFonts w:asciiTheme="majorHAnsi" w:hAnsiTheme="majorHAnsi"/>
        </w:rPr>
        <w:t>Odluk</w:t>
      </w:r>
      <w:r>
        <w:rPr>
          <w:rFonts w:asciiTheme="majorHAnsi" w:hAnsiTheme="majorHAnsi"/>
        </w:rPr>
        <w:t>a</w:t>
      </w:r>
      <w:r w:rsidRPr="00986FE9">
        <w:rPr>
          <w:rFonts w:asciiTheme="majorHAnsi" w:hAnsiTheme="majorHAnsi"/>
        </w:rPr>
        <w:t xml:space="preserve"> Komisije </w:t>
      </w:r>
      <w:r w:rsidRPr="00747860">
        <w:rPr>
          <w:rFonts w:asciiTheme="majorHAnsi" w:hAnsiTheme="majorHAnsi"/>
        </w:rPr>
        <w:t>2017/848/EU o utvrđivanju kriterija i metodoloških standarda za dobro stanje okoliša morskih voda, kao i specifikacija i standardiziranih metoda za praćenje i procjenu te o stavljanju izvan snage Odluke 2010/477/E</w:t>
      </w:r>
      <w:r>
        <w:rPr>
          <w:rFonts w:asciiTheme="majorHAnsi" w:hAnsiTheme="majorHAnsi"/>
        </w:rPr>
        <w:t>U</w:t>
      </w:r>
      <w:r w:rsidRPr="00747860">
        <w:rPr>
          <w:rFonts w:asciiTheme="majorHAnsi" w:hAnsiTheme="majorHAnsi"/>
        </w:rPr>
        <w:t xml:space="preserve"> (SL L 125 17. 5. 2017.</w:t>
      </w:r>
      <w:r>
        <w:rPr>
          <w:rFonts w:asciiTheme="majorHAnsi" w:hAnsiTheme="majorHAnsi"/>
        </w:rPr>
        <w:t xml:space="preserve">), </w:t>
      </w:r>
      <w:r w:rsidRPr="00747860">
        <w:rPr>
          <w:rFonts w:asciiTheme="majorHAnsi" w:hAnsiTheme="majorHAnsi"/>
        </w:rPr>
        <w:t xml:space="preserve">u daljnjem tekstu: Odluka, </w:t>
      </w:r>
      <w:r w:rsidRPr="000817A4">
        <w:rPr>
          <w:rFonts w:asciiTheme="majorHAnsi" w:hAnsiTheme="majorHAnsi"/>
        </w:rPr>
        <w:t xml:space="preserve">kojom se propisuju specifikacije i standardizirane metode praćenja i procjene dobrog stanja morskog okoliša, </w:t>
      </w:r>
      <w:r>
        <w:rPr>
          <w:rFonts w:asciiTheme="majorHAnsi" w:hAnsiTheme="majorHAnsi"/>
        </w:rPr>
        <w:t>je</w:t>
      </w:r>
      <w:r w:rsidRPr="000817A4">
        <w:rPr>
          <w:rFonts w:asciiTheme="majorHAnsi" w:hAnsiTheme="majorHAnsi"/>
        </w:rPr>
        <w:t xml:space="preserve"> osnovni stručno-tehnički dokument u donošenju i ažuriranju svih elemenata morskih strategija, uključujući i </w:t>
      </w:r>
      <w:r>
        <w:rPr>
          <w:rFonts w:asciiTheme="majorHAnsi" w:hAnsiTheme="majorHAnsi"/>
        </w:rPr>
        <w:t xml:space="preserve">ovaj </w:t>
      </w:r>
      <w:r w:rsidRPr="000817A4">
        <w:rPr>
          <w:rFonts w:asciiTheme="majorHAnsi" w:hAnsiTheme="majorHAnsi"/>
        </w:rPr>
        <w:t xml:space="preserve">Sustav praćenja i promatranja. </w:t>
      </w:r>
    </w:p>
    <w:p w14:paraId="26990EFF" w14:textId="77777777" w:rsidR="00A771DE" w:rsidRDefault="00A771DE" w:rsidP="009040DD">
      <w:pPr>
        <w:pStyle w:val="Tijeloteksta"/>
        <w:spacing w:line="276" w:lineRule="auto"/>
        <w:ind w:left="284" w:right="770"/>
        <w:jc w:val="both"/>
        <w:rPr>
          <w:rFonts w:asciiTheme="majorHAnsi" w:hAnsiTheme="majorHAnsi"/>
        </w:rPr>
      </w:pPr>
    </w:p>
    <w:p w14:paraId="1ABF7F9F" w14:textId="6659AFB6" w:rsidR="009040DD" w:rsidRDefault="009040DD" w:rsidP="009040DD">
      <w:pPr>
        <w:pStyle w:val="Tijeloteksta"/>
        <w:spacing w:line="276" w:lineRule="auto"/>
        <w:ind w:left="284" w:right="770"/>
        <w:jc w:val="both"/>
        <w:rPr>
          <w:rFonts w:asciiTheme="majorHAnsi" w:hAnsiTheme="majorHAnsi"/>
        </w:rPr>
      </w:pPr>
      <w:r>
        <w:rPr>
          <w:rFonts w:asciiTheme="majorHAnsi" w:hAnsiTheme="majorHAnsi"/>
        </w:rPr>
        <w:t xml:space="preserve">Prema Odluci, Sustav praćenja i promatranja se temelji na 11 deskriptora dobrog stanja okoliša koji su povezani s </w:t>
      </w:r>
      <w:r w:rsidRPr="00F872C0">
        <w:rPr>
          <w:rFonts w:asciiTheme="majorHAnsi" w:hAnsiTheme="majorHAnsi"/>
        </w:rPr>
        <w:t xml:space="preserve">antropogenim </w:t>
      </w:r>
      <w:r>
        <w:rPr>
          <w:rFonts w:asciiTheme="majorHAnsi" w:hAnsiTheme="majorHAnsi"/>
        </w:rPr>
        <w:t>pritiscima i to: biološkim pritiscima (Deskriptori 2. i 3.), fizičkim pritiscima (</w:t>
      </w:r>
      <w:r w:rsidR="00EF746B">
        <w:rPr>
          <w:rFonts w:asciiTheme="majorHAnsi" w:hAnsiTheme="majorHAnsi"/>
        </w:rPr>
        <w:t>D</w:t>
      </w:r>
      <w:r>
        <w:rPr>
          <w:rFonts w:asciiTheme="majorHAnsi" w:hAnsiTheme="majorHAnsi"/>
        </w:rPr>
        <w:t>eskriptori 6. i 7.) i tvarima, otpacima i energijom (Deskriptori 5., 8., 9., 10. i 11.), zatim deskriptorima koji su povezani sa stanjem odgovarajućih elemenata ekosustava: skupinama vrsta ptica, sisavaca, gmazova, riba i glavonožaca (Deskriptor 1.), pelagijskim staništima (Deskriptor 1.), bentonskim staništima (Deskriptori 1. i 6.) i ekosustavima, uključujući hranidbene mreže (Deskriptori 1. i 4</w:t>
      </w:r>
      <w:r w:rsidRPr="00F61141">
        <w:rPr>
          <w:rFonts w:asciiTheme="majorHAnsi" w:hAnsiTheme="majorHAnsi"/>
        </w:rPr>
        <w:t xml:space="preserve">.). </w:t>
      </w:r>
    </w:p>
    <w:p w14:paraId="26462C61" w14:textId="77777777" w:rsidR="004E1343" w:rsidRDefault="009040DD" w:rsidP="009040DD">
      <w:pPr>
        <w:pStyle w:val="Tijeloteksta"/>
        <w:spacing w:line="276" w:lineRule="auto"/>
        <w:ind w:left="284" w:right="770"/>
        <w:jc w:val="both"/>
        <w:rPr>
          <w:rFonts w:asciiTheme="majorHAnsi" w:hAnsiTheme="majorHAnsi"/>
        </w:rPr>
      </w:pPr>
      <w:r w:rsidRPr="00F61141">
        <w:rPr>
          <w:rFonts w:asciiTheme="majorHAnsi" w:hAnsiTheme="majorHAnsi"/>
        </w:rPr>
        <w:t>Za svaki od 11 deskriptora dobrog stanja okoliša Odlukom su definirani postupci o utvrđivanju</w:t>
      </w:r>
      <w:r>
        <w:rPr>
          <w:rFonts w:asciiTheme="majorHAnsi" w:hAnsiTheme="majorHAnsi"/>
        </w:rPr>
        <w:t xml:space="preserve"> </w:t>
      </w:r>
      <w:r w:rsidRPr="00747860">
        <w:rPr>
          <w:rFonts w:asciiTheme="majorHAnsi" w:hAnsiTheme="majorHAnsi"/>
        </w:rPr>
        <w:t>element</w:t>
      </w:r>
      <w:r>
        <w:rPr>
          <w:rFonts w:asciiTheme="majorHAnsi" w:hAnsiTheme="majorHAnsi"/>
        </w:rPr>
        <w:t>a</w:t>
      </w:r>
      <w:r w:rsidRPr="00747860">
        <w:rPr>
          <w:rFonts w:asciiTheme="majorHAnsi" w:hAnsiTheme="majorHAnsi"/>
        </w:rPr>
        <w:t xml:space="preserve"> kriterija i pripadajući</w:t>
      </w:r>
      <w:r w:rsidR="00FA3BC3">
        <w:rPr>
          <w:rFonts w:asciiTheme="majorHAnsi" w:hAnsiTheme="majorHAnsi"/>
        </w:rPr>
        <w:t>h</w:t>
      </w:r>
      <w:r w:rsidRPr="00747860">
        <w:rPr>
          <w:rFonts w:asciiTheme="majorHAnsi" w:hAnsiTheme="majorHAnsi"/>
        </w:rPr>
        <w:t xml:space="preserve"> kriterij</w:t>
      </w:r>
      <w:r>
        <w:rPr>
          <w:rFonts w:asciiTheme="majorHAnsi" w:hAnsiTheme="majorHAnsi"/>
        </w:rPr>
        <w:t>a</w:t>
      </w:r>
      <w:r w:rsidRPr="00747860">
        <w:rPr>
          <w:rFonts w:asciiTheme="majorHAnsi" w:hAnsiTheme="majorHAnsi"/>
        </w:rPr>
        <w:t xml:space="preserve"> (graničn</w:t>
      </w:r>
      <w:r>
        <w:rPr>
          <w:rFonts w:asciiTheme="majorHAnsi" w:hAnsiTheme="majorHAnsi"/>
        </w:rPr>
        <w:t>ih</w:t>
      </w:r>
      <w:r w:rsidRPr="00747860">
        <w:rPr>
          <w:rFonts w:asciiTheme="majorHAnsi" w:hAnsiTheme="majorHAnsi"/>
        </w:rPr>
        <w:t xml:space="preserve"> vrijednosti)</w:t>
      </w:r>
      <w:r>
        <w:rPr>
          <w:rFonts w:asciiTheme="majorHAnsi" w:hAnsiTheme="majorHAnsi"/>
        </w:rPr>
        <w:t>,</w:t>
      </w:r>
      <w:r w:rsidRPr="00747860">
        <w:rPr>
          <w:rFonts w:asciiTheme="majorHAnsi" w:hAnsiTheme="majorHAnsi"/>
        </w:rPr>
        <w:t xml:space="preserve"> metodološki</w:t>
      </w:r>
      <w:r>
        <w:rPr>
          <w:rFonts w:asciiTheme="majorHAnsi" w:hAnsiTheme="majorHAnsi"/>
        </w:rPr>
        <w:t>h</w:t>
      </w:r>
      <w:r w:rsidRPr="00747860">
        <w:rPr>
          <w:rFonts w:asciiTheme="majorHAnsi" w:hAnsiTheme="majorHAnsi"/>
        </w:rPr>
        <w:t xml:space="preserve"> standard</w:t>
      </w:r>
      <w:r>
        <w:rPr>
          <w:rFonts w:asciiTheme="majorHAnsi" w:hAnsiTheme="majorHAnsi"/>
        </w:rPr>
        <w:t>a (opseg procjene, primjena kriterija)</w:t>
      </w:r>
      <w:r w:rsidRPr="00747860">
        <w:rPr>
          <w:rFonts w:asciiTheme="majorHAnsi" w:hAnsiTheme="majorHAnsi"/>
        </w:rPr>
        <w:t xml:space="preserve">, </w:t>
      </w:r>
      <w:r>
        <w:rPr>
          <w:rFonts w:asciiTheme="majorHAnsi" w:hAnsiTheme="majorHAnsi"/>
        </w:rPr>
        <w:t>specifikacija i standardiziranih metod</w:t>
      </w:r>
      <w:r w:rsidR="007F5732">
        <w:rPr>
          <w:rFonts w:asciiTheme="majorHAnsi" w:hAnsiTheme="majorHAnsi"/>
        </w:rPr>
        <w:t>a</w:t>
      </w:r>
      <w:r>
        <w:rPr>
          <w:rFonts w:asciiTheme="majorHAnsi" w:hAnsiTheme="majorHAnsi"/>
        </w:rPr>
        <w:t xml:space="preserve"> za praćenje i procjenu te mjerne jedinice za kriterije.</w:t>
      </w:r>
      <w:r w:rsidRPr="009040DD">
        <w:rPr>
          <w:rFonts w:asciiTheme="majorHAnsi" w:hAnsiTheme="majorHAnsi"/>
        </w:rPr>
        <w:t xml:space="preserve"> </w:t>
      </w:r>
    </w:p>
    <w:p w14:paraId="1B5004FA" w14:textId="77777777" w:rsidR="008D0595" w:rsidRPr="00E4685B" w:rsidRDefault="008D0595" w:rsidP="007E1FB2">
      <w:pPr>
        <w:pStyle w:val="Tijeloteksta"/>
        <w:spacing w:line="276" w:lineRule="auto"/>
        <w:ind w:left="284" w:right="770"/>
        <w:jc w:val="both"/>
        <w:rPr>
          <w:rFonts w:asciiTheme="majorHAnsi" w:hAnsiTheme="majorHAnsi"/>
          <w:color w:val="FF0000"/>
        </w:rPr>
      </w:pPr>
    </w:p>
    <w:p w14:paraId="0C374B60" w14:textId="269023F0" w:rsidR="007E1FB2" w:rsidRPr="00E4685B" w:rsidRDefault="00E4685B" w:rsidP="007E1FB2">
      <w:pPr>
        <w:pStyle w:val="Tijeloteksta"/>
        <w:spacing w:line="276" w:lineRule="auto"/>
        <w:ind w:left="284" w:right="770"/>
        <w:jc w:val="both"/>
        <w:rPr>
          <w:rFonts w:asciiTheme="majorHAnsi" w:hAnsiTheme="majorHAnsi"/>
          <w:color w:val="FF0000"/>
        </w:rPr>
      </w:pPr>
      <w:r>
        <w:rPr>
          <w:noProof/>
          <w:lang w:eastAsia="hr-HR"/>
        </w:rPr>
        <w:drawing>
          <wp:inline distT="0" distB="0" distL="0" distR="0" wp14:anchorId="02BF785F" wp14:editId="5CA4F423">
            <wp:extent cx="5331600" cy="376560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31600" cy="3765600"/>
                    </a:xfrm>
                    <a:prstGeom prst="rect">
                      <a:avLst/>
                    </a:prstGeom>
                    <a:noFill/>
                    <a:ln>
                      <a:noFill/>
                    </a:ln>
                  </pic:spPr>
                </pic:pic>
              </a:graphicData>
            </a:graphic>
          </wp:inline>
        </w:drawing>
      </w:r>
    </w:p>
    <w:p w14:paraId="57FE2F5E" w14:textId="54A7BD90" w:rsidR="007E1FB2" w:rsidRPr="004E1343" w:rsidRDefault="00E4685B" w:rsidP="007E1FB2">
      <w:pPr>
        <w:pStyle w:val="Tijeloteksta"/>
        <w:spacing w:line="276" w:lineRule="auto"/>
        <w:ind w:left="284" w:right="770"/>
        <w:jc w:val="both"/>
        <w:rPr>
          <w:rFonts w:asciiTheme="majorHAnsi" w:hAnsiTheme="majorHAnsi"/>
          <w:i/>
          <w:sz w:val="24"/>
          <w:szCs w:val="24"/>
        </w:rPr>
      </w:pPr>
      <w:r w:rsidRPr="004E1343">
        <w:rPr>
          <w:rFonts w:asciiTheme="majorHAnsi" w:hAnsiTheme="majorHAnsi"/>
          <w:i/>
          <w:sz w:val="24"/>
          <w:szCs w:val="24"/>
        </w:rPr>
        <w:t>Slika 1.1. Jadransko more pod su</w:t>
      </w:r>
      <w:r w:rsidR="004E1343">
        <w:rPr>
          <w:rFonts w:asciiTheme="majorHAnsi" w:hAnsiTheme="majorHAnsi"/>
          <w:i/>
          <w:sz w:val="24"/>
          <w:szCs w:val="24"/>
        </w:rPr>
        <w:t xml:space="preserve">verenitetom Republike Hrvatske s </w:t>
      </w:r>
      <w:r w:rsidR="002C5817">
        <w:rPr>
          <w:rFonts w:asciiTheme="majorHAnsi" w:hAnsiTheme="majorHAnsi"/>
          <w:i/>
          <w:sz w:val="24"/>
          <w:szCs w:val="24"/>
        </w:rPr>
        <w:t xml:space="preserve">ucrtanim </w:t>
      </w:r>
      <w:r w:rsidR="004E1343">
        <w:rPr>
          <w:rFonts w:asciiTheme="majorHAnsi" w:hAnsiTheme="majorHAnsi"/>
          <w:i/>
          <w:sz w:val="24"/>
          <w:szCs w:val="24"/>
        </w:rPr>
        <w:t xml:space="preserve">granicama </w:t>
      </w:r>
      <w:r w:rsidR="002C5817">
        <w:rPr>
          <w:rFonts w:asciiTheme="majorHAnsi" w:hAnsiTheme="majorHAnsi"/>
          <w:i/>
          <w:sz w:val="24"/>
          <w:szCs w:val="24"/>
        </w:rPr>
        <w:t>prema</w:t>
      </w:r>
      <w:r w:rsidRPr="004E1343">
        <w:rPr>
          <w:rFonts w:asciiTheme="majorHAnsi" w:hAnsiTheme="majorHAnsi"/>
          <w:i/>
          <w:sz w:val="24"/>
          <w:szCs w:val="24"/>
        </w:rPr>
        <w:t xml:space="preserve"> </w:t>
      </w:r>
      <w:r w:rsidR="002C5817">
        <w:rPr>
          <w:rFonts w:asciiTheme="majorHAnsi" w:hAnsiTheme="majorHAnsi"/>
          <w:i/>
          <w:sz w:val="24"/>
          <w:szCs w:val="24"/>
        </w:rPr>
        <w:t>službenim podacima</w:t>
      </w:r>
      <w:r w:rsidRPr="004E1343">
        <w:rPr>
          <w:rFonts w:asciiTheme="majorHAnsi" w:hAnsiTheme="majorHAnsi"/>
          <w:i/>
          <w:sz w:val="24"/>
          <w:szCs w:val="24"/>
        </w:rPr>
        <w:t xml:space="preserve"> Hr</w:t>
      </w:r>
      <w:r w:rsidR="004E1343">
        <w:rPr>
          <w:rFonts w:asciiTheme="majorHAnsi" w:hAnsiTheme="majorHAnsi"/>
          <w:i/>
          <w:sz w:val="24"/>
          <w:szCs w:val="24"/>
        </w:rPr>
        <w:t>vatskog hidrografskog instituta</w:t>
      </w:r>
    </w:p>
    <w:p w14:paraId="1A3E2426" w14:textId="77777777" w:rsidR="00C16F4F" w:rsidRDefault="00C16F4F" w:rsidP="00E4685B">
      <w:pPr>
        <w:pStyle w:val="Tijeloteksta"/>
        <w:spacing w:line="276" w:lineRule="auto"/>
        <w:ind w:right="770"/>
        <w:jc w:val="both"/>
        <w:rPr>
          <w:rFonts w:asciiTheme="majorHAnsi" w:hAnsiTheme="majorHAnsi"/>
        </w:rPr>
      </w:pPr>
    </w:p>
    <w:p w14:paraId="628DABEB" w14:textId="145E24BF" w:rsidR="00A771DE" w:rsidRDefault="004E1343" w:rsidP="00084764">
      <w:pPr>
        <w:pStyle w:val="Tijeloteksta"/>
        <w:spacing w:line="276" w:lineRule="auto"/>
        <w:ind w:left="284" w:right="770"/>
        <w:jc w:val="both"/>
        <w:rPr>
          <w:rFonts w:ascii="Cambria" w:hAnsi="Cambria"/>
        </w:rPr>
      </w:pPr>
      <w:r w:rsidRPr="004E1343">
        <w:rPr>
          <w:rFonts w:asciiTheme="majorHAnsi" w:hAnsiTheme="majorHAnsi"/>
        </w:rPr>
        <w:t xml:space="preserve">Odlukom utvrđeni kriteriji i </w:t>
      </w:r>
      <w:r w:rsidR="00A771DE" w:rsidRPr="00747860">
        <w:rPr>
          <w:rFonts w:asciiTheme="majorHAnsi" w:hAnsiTheme="majorHAnsi"/>
        </w:rPr>
        <w:t>metodološki standardi koji se primjenjuju prilikom određivanja dobrog stanja okoliša</w:t>
      </w:r>
      <w:r w:rsidR="00A771DE">
        <w:rPr>
          <w:rFonts w:asciiTheme="majorHAnsi" w:hAnsiTheme="majorHAnsi"/>
        </w:rPr>
        <w:t xml:space="preserve"> (u daljnjem tekstu DSO) u skladu su s člankom 9. stavkom 1. ODMS na temelju njenih priloga I. i III. Definicija DSO prema ODMS (2008/56/EZ), </w:t>
      </w:r>
      <w:r w:rsidR="00A771DE" w:rsidRPr="00C94882">
        <w:rPr>
          <w:rFonts w:ascii="Cambria" w:hAnsi="Cambria"/>
        </w:rPr>
        <w:t>znači takvo stanje okoliša morskih voda u kojem su očuvani ekološki raznoliki i dinamični oceani i mora koji su čisti, zdravi i produktivni u svojim prirodnim uvjetima, a uporaba morskog okoliša na održivoj je razini, čime se čuva potencijal za uporabu i aktivnosti za sadašnje i buduće generacije</w:t>
      </w:r>
      <w:r w:rsidR="00A771DE">
        <w:rPr>
          <w:rFonts w:ascii="Cambria" w:hAnsi="Cambria"/>
        </w:rPr>
        <w:t>.</w:t>
      </w:r>
    </w:p>
    <w:p w14:paraId="2DB62055" w14:textId="77777777" w:rsidR="00A771DE" w:rsidRDefault="00A771DE" w:rsidP="00084764">
      <w:pPr>
        <w:pStyle w:val="Tijeloteksta"/>
        <w:spacing w:line="276" w:lineRule="auto"/>
        <w:ind w:left="284" w:right="770"/>
        <w:jc w:val="both"/>
        <w:rPr>
          <w:rFonts w:ascii="Cambria" w:hAnsi="Cambria"/>
        </w:rPr>
      </w:pPr>
    </w:p>
    <w:p w14:paraId="43CF487F" w14:textId="730DABCE" w:rsidR="00084764" w:rsidRDefault="00084764" w:rsidP="00084764">
      <w:pPr>
        <w:pStyle w:val="Tijeloteksta"/>
        <w:spacing w:line="276" w:lineRule="auto"/>
        <w:ind w:left="284" w:right="770"/>
        <w:jc w:val="both"/>
        <w:rPr>
          <w:rFonts w:ascii="Cambria" w:hAnsi="Cambria"/>
        </w:rPr>
      </w:pPr>
      <w:r>
        <w:rPr>
          <w:rFonts w:ascii="Cambria" w:hAnsi="Cambria"/>
        </w:rPr>
        <w:t>U skladu s Odlukom, u</w:t>
      </w:r>
      <w:r w:rsidRPr="00084764">
        <w:rPr>
          <w:rFonts w:ascii="Cambria" w:hAnsi="Cambria"/>
        </w:rPr>
        <w:t xml:space="preserve"> ovom dokumentu deskriptori su obrađeni kroz sljedeća poglavlja: uvod, kriteriji i elementi kriterija, granične vrijednosti, područje uzorkovanja, učestalost uzorkovanja, metode uzorkovanja, mjerenja, obrade podataka (ovisno o primjenjivosti u pojedinom deskriptoru) te prijedlozi dodatnih aktivnosti</w:t>
      </w:r>
      <w:r w:rsidR="007F5732">
        <w:rPr>
          <w:rFonts w:ascii="Cambria" w:hAnsi="Cambria"/>
        </w:rPr>
        <w:t>, ukoliko je primjenjivo</w:t>
      </w:r>
      <w:r w:rsidRPr="00084764">
        <w:rPr>
          <w:rFonts w:ascii="Cambria" w:hAnsi="Cambria"/>
        </w:rPr>
        <w:t xml:space="preserve">. Navedena poglavlja dijelom su izmjenjena u </w:t>
      </w:r>
      <w:r w:rsidR="00875D52">
        <w:rPr>
          <w:rFonts w:ascii="Cambria" w:hAnsi="Cambria"/>
        </w:rPr>
        <w:t>D</w:t>
      </w:r>
      <w:r w:rsidRPr="00084764">
        <w:rPr>
          <w:rFonts w:ascii="Cambria" w:hAnsi="Cambria"/>
        </w:rPr>
        <w:t xml:space="preserve">eskriptoru 1, zbog opsega aktivnosti koje su predmet ovog </w:t>
      </w:r>
      <w:r w:rsidR="00875D52">
        <w:rPr>
          <w:rFonts w:ascii="Cambria" w:hAnsi="Cambria"/>
        </w:rPr>
        <w:t>D</w:t>
      </w:r>
      <w:r w:rsidRPr="00084764">
        <w:rPr>
          <w:rFonts w:ascii="Cambria" w:hAnsi="Cambria"/>
        </w:rPr>
        <w:t>eskriptora i navedena su kako sljedi: uvod (po tematskim područjima iz Odluke), elementi kriterija (za deskriptor u cijelini) te kriteriji, područje uzorkovanja, učestalost uzorkovanja metode uzorkovanja, mjerenja, obrade podataka (ovisno o primjenjivosti za pojedini kriterij)</w:t>
      </w:r>
      <w:r w:rsidR="007F5732">
        <w:rPr>
          <w:rFonts w:ascii="Cambria" w:hAnsi="Cambria"/>
        </w:rPr>
        <w:t>.</w:t>
      </w:r>
    </w:p>
    <w:p w14:paraId="30506C91" w14:textId="77777777" w:rsidR="00EA470E" w:rsidRPr="00881BB5" w:rsidRDefault="00EA470E" w:rsidP="00990688">
      <w:pPr>
        <w:pStyle w:val="Tijeloteksta"/>
        <w:spacing w:line="276" w:lineRule="auto"/>
        <w:ind w:left="284" w:right="770"/>
        <w:jc w:val="both"/>
        <w:rPr>
          <w:rFonts w:asciiTheme="majorHAnsi" w:hAnsiTheme="majorHAnsi"/>
        </w:rPr>
      </w:pPr>
    </w:p>
    <w:p w14:paraId="47E55A53" w14:textId="553A6EFA" w:rsidR="009040DD" w:rsidRDefault="00FA14A4" w:rsidP="009040DD">
      <w:pPr>
        <w:pStyle w:val="Tijeloteksta"/>
        <w:spacing w:line="276" w:lineRule="auto"/>
        <w:ind w:left="284" w:right="770"/>
        <w:jc w:val="both"/>
        <w:rPr>
          <w:rFonts w:asciiTheme="majorHAnsi" w:hAnsiTheme="majorHAnsi"/>
        </w:rPr>
      </w:pPr>
      <w:r w:rsidRPr="00F61141">
        <w:rPr>
          <w:rFonts w:asciiTheme="majorHAnsi" w:hAnsiTheme="majorHAnsi"/>
        </w:rPr>
        <w:t>U postupku ažuriranja Sustava praćenja i promatranja, a u skladu s preporukama Europske komisije (EK) isti je sagledan s regionalnog aspekta, s obzirom na prostornu pokrivenost i vremensku učestalost uzorkovanja</w:t>
      </w:r>
      <w:r w:rsidR="002815E2" w:rsidRPr="00F61141">
        <w:rPr>
          <w:rFonts w:asciiTheme="majorHAnsi" w:hAnsiTheme="majorHAnsi"/>
        </w:rPr>
        <w:t xml:space="preserve">. </w:t>
      </w:r>
      <w:r w:rsidR="00AC7205" w:rsidRPr="00AC7205">
        <w:rPr>
          <w:rFonts w:asciiTheme="majorHAnsi" w:hAnsiTheme="majorHAnsi"/>
        </w:rPr>
        <w:t>Za potrebe ovog dokumenta, pojam regija označava geografsko područje morske regije kako je definirano u čl. 4. st. 1. ODMS</w:t>
      </w:r>
      <w:r w:rsidR="00AC7205">
        <w:rPr>
          <w:rFonts w:asciiTheme="majorHAnsi" w:hAnsiTheme="majorHAnsi"/>
        </w:rPr>
        <w:t xml:space="preserve">. </w:t>
      </w:r>
      <w:r w:rsidR="00AC7205" w:rsidRPr="00AC7205">
        <w:rPr>
          <w:rFonts w:asciiTheme="majorHAnsi" w:hAnsiTheme="majorHAnsi"/>
        </w:rPr>
        <w:t xml:space="preserve"> </w:t>
      </w:r>
      <w:r w:rsidR="002815E2" w:rsidRPr="00F61141">
        <w:rPr>
          <w:rFonts w:asciiTheme="majorHAnsi" w:hAnsiTheme="majorHAnsi"/>
        </w:rPr>
        <w:t xml:space="preserve">Učestalost uzorkovanja mora osigurati i pokazati eventualne promjene DSO ili potvrditi da nisu nastale promjene DSO. </w:t>
      </w:r>
      <w:r w:rsidR="00084764">
        <w:rPr>
          <w:rFonts w:asciiTheme="majorHAnsi" w:hAnsiTheme="majorHAnsi"/>
        </w:rPr>
        <w:t xml:space="preserve">Također, </w:t>
      </w:r>
      <w:r w:rsidR="002815E2" w:rsidRPr="00F61141">
        <w:rPr>
          <w:rFonts w:asciiTheme="majorHAnsi" w:hAnsiTheme="majorHAnsi"/>
        </w:rPr>
        <w:t>Sustav praćenja i promatranja</w:t>
      </w:r>
      <w:r w:rsidR="00CC3360" w:rsidRPr="00F61141">
        <w:rPr>
          <w:rFonts w:asciiTheme="majorHAnsi" w:hAnsiTheme="majorHAnsi"/>
        </w:rPr>
        <w:t>, zbog obveza na regionalnoj razini,</w:t>
      </w:r>
      <w:r w:rsidR="002815E2" w:rsidRPr="00F61141">
        <w:rPr>
          <w:rFonts w:asciiTheme="majorHAnsi" w:hAnsiTheme="majorHAnsi"/>
        </w:rPr>
        <w:t xml:space="preserve"> </w:t>
      </w:r>
      <w:r w:rsidRPr="00F61141">
        <w:rPr>
          <w:rFonts w:asciiTheme="majorHAnsi" w:hAnsiTheme="majorHAnsi"/>
        </w:rPr>
        <w:t xml:space="preserve">usklađen </w:t>
      </w:r>
      <w:r w:rsidR="00084764" w:rsidRPr="00F61141">
        <w:rPr>
          <w:rFonts w:asciiTheme="majorHAnsi" w:hAnsiTheme="majorHAnsi"/>
        </w:rPr>
        <w:t xml:space="preserve">je </w:t>
      </w:r>
      <w:r w:rsidRPr="00F61141">
        <w:rPr>
          <w:rFonts w:asciiTheme="majorHAnsi" w:hAnsiTheme="majorHAnsi"/>
        </w:rPr>
        <w:t xml:space="preserve">s </w:t>
      </w:r>
      <w:r w:rsidR="00522239" w:rsidRPr="00F61141">
        <w:rPr>
          <w:rFonts w:asciiTheme="majorHAnsi" w:hAnsiTheme="majorHAnsi"/>
        </w:rPr>
        <w:t xml:space="preserve">Integriranim programom za praćenje i procjenu </w:t>
      </w:r>
      <w:r w:rsidR="00522239" w:rsidRPr="00F61141">
        <w:rPr>
          <w:rFonts w:asciiTheme="majorHAnsi" w:hAnsiTheme="majorHAnsi"/>
        </w:rPr>
        <w:lastRenderedPageBreak/>
        <w:t>(Integrated Monitoring and Assessment Programe; u daljnjem tekstu IMAP</w:t>
      </w:r>
      <w:r w:rsidR="00EA62C6">
        <w:rPr>
          <w:rFonts w:asciiTheme="majorHAnsi" w:hAnsiTheme="majorHAnsi"/>
        </w:rPr>
        <w:t>,</w:t>
      </w:r>
    </w:p>
    <w:p w14:paraId="43852BC0" w14:textId="0298990A" w:rsidR="00E9116B" w:rsidRDefault="00EA62C6" w:rsidP="009040DD">
      <w:pPr>
        <w:pStyle w:val="Tijeloteksta"/>
        <w:spacing w:line="276" w:lineRule="auto"/>
        <w:ind w:left="284" w:right="770"/>
        <w:jc w:val="both"/>
        <w:rPr>
          <w:rFonts w:asciiTheme="majorHAnsi" w:hAnsiTheme="majorHAnsi"/>
        </w:rPr>
      </w:pPr>
      <w:r w:rsidRPr="00EA62C6">
        <w:rPr>
          <w:rFonts w:asciiTheme="majorHAnsi" w:hAnsiTheme="majorHAnsi"/>
        </w:rPr>
        <w:t>http://wedocs.unep.org/bitstream/handle/20.500.11822/10576/IMAP_Publication_2016.pdf?sequence=1&amp;isAllowed=y</w:t>
      </w:r>
      <w:r w:rsidR="00522239" w:rsidRPr="00F61141">
        <w:rPr>
          <w:rFonts w:asciiTheme="majorHAnsi" w:hAnsiTheme="majorHAnsi"/>
        </w:rPr>
        <w:t>) Mediteranskog akcijskog plana Programa za okoliš Ujedinjenih naroda (u daljnjem tekstu: UNEP/MAP)</w:t>
      </w:r>
      <w:r w:rsidR="00FA14A4" w:rsidRPr="00F61141">
        <w:rPr>
          <w:rFonts w:asciiTheme="majorHAnsi" w:hAnsiTheme="majorHAnsi"/>
        </w:rPr>
        <w:t xml:space="preserve">. </w:t>
      </w:r>
      <w:r w:rsidR="002815E2" w:rsidRPr="00F61141">
        <w:rPr>
          <w:rFonts w:asciiTheme="majorHAnsi" w:hAnsiTheme="majorHAnsi"/>
        </w:rPr>
        <w:t>D</w:t>
      </w:r>
      <w:r w:rsidR="00E9116B" w:rsidRPr="00F61141">
        <w:rPr>
          <w:rFonts w:asciiTheme="majorHAnsi" w:hAnsiTheme="majorHAnsi"/>
        </w:rPr>
        <w:t>eskriptori</w:t>
      </w:r>
      <w:r w:rsidR="00CC3360" w:rsidRPr="00F61141">
        <w:rPr>
          <w:rFonts w:asciiTheme="majorHAnsi" w:hAnsiTheme="majorHAnsi"/>
        </w:rPr>
        <w:t xml:space="preserve"> ovog</w:t>
      </w:r>
      <w:r w:rsidR="00E9116B" w:rsidRPr="00F61141">
        <w:rPr>
          <w:rFonts w:asciiTheme="majorHAnsi" w:hAnsiTheme="majorHAnsi"/>
        </w:rPr>
        <w:t xml:space="preserve"> ažuriranog Sustava praćenja i promatranja sagledani </w:t>
      </w:r>
      <w:r w:rsidR="00CC3360" w:rsidRPr="00F61141">
        <w:rPr>
          <w:rFonts w:asciiTheme="majorHAnsi" w:hAnsiTheme="majorHAnsi"/>
        </w:rPr>
        <w:t xml:space="preserve">su </w:t>
      </w:r>
      <w:r w:rsidR="00E9116B" w:rsidRPr="00F61141">
        <w:rPr>
          <w:rFonts w:asciiTheme="majorHAnsi" w:hAnsiTheme="majorHAnsi"/>
        </w:rPr>
        <w:t xml:space="preserve">kroz povezanost s </w:t>
      </w:r>
      <w:r w:rsidR="00A60BAD" w:rsidRPr="00F61141">
        <w:rPr>
          <w:rFonts w:asciiTheme="majorHAnsi" w:hAnsiTheme="majorHAnsi"/>
        </w:rPr>
        <w:t>ekološkim ciljevima i indikatorima u okviru IMAP</w:t>
      </w:r>
      <w:r w:rsidR="00A60BAD">
        <w:rPr>
          <w:rFonts w:asciiTheme="majorHAnsi" w:hAnsiTheme="majorHAnsi"/>
        </w:rPr>
        <w:t>-a</w:t>
      </w:r>
      <w:r w:rsidR="00FF6568">
        <w:rPr>
          <w:rFonts w:asciiTheme="majorHAnsi" w:hAnsiTheme="majorHAnsi"/>
        </w:rPr>
        <w:t xml:space="preserve"> (PRILOG 3)</w:t>
      </w:r>
      <w:r w:rsidR="00A60BAD">
        <w:rPr>
          <w:rFonts w:asciiTheme="majorHAnsi" w:hAnsiTheme="majorHAnsi"/>
        </w:rPr>
        <w:t xml:space="preserve">, nadalje s </w:t>
      </w:r>
      <w:r w:rsidR="00E9116B" w:rsidRPr="00F61141">
        <w:rPr>
          <w:rFonts w:asciiTheme="majorHAnsi" w:hAnsiTheme="majorHAnsi"/>
        </w:rPr>
        <w:t>ključnim tipovima mjera</w:t>
      </w:r>
      <w:r w:rsidR="00A60BAD">
        <w:rPr>
          <w:rFonts w:asciiTheme="majorHAnsi" w:hAnsiTheme="majorHAnsi"/>
        </w:rPr>
        <w:t xml:space="preserve"> nevedenim u dokumentu Program mjera zaštite i upravljanja morskim okolišem i obalnim područjem Republike Hrvatske</w:t>
      </w:r>
      <w:r w:rsidR="00FF6568">
        <w:rPr>
          <w:rFonts w:asciiTheme="majorHAnsi" w:hAnsiTheme="majorHAnsi"/>
        </w:rPr>
        <w:t xml:space="preserve"> (PRILOG 1</w:t>
      </w:r>
      <w:r w:rsidR="00427279">
        <w:rPr>
          <w:rFonts w:asciiTheme="majorHAnsi" w:hAnsiTheme="majorHAnsi"/>
        </w:rPr>
        <w:t>.</w:t>
      </w:r>
      <w:r w:rsidR="00FF6568">
        <w:rPr>
          <w:rFonts w:asciiTheme="majorHAnsi" w:hAnsiTheme="majorHAnsi"/>
        </w:rPr>
        <w:t>)</w:t>
      </w:r>
      <w:r w:rsidR="00A60BAD" w:rsidRPr="00A60BAD">
        <w:t xml:space="preserve"> </w:t>
      </w:r>
      <w:r w:rsidR="00A60BAD">
        <w:rPr>
          <w:rFonts w:asciiTheme="majorHAnsi" w:hAnsiTheme="majorHAnsi"/>
        </w:rPr>
        <w:t>i</w:t>
      </w:r>
      <w:r w:rsidR="00E9116B" w:rsidRPr="00F61141">
        <w:rPr>
          <w:rFonts w:ascii="Cambria" w:hAnsi="Cambria"/>
        </w:rPr>
        <w:t xml:space="preserve"> ciljevima navedenim u dokumentu Revizija dokumenata strategije upravljanja morskim okolišem i obalnim područjem temeljem obveza iz čl. 8, čl. 9</w:t>
      </w:r>
      <w:r w:rsidR="00427279">
        <w:rPr>
          <w:rFonts w:ascii="Cambria" w:hAnsi="Cambria"/>
        </w:rPr>
        <w:t>.</w:t>
      </w:r>
      <w:r w:rsidR="00E9116B" w:rsidRPr="00F61141">
        <w:rPr>
          <w:rFonts w:ascii="Cambria" w:hAnsi="Cambria"/>
        </w:rPr>
        <w:t xml:space="preserve"> i čl. 10. Okvirne direktive o morskoj strategiji 2008/56/EZ </w:t>
      </w:r>
      <w:r w:rsidR="00FF6568">
        <w:rPr>
          <w:rFonts w:ascii="Cambria" w:hAnsi="Cambria"/>
        </w:rPr>
        <w:t xml:space="preserve"> (PRILOG 2</w:t>
      </w:r>
      <w:r w:rsidR="00427279">
        <w:rPr>
          <w:rFonts w:ascii="Cambria" w:hAnsi="Cambria"/>
        </w:rPr>
        <w:t>.</w:t>
      </w:r>
      <w:r w:rsidR="00FF6568">
        <w:rPr>
          <w:rFonts w:ascii="Cambria" w:hAnsi="Cambria"/>
        </w:rPr>
        <w:t>)</w:t>
      </w:r>
      <w:r w:rsidR="00A60BAD">
        <w:rPr>
          <w:rFonts w:ascii="Cambria" w:hAnsi="Cambria"/>
        </w:rPr>
        <w:t>.</w:t>
      </w:r>
      <w:r w:rsidR="00E9116B" w:rsidRPr="00F61141">
        <w:rPr>
          <w:rFonts w:asciiTheme="majorHAnsi" w:hAnsiTheme="majorHAnsi"/>
        </w:rPr>
        <w:t xml:space="preserve"> </w:t>
      </w:r>
    </w:p>
    <w:p w14:paraId="03CC9A86" w14:textId="77777777" w:rsidR="002815E2" w:rsidRDefault="002815E2" w:rsidP="00990688">
      <w:pPr>
        <w:pStyle w:val="Obinitekst"/>
        <w:spacing w:line="276" w:lineRule="auto"/>
        <w:ind w:left="284" w:right="770"/>
        <w:jc w:val="both"/>
        <w:rPr>
          <w:rFonts w:asciiTheme="majorHAnsi" w:hAnsiTheme="majorHAnsi"/>
        </w:rPr>
      </w:pPr>
    </w:p>
    <w:p w14:paraId="4C88DD28" w14:textId="23C2561D" w:rsidR="00522239" w:rsidRDefault="00A60BAD" w:rsidP="00990688">
      <w:pPr>
        <w:pStyle w:val="Obinitekst"/>
        <w:spacing w:line="276" w:lineRule="auto"/>
        <w:ind w:left="284" w:right="770"/>
        <w:jc w:val="both"/>
        <w:rPr>
          <w:rFonts w:asciiTheme="majorHAnsi" w:hAnsiTheme="majorHAnsi"/>
        </w:rPr>
      </w:pPr>
      <w:r>
        <w:rPr>
          <w:rFonts w:asciiTheme="majorHAnsi" w:hAnsiTheme="majorHAnsi"/>
        </w:rPr>
        <w:t xml:space="preserve">Izrada </w:t>
      </w:r>
      <w:r w:rsidR="00522239">
        <w:rPr>
          <w:rFonts w:asciiTheme="majorHAnsi" w:hAnsiTheme="majorHAnsi"/>
        </w:rPr>
        <w:t>Sustav</w:t>
      </w:r>
      <w:r>
        <w:rPr>
          <w:rFonts w:asciiTheme="majorHAnsi" w:hAnsiTheme="majorHAnsi"/>
        </w:rPr>
        <w:t>a</w:t>
      </w:r>
      <w:r w:rsidR="00522239">
        <w:rPr>
          <w:rFonts w:asciiTheme="majorHAnsi" w:hAnsiTheme="majorHAnsi"/>
        </w:rPr>
        <w:t xml:space="preserve"> praćenja i proma</w:t>
      </w:r>
      <w:r>
        <w:rPr>
          <w:rFonts w:asciiTheme="majorHAnsi" w:hAnsiTheme="majorHAnsi"/>
        </w:rPr>
        <w:t>tr</w:t>
      </w:r>
      <w:r w:rsidR="00427279">
        <w:rPr>
          <w:rFonts w:asciiTheme="majorHAnsi" w:hAnsiTheme="majorHAnsi"/>
        </w:rPr>
        <w:t>a</w:t>
      </w:r>
      <w:r w:rsidR="00522239">
        <w:rPr>
          <w:rFonts w:asciiTheme="majorHAnsi" w:hAnsiTheme="majorHAnsi"/>
        </w:rPr>
        <w:t>nja</w:t>
      </w:r>
      <w:r w:rsidR="00671DDB" w:rsidRPr="00EE7066">
        <w:rPr>
          <w:rFonts w:asciiTheme="majorHAnsi" w:hAnsiTheme="majorHAnsi"/>
        </w:rPr>
        <w:t xml:space="preserve"> temelji </w:t>
      </w:r>
      <w:r w:rsidR="00522239">
        <w:rPr>
          <w:rFonts w:asciiTheme="majorHAnsi" w:hAnsiTheme="majorHAnsi"/>
        </w:rPr>
        <w:t xml:space="preserve">se </w:t>
      </w:r>
      <w:r>
        <w:rPr>
          <w:rFonts w:asciiTheme="majorHAnsi" w:hAnsiTheme="majorHAnsi"/>
        </w:rPr>
        <w:t xml:space="preserve">i </w:t>
      </w:r>
      <w:r w:rsidR="009744F9">
        <w:rPr>
          <w:rFonts w:asciiTheme="majorHAnsi" w:hAnsiTheme="majorHAnsi"/>
        </w:rPr>
        <w:t xml:space="preserve">na saznanjima ostvarenim u okviru </w:t>
      </w:r>
      <w:r w:rsidR="00944B19">
        <w:rPr>
          <w:rFonts w:asciiTheme="majorHAnsi" w:hAnsiTheme="majorHAnsi"/>
        </w:rPr>
        <w:t xml:space="preserve">sljedećih </w:t>
      </w:r>
      <w:r w:rsidR="009744F9">
        <w:rPr>
          <w:rFonts w:asciiTheme="majorHAnsi" w:hAnsiTheme="majorHAnsi"/>
        </w:rPr>
        <w:t>aktivnosti:</w:t>
      </w:r>
      <w:r w:rsidR="00671DDB" w:rsidRPr="00EE7066">
        <w:rPr>
          <w:rFonts w:asciiTheme="majorHAnsi" w:hAnsiTheme="majorHAnsi"/>
        </w:rPr>
        <w:t xml:space="preserve"> </w:t>
      </w:r>
    </w:p>
    <w:p w14:paraId="530DDF11" w14:textId="77777777" w:rsidR="00C16F4F" w:rsidRDefault="00C16F4F" w:rsidP="00990688">
      <w:pPr>
        <w:pStyle w:val="Obinitekst"/>
        <w:spacing w:line="276" w:lineRule="auto"/>
        <w:ind w:left="284" w:right="770"/>
        <w:jc w:val="both"/>
        <w:rPr>
          <w:rFonts w:asciiTheme="majorHAnsi" w:hAnsiTheme="majorHAnsi"/>
        </w:rPr>
      </w:pPr>
    </w:p>
    <w:p w14:paraId="3DCA4609" w14:textId="46FE2017" w:rsidR="00845E5A" w:rsidRPr="006843FF" w:rsidRDefault="007E28D6" w:rsidP="00990688">
      <w:pPr>
        <w:pStyle w:val="Obinitekst"/>
        <w:numPr>
          <w:ilvl w:val="0"/>
          <w:numId w:val="4"/>
        </w:numPr>
        <w:spacing w:line="276" w:lineRule="auto"/>
        <w:ind w:left="567" w:right="770" w:hanging="283"/>
        <w:jc w:val="both"/>
        <w:rPr>
          <w:rFonts w:asciiTheme="majorHAnsi" w:hAnsiTheme="majorHAnsi"/>
        </w:rPr>
      </w:pPr>
      <w:r w:rsidRPr="006843FF">
        <w:rPr>
          <w:rFonts w:ascii="Cambria" w:hAnsi="Cambria"/>
        </w:rPr>
        <w:t xml:space="preserve">Izvješće o pokazateljima stanja morskog okoliša, ribarstva i marikulture, </w:t>
      </w:r>
      <w:r w:rsidR="00A671B7" w:rsidRPr="006843FF">
        <w:rPr>
          <w:rFonts w:ascii="Cambria" w:hAnsi="Cambria"/>
        </w:rPr>
        <w:t xml:space="preserve">Institut za oceanografiju i ribarstvo Split </w:t>
      </w:r>
      <w:r w:rsidRPr="006843FF">
        <w:rPr>
          <w:rFonts w:ascii="Cambria" w:hAnsi="Cambria"/>
        </w:rPr>
        <w:t xml:space="preserve">- Referentni centar za more, </w:t>
      </w:r>
      <w:r w:rsidR="00D85A6C" w:rsidRPr="006843FF">
        <w:rPr>
          <w:rFonts w:ascii="Cambria" w:hAnsi="Cambria"/>
        </w:rPr>
        <w:t>g</w:t>
      </w:r>
      <w:r w:rsidRPr="006843FF">
        <w:rPr>
          <w:rFonts w:ascii="Cambria" w:hAnsi="Cambria"/>
        </w:rPr>
        <w:t xml:space="preserve">odišnja izvješća </w:t>
      </w:r>
      <w:r w:rsidR="00386DD1" w:rsidRPr="006843FF">
        <w:rPr>
          <w:rFonts w:ascii="Cambria" w:hAnsi="Cambria"/>
        </w:rPr>
        <w:t>2003</w:t>
      </w:r>
      <w:r w:rsidR="009040DD">
        <w:rPr>
          <w:rFonts w:ascii="Cambria" w:hAnsi="Cambria"/>
        </w:rPr>
        <w:t xml:space="preserve">. </w:t>
      </w:r>
      <w:r w:rsidR="00386DD1" w:rsidRPr="006843FF">
        <w:rPr>
          <w:rFonts w:ascii="Cambria" w:hAnsi="Cambria"/>
        </w:rPr>
        <w:t>-</w:t>
      </w:r>
      <w:r w:rsidR="009040DD">
        <w:rPr>
          <w:rFonts w:ascii="Cambria" w:hAnsi="Cambria"/>
        </w:rPr>
        <w:t xml:space="preserve"> </w:t>
      </w:r>
      <w:r w:rsidR="00386DD1" w:rsidRPr="006843FF">
        <w:rPr>
          <w:rFonts w:ascii="Cambria" w:hAnsi="Cambria"/>
        </w:rPr>
        <w:t xml:space="preserve">2018. </w:t>
      </w:r>
    </w:p>
    <w:p w14:paraId="04188E9E" w14:textId="1105354E" w:rsidR="00845E5A" w:rsidRPr="00C426FA" w:rsidRDefault="007E28D6" w:rsidP="00990688">
      <w:pPr>
        <w:pStyle w:val="Obinitekst"/>
        <w:numPr>
          <w:ilvl w:val="0"/>
          <w:numId w:val="4"/>
        </w:numPr>
        <w:spacing w:line="276" w:lineRule="auto"/>
        <w:ind w:left="567" w:right="770" w:hanging="283"/>
        <w:jc w:val="both"/>
        <w:rPr>
          <w:rFonts w:asciiTheme="majorHAnsi" w:hAnsiTheme="majorHAnsi"/>
        </w:rPr>
      </w:pPr>
      <w:r w:rsidRPr="00D75F66">
        <w:rPr>
          <w:rFonts w:ascii="Cambria" w:hAnsi="Cambria"/>
        </w:rPr>
        <w:t>Program sustavnog praćenja i promatranja te procjena stanja morskog okoliša, ribarstva i marikulture</w:t>
      </w:r>
      <w:r w:rsidR="00944B19" w:rsidRPr="00D75F66">
        <w:rPr>
          <w:rFonts w:ascii="Cambria" w:hAnsi="Cambria"/>
        </w:rPr>
        <w:t>,</w:t>
      </w:r>
      <w:r w:rsidRPr="00D75F66">
        <w:rPr>
          <w:rFonts w:ascii="Cambria" w:hAnsi="Cambria"/>
        </w:rPr>
        <w:t xml:space="preserve"> prikupljanje i analiziranje podataka o praćenju stanja morskog okoliša, ribarstva i marikulture, uključujući i pokazatelje s Nacionalne liste pokazatelja, </w:t>
      </w:r>
      <w:r w:rsidR="00A671B7" w:rsidRPr="00D75F66">
        <w:rPr>
          <w:rFonts w:ascii="Cambria" w:hAnsi="Cambria"/>
        </w:rPr>
        <w:t xml:space="preserve">Institut za oceanografiju i ribarstvo Split i Institut Ruđer Bošković - </w:t>
      </w:r>
      <w:r w:rsidRPr="00D75F66">
        <w:rPr>
          <w:rFonts w:ascii="Cambria" w:hAnsi="Cambria"/>
        </w:rPr>
        <w:t>Referentni centar za more Ministarstva zaštite okoliša i energetik</w:t>
      </w:r>
      <w:r w:rsidR="00834B67">
        <w:rPr>
          <w:rFonts w:ascii="Cambria" w:hAnsi="Cambria"/>
        </w:rPr>
        <w:t>e</w:t>
      </w:r>
      <w:r w:rsidR="00D85A6C" w:rsidRPr="00D75F66">
        <w:rPr>
          <w:rFonts w:ascii="Cambria" w:hAnsi="Cambria"/>
        </w:rPr>
        <w:t>,</w:t>
      </w:r>
      <w:r w:rsidRPr="00D75F66">
        <w:rPr>
          <w:rFonts w:ascii="Cambria" w:hAnsi="Cambria"/>
        </w:rPr>
        <w:t xml:space="preserve"> </w:t>
      </w:r>
      <w:r w:rsidR="00D85A6C" w:rsidRPr="00D75F66">
        <w:rPr>
          <w:rFonts w:ascii="Cambria" w:hAnsi="Cambria"/>
        </w:rPr>
        <w:t>g</w:t>
      </w:r>
      <w:r w:rsidRPr="00D75F66">
        <w:rPr>
          <w:rFonts w:ascii="Cambria" w:hAnsi="Cambria"/>
        </w:rPr>
        <w:t>odišnja izvješća za 2018. - 2019. godinu.,</w:t>
      </w:r>
      <w:r>
        <w:rPr>
          <w:rFonts w:ascii="Cambria" w:hAnsi="Cambria"/>
        </w:rPr>
        <w:t xml:space="preserve"> </w:t>
      </w:r>
    </w:p>
    <w:p w14:paraId="643F2EC6" w14:textId="77777777" w:rsidR="00AC7205" w:rsidRDefault="00834B67" w:rsidP="00990688">
      <w:pPr>
        <w:pStyle w:val="Obinitekst"/>
        <w:numPr>
          <w:ilvl w:val="0"/>
          <w:numId w:val="4"/>
        </w:numPr>
        <w:spacing w:line="276" w:lineRule="auto"/>
        <w:ind w:left="567" w:right="770" w:hanging="283"/>
        <w:jc w:val="both"/>
        <w:rPr>
          <w:rFonts w:asciiTheme="majorHAnsi" w:hAnsiTheme="majorHAnsi"/>
        </w:rPr>
      </w:pPr>
      <w:r>
        <w:rPr>
          <w:rFonts w:asciiTheme="majorHAnsi" w:hAnsiTheme="majorHAnsi"/>
        </w:rPr>
        <w:t>provedba D</w:t>
      </w:r>
      <w:r w:rsidR="0033527F" w:rsidRPr="0033527F">
        <w:rPr>
          <w:rFonts w:asciiTheme="majorHAnsi" w:hAnsiTheme="majorHAnsi"/>
        </w:rPr>
        <w:t xml:space="preserve">irektive </w:t>
      </w:r>
      <w:r w:rsidR="0033527F">
        <w:rPr>
          <w:rFonts w:asciiTheme="majorHAnsi" w:hAnsiTheme="majorHAnsi"/>
        </w:rPr>
        <w:t xml:space="preserve">o </w:t>
      </w:r>
      <w:r w:rsidR="0033527F" w:rsidRPr="0033527F">
        <w:rPr>
          <w:rFonts w:asciiTheme="majorHAnsi" w:hAnsiTheme="majorHAnsi"/>
        </w:rPr>
        <w:t>uspostav</w:t>
      </w:r>
      <w:r w:rsidR="0033527F">
        <w:rPr>
          <w:rFonts w:asciiTheme="majorHAnsi" w:hAnsiTheme="majorHAnsi"/>
        </w:rPr>
        <w:t>i</w:t>
      </w:r>
      <w:r w:rsidR="0033527F" w:rsidRPr="0033527F">
        <w:rPr>
          <w:rFonts w:asciiTheme="majorHAnsi" w:hAnsiTheme="majorHAnsi"/>
        </w:rPr>
        <w:t xml:space="preserve"> okvira za zaštitu kopnenih površinskih voda, prijelaznih voda, obalnih voda i podzemnih voda</w:t>
      </w:r>
      <w:r w:rsidR="0033527F">
        <w:rPr>
          <w:rFonts w:asciiTheme="majorHAnsi" w:hAnsiTheme="majorHAnsi"/>
        </w:rPr>
        <w:t xml:space="preserve"> </w:t>
      </w:r>
      <w:r w:rsidR="0076671B">
        <w:rPr>
          <w:rFonts w:asciiTheme="majorHAnsi" w:hAnsiTheme="majorHAnsi"/>
        </w:rPr>
        <w:t>(</w:t>
      </w:r>
      <w:r>
        <w:rPr>
          <w:rFonts w:asciiTheme="majorHAnsi" w:hAnsiTheme="majorHAnsi"/>
        </w:rPr>
        <w:t xml:space="preserve">Okvirna direktiva o vodama </w:t>
      </w:r>
      <w:r w:rsidR="0033527F">
        <w:rPr>
          <w:rFonts w:asciiTheme="majorHAnsi" w:hAnsiTheme="majorHAnsi"/>
        </w:rPr>
        <w:t>2000/60</w:t>
      </w:r>
      <w:r w:rsidR="00EE2098">
        <w:rPr>
          <w:rFonts w:asciiTheme="majorHAnsi" w:hAnsiTheme="majorHAnsi"/>
        </w:rPr>
        <w:t>/</w:t>
      </w:r>
      <w:r w:rsidR="0033527F">
        <w:rPr>
          <w:rFonts w:asciiTheme="majorHAnsi" w:hAnsiTheme="majorHAnsi"/>
        </w:rPr>
        <w:t>EZ</w:t>
      </w:r>
      <w:r w:rsidR="00671DDB" w:rsidRPr="0033527F">
        <w:rPr>
          <w:rFonts w:asciiTheme="majorHAnsi" w:hAnsiTheme="majorHAnsi"/>
        </w:rPr>
        <w:t xml:space="preserve">), kao i na </w:t>
      </w:r>
      <w:r w:rsidR="0076671B">
        <w:rPr>
          <w:rFonts w:asciiTheme="majorHAnsi" w:hAnsiTheme="majorHAnsi"/>
        </w:rPr>
        <w:t>drugim</w:t>
      </w:r>
      <w:r w:rsidR="00944B19">
        <w:rPr>
          <w:rFonts w:asciiTheme="majorHAnsi" w:hAnsiTheme="majorHAnsi"/>
        </w:rPr>
        <w:t xml:space="preserve"> aktivnostima i</w:t>
      </w:r>
      <w:r w:rsidR="00671DDB" w:rsidRPr="0033527F">
        <w:rPr>
          <w:rFonts w:asciiTheme="majorHAnsi" w:hAnsiTheme="majorHAnsi"/>
        </w:rPr>
        <w:t xml:space="preserve"> projekt</w:t>
      </w:r>
      <w:r w:rsidR="0076671B">
        <w:rPr>
          <w:rFonts w:asciiTheme="majorHAnsi" w:hAnsiTheme="majorHAnsi"/>
        </w:rPr>
        <w:t>ima</w:t>
      </w:r>
      <w:r w:rsidR="00671DDB" w:rsidRPr="0033527F">
        <w:rPr>
          <w:rFonts w:asciiTheme="majorHAnsi" w:hAnsiTheme="majorHAnsi"/>
        </w:rPr>
        <w:t xml:space="preserve"> praćenja stanja živih resursa mora. </w:t>
      </w:r>
    </w:p>
    <w:p w14:paraId="5A9DDC69" w14:textId="30A0A3BA" w:rsidR="00845E5A" w:rsidRDefault="00671DDB" w:rsidP="00990688">
      <w:pPr>
        <w:pStyle w:val="Obinitekst"/>
        <w:numPr>
          <w:ilvl w:val="0"/>
          <w:numId w:val="4"/>
        </w:numPr>
        <w:spacing w:line="276" w:lineRule="auto"/>
        <w:ind w:left="567" w:right="770" w:hanging="283"/>
        <w:jc w:val="both"/>
        <w:rPr>
          <w:rFonts w:asciiTheme="majorHAnsi" w:hAnsiTheme="majorHAnsi"/>
        </w:rPr>
      </w:pPr>
      <w:r w:rsidRPr="00845E5A">
        <w:rPr>
          <w:rFonts w:asciiTheme="majorHAnsi" w:hAnsiTheme="majorHAnsi"/>
        </w:rPr>
        <w:t xml:space="preserve">Provedbom ovih </w:t>
      </w:r>
      <w:r w:rsidR="00944B19" w:rsidRPr="00845E5A">
        <w:rPr>
          <w:rFonts w:asciiTheme="majorHAnsi" w:hAnsiTheme="majorHAnsi"/>
        </w:rPr>
        <w:t xml:space="preserve">aktivnosti i </w:t>
      </w:r>
      <w:r w:rsidRPr="00845E5A">
        <w:rPr>
          <w:rFonts w:asciiTheme="majorHAnsi" w:hAnsiTheme="majorHAnsi"/>
        </w:rPr>
        <w:t xml:space="preserve">projekata </w:t>
      </w:r>
      <w:r w:rsidR="00AC7205">
        <w:rPr>
          <w:rFonts w:asciiTheme="majorHAnsi" w:hAnsiTheme="majorHAnsi"/>
        </w:rPr>
        <w:t>razvija se sustav</w:t>
      </w:r>
      <w:r w:rsidRPr="00845E5A">
        <w:rPr>
          <w:rFonts w:asciiTheme="majorHAnsi" w:hAnsiTheme="majorHAnsi"/>
        </w:rPr>
        <w:t xml:space="preserve"> praćenja i ocjene stanja </w:t>
      </w:r>
      <w:r w:rsidR="00834B67">
        <w:rPr>
          <w:rFonts w:asciiTheme="majorHAnsi" w:hAnsiTheme="majorHAnsi"/>
        </w:rPr>
        <w:t xml:space="preserve">priobalnih </w:t>
      </w:r>
      <w:r w:rsidRPr="00845E5A">
        <w:rPr>
          <w:rFonts w:asciiTheme="majorHAnsi" w:hAnsiTheme="majorHAnsi"/>
        </w:rPr>
        <w:t>voda za potrebe izrade dokumenata upravljanja vodnim područjima i živim resursima Jadrana te se ove aktivnosti mo</w:t>
      </w:r>
      <w:r w:rsidRPr="002F21C2">
        <w:rPr>
          <w:rFonts w:asciiTheme="majorHAnsi" w:hAnsiTheme="majorHAnsi"/>
        </w:rPr>
        <w:t>gu smatrati dobrom podlogom u definiranju sustava praćenja i promatranja za stalnu procjenu stanja Jadranskog</w:t>
      </w:r>
      <w:r w:rsidRPr="002F21C2">
        <w:rPr>
          <w:rFonts w:asciiTheme="majorHAnsi" w:hAnsiTheme="majorHAnsi"/>
          <w:spacing w:val="-20"/>
        </w:rPr>
        <w:t xml:space="preserve"> </w:t>
      </w:r>
      <w:r w:rsidRPr="00B57C4A">
        <w:rPr>
          <w:rFonts w:asciiTheme="majorHAnsi" w:hAnsiTheme="majorHAnsi"/>
        </w:rPr>
        <w:t>mora.</w:t>
      </w:r>
      <w:r w:rsidR="00944B19" w:rsidRPr="00B57C4A">
        <w:rPr>
          <w:rFonts w:asciiTheme="majorHAnsi" w:hAnsiTheme="majorHAnsi"/>
        </w:rPr>
        <w:t xml:space="preserve"> </w:t>
      </w:r>
    </w:p>
    <w:p w14:paraId="49217E16" w14:textId="32A00E25" w:rsidR="0008021B" w:rsidRDefault="0008021B" w:rsidP="00990688">
      <w:pPr>
        <w:pStyle w:val="Obinitekst"/>
        <w:spacing w:line="276" w:lineRule="auto"/>
        <w:ind w:right="770"/>
        <w:jc w:val="both"/>
        <w:rPr>
          <w:rFonts w:asciiTheme="majorHAnsi" w:hAnsiTheme="majorHAnsi"/>
        </w:rPr>
      </w:pPr>
    </w:p>
    <w:p w14:paraId="58241EC3" w14:textId="058351C9" w:rsidR="007D02FA" w:rsidRDefault="00A60BAD" w:rsidP="00990688">
      <w:pPr>
        <w:ind w:left="284" w:right="770"/>
        <w:jc w:val="both"/>
        <w:rPr>
          <w:rFonts w:asciiTheme="majorHAnsi" w:hAnsiTheme="majorHAnsi"/>
        </w:rPr>
      </w:pPr>
      <w:r>
        <w:rPr>
          <w:rFonts w:asciiTheme="majorHAnsi" w:hAnsiTheme="majorHAnsi"/>
        </w:rPr>
        <w:t xml:space="preserve">Aktivnosti </w:t>
      </w:r>
      <w:r w:rsidR="00C16F4F">
        <w:rPr>
          <w:rFonts w:asciiTheme="majorHAnsi" w:hAnsiTheme="majorHAnsi"/>
        </w:rPr>
        <w:t>Sustav</w:t>
      </w:r>
      <w:r>
        <w:rPr>
          <w:rFonts w:asciiTheme="majorHAnsi" w:hAnsiTheme="majorHAnsi"/>
        </w:rPr>
        <w:t>a</w:t>
      </w:r>
      <w:r w:rsidR="00C16F4F">
        <w:rPr>
          <w:rFonts w:asciiTheme="majorHAnsi" w:hAnsiTheme="majorHAnsi"/>
        </w:rPr>
        <w:t xml:space="preserve"> </w:t>
      </w:r>
      <w:r w:rsidR="007D02FA">
        <w:rPr>
          <w:rFonts w:asciiTheme="majorHAnsi" w:hAnsiTheme="majorHAnsi"/>
        </w:rPr>
        <w:t>praćenja</w:t>
      </w:r>
      <w:r w:rsidR="00C16F4F">
        <w:rPr>
          <w:rFonts w:asciiTheme="majorHAnsi" w:hAnsiTheme="majorHAnsi"/>
        </w:rPr>
        <w:t xml:space="preserve"> i promatranja</w:t>
      </w:r>
      <w:r w:rsidR="007D02FA">
        <w:rPr>
          <w:rFonts w:asciiTheme="majorHAnsi" w:hAnsiTheme="majorHAnsi"/>
        </w:rPr>
        <w:t xml:space="preserve"> </w:t>
      </w:r>
      <w:r w:rsidR="007D02FA" w:rsidRPr="00EE7066">
        <w:rPr>
          <w:rFonts w:asciiTheme="majorHAnsi" w:hAnsiTheme="majorHAnsi"/>
        </w:rPr>
        <w:t xml:space="preserve">dijelom </w:t>
      </w:r>
      <w:r w:rsidR="007D02FA">
        <w:rPr>
          <w:rFonts w:asciiTheme="majorHAnsi" w:hAnsiTheme="majorHAnsi"/>
        </w:rPr>
        <w:t xml:space="preserve">se </w:t>
      </w:r>
      <w:r w:rsidR="007D02FA" w:rsidRPr="00EE7066">
        <w:rPr>
          <w:rFonts w:asciiTheme="majorHAnsi" w:hAnsiTheme="majorHAnsi"/>
        </w:rPr>
        <w:t>preklapa</w:t>
      </w:r>
      <w:r>
        <w:rPr>
          <w:rFonts w:asciiTheme="majorHAnsi" w:hAnsiTheme="majorHAnsi"/>
        </w:rPr>
        <w:t>ju</w:t>
      </w:r>
      <w:r w:rsidR="007D02FA" w:rsidRPr="00EE7066">
        <w:rPr>
          <w:rFonts w:asciiTheme="majorHAnsi" w:hAnsiTheme="majorHAnsi"/>
        </w:rPr>
        <w:t xml:space="preserve"> s nekim već postojećim programima</w:t>
      </w:r>
      <w:r w:rsidR="00FC1657">
        <w:rPr>
          <w:rFonts w:asciiTheme="majorHAnsi" w:hAnsiTheme="majorHAnsi"/>
        </w:rPr>
        <w:t xml:space="preserve"> praćenja</w:t>
      </w:r>
      <w:r w:rsidR="007D02FA" w:rsidRPr="00EE7066">
        <w:rPr>
          <w:rFonts w:asciiTheme="majorHAnsi" w:hAnsiTheme="majorHAnsi"/>
        </w:rPr>
        <w:t xml:space="preserve"> u Republici Hrvatskoj</w:t>
      </w:r>
      <w:r w:rsidR="007D02FA">
        <w:rPr>
          <w:rFonts w:asciiTheme="majorHAnsi" w:hAnsiTheme="majorHAnsi"/>
        </w:rPr>
        <w:t xml:space="preserve">: </w:t>
      </w:r>
      <w:r w:rsidR="007D02FA" w:rsidRPr="00EE7066">
        <w:rPr>
          <w:rFonts w:asciiTheme="majorHAnsi" w:hAnsiTheme="majorHAnsi"/>
          <w:i/>
        </w:rPr>
        <w:t>Sustavno ispitivanje kakvoće prijelaznih i priobalnih voda Jadrana</w:t>
      </w:r>
      <w:r w:rsidR="00EA62C6">
        <w:rPr>
          <w:rFonts w:asciiTheme="majorHAnsi" w:hAnsiTheme="majorHAnsi"/>
          <w:i/>
        </w:rPr>
        <w:t>*</w:t>
      </w:r>
      <w:r w:rsidR="007D02FA" w:rsidRPr="00EE7066">
        <w:rPr>
          <w:rFonts w:asciiTheme="majorHAnsi" w:hAnsiTheme="majorHAnsi"/>
          <w:i/>
        </w:rPr>
        <w:t>, Praćenje stanja ribolovnih resursa</w:t>
      </w:r>
      <w:r w:rsidR="00EA62C6">
        <w:rPr>
          <w:rFonts w:asciiTheme="majorHAnsi" w:hAnsiTheme="majorHAnsi"/>
          <w:i/>
        </w:rPr>
        <w:t>**</w:t>
      </w:r>
      <w:r w:rsidR="007D02FA">
        <w:rPr>
          <w:rFonts w:asciiTheme="majorHAnsi" w:hAnsiTheme="majorHAnsi"/>
          <w:i/>
        </w:rPr>
        <w:t xml:space="preserve">, </w:t>
      </w:r>
      <w:r w:rsidR="007D02FA" w:rsidRPr="00EE7066">
        <w:rPr>
          <w:rFonts w:asciiTheme="majorHAnsi" w:hAnsiTheme="majorHAnsi"/>
          <w:i/>
        </w:rPr>
        <w:t xml:space="preserve">Praćenje kakvoće mora i školjkaša na proizvodnim područjima i područjima </w:t>
      </w:r>
      <w:r w:rsidR="007D02FA" w:rsidRPr="00EE7066">
        <w:rPr>
          <w:rFonts w:asciiTheme="majorHAnsi" w:hAnsiTheme="majorHAnsi"/>
          <w:i/>
          <w:spacing w:val="-4"/>
        </w:rPr>
        <w:t xml:space="preserve">za </w:t>
      </w:r>
      <w:r w:rsidR="007D02FA" w:rsidRPr="00EE7066">
        <w:rPr>
          <w:rFonts w:asciiTheme="majorHAnsi" w:hAnsiTheme="majorHAnsi"/>
          <w:i/>
        </w:rPr>
        <w:t>ponovno polaganje živih školjkaša</w:t>
      </w:r>
      <w:r w:rsidR="00EA62C6">
        <w:rPr>
          <w:rFonts w:asciiTheme="majorHAnsi" w:hAnsiTheme="majorHAnsi"/>
          <w:i/>
        </w:rPr>
        <w:t>***</w:t>
      </w:r>
      <w:r w:rsidR="007D02FA" w:rsidRPr="00EE7066">
        <w:rPr>
          <w:rFonts w:asciiTheme="majorHAnsi" w:hAnsiTheme="majorHAnsi"/>
        </w:rPr>
        <w:t xml:space="preserve"> </w:t>
      </w:r>
      <w:r w:rsidR="007D02FA">
        <w:rPr>
          <w:rFonts w:asciiTheme="majorHAnsi" w:hAnsiTheme="majorHAnsi"/>
        </w:rPr>
        <w:t>te</w:t>
      </w:r>
      <w:r w:rsidR="007D02FA" w:rsidRPr="00EE7066">
        <w:rPr>
          <w:rFonts w:asciiTheme="majorHAnsi" w:hAnsiTheme="majorHAnsi"/>
        </w:rPr>
        <w:t xml:space="preserve"> </w:t>
      </w:r>
      <w:r w:rsidR="00AC7205">
        <w:rPr>
          <w:rFonts w:asciiTheme="majorHAnsi" w:hAnsiTheme="majorHAnsi"/>
        </w:rPr>
        <w:t>je</w:t>
      </w:r>
      <w:r w:rsidR="00AC7205" w:rsidRPr="00EE7066">
        <w:rPr>
          <w:rFonts w:asciiTheme="majorHAnsi" w:hAnsiTheme="majorHAnsi"/>
        </w:rPr>
        <w:t xml:space="preserve"> </w:t>
      </w:r>
      <w:r w:rsidR="007D02FA">
        <w:rPr>
          <w:rFonts w:asciiTheme="majorHAnsi" w:hAnsiTheme="majorHAnsi"/>
        </w:rPr>
        <w:t>radi</w:t>
      </w:r>
      <w:r w:rsidR="007D02FA" w:rsidRPr="00EE7066">
        <w:rPr>
          <w:rFonts w:asciiTheme="majorHAnsi" w:hAnsiTheme="majorHAnsi"/>
        </w:rPr>
        <w:t xml:space="preserve"> cjelovitog pristupa problematici provedbe sustava praćenja u Jadranu </w:t>
      </w:r>
      <w:r w:rsidR="00AC7205">
        <w:rPr>
          <w:rFonts w:asciiTheme="majorHAnsi" w:hAnsiTheme="majorHAnsi"/>
        </w:rPr>
        <w:t>ovaj dokument usklađen s relevantnim dijelovima navedenih programa</w:t>
      </w:r>
      <w:r w:rsidR="00FC1657">
        <w:rPr>
          <w:rFonts w:asciiTheme="majorHAnsi" w:hAnsiTheme="majorHAnsi"/>
        </w:rPr>
        <w:t xml:space="preserve"> praćenja</w:t>
      </w:r>
      <w:r w:rsidR="007D02FA" w:rsidRPr="00EE7066">
        <w:rPr>
          <w:rFonts w:asciiTheme="majorHAnsi" w:hAnsiTheme="majorHAnsi"/>
        </w:rPr>
        <w:t>.</w:t>
      </w:r>
    </w:p>
    <w:p w14:paraId="2715D763" w14:textId="299105EF" w:rsidR="00EA62C6" w:rsidRDefault="00EA62C6" w:rsidP="00E4685B">
      <w:pPr>
        <w:ind w:left="284" w:right="770"/>
        <w:jc w:val="both"/>
        <w:rPr>
          <w:rFonts w:asciiTheme="majorHAnsi" w:hAnsiTheme="majorHAnsi"/>
        </w:rPr>
      </w:pPr>
    </w:p>
    <w:p w14:paraId="3B9D5A19" w14:textId="63C3E354" w:rsidR="00EA62C6" w:rsidRDefault="00EA62C6" w:rsidP="00E4685B">
      <w:pPr>
        <w:ind w:left="284" w:right="770"/>
        <w:jc w:val="both"/>
        <w:rPr>
          <w:rFonts w:asciiTheme="majorHAnsi" w:hAnsiTheme="majorHAnsi"/>
        </w:rPr>
      </w:pPr>
      <w:r>
        <w:rPr>
          <w:rFonts w:asciiTheme="majorHAnsi" w:hAnsiTheme="majorHAnsi"/>
        </w:rPr>
        <w:t xml:space="preserve">* </w:t>
      </w:r>
      <w:r w:rsidRPr="00EA62C6">
        <w:rPr>
          <w:rFonts w:asciiTheme="majorHAnsi" w:hAnsiTheme="majorHAnsi"/>
        </w:rPr>
        <w:t xml:space="preserve">Sustavno ispitivanje kakvoće prijelaznih i priobalnih voda Jadrana (Zakon o vodama, NN 66/2019; Zakon o zaštiti okoliša, NN </w:t>
      </w:r>
      <w:r w:rsidR="00341FBF" w:rsidRPr="009012A7" w:rsidDel="003B57F3">
        <w:rPr>
          <w:rFonts w:asciiTheme="majorHAnsi" w:hAnsiTheme="majorHAnsi" w:cs="Times New Roman"/>
        </w:rPr>
        <w:t>80/13,</w:t>
      </w:r>
      <w:r w:rsidR="00341FBF">
        <w:rPr>
          <w:rFonts w:asciiTheme="majorHAnsi" w:hAnsiTheme="majorHAnsi" w:cs="Times New Roman"/>
        </w:rPr>
        <w:t xml:space="preserve"> </w:t>
      </w:r>
      <w:r w:rsidR="00341FBF" w:rsidRPr="009012A7" w:rsidDel="003B57F3">
        <w:rPr>
          <w:rFonts w:asciiTheme="majorHAnsi" w:hAnsiTheme="majorHAnsi" w:cs="Times New Roman"/>
        </w:rPr>
        <w:t>153/13, 78/15 i 1</w:t>
      </w:r>
      <w:r w:rsidR="00341FBF">
        <w:rPr>
          <w:rFonts w:asciiTheme="majorHAnsi" w:hAnsiTheme="majorHAnsi" w:cs="Times New Roman"/>
        </w:rPr>
        <w:t>18</w:t>
      </w:r>
      <w:r w:rsidR="00341FBF" w:rsidRPr="009012A7" w:rsidDel="003B57F3">
        <w:rPr>
          <w:rFonts w:asciiTheme="majorHAnsi" w:hAnsiTheme="majorHAnsi" w:cs="Times New Roman"/>
        </w:rPr>
        <w:t>/18</w:t>
      </w:r>
      <w:r w:rsidRPr="00EA62C6">
        <w:rPr>
          <w:rFonts w:asciiTheme="majorHAnsi" w:hAnsiTheme="majorHAnsi"/>
        </w:rPr>
        <w:t xml:space="preserve">; Uredba o standardu kakvoće voda (NN </w:t>
      </w:r>
      <w:r w:rsidR="00341FBF">
        <w:rPr>
          <w:rFonts w:asciiTheme="majorHAnsi" w:hAnsiTheme="majorHAnsi" w:cs="Times New Roman"/>
        </w:rPr>
        <w:t>96/2019</w:t>
      </w:r>
      <w:r w:rsidRPr="00EA62C6">
        <w:rPr>
          <w:rFonts w:asciiTheme="majorHAnsi" w:hAnsiTheme="majorHAnsi"/>
        </w:rPr>
        <w:t>); Uredba o kakvoći mora za kupanje, NN 73/2008; Pravilnik o graničnim vrijednostima emisija otpadnih voda (NN 26/2020); Odluka komisije (2010/477/EU) o kriterijima i metodološkim standardima o dobrom stanju morskog okoliša;). ODV 2000/60/EZ; ODMS (2008/56/EZ); Direktiva o staništima (EC, 1992.); Konvencija o zaštiti staništa (Bernska konvencija, 1979.); Konvencija o močvarnim staništima (Ramsar konvencija, 1971); Bonska konvencija o migrirajućim vrstama (1979.)</w:t>
      </w:r>
    </w:p>
    <w:p w14:paraId="784ABDEC" w14:textId="77777777" w:rsidR="00EA62C6" w:rsidRDefault="00EA62C6" w:rsidP="00E4685B">
      <w:pPr>
        <w:ind w:right="770"/>
        <w:jc w:val="both"/>
        <w:rPr>
          <w:rFonts w:asciiTheme="majorHAnsi" w:hAnsiTheme="majorHAnsi"/>
          <w:sz w:val="20"/>
        </w:rPr>
      </w:pPr>
    </w:p>
    <w:p w14:paraId="1AE01EAA" w14:textId="70F7A311" w:rsidR="00EA62C6" w:rsidRDefault="00EA62C6" w:rsidP="00E4685B">
      <w:pPr>
        <w:ind w:left="284" w:right="770"/>
        <w:jc w:val="both"/>
        <w:rPr>
          <w:rFonts w:asciiTheme="majorHAnsi" w:hAnsiTheme="majorHAnsi"/>
        </w:rPr>
      </w:pPr>
      <w:r w:rsidRPr="00EA62C6">
        <w:rPr>
          <w:rFonts w:asciiTheme="majorHAnsi" w:hAnsiTheme="majorHAnsi"/>
        </w:rPr>
        <w:t xml:space="preserve">** Praćenje stanja ribolovnih resursa (Zakon o morskom ribarstvu (NN </w:t>
      </w:r>
      <w:r w:rsidR="00341FBF" w:rsidRPr="00341FBF">
        <w:rPr>
          <w:rFonts w:asciiTheme="majorHAnsi" w:hAnsiTheme="majorHAnsi"/>
        </w:rPr>
        <w:t>62/</w:t>
      </w:r>
      <w:r w:rsidR="003B3D4E">
        <w:rPr>
          <w:rFonts w:asciiTheme="majorHAnsi" w:hAnsiTheme="majorHAnsi"/>
        </w:rPr>
        <w:t>20</w:t>
      </w:r>
      <w:r w:rsidR="00341FBF" w:rsidRPr="00341FBF">
        <w:rPr>
          <w:rFonts w:asciiTheme="majorHAnsi" w:hAnsiTheme="majorHAnsi"/>
        </w:rPr>
        <w:t>17, 130/</w:t>
      </w:r>
      <w:r w:rsidR="003B3D4E">
        <w:rPr>
          <w:rFonts w:asciiTheme="majorHAnsi" w:hAnsiTheme="majorHAnsi"/>
        </w:rPr>
        <w:t>20</w:t>
      </w:r>
      <w:r w:rsidR="00341FBF" w:rsidRPr="00341FBF">
        <w:rPr>
          <w:rFonts w:asciiTheme="majorHAnsi" w:hAnsiTheme="majorHAnsi"/>
        </w:rPr>
        <w:t>17, 14/</w:t>
      </w:r>
      <w:r w:rsidR="003B3D4E">
        <w:rPr>
          <w:rFonts w:asciiTheme="majorHAnsi" w:hAnsiTheme="majorHAnsi"/>
        </w:rPr>
        <w:t>20</w:t>
      </w:r>
      <w:r w:rsidR="00341FBF" w:rsidRPr="00341FBF">
        <w:rPr>
          <w:rFonts w:asciiTheme="majorHAnsi" w:hAnsiTheme="majorHAnsi"/>
        </w:rPr>
        <w:t>19</w:t>
      </w:r>
      <w:r w:rsidRPr="00EA62C6">
        <w:rPr>
          <w:rFonts w:asciiTheme="majorHAnsi" w:hAnsiTheme="majorHAnsi"/>
        </w:rPr>
        <w:t xml:space="preserve">); Zakon o zaštiti okoliša, </w:t>
      </w:r>
      <w:r w:rsidR="003B3D4E">
        <w:rPr>
          <w:rFonts w:asciiTheme="majorHAnsi" w:hAnsiTheme="majorHAnsi"/>
        </w:rPr>
        <w:t>(</w:t>
      </w:r>
      <w:r w:rsidRPr="00EA62C6">
        <w:rPr>
          <w:rFonts w:asciiTheme="majorHAnsi" w:hAnsiTheme="majorHAnsi"/>
        </w:rPr>
        <w:t xml:space="preserve">NN </w:t>
      </w:r>
      <w:r w:rsidR="00341FBF" w:rsidRPr="009012A7" w:rsidDel="003B57F3">
        <w:rPr>
          <w:rFonts w:asciiTheme="majorHAnsi" w:hAnsiTheme="majorHAnsi" w:cs="Times New Roman"/>
        </w:rPr>
        <w:t>80/</w:t>
      </w:r>
      <w:r w:rsidR="003B3D4E">
        <w:rPr>
          <w:rFonts w:asciiTheme="majorHAnsi" w:hAnsiTheme="majorHAnsi" w:cs="Times New Roman"/>
        </w:rPr>
        <w:t>20</w:t>
      </w:r>
      <w:r w:rsidR="00341FBF" w:rsidRPr="009012A7" w:rsidDel="003B57F3">
        <w:rPr>
          <w:rFonts w:asciiTheme="majorHAnsi" w:hAnsiTheme="majorHAnsi" w:cs="Times New Roman"/>
        </w:rPr>
        <w:t>13,</w:t>
      </w:r>
      <w:r w:rsidR="00341FBF">
        <w:rPr>
          <w:rFonts w:asciiTheme="majorHAnsi" w:hAnsiTheme="majorHAnsi" w:cs="Times New Roman"/>
        </w:rPr>
        <w:t xml:space="preserve"> </w:t>
      </w:r>
      <w:r w:rsidR="00341FBF" w:rsidRPr="009012A7" w:rsidDel="003B57F3">
        <w:rPr>
          <w:rFonts w:asciiTheme="majorHAnsi" w:hAnsiTheme="majorHAnsi" w:cs="Times New Roman"/>
        </w:rPr>
        <w:t>153/</w:t>
      </w:r>
      <w:r w:rsidR="003B3D4E">
        <w:rPr>
          <w:rFonts w:asciiTheme="majorHAnsi" w:hAnsiTheme="majorHAnsi" w:cs="Times New Roman"/>
        </w:rPr>
        <w:t>20</w:t>
      </w:r>
      <w:r w:rsidR="00341FBF" w:rsidRPr="009012A7" w:rsidDel="003B57F3">
        <w:rPr>
          <w:rFonts w:asciiTheme="majorHAnsi" w:hAnsiTheme="majorHAnsi" w:cs="Times New Roman"/>
        </w:rPr>
        <w:t>13, 78/</w:t>
      </w:r>
      <w:r w:rsidR="003B3D4E">
        <w:rPr>
          <w:rFonts w:asciiTheme="majorHAnsi" w:hAnsiTheme="majorHAnsi" w:cs="Times New Roman"/>
        </w:rPr>
        <w:t>20</w:t>
      </w:r>
      <w:r w:rsidR="00341FBF" w:rsidRPr="009012A7" w:rsidDel="003B57F3">
        <w:rPr>
          <w:rFonts w:asciiTheme="majorHAnsi" w:hAnsiTheme="majorHAnsi" w:cs="Times New Roman"/>
        </w:rPr>
        <w:t>15 i 1</w:t>
      </w:r>
      <w:r w:rsidR="00341FBF">
        <w:rPr>
          <w:rFonts w:asciiTheme="majorHAnsi" w:hAnsiTheme="majorHAnsi" w:cs="Times New Roman"/>
        </w:rPr>
        <w:t>18</w:t>
      </w:r>
      <w:r w:rsidR="00341FBF" w:rsidRPr="009012A7" w:rsidDel="003B57F3">
        <w:rPr>
          <w:rFonts w:asciiTheme="majorHAnsi" w:hAnsiTheme="majorHAnsi" w:cs="Times New Roman"/>
        </w:rPr>
        <w:t>/</w:t>
      </w:r>
      <w:r w:rsidR="003B3D4E">
        <w:rPr>
          <w:rFonts w:asciiTheme="majorHAnsi" w:hAnsiTheme="majorHAnsi" w:cs="Times New Roman"/>
        </w:rPr>
        <w:t>20</w:t>
      </w:r>
      <w:r w:rsidR="00341FBF" w:rsidRPr="009012A7" w:rsidDel="003B57F3">
        <w:rPr>
          <w:rFonts w:asciiTheme="majorHAnsi" w:hAnsiTheme="majorHAnsi" w:cs="Times New Roman"/>
        </w:rPr>
        <w:t>18</w:t>
      </w:r>
      <w:r w:rsidR="003B3D4E">
        <w:rPr>
          <w:rFonts w:asciiTheme="majorHAnsi" w:hAnsiTheme="majorHAnsi" w:cs="Times New Roman"/>
        </w:rPr>
        <w:t>)</w:t>
      </w:r>
      <w:r w:rsidRPr="00EA62C6">
        <w:rPr>
          <w:rFonts w:asciiTheme="majorHAnsi" w:hAnsiTheme="majorHAnsi"/>
        </w:rPr>
        <w:t xml:space="preserve">; Pravilnik o obavljanju gospodarskog ribolova na moru (NN 63/2010, 141/2010, 148/2010, 104/2015, 81/2016, 54/2019 i 82/2019) i Pravilnik o ribolovnim </w:t>
      </w:r>
      <w:r w:rsidRPr="00EA62C6">
        <w:rPr>
          <w:rFonts w:asciiTheme="majorHAnsi" w:hAnsiTheme="majorHAnsi"/>
        </w:rPr>
        <w:lastRenderedPageBreak/>
        <w:t xml:space="preserve">alatima i opremi za gospodarski ribolov na moru (148/2010, 25/2011,101/2014 i 84/2015); Plan upravljanja </w:t>
      </w:r>
      <w:r w:rsidR="0051458A">
        <w:rPr>
          <w:rFonts w:asciiTheme="majorHAnsi" w:hAnsiTheme="majorHAnsi"/>
        </w:rPr>
        <w:t>pridnenim povlačnim mrežama - koćama</w:t>
      </w:r>
      <w:r w:rsidRPr="00EA62C6">
        <w:rPr>
          <w:rFonts w:asciiTheme="majorHAnsi" w:hAnsiTheme="majorHAnsi"/>
        </w:rPr>
        <w:t xml:space="preserve"> (NN</w:t>
      </w:r>
      <w:r w:rsidR="003B3D4E">
        <w:rPr>
          <w:rFonts w:asciiTheme="majorHAnsi" w:hAnsiTheme="majorHAnsi"/>
        </w:rPr>
        <w:t xml:space="preserve"> </w:t>
      </w:r>
      <w:r w:rsidRPr="00EA62C6">
        <w:rPr>
          <w:rFonts w:asciiTheme="majorHAnsi" w:hAnsiTheme="majorHAnsi"/>
        </w:rPr>
        <w:t>38/2014); Uredba vijeća 1967/2006/EZ od 21. prosinca 2006. o mjerama upravljanja za održivo iskorištavanje ribljih resursa u Sredozemnom moru; Zajednička ribarstvena politika EU; Okvirrna direktiva o vodama, 2000/60/EZ; ODMS, 2008/56/EZ; Direktiva o staništima (Europska komisija, 1992.); Konvencija o zaštiti staništa (Bernska konvencija, 1979.); Konvencija o močvarnim staništima (Ramsar konvencija, 1971.); Bonska konvencija o migrirajućim vrstama (1979.).</w:t>
      </w:r>
    </w:p>
    <w:p w14:paraId="0069A3EA" w14:textId="77777777" w:rsidR="00EA62C6" w:rsidRPr="00EA62C6" w:rsidRDefault="00EA62C6" w:rsidP="00E4685B">
      <w:pPr>
        <w:ind w:left="284" w:right="770"/>
        <w:jc w:val="both"/>
        <w:rPr>
          <w:rFonts w:asciiTheme="majorHAnsi" w:hAnsiTheme="majorHAnsi"/>
        </w:rPr>
      </w:pPr>
    </w:p>
    <w:p w14:paraId="79327628" w14:textId="0B8B32DA" w:rsidR="00970564" w:rsidRDefault="00EA62C6" w:rsidP="00E4685B">
      <w:pPr>
        <w:ind w:left="284" w:right="770"/>
        <w:jc w:val="both"/>
        <w:rPr>
          <w:rFonts w:asciiTheme="majorHAnsi" w:hAnsiTheme="majorHAnsi"/>
          <w:sz w:val="20"/>
        </w:rPr>
      </w:pPr>
      <w:r w:rsidRPr="00EA62C6">
        <w:rPr>
          <w:rFonts w:asciiTheme="majorHAnsi" w:hAnsiTheme="majorHAnsi"/>
        </w:rPr>
        <w:t>*** Praćenje kakvoće mora i školjkaša na proizvodnim područjima i područjima za ponovno polaganje živih školjkaša, Zakon o hrani (NN 81/2013, 14/2014</w:t>
      </w:r>
      <w:r w:rsidR="004E46AF">
        <w:rPr>
          <w:rFonts w:asciiTheme="majorHAnsi" w:hAnsiTheme="majorHAnsi"/>
        </w:rPr>
        <w:t>, 30/2015</w:t>
      </w:r>
      <w:r w:rsidRPr="00EA62C6">
        <w:rPr>
          <w:rFonts w:asciiTheme="majorHAnsi" w:hAnsiTheme="majorHAnsi"/>
        </w:rPr>
        <w:t xml:space="preserve"> i 115/2018); Uredba Komisije </w:t>
      </w:r>
      <w:r w:rsidR="002D404D">
        <w:rPr>
          <w:rFonts w:asciiTheme="majorHAnsi" w:hAnsiTheme="majorHAnsi"/>
        </w:rPr>
        <w:t xml:space="preserve">(EZ) br. </w:t>
      </w:r>
      <w:r w:rsidRPr="00EA62C6">
        <w:rPr>
          <w:rFonts w:asciiTheme="majorHAnsi" w:hAnsiTheme="majorHAnsi"/>
        </w:rPr>
        <w:t>1881/2006 o</w:t>
      </w:r>
      <w:r w:rsidR="002D404D">
        <w:rPr>
          <w:rFonts w:asciiTheme="majorHAnsi" w:hAnsiTheme="majorHAnsi"/>
        </w:rPr>
        <w:t xml:space="preserve">d 19. prosinca 2006. o </w:t>
      </w:r>
      <w:r w:rsidRPr="00EA62C6">
        <w:rPr>
          <w:rFonts w:asciiTheme="majorHAnsi" w:hAnsiTheme="majorHAnsi"/>
        </w:rPr>
        <w:t>utvrđivanju najvećih dopuštenih količina određenih kontaminanata u hrani</w:t>
      </w:r>
      <w:r w:rsidR="002D404D">
        <w:rPr>
          <w:rFonts w:asciiTheme="majorHAnsi" w:hAnsiTheme="majorHAnsi"/>
        </w:rPr>
        <w:t xml:space="preserve"> (SL L 364, 20. 12. 2006.) sa svim izmjenama i dopunama</w:t>
      </w:r>
      <w:r w:rsidR="00CA59D3">
        <w:rPr>
          <w:rFonts w:asciiTheme="majorHAnsi" w:hAnsiTheme="majorHAnsi"/>
        </w:rPr>
        <w:t>;</w:t>
      </w:r>
      <w:r w:rsidRPr="00EA62C6">
        <w:rPr>
          <w:rFonts w:asciiTheme="majorHAnsi" w:hAnsiTheme="majorHAnsi"/>
        </w:rPr>
        <w:t xml:space="preserve"> ODV, 2000/60/EZ; ODMS, 2008/56/EZ).</w:t>
      </w:r>
      <w:r w:rsidR="00970564">
        <w:rPr>
          <w:rFonts w:asciiTheme="majorHAnsi" w:hAnsiTheme="majorHAnsi"/>
          <w:sz w:val="20"/>
        </w:rPr>
        <w:br w:type="page"/>
      </w:r>
    </w:p>
    <w:p w14:paraId="13C9B449" w14:textId="39C00145" w:rsidR="008C766D" w:rsidRPr="00CC292D" w:rsidRDefault="00C34F42" w:rsidP="00C34F42">
      <w:pPr>
        <w:pStyle w:val="Naslov1"/>
        <w:ind w:left="284"/>
      </w:pPr>
      <w:bookmarkStart w:id="5" w:name="_bookmark2"/>
      <w:bookmarkStart w:id="6" w:name="_Hlk40856974"/>
      <w:bookmarkEnd w:id="5"/>
      <w:r>
        <w:lastRenderedPageBreak/>
        <w:t>1.</w:t>
      </w:r>
      <w:r w:rsidR="009C1E2A">
        <w:t>1</w:t>
      </w:r>
      <w:r w:rsidR="00A10B87">
        <w:t xml:space="preserve"> </w:t>
      </w:r>
      <w:r>
        <w:t xml:space="preserve">  </w:t>
      </w:r>
      <w:r w:rsidR="008C766D" w:rsidRPr="00CC292D">
        <w:t>Biološka raznolikost</w:t>
      </w:r>
      <w:r w:rsidR="008C766D" w:rsidRPr="00CC292D">
        <w:rPr>
          <w:spacing w:val="-1"/>
        </w:rPr>
        <w:t xml:space="preserve"> </w:t>
      </w:r>
      <w:r w:rsidR="008C766D" w:rsidRPr="00CC292D">
        <w:t>(D1)</w:t>
      </w:r>
    </w:p>
    <w:p w14:paraId="3C16084C" w14:textId="77777777" w:rsidR="008C766D" w:rsidRPr="00E41B47" w:rsidRDefault="008C766D" w:rsidP="00CC292D">
      <w:pPr>
        <w:spacing w:before="3"/>
        <w:ind w:left="284"/>
        <w:rPr>
          <w:rFonts w:asciiTheme="majorHAnsi" w:hAnsiTheme="majorHAnsi"/>
          <w:sz w:val="24"/>
          <w:szCs w:val="24"/>
        </w:rPr>
      </w:pPr>
    </w:p>
    <w:p w14:paraId="14D6F3AA" w14:textId="4D8E7EE6" w:rsidR="005D278E" w:rsidRPr="0031330E" w:rsidRDefault="005D278E" w:rsidP="00A80081">
      <w:pPr>
        <w:pStyle w:val="Naslov2"/>
      </w:pPr>
      <w:r>
        <w:t>1.</w:t>
      </w:r>
      <w:r w:rsidR="009C1E2A">
        <w:t>1</w:t>
      </w:r>
      <w:r>
        <w:t>.1. Uvod</w:t>
      </w:r>
    </w:p>
    <w:p w14:paraId="7262BEA6" w14:textId="77777777" w:rsidR="008C766D" w:rsidRPr="001E5AC3" w:rsidRDefault="008C766D" w:rsidP="001E5AC3">
      <w:pPr>
        <w:spacing w:before="2"/>
        <w:ind w:left="284"/>
        <w:rPr>
          <w:rFonts w:asciiTheme="majorHAnsi" w:hAnsiTheme="majorHAnsi"/>
          <w:sz w:val="25"/>
        </w:rPr>
      </w:pPr>
    </w:p>
    <w:p w14:paraId="5138DC64" w14:textId="5D3ACB68" w:rsidR="008C766D" w:rsidRPr="008C766D" w:rsidRDefault="008C766D" w:rsidP="008C766D">
      <w:pPr>
        <w:spacing w:line="276" w:lineRule="auto"/>
        <w:ind w:left="300" w:right="793"/>
        <w:jc w:val="both"/>
        <w:rPr>
          <w:rFonts w:asciiTheme="majorHAnsi" w:hAnsiTheme="majorHAnsi"/>
        </w:rPr>
      </w:pPr>
      <w:r w:rsidRPr="008C766D">
        <w:rPr>
          <w:rFonts w:asciiTheme="majorHAnsi" w:hAnsiTheme="majorHAnsi"/>
        </w:rPr>
        <w:t>Značajke biološke raznolikosti u hrvatskom dijelu Jadranskog mora su dane prema komponentama koje će biti obuhvaćene programom</w:t>
      </w:r>
      <w:r w:rsidR="00AC7205">
        <w:rPr>
          <w:rFonts w:asciiTheme="majorHAnsi" w:hAnsiTheme="majorHAnsi"/>
        </w:rPr>
        <w:t xml:space="preserve"> praćenja</w:t>
      </w:r>
      <w:r w:rsidRPr="008C766D">
        <w:rPr>
          <w:rFonts w:asciiTheme="majorHAnsi" w:hAnsiTheme="majorHAnsi"/>
        </w:rPr>
        <w:t>.</w:t>
      </w:r>
    </w:p>
    <w:p w14:paraId="0D6BCC5C" w14:textId="77777777" w:rsidR="008C766D" w:rsidRPr="008C766D" w:rsidRDefault="008C766D" w:rsidP="008C766D">
      <w:pPr>
        <w:spacing w:before="200"/>
        <w:ind w:left="300"/>
        <w:jc w:val="both"/>
        <w:rPr>
          <w:rFonts w:asciiTheme="majorHAnsi" w:hAnsiTheme="majorHAnsi"/>
          <w:b/>
        </w:rPr>
      </w:pPr>
      <w:r w:rsidRPr="008C766D">
        <w:rPr>
          <w:rFonts w:asciiTheme="majorHAnsi" w:hAnsiTheme="majorHAnsi"/>
          <w:b/>
        </w:rPr>
        <w:t>Tematsko područje:</w:t>
      </w:r>
    </w:p>
    <w:p w14:paraId="7B8BABB4" w14:textId="77777777" w:rsidR="008C766D" w:rsidRPr="008C766D" w:rsidRDefault="008C766D" w:rsidP="00A80081">
      <w:pPr>
        <w:pStyle w:val="Naslov3"/>
        <w:numPr>
          <w:ilvl w:val="0"/>
          <w:numId w:val="0"/>
        </w:numPr>
        <w:ind w:left="284"/>
      </w:pPr>
      <w:r w:rsidRPr="008C766D">
        <w:t xml:space="preserve">Skupine vrsta ptica, sisavaca, gmazova, riba i glavonožaca </w:t>
      </w:r>
    </w:p>
    <w:p w14:paraId="7DD1BE54" w14:textId="77777777" w:rsidR="00FC17F6" w:rsidRDefault="00FC17F6" w:rsidP="00FC17F6">
      <w:pPr>
        <w:ind w:left="300"/>
        <w:jc w:val="both"/>
        <w:rPr>
          <w:rFonts w:asciiTheme="majorHAnsi" w:hAnsiTheme="majorHAnsi"/>
          <w:i/>
          <w:sz w:val="24"/>
          <w:szCs w:val="24"/>
        </w:rPr>
      </w:pPr>
    </w:p>
    <w:p w14:paraId="384700C4" w14:textId="5DB181E9" w:rsidR="008C766D" w:rsidRPr="00FC17F6" w:rsidRDefault="008C766D" w:rsidP="00FC17F6">
      <w:pPr>
        <w:ind w:left="300"/>
        <w:jc w:val="both"/>
        <w:rPr>
          <w:rFonts w:asciiTheme="majorHAnsi" w:hAnsiTheme="majorHAnsi"/>
          <w:i/>
          <w:sz w:val="24"/>
          <w:szCs w:val="24"/>
        </w:rPr>
      </w:pPr>
      <w:r w:rsidRPr="00FC17F6">
        <w:rPr>
          <w:rFonts w:asciiTheme="majorHAnsi" w:hAnsiTheme="majorHAnsi"/>
          <w:i/>
          <w:sz w:val="24"/>
          <w:szCs w:val="24"/>
        </w:rPr>
        <w:t>Morski sisavci: kitovi (Cetacea)</w:t>
      </w:r>
    </w:p>
    <w:p w14:paraId="58C26ADB" w14:textId="32F9B049" w:rsidR="008C766D" w:rsidRPr="008C766D" w:rsidRDefault="008C766D" w:rsidP="00426CC5">
      <w:pPr>
        <w:spacing w:before="120" w:line="276" w:lineRule="auto"/>
        <w:ind w:left="300" w:right="793"/>
        <w:jc w:val="both"/>
        <w:rPr>
          <w:rFonts w:asciiTheme="majorHAnsi" w:hAnsiTheme="majorHAnsi"/>
        </w:rPr>
      </w:pPr>
      <w:r w:rsidRPr="008C766D">
        <w:rPr>
          <w:rFonts w:asciiTheme="majorHAnsi" w:hAnsiTheme="majorHAnsi"/>
        </w:rPr>
        <w:t>U Jadranu je do danas zabilježeno pojavljivanje 10 vrsta kitova (Cetacea). Od zabilježenih vrsta u Jadranu trajno obitava dobri dupin (</w:t>
      </w:r>
      <w:r w:rsidRPr="008C766D">
        <w:rPr>
          <w:rFonts w:asciiTheme="majorHAnsi" w:hAnsiTheme="majorHAnsi"/>
          <w:i/>
        </w:rPr>
        <w:t>Tursiops truncatus</w:t>
      </w:r>
      <w:r w:rsidRPr="008C766D">
        <w:rPr>
          <w:rFonts w:asciiTheme="majorHAnsi" w:hAnsiTheme="majorHAnsi"/>
        </w:rPr>
        <w:t>) i prugasti dupin (</w:t>
      </w:r>
      <w:r w:rsidRPr="008C766D">
        <w:rPr>
          <w:rFonts w:asciiTheme="majorHAnsi" w:hAnsiTheme="majorHAnsi"/>
          <w:i/>
        </w:rPr>
        <w:t>Stenella coeruleoalba</w:t>
      </w:r>
      <w:r w:rsidRPr="008C766D">
        <w:rPr>
          <w:rFonts w:asciiTheme="majorHAnsi" w:hAnsiTheme="majorHAnsi"/>
        </w:rPr>
        <w:t>) dok su Cuvierov kljunasti kit (</w:t>
      </w:r>
      <w:r w:rsidRPr="008C766D">
        <w:rPr>
          <w:rFonts w:asciiTheme="majorHAnsi" w:hAnsiTheme="majorHAnsi"/>
          <w:i/>
        </w:rPr>
        <w:t>Ziphius cavirostris</w:t>
      </w:r>
      <w:r w:rsidRPr="008C766D">
        <w:rPr>
          <w:rFonts w:asciiTheme="majorHAnsi" w:hAnsiTheme="majorHAnsi"/>
        </w:rPr>
        <w:t>) i glavati dupin (</w:t>
      </w:r>
      <w:r w:rsidRPr="008C766D">
        <w:rPr>
          <w:rFonts w:asciiTheme="majorHAnsi" w:hAnsiTheme="majorHAnsi"/>
          <w:i/>
        </w:rPr>
        <w:t>Grampus griseus</w:t>
      </w:r>
      <w:r w:rsidRPr="008C766D">
        <w:rPr>
          <w:rFonts w:asciiTheme="majorHAnsi" w:hAnsiTheme="majorHAnsi"/>
        </w:rPr>
        <w:t>) vjerojatno stalno prisutni, ali u malom broju. Veliki kit (</w:t>
      </w:r>
      <w:r w:rsidRPr="008C766D">
        <w:rPr>
          <w:rFonts w:asciiTheme="majorHAnsi" w:hAnsiTheme="majorHAnsi"/>
          <w:i/>
        </w:rPr>
        <w:t>Balaenoptera physalus</w:t>
      </w:r>
      <w:r w:rsidRPr="008C766D">
        <w:rPr>
          <w:rFonts w:asciiTheme="majorHAnsi" w:hAnsiTheme="majorHAnsi"/>
        </w:rPr>
        <w:t>) prisutan je sezonski, a broj jedinki vjerojatno ovisi o sezonskom pojavljivanju prije svega eufazidnih planktonskih račića. Obični dupin (</w:t>
      </w:r>
      <w:r w:rsidRPr="008C766D">
        <w:rPr>
          <w:rFonts w:asciiTheme="majorHAnsi" w:hAnsiTheme="majorHAnsi"/>
          <w:i/>
        </w:rPr>
        <w:t>Delphinus delphis</w:t>
      </w:r>
      <w:r w:rsidRPr="008C766D">
        <w:rPr>
          <w:rFonts w:asciiTheme="majorHAnsi" w:hAnsiTheme="majorHAnsi"/>
        </w:rPr>
        <w:t xml:space="preserve">) nekada je naseljavao cijeli Jadran no vrsta je </w:t>
      </w:r>
      <w:r w:rsidR="00B26BB6">
        <w:rPr>
          <w:rFonts w:asciiTheme="majorHAnsi" w:hAnsiTheme="majorHAnsi"/>
        </w:rPr>
        <w:t xml:space="preserve">bila </w:t>
      </w:r>
      <w:r w:rsidRPr="008C766D">
        <w:rPr>
          <w:rFonts w:asciiTheme="majorHAnsi" w:hAnsiTheme="majorHAnsi"/>
        </w:rPr>
        <w:t xml:space="preserve">u potpunosti nestala </w:t>
      </w:r>
      <w:r w:rsidR="00B26BB6">
        <w:rPr>
          <w:rFonts w:asciiTheme="majorHAnsi" w:hAnsiTheme="majorHAnsi"/>
        </w:rPr>
        <w:t xml:space="preserve">prije više </w:t>
      </w:r>
      <w:r w:rsidRPr="008C766D">
        <w:rPr>
          <w:rFonts w:asciiTheme="majorHAnsi" w:hAnsiTheme="majorHAnsi"/>
        </w:rPr>
        <w:t xml:space="preserve">desetljeća te se </w:t>
      </w:r>
      <w:r w:rsidR="00B26BB6">
        <w:rPr>
          <w:rFonts w:asciiTheme="majorHAnsi" w:hAnsiTheme="majorHAnsi"/>
        </w:rPr>
        <w:t>smatrala</w:t>
      </w:r>
      <w:r w:rsidRPr="008C766D">
        <w:rPr>
          <w:rFonts w:asciiTheme="majorHAnsi" w:hAnsiTheme="majorHAnsi"/>
        </w:rPr>
        <w:t xml:space="preserve"> regionalno izumrlom. </w:t>
      </w:r>
      <w:r w:rsidR="00B26BB6">
        <w:rPr>
          <w:rFonts w:asciiTheme="majorHAnsi" w:hAnsiTheme="majorHAnsi"/>
        </w:rPr>
        <w:t>Ipa</w:t>
      </w:r>
      <w:r w:rsidR="00843D70">
        <w:rPr>
          <w:rFonts w:asciiTheme="majorHAnsi" w:hAnsiTheme="majorHAnsi"/>
        </w:rPr>
        <w:t>k</w:t>
      </w:r>
      <w:r w:rsidR="00AC7205">
        <w:rPr>
          <w:rFonts w:asciiTheme="majorHAnsi" w:hAnsiTheme="majorHAnsi"/>
        </w:rPr>
        <w:t>,</w:t>
      </w:r>
      <w:r w:rsidR="00B26BB6">
        <w:rPr>
          <w:rFonts w:asciiTheme="majorHAnsi" w:hAnsiTheme="majorHAnsi"/>
        </w:rPr>
        <w:t xml:space="preserve"> posljednjih nekoliko godina</w:t>
      </w:r>
      <w:r w:rsidR="00AC7205">
        <w:rPr>
          <w:rFonts w:asciiTheme="majorHAnsi" w:hAnsiTheme="majorHAnsi"/>
        </w:rPr>
        <w:t>,</w:t>
      </w:r>
      <w:r w:rsidR="00B26BB6">
        <w:rPr>
          <w:rFonts w:asciiTheme="majorHAnsi" w:hAnsiTheme="majorHAnsi"/>
        </w:rPr>
        <w:t xml:space="preserve"> u </w:t>
      </w:r>
      <w:r w:rsidR="00843D70">
        <w:rPr>
          <w:rFonts w:asciiTheme="majorHAnsi" w:hAnsiTheme="majorHAnsi"/>
        </w:rPr>
        <w:t>H</w:t>
      </w:r>
      <w:r w:rsidR="00B26BB6">
        <w:rPr>
          <w:rFonts w:asciiTheme="majorHAnsi" w:hAnsiTheme="majorHAnsi"/>
        </w:rPr>
        <w:t>rvatskoj je vrs</w:t>
      </w:r>
      <w:r w:rsidR="00843D70">
        <w:rPr>
          <w:rFonts w:asciiTheme="majorHAnsi" w:hAnsiTheme="majorHAnsi"/>
        </w:rPr>
        <w:t>t</w:t>
      </w:r>
      <w:r w:rsidR="00B26BB6">
        <w:rPr>
          <w:rFonts w:asciiTheme="majorHAnsi" w:hAnsiTheme="majorHAnsi"/>
        </w:rPr>
        <w:t>a ponovno zabilježena</w:t>
      </w:r>
      <w:r w:rsidR="00843D70">
        <w:rPr>
          <w:rFonts w:asciiTheme="majorHAnsi" w:hAnsiTheme="majorHAnsi"/>
        </w:rPr>
        <w:t xml:space="preserve"> i to u grupama od pedesetak jedinki. </w:t>
      </w:r>
      <w:r w:rsidRPr="008C766D">
        <w:rPr>
          <w:rFonts w:asciiTheme="majorHAnsi" w:hAnsiTheme="majorHAnsi"/>
        </w:rPr>
        <w:t>Ostale vrste kitova (</w:t>
      </w:r>
      <w:r w:rsidRPr="008C766D">
        <w:rPr>
          <w:rFonts w:asciiTheme="majorHAnsi" w:hAnsiTheme="majorHAnsi"/>
          <w:i/>
        </w:rPr>
        <w:t>Physeter macrocephalus</w:t>
      </w:r>
      <w:r w:rsidRPr="008C766D">
        <w:rPr>
          <w:rFonts w:asciiTheme="majorHAnsi" w:hAnsiTheme="majorHAnsi"/>
        </w:rPr>
        <w:t xml:space="preserve">, </w:t>
      </w:r>
      <w:r w:rsidRPr="008C766D">
        <w:rPr>
          <w:rFonts w:asciiTheme="majorHAnsi" w:hAnsiTheme="majorHAnsi"/>
          <w:i/>
        </w:rPr>
        <w:t>Globicephala melas, Pseudorca crassidens, Megaptera novaeangliae</w:t>
      </w:r>
      <w:r w:rsidRPr="008C766D">
        <w:rPr>
          <w:rFonts w:asciiTheme="majorHAnsi" w:hAnsiTheme="majorHAnsi"/>
        </w:rPr>
        <w:t>) pojavljuju se kao zalutale jedinke.</w:t>
      </w:r>
    </w:p>
    <w:p w14:paraId="358A3FFB" w14:textId="093765C5" w:rsidR="008C766D" w:rsidRPr="008C766D" w:rsidRDefault="008C766D" w:rsidP="00426CC5">
      <w:pPr>
        <w:spacing w:line="276" w:lineRule="auto"/>
        <w:ind w:left="300" w:right="792"/>
        <w:jc w:val="both"/>
        <w:rPr>
          <w:rFonts w:asciiTheme="majorHAnsi" w:hAnsiTheme="majorHAnsi"/>
        </w:rPr>
      </w:pPr>
      <w:r w:rsidRPr="008C766D">
        <w:rPr>
          <w:rFonts w:asciiTheme="majorHAnsi" w:hAnsiTheme="majorHAnsi"/>
        </w:rPr>
        <w:t xml:space="preserve">Vrsta dobri dupin </w:t>
      </w:r>
      <w:r w:rsidR="00843D70" w:rsidRPr="008C766D">
        <w:rPr>
          <w:rFonts w:asciiTheme="majorHAnsi" w:hAnsiTheme="majorHAnsi"/>
        </w:rPr>
        <w:t>(</w:t>
      </w:r>
      <w:r w:rsidR="00843D70" w:rsidRPr="008C766D">
        <w:rPr>
          <w:rFonts w:asciiTheme="majorHAnsi" w:hAnsiTheme="majorHAnsi"/>
          <w:i/>
        </w:rPr>
        <w:t>Tursiops truncatus</w:t>
      </w:r>
      <w:r w:rsidR="00843D70" w:rsidRPr="008C766D">
        <w:rPr>
          <w:rFonts w:asciiTheme="majorHAnsi" w:hAnsiTheme="majorHAnsi"/>
        </w:rPr>
        <w:t xml:space="preserve">) </w:t>
      </w:r>
      <w:r w:rsidRPr="008C766D">
        <w:rPr>
          <w:rFonts w:asciiTheme="majorHAnsi" w:hAnsiTheme="majorHAnsi"/>
        </w:rPr>
        <w:t>je prisutna u cijelom Jadranu. Veća brojnost i gustoća bilježi se u području kontinentske podine do dubine od 150 do 200 m te u području unutarnjeg mora Republike Hrvatske. Status vrste nije u potpunosti poznat. Prema nekorigiranoj procjeni brojnosti dobivenoj metodom zračnog promatranja (Conventional Distance Sampling, CDV)  temeljenoj na istraživanju iz zraka 2010. godine, ukupni utvrđeni broj jedniki dobrog dupina u Jadranu je veći od 5.000 (Fortuna i sur., 2011). Gustoća populacije nije posebno visoka i usporediva je s drugim dijelovima Sredozemlja. Za Jadran ne postoje kvantitativni podaci temeljem kojih bi se moglo utvrditi prijašnje stanje, no smatra se da je brojnost dobrih dupina pala za više od 50% tijekom druge polovice 20. stoljeća. Tome je najvećim dijelom uzrok kampanja istrjebljivanja, te kasnija degradacija staništa, kao i prelov vrsta koje čine njihov plijen. Vrsta je unutar Jadrana rasprostranjena kroz diskretne lokalne zajednice („</w:t>
      </w:r>
      <w:r w:rsidRPr="008C766D">
        <w:rPr>
          <w:rFonts w:asciiTheme="majorHAnsi" w:hAnsiTheme="majorHAnsi"/>
          <w:i/>
        </w:rPr>
        <w:t>lokalne populacije</w:t>
      </w:r>
      <w:r w:rsidRPr="008C766D">
        <w:rPr>
          <w:rFonts w:asciiTheme="majorHAnsi" w:hAnsiTheme="majorHAnsi"/>
        </w:rPr>
        <w:t xml:space="preserve">“). Analiza mitohondrijske i nuklearne DNA dobrih dupina iz Jadrana upućuje </w:t>
      </w:r>
      <w:r w:rsidRPr="008C766D">
        <w:rPr>
          <w:rFonts w:asciiTheme="majorHAnsi" w:hAnsiTheme="majorHAnsi"/>
          <w:spacing w:val="-3"/>
        </w:rPr>
        <w:t xml:space="preserve">da </w:t>
      </w:r>
      <w:r w:rsidRPr="008C766D">
        <w:rPr>
          <w:rFonts w:asciiTheme="majorHAnsi" w:hAnsiTheme="majorHAnsi"/>
        </w:rPr>
        <w:t>postoje vidljive razlike u strukturi populacije između pojedinih dijelova Jadrana, ali i u odnosu na druge dijelove Sredozemlja, a što je između ostalog i posljedica same fiziografije</w:t>
      </w:r>
      <w:r w:rsidRPr="008C766D">
        <w:rPr>
          <w:rFonts w:asciiTheme="majorHAnsi" w:hAnsiTheme="majorHAnsi"/>
          <w:spacing w:val="-24"/>
        </w:rPr>
        <w:t xml:space="preserve"> </w:t>
      </w:r>
      <w:r w:rsidRPr="008C766D">
        <w:rPr>
          <w:rFonts w:asciiTheme="majorHAnsi" w:hAnsiTheme="majorHAnsi"/>
        </w:rPr>
        <w:t>Jadrana</w:t>
      </w:r>
      <w:r w:rsidR="000B656F">
        <w:rPr>
          <w:rFonts w:asciiTheme="majorHAnsi" w:hAnsiTheme="majorHAnsi"/>
        </w:rPr>
        <w:t>.</w:t>
      </w:r>
    </w:p>
    <w:p w14:paraId="13C553A8" w14:textId="5D9CF061" w:rsidR="008C766D" w:rsidRPr="008C766D" w:rsidRDefault="008C766D" w:rsidP="00426CC5">
      <w:pPr>
        <w:spacing w:line="276" w:lineRule="auto"/>
        <w:ind w:left="300" w:right="794"/>
        <w:jc w:val="both"/>
        <w:rPr>
          <w:rFonts w:asciiTheme="majorHAnsi" w:hAnsiTheme="majorHAnsi"/>
        </w:rPr>
      </w:pPr>
      <w:r w:rsidRPr="008C766D">
        <w:rPr>
          <w:rFonts w:asciiTheme="majorHAnsi" w:hAnsiTheme="majorHAnsi"/>
        </w:rPr>
        <w:t>Vrsta prugasti dupin je prisutna u južnom Jadranu. Prugasti dupin obitava na pučinskom dijelu južno-jadranske kotline u području gdje dubina morskog dna prelazi 200 m. Povremeno se pojedinačne jedinke ili manje skupine pojavljuju u područjima srednjeg i sjevernog Jadrana. Status vrste u Jadranu nije u potpunosti poznat. Prema nekorigiranoj procjeni brojnosti dobivenoj metodom zračnog prebrojavanja (Conventional Distance Sampling)</w:t>
      </w:r>
      <w:r w:rsidR="00AC7205">
        <w:rPr>
          <w:rFonts w:asciiTheme="majorHAnsi" w:hAnsiTheme="majorHAnsi"/>
        </w:rPr>
        <w:t>,</w:t>
      </w:r>
      <w:r w:rsidRPr="008C766D">
        <w:rPr>
          <w:rFonts w:asciiTheme="majorHAnsi" w:hAnsiTheme="majorHAnsi"/>
        </w:rPr>
        <w:t xml:space="preserve"> temeljenoj na istraživanju iz zraka 2010. godine</w:t>
      </w:r>
      <w:r w:rsidR="00AC7205">
        <w:rPr>
          <w:rFonts w:asciiTheme="majorHAnsi" w:hAnsiTheme="majorHAnsi"/>
        </w:rPr>
        <w:t>,</w:t>
      </w:r>
      <w:r w:rsidRPr="008C766D">
        <w:rPr>
          <w:rFonts w:asciiTheme="majorHAnsi" w:hAnsiTheme="majorHAnsi"/>
        </w:rPr>
        <w:t xml:space="preserve"> ukupni najmanji procijenjeni broj prugastih dupina u Jadranu je veći od</w:t>
      </w:r>
      <w:r w:rsidRPr="008C766D">
        <w:rPr>
          <w:rFonts w:asciiTheme="majorHAnsi" w:hAnsiTheme="majorHAnsi"/>
          <w:spacing w:val="-6"/>
        </w:rPr>
        <w:t xml:space="preserve"> </w:t>
      </w:r>
      <w:r w:rsidRPr="008C766D">
        <w:rPr>
          <w:rFonts w:asciiTheme="majorHAnsi" w:hAnsiTheme="majorHAnsi"/>
        </w:rPr>
        <w:t>15</w:t>
      </w:r>
      <w:r w:rsidR="00630672">
        <w:rPr>
          <w:rFonts w:asciiTheme="majorHAnsi" w:hAnsiTheme="majorHAnsi"/>
        </w:rPr>
        <w:t>.</w:t>
      </w:r>
      <w:r w:rsidRPr="008C766D">
        <w:rPr>
          <w:rFonts w:asciiTheme="majorHAnsi" w:hAnsiTheme="majorHAnsi"/>
        </w:rPr>
        <w:t>000.</w:t>
      </w:r>
    </w:p>
    <w:p w14:paraId="61F79350" w14:textId="63D204BC" w:rsidR="00970564" w:rsidRDefault="00970564" w:rsidP="008C766D">
      <w:pPr>
        <w:spacing w:line="276" w:lineRule="auto"/>
        <w:jc w:val="both"/>
        <w:rPr>
          <w:rFonts w:asciiTheme="majorHAnsi" w:hAnsiTheme="majorHAnsi"/>
        </w:rPr>
      </w:pPr>
    </w:p>
    <w:p w14:paraId="49F80C7B" w14:textId="56A6097B" w:rsidR="008C766D" w:rsidRPr="00FC17F6" w:rsidRDefault="008C766D" w:rsidP="008C766D">
      <w:pPr>
        <w:spacing w:before="93"/>
        <w:ind w:left="300"/>
        <w:rPr>
          <w:rFonts w:asciiTheme="majorHAnsi" w:hAnsiTheme="majorHAnsi"/>
          <w:i/>
          <w:sz w:val="24"/>
          <w:szCs w:val="24"/>
        </w:rPr>
      </w:pPr>
      <w:r w:rsidRPr="00FC17F6">
        <w:rPr>
          <w:rFonts w:asciiTheme="majorHAnsi" w:hAnsiTheme="majorHAnsi"/>
          <w:i/>
          <w:sz w:val="24"/>
          <w:szCs w:val="24"/>
        </w:rPr>
        <w:t>Morske ptice</w:t>
      </w:r>
    </w:p>
    <w:p w14:paraId="454C7D83" w14:textId="7E1B27DE" w:rsidR="008C766D" w:rsidRPr="008C766D" w:rsidRDefault="008C766D" w:rsidP="00426CC5">
      <w:pPr>
        <w:spacing w:before="120" w:line="276" w:lineRule="auto"/>
        <w:ind w:left="300" w:right="792"/>
        <w:jc w:val="both"/>
        <w:rPr>
          <w:rFonts w:asciiTheme="majorHAnsi" w:hAnsiTheme="majorHAnsi"/>
        </w:rPr>
      </w:pPr>
      <w:r w:rsidRPr="008C766D">
        <w:rPr>
          <w:rFonts w:asciiTheme="majorHAnsi" w:hAnsiTheme="majorHAnsi"/>
        </w:rPr>
        <w:t xml:space="preserve">U </w:t>
      </w:r>
      <w:r w:rsidR="00843D70">
        <w:rPr>
          <w:rFonts w:asciiTheme="majorHAnsi" w:hAnsiTheme="majorHAnsi"/>
        </w:rPr>
        <w:t xml:space="preserve">hrvatskom dijelu </w:t>
      </w:r>
      <w:r w:rsidRPr="008C766D">
        <w:rPr>
          <w:rFonts w:asciiTheme="majorHAnsi" w:hAnsiTheme="majorHAnsi"/>
        </w:rPr>
        <w:t>Jadran</w:t>
      </w:r>
      <w:r w:rsidR="00363E5A">
        <w:rPr>
          <w:rFonts w:asciiTheme="majorHAnsi" w:hAnsiTheme="majorHAnsi"/>
        </w:rPr>
        <w:t>a</w:t>
      </w:r>
      <w:r w:rsidRPr="008C766D">
        <w:rPr>
          <w:rFonts w:asciiTheme="majorHAnsi" w:hAnsiTheme="majorHAnsi"/>
        </w:rPr>
        <w:t xml:space="preserve"> </w:t>
      </w:r>
      <w:r w:rsidR="00843D70">
        <w:rPr>
          <w:rFonts w:asciiTheme="majorHAnsi" w:hAnsiTheme="majorHAnsi"/>
        </w:rPr>
        <w:t xml:space="preserve">obitavaju </w:t>
      </w:r>
      <w:r w:rsidRPr="008C766D">
        <w:rPr>
          <w:rFonts w:asciiTheme="majorHAnsi" w:hAnsiTheme="majorHAnsi"/>
        </w:rPr>
        <w:t>četiri vrste</w:t>
      </w:r>
      <w:r w:rsidR="00843D70">
        <w:rPr>
          <w:rFonts w:asciiTheme="majorHAnsi" w:hAnsiTheme="majorHAnsi"/>
        </w:rPr>
        <w:t xml:space="preserve"> morskih ptica</w:t>
      </w:r>
      <w:r w:rsidRPr="008C766D">
        <w:rPr>
          <w:rFonts w:asciiTheme="majorHAnsi" w:hAnsiTheme="majorHAnsi"/>
        </w:rPr>
        <w:t xml:space="preserve">: </w:t>
      </w:r>
      <w:r w:rsidRPr="008C766D">
        <w:rPr>
          <w:rFonts w:asciiTheme="majorHAnsi" w:hAnsiTheme="majorHAnsi"/>
          <w:i/>
        </w:rPr>
        <w:t xml:space="preserve">Calonectris diomedea </w:t>
      </w:r>
      <w:r w:rsidRPr="008C766D">
        <w:rPr>
          <w:rFonts w:asciiTheme="majorHAnsi" w:hAnsiTheme="majorHAnsi"/>
        </w:rPr>
        <w:t xml:space="preserve">(veliki zovoj), </w:t>
      </w:r>
      <w:r w:rsidRPr="008C766D">
        <w:rPr>
          <w:rFonts w:asciiTheme="majorHAnsi" w:hAnsiTheme="majorHAnsi"/>
          <w:i/>
        </w:rPr>
        <w:t xml:space="preserve">Puffinus yelkouan </w:t>
      </w:r>
      <w:r w:rsidRPr="008C766D">
        <w:rPr>
          <w:rFonts w:asciiTheme="majorHAnsi" w:hAnsiTheme="majorHAnsi"/>
        </w:rPr>
        <w:t xml:space="preserve">(gregula), </w:t>
      </w:r>
      <w:r w:rsidRPr="008C766D">
        <w:rPr>
          <w:rFonts w:asciiTheme="majorHAnsi" w:hAnsiTheme="majorHAnsi"/>
          <w:i/>
        </w:rPr>
        <w:t xml:space="preserve">Phalacrocorax aristotelis desmarestii </w:t>
      </w:r>
      <w:r w:rsidRPr="008C766D">
        <w:rPr>
          <w:rFonts w:asciiTheme="majorHAnsi" w:hAnsiTheme="majorHAnsi"/>
        </w:rPr>
        <w:t xml:space="preserve">(morski vranac) i </w:t>
      </w:r>
      <w:r w:rsidRPr="008C766D">
        <w:rPr>
          <w:rFonts w:asciiTheme="majorHAnsi" w:hAnsiTheme="majorHAnsi"/>
          <w:i/>
        </w:rPr>
        <w:t xml:space="preserve">Larus audouinii </w:t>
      </w:r>
      <w:r w:rsidRPr="008C766D">
        <w:rPr>
          <w:rFonts w:asciiTheme="majorHAnsi" w:hAnsiTheme="majorHAnsi"/>
        </w:rPr>
        <w:t xml:space="preserve">(sredozemni galeb). Veliki zovoj se gnijezdi na vanjskim otocima: </w:t>
      </w:r>
      <w:r w:rsidRPr="008C766D">
        <w:rPr>
          <w:rFonts w:asciiTheme="majorHAnsi" w:hAnsiTheme="majorHAnsi"/>
        </w:rPr>
        <w:lastRenderedPageBreak/>
        <w:t>Sv. Andrija, Kamnik i Palagruža i nekoliko otoka Lastovskog arhipelaga. Veličina hrvatske populacije broji 700-1</w:t>
      </w:r>
      <w:r w:rsidR="00630672">
        <w:rPr>
          <w:rFonts w:asciiTheme="majorHAnsi" w:hAnsiTheme="majorHAnsi"/>
        </w:rPr>
        <w:t>.</w:t>
      </w:r>
      <w:r w:rsidRPr="008C766D">
        <w:rPr>
          <w:rFonts w:asciiTheme="majorHAnsi" w:hAnsiTheme="majorHAnsi"/>
        </w:rPr>
        <w:t>250 gnjezdećih parova (Tutiš i sur., 2013). Gregula se gnijezdi samo na tri mjesta: Lastovski arhipelag, otok Svetac i otočić Kamnik. Veličina nacionalne populacije broji 300-400 gnjezdećih parova (Tutiš i sur., 2013). Sredozemni galeb ima procijenjenu populaciju od 60-70 gnjezdećih parova. Gnjezdi se oto</w:t>
      </w:r>
      <w:r w:rsidR="00843D70">
        <w:rPr>
          <w:rFonts w:asciiTheme="majorHAnsi" w:hAnsiTheme="majorHAnsi"/>
        </w:rPr>
        <w:t>cima</w:t>
      </w:r>
      <w:r w:rsidRPr="008C766D">
        <w:rPr>
          <w:rFonts w:asciiTheme="majorHAnsi" w:hAnsiTheme="majorHAnsi"/>
        </w:rPr>
        <w:t xml:space="preserve"> Korčul</w:t>
      </w:r>
      <w:r w:rsidR="00843D70">
        <w:rPr>
          <w:rFonts w:asciiTheme="majorHAnsi" w:hAnsiTheme="majorHAnsi"/>
        </w:rPr>
        <w:t>a</w:t>
      </w:r>
      <w:r w:rsidRPr="008C766D">
        <w:rPr>
          <w:rFonts w:asciiTheme="majorHAnsi" w:hAnsiTheme="majorHAnsi"/>
        </w:rPr>
        <w:t>, Mljet, Lastov</w:t>
      </w:r>
      <w:r w:rsidR="00843D70">
        <w:rPr>
          <w:rFonts w:asciiTheme="majorHAnsi" w:hAnsiTheme="majorHAnsi"/>
        </w:rPr>
        <w:t>o</w:t>
      </w:r>
      <w:r w:rsidRPr="008C766D">
        <w:rPr>
          <w:rFonts w:asciiTheme="majorHAnsi" w:hAnsiTheme="majorHAnsi"/>
        </w:rPr>
        <w:t xml:space="preserve"> i </w:t>
      </w:r>
      <w:r w:rsidR="00843D70">
        <w:rPr>
          <w:rFonts w:asciiTheme="majorHAnsi" w:hAnsiTheme="majorHAnsi"/>
        </w:rPr>
        <w:t xml:space="preserve">na </w:t>
      </w:r>
      <w:r w:rsidRPr="008C766D">
        <w:rPr>
          <w:rFonts w:asciiTheme="majorHAnsi" w:hAnsiTheme="majorHAnsi"/>
        </w:rPr>
        <w:t>poluotok</w:t>
      </w:r>
      <w:r w:rsidR="00843D70">
        <w:rPr>
          <w:rFonts w:asciiTheme="majorHAnsi" w:hAnsiTheme="majorHAnsi"/>
        </w:rPr>
        <w:t>u</w:t>
      </w:r>
      <w:r w:rsidRPr="008C766D">
        <w:rPr>
          <w:rFonts w:asciiTheme="majorHAnsi" w:hAnsiTheme="majorHAnsi"/>
        </w:rPr>
        <w:t xml:space="preserve"> Pelješa</w:t>
      </w:r>
      <w:r w:rsidR="00843D70">
        <w:rPr>
          <w:rFonts w:asciiTheme="majorHAnsi" w:hAnsiTheme="majorHAnsi"/>
        </w:rPr>
        <w:t>c</w:t>
      </w:r>
      <w:r w:rsidRPr="008C766D">
        <w:rPr>
          <w:rFonts w:asciiTheme="majorHAnsi" w:hAnsiTheme="majorHAnsi"/>
        </w:rPr>
        <w:t xml:space="preserve"> (Tutiš i sur., 2013). Morski</w:t>
      </w:r>
      <w:r w:rsidRPr="008C766D">
        <w:rPr>
          <w:rFonts w:asciiTheme="majorHAnsi" w:hAnsiTheme="majorHAnsi"/>
          <w:spacing w:val="24"/>
        </w:rPr>
        <w:t xml:space="preserve"> </w:t>
      </w:r>
      <w:r w:rsidRPr="008C766D">
        <w:rPr>
          <w:rFonts w:asciiTheme="majorHAnsi" w:hAnsiTheme="majorHAnsi"/>
        </w:rPr>
        <w:t>vranac</w:t>
      </w:r>
      <w:r w:rsidRPr="008C766D">
        <w:rPr>
          <w:rFonts w:asciiTheme="majorHAnsi" w:hAnsiTheme="majorHAnsi"/>
          <w:spacing w:val="25"/>
        </w:rPr>
        <w:t xml:space="preserve"> </w:t>
      </w:r>
      <w:r w:rsidRPr="008C766D">
        <w:rPr>
          <w:rFonts w:asciiTheme="majorHAnsi" w:hAnsiTheme="majorHAnsi"/>
        </w:rPr>
        <w:t>ima</w:t>
      </w:r>
      <w:r w:rsidRPr="008C766D">
        <w:rPr>
          <w:rFonts w:asciiTheme="majorHAnsi" w:hAnsiTheme="majorHAnsi"/>
          <w:spacing w:val="25"/>
        </w:rPr>
        <w:t xml:space="preserve"> </w:t>
      </w:r>
      <w:r w:rsidRPr="008C766D">
        <w:rPr>
          <w:rFonts w:asciiTheme="majorHAnsi" w:hAnsiTheme="majorHAnsi"/>
        </w:rPr>
        <w:t>najbrojniju</w:t>
      </w:r>
      <w:r w:rsidRPr="008C766D">
        <w:rPr>
          <w:rFonts w:asciiTheme="majorHAnsi" w:hAnsiTheme="majorHAnsi"/>
          <w:spacing w:val="25"/>
        </w:rPr>
        <w:t xml:space="preserve"> </w:t>
      </w:r>
      <w:r w:rsidRPr="008C766D">
        <w:rPr>
          <w:rFonts w:asciiTheme="majorHAnsi" w:hAnsiTheme="majorHAnsi"/>
        </w:rPr>
        <w:t>populaciju</w:t>
      </w:r>
      <w:r w:rsidRPr="008C766D">
        <w:rPr>
          <w:rFonts w:asciiTheme="majorHAnsi" w:hAnsiTheme="majorHAnsi"/>
          <w:spacing w:val="25"/>
        </w:rPr>
        <w:t xml:space="preserve"> </w:t>
      </w:r>
      <w:r w:rsidRPr="008C766D">
        <w:rPr>
          <w:rFonts w:asciiTheme="majorHAnsi" w:hAnsiTheme="majorHAnsi"/>
        </w:rPr>
        <w:t>od</w:t>
      </w:r>
      <w:r w:rsidRPr="008C766D">
        <w:rPr>
          <w:rFonts w:asciiTheme="majorHAnsi" w:hAnsiTheme="majorHAnsi"/>
          <w:spacing w:val="23"/>
        </w:rPr>
        <w:t xml:space="preserve"> </w:t>
      </w:r>
      <w:r w:rsidRPr="008C766D">
        <w:rPr>
          <w:rFonts w:asciiTheme="majorHAnsi" w:hAnsiTheme="majorHAnsi"/>
        </w:rPr>
        <w:t>svih</w:t>
      </w:r>
      <w:r w:rsidRPr="008C766D">
        <w:rPr>
          <w:rFonts w:asciiTheme="majorHAnsi" w:hAnsiTheme="majorHAnsi"/>
          <w:spacing w:val="27"/>
        </w:rPr>
        <w:t xml:space="preserve"> </w:t>
      </w:r>
      <w:r w:rsidRPr="008C766D">
        <w:rPr>
          <w:rFonts w:asciiTheme="majorHAnsi" w:hAnsiTheme="majorHAnsi"/>
        </w:rPr>
        <w:t>odabranih</w:t>
      </w:r>
      <w:r w:rsidRPr="008C766D">
        <w:rPr>
          <w:rFonts w:asciiTheme="majorHAnsi" w:hAnsiTheme="majorHAnsi"/>
          <w:spacing w:val="25"/>
        </w:rPr>
        <w:t xml:space="preserve"> </w:t>
      </w:r>
      <w:r w:rsidRPr="008C766D">
        <w:rPr>
          <w:rFonts w:asciiTheme="majorHAnsi" w:hAnsiTheme="majorHAnsi"/>
        </w:rPr>
        <w:t>vrsta</w:t>
      </w:r>
      <w:r w:rsidRPr="008C766D">
        <w:rPr>
          <w:rFonts w:asciiTheme="majorHAnsi" w:hAnsiTheme="majorHAnsi"/>
          <w:spacing w:val="22"/>
        </w:rPr>
        <w:t xml:space="preserve"> </w:t>
      </w:r>
      <w:r w:rsidRPr="008C766D">
        <w:rPr>
          <w:rFonts w:asciiTheme="majorHAnsi" w:hAnsiTheme="majorHAnsi"/>
        </w:rPr>
        <w:t>koja</w:t>
      </w:r>
      <w:r w:rsidRPr="008C766D">
        <w:rPr>
          <w:rFonts w:asciiTheme="majorHAnsi" w:hAnsiTheme="majorHAnsi"/>
          <w:spacing w:val="25"/>
        </w:rPr>
        <w:t xml:space="preserve"> </w:t>
      </w:r>
      <w:r w:rsidRPr="008C766D">
        <w:rPr>
          <w:rFonts w:asciiTheme="majorHAnsi" w:hAnsiTheme="majorHAnsi"/>
        </w:rPr>
        <w:t>broji</w:t>
      </w:r>
      <w:r w:rsidRPr="008C766D">
        <w:rPr>
          <w:rFonts w:asciiTheme="majorHAnsi" w:hAnsiTheme="majorHAnsi"/>
          <w:spacing w:val="25"/>
        </w:rPr>
        <w:t xml:space="preserve"> </w:t>
      </w:r>
      <w:r w:rsidRPr="008C766D">
        <w:rPr>
          <w:rFonts w:asciiTheme="majorHAnsi" w:hAnsiTheme="majorHAnsi"/>
        </w:rPr>
        <w:t>između</w:t>
      </w:r>
      <w:r w:rsidRPr="008C766D">
        <w:rPr>
          <w:rFonts w:asciiTheme="majorHAnsi" w:hAnsiTheme="majorHAnsi"/>
          <w:spacing w:val="25"/>
        </w:rPr>
        <w:t xml:space="preserve"> </w:t>
      </w:r>
      <w:r w:rsidRPr="008C766D">
        <w:rPr>
          <w:rFonts w:asciiTheme="majorHAnsi" w:hAnsiTheme="majorHAnsi"/>
        </w:rPr>
        <w:t>1.600</w:t>
      </w:r>
      <w:r w:rsidRPr="008C766D">
        <w:rPr>
          <w:rFonts w:asciiTheme="majorHAnsi" w:hAnsiTheme="majorHAnsi"/>
          <w:spacing w:val="25"/>
        </w:rPr>
        <w:t xml:space="preserve"> </w:t>
      </w:r>
      <w:r w:rsidRPr="008C766D">
        <w:rPr>
          <w:rFonts w:asciiTheme="majorHAnsi" w:hAnsiTheme="majorHAnsi"/>
        </w:rPr>
        <w:t>i</w:t>
      </w:r>
      <w:r w:rsidR="006B6530">
        <w:rPr>
          <w:rFonts w:asciiTheme="majorHAnsi" w:hAnsiTheme="majorHAnsi"/>
        </w:rPr>
        <w:t xml:space="preserve"> </w:t>
      </w:r>
      <w:r w:rsidRPr="008C766D">
        <w:rPr>
          <w:rFonts w:asciiTheme="majorHAnsi" w:hAnsiTheme="majorHAnsi"/>
        </w:rPr>
        <w:t>2.000 gnjezdećih parova. Gnijezdi se na malim, nenastanjenim otočićima uzduž cijelog Jadrana. Najveća populacija (više od 30% nacionalne populacije), gnijezdi se u Srednjem Jadranu, unutar područja NATURA2000 SPA HR1000034 sjeverni dio Zadarskog arhipelaga. U hrvatskom dijelu Jadrana smatra se kako su glavni pritisci</w:t>
      </w:r>
      <w:r w:rsidR="00843D70">
        <w:rPr>
          <w:rFonts w:asciiTheme="majorHAnsi" w:hAnsiTheme="majorHAnsi"/>
        </w:rPr>
        <w:t xml:space="preserve"> na morske ptice</w:t>
      </w:r>
      <w:r w:rsidRPr="008C766D">
        <w:rPr>
          <w:rFonts w:asciiTheme="majorHAnsi" w:hAnsiTheme="majorHAnsi"/>
        </w:rPr>
        <w:t xml:space="preserve"> nedostatak hrane uslijed prelova, uništavanje staništa pogodnih za gniježđenje, utjecaj štakora i galebova tijekom gniježđenja, slučajni ulov ribolovnim alatima, te vjerojatno ugibanje uslijed gutanja morskog</w:t>
      </w:r>
      <w:r w:rsidRPr="008C766D">
        <w:rPr>
          <w:rFonts w:asciiTheme="majorHAnsi" w:hAnsiTheme="majorHAnsi"/>
          <w:spacing w:val="-1"/>
        </w:rPr>
        <w:t xml:space="preserve"> </w:t>
      </w:r>
      <w:r w:rsidRPr="008C766D">
        <w:rPr>
          <w:rFonts w:asciiTheme="majorHAnsi" w:hAnsiTheme="majorHAnsi"/>
        </w:rPr>
        <w:t>otpada.</w:t>
      </w:r>
    </w:p>
    <w:p w14:paraId="2277E5B4" w14:textId="77777777" w:rsidR="008C766D" w:rsidRPr="00F93740" w:rsidRDefault="008C766D" w:rsidP="008C766D">
      <w:pPr>
        <w:spacing w:before="1"/>
        <w:rPr>
          <w:rFonts w:asciiTheme="majorHAnsi" w:hAnsiTheme="majorHAnsi"/>
          <w:sz w:val="24"/>
          <w:szCs w:val="24"/>
        </w:rPr>
      </w:pPr>
    </w:p>
    <w:p w14:paraId="6CB3FF6F" w14:textId="77777777" w:rsidR="008C766D" w:rsidRPr="00FC17F6" w:rsidRDefault="008C766D" w:rsidP="00FC17F6">
      <w:pPr>
        <w:ind w:left="300"/>
        <w:rPr>
          <w:rFonts w:asciiTheme="majorHAnsi" w:hAnsiTheme="majorHAnsi"/>
          <w:i/>
          <w:sz w:val="24"/>
          <w:szCs w:val="24"/>
        </w:rPr>
      </w:pPr>
      <w:r w:rsidRPr="00FC17F6">
        <w:rPr>
          <w:rFonts w:asciiTheme="majorHAnsi" w:hAnsiTheme="majorHAnsi"/>
          <w:i/>
          <w:sz w:val="24"/>
          <w:szCs w:val="24"/>
        </w:rPr>
        <w:t>Morske kornjače</w:t>
      </w:r>
    </w:p>
    <w:p w14:paraId="53B5F558" w14:textId="77777777" w:rsidR="008C766D" w:rsidRPr="008C766D" w:rsidRDefault="008C766D" w:rsidP="00426CC5">
      <w:pPr>
        <w:spacing w:before="120" w:line="276" w:lineRule="auto"/>
        <w:ind w:left="300" w:right="792"/>
        <w:jc w:val="both"/>
        <w:rPr>
          <w:rFonts w:asciiTheme="majorHAnsi" w:hAnsiTheme="majorHAnsi"/>
        </w:rPr>
      </w:pPr>
      <w:r w:rsidRPr="0046045E">
        <w:rPr>
          <w:rFonts w:asciiTheme="majorHAnsi" w:hAnsiTheme="majorHAnsi"/>
        </w:rPr>
        <w:t>U Jadranu su zabilježene tri vrste morskih kornjača: glavata želva (</w:t>
      </w:r>
      <w:r w:rsidRPr="0046045E">
        <w:rPr>
          <w:rFonts w:asciiTheme="majorHAnsi" w:hAnsiTheme="majorHAnsi"/>
          <w:i/>
        </w:rPr>
        <w:t>Caretta caretta</w:t>
      </w:r>
      <w:r w:rsidRPr="0046045E">
        <w:rPr>
          <w:rFonts w:asciiTheme="majorHAnsi" w:hAnsiTheme="majorHAnsi"/>
        </w:rPr>
        <w:t>), zelena želva</w:t>
      </w:r>
      <w:r w:rsidRPr="008C766D">
        <w:rPr>
          <w:rFonts w:asciiTheme="majorHAnsi" w:hAnsiTheme="majorHAnsi"/>
        </w:rPr>
        <w:t xml:space="preserve"> (</w:t>
      </w:r>
      <w:r w:rsidRPr="008C766D">
        <w:rPr>
          <w:rFonts w:asciiTheme="majorHAnsi" w:hAnsiTheme="majorHAnsi"/>
          <w:i/>
        </w:rPr>
        <w:t>Chelonia mydas</w:t>
      </w:r>
      <w:r w:rsidRPr="008C766D">
        <w:rPr>
          <w:rFonts w:asciiTheme="majorHAnsi" w:hAnsiTheme="majorHAnsi"/>
        </w:rPr>
        <w:t>) i sedmopruga usminjača (</w:t>
      </w:r>
      <w:r w:rsidRPr="008C766D">
        <w:rPr>
          <w:rFonts w:asciiTheme="majorHAnsi" w:hAnsiTheme="majorHAnsi"/>
          <w:i/>
        </w:rPr>
        <w:t>Dermochelys coriacea</w:t>
      </w:r>
      <w:r w:rsidRPr="008C766D">
        <w:rPr>
          <w:rFonts w:asciiTheme="majorHAnsi" w:hAnsiTheme="majorHAnsi"/>
        </w:rPr>
        <w:t>). Glavata želva je jedina vrsta morskih kornjača koja stalno obitava u Jadranskom moru. Iako se ne razmnožava u Jadranu, upravo je Jadran jedno od dva najznačajnija područja ishrane i zimovanja ove vrste u cijelom Sredozemnom moru. Plitko područje Sjevernog Jadrana, s dubinama &lt;100 m i bogatim pridnenim zajednicama, jedno je od dva najveća i najznačajnija neritička staništa ishrane glavate želve. Zračnim prebrojavanjem 2011. godine, na ovom je dijelu Jadrana zabilježeno preko 1.000 jedinki. Ova vrsta je izložena brojnim antropogenim pritiscima. Na razini subregije uglavnom se odnose na slučajni ulov posebno u područjima okupljanja. Gutanje morskog otpada i sudar s brodovima sigurno ima značajan utjecaj, ali trenutno ovaj utjecaj nije moguće kvantificirati.</w:t>
      </w:r>
    </w:p>
    <w:p w14:paraId="06921B85" w14:textId="77777777" w:rsidR="008C766D" w:rsidRPr="00F93740" w:rsidRDefault="008C766D" w:rsidP="008C766D">
      <w:pPr>
        <w:spacing w:before="2"/>
        <w:rPr>
          <w:rFonts w:asciiTheme="majorHAnsi" w:hAnsiTheme="majorHAnsi"/>
          <w:sz w:val="24"/>
          <w:szCs w:val="24"/>
        </w:rPr>
      </w:pPr>
    </w:p>
    <w:p w14:paraId="2E367C08" w14:textId="77777777" w:rsidR="008C766D" w:rsidRPr="00FC17F6" w:rsidRDefault="008C766D" w:rsidP="008C766D">
      <w:pPr>
        <w:ind w:left="300"/>
        <w:rPr>
          <w:rFonts w:asciiTheme="majorHAnsi" w:hAnsiTheme="majorHAnsi"/>
          <w:i/>
          <w:sz w:val="24"/>
          <w:szCs w:val="24"/>
        </w:rPr>
      </w:pPr>
      <w:r w:rsidRPr="00FC17F6">
        <w:rPr>
          <w:rFonts w:asciiTheme="majorHAnsi" w:hAnsiTheme="majorHAnsi"/>
          <w:i/>
          <w:sz w:val="24"/>
          <w:szCs w:val="24"/>
        </w:rPr>
        <w:t>Ribe</w:t>
      </w:r>
    </w:p>
    <w:p w14:paraId="0B9006DD" w14:textId="2CC79942" w:rsidR="008C766D" w:rsidRPr="008C766D" w:rsidRDefault="008C766D" w:rsidP="00426CC5">
      <w:pPr>
        <w:spacing w:before="120" w:line="276" w:lineRule="auto"/>
        <w:ind w:left="300" w:right="795"/>
        <w:jc w:val="both"/>
        <w:rPr>
          <w:rFonts w:asciiTheme="majorHAnsi" w:hAnsiTheme="majorHAnsi"/>
        </w:rPr>
      </w:pPr>
      <w:r w:rsidRPr="008C766D">
        <w:rPr>
          <w:rFonts w:asciiTheme="majorHAnsi" w:hAnsiTheme="majorHAnsi"/>
        </w:rPr>
        <w:t>Više od 460 vrsta (oko 67% svih poznatih vrsta i podvrsta u Sredozemlju) naseljava Jadransko more, kolebajući u veličini od epipelagičnih, oceanskih migratornih, 10m dugih kitopsina (</w:t>
      </w:r>
      <w:r w:rsidRPr="008C766D">
        <w:rPr>
          <w:rFonts w:asciiTheme="majorHAnsi" w:hAnsiTheme="majorHAnsi"/>
          <w:i/>
        </w:rPr>
        <w:t>Cetorhinus maximus</w:t>
      </w:r>
      <w:r w:rsidRPr="008C766D">
        <w:rPr>
          <w:rFonts w:asciiTheme="majorHAnsi" w:hAnsiTheme="majorHAnsi"/>
        </w:rPr>
        <w:t>), do malih, obitavajućih, bentoskih glavoča i vrsta otvorenog mora koje rijetko dostižu nekoliko centimetara dužine. Općenito, smatra se da je raznolikost riba veća u jugoistočnom dijelu (89% vrsta), nego u središnjem (78%) i plitkom sjeverozapadnom dijelu (65%), što ove dijelove Jadrana čini dosta različitim okolišima (Jardas, 1996). Prema ekološkim osobitostima, u Južnom Jadranu su zastupljenije termofilne i batifilne vrste dok je veći broj i obilje borealnih vrsta karakteristično za Sjeverni Jadran. Srednji Jadran je prijelazno područje. Većina vrsta, osim endema, pripada Sredozemnoj i Sredozemno-atlantskoj biogeografskoj regiji (gotovo 67%).</w:t>
      </w:r>
      <w:r w:rsidRPr="008C766D">
        <w:rPr>
          <w:rFonts w:asciiTheme="majorHAnsi" w:hAnsiTheme="majorHAnsi"/>
          <w:spacing w:val="21"/>
        </w:rPr>
        <w:t xml:space="preserve"> </w:t>
      </w:r>
      <w:r w:rsidRPr="008C766D">
        <w:rPr>
          <w:rFonts w:asciiTheme="majorHAnsi" w:hAnsiTheme="majorHAnsi"/>
        </w:rPr>
        <w:t>Kozmopoliti (općenito cirkumglobalnog karaktera u toplim i umjereno toplim morima) i ostale vrste šire rasprostranjenosti su zastupljene s otprilike 17%. Oko 9% vrsta se pojavljuje samo u ograničenoj Sredozemnoj regiji dok crnomorske, indopacifičke i lesepsijske vrste skupa s jadranskim endemima čine oko 7,3% ukupne jadranske ihtiofaune. Glavni pritisak na riblje zajednice Jadranskog mora je odstranjivanje ribljih vrsta putem gospodarskog ribolova.</w:t>
      </w:r>
    </w:p>
    <w:p w14:paraId="079B66D2" w14:textId="317114ED" w:rsidR="00F93740" w:rsidRPr="00FC17F6" w:rsidRDefault="00162CA4" w:rsidP="008C766D">
      <w:pPr>
        <w:spacing w:before="210"/>
        <w:ind w:left="300"/>
        <w:jc w:val="both"/>
        <w:rPr>
          <w:rFonts w:asciiTheme="majorHAnsi" w:hAnsiTheme="majorHAnsi"/>
          <w:i/>
          <w:sz w:val="24"/>
          <w:szCs w:val="24"/>
        </w:rPr>
      </w:pPr>
      <w:r w:rsidRPr="00FC17F6">
        <w:rPr>
          <w:rFonts w:asciiTheme="majorHAnsi" w:hAnsiTheme="majorHAnsi"/>
          <w:i/>
          <w:sz w:val="24"/>
          <w:szCs w:val="24"/>
        </w:rPr>
        <w:t>Glavonošci</w:t>
      </w:r>
    </w:p>
    <w:p w14:paraId="55C4273D" w14:textId="339B24C5" w:rsidR="00162CA4" w:rsidRPr="00A300C4" w:rsidRDefault="00162CA4" w:rsidP="00426CC5">
      <w:pPr>
        <w:spacing w:before="120" w:line="276" w:lineRule="auto"/>
        <w:ind w:left="284" w:right="770"/>
        <w:jc w:val="both"/>
        <w:rPr>
          <w:rFonts w:ascii="Cambria" w:hAnsi="Cambria"/>
          <w:color w:val="111111"/>
          <w:shd w:val="clear" w:color="auto" w:fill="FFFFFF"/>
        </w:rPr>
      </w:pPr>
      <w:bookmarkStart w:id="7" w:name="_Hlk41559967"/>
      <w:r w:rsidRPr="00A300C4">
        <w:rPr>
          <w:rFonts w:ascii="Cambria" w:hAnsi="Cambria"/>
          <w:color w:val="111111"/>
          <w:shd w:val="clear" w:color="auto" w:fill="FFFFFF"/>
        </w:rPr>
        <w:t xml:space="preserve">Iako glavonošci igraju važnu ulogu u morskom ekosustavu Jadrana i u komercijalnom ribolovu (prvenstveno pridnenom), dosadašnja istraženost ove skupine organizama je </w:t>
      </w:r>
      <w:r w:rsidRPr="00A300C4">
        <w:rPr>
          <w:rFonts w:ascii="Cambria" w:hAnsi="Cambria"/>
          <w:color w:val="111111"/>
          <w:shd w:val="clear" w:color="auto" w:fill="FFFFFF"/>
        </w:rPr>
        <w:lastRenderedPageBreak/>
        <w:t xml:space="preserve">prilično slaba. Tijekom ekspedicija MEDITS u Jadranu su zabilježene 32 vrste glavonožaca (Krstulović Šifner et al. 2005, Krstulović Šifner et al. 2011). Najvažnije vrste u priobalnom dijelu su </w:t>
      </w:r>
      <w:r w:rsidRPr="00A300C4">
        <w:rPr>
          <w:rFonts w:ascii="Cambria" w:hAnsi="Cambria"/>
          <w:i/>
          <w:color w:val="111111"/>
          <w:shd w:val="clear" w:color="auto" w:fill="FFFFFF"/>
        </w:rPr>
        <w:t>Eledone moschata</w:t>
      </w:r>
      <w:r w:rsidRPr="00A300C4">
        <w:rPr>
          <w:rFonts w:ascii="Cambria" w:hAnsi="Cambria"/>
          <w:color w:val="111111"/>
          <w:shd w:val="clear" w:color="auto" w:fill="FFFFFF"/>
        </w:rPr>
        <w:t xml:space="preserve">, </w:t>
      </w:r>
      <w:r w:rsidRPr="00A300C4">
        <w:rPr>
          <w:rFonts w:ascii="Cambria" w:hAnsi="Cambria"/>
          <w:i/>
          <w:color w:val="111111"/>
          <w:shd w:val="clear" w:color="auto" w:fill="FFFFFF"/>
        </w:rPr>
        <w:t>Loligo vulgaris, Octopus vulgaris,</w:t>
      </w:r>
      <w:r w:rsidR="006E3B86">
        <w:rPr>
          <w:rFonts w:ascii="Cambria" w:hAnsi="Cambria"/>
          <w:i/>
          <w:color w:val="111111"/>
          <w:shd w:val="clear" w:color="auto" w:fill="FFFFFF"/>
        </w:rPr>
        <w:t xml:space="preserve"> </w:t>
      </w:r>
      <w:r w:rsidRPr="00A300C4">
        <w:rPr>
          <w:rFonts w:ascii="Cambria" w:hAnsi="Cambria"/>
          <w:i/>
          <w:color w:val="111111"/>
          <w:shd w:val="clear" w:color="auto" w:fill="FFFFFF"/>
        </w:rPr>
        <w:t xml:space="preserve">Sepia officinalis </w:t>
      </w:r>
      <w:r w:rsidRPr="00A300C4">
        <w:rPr>
          <w:rFonts w:ascii="Cambria" w:hAnsi="Cambria"/>
          <w:color w:val="111111"/>
          <w:shd w:val="clear" w:color="auto" w:fill="FFFFFF"/>
        </w:rPr>
        <w:t>te</w:t>
      </w:r>
      <w:r w:rsidRPr="00A300C4">
        <w:rPr>
          <w:rFonts w:ascii="Cambria" w:hAnsi="Cambria"/>
          <w:i/>
          <w:color w:val="111111"/>
          <w:shd w:val="clear" w:color="auto" w:fill="FFFFFF"/>
        </w:rPr>
        <w:t xml:space="preserve"> Alloteuthis media</w:t>
      </w:r>
      <w:r w:rsidRPr="00A300C4">
        <w:rPr>
          <w:rFonts w:ascii="Cambria" w:hAnsi="Cambria"/>
          <w:color w:val="111111"/>
          <w:shd w:val="clear" w:color="auto" w:fill="FFFFFF"/>
        </w:rPr>
        <w:t xml:space="preserve">. U dubljim dijelovima Jadrana najzastupljenije vrste </w:t>
      </w:r>
      <w:r w:rsidRPr="00A300C4">
        <w:rPr>
          <w:rFonts w:ascii="Cambria" w:hAnsi="Cambria"/>
          <w:i/>
          <w:color w:val="111111"/>
          <w:shd w:val="clear" w:color="auto" w:fill="FFFFFF"/>
        </w:rPr>
        <w:t>su Eledone cirrhosa</w:t>
      </w:r>
      <w:r w:rsidRPr="00A300C4">
        <w:rPr>
          <w:rFonts w:ascii="Cambria" w:hAnsi="Cambria"/>
          <w:color w:val="111111"/>
          <w:shd w:val="clear" w:color="auto" w:fill="FFFFFF"/>
        </w:rPr>
        <w:t xml:space="preserve">, </w:t>
      </w:r>
      <w:r w:rsidRPr="00A300C4">
        <w:rPr>
          <w:rFonts w:ascii="Cambria" w:hAnsi="Cambria"/>
          <w:i/>
          <w:color w:val="111111"/>
          <w:shd w:val="clear" w:color="auto" w:fill="FFFFFF"/>
        </w:rPr>
        <w:t xml:space="preserve">Illex coindetti, </w:t>
      </w:r>
      <w:r w:rsidR="006E3B86" w:rsidRPr="006E3B86">
        <w:rPr>
          <w:rFonts w:ascii="Cambria" w:hAnsi="Cambria"/>
          <w:i/>
          <w:color w:val="111111"/>
          <w:shd w:val="clear" w:color="auto" w:fill="FFFFFF"/>
        </w:rPr>
        <w:t>Todaropsis eblanae</w:t>
      </w:r>
      <w:r w:rsidRPr="00A300C4">
        <w:rPr>
          <w:rFonts w:ascii="Cambria" w:hAnsi="Cambria"/>
          <w:color w:val="111111"/>
          <w:shd w:val="clear" w:color="auto" w:fill="FFFFFF"/>
        </w:rPr>
        <w:t>.</w:t>
      </w:r>
    </w:p>
    <w:p w14:paraId="6122233A" w14:textId="0DEA843D" w:rsidR="00162CA4" w:rsidRPr="00A300C4" w:rsidRDefault="00162CA4" w:rsidP="00162CA4">
      <w:pPr>
        <w:spacing w:line="276" w:lineRule="auto"/>
        <w:ind w:left="284" w:right="770"/>
        <w:jc w:val="both"/>
        <w:rPr>
          <w:rFonts w:ascii="Cambria" w:hAnsi="Cambria"/>
          <w:color w:val="111111"/>
          <w:shd w:val="clear" w:color="auto" w:fill="FFFFFF"/>
        </w:rPr>
      </w:pPr>
      <w:r w:rsidRPr="00A300C4">
        <w:rPr>
          <w:rFonts w:ascii="Cambria" w:hAnsi="Cambria"/>
          <w:color w:val="111111"/>
          <w:shd w:val="clear" w:color="auto" w:fill="FFFFFF"/>
        </w:rPr>
        <w:t xml:space="preserve">Većina glavonožaca u Jadranu su kratko živući organizmi čija biomasa značajno varira u ovisnosti o intenzitetu novačenja, a </w:t>
      </w:r>
      <w:r w:rsidR="006E3B86">
        <w:rPr>
          <w:rFonts w:ascii="Cambria" w:hAnsi="Cambria"/>
          <w:color w:val="111111"/>
          <w:shd w:val="clear" w:color="auto" w:fill="FFFFFF"/>
        </w:rPr>
        <w:t>taj</w:t>
      </w:r>
      <w:r w:rsidR="006E3B86" w:rsidRPr="00A300C4">
        <w:rPr>
          <w:rFonts w:ascii="Cambria" w:hAnsi="Cambria"/>
          <w:color w:val="111111"/>
          <w:shd w:val="clear" w:color="auto" w:fill="FFFFFF"/>
        </w:rPr>
        <w:t xml:space="preserve"> </w:t>
      </w:r>
      <w:r w:rsidRPr="00A300C4">
        <w:rPr>
          <w:rFonts w:ascii="Cambria" w:hAnsi="Cambria"/>
          <w:color w:val="111111"/>
          <w:shd w:val="clear" w:color="auto" w:fill="FFFFFF"/>
        </w:rPr>
        <w:t>je usko povezan s hidrografskim prilikama u moru (prvenstveno temperatur</w:t>
      </w:r>
      <w:r w:rsidR="006E3B86">
        <w:rPr>
          <w:rFonts w:ascii="Cambria" w:hAnsi="Cambria"/>
          <w:color w:val="111111"/>
          <w:shd w:val="clear" w:color="auto" w:fill="FFFFFF"/>
        </w:rPr>
        <w:t>a</w:t>
      </w:r>
      <w:r w:rsidRPr="00A300C4">
        <w:rPr>
          <w:rFonts w:ascii="Cambria" w:hAnsi="Cambria"/>
          <w:color w:val="111111"/>
          <w:shd w:val="clear" w:color="auto" w:fill="FFFFFF"/>
        </w:rPr>
        <w:t xml:space="preserve"> i slanost). Imajući u vidu činjenicu da su glavonošci važan dio komercijalnog ribolova, značajan utjecaj na biomasu ima i intenzitet ribolova. </w:t>
      </w:r>
    </w:p>
    <w:bookmarkEnd w:id="7"/>
    <w:p w14:paraId="2B4922A6" w14:textId="01F22732" w:rsidR="008C766D" w:rsidRPr="008C766D" w:rsidRDefault="008C766D" w:rsidP="00162CA4">
      <w:pPr>
        <w:spacing w:before="210" w:line="276" w:lineRule="auto"/>
        <w:ind w:left="300"/>
        <w:jc w:val="both"/>
        <w:rPr>
          <w:rFonts w:asciiTheme="majorHAnsi" w:hAnsiTheme="majorHAnsi"/>
          <w:b/>
        </w:rPr>
      </w:pPr>
      <w:r w:rsidRPr="008C766D">
        <w:rPr>
          <w:rFonts w:asciiTheme="majorHAnsi" w:hAnsiTheme="majorHAnsi"/>
          <w:b/>
        </w:rPr>
        <w:t xml:space="preserve">Tematsko područje: </w:t>
      </w:r>
    </w:p>
    <w:p w14:paraId="230E2337" w14:textId="77777777" w:rsidR="00FC17F6" w:rsidRDefault="00FC17F6" w:rsidP="00FC17F6">
      <w:pPr>
        <w:ind w:left="300"/>
        <w:jc w:val="both"/>
        <w:rPr>
          <w:rFonts w:asciiTheme="majorHAnsi" w:hAnsiTheme="majorHAnsi"/>
          <w:i/>
        </w:rPr>
      </w:pPr>
    </w:p>
    <w:p w14:paraId="2FC312CC" w14:textId="727F91ED" w:rsidR="008C766D" w:rsidRPr="00FC17F6" w:rsidRDefault="008C766D" w:rsidP="00A80081">
      <w:pPr>
        <w:pStyle w:val="Naslov3"/>
        <w:numPr>
          <w:ilvl w:val="0"/>
          <w:numId w:val="0"/>
        </w:numPr>
        <w:ind w:left="284"/>
      </w:pPr>
      <w:r w:rsidRPr="00FC17F6">
        <w:t>Pelagijska staništa</w:t>
      </w:r>
    </w:p>
    <w:p w14:paraId="5B863CE4" w14:textId="77777777" w:rsidR="008C766D" w:rsidRPr="008C766D" w:rsidRDefault="008C766D" w:rsidP="00426CC5">
      <w:pPr>
        <w:spacing w:before="120" w:line="276" w:lineRule="auto"/>
        <w:ind w:left="300" w:right="794"/>
        <w:jc w:val="both"/>
        <w:rPr>
          <w:rFonts w:asciiTheme="majorHAnsi" w:hAnsiTheme="majorHAnsi"/>
        </w:rPr>
      </w:pPr>
      <w:r w:rsidRPr="008C766D">
        <w:rPr>
          <w:rFonts w:asciiTheme="majorHAnsi" w:hAnsiTheme="majorHAnsi"/>
        </w:rPr>
        <w:t>Planktonsku zajednicu hrvatskog dijela Jadranskog mora karakterizira visoka raznolikost fito- i zooplanktona. Zabilježeno je više od 888 fitoplanktonskih vrsta, s tendencijom konstantnog rasta ovoga broja. U fitoplanktonskoj zajednici prevladavaju dijatomeje. Odnos brojnosti dijatomeja i dinoflagelata je konstantan i prati uobičajeni pravilan sezonski ciklus. Mikroflagelati su važna komponenta piko- i nanoplanktona, te su naročito zastupljeni u zajednici otvorenog mora. Brojnost fitoplanktona koja prelazi vrijednost od 1,0x10</w:t>
      </w:r>
      <w:r w:rsidRPr="008C766D">
        <w:rPr>
          <w:rFonts w:asciiTheme="majorHAnsi" w:hAnsiTheme="majorHAnsi"/>
          <w:vertAlign w:val="superscript"/>
        </w:rPr>
        <w:t>6</w:t>
      </w:r>
      <w:r w:rsidRPr="008C766D">
        <w:rPr>
          <w:rFonts w:asciiTheme="majorHAnsi" w:hAnsiTheme="majorHAnsi"/>
        </w:rPr>
        <w:t xml:space="preserve"> ind. L</w:t>
      </w:r>
      <w:r w:rsidRPr="008C766D">
        <w:rPr>
          <w:rFonts w:asciiTheme="majorHAnsi" w:hAnsiTheme="majorHAnsi"/>
          <w:vertAlign w:val="superscript"/>
        </w:rPr>
        <w:t>-1</w:t>
      </w:r>
      <w:r w:rsidRPr="008C766D">
        <w:rPr>
          <w:rFonts w:asciiTheme="majorHAnsi" w:hAnsiTheme="majorHAnsi"/>
        </w:rPr>
        <w:t xml:space="preserve"> uobičajena je za vrijeme proljetne dijatomejske cvatnje. Monospecifične cvatnje su rijetke i ne ugrožavaju ostale populacije u ekosustavu. Točan broj zooplanktonskih vrsta je teže procijeniti, ali prema sadašnjim istraživanjima radi se o oko 850 holoplanktonskih i otprilike 20 puta više meroplanktonskih vrsta. Bioraznolikost je visoka kod svih grupa zooplanktona, a prostorno-vremenska varijabilnost pojave vrsta u skladu je s okolišnim abiotičkim i biotičkim uvjetima. Odnos mero- i holoplanktona varira ovisno o horizontalnom (sjever-jug) i vertikalnom (površina-dno) gradijentu dubine. Obzirom na broj vrsta, u mezozooplanktonu je najzastupljenija krustacejska komponenta (planktonski račići), dok želatinozni zooplankton pokazuje veću varijabilnost u pojavljivanju i brojnosti (Batistić i sur., 2004; Vidjak i sur., 2006). Manja veličinska komponenta zooplanktona (mikrozooplankton) je dobro istražena, naročito što se tiče planktonskih trepetljikaša (lorikata i nelorikata), što omogućuje kvalitativnu i kvantitativnu procjenu njihove uloge u ekosustavu. Na temelju sadašnjih spoznaja dobivenih razmatranjem dugogodišnjih povijesnih nizova podataka i promatranih trendova, planktonska zajednica Jadranskog mora smatra se zdravom i stabilnom, a samo je nekoliko lokaliziranih točaka podložno direktnom antropogenom utjecaju. Na razini pelagijala, glavni pritisci na bioraznolikost odnose se na unos hranjivih</w:t>
      </w:r>
      <w:r w:rsidRPr="008C766D">
        <w:rPr>
          <w:rFonts w:asciiTheme="majorHAnsi" w:hAnsiTheme="majorHAnsi"/>
          <w:spacing w:val="-10"/>
        </w:rPr>
        <w:t xml:space="preserve"> </w:t>
      </w:r>
      <w:r w:rsidRPr="008C766D">
        <w:rPr>
          <w:rFonts w:asciiTheme="majorHAnsi" w:hAnsiTheme="majorHAnsi"/>
        </w:rPr>
        <w:t>soli, utjecaj klimatskih promjena i unos i širenje nezavičajnih vrsta.</w:t>
      </w:r>
    </w:p>
    <w:p w14:paraId="33837F44" w14:textId="77777777" w:rsidR="008C766D" w:rsidRPr="008C766D" w:rsidRDefault="008C766D" w:rsidP="008C766D">
      <w:pPr>
        <w:spacing w:before="1" w:line="276" w:lineRule="auto"/>
        <w:ind w:left="300" w:right="794"/>
        <w:jc w:val="both"/>
        <w:rPr>
          <w:rFonts w:asciiTheme="majorHAnsi" w:hAnsiTheme="majorHAnsi"/>
        </w:rPr>
      </w:pPr>
    </w:p>
    <w:p w14:paraId="56B612F1" w14:textId="77777777" w:rsidR="008C766D" w:rsidRPr="008C766D" w:rsidRDefault="008C766D" w:rsidP="008C766D">
      <w:pPr>
        <w:spacing w:before="1" w:line="276" w:lineRule="auto"/>
        <w:ind w:left="300" w:right="794"/>
        <w:jc w:val="both"/>
        <w:rPr>
          <w:rFonts w:asciiTheme="majorHAnsi" w:hAnsiTheme="majorHAnsi"/>
          <w:b/>
        </w:rPr>
      </w:pPr>
      <w:r w:rsidRPr="008C766D">
        <w:rPr>
          <w:rFonts w:asciiTheme="majorHAnsi" w:hAnsiTheme="majorHAnsi"/>
          <w:b/>
        </w:rPr>
        <w:t xml:space="preserve">Tematsko područje: </w:t>
      </w:r>
    </w:p>
    <w:p w14:paraId="22018D15" w14:textId="6BA583AB" w:rsidR="008C766D" w:rsidRPr="008C766D" w:rsidRDefault="008C766D" w:rsidP="00A80081">
      <w:pPr>
        <w:pStyle w:val="Naslov3"/>
        <w:numPr>
          <w:ilvl w:val="0"/>
          <w:numId w:val="0"/>
        </w:numPr>
        <w:ind w:left="284"/>
      </w:pPr>
      <w:r w:rsidRPr="008C766D">
        <w:t xml:space="preserve">Bentoska staništa (povezano s </w:t>
      </w:r>
      <w:r w:rsidR="00EF746B">
        <w:t>D</w:t>
      </w:r>
      <w:r w:rsidRPr="008C766D">
        <w:t>eskriptorima 1. i 6.)</w:t>
      </w:r>
    </w:p>
    <w:p w14:paraId="560E7F55" w14:textId="47B93AC5" w:rsidR="008C766D" w:rsidRPr="008C766D" w:rsidRDefault="008C766D" w:rsidP="00426CC5">
      <w:pPr>
        <w:spacing w:before="120" w:line="276" w:lineRule="auto"/>
        <w:ind w:left="300" w:right="794"/>
        <w:jc w:val="both"/>
        <w:rPr>
          <w:rFonts w:asciiTheme="majorHAnsi" w:hAnsiTheme="majorHAnsi"/>
        </w:rPr>
      </w:pPr>
      <w:r w:rsidRPr="008C766D">
        <w:rPr>
          <w:rFonts w:asciiTheme="majorHAnsi" w:hAnsiTheme="majorHAnsi"/>
        </w:rPr>
        <w:t xml:space="preserve">Obrađeno unutar </w:t>
      </w:r>
      <w:r w:rsidR="00EF746B">
        <w:rPr>
          <w:rFonts w:asciiTheme="majorHAnsi" w:hAnsiTheme="majorHAnsi"/>
        </w:rPr>
        <w:t>D</w:t>
      </w:r>
      <w:r w:rsidRPr="008C766D">
        <w:rPr>
          <w:rFonts w:asciiTheme="majorHAnsi" w:hAnsiTheme="majorHAnsi"/>
        </w:rPr>
        <w:t xml:space="preserve">eskriptora 6. </w:t>
      </w:r>
    </w:p>
    <w:p w14:paraId="47216AE7" w14:textId="77777777" w:rsidR="008C766D" w:rsidRPr="008C766D" w:rsidRDefault="008C766D" w:rsidP="008C766D">
      <w:pPr>
        <w:spacing w:before="1" w:line="276" w:lineRule="auto"/>
        <w:ind w:left="300" w:right="794"/>
        <w:jc w:val="both"/>
        <w:rPr>
          <w:rFonts w:asciiTheme="majorHAnsi" w:hAnsiTheme="majorHAnsi"/>
        </w:rPr>
      </w:pPr>
    </w:p>
    <w:p w14:paraId="680EF3FC" w14:textId="281076F4" w:rsidR="008C766D" w:rsidRPr="008C766D" w:rsidRDefault="008C766D" w:rsidP="008C766D">
      <w:pPr>
        <w:spacing w:before="1" w:line="276" w:lineRule="auto"/>
        <w:ind w:left="300" w:right="794"/>
        <w:rPr>
          <w:rFonts w:asciiTheme="majorHAnsi" w:hAnsiTheme="majorHAnsi"/>
        </w:rPr>
      </w:pPr>
      <w:r w:rsidRPr="008C766D">
        <w:rPr>
          <w:rFonts w:asciiTheme="majorHAnsi" w:hAnsiTheme="majorHAnsi"/>
          <w:b/>
        </w:rPr>
        <w:t>Tematsko  područje:</w:t>
      </w:r>
      <w:r w:rsidRPr="008C766D">
        <w:rPr>
          <w:rFonts w:asciiTheme="majorHAnsi" w:hAnsiTheme="majorHAnsi"/>
        </w:rPr>
        <w:t xml:space="preserve"> </w:t>
      </w:r>
      <w:r w:rsidRPr="008C766D">
        <w:rPr>
          <w:rFonts w:asciiTheme="majorHAnsi" w:hAnsiTheme="majorHAnsi"/>
        </w:rPr>
        <w:br/>
      </w:r>
      <w:r w:rsidRPr="00A80081">
        <w:rPr>
          <w:rStyle w:val="Naslov3Char"/>
        </w:rPr>
        <w:t xml:space="preserve">Ekosustavi, uključujući hranidbene mreže (povezano s </w:t>
      </w:r>
      <w:r w:rsidR="00EF746B">
        <w:rPr>
          <w:rStyle w:val="Naslov3Char"/>
        </w:rPr>
        <w:t>D</w:t>
      </w:r>
      <w:r w:rsidRPr="00A80081">
        <w:rPr>
          <w:rStyle w:val="Naslov3Char"/>
        </w:rPr>
        <w:t>eskriptorima 1. i 4.)</w:t>
      </w:r>
    </w:p>
    <w:p w14:paraId="65EA7CAA" w14:textId="1AB02AE3" w:rsidR="008C766D" w:rsidRPr="008C766D" w:rsidRDefault="008C766D" w:rsidP="00426CC5">
      <w:pPr>
        <w:spacing w:before="120" w:line="276" w:lineRule="auto"/>
        <w:ind w:left="300" w:right="794"/>
        <w:rPr>
          <w:rFonts w:asciiTheme="majorHAnsi" w:hAnsiTheme="majorHAnsi"/>
        </w:rPr>
      </w:pPr>
      <w:r w:rsidRPr="008C766D">
        <w:rPr>
          <w:rFonts w:asciiTheme="majorHAnsi" w:hAnsiTheme="majorHAnsi"/>
        </w:rPr>
        <w:t xml:space="preserve">Obrađeno unutar </w:t>
      </w:r>
      <w:r w:rsidR="00EF746B">
        <w:rPr>
          <w:rFonts w:asciiTheme="majorHAnsi" w:hAnsiTheme="majorHAnsi"/>
        </w:rPr>
        <w:t>D</w:t>
      </w:r>
      <w:r w:rsidRPr="008C766D">
        <w:rPr>
          <w:rFonts w:asciiTheme="majorHAnsi" w:hAnsiTheme="majorHAnsi"/>
        </w:rPr>
        <w:t>eskriptora 4.</w:t>
      </w:r>
    </w:p>
    <w:p w14:paraId="726F9764" w14:textId="7AA25392" w:rsidR="00970564" w:rsidRDefault="00970564" w:rsidP="008C766D">
      <w:pPr>
        <w:spacing w:line="276" w:lineRule="auto"/>
        <w:jc w:val="both"/>
        <w:rPr>
          <w:rFonts w:asciiTheme="majorHAnsi" w:hAnsiTheme="majorHAnsi"/>
        </w:rPr>
      </w:pPr>
    </w:p>
    <w:p w14:paraId="406CEEFE" w14:textId="5B46185E" w:rsidR="00E4685B" w:rsidRDefault="00E4685B" w:rsidP="008C766D">
      <w:pPr>
        <w:spacing w:line="276" w:lineRule="auto"/>
        <w:jc w:val="both"/>
        <w:rPr>
          <w:rFonts w:asciiTheme="majorHAnsi" w:hAnsiTheme="majorHAnsi"/>
        </w:rPr>
      </w:pPr>
    </w:p>
    <w:p w14:paraId="2B21B9AC" w14:textId="77777777" w:rsidR="00E4685B" w:rsidRDefault="00E4685B" w:rsidP="008C766D">
      <w:pPr>
        <w:spacing w:line="276" w:lineRule="auto"/>
        <w:jc w:val="both"/>
        <w:rPr>
          <w:rFonts w:asciiTheme="majorHAnsi" w:hAnsiTheme="majorHAnsi"/>
        </w:rPr>
      </w:pPr>
    </w:p>
    <w:p w14:paraId="2012279F" w14:textId="1F9C7D5C" w:rsidR="00FF49AB" w:rsidRDefault="00FF49AB" w:rsidP="005868B4">
      <w:pPr>
        <w:pStyle w:val="Naslov2"/>
      </w:pPr>
      <w:bookmarkStart w:id="8" w:name="_Hlk41560111"/>
      <w:bookmarkStart w:id="9" w:name="_Hlk35353509"/>
      <w:bookmarkStart w:id="10" w:name="_Hlk41560280"/>
      <w:r>
        <w:lastRenderedPageBreak/>
        <w:t>1.1.2. Elementi kriterija</w:t>
      </w:r>
    </w:p>
    <w:p w14:paraId="354F7BBB" w14:textId="40DE47E1" w:rsidR="00FF49AB" w:rsidRPr="00795218" w:rsidRDefault="00FF49AB" w:rsidP="009D4BDF">
      <w:pPr>
        <w:spacing w:line="276" w:lineRule="auto"/>
        <w:ind w:left="284" w:right="912"/>
        <w:jc w:val="both"/>
        <w:rPr>
          <w:rFonts w:asciiTheme="majorHAnsi" w:hAnsiTheme="majorHAnsi"/>
        </w:rPr>
      </w:pPr>
      <w:r w:rsidRPr="00795218">
        <w:rPr>
          <w:rFonts w:asciiTheme="majorHAnsi" w:hAnsiTheme="majorHAnsi"/>
          <w:iCs/>
        </w:rPr>
        <w:t xml:space="preserve">Elementi kriterija prema </w:t>
      </w:r>
      <w:r w:rsidRPr="00795218">
        <w:rPr>
          <w:rFonts w:asciiTheme="majorHAnsi" w:hAnsiTheme="majorHAnsi"/>
        </w:rPr>
        <w:t xml:space="preserve">Odluci za </w:t>
      </w:r>
      <w:r w:rsidR="00EF746B" w:rsidRPr="00795218">
        <w:rPr>
          <w:rFonts w:asciiTheme="majorHAnsi" w:hAnsiTheme="majorHAnsi"/>
        </w:rPr>
        <w:t>D</w:t>
      </w:r>
      <w:r w:rsidRPr="00795218">
        <w:rPr>
          <w:rFonts w:asciiTheme="majorHAnsi" w:hAnsiTheme="majorHAnsi"/>
        </w:rPr>
        <w:t xml:space="preserve">eskriptor 1 su vrste ptica, sisavaca, gmazova, riba, rakova i mekušaca koji se </w:t>
      </w:r>
      <w:r w:rsidR="00A935D1" w:rsidRPr="00795218">
        <w:rPr>
          <w:rFonts w:asciiTheme="majorHAnsi" w:hAnsiTheme="majorHAnsi"/>
        </w:rPr>
        <w:t xml:space="preserve">ne </w:t>
      </w:r>
      <w:r w:rsidRPr="00795218">
        <w:rPr>
          <w:rFonts w:asciiTheme="majorHAnsi" w:hAnsiTheme="majorHAnsi"/>
        </w:rPr>
        <w:t>iskorištavaju u komercijalne svrhe</w:t>
      </w:r>
      <w:r w:rsidR="00A935D1" w:rsidRPr="00795218">
        <w:rPr>
          <w:rFonts w:asciiTheme="majorHAnsi" w:hAnsiTheme="majorHAnsi"/>
        </w:rPr>
        <w:t xml:space="preserve"> te kojima prijeti rizik od slučajnog usputnog </w:t>
      </w:r>
      <w:r w:rsidR="006E3B86" w:rsidRPr="00795218">
        <w:rPr>
          <w:rFonts w:asciiTheme="majorHAnsi" w:hAnsiTheme="majorHAnsi"/>
        </w:rPr>
        <w:t>u</w:t>
      </w:r>
      <w:r w:rsidR="00A935D1" w:rsidRPr="00795218">
        <w:rPr>
          <w:rFonts w:asciiTheme="majorHAnsi" w:hAnsiTheme="majorHAnsi"/>
        </w:rPr>
        <w:t>lova</w:t>
      </w:r>
      <w:r w:rsidR="00EB270D" w:rsidRPr="00795218">
        <w:rPr>
          <w:rFonts w:asciiTheme="majorHAnsi" w:hAnsiTheme="majorHAnsi"/>
        </w:rPr>
        <w:t xml:space="preserve"> te </w:t>
      </w:r>
      <w:r w:rsidR="00035889" w:rsidRPr="00795218">
        <w:rPr>
          <w:rFonts w:asciiTheme="majorHAnsi" w:hAnsiTheme="majorHAnsi"/>
        </w:rPr>
        <w:t>široki tipovi pelagijskog staništa.</w:t>
      </w:r>
      <w:bookmarkEnd w:id="8"/>
    </w:p>
    <w:p w14:paraId="08761D1A" w14:textId="77777777" w:rsidR="00B228CA" w:rsidRPr="00795218" w:rsidRDefault="00B228CA" w:rsidP="00A80081"/>
    <w:p w14:paraId="54C3404C" w14:textId="4BC25344" w:rsidR="008C766D" w:rsidRDefault="00FB6910" w:rsidP="00A80081">
      <w:pPr>
        <w:pStyle w:val="Naslov2"/>
      </w:pPr>
      <w:r>
        <w:t>1.</w:t>
      </w:r>
      <w:r w:rsidR="009C1E2A">
        <w:t>1</w:t>
      </w:r>
      <w:r w:rsidR="00963C1C">
        <w:t>.</w:t>
      </w:r>
      <w:r w:rsidR="007E2490">
        <w:t>3</w:t>
      </w:r>
      <w:r w:rsidR="00963C1C">
        <w:t xml:space="preserve">. </w:t>
      </w:r>
      <w:r w:rsidR="008C766D" w:rsidRPr="008C766D">
        <w:t>Morski sisavci: kitovi</w:t>
      </w:r>
      <w:r w:rsidR="008C766D" w:rsidRPr="008C766D">
        <w:rPr>
          <w:spacing w:val="5"/>
        </w:rPr>
        <w:t xml:space="preserve"> </w:t>
      </w:r>
      <w:r w:rsidR="008C766D" w:rsidRPr="008C766D">
        <w:t>(Cetacea)</w:t>
      </w:r>
      <w:bookmarkEnd w:id="9"/>
      <w:r w:rsidR="00FC5598">
        <w:t xml:space="preserve"> </w:t>
      </w:r>
    </w:p>
    <w:p w14:paraId="66EAC6EF" w14:textId="3AB4641E" w:rsidR="00274449" w:rsidRDefault="00274449" w:rsidP="00C4700C">
      <w:pPr>
        <w:pStyle w:val="Body"/>
        <w:tabs>
          <w:tab w:val="left" w:pos="709"/>
          <w:tab w:val="left" w:pos="9356"/>
        </w:tabs>
        <w:spacing w:after="0"/>
        <w:ind w:left="284" w:right="6"/>
        <w:jc w:val="both"/>
        <w:rPr>
          <w:rFonts w:asciiTheme="majorHAnsi" w:hAnsiTheme="majorHAnsi"/>
          <w:b/>
        </w:rPr>
      </w:pPr>
    </w:p>
    <w:p w14:paraId="357198F5" w14:textId="58F7A914" w:rsidR="009C1E2A" w:rsidRPr="00DE299F" w:rsidRDefault="009C1E2A" w:rsidP="00A80081">
      <w:pPr>
        <w:pStyle w:val="Naslov3"/>
        <w:numPr>
          <w:ilvl w:val="0"/>
          <w:numId w:val="0"/>
        </w:numPr>
        <w:ind w:left="284"/>
      </w:pPr>
      <w:r w:rsidRPr="00DE299F">
        <w:t>1.1.</w:t>
      </w:r>
      <w:r w:rsidR="007E2490">
        <w:t>3</w:t>
      </w:r>
      <w:r w:rsidRPr="00DE299F">
        <w:t xml:space="preserve">.1. Kriteriji </w:t>
      </w:r>
    </w:p>
    <w:p w14:paraId="2020BD41" w14:textId="77777777" w:rsidR="005D278E" w:rsidRPr="008C766D" w:rsidRDefault="005D278E" w:rsidP="00C4700C">
      <w:pPr>
        <w:tabs>
          <w:tab w:val="left" w:pos="9356"/>
        </w:tabs>
        <w:spacing w:before="120" w:line="276" w:lineRule="auto"/>
        <w:ind w:left="300" w:right="801"/>
        <w:jc w:val="both"/>
        <w:rPr>
          <w:rFonts w:asciiTheme="majorHAnsi" w:hAnsiTheme="majorHAnsi"/>
        </w:rPr>
      </w:pPr>
      <w:r w:rsidRPr="008C766D">
        <w:rPr>
          <w:rFonts w:asciiTheme="majorHAnsi" w:hAnsiTheme="majorHAnsi"/>
        </w:rPr>
        <w:t>D1C1 – Primarni: Stopa smrtnosti po vrsti kao rezultat slučajnog usputnog ulova ispod je razina koje ugrožavaju vrstu pa je osigurana njezina dugoročna održivost.</w:t>
      </w:r>
    </w:p>
    <w:p w14:paraId="307407EF" w14:textId="77777777" w:rsidR="005D278E" w:rsidRPr="008C766D" w:rsidRDefault="005D278E" w:rsidP="00C4700C">
      <w:pPr>
        <w:tabs>
          <w:tab w:val="left" w:pos="9356"/>
        </w:tabs>
        <w:spacing w:before="120" w:line="276" w:lineRule="auto"/>
        <w:ind w:left="300" w:right="801"/>
        <w:jc w:val="both"/>
        <w:rPr>
          <w:rFonts w:asciiTheme="majorHAnsi" w:hAnsiTheme="majorHAnsi"/>
        </w:rPr>
      </w:pPr>
      <w:r w:rsidRPr="008C766D">
        <w:rPr>
          <w:rFonts w:asciiTheme="majorHAnsi" w:hAnsiTheme="majorHAnsi"/>
        </w:rPr>
        <w:t>D1C2 – Primarni: Antropogeni pritisci nisu štetno utjecali na brojnost populacije vrste pa je osigurana njezina dugoročna održivost.</w:t>
      </w:r>
    </w:p>
    <w:p w14:paraId="1E2FDC27" w14:textId="24E59C53" w:rsidR="005D278E" w:rsidRPr="008C766D" w:rsidRDefault="005D278E" w:rsidP="00C4700C">
      <w:pPr>
        <w:tabs>
          <w:tab w:val="left" w:pos="9356"/>
        </w:tabs>
        <w:spacing w:before="120" w:line="276" w:lineRule="auto"/>
        <w:ind w:left="300" w:right="801"/>
        <w:jc w:val="both"/>
        <w:rPr>
          <w:rFonts w:asciiTheme="majorHAnsi" w:hAnsiTheme="majorHAnsi"/>
        </w:rPr>
      </w:pPr>
      <w:r w:rsidRPr="008C766D">
        <w:rPr>
          <w:rFonts w:asciiTheme="majorHAnsi" w:hAnsiTheme="majorHAnsi"/>
        </w:rPr>
        <w:t xml:space="preserve">D1C3 </w:t>
      </w:r>
      <w:r w:rsidRPr="0043406D">
        <w:rPr>
          <w:rFonts w:asciiTheme="majorHAnsi" w:hAnsiTheme="majorHAnsi"/>
        </w:rPr>
        <w:t>– Sekundarni:</w:t>
      </w:r>
      <w:r w:rsidRPr="008C766D">
        <w:rPr>
          <w:rFonts w:asciiTheme="majorHAnsi" w:hAnsiTheme="majorHAnsi"/>
        </w:rPr>
        <w:t xml:space="preserve"> Demografske značajke populacije vrste ukazuju na zdravu populaciju na koju antropogeni pritisci nisu štetno utjecali.</w:t>
      </w:r>
    </w:p>
    <w:p w14:paraId="62215CF8" w14:textId="77777777" w:rsidR="005D278E" w:rsidRPr="008C766D" w:rsidRDefault="005D278E" w:rsidP="00426CC5">
      <w:pPr>
        <w:spacing w:before="120" w:line="276" w:lineRule="auto"/>
        <w:ind w:left="300" w:right="801"/>
        <w:jc w:val="both"/>
        <w:rPr>
          <w:rFonts w:asciiTheme="majorHAnsi" w:hAnsiTheme="majorHAnsi"/>
        </w:rPr>
      </w:pPr>
      <w:r w:rsidRPr="008C766D">
        <w:rPr>
          <w:rFonts w:asciiTheme="majorHAnsi" w:hAnsiTheme="majorHAnsi"/>
        </w:rPr>
        <w:t>D1C4 – Primarni: areal i, ako je relevantno, obrazac rasprostranjenosti vrste u skladu je s glavnim fiziografskim, geografskim i klimatskim uvjetima.</w:t>
      </w:r>
    </w:p>
    <w:p w14:paraId="6186853D" w14:textId="202CA04F" w:rsidR="008C766D" w:rsidRDefault="005D278E" w:rsidP="00A80081">
      <w:pPr>
        <w:spacing w:before="120" w:line="276" w:lineRule="auto"/>
        <w:ind w:left="300" w:right="801"/>
        <w:jc w:val="both"/>
        <w:rPr>
          <w:rFonts w:asciiTheme="majorHAnsi" w:hAnsiTheme="majorHAnsi"/>
        </w:rPr>
      </w:pPr>
      <w:r w:rsidRPr="008C766D">
        <w:rPr>
          <w:rFonts w:asciiTheme="majorHAnsi" w:hAnsiTheme="majorHAnsi"/>
        </w:rPr>
        <w:t>D1C5 – Primarni: Opseg i stanje staništa vrste takvi su da mogu poduprijeti različi</w:t>
      </w:r>
      <w:r w:rsidR="00A80081">
        <w:rPr>
          <w:rFonts w:asciiTheme="majorHAnsi" w:hAnsiTheme="majorHAnsi"/>
        </w:rPr>
        <w:t>te faze životnog ciklusa vrste.</w:t>
      </w:r>
    </w:p>
    <w:p w14:paraId="6B0EBB7B" w14:textId="77777777" w:rsidR="00FC5598" w:rsidRPr="00A80081" w:rsidRDefault="00FC5598" w:rsidP="00A80081">
      <w:pPr>
        <w:spacing w:before="120" w:line="276" w:lineRule="auto"/>
        <w:ind w:left="300" w:right="801"/>
        <w:jc w:val="both"/>
        <w:rPr>
          <w:rFonts w:asciiTheme="majorHAnsi" w:hAnsiTheme="majorHAnsi"/>
        </w:rPr>
      </w:pPr>
    </w:p>
    <w:p w14:paraId="00B26901" w14:textId="4FE6630F" w:rsidR="008C766D" w:rsidRDefault="009C1E2A" w:rsidP="009C1E2A">
      <w:pPr>
        <w:pStyle w:val="Naslov3"/>
        <w:numPr>
          <w:ilvl w:val="0"/>
          <w:numId w:val="0"/>
        </w:numPr>
        <w:ind w:left="357"/>
      </w:pPr>
      <w:r>
        <w:t>1.1.</w:t>
      </w:r>
      <w:r w:rsidR="007E2490">
        <w:t>3</w:t>
      </w:r>
      <w:r w:rsidR="00963C1C" w:rsidRPr="00A80081">
        <w:t>.</w:t>
      </w:r>
      <w:r w:rsidRPr="00A80081">
        <w:t>2.</w:t>
      </w:r>
      <w:r w:rsidR="001E2EC2" w:rsidRPr="00A80081">
        <w:t xml:space="preserve"> </w:t>
      </w:r>
      <w:r w:rsidR="00DE73D8" w:rsidRPr="00A80081">
        <w:t>P</w:t>
      </w:r>
      <w:r w:rsidR="008C766D" w:rsidRPr="00A80081">
        <w:t>odručj</w:t>
      </w:r>
      <w:r w:rsidR="005D13E5" w:rsidRPr="00A80081">
        <w:t>e</w:t>
      </w:r>
      <w:r w:rsidR="008C766D" w:rsidRPr="00A80081">
        <w:t xml:space="preserve"> </w:t>
      </w:r>
      <w:r w:rsidR="008C766D" w:rsidRPr="008C766D">
        <w:t>uzorkovanja</w:t>
      </w:r>
      <w:r w:rsidR="00FC5598">
        <w:t xml:space="preserve"> </w:t>
      </w:r>
    </w:p>
    <w:p w14:paraId="5473056C" w14:textId="77777777" w:rsidR="00B70398" w:rsidRPr="008C766D" w:rsidRDefault="00B70398" w:rsidP="00B70398"/>
    <w:p w14:paraId="243F9453" w14:textId="47A6AF7A" w:rsidR="00A80081" w:rsidRDefault="008C766D" w:rsidP="00FC5598">
      <w:pPr>
        <w:ind w:left="284"/>
        <w:rPr>
          <w:rFonts w:asciiTheme="majorHAnsi" w:hAnsiTheme="majorHAnsi"/>
        </w:rPr>
      </w:pPr>
      <w:r w:rsidRPr="00FC5598">
        <w:rPr>
          <w:rFonts w:asciiTheme="majorHAnsi" w:hAnsiTheme="majorHAnsi"/>
        </w:rPr>
        <w:t xml:space="preserve">Za uspješnost </w:t>
      </w:r>
      <w:r w:rsidR="006E3B86">
        <w:rPr>
          <w:rFonts w:asciiTheme="majorHAnsi" w:hAnsiTheme="majorHAnsi"/>
        </w:rPr>
        <w:t>praćenja</w:t>
      </w:r>
      <w:r w:rsidR="006E3B86" w:rsidRPr="00FC5598">
        <w:rPr>
          <w:rFonts w:asciiTheme="majorHAnsi" w:hAnsiTheme="majorHAnsi"/>
        </w:rPr>
        <w:t xml:space="preserve"> </w:t>
      </w:r>
      <w:r w:rsidRPr="00FC5598">
        <w:rPr>
          <w:rFonts w:asciiTheme="majorHAnsi" w:hAnsiTheme="majorHAnsi"/>
        </w:rPr>
        <w:t xml:space="preserve">potrebno je osigurati provođenje </w:t>
      </w:r>
      <w:r w:rsidR="006E3B86">
        <w:rPr>
          <w:rFonts w:asciiTheme="majorHAnsi" w:hAnsiTheme="majorHAnsi"/>
        </w:rPr>
        <w:t>praćenja</w:t>
      </w:r>
      <w:r w:rsidR="006E3B86" w:rsidRPr="00FC5598">
        <w:rPr>
          <w:rFonts w:asciiTheme="majorHAnsi" w:hAnsiTheme="majorHAnsi"/>
        </w:rPr>
        <w:t xml:space="preserve"> </w:t>
      </w:r>
      <w:r w:rsidRPr="00FC5598">
        <w:rPr>
          <w:rFonts w:asciiTheme="majorHAnsi" w:hAnsiTheme="majorHAnsi"/>
        </w:rPr>
        <w:t>na području cijelog Jadrana (slik</w:t>
      </w:r>
      <w:r w:rsidR="001E2EC2" w:rsidRPr="00FC5598">
        <w:rPr>
          <w:rFonts w:asciiTheme="majorHAnsi" w:hAnsiTheme="majorHAnsi"/>
        </w:rPr>
        <w:t>e</w:t>
      </w:r>
      <w:r w:rsidRPr="00FC5598">
        <w:rPr>
          <w:rFonts w:asciiTheme="majorHAnsi" w:hAnsiTheme="majorHAnsi"/>
        </w:rPr>
        <w:t xml:space="preserve"> 1.</w:t>
      </w:r>
      <w:r w:rsidR="00FB6910" w:rsidRPr="00FC5598">
        <w:rPr>
          <w:rFonts w:asciiTheme="majorHAnsi" w:hAnsiTheme="majorHAnsi"/>
        </w:rPr>
        <w:t>1.</w:t>
      </w:r>
      <w:r w:rsidR="007E2490" w:rsidRPr="00FC5598">
        <w:rPr>
          <w:rFonts w:asciiTheme="majorHAnsi" w:hAnsiTheme="majorHAnsi"/>
        </w:rPr>
        <w:t>3</w:t>
      </w:r>
      <w:r w:rsidRPr="00FC5598">
        <w:rPr>
          <w:rFonts w:asciiTheme="majorHAnsi" w:hAnsiTheme="majorHAnsi"/>
        </w:rPr>
        <w:t>.1.</w:t>
      </w:r>
      <w:r w:rsidR="001E2EC2" w:rsidRPr="00FC5598">
        <w:rPr>
          <w:rFonts w:asciiTheme="majorHAnsi" w:hAnsiTheme="majorHAnsi"/>
        </w:rPr>
        <w:t xml:space="preserve"> i 1.1.</w:t>
      </w:r>
      <w:r w:rsidR="007E2490" w:rsidRPr="00FC5598">
        <w:rPr>
          <w:rFonts w:asciiTheme="majorHAnsi" w:hAnsiTheme="majorHAnsi"/>
        </w:rPr>
        <w:t>3</w:t>
      </w:r>
      <w:r w:rsidR="00FB6910" w:rsidRPr="00FC5598">
        <w:rPr>
          <w:rFonts w:asciiTheme="majorHAnsi" w:hAnsiTheme="majorHAnsi"/>
        </w:rPr>
        <w:t>.</w:t>
      </w:r>
      <w:r w:rsidR="001E2EC2" w:rsidRPr="00FC5598">
        <w:rPr>
          <w:rFonts w:asciiTheme="majorHAnsi" w:hAnsiTheme="majorHAnsi"/>
        </w:rPr>
        <w:t>2.</w:t>
      </w:r>
      <w:r w:rsidRPr="00FC5598">
        <w:rPr>
          <w:rFonts w:asciiTheme="majorHAnsi" w:hAnsiTheme="majorHAnsi"/>
        </w:rPr>
        <w:t>) u suradnji s drugim državama.</w:t>
      </w:r>
    </w:p>
    <w:p w14:paraId="0C1FAC34" w14:textId="361E0FB9" w:rsidR="00E4685B" w:rsidRDefault="00E4685B" w:rsidP="00FC5598">
      <w:pPr>
        <w:ind w:left="284"/>
        <w:rPr>
          <w:rFonts w:asciiTheme="majorHAnsi" w:hAnsiTheme="majorHAnsi"/>
        </w:rPr>
      </w:pPr>
    </w:p>
    <w:p w14:paraId="3A4DF4F7" w14:textId="37EEB1CF" w:rsidR="00E4685B" w:rsidRPr="00FC5598" w:rsidRDefault="00E4685B" w:rsidP="00FC5598">
      <w:pPr>
        <w:ind w:left="284"/>
        <w:rPr>
          <w:rFonts w:asciiTheme="majorHAnsi" w:hAnsiTheme="majorHAnsi"/>
        </w:rPr>
      </w:pPr>
      <w:r>
        <w:rPr>
          <w:rFonts w:asciiTheme="majorHAnsi" w:hAnsiTheme="majorHAnsi"/>
          <w:noProof/>
          <w:lang w:eastAsia="hr-HR"/>
        </w:rPr>
        <w:drawing>
          <wp:inline distT="0" distB="0" distL="0" distR="0" wp14:anchorId="30DB00EB" wp14:editId="142C2468">
            <wp:extent cx="5439600" cy="3841200"/>
            <wp:effectExtent l="0" t="0" r="889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39600" cy="3841200"/>
                    </a:xfrm>
                    <a:prstGeom prst="rect">
                      <a:avLst/>
                    </a:prstGeom>
                    <a:noFill/>
                  </pic:spPr>
                </pic:pic>
              </a:graphicData>
            </a:graphic>
          </wp:inline>
        </w:drawing>
      </w:r>
    </w:p>
    <w:p w14:paraId="312511D0" w14:textId="13CAB892" w:rsidR="008C766D" w:rsidRPr="00A771DE" w:rsidRDefault="008C766D" w:rsidP="005868B4">
      <w:pPr>
        <w:pStyle w:val="Naslov4"/>
        <w:rPr>
          <w:szCs w:val="24"/>
        </w:rPr>
      </w:pPr>
      <w:r w:rsidRPr="00A771DE">
        <w:rPr>
          <w:szCs w:val="24"/>
        </w:rPr>
        <w:t>Slika 1.</w:t>
      </w:r>
      <w:r w:rsidR="009C1E2A" w:rsidRPr="00A771DE">
        <w:rPr>
          <w:szCs w:val="24"/>
        </w:rPr>
        <w:t>1.</w:t>
      </w:r>
      <w:r w:rsidR="007E2490" w:rsidRPr="00A771DE">
        <w:rPr>
          <w:szCs w:val="24"/>
        </w:rPr>
        <w:t>3</w:t>
      </w:r>
      <w:r w:rsidRPr="00A771DE">
        <w:rPr>
          <w:szCs w:val="24"/>
        </w:rPr>
        <w:t xml:space="preserve">.1. Odabrani transekti za </w:t>
      </w:r>
      <w:r w:rsidR="00FC1657">
        <w:rPr>
          <w:szCs w:val="24"/>
        </w:rPr>
        <w:t>praćenje</w:t>
      </w:r>
      <w:r w:rsidR="00FC1657" w:rsidRPr="00A771DE">
        <w:rPr>
          <w:szCs w:val="24"/>
        </w:rPr>
        <w:t xml:space="preserve"> </w:t>
      </w:r>
      <w:r w:rsidRPr="00A771DE">
        <w:rPr>
          <w:szCs w:val="24"/>
        </w:rPr>
        <w:t>brojnosti i rasprostranjenosti dobrih dupina i prugastih dupina u Jadranu</w:t>
      </w:r>
      <w:r w:rsidR="005C0BF3" w:rsidRPr="00A771DE">
        <w:rPr>
          <w:szCs w:val="24"/>
        </w:rPr>
        <w:t>.</w:t>
      </w:r>
    </w:p>
    <w:p w14:paraId="5ABBE7F2" w14:textId="147992BA" w:rsidR="00E4685B" w:rsidRPr="008C766D" w:rsidRDefault="00E4685B" w:rsidP="00E4685B">
      <w:pPr>
        <w:tabs>
          <w:tab w:val="left" w:pos="284"/>
        </w:tabs>
        <w:ind w:left="284"/>
        <w:rPr>
          <w:rFonts w:asciiTheme="majorHAnsi" w:hAnsiTheme="majorHAnsi"/>
          <w:i/>
          <w:sz w:val="20"/>
        </w:rPr>
      </w:pPr>
      <w:r>
        <w:rPr>
          <w:rFonts w:asciiTheme="majorHAnsi" w:hAnsiTheme="majorHAnsi"/>
          <w:i/>
          <w:noProof/>
          <w:sz w:val="20"/>
          <w:lang w:eastAsia="hr-HR"/>
        </w:rPr>
        <w:lastRenderedPageBreak/>
        <w:drawing>
          <wp:inline distT="0" distB="0" distL="0" distR="0" wp14:anchorId="4BA1EABD" wp14:editId="7C7D7202">
            <wp:extent cx="5378400" cy="379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8400" cy="3798000"/>
                    </a:xfrm>
                    <a:prstGeom prst="rect">
                      <a:avLst/>
                    </a:prstGeom>
                    <a:noFill/>
                  </pic:spPr>
                </pic:pic>
              </a:graphicData>
            </a:graphic>
          </wp:inline>
        </w:drawing>
      </w:r>
    </w:p>
    <w:p w14:paraId="12DFEBF6" w14:textId="77777777" w:rsidR="008C766D" w:rsidRPr="008C766D" w:rsidRDefault="008C766D" w:rsidP="008C766D">
      <w:pPr>
        <w:spacing w:before="4"/>
        <w:rPr>
          <w:rFonts w:asciiTheme="majorHAnsi" w:hAnsiTheme="majorHAnsi"/>
          <w:i/>
          <w:sz w:val="13"/>
        </w:rPr>
      </w:pPr>
    </w:p>
    <w:p w14:paraId="4DBAB034" w14:textId="551A43B6" w:rsidR="008C766D" w:rsidRPr="00795218" w:rsidRDefault="008C766D" w:rsidP="005868B4">
      <w:pPr>
        <w:pStyle w:val="Naslov4"/>
        <w:rPr>
          <w:szCs w:val="24"/>
        </w:rPr>
      </w:pPr>
      <w:r w:rsidRPr="00A771DE">
        <w:rPr>
          <w:szCs w:val="24"/>
        </w:rPr>
        <w:t>Slika 1.</w:t>
      </w:r>
      <w:r w:rsidR="009C1E2A" w:rsidRPr="00A771DE">
        <w:rPr>
          <w:szCs w:val="24"/>
        </w:rPr>
        <w:t>1.</w:t>
      </w:r>
      <w:r w:rsidR="007E2490" w:rsidRPr="00A771DE">
        <w:rPr>
          <w:szCs w:val="24"/>
        </w:rPr>
        <w:t>3</w:t>
      </w:r>
      <w:r w:rsidRPr="00A771DE">
        <w:rPr>
          <w:szCs w:val="24"/>
        </w:rPr>
        <w:t xml:space="preserve">.2. Odabrana područja za </w:t>
      </w:r>
      <w:r w:rsidR="006E3B86">
        <w:rPr>
          <w:szCs w:val="24"/>
        </w:rPr>
        <w:t>praćenje</w:t>
      </w:r>
      <w:r w:rsidR="006E3B86" w:rsidRPr="00A771DE">
        <w:rPr>
          <w:szCs w:val="24"/>
        </w:rPr>
        <w:t xml:space="preserve"> </w:t>
      </w:r>
      <w:r w:rsidRPr="00A771DE">
        <w:rPr>
          <w:szCs w:val="24"/>
        </w:rPr>
        <w:t>lokalnih populacija dobrih dupina u Jadranu</w:t>
      </w:r>
      <w:r w:rsidR="00CA17C7">
        <w:rPr>
          <w:szCs w:val="24"/>
        </w:rPr>
        <w:t xml:space="preserve"> </w:t>
      </w:r>
      <w:r w:rsidR="00CA17C7" w:rsidRPr="00795218">
        <w:rPr>
          <w:szCs w:val="24"/>
        </w:rPr>
        <w:t>(kazalo – oznake područja ekološke mreže Natura 2000)</w:t>
      </w:r>
      <w:r w:rsidR="005C0BF3" w:rsidRPr="00795218">
        <w:rPr>
          <w:szCs w:val="24"/>
        </w:rPr>
        <w:t>.</w:t>
      </w:r>
    </w:p>
    <w:p w14:paraId="25063815" w14:textId="77777777" w:rsidR="00E4685B" w:rsidRPr="00795218" w:rsidRDefault="00E4685B" w:rsidP="005868B4">
      <w:pPr>
        <w:pStyle w:val="Naslov4"/>
      </w:pPr>
    </w:p>
    <w:p w14:paraId="7057367F" w14:textId="35115365" w:rsidR="00FB6910" w:rsidRPr="00FB6910" w:rsidRDefault="00FB6910" w:rsidP="00FC5598">
      <w:pPr>
        <w:pStyle w:val="Naslov3"/>
        <w:numPr>
          <w:ilvl w:val="0"/>
          <w:numId w:val="0"/>
        </w:numPr>
        <w:ind w:left="284"/>
      </w:pPr>
      <w:r w:rsidRPr="00FB6910">
        <w:t>1.1</w:t>
      </w:r>
      <w:r w:rsidR="00963C1C" w:rsidRPr="00FB6910">
        <w:t>.</w:t>
      </w:r>
      <w:r w:rsidR="007E2490">
        <w:t>3</w:t>
      </w:r>
      <w:r w:rsidR="00963C1C" w:rsidRPr="00FB6910">
        <w:t>.</w:t>
      </w:r>
      <w:r w:rsidRPr="00FB6910">
        <w:t xml:space="preserve">3. </w:t>
      </w:r>
      <w:r w:rsidR="00963C1C" w:rsidRPr="00FB6910">
        <w:t xml:space="preserve">  </w:t>
      </w:r>
      <w:r w:rsidR="008C766D" w:rsidRPr="00FB6910">
        <w:t>Učestalost</w:t>
      </w:r>
      <w:r w:rsidR="008C766D" w:rsidRPr="00FB6910">
        <w:rPr>
          <w:spacing w:val="-2"/>
        </w:rPr>
        <w:t xml:space="preserve"> </w:t>
      </w:r>
      <w:r w:rsidRPr="00FB6910">
        <w:rPr>
          <w:spacing w:val="-2"/>
        </w:rPr>
        <w:t xml:space="preserve">uzorkovanja </w:t>
      </w:r>
      <w:r w:rsidRPr="00FB6910">
        <w:t xml:space="preserve">  </w:t>
      </w:r>
    </w:p>
    <w:p w14:paraId="7DBB6E92" w14:textId="4537D3FC" w:rsidR="008C766D" w:rsidRPr="00FB6910" w:rsidRDefault="001E441B" w:rsidP="00C4700C">
      <w:pPr>
        <w:spacing w:before="120" w:line="276" w:lineRule="auto"/>
        <w:ind w:left="300" w:right="28"/>
        <w:rPr>
          <w:rFonts w:asciiTheme="majorHAnsi" w:hAnsiTheme="majorHAnsi"/>
        </w:rPr>
      </w:pPr>
      <w:bookmarkStart w:id="11" w:name="_Hlk42088587"/>
      <w:r>
        <w:rPr>
          <w:rFonts w:asciiTheme="majorHAnsi" w:hAnsiTheme="majorHAnsi"/>
        </w:rPr>
        <w:t>P</w:t>
      </w:r>
      <w:r w:rsidR="008C766D" w:rsidRPr="00FB6910">
        <w:rPr>
          <w:rFonts w:asciiTheme="majorHAnsi" w:hAnsiTheme="majorHAnsi"/>
        </w:rPr>
        <w:t>rovo</w:t>
      </w:r>
      <w:r>
        <w:rPr>
          <w:rFonts w:asciiTheme="majorHAnsi" w:hAnsiTheme="majorHAnsi"/>
        </w:rPr>
        <w:t>dit će se</w:t>
      </w:r>
      <w:r w:rsidR="008C766D" w:rsidRPr="00FB6910">
        <w:rPr>
          <w:rFonts w:asciiTheme="majorHAnsi" w:hAnsiTheme="majorHAnsi"/>
        </w:rPr>
        <w:t xml:space="preserve"> istraživanja brojnosti i rasprostranjenosti iz zraka u razmacima od tri</w:t>
      </w:r>
      <w:r w:rsidR="008C766D" w:rsidRPr="00FB6910">
        <w:rPr>
          <w:rFonts w:asciiTheme="majorHAnsi" w:hAnsiTheme="majorHAnsi"/>
          <w:spacing w:val="-3"/>
        </w:rPr>
        <w:t xml:space="preserve"> </w:t>
      </w:r>
      <w:r w:rsidR="008C766D" w:rsidRPr="00FB6910">
        <w:rPr>
          <w:rFonts w:asciiTheme="majorHAnsi" w:hAnsiTheme="majorHAnsi"/>
        </w:rPr>
        <w:t>godine.</w:t>
      </w:r>
    </w:p>
    <w:bookmarkEnd w:id="11"/>
    <w:p w14:paraId="1A8DD632" w14:textId="5AF49103" w:rsidR="008C766D" w:rsidRPr="00FB6910" w:rsidRDefault="008C766D" w:rsidP="00C4700C">
      <w:pPr>
        <w:spacing w:line="276" w:lineRule="auto"/>
        <w:ind w:left="300" w:right="28"/>
        <w:rPr>
          <w:rFonts w:asciiTheme="majorHAnsi" w:hAnsiTheme="majorHAnsi"/>
        </w:rPr>
      </w:pPr>
      <w:r w:rsidRPr="00FB6910">
        <w:rPr>
          <w:rFonts w:asciiTheme="majorHAnsi" w:hAnsiTheme="majorHAnsi"/>
        </w:rPr>
        <w:t>Fotoidentifikacija, kao temelj procjene brojnosti populacije, provodi</w:t>
      </w:r>
      <w:r w:rsidR="001E441B">
        <w:rPr>
          <w:rFonts w:asciiTheme="majorHAnsi" w:hAnsiTheme="majorHAnsi"/>
        </w:rPr>
        <w:t xml:space="preserve"> se</w:t>
      </w:r>
      <w:r w:rsidRPr="00FB6910">
        <w:rPr>
          <w:rFonts w:asciiTheme="majorHAnsi" w:hAnsiTheme="majorHAnsi"/>
        </w:rPr>
        <w:t xml:space="preserve"> svake godine ili svake druge godine, ovisno o području.</w:t>
      </w:r>
    </w:p>
    <w:p w14:paraId="4E5EF915" w14:textId="77777777" w:rsidR="008C766D" w:rsidRPr="008C766D" w:rsidRDefault="008C766D" w:rsidP="0059364E">
      <w:pPr>
        <w:spacing w:before="1"/>
        <w:ind w:right="28"/>
        <w:rPr>
          <w:rFonts w:asciiTheme="majorHAnsi" w:hAnsiTheme="majorHAnsi"/>
          <w:sz w:val="25"/>
        </w:rPr>
      </w:pPr>
    </w:p>
    <w:p w14:paraId="2C8667F5" w14:textId="79900D05" w:rsidR="008C766D" w:rsidRDefault="00FB6910" w:rsidP="00FC5598">
      <w:pPr>
        <w:pStyle w:val="Naslov3"/>
        <w:numPr>
          <w:ilvl w:val="0"/>
          <w:numId w:val="0"/>
        </w:numPr>
        <w:ind w:left="284"/>
      </w:pPr>
      <w:r w:rsidRPr="00FC5598">
        <w:t>1.1</w:t>
      </w:r>
      <w:r w:rsidR="00963C1C" w:rsidRPr="00FC5598">
        <w:t>.</w:t>
      </w:r>
      <w:r w:rsidR="007E2490" w:rsidRPr="00FC5598">
        <w:t>3</w:t>
      </w:r>
      <w:r w:rsidR="00963C1C" w:rsidRPr="00FC5598">
        <w:t>.</w:t>
      </w:r>
      <w:r w:rsidR="00DE73D8" w:rsidRPr="00FC5598">
        <w:t>4</w:t>
      </w:r>
      <w:r w:rsidR="00963C1C" w:rsidRPr="00FC5598">
        <w:t xml:space="preserve">. </w:t>
      </w:r>
      <w:r w:rsidR="008C766D" w:rsidRPr="00FC5598">
        <w:t>Metod</w:t>
      </w:r>
      <w:r w:rsidRPr="00FC5598">
        <w:t xml:space="preserve">e </w:t>
      </w:r>
      <w:r w:rsidR="008C766D" w:rsidRPr="00FC5598">
        <w:t>uzorkovanja</w:t>
      </w:r>
      <w:r w:rsidRPr="00FC5598">
        <w:t xml:space="preserve">, </w:t>
      </w:r>
      <w:r w:rsidR="008C766D" w:rsidRPr="00FC5598">
        <w:t>mjerenja</w:t>
      </w:r>
      <w:r w:rsidRPr="00FC5598">
        <w:t xml:space="preserve"> i obrade podataka</w:t>
      </w:r>
    </w:p>
    <w:p w14:paraId="2650677D" w14:textId="77777777" w:rsidR="00D04DB6" w:rsidRPr="00FC5598" w:rsidRDefault="00D04DB6" w:rsidP="00D04DB6"/>
    <w:p w14:paraId="5CFB835A" w14:textId="3F80AD59" w:rsidR="008C766D" w:rsidRDefault="008C766D" w:rsidP="00D04DB6">
      <w:pPr>
        <w:pStyle w:val="Naslov4"/>
      </w:pPr>
      <w:r w:rsidRPr="008C766D">
        <w:t>Istraživanje brojnosti i rasprostranjenosti iz zraka korištenjem metode konvencionalnog uzorkovanja udaljenosti (eng; Conventional Distance Sampling, CDS)</w:t>
      </w:r>
    </w:p>
    <w:p w14:paraId="1A619CFE" w14:textId="0A1DC64E" w:rsidR="006362A7" w:rsidRDefault="006362A7" w:rsidP="006362A7">
      <w:pPr>
        <w:spacing w:before="120" w:line="276" w:lineRule="auto"/>
        <w:ind w:left="300" w:right="28"/>
        <w:jc w:val="both"/>
        <w:rPr>
          <w:rFonts w:asciiTheme="majorHAnsi" w:hAnsiTheme="majorHAnsi"/>
        </w:rPr>
      </w:pPr>
      <w:r w:rsidRPr="008C766D">
        <w:rPr>
          <w:rFonts w:asciiTheme="majorHAnsi" w:hAnsiTheme="majorHAnsi"/>
          <w:noProof/>
          <w:lang w:eastAsia="hr-HR"/>
        </w:rPr>
        <w:drawing>
          <wp:anchor distT="0" distB="0" distL="0" distR="0" simplePos="0" relativeHeight="251662848" behindDoc="0" locked="0" layoutInCell="1" allowOverlap="1" wp14:anchorId="665520F1" wp14:editId="0371F6C9">
            <wp:simplePos x="0" y="0"/>
            <wp:positionH relativeFrom="page">
              <wp:posOffset>1238250</wp:posOffset>
            </wp:positionH>
            <wp:positionV relativeFrom="paragraph">
              <wp:posOffset>1748155</wp:posOffset>
            </wp:positionV>
            <wp:extent cx="645160" cy="276225"/>
            <wp:effectExtent l="0" t="0" r="2540" b="9525"/>
            <wp:wrapTopAndBottom/>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45160" cy="276225"/>
                    </a:xfrm>
                    <a:prstGeom prst="rect">
                      <a:avLst/>
                    </a:prstGeom>
                  </pic:spPr>
                </pic:pic>
              </a:graphicData>
            </a:graphic>
            <wp14:sizeRelH relativeFrom="margin">
              <wp14:pctWidth>0</wp14:pctWidth>
            </wp14:sizeRelH>
            <wp14:sizeRelV relativeFrom="margin">
              <wp14:pctHeight>0</wp14:pctHeight>
            </wp14:sizeRelV>
          </wp:anchor>
        </w:drawing>
      </w:r>
      <w:r w:rsidR="00EB748F" w:rsidRPr="008C766D">
        <w:rPr>
          <w:rFonts w:asciiTheme="majorHAnsi" w:hAnsiTheme="majorHAnsi"/>
          <w:noProof/>
          <w:lang w:eastAsia="hr-HR"/>
        </w:rPr>
        <w:drawing>
          <wp:anchor distT="0" distB="0" distL="0" distR="0" simplePos="0" relativeHeight="251666944" behindDoc="1" locked="0" layoutInCell="1" allowOverlap="1" wp14:anchorId="017000A8" wp14:editId="549B52AD">
            <wp:simplePos x="0" y="0"/>
            <wp:positionH relativeFrom="margin">
              <wp:posOffset>2540107</wp:posOffset>
            </wp:positionH>
            <wp:positionV relativeFrom="paragraph">
              <wp:posOffset>1401445</wp:posOffset>
            </wp:positionV>
            <wp:extent cx="95250" cy="133350"/>
            <wp:effectExtent l="0" t="0" r="0" b="0"/>
            <wp:wrapNone/>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3" cstate="print"/>
                    <a:stretch>
                      <a:fillRect/>
                    </a:stretch>
                  </pic:blipFill>
                  <pic:spPr>
                    <a:xfrm>
                      <a:off x="0" y="0"/>
                      <a:ext cx="95250" cy="133350"/>
                    </a:xfrm>
                    <a:prstGeom prst="rect">
                      <a:avLst/>
                    </a:prstGeom>
                  </pic:spPr>
                </pic:pic>
              </a:graphicData>
            </a:graphic>
            <wp14:sizeRelH relativeFrom="margin">
              <wp14:pctWidth>0</wp14:pctWidth>
            </wp14:sizeRelH>
            <wp14:sizeRelV relativeFrom="margin">
              <wp14:pctHeight>0</wp14:pctHeight>
            </wp14:sizeRelV>
          </wp:anchor>
        </w:drawing>
      </w:r>
      <w:r w:rsidR="008C766D" w:rsidRPr="008C766D">
        <w:rPr>
          <w:rFonts w:asciiTheme="majorHAnsi" w:hAnsiTheme="majorHAnsi"/>
        </w:rPr>
        <w:t>Metoda omogućuje utvrđivanje veličine populacije (D1C2)</w:t>
      </w:r>
      <w:r w:rsidR="008C766D" w:rsidRPr="008C766D">
        <w:rPr>
          <w:rFonts w:asciiTheme="majorHAnsi" w:hAnsiTheme="majorHAnsi"/>
          <w:b/>
        </w:rPr>
        <w:t xml:space="preserve"> </w:t>
      </w:r>
      <w:r w:rsidR="008C766D" w:rsidRPr="005C0BF3">
        <w:rPr>
          <w:rFonts w:asciiTheme="majorHAnsi" w:hAnsiTheme="majorHAnsi"/>
        </w:rPr>
        <w:t>i</w:t>
      </w:r>
      <w:r w:rsidR="00426CC5">
        <w:rPr>
          <w:rFonts w:asciiTheme="majorHAnsi" w:hAnsiTheme="majorHAnsi"/>
        </w:rPr>
        <w:t xml:space="preserve"> </w:t>
      </w:r>
      <w:r w:rsidR="008C766D" w:rsidRPr="008C766D">
        <w:rPr>
          <w:rFonts w:asciiTheme="majorHAnsi" w:hAnsiTheme="majorHAnsi"/>
        </w:rPr>
        <w:t xml:space="preserve">rasprostranjenosti vrste (D1C4) za ciljane vrste prema </w:t>
      </w:r>
      <w:r w:rsidR="006E3B86">
        <w:rPr>
          <w:rFonts w:asciiTheme="majorHAnsi" w:hAnsiTheme="majorHAnsi"/>
        </w:rPr>
        <w:t>DSO</w:t>
      </w:r>
      <w:r w:rsidR="008C766D" w:rsidRPr="008C766D">
        <w:rPr>
          <w:rFonts w:asciiTheme="majorHAnsi" w:hAnsiTheme="majorHAnsi"/>
        </w:rPr>
        <w:t xml:space="preserve">. Konvencionalno uzorkovanje udaljenosti provodi se duž predodređenih linijskih transekata koji osiguravaju pokrivanje cjelokupnog područja istraživanja. Osnovni koncept ove metode temelji se na procjeni širine transekta duž kojeg se provodi istraživanje, unutar kojeg je područje efektivno pokriveno istraživačkim naporom. Kako bi se obavila procjena, koriste se podaci o okomitoj udaljenosti „objekata/životinja/skupina“ od istraživača u trenutku opažanja (detaljno objašnjenje u Buckland i sur. 2004.). </w:t>
      </w:r>
      <w:r w:rsidR="007D14E2" w:rsidRPr="008C766D">
        <w:rPr>
          <w:rFonts w:asciiTheme="majorHAnsi" w:hAnsiTheme="majorHAnsi"/>
        </w:rPr>
        <w:t>Iz toga slijedi da se</w:t>
      </w:r>
      <w:r w:rsidR="007D14E2">
        <w:rPr>
          <w:rFonts w:asciiTheme="majorHAnsi" w:hAnsiTheme="majorHAnsi"/>
        </w:rPr>
        <w:t xml:space="preserve"> </w:t>
      </w:r>
      <w:r w:rsidR="007D14E2" w:rsidRPr="008C766D">
        <w:rPr>
          <w:rFonts w:asciiTheme="majorHAnsi" w:hAnsiTheme="majorHAnsi"/>
        </w:rPr>
        <w:t>gustoća</w:t>
      </w:r>
      <w:r w:rsidR="00893005">
        <w:rPr>
          <w:rFonts w:asciiTheme="majorHAnsi" w:hAnsiTheme="majorHAnsi"/>
        </w:rPr>
        <w:t xml:space="preserve">   </w:t>
      </w:r>
      <w:r w:rsidR="007D14E2">
        <w:rPr>
          <w:rFonts w:asciiTheme="majorHAnsi" w:hAnsiTheme="majorHAnsi"/>
        </w:rPr>
        <w:t xml:space="preserve"> </w:t>
      </w:r>
      <w:r w:rsidR="004D412E">
        <w:rPr>
          <w:rFonts w:asciiTheme="majorHAnsi" w:hAnsiTheme="majorHAnsi"/>
        </w:rPr>
        <w:t xml:space="preserve"> </w:t>
      </w:r>
      <w:r w:rsidR="007D14E2">
        <w:rPr>
          <w:rFonts w:asciiTheme="majorHAnsi" w:hAnsiTheme="majorHAnsi"/>
        </w:rPr>
        <w:t>„objekta/životina/skupina</w:t>
      </w:r>
      <w:r w:rsidR="007B38E6">
        <w:rPr>
          <w:rFonts w:asciiTheme="majorHAnsi" w:hAnsiTheme="majorHAnsi"/>
        </w:rPr>
        <w:t xml:space="preserve"> </w:t>
      </w:r>
      <w:r w:rsidR="007D14E2">
        <w:rPr>
          <w:rFonts w:asciiTheme="majorHAnsi" w:hAnsiTheme="majorHAnsi"/>
        </w:rPr>
        <w:t>“</w:t>
      </w:r>
      <w:r w:rsidR="00B87399">
        <w:rPr>
          <w:rFonts w:asciiTheme="majorHAnsi" w:hAnsiTheme="majorHAnsi"/>
        </w:rPr>
        <w:t xml:space="preserve"> </w:t>
      </w:r>
      <w:r w:rsidR="007B38E6">
        <w:rPr>
          <w:rFonts w:asciiTheme="majorHAnsi" w:hAnsiTheme="majorHAnsi"/>
        </w:rPr>
        <w:t xml:space="preserve"> </w:t>
      </w:r>
      <w:r w:rsidR="00B87399">
        <w:rPr>
          <w:rFonts w:asciiTheme="majorHAnsi" w:hAnsiTheme="majorHAnsi"/>
        </w:rPr>
        <w:t>može procijeniti na temelju jednadžbe:</w:t>
      </w:r>
    </w:p>
    <w:p w14:paraId="1B648E2C" w14:textId="5187CE57" w:rsidR="008C766D" w:rsidRPr="008C766D" w:rsidRDefault="0059364E" w:rsidP="0059364E">
      <w:pPr>
        <w:spacing w:before="26" w:line="276" w:lineRule="auto"/>
        <w:ind w:left="300" w:right="28"/>
        <w:jc w:val="both"/>
        <w:rPr>
          <w:rFonts w:asciiTheme="majorHAnsi" w:hAnsiTheme="majorHAnsi"/>
        </w:rPr>
      </w:pPr>
      <w:r w:rsidRPr="008C766D">
        <w:rPr>
          <w:rFonts w:asciiTheme="majorHAnsi" w:hAnsiTheme="majorHAnsi"/>
          <w:noProof/>
          <w:lang w:eastAsia="hr-HR"/>
        </w:rPr>
        <w:drawing>
          <wp:anchor distT="0" distB="0" distL="0" distR="0" simplePos="0" relativeHeight="251667968" behindDoc="1" locked="0" layoutInCell="1" allowOverlap="1" wp14:anchorId="57696AEC" wp14:editId="2C6FB676">
            <wp:simplePos x="0" y="0"/>
            <wp:positionH relativeFrom="page">
              <wp:posOffset>4177030</wp:posOffset>
            </wp:positionH>
            <wp:positionV relativeFrom="paragraph">
              <wp:posOffset>311785</wp:posOffset>
            </wp:positionV>
            <wp:extent cx="76200" cy="95250"/>
            <wp:effectExtent l="0" t="0" r="0" b="0"/>
            <wp:wrapNone/>
            <wp:docPr id="2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4" cstate="print"/>
                    <a:stretch>
                      <a:fillRect/>
                    </a:stretch>
                  </pic:blipFill>
                  <pic:spPr>
                    <a:xfrm>
                      <a:off x="0" y="0"/>
                      <a:ext cx="76200" cy="95250"/>
                    </a:xfrm>
                    <a:prstGeom prst="rect">
                      <a:avLst/>
                    </a:prstGeom>
                  </pic:spPr>
                </pic:pic>
              </a:graphicData>
            </a:graphic>
            <wp14:sizeRelH relativeFrom="margin">
              <wp14:pctWidth>0</wp14:pctWidth>
            </wp14:sizeRelH>
            <wp14:sizeRelV relativeFrom="margin">
              <wp14:pctHeight>0</wp14:pctHeight>
            </wp14:sizeRelV>
          </wp:anchor>
        </w:drawing>
      </w:r>
      <w:r w:rsidR="008C766D" w:rsidRPr="008C766D">
        <w:rPr>
          <w:rFonts w:asciiTheme="majorHAnsi" w:hAnsiTheme="majorHAnsi"/>
        </w:rPr>
        <w:t>gdje je n broj opaženih „objekata/životinja/skupina“,</w:t>
      </w:r>
      <w:r w:rsidR="00B87399">
        <w:rPr>
          <w:rFonts w:asciiTheme="majorHAnsi" w:hAnsiTheme="majorHAnsi"/>
        </w:rPr>
        <w:t xml:space="preserve"> </w:t>
      </w:r>
      <w:r w:rsidR="006270CD">
        <w:rPr>
          <w:rFonts w:asciiTheme="majorHAnsi" w:hAnsiTheme="majorHAnsi"/>
        </w:rPr>
        <w:t xml:space="preserve">      </w:t>
      </w:r>
      <w:r w:rsidR="008C766D" w:rsidRPr="008C766D">
        <w:rPr>
          <w:rFonts w:asciiTheme="majorHAnsi" w:hAnsiTheme="majorHAnsi"/>
        </w:rPr>
        <w:t>je veličina skupine, L  je  ukupna pređena udaljenost duž transekta uz istraživački</w:t>
      </w:r>
      <w:r w:rsidR="00EB748F">
        <w:rPr>
          <w:rFonts w:asciiTheme="majorHAnsi" w:hAnsiTheme="majorHAnsi"/>
        </w:rPr>
        <w:t xml:space="preserve"> </w:t>
      </w:r>
      <w:r w:rsidR="008C766D" w:rsidRPr="008C766D">
        <w:rPr>
          <w:rFonts w:asciiTheme="majorHAnsi" w:hAnsiTheme="majorHAnsi"/>
        </w:rPr>
        <w:t xml:space="preserve">napor, a “esw” (eng: </w:t>
      </w:r>
      <w:r w:rsidR="008C766D" w:rsidRPr="008C766D">
        <w:rPr>
          <w:rFonts w:asciiTheme="majorHAnsi" w:hAnsiTheme="majorHAnsi"/>
          <w:i/>
        </w:rPr>
        <w:t>effective width strip</w:t>
      </w:r>
      <w:r w:rsidR="008C766D" w:rsidRPr="008C766D">
        <w:rPr>
          <w:rFonts w:asciiTheme="majorHAnsi" w:hAnsiTheme="majorHAnsi"/>
        </w:rPr>
        <w:t>) je procjena polovice širine efektivno pokrivenog</w:t>
      </w:r>
      <w:r w:rsidR="008C766D" w:rsidRPr="008C766D">
        <w:rPr>
          <w:rFonts w:asciiTheme="majorHAnsi" w:hAnsiTheme="majorHAnsi"/>
          <w:spacing w:val="-6"/>
        </w:rPr>
        <w:t xml:space="preserve"> </w:t>
      </w:r>
      <w:r w:rsidR="008C766D" w:rsidRPr="008C766D">
        <w:rPr>
          <w:rFonts w:asciiTheme="majorHAnsi" w:hAnsiTheme="majorHAnsi"/>
        </w:rPr>
        <w:t>transekta.</w:t>
      </w:r>
    </w:p>
    <w:p w14:paraId="7BAEF517" w14:textId="31DAC2B9" w:rsidR="008C766D" w:rsidRPr="008C766D" w:rsidRDefault="008C766D" w:rsidP="0059364E">
      <w:pPr>
        <w:spacing w:before="3" w:line="276" w:lineRule="auto"/>
        <w:ind w:left="300" w:right="28"/>
        <w:jc w:val="both"/>
        <w:rPr>
          <w:rFonts w:asciiTheme="majorHAnsi" w:hAnsiTheme="majorHAnsi"/>
        </w:rPr>
      </w:pPr>
      <w:r w:rsidRPr="008C766D">
        <w:rPr>
          <w:rFonts w:asciiTheme="majorHAnsi" w:hAnsiTheme="majorHAnsi"/>
        </w:rPr>
        <w:t>Budući da se vjerojatnost opažanja „objekta/životinje/skupine“ smanjuje kao funkcija okomite udaljenosti od opažača, za uspješnost metode ključna je procjena funkcije otkrivanja na temelju</w:t>
      </w:r>
      <w:r w:rsidRPr="008C766D">
        <w:rPr>
          <w:rFonts w:asciiTheme="majorHAnsi" w:hAnsiTheme="majorHAnsi"/>
          <w:spacing w:val="28"/>
        </w:rPr>
        <w:t xml:space="preserve"> </w:t>
      </w:r>
      <w:r w:rsidRPr="008C766D">
        <w:rPr>
          <w:rFonts w:asciiTheme="majorHAnsi" w:hAnsiTheme="majorHAnsi"/>
        </w:rPr>
        <w:t>podataka</w:t>
      </w:r>
      <w:r w:rsidRPr="008C766D">
        <w:rPr>
          <w:rFonts w:asciiTheme="majorHAnsi" w:hAnsiTheme="majorHAnsi"/>
          <w:spacing w:val="28"/>
        </w:rPr>
        <w:t xml:space="preserve"> </w:t>
      </w:r>
      <w:r w:rsidRPr="008C766D">
        <w:rPr>
          <w:rFonts w:asciiTheme="majorHAnsi" w:hAnsiTheme="majorHAnsi"/>
        </w:rPr>
        <w:t>prikupljenih</w:t>
      </w:r>
      <w:r w:rsidRPr="008C766D">
        <w:rPr>
          <w:rFonts w:asciiTheme="majorHAnsi" w:hAnsiTheme="majorHAnsi"/>
          <w:spacing w:val="28"/>
        </w:rPr>
        <w:t xml:space="preserve"> </w:t>
      </w:r>
      <w:r w:rsidRPr="008C766D">
        <w:rPr>
          <w:rFonts w:asciiTheme="majorHAnsi" w:hAnsiTheme="majorHAnsi"/>
        </w:rPr>
        <w:t>tijekom</w:t>
      </w:r>
      <w:r w:rsidRPr="008C766D">
        <w:rPr>
          <w:rFonts w:asciiTheme="majorHAnsi" w:hAnsiTheme="majorHAnsi"/>
          <w:spacing w:val="29"/>
        </w:rPr>
        <w:t xml:space="preserve"> </w:t>
      </w:r>
      <w:r w:rsidRPr="008C766D">
        <w:rPr>
          <w:rFonts w:asciiTheme="majorHAnsi" w:hAnsiTheme="majorHAnsi"/>
        </w:rPr>
        <w:t>istraživanja.</w:t>
      </w:r>
      <w:r w:rsidRPr="008C766D">
        <w:rPr>
          <w:rFonts w:asciiTheme="majorHAnsi" w:hAnsiTheme="majorHAnsi"/>
          <w:spacing w:val="30"/>
        </w:rPr>
        <w:t xml:space="preserve"> </w:t>
      </w:r>
      <w:r w:rsidRPr="008C766D">
        <w:rPr>
          <w:rFonts w:asciiTheme="majorHAnsi" w:hAnsiTheme="majorHAnsi"/>
        </w:rPr>
        <w:t>Podaci</w:t>
      </w:r>
      <w:r w:rsidRPr="008C766D">
        <w:rPr>
          <w:rFonts w:asciiTheme="majorHAnsi" w:hAnsiTheme="majorHAnsi"/>
          <w:spacing w:val="28"/>
        </w:rPr>
        <w:t xml:space="preserve"> </w:t>
      </w:r>
      <w:r w:rsidRPr="008C766D">
        <w:rPr>
          <w:rFonts w:asciiTheme="majorHAnsi" w:hAnsiTheme="majorHAnsi"/>
        </w:rPr>
        <w:t>se</w:t>
      </w:r>
      <w:r w:rsidRPr="008C766D">
        <w:rPr>
          <w:rFonts w:asciiTheme="majorHAnsi" w:hAnsiTheme="majorHAnsi"/>
          <w:spacing w:val="26"/>
        </w:rPr>
        <w:t xml:space="preserve"> </w:t>
      </w:r>
      <w:r w:rsidRPr="008C766D">
        <w:rPr>
          <w:rFonts w:asciiTheme="majorHAnsi" w:hAnsiTheme="majorHAnsi"/>
        </w:rPr>
        <w:t>koriste</w:t>
      </w:r>
      <w:r w:rsidRPr="008C766D">
        <w:rPr>
          <w:rFonts w:asciiTheme="majorHAnsi" w:hAnsiTheme="majorHAnsi"/>
          <w:spacing w:val="27"/>
        </w:rPr>
        <w:t xml:space="preserve"> </w:t>
      </w:r>
      <w:r w:rsidRPr="008C766D">
        <w:rPr>
          <w:rFonts w:asciiTheme="majorHAnsi" w:hAnsiTheme="majorHAnsi"/>
        </w:rPr>
        <w:t>kako</w:t>
      </w:r>
      <w:r w:rsidRPr="008C766D">
        <w:rPr>
          <w:rFonts w:asciiTheme="majorHAnsi" w:hAnsiTheme="majorHAnsi"/>
          <w:spacing w:val="26"/>
        </w:rPr>
        <w:t xml:space="preserve"> </w:t>
      </w:r>
      <w:r w:rsidRPr="008C766D">
        <w:rPr>
          <w:rFonts w:asciiTheme="majorHAnsi" w:hAnsiTheme="majorHAnsi"/>
        </w:rPr>
        <w:t>bi</w:t>
      </w:r>
      <w:r w:rsidRPr="008C766D">
        <w:rPr>
          <w:rFonts w:asciiTheme="majorHAnsi" w:hAnsiTheme="majorHAnsi"/>
          <w:spacing w:val="27"/>
        </w:rPr>
        <w:t xml:space="preserve"> </w:t>
      </w:r>
      <w:r w:rsidRPr="008C766D">
        <w:rPr>
          <w:rFonts w:asciiTheme="majorHAnsi" w:hAnsiTheme="majorHAnsi"/>
        </w:rPr>
        <w:t>se</w:t>
      </w:r>
      <w:r w:rsidRPr="008C766D">
        <w:rPr>
          <w:rFonts w:asciiTheme="majorHAnsi" w:hAnsiTheme="majorHAnsi"/>
          <w:spacing w:val="29"/>
        </w:rPr>
        <w:t xml:space="preserve"> </w:t>
      </w:r>
      <w:r w:rsidRPr="008C766D">
        <w:rPr>
          <w:rFonts w:asciiTheme="majorHAnsi" w:hAnsiTheme="majorHAnsi"/>
        </w:rPr>
        <w:t>procijenila</w:t>
      </w:r>
    </w:p>
    <w:p w14:paraId="01FD5BA9" w14:textId="77777777" w:rsidR="008C766D" w:rsidRPr="008C766D" w:rsidRDefault="008C766D" w:rsidP="0059364E">
      <w:pPr>
        <w:spacing w:line="251" w:lineRule="exact"/>
        <w:ind w:left="300" w:right="28"/>
        <w:jc w:val="both"/>
        <w:rPr>
          <w:rFonts w:asciiTheme="majorHAnsi" w:hAnsiTheme="majorHAnsi"/>
        </w:rPr>
      </w:pPr>
      <w:r w:rsidRPr="008C766D">
        <w:rPr>
          <w:rFonts w:asciiTheme="majorHAnsi" w:hAnsiTheme="majorHAnsi"/>
        </w:rPr>
        <w:lastRenderedPageBreak/>
        <w:t xml:space="preserve">„efektivna </w:t>
      </w:r>
      <w:r w:rsidRPr="008C766D">
        <w:rPr>
          <w:rFonts w:asciiTheme="majorHAnsi" w:hAnsiTheme="majorHAnsi"/>
          <w:spacing w:val="12"/>
        </w:rPr>
        <w:t xml:space="preserve"> </w:t>
      </w:r>
      <w:r w:rsidRPr="008C766D">
        <w:rPr>
          <w:rFonts w:asciiTheme="majorHAnsi" w:hAnsiTheme="majorHAnsi"/>
        </w:rPr>
        <w:t xml:space="preserve">širina </w:t>
      </w:r>
      <w:r w:rsidRPr="008C766D">
        <w:rPr>
          <w:rFonts w:asciiTheme="majorHAnsi" w:hAnsiTheme="majorHAnsi"/>
          <w:spacing w:val="12"/>
        </w:rPr>
        <w:t xml:space="preserve"> </w:t>
      </w:r>
      <w:r w:rsidRPr="008C766D">
        <w:rPr>
          <w:rFonts w:asciiTheme="majorHAnsi" w:hAnsiTheme="majorHAnsi"/>
        </w:rPr>
        <w:t xml:space="preserve">transekta“ </w:t>
      </w:r>
      <w:r w:rsidRPr="008C766D">
        <w:rPr>
          <w:rFonts w:asciiTheme="majorHAnsi" w:hAnsiTheme="majorHAnsi"/>
          <w:spacing w:val="15"/>
        </w:rPr>
        <w:t xml:space="preserve"> </w:t>
      </w:r>
      <w:r w:rsidRPr="008C766D">
        <w:rPr>
          <w:rFonts w:asciiTheme="majorHAnsi" w:hAnsiTheme="majorHAnsi"/>
        </w:rPr>
        <w:t xml:space="preserve">u </w:t>
      </w:r>
      <w:r w:rsidRPr="008C766D">
        <w:rPr>
          <w:rFonts w:asciiTheme="majorHAnsi" w:hAnsiTheme="majorHAnsi"/>
          <w:spacing w:val="13"/>
        </w:rPr>
        <w:t xml:space="preserve"> </w:t>
      </w:r>
      <w:r w:rsidRPr="008C766D">
        <w:rPr>
          <w:rFonts w:asciiTheme="majorHAnsi" w:hAnsiTheme="majorHAnsi"/>
        </w:rPr>
        <w:t xml:space="preserve">kojem </w:t>
      </w:r>
      <w:r w:rsidRPr="008C766D">
        <w:rPr>
          <w:rFonts w:asciiTheme="majorHAnsi" w:hAnsiTheme="majorHAnsi"/>
          <w:spacing w:val="15"/>
        </w:rPr>
        <w:t xml:space="preserve"> </w:t>
      </w:r>
      <w:r w:rsidRPr="008C766D">
        <w:rPr>
          <w:rFonts w:asciiTheme="majorHAnsi" w:hAnsiTheme="majorHAnsi"/>
        </w:rPr>
        <w:t xml:space="preserve">se </w:t>
      </w:r>
      <w:r w:rsidRPr="008C766D">
        <w:rPr>
          <w:rFonts w:asciiTheme="majorHAnsi" w:hAnsiTheme="majorHAnsi"/>
          <w:spacing w:val="13"/>
        </w:rPr>
        <w:t xml:space="preserve"> </w:t>
      </w:r>
      <w:r w:rsidRPr="008C766D">
        <w:rPr>
          <w:rFonts w:asciiTheme="majorHAnsi" w:hAnsiTheme="majorHAnsi"/>
        </w:rPr>
        <w:t xml:space="preserve">obavljalo </w:t>
      </w:r>
      <w:r w:rsidRPr="008C766D">
        <w:rPr>
          <w:rFonts w:asciiTheme="majorHAnsi" w:hAnsiTheme="majorHAnsi"/>
          <w:spacing w:val="14"/>
        </w:rPr>
        <w:t xml:space="preserve"> </w:t>
      </w:r>
      <w:r w:rsidRPr="008C766D">
        <w:rPr>
          <w:rFonts w:asciiTheme="majorHAnsi" w:hAnsiTheme="majorHAnsi"/>
        </w:rPr>
        <w:t xml:space="preserve">pretraživanje </w:t>
      </w:r>
      <w:r w:rsidRPr="008C766D">
        <w:rPr>
          <w:rFonts w:asciiTheme="majorHAnsi" w:hAnsiTheme="majorHAnsi"/>
          <w:spacing w:val="13"/>
        </w:rPr>
        <w:t xml:space="preserve"> </w:t>
      </w:r>
      <w:r w:rsidRPr="008C766D">
        <w:rPr>
          <w:rFonts w:asciiTheme="majorHAnsi" w:hAnsiTheme="majorHAnsi"/>
        </w:rPr>
        <w:t xml:space="preserve">kao </w:t>
      </w:r>
      <w:r w:rsidRPr="008C766D">
        <w:rPr>
          <w:rFonts w:asciiTheme="majorHAnsi" w:hAnsiTheme="majorHAnsi"/>
          <w:spacing w:val="13"/>
        </w:rPr>
        <w:t xml:space="preserve"> </w:t>
      </w:r>
      <w:r w:rsidRPr="008C766D">
        <w:rPr>
          <w:rFonts w:asciiTheme="majorHAnsi" w:hAnsiTheme="majorHAnsi"/>
        </w:rPr>
        <w:t xml:space="preserve">i </w:t>
      </w:r>
      <w:r w:rsidRPr="008C766D">
        <w:rPr>
          <w:rFonts w:asciiTheme="majorHAnsi" w:hAnsiTheme="majorHAnsi"/>
          <w:spacing w:val="14"/>
        </w:rPr>
        <w:t xml:space="preserve"> </w:t>
      </w:r>
      <w:r w:rsidRPr="008C766D">
        <w:rPr>
          <w:rFonts w:asciiTheme="majorHAnsi" w:hAnsiTheme="majorHAnsi"/>
        </w:rPr>
        <w:t xml:space="preserve">udio </w:t>
      </w:r>
      <w:r w:rsidRPr="008C766D">
        <w:rPr>
          <w:rFonts w:asciiTheme="majorHAnsi" w:hAnsiTheme="majorHAnsi"/>
          <w:spacing w:val="14"/>
        </w:rPr>
        <w:t xml:space="preserve"> </w:t>
      </w:r>
      <w:r w:rsidRPr="008C766D">
        <w:rPr>
          <w:rFonts w:asciiTheme="majorHAnsi" w:hAnsiTheme="majorHAnsi"/>
        </w:rPr>
        <w:t>neopaženih</w:t>
      </w:r>
    </w:p>
    <w:p w14:paraId="6FB20FE0" w14:textId="77777777" w:rsidR="008C766D" w:rsidRPr="008C766D" w:rsidRDefault="008C766D" w:rsidP="0059364E">
      <w:pPr>
        <w:spacing w:before="40" w:line="276" w:lineRule="auto"/>
        <w:ind w:left="300" w:right="28"/>
        <w:jc w:val="both"/>
        <w:rPr>
          <w:rFonts w:asciiTheme="majorHAnsi" w:hAnsiTheme="majorHAnsi"/>
        </w:rPr>
      </w:pPr>
      <w:r w:rsidRPr="008C766D">
        <w:rPr>
          <w:rFonts w:asciiTheme="majorHAnsi" w:hAnsiTheme="majorHAnsi"/>
        </w:rPr>
        <w:t>„objekata/životinja/skupina“ u području koje nije pokriveno istraživanjem. Glavne pretpostavke prilikom primjene ove metode su:</w:t>
      </w:r>
    </w:p>
    <w:p w14:paraId="392D5BCA" w14:textId="77777777" w:rsidR="00906F32" w:rsidRPr="00906F32" w:rsidRDefault="008C766D" w:rsidP="00F71481">
      <w:pPr>
        <w:numPr>
          <w:ilvl w:val="0"/>
          <w:numId w:val="9"/>
        </w:numPr>
        <w:tabs>
          <w:tab w:val="left" w:pos="548"/>
        </w:tabs>
        <w:ind w:right="28"/>
        <w:rPr>
          <w:rFonts w:asciiTheme="majorHAnsi" w:hAnsiTheme="majorHAnsi"/>
        </w:rPr>
      </w:pPr>
      <w:r w:rsidRPr="008C766D">
        <w:rPr>
          <w:rFonts w:asciiTheme="majorHAnsi" w:hAnsiTheme="majorHAnsi"/>
          <w:spacing w:val="-3"/>
        </w:rPr>
        <w:t xml:space="preserve">vjerojatnost opažanja „objekata/životinja/skupina“ </w:t>
      </w:r>
      <w:r w:rsidRPr="008C766D">
        <w:rPr>
          <w:rFonts w:asciiTheme="majorHAnsi" w:hAnsiTheme="majorHAnsi"/>
        </w:rPr>
        <w:t xml:space="preserve">duž transekta </w:t>
      </w:r>
      <w:r w:rsidRPr="008C766D">
        <w:rPr>
          <w:rFonts w:asciiTheme="majorHAnsi" w:hAnsiTheme="majorHAnsi"/>
          <w:spacing w:val="-3"/>
        </w:rPr>
        <w:t xml:space="preserve">(označava </w:t>
      </w:r>
      <w:r w:rsidRPr="008C766D">
        <w:rPr>
          <w:rFonts w:asciiTheme="majorHAnsi" w:hAnsiTheme="majorHAnsi"/>
        </w:rPr>
        <w:t>se kao g</w:t>
      </w:r>
      <w:r w:rsidRPr="008C766D">
        <w:rPr>
          <w:rFonts w:asciiTheme="majorHAnsi" w:hAnsiTheme="majorHAnsi"/>
          <w:vertAlign w:val="subscript"/>
        </w:rPr>
        <w:t>(0)</w:t>
      </w:r>
      <w:r w:rsidRPr="008C766D">
        <w:rPr>
          <w:rFonts w:asciiTheme="majorHAnsi" w:hAnsiTheme="majorHAnsi"/>
        </w:rPr>
        <w:t>) je</w:t>
      </w:r>
      <w:r w:rsidRPr="008C766D">
        <w:rPr>
          <w:rFonts w:asciiTheme="majorHAnsi" w:hAnsiTheme="majorHAnsi"/>
          <w:spacing w:val="-31"/>
        </w:rPr>
        <w:t xml:space="preserve"> </w:t>
      </w:r>
      <w:r w:rsidRPr="008C766D">
        <w:rPr>
          <w:rFonts w:asciiTheme="majorHAnsi" w:hAnsiTheme="majorHAnsi"/>
        </w:rPr>
        <w:t>1;</w:t>
      </w:r>
    </w:p>
    <w:p w14:paraId="1C2728E8" w14:textId="77777777" w:rsidR="008C766D" w:rsidRPr="00906F32" w:rsidRDefault="008C766D" w:rsidP="00F71481">
      <w:pPr>
        <w:pStyle w:val="Odlomakpopisa"/>
        <w:numPr>
          <w:ilvl w:val="0"/>
          <w:numId w:val="9"/>
        </w:numPr>
        <w:tabs>
          <w:tab w:val="left" w:pos="548"/>
        </w:tabs>
        <w:spacing w:before="37" w:line="278" w:lineRule="auto"/>
        <w:ind w:right="28"/>
        <w:jc w:val="both"/>
        <w:rPr>
          <w:rFonts w:asciiTheme="majorHAnsi" w:hAnsiTheme="majorHAnsi"/>
        </w:rPr>
      </w:pPr>
      <w:r w:rsidRPr="00906F32">
        <w:rPr>
          <w:rFonts w:asciiTheme="majorHAnsi" w:hAnsiTheme="majorHAnsi"/>
        </w:rPr>
        <w:t>istraživanje pruža neposrednu sliku stanja u trenutku provedbe, a dvostrukih opažanja i prebrojavanja</w:t>
      </w:r>
      <w:r w:rsidRPr="00906F32">
        <w:rPr>
          <w:rFonts w:asciiTheme="majorHAnsi" w:hAnsiTheme="majorHAnsi"/>
          <w:spacing w:val="-1"/>
        </w:rPr>
        <w:t xml:space="preserve"> </w:t>
      </w:r>
      <w:r w:rsidRPr="00906F32">
        <w:rPr>
          <w:rFonts w:asciiTheme="majorHAnsi" w:hAnsiTheme="majorHAnsi"/>
        </w:rPr>
        <w:t>nema;</w:t>
      </w:r>
    </w:p>
    <w:p w14:paraId="2558FB90" w14:textId="77777777" w:rsidR="008C766D" w:rsidRPr="00906F32" w:rsidRDefault="008C766D" w:rsidP="00F71481">
      <w:pPr>
        <w:pStyle w:val="Odlomakpopisa"/>
        <w:numPr>
          <w:ilvl w:val="0"/>
          <w:numId w:val="9"/>
        </w:numPr>
        <w:tabs>
          <w:tab w:val="left" w:pos="548"/>
          <w:tab w:val="left" w:pos="637"/>
        </w:tabs>
        <w:spacing w:line="276" w:lineRule="auto"/>
        <w:ind w:right="28"/>
        <w:jc w:val="both"/>
        <w:rPr>
          <w:rFonts w:asciiTheme="majorHAnsi" w:hAnsiTheme="majorHAnsi"/>
        </w:rPr>
      </w:pPr>
      <w:r w:rsidRPr="00906F32">
        <w:rPr>
          <w:rFonts w:asciiTheme="majorHAnsi" w:hAnsiTheme="majorHAnsi"/>
        </w:rPr>
        <w:t>okomite udaljenosti između opažača i „objekta/životinje/skupine“ izmjerene su bez pogrešaka.</w:t>
      </w:r>
    </w:p>
    <w:p w14:paraId="59DE6C51" w14:textId="77777777" w:rsidR="008C766D" w:rsidRPr="008C766D" w:rsidRDefault="008C766D" w:rsidP="0059364E">
      <w:pPr>
        <w:ind w:left="300" w:right="28"/>
        <w:jc w:val="both"/>
        <w:rPr>
          <w:rFonts w:asciiTheme="majorHAnsi" w:hAnsiTheme="majorHAnsi"/>
        </w:rPr>
      </w:pPr>
      <w:r w:rsidRPr="008C766D">
        <w:rPr>
          <w:rFonts w:asciiTheme="majorHAnsi" w:hAnsiTheme="majorHAnsi"/>
        </w:rPr>
        <w:t>Ukoliko neke od ovih pretpostavki nisu zadovoljene, moraju se primijeniti korekcije.</w:t>
      </w:r>
    </w:p>
    <w:p w14:paraId="44EE3F09" w14:textId="77777777" w:rsidR="008C766D" w:rsidRPr="008C766D" w:rsidRDefault="008C766D" w:rsidP="0059364E">
      <w:pPr>
        <w:spacing w:before="38" w:line="276" w:lineRule="auto"/>
        <w:ind w:left="300" w:right="28"/>
        <w:jc w:val="both"/>
        <w:rPr>
          <w:rFonts w:asciiTheme="majorHAnsi" w:hAnsiTheme="majorHAnsi"/>
        </w:rPr>
      </w:pPr>
      <w:r w:rsidRPr="008C766D">
        <w:rPr>
          <w:rFonts w:asciiTheme="majorHAnsi" w:hAnsiTheme="majorHAnsi"/>
        </w:rPr>
        <w:t>Prilikom istraživanja kitova i morskih kornjača, pretpostavka o vjerojatnosti opažanja duž transekta (g</w:t>
      </w:r>
      <w:r w:rsidRPr="008C766D">
        <w:rPr>
          <w:rFonts w:asciiTheme="majorHAnsi" w:hAnsiTheme="majorHAnsi"/>
          <w:vertAlign w:val="subscript"/>
        </w:rPr>
        <w:t>(0)</w:t>
      </w:r>
      <w:r w:rsidRPr="008C766D">
        <w:rPr>
          <w:rFonts w:asciiTheme="majorHAnsi" w:hAnsiTheme="majorHAnsi"/>
        </w:rPr>
        <w:t>) gotovo nikada nije ispunjena. Međutim, pogreška se može umanjiti procjenom odstupanja i korekcijom rezultata. Odstupanje se može razložiti na dvije sastavnice: 1) odstupanje zbog razlike u subjektivnoj percepciji opažača; 2) odstupanje zbog razlike</w:t>
      </w:r>
      <w:r w:rsidRPr="008C766D">
        <w:rPr>
          <w:rFonts w:asciiTheme="majorHAnsi" w:hAnsiTheme="majorHAnsi"/>
          <w:spacing w:val="16"/>
        </w:rPr>
        <w:t xml:space="preserve"> </w:t>
      </w:r>
      <w:r w:rsidRPr="008C766D">
        <w:rPr>
          <w:rFonts w:asciiTheme="majorHAnsi" w:hAnsiTheme="majorHAnsi"/>
        </w:rPr>
        <w:t>u</w:t>
      </w:r>
      <w:r w:rsidRPr="008C766D">
        <w:rPr>
          <w:rFonts w:asciiTheme="majorHAnsi" w:hAnsiTheme="majorHAnsi"/>
          <w:spacing w:val="17"/>
        </w:rPr>
        <w:t xml:space="preserve"> </w:t>
      </w:r>
      <w:r w:rsidRPr="008C766D">
        <w:rPr>
          <w:rFonts w:asciiTheme="majorHAnsi" w:hAnsiTheme="majorHAnsi"/>
        </w:rPr>
        <w:t>dostupnosti</w:t>
      </w:r>
      <w:r w:rsidRPr="008C766D">
        <w:rPr>
          <w:rFonts w:asciiTheme="majorHAnsi" w:hAnsiTheme="majorHAnsi"/>
          <w:spacing w:val="17"/>
        </w:rPr>
        <w:t xml:space="preserve"> </w:t>
      </w:r>
      <w:r w:rsidRPr="008C766D">
        <w:rPr>
          <w:rFonts w:asciiTheme="majorHAnsi" w:hAnsiTheme="majorHAnsi"/>
        </w:rPr>
        <w:t>životinja</w:t>
      </w:r>
      <w:r w:rsidRPr="008C766D">
        <w:rPr>
          <w:rFonts w:asciiTheme="majorHAnsi" w:hAnsiTheme="majorHAnsi"/>
          <w:spacing w:val="16"/>
        </w:rPr>
        <w:t xml:space="preserve"> </w:t>
      </w:r>
      <w:r w:rsidRPr="008C766D">
        <w:rPr>
          <w:rFonts w:asciiTheme="majorHAnsi" w:hAnsiTheme="majorHAnsi"/>
        </w:rPr>
        <w:t>duž</w:t>
      </w:r>
      <w:r w:rsidRPr="008C766D">
        <w:rPr>
          <w:rFonts w:asciiTheme="majorHAnsi" w:hAnsiTheme="majorHAnsi"/>
          <w:spacing w:val="15"/>
        </w:rPr>
        <w:t xml:space="preserve"> </w:t>
      </w:r>
      <w:r w:rsidRPr="008C766D">
        <w:rPr>
          <w:rFonts w:asciiTheme="majorHAnsi" w:hAnsiTheme="majorHAnsi"/>
        </w:rPr>
        <w:t>transekta.</w:t>
      </w:r>
      <w:r w:rsidRPr="008C766D">
        <w:rPr>
          <w:rFonts w:asciiTheme="majorHAnsi" w:hAnsiTheme="majorHAnsi"/>
          <w:spacing w:val="16"/>
        </w:rPr>
        <w:t xml:space="preserve"> </w:t>
      </w:r>
      <w:r w:rsidRPr="008C766D">
        <w:rPr>
          <w:rFonts w:asciiTheme="majorHAnsi" w:hAnsiTheme="majorHAnsi"/>
        </w:rPr>
        <w:t>Odstupanje</w:t>
      </w:r>
      <w:r w:rsidRPr="008C766D">
        <w:rPr>
          <w:rFonts w:asciiTheme="majorHAnsi" w:hAnsiTheme="majorHAnsi"/>
          <w:spacing w:val="15"/>
        </w:rPr>
        <w:t xml:space="preserve"> </w:t>
      </w:r>
      <w:r w:rsidRPr="008C766D">
        <w:rPr>
          <w:rFonts w:asciiTheme="majorHAnsi" w:hAnsiTheme="majorHAnsi"/>
        </w:rPr>
        <w:t>zbog</w:t>
      </w:r>
      <w:r w:rsidRPr="008C766D">
        <w:rPr>
          <w:rFonts w:asciiTheme="majorHAnsi" w:hAnsiTheme="majorHAnsi"/>
          <w:spacing w:val="16"/>
        </w:rPr>
        <w:t xml:space="preserve"> </w:t>
      </w:r>
      <w:r w:rsidRPr="008C766D">
        <w:rPr>
          <w:rFonts w:asciiTheme="majorHAnsi" w:hAnsiTheme="majorHAnsi"/>
        </w:rPr>
        <w:t>razlika</w:t>
      </w:r>
      <w:r w:rsidRPr="008C766D">
        <w:rPr>
          <w:rFonts w:asciiTheme="majorHAnsi" w:hAnsiTheme="majorHAnsi"/>
          <w:spacing w:val="17"/>
        </w:rPr>
        <w:t xml:space="preserve"> </w:t>
      </w:r>
      <w:r w:rsidRPr="008C766D">
        <w:rPr>
          <w:rFonts w:asciiTheme="majorHAnsi" w:hAnsiTheme="majorHAnsi"/>
        </w:rPr>
        <w:t>u</w:t>
      </w:r>
      <w:r w:rsidRPr="008C766D">
        <w:rPr>
          <w:rFonts w:asciiTheme="majorHAnsi" w:hAnsiTheme="majorHAnsi"/>
          <w:spacing w:val="15"/>
        </w:rPr>
        <w:t xml:space="preserve"> </w:t>
      </w:r>
      <w:r w:rsidRPr="008C766D">
        <w:rPr>
          <w:rFonts w:asciiTheme="majorHAnsi" w:hAnsiTheme="majorHAnsi"/>
        </w:rPr>
        <w:t>percepciji</w:t>
      </w:r>
      <w:r w:rsidRPr="008C766D">
        <w:rPr>
          <w:rFonts w:asciiTheme="majorHAnsi" w:hAnsiTheme="majorHAnsi"/>
          <w:spacing w:val="14"/>
        </w:rPr>
        <w:t xml:space="preserve"> </w:t>
      </w:r>
      <w:r w:rsidRPr="008C766D">
        <w:rPr>
          <w:rFonts w:asciiTheme="majorHAnsi" w:hAnsiTheme="majorHAnsi"/>
        </w:rPr>
        <w:t>može</w:t>
      </w:r>
      <w:r w:rsidRPr="008C766D">
        <w:rPr>
          <w:rFonts w:asciiTheme="majorHAnsi" w:hAnsiTheme="majorHAnsi"/>
          <w:spacing w:val="16"/>
        </w:rPr>
        <w:t xml:space="preserve"> </w:t>
      </w:r>
      <w:r w:rsidRPr="008C766D">
        <w:rPr>
          <w:rFonts w:asciiTheme="majorHAnsi" w:hAnsiTheme="majorHAnsi"/>
        </w:rPr>
        <w:t>se procijeniti korištenjem tzv. „dvostruke platforme“ prilikom istraživanja. Pojednostavljeno, dvostruka platforma uključuje dvije ekipe opažača koje bilježe podatke o istom opažanju. Usporedbom podataka dviju ekipa i primjenom metode označavanja i ponovnog ulova (mark-recapture), moguće je procijeniti odstupanje primarnih opažača. Odstupanje zbog dostupnosti mijenja se ovisno o vremenu koje životinje provode na površini. Može se procijeniti korištenjem podataka o uzorcima ponašanja skupina ciljanih vrsta, odnosno učestalosti pojavljivanja na površini/trajanju zarona.</w:t>
      </w:r>
    </w:p>
    <w:p w14:paraId="02F50D6C" w14:textId="77777777" w:rsidR="008C766D" w:rsidRPr="008C766D" w:rsidRDefault="008C766D" w:rsidP="0059364E">
      <w:pPr>
        <w:spacing w:before="1" w:line="276" w:lineRule="auto"/>
        <w:ind w:left="300" w:right="28"/>
        <w:jc w:val="both"/>
        <w:rPr>
          <w:rFonts w:asciiTheme="majorHAnsi" w:hAnsiTheme="majorHAnsi"/>
        </w:rPr>
      </w:pPr>
      <w:r w:rsidRPr="008C766D">
        <w:rPr>
          <w:rFonts w:asciiTheme="majorHAnsi" w:hAnsiTheme="majorHAnsi"/>
        </w:rPr>
        <w:t>Pretpostavku vezanu uz kretanje životinja unutar područja istraživanja, tj. prosječnu brzinu kretanja, može se prilagoditi pravilno osmišljenim logističkim planom i dizajnom istraživanja. Trebalo bi uzeti u obzir barem ovih nekoliko čimbenika:</w:t>
      </w:r>
    </w:p>
    <w:p w14:paraId="0E1090D9" w14:textId="77777777" w:rsidR="008C766D" w:rsidRPr="00D74607" w:rsidRDefault="008C766D" w:rsidP="0059364E">
      <w:pPr>
        <w:spacing w:before="5"/>
        <w:ind w:left="284" w:right="28"/>
        <w:rPr>
          <w:rFonts w:asciiTheme="majorHAnsi" w:hAnsiTheme="majorHAnsi"/>
          <w:sz w:val="14"/>
          <w:szCs w:val="14"/>
        </w:rPr>
      </w:pPr>
    </w:p>
    <w:p w14:paraId="2C91998C" w14:textId="77777777" w:rsidR="008C766D" w:rsidRPr="008C766D" w:rsidRDefault="008C766D" w:rsidP="00F71481">
      <w:pPr>
        <w:numPr>
          <w:ilvl w:val="0"/>
          <w:numId w:val="8"/>
        </w:numPr>
        <w:tabs>
          <w:tab w:val="left" w:pos="709"/>
        </w:tabs>
        <w:spacing w:line="276" w:lineRule="auto"/>
        <w:ind w:left="709" w:right="28" w:hanging="157"/>
        <w:jc w:val="both"/>
        <w:rPr>
          <w:rFonts w:asciiTheme="majorHAnsi" w:hAnsiTheme="majorHAnsi"/>
        </w:rPr>
      </w:pPr>
      <w:r w:rsidRPr="008C766D">
        <w:rPr>
          <w:rFonts w:asciiTheme="majorHAnsi" w:hAnsiTheme="majorHAnsi"/>
        </w:rPr>
        <w:t>razmak između transekata mora biti dovoljno velik u odnosu na duljinu pojedinog transekta i prosječnu brzinu kretanja istraživanih vrsta. Takvim rasporedom se umanjuje mogućnost za dvostruko opažanje iste skupine kada se radi duž susjednih transekata u istom</w:t>
      </w:r>
      <w:r w:rsidRPr="008C766D">
        <w:rPr>
          <w:rFonts w:asciiTheme="majorHAnsi" w:hAnsiTheme="majorHAnsi"/>
          <w:spacing w:val="-26"/>
        </w:rPr>
        <w:t xml:space="preserve"> </w:t>
      </w:r>
      <w:r w:rsidRPr="008C766D">
        <w:rPr>
          <w:rFonts w:asciiTheme="majorHAnsi" w:hAnsiTheme="majorHAnsi"/>
        </w:rPr>
        <w:t>danu;</w:t>
      </w:r>
    </w:p>
    <w:p w14:paraId="68BC49A0" w14:textId="77777777" w:rsidR="008C766D" w:rsidRPr="008C766D" w:rsidRDefault="008C766D" w:rsidP="00F71481">
      <w:pPr>
        <w:numPr>
          <w:ilvl w:val="0"/>
          <w:numId w:val="8"/>
        </w:numPr>
        <w:tabs>
          <w:tab w:val="left" w:pos="510"/>
          <w:tab w:val="left" w:pos="709"/>
        </w:tabs>
        <w:spacing w:line="276" w:lineRule="auto"/>
        <w:ind w:left="709" w:right="28" w:hanging="157"/>
        <w:jc w:val="both"/>
        <w:rPr>
          <w:rFonts w:asciiTheme="majorHAnsi" w:hAnsiTheme="majorHAnsi"/>
        </w:rPr>
      </w:pPr>
      <w:r w:rsidRPr="008C766D">
        <w:rPr>
          <w:rFonts w:asciiTheme="majorHAnsi" w:hAnsiTheme="majorHAnsi"/>
        </w:rPr>
        <w:t>smjer u kojem se provodi istraživanje (početna lokacija i smjer tijekom cjelokupnog terenskog rada) mora biti suprotan smjeru potencijalnih migracija ciljanih</w:t>
      </w:r>
      <w:r w:rsidRPr="008C766D">
        <w:rPr>
          <w:rFonts w:asciiTheme="majorHAnsi" w:hAnsiTheme="majorHAnsi"/>
          <w:spacing w:val="-11"/>
        </w:rPr>
        <w:t xml:space="preserve"> </w:t>
      </w:r>
      <w:r w:rsidRPr="008C766D">
        <w:rPr>
          <w:rFonts w:asciiTheme="majorHAnsi" w:hAnsiTheme="majorHAnsi"/>
        </w:rPr>
        <w:t>vrsta;</w:t>
      </w:r>
    </w:p>
    <w:p w14:paraId="29A0A837" w14:textId="77777777" w:rsidR="008C766D" w:rsidRPr="008C766D" w:rsidRDefault="008C766D" w:rsidP="0059364E">
      <w:pPr>
        <w:spacing w:before="120" w:line="276" w:lineRule="auto"/>
        <w:ind w:left="300" w:right="28"/>
        <w:jc w:val="both"/>
        <w:rPr>
          <w:rFonts w:asciiTheme="majorHAnsi" w:hAnsiTheme="majorHAnsi"/>
        </w:rPr>
      </w:pPr>
      <w:r w:rsidRPr="008C766D">
        <w:rPr>
          <w:rFonts w:asciiTheme="majorHAnsi" w:hAnsiTheme="majorHAnsi"/>
        </w:rPr>
        <w:t>Istraživanja iz zraka povezuju se s manje pogrešaka vezanih uz preciznost mjerenja udaljenosti nego li je to slučaj s istraživanjima iz brodice. Udaljenosti nisu subjektivna procjena istraživača već se mjere inklinometrom.</w:t>
      </w:r>
    </w:p>
    <w:p w14:paraId="13620D51" w14:textId="327ADC1E" w:rsidR="008C766D" w:rsidRDefault="008C766D" w:rsidP="0059364E">
      <w:pPr>
        <w:spacing w:line="276" w:lineRule="auto"/>
        <w:ind w:left="300" w:right="28"/>
        <w:jc w:val="both"/>
        <w:rPr>
          <w:rFonts w:asciiTheme="majorHAnsi" w:hAnsiTheme="majorHAnsi"/>
        </w:rPr>
      </w:pPr>
      <w:r w:rsidRPr="008C766D">
        <w:rPr>
          <w:rFonts w:asciiTheme="majorHAnsi" w:hAnsiTheme="majorHAnsi"/>
        </w:rPr>
        <w:t>Na kraju, procjena ukupne brojnosti može imati odstupanja zbog pogrešnih podataka o veličini opaženih skupina. Istraživači imaju ograničeno vrijeme kako bi ugledali i prebrojali životinje u skupini zbog čega je točnost podataka upitna. Stoga se broj životinja u skupini vjerojatno podcjenjuje u istraživanjima iz zraka.</w:t>
      </w:r>
    </w:p>
    <w:p w14:paraId="33A58CE8" w14:textId="77777777" w:rsidR="008C766D" w:rsidRPr="008C766D" w:rsidRDefault="008C766D" w:rsidP="0059364E">
      <w:pPr>
        <w:ind w:left="300" w:right="28"/>
        <w:jc w:val="both"/>
        <w:rPr>
          <w:rFonts w:asciiTheme="majorHAnsi" w:hAnsiTheme="majorHAnsi"/>
        </w:rPr>
      </w:pPr>
      <w:r w:rsidRPr="008C766D">
        <w:rPr>
          <w:rFonts w:asciiTheme="majorHAnsi" w:hAnsiTheme="majorHAnsi"/>
        </w:rPr>
        <w:t>Tijekom uzorkovanja udaljenosti duž linijskih transekata, okomitu udaljenost</w:t>
      </w:r>
    </w:p>
    <w:p w14:paraId="711B67C3" w14:textId="77777777" w:rsidR="008C766D" w:rsidRPr="008C766D" w:rsidRDefault="008C766D" w:rsidP="0059364E">
      <w:pPr>
        <w:spacing w:before="39" w:line="276" w:lineRule="auto"/>
        <w:ind w:left="300" w:right="28"/>
        <w:jc w:val="both"/>
        <w:rPr>
          <w:rFonts w:asciiTheme="majorHAnsi" w:hAnsiTheme="majorHAnsi"/>
        </w:rPr>
      </w:pPr>
      <w:r w:rsidRPr="008C766D">
        <w:rPr>
          <w:rFonts w:asciiTheme="majorHAnsi" w:hAnsiTheme="majorHAnsi"/>
        </w:rPr>
        <w:t>„objekta/životinje/skupine“ od linije (</w:t>
      </w:r>
      <w:r w:rsidRPr="008C766D">
        <w:rPr>
          <w:rFonts w:asciiTheme="majorHAnsi" w:hAnsiTheme="majorHAnsi"/>
          <w:i/>
        </w:rPr>
        <w:t>d</w:t>
      </w:r>
      <w:r w:rsidRPr="008C766D">
        <w:rPr>
          <w:rFonts w:asciiTheme="majorHAnsi" w:hAnsiTheme="majorHAnsi"/>
        </w:rPr>
        <w:t>; od objekta/životinje ili središta skupine) mjere ili je procjenjuju opažači. Ove udaljenosti kasnije se koriste u analizama kojima se procjenjuje širina transekta koja je efektivno pokrivena istraživačkom platformom. U istraživanjima iz zraka, jedini podatak koji se prikuplja je kut otklona koji omogućuje izračunavanje okomite udaljenosti.</w:t>
      </w:r>
    </w:p>
    <w:p w14:paraId="4368889E" w14:textId="77777777" w:rsidR="008C766D" w:rsidRPr="008C766D" w:rsidRDefault="008C766D" w:rsidP="0059364E">
      <w:pPr>
        <w:spacing w:line="276" w:lineRule="auto"/>
        <w:ind w:left="300" w:right="28"/>
        <w:jc w:val="both"/>
        <w:rPr>
          <w:rFonts w:asciiTheme="majorHAnsi" w:hAnsiTheme="majorHAnsi"/>
        </w:rPr>
      </w:pPr>
      <w:r w:rsidRPr="008C766D">
        <w:rPr>
          <w:rFonts w:asciiTheme="majorHAnsi" w:hAnsiTheme="majorHAnsi"/>
        </w:rPr>
        <w:t>Kako bi se izmjerila udaljenost, zrakoplov leti na stalnoj visini (h; 650 stopa = 198 m), a vertikalni kut ili deklinacija (β=90-α) u odnosu na životinju mjeri se u trenutku kada skupina nalazi (ili je procijenjeno da se nalazi) okomito na liniju transekta. Koristi se ručni inklinometar (Suunto</w:t>
      </w:r>
      <w:r w:rsidRPr="008C766D">
        <w:rPr>
          <w:rFonts w:asciiTheme="majorHAnsi" w:hAnsiTheme="majorHAnsi"/>
          <w:spacing w:val="-2"/>
        </w:rPr>
        <w:t xml:space="preserve"> </w:t>
      </w:r>
      <w:r w:rsidRPr="008C766D">
        <w:rPr>
          <w:rFonts w:asciiTheme="majorHAnsi" w:hAnsiTheme="majorHAnsi"/>
        </w:rPr>
        <w:t>PM-5/360PC).</w:t>
      </w:r>
    </w:p>
    <w:p w14:paraId="1C4DFB14" w14:textId="4FDACC7F" w:rsidR="008C766D" w:rsidRPr="008C766D" w:rsidRDefault="008C766D" w:rsidP="0059364E">
      <w:pPr>
        <w:spacing w:before="120"/>
        <w:ind w:left="300" w:right="28"/>
        <w:jc w:val="both"/>
        <w:rPr>
          <w:rFonts w:asciiTheme="majorHAnsi" w:hAnsiTheme="majorHAnsi"/>
        </w:rPr>
      </w:pPr>
      <w:r w:rsidRPr="008C766D">
        <w:rPr>
          <w:rFonts w:asciiTheme="majorHAnsi" w:hAnsiTheme="majorHAnsi"/>
        </w:rPr>
        <w:t>Trigonometrijska jednadžba za izračunavanje udaljenosti (d) je:</w:t>
      </w:r>
    </w:p>
    <w:p w14:paraId="26F27178" w14:textId="3E17FFE0" w:rsidR="00E0632E" w:rsidRDefault="00E0632E" w:rsidP="0059364E">
      <w:pPr>
        <w:spacing w:before="8"/>
        <w:ind w:left="720" w:right="28" w:firstLine="720"/>
        <w:rPr>
          <w:rFonts w:asciiTheme="majorHAnsi" w:hAnsiTheme="majorHAnsi"/>
          <w:sz w:val="20"/>
        </w:rPr>
      </w:pPr>
    </w:p>
    <w:p w14:paraId="76A5F465" w14:textId="39BFFA22" w:rsidR="008C766D" w:rsidRPr="008C766D" w:rsidRDefault="00D74607" w:rsidP="0071338F">
      <w:pPr>
        <w:spacing w:before="8"/>
        <w:ind w:right="28"/>
        <w:rPr>
          <w:rFonts w:asciiTheme="majorHAnsi" w:hAnsiTheme="majorHAnsi"/>
          <w:sz w:val="20"/>
        </w:rPr>
      </w:pPr>
      <w:r w:rsidRPr="008C766D">
        <w:rPr>
          <w:rFonts w:asciiTheme="majorHAnsi" w:hAnsiTheme="majorHAnsi"/>
          <w:noProof/>
          <w:lang w:eastAsia="hr-HR"/>
        </w:rPr>
        <w:drawing>
          <wp:anchor distT="0" distB="0" distL="0" distR="0" simplePos="0" relativeHeight="251663872" behindDoc="0" locked="0" layoutInCell="1" allowOverlap="1" wp14:anchorId="314F71A0" wp14:editId="50DF5905">
            <wp:simplePos x="0" y="0"/>
            <wp:positionH relativeFrom="page">
              <wp:posOffset>2860039</wp:posOffset>
            </wp:positionH>
            <wp:positionV relativeFrom="paragraph">
              <wp:posOffset>17145</wp:posOffset>
            </wp:positionV>
            <wp:extent cx="738649" cy="375920"/>
            <wp:effectExtent l="0" t="0" r="4445" b="5080"/>
            <wp:wrapNone/>
            <wp:docPr id="2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42733" cy="377998"/>
                    </a:xfrm>
                    <a:prstGeom prst="rect">
                      <a:avLst/>
                    </a:prstGeom>
                  </pic:spPr>
                </pic:pic>
              </a:graphicData>
            </a:graphic>
            <wp14:sizeRelH relativeFrom="margin">
              <wp14:pctWidth>0</wp14:pctWidth>
            </wp14:sizeRelH>
            <wp14:sizeRelV relativeFrom="margin">
              <wp14:pctHeight>0</wp14:pctHeight>
            </wp14:sizeRelV>
          </wp:anchor>
        </w:drawing>
      </w:r>
    </w:p>
    <w:p w14:paraId="579DC77E" w14:textId="77777777" w:rsidR="008C766D" w:rsidRPr="008C766D" w:rsidRDefault="008C766D" w:rsidP="0059364E">
      <w:pPr>
        <w:ind w:right="28"/>
        <w:rPr>
          <w:rFonts w:asciiTheme="majorHAnsi" w:hAnsiTheme="majorHAnsi"/>
          <w:sz w:val="24"/>
        </w:rPr>
      </w:pPr>
    </w:p>
    <w:p w14:paraId="5AFB0FE7" w14:textId="77777777" w:rsidR="008C766D" w:rsidRPr="008C766D" w:rsidRDefault="008C766D" w:rsidP="0059364E">
      <w:pPr>
        <w:spacing w:before="149"/>
        <w:ind w:left="300" w:right="28"/>
        <w:jc w:val="both"/>
        <w:rPr>
          <w:rFonts w:asciiTheme="majorHAnsi" w:hAnsiTheme="majorHAnsi"/>
        </w:rPr>
      </w:pPr>
      <w:r w:rsidRPr="008C766D">
        <w:rPr>
          <w:rFonts w:asciiTheme="majorHAnsi" w:hAnsiTheme="majorHAnsi"/>
        </w:rPr>
        <w:t>Kut α je razlika između kuta od 90° i deklinacije β, pa slijedi da je</w:t>
      </w:r>
    </w:p>
    <w:p w14:paraId="6C9DF6AB" w14:textId="5309E478" w:rsidR="008C766D" w:rsidRPr="008C766D" w:rsidRDefault="00E0632E" w:rsidP="0059364E">
      <w:pPr>
        <w:spacing w:before="5"/>
        <w:ind w:right="28"/>
        <w:jc w:val="both"/>
        <w:rPr>
          <w:rFonts w:asciiTheme="majorHAnsi" w:hAnsiTheme="majorHAnsi"/>
          <w:sz w:val="23"/>
        </w:rPr>
      </w:pPr>
      <w:r w:rsidRPr="008C766D">
        <w:rPr>
          <w:rFonts w:asciiTheme="majorHAnsi" w:hAnsiTheme="majorHAnsi"/>
          <w:noProof/>
          <w:lang w:eastAsia="hr-HR"/>
        </w:rPr>
        <w:drawing>
          <wp:anchor distT="0" distB="0" distL="0" distR="0" simplePos="0" relativeHeight="251664896" behindDoc="0" locked="0" layoutInCell="1" allowOverlap="1" wp14:anchorId="17FCB716" wp14:editId="1DDB3589">
            <wp:simplePos x="0" y="0"/>
            <wp:positionH relativeFrom="page">
              <wp:posOffset>2207253</wp:posOffset>
            </wp:positionH>
            <wp:positionV relativeFrom="paragraph">
              <wp:posOffset>58400</wp:posOffset>
            </wp:positionV>
            <wp:extent cx="1093050" cy="218610"/>
            <wp:effectExtent l="0" t="0" r="0" b="0"/>
            <wp:wrapNone/>
            <wp:docPr id="2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25230" cy="225046"/>
                    </a:xfrm>
                    <a:prstGeom prst="rect">
                      <a:avLst/>
                    </a:prstGeom>
                  </pic:spPr>
                </pic:pic>
              </a:graphicData>
            </a:graphic>
            <wp14:sizeRelH relativeFrom="margin">
              <wp14:pctWidth>0</wp14:pctWidth>
            </wp14:sizeRelH>
            <wp14:sizeRelV relativeFrom="margin">
              <wp14:pctHeight>0</wp14:pctHeight>
            </wp14:sizeRelV>
          </wp:anchor>
        </w:drawing>
      </w:r>
    </w:p>
    <w:p w14:paraId="030CF197" w14:textId="72C036F9" w:rsidR="008C766D" w:rsidRPr="008C766D" w:rsidRDefault="008C766D" w:rsidP="0059364E">
      <w:pPr>
        <w:spacing w:before="211"/>
        <w:ind w:left="300" w:right="28"/>
        <w:jc w:val="both"/>
        <w:rPr>
          <w:rFonts w:asciiTheme="majorHAnsi" w:hAnsiTheme="majorHAnsi"/>
        </w:rPr>
      </w:pPr>
      <w:r w:rsidRPr="008C766D">
        <w:rPr>
          <w:rFonts w:asciiTheme="majorHAnsi" w:hAnsiTheme="majorHAnsi"/>
        </w:rPr>
        <w:lastRenderedPageBreak/>
        <w:t>Prije izračunavanja udaljenosti d važno je imati na umu da:</w:t>
      </w:r>
    </w:p>
    <w:p w14:paraId="229CDDE3" w14:textId="77777777" w:rsidR="008C766D" w:rsidRPr="008C766D" w:rsidRDefault="008C766D" w:rsidP="00F71481">
      <w:pPr>
        <w:numPr>
          <w:ilvl w:val="0"/>
          <w:numId w:val="7"/>
        </w:numPr>
        <w:tabs>
          <w:tab w:val="left" w:pos="438"/>
        </w:tabs>
        <w:spacing w:before="40"/>
        <w:ind w:left="437" w:right="28" w:hanging="138"/>
        <w:jc w:val="both"/>
        <w:rPr>
          <w:rFonts w:asciiTheme="majorHAnsi" w:hAnsiTheme="majorHAnsi"/>
        </w:rPr>
      </w:pPr>
      <w:r w:rsidRPr="008C766D">
        <w:rPr>
          <w:rFonts w:asciiTheme="majorHAnsi" w:hAnsiTheme="majorHAnsi"/>
        </w:rPr>
        <w:t>kutovi moraju biti transformirani u</w:t>
      </w:r>
      <w:r w:rsidRPr="008C766D">
        <w:rPr>
          <w:rFonts w:asciiTheme="majorHAnsi" w:hAnsiTheme="majorHAnsi"/>
          <w:spacing w:val="-8"/>
        </w:rPr>
        <w:t xml:space="preserve"> </w:t>
      </w:r>
      <w:r w:rsidRPr="008C766D">
        <w:rPr>
          <w:rFonts w:asciiTheme="majorHAnsi" w:hAnsiTheme="majorHAnsi"/>
        </w:rPr>
        <w:t>radijane;</w:t>
      </w:r>
    </w:p>
    <w:p w14:paraId="76F91180" w14:textId="77777777" w:rsidR="008C766D" w:rsidRPr="008C766D" w:rsidRDefault="008C766D" w:rsidP="00F71481">
      <w:pPr>
        <w:numPr>
          <w:ilvl w:val="0"/>
          <w:numId w:val="7"/>
        </w:numPr>
        <w:tabs>
          <w:tab w:val="left" w:pos="440"/>
        </w:tabs>
        <w:spacing w:before="93" w:line="276" w:lineRule="auto"/>
        <w:ind w:left="426" w:right="28" w:hanging="142"/>
        <w:jc w:val="both"/>
        <w:rPr>
          <w:rFonts w:asciiTheme="majorHAnsi" w:hAnsiTheme="majorHAnsi"/>
        </w:rPr>
      </w:pPr>
      <w:r w:rsidRPr="008C766D">
        <w:rPr>
          <w:rFonts w:asciiTheme="majorHAnsi" w:hAnsiTheme="majorHAnsi"/>
        </w:rPr>
        <w:t>udaljenost d će imati jedinicu koja odgovara onoj korištenoj za označavanje visine leta h (ako je h=stopa onda je i d=stopa ili h=m onda je i d=m), pa postoji možebitna potreba za dodatnom transformacijom (stope u metre i</w:t>
      </w:r>
      <w:r w:rsidRPr="008C766D">
        <w:rPr>
          <w:rFonts w:asciiTheme="majorHAnsi" w:hAnsiTheme="majorHAnsi"/>
          <w:spacing w:val="-9"/>
        </w:rPr>
        <w:t xml:space="preserve"> </w:t>
      </w:r>
      <w:r w:rsidRPr="008C766D">
        <w:rPr>
          <w:rFonts w:asciiTheme="majorHAnsi" w:hAnsiTheme="majorHAnsi"/>
        </w:rPr>
        <w:t>obrnuto)</w:t>
      </w:r>
    </w:p>
    <w:p w14:paraId="4C2149A5" w14:textId="77777777" w:rsidR="008C766D" w:rsidRPr="008C766D" w:rsidRDefault="008C766D" w:rsidP="0059364E">
      <w:pPr>
        <w:spacing w:before="200"/>
        <w:ind w:left="300" w:right="28"/>
        <w:jc w:val="both"/>
        <w:rPr>
          <w:rFonts w:asciiTheme="majorHAnsi" w:hAnsiTheme="majorHAnsi"/>
        </w:rPr>
      </w:pPr>
      <w:r w:rsidRPr="008C766D">
        <w:rPr>
          <w:rFonts w:asciiTheme="majorHAnsi" w:hAnsiTheme="majorHAnsi"/>
        </w:rPr>
        <w:t>Stupnjevi se transformiraju u radijane prema sljedećoj jednadžbi:</w:t>
      </w:r>
    </w:p>
    <w:p w14:paraId="34131962" w14:textId="77777777" w:rsidR="008C766D" w:rsidRPr="008C766D" w:rsidRDefault="008C766D" w:rsidP="0059364E">
      <w:pPr>
        <w:spacing w:before="10"/>
        <w:ind w:right="28"/>
        <w:rPr>
          <w:rFonts w:asciiTheme="majorHAnsi" w:hAnsiTheme="majorHAnsi"/>
          <w:sz w:val="20"/>
        </w:rPr>
      </w:pPr>
      <w:r w:rsidRPr="008C766D">
        <w:rPr>
          <w:rFonts w:asciiTheme="majorHAnsi" w:hAnsiTheme="majorHAnsi"/>
          <w:noProof/>
          <w:lang w:eastAsia="hr-HR"/>
        </w:rPr>
        <w:drawing>
          <wp:anchor distT="0" distB="0" distL="0" distR="0" simplePos="0" relativeHeight="251665920" behindDoc="0" locked="0" layoutInCell="1" allowOverlap="1" wp14:anchorId="427731F2" wp14:editId="6A0F14BE">
            <wp:simplePos x="0" y="0"/>
            <wp:positionH relativeFrom="page">
              <wp:posOffset>2200202</wp:posOffset>
            </wp:positionH>
            <wp:positionV relativeFrom="paragraph">
              <wp:posOffset>19651</wp:posOffset>
            </wp:positionV>
            <wp:extent cx="904997" cy="279131"/>
            <wp:effectExtent l="0" t="0" r="0" b="6985"/>
            <wp:wrapNone/>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10480" cy="280822"/>
                    </a:xfrm>
                    <a:prstGeom prst="rect">
                      <a:avLst/>
                    </a:prstGeom>
                  </pic:spPr>
                </pic:pic>
              </a:graphicData>
            </a:graphic>
            <wp14:sizeRelH relativeFrom="margin">
              <wp14:pctWidth>0</wp14:pctWidth>
            </wp14:sizeRelH>
            <wp14:sizeRelV relativeFrom="margin">
              <wp14:pctHeight>0</wp14:pctHeight>
            </wp14:sizeRelV>
          </wp:anchor>
        </w:drawing>
      </w:r>
    </w:p>
    <w:p w14:paraId="5BC1814B" w14:textId="77777777" w:rsidR="008C766D" w:rsidRPr="008C766D" w:rsidRDefault="008C766D" w:rsidP="0059364E">
      <w:pPr>
        <w:spacing w:before="5"/>
        <w:ind w:right="28"/>
        <w:rPr>
          <w:rFonts w:asciiTheme="majorHAnsi" w:hAnsiTheme="majorHAnsi"/>
          <w:sz w:val="19"/>
        </w:rPr>
      </w:pPr>
    </w:p>
    <w:p w14:paraId="2989F908" w14:textId="77777777" w:rsidR="008C766D" w:rsidRPr="008C766D" w:rsidRDefault="008C766D" w:rsidP="0059364E">
      <w:pPr>
        <w:spacing w:before="1" w:line="276" w:lineRule="auto"/>
        <w:ind w:left="300" w:right="28"/>
        <w:jc w:val="both"/>
        <w:rPr>
          <w:rFonts w:asciiTheme="majorHAnsi" w:hAnsiTheme="majorHAnsi"/>
        </w:rPr>
      </w:pPr>
      <w:r w:rsidRPr="008C766D">
        <w:rPr>
          <w:rFonts w:asciiTheme="majorHAnsi" w:hAnsiTheme="majorHAnsi"/>
        </w:rPr>
        <w:t>Softver DISTANCE koristi se za dizajn istraživanja, te procjene brojnosti i gustoće. Zrakoplov koji se koristi za potrebe istraživanja kitova mora zadovoljavati određene uvjete kako bi se osigurala visoka kvaliteta istraživanja. Fortuna i sur. (2011) objavili su detaljan opis metodologije koja se koristila prilikom istraživanja u Jadranu.</w:t>
      </w:r>
    </w:p>
    <w:p w14:paraId="2D237921" w14:textId="3F050884" w:rsidR="008C766D" w:rsidRDefault="008C766D" w:rsidP="0059364E">
      <w:pPr>
        <w:spacing w:line="276" w:lineRule="auto"/>
        <w:ind w:left="300" w:right="28"/>
        <w:jc w:val="both"/>
        <w:rPr>
          <w:rFonts w:asciiTheme="majorHAnsi" w:hAnsiTheme="majorHAnsi"/>
        </w:rPr>
      </w:pPr>
      <w:r w:rsidRPr="008C766D">
        <w:rPr>
          <w:rFonts w:asciiTheme="majorHAnsi" w:hAnsiTheme="majorHAnsi"/>
        </w:rPr>
        <w:t>Za praćenje rasprostranjenosti potrebno je utvrditi standardnu metodu kartografskog prikaza (npr. namještanje standardne podjele prostora na kvadrante određene veličine, korištenjem npr. standardne referentne mreže Europske agencije za okoliš), čime će se omogućiti praćenje i uspoređivanje obrasca rasprostranjenosti unutar područja.</w:t>
      </w:r>
    </w:p>
    <w:p w14:paraId="3F2497F4" w14:textId="77777777" w:rsidR="006345B2" w:rsidRPr="008C766D" w:rsidRDefault="006345B2" w:rsidP="0059364E">
      <w:pPr>
        <w:spacing w:line="276" w:lineRule="auto"/>
        <w:ind w:left="300" w:right="28"/>
        <w:jc w:val="both"/>
        <w:rPr>
          <w:rFonts w:asciiTheme="majorHAnsi" w:hAnsiTheme="majorHAnsi"/>
        </w:rPr>
      </w:pPr>
    </w:p>
    <w:p w14:paraId="7C5EDD69" w14:textId="1F45A36D" w:rsidR="008C766D" w:rsidRPr="00FB6910" w:rsidRDefault="00DE73D8" w:rsidP="00B70398">
      <w:pPr>
        <w:pStyle w:val="Naslov4"/>
      </w:pPr>
      <w:r>
        <w:t>M</w:t>
      </w:r>
      <w:r w:rsidR="008C766D" w:rsidRPr="00FB6910">
        <w:t>etod</w:t>
      </w:r>
      <w:r>
        <w:t>a</w:t>
      </w:r>
      <w:r w:rsidR="008C766D" w:rsidRPr="00FB6910">
        <w:t xml:space="preserve"> fotoidentifikacije</w:t>
      </w:r>
      <w:r w:rsidRPr="00DE73D8">
        <w:t xml:space="preserve"> </w:t>
      </w:r>
      <w:r w:rsidRPr="00FB6910">
        <w:t xml:space="preserve">lokalnih populacija dobrih dupina </w:t>
      </w:r>
    </w:p>
    <w:p w14:paraId="48A45546" w14:textId="3BB09C0D" w:rsidR="008C766D" w:rsidRPr="008C766D" w:rsidRDefault="008C766D" w:rsidP="0059364E">
      <w:pPr>
        <w:spacing w:before="120" w:line="276" w:lineRule="auto"/>
        <w:ind w:left="300" w:right="28"/>
        <w:jc w:val="both"/>
        <w:rPr>
          <w:rFonts w:asciiTheme="majorHAnsi" w:hAnsiTheme="majorHAnsi"/>
        </w:rPr>
      </w:pPr>
      <w:r w:rsidRPr="008C766D">
        <w:rPr>
          <w:rFonts w:asciiTheme="majorHAnsi" w:hAnsiTheme="majorHAnsi"/>
        </w:rPr>
        <w:t>Metoda omogućuje utvrđivanje stanja populacije (D1C3)</w:t>
      </w:r>
      <w:r w:rsidRPr="008C766D">
        <w:rPr>
          <w:rFonts w:asciiTheme="majorHAnsi" w:hAnsiTheme="majorHAnsi"/>
          <w:b/>
        </w:rPr>
        <w:t xml:space="preserve"> </w:t>
      </w:r>
      <w:r w:rsidRPr="008C766D">
        <w:rPr>
          <w:rFonts w:asciiTheme="majorHAnsi" w:hAnsiTheme="majorHAnsi"/>
        </w:rPr>
        <w:t>za ciljane vrste prema DSO. Redovit</w:t>
      </w:r>
      <w:r w:rsidR="00FC1657">
        <w:rPr>
          <w:rFonts w:asciiTheme="majorHAnsi" w:hAnsiTheme="majorHAnsi"/>
        </w:rPr>
        <w:t>o</w:t>
      </w:r>
      <w:r w:rsidRPr="008C766D">
        <w:rPr>
          <w:rFonts w:asciiTheme="majorHAnsi" w:hAnsiTheme="majorHAnsi"/>
        </w:rPr>
        <w:t xml:space="preserve"> </w:t>
      </w:r>
      <w:r w:rsidR="00FC1657">
        <w:rPr>
          <w:rFonts w:asciiTheme="majorHAnsi" w:hAnsiTheme="majorHAnsi"/>
        </w:rPr>
        <w:t>praćenje</w:t>
      </w:r>
      <w:r w:rsidR="00FC1657" w:rsidRPr="008C766D">
        <w:rPr>
          <w:rFonts w:asciiTheme="majorHAnsi" w:hAnsiTheme="majorHAnsi"/>
        </w:rPr>
        <w:t xml:space="preserve"> </w:t>
      </w:r>
      <w:r w:rsidRPr="008C766D">
        <w:rPr>
          <w:rFonts w:asciiTheme="majorHAnsi" w:hAnsiTheme="majorHAnsi"/>
        </w:rPr>
        <w:t>lokalnih populacija dobrih dupina u teritorijalnim vodama (Vis-Hvar-Lastovo; Kornati – sjeverna Dalmacija; Kvarnerić) trebao bi se provoditi svake godine. Praćenje bi se trebalo uspostaviti i u predloženim SCI područjima za dobre dupine.</w:t>
      </w:r>
    </w:p>
    <w:p w14:paraId="63682875" w14:textId="015F786B" w:rsidR="008C766D" w:rsidRPr="008C766D" w:rsidRDefault="008C766D" w:rsidP="0059364E">
      <w:pPr>
        <w:spacing w:line="276" w:lineRule="auto"/>
        <w:ind w:left="300" w:right="28"/>
        <w:jc w:val="both"/>
        <w:rPr>
          <w:rFonts w:asciiTheme="majorHAnsi" w:hAnsiTheme="majorHAnsi"/>
        </w:rPr>
      </w:pPr>
      <w:r w:rsidRPr="008C766D">
        <w:rPr>
          <w:rFonts w:asciiTheme="majorHAnsi" w:hAnsiTheme="majorHAnsi"/>
        </w:rPr>
        <w:t xml:space="preserve">Praćenje se provodi u sklopu istraživanja manjeg opsega, a terenski rad se obavlja uz pomoć brodice. Istraživači prikupljaju podatke prema standardnom protokolu koji uključuje snimanje putanje kretanja uz pomoć GPS-a, ali i bilježenje istraživačkog napora i vremenskih uvjeta. Prilikom opažanja, istraživači prikupljaju podatke o veličini skupine, starosnom sastavu, ponašanju, a istovremeno </w:t>
      </w:r>
      <w:r w:rsidR="007F5732">
        <w:rPr>
          <w:rFonts w:asciiTheme="majorHAnsi" w:hAnsiTheme="majorHAnsi"/>
        </w:rPr>
        <w:t>izrađuju</w:t>
      </w:r>
      <w:r w:rsidR="007F5732" w:rsidRPr="008C766D">
        <w:rPr>
          <w:rFonts w:asciiTheme="majorHAnsi" w:hAnsiTheme="majorHAnsi"/>
        </w:rPr>
        <w:t xml:space="preserve"> </w:t>
      </w:r>
      <w:r w:rsidRPr="008C766D">
        <w:rPr>
          <w:rFonts w:asciiTheme="majorHAnsi" w:hAnsiTheme="majorHAnsi"/>
        </w:rPr>
        <w:t>fotografije visoke kvalitete na kojima su jasno vidljive leđne peraje svih jedinki u skupini. Kitovi imaju oznake koje se prirodno pojavljuju na tijelu i perajama životinje. Stoga je moguće iskoristiti zapise s fotografija koje prikazuju ožiljke, ureze, udubljenja ili uzorke različitih obojenja kako bi se jedinke nedvosmisleno razlikovale i pojedinačno</w:t>
      </w:r>
      <w:r w:rsidRPr="008C766D">
        <w:rPr>
          <w:rFonts w:asciiTheme="majorHAnsi" w:hAnsiTheme="majorHAnsi"/>
          <w:spacing w:val="-5"/>
        </w:rPr>
        <w:t xml:space="preserve"> </w:t>
      </w:r>
      <w:r w:rsidRPr="008C766D">
        <w:rPr>
          <w:rFonts w:asciiTheme="majorHAnsi" w:hAnsiTheme="majorHAnsi"/>
        </w:rPr>
        <w:t>prepoznavale.</w:t>
      </w:r>
    </w:p>
    <w:p w14:paraId="2DE4FC07" w14:textId="77777777" w:rsidR="008C766D" w:rsidRPr="008C766D" w:rsidRDefault="008C766D" w:rsidP="0059364E">
      <w:pPr>
        <w:ind w:right="28"/>
        <w:rPr>
          <w:rFonts w:asciiTheme="majorHAnsi" w:hAnsiTheme="majorHAnsi"/>
          <w:sz w:val="25"/>
        </w:rPr>
      </w:pPr>
    </w:p>
    <w:p w14:paraId="44A5651F" w14:textId="7ACB3CED" w:rsidR="008C766D" w:rsidRDefault="008C766D" w:rsidP="0059364E">
      <w:pPr>
        <w:pStyle w:val="Naslov4"/>
        <w:ind w:right="28"/>
        <w:rPr>
          <w:b/>
        </w:rPr>
      </w:pPr>
      <w:r w:rsidRPr="00FB6910">
        <w:rPr>
          <w:b/>
        </w:rPr>
        <w:t>Meto</w:t>
      </w:r>
      <w:r w:rsidR="00FB6910">
        <w:rPr>
          <w:b/>
        </w:rPr>
        <w:t>da</w:t>
      </w:r>
      <w:r w:rsidRPr="00FB6910">
        <w:rPr>
          <w:b/>
        </w:rPr>
        <w:t xml:space="preserve"> laboratorijske obrade</w:t>
      </w:r>
      <w:r w:rsidRPr="00FB6910">
        <w:rPr>
          <w:b/>
          <w:spacing w:val="-5"/>
        </w:rPr>
        <w:t xml:space="preserve"> </w:t>
      </w:r>
      <w:r w:rsidRPr="00FB6910">
        <w:rPr>
          <w:b/>
        </w:rPr>
        <w:t>uzoraka</w:t>
      </w:r>
    </w:p>
    <w:p w14:paraId="61ED56F8" w14:textId="77777777" w:rsidR="0071338F" w:rsidRDefault="0071338F" w:rsidP="0059364E">
      <w:pPr>
        <w:pStyle w:val="Naslov4"/>
        <w:ind w:right="28"/>
        <w:rPr>
          <w:b/>
        </w:rPr>
      </w:pPr>
    </w:p>
    <w:p w14:paraId="639C7F2B" w14:textId="77777777" w:rsidR="008C766D" w:rsidRPr="008C766D" w:rsidRDefault="008C766D" w:rsidP="0059364E">
      <w:pPr>
        <w:spacing w:before="120" w:line="276" w:lineRule="auto"/>
        <w:ind w:left="300" w:right="28"/>
        <w:jc w:val="both"/>
        <w:rPr>
          <w:rFonts w:asciiTheme="majorHAnsi" w:hAnsiTheme="majorHAnsi"/>
        </w:rPr>
      </w:pPr>
      <w:r w:rsidRPr="008C766D">
        <w:rPr>
          <w:rFonts w:asciiTheme="majorHAnsi" w:hAnsiTheme="majorHAnsi"/>
        </w:rPr>
        <w:t>Laboratorijska obrada podataka prikupljenih tijekom istraživanja iz zraka uključuje pregledavanje i provjeru podataka, primjenu korekcija i standardizaciju te pripremu prostornih slojeva koji prikazuju istraživački napor i opažanja. Također se izračunavaju udaljenosti do opaženih životinja, a na kraju se podaci</w:t>
      </w:r>
      <w:r w:rsidRPr="008C766D">
        <w:rPr>
          <w:rFonts w:asciiTheme="majorHAnsi" w:hAnsiTheme="majorHAnsi"/>
          <w:spacing w:val="-15"/>
        </w:rPr>
        <w:t xml:space="preserve"> </w:t>
      </w:r>
      <w:r w:rsidRPr="008C766D">
        <w:rPr>
          <w:rFonts w:asciiTheme="majorHAnsi" w:hAnsiTheme="majorHAnsi"/>
        </w:rPr>
        <w:t>testiraju.</w:t>
      </w:r>
    </w:p>
    <w:p w14:paraId="05C793A1" w14:textId="7CF51EE7" w:rsidR="008C766D" w:rsidRDefault="008C766D" w:rsidP="0059364E">
      <w:pPr>
        <w:spacing w:line="276" w:lineRule="auto"/>
        <w:ind w:left="300" w:right="28"/>
        <w:jc w:val="both"/>
        <w:rPr>
          <w:rFonts w:asciiTheme="majorHAnsi" w:hAnsiTheme="majorHAnsi"/>
        </w:rPr>
      </w:pPr>
      <w:r w:rsidRPr="008C766D">
        <w:rPr>
          <w:rFonts w:asciiTheme="majorHAnsi" w:hAnsiTheme="majorHAnsi"/>
        </w:rPr>
        <w:t>Laboratorijska obrada podatka za fotoidentifikaciju uključuje organizaciju i provjeru podataka, sparivanje jedinki na fotografijama i usporedbu s poznatim životinjama, razvoj i dopunu postojećeg kataloga s identificiranim jedinkama te pripremu dokumenata s podacima o pojavnosti jedinki u pojedinim</w:t>
      </w:r>
      <w:r w:rsidRPr="008C766D">
        <w:rPr>
          <w:rFonts w:asciiTheme="majorHAnsi" w:hAnsiTheme="majorHAnsi"/>
          <w:spacing w:val="-4"/>
        </w:rPr>
        <w:t xml:space="preserve"> </w:t>
      </w:r>
      <w:r w:rsidRPr="008C766D">
        <w:rPr>
          <w:rFonts w:asciiTheme="majorHAnsi" w:hAnsiTheme="majorHAnsi"/>
        </w:rPr>
        <w:t>opažanjima.</w:t>
      </w:r>
    </w:p>
    <w:p w14:paraId="62AF8F5C" w14:textId="77777777" w:rsidR="00D74607" w:rsidRPr="00D74607" w:rsidRDefault="00D74607" w:rsidP="0059364E">
      <w:pPr>
        <w:spacing w:line="276" w:lineRule="auto"/>
        <w:ind w:left="300" w:right="28"/>
        <w:jc w:val="both"/>
        <w:rPr>
          <w:rFonts w:asciiTheme="majorHAnsi" w:hAnsiTheme="majorHAnsi"/>
          <w:sz w:val="2"/>
          <w:szCs w:val="2"/>
        </w:rPr>
      </w:pPr>
    </w:p>
    <w:p w14:paraId="54773664" w14:textId="07F372C6" w:rsidR="008C766D" w:rsidRDefault="008C766D" w:rsidP="0059364E">
      <w:pPr>
        <w:spacing w:line="276" w:lineRule="auto"/>
        <w:ind w:left="300" w:right="28"/>
        <w:jc w:val="both"/>
        <w:rPr>
          <w:rFonts w:asciiTheme="majorHAnsi" w:hAnsiTheme="majorHAnsi"/>
        </w:rPr>
      </w:pPr>
      <w:r w:rsidRPr="008C766D">
        <w:rPr>
          <w:rFonts w:asciiTheme="majorHAnsi" w:hAnsiTheme="majorHAnsi"/>
        </w:rPr>
        <w:t>Fotografije jedinki koje su zabilježene tijekom istraživanja povezuju se s ostalim podacima iz opažanja kao što su podaci o mjestu, veličini i sastavu skupine te ponašanju. Ovi nam podaci daju uvid u način korištenja staništa, kretanje i značajke životnog ciklusa pojedinih jedinki. Podaci o pojedinim životinjama također se mogu koristiti za procjene brojnosti koristeći metodu označavanja i ponovnog ulova (mark-recapture) kao i procjene drugih populacijskih značajki (stopa preživljavanja, vjerojatnost opstanka populacije, demografske značajke i slično).</w:t>
      </w:r>
    </w:p>
    <w:p w14:paraId="2186D253" w14:textId="77777777" w:rsidR="00A771DE" w:rsidRPr="008C766D" w:rsidRDefault="00A771DE" w:rsidP="0059364E">
      <w:pPr>
        <w:spacing w:line="276" w:lineRule="auto"/>
        <w:ind w:left="300" w:right="28"/>
        <w:jc w:val="both"/>
        <w:rPr>
          <w:rFonts w:asciiTheme="majorHAnsi" w:hAnsiTheme="majorHAnsi"/>
        </w:rPr>
      </w:pPr>
    </w:p>
    <w:p w14:paraId="7C6E8F4A" w14:textId="77777777" w:rsidR="008C766D" w:rsidRPr="008C766D" w:rsidRDefault="008C766D" w:rsidP="0059364E">
      <w:pPr>
        <w:ind w:right="28"/>
        <w:rPr>
          <w:rFonts w:asciiTheme="majorHAnsi" w:hAnsiTheme="majorHAnsi"/>
          <w:sz w:val="25"/>
        </w:rPr>
      </w:pPr>
    </w:p>
    <w:p w14:paraId="387BF87A" w14:textId="1D1AE015" w:rsidR="008C766D" w:rsidRDefault="008C766D" w:rsidP="0059364E">
      <w:pPr>
        <w:pStyle w:val="Naslov4"/>
        <w:ind w:right="28"/>
        <w:rPr>
          <w:b/>
        </w:rPr>
      </w:pPr>
      <w:r w:rsidRPr="00DE73D8">
        <w:rPr>
          <w:b/>
        </w:rPr>
        <w:t>Metoda obrade</w:t>
      </w:r>
      <w:r w:rsidRPr="00DE73D8">
        <w:rPr>
          <w:b/>
          <w:spacing w:val="-1"/>
        </w:rPr>
        <w:t xml:space="preserve"> </w:t>
      </w:r>
      <w:r w:rsidRPr="00DE73D8">
        <w:rPr>
          <w:b/>
        </w:rPr>
        <w:t>podataka</w:t>
      </w:r>
    </w:p>
    <w:p w14:paraId="7C7181D7" w14:textId="77777777" w:rsidR="008C766D" w:rsidRPr="008C766D" w:rsidRDefault="008C766D" w:rsidP="0059364E">
      <w:pPr>
        <w:spacing w:before="120" w:line="276" w:lineRule="auto"/>
        <w:ind w:left="300" w:right="28"/>
        <w:jc w:val="both"/>
        <w:rPr>
          <w:rFonts w:asciiTheme="majorHAnsi" w:hAnsiTheme="majorHAnsi"/>
        </w:rPr>
      </w:pPr>
      <w:r w:rsidRPr="008C766D">
        <w:rPr>
          <w:rFonts w:asciiTheme="majorHAnsi" w:hAnsiTheme="majorHAnsi"/>
        </w:rPr>
        <w:t>Podaci prikupljeni istraživanjem iz zraka obrađuju se uz pomoć softvera DISTANCE, a model za procjenu brojnosti uz pomoć softvera CDS. Metodologija je detaljno opisana u Buckland i sur. 2004. Podaci o opažanjima koji se koriste za analizu obrasca rasprostranjenosti prikazuju se u GIS-u koristeći predodređene mreže i podatke o istraživačkom naporu po jedinici površine navedene</w:t>
      </w:r>
      <w:r w:rsidRPr="008C766D">
        <w:rPr>
          <w:rFonts w:asciiTheme="majorHAnsi" w:hAnsiTheme="majorHAnsi"/>
          <w:spacing w:val="-7"/>
        </w:rPr>
        <w:t xml:space="preserve"> </w:t>
      </w:r>
      <w:r w:rsidRPr="008C766D">
        <w:rPr>
          <w:rFonts w:asciiTheme="majorHAnsi" w:hAnsiTheme="majorHAnsi"/>
        </w:rPr>
        <w:t>mreže.</w:t>
      </w:r>
    </w:p>
    <w:p w14:paraId="298EFE62" w14:textId="6EF2B01B" w:rsidR="008C766D" w:rsidRPr="008C766D" w:rsidRDefault="008C766D" w:rsidP="0059364E">
      <w:pPr>
        <w:spacing w:line="276" w:lineRule="auto"/>
        <w:ind w:left="300" w:right="28"/>
        <w:jc w:val="both"/>
        <w:rPr>
          <w:rFonts w:asciiTheme="majorHAnsi" w:hAnsiTheme="majorHAnsi"/>
        </w:rPr>
      </w:pPr>
      <w:r w:rsidRPr="008C766D">
        <w:rPr>
          <w:rFonts w:asciiTheme="majorHAnsi" w:hAnsiTheme="majorHAnsi"/>
        </w:rPr>
        <w:t>Podaci prikupljeni prilikom lokalnih istraživanja s brodice koriste se za procjenu brojnosti uz pomoć metode označavanja i ponovnog ulova (mark-recapture). Primjenu analize na podacima vezanim uz kitove omogućuju oznake na jedinkama temeljem kojih se pojedinačno razlikuju. Svaka se fotografirana jedinka može smatrati „označenom“ (Hammond</w:t>
      </w:r>
      <w:r w:rsidR="00BC79BF">
        <w:rPr>
          <w:rFonts w:asciiTheme="majorHAnsi" w:hAnsiTheme="majorHAnsi"/>
        </w:rPr>
        <w:t>,</w:t>
      </w:r>
      <w:r w:rsidRPr="008C766D">
        <w:rPr>
          <w:rFonts w:asciiTheme="majorHAnsi" w:hAnsiTheme="majorHAnsi"/>
        </w:rPr>
        <w:t xml:space="preserve"> 1990). Metoda označavanja i ponovnog ulova detaljno je opisana u Williams i sur.</w:t>
      </w:r>
      <w:r w:rsidR="007C491C">
        <w:rPr>
          <w:rFonts w:asciiTheme="majorHAnsi" w:hAnsiTheme="majorHAnsi"/>
        </w:rPr>
        <w:t>,</w:t>
      </w:r>
      <w:r w:rsidRPr="008C766D">
        <w:rPr>
          <w:rFonts w:asciiTheme="majorHAnsi" w:hAnsiTheme="majorHAnsi"/>
        </w:rPr>
        <w:t xml:space="preserve"> 2002. Detalji o metodologiji i primjeni prilikom istraživanja jadranskih populacija nalaze se u Holcer 2012., Pleslić i sur. 2013. Obrada podataka obavit će se uz pomoć modela u sklopu programskog paketa</w:t>
      </w:r>
      <w:r w:rsidRPr="008C766D">
        <w:rPr>
          <w:rFonts w:asciiTheme="majorHAnsi" w:hAnsiTheme="majorHAnsi"/>
          <w:spacing w:val="-8"/>
        </w:rPr>
        <w:t xml:space="preserve"> </w:t>
      </w:r>
      <w:r w:rsidRPr="008C766D">
        <w:rPr>
          <w:rFonts w:asciiTheme="majorHAnsi" w:hAnsiTheme="majorHAnsi"/>
        </w:rPr>
        <w:t>MARK.</w:t>
      </w:r>
    </w:p>
    <w:p w14:paraId="4372E5C1" w14:textId="77777777" w:rsidR="00C4700C" w:rsidRPr="00F93740" w:rsidRDefault="00C4700C" w:rsidP="008C766D">
      <w:pPr>
        <w:spacing w:before="1"/>
        <w:rPr>
          <w:rFonts w:asciiTheme="majorHAnsi" w:hAnsiTheme="majorHAnsi"/>
          <w:sz w:val="24"/>
          <w:szCs w:val="24"/>
        </w:rPr>
      </w:pPr>
    </w:p>
    <w:p w14:paraId="3AB0E83B" w14:textId="7BB7BF8B" w:rsidR="008C766D" w:rsidRPr="00DE299F" w:rsidRDefault="00DE73D8" w:rsidP="00FC5598">
      <w:pPr>
        <w:pStyle w:val="Naslov3"/>
        <w:numPr>
          <w:ilvl w:val="0"/>
          <w:numId w:val="0"/>
        </w:numPr>
        <w:ind w:left="284"/>
      </w:pPr>
      <w:r w:rsidRPr="00DE299F">
        <w:t>1.1</w:t>
      </w:r>
      <w:r w:rsidR="00A14044" w:rsidRPr="00DE299F">
        <w:t>.</w:t>
      </w:r>
      <w:r w:rsidR="007E2490">
        <w:t>3</w:t>
      </w:r>
      <w:r w:rsidRPr="00DE299F">
        <w:t>.5. Prijedlozi d</w:t>
      </w:r>
      <w:r w:rsidR="008C766D" w:rsidRPr="00DE299F">
        <w:t>odatn</w:t>
      </w:r>
      <w:r w:rsidRPr="00DE299F">
        <w:t>ih</w:t>
      </w:r>
      <w:r w:rsidR="008C766D" w:rsidRPr="00DE299F">
        <w:t xml:space="preserve"> aktivnosti </w:t>
      </w:r>
    </w:p>
    <w:p w14:paraId="70225E7B" w14:textId="0CD1CCAC" w:rsidR="008C766D" w:rsidRDefault="008C766D" w:rsidP="0059364E">
      <w:pPr>
        <w:spacing w:before="120" w:line="276" w:lineRule="auto"/>
        <w:ind w:left="300"/>
        <w:jc w:val="both"/>
        <w:rPr>
          <w:rFonts w:asciiTheme="majorHAnsi" w:hAnsiTheme="majorHAnsi"/>
        </w:rPr>
      </w:pPr>
      <w:r w:rsidRPr="008C766D">
        <w:rPr>
          <w:rFonts w:asciiTheme="majorHAnsi" w:hAnsiTheme="majorHAnsi"/>
        </w:rPr>
        <w:t>U budućnosti je neophodno iznova procijeniti učinkovitost predloženih metoda i indikatora za praćenje. Mogu se uvrstiti promjene kojima će se pojedini detalji metodologije usavršiti i/ili promijeniti indikatori i mogući načini praćenja stanja okoliša.</w:t>
      </w:r>
    </w:p>
    <w:p w14:paraId="718F9123" w14:textId="75D769F2" w:rsidR="008C766D" w:rsidRDefault="008C766D" w:rsidP="0059364E">
      <w:pPr>
        <w:spacing w:before="1" w:line="276" w:lineRule="auto"/>
        <w:ind w:left="300"/>
        <w:jc w:val="both"/>
        <w:rPr>
          <w:rFonts w:asciiTheme="majorHAnsi" w:hAnsiTheme="majorHAnsi"/>
        </w:rPr>
      </w:pPr>
      <w:r w:rsidRPr="008C766D">
        <w:rPr>
          <w:rFonts w:asciiTheme="majorHAnsi" w:hAnsiTheme="majorHAnsi"/>
        </w:rPr>
        <w:t xml:space="preserve">Istraživanje iz zraka </w:t>
      </w:r>
      <w:r w:rsidR="00190151" w:rsidRPr="008C766D">
        <w:rPr>
          <w:rFonts w:asciiTheme="majorHAnsi" w:hAnsiTheme="majorHAnsi"/>
        </w:rPr>
        <w:t>prov</w:t>
      </w:r>
      <w:r w:rsidR="00190151">
        <w:rPr>
          <w:rFonts w:asciiTheme="majorHAnsi" w:hAnsiTheme="majorHAnsi"/>
        </w:rPr>
        <w:t>o</w:t>
      </w:r>
      <w:r w:rsidR="00190151" w:rsidRPr="008C766D">
        <w:rPr>
          <w:rFonts w:asciiTheme="majorHAnsi" w:hAnsiTheme="majorHAnsi"/>
        </w:rPr>
        <w:t>d</w:t>
      </w:r>
      <w:r w:rsidR="00190151">
        <w:rPr>
          <w:rFonts w:asciiTheme="majorHAnsi" w:hAnsiTheme="majorHAnsi"/>
        </w:rPr>
        <w:t xml:space="preserve">i </w:t>
      </w:r>
      <w:r w:rsidR="00DE299F">
        <w:rPr>
          <w:rFonts w:asciiTheme="majorHAnsi" w:hAnsiTheme="majorHAnsi"/>
        </w:rPr>
        <w:t>se</w:t>
      </w:r>
      <w:r w:rsidRPr="008C766D">
        <w:rPr>
          <w:rFonts w:asciiTheme="majorHAnsi" w:hAnsiTheme="majorHAnsi"/>
        </w:rPr>
        <w:t xml:space="preserve"> tijekom ljetne sezone. Međutim, podaci o brojnosti, a posebice o rasprostranjenosti vrsta tijekom zimskog perioda, još uvijek ne postoje. U budućnosti je potrebno provo</w:t>
      </w:r>
      <w:r w:rsidR="00911FB1">
        <w:rPr>
          <w:rFonts w:asciiTheme="majorHAnsi" w:hAnsiTheme="majorHAnsi"/>
        </w:rPr>
        <w:t>diti</w:t>
      </w:r>
      <w:r w:rsidRPr="008C766D">
        <w:rPr>
          <w:rFonts w:asciiTheme="majorHAnsi" w:hAnsiTheme="majorHAnsi"/>
        </w:rPr>
        <w:t xml:space="preserve"> istraživanja iz zraka tijekom zimskih mjeseci kako bi se utvrdili uzorci rasprostranjenosti, brojnost i moguća migracija pojedinih</w:t>
      </w:r>
      <w:r w:rsidRPr="008C766D">
        <w:rPr>
          <w:rFonts w:asciiTheme="majorHAnsi" w:hAnsiTheme="majorHAnsi"/>
          <w:spacing w:val="-1"/>
        </w:rPr>
        <w:t xml:space="preserve"> </w:t>
      </w:r>
      <w:r w:rsidRPr="008C766D">
        <w:rPr>
          <w:rFonts w:asciiTheme="majorHAnsi" w:hAnsiTheme="majorHAnsi"/>
        </w:rPr>
        <w:t>vrsta.</w:t>
      </w:r>
    </w:p>
    <w:p w14:paraId="2BBFE0AE" w14:textId="5163D04F" w:rsidR="008C766D" w:rsidRDefault="008C766D" w:rsidP="00CC474B">
      <w:pPr>
        <w:spacing w:line="276" w:lineRule="auto"/>
        <w:ind w:left="300"/>
        <w:jc w:val="both"/>
        <w:rPr>
          <w:rFonts w:asciiTheme="majorHAnsi" w:hAnsiTheme="majorHAnsi"/>
        </w:rPr>
      </w:pPr>
      <w:r w:rsidRPr="008C766D">
        <w:rPr>
          <w:rFonts w:asciiTheme="majorHAnsi" w:hAnsiTheme="majorHAnsi"/>
        </w:rPr>
        <w:t>Kako bi se procijenio antropogeni utjecaj na status populacija vrsta iz skupine kitova u Jadranu i odredile prikladne mjere upravljanja, potrebno je obaviti dodatna istraživanja.</w:t>
      </w:r>
    </w:p>
    <w:p w14:paraId="7B1B3B83" w14:textId="75DB8C56" w:rsidR="008C766D" w:rsidRDefault="008C766D" w:rsidP="00CC474B">
      <w:pPr>
        <w:spacing w:before="1" w:line="276" w:lineRule="auto"/>
        <w:ind w:left="300"/>
        <w:jc w:val="both"/>
        <w:rPr>
          <w:rFonts w:asciiTheme="majorHAnsi" w:hAnsiTheme="majorHAnsi"/>
        </w:rPr>
      </w:pPr>
      <w:r w:rsidRPr="008C766D">
        <w:rPr>
          <w:rFonts w:asciiTheme="majorHAnsi" w:hAnsiTheme="majorHAnsi"/>
        </w:rPr>
        <w:t xml:space="preserve">Analiza mitohondrijske i nuklearne DNA iz uzoraka dobrih dupina pokazuje da postoje značajne razlike u genetskoj strukturi populacija iz različitih dijelova Jadrana. Razlikuju se i u usporedbi s ostatkom Sredozemlja (Gaspari i sur. 2013). Ovakva raspodjela djelomično se pripisuje fiziografiji Jadrana. Neophodno je detaljnije utvrditi populacijsku strukturu, odrediti mehanizme rasprostranjivanja i veličine područja rasprostranjenosti pojedine populacije. Populacijsko podstrukturiranje upućuje da bi se mjere očuvanja trebale razvijati ne samo za Jadran kao subregiju već i na lokalnoj  i regionalnoj  razini.  Lokalne populacije trebale bi </w:t>
      </w:r>
      <w:r w:rsidRPr="008C766D">
        <w:rPr>
          <w:rFonts w:asciiTheme="majorHAnsi" w:hAnsiTheme="majorHAnsi"/>
          <w:spacing w:val="35"/>
        </w:rPr>
        <w:t xml:space="preserve"> </w:t>
      </w:r>
      <w:r w:rsidRPr="008C766D">
        <w:rPr>
          <w:rFonts w:asciiTheme="majorHAnsi" w:hAnsiTheme="majorHAnsi"/>
        </w:rPr>
        <w:t>se „biopsirati“ (uzimanje uzoraka tkiva), kako bi se prikupio biološki materijal za molekularne analize potrebne za takve procjene</w:t>
      </w:r>
      <w:r w:rsidR="00190151">
        <w:rPr>
          <w:rFonts w:asciiTheme="majorHAnsi" w:hAnsiTheme="majorHAnsi"/>
        </w:rPr>
        <w:t xml:space="preserve"> </w:t>
      </w:r>
      <w:r w:rsidR="00B6619F">
        <w:rPr>
          <w:rFonts w:asciiTheme="majorHAnsi" w:hAnsiTheme="majorHAnsi"/>
        </w:rPr>
        <w:t>(</w:t>
      </w:r>
      <w:r w:rsidRPr="008C766D">
        <w:rPr>
          <w:rFonts w:asciiTheme="majorHAnsi" w:hAnsiTheme="majorHAnsi"/>
        </w:rPr>
        <w:t>Holcer</w:t>
      </w:r>
      <w:r w:rsidR="00331F0F">
        <w:rPr>
          <w:rFonts w:asciiTheme="majorHAnsi" w:hAnsiTheme="majorHAnsi"/>
        </w:rPr>
        <w:t>,</w:t>
      </w:r>
      <w:r w:rsidRPr="008C766D">
        <w:rPr>
          <w:rFonts w:asciiTheme="majorHAnsi" w:hAnsiTheme="majorHAnsi"/>
        </w:rPr>
        <w:t xml:space="preserve"> 2012</w:t>
      </w:r>
      <w:r w:rsidR="00B6619F">
        <w:rPr>
          <w:rFonts w:asciiTheme="majorHAnsi" w:hAnsiTheme="majorHAnsi"/>
        </w:rPr>
        <w:t>)</w:t>
      </w:r>
      <w:r w:rsidRPr="008C766D">
        <w:rPr>
          <w:rFonts w:asciiTheme="majorHAnsi" w:hAnsiTheme="majorHAnsi"/>
        </w:rPr>
        <w:t>. Osim toga, trebalo bi uložiti napor da se utvrdi kumulativni utjecaj antropogenih aktivnosti na vrste (pomorski</w:t>
      </w:r>
      <w:r w:rsidR="008062EB">
        <w:rPr>
          <w:rFonts w:asciiTheme="majorHAnsi" w:hAnsiTheme="majorHAnsi"/>
        </w:rPr>
        <w:t xml:space="preserve"> </w:t>
      </w:r>
      <w:r w:rsidRPr="008C766D">
        <w:rPr>
          <w:rFonts w:asciiTheme="majorHAnsi" w:hAnsiTheme="majorHAnsi"/>
        </w:rPr>
        <w:t xml:space="preserve">promet, </w:t>
      </w:r>
      <w:r w:rsidRPr="00906F32">
        <w:rPr>
          <w:rFonts w:asciiTheme="majorHAnsi" w:hAnsiTheme="majorHAnsi"/>
        </w:rPr>
        <w:t>ribolovne aktivnosti,</w:t>
      </w:r>
      <w:r w:rsidR="008062EB">
        <w:rPr>
          <w:rFonts w:asciiTheme="majorHAnsi" w:hAnsiTheme="majorHAnsi"/>
        </w:rPr>
        <w:t xml:space="preserve"> </w:t>
      </w:r>
      <w:r w:rsidRPr="00906F32">
        <w:rPr>
          <w:rFonts w:asciiTheme="majorHAnsi" w:hAnsiTheme="majorHAnsi"/>
        </w:rPr>
        <w:t>seizmička istraživanja, i</w:t>
      </w:r>
      <w:r w:rsidRPr="00906F32">
        <w:rPr>
          <w:rFonts w:asciiTheme="majorHAnsi" w:hAnsiTheme="majorHAnsi"/>
          <w:spacing w:val="-1"/>
        </w:rPr>
        <w:t xml:space="preserve">skorištavanje </w:t>
      </w:r>
      <w:r w:rsidRPr="00906F32">
        <w:rPr>
          <w:rFonts w:asciiTheme="majorHAnsi" w:hAnsiTheme="majorHAnsi"/>
        </w:rPr>
        <w:t>ugljikovodika, onečišćenje, itd.). Podaci korišteni za fotoidentifikaciju trebali bi se dodatno obraditi, kako bi se detaljno utvrdile populacijske značajke (natalitet, mortalitet, prihvatljivi mortalitet zbog ljudskih aktivnosti, itd.).</w:t>
      </w:r>
    </w:p>
    <w:p w14:paraId="02A3B2B6" w14:textId="77777777" w:rsidR="004812C4" w:rsidRDefault="004812C4" w:rsidP="00CC474B">
      <w:pPr>
        <w:spacing w:before="1" w:line="276" w:lineRule="auto"/>
        <w:ind w:left="300"/>
        <w:jc w:val="both"/>
        <w:rPr>
          <w:rFonts w:asciiTheme="majorHAnsi" w:hAnsiTheme="majorHAnsi"/>
        </w:rPr>
      </w:pPr>
    </w:p>
    <w:p w14:paraId="5EC71BA8" w14:textId="585D85DB" w:rsidR="00906F32" w:rsidRDefault="00906F32" w:rsidP="00906F32">
      <w:pPr>
        <w:spacing w:before="1" w:line="276" w:lineRule="auto"/>
        <w:ind w:left="300" w:right="792"/>
        <w:jc w:val="both"/>
        <w:rPr>
          <w:rFonts w:asciiTheme="majorHAnsi" w:hAnsiTheme="majorHAnsi"/>
        </w:rPr>
      </w:pPr>
    </w:p>
    <w:p w14:paraId="177CDAAB" w14:textId="533C30CE" w:rsidR="004A71C6" w:rsidRPr="004A71C6" w:rsidRDefault="00A14044" w:rsidP="00FC5598">
      <w:pPr>
        <w:pStyle w:val="Naslov2"/>
      </w:pPr>
      <w:r>
        <w:t>1.</w:t>
      </w:r>
      <w:r w:rsidR="00DE73D8">
        <w:t>1</w:t>
      </w:r>
      <w:r w:rsidR="004A71C6" w:rsidRPr="004A71C6">
        <w:t>.</w:t>
      </w:r>
      <w:r w:rsidR="007E2490">
        <w:t>4</w:t>
      </w:r>
      <w:r w:rsidR="004A71C6" w:rsidRPr="004A71C6">
        <w:t>. Morske ptice</w:t>
      </w:r>
    </w:p>
    <w:p w14:paraId="2BDD9569" w14:textId="77777777" w:rsidR="00906F32" w:rsidRPr="004A71C6" w:rsidRDefault="00906F32" w:rsidP="00CC474B">
      <w:pPr>
        <w:pStyle w:val="Odlomakpopisa"/>
        <w:spacing w:before="1" w:line="276" w:lineRule="auto"/>
        <w:ind w:left="1020"/>
        <w:jc w:val="both"/>
        <w:rPr>
          <w:rFonts w:asciiTheme="majorHAnsi" w:hAnsiTheme="majorHAnsi"/>
          <w:b/>
          <w:sz w:val="24"/>
          <w:szCs w:val="24"/>
        </w:rPr>
      </w:pPr>
    </w:p>
    <w:p w14:paraId="6EB994F7" w14:textId="47292BAC" w:rsidR="008C766D" w:rsidRPr="00FC5598" w:rsidRDefault="00DE73D8" w:rsidP="00FC5598">
      <w:pPr>
        <w:pStyle w:val="Naslov3"/>
        <w:numPr>
          <w:ilvl w:val="0"/>
          <w:numId w:val="0"/>
        </w:numPr>
        <w:ind w:left="284"/>
      </w:pPr>
      <w:r w:rsidRPr="00FC5598">
        <w:rPr>
          <w:rStyle w:val="Naslov3Char"/>
          <w:b/>
          <w:bCs/>
        </w:rPr>
        <w:t>1.</w:t>
      </w:r>
      <w:r w:rsidR="00067165" w:rsidRPr="00FC5598">
        <w:rPr>
          <w:rStyle w:val="Naslov3Char"/>
          <w:b/>
          <w:bCs/>
        </w:rPr>
        <w:t>1</w:t>
      </w:r>
      <w:r w:rsidR="004A71C6" w:rsidRPr="00FC5598">
        <w:rPr>
          <w:rStyle w:val="Naslov3Char"/>
          <w:b/>
          <w:bCs/>
        </w:rPr>
        <w:t>.</w:t>
      </w:r>
      <w:r w:rsidR="007E2490" w:rsidRPr="00FC5598">
        <w:rPr>
          <w:rStyle w:val="Naslov3Char"/>
          <w:b/>
          <w:bCs/>
        </w:rPr>
        <w:t>4</w:t>
      </w:r>
      <w:r w:rsidR="004A71C6" w:rsidRPr="00FC5598">
        <w:rPr>
          <w:rStyle w:val="Naslov3Char"/>
          <w:b/>
          <w:bCs/>
        </w:rPr>
        <w:t>.1.</w:t>
      </w:r>
      <w:r w:rsidRPr="00FC5598">
        <w:rPr>
          <w:rStyle w:val="Naslov3Char"/>
          <w:b/>
          <w:bCs/>
        </w:rPr>
        <w:t xml:space="preserve"> Kriteriji </w:t>
      </w:r>
    </w:p>
    <w:p w14:paraId="6094ADEE" w14:textId="53745EC2" w:rsidR="008C766D" w:rsidRPr="004D412E" w:rsidRDefault="008C766D" w:rsidP="00CC474B">
      <w:pPr>
        <w:spacing w:before="120" w:line="276" w:lineRule="auto"/>
        <w:ind w:left="300"/>
        <w:jc w:val="both"/>
        <w:rPr>
          <w:rFonts w:asciiTheme="majorHAnsi" w:hAnsiTheme="majorHAnsi"/>
        </w:rPr>
      </w:pPr>
      <w:r w:rsidRPr="004D412E">
        <w:rPr>
          <w:rFonts w:asciiTheme="majorHAnsi" w:hAnsiTheme="majorHAnsi"/>
        </w:rPr>
        <w:t>Odabrane vrste morskih ptica (</w:t>
      </w:r>
      <w:r w:rsidRPr="004D412E">
        <w:rPr>
          <w:rFonts w:asciiTheme="majorHAnsi" w:hAnsiTheme="majorHAnsi"/>
          <w:i/>
        </w:rPr>
        <w:t xml:space="preserve">Calonectris diomedea </w:t>
      </w:r>
      <w:r w:rsidRPr="004D412E">
        <w:rPr>
          <w:rFonts w:asciiTheme="majorHAnsi" w:hAnsiTheme="majorHAnsi"/>
        </w:rPr>
        <w:t xml:space="preserve">- veliki zovoj, </w:t>
      </w:r>
      <w:r w:rsidRPr="004D412E">
        <w:rPr>
          <w:rFonts w:asciiTheme="majorHAnsi" w:hAnsiTheme="majorHAnsi"/>
          <w:i/>
        </w:rPr>
        <w:t xml:space="preserve">Puffinus yelkouan </w:t>
      </w:r>
      <w:r w:rsidRPr="004D412E">
        <w:rPr>
          <w:rFonts w:asciiTheme="majorHAnsi" w:hAnsiTheme="majorHAnsi"/>
        </w:rPr>
        <w:t xml:space="preserve">- gregula, </w:t>
      </w:r>
      <w:r w:rsidRPr="004D412E">
        <w:rPr>
          <w:rFonts w:asciiTheme="majorHAnsi" w:hAnsiTheme="majorHAnsi"/>
          <w:i/>
        </w:rPr>
        <w:t xml:space="preserve">Phalacrocorax aristotelis desmarestii </w:t>
      </w:r>
      <w:r w:rsidRPr="004D412E">
        <w:rPr>
          <w:rFonts w:asciiTheme="majorHAnsi" w:hAnsiTheme="majorHAnsi"/>
        </w:rPr>
        <w:t xml:space="preserve">- morski vranac i </w:t>
      </w:r>
      <w:r w:rsidRPr="004D412E">
        <w:rPr>
          <w:rFonts w:asciiTheme="majorHAnsi" w:hAnsiTheme="majorHAnsi"/>
          <w:i/>
        </w:rPr>
        <w:t xml:space="preserve">Larus audouinii </w:t>
      </w:r>
      <w:r w:rsidRPr="004D412E">
        <w:rPr>
          <w:rFonts w:asciiTheme="majorHAnsi" w:hAnsiTheme="majorHAnsi"/>
        </w:rPr>
        <w:t xml:space="preserve">- sredozemni galeb), isključivo se hrane na širokom području mora, a time značajno ovise o </w:t>
      </w:r>
      <w:r w:rsidR="005A12E5">
        <w:rPr>
          <w:rFonts w:asciiTheme="majorHAnsi" w:hAnsiTheme="majorHAnsi"/>
        </w:rPr>
        <w:t>DSO</w:t>
      </w:r>
      <w:r w:rsidRPr="004D412E">
        <w:rPr>
          <w:rFonts w:asciiTheme="majorHAnsi" w:hAnsiTheme="majorHAnsi"/>
        </w:rPr>
        <w:t xml:space="preserve">. Sve vrste, osim sredozemnog galeba, imaju relativno velike populacije i njihovi su ekološki zahtjevi dobro poznati. Zbog toga se smatra kako su izabrane vrste relevantne kao komponente za sljedeće zadane </w:t>
      </w:r>
      <w:r w:rsidRPr="004D412E">
        <w:rPr>
          <w:rFonts w:asciiTheme="majorHAnsi" w:hAnsiTheme="majorHAnsi"/>
        </w:rPr>
        <w:lastRenderedPageBreak/>
        <w:t xml:space="preserve">kriterije prema </w:t>
      </w:r>
      <w:r w:rsidR="005D13E5" w:rsidRPr="004D412E">
        <w:rPr>
          <w:rFonts w:asciiTheme="majorHAnsi" w:hAnsiTheme="majorHAnsi"/>
        </w:rPr>
        <w:t>Odluci</w:t>
      </w:r>
      <w:r w:rsidRPr="004D412E">
        <w:rPr>
          <w:rFonts w:asciiTheme="majorHAnsi" w:hAnsiTheme="majorHAnsi"/>
        </w:rPr>
        <w:t>:</w:t>
      </w:r>
    </w:p>
    <w:p w14:paraId="42E17A5F" w14:textId="77777777" w:rsidR="008C766D" w:rsidRPr="004D412E" w:rsidRDefault="008C766D" w:rsidP="00CC474B">
      <w:pPr>
        <w:spacing w:before="186" w:line="276" w:lineRule="auto"/>
        <w:ind w:left="300"/>
        <w:jc w:val="both"/>
        <w:rPr>
          <w:rFonts w:asciiTheme="majorHAnsi" w:hAnsiTheme="majorHAnsi"/>
        </w:rPr>
      </w:pPr>
      <w:r w:rsidRPr="004D412E">
        <w:rPr>
          <w:rFonts w:asciiTheme="majorHAnsi" w:hAnsiTheme="majorHAnsi"/>
        </w:rPr>
        <w:t>D1C1 – Primarni: Stopa smrtnosti po vrsti kao rezultat slučajnog usputnog ulova ispod je razina koje ugrožavaju vrstu pa je osigurana njezina dugoročna održivost.</w:t>
      </w:r>
    </w:p>
    <w:p w14:paraId="5F207277" w14:textId="77777777" w:rsidR="008C766D" w:rsidRPr="004D412E" w:rsidRDefault="008C766D" w:rsidP="00CC474B">
      <w:pPr>
        <w:spacing w:before="120" w:line="276" w:lineRule="auto"/>
        <w:ind w:left="300"/>
        <w:jc w:val="both"/>
        <w:rPr>
          <w:rFonts w:asciiTheme="majorHAnsi" w:hAnsiTheme="majorHAnsi"/>
        </w:rPr>
      </w:pPr>
      <w:r w:rsidRPr="004D412E">
        <w:rPr>
          <w:rFonts w:asciiTheme="majorHAnsi" w:hAnsiTheme="majorHAnsi"/>
        </w:rPr>
        <w:t>D1C2 – Primarni: Antropogeni pritisci nisu štetno utjecali na brojnost populacije vrste pa je osigurana njezina dugoročna održivost.</w:t>
      </w:r>
    </w:p>
    <w:p w14:paraId="7AD424E8" w14:textId="731FC56B" w:rsidR="008C766D" w:rsidRPr="004D412E" w:rsidRDefault="008C766D" w:rsidP="00CC474B">
      <w:pPr>
        <w:spacing w:before="120" w:line="276" w:lineRule="auto"/>
        <w:ind w:left="300"/>
        <w:jc w:val="both"/>
        <w:rPr>
          <w:rFonts w:asciiTheme="majorHAnsi" w:hAnsiTheme="majorHAnsi"/>
        </w:rPr>
      </w:pPr>
      <w:r w:rsidRPr="004D412E">
        <w:rPr>
          <w:rFonts w:asciiTheme="majorHAnsi" w:hAnsiTheme="majorHAnsi"/>
        </w:rPr>
        <w:t>D1C3 – Sekundarni: Demografske značajke populacije vrste ukazuju na zdravu populaciju na koju antropogeni pritisci nisu štetno utjecali.</w:t>
      </w:r>
    </w:p>
    <w:p w14:paraId="3798C4C7" w14:textId="32641D1B" w:rsidR="008C766D" w:rsidRPr="004D412E" w:rsidRDefault="008C766D" w:rsidP="00CC474B">
      <w:pPr>
        <w:spacing w:before="120" w:line="276" w:lineRule="auto"/>
        <w:ind w:left="300"/>
        <w:jc w:val="both"/>
        <w:rPr>
          <w:rFonts w:asciiTheme="majorHAnsi" w:hAnsiTheme="majorHAnsi"/>
        </w:rPr>
      </w:pPr>
      <w:r w:rsidRPr="004D412E">
        <w:rPr>
          <w:rFonts w:asciiTheme="majorHAnsi" w:hAnsiTheme="majorHAnsi"/>
        </w:rPr>
        <w:t>D1C4</w:t>
      </w:r>
      <w:r w:rsidR="00090AC9">
        <w:rPr>
          <w:rFonts w:asciiTheme="majorHAnsi" w:hAnsiTheme="majorHAnsi"/>
        </w:rPr>
        <w:t xml:space="preserve">  –  </w:t>
      </w:r>
      <w:r w:rsidRPr="004D412E">
        <w:rPr>
          <w:rFonts w:asciiTheme="majorHAnsi" w:hAnsiTheme="majorHAnsi"/>
        </w:rPr>
        <w:t>Primarni: Areal i ako je relevantno, obrazac rasprostranjenosti vrste u skladu je s glavnim fiziografskim, geografskim i klimatskim uvjetima.</w:t>
      </w:r>
    </w:p>
    <w:p w14:paraId="7AC1E0BA" w14:textId="3A6D491B" w:rsidR="008C766D" w:rsidRDefault="008C766D" w:rsidP="00CC474B">
      <w:pPr>
        <w:spacing w:before="120" w:line="276" w:lineRule="auto"/>
        <w:ind w:left="300"/>
        <w:jc w:val="both"/>
        <w:rPr>
          <w:rFonts w:asciiTheme="majorHAnsi" w:hAnsiTheme="majorHAnsi"/>
        </w:rPr>
      </w:pPr>
      <w:r w:rsidRPr="004D412E">
        <w:rPr>
          <w:rFonts w:asciiTheme="majorHAnsi" w:hAnsiTheme="majorHAnsi"/>
        </w:rPr>
        <w:t>D1C5 – Primarni za vrste obuhvaćene prilozima II., IV. i V. Direktivi 92/43/EEZ (o očuvanju prirodnih staništa i divlje faune i flore) i sekundarni za druge vrste: opseg i stanje staništa vrste takvi su</w:t>
      </w:r>
      <w:r w:rsidRPr="008C766D">
        <w:rPr>
          <w:rFonts w:asciiTheme="majorHAnsi" w:hAnsiTheme="majorHAnsi"/>
        </w:rPr>
        <w:t xml:space="preserve"> da mogu poduprijeti različite faze životnog ciklusa vrste.</w:t>
      </w:r>
    </w:p>
    <w:p w14:paraId="0B71DF8D" w14:textId="45BD6C7A" w:rsidR="00090AC9" w:rsidRPr="008C766D" w:rsidRDefault="00090AC9" w:rsidP="005108A2">
      <w:pPr>
        <w:spacing w:before="120" w:line="276" w:lineRule="auto"/>
        <w:ind w:left="300"/>
        <w:jc w:val="both"/>
        <w:rPr>
          <w:rFonts w:asciiTheme="majorHAnsi" w:hAnsiTheme="majorHAnsi"/>
        </w:rPr>
      </w:pPr>
      <w:r w:rsidRPr="008C766D">
        <w:rPr>
          <w:rFonts w:asciiTheme="majorHAnsi" w:hAnsiTheme="majorHAnsi"/>
        </w:rPr>
        <w:t xml:space="preserve">Aktivno praćenje postoji za </w:t>
      </w:r>
      <w:r>
        <w:rPr>
          <w:rFonts w:asciiTheme="majorHAnsi" w:hAnsiTheme="majorHAnsi"/>
        </w:rPr>
        <w:t>t</w:t>
      </w:r>
      <w:r w:rsidRPr="008C766D">
        <w:rPr>
          <w:rFonts w:asciiTheme="majorHAnsi" w:hAnsiTheme="majorHAnsi"/>
        </w:rPr>
        <w:t>ri odabrane vrste morskih ptica</w:t>
      </w:r>
      <w:r>
        <w:rPr>
          <w:rFonts w:asciiTheme="majorHAnsi" w:hAnsiTheme="majorHAnsi"/>
        </w:rPr>
        <w:t xml:space="preserve"> (kaukal, gregula i sredozemni galeb), a samo manji dio gnijezdeće populacije morskog vranca.</w:t>
      </w:r>
      <w:r w:rsidRPr="008C766D">
        <w:rPr>
          <w:rFonts w:asciiTheme="majorHAnsi" w:hAnsiTheme="majorHAnsi"/>
        </w:rPr>
        <w:t xml:space="preserve"> To je praćenje predviđeno unutar obveza i zakonodavnih okvira Direktive o staništima i Direktive o pticama, kao i Zakona o zaštiti prirode (NN, </w:t>
      </w:r>
      <w:r w:rsidR="007F5732">
        <w:rPr>
          <w:rFonts w:asciiTheme="majorHAnsi" w:hAnsiTheme="majorHAnsi"/>
        </w:rPr>
        <w:t>80/13, 15/18, 14/19, 127/19</w:t>
      </w:r>
      <w:r w:rsidRPr="008C766D">
        <w:rPr>
          <w:rFonts w:asciiTheme="majorHAnsi" w:hAnsiTheme="majorHAnsi"/>
        </w:rPr>
        <w:t>). Ptice koje se gnijezde unutar zaštićenih područja (parkovi prirode i nacionalni parkovi) se prate u sklopu mjera zaštite zaštićenih područja tj. u okviru provedbe Planova upravljanja zaštićenim područjima (Protected Areas Management</w:t>
      </w:r>
      <w:r w:rsidRPr="008C766D">
        <w:rPr>
          <w:rFonts w:asciiTheme="majorHAnsi" w:hAnsiTheme="majorHAnsi"/>
          <w:spacing w:val="1"/>
        </w:rPr>
        <w:t xml:space="preserve"> </w:t>
      </w:r>
      <w:r w:rsidRPr="008C766D">
        <w:rPr>
          <w:rFonts w:asciiTheme="majorHAnsi" w:hAnsiTheme="majorHAnsi"/>
        </w:rPr>
        <w:t>Plans).</w:t>
      </w:r>
    </w:p>
    <w:p w14:paraId="2A99DD52" w14:textId="08A314D7" w:rsidR="00090AC9" w:rsidRDefault="00090AC9" w:rsidP="005108A2">
      <w:pPr>
        <w:spacing w:line="276" w:lineRule="auto"/>
        <w:ind w:left="300"/>
        <w:jc w:val="both"/>
        <w:rPr>
          <w:rFonts w:asciiTheme="majorHAnsi" w:hAnsiTheme="majorHAnsi"/>
        </w:rPr>
      </w:pPr>
      <w:r w:rsidRPr="008C766D">
        <w:rPr>
          <w:rFonts w:asciiTheme="majorHAnsi" w:hAnsiTheme="majorHAnsi"/>
        </w:rPr>
        <w:t>Postojeć</w:t>
      </w:r>
      <w:r w:rsidR="007F5732">
        <w:rPr>
          <w:rFonts w:asciiTheme="majorHAnsi" w:hAnsiTheme="majorHAnsi"/>
        </w:rPr>
        <w:t>e</w:t>
      </w:r>
      <w:r w:rsidRPr="008C766D">
        <w:rPr>
          <w:rFonts w:asciiTheme="majorHAnsi" w:hAnsiTheme="majorHAnsi"/>
        </w:rPr>
        <w:t xml:space="preserve"> </w:t>
      </w:r>
      <w:r w:rsidR="007F5732">
        <w:rPr>
          <w:rFonts w:asciiTheme="majorHAnsi" w:hAnsiTheme="majorHAnsi"/>
        </w:rPr>
        <w:t>praćenje</w:t>
      </w:r>
      <w:r w:rsidR="007F5732" w:rsidRPr="008C766D">
        <w:rPr>
          <w:rFonts w:asciiTheme="majorHAnsi" w:hAnsiTheme="majorHAnsi"/>
        </w:rPr>
        <w:t xml:space="preserve"> </w:t>
      </w:r>
      <w:r w:rsidRPr="008C766D">
        <w:rPr>
          <w:rFonts w:asciiTheme="majorHAnsi" w:hAnsiTheme="majorHAnsi"/>
        </w:rPr>
        <w:t>omoguć</w:t>
      </w:r>
      <w:r w:rsidR="007F5732">
        <w:rPr>
          <w:rFonts w:asciiTheme="majorHAnsi" w:hAnsiTheme="majorHAnsi"/>
        </w:rPr>
        <w:t>uje</w:t>
      </w:r>
      <w:r w:rsidRPr="008C766D">
        <w:rPr>
          <w:rFonts w:asciiTheme="majorHAnsi" w:hAnsiTheme="majorHAnsi"/>
        </w:rPr>
        <w:t xml:space="preserve"> sakupljanje podataka dostatnih za praćenje stanja </w:t>
      </w:r>
      <w:r w:rsidR="005A12E5">
        <w:rPr>
          <w:rFonts w:asciiTheme="majorHAnsi" w:hAnsiTheme="majorHAnsi"/>
        </w:rPr>
        <w:t>DSO</w:t>
      </w:r>
      <w:r w:rsidRPr="008C766D">
        <w:rPr>
          <w:rFonts w:asciiTheme="majorHAnsi" w:hAnsiTheme="majorHAnsi"/>
        </w:rPr>
        <w:t xml:space="preserve"> prema navedenim kriterijima osim za kriterij D1C1, gdje je potrebno razviti metodologiju procjene broja ptica slučajno ulovljenih u mreže i plutajuće parangale te metodologiju određivanja i praćenja stanja područja na moru na kojima se ove vrste hrane i odmaraju tijekom cijele godine.</w:t>
      </w:r>
    </w:p>
    <w:p w14:paraId="736331AD" w14:textId="77777777" w:rsidR="005A73D1" w:rsidRDefault="005A73D1" w:rsidP="005108A2">
      <w:pPr>
        <w:spacing w:line="276" w:lineRule="auto"/>
        <w:ind w:left="300"/>
        <w:jc w:val="both"/>
        <w:rPr>
          <w:rFonts w:asciiTheme="majorHAnsi" w:hAnsiTheme="majorHAnsi"/>
        </w:rPr>
      </w:pPr>
    </w:p>
    <w:p w14:paraId="385A822A" w14:textId="4275552D" w:rsidR="00090AC9" w:rsidRPr="005A73D1" w:rsidRDefault="00090AC9" w:rsidP="009D4BDF">
      <w:pPr>
        <w:spacing w:line="276" w:lineRule="auto"/>
        <w:ind w:left="284"/>
        <w:jc w:val="both"/>
        <w:rPr>
          <w:rFonts w:asciiTheme="majorHAnsi" w:hAnsiTheme="majorHAnsi"/>
        </w:rPr>
      </w:pPr>
      <w:r w:rsidRPr="00FC5598">
        <w:rPr>
          <w:rFonts w:asciiTheme="majorHAnsi" w:hAnsiTheme="majorHAnsi"/>
        </w:rPr>
        <w:t xml:space="preserve">U </w:t>
      </w:r>
      <w:r w:rsidR="007F5732">
        <w:rPr>
          <w:rFonts w:asciiTheme="majorHAnsi" w:hAnsiTheme="majorHAnsi"/>
        </w:rPr>
        <w:t>okviru</w:t>
      </w:r>
      <w:r w:rsidR="007F5732" w:rsidRPr="00FC5598">
        <w:rPr>
          <w:rFonts w:asciiTheme="majorHAnsi" w:hAnsiTheme="majorHAnsi"/>
        </w:rPr>
        <w:t xml:space="preserve"> </w:t>
      </w:r>
      <w:r w:rsidRPr="00FC5598">
        <w:rPr>
          <w:rFonts w:asciiTheme="majorHAnsi" w:hAnsiTheme="majorHAnsi"/>
        </w:rPr>
        <w:t xml:space="preserve">Operativnog programa Konkurentnost i kohezija 2014. - 2020., a u cilju ispunjavanja </w:t>
      </w:r>
      <w:bookmarkStart w:id="12" w:name="_Hlk42527859"/>
      <w:r w:rsidRPr="005A73D1">
        <w:rPr>
          <w:rFonts w:asciiTheme="majorHAnsi" w:hAnsiTheme="majorHAnsi"/>
        </w:rPr>
        <w:t xml:space="preserve">Specifičnog cilja 6iii1 </w:t>
      </w:r>
      <w:bookmarkEnd w:id="12"/>
      <w:r w:rsidRPr="005A73D1">
        <w:rPr>
          <w:rFonts w:asciiTheme="majorHAnsi" w:hAnsiTheme="majorHAnsi"/>
        </w:rPr>
        <w:t xml:space="preserve">- Poboljšano znanje o stanju bioraznolikosti kao temelj za njeno učinkovito praćenje i upravljanje, Ministarstvo </w:t>
      </w:r>
      <w:r w:rsidR="00D315E5" w:rsidRPr="005A73D1">
        <w:rPr>
          <w:rFonts w:asciiTheme="majorHAnsi" w:hAnsiTheme="majorHAnsi"/>
        </w:rPr>
        <w:t>gospodarstva i održivog razvoja</w:t>
      </w:r>
      <w:r w:rsidR="00DE0521" w:rsidRPr="005A73D1">
        <w:rPr>
          <w:rFonts w:asciiTheme="majorHAnsi" w:hAnsiTheme="majorHAnsi"/>
        </w:rPr>
        <w:t xml:space="preserve"> </w:t>
      </w:r>
      <w:r w:rsidRPr="005A73D1">
        <w:rPr>
          <w:rFonts w:asciiTheme="majorHAnsi" w:hAnsiTheme="majorHAnsi"/>
        </w:rPr>
        <w:t xml:space="preserve">provodi projekt (KK.06.5.1.03.0001) „Razvoj sustava praćenja stanja očuvanosti vrsta i stanišnih tipova“. Cilj ovog projekta je razvoj sustava praćenja stanja očuvanosti vrsta i stanišnih tipova od interesa za EU (u daljnjem tekstu: Sustav praćenja i izvješćivanja), što će se postići uspostavom Programa praćenja stanja očuvanosti  za najmanje 322 vrste i stanišna tipa, jačanjem kapaciteta dionika Sustava praćenja i izvješćivanja te uspostavom komponente </w:t>
      </w:r>
      <w:bookmarkStart w:id="13" w:name="_Hlk42588727"/>
      <w:r w:rsidRPr="005A73D1">
        <w:rPr>
          <w:rFonts w:asciiTheme="majorHAnsi" w:hAnsiTheme="majorHAnsi"/>
        </w:rPr>
        <w:t xml:space="preserve">Informacijskog sustava zaštite prirode (ISZP) </w:t>
      </w:r>
      <w:bookmarkEnd w:id="13"/>
      <w:r w:rsidRPr="005A73D1">
        <w:rPr>
          <w:rFonts w:asciiTheme="majorHAnsi" w:hAnsiTheme="majorHAnsi"/>
        </w:rPr>
        <w:t xml:space="preserve">u djelu koji se odnosi na praćenje stanja očuvanosti. Iskustva zemalja članica pokazuju da se radi učinkovitosti praćenja stanja očuvanosti vrsta i stanišnih tipova, sustav mora organizirati i provoditi na standardizirani, lako ponovljiv način. Hrvatska, kao članica EU, sukladno EU direktivama i Zakonu o zaštiti prirode (NN </w:t>
      </w:r>
      <w:r w:rsidR="007F5732" w:rsidRPr="005A73D1">
        <w:rPr>
          <w:rFonts w:asciiTheme="majorHAnsi" w:hAnsiTheme="majorHAnsi"/>
        </w:rPr>
        <w:t>80/13, 15/18, 14/19, 127/19</w:t>
      </w:r>
      <w:r w:rsidRPr="005A73D1">
        <w:rPr>
          <w:rFonts w:asciiTheme="majorHAnsi" w:hAnsiTheme="majorHAnsi"/>
        </w:rPr>
        <w:t xml:space="preserve">) dužna je razviti i provoditi Programe praćenja, što uključuje izradu dokumenata koji opisuju proces praćenja stanja za pojedine vrste ili staništa unutar biogeografske regije, uključujući metodologiju terenskog prikupljanja i analize podataka za način procjene stanja očuvanosti. </w:t>
      </w:r>
    </w:p>
    <w:p w14:paraId="03404ADF" w14:textId="1802518E" w:rsidR="00090AC9" w:rsidRPr="005A73D1" w:rsidRDefault="00090AC9" w:rsidP="009D4BDF">
      <w:pPr>
        <w:spacing w:line="276" w:lineRule="auto"/>
        <w:ind w:left="284"/>
        <w:jc w:val="both"/>
        <w:rPr>
          <w:rFonts w:asciiTheme="majorHAnsi" w:hAnsiTheme="majorHAnsi"/>
        </w:rPr>
      </w:pPr>
      <w:r w:rsidRPr="005A73D1">
        <w:rPr>
          <w:rFonts w:asciiTheme="majorHAnsi" w:hAnsiTheme="majorHAnsi"/>
        </w:rPr>
        <w:t>U okviru projekta izradit će se detaljni programi praćenja i za četiri vrste morskih ptica u kojima će se detaljno prikazati područje uzorkovanja, učestalost uzorkovanja, te metode uzorkovanja,</w:t>
      </w:r>
      <w:r w:rsidRPr="005A73D1">
        <w:rPr>
          <w:rFonts w:asciiTheme="majorHAnsi" w:hAnsiTheme="majorHAnsi"/>
          <w:spacing w:val="1"/>
        </w:rPr>
        <w:t xml:space="preserve"> </w:t>
      </w:r>
      <w:r w:rsidRPr="005A73D1">
        <w:rPr>
          <w:rFonts w:asciiTheme="majorHAnsi" w:hAnsiTheme="majorHAnsi"/>
        </w:rPr>
        <w:t xml:space="preserve">mjerenja i obrade podataka. Predmetni programi u obzir će uzeti i kriterije prema Odluci tj. rezultati provedbe programa praćenja stanja očuvanosti morskih ptica moraju dati ocjenu zadanih primarnih i sekundarnih deskriptora. Završetak projekta, kao i izrađeni programi praćenja stanja planirani su za 2023. godinu. </w:t>
      </w:r>
    </w:p>
    <w:p w14:paraId="5484F6AC" w14:textId="2A517E5C" w:rsidR="00090AC9" w:rsidRPr="005A73D1" w:rsidRDefault="00090AC9" w:rsidP="009D4BDF">
      <w:pPr>
        <w:spacing w:line="276" w:lineRule="auto"/>
        <w:ind w:left="284"/>
        <w:jc w:val="both"/>
      </w:pPr>
      <w:r w:rsidRPr="005A73D1">
        <w:rPr>
          <w:rFonts w:asciiTheme="majorHAnsi" w:hAnsiTheme="majorHAnsi"/>
        </w:rPr>
        <w:t xml:space="preserve">U nastavku teksta su elementi </w:t>
      </w:r>
      <w:r w:rsidR="00FC1657" w:rsidRPr="005A73D1">
        <w:rPr>
          <w:rFonts w:asciiTheme="majorHAnsi" w:hAnsiTheme="majorHAnsi"/>
        </w:rPr>
        <w:t xml:space="preserve">praćenja </w:t>
      </w:r>
      <w:r w:rsidRPr="005A73D1">
        <w:rPr>
          <w:rFonts w:asciiTheme="majorHAnsi" w:hAnsiTheme="majorHAnsi"/>
        </w:rPr>
        <w:t>stanja očuvanosti populacija opisani samo okvirno temeljem dosad provedenih aktivnosti istraživanja ovih</w:t>
      </w:r>
      <w:r w:rsidR="00064EEE" w:rsidRPr="005A73D1">
        <w:rPr>
          <w:rFonts w:asciiTheme="majorHAnsi" w:hAnsiTheme="majorHAnsi"/>
        </w:rPr>
        <w:t xml:space="preserve"> vrsta</w:t>
      </w:r>
      <w:r w:rsidRPr="005A73D1">
        <w:rPr>
          <w:rFonts w:asciiTheme="majorHAnsi" w:hAnsiTheme="majorHAnsi"/>
        </w:rPr>
        <w:t xml:space="preserve"> ptica u Hrvatskoj.</w:t>
      </w:r>
    </w:p>
    <w:p w14:paraId="557820D1" w14:textId="0CBE4F77" w:rsidR="005A73D1" w:rsidRPr="008C766D" w:rsidRDefault="005A73D1" w:rsidP="00CC474B">
      <w:pPr>
        <w:spacing w:line="276" w:lineRule="auto"/>
        <w:ind w:left="300"/>
        <w:jc w:val="both"/>
        <w:rPr>
          <w:rFonts w:asciiTheme="majorHAnsi" w:hAnsiTheme="majorHAnsi"/>
        </w:rPr>
      </w:pPr>
    </w:p>
    <w:p w14:paraId="0A50021A" w14:textId="77777777" w:rsidR="003D42CE" w:rsidRPr="00FC5598" w:rsidRDefault="003D42CE" w:rsidP="00FC5598">
      <w:pPr>
        <w:pStyle w:val="Naslov3"/>
        <w:numPr>
          <w:ilvl w:val="0"/>
          <w:numId w:val="0"/>
        </w:numPr>
        <w:ind w:left="284"/>
      </w:pPr>
      <w:r w:rsidRPr="00FC5598">
        <w:lastRenderedPageBreak/>
        <w:t>1.1.4.2. Područje uzorkovanja</w:t>
      </w:r>
    </w:p>
    <w:p w14:paraId="2246B33C" w14:textId="77777777" w:rsidR="00090AC9" w:rsidRPr="00090AC9" w:rsidRDefault="00090AC9" w:rsidP="00CC474B">
      <w:pPr>
        <w:spacing w:before="211" w:line="276" w:lineRule="auto"/>
        <w:ind w:left="300"/>
        <w:jc w:val="both"/>
        <w:rPr>
          <w:rFonts w:asciiTheme="majorHAnsi" w:hAnsiTheme="majorHAnsi"/>
        </w:rPr>
      </w:pPr>
      <w:r w:rsidRPr="00090AC9">
        <w:rPr>
          <w:rFonts w:asciiTheme="majorHAnsi" w:hAnsiTheme="majorHAnsi"/>
        </w:rPr>
        <w:t xml:space="preserve">Područje uzrokovanja su otočići na kojima se nalaze poznate kolonije morskih ptica na cijelom području hrvatskog dijela Jadrana. </w:t>
      </w:r>
    </w:p>
    <w:p w14:paraId="1C4039AC" w14:textId="77777777" w:rsidR="003D42CE" w:rsidRPr="00090AC9" w:rsidRDefault="003D42CE" w:rsidP="00CC474B">
      <w:pPr>
        <w:spacing w:line="276" w:lineRule="auto"/>
        <w:ind w:left="300"/>
        <w:jc w:val="both"/>
        <w:rPr>
          <w:rFonts w:asciiTheme="majorHAnsi" w:hAnsiTheme="majorHAnsi"/>
        </w:rPr>
      </w:pPr>
    </w:p>
    <w:p w14:paraId="142FF990" w14:textId="7D1E92A8" w:rsidR="003D42CE" w:rsidRPr="00FC5598" w:rsidRDefault="003D42CE" w:rsidP="00FC5598">
      <w:pPr>
        <w:pStyle w:val="Naslov3"/>
        <w:numPr>
          <w:ilvl w:val="0"/>
          <w:numId w:val="0"/>
        </w:numPr>
        <w:ind w:left="284"/>
      </w:pPr>
      <w:r w:rsidRPr="00FC5598">
        <w:t>1.1.4.3. Učestalost uzorkovanja</w:t>
      </w:r>
    </w:p>
    <w:p w14:paraId="69B36D92" w14:textId="77777777" w:rsidR="00090AC9" w:rsidRPr="00090AC9" w:rsidRDefault="00090AC9" w:rsidP="00CC474B">
      <w:pPr>
        <w:spacing w:line="276" w:lineRule="auto"/>
        <w:ind w:left="284"/>
        <w:jc w:val="both"/>
        <w:rPr>
          <w:rFonts w:ascii="Cambria" w:hAnsi="Cambria"/>
        </w:rPr>
      </w:pPr>
    </w:p>
    <w:p w14:paraId="7F0F6224" w14:textId="1202B41F" w:rsidR="00090AC9" w:rsidRPr="00090AC9" w:rsidRDefault="00090AC9" w:rsidP="00CC474B">
      <w:pPr>
        <w:spacing w:line="276" w:lineRule="auto"/>
        <w:ind w:left="284"/>
        <w:jc w:val="both"/>
        <w:rPr>
          <w:rFonts w:ascii="Cambria" w:hAnsi="Cambria"/>
        </w:rPr>
      </w:pPr>
      <w:r w:rsidRPr="00090AC9">
        <w:rPr>
          <w:rFonts w:ascii="Cambria" w:hAnsi="Cambria"/>
        </w:rPr>
        <w:t>Uzorkovanje se na najznačajnim koloni</w:t>
      </w:r>
      <w:r w:rsidR="00064EEE">
        <w:rPr>
          <w:rFonts w:ascii="Cambria" w:hAnsi="Cambria"/>
        </w:rPr>
        <w:t>j</w:t>
      </w:r>
      <w:r w:rsidRPr="00090AC9">
        <w:rPr>
          <w:rFonts w:ascii="Cambria" w:hAnsi="Cambria"/>
        </w:rPr>
        <w:t>ama i na najvećem dijelu populacije treba obavljati svake godine (svaku sezonu gniježđenja) u svrhu dobivanja jasnog trenda veličine populacije. Kasnijih godina, a nakon utvrđivanja trenda populacije uzorkovanje može biti i manje učestalo ukoliko rezultati pokažu malu varijabilnost rezultata.</w:t>
      </w:r>
    </w:p>
    <w:p w14:paraId="32CBBC21" w14:textId="77777777" w:rsidR="00090AC9" w:rsidRDefault="00090AC9" w:rsidP="0059364E">
      <w:pPr>
        <w:ind w:left="284"/>
      </w:pPr>
    </w:p>
    <w:p w14:paraId="70B2E61A" w14:textId="13B52ADE" w:rsidR="00090AC9" w:rsidRDefault="003D42CE" w:rsidP="00FC5598">
      <w:pPr>
        <w:pStyle w:val="Naslov3"/>
        <w:numPr>
          <w:ilvl w:val="0"/>
          <w:numId w:val="0"/>
        </w:numPr>
        <w:ind w:left="284"/>
      </w:pPr>
      <w:r>
        <w:t xml:space="preserve">1.1.4.4. Metode </w:t>
      </w:r>
      <w:r w:rsidRPr="008C766D">
        <w:t>uzorkovanja</w:t>
      </w:r>
      <w:r>
        <w:t xml:space="preserve">, </w:t>
      </w:r>
      <w:r w:rsidRPr="008C766D">
        <w:t>mjerenja</w:t>
      </w:r>
      <w:r>
        <w:t xml:space="preserve"> i obrade podataka</w:t>
      </w:r>
    </w:p>
    <w:p w14:paraId="283A46A4" w14:textId="77777777" w:rsidR="005108A2" w:rsidRDefault="005108A2" w:rsidP="00FC5598">
      <w:pPr>
        <w:pStyle w:val="Naslov3"/>
        <w:numPr>
          <w:ilvl w:val="0"/>
          <w:numId w:val="0"/>
        </w:numPr>
        <w:ind w:left="284"/>
      </w:pPr>
    </w:p>
    <w:p w14:paraId="685EDF94" w14:textId="42BB5134" w:rsidR="00A14044" w:rsidRDefault="008C766D" w:rsidP="00FC5598">
      <w:pPr>
        <w:spacing w:line="276" w:lineRule="auto"/>
        <w:ind w:left="300"/>
        <w:jc w:val="both"/>
        <w:rPr>
          <w:rFonts w:asciiTheme="majorHAnsi" w:hAnsiTheme="majorHAnsi"/>
        </w:rPr>
      </w:pPr>
      <w:r w:rsidRPr="008C766D">
        <w:rPr>
          <w:rFonts w:asciiTheme="majorHAnsi" w:hAnsiTheme="majorHAnsi"/>
        </w:rPr>
        <w:t xml:space="preserve">Koriste se metode prebrojavanja gnjezdećih parova tijekom sezone gniježđenja za pojedinu vrstu na način da istraživači (ornitolozi) obilaze kolonije i izravno prebrojavaju aktivna gnijezda ili odrasle ptice koje pokazuju gnjezdilišno ponašanje (npr. glasanje i slično) ukoliko nije moguće locirati gnijezda. Na pojedinim dijelovima populacija prati se i uspjeh gniježđenja, tj. broj uspješno podignutih mladih ptica. Na većem dijelu kolonija/gnijezda bilježi se i </w:t>
      </w:r>
      <w:r w:rsidRPr="00090AC9">
        <w:rPr>
          <w:rFonts w:asciiTheme="majorHAnsi" w:hAnsiTheme="majorHAnsi"/>
        </w:rPr>
        <w:t>nazočnost predatora (najčešće štakora) te druge ugroze poput ljudskog uznemiravanja.</w:t>
      </w:r>
      <w:r w:rsidR="00090AC9" w:rsidRPr="00090AC9">
        <w:rPr>
          <w:rFonts w:asciiTheme="majorHAnsi" w:hAnsiTheme="majorHAnsi"/>
        </w:rPr>
        <w:t xml:space="preserve"> Pojedine jedinke označavaju se prstenovima, a neke i GPS ili UHF odašiljačima kako bi se pratilo njihovo kretanje. Glavni cilj ovih istraživanja je: utvrditi područje hranjenja i „home-range“ ptica tijekom sezone gniježđenja, a zatim pratiti redovitost, odnosno promjene u rasprostranjenosti i</w:t>
      </w:r>
      <w:r w:rsidR="00090AC9" w:rsidRPr="00090AC9">
        <w:rPr>
          <w:rFonts w:asciiTheme="majorHAnsi" w:hAnsiTheme="majorHAnsi"/>
          <w:spacing w:val="-6"/>
        </w:rPr>
        <w:t xml:space="preserve"> </w:t>
      </w:r>
      <w:r w:rsidR="00090AC9" w:rsidRPr="00090AC9">
        <w:rPr>
          <w:rFonts w:asciiTheme="majorHAnsi" w:hAnsiTheme="majorHAnsi"/>
        </w:rPr>
        <w:t>arealu</w:t>
      </w:r>
      <w:r w:rsidR="00064EEE">
        <w:rPr>
          <w:rFonts w:asciiTheme="majorHAnsi" w:hAnsiTheme="majorHAnsi"/>
        </w:rPr>
        <w:t xml:space="preserve"> kako bi se</w:t>
      </w:r>
      <w:r w:rsidR="00090AC9" w:rsidRPr="00090AC9">
        <w:rPr>
          <w:rFonts w:asciiTheme="majorHAnsi" w:hAnsiTheme="majorHAnsi"/>
        </w:rPr>
        <w:t xml:space="preserve"> definirala najvažnija područja za hranjenje na moru.</w:t>
      </w:r>
    </w:p>
    <w:p w14:paraId="59CD7F7A" w14:textId="77777777" w:rsidR="005108A2" w:rsidRPr="008C766D" w:rsidRDefault="005108A2" w:rsidP="00FC5598">
      <w:pPr>
        <w:spacing w:line="276" w:lineRule="auto"/>
        <w:ind w:left="300"/>
        <w:jc w:val="both"/>
      </w:pPr>
    </w:p>
    <w:p w14:paraId="47BCD2B4" w14:textId="0CC456F7" w:rsidR="00067165" w:rsidRDefault="00067165" w:rsidP="005A73D1">
      <w:pPr>
        <w:pStyle w:val="Naslov3"/>
        <w:numPr>
          <w:ilvl w:val="3"/>
          <w:numId w:val="30"/>
        </w:numPr>
      </w:pPr>
      <w:r>
        <w:t>Prijedlozi dodatnih aktivnosti</w:t>
      </w:r>
    </w:p>
    <w:p w14:paraId="437C0A3B" w14:textId="77777777" w:rsidR="005A73D1" w:rsidRDefault="005A73D1" w:rsidP="005A73D1">
      <w:pPr>
        <w:pStyle w:val="Naslov3"/>
        <w:numPr>
          <w:ilvl w:val="0"/>
          <w:numId w:val="0"/>
        </w:numPr>
        <w:ind w:left="1506"/>
      </w:pPr>
    </w:p>
    <w:p w14:paraId="12B9AD7C" w14:textId="1E989F8A" w:rsidR="008C766D" w:rsidRDefault="00090AC9" w:rsidP="005A73D1">
      <w:pPr>
        <w:spacing w:line="276" w:lineRule="auto"/>
        <w:ind w:left="284"/>
      </w:pPr>
      <w:r w:rsidRPr="00090AC9">
        <w:rPr>
          <w:rFonts w:asciiTheme="majorHAnsi" w:hAnsiTheme="majorHAnsi"/>
        </w:rPr>
        <w:t>Dodatne aktivnosti potrebne za istraživanje prehrane morskih ptica te opterećenost toksinima iz okoliša</w:t>
      </w:r>
      <w:r>
        <w:t>.</w:t>
      </w:r>
    </w:p>
    <w:p w14:paraId="0F665267" w14:textId="310B22DC" w:rsidR="00090AC9" w:rsidRDefault="00090AC9" w:rsidP="0090063B">
      <w:pPr>
        <w:ind w:left="284"/>
        <w:rPr>
          <w:rFonts w:asciiTheme="majorHAnsi" w:hAnsiTheme="majorHAnsi"/>
          <w:sz w:val="25"/>
        </w:rPr>
      </w:pPr>
    </w:p>
    <w:p w14:paraId="134529D1" w14:textId="77777777" w:rsidR="005A73D1" w:rsidRDefault="005A73D1" w:rsidP="0090063B">
      <w:pPr>
        <w:ind w:left="284"/>
        <w:rPr>
          <w:rFonts w:asciiTheme="majorHAnsi" w:hAnsiTheme="majorHAnsi"/>
          <w:sz w:val="25"/>
        </w:rPr>
      </w:pPr>
    </w:p>
    <w:p w14:paraId="5AF76F0B" w14:textId="4E88999E" w:rsidR="004D412E" w:rsidRDefault="004A71C6" w:rsidP="005108A2">
      <w:pPr>
        <w:pStyle w:val="Naslov2"/>
      </w:pPr>
      <w:r w:rsidRPr="00067165">
        <w:t>1.</w:t>
      </w:r>
      <w:r w:rsidR="00067165">
        <w:t>1.</w:t>
      </w:r>
      <w:r w:rsidR="003D42CE">
        <w:t>5</w:t>
      </w:r>
      <w:r w:rsidR="00067165">
        <w:t xml:space="preserve">. </w:t>
      </w:r>
      <w:r w:rsidR="008C766D" w:rsidRPr="00067165">
        <w:t>Morske</w:t>
      </w:r>
      <w:r w:rsidR="008C766D" w:rsidRPr="00067165">
        <w:rPr>
          <w:spacing w:val="-2"/>
        </w:rPr>
        <w:t xml:space="preserve"> </w:t>
      </w:r>
      <w:r w:rsidR="008C766D" w:rsidRPr="00067165">
        <w:t>kornjače</w:t>
      </w:r>
    </w:p>
    <w:p w14:paraId="697A2EBE" w14:textId="77777777" w:rsidR="005108A2" w:rsidRDefault="005108A2" w:rsidP="005108A2">
      <w:pPr>
        <w:pStyle w:val="Naslov2"/>
      </w:pPr>
    </w:p>
    <w:p w14:paraId="745CB29C" w14:textId="3583F7EC" w:rsidR="008C766D" w:rsidRDefault="00F42943" w:rsidP="005108A2">
      <w:pPr>
        <w:pStyle w:val="Naslov3"/>
        <w:numPr>
          <w:ilvl w:val="0"/>
          <w:numId w:val="0"/>
        </w:numPr>
        <w:ind w:left="284"/>
      </w:pPr>
      <w:r>
        <w:t>1.1.</w:t>
      </w:r>
      <w:r w:rsidR="003D42CE">
        <w:t>5</w:t>
      </w:r>
      <w:r>
        <w:t>.1.  Kriteriji</w:t>
      </w:r>
    </w:p>
    <w:p w14:paraId="3BBA07C1" w14:textId="4115A186" w:rsidR="00F42943" w:rsidRPr="004D412E" w:rsidRDefault="00F42943" w:rsidP="00CC474B">
      <w:pPr>
        <w:spacing w:before="120" w:line="276" w:lineRule="auto"/>
        <w:ind w:left="300"/>
        <w:jc w:val="both"/>
        <w:rPr>
          <w:rFonts w:asciiTheme="majorHAnsi" w:hAnsiTheme="majorHAnsi"/>
        </w:rPr>
      </w:pPr>
      <w:r w:rsidRPr="004D412E">
        <w:rPr>
          <w:rFonts w:asciiTheme="majorHAnsi" w:hAnsiTheme="majorHAnsi"/>
        </w:rPr>
        <w:t>Zbog svoje relativno velike brojnosti te prisutnosti u gotovo svim područjima, a posebno u otvorenom i sjevernom dijelu Jadranskog mora, te kao vrsta uvrštena na osnovne popise zakonski zaštićenih vrsta, glavata želva (</w:t>
      </w:r>
      <w:r w:rsidRPr="004D412E">
        <w:rPr>
          <w:rFonts w:asciiTheme="majorHAnsi" w:hAnsiTheme="majorHAnsi"/>
          <w:i/>
        </w:rPr>
        <w:t>Caretta caretta</w:t>
      </w:r>
      <w:r w:rsidRPr="004D412E">
        <w:rPr>
          <w:rFonts w:asciiTheme="majorHAnsi" w:hAnsiTheme="majorHAnsi"/>
        </w:rPr>
        <w:t xml:space="preserve">) je pogodna komponenta za ocjenu i praćenja </w:t>
      </w:r>
      <w:r w:rsidR="005A12E5">
        <w:rPr>
          <w:rFonts w:asciiTheme="majorHAnsi" w:hAnsiTheme="majorHAnsi"/>
        </w:rPr>
        <w:t>DSO</w:t>
      </w:r>
      <w:r w:rsidRPr="004D412E">
        <w:rPr>
          <w:rFonts w:asciiTheme="majorHAnsi" w:hAnsiTheme="majorHAnsi"/>
        </w:rPr>
        <w:t xml:space="preserve"> u skladu s kriterijima</w:t>
      </w:r>
      <w:r w:rsidR="005D13E5" w:rsidRPr="004D412E">
        <w:rPr>
          <w:rFonts w:asciiTheme="majorHAnsi" w:hAnsiTheme="majorHAnsi"/>
        </w:rPr>
        <w:t xml:space="preserve"> Odluke</w:t>
      </w:r>
      <w:r w:rsidRPr="004D412E">
        <w:rPr>
          <w:rFonts w:asciiTheme="majorHAnsi" w:hAnsiTheme="majorHAnsi"/>
        </w:rPr>
        <w:t>:</w:t>
      </w:r>
    </w:p>
    <w:p w14:paraId="1E97B7B1" w14:textId="77777777" w:rsidR="00F42943" w:rsidRPr="004D412E" w:rsidRDefault="00F42943" w:rsidP="00CC474B">
      <w:pPr>
        <w:spacing w:before="120" w:line="276" w:lineRule="auto"/>
        <w:ind w:left="300"/>
        <w:jc w:val="both"/>
        <w:rPr>
          <w:rFonts w:asciiTheme="majorHAnsi" w:hAnsiTheme="majorHAnsi"/>
        </w:rPr>
      </w:pPr>
      <w:r w:rsidRPr="004D412E">
        <w:rPr>
          <w:rFonts w:asciiTheme="majorHAnsi" w:hAnsiTheme="majorHAnsi"/>
        </w:rPr>
        <w:t>D1C1 – Primarni: Stopa smrtnosti po vrsti kao rezultat slučajnog usputnog ulova ispod je razina koje ugrožavaju vrstu pa je osigurana njezina dugoročna održivost.</w:t>
      </w:r>
    </w:p>
    <w:p w14:paraId="5B4DC5A3" w14:textId="77777777" w:rsidR="00F42943" w:rsidRPr="004D412E" w:rsidRDefault="00F42943" w:rsidP="00CC474B">
      <w:pPr>
        <w:spacing w:before="120" w:line="276" w:lineRule="auto"/>
        <w:ind w:left="300"/>
        <w:jc w:val="both"/>
        <w:rPr>
          <w:rFonts w:asciiTheme="majorHAnsi" w:hAnsiTheme="majorHAnsi"/>
        </w:rPr>
      </w:pPr>
      <w:r w:rsidRPr="004D412E">
        <w:rPr>
          <w:rFonts w:asciiTheme="majorHAnsi" w:hAnsiTheme="majorHAnsi"/>
        </w:rPr>
        <w:t>D1C2 – Primarni: Antropogeni pritisci nisu štetno utjecali na brojnost populacije vrste pa je osigurana njezina dugoročna održivost.</w:t>
      </w:r>
    </w:p>
    <w:p w14:paraId="15F4DF24" w14:textId="77777777" w:rsidR="00F42943" w:rsidRPr="004D412E" w:rsidRDefault="00F42943" w:rsidP="00CC474B">
      <w:pPr>
        <w:spacing w:before="120" w:line="276" w:lineRule="auto"/>
        <w:ind w:left="300"/>
        <w:jc w:val="both"/>
        <w:rPr>
          <w:rFonts w:asciiTheme="majorHAnsi" w:hAnsiTheme="majorHAnsi"/>
        </w:rPr>
      </w:pPr>
      <w:r w:rsidRPr="004D412E">
        <w:rPr>
          <w:rFonts w:asciiTheme="majorHAnsi" w:hAnsiTheme="majorHAnsi"/>
        </w:rPr>
        <w:t>D1C3 – Sekundarni: Demografske značajke populacije vrste ukazuju na zdravu populaciju na koju antropogeni pritisci nisu štetno utjecali.</w:t>
      </w:r>
    </w:p>
    <w:p w14:paraId="070E298E" w14:textId="77777777" w:rsidR="00F42943" w:rsidRPr="004D412E" w:rsidRDefault="00F42943" w:rsidP="007C491C">
      <w:pPr>
        <w:spacing w:before="120" w:line="276" w:lineRule="auto"/>
        <w:ind w:left="300"/>
        <w:jc w:val="both"/>
        <w:rPr>
          <w:rFonts w:asciiTheme="majorHAnsi" w:hAnsiTheme="majorHAnsi"/>
        </w:rPr>
      </w:pPr>
      <w:r w:rsidRPr="004D412E">
        <w:rPr>
          <w:rFonts w:asciiTheme="majorHAnsi" w:hAnsiTheme="majorHAnsi"/>
        </w:rPr>
        <w:t>D1C4 – Primarni: areal i, ako je relevantno, obrazac rasprostranjenosti vrste u skladu je s glavnim fiziografskim, geografskim i klimatskim uvjetima.</w:t>
      </w:r>
    </w:p>
    <w:p w14:paraId="43E376E9" w14:textId="54240038" w:rsidR="00F42943" w:rsidRPr="00FC5598" w:rsidRDefault="00F42943" w:rsidP="00FC5598">
      <w:pPr>
        <w:ind w:left="284"/>
        <w:rPr>
          <w:rFonts w:asciiTheme="majorHAnsi" w:hAnsiTheme="majorHAnsi"/>
        </w:rPr>
      </w:pPr>
      <w:r w:rsidRPr="00FC5598">
        <w:rPr>
          <w:rFonts w:asciiTheme="majorHAnsi" w:hAnsiTheme="majorHAnsi"/>
        </w:rPr>
        <w:t xml:space="preserve">D1C5 – Primarni: Opseg i stanje staništa vrste takvi su da mogu poduprijeti različite faze životnog </w:t>
      </w:r>
      <w:r w:rsidRPr="00FC5598">
        <w:rPr>
          <w:rFonts w:asciiTheme="majorHAnsi" w:hAnsiTheme="majorHAnsi"/>
        </w:rPr>
        <w:lastRenderedPageBreak/>
        <w:t>ciklusa vrste.</w:t>
      </w:r>
    </w:p>
    <w:p w14:paraId="04294E39" w14:textId="3FAA8712" w:rsidR="00F42943" w:rsidRPr="004D412E" w:rsidRDefault="00F42943" w:rsidP="00FC5598"/>
    <w:p w14:paraId="5A1835E9" w14:textId="74697EEA" w:rsidR="00F42943" w:rsidRDefault="00F42943" w:rsidP="00FC5598">
      <w:pPr>
        <w:ind w:left="284"/>
        <w:rPr>
          <w:rFonts w:asciiTheme="majorHAnsi" w:hAnsiTheme="majorHAnsi"/>
        </w:rPr>
      </w:pPr>
      <w:r w:rsidRPr="00FC5598">
        <w:rPr>
          <w:rFonts w:asciiTheme="majorHAnsi" w:hAnsiTheme="majorHAnsi"/>
        </w:rPr>
        <w:t>Odabrani parametri za</w:t>
      </w:r>
      <w:r w:rsidRPr="00FC5598">
        <w:rPr>
          <w:rFonts w:asciiTheme="majorHAnsi" w:hAnsiTheme="majorHAnsi"/>
          <w:spacing w:val="-5"/>
        </w:rPr>
        <w:t xml:space="preserve"> </w:t>
      </w:r>
      <w:r w:rsidRPr="00FC5598">
        <w:rPr>
          <w:rFonts w:asciiTheme="majorHAnsi" w:hAnsiTheme="majorHAnsi"/>
        </w:rPr>
        <w:t>mjerenje</w:t>
      </w:r>
    </w:p>
    <w:p w14:paraId="0E36C2E8" w14:textId="77777777" w:rsidR="00FC5598" w:rsidRPr="00FC5598" w:rsidRDefault="00FC5598" w:rsidP="00FC5598">
      <w:pPr>
        <w:ind w:left="284"/>
        <w:rPr>
          <w:rFonts w:asciiTheme="majorHAnsi" w:hAnsiTheme="majorHAnsi"/>
        </w:rPr>
      </w:pPr>
    </w:p>
    <w:p w14:paraId="6DD90508" w14:textId="77777777" w:rsidR="00F42943" w:rsidRPr="00FC5598" w:rsidRDefault="00F42943" w:rsidP="005A73D1">
      <w:pPr>
        <w:spacing w:before="120" w:line="276" w:lineRule="auto"/>
        <w:ind w:left="284"/>
        <w:rPr>
          <w:rFonts w:asciiTheme="majorHAnsi" w:hAnsiTheme="majorHAnsi"/>
        </w:rPr>
      </w:pPr>
      <w:r w:rsidRPr="00FC5598">
        <w:rPr>
          <w:rFonts w:asciiTheme="majorHAnsi" w:hAnsiTheme="majorHAnsi"/>
        </w:rPr>
        <w:t>brojnost/pozicija glavate želve zračnim</w:t>
      </w:r>
      <w:r w:rsidRPr="00FC5598">
        <w:rPr>
          <w:rFonts w:asciiTheme="majorHAnsi" w:hAnsiTheme="majorHAnsi"/>
          <w:spacing w:val="1"/>
        </w:rPr>
        <w:t xml:space="preserve"> </w:t>
      </w:r>
      <w:r w:rsidRPr="00FC5598">
        <w:rPr>
          <w:rFonts w:asciiTheme="majorHAnsi" w:hAnsiTheme="majorHAnsi"/>
        </w:rPr>
        <w:t>prebrojavanjem,</w:t>
      </w:r>
    </w:p>
    <w:p w14:paraId="39A2F87F" w14:textId="77777777" w:rsidR="00F42943" w:rsidRPr="00FC5598" w:rsidRDefault="00F42943" w:rsidP="005A73D1">
      <w:pPr>
        <w:spacing w:before="120" w:line="276" w:lineRule="auto"/>
        <w:ind w:left="284"/>
        <w:rPr>
          <w:rFonts w:asciiTheme="majorHAnsi" w:hAnsiTheme="majorHAnsi"/>
        </w:rPr>
      </w:pPr>
      <w:r w:rsidRPr="00FC5598">
        <w:rPr>
          <w:rFonts w:asciiTheme="majorHAnsi" w:hAnsiTheme="majorHAnsi"/>
        </w:rPr>
        <w:t>brojnost glavate želve u slučajnom ulovu,</w:t>
      </w:r>
    </w:p>
    <w:p w14:paraId="3C23EBE4" w14:textId="77777777" w:rsidR="00F42943" w:rsidRPr="00FC5598" w:rsidRDefault="00F42943" w:rsidP="005A73D1">
      <w:pPr>
        <w:spacing w:before="120" w:line="276" w:lineRule="auto"/>
        <w:ind w:left="284"/>
        <w:rPr>
          <w:rFonts w:asciiTheme="majorHAnsi" w:hAnsiTheme="majorHAnsi"/>
        </w:rPr>
      </w:pPr>
      <w:r w:rsidRPr="00FC5598">
        <w:rPr>
          <w:rFonts w:asciiTheme="majorHAnsi" w:hAnsiTheme="majorHAnsi"/>
        </w:rPr>
        <w:t>brojnost uginulih glavatih želvi uslijed gutanja morskog</w:t>
      </w:r>
      <w:r w:rsidRPr="00FC5598">
        <w:rPr>
          <w:rFonts w:asciiTheme="majorHAnsi" w:hAnsiTheme="majorHAnsi"/>
          <w:spacing w:val="-4"/>
        </w:rPr>
        <w:t xml:space="preserve"> </w:t>
      </w:r>
      <w:r w:rsidRPr="00FC5598">
        <w:rPr>
          <w:rFonts w:asciiTheme="majorHAnsi" w:hAnsiTheme="majorHAnsi"/>
        </w:rPr>
        <w:t>otpada,</w:t>
      </w:r>
    </w:p>
    <w:p w14:paraId="491D55CE" w14:textId="77777777" w:rsidR="00F42943" w:rsidRPr="00FC5598" w:rsidRDefault="00F42943" w:rsidP="005A73D1">
      <w:pPr>
        <w:spacing w:before="120" w:line="276" w:lineRule="auto"/>
        <w:ind w:left="284"/>
        <w:rPr>
          <w:rFonts w:asciiTheme="majorHAnsi" w:hAnsiTheme="majorHAnsi"/>
        </w:rPr>
      </w:pPr>
      <w:r w:rsidRPr="00FC5598">
        <w:rPr>
          <w:rFonts w:asciiTheme="majorHAnsi" w:hAnsiTheme="majorHAnsi"/>
        </w:rPr>
        <w:t>standardne morfometrijske</w:t>
      </w:r>
      <w:r w:rsidRPr="00FC5598">
        <w:rPr>
          <w:rFonts w:asciiTheme="majorHAnsi" w:hAnsiTheme="majorHAnsi"/>
          <w:spacing w:val="-5"/>
        </w:rPr>
        <w:t xml:space="preserve"> </w:t>
      </w:r>
      <w:r w:rsidRPr="00FC5598">
        <w:rPr>
          <w:rFonts w:asciiTheme="majorHAnsi" w:hAnsiTheme="majorHAnsi"/>
        </w:rPr>
        <w:t>značajke.</w:t>
      </w:r>
    </w:p>
    <w:p w14:paraId="0C0C9762" w14:textId="77777777" w:rsidR="00F42943" w:rsidRPr="004D412E" w:rsidRDefault="00F42943" w:rsidP="00FC5598"/>
    <w:p w14:paraId="1D17F340" w14:textId="2EDC9C59" w:rsidR="00F42943" w:rsidRPr="004D412E" w:rsidRDefault="00F42943" w:rsidP="00CC474B">
      <w:pPr>
        <w:pStyle w:val="Naslov3"/>
        <w:numPr>
          <w:ilvl w:val="0"/>
          <w:numId w:val="0"/>
        </w:numPr>
        <w:ind w:left="284"/>
      </w:pPr>
      <w:r w:rsidRPr="004D412E">
        <w:t>1.1.</w:t>
      </w:r>
      <w:r w:rsidR="003D42CE" w:rsidRPr="004D412E">
        <w:t>5</w:t>
      </w:r>
      <w:r w:rsidRPr="004D412E">
        <w:t>.2. Područje uzorkovanja</w:t>
      </w:r>
    </w:p>
    <w:p w14:paraId="779D316C" w14:textId="77777777" w:rsidR="008C766D" w:rsidRPr="008C766D" w:rsidRDefault="008C766D" w:rsidP="00CC474B">
      <w:pPr>
        <w:spacing w:before="120" w:line="278" w:lineRule="auto"/>
        <w:ind w:left="300"/>
        <w:jc w:val="both"/>
        <w:rPr>
          <w:rFonts w:asciiTheme="majorHAnsi" w:hAnsiTheme="majorHAnsi"/>
        </w:rPr>
      </w:pPr>
      <w:r w:rsidRPr="004D412E">
        <w:rPr>
          <w:rFonts w:asciiTheme="majorHAnsi" w:hAnsiTheme="majorHAnsi"/>
        </w:rPr>
        <w:t>Zračno prebrojavanje: cijeli Jadran podijeljen je na transekte. Podjela je detaljno opisana u metodologiji</w:t>
      </w:r>
      <w:r w:rsidRPr="008C766D">
        <w:rPr>
          <w:rFonts w:asciiTheme="majorHAnsi" w:hAnsiTheme="majorHAnsi"/>
        </w:rPr>
        <w:t xml:space="preserve"> zračnog prebrojavanja sisavaca.</w:t>
      </w:r>
    </w:p>
    <w:p w14:paraId="1A78B937" w14:textId="2DAEDC00" w:rsidR="008C766D" w:rsidRDefault="008C766D" w:rsidP="00CC474B">
      <w:pPr>
        <w:spacing w:line="276" w:lineRule="auto"/>
        <w:ind w:left="300"/>
        <w:jc w:val="both"/>
        <w:rPr>
          <w:rFonts w:asciiTheme="majorHAnsi" w:hAnsiTheme="majorHAnsi"/>
        </w:rPr>
      </w:pPr>
      <w:bookmarkStart w:id="14" w:name="_Hlk34392494"/>
    </w:p>
    <w:p w14:paraId="24663C0A" w14:textId="6066C46B" w:rsidR="004A71C6" w:rsidRPr="008C766D" w:rsidRDefault="00F42943" w:rsidP="0059364E">
      <w:pPr>
        <w:pStyle w:val="Naslov3"/>
        <w:numPr>
          <w:ilvl w:val="0"/>
          <w:numId w:val="0"/>
        </w:numPr>
        <w:ind w:left="284"/>
      </w:pPr>
      <w:r>
        <w:t>1.1.</w:t>
      </w:r>
      <w:r w:rsidR="003D42CE">
        <w:t>5</w:t>
      </w:r>
      <w:r>
        <w:t>.3. Učestalost uzorkovanja</w:t>
      </w:r>
    </w:p>
    <w:bookmarkEnd w:id="14"/>
    <w:p w14:paraId="42FF9969" w14:textId="77777777" w:rsidR="008C766D" w:rsidRPr="008C766D" w:rsidRDefault="008C766D" w:rsidP="005A73D1">
      <w:pPr>
        <w:spacing w:before="120" w:line="276" w:lineRule="auto"/>
        <w:ind w:left="301"/>
        <w:rPr>
          <w:rFonts w:asciiTheme="majorHAnsi" w:hAnsiTheme="majorHAnsi"/>
        </w:rPr>
      </w:pPr>
      <w:r w:rsidRPr="008C766D">
        <w:rPr>
          <w:rFonts w:asciiTheme="majorHAnsi" w:hAnsiTheme="majorHAnsi"/>
        </w:rPr>
        <w:t>Zračno prebrojavanje: jednom u tri godine.</w:t>
      </w:r>
    </w:p>
    <w:p w14:paraId="62AD194C" w14:textId="6B4B29D7" w:rsidR="008C766D" w:rsidRDefault="008C766D" w:rsidP="005A73D1">
      <w:pPr>
        <w:spacing w:before="120" w:line="276" w:lineRule="auto"/>
        <w:ind w:left="301"/>
        <w:rPr>
          <w:rFonts w:asciiTheme="majorHAnsi" w:hAnsiTheme="majorHAnsi"/>
        </w:rPr>
      </w:pPr>
      <w:r w:rsidRPr="008C766D">
        <w:rPr>
          <w:rFonts w:asciiTheme="majorHAnsi" w:hAnsiTheme="majorHAnsi"/>
        </w:rPr>
        <w:t xml:space="preserve">Slučajni ulov i moralitet: </w:t>
      </w:r>
      <w:r w:rsidR="00C41DB4">
        <w:rPr>
          <w:rFonts w:asciiTheme="majorHAnsi" w:hAnsiTheme="majorHAnsi"/>
        </w:rPr>
        <w:t>kontinuirano</w:t>
      </w:r>
      <w:r w:rsidR="00C41DB4" w:rsidRPr="008C766D">
        <w:rPr>
          <w:rFonts w:asciiTheme="majorHAnsi" w:hAnsiTheme="majorHAnsi"/>
        </w:rPr>
        <w:t xml:space="preserve"> </w:t>
      </w:r>
      <w:r w:rsidRPr="008C766D">
        <w:rPr>
          <w:rFonts w:asciiTheme="majorHAnsi" w:hAnsiTheme="majorHAnsi"/>
        </w:rPr>
        <w:t>prikupljanje podataka putem dojava.</w:t>
      </w:r>
    </w:p>
    <w:p w14:paraId="0271B02A" w14:textId="5E7FEA3C" w:rsidR="00F93740" w:rsidRDefault="00F93740" w:rsidP="000C3825">
      <w:pPr>
        <w:spacing w:before="38"/>
        <w:ind w:left="300"/>
        <w:rPr>
          <w:rFonts w:asciiTheme="majorHAnsi" w:hAnsiTheme="majorHAnsi"/>
        </w:rPr>
      </w:pPr>
    </w:p>
    <w:p w14:paraId="6C49FBBA" w14:textId="523AFBE9" w:rsidR="00F93740" w:rsidRDefault="00F42943" w:rsidP="00FB53B3">
      <w:pPr>
        <w:pStyle w:val="Naslov3"/>
        <w:numPr>
          <w:ilvl w:val="0"/>
          <w:numId w:val="0"/>
        </w:numPr>
        <w:ind w:left="284"/>
      </w:pPr>
      <w:r>
        <w:t>1.1.</w:t>
      </w:r>
      <w:r w:rsidR="003D42CE">
        <w:t>5</w:t>
      </w:r>
      <w:r>
        <w:t>.4. Metode uzorkovanja, mjerenja i obrade podataka</w:t>
      </w:r>
    </w:p>
    <w:p w14:paraId="3BDF059E" w14:textId="77777777" w:rsidR="004D412E" w:rsidRPr="008C766D" w:rsidRDefault="004D412E" w:rsidP="000352B1"/>
    <w:p w14:paraId="7DA1BA89" w14:textId="3948C1E2" w:rsidR="008C766D" w:rsidRPr="000352B1" w:rsidRDefault="008C766D" w:rsidP="000352B1">
      <w:pPr>
        <w:pStyle w:val="Naslov4"/>
      </w:pPr>
      <w:r w:rsidRPr="000352B1">
        <w:t>Metoda uzorkovanja i mjerenja</w:t>
      </w:r>
    </w:p>
    <w:p w14:paraId="3D393F5A" w14:textId="01197051" w:rsidR="008C766D" w:rsidRPr="008C766D" w:rsidRDefault="008C766D" w:rsidP="00F17B87">
      <w:pPr>
        <w:spacing w:before="120" w:line="271" w:lineRule="auto"/>
        <w:ind w:left="301"/>
        <w:jc w:val="both"/>
        <w:rPr>
          <w:rFonts w:asciiTheme="majorHAnsi" w:hAnsiTheme="majorHAnsi"/>
        </w:rPr>
      </w:pPr>
      <w:r w:rsidRPr="008C766D">
        <w:rPr>
          <w:rFonts w:asciiTheme="majorHAnsi" w:hAnsiTheme="majorHAnsi"/>
        </w:rPr>
        <w:t>Meto</w:t>
      </w:r>
      <w:r w:rsidR="00477DE2">
        <w:rPr>
          <w:rFonts w:asciiTheme="majorHAnsi" w:hAnsiTheme="majorHAnsi"/>
        </w:rPr>
        <w:t>d</w:t>
      </w:r>
      <w:r w:rsidRPr="008C766D">
        <w:rPr>
          <w:rFonts w:asciiTheme="majorHAnsi" w:hAnsiTheme="majorHAnsi"/>
        </w:rPr>
        <w:t>a zračnog prebrojavanja</w:t>
      </w:r>
      <w:r w:rsidR="00B6619F">
        <w:rPr>
          <w:rFonts w:asciiTheme="majorHAnsi" w:hAnsiTheme="majorHAnsi"/>
        </w:rPr>
        <w:t xml:space="preserve"> će se provoditi </w:t>
      </w:r>
      <w:r w:rsidRPr="008C766D">
        <w:rPr>
          <w:rFonts w:asciiTheme="majorHAnsi" w:hAnsiTheme="majorHAnsi"/>
        </w:rPr>
        <w:t xml:space="preserve"> istodobno s prebrojavanjem sisavaca (detaljno je opisana pod metodologijom zračnog prebrojavanja</w:t>
      </w:r>
      <w:r w:rsidRPr="008C766D">
        <w:rPr>
          <w:rFonts w:asciiTheme="majorHAnsi" w:hAnsiTheme="majorHAnsi"/>
          <w:spacing w:val="-13"/>
        </w:rPr>
        <w:t xml:space="preserve"> </w:t>
      </w:r>
      <w:r w:rsidRPr="008C766D">
        <w:rPr>
          <w:rFonts w:asciiTheme="majorHAnsi" w:hAnsiTheme="majorHAnsi"/>
        </w:rPr>
        <w:t>sisavaca).</w:t>
      </w:r>
    </w:p>
    <w:p w14:paraId="58402261" w14:textId="30614575" w:rsidR="008C766D" w:rsidRDefault="008C766D" w:rsidP="00F17B87">
      <w:pPr>
        <w:spacing w:line="271" w:lineRule="auto"/>
        <w:ind w:left="301"/>
        <w:jc w:val="both"/>
        <w:rPr>
          <w:rFonts w:asciiTheme="majorHAnsi" w:hAnsiTheme="majorHAnsi"/>
        </w:rPr>
      </w:pPr>
      <w:r w:rsidRPr="008C766D">
        <w:rPr>
          <w:rFonts w:asciiTheme="majorHAnsi" w:hAnsiTheme="majorHAnsi"/>
        </w:rPr>
        <w:t>Metodologija utvrđivanja brojnosti glavate želve u slučajnom ulovu i ugibanje uslijed gutanja morskog otpada</w:t>
      </w:r>
      <w:r w:rsidR="00B6619F">
        <w:rPr>
          <w:rFonts w:asciiTheme="majorHAnsi" w:hAnsiTheme="majorHAnsi"/>
        </w:rPr>
        <w:t xml:space="preserve"> će se bazirati </w:t>
      </w:r>
      <w:r w:rsidRPr="008C766D">
        <w:rPr>
          <w:rFonts w:asciiTheme="majorHAnsi" w:hAnsiTheme="majorHAnsi"/>
        </w:rPr>
        <w:t>na dojavama raznih korisnika mora, odnosno na već razvijenoj mreži obavješćivanja i dojava nalaza (princip građanin znanstvenik).</w:t>
      </w:r>
    </w:p>
    <w:p w14:paraId="2F73D668" w14:textId="77777777" w:rsidR="004A71C6" w:rsidRPr="008C766D" w:rsidRDefault="004A71C6" w:rsidP="00F17B87">
      <w:pPr>
        <w:ind w:left="300"/>
        <w:jc w:val="both"/>
        <w:rPr>
          <w:rFonts w:asciiTheme="majorHAnsi" w:hAnsiTheme="majorHAnsi"/>
        </w:rPr>
      </w:pPr>
    </w:p>
    <w:p w14:paraId="09F50E3B" w14:textId="4CBD0A5A" w:rsidR="008C766D" w:rsidRPr="000352B1" w:rsidRDefault="008C766D" w:rsidP="000352B1">
      <w:pPr>
        <w:pStyle w:val="Naslov4"/>
      </w:pPr>
      <w:r w:rsidRPr="000352B1">
        <w:t>Metoda laboratorijske obrade uzoraka</w:t>
      </w:r>
    </w:p>
    <w:p w14:paraId="51657186" w14:textId="543ED187" w:rsidR="008C766D" w:rsidRDefault="008C766D" w:rsidP="00F17B87">
      <w:pPr>
        <w:spacing w:before="120" w:line="276" w:lineRule="auto"/>
        <w:ind w:left="300"/>
        <w:jc w:val="both"/>
        <w:rPr>
          <w:rFonts w:asciiTheme="majorHAnsi" w:hAnsiTheme="majorHAnsi"/>
        </w:rPr>
      </w:pPr>
      <w:r w:rsidRPr="008C766D">
        <w:rPr>
          <w:rFonts w:asciiTheme="majorHAnsi" w:hAnsiTheme="majorHAnsi"/>
        </w:rPr>
        <w:t>Za uginule prikupljene jedinke napravit</w:t>
      </w:r>
      <w:r w:rsidR="00EB748F">
        <w:rPr>
          <w:rFonts w:asciiTheme="majorHAnsi" w:hAnsiTheme="majorHAnsi"/>
        </w:rPr>
        <w:t xml:space="preserve"> će se </w:t>
      </w:r>
      <w:r w:rsidRPr="008C766D">
        <w:rPr>
          <w:rFonts w:asciiTheme="majorHAnsi" w:hAnsiTheme="majorHAnsi"/>
        </w:rPr>
        <w:t>standardna morfometrijska mjerenja, analizu uzroka smrti i eventualno sastav želuca. Ukoliko je moguće potrebno je uzeti uzorak tkiva za genetička istraživanja i onečišćivače.</w:t>
      </w:r>
    </w:p>
    <w:p w14:paraId="78F906E5" w14:textId="30D392F7" w:rsidR="008C766D" w:rsidRPr="000352B1" w:rsidRDefault="008C766D" w:rsidP="000352B1">
      <w:pPr>
        <w:pStyle w:val="Naslov4"/>
      </w:pPr>
      <w:r w:rsidRPr="000352B1">
        <w:t>Metoda obrade podataka</w:t>
      </w:r>
    </w:p>
    <w:p w14:paraId="4E7A2C21" w14:textId="77777777" w:rsidR="008C766D" w:rsidRPr="008C766D" w:rsidRDefault="008C766D" w:rsidP="00F17B87">
      <w:pPr>
        <w:spacing w:before="120" w:line="278" w:lineRule="auto"/>
        <w:ind w:left="300"/>
        <w:jc w:val="both"/>
        <w:rPr>
          <w:rFonts w:asciiTheme="majorHAnsi" w:hAnsiTheme="majorHAnsi"/>
        </w:rPr>
      </w:pPr>
      <w:r w:rsidRPr="008C766D">
        <w:rPr>
          <w:rFonts w:asciiTheme="majorHAnsi" w:hAnsiTheme="majorHAnsi"/>
        </w:rPr>
        <w:t>Podaci o opaženom broju jedinki obrađuju se kroz GIS aplikaciju. Potrebno je razviti metodu procjene brojnosti zasnovanu na broju opaženih jedinki tijekom zračnog prebrojavanja.</w:t>
      </w:r>
    </w:p>
    <w:p w14:paraId="3FFBD58A" w14:textId="08F8F9B8" w:rsidR="008C766D" w:rsidRDefault="008C766D" w:rsidP="00F17B87">
      <w:pPr>
        <w:spacing w:line="276" w:lineRule="auto"/>
        <w:ind w:left="300"/>
        <w:jc w:val="both"/>
        <w:rPr>
          <w:rFonts w:asciiTheme="majorHAnsi" w:hAnsiTheme="majorHAnsi"/>
        </w:rPr>
      </w:pPr>
      <w:r w:rsidRPr="008C766D">
        <w:rPr>
          <w:rFonts w:asciiTheme="majorHAnsi" w:hAnsiTheme="majorHAnsi"/>
        </w:rPr>
        <w:t xml:space="preserve">Iz podataka sakupljenih zračnim prebrojavanjem 2010., 2013. i 2016. godine, dobit će se okvirna vrijednost brojnosti i rasprostranjenosti vrste </w:t>
      </w:r>
      <w:r w:rsidRPr="008C766D">
        <w:rPr>
          <w:rFonts w:asciiTheme="majorHAnsi" w:hAnsiTheme="majorHAnsi"/>
          <w:i/>
        </w:rPr>
        <w:t xml:space="preserve">Caretta caretta </w:t>
      </w:r>
      <w:r w:rsidRPr="008C766D">
        <w:rPr>
          <w:rFonts w:asciiTheme="majorHAnsi" w:hAnsiTheme="majorHAnsi"/>
        </w:rPr>
        <w:t>na području sub-regije (Jadranskog mora). Ovi podaci uzet</w:t>
      </w:r>
      <w:r w:rsidR="00B6619F">
        <w:rPr>
          <w:rFonts w:asciiTheme="majorHAnsi" w:hAnsiTheme="majorHAnsi"/>
        </w:rPr>
        <w:t xml:space="preserve"> će se</w:t>
      </w:r>
      <w:r w:rsidRPr="008C766D">
        <w:rPr>
          <w:rFonts w:asciiTheme="majorHAnsi" w:hAnsiTheme="majorHAnsi"/>
        </w:rPr>
        <w:t xml:space="preserve"> kao referentn</w:t>
      </w:r>
      <w:r w:rsidR="00B6619F">
        <w:rPr>
          <w:rFonts w:asciiTheme="majorHAnsi" w:hAnsiTheme="majorHAnsi"/>
        </w:rPr>
        <w:t>a</w:t>
      </w:r>
      <w:r w:rsidRPr="008C766D">
        <w:rPr>
          <w:rFonts w:asciiTheme="majorHAnsi" w:hAnsiTheme="majorHAnsi"/>
        </w:rPr>
        <w:t xml:space="preserve"> vrijednost za kriterij D1C4. Podaci o smrtnosti prouzročene slučajnim ulovom ili gutanjem morskog otpad još uvijek su površni, tako da referentne vrijednosti tek trebaju biti utvrđene.</w:t>
      </w:r>
    </w:p>
    <w:p w14:paraId="45B85EC6" w14:textId="77777777" w:rsidR="004D412E" w:rsidRPr="008C766D" w:rsidRDefault="004D412E" w:rsidP="00F17B87">
      <w:pPr>
        <w:spacing w:line="276" w:lineRule="auto"/>
        <w:ind w:left="300"/>
        <w:jc w:val="both"/>
        <w:rPr>
          <w:rFonts w:asciiTheme="majorHAnsi" w:hAnsiTheme="majorHAnsi"/>
        </w:rPr>
      </w:pPr>
    </w:p>
    <w:p w14:paraId="3B3BEA05" w14:textId="0AC6C816" w:rsidR="008C766D" w:rsidRPr="00A14044" w:rsidRDefault="00F42943" w:rsidP="000352B1">
      <w:pPr>
        <w:pStyle w:val="Naslov3"/>
        <w:numPr>
          <w:ilvl w:val="0"/>
          <w:numId w:val="0"/>
        </w:numPr>
        <w:ind w:left="284"/>
      </w:pPr>
      <w:r w:rsidRPr="00A14044">
        <w:t>1.1.</w:t>
      </w:r>
      <w:r w:rsidR="003D42CE">
        <w:t>5</w:t>
      </w:r>
      <w:r w:rsidRPr="00A14044">
        <w:t xml:space="preserve">.5. </w:t>
      </w:r>
      <w:r w:rsidR="00685CB3" w:rsidRPr="00A14044">
        <w:t xml:space="preserve">Prijedlozi dodatnih aktivnosti </w:t>
      </w:r>
    </w:p>
    <w:p w14:paraId="497F17D9" w14:textId="7E39DEE3" w:rsidR="008C766D" w:rsidRDefault="008C766D" w:rsidP="00F17B87">
      <w:pPr>
        <w:spacing w:before="120" w:line="276" w:lineRule="auto"/>
        <w:ind w:left="300"/>
        <w:jc w:val="both"/>
        <w:rPr>
          <w:rFonts w:asciiTheme="majorHAnsi" w:hAnsiTheme="majorHAnsi"/>
        </w:rPr>
      </w:pPr>
      <w:r w:rsidRPr="008C766D">
        <w:rPr>
          <w:rFonts w:asciiTheme="majorHAnsi" w:hAnsiTheme="majorHAnsi"/>
        </w:rPr>
        <w:t>Utvrditi metodologiju procjene brojnosti zasnovane na zračnom prebrojavanju. Utvrditi referentno stanje brojnosti populacije. Utvrditi mjesta agregiranja za zimovališta kombiniranjem CPUE (ulova po jedinici ribolovnog napora; eng: Catch Per Unit of Effort) pridnenih koča i satelitskom telemetrijom. Utvrditi primjenjive indikatore i granične vrijednosti za praćenje ugibanja kornjača uzrokovanog slučajnim ulovom i gutanjem otpada.</w:t>
      </w:r>
    </w:p>
    <w:p w14:paraId="0D28B649" w14:textId="53A8ED8B" w:rsidR="0073321F" w:rsidRDefault="0073321F" w:rsidP="00F17B87">
      <w:pPr>
        <w:spacing w:line="276" w:lineRule="auto"/>
        <w:ind w:left="300"/>
        <w:jc w:val="both"/>
        <w:rPr>
          <w:rFonts w:asciiTheme="majorHAnsi" w:hAnsiTheme="majorHAnsi"/>
        </w:rPr>
      </w:pPr>
    </w:p>
    <w:p w14:paraId="67657826" w14:textId="06F69830" w:rsidR="008C766D" w:rsidRDefault="004A71C6" w:rsidP="005868B4">
      <w:pPr>
        <w:pStyle w:val="Naslov2"/>
      </w:pPr>
      <w:r>
        <w:lastRenderedPageBreak/>
        <w:t>1.</w:t>
      </w:r>
      <w:r w:rsidR="00685CB3">
        <w:t>1</w:t>
      </w:r>
      <w:r>
        <w:t>.</w:t>
      </w:r>
      <w:r w:rsidR="003D42CE">
        <w:t>6</w:t>
      </w:r>
      <w:r>
        <w:t xml:space="preserve">. </w:t>
      </w:r>
      <w:r w:rsidR="008C766D" w:rsidRPr="008C766D">
        <w:t>Ribe</w:t>
      </w:r>
    </w:p>
    <w:p w14:paraId="301F74BD" w14:textId="77777777" w:rsidR="002C35FC" w:rsidRPr="008C766D" w:rsidRDefault="002C35FC" w:rsidP="00F17B87">
      <w:pPr>
        <w:spacing w:line="276" w:lineRule="auto"/>
        <w:ind w:left="300"/>
        <w:jc w:val="both"/>
        <w:rPr>
          <w:rFonts w:asciiTheme="majorHAnsi" w:hAnsiTheme="majorHAnsi"/>
        </w:rPr>
      </w:pPr>
    </w:p>
    <w:p w14:paraId="41CE4DF4" w14:textId="3D3912A6" w:rsidR="002C35FC" w:rsidRPr="005868B4" w:rsidRDefault="002C35FC" w:rsidP="005868B4">
      <w:pPr>
        <w:pStyle w:val="Naslov3"/>
        <w:numPr>
          <w:ilvl w:val="0"/>
          <w:numId w:val="0"/>
        </w:numPr>
        <w:ind w:left="284"/>
      </w:pPr>
      <w:r w:rsidRPr="005868B4">
        <w:t>1.1.</w:t>
      </w:r>
      <w:r w:rsidR="003D42CE" w:rsidRPr="005868B4">
        <w:t>6</w:t>
      </w:r>
      <w:r w:rsidRPr="005868B4">
        <w:t>.1. Kriteriji</w:t>
      </w:r>
    </w:p>
    <w:p w14:paraId="3C663118" w14:textId="66D047C7" w:rsidR="002C35FC" w:rsidRPr="008C766D" w:rsidRDefault="002C35FC" w:rsidP="00F17B87">
      <w:pPr>
        <w:spacing w:before="120" w:line="276" w:lineRule="auto"/>
        <w:ind w:left="300"/>
        <w:jc w:val="both"/>
        <w:rPr>
          <w:rFonts w:asciiTheme="majorHAnsi" w:hAnsiTheme="majorHAnsi"/>
        </w:rPr>
      </w:pPr>
      <w:r w:rsidRPr="008C766D">
        <w:rPr>
          <w:rFonts w:asciiTheme="majorHAnsi" w:hAnsiTheme="majorHAnsi"/>
        </w:rPr>
        <w:t>Za ribe nisu razvijene posebne bioindikatorske metode, osim što se kod prijelaznih voda koristi u sklopu ODV modificirani EFI indeks (indeks riba prijelaznih voda; eng: Estuarine Fish Inde</w:t>
      </w:r>
      <w:r w:rsidR="00F123F9">
        <w:rPr>
          <w:rFonts w:asciiTheme="majorHAnsi" w:hAnsiTheme="majorHAnsi"/>
        </w:rPr>
        <w:t>x</w:t>
      </w:r>
      <w:r w:rsidRPr="008C766D">
        <w:rPr>
          <w:rFonts w:asciiTheme="majorHAnsi" w:hAnsiTheme="majorHAnsi"/>
        </w:rPr>
        <w:t xml:space="preserve"> - EFI), koji još nije verificiran i interkalibriran. Ribe se prate za procjenu GES-a na razini kriterija</w:t>
      </w:r>
      <w:r w:rsidR="005D13E5">
        <w:rPr>
          <w:rFonts w:asciiTheme="majorHAnsi" w:hAnsiTheme="majorHAnsi"/>
        </w:rPr>
        <w:t xml:space="preserve"> prema Odluci </w:t>
      </w:r>
      <w:r w:rsidRPr="008C766D">
        <w:rPr>
          <w:rFonts w:asciiTheme="majorHAnsi" w:hAnsiTheme="majorHAnsi"/>
        </w:rPr>
        <w:t>i za vrste:</w:t>
      </w:r>
    </w:p>
    <w:p w14:paraId="4ACAECA7" w14:textId="77777777" w:rsidR="002C35FC" w:rsidRPr="00B653BB" w:rsidRDefault="002C35FC" w:rsidP="00F17B87">
      <w:pPr>
        <w:spacing w:before="120" w:line="276" w:lineRule="auto"/>
        <w:ind w:left="300"/>
        <w:jc w:val="both"/>
        <w:rPr>
          <w:rFonts w:asciiTheme="majorHAnsi" w:hAnsiTheme="majorHAnsi"/>
        </w:rPr>
      </w:pPr>
      <w:r w:rsidRPr="00B653BB">
        <w:rPr>
          <w:rFonts w:asciiTheme="majorHAnsi" w:hAnsiTheme="majorHAnsi"/>
        </w:rPr>
        <w:t>D1C1 – Stopa smrtnosti po vrsti kao rezultat slučajnog usputnog ulova ispod je razina koje ugrožavaju vrstu pa je osigurana njezina dugoročna održivost. (1)</w:t>
      </w:r>
    </w:p>
    <w:p w14:paraId="341F5F7F" w14:textId="77777777" w:rsidR="002C35FC" w:rsidRPr="00B653BB" w:rsidRDefault="002C35FC" w:rsidP="00F17B87">
      <w:pPr>
        <w:spacing w:before="120" w:line="276" w:lineRule="auto"/>
        <w:ind w:left="300"/>
        <w:jc w:val="both"/>
        <w:rPr>
          <w:rFonts w:asciiTheme="majorHAnsi" w:hAnsiTheme="majorHAnsi"/>
        </w:rPr>
      </w:pPr>
      <w:r w:rsidRPr="00B653BB">
        <w:rPr>
          <w:rFonts w:asciiTheme="majorHAnsi" w:hAnsiTheme="majorHAnsi"/>
        </w:rPr>
        <w:t>D1C2 – Antropogeni pritisci nisu štetno utjecali na brojnost populacije vrste pa je osigurana njezina dugoročna održivost. (2)</w:t>
      </w:r>
    </w:p>
    <w:p w14:paraId="24E0DFCD" w14:textId="77777777" w:rsidR="002C35FC" w:rsidRPr="00B653BB" w:rsidRDefault="002C35FC" w:rsidP="00F17B87">
      <w:pPr>
        <w:spacing w:before="120" w:line="276" w:lineRule="auto"/>
        <w:ind w:left="300"/>
        <w:jc w:val="both"/>
        <w:rPr>
          <w:rFonts w:asciiTheme="majorHAnsi" w:hAnsiTheme="majorHAnsi"/>
        </w:rPr>
      </w:pPr>
      <w:r w:rsidRPr="00B653BB">
        <w:rPr>
          <w:rFonts w:asciiTheme="majorHAnsi" w:hAnsiTheme="majorHAnsi"/>
        </w:rPr>
        <w:t>D1C3 – Demografske značajke populacije vrste ukazuju na zdravu populaciju na koju antropogeni pritisci nisu štetno utjecali. (2, 3)</w:t>
      </w:r>
    </w:p>
    <w:p w14:paraId="47D9FD21" w14:textId="77777777" w:rsidR="002C35FC" w:rsidRPr="008C766D" w:rsidRDefault="002C35FC" w:rsidP="00F17B87">
      <w:pPr>
        <w:spacing w:before="120" w:line="276" w:lineRule="auto"/>
        <w:ind w:left="300"/>
        <w:jc w:val="both"/>
        <w:rPr>
          <w:rFonts w:asciiTheme="majorHAnsi" w:hAnsiTheme="majorHAnsi"/>
        </w:rPr>
      </w:pPr>
      <w:r w:rsidRPr="00B653BB">
        <w:rPr>
          <w:rFonts w:asciiTheme="majorHAnsi" w:hAnsiTheme="majorHAnsi"/>
        </w:rPr>
        <w:t>D1C4</w:t>
      </w:r>
      <w:r w:rsidRPr="008C766D">
        <w:rPr>
          <w:rFonts w:asciiTheme="majorHAnsi" w:hAnsiTheme="majorHAnsi"/>
        </w:rPr>
        <w:t xml:space="preserve"> – Areal i, ako je relevantno, obrazac rasprostranjenosti vrste u skladu je s glavnim fiziografskim, geografskim i klimatskim uvjetima. (4, 5)</w:t>
      </w:r>
    </w:p>
    <w:p w14:paraId="2FF2AEFE" w14:textId="77777777" w:rsidR="002C35FC" w:rsidRPr="008C766D" w:rsidRDefault="002C35FC" w:rsidP="00F17B87">
      <w:pPr>
        <w:spacing w:before="120" w:line="276" w:lineRule="auto"/>
        <w:ind w:left="300"/>
        <w:jc w:val="both"/>
        <w:rPr>
          <w:rFonts w:asciiTheme="majorHAnsi" w:hAnsiTheme="majorHAnsi"/>
        </w:rPr>
      </w:pPr>
      <w:r w:rsidRPr="00B653BB">
        <w:rPr>
          <w:rFonts w:asciiTheme="majorHAnsi" w:hAnsiTheme="majorHAnsi"/>
        </w:rPr>
        <w:t>D1C5</w:t>
      </w:r>
      <w:r w:rsidRPr="008C766D">
        <w:rPr>
          <w:rFonts w:asciiTheme="majorHAnsi" w:hAnsiTheme="majorHAnsi"/>
        </w:rPr>
        <w:t xml:space="preserve"> – Opseg i stanje staništa vrste takvi su da mogu poduprijeti različite faze životnog ciklusa vrste. (4, 5)</w:t>
      </w:r>
    </w:p>
    <w:p w14:paraId="2C7533E8" w14:textId="77777777" w:rsidR="002C35FC" w:rsidRPr="008C766D" w:rsidRDefault="002C35FC" w:rsidP="002521C5">
      <w:pPr>
        <w:spacing w:before="120" w:line="276" w:lineRule="auto"/>
        <w:ind w:left="301"/>
        <w:jc w:val="both"/>
        <w:rPr>
          <w:rFonts w:asciiTheme="majorHAnsi" w:hAnsiTheme="majorHAnsi"/>
        </w:rPr>
      </w:pPr>
      <w:r w:rsidRPr="008C766D">
        <w:rPr>
          <w:rFonts w:asciiTheme="majorHAnsi" w:hAnsiTheme="majorHAnsi"/>
        </w:rPr>
        <w:t>(1) Primarni kriterij za vrste koje su izložene riziku od slučajnog prilova u regiji ili podregiji.</w:t>
      </w:r>
    </w:p>
    <w:p w14:paraId="275526D8" w14:textId="77777777" w:rsidR="002C35FC" w:rsidRPr="008C766D" w:rsidRDefault="002C35FC" w:rsidP="002521C5">
      <w:pPr>
        <w:spacing w:before="120" w:line="276" w:lineRule="auto"/>
        <w:ind w:left="301"/>
        <w:jc w:val="both"/>
        <w:rPr>
          <w:rFonts w:asciiTheme="majorHAnsi" w:hAnsiTheme="majorHAnsi"/>
        </w:rPr>
      </w:pPr>
      <w:r w:rsidRPr="008C766D">
        <w:rPr>
          <w:rFonts w:asciiTheme="majorHAnsi" w:hAnsiTheme="majorHAnsi"/>
        </w:rPr>
        <w:t>(2) Primarni kriterij za komercijalno iskorištavane vrste riba. D3C2 se koristi za D1C2, a D3C3 se koristi za D1C3.</w:t>
      </w:r>
    </w:p>
    <w:p w14:paraId="08C004F6" w14:textId="77777777" w:rsidR="002C35FC" w:rsidRPr="008C766D" w:rsidRDefault="002C35FC" w:rsidP="002521C5">
      <w:pPr>
        <w:spacing w:before="120" w:line="276" w:lineRule="auto"/>
        <w:ind w:left="301"/>
        <w:jc w:val="both"/>
        <w:rPr>
          <w:rFonts w:asciiTheme="majorHAnsi" w:hAnsiTheme="majorHAnsi"/>
        </w:rPr>
      </w:pPr>
      <w:r w:rsidRPr="008C766D">
        <w:rPr>
          <w:rFonts w:asciiTheme="majorHAnsi" w:hAnsiTheme="majorHAnsi"/>
        </w:rPr>
        <w:t>(3) Sekundarni kriterij za ne komercijalno iskorištavane vrste riba.</w:t>
      </w:r>
    </w:p>
    <w:p w14:paraId="498B18B3" w14:textId="77777777" w:rsidR="002C35FC" w:rsidRPr="008C766D" w:rsidRDefault="002C35FC" w:rsidP="002521C5">
      <w:pPr>
        <w:spacing w:before="120" w:line="276" w:lineRule="auto"/>
        <w:ind w:left="301"/>
        <w:jc w:val="both"/>
        <w:rPr>
          <w:rFonts w:asciiTheme="majorHAnsi" w:hAnsiTheme="majorHAnsi"/>
        </w:rPr>
      </w:pPr>
      <w:r w:rsidRPr="008C766D">
        <w:rPr>
          <w:rFonts w:asciiTheme="majorHAnsi" w:hAnsiTheme="majorHAnsi"/>
        </w:rPr>
        <w:t>(4) Primarni kriterij za vrste riba navedene u Prilogu II., IV. Ili V. Direktive 92/43 / EEZ.</w:t>
      </w:r>
    </w:p>
    <w:p w14:paraId="783F61DE" w14:textId="77777777" w:rsidR="002C35FC" w:rsidRPr="008C766D" w:rsidRDefault="002C35FC" w:rsidP="002521C5">
      <w:pPr>
        <w:spacing w:before="120" w:line="276" w:lineRule="auto"/>
        <w:ind w:left="301"/>
        <w:jc w:val="both"/>
        <w:rPr>
          <w:rFonts w:asciiTheme="majorHAnsi" w:hAnsiTheme="majorHAnsi"/>
        </w:rPr>
      </w:pPr>
      <w:r w:rsidRPr="008C766D">
        <w:rPr>
          <w:rFonts w:asciiTheme="majorHAnsi" w:hAnsiTheme="majorHAnsi"/>
        </w:rPr>
        <w:t>(5) Sekundarni kriterij za vrste riba koje nisu navedene u Prilogu II., IV. Ili V. Direktive 92/43/EEZ.</w:t>
      </w:r>
    </w:p>
    <w:p w14:paraId="493C0314" w14:textId="7C755784" w:rsidR="00A14044" w:rsidRDefault="00A14044" w:rsidP="005868B4"/>
    <w:p w14:paraId="631A333D" w14:textId="77777777" w:rsidR="00915C68" w:rsidRDefault="00915C68" w:rsidP="005868B4">
      <w:bookmarkStart w:id="15" w:name="_Hlk45186304"/>
    </w:p>
    <w:p w14:paraId="52769AB9" w14:textId="36CBD760" w:rsidR="008C766D" w:rsidRPr="005868B4" w:rsidRDefault="00A14044" w:rsidP="005868B4">
      <w:pPr>
        <w:pStyle w:val="Naslov3"/>
        <w:numPr>
          <w:ilvl w:val="0"/>
          <w:numId w:val="0"/>
        </w:numPr>
        <w:ind w:left="284"/>
      </w:pPr>
      <w:r w:rsidRPr="005868B4">
        <w:rPr>
          <w:rStyle w:val="Naslov3Char"/>
          <w:b/>
          <w:bCs/>
        </w:rPr>
        <w:t>1.1.</w:t>
      </w:r>
      <w:r w:rsidR="003D42CE" w:rsidRPr="005868B4">
        <w:rPr>
          <w:rStyle w:val="Naslov3Char"/>
          <w:b/>
          <w:bCs/>
        </w:rPr>
        <w:t>6</w:t>
      </w:r>
      <w:r w:rsidRPr="005868B4">
        <w:rPr>
          <w:rStyle w:val="Naslov3Char"/>
          <w:b/>
          <w:bCs/>
        </w:rPr>
        <w:t>.</w:t>
      </w:r>
      <w:r w:rsidR="002C35FC" w:rsidRPr="005868B4">
        <w:rPr>
          <w:rStyle w:val="Naslov3Char"/>
          <w:b/>
          <w:bCs/>
        </w:rPr>
        <w:t>2.</w:t>
      </w:r>
      <w:r w:rsidR="004A71C6" w:rsidRPr="005868B4">
        <w:rPr>
          <w:rStyle w:val="Naslov3Char"/>
          <w:b/>
          <w:bCs/>
        </w:rPr>
        <w:t xml:space="preserve"> </w:t>
      </w:r>
      <w:r w:rsidR="008C766D" w:rsidRPr="005868B4">
        <w:rPr>
          <w:rStyle w:val="Naslov3Char"/>
          <w:b/>
          <w:bCs/>
        </w:rPr>
        <w:t xml:space="preserve"> </w:t>
      </w:r>
      <w:r w:rsidR="002C35FC" w:rsidRPr="005868B4">
        <w:rPr>
          <w:rStyle w:val="Naslov3Char"/>
          <w:b/>
          <w:bCs/>
        </w:rPr>
        <w:t>P</w:t>
      </w:r>
      <w:r w:rsidR="008C766D" w:rsidRPr="005868B4">
        <w:rPr>
          <w:rStyle w:val="Naslov3Char"/>
          <w:b/>
          <w:bCs/>
        </w:rPr>
        <w:t>odručj</w:t>
      </w:r>
      <w:r w:rsidR="002C35FC" w:rsidRPr="005868B4">
        <w:rPr>
          <w:rStyle w:val="Naslov3Char"/>
          <w:b/>
          <w:bCs/>
        </w:rPr>
        <w:t>e</w:t>
      </w:r>
      <w:r w:rsidR="008C766D" w:rsidRPr="005868B4">
        <w:rPr>
          <w:rStyle w:val="Naslov3Char"/>
          <w:b/>
          <w:bCs/>
        </w:rPr>
        <w:t xml:space="preserve"> uzorkovanja</w:t>
      </w:r>
    </w:p>
    <w:p w14:paraId="35EFF231" w14:textId="77777777" w:rsidR="008C766D" w:rsidRPr="008C766D" w:rsidRDefault="008C766D" w:rsidP="002521C5">
      <w:pPr>
        <w:spacing w:before="120" w:line="276" w:lineRule="auto"/>
        <w:ind w:left="301"/>
        <w:jc w:val="both"/>
        <w:rPr>
          <w:rFonts w:asciiTheme="majorHAnsi" w:hAnsiTheme="majorHAnsi"/>
        </w:rPr>
      </w:pPr>
      <w:r w:rsidRPr="008C766D">
        <w:rPr>
          <w:rFonts w:asciiTheme="majorHAnsi" w:hAnsiTheme="majorHAnsi"/>
        </w:rPr>
        <w:t>Za pelagične vrste: odabrana područja uzorkovanja su područje oko Kvarnera i Kvarnerića i područje srednje dalmatinskih otoka s transektom prema otvorenom moru.</w:t>
      </w:r>
    </w:p>
    <w:p w14:paraId="512B1CEA" w14:textId="02414269" w:rsidR="008C766D" w:rsidRPr="008C766D" w:rsidRDefault="008C766D" w:rsidP="002521C5">
      <w:pPr>
        <w:spacing w:before="120" w:line="276" w:lineRule="auto"/>
        <w:ind w:left="301"/>
        <w:jc w:val="both"/>
        <w:rPr>
          <w:rFonts w:asciiTheme="majorHAnsi" w:hAnsiTheme="majorHAnsi"/>
        </w:rPr>
      </w:pPr>
      <w:r w:rsidRPr="008C766D">
        <w:rPr>
          <w:rFonts w:asciiTheme="majorHAnsi" w:hAnsiTheme="majorHAnsi"/>
        </w:rPr>
        <w:t xml:space="preserve">Za demerzalne i hrskavične ribe: odabrano područje uzorkovanja je otvoreni dio </w:t>
      </w:r>
      <w:r w:rsidR="00D73D75">
        <w:rPr>
          <w:rFonts w:asciiTheme="majorHAnsi" w:hAnsiTheme="majorHAnsi"/>
        </w:rPr>
        <w:t>Srednjeg</w:t>
      </w:r>
      <w:r w:rsidR="00D73D75" w:rsidRPr="008C766D">
        <w:rPr>
          <w:rFonts w:asciiTheme="majorHAnsi" w:hAnsiTheme="majorHAnsi"/>
        </w:rPr>
        <w:t xml:space="preserve"> </w:t>
      </w:r>
      <w:r w:rsidRPr="008C766D">
        <w:rPr>
          <w:rFonts w:asciiTheme="majorHAnsi" w:hAnsiTheme="majorHAnsi"/>
        </w:rPr>
        <w:t>Jadrana - područje Jabučke</w:t>
      </w:r>
      <w:r w:rsidRPr="008C766D">
        <w:rPr>
          <w:rFonts w:asciiTheme="majorHAnsi" w:hAnsiTheme="majorHAnsi"/>
          <w:spacing w:val="-5"/>
        </w:rPr>
        <w:t xml:space="preserve"> </w:t>
      </w:r>
      <w:r w:rsidRPr="008C766D">
        <w:rPr>
          <w:rFonts w:asciiTheme="majorHAnsi" w:hAnsiTheme="majorHAnsi"/>
        </w:rPr>
        <w:t>kotline.</w:t>
      </w:r>
    </w:p>
    <w:p w14:paraId="7E01120C" w14:textId="30CCFDAA" w:rsidR="008C766D" w:rsidRDefault="008C766D" w:rsidP="002521C5">
      <w:pPr>
        <w:spacing w:before="120" w:line="276" w:lineRule="auto"/>
        <w:ind w:left="301"/>
        <w:jc w:val="both"/>
        <w:rPr>
          <w:rFonts w:asciiTheme="majorHAnsi" w:hAnsiTheme="majorHAnsi"/>
        </w:rPr>
      </w:pPr>
      <w:r w:rsidRPr="008C766D">
        <w:rPr>
          <w:rFonts w:asciiTheme="majorHAnsi" w:hAnsiTheme="majorHAnsi"/>
        </w:rPr>
        <w:t>Za priobalne ribe: odabrana područja uzorkovanja su područje oko Malog Lošinja, Senjskog arhipelaga, Otoka Paga, južne strane Dugog Otoka, Šibenskog arhipelaga, okolice Splita, otoka Visa te Dubrovačko</w:t>
      </w:r>
      <w:r w:rsidRPr="008C766D">
        <w:rPr>
          <w:rFonts w:asciiTheme="majorHAnsi" w:hAnsiTheme="majorHAnsi"/>
          <w:spacing w:val="-5"/>
        </w:rPr>
        <w:t xml:space="preserve"> </w:t>
      </w:r>
      <w:r w:rsidRPr="008C766D">
        <w:rPr>
          <w:rFonts w:asciiTheme="majorHAnsi" w:hAnsiTheme="majorHAnsi"/>
        </w:rPr>
        <w:t>područje.</w:t>
      </w:r>
    </w:p>
    <w:p w14:paraId="432C3F72" w14:textId="138AC658" w:rsidR="002C35FC" w:rsidRDefault="002C35FC" w:rsidP="00F123F9">
      <w:pPr>
        <w:spacing w:line="276" w:lineRule="auto"/>
        <w:ind w:left="300"/>
        <w:jc w:val="both"/>
        <w:rPr>
          <w:rFonts w:asciiTheme="majorHAnsi" w:hAnsiTheme="majorHAnsi"/>
        </w:rPr>
      </w:pPr>
    </w:p>
    <w:p w14:paraId="4DE7CDD9" w14:textId="45124342" w:rsidR="002C35FC" w:rsidRPr="008C766D" w:rsidRDefault="002C35FC" w:rsidP="0059364E">
      <w:pPr>
        <w:pStyle w:val="Naslov3"/>
        <w:numPr>
          <w:ilvl w:val="0"/>
          <w:numId w:val="0"/>
        </w:numPr>
        <w:ind w:left="284"/>
      </w:pPr>
      <w:r>
        <w:t>1.1.</w:t>
      </w:r>
      <w:r w:rsidR="003D42CE">
        <w:t>6</w:t>
      </w:r>
      <w:r>
        <w:t>.3. Učestalost uzorkovanja</w:t>
      </w:r>
    </w:p>
    <w:p w14:paraId="43604106" w14:textId="77777777" w:rsidR="008C766D" w:rsidRPr="008C766D" w:rsidRDefault="008C766D" w:rsidP="002521C5">
      <w:pPr>
        <w:spacing w:before="120" w:line="276" w:lineRule="auto"/>
        <w:ind w:left="301"/>
        <w:jc w:val="both"/>
        <w:rPr>
          <w:rFonts w:asciiTheme="majorHAnsi" w:hAnsiTheme="majorHAnsi"/>
        </w:rPr>
      </w:pPr>
      <w:r w:rsidRPr="008C766D">
        <w:rPr>
          <w:rFonts w:asciiTheme="majorHAnsi" w:hAnsiTheme="majorHAnsi"/>
        </w:rPr>
        <w:t>Za pelagične vrste: učestalost uzorkovanja je dva puta godišnje (u ljetnom i zimskom razdoblju).</w:t>
      </w:r>
    </w:p>
    <w:p w14:paraId="5EAB5E4A" w14:textId="77777777" w:rsidR="008C766D" w:rsidRPr="008C766D" w:rsidRDefault="008C766D" w:rsidP="002521C5">
      <w:pPr>
        <w:spacing w:before="120" w:line="278" w:lineRule="auto"/>
        <w:ind w:left="301"/>
        <w:jc w:val="both"/>
        <w:rPr>
          <w:rFonts w:asciiTheme="majorHAnsi" w:hAnsiTheme="majorHAnsi"/>
        </w:rPr>
      </w:pPr>
      <w:r w:rsidRPr="008C766D">
        <w:rPr>
          <w:rFonts w:asciiTheme="majorHAnsi" w:hAnsiTheme="majorHAnsi"/>
        </w:rPr>
        <w:t>Za demerzalne i hrskavične ribe: učestalost uzorkovanja je dva puta godišnje (u ljetnom i zimskom razdoblju).</w:t>
      </w:r>
    </w:p>
    <w:p w14:paraId="6F4D384A" w14:textId="360A34CE" w:rsidR="008C766D" w:rsidRDefault="008C766D" w:rsidP="002521C5">
      <w:pPr>
        <w:spacing w:before="120" w:line="276" w:lineRule="auto"/>
        <w:ind w:left="301"/>
        <w:jc w:val="both"/>
        <w:rPr>
          <w:rFonts w:asciiTheme="majorHAnsi" w:hAnsiTheme="majorHAnsi"/>
        </w:rPr>
      </w:pPr>
      <w:r w:rsidRPr="008C766D">
        <w:rPr>
          <w:rFonts w:asciiTheme="majorHAnsi" w:hAnsiTheme="majorHAnsi"/>
        </w:rPr>
        <w:t>Za priobalne ribe: učestalost uzorkovanja je dva puta godišnje (u ljetnom i jesenskom razdoblju).</w:t>
      </w:r>
    </w:p>
    <w:p w14:paraId="716DEA8A" w14:textId="77777777" w:rsidR="008C766D" w:rsidRPr="008C766D" w:rsidRDefault="008C766D" w:rsidP="00F123F9">
      <w:pPr>
        <w:spacing w:line="276" w:lineRule="auto"/>
        <w:ind w:left="300"/>
        <w:jc w:val="both"/>
        <w:rPr>
          <w:rFonts w:asciiTheme="majorHAnsi" w:hAnsiTheme="majorHAnsi"/>
        </w:rPr>
      </w:pPr>
    </w:p>
    <w:p w14:paraId="20CBAF97" w14:textId="4D300EE8" w:rsidR="008C766D" w:rsidRDefault="008C766D" w:rsidP="0059364E">
      <w:pPr>
        <w:pStyle w:val="Naslov4"/>
        <w:rPr>
          <w:i w:val="0"/>
        </w:rPr>
      </w:pPr>
      <w:r w:rsidRPr="00DE299F">
        <w:t>Odabrani parametri za</w:t>
      </w:r>
      <w:r w:rsidRPr="00DE299F">
        <w:rPr>
          <w:spacing w:val="-5"/>
        </w:rPr>
        <w:t xml:space="preserve"> </w:t>
      </w:r>
      <w:r w:rsidRPr="00DE299F">
        <w:t>mjerenje</w:t>
      </w:r>
    </w:p>
    <w:p w14:paraId="31234F56" w14:textId="1DB34445" w:rsidR="00092266" w:rsidRPr="00337F80" w:rsidRDefault="00092266" w:rsidP="002521C5">
      <w:pPr>
        <w:tabs>
          <w:tab w:val="left" w:pos="261"/>
        </w:tabs>
        <w:spacing w:before="120" w:line="276" w:lineRule="auto"/>
        <w:ind w:left="284"/>
        <w:jc w:val="both"/>
        <w:rPr>
          <w:rFonts w:ascii="Cambria" w:hAnsi="Cambria"/>
        </w:rPr>
      </w:pPr>
      <w:r w:rsidRPr="00337F80">
        <w:rPr>
          <w:rFonts w:ascii="Cambria" w:hAnsi="Cambria"/>
        </w:rPr>
        <w:t xml:space="preserve">Ribe se sakupljaju prema metodologiji utvrđenoj Odlukom o donošenju </w:t>
      </w:r>
      <w:r w:rsidRPr="00337F80" w:rsidDel="003B57F3">
        <w:rPr>
          <w:rFonts w:ascii="Cambria" w:hAnsi="Cambria"/>
        </w:rPr>
        <w:t>Akcijsk</w:t>
      </w:r>
      <w:r w:rsidRPr="00337F80">
        <w:rPr>
          <w:rFonts w:ascii="Cambria" w:hAnsi="Cambria"/>
        </w:rPr>
        <w:t>og</w:t>
      </w:r>
      <w:r w:rsidRPr="00337F80" w:rsidDel="003B57F3">
        <w:rPr>
          <w:rFonts w:ascii="Cambria" w:hAnsi="Cambria"/>
        </w:rPr>
        <w:t xml:space="preserve"> program</w:t>
      </w:r>
      <w:r w:rsidRPr="00337F80">
        <w:rPr>
          <w:rFonts w:ascii="Cambria" w:hAnsi="Cambria"/>
        </w:rPr>
        <w:t>a</w:t>
      </w:r>
      <w:r w:rsidRPr="00337F80" w:rsidDel="003B57F3">
        <w:rPr>
          <w:rFonts w:ascii="Cambria" w:hAnsi="Cambria"/>
        </w:rPr>
        <w:t xml:space="preserve"> </w:t>
      </w:r>
      <w:r w:rsidRPr="00337F80" w:rsidDel="003B57F3">
        <w:rPr>
          <w:rFonts w:ascii="Cambria" w:hAnsi="Cambria"/>
        </w:rPr>
        <w:lastRenderedPageBreak/>
        <w:t>Strategije upravljanja morskim okolišem i obalnim područjem: Sustav praćenja i promatranja za stalnu procjenu stanja Jadranskog mora („Narodne novine</w:t>
      </w:r>
      <w:r w:rsidRPr="00337F80">
        <w:rPr>
          <w:rFonts w:ascii="Cambria" w:hAnsi="Cambria"/>
        </w:rPr>
        <w:t>“, br.</w:t>
      </w:r>
      <w:r w:rsidRPr="00337F80" w:rsidDel="003B57F3">
        <w:rPr>
          <w:rFonts w:ascii="Cambria" w:hAnsi="Cambria"/>
        </w:rPr>
        <w:t xml:space="preserve"> 153/14</w:t>
      </w:r>
      <w:r w:rsidRPr="00337F80">
        <w:rPr>
          <w:rFonts w:ascii="Cambria" w:hAnsi="Cambria"/>
        </w:rPr>
        <w:t>, u daljnjem tekstu Sustav praćenja i promatranja, 2014</w:t>
      </w:r>
      <w:r w:rsidR="00C41DB4">
        <w:rPr>
          <w:rFonts w:ascii="Cambria" w:hAnsi="Cambria"/>
        </w:rPr>
        <w:t>)</w:t>
      </w:r>
      <w:r w:rsidRPr="00337F80">
        <w:rPr>
          <w:rFonts w:ascii="Cambria" w:hAnsi="Cambria"/>
        </w:rPr>
        <w:t>. Sustav praćenja i promatranja, 2014 se za detaljan opis metodologije referira na  izvještaj Marasović i sur., 2013. (</w:t>
      </w:r>
      <w:hyperlink r:id="rId18" w:history="1">
        <w:r w:rsidRPr="00337F80">
          <w:rPr>
            <w:rStyle w:val="Hiperveza"/>
            <w:rFonts w:ascii="Cambria" w:hAnsi="Cambria"/>
            <w:color w:val="auto"/>
          </w:rPr>
          <w:t>https://jadran.izor.hr/jadranski_projekt_2/MJERNE-METODE-I-OPREMA.pdf</w:t>
        </w:r>
      </w:hyperlink>
      <w:r w:rsidRPr="006F155D">
        <w:rPr>
          <w:rStyle w:val="Hiperveza"/>
          <w:rFonts w:ascii="Cambria" w:hAnsi="Cambria"/>
          <w:color w:val="auto"/>
        </w:rPr>
        <w:t>)</w:t>
      </w:r>
      <w:r w:rsidRPr="00337F80">
        <w:rPr>
          <w:rFonts w:ascii="Cambria" w:hAnsi="Cambria"/>
        </w:rPr>
        <w:t>. Za potrebe Deskriptora 1 i 3 utvrdit će se:</w:t>
      </w:r>
    </w:p>
    <w:p w14:paraId="48182525" w14:textId="77777777" w:rsidR="008C766D" w:rsidRPr="00337F80" w:rsidRDefault="008C766D" w:rsidP="002521C5">
      <w:pPr>
        <w:numPr>
          <w:ilvl w:val="0"/>
          <w:numId w:val="8"/>
        </w:numPr>
        <w:tabs>
          <w:tab w:val="left" w:pos="438"/>
        </w:tabs>
        <w:spacing w:before="120" w:line="276" w:lineRule="auto"/>
        <w:ind w:left="437" w:hanging="138"/>
        <w:rPr>
          <w:rFonts w:asciiTheme="majorHAnsi" w:hAnsiTheme="majorHAnsi"/>
        </w:rPr>
      </w:pPr>
      <w:r w:rsidRPr="00337F80">
        <w:rPr>
          <w:rFonts w:asciiTheme="majorHAnsi" w:hAnsiTheme="majorHAnsi"/>
        </w:rPr>
        <w:t>rasprostranjenost</w:t>
      </w:r>
      <w:r w:rsidRPr="00337F80">
        <w:rPr>
          <w:rFonts w:asciiTheme="majorHAnsi" w:hAnsiTheme="majorHAnsi"/>
          <w:spacing w:val="1"/>
        </w:rPr>
        <w:t xml:space="preserve"> </w:t>
      </w:r>
      <w:r w:rsidRPr="00337F80">
        <w:rPr>
          <w:rFonts w:asciiTheme="majorHAnsi" w:hAnsiTheme="majorHAnsi"/>
        </w:rPr>
        <w:t>vrste</w:t>
      </w:r>
    </w:p>
    <w:p w14:paraId="6155C56B" w14:textId="77777777" w:rsidR="008C766D" w:rsidRPr="00D452AC" w:rsidRDefault="008C766D" w:rsidP="002521C5">
      <w:pPr>
        <w:numPr>
          <w:ilvl w:val="0"/>
          <w:numId w:val="8"/>
        </w:numPr>
        <w:tabs>
          <w:tab w:val="left" w:pos="438"/>
        </w:tabs>
        <w:spacing w:before="120" w:line="276" w:lineRule="auto"/>
        <w:ind w:left="437" w:hanging="138"/>
        <w:rPr>
          <w:rFonts w:asciiTheme="majorHAnsi" w:hAnsiTheme="majorHAnsi"/>
        </w:rPr>
      </w:pPr>
      <w:r w:rsidRPr="00D452AC">
        <w:rPr>
          <w:rFonts w:asciiTheme="majorHAnsi" w:hAnsiTheme="majorHAnsi"/>
        </w:rPr>
        <w:t>veličina</w:t>
      </w:r>
      <w:r w:rsidRPr="00D452AC">
        <w:rPr>
          <w:rFonts w:asciiTheme="majorHAnsi" w:hAnsiTheme="majorHAnsi"/>
          <w:spacing w:val="-1"/>
        </w:rPr>
        <w:t xml:space="preserve"> </w:t>
      </w:r>
      <w:r w:rsidRPr="00D452AC">
        <w:rPr>
          <w:rFonts w:asciiTheme="majorHAnsi" w:hAnsiTheme="majorHAnsi"/>
        </w:rPr>
        <w:t>populacije</w:t>
      </w:r>
    </w:p>
    <w:p w14:paraId="328396ED" w14:textId="77777777" w:rsidR="008C766D" w:rsidRPr="008C766D" w:rsidRDefault="008C766D" w:rsidP="002521C5">
      <w:pPr>
        <w:spacing w:before="120" w:line="276" w:lineRule="auto"/>
        <w:ind w:left="300"/>
        <w:rPr>
          <w:rFonts w:asciiTheme="majorHAnsi" w:hAnsiTheme="majorHAnsi"/>
        </w:rPr>
      </w:pPr>
      <w:r w:rsidRPr="008C766D">
        <w:rPr>
          <w:rFonts w:asciiTheme="majorHAnsi" w:hAnsiTheme="majorHAnsi"/>
          <w:i/>
        </w:rPr>
        <w:t xml:space="preserve">- </w:t>
      </w:r>
      <w:r w:rsidRPr="008C766D">
        <w:rPr>
          <w:rFonts w:asciiTheme="majorHAnsi" w:hAnsiTheme="majorHAnsi"/>
        </w:rPr>
        <w:t>stanje populacije.</w:t>
      </w:r>
    </w:p>
    <w:p w14:paraId="7D41E201" w14:textId="77777777" w:rsidR="008C766D" w:rsidRPr="008C766D" w:rsidRDefault="008C766D" w:rsidP="002521C5">
      <w:pPr>
        <w:spacing w:before="120" w:line="276" w:lineRule="auto"/>
        <w:ind w:left="284"/>
        <w:rPr>
          <w:rFonts w:asciiTheme="majorHAnsi" w:hAnsiTheme="majorHAnsi"/>
          <w:sz w:val="28"/>
        </w:rPr>
      </w:pPr>
    </w:p>
    <w:p w14:paraId="63882D62" w14:textId="77777777" w:rsidR="008C766D" w:rsidRPr="008C766D" w:rsidRDefault="008C766D" w:rsidP="002521C5">
      <w:pPr>
        <w:spacing w:before="120" w:line="276" w:lineRule="auto"/>
        <w:ind w:left="300"/>
        <w:jc w:val="both"/>
        <w:rPr>
          <w:rFonts w:asciiTheme="majorHAnsi" w:hAnsiTheme="majorHAnsi"/>
        </w:rPr>
      </w:pPr>
      <w:r w:rsidRPr="008C766D">
        <w:rPr>
          <w:rFonts w:asciiTheme="majorHAnsi" w:hAnsiTheme="majorHAnsi"/>
        </w:rPr>
        <w:t>Odabrane su sljedeće vrste:</w:t>
      </w:r>
    </w:p>
    <w:p w14:paraId="7A41ED87" w14:textId="77777777" w:rsidR="008C766D" w:rsidRPr="008C766D" w:rsidRDefault="008C766D" w:rsidP="002521C5">
      <w:pPr>
        <w:numPr>
          <w:ilvl w:val="0"/>
          <w:numId w:val="6"/>
        </w:numPr>
        <w:spacing w:before="120" w:line="276" w:lineRule="auto"/>
        <w:ind w:left="567" w:hanging="283"/>
        <w:jc w:val="both"/>
        <w:rPr>
          <w:rFonts w:asciiTheme="majorHAnsi" w:hAnsiTheme="majorHAnsi"/>
        </w:rPr>
      </w:pPr>
      <w:r w:rsidRPr="008C766D">
        <w:rPr>
          <w:rFonts w:asciiTheme="majorHAnsi" w:hAnsiTheme="majorHAnsi"/>
        </w:rPr>
        <w:t xml:space="preserve">pelagične vrste riba: </w:t>
      </w:r>
      <w:r w:rsidRPr="008C766D">
        <w:rPr>
          <w:rFonts w:asciiTheme="majorHAnsi" w:hAnsiTheme="majorHAnsi"/>
          <w:i/>
        </w:rPr>
        <w:t xml:space="preserve">Sardina pilchardus </w:t>
      </w:r>
      <w:r w:rsidRPr="008C766D">
        <w:rPr>
          <w:rFonts w:asciiTheme="majorHAnsi" w:hAnsiTheme="majorHAnsi"/>
        </w:rPr>
        <w:t xml:space="preserve">i </w:t>
      </w:r>
      <w:r w:rsidRPr="008C766D">
        <w:rPr>
          <w:rFonts w:asciiTheme="majorHAnsi" w:hAnsiTheme="majorHAnsi"/>
          <w:i/>
        </w:rPr>
        <w:t>Engraulis</w:t>
      </w:r>
      <w:r w:rsidRPr="008C766D">
        <w:rPr>
          <w:rFonts w:asciiTheme="majorHAnsi" w:hAnsiTheme="majorHAnsi"/>
          <w:i/>
          <w:spacing w:val="-2"/>
        </w:rPr>
        <w:t xml:space="preserve"> </w:t>
      </w:r>
      <w:r w:rsidRPr="008C766D">
        <w:rPr>
          <w:rFonts w:asciiTheme="majorHAnsi" w:hAnsiTheme="majorHAnsi"/>
          <w:i/>
        </w:rPr>
        <w:t>encrasicolus</w:t>
      </w:r>
      <w:r w:rsidRPr="008C766D">
        <w:rPr>
          <w:rFonts w:asciiTheme="majorHAnsi" w:hAnsiTheme="majorHAnsi"/>
        </w:rPr>
        <w:t>,</w:t>
      </w:r>
    </w:p>
    <w:p w14:paraId="4E424795" w14:textId="77777777" w:rsidR="008C766D" w:rsidRPr="008C766D" w:rsidRDefault="008C766D" w:rsidP="002521C5">
      <w:pPr>
        <w:numPr>
          <w:ilvl w:val="0"/>
          <w:numId w:val="6"/>
        </w:numPr>
        <w:tabs>
          <w:tab w:val="left" w:pos="709"/>
        </w:tabs>
        <w:spacing w:before="120" w:line="276" w:lineRule="auto"/>
        <w:ind w:left="567" w:hanging="283"/>
        <w:jc w:val="both"/>
        <w:rPr>
          <w:rFonts w:asciiTheme="majorHAnsi" w:hAnsiTheme="majorHAnsi"/>
          <w:i/>
        </w:rPr>
      </w:pPr>
      <w:r w:rsidRPr="008C766D">
        <w:rPr>
          <w:rFonts w:asciiTheme="majorHAnsi" w:hAnsiTheme="majorHAnsi"/>
        </w:rPr>
        <w:t xml:space="preserve">demerzalne i priobalne vrste riba koštunjača: </w:t>
      </w:r>
      <w:r w:rsidRPr="008C766D">
        <w:rPr>
          <w:rFonts w:asciiTheme="majorHAnsi" w:hAnsiTheme="majorHAnsi"/>
          <w:i/>
        </w:rPr>
        <w:t>Mullus barbatus</w:t>
      </w:r>
      <w:r w:rsidRPr="008C766D">
        <w:rPr>
          <w:rFonts w:asciiTheme="majorHAnsi" w:hAnsiTheme="majorHAnsi"/>
        </w:rPr>
        <w:t xml:space="preserve">, </w:t>
      </w:r>
      <w:r w:rsidRPr="008C766D">
        <w:rPr>
          <w:rFonts w:asciiTheme="majorHAnsi" w:hAnsiTheme="majorHAnsi"/>
          <w:i/>
        </w:rPr>
        <w:t>Mullus surmuletus</w:t>
      </w:r>
      <w:r w:rsidRPr="008C766D">
        <w:rPr>
          <w:rFonts w:asciiTheme="majorHAnsi" w:hAnsiTheme="majorHAnsi"/>
        </w:rPr>
        <w:t xml:space="preserve">, </w:t>
      </w:r>
      <w:r w:rsidRPr="008C766D">
        <w:rPr>
          <w:rFonts w:asciiTheme="majorHAnsi" w:hAnsiTheme="majorHAnsi"/>
          <w:i/>
        </w:rPr>
        <w:t>Diplodus vulgaris</w:t>
      </w:r>
      <w:r w:rsidRPr="008C766D">
        <w:rPr>
          <w:rFonts w:asciiTheme="majorHAnsi" w:hAnsiTheme="majorHAnsi"/>
        </w:rPr>
        <w:t xml:space="preserve">, </w:t>
      </w:r>
      <w:r w:rsidRPr="008C766D">
        <w:rPr>
          <w:rFonts w:asciiTheme="majorHAnsi" w:hAnsiTheme="majorHAnsi"/>
          <w:i/>
        </w:rPr>
        <w:t>Diplodus sargus</w:t>
      </w:r>
      <w:r w:rsidRPr="008C766D">
        <w:rPr>
          <w:rFonts w:asciiTheme="majorHAnsi" w:hAnsiTheme="majorHAnsi"/>
        </w:rPr>
        <w:t xml:space="preserve">, </w:t>
      </w:r>
      <w:r w:rsidRPr="008C766D">
        <w:rPr>
          <w:rFonts w:asciiTheme="majorHAnsi" w:hAnsiTheme="majorHAnsi"/>
          <w:i/>
        </w:rPr>
        <w:t>Scorpaena scrofa</w:t>
      </w:r>
      <w:r w:rsidRPr="008C766D">
        <w:rPr>
          <w:rFonts w:asciiTheme="majorHAnsi" w:hAnsiTheme="majorHAnsi"/>
        </w:rPr>
        <w:t xml:space="preserve">, </w:t>
      </w:r>
      <w:r w:rsidRPr="008C766D">
        <w:rPr>
          <w:rFonts w:asciiTheme="majorHAnsi" w:hAnsiTheme="majorHAnsi"/>
          <w:i/>
        </w:rPr>
        <w:t>Scorpaena porcus, Pagellus erythrinus</w:t>
      </w:r>
      <w:r w:rsidRPr="008C766D">
        <w:rPr>
          <w:rFonts w:asciiTheme="majorHAnsi" w:hAnsiTheme="majorHAnsi"/>
        </w:rPr>
        <w:t xml:space="preserve">, </w:t>
      </w:r>
      <w:r w:rsidRPr="008C766D">
        <w:rPr>
          <w:rFonts w:asciiTheme="majorHAnsi" w:hAnsiTheme="majorHAnsi"/>
          <w:i/>
        </w:rPr>
        <w:t>Epinephelus marginatus</w:t>
      </w:r>
      <w:r w:rsidRPr="008C766D">
        <w:rPr>
          <w:rFonts w:asciiTheme="majorHAnsi" w:hAnsiTheme="majorHAnsi"/>
        </w:rPr>
        <w:t xml:space="preserve">, </w:t>
      </w:r>
      <w:r w:rsidRPr="008C766D">
        <w:rPr>
          <w:rFonts w:asciiTheme="majorHAnsi" w:hAnsiTheme="majorHAnsi"/>
          <w:i/>
        </w:rPr>
        <w:t xml:space="preserve">Merluccius merluccius </w:t>
      </w:r>
    </w:p>
    <w:p w14:paraId="5FC0FC90" w14:textId="5641EA02" w:rsidR="008C766D" w:rsidRDefault="008C766D" w:rsidP="002521C5">
      <w:pPr>
        <w:numPr>
          <w:ilvl w:val="0"/>
          <w:numId w:val="6"/>
        </w:numPr>
        <w:spacing w:before="120" w:line="276" w:lineRule="auto"/>
        <w:ind w:left="567" w:hanging="283"/>
        <w:jc w:val="both"/>
        <w:rPr>
          <w:rFonts w:asciiTheme="majorHAnsi" w:hAnsiTheme="majorHAnsi"/>
          <w:i/>
        </w:rPr>
      </w:pPr>
      <w:r w:rsidRPr="008C766D">
        <w:rPr>
          <w:rFonts w:asciiTheme="majorHAnsi" w:hAnsiTheme="majorHAnsi"/>
        </w:rPr>
        <w:t xml:space="preserve">demerzalne hrskavične vrste riba: </w:t>
      </w:r>
      <w:r w:rsidRPr="008C766D">
        <w:rPr>
          <w:rFonts w:asciiTheme="majorHAnsi" w:hAnsiTheme="majorHAnsi"/>
          <w:i/>
        </w:rPr>
        <w:t xml:space="preserve">Scyliorhinus canicula </w:t>
      </w:r>
      <w:r w:rsidRPr="008C766D">
        <w:rPr>
          <w:rFonts w:asciiTheme="majorHAnsi" w:hAnsiTheme="majorHAnsi"/>
        </w:rPr>
        <w:t xml:space="preserve">i </w:t>
      </w:r>
      <w:r w:rsidRPr="008C766D">
        <w:rPr>
          <w:rFonts w:asciiTheme="majorHAnsi" w:hAnsiTheme="majorHAnsi"/>
          <w:i/>
        </w:rPr>
        <w:t>Raja</w:t>
      </w:r>
      <w:r w:rsidRPr="008C766D">
        <w:rPr>
          <w:rFonts w:asciiTheme="majorHAnsi" w:hAnsiTheme="majorHAnsi"/>
          <w:i/>
          <w:spacing w:val="-5"/>
        </w:rPr>
        <w:t xml:space="preserve"> </w:t>
      </w:r>
      <w:r w:rsidRPr="008C766D">
        <w:rPr>
          <w:rFonts w:asciiTheme="majorHAnsi" w:hAnsiTheme="majorHAnsi"/>
          <w:i/>
        </w:rPr>
        <w:t>mireletus.</w:t>
      </w:r>
    </w:p>
    <w:p w14:paraId="39BB35C1" w14:textId="77777777" w:rsidR="00F07EE4" w:rsidRPr="008C766D" w:rsidRDefault="00F07EE4" w:rsidP="0059364E">
      <w:pPr>
        <w:spacing w:before="1"/>
        <w:ind w:left="567"/>
        <w:jc w:val="both"/>
        <w:rPr>
          <w:rFonts w:asciiTheme="majorHAnsi" w:hAnsiTheme="majorHAnsi"/>
          <w:i/>
        </w:rPr>
      </w:pPr>
    </w:p>
    <w:p w14:paraId="4262FA58" w14:textId="68AB1C75" w:rsidR="008C766D" w:rsidRPr="005868B4" w:rsidRDefault="00F07EE4" w:rsidP="005868B4">
      <w:pPr>
        <w:pStyle w:val="Naslov3"/>
        <w:numPr>
          <w:ilvl w:val="0"/>
          <w:numId w:val="0"/>
        </w:numPr>
        <w:ind w:left="284"/>
      </w:pPr>
      <w:r w:rsidRPr="005868B4">
        <w:t>1.1.</w:t>
      </w:r>
      <w:r w:rsidR="003D42CE" w:rsidRPr="005868B4">
        <w:t>6</w:t>
      </w:r>
      <w:r w:rsidRPr="005868B4">
        <w:t>.4. Metode obrade podataka</w:t>
      </w:r>
    </w:p>
    <w:p w14:paraId="0A33BAE2" w14:textId="22669F7F" w:rsidR="008C766D" w:rsidRDefault="008C766D" w:rsidP="000C3825">
      <w:pPr>
        <w:spacing w:before="120" w:line="276" w:lineRule="auto"/>
        <w:ind w:left="284"/>
        <w:jc w:val="both"/>
        <w:rPr>
          <w:rFonts w:asciiTheme="majorHAnsi" w:hAnsiTheme="majorHAnsi"/>
        </w:rPr>
      </w:pPr>
      <w:r w:rsidRPr="008C766D">
        <w:rPr>
          <w:rFonts w:asciiTheme="majorHAnsi" w:hAnsiTheme="majorHAnsi"/>
        </w:rPr>
        <w:t xml:space="preserve">Metodologija zahtijeva klasičnu ihtiološku obadu u laboratoriju </w:t>
      </w:r>
      <w:bookmarkStart w:id="16" w:name="_Hlk45203953"/>
      <w:r w:rsidRPr="008C766D">
        <w:rPr>
          <w:rFonts w:asciiTheme="majorHAnsi" w:hAnsiTheme="majorHAnsi"/>
        </w:rPr>
        <w:t>(</w:t>
      </w:r>
      <w:r w:rsidR="00E00C14">
        <w:rPr>
          <w:rFonts w:asciiTheme="majorHAnsi" w:hAnsiTheme="majorHAnsi"/>
        </w:rPr>
        <w:t>Sustav praćenja i promatranja, 2014</w:t>
      </w:r>
      <w:r w:rsidRPr="008C766D">
        <w:rPr>
          <w:rFonts w:asciiTheme="majorHAnsi" w:hAnsiTheme="majorHAnsi"/>
        </w:rPr>
        <w:t>).</w:t>
      </w:r>
      <w:bookmarkEnd w:id="16"/>
    </w:p>
    <w:p w14:paraId="201E8E90" w14:textId="55248F92" w:rsidR="008C766D" w:rsidRDefault="008C766D" w:rsidP="00F123F9">
      <w:pPr>
        <w:spacing w:line="276" w:lineRule="auto"/>
        <w:ind w:left="284"/>
        <w:jc w:val="both"/>
        <w:rPr>
          <w:rFonts w:asciiTheme="majorHAnsi" w:hAnsiTheme="majorHAnsi"/>
        </w:rPr>
      </w:pPr>
      <w:r w:rsidRPr="008C766D">
        <w:rPr>
          <w:rFonts w:asciiTheme="majorHAnsi" w:hAnsiTheme="majorHAnsi"/>
        </w:rPr>
        <w:t>Podaci se obrađuju uobičajenim statističkim analizama. Dodatno, cijeli niz indeksa i pristupa se koriste kako bi se odredilo stanje i strukturne promjene u ribljim zajednicama (Primer 6 i PERMANOVA þ B20 programski paket; Clarke i Gorley, 2006; Anderson i sur., 2008). Ukupna brojnost i biomasa riba su izraženi kao ulov po jedinici napora (CPUE) u smislu brojnosti (NCPUE) i biomase u kg (BCPUE) po utvrđenoj jedinici ribolovnog napora. Shannon- Wiener indeks raznolikosti H' se koristi za raznolikost vrsta, a Pielou indeks J se koristi za utvrđivanje jednoličnosti. Također, koriste se indeksi raznolikosti D* (kvantitativno) i Δ+ (prisutnost / odsutnost) koji se zasnivaju na taksonomskoj različitosti.</w:t>
      </w:r>
    </w:p>
    <w:p w14:paraId="76A4B85D" w14:textId="77777777" w:rsidR="002521C5" w:rsidRPr="008C766D" w:rsidRDefault="002521C5" w:rsidP="00F123F9">
      <w:pPr>
        <w:spacing w:line="276" w:lineRule="auto"/>
        <w:ind w:left="284"/>
        <w:jc w:val="both"/>
        <w:rPr>
          <w:rFonts w:asciiTheme="majorHAnsi" w:hAnsiTheme="majorHAnsi"/>
        </w:rPr>
      </w:pPr>
    </w:p>
    <w:p w14:paraId="4F4FE67B" w14:textId="77777777" w:rsidR="008C766D" w:rsidRPr="00EB1E6F" w:rsidRDefault="008C766D" w:rsidP="0059364E">
      <w:pPr>
        <w:spacing w:before="2"/>
        <w:ind w:left="284"/>
        <w:rPr>
          <w:rFonts w:asciiTheme="majorHAnsi" w:hAnsiTheme="majorHAnsi"/>
        </w:rPr>
      </w:pPr>
    </w:p>
    <w:p w14:paraId="13577248" w14:textId="076F9A69" w:rsidR="00232D5A" w:rsidRDefault="00162CA4" w:rsidP="005868B4">
      <w:pPr>
        <w:pStyle w:val="Naslov2"/>
      </w:pPr>
      <w:r>
        <w:t>1.1.</w:t>
      </w:r>
      <w:r w:rsidR="003D42CE">
        <w:t>7</w:t>
      </w:r>
      <w:r>
        <w:t>. Glavonošci</w:t>
      </w:r>
    </w:p>
    <w:p w14:paraId="48A23841" w14:textId="1254FE84" w:rsidR="00162CA4" w:rsidRDefault="00162CA4" w:rsidP="005868B4"/>
    <w:p w14:paraId="2CAB5617" w14:textId="5F8362D1" w:rsidR="00162CA4" w:rsidRPr="005868B4" w:rsidRDefault="00162CA4" w:rsidP="005868B4">
      <w:pPr>
        <w:pStyle w:val="Naslov3"/>
        <w:numPr>
          <w:ilvl w:val="0"/>
          <w:numId w:val="0"/>
        </w:numPr>
        <w:ind w:left="284"/>
      </w:pPr>
      <w:r w:rsidRPr="005868B4">
        <w:t>1.1.</w:t>
      </w:r>
      <w:r w:rsidR="003D42CE" w:rsidRPr="005868B4">
        <w:t>7</w:t>
      </w:r>
      <w:r w:rsidRPr="005868B4">
        <w:t>.1 Kriteriji</w:t>
      </w:r>
    </w:p>
    <w:bookmarkEnd w:id="15"/>
    <w:p w14:paraId="2929863E" w14:textId="77777777" w:rsidR="00162CA4" w:rsidRPr="005D2718" w:rsidRDefault="00162CA4" w:rsidP="00CA6465">
      <w:pPr>
        <w:spacing w:before="120" w:line="276" w:lineRule="auto"/>
        <w:ind w:left="300"/>
        <w:jc w:val="both"/>
        <w:rPr>
          <w:rFonts w:ascii="Cambria" w:hAnsi="Cambria"/>
        </w:rPr>
      </w:pPr>
      <w:r w:rsidRPr="005D2718">
        <w:rPr>
          <w:rFonts w:ascii="Cambria" w:hAnsi="Cambria"/>
        </w:rPr>
        <w:t>D1C1 – Primarni: Stopa smrtnosti po vrsti kao rezultat slučajnog usputnog ulova ispod je razina koje ugrožavaju vrstu pa je osigurana njezina dugoročna održivost.</w:t>
      </w:r>
    </w:p>
    <w:p w14:paraId="2E28B56B" w14:textId="77777777" w:rsidR="00162CA4" w:rsidRPr="005D2718" w:rsidRDefault="00162CA4" w:rsidP="00CA6465">
      <w:pPr>
        <w:spacing w:before="120" w:line="276" w:lineRule="auto"/>
        <w:ind w:left="300"/>
        <w:jc w:val="both"/>
        <w:rPr>
          <w:rFonts w:ascii="Cambria" w:hAnsi="Cambria"/>
        </w:rPr>
      </w:pPr>
      <w:r w:rsidRPr="005D2718">
        <w:rPr>
          <w:rFonts w:ascii="Cambria" w:hAnsi="Cambria"/>
        </w:rPr>
        <w:t>D1C2 – Primarni: Antropogeni pritisci nisu štetno utjecali na brojnost populacije vrste pa je osigurana njezina dugoročna održivost.</w:t>
      </w:r>
    </w:p>
    <w:p w14:paraId="1087DFCF" w14:textId="77777777" w:rsidR="00162CA4" w:rsidRPr="005D2718" w:rsidRDefault="00162CA4" w:rsidP="00CA6465">
      <w:pPr>
        <w:spacing w:before="120" w:line="276" w:lineRule="auto"/>
        <w:ind w:left="300"/>
        <w:jc w:val="both"/>
        <w:rPr>
          <w:rFonts w:ascii="Cambria" w:hAnsi="Cambria"/>
        </w:rPr>
      </w:pPr>
      <w:r w:rsidRPr="005D2718">
        <w:rPr>
          <w:rFonts w:ascii="Cambria" w:hAnsi="Cambria"/>
        </w:rPr>
        <w:t xml:space="preserve">D1C3 – </w:t>
      </w:r>
      <w:r>
        <w:rPr>
          <w:rFonts w:ascii="Cambria" w:hAnsi="Cambria"/>
        </w:rPr>
        <w:t>Primarni* i/ili s</w:t>
      </w:r>
      <w:r w:rsidRPr="005D2718">
        <w:rPr>
          <w:rFonts w:ascii="Cambria" w:hAnsi="Cambria"/>
        </w:rPr>
        <w:t>ekundarni</w:t>
      </w:r>
      <w:r>
        <w:rPr>
          <w:rFonts w:ascii="Cambria" w:hAnsi="Cambria"/>
        </w:rPr>
        <w:t>**</w:t>
      </w:r>
      <w:r w:rsidRPr="005D2718">
        <w:rPr>
          <w:rFonts w:ascii="Cambria" w:hAnsi="Cambria"/>
        </w:rPr>
        <w:t>: Demografske značajke populacije vrste ukazuju na zdravu populaciju na koju antropogeni pritisci nisu štetno utjecali.</w:t>
      </w:r>
    </w:p>
    <w:p w14:paraId="20F4C12E" w14:textId="2BF27900" w:rsidR="00162CA4" w:rsidRPr="005D2718" w:rsidRDefault="00162CA4" w:rsidP="00CA6465">
      <w:pPr>
        <w:spacing w:before="120" w:line="276" w:lineRule="auto"/>
        <w:ind w:left="300"/>
        <w:jc w:val="both"/>
        <w:rPr>
          <w:rFonts w:ascii="Cambria" w:hAnsi="Cambria"/>
        </w:rPr>
      </w:pPr>
      <w:r>
        <w:rPr>
          <w:rFonts w:ascii="Cambria" w:hAnsi="Cambria"/>
        </w:rPr>
        <w:t xml:space="preserve">D1C4 – Sekundarni: </w:t>
      </w:r>
      <w:r w:rsidR="00DA19DB">
        <w:rPr>
          <w:rFonts w:ascii="Cambria" w:hAnsi="Cambria"/>
        </w:rPr>
        <w:t>A</w:t>
      </w:r>
      <w:r>
        <w:rPr>
          <w:rFonts w:ascii="Cambria" w:hAnsi="Cambria"/>
        </w:rPr>
        <w:t>real</w:t>
      </w:r>
      <w:r w:rsidRPr="005D2718">
        <w:rPr>
          <w:rFonts w:ascii="Cambria" w:hAnsi="Cambria"/>
        </w:rPr>
        <w:t>, ako je relevantno, obrazac rasprostranjenosti vrste u skladu je s glavnim fiziografskim, geografskim i klimatskim uvjetima.</w:t>
      </w:r>
    </w:p>
    <w:p w14:paraId="6D3C6F28" w14:textId="77777777" w:rsidR="00162CA4" w:rsidRDefault="00162CA4" w:rsidP="00CA6465">
      <w:pPr>
        <w:spacing w:before="120" w:line="276" w:lineRule="auto"/>
        <w:ind w:left="300"/>
        <w:jc w:val="both"/>
        <w:rPr>
          <w:rFonts w:ascii="Cambria" w:hAnsi="Cambria"/>
        </w:rPr>
      </w:pPr>
      <w:r w:rsidRPr="005D2718">
        <w:rPr>
          <w:rFonts w:ascii="Cambria" w:hAnsi="Cambria"/>
        </w:rPr>
        <w:t xml:space="preserve">D1C5 – </w:t>
      </w:r>
      <w:r>
        <w:rPr>
          <w:rFonts w:ascii="Cambria" w:hAnsi="Cambria"/>
        </w:rPr>
        <w:t>Sekundarni</w:t>
      </w:r>
      <w:r w:rsidRPr="005D2718">
        <w:rPr>
          <w:rFonts w:ascii="Cambria" w:hAnsi="Cambria"/>
        </w:rPr>
        <w:t>: Opseg i stanje staništa vrste takvi su da mogu poduprijeti različite faze životnog ciklusa vrste.</w:t>
      </w:r>
    </w:p>
    <w:p w14:paraId="428141D9" w14:textId="77777777" w:rsidR="00162CA4" w:rsidRDefault="00162CA4" w:rsidP="00CA6465">
      <w:pPr>
        <w:spacing w:line="276" w:lineRule="auto"/>
        <w:ind w:left="300"/>
        <w:jc w:val="both"/>
        <w:rPr>
          <w:rFonts w:ascii="Cambria" w:hAnsi="Cambria"/>
        </w:rPr>
      </w:pPr>
    </w:p>
    <w:p w14:paraId="73C80675" w14:textId="77777777" w:rsidR="00162CA4" w:rsidRDefault="00162CA4" w:rsidP="00CA6465">
      <w:pPr>
        <w:spacing w:line="276" w:lineRule="auto"/>
        <w:ind w:left="300"/>
        <w:jc w:val="both"/>
        <w:rPr>
          <w:rFonts w:ascii="Cambria" w:hAnsi="Cambria"/>
        </w:rPr>
      </w:pPr>
      <w:r>
        <w:rPr>
          <w:rFonts w:ascii="Cambria" w:hAnsi="Cambria"/>
        </w:rPr>
        <w:lastRenderedPageBreak/>
        <w:t>*Za gospodarski iskorištavane vrste</w:t>
      </w:r>
    </w:p>
    <w:p w14:paraId="5BACB488" w14:textId="77777777" w:rsidR="00162CA4" w:rsidRPr="005D2718" w:rsidRDefault="00162CA4" w:rsidP="00CA6465">
      <w:pPr>
        <w:spacing w:line="276" w:lineRule="auto"/>
        <w:ind w:left="300"/>
        <w:jc w:val="both"/>
        <w:rPr>
          <w:rFonts w:ascii="Cambria" w:hAnsi="Cambria"/>
        </w:rPr>
      </w:pPr>
      <w:r>
        <w:rPr>
          <w:rFonts w:ascii="Cambria" w:hAnsi="Cambria"/>
        </w:rPr>
        <w:t>** Za gospodarski neiskorištavane vrste</w:t>
      </w:r>
    </w:p>
    <w:p w14:paraId="47E65269" w14:textId="48A0BBED" w:rsidR="00162CA4" w:rsidRDefault="00162CA4" w:rsidP="005868B4"/>
    <w:p w14:paraId="5956491D" w14:textId="77777777" w:rsidR="002521C5" w:rsidRPr="00162CA4" w:rsidRDefault="002521C5" w:rsidP="005868B4"/>
    <w:p w14:paraId="793976A2" w14:textId="4E72E05D" w:rsidR="00162CA4" w:rsidRDefault="00162CA4" w:rsidP="0059364E">
      <w:pPr>
        <w:pStyle w:val="Naslov3"/>
        <w:numPr>
          <w:ilvl w:val="0"/>
          <w:numId w:val="0"/>
        </w:numPr>
        <w:ind w:left="284"/>
        <w:rPr>
          <w:b w:val="0"/>
          <w:sz w:val="22"/>
          <w:szCs w:val="22"/>
        </w:rPr>
      </w:pPr>
      <w:r>
        <w:t>1.1.</w:t>
      </w:r>
      <w:r w:rsidR="003D42CE">
        <w:t>7</w:t>
      </w:r>
      <w:r>
        <w:t>.2. Područje uzorkovanja</w:t>
      </w:r>
    </w:p>
    <w:p w14:paraId="74B9FDF9" w14:textId="6F038303" w:rsidR="00162CA4" w:rsidRDefault="00162CA4" w:rsidP="00CA6465">
      <w:pPr>
        <w:spacing w:before="120" w:line="276" w:lineRule="auto"/>
        <w:ind w:left="284"/>
        <w:jc w:val="both"/>
        <w:rPr>
          <w:rFonts w:ascii="Cambria" w:hAnsi="Cambria"/>
        </w:rPr>
      </w:pPr>
      <w:r w:rsidRPr="005D2718">
        <w:rPr>
          <w:rFonts w:ascii="Cambria" w:hAnsi="Cambria"/>
        </w:rPr>
        <w:t>Glavnina podataka će se prikupljati tijekom znanstven</w:t>
      </w:r>
      <w:r>
        <w:rPr>
          <w:rFonts w:ascii="Cambria" w:hAnsi="Cambria"/>
        </w:rPr>
        <w:t>o-ribarstveno</w:t>
      </w:r>
      <w:r w:rsidRPr="005D2718">
        <w:rPr>
          <w:rFonts w:ascii="Cambria" w:hAnsi="Cambria"/>
        </w:rPr>
        <w:t xml:space="preserve"> bioloških istraživanja  u okviru ekspedicije MEDITS čije je područje istraživanja cijelo </w:t>
      </w:r>
      <w:r w:rsidR="00DA19DB">
        <w:rPr>
          <w:rFonts w:ascii="Cambria" w:hAnsi="Cambria"/>
        </w:rPr>
        <w:t>h</w:t>
      </w:r>
      <w:r w:rsidRPr="005D2718">
        <w:rPr>
          <w:rFonts w:ascii="Cambria" w:hAnsi="Cambria"/>
        </w:rPr>
        <w:t>rvatsko teritorijalno more od obalne linije pa do 500</w:t>
      </w:r>
      <w:r>
        <w:rPr>
          <w:rFonts w:ascii="Cambria" w:hAnsi="Cambria"/>
        </w:rPr>
        <w:t xml:space="preserve"> metara dubine</w:t>
      </w:r>
      <w:r w:rsidR="00DE299F">
        <w:rPr>
          <w:rFonts w:ascii="Cambria" w:hAnsi="Cambria"/>
        </w:rPr>
        <w:t xml:space="preserve"> (Slika 1.1.</w:t>
      </w:r>
      <w:r w:rsidR="006345B2">
        <w:rPr>
          <w:rFonts w:ascii="Cambria" w:hAnsi="Cambria"/>
        </w:rPr>
        <w:t>7</w:t>
      </w:r>
      <w:r w:rsidR="00DE299F">
        <w:rPr>
          <w:rFonts w:ascii="Cambria" w:hAnsi="Cambria"/>
        </w:rPr>
        <w:t>.1.)</w:t>
      </w:r>
      <w:r w:rsidRPr="005D2718">
        <w:rPr>
          <w:rFonts w:ascii="Cambria" w:hAnsi="Cambria"/>
        </w:rPr>
        <w:t>.</w:t>
      </w:r>
    </w:p>
    <w:p w14:paraId="74C60F16" w14:textId="6EFECB67" w:rsidR="005108A2" w:rsidRDefault="008D0595" w:rsidP="00CA6465">
      <w:pPr>
        <w:spacing w:before="120" w:line="276" w:lineRule="auto"/>
        <w:ind w:left="284"/>
        <w:jc w:val="both"/>
        <w:rPr>
          <w:rFonts w:ascii="Cambria" w:hAnsi="Cambria"/>
        </w:rPr>
      </w:pPr>
      <w:r>
        <w:rPr>
          <w:noProof/>
          <w:lang w:eastAsia="hr-HR"/>
        </w:rPr>
        <w:drawing>
          <wp:inline distT="0" distB="0" distL="0" distR="0" wp14:anchorId="3DC2A81D" wp14:editId="0434DF98">
            <wp:extent cx="5338800" cy="376920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8800" cy="3769200"/>
                    </a:xfrm>
                    <a:prstGeom prst="rect">
                      <a:avLst/>
                    </a:prstGeom>
                    <a:noFill/>
                    <a:ln>
                      <a:noFill/>
                    </a:ln>
                  </pic:spPr>
                </pic:pic>
              </a:graphicData>
            </a:graphic>
          </wp:inline>
        </w:drawing>
      </w:r>
    </w:p>
    <w:p w14:paraId="644103E4" w14:textId="580CF58C" w:rsidR="00EA718A" w:rsidRPr="005868B4" w:rsidRDefault="00DE299F" w:rsidP="005868B4">
      <w:pPr>
        <w:pStyle w:val="Naslov4"/>
        <w:rPr>
          <w:sz w:val="22"/>
        </w:rPr>
      </w:pPr>
      <w:r>
        <w:t>Slika 1.1.</w:t>
      </w:r>
      <w:r w:rsidR="003D42CE">
        <w:t>7</w:t>
      </w:r>
      <w:r>
        <w:t xml:space="preserve">.1. </w:t>
      </w:r>
      <w:r w:rsidR="00EA718A">
        <w:t>Područje uzorkovanja u sklopu MEDITS programa</w:t>
      </w:r>
    </w:p>
    <w:p w14:paraId="22C72E33" w14:textId="3913F2F7" w:rsidR="00162CA4" w:rsidRDefault="00162CA4" w:rsidP="00D04DB6"/>
    <w:p w14:paraId="784D6125" w14:textId="04B61862" w:rsidR="00EA718A" w:rsidRDefault="00EA718A" w:rsidP="007B6967">
      <w:pPr>
        <w:ind w:left="284" w:right="142"/>
        <w:rPr>
          <w:rFonts w:ascii="Cambria" w:hAnsi="Cambria"/>
          <w:sz w:val="16"/>
          <w:szCs w:val="16"/>
        </w:rPr>
      </w:pPr>
      <w:r w:rsidRPr="005D2718">
        <w:rPr>
          <w:rFonts w:ascii="Cambria" w:hAnsi="Cambria"/>
        </w:rPr>
        <w:t xml:space="preserve">Osim kroz ovu ekspediciju, podatci će se tijekom cijele godine prikupljati </w:t>
      </w:r>
      <w:r>
        <w:rPr>
          <w:rFonts w:ascii="Cambria" w:hAnsi="Cambria"/>
        </w:rPr>
        <w:t>i</w:t>
      </w:r>
      <w:r w:rsidRPr="005D2718">
        <w:rPr>
          <w:rFonts w:ascii="Cambria" w:hAnsi="Cambria"/>
        </w:rPr>
        <w:t xml:space="preserve"> kroz kom</w:t>
      </w:r>
      <w:r>
        <w:rPr>
          <w:rFonts w:ascii="Cambria" w:hAnsi="Cambria"/>
        </w:rPr>
        <w:t>ercijalni ribolov na brodovima i</w:t>
      </w:r>
      <w:r w:rsidRPr="005D2718">
        <w:rPr>
          <w:rFonts w:ascii="Cambria" w:hAnsi="Cambria"/>
        </w:rPr>
        <w:t xml:space="preserve"> iskrcajnim mjestima</w:t>
      </w:r>
      <w:r w:rsidR="00DE299F">
        <w:rPr>
          <w:rFonts w:ascii="Cambria" w:hAnsi="Cambria"/>
        </w:rPr>
        <w:t xml:space="preserve"> (Slika 1.1.</w:t>
      </w:r>
      <w:r w:rsidR="003D42CE">
        <w:rPr>
          <w:rFonts w:ascii="Cambria" w:hAnsi="Cambria"/>
        </w:rPr>
        <w:t>7</w:t>
      </w:r>
      <w:r w:rsidR="00DE299F">
        <w:rPr>
          <w:rFonts w:ascii="Cambria" w:hAnsi="Cambria"/>
        </w:rPr>
        <w:t>.2.)</w:t>
      </w:r>
      <w:r w:rsidRPr="005D2718">
        <w:rPr>
          <w:rFonts w:ascii="Cambria" w:hAnsi="Cambria"/>
        </w:rPr>
        <w:t xml:space="preserve">. </w:t>
      </w:r>
    </w:p>
    <w:p w14:paraId="58D20BF1" w14:textId="77777777" w:rsidR="004D412E" w:rsidRPr="004D412E" w:rsidRDefault="004D412E" w:rsidP="00EA718A">
      <w:pPr>
        <w:ind w:left="284" w:right="708"/>
        <w:rPr>
          <w:rFonts w:ascii="Cambria" w:hAnsi="Cambria"/>
          <w:sz w:val="16"/>
          <w:szCs w:val="16"/>
        </w:rPr>
      </w:pPr>
    </w:p>
    <w:p w14:paraId="6A03DDF2" w14:textId="16D77FDE" w:rsidR="00EA718A" w:rsidRPr="00EA718A" w:rsidRDefault="00EA718A" w:rsidP="00D04DB6">
      <w:pPr>
        <w:pStyle w:val="Naslov4"/>
      </w:pPr>
      <w:r>
        <w:rPr>
          <w:noProof/>
          <w:lang w:eastAsia="hr-HR"/>
        </w:rPr>
        <w:drawing>
          <wp:anchor distT="0" distB="0" distL="114300" distR="114300" simplePos="0" relativeHeight="251781632" behindDoc="0" locked="0" layoutInCell="1" allowOverlap="1" wp14:anchorId="6043E92D" wp14:editId="6CA0102F">
            <wp:simplePos x="0" y="0"/>
            <wp:positionH relativeFrom="margin">
              <wp:posOffset>222885</wp:posOffset>
            </wp:positionH>
            <wp:positionV relativeFrom="paragraph">
              <wp:posOffset>39370</wp:posOffset>
            </wp:positionV>
            <wp:extent cx="2773045" cy="2318385"/>
            <wp:effectExtent l="0" t="0" r="8255" b="5715"/>
            <wp:wrapThrough wrapText="bothSides">
              <wp:wrapPolygon edited="0">
                <wp:start x="0" y="0"/>
                <wp:lineTo x="0" y="21476"/>
                <wp:lineTo x="21516" y="21476"/>
                <wp:lineTo x="21516"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773045" cy="2318385"/>
                    </a:xfrm>
                    <a:prstGeom prst="rect">
                      <a:avLst/>
                    </a:prstGeom>
                    <a:noFill/>
                  </pic:spPr>
                </pic:pic>
              </a:graphicData>
            </a:graphic>
            <wp14:sizeRelH relativeFrom="margin">
              <wp14:pctWidth>0</wp14:pctWidth>
            </wp14:sizeRelH>
            <wp14:sizeRelV relativeFrom="margin">
              <wp14:pctHeight>0</wp14:pctHeight>
            </wp14:sizeRelV>
          </wp:anchor>
        </w:drawing>
      </w:r>
      <w:r w:rsidRPr="00B349E7">
        <w:rPr>
          <w:rFonts w:cstheme="minorHAnsi"/>
          <w:noProof/>
          <w:lang w:eastAsia="hr-HR"/>
        </w:rPr>
        <w:drawing>
          <wp:anchor distT="0" distB="0" distL="114300" distR="114300" simplePos="0" relativeHeight="251782656" behindDoc="0" locked="0" layoutInCell="1" allowOverlap="1" wp14:anchorId="6E351143" wp14:editId="72C34CEB">
            <wp:simplePos x="0" y="0"/>
            <wp:positionH relativeFrom="margin">
              <wp:posOffset>3031876</wp:posOffset>
            </wp:positionH>
            <wp:positionV relativeFrom="paragraph">
              <wp:posOffset>43567</wp:posOffset>
            </wp:positionV>
            <wp:extent cx="2771775" cy="2321560"/>
            <wp:effectExtent l="0" t="0" r="0" b="2540"/>
            <wp:wrapThrough wrapText="bothSides">
              <wp:wrapPolygon edited="0">
                <wp:start x="0" y="0"/>
                <wp:lineTo x="0" y="21446"/>
                <wp:lineTo x="21377" y="21446"/>
                <wp:lineTo x="21377" y="0"/>
                <wp:lineTo x="0" y="0"/>
              </wp:wrapPolygon>
            </wp:wrapThrough>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screen">
                      <a:extLst>
                        <a:ext uri="{28A0092B-C50C-407E-A947-70E740481C1C}">
                          <a14:useLocalDpi xmlns:a14="http://schemas.microsoft.com/office/drawing/2010/main" val="0"/>
                        </a:ext>
                      </a:extLst>
                    </a:blip>
                    <a:srcRect/>
                    <a:stretch/>
                  </pic:blipFill>
                  <pic:spPr bwMode="auto">
                    <a:xfrm>
                      <a:off x="0" y="0"/>
                      <a:ext cx="2771775" cy="2321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299F">
        <w:t>Slika 1.1.</w:t>
      </w:r>
      <w:r w:rsidR="003D42CE">
        <w:t>7</w:t>
      </w:r>
      <w:r w:rsidR="00DE299F">
        <w:t xml:space="preserve">.2. </w:t>
      </w:r>
      <w:r w:rsidRPr="00EA718A">
        <w:t>Područje istraživanjima na iskrcajnim mjestima (a) te na gospodarskim plovilima (b)</w:t>
      </w:r>
    </w:p>
    <w:p w14:paraId="4582D21B" w14:textId="11466178" w:rsidR="00EA718A" w:rsidRDefault="00EA718A" w:rsidP="00D04DB6"/>
    <w:p w14:paraId="5416052B" w14:textId="77777777" w:rsidR="002521C5" w:rsidRDefault="002521C5" w:rsidP="00D04DB6"/>
    <w:p w14:paraId="497ABFCE" w14:textId="052447C9" w:rsidR="00EA718A" w:rsidRDefault="00EA718A" w:rsidP="0059364E">
      <w:pPr>
        <w:pStyle w:val="Naslov3"/>
        <w:numPr>
          <w:ilvl w:val="0"/>
          <w:numId w:val="0"/>
        </w:numPr>
        <w:ind w:left="284"/>
        <w:rPr>
          <w:b w:val="0"/>
          <w:sz w:val="22"/>
          <w:szCs w:val="22"/>
        </w:rPr>
      </w:pPr>
      <w:r>
        <w:lastRenderedPageBreak/>
        <w:t>1.1.</w:t>
      </w:r>
      <w:r w:rsidR="003D42CE">
        <w:t>7</w:t>
      </w:r>
      <w:r>
        <w:t>.3. Učestalost uzorkovanja</w:t>
      </w:r>
    </w:p>
    <w:p w14:paraId="04E32EB5" w14:textId="7B7B3FFD" w:rsidR="00EA718A" w:rsidRPr="00852D25" w:rsidRDefault="00EA718A" w:rsidP="0059364E">
      <w:pPr>
        <w:spacing w:before="120" w:line="276" w:lineRule="auto"/>
        <w:ind w:left="284"/>
        <w:jc w:val="both"/>
        <w:rPr>
          <w:rFonts w:ascii="Cambria" w:hAnsi="Cambria"/>
        </w:rPr>
      </w:pPr>
      <w:r w:rsidRPr="00852D25">
        <w:rPr>
          <w:rFonts w:ascii="Cambria" w:hAnsi="Cambria"/>
        </w:rPr>
        <w:t>Za opisivanje navedenih deskriptora podaci će se p</w:t>
      </w:r>
      <w:r>
        <w:rPr>
          <w:rFonts w:ascii="Cambria" w:hAnsi="Cambria"/>
        </w:rPr>
        <w:t>rikupljati kroz znanstvena istraživanja na moru</w:t>
      </w:r>
      <w:r w:rsidRPr="00852D25">
        <w:rPr>
          <w:rFonts w:ascii="Cambria" w:hAnsi="Cambria"/>
        </w:rPr>
        <w:t xml:space="preserve"> u </w:t>
      </w:r>
      <w:r>
        <w:rPr>
          <w:rFonts w:ascii="Cambria" w:hAnsi="Cambria"/>
        </w:rPr>
        <w:t>sklopu MEDITS programa te kroz uzorkovanje na gospodarskim ribarskim plovilima</w:t>
      </w:r>
      <w:r w:rsidRPr="00852D25">
        <w:rPr>
          <w:rFonts w:ascii="Cambria" w:hAnsi="Cambria"/>
        </w:rPr>
        <w:t xml:space="preserve"> </w:t>
      </w:r>
      <w:r>
        <w:rPr>
          <w:rFonts w:ascii="Cambria" w:hAnsi="Cambria"/>
        </w:rPr>
        <w:t xml:space="preserve">kroz </w:t>
      </w:r>
      <w:r w:rsidR="00BA44C4">
        <w:rPr>
          <w:rFonts w:ascii="Cambria" w:hAnsi="Cambria"/>
        </w:rPr>
        <w:t xml:space="preserve">provedbu </w:t>
      </w:r>
      <w:r>
        <w:rPr>
          <w:rFonts w:ascii="Cambria" w:hAnsi="Cambria"/>
        </w:rPr>
        <w:t>Okvirn</w:t>
      </w:r>
      <w:r w:rsidR="00BA44C4">
        <w:rPr>
          <w:rFonts w:ascii="Cambria" w:hAnsi="Cambria"/>
        </w:rPr>
        <w:t>og</w:t>
      </w:r>
      <w:r>
        <w:rPr>
          <w:rFonts w:ascii="Cambria" w:hAnsi="Cambria"/>
        </w:rPr>
        <w:t xml:space="preserve"> plan</w:t>
      </w:r>
      <w:r w:rsidR="00BA44C4">
        <w:rPr>
          <w:rFonts w:ascii="Cambria" w:hAnsi="Cambria"/>
        </w:rPr>
        <w:t>a</w:t>
      </w:r>
      <w:r>
        <w:rPr>
          <w:rFonts w:ascii="Cambria" w:hAnsi="Cambria"/>
        </w:rPr>
        <w:t xml:space="preserve"> prikupljanja podataka u ribarstvu.</w:t>
      </w:r>
    </w:p>
    <w:p w14:paraId="6C3E3AE8" w14:textId="77777777" w:rsidR="006345B2" w:rsidRDefault="006345B2" w:rsidP="00D04DB6"/>
    <w:p w14:paraId="0FDB6DF2" w14:textId="5BE2A31D" w:rsidR="00EA718A" w:rsidRDefault="00EA718A" w:rsidP="002521C5">
      <w:pPr>
        <w:pStyle w:val="Naslov3"/>
        <w:numPr>
          <w:ilvl w:val="0"/>
          <w:numId w:val="0"/>
        </w:numPr>
        <w:spacing w:before="120"/>
        <w:ind w:left="284"/>
        <w:rPr>
          <w:b w:val="0"/>
          <w:sz w:val="22"/>
          <w:szCs w:val="22"/>
        </w:rPr>
      </w:pPr>
      <w:r>
        <w:t>1.1.</w:t>
      </w:r>
      <w:r w:rsidR="003D42CE">
        <w:t>7</w:t>
      </w:r>
      <w:r>
        <w:t>.4. Metode</w:t>
      </w:r>
    </w:p>
    <w:p w14:paraId="66895FDC" w14:textId="77777777" w:rsidR="00B70398" w:rsidRDefault="00B70398" w:rsidP="00B70398">
      <w:pPr>
        <w:ind w:left="284"/>
        <w:jc w:val="both"/>
        <w:rPr>
          <w:rFonts w:asciiTheme="majorHAnsi" w:hAnsiTheme="majorHAnsi"/>
        </w:rPr>
      </w:pPr>
    </w:p>
    <w:p w14:paraId="4C9ADBA2" w14:textId="06B84706" w:rsidR="00EA718A" w:rsidRPr="002521C5" w:rsidRDefault="00EA718A" w:rsidP="002C507C">
      <w:pPr>
        <w:spacing w:line="276" w:lineRule="auto"/>
        <w:ind w:left="284"/>
        <w:jc w:val="both"/>
        <w:rPr>
          <w:rFonts w:asciiTheme="majorHAnsi" w:hAnsiTheme="majorHAnsi"/>
        </w:rPr>
      </w:pPr>
      <w:r w:rsidRPr="002521C5">
        <w:rPr>
          <w:rFonts w:asciiTheme="majorHAnsi" w:hAnsiTheme="majorHAnsi"/>
        </w:rPr>
        <w:t>Uzorkovanje metodama neovisnim o ribarstvu provodit će se sukladno međunarodnom protokolu za ekspediciju MEDITS (MEDITS 9, 2017). Istraživanjem će se obuhvatiti ispitivanje kvalitativno-kvantitativnog sastava populacija na svim postajama u ljetnom periodu, rasprostranjenosti, gustoće populacija te analize bioloških parametara ciljanih vrsta (dužinska raspodjela, mase jedinki, spol i stupanj zrelosti).</w:t>
      </w:r>
    </w:p>
    <w:p w14:paraId="60388929" w14:textId="77777777" w:rsidR="00B70398" w:rsidRPr="002521C5" w:rsidRDefault="00B70398" w:rsidP="002C507C">
      <w:pPr>
        <w:spacing w:line="276" w:lineRule="auto"/>
        <w:ind w:left="284"/>
        <w:jc w:val="both"/>
        <w:rPr>
          <w:rFonts w:asciiTheme="majorHAnsi" w:hAnsiTheme="majorHAnsi"/>
        </w:rPr>
      </w:pPr>
    </w:p>
    <w:p w14:paraId="5AAE53B1" w14:textId="2E79BC28" w:rsidR="00EA718A" w:rsidRDefault="00EA718A" w:rsidP="002C507C">
      <w:pPr>
        <w:spacing w:line="276" w:lineRule="auto"/>
        <w:ind w:left="284"/>
        <w:jc w:val="both"/>
        <w:rPr>
          <w:rFonts w:asciiTheme="majorHAnsi" w:hAnsiTheme="majorHAnsi"/>
        </w:rPr>
      </w:pPr>
      <w:r w:rsidRPr="002521C5">
        <w:rPr>
          <w:rFonts w:asciiTheme="majorHAnsi" w:hAnsiTheme="majorHAnsi"/>
        </w:rPr>
        <w:t>Uzorkovanje metodama ovisnim o ribarstvu provodit će se u sklopu Okvirnog plana prikupljanja podataka u ribarstvu (OPPP – DCF, 2020) na gospodarskim plovilima u svim ribolovnim zonama na mjesečnoj razini. Istraživanjem će se obuhvatiti sastav lovina, udio ciljanih vrsta, kvantitativno kvalitativni sastav glavonožaca u lovinama te dužinska struktura kako u gospodarski važnom dijelu ulova tako i odbačenom dijelu.</w:t>
      </w:r>
    </w:p>
    <w:p w14:paraId="0F3417B6" w14:textId="77777777" w:rsidR="002521C5" w:rsidRPr="002521C5" w:rsidRDefault="002521C5" w:rsidP="002C507C">
      <w:pPr>
        <w:spacing w:line="276" w:lineRule="auto"/>
        <w:ind w:left="284"/>
        <w:jc w:val="both"/>
        <w:rPr>
          <w:rFonts w:asciiTheme="majorHAnsi" w:hAnsiTheme="majorHAnsi"/>
        </w:rPr>
      </w:pPr>
    </w:p>
    <w:p w14:paraId="071A54F3" w14:textId="1839B3BD" w:rsidR="00EA718A" w:rsidRDefault="00EA718A" w:rsidP="00D04DB6"/>
    <w:p w14:paraId="4749D10D" w14:textId="2098791D" w:rsidR="008C766D" w:rsidRDefault="00C9560F" w:rsidP="00D04DB6">
      <w:pPr>
        <w:pStyle w:val="Naslov2"/>
      </w:pPr>
      <w:r>
        <w:t>1.1.</w:t>
      </w:r>
      <w:r w:rsidR="003D42CE">
        <w:t>8</w:t>
      </w:r>
      <w:r w:rsidR="009E3AC9" w:rsidRPr="00C9560F">
        <w:t>.</w:t>
      </w:r>
      <w:r w:rsidR="00EB1E6F" w:rsidRPr="00C9560F">
        <w:t xml:space="preserve"> </w:t>
      </w:r>
      <w:r w:rsidR="008C766D" w:rsidRPr="00C9560F">
        <w:t>Fitoplankton</w:t>
      </w:r>
    </w:p>
    <w:p w14:paraId="5EDDE44C" w14:textId="77777777" w:rsidR="00C9560F" w:rsidRDefault="00C9560F" w:rsidP="00D04DB6"/>
    <w:p w14:paraId="355E1871" w14:textId="146AFE64" w:rsidR="00C9560F" w:rsidRPr="00EB1E6F" w:rsidRDefault="00C9560F" w:rsidP="0059364E">
      <w:pPr>
        <w:pStyle w:val="Naslov3"/>
        <w:numPr>
          <w:ilvl w:val="0"/>
          <w:numId w:val="0"/>
        </w:numPr>
        <w:ind w:left="284"/>
      </w:pPr>
      <w:r>
        <w:t>1.1.</w:t>
      </w:r>
      <w:r w:rsidR="003D42CE">
        <w:t>8</w:t>
      </w:r>
      <w:r>
        <w:t>.1. K</w:t>
      </w:r>
      <w:r w:rsidRPr="00EB1E6F">
        <w:t xml:space="preserve">riteriji </w:t>
      </w:r>
    </w:p>
    <w:p w14:paraId="266386D9" w14:textId="3A3C1155" w:rsidR="00C9560F" w:rsidRDefault="00C9560F" w:rsidP="0059364E">
      <w:pPr>
        <w:spacing w:before="120" w:line="276" w:lineRule="auto"/>
        <w:ind w:left="300"/>
        <w:jc w:val="both"/>
        <w:rPr>
          <w:rFonts w:asciiTheme="majorHAnsi" w:hAnsiTheme="majorHAnsi"/>
        </w:rPr>
      </w:pPr>
      <w:r w:rsidRPr="008C766D">
        <w:rPr>
          <w:rFonts w:asciiTheme="majorHAnsi" w:hAnsiTheme="majorHAnsi"/>
        </w:rPr>
        <w:t>Planktonske zajednice se zbog brzog odgovora na promjene u okolišu, brzog obnavljanja zajednica i razmjerno jednostavnog uzorkovanja i praćenja koriste za rano otkrivanje promjena u morskom ekosustavu. Zbog relativno čestog i jednostavnog prijenosa balastnim vodama, kao i mogućnosti pojedinih vrsta da stvaraju guste populacije, predstavljaju ozbiljnu prijetnju zagađenja stranim i invazivnim vrstama. Korištenje sastava i brojnosti planktonskih zajednica u svrhu procjene stanja morskog okoliša propisuje Okvirna direktiva o vodama (2000/60/EZ) kao i Okvirna direktiva o morskoj strategiji (2008/56/EZ)</w:t>
      </w:r>
      <w:r>
        <w:rPr>
          <w:rFonts w:asciiTheme="majorHAnsi" w:hAnsiTheme="majorHAnsi"/>
        </w:rPr>
        <w:t>.</w:t>
      </w:r>
      <w:r w:rsidRPr="008C766D">
        <w:rPr>
          <w:rFonts w:asciiTheme="majorHAnsi" w:hAnsiTheme="majorHAnsi"/>
        </w:rPr>
        <w:t xml:space="preserve"> </w:t>
      </w:r>
    </w:p>
    <w:p w14:paraId="4C468F93" w14:textId="172C7444" w:rsidR="00C9560F" w:rsidRPr="00DE299F" w:rsidRDefault="00C9560F" w:rsidP="0059364E">
      <w:pPr>
        <w:pStyle w:val="Naslov4"/>
        <w:spacing w:before="120"/>
      </w:pPr>
      <w:r w:rsidRPr="00DE299F">
        <w:t>Odabrani parametri za</w:t>
      </w:r>
      <w:r w:rsidRPr="00DE299F">
        <w:rPr>
          <w:spacing w:val="-5"/>
        </w:rPr>
        <w:t xml:space="preserve"> </w:t>
      </w:r>
      <w:r w:rsidRPr="00DE299F">
        <w:t>mjerenje</w:t>
      </w:r>
    </w:p>
    <w:p w14:paraId="4EC26FF9" w14:textId="767ADA95" w:rsidR="00C9560F" w:rsidRPr="008C766D" w:rsidRDefault="00C9560F" w:rsidP="002521C5">
      <w:pPr>
        <w:spacing w:before="120" w:line="276" w:lineRule="auto"/>
        <w:ind w:left="301"/>
        <w:jc w:val="both"/>
        <w:rPr>
          <w:rFonts w:asciiTheme="majorHAnsi" w:hAnsiTheme="majorHAnsi"/>
        </w:rPr>
      </w:pPr>
      <w:r w:rsidRPr="008C766D">
        <w:rPr>
          <w:rFonts w:asciiTheme="majorHAnsi" w:hAnsiTheme="majorHAnsi"/>
        </w:rPr>
        <w:t>Sastav i brojnost fitoplanktonske zajednice i njena geografska i sezonska varijabilnost. Sastav i brojnost zooplanktonske zajednice i njena geografska i sezonska varijabilnost. Indeksi raznolikosti.</w:t>
      </w:r>
    </w:p>
    <w:p w14:paraId="144E80E5" w14:textId="306DCDAD" w:rsidR="00C9560F" w:rsidRDefault="00C9560F" w:rsidP="002521C5">
      <w:pPr>
        <w:spacing w:before="120" w:line="276" w:lineRule="auto"/>
        <w:ind w:left="301"/>
        <w:jc w:val="both"/>
        <w:rPr>
          <w:rFonts w:asciiTheme="majorHAnsi" w:hAnsiTheme="majorHAnsi"/>
        </w:rPr>
      </w:pPr>
      <w:r w:rsidRPr="008C766D">
        <w:rPr>
          <w:rFonts w:asciiTheme="majorHAnsi" w:hAnsiTheme="majorHAnsi"/>
        </w:rPr>
        <w:t xml:space="preserve">Omjeri </w:t>
      </w:r>
      <w:r w:rsidR="00EA12CB">
        <w:rPr>
          <w:rFonts w:asciiTheme="majorHAnsi" w:hAnsiTheme="majorHAnsi"/>
        </w:rPr>
        <w:t xml:space="preserve">brojnosti </w:t>
      </w:r>
      <w:r w:rsidRPr="008C766D">
        <w:rPr>
          <w:rFonts w:asciiTheme="majorHAnsi" w:hAnsiTheme="majorHAnsi"/>
        </w:rPr>
        <w:t>glavnih funkcionalnih skupina planktona.</w:t>
      </w:r>
    </w:p>
    <w:p w14:paraId="7F7822E9" w14:textId="77777777" w:rsidR="002C507C" w:rsidRPr="008C766D" w:rsidRDefault="002C507C" w:rsidP="0059364E">
      <w:pPr>
        <w:spacing w:before="1"/>
        <w:ind w:left="300"/>
        <w:jc w:val="both"/>
        <w:rPr>
          <w:rFonts w:asciiTheme="majorHAnsi" w:hAnsiTheme="majorHAnsi"/>
        </w:rPr>
      </w:pPr>
    </w:p>
    <w:p w14:paraId="0C14B812" w14:textId="67AE0649" w:rsidR="008C766D" w:rsidRPr="00EB1E6F" w:rsidRDefault="00C9560F" w:rsidP="0059364E">
      <w:pPr>
        <w:pStyle w:val="Naslov3"/>
        <w:numPr>
          <w:ilvl w:val="0"/>
          <w:numId w:val="0"/>
        </w:numPr>
        <w:ind w:left="284"/>
      </w:pPr>
      <w:r>
        <w:t>1.1.</w:t>
      </w:r>
      <w:r w:rsidR="003D42CE">
        <w:t>8</w:t>
      </w:r>
      <w:r>
        <w:t>.2. Područj</w:t>
      </w:r>
      <w:r w:rsidR="005D13E5">
        <w:t>e</w:t>
      </w:r>
      <w:r>
        <w:t xml:space="preserve"> uzorkovanja</w:t>
      </w:r>
    </w:p>
    <w:p w14:paraId="48CEF229" w14:textId="5CED5887" w:rsidR="008C766D" w:rsidRPr="00EB1E6F" w:rsidRDefault="008C766D" w:rsidP="0059364E">
      <w:pPr>
        <w:spacing w:before="120" w:line="276" w:lineRule="auto"/>
        <w:ind w:left="300"/>
        <w:jc w:val="both"/>
        <w:rPr>
          <w:rFonts w:asciiTheme="majorHAnsi" w:hAnsiTheme="majorHAnsi"/>
        </w:rPr>
      </w:pPr>
      <w:r w:rsidRPr="00EB1E6F">
        <w:rPr>
          <w:rFonts w:asciiTheme="majorHAnsi" w:hAnsiTheme="majorHAnsi"/>
        </w:rPr>
        <w:t xml:space="preserve">Uzorkovanja za fitoplankton trebala bi se obavljati na postajama smještenim u morskim i priobalnim vodama Sjevernog, Srednjeg i Južnog </w:t>
      </w:r>
      <w:r w:rsidRPr="00EB748F">
        <w:rPr>
          <w:rFonts w:asciiTheme="majorHAnsi" w:hAnsiTheme="majorHAnsi"/>
        </w:rPr>
        <w:t>Jadrana (Slike 1.</w:t>
      </w:r>
      <w:r w:rsidR="004378B4" w:rsidRPr="00EB748F">
        <w:rPr>
          <w:rFonts w:asciiTheme="majorHAnsi" w:hAnsiTheme="majorHAnsi"/>
        </w:rPr>
        <w:t>7</w:t>
      </w:r>
      <w:r w:rsidRPr="00EB748F">
        <w:rPr>
          <w:rFonts w:asciiTheme="majorHAnsi" w:hAnsiTheme="majorHAnsi"/>
        </w:rPr>
        <w:t>.</w:t>
      </w:r>
      <w:r w:rsidR="00C33E97" w:rsidRPr="00EB748F">
        <w:rPr>
          <w:rFonts w:asciiTheme="majorHAnsi" w:hAnsiTheme="majorHAnsi"/>
        </w:rPr>
        <w:t>3</w:t>
      </w:r>
      <w:r w:rsidRPr="00EB748F">
        <w:rPr>
          <w:rFonts w:asciiTheme="majorHAnsi" w:hAnsiTheme="majorHAnsi"/>
        </w:rPr>
        <w:t>.</w:t>
      </w:r>
      <w:r w:rsidR="00C33E97" w:rsidRPr="00EB748F">
        <w:rPr>
          <w:rFonts w:asciiTheme="majorHAnsi" w:hAnsiTheme="majorHAnsi"/>
        </w:rPr>
        <w:t>1.</w:t>
      </w:r>
      <w:r w:rsidRPr="00EB748F">
        <w:rPr>
          <w:rFonts w:asciiTheme="majorHAnsi" w:hAnsiTheme="majorHAnsi"/>
        </w:rPr>
        <w:t>).</w:t>
      </w:r>
      <w:r w:rsidRPr="00EB1E6F">
        <w:rPr>
          <w:rFonts w:asciiTheme="majorHAnsi" w:hAnsiTheme="majorHAnsi"/>
        </w:rPr>
        <w:t xml:space="preserve"> Postaje su odabrane tako da su praćenjem obuhvaćeni svi tipovi voda.</w:t>
      </w:r>
    </w:p>
    <w:p w14:paraId="462CE2E4" w14:textId="77777777" w:rsidR="008C766D" w:rsidRPr="00EB1E6F" w:rsidRDefault="008C766D" w:rsidP="0059364E">
      <w:pPr>
        <w:ind w:left="284"/>
        <w:rPr>
          <w:rFonts w:asciiTheme="majorHAnsi" w:hAnsiTheme="majorHAnsi"/>
        </w:rPr>
      </w:pPr>
    </w:p>
    <w:p w14:paraId="4309100E" w14:textId="1A34150F" w:rsidR="008C766D" w:rsidRPr="00D04DB6" w:rsidRDefault="00C9560F" w:rsidP="00D04DB6">
      <w:pPr>
        <w:pStyle w:val="Naslov3"/>
        <w:numPr>
          <w:ilvl w:val="0"/>
          <w:numId w:val="0"/>
        </w:numPr>
        <w:ind w:left="284"/>
      </w:pPr>
      <w:r w:rsidRPr="00D04DB6">
        <w:rPr>
          <w:rStyle w:val="Naslov3Char"/>
          <w:b/>
          <w:bCs/>
        </w:rPr>
        <w:t>1.1.</w:t>
      </w:r>
      <w:r w:rsidR="003D42CE" w:rsidRPr="00D04DB6">
        <w:rPr>
          <w:rStyle w:val="Naslov3Char"/>
          <w:b/>
          <w:bCs/>
        </w:rPr>
        <w:t>8</w:t>
      </w:r>
      <w:r w:rsidRPr="00D04DB6">
        <w:rPr>
          <w:rStyle w:val="Naslov3Char"/>
          <w:b/>
          <w:bCs/>
        </w:rPr>
        <w:t xml:space="preserve">.3. </w:t>
      </w:r>
      <w:r w:rsidR="008C766D" w:rsidRPr="00D04DB6">
        <w:rPr>
          <w:rStyle w:val="Naslov3Char"/>
          <w:b/>
          <w:bCs/>
        </w:rPr>
        <w:t>Učestalost uzorkovanja</w:t>
      </w:r>
    </w:p>
    <w:p w14:paraId="6C943774" w14:textId="632C0039" w:rsidR="008C766D" w:rsidRDefault="008C766D" w:rsidP="0059364E">
      <w:pPr>
        <w:spacing w:before="120" w:line="276" w:lineRule="auto"/>
        <w:ind w:left="300"/>
        <w:jc w:val="both"/>
        <w:rPr>
          <w:rFonts w:asciiTheme="majorHAnsi" w:hAnsiTheme="majorHAnsi"/>
        </w:rPr>
      </w:pPr>
      <w:r w:rsidRPr="008C766D">
        <w:rPr>
          <w:rFonts w:asciiTheme="majorHAnsi" w:hAnsiTheme="majorHAnsi"/>
        </w:rPr>
        <w:t>Fitoplanktonska zajednica umjereno toplih mora kakvo je i Jadran</w:t>
      </w:r>
      <w:r w:rsidR="00C41DB4">
        <w:rPr>
          <w:rFonts w:asciiTheme="majorHAnsi" w:hAnsiTheme="majorHAnsi"/>
        </w:rPr>
        <w:t>sko more</w:t>
      </w:r>
      <w:r w:rsidRPr="008C766D">
        <w:rPr>
          <w:rFonts w:asciiTheme="majorHAnsi" w:hAnsiTheme="majorHAnsi"/>
        </w:rPr>
        <w:t xml:space="preserve"> ima izražen sezonski ciklus, najvećim dijelom uvjetovan dostupnom količinom hranjivih soli kao i raspoloživog intenziteta svjetlosti. Odnos najbrojnijih taksonomskih skupina dijatomeja i dinoflagelata također ima izražen sezonski karakter uvjetovan različitim temperaturnim optimumom navedenih taksonomkih grupa. Morska voda za analizu fitoplanktonske zajednice uzorkovat će se najmanje </w:t>
      </w:r>
      <w:r w:rsidRPr="008C766D">
        <w:rPr>
          <w:rFonts w:asciiTheme="majorHAnsi" w:hAnsiTheme="majorHAnsi"/>
        </w:rPr>
        <w:lastRenderedPageBreak/>
        <w:t xml:space="preserve">pet puta godišnje. Također, na profilu Palagruškog praga (Split-Gargano) u Srednjem Jadranu i na sjevernojadranskom profilu (Rovinj-ušće rijeke Po), </w:t>
      </w:r>
      <w:r w:rsidR="00443153">
        <w:rPr>
          <w:rFonts w:asciiTheme="majorHAnsi" w:hAnsiTheme="majorHAnsi"/>
        </w:rPr>
        <w:t>planirano je</w:t>
      </w:r>
      <w:r w:rsidR="00DE0B03" w:rsidRPr="008C766D">
        <w:rPr>
          <w:rFonts w:asciiTheme="majorHAnsi" w:hAnsiTheme="majorHAnsi"/>
        </w:rPr>
        <w:t xml:space="preserve"> </w:t>
      </w:r>
      <w:r w:rsidRPr="008C766D">
        <w:rPr>
          <w:rFonts w:asciiTheme="majorHAnsi" w:hAnsiTheme="majorHAnsi"/>
        </w:rPr>
        <w:t>uzorkovanje obavljati najmanje deset puta godišnje, kako bi se pratio utjecaj sjevernojadranskih voda na vode Srednjeg i Južnog</w:t>
      </w:r>
      <w:r w:rsidRPr="008C766D">
        <w:rPr>
          <w:rFonts w:asciiTheme="majorHAnsi" w:hAnsiTheme="majorHAnsi"/>
          <w:spacing w:val="-1"/>
        </w:rPr>
        <w:t xml:space="preserve"> </w:t>
      </w:r>
      <w:r w:rsidRPr="008C766D">
        <w:rPr>
          <w:rFonts w:asciiTheme="majorHAnsi" w:hAnsiTheme="majorHAnsi"/>
        </w:rPr>
        <w:t>Jadrana.</w:t>
      </w:r>
    </w:p>
    <w:p w14:paraId="64CD0881" w14:textId="77777777" w:rsidR="00915C68" w:rsidRDefault="00915C68" w:rsidP="00D04DB6"/>
    <w:p w14:paraId="23165313" w14:textId="377A2AE9" w:rsidR="008C766D" w:rsidRPr="00100AD5" w:rsidRDefault="00C9560F" w:rsidP="0059364E">
      <w:pPr>
        <w:pStyle w:val="Naslov3"/>
        <w:numPr>
          <w:ilvl w:val="0"/>
          <w:numId w:val="0"/>
        </w:numPr>
        <w:ind w:left="284"/>
      </w:pPr>
      <w:r>
        <w:t>1.1.</w:t>
      </w:r>
      <w:r w:rsidR="003D42CE">
        <w:t>8</w:t>
      </w:r>
      <w:r>
        <w:t>.4. Metode uzorkovanja, mjerenja i obrade podataka</w:t>
      </w:r>
    </w:p>
    <w:p w14:paraId="40D72E0B" w14:textId="740F8A72" w:rsidR="00C9560F" w:rsidRPr="00C9560F" w:rsidRDefault="00C9560F" w:rsidP="00D04DB6"/>
    <w:p w14:paraId="2A7DC536" w14:textId="6873E2F8" w:rsidR="008C766D" w:rsidRPr="002521C5" w:rsidRDefault="008C766D" w:rsidP="002521C5">
      <w:pPr>
        <w:spacing w:before="120" w:line="276" w:lineRule="auto"/>
        <w:ind w:left="284"/>
        <w:jc w:val="both"/>
        <w:rPr>
          <w:rFonts w:asciiTheme="majorHAnsi" w:hAnsiTheme="majorHAnsi"/>
          <w:i/>
        </w:rPr>
      </w:pPr>
      <w:r w:rsidRPr="002521C5">
        <w:rPr>
          <w:rFonts w:asciiTheme="majorHAnsi" w:hAnsiTheme="majorHAnsi"/>
          <w:i/>
        </w:rPr>
        <w:t>Metodologija uzorkovanja i mjerenja</w:t>
      </w:r>
    </w:p>
    <w:p w14:paraId="3252D555" w14:textId="77EE0191" w:rsidR="000C41C9" w:rsidRPr="002521C5" w:rsidRDefault="008C766D" w:rsidP="002521C5">
      <w:pPr>
        <w:spacing w:before="120" w:after="60" w:line="276" w:lineRule="auto"/>
        <w:ind w:left="284"/>
        <w:jc w:val="both"/>
        <w:rPr>
          <w:rFonts w:asciiTheme="majorHAnsi" w:hAnsiTheme="majorHAnsi"/>
        </w:rPr>
      </w:pPr>
      <w:r w:rsidRPr="002521C5">
        <w:rPr>
          <w:rFonts w:asciiTheme="majorHAnsi" w:hAnsiTheme="majorHAnsi"/>
        </w:rPr>
        <w:t>Detaljan opis metodologije uzorkovanja i mjerenja je prikazan</w:t>
      </w:r>
      <w:r w:rsidR="00337F80" w:rsidRPr="002521C5">
        <w:rPr>
          <w:rFonts w:asciiTheme="majorHAnsi" w:hAnsiTheme="majorHAnsi"/>
        </w:rPr>
        <w:t xml:space="preserve"> </w:t>
      </w:r>
      <w:r w:rsidRPr="002521C5">
        <w:rPr>
          <w:rFonts w:asciiTheme="majorHAnsi" w:hAnsiTheme="majorHAnsi"/>
        </w:rPr>
        <w:t>u</w:t>
      </w:r>
      <w:r w:rsidR="00337F80" w:rsidRPr="002521C5">
        <w:rPr>
          <w:rFonts w:asciiTheme="majorHAnsi" w:hAnsiTheme="majorHAnsi"/>
        </w:rPr>
        <w:t xml:space="preserve"> dokumentu Sustav praćenja i promatranja, 2014</w:t>
      </w:r>
      <w:r w:rsidR="002521C5">
        <w:rPr>
          <w:rFonts w:asciiTheme="majorHAnsi" w:hAnsiTheme="majorHAnsi"/>
        </w:rPr>
        <w:t>.</w:t>
      </w:r>
    </w:p>
    <w:p w14:paraId="424801B6" w14:textId="2BC7FD72" w:rsidR="008C766D" w:rsidRPr="002521C5" w:rsidRDefault="008C766D" w:rsidP="002521C5">
      <w:pPr>
        <w:spacing w:before="120" w:line="276" w:lineRule="auto"/>
        <w:ind w:left="284"/>
        <w:jc w:val="both"/>
        <w:rPr>
          <w:rFonts w:asciiTheme="majorHAnsi" w:hAnsiTheme="majorHAnsi"/>
          <w:i/>
        </w:rPr>
      </w:pPr>
      <w:r w:rsidRPr="002521C5">
        <w:rPr>
          <w:rFonts w:asciiTheme="majorHAnsi" w:hAnsiTheme="majorHAnsi"/>
          <w:i/>
        </w:rPr>
        <w:t>Metode laboratorijske obrade uzoraka</w:t>
      </w:r>
    </w:p>
    <w:p w14:paraId="3CBF1A16" w14:textId="6A423A13" w:rsidR="000C41C9" w:rsidRPr="002521C5" w:rsidRDefault="008C766D" w:rsidP="002521C5">
      <w:pPr>
        <w:spacing w:before="120" w:after="60" w:line="276" w:lineRule="auto"/>
        <w:ind w:left="284"/>
        <w:jc w:val="both"/>
        <w:rPr>
          <w:rFonts w:asciiTheme="majorHAnsi" w:hAnsiTheme="majorHAnsi"/>
        </w:rPr>
      </w:pPr>
      <w:r w:rsidRPr="002521C5">
        <w:rPr>
          <w:rFonts w:asciiTheme="majorHAnsi" w:hAnsiTheme="majorHAnsi"/>
        </w:rPr>
        <w:t xml:space="preserve">Detaljan opis metoda laboratorijske obrade uzoraka je prikazan u </w:t>
      </w:r>
      <w:r w:rsidR="00337F80" w:rsidRPr="002521C5">
        <w:rPr>
          <w:rFonts w:asciiTheme="majorHAnsi" w:hAnsiTheme="majorHAnsi"/>
        </w:rPr>
        <w:t>dokumentu Sustav praćenja i promatranja, 2014</w:t>
      </w:r>
      <w:r w:rsidR="002521C5">
        <w:rPr>
          <w:rFonts w:asciiTheme="majorHAnsi" w:hAnsiTheme="majorHAnsi"/>
        </w:rPr>
        <w:t>.</w:t>
      </w:r>
    </w:p>
    <w:p w14:paraId="7889104F" w14:textId="3F30587A" w:rsidR="008C766D" w:rsidRPr="002521C5" w:rsidRDefault="008C766D" w:rsidP="002521C5">
      <w:pPr>
        <w:spacing w:before="120" w:line="276" w:lineRule="auto"/>
        <w:ind w:left="284"/>
        <w:jc w:val="both"/>
        <w:rPr>
          <w:rFonts w:asciiTheme="majorHAnsi" w:hAnsiTheme="majorHAnsi"/>
          <w:i/>
        </w:rPr>
      </w:pPr>
      <w:r w:rsidRPr="002521C5">
        <w:rPr>
          <w:rFonts w:asciiTheme="majorHAnsi" w:hAnsiTheme="majorHAnsi"/>
          <w:i/>
        </w:rPr>
        <w:t>Metodologija obrade podataka</w:t>
      </w:r>
    </w:p>
    <w:p w14:paraId="65CBB015" w14:textId="77777777" w:rsidR="008C766D" w:rsidRPr="002521C5" w:rsidRDefault="008C766D" w:rsidP="002521C5">
      <w:pPr>
        <w:spacing w:before="120" w:line="276" w:lineRule="auto"/>
        <w:ind w:left="284"/>
        <w:jc w:val="both"/>
        <w:rPr>
          <w:rFonts w:asciiTheme="majorHAnsi" w:hAnsiTheme="majorHAnsi"/>
        </w:rPr>
      </w:pPr>
      <w:r w:rsidRPr="002521C5">
        <w:rPr>
          <w:rFonts w:asciiTheme="majorHAnsi" w:hAnsiTheme="majorHAnsi"/>
        </w:rPr>
        <w:t>Program praćenja kreiran je na način da detektira promjene stanja planktonske zajednice i poveže ih s antropogenim utjecajem koristeći statističke analize korelacije.</w:t>
      </w:r>
    </w:p>
    <w:p w14:paraId="522EFCE1" w14:textId="7CF7E0C7" w:rsidR="008C766D" w:rsidRDefault="008C766D" w:rsidP="002521C5">
      <w:pPr>
        <w:spacing w:before="120" w:line="276" w:lineRule="auto"/>
        <w:ind w:left="284"/>
        <w:jc w:val="both"/>
        <w:rPr>
          <w:rFonts w:asciiTheme="majorHAnsi" w:hAnsiTheme="majorHAnsi"/>
        </w:rPr>
      </w:pPr>
      <w:r w:rsidRPr="002521C5">
        <w:rPr>
          <w:rFonts w:asciiTheme="majorHAnsi" w:hAnsiTheme="majorHAnsi"/>
        </w:rPr>
        <w:t>Metode obrade podataka planktonske zajednice opisane su u</w:t>
      </w:r>
      <w:r w:rsidR="00337F80" w:rsidRPr="002521C5">
        <w:rPr>
          <w:rFonts w:asciiTheme="majorHAnsi" w:hAnsiTheme="majorHAnsi"/>
        </w:rPr>
        <w:t xml:space="preserve"> dokumentu Sustav praćenja i promatranja, 2014</w:t>
      </w:r>
      <w:r w:rsidRPr="002521C5">
        <w:rPr>
          <w:rFonts w:asciiTheme="majorHAnsi" w:hAnsiTheme="majorHAnsi"/>
        </w:rPr>
        <w:t>.</w:t>
      </w:r>
    </w:p>
    <w:p w14:paraId="6FA8291D" w14:textId="7732FB4E" w:rsidR="008C766D" w:rsidRDefault="008C766D" w:rsidP="002521C5">
      <w:pPr>
        <w:spacing w:before="3"/>
        <w:rPr>
          <w:rFonts w:asciiTheme="majorHAnsi" w:hAnsiTheme="majorHAnsi"/>
        </w:rPr>
      </w:pPr>
    </w:p>
    <w:p w14:paraId="79DFC875" w14:textId="77777777" w:rsidR="002521C5" w:rsidRPr="00100AD5" w:rsidRDefault="002521C5" w:rsidP="002521C5">
      <w:pPr>
        <w:spacing w:before="3"/>
        <w:rPr>
          <w:rFonts w:asciiTheme="majorHAnsi" w:hAnsiTheme="majorHAnsi"/>
          <w:sz w:val="24"/>
          <w:szCs w:val="24"/>
        </w:rPr>
      </w:pPr>
    </w:p>
    <w:p w14:paraId="213E3486" w14:textId="5AFAE53B" w:rsidR="008C766D" w:rsidRDefault="00AC5145" w:rsidP="00D04DB6">
      <w:pPr>
        <w:pStyle w:val="Naslov2"/>
      </w:pPr>
      <w:r w:rsidRPr="00AC5145">
        <w:t>1.</w:t>
      </w:r>
      <w:r w:rsidR="00BF1E1E">
        <w:t>1.</w:t>
      </w:r>
      <w:r w:rsidR="003D42CE">
        <w:t>9</w:t>
      </w:r>
      <w:r w:rsidR="00BF1E1E">
        <w:t>.</w:t>
      </w:r>
      <w:r w:rsidRPr="00AC5145">
        <w:t xml:space="preserve"> </w:t>
      </w:r>
      <w:r w:rsidR="008C766D" w:rsidRPr="00AC5145">
        <w:t>Zooplankton</w:t>
      </w:r>
    </w:p>
    <w:p w14:paraId="011EBEA8" w14:textId="77777777" w:rsidR="00C9560F" w:rsidRPr="00AC5145" w:rsidRDefault="00C9560F" w:rsidP="00D04DB6"/>
    <w:p w14:paraId="18F49314" w14:textId="6638F30E" w:rsidR="00C9560F" w:rsidRPr="008C766D" w:rsidRDefault="00BF1E1E" w:rsidP="0059364E">
      <w:pPr>
        <w:pStyle w:val="Naslov3"/>
        <w:numPr>
          <w:ilvl w:val="0"/>
          <w:numId w:val="0"/>
        </w:numPr>
        <w:ind w:left="284"/>
      </w:pPr>
      <w:r>
        <w:t>1.1.</w:t>
      </w:r>
      <w:r w:rsidR="003D42CE">
        <w:t>9</w:t>
      </w:r>
      <w:r>
        <w:t>.1.</w:t>
      </w:r>
      <w:r w:rsidR="00C9560F">
        <w:t xml:space="preserve"> </w:t>
      </w:r>
      <w:r w:rsidR="00C9560F" w:rsidRPr="008C766D">
        <w:t xml:space="preserve"> </w:t>
      </w:r>
      <w:r>
        <w:t>K</w:t>
      </w:r>
      <w:r w:rsidR="00C9560F" w:rsidRPr="008C766D">
        <w:t xml:space="preserve">riteriji </w:t>
      </w:r>
    </w:p>
    <w:p w14:paraId="1A67193B" w14:textId="3E79139D" w:rsidR="00C9560F" w:rsidRPr="008C766D" w:rsidRDefault="00C9560F" w:rsidP="0059364E">
      <w:pPr>
        <w:spacing w:before="120" w:line="273" w:lineRule="auto"/>
        <w:ind w:left="300"/>
        <w:jc w:val="both"/>
        <w:rPr>
          <w:rFonts w:asciiTheme="majorHAnsi" w:hAnsiTheme="majorHAnsi"/>
          <w:b/>
        </w:rPr>
      </w:pPr>
      <w:r w:rsidRPr="008C766D">
        <w:rPr>
          <w:rFonts w:asciiTheme="majorHAnsi" w:hAnsiTheme="majorHAnsi"/>
        </w:rPr>
        <w:t xml:space="preserve">Zooplankton (mikrozooplankton i mezozooplankton) ima vrlo važnu ulogu u hranidbenim mrežama mora, zbog čega ovaj parametar predstavlja veoma dobar indikator trofičkog stanja i kvalitete morskog ekosustava </w:t>
      </w:r>
      <w:r w:rsidRPr="008C766D">
        <w:rPr>
          <w:rFonts w:asciiTheme="majorHAnsi" w:hAnsiTheme="majorHAnsi"/>
          <w:spacing w:val="-5"/>
        </w:rPr>
        <w:t xml:space="preserve"> </w:t>
      </w:r>
      <w:r w:rsidR="005D13E5">
        <w:rPr>
          <w:rFonts w:asciiTheme="majorHAnsi" w:hAnsiTheme="majorHAnsi"/>
          <w:spacing w:val="-5"/>
        </w:rPr>
        <w:t>(</w:t>
      </w:r>
      <w:r w:rsidRPr="008C766D">
        <w:rPr>
          <w:rFonts w:asciiTheme="majorHAnsi" w:hAnsiTheme="majorHAnsi"/>
          <w:spacing w:val="-5"/>
        </w:rPr>
        <w:t>D4C2</w:t>
      </w:r>
      <w:r w:rsidR="005D13E5">
        <w:rPr>
          <w:rFonts w:asciiTheme="majorHAnsi" w:hAnsiTheme="majorHAnsi"/>
          <w:spacing w:val="-5"/>
        </w:rPr>
        <w:t>)</w:t>
      </w:r>
      <w:r w:rsidRPr="008C766D">
        <w:rPr>
          <w:rFonts w:asciiTheme="majorHAnsi" w:hAnsiTheme="majorHAnsi"/>
          <w:spacing w:val="-5"/>
        </w:rPr>
        <w:t>.</w:t>
      </w:r>
    </w:p>
    <w:p w14:paraId="2772D674" w14:textId="77777777" w:rsidR="00C9560F" w:rsidRPr="008C766D" w:rsidRDefault="00C9560F" w:rsidP="00883DE6">
      <w:pPr>
        <w:spacing w:line="273" w:lineRule="auto"/>
        <w:ind w:left="300"/>
        <w:jc w:val="both"/>
        <w:rPr>
          <w:rFonts w:asciiTheme="majorHAnsi" w:hAnsiTheme="majorHAnsi"/>
          <w:b/>
        </w:rPr>
      </w:pPr>
      <w:r w:rsidRPr="008C766D">
        <w:rPr>
          <w:rFonts w:asciiTheme="majorHAnsi" w:hAnsiTheme="majorHAnsi"/>
        </w:rPr>
        <w:t>Značajna je uloga zooplanktona i u okviru Deskriptora 2, odnosno u okviru unosa i rasprostranjenosti stranih planktonskih vrsta, posebice invazivnih vrsta, u odnosu na glavne pravce i putove širenja tih vrsta (D2C1).</w:t>
      </w:r>
    </w:p>
    <w:p w14:paraId="5797719C" w14:textId="77777777" w:rsidR="00C9560F" w:rsidRPr="008C766D" w:rsidRDefault="00C9560F" w:rsidP="00883DE6">
      <w:pPr>
        <w:spacing w:line="276" w:lineRule="auto"/>
        <w:ind w:left="300"/>
        <w:jc w:val="both"/>
        <w:rPr>
          <w:rFonts w:asciiTheme="majorHAnsi" w:hAnsiTheme="majorHAnsi"/>
        </w:rPr>
      </w:pPr>
      <w:r w:rsidRPr="008C766D">
        <w:rPr>
          <w:rFonts w:asciiTheme="majorHAnsi" w:hAnsiTheme="majorHAnsi"/>
        </w:rPr>
        <w:t>Kao pokazatelj za komponentu zooplankton odabrano je stanje tipičnih vrsta i zajednica na temelju indeksa biodiverziteta i brojnosti i/ili relativne brojnosti populacija osnovnih zooplanktonskih skupina (D1C6). Od pokazatelja bioraznolikosti najbolje je koristiti broj vrsta (S) te Margalef (d), Shannon-Wiener (H'), Gini-Simpson (1-D) i Pielou (J) indekse. Na temelju dugogodišnjih istraživanja zooplanktonske zajednice u Jadranskom moru, indeksi bioraznolikosti se mogu smatrati veoma dobrim pokazateljima promjena u populacijama zooplanktona kako na prostornoj tako i na vremenskoj skali. S druge strane, prostorna i vremenska raspodjela brojnosti odabranih zooplanktonskih skupina rezultat je uzajamnog djelovanja čitavog niza ekoloških parametara. Uz indekse bioraznolikosti, poznavanje taksonomskog sastava i brojnosti ovih odabranih skupina kao i odgovarajući omjeri između odabranih komponenti zooplanktona važan su pokazatelj za razumijevanje odnosa i promjena u planktonskoj</w:t>
      </w:r>
      <w:r w:rsidRPr="008C766D">
        <w:rPr>
          <w:rFonts w:asciiTheme="majorHAnsi" w:hAnsiTheme="majorHAnsi"/>
          <w:spacing w:val="-31"/>
        </w:rPr>
        <w:t xml:space="preserve"> </w:t>
      </w:r>
      <w:r w:rsidRPr="008C766D">
        <w:rPr>
          <w:rFonts w:asciiTheme="majorHAnsi" w:hAnsiTheme="majorHAnsi"/>
        </w:rPr>
        <w:t>zajednici.</w:t>
      </w:r>
    </w:p>
    <w:p w14:paraId="67EE5AB1" w14:textId="77777777" w:rsidR="00C9560F" w:rsidRPr="008C766D" w:rsidRDefault="00C9560F" w:rsidP="00C9560F">
      <w:pPr>
        <w:ind w:left="284"/>
        <w:rPr>
          <w:rFonts w:asciiTheme="majorHAnsi" w:hAnsiTheme="majorHAnsi"/>
          <w:sz w:val="25"/>
        </w:rPr>
      </w:pPr>
    </w:p>
    <w:p w14:paraId="3E1A1D28" w14:textId="35959466" w:rsidR="00C9560F" w:rsidRPr="00FC17F6" w:rsidRDefault="00C9560F" w:rsidP="0059364E">
      <w:pPr>
        <w:pStyle w:val="Naslov4"/>
      </w:pPr>
      <w:r w:rsidRPr="00FC17F6">
        <w:t>Odabrani</w:t>
      </w:r>
      <w:r w:rsidRPr="00FC17F6">
        <w:rPr>
          <w:spacing w:val="-2"/>
        </w:rPr>
        <w:t xml:space="preserve"> </w:t>
      </w:r>
      <w:r w:rsidRPr="00FC17F6">
        <w:t>parametri</w:t>
      </w:r>
    </w:p>
    <w:p w14:paraId="66FC2D11" w14:textId="6D447B08" w:rsidR="00C9560F" w:rsidRPr="008C766D" w:rsidRDefault="00C9560F" w:rsidP="0059364E">
      <w:pPr>
        <w:spacing w:before="120" w:line="276" w:lineRule="auto"/>
        <w:ind w:left="300"/>
        <w:jc w:val="both"/>
        <w:rPr>
          <w:rFonts w:asciiTheme="majorHAnsi" w:hAnsiTheme="majorHAnsi"/>
        </w:rPr>
      </w:pPr>
      <w:r w:rsidRPr="008C766D">
        <w:rPr>
          <w:rFonts w:asciiTheme="majorHAnsi" w:hAnsiTheme="majorHAnsi"/>
        </w:rPr>
        <w:t xml:space="preserve">U okviru </w:t>
      </w:r>
      <w:r w:rsidR="0028135E">
        <w:rPr>
          <w:rFonts w:asciiTheme="majorHAnsi" w:hAnsiTheme="majorHAnsi"/>
        </w:rPr>
        <w:t>praćenja</w:t>
      </w:r>
      <w:r w:rsidR="0028135E" w:rsidRPr="008C766D">
        <w:rPr>
          <w:rFonts w:asciiTheme="majorHAnsi" w:hAnsiTheme="majorHAnsi"/>
        </w:rPr>
        <w:t xml:space="preserve"> </w:t>
      </w:r>
      <w:r w:rsidRPr="008C766D">
        <w:rPr>
          <w:rFonts w:asciiTheme="majorHAnsi" w:hAnsiTheme="majorHAnsi"/>
        </w:rPr>
        <w:t>zooplanktona potrebno</w:t>
      </w:r>
      <w:r w:rsidR="000C41C9">
        <w:rPr>
          <w:rFonts w:asciiTheme="majorHAnsi" w:hAnsiTheme="majorHAnsi"/>
        </w:rPr>
        <w:t xml:space="preserve"> je</w:t>
      </w:r>
      <w:r w:rsidRPr="008C766D">
        <w:rPr>
          <w:rFonts w:asciiTheme="majorHAnsi" w:hAnsiTheme="majorHAnsi"/>
        </w:rPr>
        <w:t xml:space="preserve"> pratiti sastav vrsta, rasprostranjenost i sezonsku varijabilnost, te brojnost odabranih zooplanktonskih skupina (radiolariji, tintinidi, kopepodi, kladocere, želatinozne vrste, meroplanktonske ličinke).</w:t>
      </w:r>
    </w:p>
    <w:p w14:paraId="6A71BD3D" w14:textId="77777777" w:rsidR="008C766D" w:rsidRPr="00100AD5" w:rsidRDefault="008C766D" w:rsidP="00883DE6">
      <w:pPr>
        <w:ind w:left="284"/>
        <w:rPr>
          <w:rFonts w:asciiTheme="majorHAnsi" w:hAnsiTheme="majorHAnsi"/>
          <w:b/>
          <w:sz w:val="24"/>
          <w:szCs w:val="24"/>
        </w:rPr>
      </w:pPr>
    </w:p>
    <w:p w14:paraId="2875AEB8" w14:textId="31D14C22" w:rsidR="008C766D" w:rsidRPr="008C766D" w:rsidRDefault="00BF1E1E" w:rsidP="00D04DB6">
      <w:pPr>
        <w:pStyle w:val="Naslov3"/>
        <w:numPr>
          <w:ilvl w:val="0"/>
          <w:numId w:val="0"/>
        </w:numPr>
        <w:ind w:left="284"/>
      </w:pPr>
      <w:r>
        <w:lastRenderedPageBreak/>
        <w:t>1.1.</w:t>
      </w:r>
      <w:r w:rsidR="003D42CE">
        <w:t>9</w:t>
      </w:r>
      <w:r>
        <w:t xml:space="preserve">.2. </w:t>
      </w:r>
      <w:r w:rsidRPr="002521C5">
        <w:rPr>
          <w:rStyle w:val="Naslov3Char"/>
          <w:b/>
          <w:i/>
        </w:rPr>
        <w:t>P</w:t>
      </w:r>
      <w:r w:rsidR="008C766D" w:rsidRPr="002521C5">
        <w:rPr>
          <w:rStyle w:val="Naslov3Char"/>
          <w:b/>
          <w:i/>
        </w:rPr>
        <w:t>odručj</w:t>
      </w:r>
      <w:r w:rsidR="005D13E5" w:rsidRPr="002521C5">
        <w:rPr>
          <w:rStyle w:val="Naslov3Char"/>
          <w:b/>
          <w:i/>
        </w:rPr>
        <w:t>e</w:t>
      </w:r>
      <w:r w:rsidR="008C766D" w:rsidRPr="002521C5">
        <w:rPr>
          <w:rStyle w:val="Naslov3Char"/>
          <w:b/>
          <w:i/>
        </w:rPr>
        <w:t xml:space="preserve"> uzorkovanja</w:t>
      </w:r>
    </w:p>
    <w:p w14:paraId="6DD4469C" w14:textId="45628B58" w:rsidR="008C766D" w:rsidRPr="008C766D" w:rsidRDefault="008C766D" w:rsidP="00883DE6">
      <w:pPr>
        <w:spacing w:before="120" w:line="276" w:lineRule="auto"/>
        <w:ind w:left="300"/>
        <w:rPr>
          <w:rFonts w:asciiTheme="majorHAnsi" w:hAnsiTheme="majorHAnsi"/>
        </w:rPr>
      </w:pPr>
      <w:r w:rsidRPr="008C766D">
        <w:rPr>
          <w:rFonts w:asciiTheme="majorHAnsi" w:hAnsiTheme="majorHAnsi"/>
        </w:rPr>
        <w:t xml:space="preserve">Uzorkovanja zooplanktona bi se trebala obavljati na odabranim postajama smještenim u morskim i priobalnim vodama Sjevernog, Srednjeg i Južnog </w:t>
      </w:r>
      <w:r w:rsidRPr="00060BAC">
        <w:rPr>
          <w:rFonts w:asciiTheme="majorHAnsi" w:hAnsiTheme="majorHAnsi"/>
        </w:rPr>
        <w:t>Jadrana</w:t>
      </w:r>
      <w:r w:rsidR="005C0BF3">
        <w:rPr>
          <w:rFonts w:asciiTheme="majorHAnsi" w:hAnsiTheme="majorHAnsi"/>
        </w:rPr>
        <w:t>,</w:t>
      </w:r>
      <w:r w:rsidRPr="00060BAC">
        <w:rPr>
          <w:rFonts w:asciiTheme="majorHAnsi" w:hAnsiTheme="majorHAnsi"/>
        </w:rPr>
        <w:t xml:space="preserve"> </w:t>
      </w:r>
      <w:r w:rsidR="005C0BF3">
        <w:rPr>
          <w:rFonts w:asciiTheme="majorHAnsi" w:hAnsiTheme="majorHAnsi"/>
        </w:rPr>
        <w:t>T</w:t>
      </w:r>
      <w:r w:rsidRPr="008C766D">
        <w:rPr>
          <w:rFonts w:asciiTheme="majorHAnsi" w:hAnsiTheme="majorHAnsi"/>
        </w:rPr>
        <w:t>ablica 1.</w:t>
      </w:r>
      <w:r w:rsidR="00BF1E1E">
        <w:rPr>
          <w:rFonts w:asciiTheme="majorHAnsi" w:hAnsiTheme="majorHAnsi"/>
        </w:rPr>
        <w:t>1.</w:t>
      </w:r>
      <w:r w:rsidR="003D42CE">
        <w:rPr>
          <w:rFonts w:asciiTheme="majorHAnsi" w:hAnsiTheme="majorHAnsi"/>
        </w:rPr>
        <w:t>9</w:t>
      </w:r>
      <w:r w:rsidR="00BF1E1E">
        <w:rPr>
          <w:rFonts w:asciiTheme="majorHAnsi" w:hAnsiTheme="majorHAnsi"/>
        </w:rPr>
        <w:t>.</w:t>
      </w:r>
      <w:r w:rsidR="00DE299F">
        <w:rPr>
          <w:rFonts w:asciiTheme="majorHAnsi" w:hAnsiTheme="majorHAnsi"/>
        </w:rPr>
        <w:t>1</w:t>
      </w:r>
      <w:r w:rsidRPr="008C766D">
        <w:rPr>
          <w:rFonts w:asciiTheme="majorHAnsi" w:hAnsiTheme="majorHAnsi"/>
        </w:rPr>
        <w:t>.).</w:t>
      </w:r>
    </w:p>
    <w:p w14:paraId="2861C7E6" w14:textId="77777777" w:rsidR="00101257" w:rsidRDefault="00101257" w:rsidP="0059364E">
      <w:pPr>
        <w:spacing w:before="93"/>
        <w:ind w:left="300"/>
        <w:rPr>
          <w:rFonts w:asciiTheme="majorHAnsi" w:hAnsiTheme="majorHAnsi"/>
        </w:rPr>
      </w:pPr>
    </w:p>
    <w:p w14:paraId="5C135B3D" w14:textId="2915120A" w:rsidR="008C766D" w:rsidRPr="008C766D" w:rsidRDefault="008C766D" w:rsidP="00D04DB6">
      <w:pPr>
        <w:pStyle w:val="Naslov4"/>
      </w:pPr>
      <w:r w:rsidRPr="008C766D">
        <w:t>Tablica 1.</w:t>
      </w:r>
      <w:r w:rsidR="00BF1E1E">
        <w:t>1</w:t>
      </w:r>
      <w:r w:rsidRPr="008C766D">
        <w:t>.</w:t>
      </w:r>
      <w:r w:rsidR="003D42CE">
        <w:t>9</w:t>
      </w:r>
      <w:r w:rsidRPr="008C766D">
        <w:t>.</w:t>
      </w:r>
      <w:r w:rsidR="00DE299F">
        <w:t>1</w:t>
      </w:r>
      <w:r w:rsidR="00BF1E1E">
        <w:t>.</w:t>
      </w:r>
      <w:r w:rsidRPr="008C766D">
        <w:t xml:space="preserve"> Postaje na kojima će se uzorkovati mikro- i mezozooplankton</w:t>
      </w:r>
      <w:r w:rsidR="0066303C">
        <w:t>.</w:t>
      </w:r>
    </w:p>
    <w:p w14:paraId="6DA0110B" w14:textId="77777777" w:rsidR="008C766D" w:rsidRPr="008C766D" w:rsidRDefault="008C766D" w:rsidP="00D04DB6"/>
    <w:tbl>
      <w:tblPr>
        <w:tblW w:w="0" w:type="auto"/>
        <w:tblInd w:w="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0"/>
        <w:gridCol w:w="1890"/>
        <w:gridCol w:w="1439"/>
        <w:gridCol w:w="1439"/>
        <w:gridCol w:w="2699"/>
      </w:tblGrid>
      <w:tr w:rsidR="008C766D" w:rsidRPr="00A771DE" w14:paraId="7FA61B06" w14:textId="77777777" w:rsidTr="00D74607">
        <w:trPr>
          <w:trHeight w:val="527"/>
        </w:trPr>
        <w:tc>
          <w:tcPr>
            <w:tcW w:w="1350" w:type="dxa"/>
            <w:tcBorders>
              <w:left w:val="single" w:sz="6" w:space="0" w:color="000000"/>
            </w:tcBorders>
          </w:tcPr>
          <w:p w14:paraId="30BAC3B1" w14:textId="77777777" w:rsidR="008C766D" w:rsidRPr="00A771DE" w:rsidRDefault="008C766D" w:rsidP="00A771DE">
            <w:pPr>
              <w:pStyle w:val="Naslov4"/>
              <w:ind w:left="71"/>
              <w:rPr>
                <w:b/>
                <w:sz w:val="22"/>
              </w:rPr>
            </w:pPr>
            <w:r w:rsidRPr="00A771DE">
              <w:rPr>
                <w:b/>
                <w:sz w:val="22"/>
              </w:rPr>
              <w:t>Postaje</w:t>
            </w:r>
          </w:p>
          <w:p w14:paraId="07F217F9" w14:textId="77777777" w:rsidR="008C766D" w:rsidRPr="00A771DE" w:rsidRDefault="008C766D" w:rsidP="00A771DE">
            <w:pPr>
              <w:pStyle w:val="Naslov4"/>
              <w:ind w:left="71"/>
              <w:rPr>
                <w:b/>
                <w:sz w:val="22"/>
              </w:rPr>
            </w:pPr>
            <w:r w:rsidRPr="00A771DE">
              <w:rPr>
                <w:b/>
                <w:sz w:val="22"/>
              </w:rPr>
              <w:t>(ukupno 16)</w:t>
            </w:r>
          </w:p>
        </w:tc>
        <w:tc>
          <w:tcPr>
            <w:tcW w:w="3329" w:type="dxa"/>
            <w:gridSpan w:val="2"/>
          </w:tcPr>
          <w:p w14:paraId="6D8E678C" w14:textId="77777777" w:rsidR="008C766D" w:rsidRPr="00A771DE" w:rsidRDefault="008C766D" w:rsidP="00D04DB6">
            <w:pPr>
              <w:pStyle w:val="Naslov4"/>
              <w:rPr>
                <w:b/>
                <w:sz w:val="22"/>
              </w:rPr>
            </w:pPr>
            <w:r w:rsidRPr="00A771DE">
              <w:rPr>
                <w:b/>
                <w:sz w:val="22"/>
              </w:rPr>
              <w:t>Mikrozooplankton (dubina m)</w:t>
            </w:r>
          </w:p>
        </w:tc>
        <w:tc>
          <w:tcPr>
            <w:tcW w:w="4138" w:type="dxa"/>
            <w:gridSpan w:val="2"/>
          </w:tcPr>
          <w:p w14:paraId="0B2759A1" w14:textId="77777777" w:rsidR="008C766D" w:rsidRPr="00A771DE" w:rsidRDefault="008C766D" w:rsidP="00D04DB6">
            <w:pPr>
              <w:pStyle w:val="Naslov4"/>
              <w:rPr>
                <w:b/>
                <w:sz w:val="22"/>
              </w:rPr>
            </w:pPr>
            <w:r w:rsidRPr="00A771DE">
              <w:rPr>
                <w:b/>
                <w:sz w:val="22"/>
              </w:rPr>
              <w:t>Mezozooplankton (dubina m)</w:t>
            </w:r>
          </w:p>
        </w:tc>
      </w:tr>
      <w:tr w:rsidR="008C766D" w:rsidRPr="00A771DE" w14:paraId="68BCA81B" w14:textId="77777777" w:rsidTr="00D74607">
        <w:trPr>
          <w:trHeight w:val="794"/>
        </w:trPr>
        <w:tc>
          <w:tcPr>
            <w:tcW w:w="1350" w:type="dxa"/>
            <w:tcBorders>
              <w:left w:val="single" w:sz="6" w:space="0" w:color="000000"/>
            </w:tcBorders>
          </w:tcPr>
          <w:p w14:paraId="2267B576" w14:textId="77777777" w:rsidR="008C766D" w:rsidRPr="00A771DE" w:rsidRDefault="008C766D" w:rsidP="00D04DB6">
            <w:pPr>
              <w:pStyle w:val="Naslov4"/>
              <w:rPr>
                <w:sz w:val="22"/>
              </w:rPr>
            </w:pPr>
          </w:p>
        </w:tc>
        <w:tc>
          <w:tcPr>
            <w:tcW w:w="1890" w:type="dxa"/>
          </w:tcPr>
          <w:p w14:paraId="7FA92224" w14:textId="77777777" w:rsidR="008C766D" w:rsidRPr="00A771DE" w:rsidRDefault="008C766D" w:rsidP="00D04DB6">
            <w:pPr>
              <w:pStyle w:val="Naslov4"/>
              <w:rPr>
                <w:b/>
                <w:sz w:val="22"/>
              </w:rPr>
            </w:pPr>
            <w:r w:rsidRPr="00A771DE">
              <w:rPr>
                <w:b/>
                <w:sz w:val="22"/>
              </w:rPr>
              <w:t>Niskin crpac 5L</w:t>
            </w:r>
          </w:p>
        </w:tc>
        <w:tc>
          <w:tcPr>
            <w:tcW w:w="1439" w:type="dxa"/>
          </w:tcPr>
          <w:p w14:paraId="168FBAB6" w14:textId="77777777" w:rsidR="008C766D" w:rsidRPr="00A771DE" w:rsidRDefault="008C766D" w:rsidP="00D04DB6">
            <w:pPr>
              <w:pStyle w:val="Naslov4"/>
              <w:rPr>
                <w:b/>
                <w:sz w:val="22"/>
              </w:rPr>
            </w:pPr>
            <w:r w:rsidRPr="00A771DE">
              <w:rPr>
                <w:b/>
                <w:sz w:val="22"/>
              </w:rPr>
              <w:t>Nansen</w:t>
            </w:r>
          </w:p>
          <w:p w14:paraId="22FAA6DE" w14:textId="77777777" w:rsidR="008C766D" w:rsidRPr="00A771DE" w:rsidRDefault="008C766D" w:rsidP="00D04DB6">
            <w:pPr>
              <w:pStyle w:val="Naslov4"/>
              <w:rPr>
                <w:b/>
                <w:sz w:val="22"/>
              </w:rPr>
            </w:pPr>
            <w:r w:rsidRPr="00A771DE">
              <w:rPr>
                <w:b/>
                <w:sz w:val="22"/>
              </w:rPr>
              <w:t xml:space="preserve">mreža 53 </w:t>
            </w:r>
            <w:r w:rsidRPr="00A771DE">
              <w:rPr>
                <w:b/>
                <w:w w:val="95"/>
                <w:sz w:val="22"/>
              </w:rPr>
              <w:t>mikrometra</w:t>
            </w:r>
          </w:p>
        </w:tc>
        <w:tc>
          <w:tcPr>
            <w:tcW w:w="1439" w:type="dxa"/>
          </w:tcPr>
          <w:p w14:paraId="04E068D2" w14:textId="77777777" w:rsidR="008C766D" w:rsidRPr="00A771DE" w:rsidRDefault="008C766D" w:rsidP="00D04DB6">
            <w:pPr>
              <w:pStyle w:val="Naslov4"/>
              <w:rPr>
                <w:b/>
                <w:sz w:val="22"/>
              </w:rPr>
            </w:pPr>
            <w:r w:rsidRPr="00A771DE">
              <w:rPr>
                <w:b/>
                <w:sz w:val="22"/>
              </w:rPr>
              <w:t>Nansen</w:t>
            </w:r>
          </w:p>
          <w:p w14:paraId="3021EF6C" w14:textId="77777777" w:rsidR="008C766D" w:rsidRPr="00A771DE" w:rsidRDefault="008C766D" w:rsidP="00D04DB6">
            <w:pPr>
              <w:pStyle w:val="Naslov4"/>
              <w:rPr>
                <w:b/>
                <w:sz w:val="22"/>
              </w:rPr>
            </w:pPr>
            <w:r w:rsidRPr="00A771DE">
              <w:rPr>
                <w:b/>
                <w:sz w:val="22"/>
              </w:rPr>
              <w:t xml:space="preserve">mreža 125 </w:t>
            </w:r>
            <w:r w:rsidRPr="00A771DE">
              <w:rPr>
                <w:b/>
                <w:w w:val="95"/>
                <w:sz w:val="22"/>
              </w:rPr>
              <w:t>mikrometra</w:t>
            </w:r>
          </w:p>
        </w:tc>
        <w:tc>
          <w:tcPr>
            <w:tcW w:w="2699" w:type="dxa"/>
          </w:tcPr>
          <w:p w14:paraId="20EABF61" w14:textId="77777777" w:rsidR="008C766D" w:rsidRPr="00A771DE" w:rsidRDefault="008C766D" w:rsidP="00D04DB6">
            <w:pPr>
              <w:pStyle w:val="Naslov4"/>
              <w:rPr>
                <w:b/>
                <w:sz w:val="22"/>
              </w:rPr>
            </w:pPr>
            <w:r w:rsidRPr="00A771DE">
              <w:rPr>
                <w:b/>
                <w:sz w:val="22"/>
              </w:rPr>
              <w:t>Nansen mreža 200 mikrometra (po potrebi)</w:t>
            </w:r>
          </w:p>
        </w:tc>
      </w:tr>
      <w:tr w:rsidR="008C766D" w:rsidRPr="00A771DE" w14:paraId="4F2A626A" w14:textId="77777777" w:rsidTr="00D74607">
        <w:trPr>
          <w:trHeight w:val="465"/>
        </w:trPr>
        <w:tc>
          <w:tcPr>
            <w:tcW w:w="1350" w:type="dxa"/>
            <w:tcBorders>
              <w:left w:val="single" w:sz="6" w:space="0" w:color="000000"/>
            </w:tcBorders>
          </w:tcPr>
          <w:p w14:paraId="2889F2AB" w14:textId="77777777" w:rsidR="008C766D" w:rsidRPr="00A771DE" w:rsidRDefault="008C766D" w:rsidP="00D04DB6">
            <w:pPr>
              <w:pStyle w:val="Naslov4"/>
              <w:rPr>
                <w:b/>
                <w:sz w:val="22"/>
              </w:rPr>
            </w:pPr>
            <w:r w:rsidRPr="00A771DE">
              <w:rPr>
                <w:b/>
                <w:sz w:val="22"/>
              </w:rPr>
              <w:t>A1</w:t>
            </w:r>
          </w:p>
        </w:tc>
        <w:tc>
          <w:tcPr>
            <w:tcW w:w="1890" w:type="dxa"/>
          </w:tcPr>
          <w:p w14:paraId="4F2F6250" w14:textId="77777777" w:rsidR="008C766D" w:rsidRPr="00A771DE" w:rsidRDefault="008C766D" w:rsidP="00D04DB6">
            <w:pPr>
              <w:pStyle w:val="Naslov4"/>
              <w:rPr>
                <w:sz w:val="22"/>
              </w:rPr>
            </w:pPr>
          </w:p>
        </w:tc>
        <w:tc>
          <w:tcPr>
            <w:tcW w:w="1439" w:type="dxa"/>
          </w:tcPr>
          <w:p w14:paraId="67DB68E2" w14:textId="77777777" w:rsidR="008C766D" w:rsidRPr="00A771DE" w:rsidRDefault="008C766D" w:rsidP="00D04DB6">
            <w:pPr>
              <w:pStyle w:val="Naslov4"/>
              <w:rPr>
                <w:sz w:val="22"/>
              </w:rPr>
            </w:pPr>
            <w:r w:rsidRPr="00A771DE">
              <w:rPr>
                <w:sz w:val="22"/>
              </w:rPr>
              <w:t>0-50; 50-100</w:t>
            </w:r>
          </w:p>
        </w:tc>
        <w:tc>
          <w:tcPr>
            <w:tcW w:w="1439" w:type="dxa"/>
          </w:tcPr>
          <w:p w14:paraId="67538D6D" w14:textId="77777777" w:rsidR="008C766D" w:rsidRPr="00A771DE" w:rsidRDefault="008C766D" w:rsidP="00D04DB6">
            <w:pPr>
              <w:pStyle w:val="Naslov4"/>
              <w:rPr>
                <w:sz w:val="22"/>
              </w:rPr>
            </w:pPr>
            <w:r w:rsidRPr="00A771DE">
              <w:rPr>
                <w:sz w:val="22"/>
              </w:rPr>
              <w:t>0-100m</w:t>
            </w:r>
          </w:p>
        </w:tc>
        <w:tc>
          <w:tcPr>
            <w:tcW w:w="2699" w:type="dxa"/>
          </w:tcPr>
          <w:p w14:paraId="0B657AF3" w14:textId="77777777" w:rsidR="008C766D" w:rsidRPr="00A771DE" w:rsidRDefault="008C766D" w:rsidP="00D04DB6">
            <w:pPr>
              <w:pStyle w:val="Naslov4"/>
              <w:rPr>
                <w:sz w:val="22"/>
              </w:rPr>
            </w:pPr>
            <w:r w:rsidRPr="00A771DE">
              <w:rPr>
                <w:sz w:val="22"/>
              </w:rPr>
              <w:t>0-50; 50-100</w:t>
            </w:r>
          </w:p>
        </w:tc>
      </w:tr>
      <w:tr w:rsidR="008C766D" w:rsidRPr="00A771DE" w14:paraId="289C269A" w14:textId="77777777" w:rsidTr="00D74607">
        <w:trPr>
          <w:trHeight w:val="465"/>
        </w:trPr>
        <w:tc>
          <w:tcPr>
            <w:tcW w:w="1350" w:type="dxa"/>
            <w:tcBorders>
              <w:left w:val="single" w:sz="6" w:space="0" w:color="000000"/>
            </w:tcBorders>
          </w:tcPr>
          <w:p w14:paraId="280E67CF" w14:textId="77777777" w:rsidR="008C766D" w:rsidRPr="00A771DE" w:rsidRDefault="008C766D" w:rsidP="00D04DB6">
            <w:pPr>
              <w:pStyle w:val="Naslov4"/>
              <w:rPr>
                <w:b/>
                <w:sz w:val="22"/>
              </w:rPr>
            </w:pPr>
            <w:r w:rsidRPr="00A771DE">
              <w:rPr>
                <w:b/>
                <w:sz w:val="22"/>
              </w:rPr>
              <w:t>A2</w:t>
            </w:r>
          </w:p>
        </w:tc>
        <w:tc>
          <w:tcPr>
            <w:tcW w:w="1890" w:type="dxa"/>
          </w:tcPr>
          <w:p w14:paraId="4BB127DF" w14:textId="77777777" w:rsidR="008C766D" w:rsidRPr="00A771DE" w:rsidRDefault="008C766D" w:rsidP="00D04DB6">
            <w:pPr>
              <w:pStyle w:val="Naslov4"/>
              <w:rPr>
                <w:sz w:val="22"/>
              </w:rPr>
            </w:pPr>
          </w:p>
        </w:tc>
        <w:tc>
          <w:tcPr>
            <w:tcW w:w="1439" w:type="dxa"/>
          </w:tcPr>
          <w:p w14:paraId="66536E46" w14:textId="77777777" w:rsidR="008C766D" w:rsidRPr="00A771DE" w:rsidRDefault="008C766D" w:rsidP="00D04DB6">
            <w:pPr>
              <w:pStyle w:val="Naslov4"/>
              <w:rPr>
                <w:sz w:val="22"/>
              </w:rPr>
            </w:pPr>
            <w:r w:rsidRPr="00A771DE">
              <w:rPr>
                <w:sz w:val="22"/>
              </w:rPr>
              <w:t>0-50; 50-100</w:t>
            </w:r>
          </w:p>
        </w:tc>
        <w:tc>
          <w:tcPr>
            <w:tcW w:w="1439" w:type="dxa"/>
          </w:tcPr>
          <w:p w14:paraId="29BA7296" w14:textId="77777777" w:rsidR="008C766D" w:rsidRPr="00A771DE" w:rsidRDefault="008C766D" w:rsidP="00D04DB6">
            <w:pPr>
              <w:pStyle w:val="Naslov4"/>
              <w:rPr>
                <w:sz w:val="22"/>
              </w:rPr>
            </w:pPr>
            <w:r w:rsidRPr="00A771DE">
              <w:rPr>
                <w:sz w:val="22"/>
              </w:rPr>
              <w:t>0-100m</w:t>
            </w:r>
          </w:p>
        </w:tc>
        <w:tc>
          <w:tcPr>
            <w:tcW w:w="2699" w:type="dxa"/>
          </w:tcPr>
          <w:p w14:paraId="70CAA155" w14:textId="77777777" w:rsidR="008C766D" w:rsidRPr="00A771DE" w:rsidRDefault="008C766D" w:rsidP="00D04DB6">
            <w:pPr>
              <w:pStyle w:val="Naslov4"/>
              <w:rPr>
                <w:sz w:val="22"/>
              </w:rPr>
            </w:pPr>
            <w:r w:rsidRPr="00A771DE">
              <w:rPr>
                <w:sz w:val="22"/>
              </w:rPr>
              <w:t>0-50; 50-100</w:t>
            </w:r>
          </w:p>
        </w:tc>
      </w:tr>
      <w:tr w:rsidR="008C766D" w:rsidRPr="00A771DE" w14:paraId="4281DF0B" w14:textId="77777777" w:rsidTr="00D74607">
        <w:trPr>
          <w:trHeight w:val="462"/>
        </w:trPr>
        <w:tc>
          <w:tcPr>
            <w:tcW w:w="1350" w:type="dxa"/>
            <w:tcBorders>
              <w:left w:val="single" w:sz="6" w:space="0" w:color="000000"/>
            </w:tcBorders>
          </w:tcPr>
          <w:p w14:paraId="0981AB01" w14:textId="77777777" w:rsidR="008C766D" w:rsidRPr="00A771DE" w:rsidRDefault="008C766D" w:rsidP="00D04DB6">
            <w:pPr>
              <w:pStyle w:val="Naslov4"/>
              <w:rPr>
                <w:b/>
                <w:sz w:val="22"/>
              </w:rPr>
            </w:pPr>
            <w:r w:rsidRPr="00A771DE">
              <w:rPr>
                <w:b/>
                <w:sz w:val="22"/>
              </w:rPr>
              <w:t>A3</w:t>
            </w:r>
          </w:p>
        </w:tc>
        <w:tc>
          <w:tcPr>
            <w:tcW w:w="1890" w:type="dxa"/>
          </w:tcPr>
          <w:p w14:paraId="4E89FCA9" w14:textId="77777777" w:rsidR="008C766D" w:rsidRPr="00A771DE" w:rsidRDefault="008C766D" w:rsidP="00D04DB6">
            <w:pPr>
              <w:pStyle w:val="Naslov4"/>
              <w:rPr>
                <w:sz w:val="22"/>
              </w:rPr>
            </w:pPr>
          </w:p>
        </w:tc>
        <w:tc>
          <w:tcPr>
            <w:tcW w:w="1439" w:type="dxa"/>
          </w:tcPr>
          <w:p w14:paraId="1EAEBB2F" w14:textId="77777777" w:rsidR="008C766D" w:rsidRPr="00A771DE" w:rsidRDefault="008C766D" w:rsidP="00D04DB6">
            <w:pPr>
              <w:pStyle w:val="Naslov4"/>
              <w:rPr>
                <w:sz w:val="22"/>
              </w:rPr>
            </w:pPr>
            <w:r w:rsidRPr="00A771DE">
              <w:rPr>
                <w:sz w:val="22"/>
              </w:rPr>
              <w:t>0-50; 50-100</w:t>
            </w:r>
          </w:p>
        </w:tc>
        <w:tc>
          <w:tcPr>
            <w:tcW w:w="1439" w:type="dxa"/>
          </w:tcPr>
          <w:p w14:paraId="304FC11C" w14:textId="77777777" w:rsidR="008C766D" w:rsidRPr="00A771DE" w:rsidRDefault="008C766D" w:rsidP="00D04DB6">
            <w:pPr>
              <w:pStyle w:val="Naslov4"/>
              <w:rPr>
                <w:sz w:val="22"/>
              </w:rPr>
            </w:pPr>
            <w:r w:rsidRPr="00A771DE">
              <w:rPr>
                <w:sz w:val="22"/>
              </w:rPr>
              <w:t>0-100m</w:t>
            </w:r>
          </w:p>
        </w:tc>
        <w:tc>
          <w:tcPr>
            <w:tcW w:w="2699" w:type="dxa"/>
          </w:tcPr>
          <w:p w14:paraId="7EB00A23" w14:textId="77777777" w:rsidR="008C766D" w:rsidRPr="00A771DE" w:rsidRDefault="008C766D" w:rsidP="00D04DB6">
            <w:pPr>
              <w:pStyle w:val="Naslov4"/>
              <w:rPr>
                <w:sz w:val="22"/>
              </w:rPr>
            </w:pPr>
            <w:r w:rsidRPr="00A771DE">
              <w:rPr>
                <w:sz w:val="22"/>
              </w:rPr>
              <w:t>0-50; 50-100</w:t>
            </w:r>
          </w:p>
        </w:tc>
      </w:tr>
      <w:tr w:rsidR="008C766D" w:rsidRPr="00A771DE" w14:paraId="5B1DB125" w14:textId="77777777" w:rsidTr="00D74607">
        <w:trPr>
          <w:trHeight w:val="465"/>
        </w:trPr>
        <w:tc>
          <w:tcPr>
            <w:tcW w:w="1350" w:type="dxa"/>
            <w:tcBorders>
              <w:left w:val="single" w:sz="6" w:space="0" w:color="000000"/>
            </w:tcBorders>
          </w:tcPr>
          <w:p w14:paraId="0B568C6E" w14:textId="77777777" w:rsidR="008C766D" w:rsidRPr="00A771DE" w:rsidRDefault="008C766D" w:rsidP="00D04DB6">
            <w:pPr>
              <w:pStyle w:val="Naslov4"/>
              <w:rPr>
                <w:b/>
                <w:sz w:val="22"/>
              </w:rPr>
            </w:pPr>
            <w:r w:rsidRPr="00A771DE">
              <w:rPr>
                <w:b/>
                <w:sz w:val="22"/>
              </w:rPr>
              <w:t>FP-O5</w:t>
            </w:r>
          </w:p>
        </w:tc>
        <w:tc>
          <w:tcPr>
            <w:tcW w:w="1890" w:type="dxa"/>
          </w:tcPr>
          <w:p w14:paraId="12560CDD" w14:textId="77777777" w:rsidR="008C766D" w:rsidRPr="00A771DE" w:rsidRDefault="008C766D" w:rsidP="00D04DB6">
            <w:pPr>
              <w:pStyle w:val="Naslov4"/>
              <w:rPr>
                <w:sz w:val="22"/>
              </w:rPr>
            </w:pPr>
            <w:r w:rsidRPr="00A771DE">
              <w:rPr>
                <w:sz w:val="22"/>
              </w:rPr>
              <w:t>0, 5, 10, dno</w:t>
            </w:r>
          </w:p>
        </w:tc>
        <w:tc>
          <w:tcPr>
            <w:tcW w:w="1439" w:type="dxa"/>
          </w:tcPr>
          <w:p w14:paraId="0A3836E8" w14:textId="77777777" w:rsidR="008C766D" w:rsidRPr="00A771DE" w:rsidRDefault="008C766D" w:rsidP="00D04DB6">
            <w:pPr>
              <w:pStyle w:val="Naslov4"/>
              <w:rPr>
                <w:sz w:val="22"/>
              </w:rPr>
            </w:pPr>
          </w:p>
        </w:tc>
        <w:tc>
          <w:tcPr>
            <w:tcW w:w="1439" w:type="dxa"/>
          </w:tcPr>
          <w:p w14:paraId="299F13BC" w14:textId="77777777" w:rsidR="008C766D" w:rsidRPr="00A771DE" w:rsidRDefault="008C766D" w:rsidP="00D04DB6">
            <w:pPr>
              <w:pStyle w:val="Naslov4"/>
              <w:rPr>
                <w:sz w:val="22"/>
              </w:rPr>
            </w:pPr>
            <w:r w:rsidRPr="00A771DE">
              <w:rPr>
                <w:sz w:val="22"/>
              </w:rPr>
              <w:t>0-dno</w:t>
            </w:r>
          </w:p>
        </w:tc>
        <w:tc>
          <w:tcPr>
            <w:tcW w:w="2699" w:type="dxa"/>
          </w:tcPr>
          <w:p w14:paraId="56C4E8A4" w14:textId="77777777" w:rsidR="008C766D" w:rsidRPr="00A771DE" w:rsidRDefault="008C766D" w:rsidP="00D04DB6">
            <w:pPr>
              <w:pStyle w:val="Naslov4"/>
              <w:rPr>
                <w:sz w:val="22"/>
              </w:rPr>
            </w:pPr>
          </w:p>
        </w:tc>
      </w:tr>
      <w:tr w:rsidR="008C766D" w:rsidRPr="00A771DE" w14:paraId="205E9392" w14:textId="77777777" w:rsidTr="007B385B">
        <w:trPr>
          <w:trHeight w:val="589"/>
        </w:trPr>
        <w:tc>
          <w:tcPr>
            <w:tcW w:w="1350" w:type="dxa"/>
            <w:tcBorders>
              <w:left w:val="single" w:sz="6" w:space="0" w:color="000000"/>
            </w:tcBorders>
          </w:tcPr>
          <w:p w14:paraId="1D21C2EB" w14:textId="77777777" w:rsidR="008C766D" w:rsidRPr="00A771DE" w:rsidRDefault="008C766D" w:rsidP="00D04DB6">
            <w:pPr>
              <w:pStyle w:val="Naslov4"/>
              <w:rPr>
                <w:b/>
                <w:sz w:val="22"/>
              </w:rPr>
            </w:pPr>
            <w:r w:rsidRPr="00A771DE">
              <w:rPr>
                <w:b/>
                <w:sz w:val="22"/>
              </w:rPr>
              <w:t>A8</w:t>
            </w:r>
          </w:p>
        </w:tc>
        <w:tc>
          <w:tcPr>
            <w:tcW w:w="1890" w:type="dxa"/>
          </w:tcPr>
          <w:p w14:paraId="333F691E" w14:textId="77777777" w:rsidR="008C766D" w:rsidRPr="00A771DE" w:rsidRDefault="008C766D" w:rsidP="00D04DB6">
            <w:pPr>
              <w:pStyle w:val="Naslov4"/>
              <w:rPr>
                <w:sz w:val="22"/>
              </w:rPr>
            </w:pPr>
            <w:r w:rsidRPr="00A771DE">
              <w:rPr>
                <w:sz w:val="22"/>
              </w:rPr>
              <w:t>0, 5, 10, 20,</w:t>
            </w:r>
          </w:p>
          <w:p w14:paraId="22B08322" w14:textId="77777777" w:rsidR="008C766D" w:rsidRPr="00A771DE" w:rsidRDefault="008C766D" w:rsidP="00D04DB6">
            <w:pPr>
              <w:pStyle w:val="Naslov4"/>
              <w:rPr>
                <w:sz w:val="22"/>
              </w:rPr>
            </w:pPr>
            <w:r w:rsidRPr="00A771DE">
              <w:rPr>
                <w:sz w:val="22"/>
              </w:rPr>
              <w:t>dno</w:t>
            </w:r>
          </w:p>
        </w:tc>
        <w:tc>
          <w:tcPr>
            <w:tcW w:w="1439" w:type="dxa"/>
          </w:tcPr>
          <w:p w14:paraId="68A38405" w14:textId="77777777" w:rsidR="008C766D" w:rsidRPr="00A771DE" w:rsidRDefault="008C766D" w:rsidP="00D04DB6">
            <w:pPr>
              <w:pStyle w:val="Naslov4"/>
              <w:rPr>
                <w:sz w:val="22"/>
              </w:rPr>
            </w:pPr>
          </w:p>
        </w:tc>
        <w:tc>
          <w:tcPr>
            <w:tcW w:w="1439" w:type="dxa"/>
          </w:tcPr>
          <w:p w14:paraId="640C9765" w14:textId="77777777" w:rsidR="008C766D" w:rsidRPr="00A771DE" w:rsidRDefault="008C766D" w:rsidP="00D04DB6">
            <w:pPr>
              <w:pStyle w:val="Naslov4"/>
              <w:rPr>
                <w:sz w:val="22"/>
              </w:rPr>
            </w:pPr>
            <w:r w:rsidRPr="00A771DE">
              <w:rPr>
                <w:sz w:val="22"/>
              </w:rPr>
              <w:t>0-dno</w:t>
            </w:r>
          </w:p>
        </w:tc>
        <w:tc>
          <w:tcPr>
            <w:tcW w:w="2699" w:type="dxa"/>
          </w:tcPr>
          <w:p w14:paraId="5218E6E4" w14:textId="77777777" w:rsidR="008C766D" w:rsidRPr="00A771DE" w:rsidRDefault="008C766D" w:rsidP="00D04DB6">
            <w:pPr>
              <w:pStyle w:val="Naslov4"/>
              <w:rPr>
                <w:sz w:val="22"/>
              </w:rPr>
            </w:pPr>
          </w:p>
        </w:tc>
      </w:tr>
      <w:tr w:rsidR="008C766D" w:rsidRPr="00A771DE" w14:paraId="2CA211F2" w14:textId="77777777" w:rsidTr="007B385B">
        <w:trPr>
          <w:trHeight w:val="557"/>
        </w:trPr>
        <w:tc>
          <w:tcPr>
            <w:tcW w:w="1350" w:type="dxa"/>
            <w:tcBorders>
              <w:left w:val="single" w:sz="6" w:space="0" w:color="000000"/>
            </w:tcBorders>
          </w:tcPr>
          <w:p w14:paraId="674FFA3D" w14:textId="77777777" w:rsidR="008C766D" w:rsidRPr="00A771DE" w:rsidRDefault="008C766D" w:rsidP="00D04DB6">
            <w:pPr>
              <w:pStyle w:val="Naslov4"/>
              <w:rPr>
                <w:b/>
                <w:sz w:val="22"/>
              </w:rPr>
            </w:pPr>
            <w:r w:rsidRPr="00A771DE">
              <w:rPr>
                <w:b/>
                <w:sz w:val="22"/>
              </w:rPr>
              <w:t>FP-O14</w:t>
            </w:r>
          </w:p>
        </w:tc>
        <w:tc>
          <w:tcPr>
            <w:tcW w:w="1890" w:type="dxa"/>
          </w:tcPr>
          <w:p w14:paraId="023FEAD4" w14:textId="77777777" w:rsidR="008C766D" w:rsidRPr="00A771DE" w:rsidRDefault="008C766D" w:rsidP="00D04DB6">
            <w:pPr>
              <w:pStyle w:val="Naslov4"/>
              <w:rPr>
                <w:sz w:val="22"/>
              </w:rPr>
            </w:pPr>
            <w:r w:rsidRPr="00A771DE">
              <w:rPr>
                <w:sz w:val="22"/>
              </w:rPr>
              <w:t>0, 5, 10, 20, 30,</w:t>
            </w:r>
          </w:p>
          <w:p w14:paraId="6920735F" w14:textId="77777777" w:rsidR="008C766D" w:rsidRPr="00A771DE" w:rsidRDefault="008C766D" w:rsidP="00D04DB6">
            <w:pPr>
              <w:pStyle w:val="Naslov4"/>
              <w:rPr>
                <w:sz w:val="22"/>
              </w:rPr>
            </w:pPr>
            <w:r w:rsidRPr="00A771DE">
              <w:rPr>
                <w:sz w:val="22"/>
              </w:rPr>
              <w:t>dno</w:t>
            </w:r>
          </w:p>
        </w:tc>
        <w:tc>
          <w:tcPr>
            <w:tcW w:w="1439" w:type="dxa"/>
          </w:tcPr>
          <w:p w14:paraId="1CF6F1BC" w14:textId="77777777" w:rsidR="008C766D" w:rsidRPr="00A771DE" w:rsidRDefault="008C766D" w:rsidP="00D04DB6">
            <w:pPr>
              <w:pStyle w:val="Naslov4"/>
              <w:rPr>
                <w:sz w:val="22"/>
              </w:rPr>
            </w:pPr>
          </w:p>
        </w:tc>
        <w:tc>
          <w:tcPr>
            <w:tcW w:w="1439" w:type="dxa"/>
          </w:tcPr>
          <w:p w14:paraId="48A48B31" w14:textId="77777777" w:rsidR="008C766D" w:rsidRPr="00A771DE" w:rsidRDefault="008C766D" w:rsidP="00D04DB6">
            <w:pPr>
              <w:pStyle w:val="Naslov4"/>
              <w:rPr>
                <w:sz w:val="22"/>
              </w:rPr>
            </w:pPr>
            <w:r w:rsidRPr="00A771DE">
              <w:rPr>
                <w:sz w:val="22"/>
              </w:rPr>
              <w:t>0-dno</w:t>
            </w:r>
          </w:p>
        </w:tc>
        <w:tc>
          <w:tcPr>
            <w:tcW w:w="2699" w:type="dxa"/>
          </w:tcPr>
          <w:p w14:paraId="6B7CC518" w14:textId="77777777" w:rsidR="008C766D" w:rsidRPr="00A771DE" w:rsidRDefault="008C766D" w:rsidP="00D04DB6">
            <w:pPr>
              <w:pStyle w:val="Naslov4"/>
              <w:rPr>
                <w:sz w:val="22"/>
              </w:rPr>
            </w:pPr>
          </w:p>
        </w:tc>
      </w:tr>
      <w:tr w:rsidR="008C766D" w:rsidRPr="00A771DE" w14:paraId="0FCAF1C7" w14:textId="77777777" w:rsidTr="00D74607">
        <w:trPr>
          <w:trHeight w:val="465"/>
        </w:trPr>
        <w:tc>
          <w:tcPr>
            <w:tcW w:w="1350" w:type="dxa"/>
            <w:tcBorders>
              <w:left w:val="single" w:sz="6" w:space="0" w:color="000000"/>
            </w:tcBorders>
          </w:tcPr>
          <w:p w14:paraId="60973DDD" w14:textId="77777777" w:rsidR="008C766D" w:rsidRPr="00A771DE" w:rsidRDefault="008C766D" w:rsidP="00D04DB6">
            <w:pPr>
              <w:pStyle w:val="Naslov4"/>
              <w:rPr>
                <w:b/>
                <w:sz w:val="22"/>
              </w:rPr>
            </w:pPr>
            <w:r w:rsidRPr="00A771DE">
              <w:rPr>
                <w:b/>
                <w:sz w:val="22"/>
              </w:rPr>
              <w:t>A9</w:t>
            </w:r>
          </w:p>
        </w:tc>
        <w:tc>
          <w:tcPr>
            <w:tcW w:w="1890" w:type="dxa"/>
          </w:tcPr>
          <w:p w14:paraId="252D3608" w14:textId="77777777" w:rsidR="008C766D" w:rsidRPr="00A771DE" w:rsidRDefault="008C766D" w:rsidP="00D04DB6">
            <w:pPr>
              <w:pStyle w:val="Naslov4"/>
              <w:rPr>
                <w:sz w:val="22"/>
              </w:rPr>
            </w:pPr>
          </w:p>
        </w:tc>
        <w:tc>
          <w:tcPr>
            <w:tcW w:w="1439" w:type="dxa"/>
          </w:tcPr>
          <w:p w14:paraId="527E9637" w14:textId="77777777" w:rsidR="008C766D" w:rsidRPr="00A771DE" w:rsidRDefault="008C766D" w:rsidP="00D04DB6">
            <w:pPr>
              <w:pStyle w:val="Naslov4"/>
              <w:rPr>
                <w:sz w:val="22"/>
              </w:rPr>
            </w:pPr>
            <w:r w:rsidRPr="00A771DE">
              <w:rPr>
                <w:sz w:val="22"/>
              </w:rPr>
              <w:t>0-50; 50-100</w:t>
            </w:r>
          </w:p>
        </w:tc>
        <w:tc>
          <w:tcPr>
            <w:tcW w:w="1439" w:type="dxa"/>
          </w:tcPr>
          <w:p w14:paraId="5D55967E" w14:textId="77777777" w:rsidR="008C766D" w:rsidRPr="00A771DE" w:rsidRDefault="008C766D" w:rsidP="00D04DB6">
            <w:pPr>
              <w:pStyle w:val="Naslov4"/>
              <w:rPr>
                <w:sz w:val="22"/>
              </w:rPr>
            </w:pPr>
            <w:r w:rsidRPr="00A771DE">
              <w:rPr>
                <w:sz w:val="22"/>
              </w:rPr>
              <w:t>0-100</w:t>
            </w:r>
          </w:p>
        </w:tc>
        <w:tc>
          <w:tcPr>
            <w:tcW w:w="2699" w:type="dxa"/>
          </w:tcPr>
          <w:p w14:paraId="377B49CC" w14:textId="77777777" w:rsidR="008C766D" w:rsidRPr="00A771DE" w:rsidRDefault="008C766D" w:rsidP="00D04DB6">
            <w:pPr>
              <w:pStyle w:val="Naslov4"/>
              <w:rPr>
                <w:sz w:val="22"/>
              </w:rPr>
            </w:pPr>
          </w:p>
        </w:tc>
      </w:tr>
      <w:tr w:rsidR="008C766D" w:rsidRPr="00A771DE" w14:paraId="368D41AD" w14:textId="77777777" w:rsidTr="00D74607">
        <w:trPr>
          <w:trHeight w:val="462"/>
        </w:trPr>
        <w:tc>
          <w:tcPr>
            <w:tcW w:w="1350" w:type="dxa"/>
            <w:tcBorders>
              <w:left w:val="single" w:sz="6" w:space="0" w:color="000000"/>
            </w:tcBorders>
          </w:tcPr>
          <w:p w14:paraId="77AA0A86" w14:textId="77777777" w:rsidR="008C766D" w:rsidRPr="00A771DE" w:rsidRDefault="008C766D" w:rsidP="00D04DB6">
            <w:pPr>
              <w:pStyle w:val="Naslov4"/>
              <w:rPr>
                <w:b/>
                <w:sz w:val="22"/>
              </w:rPr>
            </w:pPr>
            <w:r w:rsidRPr="00A771DE">
              <w:rPr>
                <w:b/>
                <w:sz w:val="22"/>
              </w:rPr>
              <w:t>A10</w:t>
            </w:r>
          </w:p>
        </w:tc>
        <w:tc>
          <w:tcPr>
            <w:tcW w:w="1890" w:type="dxa"/>
          </w:tcPr>
          <w:p w14:paraId="5162AF77" w14:textId="77777777" w:rsidR="008C766D" w:rsidRPr="00A771DE" w:rsidRDefault="008C766D" w:rsidP="00D04DB6">
            <w:pPr>
              <w:pStyle w:val="Naslov4"/>
              <w:rPr>
                <w:sz w:val="22"/>
              </w:rPr>
            </w:pPr>
          </w:p>
        </w:tc>
        <w:tc>
          <w:tcPr>
            <w:tcW w:w="1439" w:type="dxa"/>
          </w:tcPr>
          <w:p w14:paraId="51F23A93" w14:textId="77777777" w:rsidR="008C766D" w:rsidRPr="00A771DE" w:rsidRDefault="008C766D" w:rsidP="00D04DB6">
            <w:pPr>
              <w:pStyle w:val="Naslov4"/>
              <w:rPr>
                <w:sz w:val="22"/>
              </w:rPr>
            </w:pPr>
            <w:r w:rsidRPr="00A771DE">
              <w:rPr>
                <w:sz w:val="22"/>
              </w:rPr>
              <w:t>0-50; 50-100</w:t>
            </w:r>
          </w:p>
        </w:tc>
        <w:tc>
          <w:tcPr>
            <w:tcW w:w="1439" w:type="dxa"/>
          </w:tcPr>
          <w:p w14:paraId="54BE0B24" w14:textId="77777777" w:rsidR="008C766D" w:rsidRPr="00A771DE" w:rsidRDefault="008C766D" w:rsidP="00D04DB6">
            <w:pPr>
              <w:pStyle w:val="Naslov4"/>
              <w:rPr>
                <w:sz w:val="22"/>
              </w:rPr>
            </w:pPr>
            <w:r w:rsidRPr="00A771DE">
              <w:rPr>
                <w:sz w:val="22"/>
              </w:rPr>
              <w:t>0-100</w:t>
            </w:r>
          </w:p>
        </w:tc>
        <w:tc>
          <w:tcPr>
            <w:tcW w:w="2699" w:type="dxa"/>
          </w:tcPr>
          <w:p w14:paraId="19BE59F1" w14:textId="77777777" w:rsidR="008C766D" w:rsidRPr="00A771DE" w:rsidRDefault="008C766D" w:rsidP="00D04DB6">
            <w:pPr>
              <w:pStyle w:val="Naslov4"/>
              <w:rPr>
                <w:sz w:val="22"/>
              </w:rPr>
            </w:pPr>
            <w:r w:rsidRPr="00A771DE">
              <w:rPr>
                <w:sz w:val="22"/>
              </w:rPr>
              <w:t>0-50, 50-100; 100-dno</w:t>
            </w:r>
          </w:p>
        </w:tc>
      </w:tr>
      <w:tr w:rsidR="008C766D" w:rsidRPr="00A771DE" w14:paraId="6D0D67FF" w14:textId="77777777" w:rsidTr="00D74607">
        <w:trPr>
          <w:trHeight w:val="465"/>
        </w:trPr>
        <w:tc>
          <w:tcPr>
            <w:tcW w:w="1350" w:type="dxa"/>
            <w:tcBorders>
              <w:left w:val="single" w:sz="6" w:space="0" w:color="000000"/>
            </w:tcBorders>
          </w:tcPr>
          <w:p w14:paraId="641D5C7E" w14:textId="77777777" w:rsidR="008C766D" w:rsidRPr="00A771DE" w:rsidRDefault="008C766D" w:rsidP="00D04DB6">
            <w:pPr>
              <w:pStyle w:val="Naslov4"/>
              <w:rPr>
                <w:b/>
                <w:sz w:val="22"/>
              </w:rPr>
            </w:pPr>
            <w:r w:rsidRPr="00A771DE">
              <w:rPr>
                <w:b/>
                <w:sz w:val="22"/>
              </w:rPr>
              <w:t>A11</w:t>
            </w:r>
          </w:p>
        </w:tc>
        <w:tc>
          <w:tcPr>
            <w:tcW w:w="1890" w:type="dxa"/>
          </w:tcPr>
          <w:p w14:paraId="55723506" w14:textId="77777777" w:rsidR="008C766D" w:rsidRPr="00A771DE" w:rsidRDefault="008C766D" w:rsidP="00D04DB6">
            <w:pPr>
              <w:pStyle w:val="Naslov4"/>
              <w:rPr>
                <w:sz w:val="22"/>
              </w:rPr>
            </w:pPr>
          </w:p>
        </w:tc>
        <w:tc>
          <w:tcPr>
            <w:tcW w:w="1439" w:type="dxa"/>
          </w:tcPr>
          <w:p w14:paraId="19690C8F" w14:textId="77777777" w:rsidR="008C766D" w:rsidRPr="00A771DE" w:rsidRDefault="008C766D" w:rsidP="00D04DB6">
            <w:pPr>
              <w:pStyle w:val="Naslov4"/>
              <w:rPr>
                <w:sz w:val="22"/>
              </w:rPr>
            </w:pPr>
            <w:r w:rsidRPr="00A771DE">
              <w:rPr>
                <w:sz w:val="22"/>
              </w:rPr>
              <w:t>0-50; 50-100</w:t>
            </w:r>
          </w:p>
        </w:tc>
        <w:tc>
          <w:tcPr>
            <w:tcW w:w="1439" w:type="dxa"/>
          </w:tcPr>
          <w:p w14:paraId="6E139A92" w14:textId="77777777" w:rsidR="008C766D" w:rsidRPr="00A771DE" w:rsidRDefault="008C766D" w:rsidP="00D04DB6">
            <w:pPr>
              <w:pStyle w:val="Naslov4"/>
              <w:rPr>
                <w:sz w:val="22"/>
              </w:rPr>
            </w:pPr>
            <w:r w:rsidRPr="00A771DE">
              <w:rPr>
                <w:sz w:val="22"/>
              </w:rPr>
              <w:t>0-100</w:t>
            </w:r>
          </w:p>
        </w:tc>
        <w:tc>
          <w:tcPr>
            <w:tcW w:w="2699" w:type="dxa"/>
          </w:tcPr>
          <w:p w14:paraId="011DBDF7" w14:textId="77777777" w:rsidR="008C766D" w:rsidRPr="00A771DE" w:rsidRDefault="008C766D" w:rsidP="00D04DB6">
            <w:pPr>
              <w:pStyle w:val="Naslov4"/>
              <w:rPr>
                <w:sz w:val="22"/>
              </w:rPr>
            </w:pPr>
            <w:r w:rsidRPr="00A771DE">
              <w:rPr>
                <w:sz w:val="22"/>
              </w:rPr>
              <w:t>0-50; 50-dno</w:t>
            </w:r>
          </w:p>
        </w:tc>
      </w:tr>
      <w:tr w:rsidR="008C766D" w:rsidRPr="00A771DE" w14:paraId="16B48CC2" w14:textId="77777777" w:rsidTr="007B385B">
        <w:trPr>
          <w:trHeight w:val="555"/>
        </w:trPr>
        <w:tc>
          <w:tcPr>
            <w:tcW w:w="1350" w:type="dxa"/>
            <w:tcBorders>
              <w:left w:val="single" w:sz="6" w:space="0" w:color="000000"/>
            </w:tcBorders>
          </w:tcPr>
          <w:p w14:paraId="365B957A" w14:textId="77777777" w:rsidR="008C766D" w:rsidRPr="00A771DE" w:rsidRDefault="008C766D" w:rsidP="00D04DB6">
            <w:pPr>
              <w:pStyle w:val="Naslov4"/>
              <w:rPr>
                <w:b/>
                <w:sz w:val="22"/>
              </w:rPr>
            </w:pPr>
            <w:r w:rsidRPr="00A771DE">
              <w:rPr>
                <w:b/>
                <w:sz w:val="22"/>
              </w:rPr>
              <w:t>FP-O21</w:t>
            </w:r>
          </w:p>
        </w:tc>
        <w:tc>
          <w:tcPr>
            <w:tcW w:w="1890" w:type="dxa"/>
          </w:tcPr>
          <w:p w14:paraId="728247A7" w14:textId="77777777" w:rsidR="008C766D" w:rsidRPr="00A771DE" w:rsidRDefault="008C766D" w:rsidP="00D04DB6">
            <w:pPr>
              <w:pStyle w:val="Naslov4"/>
              <w:rPr>
                <w:sz w:val="22"/>
              </w:rPr>
            </w:pPr>
            <w:r w:rsidRPr="00A771DE">
              <w:rPr>
                <w:sz w:val="22"/>
              </w:rPr>
              <w:t>0, 5, 10, 20, 30,</w:t>
            </w:r>
          </w:p>
          <w:p w14:paraId="0B03C5CF" w14:textId="77777777" w:rsidR="008C766D" w:rsidRPr="00A771DE" w:rsidRDefault="008C766D" w:rsidP="00D04DB6">
            <w:pPr>
              <w:pStyle w:val="Naslov4"/>
              <w:rPr>
                <w:sz w:val="22"/>
              </w:rPr>
            </w:pPr>
            <w:r w:rsidRPr="00A771DE">
              <w:rPr>
                <w:sz w:val="22"/>
              </w:rPr>
              <w:t>dno</w:t>
            </w:r>
          </w:p>
        </w:tc>
        <w:tc>
          <w:tcPr>
            <w:tcW w:w="1439" w:type="dxa"/>
          </w:tcPr>
          <w:p w14:paraId="2AC85EA8" w14:textId="77777777" w:rsidR="008C766D" w:rsidRPr="00A771DE" w:rsidRDefault="008C766D" w:rsidP="00D04DB6">
            <w:pPr>
              <w:pStyle w:val="Naslov4"/>
              <w:rPr>
                <w:sz w:val="22"/>
              </w:rPr>
            </w:pPr>
          </w:p>
        </w:tc>
        <w:tc>
          <w:tcPr>
            <w:tcW w:w="1439" w:type="dxa"/>
          </w:tcPr>
          <w:p w14:paraId="63E41F4E" w14:textId="77777777" w:rsidR="008C766D" w:rsidRPr="00A771DE" w:rsidRDefault="008C766D" w:rsidP="00D04DB6">
            <w:pPr>
              <w:pStyle w:val="Naslov4"/>
              <w:rPr>
                <w:sz w:val="22"/>
              </w:rPr>
            </w:pPr>
            <w:r w:rsidRPr="00A771DE">
              <w:rPr>
                <w:sz w:val="22"/>
              </w:rPr>
              <w:t>0-dno</w:t>
            </w:r>
          </w:p>
        </w:tc>
        <w:tc>
          <w:tcPr>
            <w:tcW w:w="2699" w:type="dxa"/>
          </w:tcPr>
          <w:p w14:paraId="4191F017" w14:textId="77777777" w:rsidR="008C766D" w:rsidRPr="00A771DE" w:rsidRDefault="008C766D" w:rsidP="00D04DB6">
            <w:pPr>
              <w:pStyle w:val="Naslov4"/>
              <w:rPr>
                <w:sz w:val="22"/>
              </w:rPr>
            </w:pPr>
          </w:p>
        </w:tc>
      </w:tr>
      <w:tr w:rsidR="008C766D" w:rsidRPr="00A771DE" w14:paraId="273FAB44" w14:textId="77777777" w:rsidTr="00D74607">
        <w:trPr>
          <w:trHeight w:val="465"/>
        </w:trPr>
        <w:tc>
          <w:tcPr>
            <w:tcW w:w="1350" w:type="dxa"/>
            <w:tcBorders>
              <w:left w:val="single" w:sz="6" w:space="0" w:color="000000"/>
            </w:tcBorders>
          </w:tcPr>
          <w:p w14:paraId="27889F42" w14:textId="77777777" w:rsidR="008C766D" w:rsidRPr="00A771DE" w:rsidRDefault="008C766D" w:rsidP="00D04DB6">
            <w:pPr>
              <w:pStyle w:val="Naslov4"/>
              <w:rPr>
                <w:b/>
                <w:sz w:val="22"/>
              </w:rPr>
            </w:pPr>
            <w:r w:rsidRPr="00A771DE">
              <w:rPr>
                <w:b/>
                <w:sz w:val="22"/>
              </w:rPr>
              <w:t>A13</w:t>
            </w:r>
          </w:p>
        </w:tc>
        <w:tc>
          <w:tcPr>
            <w:tcW w:w="1890" w:type="dxa"/>
          </w:tcPr>
          <w:p w14:paraId="3F5263F8" w14:textId="77777777" w:rsidR="008C766D" w:rsidRPr="00A771DE" w:rsidRDefault="008C766D" w:rsidP="00D04DB6">
            <w:pPr>
              <w:pStyle w:val="Naslov4"/>
              <w:rPr>
                <w:sz w:val="22"/>
              </w:rPr>
            </w:pPr>
          </w:p>
        </w:tc>
        <w:tc>
          <w:tcPr>
            <w:tcW w:w="1439" w:type="dxa"/>
          </w:tcPr>
          <w:p w14:paraId="56D1F563" w14:textId="77777777" w:rsidR="008C766D" w:rsidRPr="00A771DE" w:rsidRDefault="008C766D" w:rsidP="00D04DB6">
            <w:pPr>
              <w:pStyle w:val="Naslov4"/>
              <w:rPr>
                <w:sz w:val="22"/>
              </w:rPr>
            </w:pPr>
            <w:r w:rsidRPr="00A771DE">
              <w:rPr>
                <w:sz w:val="22"/>
              </w:rPr>
              <w:t>0-50; 50-100</w:t>
            </w:r>
          </w:p>
        </w:tc>
        <w:tc>
          <w:tcPr>
            <w:tcW w:w="1439" w:type="dxa"/>
          </w:tcPr>
          <w:p w14:paraId="4FBFBE11" w14:textId="77777777" w:rsidR="008C766D" w:rsidRPr="00A771DE" w:rsidRDefault="008C766D" w:rsidP="00D04DB6">
            <w:pPr>
              <w:pStyle w:val="Naslov4"/>
              <w:rPr>
                <w:sz w:val="22"/>
              </w:rPr>
            </w:pPr>
            <w:r w:rsidRPr="00A771DE">
              <w:rPr>
                <w:sz w:val="22"/>
              </w:rPr>
              <w:t>0-100</w:t>
            </w:r>
          </w:p>
        </w:tc>
        <w:tc>
          <w:tcPr>
            <w:tcW w:w="2699" w:type="dxa"/>
          </w:tcPr>
          <w:p w14:paraId="09EB699F" w14:textId="77777777" w:rsidR="008C766D" w:rsidRPr="00A771DE" w:rsidRDefault="008C766D" w:rsidP="00D04DB6">
            <w:pPr>
              <w:pStyle w:val="Naslov4"/>
              <w:rPr>
                <w:sz w:val="22"/>
              </w:rPr>
            </w:pPr>
            <w:r w:rsidRPr="00A771DE">
              <w:rPr>
                <w:sz w:val="22"/>
              </w:rPr>
              <w:t>0-50; 50-100; 100-dno</w:t>
            </w:r>
          </w:p>
        </w:tc>
      </w:tr>
      <w:tr w:rsidR="008C766D" w:rsidRPr="00A771DE" w14:paraId="4E2C4094" w14:textId="77777777" w:rsidTr="007B385B">
        <w:trPr>
          <w:trHeight w:val="513"/>
        </w:trPr>
        <w:tc>
          <w:tcPr>
            <w:tcW w:w="1350" w:type="dxa"/>
            <w:tcBorders>
              <w:left w:val="single" w:sz="6" w:space="0" w:color="000000"/>
            </w:tcBorders>
          </w:tcPr>
          <w:p w14:paraId="509A1383" w14:textId="77777777" w:rsidR="008C766D" w:rsidRPr="00A771DE" w:rsidRDefault="008C766D" w:rsidP="00D04DB6">
            <w:pPr>
              <w:pStyle w:val="Naslov4"/>
              <w:rPr>
                <w:b/>
                <w:sz w:val="22"/>
              </w:rPr>
            </w:pPr>
            <w:r w:rsidRPr="00A771DE">
              <w:rPr>
                <w:b/>
                <w:sz w:val="22"/>
              </w:rPr>
              <w:t>A14</w:t>
            </w:r>
          </w:p>
        </w:tc>
        <w:tc>
          <w:tcPr>
            <w:tcW w:w="1890" w:type="dxa"/>
          </w:tcPr>
          <w:p w14:paraId="41EB7131" w14:textId="77777777" w:rsidR="008C766D" w:rsidRPr="00A771DE" w:rsidRDefault="008C766D" w:rsidP="00D04DB6">
            <w:pPr>
              <w:pStyle w:val="Naslov4"/>
              <w:rPr>
                <w:sz w:val="22"/>
              </w:rPr>
            </w:pPr>
          </w:p>
        </w:tc>
        <w:tc>
          <w:tcPr>
            <w:tcW w:w="1439" w:type="dxa"/>
          </w:tcPr>
          <w:p w14:paraId="00622E29" w14:textId="77777777" w:rsidR="008C766D" w:rsidRPr="00A771DE" w:rsidRDefault="008C766D" w:rsidP="00D04DB6">
            <w:pPr>
              <w:pStyle w:val="Naslov4"/>
              <w:rPr>
                <w:sz w:val="22"/>
              </w:rPr>
            </w:pPr>
            <w:r w:rsidRPr="00A771DE">
              <w:rPr>
                <w:sz w:val="22"/>
              </w:rPr>
              <w:t>0-50; 50-100</w:t>
            </w:r>
          </w:p>
        </w:tc>
        <w:tc>
          <w:tcPr>
            <w:tcW w:w="1439" w:type="dxa"/>
          </w:tcPr>
          <w:p w14:paraId="519187B3" w14:textId="77777777" w:rsidR="008C766D" w:rsidRPr="00A771DE" w:rsidRDefault="008C766D" w:rsidP="00D04DB6">
            <w:pPr>
              <w:pStyle w:val="Naslov4"/>
              <w:rPr>
                <w:sz w:val="22"/>
              </w:rPr>
            </w:pPr>
            <w:r w:rsidRPr="00A771DE">
              <w:rPr>
                <w:sz w:val="22"/>
              </w:rPr>
              <w:t>0-100</w:t>
            </w:r>
          </w:p>
        </w:tc>
        <w:tc>
          <w:tcPr>
            <w:tcW w:w="2699" w:type="dxa"/>
          </w:tcPr>
          <w:p w14:paraId="570FCFB2" w14:textId="77777777" w:rsidR="008C766D" w:rsidRPr="00A771DE" w:rsidRDefault="008C766D" w:rsidP="00D04DB6">
            <w:pPr>
              <w:pStyle w:val="Naslov4"/>
              <w:rPr>
                <w:sz w:val="22"/>
              </w:rPr>
            </w:pPr>
            <w:r w:rsidRPr="00A771DE">
              <w:rPr>
                <w:sz w:val="22"/>
              </w:rPr>
              <w:t>0-50; 50-100; 100-200;</w:t>
            </w:r>
          </w:p>
          <w:p w14:paraId="149FB695" w14:textId="77777777" w:rsidR="008C766D" w:rsidRPr="00A771DE" w:rsidRDefault="008C766D" w:rsidP="00D04DB6">
            <w:pPr>
              <w:pStyle w:val="Naslov4"/>
              <w:rPr>
                <w:sz w:val="22"/>
              </w:rPr>
            </w:pPr>
            <w:r w:rsidRPr="00A771DE">
              <w:rPr>
                <w:sz w:val="22"/>
              </w:rPr>
              <w:t>200-dno</w:t>
            </w:r>
          </w:p>
        </w:tc>
      </w:tr>
      <w:tr w:rsidR="008C766D" w:rsidRPr="00A771DE" w14:paraId="4F65DBFC" w14:textId="77777777" w:rsidTr="00D74607">
        <w:trPr>
          <w:trHeight w:val="465"/>
        </w:trPr>
        <w:tc>
          <w:tcPr>
            <w:tcW w:w="1350" w:type="dxa"/>
            <w:tcBorders>
              <w:left w:val="single" w:sz="6" w:space="0" w:color="000000"/>
            </w:tcBorders>
          </w:tcPr>
          <w:p w14:paraId="12B64E6D" w14:textId="77777777" w:rsidR="008C766D" w:rsidRPr="00A771DE" w:rsidRDefault="008C766D" w:rsidP="00D04DB6">
            <w:pPr>
              <w:pStyle w:val="Naslov4"/>
              <w:rPr>
                <w:b/>
                <w:sz w:val="22"/>
              </w:rPr>
            </w:pPr>
            <w:r w:rsidRPr="00A771DE">
              <w:rPr>
                <w:b/>
                <w:sz w:val="22"/>
              </w:rPr>
              <w:t>A18</w:t>
            </w:r>
          </w:p>
        </w:tc>
        <w:tc>
          <w:tcPr>
            <w:tcW w:w="1890" w:type="dxa"/>
          </w:tcPr>
          <w:p w14:paraId="76EB6B35" w14:textId="77777777" w:rsidR="008C766D" w:rsidRPr="00A771DE" w:rsidRDefault="008C766D" w:rsidP="00D04DB6">
            <w:pPr>
              <w:pStyle w:val="Naslov4"/>
              <w:rPr>
                <w:sz w:val="22"/>
              </w:rPr>
            </w:pPr>
            <w:r w:rsidRPr="00A771DE">
              <w:rPr>
                <w:sz w:val="22"/>
              </w:rPr>
              <w:t>0, 5, 10, dno</w:t>
            </w:r>
          </w:p>
        </w:tc>
        <w:tc>
          <w:tcPr>
            <w:tcW w:w="1439" w:type="dxa"/>
          </w:tcPr>
          <w:p w14:paraId="407CD8A0" w14:textId="77777777" w:rsidR="008C766D" w:rsidRPr="00A771DE" w:rsidRDefault="008C766D" w:rsidP="00D04DB6">
            <w:pPr>
              <w:pStyle w:val="Naslov4"/>
              <w:rPr>
                <w:sz w:val="22"/>
              </w:rPr>
            </w:pPr>
          </w:p>
        </w:tc>
        <w:tc>
          <w:tcPr>
            <w:tcW w:w="1439" w:type="dxa"/>
          </w:tcPr>
          <w:p w14:paraId="108F3C15" w14:textId="77777777" w:rsidR="008C766D" w:rsidRPr="00A771DE" w:rsidRDefault="008C766D" w:rsidP="00D04DB6">
            <w:pPr>
              <w:pStyle w:val="Naslov4"/>
              <w:rPr>
                <w:sz w:val="22"/>
              </w:rPr>
            </w:pPr>
            <w:r w:rsidRPr="00A771DE">
              <w:rPr>
                <w:sz w:val="22"/>
              </w:rPr>
              <w:t>0-dno</w:t>
            </w:r>
          </w:p>
        </w:tc>
        <w:tc>
          <w:tcPr>
            <w:tcW w:w="2699" w:type="dxa"/>
          </w:tcPr>
          <w:p w14:paraId="6200AFD1" w14:textId="77777777" w:rsidR="008C766D" w:rsidRPr="00A771DE" w:rsidRDefault="008C766D" w:rsidP="00D04DB6">
            <w:pPr>
              <w:pStyle w:val="Naslov4"/>
              <w:rPr>
                <w:sz w:val="22"/>
              </w:rPr>
            </w:pPr>
          </w:p>
        </w:tc>
      </w:tr>
      <w:tr w:rsidR="008C766D" w:rsidRPr="00A771DE" w14:paraId="41BF7968" w14:textId="77777777" w:rsidTr="00D74607">
        <w:trPr>
          <w:trHeight w:val="465"/>
        </w:trPr>
        <w:tc>
          <w:tcPr>
            <w:tcW w:w="1350" w:type="dxa"/>
            <w:tcBorders>
              <w:left w:val="single" w:sz="6" w:space="0" w:color="000000"/>
            </w:tcBorders>
          </w:tcPr>
          <w:p w14:paraId="11B54471" w14:textId="77777777" w:rsidR="008C766D" w:rsidRPr="00A771DE" w:rsidRDefault="008C766D" w:rsidP="00D04DB6">
            <w:pPr>
              <w:pStyle w:val="Naslov4"/>
              <w:rPr>
                <w:b/>
                <w:sz w:val="22"/>
              </w:rPr>
            </w:pPr>
            <w:r w:rsidRPr="00A771DE">
              <w:rPr>
                <w:b/>
                <w:sz w:val="22"/>
              </w:rPr>
              <w:t>A19</w:t>
            </w:r>
          </w:p>
        </w:tc>
        <w:tc>
          <w:tcPr>
            <w:tcW w:w="1890" w:type="dxa"/>
          </w:tcPr>
          <w:p w14:paraId="720F5A1F" w14:textId="77777777" w:rsidR="008C766D" w:rsidRPr="00A771DE" w:rsidRDefault="008C766D" w:rsidP="00D04DB6">
            <w:pPr>
              <w:pStyle w:val="Naslov4"/>
              <w:rPr>
                <w:sz w:val="22"/>
              </w:rPr>
            </w:pPr>
            <w:r w:rsidRPr="00A771DE">
              <w:rPr>
                <w:sz w:val="22"/>
              </w:rPr>
              <w:t>0, 5, 10, 20</w:t>
            </w:r>
          </w:p>
        </w:tc>
        <w:tc>
          <w:tcPr>
            <w:tcW w:w="1439" w:type="dxa"/>
          </w:tcPr>
          <w:p w14:paraId="52014482" w14:textId="77777777" w:rsidR="008C766D" w:rsidRPr="00A771DE" w:rsidRDefault="008C766D" w:rsidP="00D04DB6">
            <w:pPr>
              <w:pStyle w:val="Naslov4"/>
              <w:rPr>
                <w:sz w:val="22"/>
              </w:rPr>
            </w:pPr>
          </w:p>
        </w:tc>
        <w:tc>
          <w:tcPr>
            <w:tcW w:w="1439" w:type="dxa"/>
          </w:tcPr>
          <w:p w14:paraId="15AE02C6" w14:textId="77777777" w:rsidR="008C766D" w:rsidRPr="00A771DE" w:rsidRDefault="008C766D" w:rsidP="00D04DB6">
            <w:pPr>
              <w:pStyle w:val="Naslov4"/>
              <w:rPr>
                <w:sz w:val="22"/>
              </w:rPr>
            </w:pPr>
            <w:r w:rsidRPr="00A771DE">
              <w:rPr>
                <w:sz w:val="22"/>
              </w:rPr>
              <w:t>0-dno</w:t>
            </w:r>
          </w:p>
        </w:tc>
        <w:tc>
          <w:tcPr>
            <w:tcW w:w="2699" w:type="dxa"/>
          </w:tcPr>
          <w:p w14:paraId="4FAD2DB6" w14:textId="77777777" w:rsidR="008C766D" w:rsidRPr="00A771DE" w:rsidRDefault="008C766D" w:rsidP="00D04DB6">
            <w:pPr>
              <w:pStyle w:val="Naslov4"/>
              <w:rPr>
                <w:sz w:val="22"/>
              </w:rPr>
            </w:pPr>
          </w:p>
        </w:tc>
      </w:tr>
      <w:tr w:rsidR="008C766D" w:rsidRPr="00A771DE" w14:paraId="7C221CBF" w14:textId="77777777" w:rsidTr="00D74607">
        <w:trPr>
          <w:trHeight w:val="465"/>
        </w:trPr>
        <w:tc>
          <w:tcPr>
            <w:tcW w:w="1350" w:type="dxa"/>
            <w:tcBorders>
              <w:left w:val="single" w:sz="6" w:space="0" w:color="000000"/>
            </w:tcBorders>
          </w:tcPr>
          <w:p w14:paraId="69A15FE6" w14:textId="77777777" w:rsidR="008C766D" w:rsidRPr="00A771DE" w:rsidRDefault="008C766D" w:rsidP="00D04DB6">
            <w:pPr>
              <w:pStyle w:val="Naslov4"/>
              <w:rPr>
                <w:b/>
                <w:sz w:val="22"/>
              </w:rPr>
            </w:pPr>
            <w:r w:rsidRPr="00A771DE">
              <w:rPr>
                <w:b/>
                <w:sz w:val="22"/>
              </w:rPr>
              <w:t>A20</w:t>
            </w:r>
          </w:p>
        </w:tc>
        <w:tc>
          <w:tcPr>
            <w:tcW w:w="1890" w:type="dxa"/>
          </w:tcPr>
          <w:p w14:paraId="6EE8E194" w14:textId="77777777" w:rsidR="008C766D" w:rsidRPr="00A771DE" w:rsidRDefault="008C766D" w:rsidP="00D04DB6">
            <w:pPr>
              <w:pStyle w:val="Naslov4"/>
              <w:rPr>
                <w:sz w:val="22"/>
              </w:rPr>
            </w:pPr>
            <w:r w:rsidRPr="00A771DE">
              <w:rPr>
                <w:sz w:val="22"/>
              </w:rPr>
              <w:t>0, 5, 10, 20</w:t>
            </w:r>
          </w:p>
        </w:tc>
        <w:tc>
          <w:tcPr>
            <w:tcW w:w="1439" w:type="dxa"/>
          </w:tcPr>
          <w:p w14:paraId="7722E199" w14:textId="77777777" w:rsidR="008C766D" w:rsidRPr="00A771DE" w:rsidRDefault="008C766D" w:rsidP="00D04DB6">
            <w:pPr>
              <w:pStyle w:val="Naslov4"/>
              <w:rPr>
                <w:sz w:val="22"/>
              </w:rPr>
            </w:pPr>
          </w:p>
        </w:tc>
        <w:tc>
          <w:tcPr>
            <w:tcW w:w="1439" w:type="dxa"/>
          </w:tcPr>
          <w:p w14:paraId="1035AE16" w14:textId="77777777" w:rsidR="008C766D" w:rsidRPr="00A771DE" w:rsidRDefault="008C766D" w:rsidP="00D04DB6">
            <w:pPr>
              <w:pStyle w:val="Naslov4"/>
              <w:rPr>
                <w:sz w:val="22"/>
              </w:rPr>
            </w:pPr>
            <w:r w:rsidRPr="00A771DE">
              <w:rPr>
                <w:sz w:val="22"/>
              </w:rPr>
              <w:t>0-dno</w:t>
            </w:r>
          </w:p>
        </w:tc>
        <w:tc>
          <w:tcPr>
            <w:tcW w:w="2699" w:type="dxa"/>
          </w:tcPr>
          <w:p w14:paraId="76642D13" w14:textId="77777777" w:rsidR="008C766D" w:rsidRPr="00A771DE" w:rsidRDefault="008C766D" w:rsidP="00D04DB6">
            <w:pPr>
              <w:pStyle w:val="Naslov4"/>
              <w:rPr>
                <w:sz w:val="22"/>
              </w:rPr>
            </w:pPr>
          </w:p>
        </w:tc>
      </w:tr>
      <w:tr w:rsidR="008C766D" w:rsidRPr="00A771DE" w14:paraId="313A4E0C" w14:textId="77777777" w:rsidTr="00D74607">
        <w:trPr>
          <w:trHeight w:val="463"/>
        </w:trPr>
        <w:tc>
          <w:tcPr>
            <w:tcW w:w="1350" w:type="dxa"/>
            <w:tcBorders>
              <w:left w:val="single" w:sz="6" w:space="0" w:color="000000"/>
            </w:tcBorders>
          </w:tcPr>
          <w:p w14:paraId="43B5CC7D" w14:textId="77777777" w:rsidR="008C766D" w:rsidRPr="00A771DE" w:rsidRDefault="008C766D" w:rsidP="00D04DB6">
            <w:pPr>
              <w:pStyle w:val="Naslov4"/>
              <w:rPr>
                <w:b/>
                <w:sz w:val="22"/>
              </w:rPr>
            </w:pPr>
            <w:r w:rsidRPr="00A771DE">
              <w:rPr>
                <w:b/>
                <w:sz w:val="22"/>
              </w:rPr>
              <w:t>A21</w:t>
            </w:r>
          </w:p>
        </w:tc>
        <w:tc>
          <w:tcPr>
            <w:tcW w:w="1890" w:type="dxa"/>
          </w:tcPr>
          <w:p w14:paraId="3072B00D" w14:textId="77777777" w:rsidR="008C766D" w:rsidRPr="00A771DE" w:rsidRDefault="008C766D" w:rsidP="00D04DB6">
            <w:pPr>
              <w:pStyle w:val="Naslov4"/>
              <w:rPr>
                <w:sz w:val="22"/>
              </w:rPr>
            </w:pPr>
            <w:r w:rsidRPr="00A771DE">
              <w:rPr>
                <w:sz w:val="22"/>
              </w:rPr>
              <w:t>0, 5, 10, 20</w:t>
            </w:r>
          </w:p>
        </w:tc>
        <w:tc>
          <w:tcPr>
            <w:tcW w:w="1439" w:type="dxa"/>
          </w:tcPr>
          <w:p w14:paraId="3AD8B7FE" w14:textId="77777777" w:rsidR="008C766D" w:rsidRPr="00A771DE" w:rsidRDefault="008C766D" w:rsidP="00D04DB6">
            <w:pPr>
              <w:pStyle w:val="Naslov4"/>
              <w:rPr>
                <w:sz w:val="22"/>
              </w:rPr>
            </w:pPr>
          </w:p>
        </w:tc>
        <w:tc>
          <w:tcPr>
            <w:tcW w:w="1439" w:type="dxa"/>
          </w:tcPr>
          <w:p w14:paraId="271759E0" w14:textId="77777777" w:rsidR="008C766D" w:rsidRPr="00A771DE" w:rsidRDefault="008C766D" w:rsidP="00D04DB6">
            <w:pPr>
              <w:pStyle w:val="Naslov4"/>
              <w:rPr>
                <w:sz w:val="22"/>
              </w:rPr>
            </w:pPr>
            <w:r w:rsidRPr="00A771DE">
              <w:rPr>
                <w:sz w:val="22"/>
              </w:rPr>
              <w:t>0-dno</w:t>
            </w:r>
          </w:p>
        </w:tc>
        <w:tc>
          <w:tcPr>
            <w:tcW w:w="2699" w:type="dxa"/>
          </w:tcPr>
          <w:p w14:paraId="45DFAE9B" w14:textId="77777777" w:rsidR="008C766D" w:rsidRPr="00A771DE" w:rsidRDefault="008C766D" w:rsidP="00D04DB6">
            <w:pPr>
              <w:pStyle w:val="Naslov4"/>
              <w:rPr>
                <w:sz w:val="22"/>
              </w:rPr>
            </w:pPr>
          </w:p>
        </w:tc>
      </w:tr>
    </w:tbl>
    <w:p w14:paraId="38D79C36" w14:textId="23CE756E" w:rsidR="007B385B" w:rsidRDefault="007B385B" w:rsidP="00D04DB6">
      <w:pPr>
        <w:rPr>
          <w:rStyle w:val="Naslov3Char"/>
          <w:i/>
        </w:rPr>
      </w:pPr>
    </w:p>
    <w:p w14:paraId="7BFE5505" w14:textId="3CF4A832" w:rsidR="008C766D" w:rsidRDefault="00BF1E1E" w:rsidP="00D04DB6">
      <w:pPr>
        <w:pStyle w:val="Naslov3"/>
        <w:numPr>
          <w:ilvl w:val="0"/>
          <w:numId w:val="0"/>
        </w:numPr>
        <w:ind w:left="284"/>
        <w:rPr>
          <w:rStyle w:val="Naslov3Char"/>
          <w:b/>
          <w:bCs/>
        </w:rPr>
      </w:pPr>
      <w:r w:rsidRPr="00D04DB6">
        <w:rPr>
          <w:rStyle w:val="Naslov3Char"/>
          <w:b/>
          <w:bCs/>
        </w:rPr>
        <w:t>1.1.</w:t>
      </w:r>
      <w:r w:rsidR="003D42CE" w:rsidRPr="00D04DB6">
        <w:rPr>
          <w:rStyle w:val="Naslov3Char"/>
          <w:b/>
          <w:bCs/>
        </w:rPr>
        <w:t>9</w:t>
      </w:r>
      <w:r w:rsidRPr="00D04DB6">
        <w:rPr>
          <w:rStyle w:val="Naslov3Char"/>
          <w:b/>
          <w:bCs/>
        </w:rPr>
        <w:t>.3.</w:t>
      </w:r>
      <w:r w:rsidR="00AC5145" w:rsidRPr="00D04DB6">
        <w:rPr>
          <w:rStyle w:val="Naslov3Char"/>
          <w:b/>
          <w:bCs/>
        </w:rPr>
        <w:t xml:space="preserve"> </w:t>
      </w:r>
      <w:r w:rsidR="008C766D" w:rsidRPr="00D04DB6">
        <w:rPr>
          <w:rStyle w:val="Naslov3Char"/>
          <w:b/>
          <w:bCs/>
        </w:rPr>
        <w:t>Učestalost uzorkovanja</w:t>
      </w:r>
    </w:p>
    <w:p w14:paraId="10E56BEB" w14:textId="77777777" w:rsidR="002C507C" w:rsidRPr="00D04DB6" w:rsidRDefault="002C507C" w:rsidP="00D04DB6">
      <w:pPr>
        <w:pStyle w:val="Naslov3"/>
        <w:numPr>
          <w:ilvl w:val="0"/>
          <w:numId w:val="0"/>
        </w:numPr>
        <w:ind w:left="284"/>
      </w:pPr>
    </w:p>
    <w:p w14:paraId="052BE0EA" w14:textId="415A42A3" w:rsidR="008C766D" w:rsidRDefault="008C766D" w:rsidP="00883DE6">
      <w:pPr>
        <w:spacing w:before="120" w:line="276" w:lineRule="auto"/>
        <w:ind w:left="284"/>
        <w:jc w:val="both"/>
        <w:rPr>
          <w:rFonts w:asciiTheme="majorHAnsi" w:hAnsiTheme="majorHAnsi"/>
        </w:rPr>
      </w:pPr>
      <w:r w:rsidRPr="008C766D">
        <w:rPr>
          <w:rFonts w:asciiTheme="majorHAnsi" w:hAnsiTheme="majorHAnsi"/>
        </w:rPr>
        <w:t xml:space="preserve">Bimodalni sezonski ciklus fitoplanktona u Jadranu uvjetuje i sezonsku varijabilnost zooplanktona. Stoga se i za </w:t>
      </w:r>
      <w:r w:rsidR="00FC1657">
        <w:rPr>
          <w:rFonts w:asciiTheme="majorHAnsi" w:hAnsiTheme="majorHAnsi"/>
        </w:rPr>
        <w:t>praćenje</w:t>
      </w:r>
      <w:r w:rsidR="00FC1657" w:rsidRPr="008C766D">
        <w:rPr>
          <w:rFonts w:asciiTheme="majorHAnsi" w:hAnsiTheme="majorHAnsi"/>
        </w:rPr>
        <w:t xml:space="preserve"> </w:t>
      </w:r>
      <w:r w:rsidRPr="008C766D">
        <w:rPr>
          <w:rFonts w:asciiTheme="majorHAnsi" w:hAnsiTheme="majorHAnsi"/>
        </w:rPr>
        <w:t xml:space="preserve">zooplanktona predlaže sezonsko uzorkovanje (minimalno </w:t>
      </w:r>
      <w:r w:rsidR="0028135E">
        <w:rPr>
          <w:rFonts w:asciiTheme="majorHAnsi" w:hAnsiTheme="majorHAnsi"/>
        </w:rPr>
        <w:t>dva</w:t>
      </w:r>
      <w:r w:rsidRPr="008C766D">
        <w:rPr>
          <w:rFonts w:asciiTheme="majorHAnsi" w:hAnsiTheme="majorHAnsi"/>
        </w:rPr>
        <w:t xml:space="preserve"> puta godišnje u razdobljima različite stratifikacije vodenog stupca).</w:t>
      </w:r>
    </w:p>
    <w:p w14:paraId="21068386" w14:textId="430B5ACE" w:rsidR="008C766D" w:rsidRPr="008C766D" w:rsidRDefault="008C766D" w:rsidP="0059364E">
      <w:pPr>
        <w:spacing w:before="1"/>
        <w:ind w:left="284"/>
        <w:rPr>
          <w:rFonts w:asciiTheme="majorHAnsi" w:hAnsiTheme="majorHAnsi"/>
          <w:sz w:val="25"/>
        </w:rPr>
      </w:pPr>
    </w:p>
    <w:p w14:paraId="11F0623B" w14:textId="313F62EE" w:rsidR="008C766D" w:rsidRPr="00D04DB6" w:rsidRDefault="00BF1E1E" w:rsidP="00D04DB6">
      <w:pPr>
        <w:pStyle w:val="Naslov3"/>
        <w:numPr>
          <w:ilvl w:val="0"/>
          <w:numId w:val="0"/>
        </w:numPr>
        <w:ind w:left="284"/>
      </w:pPr>
      <w:r w:rsidRPr="00D04DB6">
        <w:rPr>
          <w:rStyle w:val="Naslov3Char"/>
          <w:b/>
          <w:bCs/>
        </w:rPr>
        <w:t>1.1.</w:t>
      </w:r>
      <w:r w:rsidR="003D42CE" w:rsidRPr="00D04DB6">
        <w:rPr>
          <w:rStyle w:val="Naslov3Char"/>
          <w:b/>
          <w:bCs/>
        </w:rPr>
        <w:t>9</w:t>
      </w:r>
      <w:r w:rsidRPr="00D04DB6">
        <w:rPr>
          <w:rStyle w:val="Naslov3Char"/>
          <w:b/>
          <w:bCs/>
        </w:rPr>
        <w:t xml:space="preserve">.4. </w:t>
      </w:r>
      <w:r w:rsidR="008C766D" w:rsidRPr="00D04DB6">
        <w:rPr>
          <w:rStyle w:val="Naslov3Char"/>
          <w:b/>
          <w:bCs/>
        </w:rPr>
        <w:t>Metode uzorkovanja</w:t>
      </w:r>
      <w:r w:rsidRPr="00D04DB6">
        <w:rPr>
          <w:rStyle w:val="Naslov3Char"/>
          <w:b/>
          <w:bCs/>
        </w:rPr>
        <w:t>, mjerenje i obrade podatatka</w:t>
      </w:r>
    </w:p>
    <w:p w14:paraId="6C74131E" w14:textId="77777777" w:rsidR="00B85E7C" w:rsidRDefault="00B85E7C" w:rsidP="0059364E">
      <w:pPr>
        <w:spacing w:before="9" w:line="276" w:lineRule="auto"/>
        <w:ind w:left="284"/>
      </w:pPr>
    </w:p>
    <w:p w14:paraId="4DF52DE6" w14:textId="522B915A" w:rsidR="008C766D" w:rsidRPr="00477DE2" w:rsidRDefault="00B85E7C" w:rsidP="00D04DB6">
      <w:pPr>
        <w:pStyle w:val="Naslov4"/>
      </w:pPr>
      <w:r w:rsidRPr="00477DE2">
        <w:t>Metode</w:t>
      </w:r>
      <w:r w:rsidRPr="00477DE2">
        <w:rPr>
          <w:spacing w:val="-1"/>
        </w:rPr>
        <w:t xml:space="preserve"> </w:t>
      </w:r>
      <w:r w:rsidRPr="00477DE2">
        <w:t>uzorkovanja</w:t>
      </w:r>
    </w:p>
    <w:p w14:paraId="51EEC0CC" w14:textId="144700B0" w:rsidR="008C766D" w:rsidRPr="002521C5" w:rsidRDefault="008C766D" w:rsidP="000C41C9">
      <w:pPr>
        <w:spacing w:before="120" w:line="276" w:lineRule="auto"/>
        <w:ind w:left="284"/>
        <w:jc w:val="both"/>
        <w:rPr>
          <w:rFonts w:asciiTheme="majorHAnsi" w:hAnsiTheme="majorHAnsi"/>
        </w:rPr>
      </w:pPr>
      <w:r w:rsidRPr="002521C5">
        <w:rPr>
          <w:rFonts w:asciiTheme="majorHAnsi" w:hAnsiTheme="majorHAnsi"/>
        </w:rPr>
        <w:lastRenderedPageBreak/>
        <w:t xml:space="preserve">Detaljan opis metode sakupljanja i konzerviranja mikrozooplanktonskih uzoraka prikazan je u </w:t>
      </w:r>
      <w:r w:rsidR="00337F80" w:rsidRPr="002521C5">
        <w:rPr>
          <w:rFonts w:asciiTheme="majorHAnsi" w:hAnsiTheme="majorHAnsi"/>
        </w:rPr>
        <w:t>dokumentu Sustav praćenja i promatranja, 2014</w:t>
      </w:r>
      <w:r w:rsidRPr="002521C5">
        <w:rPr>
          <w:rFonts w:asciiTheme="majorHAnsi" w:hAnsiTheme="majorHAnsi"/>
        </w:rPr>
        <w:t>. Za uzorkovanje mezozooplanktona, ovisno o</w:t>
      </w:r>
      <w:r w:rsidRPr="002521C5">
        <w:rPr>
          <w:rFonts w:asciiTheme="majorHAnsi" w:hAnsiTheme="majorHAnsi"/>
          <w:spacing w:val="19"/>
        </w:rPr>
        <w:t xml:space="preserve"> </w:t>
      </w:r>
      <w:r w:rsidRPr="002521C5">
        <w:rPr>
          <w:rFonts w:asciiTheme="majorHAnsi" w:hAnsiTheme="majorHAnsi"/>
        </w:rPr>
        <w:t>trofičkom</w:t>
      </w:r>
      <w:r w:rsidRPr="002521C5">
        <w:rPr>
          <w:rFonts w:asciiTheme="majorHAnsi" w:hAnsiTheme="majorHAnsi"/>
          <w:spacing w:val="20"/>
        </w:rPr>
        <w:t xml:space="preserve"> </w:t>
      </w:r>
      <w:r w:rsidRPr="002521C5">
        <w:rPr>
          <w:rFonts w:asciiTheme="majorHAnsi" w:hAnsiTheme="majorHAnsi"/>
        </w:rPr>
        <w:t>stupnju</w:t>
      </w:r>
      <w:r w:rsidRPr="002521C5">
        <w:rPr>
          <w:rFonts w:asciiTheme="majorHAnsi" w:hAnsiTheme="majorHAnsi"/>
          <w:spacing w:val="19"/>
        </w:rPr>
        <w:t xml:space="preserve"> </w:t>
      </w:r>
      <w:r w:rsidRPr="002521C5">
        <w:rPr>
          <w:rFonts w:asciiTheme="majorHAnsi" w:hAnsiTheme="majorHAnsi"/>
        </w:rPr>
        <w:t>istraživanog</w:t>
      </w:r>
      <w:r w:rsidRPr="002521C5">
        <w:rPr>
          <w:rFonts w:asciiTheme="majorHAnsi" w:hAnsiTheme="majorHAnsi"/>
          <w:spacing w:val="21"/>
        </w:rPr>
        <w:t xml:space="preserve"> </w:t>
      </w:r>
      <w:r w:rsidRPr="002521C5">
        <w:rPr>
          <w:rFonts w:asciiTheme="majorHAnsi" w:hAnsiTheme="majorHAnsi"/>
        </w:rPr>
        <w:t>područja,</w:t>
      </w:r>
      <w:r w:rsidRPr="002521C5">
        <w:rPr>
          <w:rFonts w:asciiTheme="majorHAnsi" w:hAnsiTheme="majorHAnsi"/>
          <w:spacing w:val="20"/>
        </w:rPr>
        <w:t xml:space="preserve"> </w:t>
      </w:r>
      <w:r w:rsidRPr="002521C5">
        <w:rPr>
          <w:rFonts w:asciiTheme="majorHAnsi" w:hAnsiTheme="majorHAnsi"/>
        </w:rPr>
        <w:t>koriste</w:t>
      </w:r>
      <w:r w:rsidRPr="002521C5">
        <w:rPr>
          <w:rFonts w:asciiTheme="majorHAnsi" w:hAnsiTheme="majorHAnsi"/>
          <w:spacing w:val="20"/>
        </w:rPr>
        <w:t xml:space="preserve"> </w:t>
      </w:r>
      <w:r w:rsidRPr="002521C5">
        <w:rPr>
          <w:rFonts w:asciiTheme="majorHAnsi" w:hAnsiTheme="majorHAnsi"/>
        </w:rPr>
        <w:t>se</w:t>
      </w:r>
      <w:r w:rsidRPr="002521C5">
        <w:rPr>
          <w:rFonts w:asciiTheme="majorHAnsi" w:hAnsiTheme="majorHAnsi"/>
          <w:spacing w:val="19"/>
        </w:rPr>
        <w:t xml:space="preserve"> </w:t>
      </w:r>
      <w:r w:rsidRPr="002521C5">
        <w:rPr>
          <w:rFonts w:asciiTheme="majorHAnsi" w:hAnsiTheme="majorHAnsi"/>
        </w:rPr>
        <w:t>dvije</w:t>
      </w:r>
      <w:r w:rsidRPr="002521C5">
        <w:rPr>
          <w:rFonts w:asciiTheme="majorHAnsi" w:hAnsiTheme="majorHAnsi"/>
          <w:spacing w:val="19"/>
        </w:rPr>
        <w:t xml:space="preserve"> </w:t>
      </w:r>
      <w:r w:rsidRPr="002521C5">
        <w:rPr>
          <w:rFonts w:asciiTheme="majorHAnsi" w:hAnsiTheme="majorHAnsi"/>
        </w:rPr>
        <w:t>planktonske</w:t>
      </w:r>
      <w:r w:rsidRPr="002521C5">
        <w:rPr>
          <w:rFonts w:asciiTheme="majorHAnsi" w:hAnsiTheme="majorHAnsi"/>
          <w:spacing w:val="19"/>
        </w:rPr>
        <w:t xml:space="preserve"> </w:t>
      </w:r>
      <w:r w:rsidRPr="002521C5">
        <w:rPr>
          <w:rFonts w:asciiTheme="majorHAnsi" w:hAnsiTheme="majorHAnsi"/>
        </w:rPr>
        <w:t>mreže</w:t>
      </w:r>
      <w:r w:rsidRPr="002521C5">
        <w:rPr>
          <w:rFonts w:asciiTheme="majorHAnsi" w:hAnsiTheme="majorHAnsi"/>
          <w:spacing w:val="19"/>
        </w:rPr>
        <w:t xml:space="preserve"> </w:t>
      </w:r>
      <w:r w:rsidRPr="002521C5">
        <w:rPr>
          <w:rFonts w:asciiTheme="majorHAnsi" w:hAnsiTheme="majorHAnsi"/>
        </w:rPr>
        <w:t>tipa</w:t>
      </w:r>
      <w:r w:rsidRPr="002521C5">
        <w:rPr>
          <w:rFonts w:asciiTheme="majorHAnsi" w:hAnsiTheme="majorHAnsi"/>
          <w:spacing w:val="19"/>
        </w:rPr>
        <w:t xml:space="preserve"> </w:t>
      </w:r>
      <w:r w:rsidRPr="002521C5">
        <w:rPr>
          <w:rFonts w:asciiTheme="majorHAnsi" w:hAnsiTheme="majorHAnsi"/>
        </w:rPr>
        <w:t>Nansen:</w:t>
      </w:r>
    </w:p>
    <w:p w14:paraId="72342733" w14:textId="34A38B04" w:rsidR="00B85E7C" w:rsidRPr="002521C5" w:rsidRDefault="008C766D" w:rsidP="002521C5">
      <w:pPr>
        <w:spacing w:before="120" w:line="276" w:lineRule="auto"/>
        <w:ind w:left="284"/>
        <w:jc w:val="both"/>
        <w:rPr>
          <w:rFonts w:asciiTheme="majorHAnsi" w:hAnsiTheme="majorHAnsi"/>
        </w:rPr>
      </w:pPr>
      <w:r w:rsidRPr="002521C5">
        <w:rPr>
          <w:rFonts w:asciiTheme="majorHAnsi" w:hAnsiTheme="majorHAnsi"/>
        </w:rPr>
        <w:t>(I) finoće svile od 125 µm (površine 0,255 m</w:t>
      </w:r>
      <w:r w:rsidRPr="002521C5">
        <w:rPr>
          <w:rFonts w:asciiTheme="majorHAnsi" w:hAnsiTheme="majorHAnsi"/>
          <w:vertAlign w:val="superscript"/>
        </w:rPr>
        <w:t>2</w:t>
      </w:r>
      <w:r w:rsidRPr="002521C5">
        <w:rPr>
          <w:rFonts w:asciiTheme="majorHAnsi" w:hAnsiTheme="majorHAnsi"/>
        </w:rPr>
        <w:t>, ukupne dužine 2,5 m) za obalne vode ili gornji epipelagički sloj (0-100m) i (II) mreža opremljena mehanizmom za zatvaranje, finoće svile 200 µm (površine 0,255 m</w:t>
      </w:r>
      <w:r w:rsidRPr="002521C5">
        <w:rPr>
          <w:rFonts w:asciiTheme="majorHAnsi" w:hAnsiTheme="majorHAnsi"/>
          <w:vertAlign w:val="superscript"/>
        </w:rPr>
        <w:t>2</w:t>
      </w:r>
      <w:r w:rsidRPr="002521C5">
        <w:rPr>
          <w:rFonts w:asciiTheme="majorHAnsi" w:hAnsiTheme="majorHAnsi"/>
        </w:rPr>
        <w:t>, ukupne dužine 2,55 m) za otvorene vode i detaljnije uzorkovanje po slojevima Jadranskog mora. Uzorci se sakupljaju vertikalnim potegom od dna do površine, brzinom manjom od 1,0 ms</w:t>
      </w:r>
      <w:r w:rsidRPr="002521C5">
        <w:rPr>
          <w:rFonts w:asciiTheme="majorHAnsi" w:hAnsiTheme="majorHAnsi"/>
          <w:vertAlign w:val="superscript"/>
        </w:rPr>
        <w:t>-1</w:t>
      </w:r>
      <w:r w:rsidRPr="002521C5">
        <w:rPr>
          <w:rFonts w:asciiTheme="majorHAnsi" w:hAnsiTheme="majorHAnsi"/>
        </w:rPr>
        <w:t>. Uzorci se konzerviraju formalinom, prethodno neutraliziranim pomoću CaCO</w:t>
      </w:r>
      <w:r w:rsidRPr="002521C5">
        <w:rPr>
          <w:rFonts w:asciiTheme="majorHAnsi" w:hAnsiTheme="majorHAnsi"/>
          <w:vertAlign w:val="subscript"/>
        </w:rPr>
        <w:t>3</w:t>
      </w:r>
      <w:r w:rsidRPr="002521C5">
        <w:rPr>
          <w:rFonts w:asciiTheme="majorHAnsi" w:hAnsiTheme="majorHAnsi"/>
        </w:rPr>
        <w:t>, do konačne koncentracije od 2,5%. Posebno treba obratiti pažnju da prilikom uzorkovanja zanos mreže na prelazi kut od 10°.</w:t>
      </w:r>
    </w:p>
    <w:p w14:paraId="313165AA" w14:textId="77777777" w:rsidR="00B85E7C" w:rsidRDefault="00B85E7C" w:rsidP="002C507C">
      <w:pPr>
        <w:spacing w:line="276" w:lineRule="auto"/>
      </w:pPr>
    </w:p>
    <w:p w14:paraId="3FB7997C" w14:textId="3776895E" w:rsidR="008C766D" w:rsidRPr="00D04DB6" w:rsidRDefault="008C766D" w:rsidP="002C507C">
      <w:pPr>
        <w:pStyle w:val="Naslov4"/>
        <w:spacing w:line="276" w:lineRule="auto"/>
      </w:pPr>
      <w:r w:rsidRPr="00D04DB6">
        <w:t>Metode laboratorijske obrade uzoraka</w:t>
      </w:r>
    </w:p>
    <w:p w14:paraId="5A4EEA08" w14:textId="5E1482DE" w:rsidR="008C766D" w:rsidRPr="00B4798B" w:rsidRDefault="008C766D" w:rsidP="00883DE6">
      <w:pPr>
        <w:spacing w:before="120" w:line="276" w:lineRule="auto"/>
        <w:ind w:left="284"/>
        <w:jc w:val="both"/>
        <w:rPr>
          <w:rFonts w:asciiTheme="majorHAnsi" w:hAnsiTheme="majorHAnsi"/>
        </w:rPr>
      </w:pPr>
      <w:r w:rsidRPr="008C766D">
        <w:rPr>
          <w:rFonts w:asciiTheme="majorHAnsi" w:hAnsiTheme="majorHAnsi"/>
        </w:rPr>
        <w:t xml:space="preserve">Opis metode mikroskopske obrade uzoraka mikro- veličinske frakcije zooplanktona detaljno je prikazan u </w:t>
      </w:r>
      <w:r w:rsidR="00337F80">
        <w:rPr>
          <w:rFonts w:asciiTheme="majorHAnsi" w:hAnsiTheme="majorHAnsi"/>
        </w:rPr>
        <w:t>dokumentu Sustav praćenja i promatranja, 2014</w:t>
      </w:r>
      <w:r w:rsidRPr="008C766D">
        <w:rPr>
          <w:rFonts w:asciiTheme="majorHAnsi" w:hAnsiTheme="majorHAnsi"/>
        </w:rPr>
        <w:t>. Mezozooplanktonski organizmi se broje i determiniraju u poduzorku dobivenim „splitting“ metodom (1/4-1/64 uzorka), pri čemu se kao kvantitativno reprezentativan uzima poduzorak u kojem je zabilježeno najmanje 300 kopepodnih rakova koji su najbrojniji dio ove veličinske frakcije. Radi evidencije rijetkih vrsta potrebno je pregledati cijeli uzorak. Za brojenje i taksonomsku identifikaciju planktonskog materijala koristi se obrnuti mikroskop pri povećanjima od 40-400x, a abundancija organizama se iskazuje kao broj jedinki po metru kubičnom (jed. m</w:t>
      </w:r>
      <w:r w:rsidRPr="008C766D">
        <w:rPr>
          <w:rFonts w:asciiTheme="majorHAnsi" w:hAnsiTheme="majorHAnsi"/>
          <w:vertAlign w:val="superscript"/>
        </w:rPr>
        <w:t>-3</w:t>
      </w:r>
      <w:r w:rsidRPr="008C766D">
        <w:rPr>
          <w:rFonts w:asciiTheme="majorHAnsi" w:hAnsiTheme="majorHAnsi"/>
        </w:rPr>
        <w:t>).</w:t>
      </w:r>
      <w:r w:rsidR="00B4798B">
        <w:rPr>
          <w:rFonts w:asciiTheme="majorHAnsi" w:hAnsiTheme="majorHAnsi"/>
        </w:rPr>
        <w:t xml:space="preserve"> </w:t>
      </w:r>
      <w:r w:rsidR="00B4798B" w:rsidRPr="00B4798B">
        <w:rPr>
          <w:rFonts w:asciiTheme="majorHAnsi" w:hAnsiTheme="majorHAnsi"/>
        </w:rPr>
        <w:t>). Identifikacija zooplanktonskih organizama obavljat će se na temelju važeće taksonomske literature i on-line ključeva za identifikaciju pojedinih skupina.</w:t>
      </w:r>
    </w:p>
    <w:p w14:paraId="709BCD17" w14:textId="057932D7" w:rsidR="008C766D" w:rsidRPr="00286865" w:rsidRDefault="008C766D" w:rsidP="00883DE6">
      <w:pPr>
        <w:spacing w:before="11"/>
        <w:ind w:left="284"/>
        <w:rPr>
          <w:rFonts w:asciiTheme="majorHAnsi" w:hAnsiTheme="majorHAnsi"/>
          <w:b/>
          <w:sz w:val="16"/>
        </w:rPr>
      </w:pPr>
    </w:p>
    <w:p w14:paraId="15A01848" w14:textId="77777777" w:rsidR="00D74607" w:rsidRPr="008C766D" w:rsidRDefault="00D74607" w:rsidP="00883DE6">
      <w:pPr>
        <w:spacing w:before="11"/>
        <w:ind w:left="284"/>
        <w:rPr>
          <w:rFonts w:asciiTheme="majorHAnsi" w:hAnsiTheme="majorHAnsi"/>
          <w:b/>
          <w:sz w:val="16"/>
        </w:rPr>
      </w:pPr>
    </w:p>
    <w:p w14:paraId="2417D12F" w14:textId="42D0421F" w:rsidR="008C766D" w:rsidRPr="00D04DB6" w:rsidRDefault="008C766D" w:rsidP="00D04DB6">
      <w:pPr>
        <w:pStyle w:val="Naslov4"/>
      </w:pPr>
      <w:r w:rsidRPr="00D04DB6">
        <w:t>Metode obrade podataka</w:t>
      </w:r>
    </w:p>
    <w:p w14:paraId="3F675982" w14:textId="77777777" w:rsidR="008C766D" w:rsidRPr="008C766D" w:rsidRDefault="008C766D" w:rsidP="00883DE6">
      <w:pPr>
        <w:spacing w:before="120" w:line="276" w:lineRule="auto"/>
        <w:ind w:left="284"/>
        <w:jc w:val="both"/>
        <w:rPr>
          <w:rFonts w:asciiTheme="majorHAnsi" w:hAnsiTheme="majorHAnsi"/>
        </w:rPr>
      </w:pPr>
      <w:r w:rsidRPr="008C766D">
        <w:rPr>
          <w:rFonts w:asciiTheme="majorHAnsi" w:hAnsiTheme="majorHAnsi"/>
        </w:rPr>
        <w:t>Za statističku obradu podataka predlaže se korištenje programa Statistica, Microsoft Excel i PRIMER for Windows. Indeksi biodiverziteta, Maralef (d), Shannon-Wiener (H'), Gini –Simpson (1-D) i Pielou (J) te broj vrsta (S) koriste se za analizu promjena sastava zajednice tintinida, radiolarija i kopepoda na prostornoj i sezonskoj skali. Jedinke determinirane do razine roda broje se kao vrste samo kad nisu zabilježene druge vrste istog roda. Coxliella forme tintinida ne treba uključiti u matricu vrsta. Kumulativne (k-dominance krivulje) koriste se za usporedbu dominacije vrsta navedenih zooplanktonskih skupina u odnosu na njihovu brojnost.</w:t>
      </w:r>
    </w:p>
    <w:p w14:paraId="12E0C2E0" w14:textId="0978B328" w:rsidR="008C766D" w:rsidRDefault="008C766D" w:rsidP="00883DE6">
      <w:pPr>
        <w:spacing w:line="276" w:lineRule="auto"/>
        <w:ind w:left="284"/>
        <w:jc w:val="both"/>
        <w:rPr>
          <w:rFonts w:asciiTheme="majorHAnsi" w:hAnsiTheme="majorHAnsi"/>
        </w:rPr>
      </w:pPr>
      <w:r w:rsidRPr="008C766D">
        <w:rPr>
          <w:rFonts w:asciiTheme="majorHAnsi" w:hAnsiTheme="majorHAnsi"/>
        </w:rPr>
        <w:t>Metoda nemetričkog multidimenzionalnog skaliranja (n-MDS) primjenjuje se za prikaz odnosa odabranih zooplanktonskih skupina na različitim postajama. Za prikazivanje sličnosti među postajama, računa se Bray-Curtis koeficijent sličnosti na temelju logaritamski (log (x+1)) transformiranih podataka srednjaka abundancije navedenih skupina. Metoda glavnih komponenata (PCA) koristi se za izdvajanje postaja na temelju promjena brojnosti zooplanktonskih skupina. Analize se temelje na korelacijskoj matrici normaliziranih</w:t>
      </w:r>
      <w:r w:rsidRPr="008C766D">
        <w:rPr>
          <w:rFonts w:asciiTheme="majorHAnsi" w:hAnsiTheme="majorHAnsi"/>
          <w:spacing w:val="-25"/>
        </w:rPr>
        <w:t xml:space="preserve"> </w:t>
      </w:r>
      <w:r w:rsidRPr="008C766D">
        <w:rPr>
          <w:rFonts w:asciiTheme="majorHAnsi" w:hAnsiTheme="majorHAnsi"/>
        </w:rPr>
        <w:t>varijabli.</w:t>
      </w:r>
    </w:p>
    <w:p w14:paraId="767DAB5E" w14:textId="4E242AEF" w:rsidR="00183AD8" w:rsidRDefault="00183AD8" w:rsidP="00883DE6">
      <w:pPr>
        <w:spacing w:line="276" w:lineRule="auto"/>
        <w:ind w:left="284"/>
        <w:jc w:val="both"/>
        <w:rPr>
          <w:rFonts w:asciiTheme="majorHAnsi" w:hAnsiTheme="majorHAnsi"/>
        </w:rPr>
      </w:pPr>
    </w:p>
    <w:p w14:paraId="3274362F" w14:textId="1E869671" w:rsidR="002521C5" w:rsidRDefault="002521C5" w:rsidP="00883DE6">
      <w:pPr>
        <w:spacing w:line="276" w:lineRule="auto"/>
        <w:ind w:left="284"/>
        <w:jc w:val="both"/>
        <w:rPr>
          <w:rFonts w:asciiTheme="majorHAnsi" w:hAnsiTheme="majorHAnsi"/>
        </w:rPr>
      </w:pPr>
    </w:p>
    <w:p w14:paraId="3D17057E" w14:textId="1C3AAD6E" w:rsidR="002521C5" w:rsidRDefault="002521C5" w:rsidP="00883DE6">
      <w:pPr>
        <w:spacing w:line="276" w:lineRule="auto"/>
        <w:ind w:left="284"/>
        <w:jc w:val="both"/>
        <w:rPr>
          <w:rFonts w:asciiTheme="majorHAnsi" w:hAnsiTheme="majorHAnsi"/>
        </w:rPr>
      </w:pPr>
    </w:p>
    <w:p w14:paraId="121C0BE3" w14:textId="5835E0B1" w:rsidR="004812C4" w:rsidRDefault="004812C4" w:rsidP="00883DE6">
      <w:pPr>
        <w:spacing w:line="276" w:lineRule="auto"/>
        <w:ind w:left="284"/>
        <w:jc w:val="both"/>
        <w:rPr>
          <w:rFonts w:asciiTheme="majorHAnsi" w:hAnsiTheme="majorHAnsi"/>
        </w:rPr>
      </w:pPr>
    </w:p>
    <w:p w14:paraId="25F9B940" w14:textId="325F4DC0" w:rsidR="004812C4" w:rsidRDefault="004812C4" w:rsidP="00883DE6">
      <w:pPr>
        <w:spacing w:line="276" w:lineRule="auto"/>
        <w:ind w:left="284"/>
        <w:jc w:val="both"/>
        <w:rPr>
          <w:rFonts w:asciiTheme="majorHAnsi" w:hAnsiTheme="majorHAnsi"/>
        </w:rPr>
      </w:pPr>
    </w:p>
    <w:p w14:paraId="0D368FD3" w14:textId="448252D1" w:rsidR="004812C4" w:rsidRDefault="004812C4" w:rsidP="00883DE6">
      <w:pPr>
        <w:spacing w:line="276" w:lineRule="auto"/>
        <w:ind w:left="284"/>
        <w:jc w:val="both"/>
        <w:rPr>
          <w:rFonts w:asciiTheme="majorHAnsi" w:hAnsiTheme="majorHAnsi"/>
        </w:rPr>
      </w:pPr>
    </w:p>
    <w:p w14:paraId="56AFF829" w14:textId="56E4B435" w:rsidR="004812C4" w:rsidRDefault="004812C4" w:rsidP="00883DE6">
      <w:pPr>
        <w:spacing w:line="276" w:lineRule="auto"/>
        <w:ind w:left="284"/>
        <w:jc w:val="both"/>
        <w:rPr>
          <w:rFonts w:asciiTheme="majorHAnsi" w:hAnsiTheme="majorHAnsi"/>
        </w:rPr>
      </w:pPr>
    </w:p>
    <w:p w14:paraId="1EE23FF4" w14:textId="5A7DF2FD" w:rsidR="004812C4" w:rsidRDefault="004812C4" w:rsidP="00883DE6">
      <w:pPr>
        <w:spacing w:line="276" w:lineRule="auto"/>
        <w:ind w:left="284"/>
        <w:jc w:val="both"/>
        <w:rPr>
          <w:rFonts w:asciiTheme="majorHAnsi" w:hAnsiTheme="majorHAnsi"/>
        </w:rPr>
      </w:pPr>
    </w:p>
    <w:p w14:paraId="2CDFB2EC" w14:textId="1ECC40AF" w:rsidR="004812C4" w:rsidRDefault="004812C4" w:rsidP="00883DE6">
      <w:pPr>
        <w:spacing w:line="276" w:lineRule="auto"/>
        <w:ind w:left="284"/>
        <w:jc w:val="both"/>
        <w:rPr>
          <w:rFonts w:asciiTheme="majorHAnsi" w:hAnsiTheme="majorHAnsi"/>
        </w:rPr>
      </w:pPr>
    </w:p>
    <w:p w14:paraId="1CDA4BA0" w14:textId="77777777" w:rsidR="004812C4" w:rsidRDefault="004812C4" w:rsidP="00883DE6">
      <w:pPr>
        <w:spacing w:line="276" w:lineRule="auto"/>
        <w:ind w:left="284"/>
        <w:jc w:val="both"/>
        <w:rPr>
          <w:rFonts w:asciiTheme="majorHAnsi" w:hAnsiTheme="majorHAnsi"/>
        </w:rPr>
      </w:pPr>
    </w:p>
    <w:p w14:paraId="60CA2695" w14:textId="77777777" w:rsidR="002521C5" w:rsidRDefault="002521C5" w:rsidP="00883DE6">
      <w:pPr>
        <w:spacing w:line="276" w:lineRule="auto"/>
        <w:ind w:left="284"/>
        <w:jc w:val="both"/>
        <w:rPr>
          <w:rFonts w:asciiTheme="majorHAnsi" w:hAnsiTheme="majorHAnsi"/>
        </w:rPr>
      </w:pPr>
    </w:p>
    <w:bookmarkEnd w:id="6"/>
    <w:bookmarkEnd w:id="10"/>
    <w:p w14:paraId="3CB4E4B2" w14:textId="1C025D04" w:rsidR="00155E46" w:rsidRPr="00155E46" w:rsidRDefault="00C34F42" w:rsidP="00100AD5">
      <w:pPr>
        <w:pStyle w:val="Naslov1"/>
        <w:spacing w:before="0"/>
        <w:ind w:left="284"/>
      </w:pPr>
      <w:r>
        <w:lastRenderedPageBreak/>
        <w:t>1.</w:t>
      </w:r>
      <w:r w:rsidR="005D13E5">
        <w:t>2</w:t>
      </w:r>
      <w:r>
        <w:t xml:space="preserve">. </w:t>
      </w:r>
      <w:r w:rsidR="00155E46" w:rsidRPr="00155E46">
        <w:t>Nezavičajne vrste</w:t>
      </w:r>
      <w:r w:rsidR="00155E46" w:rsidRPr="00155E46">
        <w:rPr>
          <w:spacing w:val="2"/>
        </w:rPr>
        <w:t xml:space="preserve"> </w:t>
      </w:r>
      <w:r w:rsidR="00155E46" w:rsidRPr="00155E46">
        <w:t>(D2)</w:t>
      </w:r>
    </w:p>
    <w:p w14:paraId="02B645C1" w14:textId="77777777" w:rsidR="00155E46" w:rsidRPr="001E5AC3" w:rsidRDefault="00155E46" w:rsidP="001E5AC3">
      <w:pPr>
        <w:ind w:left="284"/>
        <w:rPr>
          <w:rFonts w:asciiTheme="majorHAnsi" w:hAnsiTheme="majorHAnsi"/>
          <w:b/>
          <w:sz w:val="24"/>
          <w:szCs w:val="24"/>
        </w:rPr>
      </w:pPr>
    </w:p>
    <w:p w14:paraId="32A1B23D" w14:textId="0A7ACC50" w:rsidR="005D13E5" w:rsidRDefault="000D0DB8" w:rsidP="00D04DB6">
      <w:pPr>
        <w:pStyle w:val="Naslov2"/>
      </w:pPr>
      <w:r>
        <w:t>1</w:t>
      </w:r>
      <w:r w:rsidRPr="005D790D">
        <w:t>.</w:t>
      </w:r>
      <w:r w:rsidR="005D13E5" w:rsidRPr="005D790D">
        <w:t>2</w:t>
      </w:r>
      <w:r w:rsidR="00980ACD" w:rsidRPr="005D790D">
        <w:t>.1</w:t>
      </w:r>
      <w:r w:rsidRPr="005D790D">
        <w:t>.</w:t>
      </w:r>
      <w:r w:rsidR="00980ACD" w:rsidRPr="005D790D">
        <w:t xml:space="preserve"> </w:t>
      </w:r>
      <w:r w:rsidR="005D13E5" w:rsidRPr="005D790D">
        <w:t xml:space="preserve"> Uvod</w:t>
      </w:r>
    </w:p>
    <w:p w14:paraId="6D3216F4" w14:textId="7A272102" w:rsidR="00155E46" w:rsidRPr="00155E46" w:rsidRDefault="00155E46" w:rsidP="00A529CD">
      <w:pPr>
        <w:spacing w:before="120" w:line="276" w:lineRule="auto"/>
        <w:ind w:left="300" w:right="148"/>
        <w:jc w:val="both"/>
        <w:rPr>
          <w:rFonts w:asciiTheme="majorHAnsi" w:hAnsiTheme="majorHAnsi"/>
        </w:rPr>
      </w:pPr>
      <w:r w:rsidRPr="00155E46">
        <w:rPr>
          <w:rFonts w:asciiTheme="majorHAnsi" w:hAnsiTheme="majorHAnsi"/>
        </w:rPr>
        <w:t xml:space="preserve">Pod utjecajem globalizacije i globalnih klimatskih promjena, Republika Hrvatska se suočava s problemom unosa stranih vrsta antropogenom aktivnošću kao i s dolaskom vrsta iz drugih regija Sredozemnog mora i </w:t>
      </w:r>
      <w:r w:rsidR="00145465">
        <w:rPr>
          <w:rFonts w:asciiTheme="majorHAnsi" w:hAnsiTheme="majorHAnsi"/>
        </w:rPr>
        <w:t>susjednih</w:t>
      </w:r>
      <w:r w:rsidR="00145465" w:rsidRPr="00155E46">
        <w:rPr>
          <w:rFonts w:asciiTheme="majorHAnsi" w:hAnsiTheme="majorHAnsi"/>
        </w:rPr>
        <w:t xml:space="preserve"> </w:t>
      </w:r>
      <w:r w:rsidRPr="00155E46">
        <w:rPr>
          <w:rFonts w:asciiTheme="majorHAnsi" w:hAnsiTheme="majorHAnsi"/>
        </w:rPr>
        <w:t xml:space="preserve">oceana aktivnom migracijom. </w:t>
      </w:r>
      <w:r w:rsidRPr="00C81C43">
        <w:rPr>
          <w:rFonts w:asciiTheme="majorHAnsi" w:hAnsiTheme="majorHAnsi"/>
        </w:rPr>
        <w:t xml:space="preserve">Zenetos i sur. (2010) </w:t>
      </w:r>
      <w:r w:rsidRPr="00155E46">
        <w:rPr>
          <w:rFonts w:asciiTheme="majorHAnsi" w:hAnsiTheme="majorHAnsi"/>
        </w:rPr>
        <w:t>navode 53 invazivne ili potencijalno invazivne vrste za područje Jadranskog</w:t>
      </w:r>
      <w:r w:rsidRPr="00155E46">
        <w:rPr>
          <w:rFonts w:asciiTheme="majorHAnsi" w:hAnsiTheme="majorHAnsi"/>
          <w:spacing w:val="-10"/>
        </w:rPr>
        <w:t xml:space="preserve"> </w:t>
      </w:r>
      <w:r w:rsidRPr="00155E46">
        <w:rPr>
          <w:rFonts w:asciiTheme="majorHAnsi" w:hAnsiTheme="majorHAnsi"/>
        </w:rPr>
        <w:t>mora.</w:t>
      </w:r>
    </w:p>
    <w:p w14:paraId="771D11DA" w14:textId="5998B80B" w:rsidR="00155E46" w:rsidRDefault="00155E46" w:rsidP="00C70CFC">
      <w:pPr>
        <w:spacing w:line="276" w:lineRule="auto"/>
        <w:ind w:left="300" w:right="148"/>
        <w:jc w:val="both"/>
        <w:rPr>
          <w:rFonts w:asciiTheme="majorHAnsi" w:hAnsiTheme="majorHAnsi"/>
        </w:rPr>
      </w:pPr>
      <w:r w:rsidRPr="007C46C7">
        <w:rPr>
          <w:rFonts w:asciiTheme="majorHAnsi" w:hAnsiTheme="majorHAnsi"/>
        </w:rPr>
        <w:t>Pečarević i sur. (2013)</w:t>
      </w:r>
      <w:r w:rsidRPr="00155E46">
        <w:rPr>
          <w:rFonts w:asciiTheme="majorHAnsi" w:hAnsiTheme="majorHAnsi"/>
        </w:rPr>
        <w:t xml:space="preserve"> donijeli su popis svih vrsta za koje pretpostavljaju da su u novije vrijeme antropogenim ili prirodnim putem ušle u Jadransko more. Na popisu je ukupno 113 vrsta (petnaest fitoplanktonskih, šesnaest zooplanktonskih, šesnaest makroalga, 44 zoobentičkih vrsta i 22 vrste riba), ali bi ovaj popis ipak trebalo razmatrati s oprezom, posebice vezano uz planktonske vrste, budući da je otkriće ovih vrsta usko vezano uz razvoj metodologije istraživanja i znatno veću učestalost istraživanja s obzirom na prostornu i vremensku komponentu. Značajno je napomenuti, da je jedan od glavnih načina ulaska stranih vrsta u Jadransko more aktivna migracija „lesepsijskih“ migranata (vrste koje su u Sredozemno more dospjele migracijom kroz Sueski kanal).</w:t>
      </w:r>
    </w:p>
    <w:p w14:paraId="52D97548" w14:textId="7B752B96" w:rsidR="005D13E5" w:rsidRDefault="005D13E5" w:rsidP="00C70CFC">
      <w:pPr>
        <w:spacing w:line="276" w:lineRule="auto"/>
        <w:ind w:left="300" w:right="148"/>
        <w:jc w:val="both"/>
        <w:rPr>
          <w:rFonts w:asciiTheme="majorHAnsi" w:hAnsiTheme="majorHAnsi"/>
        </w:rPr>
      </w:pPr>
    </w:p>
    <w:p w14:paraId="125CD30E" w14:textId="76648054" w:rsidR="00382A16" w:rsidRDefault="00382A16" w:rsidP="00D04DB6">
      <w:pPr>
        <w:pStyle w:val="Naslov2"/>
      </w:pPr>
      <w:r>
        <w:t>1.2.2. Kriteriji</w:t>
      </w:r>
      <w:r w:rsidR="00477DE2">
        <w:t xml:space="preserve"> i elemeti kriterija</w:t>
      </w:r>
    </w:p>
    <w:p w14:paraId="089C09E9" w14:textId="6534D8A1" w:rsidR="003922CF" w:rsidRDefault="003922CF" w:rsidP="00D04DB6"/>
    <w:p w14:paraId="3767800A" w14:textId="5A283B25" w:rsidR="003922CF" w:rsidRPr="00D04DB6" w:rsidRDefault="003922CF" w:rsidP="00D04DB6">
      <w:pPr>
        <w:pStyle w:val="Naslov3"/>
        <w:numPr>
          <w:ilvl w:val="0"/>
          <w:numId w:val="0"/>
        </w:numPr>
        <w:ind w:left="284"/>
      </w:pPr>
      <w:r w:rsidRPr="00D04DB6">
        <w:t>Elementi kriterija</w:t>
      </w:r>
    </w:p>
    <w:p w14:paraId="0275E159" w14:textId="6F043EB9" w:rsidR="00382A16" w:rsidRPr="00155E46" w:rsidRDefault="00382A16" w:rsidP="00971B6A">
      <w:pPr>
        <w:spacing w:before="120" w:line="276" w:lineRule="auto"/>
        <w:ind w:left="300" w:right="6"/>
        <w:jc w:val="both"/>
        <w:rPr>
          <w:rFonts w:asciiTheme="majorHAnsi" w:hAnsiTheme="majorHAnsi"/>
        </w:rPr>
      </w:pPr>
      <w:r w:rsidRPr="00155E46">
        <w:rPr>
          <w:rFonts w:asciiTheme="majorHAnsi" w:hAnsiTheme="majorHAnsi"/>
        </w:rPr>
        <w:t xml:space="preserve">Pojava stranih vrsta u Jadranskom je moru sve češća, a njihov utjecaj na biološku, ekološku i krajobraznu raznolikost, gospodarstvo i ljudsko zdravlje sve izražajniji. </w:t>
      </w:r>
      <w:r w:rsidR="00477DE2">
        <w:rPr>
          <w:rFonts w:asciiTheme="majorHAnsi" w:hAnsiTheme="majorHAnsi"/>
        </w:rPr>
        <w:t xml:space="preserve">Elementi kriterija su nove unesene neautohtone vrste. </w:t>
      </w:r>
      <w:r w:rsidRPr="00155E46">
        <w:rPr>
          <w:rFonts w:asciiTheme="majorHAnsi" w:hAnsiTheme="majorHAnsi"/>
        </w:rPr>
        <w:t xml:space="preserve">Stoga je praćenje njihove pojave, širenja i utjecaja od iznimnog značaja. Strane su vrste zbog toga pogodne za ocjenu i praćenje </w:t>
      </w:r>
      <w:r w:rsidR="005A12E5">
        <w:rPr>
          <w:rFonts w:asciiTheme="majorHAnsi" w:hAnsiTheme="majorHAnsi"/>
        </w:rPr>
        <w:t>DSO</w:t>
      </w:r>
      <w:r w:rsidRPr="00155E46">
        <w:rPr>
          <w:rFonts w:asciiTheme="majorHAnsi" w:hAnsiTheme="majorHAnsi"/>
        </w:rPr>
        <w:t xml:space="preserve"> za sljedeće kriterije:</w:t>
      </w:r>
    </w:p>
    <w:p w14:paraId="7F52D318" w14:textId="5E7C7076" w:rsidR="00382A16" w:rsidRDefault="00382A16" w:rsidP="00382A16">
      <w:pPr>
        <w:spacing w:line="276" w:lineRule="auto"/>
        <w:ind w:left="300" w:right="6"/>
        <w:jc w:val="both"/>
        <w:rPr>
          <w:rFonts w:asciiTheme="majorHAnsi" w:hAnsiTheme="majorHAnsi"/>
        </w:rPr>
      </w:pPr>
    </w:p>
    <w:p w14:paraId="66F34A63" w14:textId="2FB408B8" w:rsidR="003922CF" w:rsidRPr="00D757FA" w:rsidRDefault="003922CF" w:rsidP="005D790D">
      <w:pPr>
        <w:pStyle w:val="Naslov3"/>
        <w:numPr>
          <w:ilvl w:val="0"/>
          <w:numId w:val="0"/>
        </w:numPr>
        <w:ind w:left="284"/>
      </w:pPr>
      <w:r w:rsidRPr="00D757FA">
        <w:t>Kriteriji</w:t>
      </w:r>
    </w:p>
    <w:p w14:paraId="27792FAA" w14:textId="77777777" w:rsidR="00382A16" w:rsidRPr="00155E46" w:rsidRDefault="00382A16" w:rsidP="00971B6A">
      <w:pPr>
        <w:spacing w:before="120" w:line="276" w:lineRule="auto"/>
        <w:ind w:left="300" w:right="6"/>
        <w:jc w:val="both"/>
        <w:rPr>
          <w:rFonts w:asciiTheme="majorHAnsi" w:hAnsiTheme="majorHAnsi"/>
        </w:rPr>
      </w:pPr>
      <w:r w:rsidRPr="00155E46">
        <w:rPr>
          <w:rFonts w:asciiTheme="majorHAnsi" w:hAnsiTheme="majorHAnsi"/>
        </w:rPr>
        <w:t>D2C1 – Primarni: Broj novih neautohtonih vrsta koje su unesene u divljinu kao posljedica ljudske aktivnosti, po razdoblju procjene (šest godina), mjereno od referentne godine iz početne procjene na temelju članka 8. stavka 1. Direktive 2008/56/EZ, smanjen je</w:t>
      </w:r>
      <w:r>
        <w:rPr>
          <w:rFonts w:asciiTheme="majorHAnsi" w:hAnsiTheme="majorHAnsi"/>
        </w:rPr>
        <w:t>,</w:t>
      </w:r>
      <w:r w:rsidRPr="00155E46">
        <w:rPr>
          <w:rFonts w:asciiTheme="majorHAnsi" w:hAnsiTheme="majorHAnsi"/>
        </w:rPr>
        <w:t xml:space="preserve"> i gdje je to moguće, sveden na nulu.</w:t>
      </w:r>
    </w:p>
    <w:p w14:paraId="2F128F11" w14:textId="77777777" w:rsidR="00382A16" w:rsidRPr="00155E46" w:rsidRDefault="00382A16" w:rsidP="00971B6A">
      <w:pPr>
        <w:spacing w:before="120" w:line="276" w:lineRule="auto"/>
        <w:ind w:left="300" w:right="6"/>
        <w:jc w:val="both"/>
        <w:rPr>
          <w:rFonts w:asciiTheme="majorHAnsi" w:hAnsiTheme="majorHAnsi"/>
        </w:rPr>
      </w:pPr>
      <w:r w:rsidRPr="00155E46">
        <w:rPr>
          <w:rFonts w:asciiTheme="majorHAnsi" w:hAnsiTheme="majorHAnsi"/>
        </w:rPr>
        <w:t xml:space="preserve">D2C2 – </w:t>
      </w:r>
      <w:r w:rsidRPr="00F541B0">
        <w:rPr>
          <w:rFonts w:asciiTheme="majorHAnsi" w:hAnsiTheme="majorHAnsi"/>
        </w:rPr>
        <w:t>Sekundarni:</w:t>
      </w:r>
      <w:r w:rsidRPr="00155E46">
        <w:rPr>
          <w:rFonts w:asciiTheme="majorHAnsi" w:hAnsiTheme="majorHAnsi"/>
        </w:rPr>
        <w:t xml:space="preserve"> Brojnost i rasprostranjenost utvrđenih neautohtonih vrsta, osobito invazivnih vrsta, koje uvelike povećavaju štetne učinke na određene skupine vrsta ili široke tipove staništa.</w:t>
      </w:r>
    </w:p>
    <w:p w14:paraId="100361C1" w14:textId="77777777" w:rsidR="00382A16" w:rsidRPr="00155E46" w:rsidRDefault="00382A16" w:rsidP="00971B6A">
      <w:pPr>
        <w:spacing w:before="120" w:line="276" w:lineRule="auto"/>
        <w:ind w:left="300" w:right="6"/>
        <w:jc w:val="both"/>
        <w:rPr>
          <w:rFonts w:asciiTheme="majorHAnsi" w:hAnsiTheme="majorHAnsi"/>
        </w:rPr>
      </w:pPr>
      <w:r w:rsidRPr="00155E46">
        <w:rPr>
          <w:rFonts w:asciiTheme="majorHAnsi" w:hAnsiTheme="majorHAnsi"/>
        </w:rPr>
        <w:t xml:space="preserve">D2C3 </w:t>
      </w:r>
      <w:r w:rsidRPr="00F541B0">
        <w:rPr>
          <w:rFonts w:asciiTheme="majorHAnsi" w:hAnsiTheme="majorHAnsi"/>
        </w:rPr>
        <w:t>– Sekundarni:</w:t>
      </w:r>
      <w:r w:rsidRPr="00155E46">
        <w:rPr>
          <w:rFonts w:asciiTheme="majorHAnsi" w:hAnsiTheme="majorHAnsi"/>
        </w:rPr>
        <w:t xml:space="preserve"> Udio skupine vrsta ili površina širokog tipa staništa na koje štetno utječu neautohtone vrste, osobito invazivne neautohtone vrste.</w:t>
      </w:r>
    </w:p>
    <w:p w14:paraId="1DB80C22" w14:textId="206414E2" w:rsidR="00B919B4" w:rsidRPr="00155E46" w:rsidRDefault="00B919B4" w:rsidP="00971B6A">
      <w:pPr>
        <w:spacing w:before="120" w:line="276" w:lineRule="auto"/>
        <w:ind w:left="300" w:right="6"/>
        <w:jc w:val="both"/>
        <w:rPr>
          <w:rFonts w:asciiTheme="majorHAnsi" w:hAnsiTheme="majorHAnsi"/>
        </w:rPr>
      </w:pPr>
      <w:r w:rsidRPr="00F541B0">
        <w:rPr>
          <w:rFonts w:asciiTheme="majorHAnsi" w:hAnsiTheme="majorHAnsi"/>
        </w:rPr>
        <w:t>Parametri mjerenja, a uzimajući u obzir primarne i sekundarne kriterije (D2C1, D2C2 i D2C3), ovise o pojedinom području istraživanja i ciljanoj vrsti.</w:t>
      </w:r>
      <w:r w:rsidRPr="00155E46">
        <w:rPr>
          <w:rFonts w:asciiTheme="majorHAnsi" w:hAnsiTheme="majorHAnsi"/>
        </w:rPr>
        <w:t xml:space="preserve"> Minimalna istraživanja trebaju obuhvatiti taksonomsku identifikaciju, procjenu utjecaja, procjenu zahvaćenog područja, te dinamiku i mehanizme širenja.</w:t>
      </w:r>
    </w:p>
    <w:p w14:paraId="38B63D42" w14:textId="7A5CF7AF" w:rsidR="00B919B4" w:rsidRPr="00155E46" w:rsidRDefault="00B919B4" w:rsidP="00B919B4">
      <w:pPr>
        <w:spacing w:line="276" w:lineRule="auto"/>
        <w:ind w:left="300" w:right="6"/>
        <w:jc w:val="both"/>
        <w:rPr>
          <w:rFonts w:asciiTheme="majorHAnsi" w:hAnsiTheme="majorHAnsi"/>
        </w:rPr>
      </w:pPr>
      <w:r w:rsidRPr="00BD5D39">
        <w:rPr>
          <w:rFonts w:asciiTheme="majorHAnsi" w:hAnsiTheme="majorHAnsi"/>
        </w:rPr>
        <w:t>Istraživačk</w:t>
      </w:r>
      <w:r w:rsidR="00FC1657">
        <w:rPr>
          <w:rFonts w:asciiTheme="majorHAnsi" w:hAnsiTheme="majorHAnsi"/>
        </w:rPr>
        <w:t>o</w:t>
      </w:r>
      <w:r w:rsidRPr="00BD5D39">
        <w:rPr>
          <w:rFonts w:asciiTheme="majorHAnsi" w:hAnsiTheme="majorHAnsi"/>
        </w:rPr>
        <w:t xml:space="preserve"> </w:t>
      </w:r>
      <w:r w:rsidR="00FC1657">
        <w:rPr>
          <w:rFonts w:asciiTheme="majorHAnsi" w:hAnsiTheme="majorHAnsi"/>
        </w:rPr>
        <w:t>praćenje</w:t>
      </w:r>
      <w:r w:rsidR="00FC1657" w:rsidRPr="00057838">
        <w:rPr>
          <w:rFonts w:asciiTheme="majorHAnsi" w:hAnsiTheme="majorHAnsi"/>
        </w:rPr>
        <w:t xml:space="preserve"> </w:t>
      </w:r>
      <w:r w:rsidRPr="00155E46">
        <w:rPr>
          <w:rFonts w:asciiTheme="majorHAnsi" w:hAnsiTheme="majorHAnsi"/>
        </w:rPr>
        <w:t xml:space="preserve">ovisi o pojedinom području i vrsti, a predlaže se od strane stručnjaka za pojedini slučaj. </w:t>
      </w:r>
    </w:p>
    <w:p w14:paraId="1ADE37ED" w14:textId="77777777" w:rsidR="002C507C" w:rsidRPr="00D74607" w:rsidRDefault="002C507C" w:rsidP="00C70CFC">
      <w:pPr>
        <w:ind w:right="148"/>
        <w:rPr>
          <w:rFonts w:asciiTheme="majorHAnsi" w:hAnsiTheme="majorHAnsi"/>
          <w:sz w:val="24"/>
          <w:szCs w:val="24"/>
        </w:rPr>
      </w:pPr>
    </w:p>
    <w:p w14:paraId="6B85FD75" w14:textId="5E520CB2" w:rsidR="00155E46" w:rsidRPr="00155E46" w:rsidRDefault="000D0DB8" w:rsidP="005D790D">
      <w:pPr>
        <w:pStyle w:val="Naslov2"/>
      </w:pPr>
      <w:r>
        <w:t>1.</w:t>
      </w:r>
      <w:r w:rsidR="005D13E5">
        <w:t>2</w:t>
      </w:r>
      <w:r>
        <w:t>.</w:t>
      </w:r>
      <w:r w:rsidR="00B919B4">
        <w:t>3</w:t>
      </w:r>
      <w:r>
        <w:t xml:space="preserve">. </w:t>
      </w:r>
      <w:r w:rsidR="00B919B4">
        <w:t>P</w:t>
      </w:r>
      <w:r w:rsidR="00155E46" w:rsidRPr="00155E46">
        <w:t>odručj</w:t>
      </w:r>
      <w:r w:rsidR="00B919B4">
        <w:t xml:space="preserve">e uzorkovanja </w:t>
      </w:r>
    </w:p>
    <w:p w14:paraId="6697F015" w14:textId="592F3E78" w:rsidR="00155E46" w:rsidRDefault="00155E46" w:rsidP="00A529CD">
      <w:pPr>
        <w:spacing w:before="120" w:line="276" w:lineRule="auto"/>
        <w:ind w:left="300" w:right="148"/>
        <w:jc w:val="both"/>
        <w:rPr>
          <w:rFonts w:asciiTheme="majorHAnsi" w:hAnsiTheme="majorHAnsi"/>
        </w:rPr>
      </w:pPr>
      <w:r w:rsidRPr="00155E46">
        <w:rPr>
          <w:rFonts w:asciiTheme="majorHAnsi" w:hAnsiTheme="majorHAnsi"/>
        </w:rPr>
        <w:t>Kontrola pojedinih vrsta i rizičnih područja ovisi o pojedinom slučaju. Prijedlog dinamike temeljen na dosad utvrđenom popisu stranih vrsta i mjestima pojačanog unosa, prikazan je u Tablici 1.</w:t>
      </w:r>
      <w:r w:rsidR="00DE299F">
        <w:rPr>
          <w:rFonts w:asciiTheme="majorHAnsi" w:hAnsiTheme="majorHAnsi"/>
        </w:rPr>
        <w:t>2</w:t>
      </w:r>
      <w:r w:rsidRPr="00155E46">
        <w:rPr>
          <w:rFonts w:asciiTheme="majorHAnsi" w:hAnsiTheme="majorHAnsi"/>
        </w:rPr>
        <w:t>.</w:t>
      </w:r>
      <w:r w:rsidR="00DE299F">
        <w:rPr>
          <w:rFonts w:asciiTheme="majorHAnsi" w:hAnsiTheme="majorHAnsi"/>
        </w:rPr>
        <w:t>3</w:t>
      </w:r>
      <w:r w:rsidRPr="00155E46">
        <w:rPr>
          <w:rFonts w:asciiTheme="majorHAnsi" w:hAnsiTheme="majorHAnsi"/>
        </w:rPr>
        <w:t xml:space="preserve">. </w:t>
      </w:r>
    </w:p>
    <w:p w14:paraId="047C5871" w14:textId="77777777" w:rsidR="00B70398" w:rsidRPr="00155E46" w:rsidRDefault="00B70398" w:rsidP="00A529CD">
      <w:pPr>
        <w:spacing w:before="120" w:line="276" w:lineRule="auto"/>
        <w:ind w:left="300" w:right="148"/>
        <w:jc w:val="both"/>
        <w:rPr>
          <w:rFonts w:asciiTheme="majorHAnsi" w:hAnsiTheme="majorHAnsi"/>
        </w:rPr>
      </w:pPr>
    </w:p>
    <w:p w14:paraId="456005E5" w14:textId="3D052A40" w:rsidR="00155E46" w:rsidRPr="002C507C" w:rsidRDefault="00155E46" w:rsidP="006B1CF2">
      <w:pPr>
        <w:pStyle w:val="Naslov3"/>
        <w:numPr>
          <w:ilvl w:val="0"/>
          <w:numId w:val="0"/>
        </w:numPr>
        <w:spacing w:line="276" w:lineRule="auto"/>
        <w:ind w:left="284"/>
        <w:rPr>
          <w:b w:val="0"/>
          <w:i/>
        </w:rPr>
      </w:pPr>
      <w:r w:rsidRPr="002C507C">
        <w:rPr>
          <w:b w:val="0"/>
          <w:i/>
        </w:rPr>
        <w:t>Tablica 1.</w:t>
      </w:r>
      <w:r w:rsidR="00DE299F" w:rsidRPr="002C507C">
        <w:rPr>
          <w:b w:val="0"/>
          <w:i/>
        </w:rPr>
        <w:t>2</w:t>
      </w:r>
      <w:r w:rsidRPr="002C507C">
        <w:rPr>
          <w:b w:val="0"/>
          <w:i/>
        </w:rPr>
        <w:t>.</w:t>
      </w:r>
      <w:r w:rsidR="00DE299F" w:rsidRPr="002C507C">
        <w:rPr>
          <w:b w:val="0"/>
          <w:i/>
        </w:rPr>
        <w:t>3</w:t>
      </w:r>
      <w:r w:rsidRPr="002C507C">
        <w:rPr>
          <w:b w:val="0"/>
          <w:i/>
        </w:rPr>
        <w:t xml:space="preserve">. Prijedlog </w:t>
      </w:r>
      <w:r w:rsidR="00FC1657">
        <w:rPr>
          <w:b w:val="0"/>
          <w:i/>
        </w:rPr>
        <w:t>praćenja</w:t>
      </w:r>
      <w:r w:rsidR="00FC1657" w:rsidRPr="002C507C">
        <w:rPr>
          <w:b w:val="0"/>
          <w:i/>
        </w:rPr>
        <w:t xml:space="preserve">  </w:t>
      </w:r>
      <w:r w:rsidRPr="002C507C">
        <w:rPr>
          <w:b w:val="0"/>
          <w:i/>
        </w:rPr>
        <w:t xml:space="preserve">rizičnih područja i ciljanih vrsta za potrebe </w:t>
      </w:r>
      <w:r w:rsidR="00145465" w:rsidRPr="002C507C">
        <w:rPr>
          <w:b w:val="0"/>
          <w:i/>
        </w:rPr>
        <w:t>D</w:t>
      </w:r>
      <w:r w:rsidRPr="002C507C">
        <w:rPr>
          <w:b w:val="0"/>
          <w:i/>
        </w:rPr>
        <w:t>e</w:t>
      </w:r>
      <w:r w:rsidR="00145465" w:rsidRPr="002C507C">
        <w:rPr>
          <w:b w:val="0"/>
          <w:i/>
        </w:rPr>
        <w:t>s</w:t>
      </w:r>
      <w:r w:rsidRPr="002C507C">
        <w:rPr>
          <w:b w:val="0"/>
          <w:i/>
        </w:rPr>
        <w:t>kriptora 2.</w:t>
      </w:r>
    </w:p>
    <w:tbl>
      <w:tblPr>
        <w:tblW w:w="9072"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74"/>
        <w:gridCol w:w="4372"/>
        <w:gridCol w:w="2126"/>
      </w:tblGrid>
      <w:tr w:rsidR="00155E46" w:rsidRPr="0056773D" w14:paraId="539D4CB9" w14:textId="77777777" w:rsidTr="00E86463">
        <w:trPr>
          <w:trHeight w:val="513"/>
        </w:trPr>
        <w:tc>
          <w:tcPr>
            <w:tcW w:w="0" w:type="auto"/>
            <w:tcBorders>
              <w:left w:val="single" w:sz="6" w:space="0" w:color="000000"/>
            </w:tcBorders>
            <w:vAlign w:val="center"/>
          </w:tcPr>
          <w:p w14:paraId="0FCEF12B" w14:textId="77777777" w:rsidR="00155E46" w:rsidRPr="00B70398" w:rsidRDefault="00155E46" w:rsidP="005D790D">
            <w:pPr>
              <w:pStyle w:val="Naslov3"/>
              <w:numPr>
                <w:ilvl w:val="0"/>
                <w:numId w:val="0"/>
              </w:numPr>
              <w:ind w:left="284"/>
              <w:rPr>
                <w:b w:val="0"/>
                <w:sz w:val="20"/>
                <w:szCs w:val="20"/>
              </w:rPr>
            </w:pPr>
            <w:r w:rsidRPr="00B70398">
              <w:rPr>
                <w:b w:val="0"/>
                <w:sz w:val="20"/>
                <w:szCs w:val="20"/>
              </w:rPr>
              <w:t>Rizična područja</w:t>
            </w:r>
          </w:p>
          <w:p w14:paraId="1106C355" w14:textId="77777777" w:rsidR="00155E46" w:rsidRPr="00B70398" w:rsidRDefault="00155E46" w:rsidP="005D790D">
            <w:pPr>
              <w:pStyle w:val="Naslov3"/>
              <w:numPr>
                <w:ilvl w:val="0"/>
                <w:numId w:val="0"/>
              </w:numPr>
              <w:ind w:left="284"/>
              <w:rPr>
                <w:b w:val="0"/>
                <w:sz w:val="20"/>
                <w:szCs w:val="20"/>
              </w:rPr>
            </w:pPr>
            <w:r w:rsidRPr="00B70398">
              <w:rPr>
                <w:b w:val="0"/>
                <w:sz w:val="20"/>
                <w:szCs w:val="20"/>
              </w:rPr>
              <w:t>/ciljana vrsta</w:t>
            </w:r>
          </w:p>
        </w:tc>
        <w:tc>
          <w:tcPr>
            <w:tcW w:w="4372" w:type="dxa"/>
            <w:vAlign w:val="center"/>
          </w:tcPr>
          <w:p w14:paraId="4B805D02" w14:textId="77777777" w:rsidR="00155E46" w:rsidRPr="00B70398" w:rsidRDefault="00155E46" w:rsidP="005D790D">
            <w:pPr>
              <w:pStyle w:val="Naslov3"/>
              <w:numPr>
                <w:ilvl w:val="0"/>
                <w:numId w:val="0"/>
              </w:numPr>
              <w:ind w:left="284"/>
              <w:rPr>
                <w:b w:val="0"/>
                <w:sz w:val="20"/>
                <w:szCs w:val="20"/>
              </w:rPr>
            </w:pPr>
            <w:r w:rsidRPr="00B70398">
              <w:rPr>
                <w:b w:val="0"/>
                <w:sz w:val="20"/>
                <w:szCs w:val="20"/>
              </w:rPr>
              <w:t>Područje</w:t>
            </w:r>
          </w:p>
        </w:tc>
        <w:tc>
          <w:tcPr>
            <w:tcW w:w="2126" w:type="dxa"/>
            <w:vAlign w:val="center"/>
          </w:tcPr>
          <w:p w14:paraId="167CFA5C" w14:textId="77777777" w:rsidR="00155E46" w:rsidRPr="00B70398" w:rsidRDefault="00155E46" w:rsidP="005D790D">
            <w:pPr>
              <w:pStyle w:val="Naslov3"/>
              <w:numPr>
                <w:ilvl w:val="0"/>
                <w:numId w:val="0"/>
              </w:numPr>
              <w:ind w:left="284"/>
              <w:rPr>
                <w:b w:val="0"/>
                <w:sz w:val="20"/>
                <w:szCs w:val="20"/>
              </w:rPr>
            </w:pPr>
            <w:r w:rsidRPr="00B70398">
              <w:rPr>
                <w:b w:val="0"/>
                <w:sz w:val="20"/>
                <w:szCs w:val="20"/>
              </w:rPr>
              <w:t>Učestalost; sezona</w:t>
            </w:r>
          </w:p>
        </w:tc>
      </w:tr>
      <w:tr w:rsidR="00155E46" w:rsidRPr="0056773D" w14:paraId="4E07DCD8" w14:textId="77777777" w:rsidTr="00E86463">
        <w:trPr>
          <w:trHeight w:val="514"/>
        </w:trPr>
        <w:tc>
          <w:tcPr>
            <w:tcW w:w="0" w:type="auto"/>
            <w:tcBorders>
              <w:left w:val="single" w:sz="6" w:space="0" w:color="000000"/>
            </w:tcBorders>
            <w:vAlign w:val="center"/>
          </w:tcPr>
          <w:p w14:paraId="549542FA" w14:textId="77777777" w:rsidR="00155E46" w:rsidRPr="00B70398" w:rsidRDefault="00155E46" w:rsidP="005D790D">
            <w:pPr>
              <w:pStyle w:val="Naslov3"/>
              <w:numPr>
                <w:ilvl w:val="0"/>
                <w:numId w:val="0"/>
              </w:numPr>
              <w:ind w:left="284"/>
              <w:rPr>
                <w:b w:val="0"/>
                <w:sz w:val="20"/>
                <w:szCs w:val="20"/>
              </w:rPr>
            </w:pPr>
            <w:r w:rsidRPr="00B70398">
              <w:rPr>
                <w:b w:val="0"/>
                <w:sz w:val="20"/>
                <w:szCs w:val="20"/>
              </w:rPr>
              <w:t>Uzgajališta tuna</w:t>
            </w:r>
          </w:p>
        </w:tc>
        <w:tc>
          <w:tcPr>
            <w:tcW w:w="4372" w:type="dxa"/>
            <w:vAlign w:val="center"/>
          </w:tcPr>
          <w:p w14:paraId="7D374EA1" w14:textId="7A6D1503" w:rsidR="00155E46" w:rsidRPr="00B70398" w:rsidRDefault="00155E46" w:rsidP="005D790D">
            <w:pPr>
              <w:pStyle w:val="Naslov3"/>
              <w:numPr>
                <w:ilvl w:val="0"/>
                <w:numId w:val="0"/>
              </w:numPr>
              <w:ind w:left="284"/>
              <w:rPr>
                <w:b w:val="0"/>
                <w:sz w:val="20"/>
                <w:szCs w:val="20"/>
              </w:rPr>
            </w:pPr>
            <w:r w:rsidRPr="00B70398">
              <w:rPr>
                <w:b w:val="0"/>
                <w:sz w:val="20"/>
                <w:szCs w:val="20"/>
              </w:rPr>
              <w:t>Grška</w:t>
            </w:r>
            <w:r w:rsidRPr="00B70398">
              <w:rPr>
                <w:b w:val="0"/>
                <w:sz w:val="20"/>
                <w:szCs w:val="20"/>
              </w:rPr>
              <w:tab/>
              <w:t>(Brač),</w:t>
            </w:r>
            <w:r w:rsidRPr="00B70398">
              <w:rPr>
                <w:b w:val="0"/>
                <w:sz w:val="20"/>
                <w:szCs w:val="20"/>
              </w:rPr>
              <w:tab/>
              <w:t>odabrano</w:t>
            </w:r>
            <w:r w:rsidRPr="00B70398">
              <w:rPr>
                <w:b w:val="0"/>
                <w:sz w:val="20"/>
                <w:szCs w:val="20"/>
              </w:rPr>
              <w:tab/>
            </w:r>
            <w:r w:rsidRPr="00B70398">
              <w:rPr>
                <w:b w:val="0"/>
                <w:spacing w:val="-6"/>
                <w:sz w:val="20"/>
                <w:szCs w:val="20"/>
              </w:rPr>
              <w:t xml:space="preserve">o </w:t>
            </w:r>
            <w:r w:rsidRPr="00B70398">
              <w:rPr>
                <w:b w:val="0"/>
                <w:sz w:val="20"/>
                <w:szCs w:val="20"/>
              </w:rPr>
              <w:t xml:space="preserve">uzgajalište na </w:t>
            </w:r>
            <w:r w:rsidR="00A90DBC">
              <w:rPr>
                <w:b w:val="0"/>
                <w:sz w:val="20"/>
                <w:szCs w:val="20"/>
              </w:rPr>
              <w:t>z</w:t>
            </w:r>
            <w:r w:rsidRPr="00B70398">
              <w:rPr>
                <w:b w:val="0"/>
                <w:sz w:val="20"/>
                <w:szCs w:val="20"/>
              </w:rPr>
              <w:t>adarskom</w:t>
            </w:r>
            <w:r w:rsidRPr="00B70398">
              <w:rPr>
                <w:b w:val="0"/>
                <w:spacing w:val="-8"/>
                <w:sz w:val="20"/>
                <w:szCs w:val="20"/>
              </w:rPr>
              <w:t xml:space="preserve"> </w:t>
            </w:r>
            <w:r w:rsidRPr="00B70398">
              <w:rPr>
                <w:b w:val="0"/>
                <w:sz w:val="20"/>
                <w:szCs w:val="20"/>
              </w:rPr>
              <w:t>području</w:t>
            </w:r>
          </w:p>
        </w:tc>
        <w:tc>
          <w:tcPr>
            <w:tcW w:w="2126" w:type="dxa"/>
            <w:vAlign w:val="center"/>
          </w:tcPr>
          <w:p w14:paraId="4DD06036"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proljeće i jesen</w:t>
            </w:r>
          </w:p>
        </w:tc>
      </w:tr>
      <w:tr w:rsidR="00155E46" w:rsidRPr="0056773D" w14:paraId="4A9C424E" w14:textId="77777777" w:rsidTr="00E86463">
        <w:trPr>
          <w:trHeight w:val="523"/>
        </w:trPr>
        <w:tc>
          <w:tcPr>
            <w:tcW w:w="0" w:type="auto"/>
            <w:tcBorders>
              <w:left w:val="single" w:sz="6" w:space="0" w:color="000000"/>
            </w:tcBorders>
            <w:vAlign w:val="center"/>
          </w:tcPr>
          <w:p w14:paraId="1EB03385" w14:textId="77777777" w:rsidR="00155E46" w:rsidRPr="00B70398" w:rsidRDefault="00155E46" w:rsidP="005D790D">
            <w:pPr>
              <w:pStyle w:val="Naslov3"/>
              <w:numPr>
                <w:ilvl w:val="0"/>
                <w:numId w:val="0"/>
              </w:numPr>
              <w:ind w:left="284"/>
              <w:rPr>
                <w:b w:val="0"/>
                <w:sz w:val="20"/>
                <w:szCs w:val="20"/>
              </w:rPr>
            </w:pPr>
            <w:r w:rsidRPr="00B70398">
              <w:rPr>
                <w:b w:val="0"/>
                <w:sz w:val="20"/>
                <w:szCs w:val="20"/>
              </w:rPr>
              <w:t>Jug Republike Hrvatske</w:t>
            </w:r>
          </w:p>
        </w:tc>
        <w:tc>
          <w:tcPr>
            <w:tcW w:w="4372" w:type="dxa"/>
            <w:vAlign w:val="center"/>
          </w:tcPr>
          <w:p w14:paraId="68B5421E" w14:textId="77777777" w:rsidR="00155E46" w:rsidRPr="00B70398" w:rsidRDefault="00155E46" w:rsidP="005D790D">
            <w:pPr>
              <w:pStyle w:val="Naslov3"/>
              <w:numPr>
                <w:ilvl w:val="0"/>
                <w:numId w:val="0"/>
              </w:numPr>
              <w:ind w:left="284"/>
              <w:rPr>
                <w:b w:val="0"/>
                <w:sz w:val="20"/>
                <w:szCs w:val="20"/>
              </w:rPr>
            </w:pPr>
            <w:r w:rsidRPr="00B70398">
              <w:rPr>
                <w:b w:val="0"/>
                <w:sz w:val="20"/>
                <w:szCs w:val="20"/>
              </w:rPr>
              <w:t>Područja Dubrovnik – Molunat i Mljet</w:t>
            </w:r>
          </w:p>
        </w:tc>
        <w:tc>
          <w:tcPr>
            <w:tcW w:w="2126" w:type="dxa"/>
            <w:vAlign w:val="center"/>
          </w:tcPr>
          <w:p w14:paraId="0CB659B6" w14:textId="05322EFA"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0D85A848" w14:textId="77777777" w:rsidTr="00E86463">
        <w:trPr>
          <w:trHeight w:val="451"/>
        </w:trPr>
        <w:tc>
          <w:tcPr>
            <w:tcW w:w="0" w:type="auto"/>
            <w:tcBorders>
              <w:left w:val="single" w:sz="6" w:space="0" w:color="000000"/>
            </w:tcBorders>
            <w:vAlign w:val="center"/>
          </w:tcPr>
          <w:p w14:paraId="67A88419" w14:textId="77777777" w:rsidR="00155E46" w:rsidRPr="00B70398" w:rsidRDefault="00155E46" w:rsidP="005D790D">
            <w:pPr>
              <w:pStyle w:val="Naslov3"/>
              <w:numPr>
                <w:ilvl w:val="0"/>
                <w:numId w:val="0"/>
              </w:numPr>
              <w:ind w:left="284"/>
              <w:rPr>
                <w:b w:val="0"/>
                <w:sz w:val="20"/>
                <w:szCs w:val="20"/>
              </w:rPr>
            </w:pPr>
            <w:r w:rsidRPr="00B70398">
              <w:rPr>
                <w:b w:val="0"/>
                <w:sz w:val="20"/>
                <w:szCs w:val="20"/>
              </w:rPr>
              <w:t>Lučka područja</w:t>
            </w:r>
          </w:p>
        </w:tc>
        <w:tc>
          <w:tcPr>
            <w:tcW w:w="4372" w:type="dxa"/>
            <w:vAlign w:val="center"/>
          </w:tcPr>
          <w:p w14:paraId="46E0A426" w14:textId="77777777" w:rsidR="00155E46" w:rsidRPr="00B70398" w:rsidRDefault="00155E46" w:rsidP="005D790D">
            <w:pPr>
              <w:pStyle w:val="Naslov3"/>
              <w:numPr>
                <w:ilvl w:val="0"/>
                <w:numId w:val="0"/>
              </w:numPr>
              <w:ind w:left="284"/>
              <w:rPr>
                <w:b w:val="0"/>
                <w:sz w:val="20"/>
                <w:szCs w:val="20"/>
              </w:rPr>
            </w:pPr>
            <w:r w:rsidRPr="00B70398">
              <w:rPr>
                <w:b w:val="0"/>
                <w:sz w:val="20"/>
                <w:szCs w:val="20"/>
              </w:rPr>
              <w:t>Split, Kaštelanski zaljev</w:t>
            </w:r>
          </w:p>
        </w:tc>
        <w:tc>
          <w:tcPr>
            <w:tcW w:w="2126" w:type="dxa"/>
            <w:vAlign w:val="center"/>
          </w:tcPr>
          <w:p w14:paraId="33062351"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sezonski</w:t>
            </w:r>
          </w:p>
        </w:tc>
      </w:tr>
      <w:tr w:rsidR="00155E46" w:rsidRPr="0056773D" w14:paraId="5BFD3B2C" w14:textId="77777777" w:rsidTr="00E86463">
        <w:trPr>
          <w:trHeight w:val="343"/>
        </w:trPr>
        <w:tc>
          <w:tcPr>
            <w:tcW w:w="0" w:type="auto"/>
            <w:tcBorders>
              <w:left w:val="single" w:sz="6" w:space="0" w:color="000000"/>
            </w:tcBorders>
            <w:vAlign w:val="center"/>
          </w:tcPr>
          <w:p w14:paraId="5B957B11" w14:textId="77777777" w:rsidR="00155E46" w:rsidRPr="00B70398" w:rsidDel="00E877B7" w:rsidRDefault="00155E46" w:rsidP="005D790D">
            <w:pPr>
              <w:pStyle w:val="Naslov3"/>
              <w:numPr>
                <w:ilvl w:val="0"/>
                <w:numId w:val="0"/>
              </w:numPr>
              <w:ind w:left="284"/>
              <w:rPr>
                <w:b w:val="0"/>
                <w:i/>
                <w:sz w:val="20"/>
                <w:szCs w:val="20"/>
              </w:rPr>
            </w:pPr>
            <w:r w:rsidRPr="00B70398">
              <w:rPr>
                <w:b w:val="0"/>
                <w:i/>
                <w:sz w:val="20"/>
                <w:szCs w:val="20"/>
              </w:rPr>
              <w:t>Lophocladia lallemandi</w:t>
            </w:r>
          </w:p>
        </w:tc>
        <w:tc>
          <w:tcPr>
            <w:tcW w:w="4372" w:type="dxa"/>
            <w:vAlign w:val="center"/>
          </w:tcPr>
          <w:p w14:paraId="109F1BC3" w14:textId="45CC1D95" w:rsidR="00155E46" w:rsidRPr="00B70398" w:rsidRDefault="00A90DBC" w:rsidP="005D790D">
            <w:pPr>
              <w:pStyle w:val="Naslov3"/>
              <w:numPr>
                <w:ilvl w:val="0"/>
                <w:numId w:val="0"/>
              </w:numPr>
              <w:ind w:left="284"/>
              <w:rPr>
                <w:b w:val="0"/>
                <w:sz w:val="20"/>
                <w:szCs w:val="20"/>
              </w:rPr>
            </w:pPr>
            <w:r>
              <w:rPr>
                <w:b w:val="0"/>
                <w:sz w:val="20"/>
                <w:szCs w:val="20"/>
              </w:rPr>
              <w:t>o</w:t>
            </w:r>
            <w:r w:rsidR="00155E46" w:rsidRPr="00B70398">
              <w:rPr>
                <w:b w:val="0"/>
                <w:sz w:val="20"/>
                <w:szCs w:val="20"/>
              </w:rPr>
              <w:t>. Blitvenica</w:t>
            </w:r>
          </w:p>
        </w:tc>
        <w:tc>
          <w:tcPr>
            <w:tcW w:w="2126" w:type="dxa"/>
            <w:vAlign w:val="center"/>
          </w:tcPr>
          <w:p w14:paraId="42F8C07C"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6CCEE389" w14:textId="77777777" w:rsidTr="00E86463">
        <w:trPr>
          <w:trHeight w:val="469"/>
        </w:trPr>
        <w:tc>
          <w:tcPr>
            <w:tcW w:w="0" w:type="auto"/>
            <w:tcBorders>
              <w:left w:val="single" w:sz="6" w:space="0" w:color="000000"/>
            </w:tcBorders>
            <w:vAlign w:val="center"/>
          </w:tcPr>
          <w:p w14:paraId="1CD3F6EE"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Caulerpa taxifolia</w:t>
            </w:r>
          </w:p>
        </w:tc>
        <w:tc>
          <w:tcPr>
            <w:tcW w:w="4372" w:type="dxa"/>
            <w:vAlign w:val="center"/>
          </w:tcPr>
          <w:p w14:paraId="0AB4CA2D" w14:textId="77777777" w:rsidR="00155E46" w:rsidRPr="00B70398" w:rsidRDefault="00155E46" w:rsidP="005D790D">
            <w:pPr>
              <w:pStyle w:val="Naslov3"/>
              <w:numPr>
                <w:ilvl w:val="0"/>
                <w:numId w:val="0"/>
              </w:numPr>
              <w:ind w:left="284"/>
              <w:rPr>
                <w:b w:val="0"/>
                <w:sz w:val="20"/>
                <w:szCs w:val="20"/>
              </w:rPr>
            </w:pPr>
            <w:r w:rsidRPr="00B70398">
              <w:rPr>
                <w:b w:val="0"/>
                <w:sz w:val="20"/>
                <w:szCs w:val="20"/>
              </w:rPr>
              <w:t>Starogradski zaljev</w:t>
            </w:r>
          </w:p>
        </w:tc>
        <w:tc>
          <w:tcPr>
            <w:tcW w:w="2126" w:type="dxa"/>
            <w:vAlign w:val="center"/>
          </w:tcPr>
          <w:p w14:paraId="54BCDF49"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jesen</w:t>
            </w:r>
          </w:p>
        </w:tc>
      </w:tr>
      <w:tr w:rsidR="00155E46" w:rsidRPr="0056773D" w14:paraId="29CFD3F6" w14:textId="77777777" w:rsidTr="00E86463">
        <w:trPr>
          <w:trHeight w:val="523"/>
        </w:trPr>
        <w:tc>
          <w:tcPr>
            <w:tcW w:w="0" w:type="auto"/>
            <w:tcBorders>
              <w:left w:val="single" w:sz="6" w:space="0" w:color="000000"/>
            </w:tcBorders>
            <w:vAlign w:val="center"/>
          </w:tcPr>
          <w:p w14:paraId="57FBEDD0"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Caulerpa racemosa var. cylindracea</w:t>
            </w:r>
          </w:p>
        </w:tc>
        <w:tc>
          <w:tcPr>
            <w:tcW w:w="4372" w:type="dxa"/>
            <w:vAlign w:val="center"/>
          </w:tcPr>
          <w:p w14:paraId="76DF25E4" w14:textId="4297C2F5" w:rsidR="00155E46" w:rsidRPr="00B70398" w:rsidRDefault="00155E46" w:rsidP="005D790D">
            <w:pPr>
              <w:pStyle w:val="Naslov3"/>
              <w:numPr>
                <w:ilvl w:val="0"/>
                <w:numId w:val="0"/>
              </w:numPr>
              <w:ind w:left="284"/>
              <w:rPr>
                <w:b w:val="0"/>
                <w:sz w:val="20"/>
                <w:szCs w:val="20"/>
              </w:rPr>
            </w:pPr>
            <w:r w:rsidRPr="00B70398">
              <w:rPr>
                <w:b w:val="0"/>
                <w:sz w:val="20"/>
                <w:szCs w:val="20"/>
              </w:rPr>
              <w:t xml:space="preserve">Sjeverni </w:t>
            </w:r>
            <w:r w:rsidR="00A90DBC">
              <w:rPr>
                <w:b w:val="0"/>
                <w:sz w:val="20"/>
                <w:szCs w:val="20"/>
              </w:rPr>
              <w:t>J</w:t>
            </w:r>
            <w:r w:rsidRPr="00B70398">
              <w:rPr>
                <w:b w:val="0"/>
                <w:sz w:val="20"/>
                <w:szCs w:val="20"/>
              </w:rPr>
              <w:t>adran (odabrani lokaliteti) Srednji Jadran (odabrani lokaliteti)</w:t>
            </w:r>
          </w:p>
        </w:tc>
        <w:tc>
          <w:tcPr>
            <w:tcW w:w="2126" w:type="dxa"/>
            <w:vAlign w:val="center"/>
          </w:tcPr>
          <w:p w14:paraId="69BD9A28"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jesen</w:t>
            </w:r>
          </w:p>
        </w:tc>
      </w:tr>
      <w:tr w:rsidR="00155E46" w:rsidRPr="0056773D" w14:paraId="0A0B86FB" w14:textId="77777777" w:rsidTr="00E86463">
        <w:trPr>
          <w:trHeight w:val="541"/>
        </w:trPr>
        <w:tc>
          <w:tcPr>
            <w:tcW w:w="0" w:type="auto"/>
            <w:tcBorders>
              <w:left w:val="single" w:sz="6" w:space="0" w:color="000000"/>
            </w:tcBorders>
            <w:vAlign w:val="center"/>
          </w:tcPr>
          <w:p w14:paraId="25035FA2" w14:textId="77777777" w:rsidR="00155E46" w:rsidRPr="00B70398" w:rsidRDefault="00155E46" w:rsidP="005D790D">
            <w:pPr>
              <w:pStyle w:val="Naslov3"/>
              <w:numPr>
                <w:ilvl w:val="0"/>
                <w:numId w:val="0"/>
              </w:numPr>
              <w:ind w:left="284"/>
              <w:rPr>
                <w:rFonts w:eastAsiaTheme="minorHAnsi"/>
                <w:b w:val="0"/>
                <w:color w:val="000000"/>
                <w:sz w:val="20"/>
                <w:szCs w:val="20"/>
                <w:lang w:val="en-US"/>
              </w:rPr>
            </w:pPr>
            <w:r w:rsidRPr="00B70398">
              <w:rPr>
                <w:rFonts w:eastAsiaTheme="minorHAnsi"/>
                <w:b w:val="0"/>
                <w:i/>
                <w:iCs/>
                <w:color w:val="000000"/>
                <w:sz w:val="20"/>
                <w:szCs w:val="20"/>
                <w:lang w:val="en-US"/>
              </w:rPr>
              <w:t>Acrothamnion preissi</w:t>
            </w:r>
          </w:p>
          <w:p w14:paraId="0D788679" w14:textId="77777777" w:rsidR="00155E46" w:rsidRPr="00B70398" w:rsidDel="00E877B7" w:rsidRDefault="00155E46" w:rsidP="005D790D">
            <w:pPr>
              <w:pStyle w:val="Naslov3"/>
              <w:numPr>
                <w:ilvl w:val="0"/>
                <w:numId w:val="0"/>
              </w:numPr>
              <w:ind w:left="284"/>
              <w:rPr>
                <w:b w:val="0"/>
                <w:i/>
                <w:sz w:val="20"/>
                <w:szCs w:val="20"/>
              </w:rPr>
            </w:pPr>
          </w:p>
        </w:tc>
        <w:tc>
          <w:tcPr>
            <w:tcW w:w="4372" w:type="dxa"/>
            <w:vAlign w:val="center"/>
          </w:tcPr>
          <w:p w14:paraId="63CB8168" w14:textId="77777777" w:rsidR="00155E46" w:rsidRPr="00B70398" w:rsidDel="00E877B7" w:rsidRDefault="00155E46" w:rsidP="005D790D">
            <w:pPr>
              <w:pStyle w:val="Naslov3"/>
              <w:numPr>
                <w:ilvl w:val="0"/>
                <w:numId w:val="0"/>
              </w:numPr>
              <w:ind w:left="284"/>
              <w:rPr>
                <w:b w:val="0"/>
                <w:sz w:val="20"/>
                <w:szCs w:val="20"/>
              </w:rPr>
            </w:pPr>
            <w:r w:rsidRPr="00B70398">
              <w:rPr>
                <w:b w:val="0"/>
                <w:sz w:val="20"/>
                <w:szCs w:val="20"/>
              </w:rPr>
              <w:t>prema procjeni</w:t>
            </w:r>
          </w:p>
        </w:tc>
        <w:tc>
          <w:tcPr>
            <w:tcW w:w="2126" w:type="dxa"/>
            <w:vAlign w:val="center"/>
          </w:tcPr>
          <w:p w14:paraId="11306E7E" w14:textId="77777777" w:rsidR="00155E46" w:rsidRPr="00B70398" w:rsidDel="00E877B7"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06F7C9EB" w14:textId="77777777" w:rsidTr="00E86463">
        <w:trPr>
          <w:trHeight w:val="523"/>
        </w:trPr>
        <w:tc>
          <w:tcPr>
            <w:tcW w:w="0" w:type="auto"/>
            <w:tcBorders>
              <w:left w:val="single" w:sz="6" w:space="0" w:color="000000"/>
            </w:tcBorders>
            <w:vAlign w:val="center"/>
          </w:tcPr>
          <w:p w14:paraId="77460F4A" w14:textId="77777777" w:rsidR="00155E46" w:rsidRPr="00B70398" w:rsidDel="00E877B7" w:rsidRDefault="00155E46" w:rsidP="005D790D">
            <w:pPr>
              <w:pStyle w:val="Naslov3"/>
              <w:numPr>
                <w:ilvl w:val="0"/>
                <w:numId w:val="0"/>
              </w:numPr>
              <w:ind w:left="284"/>
              <w:rPr>
                <w:b w:val="0"/>
                <w:i/>
                <w:sz w:val="20"/>
                <w:szCs w:val="20"/>
              </w:rPr>
            </w:pPr>
            <w:r w:rsidRPr="00B70398">
              <w:rPr>
                <w:b w:val="0"/>
                <w:i/>
                <w:iCs/>
                <w:sz w:val="20"/>
                <w:szCs w:val="20"/>
              </w:rPr>
              <w:t>Asparagopsis armata</w:t>
            </w:r>
          </w:p>
        </w:tc>
        <w:tc>
          <w:tcPr>
            <w:tcW w:w="4372" w:type="dxa"/>
            <w:vAlign w:val="center"/>
          </w:tcPr>
          <w:p w14:paraId="55C58E5B" w14:textId="77777777" w:rsidR="00155E46" w:rsidRPr="00B70398" w:rsidDel="00E877B7" w:rsidRDefault="00155E46" w:rsidP="005D790D">
            <w:pPr>
              <w:pStyle w:val="Naslov3"/>
              <w:numPr>
                <w:ilvl w:val="0"/>
                <w:numId w:val="0"/>
              </w:numPr>
              <w:ind w:left="284"/>
              <w:rPr>
                <w:b w:val="0"/>
                <w:sz w:val="20"/>
                <w:szCs w:val="20"/>
              </w:rPr>
            </w:pPr>
            <w:r w:rsidRPr="00B70398">
              <w:rPr>
                <w:b w:val="0"/>
                <w:sz w:val="20"/>
                <w:szCs w:val="20"/>
              </w:rPr>
              <w:t>prema procjeni</w:t>
            </w:r>
          </w:p>
        </w:tc>
        <w:tc>
          <w:tcPr>
            <w:tcW w:w="2126" w:type="dxa"/>
            <w:vAlign w:val="center"/>
          </w:tcPr>
          <w:p w14:paraId="16F3184C" w14:textId="77777777" w:rsidR="00155E46" w:rsidRPr="00B70398" w:rsidDel="00E877B7"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395C2D46" w14:textId="77777777" w:rsidTr="00E86463">
        <w:trPr>
          <w:trHeight w:val="523"/>
        </w:trPr>
        <w:tc>
          <w:tcPr>
            <w:tcW w:w="0" w:type="auto"/>
            <w:tcBorders>
              <w:left w:val="single" w:sz="6" w:space="0" w:color="000000"/>
            </w:tcBorders>
            <w:vAlign w:val="center"/>
          </w:tcPr>
          <w:p w14:paraId="6B09F996" w14:textId="77777777" w:rsidR="00155E46" w:rsidRPr="00B70398" w:rsidRDefault="00155E46" w:rsidP="005D790D">
            <w:pPr>
              <w:pStyle w:val="Naslov3"/>
              <w:numPr>
                <w:ilvl w:val="0"/>
                <w:numId w:val="0"/>
              </w:numPr>
              <w:ind w:left="284"/>
              <w:rPr>
                <w:b w:val="0"/>
                <w:i/>
                <w:iCs/>
                <w:sz w:val="20"/>
                <w:szCs w:val="20"/>
              </w:rPr>
            </w:pPr>
            <w:r w:rsidRPr="00B70398">
              <w:rPr>
                <w:b w:val="0"/>
                <w:i/>
                <w:sz w:val="20"/>
                <w:szCs w:val="20"/>
              </w:rPr>
              <w:t>Womersleyella setacea</w:t>
            </w:r>
          </w:p>
        </w:tc>
        <w:tc>
          <w:tcPr>
            <w:tcW w:w="4372" w:type="dxa"/>
            <w:vAlign w:val="center"/>
          </w:tcPr>
          <w:p w14:paraId="78B8D8B0" w14:textId="77777777" w:rsidR="00155E46" w:rsidRPr="00B70398" w:rsidRDefault="00155E46" w:rsidP="005D790D">
            <w:pPr>
              <w:pStyle w:val="Naslov3"/>
              <w:numPr>
                <w:ilvl w:val="0"/>
                <w:numId w:val="0"/>
              </w:numPr>
              <w:ind w:left="284"/>
              <w:rPr>
                <w:b w:val="0"/>
                <w:sz w:val="20"/>
                <w:szCs w:val="20"/>
              </w:rPr>
            </w:pPr>
            <w:r w:rsidRPr="00B70398">
              <w:rPr>
                <w:b w:val="0"/>
                <w:sz w:val="20"/>
                <w:szCs w:val="20"/>
              </w:rPr>
              <w:t>prema procjeni</w:t>
            </w:r>
          </w:p>
        </w:tc>
        <w:tc>
          <w:tcPr>
            <w:tcW w:w="2126" w:type="dxa"/>
            <w:vAlign w:val="center"/>
          </w:tcPr>
          <w:p w14:paraId="665DD909"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04DB7895" w14:textId="77777777" w:rsidTr="00E86463">
        <w:trPr>
          <w:trHeight w:val="461"/>
        </w:trPr>
        <w:tc>
          <w:tcPr>
            <w:tcW w:w="0" w:type="auto"/>
            <w:tcBorders>
              <w:left w:val="single" w:sz="6" w:space="0" w:color="000000"/>
            </w:tcBorders>
            <w:vAlign w:val="center"/>
          </w:tcPr>
          <w:p w14:paraId="2041ABB3"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Hypnea spinella</w:t>
            </w:r>
          </w:p>
        </w:tc>
        <w:tc>
          <w:tcPr>
            <w:tcW w:w="4372" w:type="dxa"/>
            <w:vAlign w:val="center"/>
          </w:tcPr>
          <w:p w14:paraId="1264C0A1" w14:textId="77777777" w:rsidR="00155E46" w:rsidRPr="00B70398" w:rsidRDefault="00155E46" w:rsidP="005D790D">
            <w:pPr>
              <w:pStyle w:val="Naslov3"/>
              <w:numPr>
                <w:ilvl w:val="0"/>
                <w:numId w:val="0"/>
              </w:numPr>
              <w:ind w:left="284"/>
              <w:rPr>
                <w:b w:val="0"/>
                <w:sz w:val="20"/>
                <w:szCs w:val="20"/>
              </w:rPr>
            </w:pPr>
            <w:r w:rsidRPr="00B70398">
              <w:rPr>
                <w:b w:val="0"/>
                <w:sz w:val="20"/>
                <w:szCs w:val="20"/>
              </w:rPr>
              <w:t>prema procjeni</w:t>
            </w:r>
          </w:p>
        </w:tc>
        <w:tc>
          <w:tcPr>
            <w:tcW w:w="2126" w:type="dxa"/>
            <w:vAlign w:val="center"/>
          </w:tcPr>
          <w:p w14:paraId="3E3EA8B8"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117F99A1" w14:textId="77777777" w:rsidTr="00E86463">
        <w:trPr>
          <w:trHeight w:val="461"/>
        </w:trPr>
        <w:tc>
          <w:tcPr>
            <w:tcW w:w="0" w:type="auto"/>
            <w:tcBorders>
              <w:left w:val="single" w:sz="6" w:space="0" w:color="000000"/>
            </w:tcBorders>
            <w:vAlign w:val="center"/>
          </w:tcPr>
          <w:p w14:paraId="72ADA885"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Paraleucilla magna</w:t>
            </w:r>
          </w:p>
        </w:tc>
        <w:tc>
          <w:tcPr>
            <w:tcW w:w="4372" w:type="dxa"/>
            <w:vAlign w:val="center"/>
          </w:tcPr>
          <w:p w14:paraId="0B26DF98" w14:textId="77777777" w:rsidR="00155E46" w:rsidRPr="00B70398" w:rsidRDefault="00155E46" w:rsidP="005D790D">
            <w:pPr>
              <w:pStyle w:val="Naslov3"/>
              <w:numPr>
                <w:ilvl w:val="0"/>
                <w:numId w:val="0"/>
              </w:numPr>
              <w:ind w:left="284"/>
              <w:rPr>
                <w:b w:val="0"/>
                <w:sz w:val="20"/>
                <w:szCs w:val="20"/>
              </w:rPr>
            </w:pPr>
            <w:r w:rsidRPr="00B70398">
              <w:rPr>
                <w:b w:val="0"/>
                <w:sz w:val="20"/>
                <w:szCs w:val="20"/>
              </w:rPr>
              <w:t>prema procjeni</w:t>
            </w:r>
          </w:p>
        </w:tc>
        <w:tc>
          <w:tcPr>
            <w:tcW w:w="2126" w:type="dxa"/>
            <w:vAlign w:val="center"/>
          </w:tcPr>
          <w:p w14:paraId="6D5C85A2"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239EBEE1" w14:textId="77777777" w:rsidTr="00E86463">
        <w:trPr>
          <w:trHeight w:val="461"/>
        </w:trPr>
        <w:tc>
          <w:tcPr>
            <w:tcW w:w="0" w:type="auto"/>
            <w:tcBorders>
              <w:left w:val="single" w:sz="6" w:space="0" w:color="000000"/>
            </w:tcBorders>
            <w:vAlign w:val="center"/>
          </w:tcPr>
          <w:p w14:paraId="6735800A"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Oculina patagonica</w:t>
            </w:r>
          </w:p>
        </w:tc>
        <w:tc>
          <w:tcPr>
            <w:tcW w:w="4372" w:type="dxa"/>
            <w:vAlign w:val="center"/>
          </w:tcPr>
          <w:p w14:paraId="0A7DF593" w14:textId="77777777" w:rsidR="00155E46" w:rsidRPr="00B70398" w:rsidRDefault="00155E46" w:rsidP="005D790D">
            <w:pPr>
              <w:pStyle w:val="Naslov3"/>
              <w:numPr>
                <w:ilvl w:val="0"/>
                <w:numId w:val="0"/>
              </w:numPr>
              <w:ind w:left="284"/>
              <w:rPr>
                <w:b w:val="0"/>
                <w:sz w:val="20"/>
                <w:szCs w:val="20"/>
              </w:rPr>
            </w:pPr>
            <w:r w:rsidRPr="00B70398">
              <w:rPr>
                <w:b w:val="0"/>
                <w:sz w:val="20"/>
                <w:szCs w:val="20"/>
              </w:rPr>
              <w:t>Kaštelanski zaljev</w:t>
            </w:r>
          </w:p>
        </w:tc>
        <w:tc>
          <w:tcPr>
            <w:tcW w:w="2126" w:type="dxa"/>
            <w:vAlign w:val="center"/>
          </w:tcPr>
          <w:p w14:paraId="1D42B822"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26120EFC" w14:textId="77777777" w:rsidTr="00E86463">
        <w:trPr>
          <w:trHeight w:val="469"/>
        </w:trPr>
        <w:tc>
          <w:tcPr>
            <w:tcW w:w="0" w:type="auto"/>
            <w:tcBorders>
              <w:left w:val="single" w:sz="6" w:space="0" w:color="000000"/>
            </w:tcBorders>
            <w:vAlign w:val="center"/>
          </w:tcPr>
          <w:p w14:paraId="1C0D7F01"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Ficopomatus enigmaticus</w:t>
            </w:r>
          </w:p>
        </w:tc>
        <w:tc>
          <w:tcPr>
            <w:tcW w:w="4372" w:type="dxa"/>
            <w:vAlign w:val="center"/>
          </w:tcPr>
          <w:p w14:paraId="4CCE04DB" w14:textId="77777777" w:rsidR="00155E46" w:rsidRPr="00B70398" w:rsidRDefault="00155E46" w:rsidP="005D790D">
            <w:pPr>
              <w:pStyle w:val="Naslov3"/>
              <w:numPr>
                <w:ilvl w:val="0"/>
                <w:numId w:val="0"/>
              </w:numPr>
              <w:ind w:left="284"/>
              <w:rPr>
                <w:b w:val="0"/>
                <w:sz w:val="20"/>
                <w:szCs w:val="20"/>
              </w:rPr>
            </w:pPr>
            <w:r w:rsidRPr="00B70398">
              <w:rPr>
                <w:b w:val="0"/>
                <w:sz w:val="20"/>
                <w:szCs w:val="20"/>
              </w:rPr>
              <w:t>Šibenik, Ploče</w:t>
            </w:r>
          </w:p>
        </w:tc>
        <w:tc>
          <w:tcPr>
            <w:tcW w:w="2126" w:type="dxa"/>
            <w:vAlign w:val="center"/>
          </w:tcPr>
          <w:p w14:paraId="169D27F1" w14:textId="77777777" w:rsidR="00155E46" w:rsidRPr="00B70398" w:rsidRDefault="00155E46" w:rsidP="005D790D">
            <w:pPr>
              <w:pStyle w:val="Naslov3"/>
              <w:numPr>
                <w:ilvl w:val="0"/>
                <w:numId w:val="0"/>
              </w:numPr>
              <w:ind w:left="284"/>
              <w:rPr>
                <w:b w:val="0"/>
                <w:sz w:val="20"/>
                <w:szCs w:val="20"/>
              </w:rPr>
            </w:pPr>
            <w:r w:rsidRPr="00B70398">
              <w:rPr>
                <w:b w:val="0"/>
                <w:sz w:val="20"/>
                <w:szCs w:val="20"/>
              </w:rPr>
              <w:t>dvogodišnje, prema procjeni</w:t>
            </w:r>
          </w:p>
        </w:tc>
      </w:tr>
      <w:tr w:rsidR="00155E46" w:rsidRPr="0056773D" w14:paraId="71E98AD0" w14:textId="77777777" w:rsidTr="00E86463">
        <w:trPr>
          <w:trHeight w:val="230"/>
        </w:trPr>
        <w:tc>
          <w:tcPr>
            <w:tcW w:w="0" w:type="auto"/>
            <w:tcBorders>
              <w:left w:val="single" w:sz="6" w:space="0" w:color="000000"/>
            </w:tcBorders>
            <w:vAlign w:val="center"/>
          </w:tcPr>
          <w:p w14:paraId="28D43FB6" w14:textId="58B5094A" w:rsidR="00155E46" w:rsidRPr="00B70398" w:rsidRDefault="00155E46" w:rsidP="005D790D">
            <w:pPr>
              <w:pStyle w:val="Naslov3"/>
              <w:numPr>
                <w:ilvl w:val="0"/>
                <w:numId w:val="0"/>
              </w:numPr>
              <w:ind w:left="284"/>
              <w:rPr>
                <w:b w:val="0"/>
                <w:i/>
                <w:sz w:val="20"/>
                <w:szCs w:val="20"/>
              </w:rPr>
            </w:pPr>
            <w:r w:rsidRPr="00B70398">
              <w:rPr>
                <w:rFonts w:eastAsiaTheme="minorHAnsi"/>
                <w:b w:val="0"/>
                <w:i/>
                <w:iCs/>
                <w:color w:val="000000"/>
                <w:sz w:val="20"/>
                <w:szCs w:val="20"/>
                <w:lang w:val="en-US"/>
              </w:rPr>
              <w:t>Percnon gibbesi</w:t>
            </w:r>
          </w:p>
        </w:tc>
        <w:tc>
          <w:tcPr>
            <w:tcW w:w="4372" w:type="dxa"/>
            <w:vAlign w:val="center"/>
          </w:tcPr>
          <w:p w14:paraId="719CE309" w14:textId="77777777" w:rsidR="00155E46" w:rsidRPr="00B70398" w:rsidRDefault="00155E46" w:rsidP="005D790D">
            <w:pPr>
              <w:pStyle w:val="Naslov3"/>
              <w:numPr>
                <w:ilvl w:val="0"/>
                <w:numId w:val="0"/>
              </w:numPr>
              <w:ind w:left="284"/>
              <w:rPr>
                <w:b w:val="0"/>
                <w:sz w:val="20"/>
                <w:szCs w:val="20"/>
              </w:rPr>
            </w:pPr>
            <w:r w:rsidRPr="00B70398">
              <w:rPr>
                <w:b w:val="0"/>
                <w:sz w:val="20"/>
                <w:szCs w:val="20"/>
              </w:rPr>
              <w:t>Vis</w:t>
            </w:r>
          </w:p>
        </w:tc>
        <w:tc>
          <w:tcPr>
            <w:tcW w:w="2126" w:type="dxa"/>
            <w:vAlign w:val="center"/>
          </w:tcPr>
          <w:p w14:paraId="2ABEB9C5"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27DD7428" w14:textId="77777777" w:rsidTr="00E86463">
        <w:trPr>
          <w:trHeight w:val="460"/>
        </w:trPr>
        <w:tc>
          <w:tcPr>
            <w:tcW w:w="0" w:type="auto"/>
            <w:tcBorders>
              <w:left w:val="single" w:sz="6" w:space="0" w:color="000000"/>
            </w:tcBorders>
            <w:vAlign w:val="center"/>
          </w:tcPr>
          <w:p w14:paraId="277F3C02"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Callinectes sapidus</w:t>
            </w:r>
          </w:p>
        </w:tc>
        <w:tc>
          <w:tcPr>
            <w:tcW w:w="4372" w:type="dxa"/>
            <w:vAlign w:val="center"/>
          </w:tcPr>
          <w:p w14:paraId="572DE8AD" w14:textId="77777777" w:rsidR="00155E46" w:rsidRPr="00B70398" w:rsidRDefault="00155E46" w:rsidP="005D790D">
            <w:pPr>
              <w:pStyle w:val="Naslov3"/>
              <w:numPr>
                <w:ilvl w:val="0"/>
                <w:numId w:val="0"/>
              </w:numPr>
              <w:ind w:left="284"/>
              <w:rPr>
                <w:b w:val="0"/>
                <w:sz w:val="20"/>
                <w:szCs w:val="20"/>
              </w:rPr>
            </w:pPr>
            <w:r w:rsidRPr="00B70398">
              <w:rPr>
                <w:b w:val="0"/>
                <w:sz w:val="20"/>
                <w:szCs w:val="20"/>
              </w:rPr>
              <w:t>Južni, Srednji i Sjeverni Jadran</w:t>
            </w:r>
          </w:p>
        </w:tc>
        <w:tc>
          <w:tcPr>
            <w:tcW w:w="2126" w:type="dxa"/>
            <w:vAlign w:val="center"/>
          </w:tcPr>
          <w:p w14:paraId="1744076C"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1F0A53E4" w14:textId="77777777" w:rsidTr="00E86463">
        <w:trPr>
          <w:trHeight w:val="460"/>
        </w:trPr>
        <w:tc>
          <w:tcPr>
            <w:tcW w:w="0" w:type="auto"/>
            <w:tcBorders>
              <w:left w:val="single" w:sz="6" w:space="0" w:color="000000"/>
            </w:tcBorders>
            <w:vAlign w:val="center"/>
          </w:tcPr>
          <w:p w14:paraId="75BDE5AA"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Fistularia commersonii</w:t>
            </w:r>
          </w:p>
        </w:tc>
        <w:tc>
          <w:tcPr>
            <w:tcW w:w="4372" w:type="dxa"/>
            <w:vAlign w:val="center"/>
          </w:tcPr>
          <w:p w14:paraId="1120A15F" w14:textId="77777777" w:rsidR="00155E46" w:rsidRPr="00B70398" w:rsidRDefault="00155E46" w:rsidP="005D790D">
            <w:pPr>
              <w:pStyle w:val="Naslov3"/>
              <w:numPr>
                <w:ilvl w:val="0"/>
                <w:numId w:val="0"/>
              </w:numPr>
              <w:ind w:left="284"/>
              <w:rPr>
                <w:b w:val="0"/>
                <w:sz w:val="20"/>
                <w:szCs w:val="20"/>
              </w:rPr>
            </w:pPr>
            <w:r w:rsidRPr="00B70398">
              <w:rPr>
                <w:b w:val="0"/>
                <w:sz w:val="20"/>
                <w:szCs w:val="20"/>
              </w:rPr>
              <w:t>Južni i Srednji Jadran</w:t>
            </w:r>
          </w:p>
        </w:tc>
        <w:tc>
          <w:tcPr>
            <w:tcW w:w="2126" w:type="dxa"/>
            <w:vAlign w:val="center"/>
          </w:tcPr>
          <w:p w14:paraId="2BDB81AB"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7ABFC967" w14:textId="77777777" w:rsidTr="00E86463">
        <w:trPr>
          <w:trHeight w:val="458"/>
        </w:trPr>
        <w:tc>
          <w:tcPr>
            <w:tcW w:w="0" w:type="auto"/>
            <w:tcBorders>
              <w:left w:val="single" w:sz="6" w:space="0" w:color="000000"/>
            </w:tcBorders>
            <w:vAlign w:val="center"/>
          </w:tcPr>
          <w:p w14:paraId="6A411257"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Siganus luridus</w:t>
            </w:r>
          </w:p>
        </w:tc>
        <w:tc>
          <w:tcPr>
            <w:tcW w:w="4372" w:type="dxa"/>
            <w:vAlign w:val="center"/>
          </w:tcPr>
          <w:p w14:paraId="5D697C81" w14:textId="77777777" w:rsidR="00155E46" w:rsidRPr="00B70398" w:rsidRDefault="00155E46" w:rsidP="005D790D">
            <w:pPr>
              <w:pStyle w:val="Naslov3"/>
              <w:numPr>
                <w:ilvl w:val="0"/>
                <w:numId w:val="0"/>
              </w:numPr>
              <w:ind w:left="284"/>
              <w:rPr>
                <w:b w:val="0"/>
                <w:sz w:val="20"/>
                <w:szCs w:val="20"/>
              </w:rPr>
            </w:pPr>
            <w:r w:rsidRPr="00B70398">
              <w:rPr>
                <w:b w:val="0"/>
                <w:sz w:val="20"/>
                <w:szCs w:val="20"/>
              </w:rPr>
              <w:t>Južni, Srednji i Sjeverni Jadran</w:t>
            </w:r>
          </w:p>
        </w:tc>
        <w:tc>
          <w:tcPr>
            <w:tcW w:w="2126" w:type="dxa"/>
            <w:vAlign w:val="center"/>
          </w:tcPr>
          <w:p w14:paraId="32DA4618"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r w:rsidR="00155E46" w:rsidRPr="0056773D" w14:paraId="39D6A151" w14:textId="77777777" w:rsidTr="00E86463">
        <w:trPr>
          <w:trHeight w:val="541"/>
        </w:trPr>
        <w:tc>
          <w:tcPr>
            <w:tcW w:w="0" w:type="auto"/>
            <w:tcBorders>
              <w:left w:val="single" w:sz="6" w:space="0" w:color="000000"/>
            </w:tcBorders>
            <w:vAlign w:val="center"/>
          </w:tcPr>
          <w:p w14:paraId="2A9E6796" w14:textId="77777777" w:rsidR="00155E46" w:rsidRPr="00B70398" w:rsidRDefault="00155E46" w:rsidP="005D790D">
            <w:pPr>
              <w:pStyle w:val="Naslov3"/>
              <w:numPr>
                <w:ilvl w:val="0"/>
                <w:numId w:val="0"/>
              </w:numPr>
              <w:ind w:left="284"/>
              <w:rPr>
                <w:b w:val="0"/>
                <w:i/>
                <w:sz w:val="20"/>
                <w:szCs w:val="20"/>
              </w:rPr>
            </w:pPr>
            <w:r w:rsidRPr="00B70398">
              <w:rPr>
                <w:b w:val="0"/>
                <w:i/>
                <w:sz w:val="20"/>
                <w:szCs w:val="20"/>
              </w:rPr>
              <w:t>Lagocephalus sceleratus</w:t>
            </w:r>
          </w:p>
        </w:tc>
        <w:tc>
          <w:tcPr>
            <w:tcW w:w="4372" w:type="dxa"/>
            <w:vAlign w:val="center"/>
          </w:tcPr>
          <w:p w14:paraId="19F8A004" w14:textId="77777777" w:rsidR="00155E46" w:rsidRPr="00B70398" w:rsidRDefault="00155E46" w:rsidP="005D790D">
            <w:pPr>
              <w:pStyle w:val="Naslov3"/>
              <w:numPr>
                <w:ilvl w:val="0"/>
                <w:numId w:val="0"/>
              </w:numPr>
              <w:ind w:left="284"/>
              <w:rPr>
                <w:b w:val="0"/>
                <w:sz w:val="20"/>
                <w:szCs w:val="20"/>
              </w:rPr>
            </w:pPr>
            <w:r w:rsidRPr="00B70398">
              <w:rPr>
                <w:b w:val="0"/>
                <w:sz w:val="20"/>
                <w:szCs w:val="20"/>
              </w:rPr>
              <w:t>Južni, Srednji i Sjeverni Jadran</w:t>
            </w:r>
          </w:p>
        </w:tc>
        <w:tc>
          <w:tcPr>
            <w:tcW w:w="2126" w:type="dxa"/>
            <w:vAlign w:val="center"/>
          </w:tcPr>
          <w:p w14:paraId="721F679B" w14:textId="77777777" w:rsidR="00155E46" w:rsidRPr="00B70398" w:rsidRDefault="00155E46" w:rsidP="005D790D">
            <w:pPr>
              <w:pStyle w:val="Naslov3"/>
              <w:numPr>
                <w:ilvl w:val="0"/>
                <w:numId w:val="0"/>
              </w:numPr>
              <w:ind w:left="284"/>
              <w:rPr>
                <w:b w:val="0"/>
                <w:sz w:val="20"/>
                <w:szCs w:val="20"/>
              </w:rPr>
            </w:pPr>
            <w:r w:rsidRPr="00B70398">
              <w:rPr>
                <w:b w:val="0"/>
                <w:sz w:val="20"/>
                <w:szCs w:val="20"/>
              </w:rPr>
              <w:t>godišnje, prema procjeni</w:t>
            </w:r>
          </w:p>
        </w:tc>
      </w:tr>
    </w:tbl>
    <w:p w14:paraId="273DB803" w14:textId="77777777" w:rsidR="005D790D" w:rsidRDefault="005D790D" w:rsidP="005D790D"/>
    <w:p w14:paraId="08B25A42" w14:textId="78C4C3D9" w:rsidR="00B919B4" w:rsidRDefault="00B919B4" w:rsidP="005D790D">
      <w:pPr>
        <w:pStyle w:val="Naslov2"/>
      </w:pPr>
      <w:r>
        <w:t>1.2.4. U</w:t>
      </w:r>
      <w:r w:rsidRPr="00155E46">
        <w:t>čestalost</w:t>
      </w:r>
      <w:r w:rsidRPr="00155E46">
        <w:rPr>
          <w:spacing w:val="2"/>
        </w:rPr>
        <w:t xml:space="preserve"> </w:t>
      </w:r>
      <w:r w:rsidRPr="00155E46">
        <w:t>uzorkovanja</w:t>
      </w:r>
    </w:p>
    <w:p w14:paraId="27E5CEA7" w14:textId="1940E83F" w:rsidR="00B919B4" w:rsidRDefault="00B919B4" w:rsidP="00A529CD">
      <w:pPr>
        <w:spacing w:before="120" w:line="276" w:lineRule="auto"/>
        <w:ind w:left="300" w:right="148"/>
        <w:jc w:val="both"/>
        <w:rPr>
          <w:rFonts w:asciiTheme="majorHAnsi" w:hAnsiTheme="majorHAnsi"/>
        </w:rPr>
      </w:pPr>
      <w:r>
        <w:rPr>
          <w:rFonts w:asciiTheme="majorHAnsi" w:hAnsiTheme="majorHAnsi"/>
        </w:rPr>
        <w:t>T</w:t>
      </w:r>
      <w:r w:rsidRPr="00155E46">
        <w:rPr>
          <w:rFonts w:asciiTheme="majorHAnsi" w:hAnsiTheme="majorHAnsi"/>
        </w:rPr>
        <w:t xml:space="preserve">ijekom ciklusa </w:t>
      </w:r>
      <w:r w:rsidR="009B29F2">
        <w:rPr>
          <w:rFonts w:asciiTheme="majorHAnsi" w:hAnsiTheme="majorHAnsi"/>
        </w:rPr>
        <w:t>praćenja</w:t>
      </w:r>
      <w:r w:rsidR="009B29F2" w:rsidRPr="00155E46">
        <w:rPr>
          <w:rFonts w:asciiTheme="majorHAnsi" w:hAnsiTheme="majorHAnsi"/>
        </w:rPr>
        <w:t xml:space="preserve"> </w:t>
      </w:r>
      <w:r w:rsidRPr="00155E46">
        <w:rPr>
          <w:rFonts w:asciiTheme="majorHAnsi" w:hAnsiTheme="majorHAnsi"/>
        </w:rPr>
        <w:t xml:space="preserve">utvrdit </w:t>
      </w:r>
      <w:r>
        <w:rPr>
          <w:rFonts w:asciiTheme="majorHAnsi" w:hAnsiTheme="majorHAnsi"/>
        </w:rPr>
        <w:t xml:space="preserve">će se </w:t>
      </w:r>
      <w:r w:rsidRPr="00155E46">
        <w:rPr>
          <w:rFonts w:asciiTheme="majorHAnsi" w:hAnsiTheme="majorHAnsi"/>
        </w:rPr>
        <w:t xml:space="preserve">nove nezavičajne vrste ili zabilježiti nova područja već prisutnih NIS vrsta. Kako vrijeme i mjesto pojave takvih vrsta nije moguće predvidjeti, za njih se prema ekspertnoj procjeni ostavlja mogućnost dodatnog praćenja kroz </w:t>
      </w:r>
      <w:r w:rsidRPr="00BD5D39">
        <w:rPr>
          <w:rFonts w:asciiTheme="majorHAnsi" w:hAnsiTheme="majorHAnsi"/>
        </w:rPr>
        <w:t>istraživačk</w:t>
      </w:r>
      <w:r w:rsidR="00FC1657">
        <w:rPr>
          <w:rFonts w:asciiTheme="majorHAnsi" w:hAnsiTheme="majorHAnsi"/>
        </w:rPr>
        <w:t>o</w:t>
      </w:r>
      <w:r w:rsidRPr="00BD5D39">
        <w:rPr>
          <w:rFonts w:asciiTheme="majorHAnsi" w:hAnsiTheme="majorHAnsi"/>
        </w:rPr>
        <w:t xml:space="preserve"> </w:t>
      </w:r>
      <w:r w:rsidR="00FC1657">
        <w:rPr>
          <w:rFonts w:asciiTheme="majorHAnsi" w:hAnsiTheme="majorHAnsi"/>
        </w:rPr>
        <w:t>praćenje</w:t>
      </w:r>
      <w:r w:rsidRPr="00155E46">
        <w:rPr>
          <w:rFonts w:asciiTheme="majorHAnsi" w:hAnsiTheme="majorHAnsi"/>
        </w:rPr>
        <w:t xml:space="preserve">. </w:t>
      </w:r>
    </w:p>
    <w:p w14:paraId="6A1A6611" w14:textId="77777777" w:rsidR="006B1CF2" w:rsidRPr="00155E46" w:rsidRDefault="006B1CF2" w:rsidP="00A529CD">
      <w:pPr>
        <w:spacing w:before="120" w:line="276" w:lineRule="auto"/>
        <w:ind w:left="300" w:right="148"/>
        <w:jc w:val="both"/>
        <w:rPr>
          <w:rFonts w:asciiTheme="majorHAnsi" w:hAnsiTheme="majorHAnsi"/>
        </w:rPr>
      </w:pPr>
    </w:p>
    <w:p w14:paraId="28A47B63" w14:textId="4A67D7BC" w:rsidR="00B70398" w:rsidRDefault="00B70398" w:rsidP="00C70CFC">
      <w:pPr>
        <w:ind w:right="6"/>
        <w:rPr>
          <w:rFonts w:asciiTheme="majorHAnsi" w:hAnsiTheme="majorHAnsi"/>
          <w:sz w:val="25"/>
        </w:rPr>
      </w:pPr>
    </w:p>
    <w:p w14:paraId="4979EE2A" w14:textId="11FEA6E6" w:rsidR="00155E46" w:rsidRPr="00155E46" w:rsidRDefault="000D0DB8" w:rsidP="005D790D">
      <w:pPr>
        <w:pStyle w:val="Naslov2"/>
      </w:pPr>
      <w:r>
        <w:t>1.</w:t>
      </w:r>
      <w:r w:rsidR="00B919B4">
        <w:t>2.</w:t>
      </w:r>
      <w:r>
        <w:t xml:space="preserve">5. </w:t>
      </w:r>
      <w:r w:rsidR="00B919B4">
        <w:t>Metode uzorkovanja, mjerenja i obrade podataka</w:t>
      </w:r>
    </w:p>
    <w:p w14:paraId="65B2A4C3" w14:textId="77777777" w:rsidR="00155E46" w:rsidRPr="00155E46" w:rsidRDefault="00155E46" w:rsidP="00A771DE">
      <w:pPr>
        <w:ind w:right="6"/>
        <w:rPr>
          <w:rFonts w:asciiTheme="majorHAnsi" w:hAnsiTheme="majorHAnsi"/>
          <w:b/>
        </w:rPr>
      </w:pPr>
    </w:p>
    <w:p w14:paraId="79332101" w14:textId="7751258D" w:rsidR="00B919B4" w:rsidRPr="009440AD" w:rsidRDefault="00B919B4" w:rsidP="00025DB9">
      <w:pPr>
        <w:pStyle w:val="Naslov3"/>
        <w:numPr>
          <w:ilvl w:val="0"/>
          <w:numId w:val="0"/>
        </w:numPr>
        <w:ind w:left="284"/>
      </w:pPr>
      <w:r w:rsidRPr="009440AD">
        <w:t>Metode uzorkovanja</w:t>
      </w:r>
    </w:p>
    <w:p w14:paraId="1167AF13" w14:textId="04158A4C" w:rsidR="00155E46" w:rsidRPr="00155E46" w:rsidRDefault="00155E46" w:rsidP="0059364E">
      <w:pPr>
        <w:spacing w:before="120" w:line="276" w:lineRule="auto"/>
        <w:ind w:left="284" w:right="142"/>
        <w:jc w:val="both"/>
        <w:rPr>
          <w:rFonts w:asciiTheme="majorHAnsi" w:hAnsiTheme="majorHAnsi"/>
        </w:rPr>
      </w:pPr>
      <w:r w:rsidRPr="00155E46">
        <w:rPr>
          <w:rFonts w:asciiTheme="majorHAnsi" w:hAnsiTheme="majorHAnsi"/>
        </w:rPr>
        <w:t xml:space="preserve">Metodologija terenskog rada razlikuje se ovisno o </w:t>
      </w:r>
      <w:r w:rsidR="0028135E">
        <w:rPr>
          <w:rFonts w:asciiTheme="majorHAnsi" w:hAnsiTheme="majorHAnsi"/>
        </w:rPr>
        <w:t>praćenom</w:t>
      </w:r>
      <w:r w:rsidR="0028135E" w:rsidRPr="00155E46">
        <w:rPr>
          <w:rFonts w:asciiTheme="majorHAnsi" w:hAnsiTheme="majorHAnsi"/>
        </w:rPr>
        <w:t xml:space="preserve"> </w:t>
      </w:r>
      <w:r w:rsidRPr="00155E46">
        <w:rPr>
          <w:rFonts w:asciiTheme="majorHAnsi" w:hAnsiTheme="majorHAnsi"/>
        </w:rPr>
        <w:t xml:space="preserve">području ili vrsti. </w:t>
      </w:r>
    </w:p>
    <w:p w14:paraId="223883B6" w14:textId="4967424D" w:rsidR="00155E46" w:rsidRPr="00155E46" w:rsidRDefault="00155E46" w:rsidP="002C507C">
      <w:pPr>
        <w:spacing w:line="276" w:lineRule="auto"/>
        <w:ind w:left="272" w:right="142"/>
        <w:jc w:val="both"/>
        <w:rPr>
          <w:rFonts w:asciiTheme="majorHAnsi" w:hAnsiTheme="majorHAnsi"/>
        </w:rPr>
      </w:pPr>
      <w:r w:rsidRPr="00155E46">
        <w:rPr>
          <w:rFonts w:asciiTheme="majorHAnsi" w:hAnsiTheme="majorHAnsi"/>
        </w:rPr>
        <w:t xml:space="preserve">Bentoske vrste i područja većinom se prate standardnim metodama istraživanja u bentosu koje uključuju vizualni pregled, foto dokumentiranje i sakupljanje uzoraka. Ove aktivnosti se obavljaju </w:t>
      </w:r>
      <w:r w:rsidRPr="00155E46">
        <w:rPr>
          <w:rFonts w:asciiTheme="majorHAnsi" w:hAnsiTheme="majorHAnsi"/>
        </w:rPr>
        <w:lastRenderedPageBreak/>
        <w:t>autonomnim ronjenjem, ronjenjem na dah ili pregledom i sakupljanjem s obale. Pojedina specifična procedura terenskog rada uvijek je</w:t>
      </w:r>
      <w:r w:rsidR="00081838">
        <w:rPr>
          <w:rFonts w:asciiTheme="majorHAnsi" w:hAnsiTheme="majorHAnsi"/>
        </w:rPr>
        <w:t xml:space="preserve"> </w:t>
      </w:r>
      <w:r w:rsidRPr="00155E46">
        <w:rPr>
          <w:rFonts w:asciiTheme="majorHAnsi" w:hAnsiTheme="majorHAnsi"/>
        </w:rPr>
        <w:t xml:space="preserve">vezana za pojedino specifično područje istraživanja ili specifičnu vrstu, a za pojedinu situaciju </w:t>
      </w:r>
      <w:r w:rsidR="006D3D83">
        <w:rPr>
          <w:rFonts w:asciiTheme="majorHAnsi" w:hAnsiTheme="majorHAnsi"/>
        </w:rPr>
        <w:t xml:space="preserve">treba </w:t>
      </w:r>
      <w:r w:rsidRPr="00155E46">
        <w:rPr>
          <w:rFonts w:asciiTheme="majorHAnsi" w:hAnsiTheme="majorHAnsi"/>
        </w:rPr>
        <w:t>biti predložena od strane stručnjaka. Uzorkovanje bentopelagične faune te mobiln</w:t>
      </w:r>
      <w:r w:rsidR="00A90DBC">
        <w:rPr>
          <w:rFonts w:asciiTheme="majorHAnsi" w:hAnsiTheme="majorHAnsi"/>
        </w:rPr>
        <w:t>e</w:t>
      </w:r>
      <w:r w:rsidRPr="00155E46">
        <w:rPr>
          <w:rFonts w:asciiTheme="majorHAnsi" w:hAnsiTheme="majorHAnsi"/>
        </w:rPr>
        <w:t xml:space="preserve"> epifaune (ribe, rakovi) obavljat će se primarno metodom vizualnog cenzusa (autonomno ronjenje i ronjenje na dah) uz foto</w:t>
      </w:r>
      <w:r w:rsidR="00A90DBC">
        <w:rPr>
          <w:rFonts w:asciiTheme="majorHAnsi" w:hAnsiTheme="majorHAnsi"/>
        </w:rPr>
        <w:t xml:space="preserve"> </w:t>
      </w:r>
      <w:r w:rsidRPr="00155E46">
        <w:rPr>
          <w:rFonts w:asciiTheme="majorHAnsi" w:hAnsiTheme="majorHAnsi"/>
        </w:rPr>
        <w:t>dokumentiranje. S obzirom da programi praćenja ulova komercijalnog ribolova već predstavljaju svojevrsno uzorkovanje aktivnim i pasivnim ribarskim alatima, podaci iz takvih programa bit će iskorišteni u svrhu njihove detekcije (podaci prikupljeni kroz D3 - populacije gospodarski važnih riba, rakova i školjkaša). Nove znanstvene spoznaje prepoznale su i lokalno ekološko znanje (LEK) kao vrlo efikasan način pribavljanja informacija o nezavičajnim vrstama te će isto biti upotrebljeno u tu svrhu. Radi se o obavljanju ciljanih intervjua sa ribarima koji bi tim putem doprinijeli spoznaji o pojavnosti nezavičajnih vrsta na područjima gdje ribare.</w:t>
      </w:r>
    </w:p>
    <w:p w14:paraId="3DBA519D" w14:textId="02993E0D" w:rsidR="00155E46" w:rsidRDefault="00155E46" w:rsidP="002C507C">
      <w:pPr>
        <w:spacing w:before="7" w:line="276" w:lineRule="auto"/>
        <w:ind w:left="272" w:right="148"/>
        <w:jc w:val="both"/>
        <w:rPr>
          <w:rFonts w:asciiTheme="majorHAnsi" w:hAnsiTheme="majorHAnsi"/>
        </w:rPr>
      </w:pPr>
      <w:r w:rsidRPr="00155E46">
        <w:rPr>
          <w:rFonts w:asciiTheme="majorHAnsi" w:hAnsiTheme="majorHAnsi"/>
        </w:rPr>
        <w:t xml:space="preserve">Unos planktonskih stranih vrsta pratit će se u okviru </w:t>
      </w:r>
      <w:r w:rsidR="009B29F2">
        <w:rPr>
          <w:rFonts w:asciiTheme="majorHAnsi" w:hAnsiTheme="majorHAnsi"/>
        </w:rPr>
        <w:t>praćenja</w:t>
      </w:r>
      <w:r w:rsidR="009B29F2" w:rsidRPr="00155E46">
        <w:rPr>
          <w:rFonts w:asciiTheme="majorHAnsi" w:hAnsiTheme="majorHAnsi"/>
        </w:rPr>
        <w:t xml:space="preserve"> </w:t>
      </w:r>
      <w:r w:rsidRPr="00155E46">
        <w:rPr>
          <w:rFonts w:asciiTheme="majorHAnsi" w:hAnsiTheme="majorHAnsi"/>
        </w:rPr>
        <w:t>pelagijala (Slika 1.</w:t>
      </w:r>
      <w:r w:rsidR="00714477">
        <w:rPr>
          <w:rFonts w:asciiTheme="majorHAnsi" w:hAnsiTheme="majorHAnsi"/>
        </w:rPr>
        <w:t>7</w:t>
      </w:r>
      <w:r w:rsidRPr="00155E46">
        <w:rPr>
          <w:rFonts w:asciiTheme="majorHAnsi" w:hAnsiTheme="majorHAnsi"/>
        </w:rPr>
        <w:t>.</w:t>
      </w:r>
      <w:r w:rsidR="004412FE">
        <w:rPr>
          <w:rFonts w:asciiTheme="majorHAnsi" w:hAnsiTheme="majorHAnsi"/>
        </w:rPr>
        <w:t>3</w:t>
      </w:r>
      <w:r w:rsidRPr="00155E46">
        <w:rPr>
          <w:rFonts w:asciiTheme="majorHAnsi" w:hAnsiTheme="majorHAnsi"/>
        </w:rPr>
        <w:t>.1 poglavlje 1.</w:t>
      </w:r>
      <w:r w:rsidR="00714477">
        <w:rPr>
          <w:rFonts w:asciiTheme="majorHAnsi" w:hAnsiTheme="majorHAnsi"/>
        </w:rPr>
        <w:t>7</w:t>
      </w:r>
      <w:r w:rsidRPr="00155E46">
        <w:rPr>
          <w:rFonts w:asciiTheme="majorHAnsi" w:hAnsiTheme="majorHAnsi"/>
        </w:rPr>
        <w:t>.), te dodatno kroz ciljana uzorkovanja na zahvaćenim područjima za već une</w:t>
      </w:r>
      <w:r w:rsidR="0093011D">
        <w:rPr>
          <w:rFonts w:asciiTheme="majorHAnsi" w:hAnsiTheme="majorHAnsi"/>
        </w:rPr>
        <w:t>s</w:t>
      </w:r>
      <w:r w:rsidRPr="00155E46">
        <w:rPr>
          <w:rFonts w:asciiTheme="majorHAnsi" w:hAnsiTheme="majorHAnsi"/>
        </w:rPr>
        <w:t xml:space="preserve">ene planktonske NIS (npr. </w:t>
      </w:r>
      <w:r w:rsidRPr="00155E46">
        <w:rPr>
          <w:rFonts w:asciiTheme="majorHAnsi" w:hAnsiTheme="majorHAnsi"/>
          <w:i/>
        </w:rPr>
        <w:t>Pseudodiaptomus marinus</w:t>
      </w:r>
      <w:r w:rsidRPr="00155E46">
        <w:rPr>
          <w:rFonts w:asciiTheme="majorHAnsi" w:hAnsiTheme="majorHAnsi"/>
        </w:rPr>
        <w:t xml:space="preserve"> ili </w:t>
      </w:r>
      <w:r w:rsidRPr="00155E46">
        <w:rPr>
          <w:rFonts w:asciiTheme="majorHAnsi" w:hAnsiTheme="majorHAnsi"/>
          <w:i/>
        </w:rPr>
        <w:t>Mnemiopsis leidyi</w:t>
      </w:r>
      <w:r w:rsidRPr="00155E46">
        <w:rPr>
          <w:rFonts w:asciiTheme="majorHAnsi" w:hAnsiTheme="majorHAnsi"/>
        </w:rPr>
        <w:t xml:space="preserve">). Metodologija uzorkovanja, laboratorijske metode obrade uzoraka i analize podataka za fito- i zooplankton su opisane u </w:t>
      </w:r>
      <w:r w:rsidR="00D452AC">
        <w:rPr>
          <w:rFonts w:asciiTheme="majorHAnsi" w:hAnsiTheme="majorHAnsi"/>
        </w:rPr>
        <w:t>dokumentu</w:t>
      </w:r>
      <w:r w:rsidR="00A90DBC">
        <w:rPr>
          <w:rFonts w:asciiTheme="majorHAnsi" w:hAnsiTheme="majorHAnsi"/>
        </w:rPr>
        <w:t xml:space="preserve"> </w:t>
      </w:r>
      <w:r w:rsidR="00D452AC">
        <w:rPr>
          <w:rFonts w:asciiTheme="majorHAnsi" w:hAnsiTheme="majorHAnsi"/>
        </w:rPr>
        <w:t>Sustav praćenja i promatranja, 2014</w:t>
      </w:r>
      <w:r w:rsidRPr="00155E46">
        <w:rPr>
          <w:rFonts w:asciiTheme="majorHAnsi" w:hAnsiTheme="majorHAnsi"/>
        </w:rPr>
        <w:t xml:space="preserve">. U svrhu prikupljanja podataka o stranim planktonskm vrstama sa sporadičnim i stohastičnim pojavljivanjem (npr. nezavičajne vrste meduza i rebraša), potrebno je uspostaviti  kanale za primanje dojava od strane korisnika morskog okoliša (kupači, ronioci, ribari, nautičari). </w:t>
      </w:r>
      <w:r w:rsidRPr="00E844B9">
        <w:rPr>
          <w:rFonts w:asciiTheme="majorHAnsi" w:hAnsiTheme="majorHAnsi"/>
        </w:rPr>
        <w:t>Dodatno će se za novo unesene fitoplanktonske vrste koristiti podaci Plana praćenja kakvoće mora i školjkaša na proizvodnim područjima i područjima za ponovno polaganje živih školjkaša. U okviru navedenog Plana  uzorkuje se na tjednoj razini, fitoplanktons</w:t>
      </w:r>
      <w:r w:rsidR="000C41C9">
        <w:rPr>
          <w:rFonts w:asciiTheme="majorHAnsi" w:hAnsiTheme="majorHAnsi"/>
        </w:rPr>
        <w:t>k</w:t>
      </w:r>
      <w:r w:rsidRPr="00E844B9">
        <w:rPr>
          <w:rFonts w:asciiTheme="majorHAnsi" w:hAnsiTheme="majorHAnsi"/>
        </w:rPr>
        <w:t xml:space="preserve">om mrežom na više od 25 uzgojnih i izlovnih područja školjkaša.  </w:t>
      </w:r>
    </w:p>
    <w:p w14:paraId="2FD9C0B0" w14:textId="77777777" w:rsidR="00155E46" w:rsidRPr="00155E46" w:rsidRDefault="00155E46" w:rsidP="00C70CFC">
      <w:pPr>
        <w:spacing w:line="276" w:lineRule="auto"/>
        <w:ind w:left="300" w:right="148"/>
        <w:jc w:val="both"/>
        <w:rPr>
          <w:rFonts w:asciiTheme="majorHAnsi" w:hAnsiTheme="majorHAnsi"/>
        </w:rPr>
      </w:pPr>
      <w:r w:rsidRPr="00155E46">
        <w:rPr>
          <w:rFonts w:asciiTheme="majorHAnsi" w:hAnsiTheme="majorHAnsi"/>
        </w:rPr>
        <w:t>Prikupljanje podataka obavlja se i uključivanjem javnosti u promatračku mrežu (princip građanin-znanstvenik) kroz objavljivanje poziva na sudjelovanje u različitim medijima.</w:t>
      </w:r>
    </w:p>
    <w:p w14:paraId="4FC1F2CF" w14:textId="77777777" w:rsidR="00155E46" w:rsidRPr="009440AD" w:rsidRDefault="00155E46" w:rsidP="009440AD">
      <w:pPr>
        <w:spacing w:before="9"/>
        <w:ind w:left="284" w:right="148"/>
        <w:rPr>
          <w:rFonts w:asciiTheme="majorHAnsi" w:hAnsiTheme="majorHAnsi"/>
          <w:b/>
          <w:i/>
          <w:sz w:val="21"/>
        </w:rPr>
      </w:pPr>
    </w:p>
    <w:p w14:paraId="596E1D49" w14:textId="52615E0D" w:rsidR="00155E46" w:rsidRDefault="00B919B4" w:rsidP="00025DB9">
      <w:pPr>
        <w:pStyle w:val="Naslov3"/>
        <w:numPr>
          <w:ilvl w:val="0"/>
          <w:numId w:val="0"/>
        </w:numPr>
        <w:ind w:left="284"/>
      </w:pPr>
      <w:r w:rsidRPr="009440AD">
        <w:t>Metode obrade uzoraka</w:t>
      </w:r>
    </w:p>
    <w:p w14:paraId="706671A0" w14:textId="3892BF8F" w:rsidR="00155E46" w:rsidRPr="00E844B9" w:rsidRDefault="00155E46" w:rsidP="00971B6A">
      <w:pPr>
        <w:spacing w:before="120" w:line="276" w:lineRule="auto"/>
        <w:ind w:left="301" w:right="147"/>
        <w:jc w:val="both"/>
        <w:rPr>
          <w:rFonts w:asciiTheme="majorHAnsi" w:hAnsiTheme="majorHAnsi"/>
        </w:rPr>
      </w:pPr>
      <w:r w:rsidRPr="00155E46">
        <w:rPr>
          <w:rFonts w:asciiTheme="majorHAnsi" w:hAnsiTheme="majorHAnsi"/>
        </w:rPr>
        <w:t>Laboratorijska analiza uzoraka obavlja se standardnim metodama obrade za bentoske organizme, a opet</w:t>
      </w:r>
      <w:r w:rsidR="00AD53FE">
        <w:rPr>
          <w:rFonts w:asciiTheme="majorHAnsi" w:hAnsiTheme="majorHAnsi"/>
        </w:rPr>
        <w:t>,</w:t>
      </w:r>
      <w:r w:rsidRPr="00155E46">
        <w:rPr>
          <w:rFonts w:asciiTheme="majorHAnsi" w:hAnsiTheme="majorHAnsi"/>
        </w:rPr>
        <w:t xml:space="preserve"> ovisno o pojedinoj taksonomskoj skupini i cilju istraživanja. Primjerci pronađenih stranih vrsta trebaju se uvrstiti u relevantne zbirke. Uzorkovane vrste riba i rakova (pribavljenje eksperimentalnim i komercijalnim ribolovom, te uočene tokom izvođenja vizualnog cenzusa) bit će taksonomski određene te adekvatno pohranjene (u slučaju vizualnog </w:t>
      </w:r>
      <w:r w:rsidRPr="00E844B9">
        <w:rPr>
          <w:rFonts w:asciiTheme="majorHAnsi" w:hAnsiTheme="majorHAnsi"/>
        </w:rPr>
        <w:t xml:space="preserve">cenzusa, jedinke će biti fotodokumentirane na </w:t>
      </w:r>
      <w:r w:rsidR="000C41C9">
        <w:rPr>
          <w:rFonts w:asciiTheme="majorHAnsi" w:hAnsiTheme="majorHAnsi"/>
        </w:rPr>
        <w:t>temelju čega</w:t>
      </w:r>
      <w:r w:rsidRPr="00E844B9">
        <w:rPr>
          <w:rFonts w:asciiTheme="majorHAnsi" w:hAnsiTheme="majorHAnsi"/>
        </w:rPr>
        <w:t xml:space="preserve"> će se provesti identifikacija). Za analizu fitoplanktonske zajednice, morska se voda uzorkuje Nansenovim crpcem na određenim dubinama. Sastav fitoplanktonske zajednice određuje se pomoću akreditirane metode sedimentacije po Ultermöhl-u (HRN EN 15204:2008) uz korištenje taksonomske literature i on-line taksonomskih ključeva.</w:t>
      </w:r>
    </w:p>
    <w:p w14:paraId="3262F3FE" w14:textId="77777777" w:rsidR="00E0632E" w:rsidRPr="00E844B9" w:rsidRDefault="00E0632E" w:rsidP="00C70CFC">
      <w:pPr>
        <w:ind w:right="148"/>
        <w:rPr>
          <w:rFonts w:asciiTheme="majorHAnsi" w:hAnsiTheme="majorHAnsi"/>
          <w:sz w:val="24"/>
        </w:rPr>
      </w:pPr>
    </w:p>
    <w:p w14:paraId="267A0816" w14:textId="674B31B2" w:rsidR="00155E46" w:rsidRPr="003D42CE" w:rsidRDefault="00155E46" w:rsidP="00C70CFC">
      <w:pPr>
        <w:pStyle w:val="Naslov3"/>
        <w:numPr>
          <w:ilvl w:val="0"/>
          <w:numId w:val="0"/>
        </w:numPr>
        <w:ind w:left="284" w:right="148"/>
        <w:rPr>
          <w:i/>
          <w:sz w:val="22"/>
          <w:szCs w:val="22"/>
        </w:rPr>
      </w:pPr>
      <w:r w:rsidRPr="003D42CE">
        <w:rPr>
          <w:i/>
          <w:sz w:val="22"/>
          <w:szCs w:val="22"/>
        </w:rPr>
        <w:t>Metod</w:t>
      </w:r>
      <w:r w:rsidR="00B919B4" w:rsidRPr="003D42CE">
        <w:rPr>
          <w:i/>
          <w:sz w:val="22"/>
          <w:szCs w:val="22"/>
        </w:rPr>
        <w:t>e</w:t>
      </w:r>
      <w:r w:rsidRPr="003D42CE">
        <w:rPr>
          <w:i/>
          <w:sz w:val="22"/>
          <w:szCs w:val="22"/>
        </w:rPr>
        <w:t xml:space="preserve"> obrade</w:t>
      </w:r>
      <w:r w:rsidRPr="003D42CE">
        <w:rPr>
          <w:i/>
          <w:spacing w:val="-1"/>
          <w:sz w:val="22"/>
          <w:szCs w:val="22"/>
        </w:rPr>
        <w:t xml:space="preserve"> </w:t>
      </w:r>
      <w:r w:rsidRPr="003D42CE">
        <w:rPr>
          <w:i/>
          <w:sz w:val="22"/>
          <w:szCs w:val="22"/>
        </w:rPr>
        <w:t>podataka</w:t>
      </w:r>
    </w:p>
    <w:p w14:paraId="1B4915AA" w14:textId="77777777" w:rsidR="00155E46" w:rsidRPr="00155E46" w:rsidRDefault="00155E46" w:rsidP="00A529CD">
      <w:pPr>
        <w:spacing w:before="120" w:line="276" w:lineRule="auto"/>
        <w:ind w:left="300" w:right="148"/>
        <w:jc w:val="both"/>
        <w:rPr>
          <w:rFonts w:asciiTheme="majorHAnsi" w:hAnsiTheme="majorHAnsi"/>
        </w:rPr>
      </w:pPr>
      <w:r w:rsidRPr="00155E46">
        <w:rPr>
          <w:rFonts w:asciiTheme="majorHAnsi" w:hAnsiTheme="majorHAnsi"/>
        </w:rPr>
        <w:t>Metodologija obrade podataka je u većini slučajeva specifična za pojedinu vrstu ili područja. Provedena istraživanja i obrada podataka trebaju biti osmišljeni na način da</w:t>
      </w:r>
      <w:r w:rsidRPr="00155E46">
        <w:rPr>
          <w:rFonts w:asciiTheme="majorHAnsi" w:hAnsiTheme="majorHAnsi"/>
          <w:spacing w:val="-16"/>
        </w:rPr>
        <w:t xml:space="preserve"> </w:t>
      </w:r>
      <w:r w:rsidRPr="00155E46">
        <w:rPr>
          <w:rFonts w:asciiTheme="majorHAnsi" w:hAnsiTheme="majorHAnsi"/>
        </w:rPr>
        <w:t xml:space="preserve">omogućuju procjenu zadanih kriterija (D2C1, D2C2 i D2C3), te rezultiraju: </w:t>
      </w:r>
    </w:p>
    <w:p w14:paraId="3258D95F" w14:textId="77777777" w:rsidR="00155E46" w:rsidRPr="00155E46" w:rsidRDefault="00155E46" w:rsidP="006B1CF2">
      <w:pPr>
        <w:numPr>
          <w:ilvl w:val="0"/>
          <w:numId w:val="12"/>
        </w:numPr>
        <w:tabs>
          <w:tab w:val="left" w:pos="435"/>
        </w:tabs>
        <w:spacing w:before="120" w:line="276" w:lineRule="auto"/>
        <w:ind w:left="434" w:hanging="135"/>
        <w:rPr>
          <w:rFonts w:asciiTheme="majorHAnsi" w:hAnsiTheme="majorHAnsi"/>
        </w:rPr>
      </w:pPr>
      <w:r w:rsidRPr="00155E46">
        <w:rPr>
          <w:rFonts w:asciiTheme="majorHAnsi" w:hAnsiTheme="majorHAnsi"/>
        </w:rPr>
        <w:t xml:space="preserve">kartama rasprostranjenosti stranih vrsta </w:t>
      </w:r>
    </w:p>
    <w:p w14:paraId="1597D2B4" w14:textId="77777777" w:rsidR="00155E46" w:rsidRPr="00155E46" w:rsidRDefault="00155E46" w:rsidP="006B1CF2">
      <w:pPr>
        <w:numPr>
          <w:ilvl w:val="0"/>
          <w:numId w:val="12"/>
        </w:numPr>
        <w:tabs>
          <w:tab w:val="left" w:pos="438"/>
        </w:tabs>
        <w:spacing w:before="120" w:line="276" w:lineRule="auto"/>
        <w:ind w:left="437" w:hanging="138"/>
        <w:rPr>
          <w:rFonts w:asciiTheme="majorHAnsi" w:hAnsiTheme="majorHAnsi"/>
        </w:rPr>
      </w:pPr>
      <w:r w:rsidRPr="00155E46">
        <w:rPr>
          <w:rFonts w:asciiTheme="majorHAnsi" w:hAnsiTheme="majorHAnsi"/>
        </w:rPr>
        <w:t>utvrđivanjem vektora i putova povezanih s</w:t>
      </w:r>
      <w:r w:rsidRPr="00155E46">
        <w:rPr>
          <w:rFonts w:asciiTheme="majorHAnsi" w:hAnsiTheme="majorHAnsi"/>
          <w:spacing w:val="-6"/>
        </w:rPr>
        <w:t xml:space="preserve"> </w:t>
      </w:r>
      <w:r w:rsidRPr="00155E46">
        <w:rPr>
          <w:rFonts w:asciiTheme="majorHAnsi" w:hAnsiTheme="majorHAnsi"/>
        </w:rPr>
        <w:t>unosom</w:t>
      </w:r>
    </w:p>
    <w:p w14:paraId="7C7AF7E9" w14:textId="77777777" w:rsidR="00155E46" w:rsidRPr="00155E46" w:rsidRDefault="00155E46" w:rsidP="006B1CF2">
      <w:pPr>
        <w:numPr>
          <w:ilvl w:val="0"/>
          <w:numId w:val="12"/>
        </w:numPr>
        <w:tabs>
          <w:tab w:val="left" w:pos="438"/>
        </w:tabs>
        <w:spacing w:before="120" w:line="276" w:lineRule="auto"/>
        <w:ind w:left="437" w:hanging="138"/>
        <w:rPr>
          <w:rFonts w:asciiTheme="majorHAnsi" w:hAnsiTheme="majorHAnsi"/>
        </w:rPr>
      </w:pPr>
      <w:r w:rsidRPr="00155E46">
        <w:rPr>
          <w:rFonts w:asciiTheme="majorHAnsi" w:hAnsiTheme="majorHAnsi"/>
        </w:rPr>
        <w:t>procjenom brojnosti novih nalaza kao rezultat primarnog unosa i sekundarnog</w:t>
      </w:r>
      <w:r w:rsidRPr="00155E46">
        <w:rPr>
          <w:rFonts w:asciiTheme="majorHAnsi" w:hAnsiTheme="majorHAnsi"/>
          <w:spacing w:val="-9"/>
        </w:rPr>
        <w:t xml:space="preserve"> </w:t>
      </w:r>
      <w:r w:rsidRPr="00155E46">
        <w:rPr>
          <w:rFonts w:asciiTheme="majorHAnsi" w:hAnsiTheme="majorHAnsi"/>
        </w:rPr>
        <w:t>širenja</w:t>
      </w:r>
    </w:p>
    <w:p w14:paraId="1485B283" w14:textId="77777777" w:rsidR="00155E46" w:rsidRPr="00155E46" w:rsidRDefault="00155E46" w:rsidP="006B1CF2">
      <w:pPr>
        <w:numPr>
          <w:ilvl w:val="0"/>
          <w:numId w:val="12"/>
        </w:numPr>
        <w:tabs>
          <w:tab w:val="left" w:pos="438"/>
        </w:tabs>
        <w:spacing w:before="120" w:line="276" w:lineRule="auto"/>
        <w:ind w:left="437" w:hanging="138"/>
        <w:rPr>
          <w:rFonts w:asciiTheme="majorHAnsi" w:hAnsiTheme="majorHAnsi"/>
        </w:rPr>
      </w:pPr>
      <w:r w:rsidRPr="00155E46">
        <w:rPr>
          <w:rFonts w:asciiTheme="majorHAnsi" w:hAnsiTheme="majorHAnsi"/>
        </w:rPr>
        <w:t>procjenom utjecaja stranih</w:t>
      </w:r>
      <w:r w:rsidRPr="00155E46">
        <w:rPr>
          <w:rFonts w:asciiTheme="majorHAnsi" w:hAnsiTheme="majorHAnsi"/>
          <w:spacing w:val="-2"/>
        </w:rPr>
        <w:t xml:space="preserve"> </w:t>
      </w:r>
      <w:r w:rsidRPr="00155E46">
        <w:rPr>
          <w:rFonts w:asciiTheme="majorHAnsi" w:hAnsiTheme="majorHAnsi"/>
        </w:rPr>
        <w:t>vrsta</w:t>
      </w:r>
    </w:p>
    <w:p w14:paraId="681E11A5" w14:textId="77777777" w:rsidR="00155E46" w:rsidRPr="00155E46" w:rsidRDefault="00155E46" w:rsidP="006B1CF2">
      <w:pPr>
        <w:numPr>
          <w:ilvl w:val="0"/>
          <w:numId w:val="12"/>
        </w:numPr>
        <w:tabs>
          <w:tab w:val="left" w:pos="438"/>
        </w:tabs>
        <w:spacing w:before="120" w:line="276" w:lineRule="auto"/>
        <w:ind w:left="437" w:hanging="138"/>
        <w:rPr>
          <w:rFonts w:asciiTheme="majorHAnsi" w:hAnsiTheme="majorHAnsi"/>
        </w:rPr>
      </w:pPr>
      <w:r w:rsidRPr="00155E46">
        <w:rPr>
          <w:rFonts w:asciiTheme="majorHAnsi" w:hAnsiTheme="majorHAnsi"/>
        </w:rPr>
        <w:lastRenderedPageBreak/>
        <w:t>utvrđivanjem osnovnih bioloških svojstava pojedinih</w:t>
      </w:r>
      <w:r w:rsidRPr="00155E46">
        <w:rPr>
          <w:rFonts w:asciiTheme="majorHAnsi" w:hAnsiTheme="majorHAnsi"/>
          <w:spacing w:val="-2"/>
        </w:rPr>
        <w:t xml:space="preserve"> </w:t>
      </w:r>
      <w:r w:rsidRPr="00155E46">
        <w:rPr>
          <w:rFonts w:asciiTheme="majorHAnsi" w:hAnsiTheme="majorHAnsi"/>
        </w:rPr>
        <w:t>vrsta</w:t>
      </w:r>
    </w:p>
    <w:p w14:paraId="6497E0C6" w14:textId="77777777" w:rsidR="00155E46" w:rsidRPr="00155E46" w:rsidRDefault="00155E46" w:rsidP="006B1CF2">
      <w:pPr>
        <w:numPr>
          <w:ilvl w:val="0"/>
          <w:numId w:val="12"/>
        </w:numPr>
        <w:tabs>
          <w:tab w:val="left" w:pos="438"/>
        </w:tabs>
        <w:spacing w:before="120" w:line="276" w:lineRule="auto"/>
        <w:ind w:left="437" w:hanging="138"/>
        <w:rPr>
          <w:rFonts w:asciiTheme="majorHAnsi" w:hAnsiTheme="majorHAnsi"/>
        </w:rPr>
      </w:pPr>
      <w:r w:rsidRPr="00155E46">
        <w:rPr>
          <w:rFonts w:asciiTheme="majorHAnsi" w:hAnsiTheme="majorHAnsi"/>
        </w:rPr>
        <w:t>utvrđivanjem promjene utjecaja (ako raniji podaci</w:t>
      </w:r>
      <w:r w:rsidRPr="00155E46">
        <w:rPr>
          <w:rFonts w:asciiTheme="majorHAnsi" w:hAnsiTheme="majorHAnsi"/>
          <w:spacing w:val="-8"/>
        </w:rPr>
        <w:t xml:space="preserve"> </w:t>
      </w:r>
      <w:r w:rsidRPr="00155E46">
        <w:rPr>
          <w:rFonts w:asciiTheme="majorHAnsi" w:hAnsiTheme="majorHAnsi"/>
        </w:rPr>
        <w:t>postoje)</w:t>
      </w:r>
    </w:p>
    <w:p w14:paraId="3196F31B" w14:textId="77777777" w:rsidR="00155E46" w:rsidRPr="00155E46" w:rsidRDefault="00155E46" w:rsidP="006B1CF2">
      <w:pPr>
        <w:numPr>
          <w:ilvl w:val="0"/>
          <w:numId w:val="12"/>
        </w:numPr>
        <w:tabs>
          <w:tab w:val="left" w:pos="438"/>
        </w:tabs>
        <w:spacing w:before="120" w:line="276" w:lineRule="auto"/>
        <w:ind w:left="437" w:hanging="138"/>
        <w:rPr>
          <w:rFonts w:asciiTheme="majorHAnsi" w:hAnsiTheme="majorHAnsi"/>
        </w:rPr>
      </w:pPr>
      <w:r w:rsidRPr="00155E46">
        <w:rPr>
          <w:rFonts w:asciiTheme="majorHAnsi" w:hAnsiTheme="majorHAnsi"/>
        </w:rPr>
        <w:t>procjenom daljnjeg</w:t>
      </w:r>
      <w:r w:rsidRPr="00155E46">
        <w:rPr>
          <w:rFonts w:asciiTheme="majorHAnsi" w:hAnsiTheme="majorHAnsi"/>
          <w:spacing w:val="-2"/>
        </w:rPr>
        <w:t xml:space="preserve"> </w:t>
      </w:r>
      <w:r w:rsidRPr="00155E46">
        <w:rPr>
          <w:rFonts w:asciiTheme="majorHAnsi" w:hAnsiTheme="majorHAnsi"/>
        </w:rPr>
        <w:t>širenja</w:t>
      </w:r>
    </w:p>
    <w:p w14:paraId="06F93139" w14:textId="36D9D131" w:rsidR="00155E46" w:rsidRPr="00155E46" w:rsidRDefault="00155E46" w:rsidP="006B1CF2">
      <w:pPr>
        <w:numPr>
          <w:ilvl w:val="0"/>
          <w:numId w:val="12"/>
        </w:numPr>
        <w:tabs>
          <w:tab w:val="left" w:pos="438"/>
        </w:tabs>
        <w:spacing w:before="120" w:line="276" w:lineRule="auto"/>
        <w:ind w:left="437" w:hanging="138"/>
        <w:rPr>
          <w:rFonts w:asciiTheme="majorHAnsi" w:hAnsiTheme="majorHAnsi"/>
        </w:rPr>
      </w:pPr>
      <w:r w:rsidRPr="00155E46">
        <w:rPr>
          <w:rFonts w:asciiTheme="majorHAnsi" w:hAnsiTheme="majorHAnsi"/>
        </w:rPr>
        <w:t xml:space="preserve">planom i sugestijama </w:t>
      </w:r>
      <w:r w:rsidRPr="00155E46">
        <w:rPr>
          <w:rFonts w:asciiTheme="majorHAnsi" w:hAnsiTheme="majorHAnsi"/>
          <w:spacing w:val="-3"/>
        </w:rPr>
        <w:t xml:space="preserve">za </w:t>
      </w:r>
      <w:r w:rsidR="009B29F2">
        <w:rPr>
          <w:rFonts w:asciiTheme="majorHAnsi" w:hAnsiTheme="majorHAnsi"/>
        </w:rPr>
        <w:t>praćenje</w:t>
      </w:r>
      <w:r w:rsidR="009B29F2" w:rsidRPr="00155E46">
        <w:rPr>
          <w:rFonts w:asciiTheme="majorHAnsi" w:hAnsiTheme="majorHAnsi"/>
        </w:rPr>
        <w:t xml:space="preserve"> </w:t>
      </w:r>
      <w:r w:rsidRPr="00155E46">
        <w:rPr>
          <w:rFonts w:asciiTheme="majorHAnsi" w:hAnsiTheme="majorHAnsi"/>
        </w:rPr>
        <w:t>i kontrolu</w:t>
      </w:r>
    </w:p>
    <w:p w14:paraId="4C63C6D3" w14:textId="5BC36E2B" w:rsidR="00995566" w:rsidRDefault="00155E46" w:rsidP="004812C4">
      <w:pPr>
        <w:numPr>
          <w:ilvl w:val="0"/>
          <w:numId w:val="12"/>
        </w:numPr>
        <w:tabs>
          <w:tab w:val="left" w:pos="435"/>
        </w:tabs>
        <w:spacing w:before="120" w:line="276" w:lineRule="auto"/>
        <w:ind w:left="434" w:hanging="135"/>
        <w:rPr>
          <w:rFonts w:asciiTheme="majorHAnsi" w:hAnsiTheme="majorHAnsi"/>
        </w:rPr>
      </w:pPr>
      <w:r w:rsidRPr="00155E46">
        <w:rPr>
          <w:rFonts w:asciiTheme="majorHAnsi" w:hAnsiTheme="majorHAnsi"/>
        </w:rPr>
        <w:t>javnom prezentacijom</w:t>
      </w:r>
      <w:r w:rsidRPr="00155E46">
        <w:rPr>
          <w:rFonts w:asciiTheme="majorHAnsi" w:hAnsiTheme="majorHAnsi"/>
          <w:spacing w:val="-1"/>
        </w:rPr>
        <w:t xml:space="preserve"> </w:t>
      </w:r>
      <w:r w:rsidRPr="00155E46">
        <w:rPr>
          <w:rFonts w:asciiTheme="majorHAnsi" w:hAnsiTheme="majorHAnsi"/>
        </w:rPr>
        <w:t>vrste.</w:t>
      </w:r>
    </w:p>
    <w:p w14:paraId="73663E3C" w14:textId="01CF35D3" w:rsidR="004812C4" w:rsidRDefault="004812C4" w:rsidP="004812C4">
      <w:pPr>
        <w:tabs>
          <w:tab w:val="left" w:pos="435"/>
        </w:tabs>
        <w:spacing w:before="120" w:line="276" w:lineRule="auto"/>
        <w:rPr>
          <w:rFonts w:asciiTheme="majorHAnsi" w:hAnsiTheme="majorHAnsi"/>
        </w:rPr>
      </w:pPr>
    </w:p>
    <w:p w14:paraId="0550808D" w14:textId="1C623EE4" w:rsidR="004812C4" w:rsidRDefault="004812C4" w:rsidP="004812C4">
      <w:pPr>
        <w:tabs>
          <w:tab w:val="left" w:pos="435"/>
        </w:tabs>
        <w:spacing w:before="120" w:line="276" w:lineRule="auto"/>
        <w:rPr>
          <w:rFonts w:asciiTheme="majorHAnsi" w:hAnsiTheme="majorHAnsi"/>
        </w:rPr>
      </w:pPr>
    </w:p>
    <w:p w14:paraId="0013765E" w14:textId="77777777" w:rsidR="004812C4" w:rsidRPr="004812C4" w:rsidRDefault="004812C4" w:rsidP="004812C4">
      <w:pPr>
        <w:tabs>
          <w:tab w:val="left" w:pos="435"/>
        </w:tabs>
        <w:spacing w:before="120" w:line="276" w:lineRule="auto"/>
        <w:rPr>
          <w:rFonts w:asciiTheme="majorHAnsi" w:hAnsiTheme="majorHAnsi"/>
        </w:rPr>
      </w:pPr>
    </w:p>
    <w:p w14:paraId="01EDE737" w14:textId="0B622E77" w:rsidR="00510E20" w:rsidRDefault="00C34F42" w:rsidP="00100AD5">
      <w:pPr>
        <w:pStyle w:val="Naslov1"/>
        <w:spacing w:before="0"/>
        <w:ind w:left="284"/>
        <w:rPr>
          <w:rFonts w:ascii="Cambria" w:hAnsi="Cambria" w:cs="Times New Roman"/>
        </w:rPr>
      </w:pPr>
      <w:bookmarkStart w:id="17" w:name="_bookmark4"/>
      <w:bookmarkEnd w:id="17"/>
      <w:r>
        <w:rPr>
          <w:rFonts w:ascii="Cambria" w:hAnsi="Cambria" w:cs="Times New Roman"/>
        </w:rPr>
        <w:t>1.</w:t>
      </w:r>
      <w:r w:rsidR="00713D4D">
        <w:rPr>
          <w:rFonts w:ascii="Cambria" w:hAnsi="Cambria" w:cs="Times New Roman"/>
        </w:rPr>
        <w:t>3</w:t>
      </w:r>
      <w:r w:rsidR="001E5AC3">
        <w:rPr>
          <w:rFonts w:ascii="Cambria" w:hAnsi="Cambria" w:cs="Times New Roman"/>
        </w:rPr>
        <w:t xml:space="preserve"> </w:t>
      </w:r>
      <w:r>
        <w:rPr>
          <w:rFonts w:ascii="Cambria" w:hAnsi="Cambria" w:cs="Times New Roman"/>
        </w:rPr>
        <w:t xml:space="preserve">  </w:t>
      </w:r>
      <w:r w:rsidR="00214DA4">
        <w:rPr>
          <w:rFonts w:ascii="Cambria" w:hAnsi="Cambria" w:cs="Times New Roman"/>
        </w:rPr>
        <w:t>P</w:t>
      </w:r>
      <w:r w:rsidR="00510E20" w:rsidRPr="006E31D3">
        <w:rPr>
          <w:rFonts w:ascii="Cambria" w:hAnsi="Cambria" w:cs="Times New Roman"/>
        </w:rPr>
        <w:t>opulacije</w:t>
      </w:r>
      <w:r w:rsidR="00214DA4">
        <w:rPr>
          <w:rFonts w:ascii="Cambria" w:hAnsi="Cambria" w:cs="Times New Roman"/>
        </w:rPr>
        <w:t xml:space="preserve"> riba, rakova i mekušaca koje se iskorištava</w:t>
      </w:r>
      <w:r w:rsidR="00A90DBC">
        <w:rPr>
          <w:rFonts w:ascii="Cambria" w:hAnsi="Cambria" w:cs="Times New Roman"/>
        </w:rPr>
        <w:t>ju</w:t>
      </w:r>
      <w:r w:rsidR="00214DA4">
        <w:rPr>
          <w:rFonts w:ascii="Cambria" w:hAnsi="Cambria" w:cs="Times New Roman"/>
        </w:rPr>
        <w:t xml:space="preserve"> u komercijalne svrhe</w:t>
      </w:r>
      <w:r w:rsidR="001E5AC3">
        <w:rPr>
          <w:rFonts w:ascii="Cambria" w:hAnsi="Cambria" w:cs="Times New Roman"/>
        </w:rPr>
        <w:t xml:space="preserve"> (D3)</w:t>
      </w:r>
    </w:p>
    <w:p w14:paraId="1ECBDDBB" w14:textId="77777777" w:rsidR="00C34F42" w:rsidRPr="006E31D3" w:rsidRDefault="00C34F42" w:rsidP="005D790D"/>
    <w:p w14:paraId="0E0623FC" w14:textId="2A124132" w:rsidR="00510E20" w:rsidRDefault="006D78E2" w:rsidP="005D790D">
      <w:pPr>
        <w:pStyle w:val="Naslov2"/>
      </w:pPr>
      <w:r>
        <w:t>1.</w:t>
      </w:r>
      <w:r w:rsidR="00713D4D">
        <w:t>3</w:t>
      </w:r>
      <w:r w:rsidR="000D0DB8">
        <w:t xml:space="preserve">.1. </w:t>
      </w:r>
      <w:r w:rsidR="00510E20" w:rsidRPr="006E31D3">
        <w:t>U</w:t>
      </w:r>
      <w:r w:rsidR="000D0DB8">
        <w:t>vod</w:t>
      </w:r>
    </w:p>
    <w:p w14:paraId="2056BDA2" w14:textId="0C0C5F98" w:rsidR="00510E20" w:rsidRPr="006E31D3" w:rsidRDefault="00510E20" w:rsidP="00A529CD">
      <w:pPr>
        <w:spacing w:before="120" w:line="276" w:lineRule="auto"/>
        <w:ind w:left="284"/>
        <w:jc w:val="both"/>
        <w:rPr>
          <w:rFonts w:ascii="Cambria" w:hAnsi="Cambria" w:cs="Times New Roman"/>
        </w:rPr>
      </w:pPr>
      <w:r w:rsidRPr="006E31D3">
        <w:rPr>
          <w:rFonts w:ascii="Cambria" w:hAnsi="Cambria" w:cs="Times New Roman"/>
        </w:rPr>
        <w:t xml:space="preserve">Deskriptor 3 se odnosi na komercijalno eksploatirane populacije morskih riba, rakova i školjkaša. Ovaj Deskriptor je povezan s Zajedničkom ribarstvenom politikom EU. Naime, Osnovna uredba Zajedničke ribarstvene politike je </w:t>
      </w:r>
      <w:r w:rsidR="00081838">
        <w:rPr>
          <w:rFonts w:ascii="Cambria" w:hAnsi="Cambria" w:cs="Times New Roman"/>
        </w:rPr>
        <w:t>uključila</w:t>
      </w:r>
      <w:r w:rsidR="00081838" w:rsidRPr="006E31D3">
        <w:rPr>
          <w:rFonts w:ascii="Cambria" w:hAnsi="Cambria" w:cs="Times New Roman"/>
        </w:rPr>
        <w:t xml:space="preserve"> </w:t>
      </w:r>
      <w:r w:rsidRPr="006E31D3">
        <w:rPr>
          <w:rFonts w:ascii="Cambria" w:hAnsi="Cambria" w:cs="Times New Roman"/>
        </w:rPr>
        <w:t xml:space="preserve">sveukupne ciljeve Okvirne direktive o </w:t>
      </w:r>
      <w:r w:rsidR="00081838">
        <w:rPr>
          <w:rFonts w:ascii="Cambria" w:hAnsi="Cambria" w:cs="Times New Roman"/>
        </w:rPr>
        <w:t>morskoj strategiji</w:t>
      </w:r>
      <w:r w:rsidRPr="006E31D3">
        <w:rPr>
          <w:rFonts w:ascii="Cambria" w:hAnsi="Cambria" w:cs="Times New Roman"/>
        </w:rPr>
        <w:t xml:space="preserve"> u svoju novu politiku, gdje bi se mjere trebale uvoditi postupno kako bi se dostigle razine MSY-a.</w:t>
      </w:r>
    </w:p>
    <w:p w14:paraId="3AB5A6ED" w14:textId="75E97675" w:rsidR="00510E20" w:rsidRPr="006E31D3" w:rsidRDefault="00510E20" w:rsidP="00C70CFC">
      <w:pPr>
        <w:spacing w:line="276" w:lineRule="auto"/>
        <w:ind w:left="284"/>
        <w:jc w:val="both"/>
        <w:rPr>
          <w:rFonts w:ascii="Cambria" w:hAnsi="Cambria" w:cs="Times New Roman"/>
        </w:rPr>
      </w:pPr>
      <w:r w:rsidRPr="006E31D3">
        <w:rPr>
          <w:rFonts w:ascii="Cambria" w:hAnsi="Cambria" w:cs="Times New Roman"/>
        </w:rPr>
        <w:t>Eksploatirane populacije riba, rakova i školjkaša u Hrvatskoj se procjenjuju, a samim time i upravljaju na regionalnoj razini (GSA 17 i GSA 18), izuzev nekih priobalnih populacija koje su procijenjene na nacionalnoj razini i na toj razini se njima upravlja, s obzirom da se uglavnom radi o morskim vrstama koje su djeljive između svih zemalja Jadranske regije. Procjene stanja eksploatiranih populacija, što uključuje i definiranje referentnih točaka u svrhu upravljanja, se vrši u sklopu STECF-a i GFCM-a. GFCM i STECF ne provode procjene niti daju referentne točke za sve populacije koje su pod</w:t>
      </w:r>
      <w:r w:rsidR="00081838">
        <w:rPr>
          <w:rFonts w:ascii="Cambria" w:hAnsi="Cambria" w:cs="Times New Roman"/>
        </w:rPr>
        <w:t>ložne</w:t>
      </w:r>
      <w:r w:rsidRPr="006E31D3">
        <w:rPr>
          <w:rFonts w:ascii="Cambria" w:hAnsi="Cambria" w:cs="Times New Roman"/>
        </w:rPr>
        <w:t xml:space="preserve"> eksploataci</w:t>
      </w:r>
      <w:r w:rsidR="00960C00">
        <w:rPr>
          <w:rFonts w:ascii="Cambria" w:hAnsi="Cambria" w:cs="Times New Roman"/>
        </w:rPr>
        <w:t>jji</w:t>
      </w:r>
      <w:r w:rsidRPr="006E31D3">
        <w:rPr>
          <w:rFonts w:ascii="Cambria" w:hAnsi="Cambria" w:cs="Times New Roman"/>
        </w:rPr>
        <w:t xml:space="preserve"> u R</w:t>
      </w:r>
      <w:r w:rsidR="00AD53FE">
        <w:rPr>
          <w:rFonts w:ascii="Cambria" w:hAnsi="Cambria" w:cs="Times New Roman"/>
        </w:rPr>
        <w:t xml:space="preserve">epublici </w:t>
      </w:r>
      <w:r w:rsidRPr="006E31D3">
        <w:rPr>
          <w:rFonts w:ascii="Cambria" w:hAnsi="Cambria" w:cs="Times New Roman"/>
        </w:rPr>
        <w:t>H</w:t>
      </w:r>
      <w:r w:rsidR="00AD53FE">
        <w:rPr>
          <w:rFonts w:ascii="Cambria" w:hAnsi="Cambria" w:cs="Times New Roman"/>
        </w:rPr>
        <w:t>rvatskoj</w:t>
      </w:r>
      <w:r w:rsidRPr="006E31D3">
        <w:rPr>
          <w:rFonts w:ascii="Cambria" w:hAnsi="Cambria" w:cs="Times New Roman"/>
        </w:rPr>
        <w:t>. Stoga, se procjena DSO-a za kriterij D3C1 (stopa ribolovne smrtnosti) i kriterij D3C2 (Biomasa stoka za mrijest populacija odnosno njihov reproduktivni potencijal) trenutno ne mogu provesti za sve eksploatirane populacije na temelju procjena i referentnih točaka definiranih od strane GFCM-a i S</w:t>
      </w:r>
      <w:r w:rsidR="009D59E7">
        <w:rPr>
          <w:rFonts w:ascii="Cambria" w:hAnsi="Cambria" w:cs="Times New Roman"/>
        </w:rPr>
        <w:t>T</w:t>
      </w:r>
      <w:r w:rsidRPr="006E31D3">
        <w:rPr>
          <w:rFonts w:ascii="Cambria" w:hAnsi="Cambria" w:cs="Times New Roman"/>
        </w:rPr>
        <w:t xml:space="preserve">ECF-a. Nadalje, STECF ne daje znanstvene procjene kao ni referentne točke koje se odnose na kriterij D3C3 (starosna i dužinska struktura populacije). Kako bismo uskladili procjenu DSO za Deskriptor 3 na nivou regije koristit će se procijenjena biomasa kao i njene definirane referentne vrijednosti dobivene na razini GFCM/STECF. </w:t>
      </w:r>
    </w:p>
    <w:p w14:paraId="65D198FA" w14:textId="49136EB9" w:rsidR="00510E20" w:rsidRDefault="00510E20" w:rsidP="00C70CFC">
      <w:pPr>
        <w:spacing w:line="276" w:lineRule="auto"/>
        <w:ind w:left="284"/>
        <w:jc w:val="both"/>
        <w:rPr>
          <w:rFonts w:ascii="Cambria" w:hAnsi="Cambria" w:cs="Times New Roman"/>
        </w:rPr>
      </w:pPr>
      <w:r w:rsidRPr="006E31D3">
        <w:rPr>
          <w:rFonts w:ascii="Cambria" w:hAnsi="Cambria" w:cs="Times New Roman"/>
        </w:rPr>
        <w:t xml:space="preserve"> </w:t>
      </w:r>
      <w:r w:rsidR="00F541B0">
        <w:rPr>
          <w:rFonts w:ascii="Cambria" w:hAnsi="Cambria" w:cs="Times New Roman"/>
        </w:rPr>
        <w:t>K</w:t>
      </w:r>
      <w:r w:rsidRPr="006E31D3">
        <w:rPr>
          <w:rFonts w:ascii="Cambria" w:hAnsi="Cambria" w:cs="Times New Roman"/>
        </w:rPr>
        <w:t xml:space="preserve">ljučne vrste za ovaj deskriptor </w:t>
      </w:r>
      <w:r w:rsidR="00F541B0">
        <w:rPr>
          <w:rFonts w:ascii="Cambria" w:hAnsi="Cambria" w:cs="Times New Roman"/>
        </w:rPr>
        <w:t xml:space="preserve"> su</w:t>
      </w:r>
      <w:r w:rsidRPr="006E31D3">
        <w:rPr>
          <w:rFonts w:ascii="Cambria" w:hAnsi="Cambria" w:cs="Times New Roman"/>
        </w:rPr>
        <w:t xml:space="preserve"> sljedeće: pridnene (</w:t>
      </w:r>
      <w:r w:rsidRPr="006E31D3">
        <w:rPr>
          <w:rFonts w:ascii="Cambria" w:hAnsi="Cambria" w:cs="Times New Roman"/>
          <w:i/>
        </w:rPr>
        <w:t>Merluccius merluccius, Mullus barbatus i Nephrops norvegicus</w:t>
      </w:r>
      <w:r w:rsidRPr="006E31D3">
        <w:rPr>
          <w:rFonts w:ascii="Cambria" w:hAnsi="Cambria" w:cs="Times New Roman"/>
        </w:rPr>
        <w:t>), pelagične (</w:t>
      </w:r>
      <w:r w:rsidRPr="006E31D3">
        <w:rPr>
          <w:rFonts w:ascii="Cambria" w:hAnsi="Cambria" w:cs="Times New Roman"/>
          <w:i/>
        </w:rPr>
        <w:t>Engraulis encrasicolus, Sardina pilchardus</w:t>
      </w:r>
      <w:r w:rsidRPr="006E31D3">
        <w:rPr>
          <w:rFonts w:ascii="Cambria" w:hAnsi="Cambria" w:cs="Times New Roman"/>
        </w:rPr>
        <w:t>), priobalne (</w:t>
      </w:r>
      <w:r w:rsidRPr="006E31D3">
        <w:rPr>
          <w:rFonts w:ascii="Cambria" w:hAnsi="Cambria" w:cs="Times New Roman"/>
          <w:i/>
        </w:rPr>
        <w:t>Solea solea, Spicara smaris</w:t>
      </w:r>
      <w:r w:rsidRPr="006E31D3">
        <w:rPr>
          <w:rFonts w:ascii="Cambria" w:hAnsi="Cambria" w:cs="Times New Roman"/>
        </w:rPr>
        <w:t>) i školjkaši (</w:t>
      </w:r>
      <w:r w:rsidRPr="006E31D3">
        <w:rPr>
          <w:rFonts w:ascii="Cambria" w:hAnsi="Cambria" w:cs="Times New Roman"/>
          <w:i/>
        </w:rPr>
        <w:t>Pecten jacobaeus</w:t>
      </w:r>
      <w:r w:rsidRPr="006E31D3">
        <w:rPr>
          <w:rFonts w:ascii="Cambria" w:hAnsi="Cambria" w:cs="Times New Roman"/>
        </w:rPr>
        <w:t>). Upravo ove vrste su zbog svoje geografske distribucije (Sredozemno i Jadransko more), nacionalnog značaja (planovi upravljanja, propisi o minimalnoj lovnoj veličini) i međunarodnih propisa i direktiva (</w:t>
      </w:r>
      <w:bookmarkStart w:id="18" w:name="_Hlk41472540"/>
      <w:r w:rsidRPr="006E31D3">
        <w:rPr>
          <w:rFonts w:ascii="Cambria" w:hAnsi="Cambria" w:cs="Times New Roman"/>
        </w:rPr>
        <w:t>1967/2006</w:t>
      </w:r>
      <w:r w:rsidR="00B907F2">
        <w:rPr>
          <w:rFonts w:ascii="Cambria" w:hAnsi="Cambria" w:cs="Times New Roman"/>
        </w:rPr>
        <w:t>/EZ</w:t>
      </w:r>
      <w:r w:rsidRPr="006E31D3">
        <w:rPr>
          <w:rFonts w:ascii="Cambria" w:hAnsi="Cambria" w:cs="Times New Roman"/>
        </w:rPr>
        <w:t xml:space="preserve">, CFP, </w:t>
      </w:r>
      <w:bookmarkEnd w:id="18"/>
      <w:r w:rsidRPr="006E31D3">
        <w:rPr>
          <w:rFonts w:ascii="Cambria" w:hAnsi="Cambria" w:cs="Times New Roman"/>
        </w:rPr>
        <w:t xml:space="preserve">itd.), te metode pokazatelja razvijenih u okviru CFP-a, </w:t>
      </w:r>
      <w:r w:rsidR="00F541B0">
        <w:rPr>
          <w:rFonts w:ascii="Cambria" w:hAnsi="Cambria" w:cs="Times New Roman"/>
        </w:rPr>
        <w:t>ODMS</w:t>
      </w:r>
      <w:r w:rsidRPr="006E31D3">
        <w:rPr>
          <w:rFonts w:ascii="Cambria" w:hAnsi="Cambria" w:cs="Times New Roman"/>
        </w:rPr>
        <w:t xml:space="preserve">-a i </w:t>
      </w:r>
      <w:r w:rsidR="00F541B0">
        <w:rPr>
          <w:rFonts w:ascii="Cambria" w:hAnsi="Cambria" w:cs="Times New Roman"/>
        </w:rPr>
        <w:t>ODV</w:t>
      </w:r>
      <w:r w:rsidRPr="006E31D3">
        <w:rPr>
          <w:rFonts w:ascii="Cambria" w:hAnsi="Cambria" w:cs="Times New Roman"/>
        </w:rPr>
        <w:t>-a, prikladne za određivanje DSO-a prema definiranim kriterijima i pokazateljima.</w:t>
      </w:r>
    </w:p>
    <w:p w14:paraId="098B780A" w14:textId="77777777" w:rsidR="003C01CB" w:rsidRPr="006E31D3" w:rsidRDefault="003C01CB" w:rsidP="00C70CFC">
      <w:pPr>
        <w:spacing w:line="276" w:lineRule="auto"/>
        <w:ind w:left="284"/>
        <w:jc w:val="both"/>
        <w:rPr>
          <w:rFonts w:ascii="Cambria" w:hAnsi="Cambria" w:cs="Times New Roman"/>
        </w:rPr>
      </w:pPr>
    </w:p>
    <w:p w14:paraId="34E6A894" w14:textId="77777777" w:rsidR="00510E20" w:rsidRPr="006E31D3" w:rsidRDefault="00510E20" w:rsidP="00C70CFC">
      <w:pPr>
        <w:spacing w:line="276" w:lineRule="auto"/>
        <w:ind w:left="284"/>
        <w:jc w:val="both"/>
        <w:rPr>
          <w:rFonts w:ascii="Cambria" w:hAnsi="Cambria" w:cs="Times New Roman"/>
        </w:rPr>
      </w:pPr>
    </w:p>
    <w:p w14:paraId="0FDE15FA" w14:textId="18E2BB59" w:rsidR="00510E20" w:rsidRDefault="006D78E2" w:rsidP="005D790D">
      <w:pPr>
        <w:pStyle w:val="Naslov2"/>
      </w:pPr>
      <w:r>
        <w:t>1.</w:t>
      </w:r>
      <w:r w:rsidR="00713D4D">
        <w:t>3</w:t>
      </w:r>
      <w:r>
        <w:t>.2. Kriteriji i elementi kriterija</w:t>
      </w:r>
    </w:p>
    <w:p w14:paraId="55FDD3FD" w14:textId="77777777" w:rsidR="006D78E2" w:rsidRPr="006E31D3" w:rsidRDefault="006D78E2" w:rsidP="005D790D"/>
    <w:p w14:paraId="05BA6549" w14:textId="12C82E79" w:rsidR="00510E20" w:rsidRPr="00E44554" w:rsidRDefault="00510E20" w:rsidP="005D790D">
      <w:pPr>
        <w:pStyle w:val="Naslov3"/>
        <w:numPr>
          <w:ilvl w:val="0"/>
          <w:numId w:val="0"/>
        </w:numPr>
        <w:ind w:left="284"/>
      </w:pPr>
      <w:r w:rsidRPr="00E44554">
        <w:t>Elementi kriterija komercijalno eksploatiranih populacija</w:t>
      </w:r>
    </w:p>
    <w:p w14:paraId="692DEB9A" w14:textId="77777777" w:rsidR="00510E20" w:rsidRPr="006E31D3" w:rsidRDefault="00510E20" w:rsidP="00A529CD">
      <w:pPr>
        <w:spacing w:before="120" w:line="276" w:lineRule="auto"/>
        <w:ind w:left="284"/>
        <w:jc w:val="both"/>
        <w:rPr>
          <w:rFonts w:ascii="Cambria" w:hAnsi="Cambria" w:cs="Times New Roman"/>
        </w:rPr>
      </w:pPr>
      <w:r w:rsidRPr="006E31D3">
        <w:rPr>
          <w:rFonts w:ascii="Cambria" w:hAnsi="Cambria" w:cs="Times New Roman"/>
        </w:rPr>
        <w:t xml:space="preserve">Pridnene vrste (ciljane vrste: oslić, trlja od blata, škamp; kriteriji D3C1, D3C2) (stopa ribolovne smrtnost: numerička vrijednost; biomasa: t (tona))  </w:t>
      </w:r>
    </w:p>
    <w:p w14:paraId="21B4728D" w14:textId="77777777" w:rsidR="00510E20" w:rsidRPr="006E31D3" w:rsidRDefault="00510E20" w:rsidP="00C70CFC">
      <w:pPr>
        <w:spacing w:line="276" w:lineRule="auto"/>
        <w:ind w:left="284"/>
        <w:jc w:val="both"/>
        <w:rPr>
          <w:rFonts w:ascii="Cambria" w:hAnsi="Cambria" w:cs="Times New Roman"/>
        </w:rPr>
      </w:pPr>
      <w:r w:rsidRPr="006E31D3">
        <w:rPr>
          <w:rFonts w:ascii="Cambria" w:hAnsi="Cambria" w:cs="Times New Roman"/>
        </w:rPr>
        <w:lastRenderedPageBreak/>
        <w:t xml:space="preserve">Pelagične vrste (srdela, inćun; kriteriji D3C1, D3C2, D3C3) (stopa ribolovne smrtnost: numerička vrijednost; biomasa: t (tona); dužina (LT): cm)  </w:t>
      </w:r>
    </w:p>
    <w:p w14:paraId="229B4B83" w14:textId="77777777" w:rsidR="00510E20" w:rsidRPr="006E31D3" w:rsidRDefault="00510E20" w:rsidP="00C70CFC">
      <w:pPr>
        <w:spacing w:line="276" w:lineRule="auto"/>
        <w:ind w:left="284"/>
        <w:jc w:val="both"/>
        <w:rPr>
          <w:rFonts w:ascii="Cambria" w:hAnsi="Cambria" w:cs="Times New Roman"/>
        </w:rPr>
      </w:pPr>
      <w:r w:rsidRPr="006E31D3">
        <w:rPr>
          <w:rFonts w:ascii="Cambria" w:hAnsi="Cambria" w:cs="Times New Roman"/>
        </w:rPr>
        <w:t>Priobalne vrste (list, gira oblica; kriteriji: D3C2, D3C3) (biomasa: t (tona); dužina (LT): cm)</w:t>
      </w:r>
    </w:p>
    <w:p w14:paraId="3AACB496" w14:textId="77777777" w:rsidR="00510E20" w:rsidRPr="006E31D3" w:rsidRDefault="00510E20" w:rsidP="00C70CFC">
      <w:pPr>
        <w:spacing w:line="276" w:lineRule="auto"/>
        <w:ind w:left="284"/>
        <w:jc w:val="both"/>
        <w:rPr>
          <w:rFonts w:ascii="Cambria" w:hAnsi="Cambria" w:cs="Times New Roman"/>
        </w:rPr>
      </w:pPr>
      <w:r w:rsidRPr="006E31D3">
        <w:rPr>
          <w:rFonts w:ascii="Cambria" w:hAnsi="Cambria" w:cs="Times New Roman"/>
        </w:rPr>
        <w:t>Školjkaši (Jakobova kapica; kriterij D3C2, D3C3) (biomasa: kg/km</w:t>
      </w:r>
      <w:r w:rsidRPr="006E31D3">
        <w:rPr>
          <w:rFonts w:ascii="Cambria" w:hAnsi="Cambria" w:cs="Times New Roman"/>
          <w:vertAlign w:val="superscript"/>
        </w:rPr>
        <w:t>2</w:t>
      </w:r>
      <w:r w:rsidRPr="006E31D3">
        <w:rPr>
          <w:rFonts w:ascii="Cambria" w:hAnsi="Cambria" w:cs="Times New Roman"/>
        </w:rPr>
        <w:t>, dužina: mm)</w:t>
      </w:r>
    </w:p>
    <w:p w14:paraId="4799B9EF" w14:textId="77777777" w:rsidR="00025DB9" w:rsidRPr="006E31D3" w:rsidRDefault="00025DB9" w:rsidP="00C70CFC">
      <w:pPr>
        <w:spacing w:line="276" w:lineRule="auto"/>
        <w:ind w:left="284"/>
        <w:rPr>
          <w:rFonts w:ascii="Cambria" w:hAnsi="Cambria"/>
          <w:b/>
        </w:rPr>
      </w:pPr>
    </w:p>
    <w:p w14:paraId="11B3DFC6" w14:textId="24ABA5BC" w:rsidR="00100AD5" w:rsidRPr="00E44554" w:rsidRDefault="00510E20" w:rsidP="005D790D">
      <w:pPr>
        <w:pStyle w:val="Naslov3"/>
        <w:numPr>
          <w:ilvl w:val="0"/>
          <w:numId w:val="0"/>
        </w:numPr>
        <w:ind w:left="284"/>
      </w:pPr>
      <w:r w:rsidRPr="00E44554">
        <w:t>Kriteriji</w:t>
      </w:r>
      <w:r w:rsidR="00100AD5" w:rsidRPr="00E44554">
        <w:t xml:space="preserve"> </w:t>
      </w:r>
    </w:p>
    <w:p w14:paraId="561925B8" w14:textId="5B4533C0" w:rsidR="00510E20" w:rsidRPr="006B1CF2" w:rsidRDefault="00510E20" w:rsidP="009D4BDF">
      <w:pPr>
        <w:ind w:left="284"/>
        <w:rPr>
          <w:rFonts w:asciiTheme="majorHAnsi" w:hAnsiTheme="majorHAnsi"/>
        </w:rPr>
      </w:pPr>
      <w:r w:rsidRPr="006B1CF2">
        <w:rPr>
          <w:rFonts w:asciiTheme="majorHAnsi" w:hAnsiTheme="majorHAnsi"/>
        </w:rPr>
        <w:t>D3C1</w:t>
      </w:r>
      <w:r w:rsidR="00073D2D" w:rsidRPr="006B1CF2">
        <w:rPr>
          <w:rFonts w:asciiTheme="majorHAnsi" w:hAnsiTheme="majorHAnsi"/>
          <w:i/>
        </w:rPr>
        <w:t xml:space="preserve"> –</w:t>
      </w:r>
      <w:r w:rsidR="00073D2D" w:rsidRPr="006B1CF2">
        <w:rPr>
          <w:rFonts w:asciiTheme="majorHAnsi" w:hAnsiTheme="majorHAnsi"/>
        </w:rPr>
        <w:t xml:space="preserve"> </w:t>
      </w:r>
      <w:r w:rsidRPr="006B1CF2">
        <w:rPr>
          <w:rFonts w:asciiTheme="majorHAnsi" w:hAnsiTheme="majorHAnsi"/>
        </w:rPr>
        <w:t xml:space="preserve"> Primarni: Stopa ribolovne smrtnosti</w:t>
      </w:r>
    </w:p>
    <w:p w14:paraId="1DC8F224" w14:textId="7DDFE361" w:rsidR="00510E20" w:rsidRPr="009D4BDF" w:rsidRDefault="00510E20" w:rsidP="009D4BDF">
      <w:pPr>
        <w:spacing w:before="120" w:line="276" w:lineRule="auto"/>
        <w:ind w:left="284"/>
        <w:jc w:val="both"/>
        <w:rPr>
          <w:rFonts w:asciiTheme="majorHAnsi" w:hAnsiTheme="majorHAnsi" w:cs="Times New Roman"/>
        </w:rPr>
      </w:pPr>
      <w:r w:rsidRPr="009D4BDF">
        <w:rPr>
          <w:rFonts w:asciiTheme="majorHAnsi" w:hAnsiTheme="majorHAnsi" w:cs="Times New Roman"/>
        </w:rPr>
        <w:t>D3C2</w:t>
      </w:r>
      <w:r w:rsidR="00073D2D" w:rsidRPr="009D4BDF">
        <w:rPr>
          <w:rFonts w:asciiTheme="majorHAnsi" w:hAnsiTheme="majorHAnsi" w:cs="Times New Roman"/>
        </w:rPr>
        <w:t xml:space="preserve"> – </w:t>
      </w:r>
      <w:r w:rsidRPr="009D4BDF">
        <w:rPr>
          <w:rFonts w:asciiTheme="majorHAnsi" w:hAnsiTheme="majorHAnsi" w:cs="Times New Roman"/>
        </w:rPr>
        <w:t xml:space="preserve"> Primarni: Biomasa stoka za mrijest </w:t>
      </w:r>
    </w:p>
    <w:p w14:paraId="40FE10F1" w14:textId="4B04CC0A" w:rsidR="00510E20" w:rsidRDefault="00510E20" w:rsidP="009D4BDF">
      <w:pPr>
        <w:spacing w:before="120" w:line="276" w:lineRule="auto"/>
        <w:ind w:left="284"/>
        <w:jc w:val="both"/>
        <w:rPr>
          <w:rFonts w:asciiTheme="majorHAnsi" w:hAnsiTheme="majorHAnsi" w:cs="Times New Roman"/>
        </w:rPr>
      </w:pPr>
      <w:r w:rsidRPr="009D4BDF">
        <w:rPr>
          <w:rFonts w:asciiTheme="majorHAnsi" w:hAnsiTheme="majorHAnsi" w:cs="Times New Roman"/>
        </w:rPr>
        <w:t>D3C3</w:t>
      </w:r>
      <w:r w:rsidR="00073D2D" w:rsidRPr="009D4BDF">
        <w:rPr>
          <w:rFonts w:asciiTheme="majorHAnsi" w:hAnsiTheme="majorHAnsi" w:cs="Times New Roman"/>
        </w:rPr>
        <w:t xml:space="preserve"> – </w:t>
      </w:r>
      <w:r w:rsidRPr="009D4BDF">
        <w:rPr>
          <w:rFonts w:asciiTheme="majorHAnsi" w:hAnsiTheme="majorHAnsi" w:cs="Times New Roman"/>
        </w:rPr>
        <w:t xml:space="preserve"> Primarni: Raspodjela jedinki po dobi i veličini </w:t>
      </w:r>
    </w:p>
    <w:p w14:paraId="121468E3" w14:textId="77777777" w:rsidR="003C01CB" w:rsidRPr="009D4BDF" w:rsidRDefault="003C01CB" w:rsidP="009D4BDF">
      <w:pPr>
        <w:spacing w:before="120" w:line="276" w:lineRule="auto"/>
        <w:ind w:left="284"/>
        <w:jc w:val="both"/>
        <w:rPr>
          <w:rFonts w:asciiTheme="majorHAnsi" w:hAnsiTheme="majorHAnsi" w:cs="Times New Roman"/>
        </w:rPr>
      </w:pPr>
    </w:p>
    <w:p w14:paraId="38CA6B0A" w14:textId="77777777" w:rsidR="006078DB" w:rsidRPr="006E31D3" w:rsidRDefault="006078DB" w:rsidP="00C70CFC">
      <w:pPr>
        <w:spacing w:line="276" w:lineRule="auto"/>
        <w:ind w:left="284"/>
        <w:jc w:val="both"/>
        <w:rPr>
          <w:rFonts w:ascii="Cambria" w:hAnsi="Cambria" w:cs="Times New Roman"/>
          <w:b/>
        </w:rPr>
      </w:pPr>
    </w:p>
    <w:p w14:paraId="47E8CF60" w14:textId="760BDBF6" w:rsidR="00510E20" w:rsidRDefault="006D78E2" w:rsidP="005D790D">
      <w:pPr>
        <w:pStyle w:val="Naslov2"/>
      </w:pPr>
      <w:r>
        <w:t>1.</w:t>
      </w:r>
      <w:r w:rsidR="00713D4D">
        <w:t>3.3</w:t>
      </w:r>
      <w:r>
        <w:t xml:space="preserve">. </w:t>
      </w:r>
      <w:r w:rsidR="00510E20" w:rsidRPr="006E31D3">
        <w:t>Granične vrijednosti</w:t>
      </w:r>
    </w:p>
    <w:p w14:paraId="441FED58" w14:textId="49D3E3B6" w:rsidR="00510E20" w:rsidRPr="006E31D3" w:rsidRDefault="00510E20" w:rsidP="00A529CD">
      <w:pPr>
        <w:spacing w:before="120" w:line="276" w:lineRule="auto"/>
        <w:ind w:left="284"/>
        <w:jc w:val="both"/>
        <w:rPr>
          <w:rFonts w:ascii="Cambria" w:hAnsi="Cambria" w:cs="Times New Roman"/>
        </w:rPr>
      </w:pPr>
      <w:r w:rsidRPr="006E31D3">
        <w:rPr>
          <w:rFonts w:ascii="Cambria" w:hAnsi="Cambria" w:cs="Times New Roman"/>
        </w:rPr>
        <w:t>S obzirom da se za većinu eksploatiranih populacija, izuzev priobalnih vrsta i školjkaša, procjena populacija radi od strane međunarodnih znanstvenih tijela kao što su STECF i GFCM one ujedno definiraju i referentne vrijednosti za promatrane kriterije D3C1 i D3C2. Za sve ciljane vrste istraživane u sklopu ovog deskriptora su zakonski propisane vrijednosti minimalne lovne veličine na području čitavog ribolovnog mora RH.</w:t>
      </w:r>
    </w:p>
    <w:p w14:paraId="17E13265" w14:textId="77777777" w:rsidR="006D78E2" w:rsidRDefault="006D78E2" w:rsidP="00C70CFC">
      <w:pPr>
        <w:pStyle w:val="Odlomakpopisa"/>
        <w:widowControl/>
        <w:autoSpaceDE/>
        <w:autoSpaceDN/>
        <w:spacing w:line="276" w:lineRule="auto"/>
        <w:ind w:left="284"/>
        <w:contextualSpacing/>
        <w:jc w:val="both"/>
        <w:rPr>
          <w:rFonts w:ascii="Cambria" w:hAnsi="Cambria" w:cs="Times New Roman"/>
          <w:b/>
        </w:rPr>
      </w:pPr>
    </w:p>
    <w:p w14:paraId="355715F9" w14:textId="08E73BD2" w:rsidR="00510E20" w:rsidRDefault="006D78E2" w:rsidP="005D790D">
      <w:pPr>
        <w:pStyle w:val="Naslov2"/>
      </w:pPr>
      <w:r>
        <w:t>1.</w:t>
      </w:r>
      <w:r w:rsidR="00713D4D">
        <w:t>3.</w:t>
      </w:r>
      <w:r>
        <w:t>4. Područje uzorkovanja</w:t>
      </w:r>
    </w:p>
    <w:p w14:paraId="3CD7DEF3" w14:textId="77777777" w:rsidR="00CA13AC" w:rsidRDefault="00510E20" w:rsidP="00A529CD">
      <w:pPr>
        <w:spacing w:before="120" w:line="276" w:lineRule="auto"/>
        <w:ind w:left="284"/>
        <w:jc w:val="both"/>
        <w:rPr>
          <w:rFonts w:ascii="Cambria" w:hAnsi="Cambria" w:cs="Times New Roman"/>
        </w:rPr>
      </w:pPr>
      <w:r w:rsidRPr="006E31D3">
        <w:rPr>
          <w:rFonts w:ascii="Cambria" w:hAnsi="Cambria" w:cs="Times New Roman"/>
        </w:rPr>
        <w:t xml:space="preserve">Uzorkovanje komercijalno eksploatiranih vrsta će se odvijati u sklopu Višegodišnjeg nacionalnog plana prikupljanja podataka o ribarstvu RH prema Uredbi </w:t>
      </w:r>
      <w:bookmarkStart w:id="19" w:name="_Hlk41471636"/>
      <w:r w:rsidRPr="006E31D3">
        <w:rPr>
          <w:rFonts w:ascii="Cambria" w:hAnsi="Cambria" w:cs="Times New Roman"/>
        </w:rPr>
        <w:t>2017/1004</w:t>
      </w:r>
      <w:r w:rsidR="00CA13AC">
        <w:rPr>
          <w:rFonts w:ascii="Cambria" w:hAnsi="Cambria" w:cs="Times New Roman"/>
        </w:rPr>
        <w:t>/EZ</w:t>
      </w:r>
      <w:r w:rsidRPr="006E31D3">
        <w:rPr>
          <w:rFonts w:ascii="Cambria" w:hAnsi="Cambria" w:cs="Times New Roman"/>
        </w:rPr>
        <w:t>, Provedbenoj odluci Komisije 2019/909</w:t>
      </w:r>
      <w:r w:rsidR="00CA13AC">
        <w:rPr>
          <w:rFonts w:ascii="Cambria" w:hAnsi="Cambria" w:cs="Times New Roman"/>
        </w:rPr>
        <w:t>/EU</w:t>
      </w:r>
      <w:r w:rsidRPr="006E31D3">
        <w:rPr>
          <w:rFonts w:ascii="Cambria" w:hAnsi="Cambria" w:cs="Times New Roman"/>
        </w:rPr>
        <w:t xml:space="preserve"> i Provedbenoj odluci Komisije 2019/910</w:t>
      </w:r>
      <w:r w:rsidR="00CA13AC">
        <w:rPr>
          <w:rFonts w:ascii="Cambria" w:hAnsi="Cambria" w:cs="Times New Roman"/>
        </w:rPr>
        <w:t>/EU</w:t>
      </w:r>
    </w:p>
    <w:p w14:paraId="01A3187B" w14:textId="58668445" w:rsidR="008922BE" w:rsidRPr="00AF5355" w:rsidRDefault="00510E20" w:rsidP="00CA13AC">
      <w:pPr>
        <w:spacing w:line="276" w:lineRule="auto"/>
        <w:ind w:left="284"/>
        <w:jc w:val="both"/>
        <w:rPr>
          <w:rFonts w:asciiTheme="majorHAnsi" w:hAnsiTheme="majorHAnsi" w:cs="Times New Roman"/>
        </w:rPr>
      </w:pPr>
      <w:r w:rsidRPr="008922BE">
        <w:rPr>
          <w:rFonts w:asciiTheme="majorHAnsi" w:hAnsiTheme="majorHAnsi" w:cs="Times New Roman"/>
        </w:rPr>
        <w:t>(</w:t>
      </w:r>
      <w:hyperlink r:id="rId22" w:history="1">
        <w:r w:rsidR="00E90FAA" w:rsidRPr="00AF5355">
          <w:rPr>
            <w:rStyle w:val="Hiperveza"/>
            <w:rFonts w:asciiTheme="majorHAnsi" w:hAnsiTheme="majorHAnsi" w:cs="Times New Roman"/>
          </w:rPr>
          <w:t>https://podaci.ribarstvo.hr/hr/</w:t>
        </w:r>
      </w:hyperlink>
      <w:r w:rsidR="00AF5355">
        <w:rPr>
          <w:rFonts w:asciiTheme="majorHAnsi" w:hAnsiTheme="majorHAnsi" w:cs="Times New Roman"/>
        </w:rPr>
        <w:t>:</w:t>
      </w:r>
      <w:r w:rsidR="000E363F" w:rsidRPr="00AF5355">
        <w:rPr>
          <w:rFonts w:asciiTheme="majorHAnsi" w:hAnsiTheme="majorHAnsi" w:cs="Times New Roman"/>
        </w:rPr>
        <w:t xml:space="preserve"> </w:t>
      </w:r>
      <w:r w:rsidR="008922BE" w:rsidRPr="00AF5355">
        <w:rPr>
          <w:rFonts w:asciiTheme="majorHAnsi" w:hAnsiTheme="majorHAnsi" w:cs="Times New Roman"/>
        </w:rPr>
        <w:t>Izvješća po godinama; Završno izvješće o provedbi praćenja biološk</w:t>
      </w:r>
      <w:r w:rsidR="00753C20" w:rsidRPr="00AF5355">
        <w:rPr>
          <w:rFonts w:asciiTheme="majorHAnsi" w:hAnsiTheme="majorHAnsi" w:cs="Times New Roman"/>
        </w:rPr>
        <w:t>ih podataka u 2019. godini; Završno izvješće o provedbi praćenja biološke komponente DCF-a_2019)</w:t>
      </w:r>
      <w:r w:rsidR="000B5DE0">
        <w:rPr>
          <w:rFonts w:asciiTheme="majorHAnsi" w:hAnsiTheme="majorHAnsi" w:cs="Times New Roman"/>
        </w:rPr>
        <w:t>.</w:t>
      </w:r>
      <w:r w:rsidR="008922BE" w:rsidRPr="00AF5355">
        <w:rPr>
          <w:rFonts w:asciiTheme="majorHAnsi" w:hAnsiTheme="majorHAnsi" w:cs="Times New Roman"/>
        </w:rPr>
        <w:t xml:space="preserve"> </w:t>
      </w:r>
    </w:p>
    <w:p w14:paraId="6C33310C" w14:textId="2FAAE526" w:rsidR="008922BE" w:rsidRPr="00AF5355" w:rsidRDefault="000B6C55" w:rsidP="00CA13AC">
      <w:pPr>
        <w:spacing w:line="276" w:lineRule="auto"/>
        <w:ind w:left="284"/>
        <w:jc w:val="both"/>
        <w:rPr>
          <w:rFonts w:asciiTheme="majorHAnsi" w:hAnsiTheme="majorHAnsi" w:cs="Times New Roman"/>
        </w:rPr>
      </w:pPr>
      <w:hyperlink r:id="rId23" w:history="1">
        <w:r w:rsidR="008922BE" w:rsidRPr="00AF5355">
          <w:rPr>
            <w:rFonts w:asciiTheme="majorHAnsi" w:hAnsiTheme="majorHAnsi"/>
            <w:color w:val="0000FF"/>
            <w:u w:val="single"/>
          </w:rPr>
          <w:t>https://podaci.ribarstvo.hr/hr/2020/?post_type=stat</w:t>
        </w:r>
      </w:hyperlink>
    </w:p>
    <w:p w14:paraId="4893C8F5" w14:textId="660B690F" w:rsidR="008922BE" w:rsidRPr="00AF5355" w:rsidRDefault="000B6C55" w:rsidP="00CA13AC">
      <w:pPr>
        <w:spacing w:line="276" w:lineRule="auto"/>
        <w:ind w:left="284"/>
        <w:jc w:val="both"/>
        <w:rPr>
          <w:rFonts w:asciiTheme="majorHAnsi" w:hAnsiTheme="majorHAnsi"/>
        </w:rPr>
      </w:pPr>
      <w:hyperlink r:id="rId24" w:history="1">
        <w:r w:rsidR="008922BE" w:rsidRPr="00AF5355">
          <w:rPr>
            <w:rFonts w:asciiTheme="majorHAnsi" w:hAnsiTheme="majorHAnsi"/>
            <w:color w:val="0000FF"/>
            <w:u w:val="single"/>
          </w:rPr>
          <w:t>https://podaci.ribarstvo.hr/2020/03/26/zavrsno-izvjesce-2019/</w:t>
        </w:r>
      </w:hyperlink>
    </w:p>
    <w:p w14:paraId="4362CBD2" w14:textId="1A9FA58E" w:rsidR="00510E20" w:rsidRPr="008922BE" w:rsidRDefault="000B6C55" w:rsidP="00CA13AC">
      <w:pPr>
        <w:spacing w:line="276" w:lineRule="auto"/>
        <w:ind w:left="284"/>
        <w:jc w:val="both"/>
        <w:rPr>
          <w:rFonts w:asciiTheme="majorHAnsi" w:hAnsiTheme="majorHAnsi"/>
        </w:rPr>
      </w:pPr>
      <w:hyperlink r:id="rId25" w:history="1">
        <w:r w:rsidR="008922BE" w:rsidRPr="00AF5355">
          <w:rPr>
            <w:rStyle w:val="Hiperveza"/>
            <w:rFonts w:asciiTheme="majorHAnsi" w:hAnsiTheme="majorHAnsi"/>
          </w:rPr>
          <w:t>https://podaci.ribarstvo.hr/files/Zavr%C5%A1no-izvje%C5%A1%C4%87e-o-provedbi-pra%C4%87enja-biolo%C5%A1ke-komponente-DCF-a_2019.pdf</w:t>
        </w:r>
      </w:hyperlink>
    </w:p>
    <w:p w14:paraId="3132E1B0" w14:textId="77777777" w:rsidR="008922BE" w:rsidRPr="006E31D3" w:rsidRDefault="008922BE" w:rsidP="00CA13AC">
      <w:pPr>
        <w:spacing w:line="276" w:lineRule="auto"/>
        <w:ind w:left="284"/>
        <w:jc w:val="both"/>
        <w:rPr>
          <w:rFonts w:ascii="Cambria" w:hAnsi="Cambria" w:cs="Times New Roman"/>
        </w:rPr>
      </w:pPr>
    </w:p>
    <w:bookmarkEnd w:id="19"/>
    <w:p w14:paraId="59218F2E" w14:textId="7937172F" w:rsidR="00510E20" w:rsidRDefault="006D78E2" w:rsidP="005D790D">
      <w:pPr>
        <w:pStyle w:val="Naslov2"/>
      </w:pPr>
      <w:r>
        <w:t>1.</w:t>
      </w:r>
      <w:r w:rsidR="00713D4D">
        <w:t>3</w:t>
      </w:r>
      <w:r>
        <w:t>.</w:t>
      </w:r>
      <w:r w:rsidR="00713D4D">
        <w:t>5</w:t>
      </w:r>
      <w:r>
        <w:t>. Učestalost uzorkovanja</w:t>
      </w:r>
    </w:p>
    <w:p w14:paraId="54626964" w14:textId="5F564636" w:rsidR="00510E20" w:rsidRDefault="00510E20" w:rsidP="00A529CD">
      <w:pPr>
        <w:spacing w:before="120" w:line="276" w:lineRule="auto"/>
        <w:ind w:left="284"/>
        <w:jc w:val="both"/>
        <w:rPr>
          <w:rFonts w:ascii="Cambria" w:hAnsi="Cambria" w:cs="Times New Roman"/>
          <w:i/>
          <w:sz w:val="24"/>
          <w:szCs w:val="24"/>
        </w:rPr>
      </w:pPr>
      <w:r w:rsidRPr="00FC17F6">
        <w:rPr>
          <w:rFonts w:ascii="Cambria" w:hAnsi="Cambria" w:cs="Times New Roman"/>
          <w:i/>
          <w:sz w:val="24"/>
          <w:szCs w:val="24"/>
        </w:rPr>
        <w:t>Pridnene vrste</w:t>
      </w:r>
    </w:p>
    <w:p w14:paraId="0BD07530" w14:textId="77777777" w:rsidR="000B5DE0" w:rsidRPr="00FC17F6" w:rsidRDefault="000B5DE0" w:rsidP="00A529CD">
      <w:pPr>
        <w:spacing w:before="120" w:line="276" w:lineRule="auto"/>
        <w:ind w:left="284"/>
        <w:jc w:val="both"/>
        <w:rPr>
          <w:rFonts w:ascii="Cambria" w:hAnsi="Cambria" w:cs="Times New Roman"/>
          <w:i/>
          <w:sz w:val="24"/>
          <w:szCs w:val="24"/>
        </w:rPr>
      </w:pPr>
    </w:p>
    <w:p w14:paraId="5E72068E" w14:textId="3A8E65EA" w:rsidR="00510E20" w:rsidRPr="006E31D3" w:rsidRDefault="00510E20" w:rsidP="00C70CFC">
      <w:pPr>
        <w:spacing w:line="276" w:lineRule="auto"/>
        <w:ind w:left="284"/>
        <w:jc w:val="both"/>
        <w:rPr>
          <w:rFonts w:ascii="Cambria" w:hAnsi="Cambria" w:cs="Times New Roman"/>
        </w:rPr>
      </w:pPr>
      <w:r w:rsidRPr="006E31D3">
        <w:rPr>
          <w:rFonts w:ascii="Cambria" w:hAnsi="Cambria" w:cs="Times New Roman"/>
        </w:rPr>
        <w:t xml:space="preserve">Biološki uzorci iskorištavanih gospodarski važnih pridnenih vrsta (oslić, trlja, škamp) uzrokovat će se kvartalnom dinamikom tijekom cijele godine. Prikupljanje uzoraka obavljat će se na ribarskim brodovima koji ribare </w:t>
      </w:r>
      <w:r w:rsidR="000C41C9">
        <w:rPr>
          <w:rFonts w:ascii="Cambria" w:hAnsi="Cambria" w:cs="Times New Roman"/>
        </w:rPr>
        <w:t xml:space="preserve">u </w:t>
      </w:r>
      <w:r w:rsidRPr="006E31D3">
        <w:rPr>
          <w:rFonts w:ascii="Cambria" w:hAnsi="Cambria" w:cs="Times New Roman"/>
        </w:rPr>
        <w:t>gospodarskom ribolovu pridnenom povlačnom mrežom koćom u svim ribolovnim zonama.</w:t>
      </w:r>
    </w:p>
    <w:p w14:paraId="59A56004" w14:textId="27426C5D" w:rsidR="00510E20" w:rsidRDefault="00510E20" w:rsidP="00A529CD">
      <w:pPr>
        <w:spacing w:before="120" w:line="276" w:lineRule="auto"/>
        <w:ind w:left="284"/>
        <w:jc w:val="both"/>
        <w:rPr>
          <w:rFonts w:ascii="Cambria" w:hAnsi="Cambria" w:cs="Times New Roman"/>
          <w:i/>
          <w:sz w:val="24"/>
          <w:szCs w:val="24"/>
        </w:rPr>
      </w:pPr>
      <w:r w:rsidRPr="00FC17F6">
        <w:rPr>
          <w:rFonts w:ascii="Cambria" w:hAnsi="Cambria" w:cs="Times New Roman"/>
          <w:i/>
          <w:sz w:val="24"/>
          <w:szCs w:val="24"/>
        </w:rPr>
        <w:t xml:space="preserve">Pelagične vrste </w:t>
      </w:r>
    </w:p>
    <w:p w14:paraId="3A43F750" w14:textId="77777777" w:rsidR="000B5DE0" w:rsidRPr="00FC17F6" w:rsidRDefault="000B5DE0" w:rsidP="00A529CD">
      <w:pPr>
        <w:spacing w:before="120" w:line="276" w:lineRule="auto"/>
        <w:ind w:left="284"/>
        <w:jc w:val="both"/>
        <w:rPr>
          <w:rFonts w:ascii="Cambria" w:hAnsi="Cambria" w:cs="Times New Roman"/>
          <w:i/>
          <w:sz w:val="24"/>
          <w:szCs w:val="24"/>
        </w:rPr>
      </w:pPr>
    </w:p>
    <w:p w14:paraId="38615A43" w14:textId="77777777" w:rsidR="00510E20" w:rsidRDefault="00510E20" w:rsidP="00C70CFC">
      <w:pPr>
        <w:spacing w:line="276" w:lineRule="auto"/>
        <w:ind w:left="284"/>
        <w:jc w:val="both"/>
        <w:rPr>
          <w:rFonts w:ascii="Cambria" w:hAnsi="Cambria" w:cs="Times New Roman"/>
        </w:rPr>
      </w:pPr>
      <w:r w:rsidRPr="006E31D3">
        <w:rPr>
          <w:rFonts w:ascii="Cambria" w:hAnsi="Cambria" w:cs="Times New Roman"/>
        </w:rPr>
        <w:t xml:space="preserve">Biološki uzorci komercijalno eksploatiranih vrsta pelagičnih riba – srdele i inćuna, će se uzorkovati na bazi mjeseca tijekom čitave godine. Uzorci će se prikupljati s komercijalnijih ribarskih brodova, koji ribare okružujućim mrežama plivaricama „Srdelarama“ u ribolovnim zonama A, B, E i G.  </w:t>
      </w:r>
    </w:p>
    <w:p w14:paraId="5CE727D1" w14:textId="77777777" w:rsidR="004812C4" w:rsidRDefault="004812C4" w:rsidP="00A529CD">
      <w:pPr>
        <w:spacing w:before="120" w:line="276" w:lineRule="auto"/>
        <w:ind w:left="284"/>
        <w:jc w:val="both"/>
        <w:rPr>
          <w:rFonts w:ascii="Cambria" w:hAnsi="Cambria" w:cs="Times New Roman"/>
          <w:i/>
          <w:sz w:val="24"/>
          <w:szCs w:val="24"/>
        </w:rPr>
      </w:pPr>
    </w:p>
    <w:p w14:paraId="35ECC299" w14:textId="7496B4A5" w:rsidR="000B5DE0" w:rsidRDefault="00510E20" w:rsidP="004812C4">
      <w:pPr>
        <w:spacing w:before="120" w:line="276" w:lineRule="auto"/>
        <w:ind w:left="284"/>
        <w:jc w:val="both"/>
        <w:rPr>
          <w:rFonts w:ascii="Cambria" w:hAnsi="Cambria" w:cs="Times New Roman"/>
          <w:i/>
          <w:sz w:val="24"/>
          <w:szCs w:val="24"/>
        </w:rPr>
      </w:pPr>
      <w:r w:rsidRPr="004812C4">
        <w:rPr>
          <w:rFonts w:ascii="Cambria" w:hAnsi="Cambria" w:cs="Times New Roman"/>
          <w:i/>
          <w:sz w:val="24"/>
          <w:szCs w:val="24"/>
        </w:rPr>
        <w:lastRenderedPageBreak/>
        <w:t>Priobalne vrste</w:t>
      </w:r>
    </w:p>
    <w:p w14:paraId="549D06D7" w14:textId="77777777" w:rsidR="004812C4" w:rsidRPr="004812C4" w:rsidRDefault="004812C4" w:rsidP="004812C4">
      <w:pPr>
        <w:spacing w:before="120" w:line="276" w:lineRule="auto"/>
        <w:ind w:left="284"/>
        <w:jc w:val="both"/>
        <w:rPr>
          <w:rFonts w:ascii="Cambria" w:hAnsi="Cambria" w:cs="Times New Roman"/>
          <w:i/>
          <w:sz w:val="24"/>
          <w:szCs w:val="24"/>
        </w:rPr>
      </w:pPr>
    </w:p>
    <w:p w14:paraId="56B096EC" w14:textId="782537E9" w:rsidR="00510E20" w:rsidRPr="004812C4" w:rsidRDefault="00510E20" w:rsidP="002C507C">
      <w:pPr>
        <w:spacing w:line="276" w:lineRule="auto"/>
        <w:ind w:left="284"/>
        <w:jc w:val="both"/>
        <w:rPr>
          <w:rFonts w:asciiTheme="majorHAnsi" w:hAnsiTheme="majorHAnsi"/>
        </w:rPr>
      </w:pPr>
      <w:r w:rsidRPr="004812C4">
        <w:rPr>
          <w:rFonts w:asciiTheme="majorHAnsi" w:hAnsiTheme="majorHAnsi"/>
        </w:rPr>
        <w:t>Uzorci prioblanih vrsta (list, gira oblica) prikupljat će se u sezoni ribolova spomenutih vrsta, dakle u zimskom periodu (I i IV kvartal). Priupljanje uzoraka obavljat će se na ribarskim plovima i iskrcajnim mjestima i to iz alata koji se koriste u svrhu ribolova spomenutih vrsta (listarice za lov lista te obalne mreže potegače za lov gire oblice). Uzorkovanje lista obavljat će se u zoni A, dok će uzorkovanje gire oblice biti obavljeno u zonama D, E, F i G</w:t>
      </w:r>
      <w:r w:rsidR="008F4C6E" w:rsidRPr="004812C4">
        <w:rPr>
          <w:rFonts w:asciiTheme="majorHAnsi" w:hAnsiTheme="majorHAnsi"/>
        </w:rPr>
        <w:t xml:space="preserve"> (NN 5/11)</w:t>
      </w:r>
      <w:r w:rsidRPr="004812C4">
        <w:rPr>
          <w:rFonts w:asciiTheme="majorHAnsi" w:hAnsiTheme="majorHAnsi"/>
        </w:rPr>
        <w:t xml:space="preserve">. </w:t>
      </w:r>
    </w:p>
    <w:p w14:paraId="7DC173BC" w14:textId="51EB2F62" w:rsidR="00510E20" w:rsidRPr="004812C4" w:rsidRDefault="00510E20" w:rsidP="00C72D90">
      <w:pPr>
        <w:spacing w:before="120" w:line="276" w:lineRule="auto"/>
        <w:ind w:left="284"/>
        <w:jc w:val="both"/>
        <w:rPr>
          <w:rFonts w:ascii="Cambria" w:hAnsi="Cambria" w:cs="Times New Roman"/>
          <w:i/>
          <w:sz w:val="24"/>
          <w:szCs w:val="24"/>
        </w:rPr>
      </w:pPr>
      <w:r w:rsidRPr="004812C4">
        <w:rPr>
          <w:rFonts w:ascii="Cambria" w:hAnsi="Cambria" w:cs="Times New Roman"/>
          <w:i/>
          <w:sz w:val="24"/>
          <w:szCs w:val="24"/>
        </w:rPr>
        <w:t>Školjkaši</w:t>
      </w:r>
    </w:p>
    <w:p w14:paraId="0181E8F0" w14:textId="3F1EAB89" w:rsidR="00510E20" w:rsidRPr="004812C4" w:rsidRDefault="00510E20" w:rsidP="00C70CFC">
      <w:pPr>
        <w:spacing w:line="276" w:lineRule="auto"/>
        <w:ind w:left="284"/>
        <w:jc w:val="both"/>
        <w:rPr>
          <w:rFonts w:ascii="Cambria" w:hAnsi="Cambria" w:cs="Times New Roman"/>
        </w:rPr>
      </w:pPr>
      <w:r w:rsidRPr="004812C4">
        <w:rPr>
          <w:rFonts w:ascii="Cambria" w:hAnsi="Cambria" w:cs="Times New Roman"/>
        </w:rPr>
        <w:t>Uzorci Jako</w:t>
      </w:r>
      <w:r w:rsidR="000B5DE0" w:rsidRPr="004812C4">
        <w:rPr>
          <w:rFonts w:ascii="Cambria" w:hAnsi="Cambria" w:cs="Times New Roman"/>
        </w:rPr>
        <w:t>bove</w:t>
      </w:r>
      <w:r w:rsidRPr="004812C4">
        <w:rPr>
          <w:rFonts w:ascii="Cambria" w:hAnsi="Cambria" w:cs="Times New Roman"/>
        </w:rPr>
        <w:t xml:space="preserve"> kapice prikupljat će se jednom sezonski tijekom čitave godine. Uzorci će se prikupljati s komercijalnih ribarskih brodica koje obavljaju ribolov ramponom. Kako se ribolov ramponom obavlja isključivo u dijelu ribolovne zone A, svi prikupljeni uzorci bit će iz ove zone.</w:t>
      </w:r>
    </w:p>
    <w:p w14:paraId="61027A08" w14:textId="77777777" w:rsidR="00D36137" w:rsidRDefault="00D36137" w:rsidP="00C70CFC">
      <w:pPr>
        <w:spacing w:line="276" w:lineRule="auto"/>
        <w:ind w:left="284"/>
        <w:jc w:val="both"/>
        <w:rPr>
          <w:rFonts w:ascii="Cambria" w:hAnsi="Cambria" w:cs="Times New Roman"/>
        </w:rPr>
      </w:pPr>
    </w:p>
    <w:p w14:paraId="655FA988" w14:textId="77D32CA2" w:rsidR="00510E20" w:rsidRDefault="00C34F42" w:rsidP="005D790D">
      <w:pPr>
        <w:pStyle w:val="Naslov2"/>
      </w:pPr>
      <w:r>
        <w:t>1.</w:t>
      </w:r>
      <w:r w:rsidR="00713D4D">
        <w:t>3.6.</w:t>
      </w:r>
      <w:r>
        <w:t xml:space="preserve"> Metode </w:t>
      </w:r>
      <w:r w:rsidR="00713D4D">
        <w:t>uzorkovanja i mjerenje</w:t>
      </w:r>
    </w:p>
    <w:p w14:paraId="362147A9" w14:textId="49C02FF0" w:rsidR="00510E20" w:rsidRDefault="00510E20" w:rsidP="00A771DE">
      <w:pPr>
        <w:spacing w:line="276" w:lineRule="auto"/>
        <w:ind w:left="284"/>
        <w:jc w:val="both"/>
        <w:rPr>
          <w:rFonts w:ascii="Cambria" w:hAnsi="Cambria" w:cs="Times New Roman"/>
          <w:i/>
          <w:sz w:val="24"/>
          <w:szCs w:val="24"/>
        </w:rPr>
      </w:pPr>
      <w:r w:rsidRPr="00FC17F6">
        <w:rPr>
          <w:rFonts w:ascii="Cambria" w:hAnsi="Cambria" w:cs="Times New Roman"/>
          <w:i/>
          <w:sz w:val="24"/>
          <w:szCs w:val="24"/>
        </w:rPr>
        <w:t>Pridnene vrste</w:t>
      </w:r>
    </w:p>
    <w:p w14:paraId="6CFBD976" w14:textId="77777777" w:rsidR="000B5DE0" w:rsidRPr="00FC17F6" w:rsidRDefault="000B5DE0" w:rsidP="00A771DE">
      <w:pPr>
        <w:spacing w:line="276" w:lineRule="auto"/>
        <w:ind w:left="284"/>
        <w:jc w:val="both"/>
        <w:rPr>
          <w:rFonts w:ascii="Cambria" w:hAnsi="Cambria" w:cs="Times New Roman"/>
          <w:i/>
          <w:sz w:val="24"/>
          <w:szCs w:val="24"/>
        </w:rPr>
      </w:pPr>
    </w:p>
    <w:p w14:paraId="35C6EA99" w14:textId="7A8888C6" w:rsidR="00510E20" w:rsidRDefault="00510E20" w:rsidP="00C70CFC">
      <w:pPr>
        <w:spacing w:line="276" w:lineRule="auto"/>
        <w:ind w:left="284"/>
        <w:jc w:val="both"/>
        <w:rPr>
          <w:rFonts w:ascii="Cambria" w:hAnsi="Cambria" w:cs="Times New Roman"/>
        </w:rPr>
      </w:pPr>
      <w:r w:rsidRPr="006E31D3">
        <w:rPr>
          <w:rFonts w:ascii="Cambria" w:hAnsi="Cambria" w:cs="Times New Roman"/>
        </w:rPr>
        <w:t>Biološki uzorci oslića, trlje i škampa bit će sakupljeni iz komercijalnih lovina iz pridnenog ribolova povlačnom mrežom koćom. Uzorkovanje će biti obavljeno direktno na gospodarskim plovilima kvartalnom dinamikom. Laboratorijska analiza temelji se na obradi reprezentativnog uzorka kojem će se mjeriti ukupna dužina i masa tijela preciznošću od ±0,5 cm (± 1 mm za škampa) odnosno ± 0,01 g te određivati spol i stupanj zrelosti gonada jedinki. Procjena biomase populacije koj</w:t>
      </w:r>
      <w:r w:rsidR="00AA7644">
        <w:rPr>
          <w:rFonts w:ascii="Cambria" w:hAnsi="Cambria" w:cs="Times New Roman"/>
        </w:rPr>
        <w:t>e</w:t>
      </w:r>
      <w:r w:rsidRPr="006E31D3">
        <w:rPr>
          <w:rFonts w:ascii="Cambria" w:hAnsi="Cambria" w:cs="Times New Roman"/>
        </w:rPr>
        <w:t xml:space="preserve"> obitavaju u čitavom Jadranskom moru (GSA17, GSA18) se radi jednom godišnje i to u sklopu nadležnih znanstvenih institucija kao što su GFCM i/ili STECF zajedno sa svim sudionicima  ribolova u Jadranu.</w:t>
      </w:r>
    </w:p>
    <w:p w14:paraId="62F41C4C" w14:textId="77777777" w:rsidR="003C01CB" w:rsidRPr="006E31D3" w:rsidRDefault="003C01CB" w:rsidP="00C70CFC">
      <w:pPr>
        <w:spacing w:line="276" w:lineRule="auto"/>
        <w:ind w:left="284"/>
        <w:jc w:val="both"/>
        <w:rPr>
          <w:rFonts w:ascii="Cambria" w:hAnsi="Cambria" w:cs="Times New Roman"/>
        </w:rPr>
      </w:pPr>
    </w:p>
    <w:p w14:paraId="2088BE5F" w14:textId="6AADA6CC" w:rsidR="000B5DE0" w:rsidRDefault="00510E20" w:rsidP="003C01CB">
      <w:pPr>
        <w:spacing w:before="120" w:line="276" w:lineRule="auto"/>
        <w:ind w:left="284"/>
        <w:jc w:val="both"/>
        <w:rPr>
          <w:rFonts w:ascii="Cambria" w:hAnsi="Cambria" w:cs="Times New Roman"/>
          <w:i/>
          <w:sz w:val="24"/>
          <w:szCs w:val="24"/>
        </w:rPr>
      </w:pPr>
      <w:r w:rsidRPr="00FC17F6">
        <w:rPr>
          <w:rFonts w:ascii="Cambria" w:hAnsi="Cambria" w:cs="Times New Roman"/>
          <w:i/>
          <w:sz w:val="24"/>
          <w:szCs w:val="24"/>
        </w:rPr>
        <w:t xml:space="preserve">Pelagične vrste </w:t>
      </w:r>
    </w:p>
    <w:p w14:paraId="22E4C809" w14:textId="77777777" w:rsidR="003C01CB" w:rsidRPr="00FC17F6" w:rsidRDefault="003C01CB" w:rsidP="003C01CB">
      <w:pPr>
        <w:spacing w:before="120" w:line="276" w:lineRule="auto"/>
        <w:ind w:left="284"/>
        <w:jc w:val="both"/>
        <w:rPr>
          <w:rFonts w:ascii="Cambria" w:hAnsi="Cambria" w:cs="Times New Roman"/>
          <w:i/>
          <w:sz w:val="24"/>
          <w:szCs w:val="24"/>
        </w:rPr>
      </w:pPr>
    </w:p>
    <w:p w14:paraId="6631EFDE" w14:textId="77777777" w:rsidR="00510E20" w:rsidRDefault="00510E20" w:rsidP="00C70CFC">
      <w:pPr>
        <w:spacing w:line="276" w:lineRule="auto"/>
        <w:ind w:left="284"/>
        <w:jc w:val="both"/>
        <w:rPr>
          <w:rFonts w:ascii="Cambria" w:hAnsi="Cambria" w:cs="Times New Roman"/>
        </w:rPr>
      </w:pPr>
      <w:r w:rsidRPr="006E31D3">
        <w:rPr>
          <w:rFonts w:ascii="Cambria" w:hAnsi="Cambria" w:cs="Times New Roman"/>
        </w:rPr>
        <w:t>Biološki uzorci srdele i inćuna će potjecati iz komercijalnih lovina mreže plivarice namijenjene ulovu sitne plave ribe (mreža „Srdelara“). Uzorci će se prikupljaju na razini mjeseca i to direktno na komercijalnom brodu. Laboratorijska analiza reprezentativnih uzoraka (≈8 kg) obuhvaća mjerenje ukupne dužine i mase tijela prikupljenih jedinki s točnošću od ±0,1 cm odnosno  ±0,01 g. Procjena biomase populacije kako srdele tako i inćuna koji obitavaju u čitavom Jadranskom moru (GSA17, GSA18) se radi jednom godišnje i to u sklopu nadležnih znanstvenih institucija kao što su GFCM i/ili STECF zajedno sa svim sudionicima u ribolovu u Jadranu.</w:t>
      </w:r>
    </w:p>
    <w:p w14:paraId="24CBFEAD" w14:textId="77777777" w:rsidR="001C3FA9" w:rsidRPr="006E31D3" w:rsidRDefault="001C3FA9" w:rsidP="00C70CFC">
      <w:pPr>
        <w:spacing w:line="276" w:lineRule="auto"/>
        <w:ind w:left="284"/>
        <w:jc w:val="both"/>
        <w:rPr>
          <w:rFonts w:ascii="Cambria" w:hAnsi="Cambria" w:cs="Times New Roman"/>
        </w:rPr>
      </w:pPr>
    </w:p>
    <w:p w14:paraId="40F60352" w14:textId="5F9CDBF3" w:rsidR="00510E20" w:rsidRDefault="00510E20" w:rsidP="00C70CFC">
      <w:pPr>
        <w:spacing w:line="276" w:lineRule="auto"/>
        <w:ind w:left="284"/>
        <w:jc w:val="both"/>
        <w:rPr>
          <w:rFonts w:ascii="Cambria" w:hAnsi="Cambria" w:cs="Times New Roman"/>
          <w:i/>
          <w:sz w:val="24"/>
          <w:szCs w:val="24"/>
        </w:rPr>
      </w:pPr>
      <w:r w:rsidRPr="00FC17F6">
        <w:rPr>
          <w:rFonts w:ascii="Cambria" w:hAnsi="Cambria" w:cs="Times New Roman"/>
          <w:i/>
          <w:sz w:val="24"/>
          <w:szCs w:val="24"/>
        </w:rPr>
        <w:t>Priobalne vrste</w:t>
      </w:r>
    </w:p>
    <w:p w14:paraId="1FAED451" w14:textId="77777777" w:rsidR="000B5DE0" w:rsidRPr="00FC17F6" w:rsidRDefault="000B5DE0" w:rsidP="00C70CFC">
      <w:pPr>
        <w:spacing w:line="276" w:lineRule="auto"/>
        <w:ind w:left="284"/>
        <w:jc w:val="both"/>
        <w:rPr>
          <w:rFonts w:ascii="Cambria" w:hAnsi="Cambria" w:cs="Times New Roman"/>
          <w:i/>
          <w:sz w:val="24"/>
          <w:szCs w:val="24"/>
        </w:rPr>
      </w:pPr>
    </w:p>
    <w:p w14:paraId="38EA3DC7" w14:textId="15CB8CBF" w:rsidR="00510E20" w:rsidRDefault="00510E20" w:rsidP="00C70CFC">
      <w:pPr>
        <w:spacing w:line="276" w:lineRule="auto"/>
        <w:ind w:left="284"/>
        <w:jc w:val="both"/>
        <w:rPr>
          <w:rFonts w:ascii="Cambria" w:hAnsi="Cambria" w:cs="Times New Roman"/>
        </w:rPr>
      </w:pPr>
      <w:r w:rsidRPr="006E31D3">
        <w:rPr>
          <w:rFonts w:ascii="Cambria" w:hAnsi="Cambria" w:cs="Times New Roman"/>
        </w:rPr>
        <w:t>Biološki uzorci lista (</w:t>
      </w:r>
      <w:r w:rsidRPr="006E31D3">
        <w:rPr>
          <w:rFonts w:ascii="Cambria" w:hAnsi="Cambria" w:cs="Times New Roman"/>
          <w:i/>
        </w:rPr>
        <w:t>Solea</w:t>
      </w:r>
      <w:r w:rsidRPr="006E31D3">
        <w:rPr>
          <w:rFonts w:ascii="Cambria" w:hAnsi="Cambria" w:cs="Times New Roman"/>
        </w:rPr>
        <w:t xml:space="preserve"> </w:t>
      </w:r>
      <w:r w:rsidRPr="006E31D3">
        <w:rPr>
          <w:rFonts w:ascii="Cambria" w:hAnsi="Cambria" w:cs="Times New Roman"/>
          <w:i/>
        </w:rPr>
        <w:t>vulgaris</w:t>
      </w:r>
      <w:r w:rsidRPr="006E31D3">
        <w:rPr>
          <w:rFonts w:ascii="Cambria" w:hAnsi="Cambria" w:cs="Times New Roman"/>
        </w:rPr>
        <w:t>) i gire oblice (</w:t>
      </w:r>
      <w:r w:rsidRPr="006E31D3">
        <w:rPr>
          <w:rFonts w:ascii="Cambria" w:hAnsi="Cambria" w:cs="Times New Roman"/>
          <w:i/>
        </w:rPr>
        <w:t>Spicara</w:t>
      </w:r>
      <w:r w:rsidRPr="006E31D3">
        <w:rPr>
          <w:rFonts w:ascii="Cambria" w:hAnsi="Cambria" w:cs="Times New Roman"/>
        </w:rPr>
        <w:t xml:space="preserve"> </w:t>
      </w:r>
      <w:r w:rsidRPr="006E31D3">
        <w:rPr>
          <w:rFonts w:ascii="Cambria" w:hAnsi="Cambria" w:cs="Times New Roman"/>
          <w:i/>
        </w:rPr>
        <w:t>smaris</w:t>
      </w:r>
      <w:r w:rsidRPr="006E31D3">
        <w:rPr>
          <w:rFonts w:ascii="Cambria" w:hAnsi="Cambria" w:cs="Times New Roman"/>
        </w:rPr>
        <w:t>) prikupljat će se u sezoni ribolova navedenih vrsta (zimski period) i to iz lovina mreža listarica odnosno obalnih mreža potegača (migavica i girarica). Uzorkovanje će se obaviti na ribarskim plovilima i na iskrcajnim mjestima. Prikupit će se reprezentativni uzorak obiju vrsta te će se naknadno obaviti laboratorijska analiza koja uklju</w:t>
      </w:r>
      <w:r w:rsidR="00AA7644">
        <w:rPr>
          <w:rFonts w:ascii="Cambria" w:hAnsi="Cambria" w:cs="Times New Roman"/>
        </w:rPr>
        <w:t>č</w:t>
      </w:r>
      <w:r w:rsidRPr="006E31D3">
        <w:rPr>
          <w:rFonts w:ascii="Cambria" w:hAnsi="Cambria" w:cs="Times New Roman"/>
        </w:rPr>
        <w:t xml:space="preserve">uje mjerenje dužine (±0,1 cm) i </w:t>
      </w:r>
      <w:r w:rsidR="00AA7644">
        <w:rPr>
          <w:rFonts w:ascii="Cambria" w:hAnsi="Cambria" w:cs="Times New Roman"/>
        </w:rPr>
        <w:t>mase</w:t>
      </w:r>
      <w:r w:rsidRPr="006E31D3">
        <w:rPr>
          <w:rFonts w:ascii="Cambria" w:hAnsi="Cambria" w:cs="Times New Roman"/>
        </w:rPr>
        <w:t xml:space="preserve"> (±0,01 g.) jedinki te utvrđivanje bioloških parametara poput spola, spolne zrelosti i starosti jedinki. </w:t>
      </w:r>
    </w:p>
    <w:p w14:paraId="3CE33B87" w14:textId="77777777" w:rsidR="000B5DE0" w:rsidRPr="006E31D3" w:rsidRDefault="000B5DE0" w:rsidP="00C70CFC">
      <w:pPr>
        <w:spacing w:line="276" w:lineRule="auto"/>
        <w:ind w:left="284"/>
        <w:jc w:val="both"/>
        <w:rPr>
          <w:rFonts w:ascii="Cambria" w:hAnsi="Cambria" w:cs="Times New Roman"/>
        </w:rPr>
      </w:pPr>
    </w:p>
    <w:p w14:paraId="6DB1D1B0" w14:textId="7E4CD772" w:rsidR="00510E20" w:rsidRDefault="00510E20" w:rsidP="00A529CD">
      <w:pPr>
        <w:spacing w:before="120" w:line="276" w:lineRule="auto"/>
        <w:ind w:left="284"/>
        <w:jc w:val="both"/>
        <w:rPr>
          <w:rFonts w:ascii="Cambria" w:hAnsi="Cambria" w:cs="Times New Roman"/>
          <w:i/>
          <w:sz w:val="24"/>
          <w:szCs w:val="24"/>
        </w:rPr>
      </w:pPr>
      <w:r w:rsidRPr="00FC17F6">
        <w:rPr>
          <w:rFonts w:ascii="Cambria" w:hAnsi="Cambria" w:cs="Times New Roman"/>
          <w:i/>
          <w:sz w:val="24"/>
          <w:szCs w:val="24"/>
        </w:rPr>
        <w:t>Školjkaši</w:t>
      </w:r>
    </w:p>
    <w:p w14:paraId="64F228D2" w14:textId="77777777" w:rsidR="000B5DE0" w:rsidRPr="00FC17F6" w:rsidRDefault="000B5DE0" w:rsidP="00A529CD">
      <w:pPr>
        <w:spacing w:before="120" w:line="276" w:lineRule="auto"/>
        <w:ind w:left="284"/>
        <w:jc w:val="both"/>
        <w:rPr>
          <w:rFonts w:ascii="Cambria" w:hAnsi="Cambria" w:cs="Times New Roman"/>
          <w:i/>
          <w:sz w:val="24"/>
          <w:szCs w:val="24"/>
        </w:rPr>
      </w:pPr>
    </w:p>
    <w:p w14:paraId="59C65142" w14:textId="116A428F" w:rsidR="00510E20" w:rsidRDefault="00510E20" w:rsidP="00C70CFC">
      <w:pPr>
        <w:spacing w:line="276" w:lineRule="auto"/>
        <w:ind w:left="284"/>
        <w:jc w:val="both"/>
        <w:rPr>
          <w:rFonts w:ascii="Cambria" w:hAnsi="Cambria" w:cs="Times New Roman"/>
        </w:rPr>
      </w:pPr>
      <w:r w:rsidRPr="006E31D3">
        <w:rPr>
          <w:rFonts w:ascii="Cambria" w:hAnsi="Cambria" w:cs="Times New Roman"/>
        </w:rPr>
        <w:t xml:space="preserve">Biološki uzroci </w:t>
      </w:r>
      <w:r w:rsidR="000B5DE0" w:rsidRPr="006E31D3">
        <w:rPr>
          <w:rFonts w:ascii="Cambria" w:hAnsi="Cambria" w:cs="Times New Roman"/>
        </w:rPr>
        <w:t>Jako</w:t>
      </w:r>
      <w:r w:rsidR="000B5DE0">
        <w:rPr>
          <w:rFonts w:ascii="Cambria" w:hAnsi="Cambria" w:cs="Times New Roman"/>
        </w:rPr>
        <w:t>bove</w:t>
      </w:r>
      <w:r w:rsidR="000B5DE0" w:rsidRPr="006E31D3">
        <w:rPr>
          <w:rFonts w:ascii="Cambria" w:hAnsi="Cambria" w:cs="Times New Roman"/>
        </w:rPr>
        <w:t xml:space="preserve"> </w:t>
      </w:r>
      <w:r w:rsidRPr="006E31D3">
        <w:rPr>
          <w:rFonts w:ascii="Cambria" w:hAnsi="Cambria" w:cs="Times New Roman"/>
        </w:rPr>
        <w:t>kapice prikupit će se iz komercijalni</w:t>
      </w:r>
      <w:r w:rsidR="00444EB0">
        <w:rPr>
          <w:rFonts w:ascii="Cambria" w:hAnsi="Cambria" w:cs="Times New Roman"/>
        </w:rPr>
        <w:t>h</w:t>
      </w:r>
      <w:r w:rsidRPr="006E31D3">
        <w:rPr>
          <w:rFonts w:ascii="Cambria" w:hAnsi="Cambria" w:cs="Times New Roman"/>
        </w:rPr>
        <w:t xml:space="preserve"> lovina rampona na razini sezone. </w:t>
      </w:r>
      <w:r w:rsidRPr="006E31D3">
        <w:rPr>
          <w:rFonts w:ascii="Cambria" w:hAnsi="Cambria" w:cs="Times New Roman"/>
        </w:rPr>
        <w:lastRenderedPageBreak/>
        <w:t>Po sezoni analizirat će se 100 jedinki te će im biti izmjerena dužina s točnošću od ±0,1 cm te masa s točnošću od ±0,01 g.</w:t>
      </w:r>
    </w:p>
    <w:p w14:paraId="7B12DA34" w14:textId="2ACF61B3" w:rsidR="00971B6A" w:rsidRDefault="00971B6A" w:rsidP="00C70CFC">
      <w:pPr>
        <w:spacing w:line="276" w:lineRule="auto"/>
        <w:ind w:left="284"/>
        <w:jc w:val="both"/>
        <w:rPr>
          <w:rFonts w:ascii="Cambria" w:hAnsi="Cambria" w:cs="Times New Roman"/>
        </w:rPr>
      </w:pPr>
    </w:p>
    <w:p w14:paraId="70E3C9B8" w14:textId="6DBE92CC" w:rsidR="00995566" w:rsidRDefault="00995566" w:rsidP="00C70CFC">
      <w:pPr>
        <w:spacing w:line="276" w:lineRule="auto"/>
        <w:ind w:left="284"/>
        <w:jc w:val="both"/>
        <w:rPr>
          <w:rFonts w:ascii="Cambria" w:hAnsi="Cambria" w:cs="Times New Roman"/>
        </w:rPr>
      </w:pPr>
    </w:p>
    <w:p w14:paraId="43129F29" w14:textId="77777777" w:rsidR="00995566" w:rsidRDefault="00995566" w:rsidP="00C70CFC">
      <w:pPr>
        <w:spacing w:line="276" w:lineRule="auto"/>
        <w:ind w:left="284"/>
        <w:jc w:val="both"/>
        <w:rPr>
          <w:rFonts w:ascii="Cambria" w:hAnsi="Cambria" w:cs="Times New Roman"/>
        </w:rPr>
      </w:pPr>
    </w:p>
    <w:p w14:paraId="59EEEC3C" w14:textId="7062C02C" w:rsidR="0005197D" w:rsidRPr="00410635" w:rsidRDefault="00887AE5" w:rsidP="00971B6A">
      <w:pPr>
        <w:pStyle w:val="Naslov1"/>
        <w:spacing w:before="0"/>
        <w:ind w:left="284"/>
      </w:pPr>
      <w:r w:rsidRPr="00410635">
        <w:t>1.</w:t>
      </w:r>
      <w:r w:rsidR="009440AD">
        <w:t>4</w:t>
      </w:r>
      <w:r w:rsidR="00713D4D">
        <w:t>.</w:t>
      </w:r>
      <w:r w:rsidRPr="00410635">
        <w:t xml:space="preserve"> </w:t>
      </w:r>
      <w:r w:rsidR="001E4C35">
        <w:t xml:space="preserve">  </w:t>
      </w:r>
      <w:r w:rsidR="007D5A5A">
        <w:t>H</w:t>
      </w:r>
      <w:r w:rsidR="0005197D" w:rsidRPr="00410635">
        <w:rPr>
          <w:szCs w:val="24"/>
        </w:rPr>
        <w:t>ranidbene</w:t>
      </w:r>
      <w:r w:rsidR="0005197D" w:rsidRPr="00410635">
        <w:t xml:space="preserve"> </w:t>
      </w:r>
      <w:r w:rsidR="0005197D" w:rsidRPr="00410635">
        <w:rPr>
          <w:szCs w:val="24"/>
        </w:rPr>
        <w:t>mreže</w:t>
      </w:r>
      <w:r w:rsidR="001E5AC3">
        <w:rPr>
          <w:szCs w:val="24"/>
        </w:rPr>
        <w:t xml:space="preserve"> (D4)</w:t>
      </w:r>
    </w:p>
    <w:p w14:paraId="3DE9AACA" w14:textId="77777777" w:rsidR="0005197D" w:rsidRPr="00410635" w:rsidRDefault="0005197D" w:rsidP="00C70CFC">
      <w:pPr>
        <w:ind w:left="300"/>
        <w:jc w:val="both"/>
        <w:rPr>
          <w:rFonts w:asciiTheme="majorHAnsi" w:hAnsiTheme="majorHAnsi"/>
          <w:b/>
          <w:iCs/>
          <w:noProof/>
          <w:sz w:val="24"/>
          <w:szCs w:val="24"/>
          <w:lang w:eastAsia="hr-HR"/>
        </w:rPr>
      </w:pPr>
    </w:p>
    <w:p w14:paraId="4849DDED" w14:textId="6C193955" w:rsidR="0005197D" w:rsidRDefault="0005197D" w:rsidP="005D790D">
      <w:pPr>
        <w:pStyle w:val="Naslov2"/>
      </w:pPr>
      <w:r w:rsidRPr="00410635">
        <w:t>1.</w:t>
      </w:r>
      <w:r w:rsidR="009440AD">
        <w:t>4</w:t>
      </w:r>
      <w:r w:rsidR="00713D4D">
        <w:t>.1.</w:t>
      </w:r>
      <w:r w:rsidR="00410635" w:rsidRPr="00410635">
        <w:t xml:space="preserve"> </w:t>
      </w:r>
      <w:r w:rsidRPr="00410635">
        <w:t>U</w:t>
      </w:r>
      <w:r w:rsidR="00022A45">
        <w:t>vod</w:t>
      </w:r>
    </w:p>
    <w:p w14:paraId="558A4470" w14:textId="77777777" w:rsidR="0005197D" w:rsidRPr="00023DB8" w:rsidRDefault="0005197D" w:rsidP="00A529CD">
      <w:pPr>
        <w:spacing w:before="120" w:line="276" w:lineRule="auto"/>
        <w:ind w:left="300"/>
        <w:jc w:val="both"/>
        <w:rPr>
          <w:rFonts w:asciiTheme="majorHAnsi" w:hAnsiTheme="majorHAnsi"/>
        </w:rPr>
      </w:pPr>
      <w:r w:rsidRPr="00023DB8">
        <w:rPr>
          <w:rFonts w:asciiTheme="majorHAnsi" w:hAnsiTheme="majorHAnsi"/>
        </w:rPr>
        <w:t xml:space="preserve">Hranidbena mreža opisuje splet hranidbenih interakcija u ekosustavu, međusobne odnose između trofičkih kategorija, te protok tvari i energije kroz ekosustav. Deskriptor 4: </w:t>
      </w:r>
      <w:r w:rsidRPr="00023DB8">
        <w:rPr>
          <w:rFonts w:asciiTheme="majorHAnsi" w:hAnsiTheme="majorHAnsi"/>
          <w:i/>
        </w:rPr>
        <w:t>Hranidbene mreže</w:t>
      </w:r>
      <w:r w:rsidRPr="00023DB8">
        <w:rPr>
          <w:rFonts w:asciiTheme="majorHAnsi" w:hAnsiTheme="majorHAnsi"/>
        </w:rPr>
        <w:t xml:space="preserve"> odnosi se na funkcionalne aspekte morskog ekosustava kao što su struktura hranidbenih mreža i protok energije u ekosustavu. Struktura (veličina, brojnost, biomasa, međusobni odnosi) opisuje stanje hranidbene mreže kao i razinu poremećaja. Produktivnost i protok energije kroz hranidbenu mrežu omogućava uvid u funkcioniranje cijelog ekosustava i eventualnih poremećaja.</w:t>
      </w:r>
    </w:p>
    <w:p w14:paraId="347060CB" w14:textId="3B34BD72" w:rsidR="0005197D" w:rsidRPr="00023DB8" w:rsidRDefault="0005197D" w:rsidP="00C70CFC">
      <w:pPr>
        <w:spacing w:line="276" w:lineRule="auto"/>
        <w:ind w:left="284"/>
        <w:jc w:val="both"/>
        <w:rPr>
          <w:rFonts w:asciiTheme="majorHAnsi" w:hAnsiTheme="majorHAnsi"/>
        </w:rPr>
      </w:pPr>
      <w:r w:rsidRPr="00023DB8">
        <w:rPr>
          <w:rFonts w:asciiTheme="majorHAnsi" w:hAnsiTheme="majorHAnsi"/>
        </w:rPr>
        <w:t xml:space="preserve">Usvajanjem </w:t>
      </w:r>
      <w:bookmarkStart w:id="20" w:name="_Hlk41472599"/>
      <w:r w:rsidR="002B473F">
        <w:rPr>
          <w:rFonts w:asciiTheme="majorHAnsi" w:hAnsiTheme="majorHAnsi"/>
        </w:rPr>
        <w:t>Odluke</w:t>
      </w:r>
      <w:r w:rsidRPr="00023DB8">
        <w:rPr>
          <w:rFonts w:asciiTheme="majorHAnsi" w:hAnsiTheme="majorHAnsi"/>
        </w:rPr>
        <w:t xml:space="preserve">, EK </w:t>
      </w:r>
      <w:bookmarkEnd w:id="20"/>
      <w:r w:rsidRPr="00023DB8">
        <w:rPr>
          <w:rFonts w:asciiTheme="majorHAnsi" w:hAnsiTheme="majorHAnsi"/>
        </w:rPr>
        <w:t>je donijela nove smjernice za procjenu Deskriptora 4 za drugo izvještajno razdoblje (20</w:t>
      </w:r>
      <w:r w:rsidR="008E0740">
        <w:rPr>
          <w:rFonts w:asciiTheme="majorHAnsi" w:hAnsiTheme="majorHAnsi"/>
        </w:rPr>
        <w:t>18</w:t>
      </w:r>
      <w:r w:rsidRPr="00023DB8">
        <w:rPr>
          <w:rFonts w:asciiTheme="majorHAnsi" w:hAnsiTheme="majorHAnsi"/>
        </w:rPr>
        <w:t>.-20</w:t>
      </w:r>
      <w:r w:rsidR="00E5575A">
        <w:rPr>
          <w:rFonts w:asciiTheme="majorHAnsi" w:hAnsiTheme="majorHAnsi"/>
        </w:rPr>
        <w:t>2</w:t>
      </w:r>
      <w:r w:rsidR="008E0740">
        <w:rPr>
          <w:rFonts w:asciiTheme="majorHAnsi" w:hAnsiTheme="majorHAnsi"/>
        </w:rPr>
        <w:t>3</w:t>
      </w:r>
      <w:r w:rsidRPr="00023DB8">
        <w:rPr>
          <w:rFonts w:asciiTheme="majorHAnsi" w:hAnsiTheme="majorHAnsi"/>
        </w:rPr>
        <w:t>.), zadržavajući ključne trofičke skupine kao elemente kriterija, ali uvodeći nove primarne (D4C1</w:t>
      </w:r>
      <w:r w:rsidR="00E37A30">
        <w:rPr>
          <w:rFonts w:asciiTheme="majorHAnsi" w:hAnsiTheme="majorHAnsi"/>
        </w:rPr>
        <w:t>, D4C2</w:t>
      </w:r>
      <w:r w:rsidRPr="00833856">
        <w:rPr>
          <w:rFonts w:asciiTheme="majorHAnsi" w:hAnsiTheme="majorHAnsi"/>
        </w:rPr>
        <w:t>) i sekundarne (D4C3, D4C4)</w:t>
      </w:r>
      <w:r w:rsidRPr="00023DB8">
        <w:rPr>
          <w:rFonts w:asciiTheme="majorHAnsi" w:hAnsiTheme="majorHAnsi"/>
        </w:rPr>
        <w:t xml:space="preserve"> kriterije i s njima povezane indikatore, istovremeno naglašavajući potrebu za uspostavom graničnih vrijednosti putem suradnje na razini regije ili podregije. </w:t>
      </w:r>
    </w:p>
    <w:p w14:paraId="563E18FF" w14:textId="3C52681C" w:rsidR="0005197D" w:rsidRPr="00023DB8" w:rsidRDefault="0005197D" w:rsidP="00C70CFC">
      <w:pPr>
        <w:spacing w:line="276" w:lineRule="auto"/>
        <w:ind w:left="284"/>
        <w:jc w:val="both"/>
        <w:rPr>
          <w:rFonts w:asciiTheme="majorHAnsi" w:hAnsiTheme="majorHAnsi"/>
        </w:rPr>
      </w:pPr>
      <w:r w:rsidRPr="00023DB8">
        <w:rPr>
          <w:rFonts w:asciiTheme="majorHAnsi" w:hAnsiTheme="majorHAnsi"/>
        </w:rPr>
        <w:t xml:space="preserve">Odabir elemenata pelagičke hranidbene mreže temelji se na uvjetima propisanim Direktivom </w:t>
      </w:r>
      <w:r w:rsidR="00444EB0">
        <w:rPr>
          <w:rFonts w:asciiTheme="majorHAnsi" w:hAnsiTheme="majorHAnsi"/>
        </w:rPr>
        <w:t xml:space="preserve">Komisije </w:t>
      </w:r>
      <w:r w:rsidRPr="00023DB8">
        <w:rPr>
          <w:rFonts w:asciiTheme="majorHAnsi" w:hAnsiTheme="majorHAnsi"/>
        </w:rPr>
        <w:t>2017/848/EU koji uključuju:</w:t>
      </w:r>
    </w:p>
    <w:p w14:paraId="2751D2E5" w14:textId="77777777" w:rsidR="0005197D" w:rsidRPr="00023DB8" w:rsidRDefault="0005197D" w:rsidP="00F71481">
      <w:pPr>
        <w:pStyle w:val="Odlomakpopisa"/>
        <w:widowControl/>
        <w:numPr>
          <w:ilvl w:val="0"/>
          <w:numId w:val="5"/>
        </w:numPr>
        <w:autoSpaceDE/>
        <w:autoSpaceDN/>
        <w:spacing w:line="276" w:lineRule="auto"/>
        <w:ind w:left="709" w:hanging="283"/>
        <w:contextualSpacing/>
        <w:jc w:val="both"/>
        <w:rPr>
          <w:rFonts w:asciiTheme="majorHAnsi" w:hAnsiTheme="majorHAnsi" w:cs="Times New Roman"/>
        </w:rPr>
      </w:pPr>
      <w:r w:rsidRPr="00023DB8">
        <w:rPr>
          <w:rFonts w:asciiTheme="majorHAnsi" w:hAnsiTheme="majorHAnsi" w:cs="Times New Roman"/>
        </w:rPr>
        <w:t>minimalno tri skupine od kojih je najmanje jedna primarni proizvođač</w:t>
      </w:r>
    </w:p>
    <w:p w14:paraId="09145005" w14:textId="77777777" w:rsidR="0005197D" w:rsidRPr="00023DB8" w:rsidRDefault="0005197D" w:rsidP="00F71481">
      <w:pPr>
        <w:pStyle w:val="Odlomakpopisa"/>
        <w:widowControl/>
        <w:numPr>
          <w:ilvl w:val="0"/>
          <w:numId w:val="5"/>
        </w:numPr>
        <w:autoSpaceDE/>
        <w:autoSpaceDN/>
        <w:spacing w:line="276" w:lineRule="auto"/>
        <w:ind w:left="709" w:hanging="283"/>
        <w:contextualSpacing/>
        <w:jc w:val="both"/>
        <w:rPr>
          <w:rFonts w:asciiTheme="majorHAnsi" w:hAnsiTheme="majorHAnsi" w:cs="Times New Roman"/>
        </w:rPr>
      </w:pPr>
      <w:r w:rsidRPr="00023DB8">
        <w:rPr>
          <w:rFonts w:asciiTheme="majorHAnsi" w:hAnsiTheme="majorHAnsi" w:cs="Times New Roman"/>
        </w:rPr>
        <w:t>dvije odabrane skupine nisu ribe</w:t>
      </w:r>
    </w:p>
    <w:p w14:paraId="6B4E8576" w14:textId="38CA8B8A" w:rsidR="0005197D" w:rsidRPr="00023DB8" w:rsidRDefault="0005197D" w:rsidP="00F71481">
      <w:pPr>
        <w:pStyle w:val="Odlomakpopisa"/>
        <w:widowControl/>
        <w:numPr>
          <w:ilvl w:val="0"/>
          <w:numId w:val="5"/>
        </w:numPr>
        <w:autoSpaceDE/>
        <w:autoSpaceDN/>
        <w:spacing w:line="276" w:lineRule="auto"/>
        <w:ind w:left="709" w:hanging="283"/>
        <w:contextualSpacing/>
        <w:jc w:val="both"/>
        <w:rPr>
          <w:rFonts w:asciiTheme="majorHAnsi" w:hAnsiTheme="majorHAnsi" w:cs="Times New Roman"/>
        </w:rPr>
      </w:pPr>
      <w:r w:rsidRPr="00023DB8">
        <w:rPr>
          <w:rFonts w:asciiTheme="majorHAnsi" w:hAnsiTheme="majorHAnsi" w:cs="Times New Roman"/>
        </w:rPr>
        <w:t xml:space="preserve">odabrane skupine zajedno predstavljaju, po mogućnosti, početak, sredinu i kraj </w:t>
      </w:r>
      <w:r w:rsidR="00410635" w:rsidRPr="00023DB8">
        <w:rPr>
          <w:rFonts w:asciiTheme="majorHAnsi" w:hAnsiTheme="majorHAnsi" w:cs="Times New Roman"/>
        </w:rPr>
        <w:tab/>
      </w:r>
      <w:r w:rsidRPr="00023DB8">
        <w:rPr>
          <w:rFonts w:asciiTheme="majorHAnsi" w:hAnsiTheme="majorHAnsi" w:cs="Times New Roman"/>
        </w:rPr>
        <w:t>hranidbenog lanca</w:t>
      </w:r>
      <w:r w:rsidR="008E0740">
        <w:rPr>
          <w:rFonts w:asciiTheme="majorHAnsi" w:hAnsiTheme="majorHAnsi" w:cs="Times New Roman"/>
        </w:rPr>
        <w:t>.</w:t>
      </w:r>
    </w:p>
    <w:p w14:paraId="3E63022B" w14:textId="37C93AC5" w:rsidR="0005197D" w:rsidRPr="00023DB8" w:rsidRDefault="0005197D" w:rsidP="00A529CD">
      <w:pPr>
        <w:spacing w:before="120" w:line="276" w:lineRule="auto"/>
        <w:ind w:left="284"/>
        <w:jc w:val="both"/>
        <w:rPr>
          <w:rFonts w:asciiTheme="majorHAnsi" w:hAnsiTheme="majorHAnsi"/>
        </w:rPr>
      </w:pPr>
      <w:r w:rsidRPr="00023DB8">
        <w:rPr>
          <w:rFonts w:asciiTheme="majorHAnsi" w:hAnsiTheme="majorHAnsi"/>
        </w:rPr>
        <w:t>Odabrani elementi pelagičke hranidbene mreže uključuju (1) mikrobnu hranidbenu mrežu, (2) fitoplankton, (3) mezozooplankton, (4) srdelu i (5) tunu.</w:t>
      </w:r>
    </w:p>
    <w:p w14:paraId="775700A9" w14:textId="4769E592" w:rsidR="0005197D" w:rsidRDefault="0005197D" w:rsidP="00C70CFC">
      <w:pPr>
        <w:spacing w:line="276" w:lineRule="auto"/>
        <w:ind w:left="284"/>
        <w:jc w:val="both"/>
        <w:rPr>
          <w:rFonts w:asciiTheme="majorHAnsi" w:hAnsiTheme="majorHAnsi"/>
        </w:rPr>
      </w:pPr>
      <w:r w:rsidRPr="00023DB8">
        <w:rPr>
          <w:rFonts w:asciiTheme="majorHAnsi" w:hAnsiTheme="majorHAnsi"/>
        </w:rPr>
        <w:t>Mikrobna hranidbena mreža uključuje najmanje planktonske mikroorganizme koji sudjeluju u procesima primarne proizvodnje, razgradnje organske tvari, transformacije anorganskih spojeva, protoku ugljika, te ciklusima ugljika, dušika i fosfora u morskom ekosustavu.</w:t>
      </w:r>
    </w:p>
    <w:p w14:paraId="5FC159D0" w14:textId="578D9750" w:rsidR="0005197D" w:rsidRDefault="0005197D" w:rsidP="00C70CFC">
      <w:pPr>
        <w:spacing w:line="276" w:lineRule="auto"/>
        <w:ind w:left="284"/>
        <w:jc w:val="both"/>
        <w:rPr>
          <w:rFonts w:asciiTheme="majorHAnsi" w:hAnsiTheme="majorHAnsi"/>
        </w:rPr>
      </w:pPr>
      <w:r w:rsidRPr="00023DB8">
        <w:rPr>
          <w:rFonts w:asciiTheme="majorHAnsi" w:hAnsiTheme="majorHAnsi"/>
        </w:rPr>
        <w:t>Fitoplankton uključuje jednostanične mikroskopske alge koje plutaju u vodi. Glavno obilježje im je sposobnost proizvodnje organske tvari i kisika pomoću sunčeve energije u procesu fotosinteze. Proizvedenu organsku tvar koriste za svoj rast i razvoj te za kretanje i funkcioniranje u morskom ekosustavu. Oni sami su hrana heterotrofnim organizmima na višim trofičkim razinama (zooplankton, školjkaši, male ribe i rakovi) i predstavljaju osnovu morske hranidbene mreže. Svaki poremećaj ravnoteže u morskom ekosustavu vrlo brzo se odražava na ovoj prvoj trofičkoj razini koja reagira promjenama u brojnosti i sastavu zajednice. Uravnotežena i raznolika fitoplanktonska zajednica osigurava veću produktivnost jer se zbog individualnih značajki različitih vrsta osigurava bolje iskorištavanje resursa. Eksperimentalna su istraživanja pokazala da raznolikost fitoplanktona potiče produktivnost zooplanktona (Striebel et al., 2012).</w:t>
      </w:r>
    </w:p>
    <w:p w14:paraId="179F7BAC" w14:textId="0AFD48CB" w:rsidR="0005197D" w:rsidRDefault="0005197D" w:rsidP="00C70CFC">
      <w:pPr>
        <w:shd w:val="clear" w:color="auto" w:fill="FFFFFF" w:themeFill="background1"/>
        <w:spacing w:line="276" w:lineRule="auto"/>
        <w:ind w:left="284"/>
        <w:jc w:val="both"/>
        <w:rPr>
          <w:rFonts w:asciiTheme="majorHAnsi" w:hAnsiTheme="majorHAnsi"/>
        </w:rPr>
      </w:pPr>
      <w:r w:rsidRPr="00023DB8">
        <w:rPr>
          <w:rFonts w:asciiTheme="majorHAnsi" w:hAnsiTheme="majorHAnsi"/>
        </w:rPr>
        <w:t>Mezozooplankton je dominantna kategorija u ishrani male plave ribe, a posebno je značajna skupina kopepodnih račića (Crustacea, Copepoda) koji dominiraju brojnošću mezozooplanktona u svim morskim ekosustavima (</w:t>
      </w:r>
      <w:bookmarkStart w:id="21" w:name="_Hlk41472681"/>
      <w:r w:rsidRPr="00023DB8">
        <w:rPr>
          <w:rFonts w:asciiTheme="majorHAnsi" w:hAnsiTheme="majorHAnsi"/>
        </w:rPr>
        <w:t>Boxshall and Halsey, 2004</w:t>
      </w:r>
      <w:bookmarkEnd w:id="21"/>
      <w:r w:rsidRPr="00023DB8">
        <w:rPr>
          <w:rFonts w:asciiTheme="majorHAnsi" w:hAnsiTheme="majorHAnsi"/>
        </w:rPr>
        <w:t>) i predstavljaju značajan izvor energije za više trofičke razine (</w:t>
      </w:r>
      <w:bookmarkStart w:id="22" w:name="_Hlk41472694"/>
      <w:r w:rsidRPr="00023DB8">
        <w:rPr>
          <w:rFonts w:asciiTheme="majorHAnsi" w:hAnsiTheme="majorHAnsi"/>
        </w:rPr>
        <w:t>Beaugrand i sur., 2003; Espinoza i Bertrand, 2008</w:t>
      </w:r>
      <w:bookmarkEnd w:id="22"/>
      <w:r w:rsidRPr="00023DB8">
        <w:rPr>
          <w:rFonts w:asciiTheme="majorHAnsi" w:hAnsiTheme="majorHAnsi"/>
        </w:rPr>
        <w:t>). U Jadranskom moru, ova veličinska kategorija zooplanktona dominantna je u ishrani sitnih pelagičnih planktivornih riba kao što su srdela, inćun i papalina (</w:t>
      </w:r>
      <w:bookmarkStart w:id="23" w:name="_Hlk41472710"/>
      <w:r w:rsidRPr="00023DB8">
        <w:rPr>
          <w:rFonts w:asciiTheme="majorHAnsi" w:hAnsiTheme="majorHAnsi"/>
        </w:rPr>
        <w:t>Tičina i sur., 2000; Zorica i sur. 2016, 2017)</w:t>
      </w:r>
      <w:r w:rsidR="00D74607">
        <w:rPr>
          <w:rFonts w:asciiTheme="majorHAnsi" w:hAnsiTheme="majorHAnsi"/>
        </w:rPr>
        <w:t>.</w:t>
      </w:r>
    </w:p>
    <w:bookmarkEnd w:id="23"/>
    <w:p w14:paraId="5C5839AB" w14:textId="1A063626" w:rsidR="0005197D" w:rsidRPr="00023DB8" w:rsidRDefault="0005197D" w:rsidP="00C70CFC">
      <w:pPr>
        <w:adjustRightInd w:val="0"/>
        <w:spacing w:line="276" w:lineRule="auto"/>
        <w:ind w:left="284"/>
        <w:jc w:val="both"/>
        <w:rPr>
          <w:rFonts w:asciiTheme="majorHAnsi" w:hAnsiTheme="majorHAnsi"/>
          <w:iCs/>
          <w:color w:val="000000"/>
        </w:rPr>
      </w:pPr>
      <w:r w:rsidRPr="00023DB8">
        <w:rPr>
          <w:rFonts w:asciiTheme="majorHAnsi" w:hAnsiTheme="majorHAnsi"/>
          <w:iCs/>
          <w:color w:val="000000"/>
        </w:rPr>
        <w:t xml:space="preserve">Srdela spada u sitnu pelagičnu ribu, čiji je ekološki i gospodarski značaj izniman. Ona predstavlja bitnu sastavnicu mnogih morskih ekosustava s obzirom da se nalazi gotovo pri samom dnu </w:t>
      </w:r>
      <w:r w:rsidRPr="00023DB8">
        <w:rPr>
          <w:rFonts w:asciiTheme="majorHAnsi" w:hAnsiTheme="majorHAnsi"/>
          <w:iCs/>
          <w:color w:val="000000"/>
        </w:rPr>
        <w:lastRenderedPageBreak/>
        <w:t>hranidbenog lanca te se preko nje odvija transport energije iz nižih na više trofičke razine (Cury i sur., 20</w:t>
      </w:r>
      <w:r w:rsidR="00C81C43">
        <w:rPr>
          <w:rFonts w:asciiTheme="majorHAnsi" w:hAnsiTheme="majorHAnsi"/>
          <w:iCs/>
          <w:color w:val="000000"/>
        </w:rPr>
        <w:t>0</w:t>
      </w:r>
      <w:r w:rsidRPr="00023DB8">
        <w:rPr>
          <w:rFonts w:asciiTheme="majorHAnsi" w:hAnsiTheme="majorHAnsi"/>
          <w:iCs/>
          <w:color w:val="000000"/>
        </w:rPr>
        <w:t xml:space="preserve">3). Naime, srdela kao i ostale sitne pelagične ribe su plijen velikom broju grabežljivih predatora, dok su one same predatori planktona. Upravo zbog toga srdelu smatramo jednim od pokazatelja stanja unutar morske hranidbene mreže kao i stanja samog ekosustava. Tijekom čitavog niza godina je uočeno da biomasa kao i sami ulovi srdele znatno kolebaju i to ne samo u Jadranskom moru već i na globalnoj razini. Znanstvena istraživanja zadnjih desetljeća, bazirana na </w:t>
      </w:r>
      <w:r w:rsidR="00CD4F43" w:rsidRPr="00023DB8">
        <w:rPr>
          <w:rFonts w:asciiTheme="majorHAnsi" w:hAnsiTheme="majorHAnsi"/>
          <w:iCs/>
          <w:color w:val="000000"/>
        </w:rPr>
        <w:t>eko</w:t>
      </w:r>
      <w:r w:rsidR="00CD4F43">
        <w:rPr>
          <w:rFonts w:asciiTheme="majorHAnsi" w:hAnsiTheme="majorHAnsi"/>
          <w:iCs/>
          <w:color w:val="000000"/>
        </w:rPr>
        <w:t>sustavnom</w:t>
      </w:r>
      <w:r w:rsidR="00CD4F43" w:rsidRPr="00023DB8">
        <w:rPr>
          <w:rFonts w:asciiTheme="majorHAnsi" w:hAnsiTheme="majorHAnsi"/>
          <w:iCs/>
          <w:color w:val="000000"/>
        </w:rPr>
        <w:t xml:space="preserve"> </w:t>
      </w:r>
      <w:r w:rsidRPr="00023DB8">
        <w:rPr>
          <w:rFonts w:asciiTheme="majorHAnsi" w:hAnsiTheme="majorHAnsi"/>
          <w:iCs/>
          <w:color w:val="000000"/>
        </w:rPr>
        <w:t>pristupu, upućuju da su uočene flu</w:t>
      </w:r>
      <w:r w:rsidR="00CD4F43">
        <w:rPr>
          <w:rFonts w:asciiTheme="majorHAnsi" w:hAnsiTheme="majorHAnsi"/>
          <w:iCs/>
          <w:color w:val="000000"/>
        </w:rPr>
        <w:t>k</w:t>
      </w:r>
      <w:r w:rsidRPr="00023DB8">
        <w:rPr>
          <w:rFonts w:asciiTheme="majorHAnsi" w:hAnsiTheme="majorHAnsi"/>
          <w:iCs/>
          <w:color w:val="000000"/>
        </w:rPr>
        <w:t>tuacije doneke povezane i s mogućom ograničenom količinom dostupne hrane (</w:t>
      </w:r>
      <w:bookmarkStart w:id="24" w:name="_Hlk41472735"/>
      <w:r w:rsidRPr="00023DB8">
        <w:rPr>
          <w:rFonts w:asciiTheme="majorHAnsi" w:hAnsiTheme="majorHAnsi"/>
          <w:iCs/>
          <w:color w:val="000000"/>
        </w:rPr>
        <w:t xml:space="preserve">Cury i sur., 2000; Agostini i Bakun, 2002; Lloret i sur., 2004; </w:t>
      </w:r>
      <w:r w:rsidR="00EB748F" w:rsidRPr="00023DB8">
        <w:rPr>
          <w:rFonts w:asciiTheme="majorHAnsi" w:hAnsiTheme="majorHAnsi"/>
          <w:iCs/>
          <w:color w:val="000000"/>
        </w:rPr>
        <w:t>Santojanni i sur., 2006</w:t>
      </w:r>
      <w:r w:rsidR="00EB748F">
        <w:rPr>
          <w:rFonts w:asciiTheme="majorHAnsi" w:hAnsiTheme="majorHAnsi"/>
          <w:iCs/>
          <w:color w:val="000000"/>
        </w:rPr>
        <w:t xml:space="preserve">; </w:t>
      </w:r>
      <w:r w:rsidRPr="00023DB8">
        <w:rPr>
          <w:rFonts w:asciiTheme="majorHAnsi" w:hAnsiTheme="majorHAnsi"/>
          <w:iCs/>
          <w:color w:val="000000"/>
        </w:rPr>
        <w:t>Zorica i sur., 2013</w:t>
      </w:r>
      <w:bookmarkEnd w:id="24"/>
      <w:r w:rsidRPr="00023DB8">
        <w:rPr>
          <w:rFonts w:asciiTheme="majorHAnsi" w:hAnsiTheme="majorHAnsi"/>
          <w:iCs/>
          <w:color w:val="000000"/>
        </w:rPr>
        <w:t>).</w:t>
      </w:r>
    </w:p>
    <w:p w14:paraId="5A2A91A4" w14:textId="25E5A349" w:rsidR="0005197D" w:rsidRDefault="0005197D" w:rsidP="00C70CFC">
      <w:pPr>
        <w:spacing w:line="276" w:lineRule="auto"/>
        <w:ind w:left="284"/>
        <w:jc w:val="both"/>
        <w:rPr>
          <w:rFonts w:asciiTheme="majorHAnsi" w:hAnsiTheme="majorHAnsi"/>
        </w:rPr>
      </w:pPr>
      <w:r w:rsidRPr="00023DB8">
        <w:rPr>
          <w:rFonts w:asciiTheme="majorHAnsi" w:hAnsiTheme="majorHAnsi"/>
        </w:rPr>
        <w:t>Tuna uz morske sisavce i morske pse predstavlja jednog od važnijih vršnih predatora u Jadranskom moru. S obzirom na biomasu sitne pelagične ribe Jadransko more je jedno od važnijih rastilišta tuna, koje se prema literaturnim podacima mrijeste na području Sredozemlja. Populacije tuna (</w:t>
      </w:r>
      <w:r w:rsidRPr="00023DB8">
        <w:rPr>
          <w:rFonts w:asciiTheme="majorHAnsi" w:hAnsiTheme="majorHAnsi"/>
          <w:i/>
        </w:rPr>
        <w:t>Thunnus thynnus, Thunnus albacore, Xipias gladius</w:t>
      </w:r>
      <w:r w:rsidRPr="00023DB8">
        <w:rPr>
          <w:rFonts w:asciiTheme="majorHAnsi" w:hAnsiTheme="majorHAnsi"/>
        </w:rPr>
        <w:t xml:space="preserve">) koje obitavaju u Jadranskom moru su pod nadzorom ICCATa. </w:t>
      </w:r>
    </w:p>
    <w:p w14:paraId="75B5FEA8" w14:textId="77777777" w:rsidR="003C01CB" w:rsidRDefault="003C01CB" w:rsidP="00C70CFC">
      <w:pPr>
        <w:spacing w:line="276" w:lineRule="auto"/>
        <w:ind w:left="284"/>
        <w:jc w:val="both"/>
        <w:rPr>
          <w:rFonts w:asciiTheme="majorHAnsi" w:hAnsiTheme="majorHAnsi"/>
        </w:rPr>
      </w:pPr>
    </w:p>
    <w:p w14:paraId="6BA6FC14" w14:textId="77777777" w:rsidR="00D74607" w:rsidRPr="00023DB8" w:rsidRDefault="00D74607" w:rsidP="00C70CFC">
      <w:pPr>
        <w:spacing w:line="276" w:lineRule="auto"/>
        <w:ind w:left="284"/>
        <w:jc w:val="both"/>
        <w:rPr>
          <w:rFonts w:asciiTheme="majorHAnsi" w:hAnsiTheme="majorHAnsi"/>
        </w:rPr>
      </w:pPr>
    </w:p>
    <w:p w14:paraId="6CA454D1" w14:textId="7DECC709" w:rsidR="0005197D" w:rsidRDefault="00410635" w:rsidP="005D790D">
      <w:pPr>
        <w:pStyle w:val="Naslov2"/>
      </w:pPr>
      <w:r>
        <w:t>1.</w:t>
      </w:r>
      <w:r w:rsidR="009440AD">
        <w:t>4</w:t>
      </w:r>
      <w:r>
        <w:t>.2</w:t>
      </w:r>
      <w:r w:rsidR="00964CA1">
        <w:t>.</w:t>
      </w:r>
      <w:r w:rsidR="0005197D" w:rsidRPr="00410635">
        <w:t xml:space="preserve"> </w:t>
      </w:r>
      <w:r w:rsidR="00022A45">
        <w:t>Kriteriji i elementi kriterija</w:t>
      </w:r>
    </w:p>
    <w:p w14:paraId="7756D0E1" w14:textId="77777777" w:rsidR="00410635" w:rsidRPr="00410635" w:rsidRDefault="00410635" w:rsidP="005D790D"/>
    <w:p w14:paraId="58984AC9" w14:textId="1C849A1C" w:rsidR="0005197D" w:rsidRPr="009440AD" w:rsidRDefault="0005197D" w:rsidP="005D790D">
      <w:pPr>
        <w:pStyle w:val="Naslov3"/>
        <w:numPr>
          <w:ilvl w:val="0"/>
          <w:numId w:val="0"/>
        </w:numPr>
        <w:ind w:left="284"/>
        <w:rPr>
          <w:noProof/>
          <w:lang w:eastAsia="hr-HR"/>
        </w:rPr>
      </w:pPr>
      <w:r w:rsidRPr="009440AD">
        <w:rPr>
          <w:noProof/>
          <w:lang w:eastAsia="hr-HR"/>
        </w:rPr>
        <w:t>Elementi pelagične hranidbene mreže</w:t>
      </w:r>
    </w:p>
    <w:p w14:paraId="12C78DD1" w14:textId="77777777" w:rsidR="0005197D" w:rsidRPr="00B653BB" w:rsidRDefault="0005197D" w:rsidP="00C81C43">
      <w:pPr>
        <w:spacing w:before="120" w:line="276" w:lineRule="auto"/>
        <w:ind w:left="284"/>
        <w:jc w:val="both"/>
        <w:rPr>
          <w:rFonts w:asciiTheme="majorHAnsi" w:hAnsiTheme="majorHAnsi"/>
          <w:iCs/>
          <w:noProof/>
          <w:lang w:eastAsia="hr-HR"/>
        </w:rPr>
      </w:pPr>
      <w:r w:rsidRPr="00410635">
        <w:rPr>
          <w:rFonts w:asciiTheme="majorHAnsi" w:hAnsiTheme="majorHAnsi"/>
          <w:iCs/>
          <w:noProof/>
          <w:sz w:val="24"/>
          <w:szCs w:val="24"/>
          <w:lang w:eastAsia="hr-HR"/>
        </w:rPr>
        <w:t xml:space="preserve">(A) </w:t>
      </w:r>
      <w:r w:rsidRPr="00023DB8">
        <w:rPr>
          <w:rFonts w:asciiTheme="majorHAnsi" w:hAnsiTheme="majorHAnsi"/>
          <w:iCs/>
          <w:noProof/>
          <w:lang w:eastAsia="hr-HR"/>
        </w:rPr>
        <w:t>Mikrobna hranidbena mreža</w:t>
      </w:r>
    </w:p>
    <w:p w14:paraId="0C983CE8" w14:textId="77777777" w:rsidR="0005197D" w:rsidRPr="00B653BB" w:rsidRDefault="0005197D" w:rsidP="00C70CFC">
      <w:pPr>
        <w:spacing w:line="276" w:lineRule="auto"/>
        <w:ind w:left="284" w:firstLine="708"/>
        <w:jc w:val="both"/>
        <w:rPr>
          <w:rFonts w:asciiTheme="majorHAnsi" w:hAnsiTheme="majorHAnsi"/>
          <w:iCs/>
          <w:noProof/>
          <w:lang w:eastAsia="hr-HR"/>
        </w:rPr>
      </w:pPr>
      <w:r w:rsidRPr="00B653BB">
        <w:rPr>
          <w:rFonts w:asciiTheme="majorHAnsi" w:hAnsiTheme="majorHAnsi"/>
          <w:iCs/>
          <w:noProof/>
          <w:lang w:eastAsia="hr-HR"/>
        </w:rPr>
        <w:t>A.1. Abundancija heterotrofnih bakterija (HB) (Kriterij D4C2) (broj mL</w:t>
      </w:r>
      <w:r w:rsidRPr="00B653BB">
        <w:rPr>
          <w:rFonts w:asciiTheme="majorHAnsi" w:hAnsiTheme="majorHAnsi"/>
          <w:iCs/>
          <w:noProof/>
          <w:vertAlign w:val="superscript"/>
          <w:lang w:eastAsia="hr-HR"/>
        </w:rPr>
        <w:t>-1</w:t>
      </w:r>
      <w:r w:rsidRPr="00B653BB">
        <w:rPr>
          <w:rFonts w:asciiTheme="majorHAnsi" w:hAnsiTheme="majorHAnsi"/>
          <w:iCs/>
          <w:noProof/>
          <w:lang w:eastAsia="hr-HR"/>
        </w:rPr>
        <w:t>)</w:t>
      </w:r>
    </w:p>
    <w:p w14:paraId="476549AD" w14:textId="77777777" w:rsidR="0005197D" w:rsidRPr="00B653BB" w:rsidRDefault="0005197D" w:rsidP="00C70CFC">
      <w:pPr>
        <w:spacing w:line="276" w:lineRule="auto"/>
        <w:ind w:left="284" w:firstLine="708"/>
        <w:jc w:val="both"/>
        <w:rPr>
          <w:rFonts w:asciiTheme="majorHAnsi" w:hAnsiTheme="majorHAnsi"/>
          <w:iCs/>
          <w:noProof/>
          <w:lang w:eastAsia="hr-HR"/>
        </w:rPr>
      </w:pPr>
      <w:r w:rsidRPr="00B653BB">
        <w:rPr>
          <w:rFonts w:asciiTheme="majorHAnsi" w:hAnsiTheme="majorHAnsi"/>
          <w:iCs/>
          <w:noProof/>
          <w:lang w:eastAsia="hr-HR"/>
        </w:rPr>
        <w:t>A.2. Abundancija heterotrofnih nanoflagelata (HNF) (Kriterij D4C2) (broj mL</w:t>
      </w:r>
      <w:r w:rsidRPr="00B653BB">
        <w:rPr>
          <w:rFonts w:asciiTheme="majorHAnsi" w:hAnsiTheme="majorHAnsi"/>
          <w:iCs/>
          <w:noProof/>
          <w:vertAlign w:val="superscript"/>
          <w:lang w:eastAsia="hr-HR"/>
        </w:rPr>
        <w:t>-1</w:t>
      </w:r>
      <w:r w:rsidRPr="00B653BB">
        <w:rPr>
          <w:rFonts w:asciiTheme="majorHAnsi" w:hAnsiTheme="majorHAnsi"/>
          <w:iCs/>
          <w:noProof/>
          <w:lang w:eastAsia="hr-HR"/>
        </w:rPr>
        <w:t>)</w:t>
      </w:r>
    </w:p>
    <w:p w14:paraId="13C850EF" w14:textId="77777777" w:rsidR="0005197D" w:rsidRPr="00B653BB" w:rsidRDefault="0005197D" w:rsidP="00C70CFC">
      <w:pPr>
        <w:spacing w:line="276" w:lineRule="auto"/>
        <w:ind w:left="284" w:firstLine="708"/>
        <w:jc w:val="both"/>
        <w:rPr>
          <w:rFonts w:asciiTheme="majorHAnsi" w:hAnsiTheme="majorHAnsi"/>
          <w:iCs/>
          <w:noProof/>
          <w:lang w:eastAsia="hr-HR"/>
        </w:rPr>
      </w:pPr>
      <w:r w:rsidRPr="00B653BB">
        <w:rPr>
          <w:rFonts w:asciiTheme="majorHAnsi" w:hAnsiTheme="majorHAnsi"/>
          <w:iCs/>
          <w:noProof/>
          <w:lang w:eastAsia="hr-HR"/>
        </w:rPr>
        <w:t>A.3. Biomasa autotrofnog pikoplanktona (APP) (Kriterij D4C2) (µgC L</w:t>
      </w:r>
      <w:r w:rsidRPr="00B653BB">
        <w:rPr>
          <w:rFonts w:asciiTheme="majorHAnsi" w:hAnsiTheme="majorHAnsi"/>
          <w:iCs/>
          <w:noProof/>
          <w:vertAlign w:val="superscript"/>
          <w:lang w:eastAsia="hr-HR"/>
        </w:rPr>
        <w:t>-1</w:t>
      </w:r>
      <w:r w:rsidRPr="00B653BB">
        <w:rPr>
          <w:rFonts w:asciiTheme="majorHAnsi" w:hAnsiTheme="majorHAnsi"/>
          <w:iCs/>
          <w:noProof/>
          <w:lang w:eastAsia="hr-HR"/>
        </w:rPr>
        <w:t>)</w:t>
      </w:r>
    </w:p>
    <w:p w14:paraId="06D5A78F" w14:textId="77777777" w:rsidR="0005197D" w:rsidRPr="00B653BB" w:rsidRDefault="0005197D" w:rsidP="00C70CFC">
      <w:pPr>
        <w:spacing w:line="276" w:lineRule="auto"/>
        <w:ind w:left="284" w:firstLine="708"/>
        <w:jc w:val="both"/>
        <w:rPr>
          <w:rFonts w:asciiTheme="majorHAnsi" w:hAnsiTheme="majorHAnsi"/>
          <w:iCs/>
          <w:noProof/>
          <w:lang w:eastAsia="hr-HR"/>
        </w:rPr>
      </w:pPr>
      <w:r w:rsidRPr="00B653BB">
        <w:rPr>
          <w:rFonts w:asciiTheme="majorHAnsi" w:hAnsiTheme="majorHAnsi"/>
          <w:iCs/>
          <w:noProof/>
          <w:lang w:eastAsia="hr-HR"/>
        </w:rPr>
        <w:t>A.4. Bakterijska proizvodnja (BP) (Kriterij D4C4) (µgC L</w:t>
      </w:r>
      <w:r w:rsidRPr="00B653BB">
        <w:rPr>
          <w:rFonts w:asciiTheme="majorHAnsi" w:hAnsiTheme="majorHAnsi"/>
          <w:iCs/>
          <w:noProof/>
          <w:vertAlign w:val="superscript"/>
          <w:lang w:eastAsia="hr-HR"/>
        </w:rPr>
        <w:t xml:space="preserve">-1 </w:t>
      </w:r>
      <w:r w:rsidRPr="00B653BB">
        <w:rPr>
          <w:rFonts w:asciiTheme="majorHAnsi" w:hAnsiTheme="majorHAnsi"/>
          <w:iCs/>
          <w:noProof/>
          <w:lang w:eastAsia="hr-HR"/>
        </w:rPr>
        <w:t>h</w:t>
      </w:r>
      <w:r w:rsidRPr="00B653BB">
        <w:rPr>
          <w:rFonts w:asciiTheme="majorHAnsi" w:hAnsiTheme="majorHAnsi"/>
          <w:iCs/>
          <w:noProof/>
          <w:vertAlign w:val="superscript"/>
          <w:lang w:eastAsia="hr-HR"/>
        </w:rPr>
        <w:t>-1</w:t>
      </w:r>
      <w:r w:rsidRPr="00B653BB">
        <w:rPr>
          <w:rFonts w:asciiTheme="majorHAnsi" w:hAnsiTheme="majorHAnsi"/>
          <w:iCs/>
          <w:noProof/>
          <w:lang w:eastAsia="hr-HR"/>
        </w:rPr>
        <w:t>)</w:t>
      </w:r>
    </w:p>
    <w:p w14:paraId="4D89DE68" w14:textId="77777777" w:rsidR="0005197D" w:rsidRPr="00B653BB" w:rsidRDefault="0005197D" w:rsidP="00C70CFC">
      <w:pPr>
        <w:spacing w:line="276" w:lineRule="auto"/>
        <w:ind w:left="284" w:firstLine="708"/>
        <w:jc w:val="both"/>
        <w:rPr>
          <w:rFonts w:asciiTheme="majorHAnsi" w:hAnsiTheme="majorHAnsi"/>
          <w:iCs/>
          <w:noProof/>
          <w:lang w:eastAsia="hr-HR"/>
        </w:rPr>
      </w:pPr>
      <w:r w:rsidRPr="00B653BB">
        <w:rPr>
          <w:rFonts w:asciiTheme="majorHAnsi" w:hAnsiTheme="majorHAnsi"/>
          <w:iCs/>
          <w:noProof/>
          <w:lang w:eastAsia="hr-HR"/>
        </w:rPr>
        <w:t>A.5. Omjer HB/HNF (Kriterij D4C2)</w:t>
      </w:r>
    </w:p>
    <w:p w14:paraId="3D26243B" w14:textId="77777777" w:rsidR="0005197D" w:rsidRPr="00B653BB" w:rsidRDefault="0005197D" w:rsidP="00C70CFC">
      <w:pPr>
        <w:spacing w:line="276" w:lineRule="auto"/>
        <w:ind w:left="284" w:firstLine="708"/>
        <w:jc w:val="both"/>
        <w:rPr>
          <w:rFonts w:asciiTheme="majorHAnsi" w:hAnsiTheme="majorHAnsi"/>
          <w:iCs/>
          <w:noProof/>
          <w:lang w:eastAsia="hr-HR"/>
        </w:rPr>
      </w:pPr>
      <w:r w:rsidRPr="00B653BB">
        <w:rPr>
          <w:rFonts w:asciiTheme="majorHAnsi" w:hAnsiTheme="majorHAnsi"/>
          <w:iCs/>
          <w:noProof/>
          <w:lang w:eastAsia="hr-HR"/>
        </w:rPr>
        <w:t>A.6. Omjer između biomase heterotrofnog pikoplanktona (HPP) i autotrofnog         pikoplanktona APP (HPP/APP) (Kriterij D4C2)</w:t>
      </w:r>
    </w:p>
    <w:p w14:paraId="7B48CD36" w14:textId="77777777" w:rsidR="0005197D" w:rsidRPr="00023DB8" w:rsidRDefault="0005197D" w:rsidP="00C70CFC">
      <w:pPr>
        <w:spacing w:line="276" w:lineRule="auto"/>
        <w:ind w:left="284" w:firstLine="708"/>
        <w:jc w:val="both"/>
        <w:rPr>
          <w:rFonts w:asciiTheme="majorHAnsi" w:hAnsiTheme="majorHAnsi"/>
          <w:iCs/>
          <w:noProof/>
          <w:lang w:eastAsia="hr-HR"/>
        </w:rPr>
      </w:pPr>
      <w:r w:rsidRPr="00B653BB">
        <w:rPr>
          <w:rFonts w:asciiTheme="majorHAnsi" w:hAnsiTheme="majorHAnsi"/>
          <w:iCs/>
          <w:noProof/>
          <w:lang w:eastAsia="hr-HR"/>
        </w:rPr>
        <w:t>A.7. Odnos između bakterijske proizvodnje (BP) i bakterijeske biomase (BB) (Kriterij D4C4)</w:t>
      </w:r>
    </w:p>
    <w:p w14:paraId="32F59265" w14:textId="77777777" w:rsidR="0005197D" w:rsidRPr="00023DB8" w:rsidRDefault="0005197D" w:rsidP="00C70CFC">
      <w:pPr>
        <w:spacing w:line="276" w:lineRule="auto"/>
        <w:ind w:left="284"/>
        <w:jc w:val="both"/>
        <w:rPr>
          <w:rFonts w:asciiTheme="majorHAnsi" w:hAnsiTheme="majorHAnsi"/>
          <w:iCs/>
          <w:noProof/>
          <w:lang w:eastAsia="hr-HR"/>
        </w:rPr>
      </w:pPr>
      <w:r w:rsidRPr="00023DB8">
        <w:rPr>
          <w:rFonts w:asciiTheme="majorHAnsi" w:hAnsiTheme="majorHAnsi"/>
          <w:iCs/>
          <w:noProof/>
          <w:lang w:eastAsia="hr-HR"/>
        </w:rPr>
        <w:t>(B) Fitoplankton (abundancija, broj stanica L</w:t>
      </w:r>
      <w:r w:rsidRPr="00023DB8">
        <w:rPr>
          <w:rFonts w:asciiTheme="majorHAnsi" w:hAnsiTheme="majorHAnsi"/>
          <w:iCs/>
          <w:noProof/>
          <w:vertAlign w:val="superscript"/>
          <w:lang w:eastAsia="hr-HR"/>
        </w:rPr>
        <w:t>-1</w:t>
      </w:r>
      <w:r w:rsidRPr="00023DB8">
        <w:rPr>
          <w:rFonts w:asciiTheme="majorHAnsi" w:hAnsiTheme="majorHAnsi"/>
          <w:iCs/>
          <w:noProof/>
          <w:lang w:eastAsia="hr-HR"/>
        </w:rPr>
        <w:t xml:space="preserve">; koncentracija klorofila </w:t>
      </w:r>
      <w:r w:rsidRPr="00023DB8">
        <w:rPr>
          <w:rFonts w:asciiTheme="majorHAnsi" w:hAnsiTheme="majorHAnsi"/>
          <w:i/>
          <w:iCs/>
          <w:noProof/>
          <w:lang w:eastAsia="hr-HR"/>
        </w:rPr>
        <w:t>a</w:t>
      </w:r>
      <w:r w:rsidRPr="00023DB8">
        <w:rPr>
          <w:rFonts w:asciiTheme="majorHAnsi" w:hAnsiTheme="majorHAnsi"/>
          <w:iCs/>
          <w:noProof/>
          <w:lang w:eastAsia="hr-HR"/>
        </w:rPr>
        <w:t>, mg m</w:t>
      </w:r>
      <w:r w:rsidRPr="00023DB8">
        <w:rPr>
          <w:rFonts w:asciiTheme="majorHAnsi" w:hAnsiTheme="majorHAnsi"/>
          <w:iCs/>
          <w:noProof/>
          <w:vertAlign w:val="superscript"/>
          <w:lang w:eastAsia="hr-HR"/>
        </w:rPr>
        <w:t>-3</w:t>
      </w:r>
      <w:r w:rsidRPr="00023DB8">
        <w:rPr>
          <w:rFonts w:asciiTheme="majorHAnsi" w:hAnsiTheme="majorHAnsi"/>
          <w:iCs/>
          <w:noProof/>
          <w:lang w:eastAsia="hr-HR"/>
        </w:rPr>
        <w:t>)</w:t>
      </w:r>
    </w:p>
    <w:p w14:paraId="11FDF740" w14:textId="77777777" w:rsidR="0005197D" w:rsidRPr="00023DB8" w:rsidRDefault="0005197D" w:rsidP="00C70CFC">
      <w:pPr>
        <w:spacing w:line="276" w:lineRule="auto"/>
        <w:ind w:left="284"/>
        <w:jc w:val="both"/>
        <w:rPr>
          <w:rFonts w:asciiTheme="majorHAnsi" w:hAnsiTheme="majorHAnsi"/>
          <w:iCs/>
          <w:noProof/>
          <w:lang w:eastAsia="hr-HR"/>
        </w:rPr>
      </w:pPr>
      <w:r w:rsidRPr="00023DB8">
        <w:rPr>
          <w:rFonts w:asciiTheme="majorHAnsi" w:hAnsiTheme="majorHAnsi"/>
          <w:iCs/>
          <w:noProof/>
          <w:lang w:eastAsia="hr-HR"/>
        </w:rPr>
        <w:t>(C) Mezozooplankton (broj jedinki po metru kubičnom, jed. m</w:t>
      </w:r>
      <w:r w:rsidRPr="00023DB8">
        <w:rPr>
          <w:rFonts w:asciiTheme="majorHAnsi" w:hAnsiTheme="majorHAnsi"/>
          <w:iCs/>
          <w:noProof/>
          <w:vertAlign w:val="superscript"/>
          <w:lang w:eastAsia="hr-HR"/>
        </w:rPr>
        <w:t>-3</w:t>
      </w:r>
      <w:r w:rsidRPr="00023DB8">
        <w:rPr>
          <w:rFonts w:asciiTheme="majorHAnsi" w:hAnsiTheme="majorHAnsi"/>
          <w:iCs/>
          <w:noProof/>
          <w:lang w:eastAsia="hr-HR"/>
        </w:rPr>
        <w:t>)</w:t>
      </w:r>
    </w:p>
    <w:p w14:paraId="5702FB76" w14:textId="77777777" w:rsidR="0005197D" w:rsidRPr="00023DB8" w:rsidRDefault="0005197D" w:rsidP="00C70CFC">
      <w:pPr>
        <w:spacing w:line="276" w:lineRule="auto"/>
        <w:ind w:left="284"/>
        <w:jc w:val="both"/>
        <w:rPr>
          <w:rFonts w:asciiTheme="majorHAnsi" w:hAnsiTheme="majorHAnsi"/>
          <w:iCs/>
          <w:noProof/>
          <w:lang w:eastAsia="hr-HR"/>
        </w:rPr>
      </w:pPr>
      <w:r w:rsidRPr="00023DB8">
        <w:rPr>
          <w:rFonts w:asciiTheme="majorHAnsi" w:hAnsiTheme="majorHAnsi"/>
          <w:iCs/>
          <w:noProof/>
          <w:lang w:eastAsia="hr-HR"/>
        </w:rPr>
        <w:t>(D) Sitna pelagična riba (ciljana vrsta: srdela) (cm (ukupnu dužinu tijela); tona (biomasa))</w:t>
      </w:r>
    </w:p>
    <w:p w14:paraId="2875B3F6" w14:textId="77777777" w:rsidR="0005197D" w:rsidRPr="00023DB8" w:rsidRDefault="0005197D" w:rsidP="00C70CFC">
      <w:pPr>
        <w:spacing w:line="276" w:lineRule="auto"/>
        <w:ind w:left="284"/>
        <w:jc w:val="both"/>
        <w:rPr>
          <w:rFonts w:asciiTheme="majorHAnsi" w:hAnsiTheme="majorHAnsi"/>
          <w:iCs/>
          <w:noProof/>
          <w:lang w:eastAsia="hr-HR"/>
        </w:rPr>
      </w:pPr>
      <w:r w:rsidRPr="00023DB8">
        <w:rPr>
          <w:rFonts w:asciiTheme="majorHAnsi" w:hAnsiTheme="majorHAnsi"/>
          <w:iCs/>
          <w:noProof/>
          <w:lang w:eastAsia="hr-HR"/>
        </w:rPr>
        <w:t>(E) Vršni predator (ciljana vrsta: tuna) (tona (kvota))</w:t>
      </w:r>
    </w:p>
    <w:p w14:paraId="4685B2E4" w14:textId="77777777" w:rsidR="0005197D" w:rsidRPr="00410635" w:rsidRDefault="0005197D" w:rsidP="00C70CFC">
      <w:pPr>
        <w:ind w:left="284"/>
        <w:rPr>
          <w:rFonts w:asciiTheme="majorHAnsi" w:hAnsiTheme="majorHAnsi"/>
          <w:b/>
          <w:sz w:val="24"/>
          <w:szCs w:val="24"/>
        </w:rPr>
      </w:pPr>
    </w:p>
    <w:p w14:paraId="122CBC75" w14:textId="6801E59A" w:rsidR="0005197D" w:rsidRPr="009440AD" w:rsidRDefault="0005197D" w:rsidP="005D790D">
      <w:pPr>
        <w:pStyle w:val="Naslov3"/>
        <w:numPr>
          <w:ilvl w:val="0"/>
          <w:numId w:val="0"/>
        </w:numPr>
        <w:ind w:left="284"/>
      </w:pPr>
      <w:r w:rsidRPr="009440AD">
        <w:t xml:space="preserve">Kriteriji </w:t>
      </w:r>
    </w:p>
    <w:p w14:paraId="030F0C06" w14:textId="02AFA6B8" w:rsidR="0005197D" w:rsidRDefault="0005197D" w:rsidP="00A529CD">
      <w:pPr>
        <w:spacing w:before="120" w:line="276" w:lineRule="auto"/>
        <w:ind w:left="284"/>
        <w:rPr>
          <w:rFonts w:asciiTheme="majorHAnsi" w:hAnsiTheme="majorHAnsi"/>
          <w:strike/>
          <w:highlight w:val="yellow"/>
        </w:rPr>
      </w:pPr>
      <w:r w:rsidRPr="00023DB8">
        <w:rPr>
          <w:rFonts w:asciiTheme="majorHAnsi" w:hAnsiTheme="majorHAnsi"/>
        </w:rPr>
        <w:t>D4C1</w:t>
      </w:r>
      <w:r w:rsidR="00073D2D">
        <w:rPr>
          <w:rFonts w:asciiTheme="majorHAnsi" w:hAnsiTheme="majorHAnsi"/>
        </w:rPr>
        <w:t xml:space="preserve"> – Primarni:</w:t>
      </w:r>
      <w:r w:rsidRPr="00023DB8">
        <w:rPr>
          <w:rFonts w:asciiTheme="majorHAnsi" w:hAnsiTheme="majorHAnsi"/>
        </w:rPr>
        <w:t xml:space="preserve"> Raznolikost vrsta duž trofičkih kategorija </w:t>
      </w:r>
    </w:p>
    <w:p w14:paraId="734CE23F" w14:textId="18B4961C" w:rsidR="0005197D" w:rsidRDefault="0005197D" w:rsidP="00A529CD">
      <w:pPr>
        <w:spacing w:before="120" w:line="276" w:lineRule="auto"/>
        <w:ind w:left="284"/>
        <w:rPr>
          <w:rFonts w:asciiTheme="majorHAnsi" w:hAnsiTheme="majorHAnsi"/>
          <w:strike/>
          <w:highlight w:val="yellow"/>
        </w:rPr>
      </w:pPr>
      <w:r w:rsidRPr="00023DB8">
        <w:rPr>
          <w:rFonts w:asciiTheme="majorHAnsi" w:hAnsiTheme="majorHAnsi"/>
        </w:rPr>
        <w:t>D4C2</w:t>
      </w:r>
      <w:r w:rsidR="00073D2D">
        <w:rPr>
          <w:rFonts w:asciiTheme="majorHAnsi" w:hAnsiTheme="majorHAnsi"/>
        </w:rPr>
        <w:t xml:space="preserve"> –</w:t>
      </w:r>
      <w:r w:rsidR="00073D2D" w:rsidRPr="00073D2D">
        <w:rPr>
          <w:rFonts w:asciiTheme="majorHAnsi" w:hAnsiTheme="majorHAnsi"/>
        </w:rPr>
        <w:t xml:space="preserve"> </w:t>
      </w:r>
      <w:r w:rsidR="00073D2D">
        <w:rPr>
          <w:rFonts w:asciiTheme="majorHAnsi" w:hAnsiTheme="majorHAnsi"/>
        </w:rPr>
        <w:t>Primarni:</w:t>
      </w:r>
      <w:r w:rsidRPr="00023DB8">
        <w:rPr>
          <w:rFonts w:asciiTheme="majorHAnsi" w:hAnsiTheme="majorHAnsi"/>
        </w:rPr>
        <w:t xml:space="preserve"> Brojnosti duž trofičkih kategorija  </w:t>
      </w:r>
    </w:p>
    <w:p w14:paraId="67908133" w14:textId="3B937D7E" w:rsidR="0005197D" w:rsidRDefault="0005197D" w:rsidP="00A529CD">
      <w:pPr>
        <w:spacing w:before="120" w:line="276" w:lineRule="auto"/>
        <w:ind w:left="284"/>
        <w:rPr>
          <w:rFonts w:asciiTheme="majorHAnsi" w:hAnsiTheme="majorHAnsi"/>
          <w:strike/>
          <w:highlight w:val="yellow"/>
        </w:rPr>
      </w:pPr>
      <w:r w:rsidRPr="00023DB8">
        <w:rPr>
          <w:rFonts w:asciiTheme="majorHAnsi" w:hAnsiTheme="majorHAnsi"/>
        </w:rPr>
        <w:t>D4C3</w:t>
      </w:r>
      <w:r w:rsidR="00073D2D">
        <w:rPr>
          <w:rFonts w:asciiTheme="majorHAnsi" w:hAnsiTheme="majorHAnsi"/>
        </w:rPr>
        <w:t xml:space="preserve"> –</w:t>
      </w:r>
      <w:r w:rsidR="00E37A30">
        <w:rPr>
          <w:rFonts w:asciiTheme="majorHAnsi" w:hAnsiTheme="majorHAnsi"/>
        </w:rPr>
        <w:t xml:space="preserve"> Sekundarni</w:t>
      </w:r>
      <w:r w:rsidR="00073D2D">
        <w:rPr>
          <w:rFonts w:asciiTheme="majorHAnsi" w:hAnsiTheme="majorHAnsi"/>
        </w:rPr>
        <w:t>:</w:t>
      </w:r>
      <w:r w:rsidRPr="00023DB8">
        <w:rPr>
          <w:rFonts w:asciiTheme="majorHAnsi" w:hAnsiTheme="majorHAnsi"/>
        </w:rPr>
        <w:t xml:space="preserve"> Veličinska raspodjela trofičkih kategorija </w:t>
      </w:r>
    </w:p>
    <w:p w14:paraId="2DB96B1A" w14:textId="5F7507C1" w:rsidR="0005197D" w:rsidRDefault="0005197D" w:rsidP="00A529CD">
      <w:pPr>
        <w:spacing w:before="120" w:line="276" w:lineRule="auto"/>
        <w:ind w:left="284"/>
        <w:rPr>
          <w:rFonts w:asciiTheme="majorHAnsi" w:hAnsiTheme="majorHAnsi"/>
          <w:strike/>
          <w:highlight w:val="yellow"/>
        </w:rPr>
      </w:pPr>
      <w:r w:rsidRPr="00023DB8">
        <w:rPr>
          <w:rFonts w:asciiTheme="majorHAnsi" w:hAnsiTheme="majorHAnsi"/>
        </w:rPr>
        <w:t>D4C4</w:t>
      </w:r>
      <w:r w:rsidR="00073D2D">
        <w:rPr>
          <w:rFonts w:asciiTheme="majorHAnsi" w:hAnsiTheme="majorHAnsi"/>
        </w:rPr>
        <w:t xml:space="preserve"> –</w:t>
      </w:r>
      <w:r w:rsidR="00E37A30">
        <w:rPr>
          <w:rFonts w:asciiTheme="majorHAnsi" w:hAnsiTheme="majorHAnsi"/>
        </w:rPr>
        <w:t xml:space="preserve"> Sekundarni</w:t>
      </w:r>
      <w:r w:rsidR="00073D2D">
        <w:rPr>
          <w:rFonts w:asciiTheme="majorHAnsi" w:hAnsiTheme="majorHAnsi"/>
        </w:rPr>
        <w:t>:</w:t>
      </w:r>
      <w:r w:rsidRPr="00023DB8">
        <w:rPr>
          <w:rFonts w:asciiTheme="majorHAnsi" w:hAnsiTheme="majorHAnsi"/>
        </w:rPr>
        <w:t xml:space="preserve"> Produktivnost trofičkih kategorija </w:t>
      </w:r>
    </w:p>
    <w:p w14:paraId="163AB08A" w14:textId="77777777" w:rsidR="00B653BB" w:rsidRPr="00F541B0" w:rsidRDefault="00B653BB" w:rsidP="00C70CFC">
      <w:pPr>
        <w:spacing w:line="276" w:lineRule="auto"/>
        <w:ind w:left="284"/>
        <w:rPr>
          <w:rFonts w:asciiTheme="majorHAnsi" w:hAnsiTheme="majorHAnsi"/>
          <w:strike/>
        </w:rPr>
      </w:pPr>
    </w:p>
    <w:p w14:paraId="0BB68CB9" w14:textId="5ACADAD3" w:rsidR="0005197D" w:rsidRPr="003C01CB" w:rsidRDefault="0005197D" w:rsidP="005D790D">
      <w:pPr>
        <w:rPr>
          <w:rFonts w:asciiTheme="majorHAnsi" w:hAnsiTheme="majorHAnsi"/>
          <w:noProof/>
          <w:sz w:val="24"/>
          <w:szCs w:val="24"/>
          <w:lang w:eastAsia="hr-HR"/>
        </w:rPr>
      </w:pPr>
      <w:r w:rsidRPr="003C01CB">
        <w:rPr>
          <w:rFonts w:asciiTheme="majorHAnsi" w:hAnsiTheme="majorHAnsi"/>
          <w:noProof/>
          <w:sz w:val="24"/>
          <w:szCs w:val="24"/>
          <w:lang w:eastAsia="hr-HR"/>
        </w:rPr>
        <w:t>Obilježja (trofička uloga):</w:t>
      </w:r>
    </w:p>
    <w:p w14:paraId="631B63ED" w14:textId="77777777" w:rsidR="0005197D" w:rsidRPr="00AE4934" w:rsidRDefault="0005197D" w:rsidP="000C41C9">
      <w:pPr>
        <w:spacing w:before="120" w:line="276" w:lineRule="auto"/>
        <w:ind w:left="284"/>
        <w:rPr>
          <w:rFonts w:asciiTheme="majorHAnsi" w:hAnsiTheme="majorHAnsi"/>
        </w:rPr>
      </w:pPr>
      <w:r w:rsidRPr="00023DB8">
        <w:rPr>
          <w:rFonts w:asciiTheme="majorHAnsi" w:hAnsiTheme="majorHAnsi"/>
        </w:rPr>
        <w:t>Primarni proizvođači (</w:t>
      </w:r>
      <w:r w:rsidRPr="0043406D">
        <w:rPr>
          <w:rFonts w:asciiTheme="majorHAnsi" w:hAnsiTheme="majorHAnsi"/>
        </w:rPr>
        <w:t xml:space="preserve">Kod: </w:t>
      </w:r>
      <w:r w:rsidRPr="0043406D">
        <w:rPr>
          <w:rFonts w:asciiTheme="majorHAnsi" w:hAnsiTheme="majorHAnsi"/>
          <w:i/>
        </w:rPr>
        <w:t>TrophicGuildsPrimProd</w:t>
      </w:r>
      <w:r w:rsidRPr="0043406D">
        <w:rPr>
          <w:rFonts w:asciiTheme="majorHAnsi" w:hAnsiTheme="majorHAnsi"/>
        </w:rPr>
        <w:t>)</w:t>
      </w:r>
    </w:p>
    <w:p w14:paraId="2CD57575" w14:textId="77777777" w:rsidR="0005197D" w:rsidRPr="00AE4934" w:rsidRDefault="0005197D" w:rsidP="003C01CB">
      <w:pPr>
        <w:spacing w:before="120" w:line="276" w:lineRule="auto"/>
        <w:ind w:left="284"/>
        <w:rPr>
          <w:rFonts w:asciiTheme="majorHAnsi" w:hAnsiTheme="majorHAnsi"/>
        </w:rPr>
      </w:pPr>
      <w:r w:rsidRPr="00AE4934">
        <w:rPr>
          <w:rFonts w:asciiTheme="majorHAnsi" w:hAnsiTheme="majorHAnsi"/>
        </w:rPr>
        <w:t>Sekundarni proizvođači (</w:t>
      </w:r>
      <w:r w:rsidRPr="0043406D">
        <w:rPr>
          <w:rFonts w:asciiTheme="majorHAnsi" w:hAnsiTheme="majorHAnsi"/>
        </w:rPr>
        <w:t xml:space="preserve">Kod: </w:t>
      </w:r>
      <w:r w:rsidRPr="0043406D">
        <w:rPr>
          <w:rFonts w:asciiTheme="majorHAnsi" w:hAnsiTheme="majorHAnsi"/>
          <w:i/>
        </w:rPr>
        <w:t>TrophicGuildsSecProd</w:t>
      </w:r>
      <w:r w:rsidRPr="00AE4934">
        <w:rPr>
          <w:rFonts w:asciiTheme="majorHAnsi" w:hAnsiTheme="majorHAnsi"/>
        </w:rPr>
        <w:t>)</w:t>
      </w:r>
    </w:p>
    <w:p w14:paraId="1407D4BC" w14:textId="77777777" w:rsidR="0005197D" w:rsidRPr="00023DB8" w:rsidRDefault="0005197D" w:rsidP="003C01CB">
      <w:pPr>
        <w:spacing w:before="120" w:line="276" w:lineRule="auto"/>
        <w:ind w:left="284"/>
        <w:rPr>
          <w:rFonts w:asciiTheme="majorHAnsi" w:hAnsiTheme="majorHAnsi"/>
        </w:rPr>
      </w:pPr>
      <w:r w:rsidRPr="00AE4934">
        <w:rPr>
          <w:rFonts w:asciiTheme="majorHAnsi" w:hAnsiTheme="majorHAnsi"/>
        </w:rPr>
        <w:t>Planktivori (</w:t>
      </w:r>
      <w:r w:rsidRPr="0043406D">
        <w:rPr>
          <w:rFonts w:asciiTheme="majorHAnsi" w:hAnsiTheme="majorHAnsi"/>
        </w:rPr>
        <w:t xml:space="preserve">Kod: </w:t>
      </w:r>
      <w:r w:rsidRPr="0043406D">
        <w:rPr>
          <w:rFonts w:asciiTheme="majorHAnsi" w:hAnsiTheme="majorHAnsi"/>
          <w:i/>
        </w:rPr>
        <w:t>TrophicGuildsPlankt</w:t>
      </w:r>
      <w:r w:rsidRPr="00AE4934">
        <w:rPr>
          <w:rFonts w:asciiTheme="majorHAnsi" w:hAnsiTheme="majorHAnsi"/>
        </w:rPr>
        <w:t>)</w:t>
      </w:r>
    </w:p>
    <w:p w14:paraId="0B78F1DD" w14:textId="77777777" w:rsidR="0005197D" w:rsidRPr="00AE4934" w:rsidRDefault="0005197D" w:rsidP="003C01CB">
      <w:pPr>
        <w:spacing w:before="120" w:line="276" w:lineRule="auto"/>
        <w:ind w:left="284"/>
        <w:rPr>
          <w:rFonts w:asciiTheme="majorHAnsi" w:hAnsiTheme="majorHAnsi"/>
        </w:rPr>
      </w:pPr>
      <w:r w:rsidRPr="00AE4934">
        <w:rPr>
          <w:rFonts w:asciiTheme="majorHAnsi" w:hAnsiTheme="majorHAnsi"/>
        </w:rPr>
        <w:t xml:space="preserve">Pelagički predatori (ciljana vrsta: srdela) </w:t>
      </w:r>
      <w:r w:rsidRPr="0043406D">
        <w:rPr>
          <w:rFonts w:asciiTheme="majorHAnsi" w:hAnsiTheme="majorHAnsi"/>
        </w:rPr>
        <w:t xml:space="preserve">(Kod: </w:t>
      </w:r>
      <w:r w:rsidRPr="0043406D">
        <w:rPr>
          <w:rFonts w:asciiTheme="majorHAnsi" w:hAnsiTheme="majorHAnsi"/>
          <w:i/>
        </w:rPr>
        <w:t>TrophicGuildsPredSApexPel</w:t>
      </w:r>
      <w:r w:rsidRPr="00AE4934">
        <w:rPr>
          <w:rFonts w:asciiTheme="majorHAnsi" w:hAnsiTheme="majorHAnsi"/>
        </w:rPr>
        <w:t>)</w:t>
      </w:r>
    </w:p>
    <w:p w14:paraId="39E35C4A" w14:textId="77777777" w:rsidR="0005197D" w:rsidRPr="00023DB8" w:rsidRDefault="0005197D" w:rsidP="003C01CB">
      <w:pPr>
        <w:spacing w:before="120" w:line="276" w:lineRule="auto"/>
        <w:ind w:left="284"/>
        <w:rPr>
          <w:rFonts w:asciiTheme="majorHAnsi" w:hAnsiTheme="majorHAnsi"/>
        </w:rPr>
      </w:pPr>
      <w:r w:rsidRPr="00AE4934">
        <w:rPr>
          <w:rFonts w:asciiTheme="majorHAnsi" w:hAnsiTheme="majorHAnsi"/>
        </w:rPr>
        <w:lastRenderedPageBreak/>
        <w:t>Vršni predatori (ciljana vrsta: tuna) (</w:t>
      </w:r>
      <w:r w:rsidRPr="0043406D">
        <w:rPr>
          <w:rFonts w:asciiTheme="majorHAnsi" w:hAnsiTheme="majorHAnsi"/>
        </w:rPr>
        <w:t xml:space="preserve">Kod: </w:t>
      </w:r>
      <w:r w:rsidRPr="0043406D">
        <w:rPr>
          <w:rFonts w:asciiTheme="majorHAnsi" w:hAnsiTheme="majorHAnsi"/>
          <w:i/>
        </w:rPr>
        <w:t>TrophicGuildsPredApex</w:t>
      </w:r>
      <w:r w:rsidRPr="00AE4934">
        <w:rPr>
          <w:rFonts w:asciiTheme="majorHAnsi" w:hAnsiTheme="majorHAnsi"/>
        </w:rPr>
        <w:t>)</w:t>
      </w:r>
    </w:p>
    <w:p w14:paraId="625854C7" w14:textId="77777777" w:rsidR="0005197D" w:rsidRPr="00410635" w:rsidRDefault="0005197D" w:rsidP="00C70CFC">
      <w:pPr>
        <w:ind w:left="284"/>
        <w:jc w:val="both"/>
        <w:rPr>
          <w:rFonts w:asciiTheme="majorHAnsi" w:hAnsiTheme="majorHAnsi"/>
          <w:b/>
          <w:iCs/>
          <w:noProof/>
          <w:sz w:val="24"/>
          <w:szCs w:val="24"/>
          <w:lang w:eastAsia="hr-HR"/>
        </w:rPr>
      </w:pPr>
    </w:p>
    <w:p w14:paraId="71B94496" w14:textId="58A68488" w:rsidR="0005197D" w:rsidRPr="00ED747F" w:rsidRDefault="00913FAD" w:rsidP="005D790D">
      <w:pPr>
        <w:pStyle w:val="Naslov2"/>
        <w:rPr>
          <w:noProof/>
          <w:lang w:eastAsia="hr-HR"/>
        </w:rPr>
      </w:pPr>
      <w:r w:rsidRPr="009440AD">
        <w:rPr>
          <w:rStyle w:val="Naslov3Char"/>
          <w:i/>
        </w:rPr>
        <w:t>1.4</w:t>
      </w:r>
      <w:r w:rsidR="009440AD" w:rsidRPr="009440AD">
        <w:rPr>
          <w:rStyle w:val="Naslov3Char"/>
          <w:i/>
        </w:rPr>
        <w:t>.3</w:t>
      </w:r>
      <w:r w:rsidR="009440AD">
        <w:rPr>
          <w:rStyle w:val="Naslov3Char"/>
          <w:i/>
        </w:rPr>
        <w:t>.</w:t>
      </w:r>
      <w:r w:rsidRPr="009440AD">
        <w:rPr>
          <w:rStyle w:val="Naslov3Char"/>
          <w:i/>
        </w:rPr>
        <w:t xml:space="preserve"> </w:t>
      </w:r>
      <w:r w:rsidR="0005197D" w:rsidRPr="009440AD">
        <w:rPr>
          <w:rStyle w:val="Naslov3Char"/>
          <w:i/>
        </w:rPr>
        <w:t xml:space="preserve">Granične </w:t>
      </w:r>
      <w:r w:rsidR="0005197D" w:rsidRPr="00ED747F">
        <w:rPr>
          <w:rStyle w:val="Naslov3Char"/>
          <w:i/>
        </w:rPr>
        <w:t>vrijednosti</w:t>
      </w:r>
      <w:r w:rsidR="0005197D" w:rsidRPr="00ED747F">
        <w:rPr>
          <w:noProof/>
          <w:lang w:eastAsia="hr-HR"/>
        </w:rPr>
        <w:t>:</w:t>
      </w:r>
    </w:p>
    <w:p w14:paraId="05395DCD" w14:textId="476ABF6A" w:rsidR="0005197D" w:rsidRDefault="00512949" w:rsidP="00A529CD">
      <w:pPr>
        <w:spacing w:before="120" w:line="276" w:lineRule="auto"/>
        <w:ind w:left="284"/>
        <w:jc w:val="both"/>
        <w:rPr>
          <w:rFonts w:asciiTheme="majorHAnsi" w:hAnsiTheme="majorHAnsi"/>
          <w:iCs/>
          <w:noProof/>
          <w:lang w:eastAsia="hr-HR"/>
        </w:rPr>
      </w:pPr>
      <w:r>
        <w:rPr>
          <w:rFonts w:asciiTheme="majorHAnsi" w:hAnsiTheme="majorHAnsi"/>
          <w:iCs/>
          <w:noProof/>
          <w:lang w:eastAsia="hr-HR"/>
        </w:rPr>
        <w:t>G</w:t>
      </w:r>
      <w:r w:rsidR="0005197D" w:rsidRPr="00A1515D">
        <w:rPr>
          <w:rFonts w:asciiTheme="majorHAnsi" w:hAnsiTheme="majorHAnsi"/>
          <w:iCs/>
          <w:noProof/>
          <w:lang w:eastAsia="hr-HR"/>
        </w:rPr>
        <w:t>ranične vrijednosti na nacionalnoj</w:t>
      </w:r>
      <w:r>
        <w:rPr>
          <w:rFonts w:asciiTheme="majorHAnsi" w:hAnsiTheme="majorHAnsi"/>
          <w:iCs/>
          <w:noProof/>
          <w:lang w:eastAsia="hr-HR"/>
        </w:rPr>
        <w:t xml:space="preserve"> ili regionalnoj</w:t>
      </w:r>
      <w:r w:rsidR="0005197D" w:rsidRPr="00A1515D">
        <w:rPr>
          <w:rFonts w:asciiTheme="majorHAnsi" w:hAnsiTheme="majorHAnsi"/>
          <w:iCs/>
          <w:noProof/>
          <w:lang w:eastAsia="hr-HR"/>
        </w:rPr>
        <w:t xml:space="preserve"> razini</w:t>
      </w:r>
      <w:r>
        <w:rPr>
          <w:rFonts w:asciiTheme="majorHAnsi" w:hAnsiTheme="majorHAnsi"/>
          <w:iCs/>
          <w:noProof/>
          <w:lang w:eastAsia="hr-HR"/>
        </w:rPr>
        <w:t xml:space="preserve"> nisu određene</w:t>
      </w:r>
      <w:r w:rsidR="0005197D" w:rsidRPr="00A1515D">
        <w:rPr>
          <w:rFonts w:asciiTheme="majorHAnsi" w:hAnsiTheme="majorHAnsi"/>
          <w:iCs/>
          <w:noProof/>
          <w:lang w:eastAsia="hr-HR"/>
        </w:rPr>
        <w:t>, pa se koriste dva zamjenska pokazatelja:</w:t>
      </w:r>
    </w:p>
    <w:p w14:paraId="5EE473F4" w14:textId="77777777" w:rsidR="00512949" w:rsidRPr="00A1515D" w:rsidRDefault="00512949" w:rsidP="00A529CD">
      <w:pPr>
        <w:spacing w:before="120" w:line="276" w:lineRule="auto"/>
        <w:ind w:left="284"/>
        <w:jc w:val="both"/>
        <w:rPr>
          <w:rFonts w:asciiTheme="majorHAnsi" w:hAnsiTheme="majorHAnsi"/>
          <w:iCs/>
          <w:noProof/>
          <w:lang w:eastAsia="hr-HR"/>
        </w:rPr>
      </w:pPr>
    </w:p>
    <w:p w14:paraId="04D02392" w14:textId="77777777" w:rsidR="0005197D" w:rsidRPr="00AE4934" w:rsidRDefault="0005197D" w:rsidP="00C70CFC">
      <w:pPr>
        <w:spacing w:line="276" w:lineRule="auto"/>
        <w:ind w:left="284"/>
        <w:jc w:val="both"/>
        <w:rPr>
          <w:rFonts w:asciiTheme="majorHAnsi" w:hAnsiTheme="majorHAnsi"/>
          <w:b/>
        </w:rPr>
      </w:pPr>
      <w:r w:rsidRPr="00AE4934">
        <w:rPr>
          <w:rFonts w:asciiTheme="majorHAnsi" w:hAnsiTheme="majorHAnsi"/>
          <w:i/>
        </w:rPr>
        <w:t>Pokazatelj 1:</w:t>
      </w:r>
      <w:r w:rsidRPr="00AE4934">
        <w:rPr>
          <w:rFonts w:asciiTheme="majorHAnsi" w:hAnsiTheme="majorHAnsi"/>
          <w:b/>
        </w:rPr>
        <w:t xml:space="preserve"> </w:t>
      </w:r>
      <w:r w:rsidRPr="0043406D">
        <w:rPr>
          <w:rFonts w:asciiTheme="majorHAnsi" w:hAnsiTheme="majorHAnsi"/>
          <w:i/>
        </w:rPr>
        <w:t>Vrijednosti unutar prirodnog raspona (Kod: NatRang)</w:t>
      </w:r>
    </w:p>
    <w:p w14:paraId="3FF13DF4" w14:textId="653E0EA3" w:rsidR="0005197D" w:rsidRPr="0043406D" w:rsidRDefault="0005197D" w:rsidP="00C70CFC">
      <w:pPr>
        <w:spacing w:line="276" w:lineRule="auto"/>
        <w:ind w:left="284"/>
        <w:jc w:val="both"/>
        <w:rPr>
          <w:rFonts w:asciiTheme="majorHAnsi" w:hAnsiTheme="majorHAnsi"/>
        </w:rPr>
      </w:pPr>
      <w:r w:rsidRPr="0043406D">
        <w:rPr>
          <w:rFonts w:asciiTheme="majorHAnsi" w:hAnsiTheme="majorHAnsi"/>
        </w:rPr>
        <w:t xml:space="preserve">Relativni odnos vrijednosti parametara tijekom razdoblja </w:t>
      </w:r>
      <w:r w:rsidR="009B29F2">
        <w:rPr>
          <w:rFonts w:asciiTheme="majorHAnsi" w:hAnsiTheme="majorHAnsi"/>
        </w:rPr>
        <w:t>praćenja</w:t>
      </w:r>
      <w:r w:rsidR="009B29F2" w:rsidRPr="0043406D">
        <w:rPr>
          <w:rFonts w:asciiTheme="majorHAnsi" w:hAnsiTheme="majorHAnsi"/>
        </w:rPr>
        <w:t xml:space="preserve"> </w:t>
      </w:r>
      <w:r w:rsidRPr="0043406D">
        <w:rPr>
          <w:rFonts w:asciiTheme="majorHAnsi" w:hAnsiTheme="majorHAnsi"/>
        </w:rPr>
        <w:t>prema višegodišnjim vrijednostima</w:t>
      </w:r>
      <w:r w:rsidR="00512949">
        <w:rPr>
          <w:rFonts w:asciiTheme="majorHAnsi" w:hAnsiTheme="majorHAnsi"/>
        </w:rPr>
        <w:t>.</w:t>
      </w:r>
    </w:p>
    <w:p w14:paraId="22BC6D4E" w14:textId="77777777" w:rsidR="0005197D" w:rsidRPr="00AE4934" w:rsidRDefault="0005197D" w:rsidP="00A529CD">
      <w:pPr>
        <w:spacing w:before="120" w:line="276" w:lineRule="auto"/>
        <w:ind w:left="284"/>
        <w:jc w:val="both"/>
        <w:rPr>
          <w:rFonts w:asciiTheme="majorHAnsi" w:hAnsiTheme="majorHAnsi"/>
          <w:i/>
        </w:rPr>
      </w:pPr>
      <w:r w:rsidRPr="0043406D">
        <w:rPr>
          <w:rFonts w:asciiTheme="majorHAnsi" w:hAnsiTheme="majorHAnsi"/>
          <w:i/>
        </w:rPr>
        <w:t>Pokazatelj 2:</w:t>
      </w:r>
      <w:r w:rsidRPr="0043406D">
        <w:rPr>
          <w:rFonts w:asciiTheme="majorHAnsi" w:hAnsiTheme="majorHAnsi"/>
          <w:b/>
        </w:rPr>
        <w:t xml:space="preserve"> </w:t>
      </w:r>
      <w:r w:rsidRPr="0043406D">
        <w:rPr>
          <w:rFonts w:asciiTheme="majorHAnsi" w:hAnsiTheme="majorHAnsi"/>
          <w:i/>
        </w:rPr>
        <w:t>Trend (Kod: Trend)</w:t>
      </w:r>
    </w:p>
    <w:p w14:paraId="31BA207B" w14:textId="199BD6B8" w:rsidR="0005197D" w:rsidRDefault="0005197D" w:rsidP="00C70CFC">
      <w:pPr>
        <w:spacing w:line="276" w:lineRule="auto"/>
        <w:ind w:left="284"/>
        <w:jc w:val="both"/>
        <w:rPr>
          <w:rFonts w:asciiTheme="majorHAnsi" w:hAnsiTheme="majorHAnsi"/>
        </w:rPr>
      </w:pPr>
      <w:r w:rsidRPr="00B4798B">
        <w:rPr>
          <w:rFonts w:asciiTheme="majorHAnsi" w:hAnsiTheme="majorHAnsi"/>
        </w:rPr>
        <w:t>Utvrđivanje statistički značajnog trenda povećanja</w:t>
      </w:r>
      <w:r w:rsidRPr="00A1515D">
        <w:rPr>
          <w:rFonts w:asciiTheme="majorHAnsi" w:hAnsiTheme="majorHAnsi"/>
        </w:rPr>
        <w:t>/smanjenja vrijednosti</w:t>
      </w:r>
      <w:r w:rsidR="00512949">
        <w:rPr>
          <w:rFonts w:asciiTheme="majorHAnsi" w:hAnsiTheme="majorHAnsi"/>
        </w:rPr>
        <w:t>.</w:t>
      </w:r>
    </w:p>
    <w:p w14:paraId="0A88FD6E" w14:textId="77777777" w:rsidR="003C01CB" w:rsidRPr="00A1515D" w:rsidRDefault="003C01CB" w:rsidP="00C70CFC">
      <w:pPr>
        <w:spacing w:line="276" w:lineRule="auto"/>
        <w:ind w:left="284"/>
        <w:jc w:val="both"/>
        <w:rPr>
          <w:rFonts w:asciiTheme="majorHAnsi" w:hAnsiTheme="majorHAnsi"/>
        </w:rPr>
      </w:pPr>
    </w:p>
    <w:p w14:paraId="4C7CCBAD" w14:textId="77777777" w:rsidR="0005197D" w:rsidRPr="00410635" w:rsidRDefault="0005197D" w:rsidP="00C70CFC">
      <w:pPr>
        <w:ind w:left="284"/>
        <w:jc w:val="both"/>
        <w:rPr>
          <w:rFonts w:asciiTheme="majorHAnsi" w:hAnsiTheme="majorHAnsi"/>
          <w:iCs/>
          <w:noProof/>
          <w:sz w:val="24"/>
          <w:szCs w:val="24"/>
          <w:lang w:eastAsia="hr-HR"/>
        </w:rPr>
      </w:pPr>
    </w:p>
    <w:p w14:paraId="6A9E8024" w14:textId="6F3E100F" w:rsidR="0005197D" w:rsidRPr="005D790D" w:rsidRDefault="00410635" w:rsidP="005D790D">
      <w:pPr>
        <w:pStyle w:val="Naslov2"/>
      </w:pPr>
      <w:r w:rsidRPr="005D790D">
        <w:t>1.</w:t>
      </w:r>
      <w:r w:rsidR="009440AD" w:rsidRPr="005D790D">
        <w:t>4</w:t>
      </w:r>
      <w:r w:rsidRPr="005D790D">
        <w:t>.</w:t>
      </w:r>
      <w:r w:rsidR="003516E8" w:rsidRPr="005D790D">
        <w:t>4</w:t>
      </w:r>
      <w:r w:rsidR="00964CA1" w:rsidRPr="005D790D">
        <w:t>.</w:t>
      </w:r>
      <w:r w:rsidR="00022A45" w:rsidRPr="005D790D">
        <w:t xml:space="preserve"> </w:t>
      </w:r>
      <w:r w:rsidR="003E15B4" w:rsidRPr="005D790D">
        <w:t>Područje uzorkovanja</w:t>
      </w:r>
    </w:p>
    <w:p w14:paraId="62F3D827" w14:textId="18C467D9" w:rsidR="0005197D" w:rsidRPr="00C33E97" w:rsidRDefault="0005197D" w:rsidP="00A529CD">
      <w:pPr>
        <w:spacing w:before="120"/>
        <w:ind w:left="284"/>
        <w:jc w:val="both"/>
        <w:rPr>
          <w:rFonts w:asciiTheme="majorHAnsi" w:hAnsiTheme="majorHAnsi"/>
        </w:rPr>
      </w:pPr>
      <w:r w:rsidRPr="00C33E97">
        <w:rPr>
          <w:rFonts w:asciiTheme="majorHAnsi" w:hAnsiTheme="majorHAnsi"/>
        </w:rPr>
        <w:t xml:space="preserve">Uzorkovanja će se obavljati u okviru </w:t>
      </w:r>
      <w:r w:rsidR="009B29F2">
        <w:rPr>
          <w:rFonts w:asciiTheme="majorHAnsi" w:hAnsiTheme="majorHAnsi"/>
        </w:rPr>
        <w:t>praćenja</w:t>
      </w:r>
      <w:r w:rsidR="009B29F2" w:rsidRPr="00C33E97">
        <w:rPr>
          <w:rFonts w:asciiTheme="majorHAnsi" w:hAnsiTheme="majorHAnsi"/>
        </w:rPr>
        <w:t xml:space="preserve"> </w:t>
      </w:r>
      <w:r w:rsidRPr="00C33E97">
        <w:rPr>
          <w:rFonts w:asciiTheme="majorHAnsi" w:hAnsiTheme="majorHAnsi"/>
        </w:rPr>
        <w:t>pelagijala</w:t>
      </w:r>
      <w:r w:rsidR="00913FAD" w:rsidRPr="00C33E97">
        <w:rPr>
          <w:rFonts w:asciiTheme="majorHAnsi" w:hAnsiTheme="majorHAnsi"/>
        </w:rPr>
        <w:t xml:space="preserve"> </w:t>
      </w:r>
      <w:r w:rsidRPr="00C33E97">
        <w:rPr>
          <w:rFonts w:asciiTheme="majorHAnsi" w:hAnsiTheme="majorHAnsi"/>
        </w:rPr>
        <w:t>(</w:t>
      </w:r>
      <w:r w:rsidR="00913FAD" w:rsidRPr="00C33E97">
        <w:rPr>
          <w:rFonts w:asciiTheme="majorHAnsi" w:hAnsiTheme="majorHAnsi"/>
        </w:rPr>
        <w:t>u skladu s D7 i D5) (v</w:t>
      </w:r>
      <w:r w:rsidRPr="00C33E97">
        <w:rPr>
          <w:rFonts w:asciiTheme="majorHAnsi" w:hAnsiTheme="majorHAnsi"/>
        </w:rPr>
        <w:t xml:space="preserve">idi sliku </w:t>
      </w:r>
      <w:r w:rsidRPr="00F610A5">
        <w:rPr>
          <w:rFonts w:asciiTheme="majorHAnsi" w:hAnsiTheme="majorHAnsi"/>
        </w:rPr>
        <w:t>1.</w:t>
      </w:r>
      <w:r w:rsidR="00F610A5" w:rsidRPr="00F610A5">
        <w:rPr>
          <w:rFonts w:asciiTheme="majorHAnsi" w:hAnsiTheme="majorHAnsi"/>
        </w:rPr>
        <w:t>7</w:t>
      </w:r>
      <w:r w:rsidRPr="00F610A5">
        <w:rPr>
          <w:rFonts w:asciiTheme="majorHAnsi" w:hAnsiTheme="majorHAnsi"/>
        </w:rPr>
        <w:t>.</w:t>
      </w:r>
      <w:r w:rsidR="00060BAC" w:rsidRPr="00F610A5">
        <w:rPr>
          <w:rFonts w:asciiTheme="majorHAnsi" w:hAnsiTheme="majorHAnsi"/>
        </w:rPr>
        <w:t>3</w:t>
      </w:r>
      <w:r w:rsidRPr="00F610A5">
        <w:rPr>
          <w:rFonts w:asciiTheme="majorHAnsi" w:hAnsiTheme="majorHAnsi"/>
        </w:rPr>
        <w:t>.1</w:t>
      </w:r>
      <w:r w:rsidR="00C850E4" w:rsidRPr="00F610A5">
        <w:rPr>
          <w:rFonts w:asciiTheme="majorHAnsi" w:hAnsiTheme="majorHAnsi"/>
        </w:rPr>
        <w:t xml:space="preserve"> </w:t>
      </w:r>
      <w:r w:rsidRPr="00F610A5">
        <w:rPr>
          <w:rFonts w:asciiTheme="majorHAnsi" w:hAnsiTheme="majorHAnsi"/>
        </w:rPr>
        <w:t>poglavlje 1.</w:t>
      </w:r>
      <w:r w:rsidR="00F610A5" w:rsidRPr="00F610A5">
        <w:rPr>
          <w:rFonts w:asciiTheme="majorHAnsi" w:hAnsiTheme="majorHAnsi"/>
        </w:rPr>
        <w:t>7</w:t>
      </w:r>
      <w:r w:rsidR="001D64E0">
        <w:rPr>
          <w:rFonts w:asciiTheme="majorHAnsi" w:hAnsiTheme="majorHAnsi"/>
        </w:rPr>
        <w:t>.</w:t>
      </w:r>
      <w:r w:rsidRPr="00C33E97">
        <w:rPr>
          <w:rFonts w:asciiTheme="majorHAnsi" w:hAnsiTheme="majorHAnsi"/>
        </w:rPr>
        <w:t>)</w:t>
      </w:r>
    </w:p>
    <w:p w14:paraId="3FB82909" w14:textId="77777777" w:rsidR="0005197D" w:rsidRPr="00410635" w:rsidRDefault="0005197D" w:rsidP="00C70CFC">
      <w:pPr>
        <w:ind w:left="284"/>
        <w:jc w:val="both"/>
        <w:rPr>
          <w:rFonts w:asciiTheme="majorHAnsi" w:hAnsiTheme="majorHAnsi"/>
          <w:sz w:val="24"/>
          <w:szCs w:val="24"/>
        </w:rPr>
      </w:pPr>
    </w:p>
    <w:p w14:paraId="170B0215" w14:textId="4D2AF766" w:rsidR="00913FAD" w:rsidRDefault="00022A45" w:rsidP="005D790D">
      <w:pPr>
        <w:pStyle w:val="Naslov2"/>
      </w:pPr>
      <w:r>
        <w:t>1.</w:t>
      </w:r>
      <w:r w:rsidR="009440AD">
        <w:t>4</w:t>
      </w:r>
      <w:r>
        <w:t>.</w:t>
      </w:r>
      <w:r w:rsidR="003516E8">
        <w:t>5</w:t>
      </w:r>
      <w:r w:rsidR="00964CA1">
        <w:t>.</w:t>
      </w:r>
      <w:r>
        <w:t xml:space="preserve"> </w:t>
      </w:r>
      <w:r w:rsidR="003E15B4">
        <w:t>Učestalost uzorkovanja</w:t>
      </w:r>
    </w:p>
    <w:p w14:paraId="025D8B02" w14:textId="0783260E" w:rsidR="0005197D" w:rsidRPr="00025DB9" w:rsidRDefault="0005197D" w:rsidP="002C507C">
      <w:pPr>
        <w:pStyle w:val="Naslov3"/>
        <w:numPr>
          <w:ilvl w:val="0"/>
          <w:numId w:val="0"/>
        </w:numPr>
        <w:spacing w:line="276" w:lineRule="auto"/>
        <w:ind w:left="284"/>
        <w:jc w:val="both"/>
        <w:rPr>
          <w:i/>
        </w:rPr>
      </w:pPr>
      <w:r w:rsidRPr="00025DB9">
        <w:t>Mikrobna hranidbena mreža, fitoplankton, mezozooplankton</w:t>
      </w:r>
    </w:p>
    <w:p w14:paraId="0E4BC002" w14:textId="00B61D05" w:rsidR="003F32C8" w:rsidRPr="00EC5BC5" w:rsidRDefault="003F32C8" w:rsidP="002C507C">
      <w:pPr>
        <w:spacing w:line="276" w:lineRule="auto"/>
        <w:ind w:left="284"/>
        <w:jc w:val="both"/>
        <w:rPr>
          <w:rFonts w:asciiTheme="majorHAnsi" w:hAnsiTheme="majorHAnsi" w:cs="Times New Roman"/>
          <w:b/>
          <w:i/>
        </w:rPr>
      </w:pPr>
      <w:r w:rsidRPr="00EC5BC5">
        <w:rPr>
          <w:rFonts w:asciiTheme="majorHAnsi" w:hAnsiTheme="majorHAnsi"/>
        </w:rPr>
        <w:t xml:space="preserve">Profil Split – Gargano (Palagruški, srednji Jadran) 10 puta godišnje, </w:t>
      </w:r>
      <w:r w:rsidRPr="00EC5BC5">
        <w:rPr>
          <w:rFonts w:asciiTheme="majorHAnsi" w:hAnsiTheme="majorHAnsi" w:cs="Times New Roman"/>
        </w:rPr>
        <w:t>ostalo 4 x godišnje</w:t>
      </w:r>
      <w:r w:rsidR="00EC5BC5" w:rsidRPr="00EC5BC5">
        <w:rPr>
          <w:rFonts w:asciiTheme="majorHAnsi" w:hAnsiTheme="majorHAnsi" w:cs="Times New Roman"/>
          <w:b/>
          <w:i/>
        </w:rPr>
        <w:t>.</w:t>
      </w:r>
    </w:p>
    <w:p w14:paraId="37D50C48" w14:textId="77777777" w:rsidR="00025DB9" w:rsidRPr="00025DB9" w:rsidRDefault="00025DB9" w:rsidP="002C507C">
      <w:pPr>
        <w:spacing w:line="276" w:lineRule="auto"/>
        <w:jc w:val="both"/>
      </w:pPr>
    </w:p>
    <w:p w14:paraId="3EBD109D" w14:textId="492BFEA6" w:rsidR="0005197D" w:rsidRPr="00025DB9" w:rsidRDefault="0005197D" w:rsidP="002C507C">
      <w:pPr>
        <w:pStyle w:val="Naslov3"/>
        <w:numPr>
          <w:ilvl w:val="0"/>
          <w:numId w:val="0"/>
        </w:numPr>
        <w:spacing w:line="276" w:lineRule="auto"/>
        <w:ind w:left="284"/>
        <w:jc w:val="both"/>
        <w:rPr>
          <w:i/>
        </w:rPr>
      </w:pPr>
      <w:r w:rsidRPr="00025DB9">
        <w:t>Srdela</w:t>
      </w:r>
    </w:p>
    <w:p w14:paraId="26D53CCE" w14:textId="490F1A74" w:rsidR="0005197D" w:rsidRPr="00025DB9" w:rsidRDefault="0005197D" w:rsidP="002C507C">
      <w:pPr>
        <w:spacing w:line="276" w:lineRule="auto"/>
        <w:ind w:left="284"/>
        <w:jc w:val="both"/>
        <w:rPr>
          <w:rFonts w:asciiTheme="majorHAnsi" w:hAnsiTheme="majorHAnsi"/>
        </w:rPr>
      </w:pPr>
      <w:r w:rsidRPr="00025DB9">
        <w:rPr>
          <w:rFonts w:asciiTheme="majorHAnsi" w:hAnsiTheme="majorHAnsi"/>
        </w:rPr>
        <w:t xml:space="preserve">Uzorkovanje jedinki srdele će se odvija na bazi mjeseca tijekom čitave godine. </w:t>
      </w:r>
      <w:bookmarkStart w:id="25" w:name="_Hlk33009240"/>
      <w:r w:rsidRPr="00025DB9">
        <w:rPr>
          <w:rFonts w:asciiTheme="majorHAnsi" w:hAnsiTheme="majorHAnsi"/>
        </w:rPr>
        <w:t xml:space="preserve">Uzorci će se prikupljaju s komercijalnjih ribarskih brodova, koji ribare okružujućim mrežama plivaricama „Srdelarama“ </w:t>
      </w:r>
      <w:r w:rsidR="003C01CB">
        <w:rPr>
          <w:rFonts w:asciiTheme="majorHAnsi" w:hAnsiTheme="majorHAnsi"/>
        </w:rPr>
        <w:t>u ribolovnim zonama A, B, E i G.</w:t>
      </w:r>
    </w:p>
    <w:bookmarkEnd w:id="25"/>
    <w:p w14:paraId="145023CC" w14:textId="77777777" w:rsidR="00025DB9" w:rsidRPr="00025DB9" w:rsidRDefault="00025DB9" w:rsidP="002C507C">
      <w:pPr>
        <w:spacing w:line="276" w:lineRule="auto"/>
        <w:jc w:val="both"/>
      </w:pPr>
    </w:p>
    <w:p w14:paraId="2347D298" w14:textId="27A5879C" w:rsidR="0005197D" w:rsidRPr="00025DB9" w:rsidRDefault="0005197D" w:rsidP="002C507C">
      <w:pPr>
        <w:pStyle w:val="Naslov3"/>
        <w:numPr>
          <w:ilvl w:val="0"/>
          <w:numId w:val="0"/>
        </w:numPr>
        <w:spacing w:line="276" w:lineRule="auto"/>
        <w:ind w:left="284"/>
        <w:jc w:val="both"/>
        <w:rPr>
          <w:i/>
        </w:rPr>
      </w:pPr>
      <w:r w:rsidRPr="00025DB9">
        <w:t>Tuna</w:t>
      </w:r>
    </w:p>
    <w:p w14:paraId="263248B2" w14:textId="57DA462B" w:rsidR="0005197D" w:rsidRDefault="0005197D" w:rsidP="002C507C">
      <w:pPr>
        <w:spacing w:line="276" w:lineRule="auto"/>
        <w:ind w:left="284"/>
        <w:jc w:val="both"/>
        <w:rPr>
          <w:rFonts w:asciiTheme="majorHAnsi" w:hAnsiTheme="majorHAnsi"/>
        </w:rPr>
      </w:pPr>
      <w:r w:rsidRPr="00EC5BC5">
        <w:rPr>
          <w:rFonts w:asciiTheme="majorHAnsi" w:hAnsiTheme="majorHAnsi"/>
        </w:rPr>
        <w:t xml:space="preserve">Uzorkovanje jedinki tune se odvija u okviru višegodišnjeg nacionalnog plana prikupljanja podataka o ribarstvu RH. </w:t>
      </w:r>
    </w:p>
    <w:p w14:paraId="6BC2D0FC" w14:textId="77777777" w:rsidR="003C01CB" w:rsidRPr="00EC5BC5" w:rsidRDefault="003C01CB" w:rsidP="002C507C">
      <w:pPr>
        <w:spacing w:line="276" w:lineRule="auto"/>
        <w:ind w:left="284"/>
        <w:jc w:val="both"/>
        <w:rPr>
          <w:rFonts w:asciiTheme="majorHAnsi" w:hAnsiTheme="majorHAnsi"/>
          <w:b/>
          <w:i/>
        </w:rPr>
      </w:pPr>
    </w:p>
    <w:p w14:paraId="721B976C" w14:textId="3140AE69" w:rsidR="0005197D" w:rsidRDefault="0005197D" w:rsidP="00C70CFC">
      <w:pPr>
        <w:pStyle w:val="Tijeloteksta"/>
        <w:spacing w:line="276" w:lineRule="auto"/>
        <w:ind w:left="284"/>
        <w:jc w:val="both"/>
        <w:rPr>
          <w:rFonts w:asciiTheme="majorHAnsi" w:hAnsiTheme="majorHAnsi" w:cs="Times New Roman"/>
        </w:rPr>
      </w:pPr>
    </w:p>
    <w:p w14:paraId="278D045F" w14:textId="0461E2B1" w:rsidR="0005197D" w:rsidRDefault="00913FAD" w:rsidP="005D790D">
      <w:pPr>
        <w:pStyle w:val="Naslov2"/>
      </w:pPr>
      <w:r>
        <w:t>1.</w:t>
      </w:r>
      <w:r w:rsidR="009440AD">
        <w:t>4</w:t>
      </w:r>
      <w:r w:rsidR="0005197D" w:rsidRPr="00410635">
        <w:t>.</w:t>
      </w:r>
      <w:r w:rsidR="003516E8">
        <w:t>6</w:t>
      </w:r>
      <w:r w:rsidR="00964CA1">
        <w:t>.</w:t>
      </w:r>
      <w:r w:rsidR="003E15B4">
        <w:t xml:space="preserve"> Metode</w:t>
      </w:r>
      <w:r w:rsidR="00421A85">
        <w:t xml:space="preserve"> uzorkovanja i mjerenja</w:t>
      </w:r>
    </w:p>
    <w:p w14:paraId="1994AD69" w14:textId="21F17162" w:rsidR="0005197D" w:rsidRPr="00421A85" w:rsidRDefault="0005197D" w:rsidP="008E2BC2">
      <w:pPr>
        <w:pStyle w:val="Naslov3"/>
        <w:numPr>
          <w:ilvl w:val="0"/>
          <w:numId w:val="0"/>
        </w:numPr>
        <w:ind w:left="284"/>
      </w:pPr>
      <w:r w:rsidRPr="00421A85">
        <w:t>Mikrobna hranidbena mreža</w:t>
      </w:r>
    </w:p>
    <w:p w14:paraId="1D615FA8" w14:textId="77777777" w:rsidR="0005197D" w:rsidRPr="00A1515D" w:rsidRDefault="0005197D" w:rsidP="00C70CFC">
      <w:pPr>
        <w:pStyle w:val="Tijeloteksta"/>
        <w:spacing w:line="276" w:lineRule="auto"/>
        <w:ind w:left="284"/>
        <w:jc w:val="both"/>
        <w:rPr>
          <w:rFonts w:asciiTheme="majorHAnsi" w:hAnsiTheme="majorHAnsi" w:cs="Times New Roman"/>
          <w:color w:val="000000" w:themeColor="text1"/>
        </w:rPr>
      </w:pPr>
      <w:r w:rsidRPr="00A1515D">
        <w:rPr>
          <w:rFonts w:asciiTheme="majorHAnsi" w:hAnsiTheme="majorHAnsi" w:cs="Times New Roman"/>
          <w:color w:val="000000" w:themeColor="text1"/>
        </w:rPr>
        <w:t>Uzorkovanje će se obavljati crpcima na standardnim hidrografskim dubinama.</w:t>
      </w:r>
    </w:p>
    <w:p w14:paraId="3B9F6202" w14:textId="77777777" w:rsidR="0005197D" w:rsidRPr="00A1515D" w:rsidRDefault="0005197D" w:rsidP="00C70CFC">
      <w:pPr>
        <w:pStyle w:val="Tijeloteksta"/>
        <w:spacing w:line="276" w:lineRule="auto"/>
        <w:ind w:left="284"/>
        <w:jc w:val="both"/>
        <w:rPr>
          <w:rFonts w:asciiTheme="majorHAnsi" w:hAnsiTheme="majorHAnsi" w:cs="Times New Roman"/>
          <w:color w:val="000000" w:themeColor="text1"/>
        </w:rPr>
      </w:pPr>
      <w:r w:rsidRPr="00A1515D">
        <w:rPr>
          <w:rFonts w:asciiTheme="majorHAnsi" w:hAnsiTheme="majorHAnsi" w:cs="Times New Roman"/>
          <w:color w:val="000000" w:themeColor="text1"/>
        </w:rPr>
        <w:t>Brojnost mikroorganizama određivat će se metodom protočne citometrije (</w:t>
      </w:r>
      <w:bookmarkStart w:id="26" w:name="_Hlk41472949"/>
      <w:r w:rsidRPr="00A1515D">
        <w:rPr>
          <w:rFonts w:asciiTheme="majorHAnsi" w:hAnsiTheme="majorHAnsi" w:cs="Times New Roman"/>
          <w:color w:val="000000" w:themeColor="text1"/>
        </w:rPr>
        <w:t>Marie et al., 1997</w:t>
      </w:r>
      <w:bookmarkEnd w:id="26"/>
      <w:r w:rsidRPr="00A1515D">
        <w:rPr>
          <w:rFonts w:asciiTheme="majorHAnsi" w:hAnsiTheme="majorHAnsi" w:cs="Times New Roman"/>
          <w:color w:val="000000" w:themeColor="text1"/>
        </w:rPr>
        <w:t xml:space="preserve">, </w:t>
      </w:r>
      <w:bookmarkStart w:id="27" w:name="_Hlk41472971"/>
      <w:r w:rsidRPr="00A1515D">
        <w:rPr>
          <w:rFonts w:asciiTheme="majorHAnsi" w:hAnsiTheme="majorHAnsi" w:cs="Times New Roman"/>
          <w:color w:val="000000" w:themeColor="text1"/>
        </w:rPr>
        <w:t>1999; Christaki et al., 2011</w:t>
      </w:r>
      <w:bookmarkEnd w:id="27"/>
      <w:r w:rsidRPr="00A1515D">
        <w:rPr>
          <w:rFonts w:asciiTheme="majorHAnsi" w:hAnsiTheme="majorHAnsi" w:cs="Times New Roman"/>
          <w:color w:val="000000" w:themeColor="text1"/>
        </w:rPr>
        <w:t>).</w:t>
      </w:r>
    </w:p>
    <w:p w14:paraId="6C7FC67C" w14:textId="77777777" w:rsidR="0005197D" w:rsidRPr="00A1515D" w:rsidRDefault="0005197D" w:rsidP="00C70CFC">
      <w:pPr>
        <w:pStyle w:val="Tijeloteksta"/>
        <w:spacing w:line="276" w:lineRule="auto"/>
        <w:ind w:left="284"/>
        <w:jc w:val="both"/>
        <w:rPr>
          <w:rFonts w:asciiTheme="majorHAnsi" w:hAnsiTheme="majorHAnsi" w:cs="Times New Roman"/>
          <w:color w:val="000000" w:themeColor="text1"/>
        </w:rPr>
      </w:pPr>
      <w:r w:rsidRPr="00A1515D">
        <w:rPr>
          <w:rFonts w:asciiTheme="majorHAnsi" w:hAnsiTheme="majorHAnsi" w:cs="Times New Roman"/>
          <w:color w:val="000000" w:themeColor="text1"/>
        </w:rPr>
        <w:t>Biomasa mikroorganizama će se određivati konverzijom broja stanica u biomasu uz korištenje literaturnih faktora konverzije.</w:t>
      </w:r>
    </w:p>
    <w:p w14:paraId="7CEE6221" w14:textId="77777777" w:rsidR="0005197D" w:rsidRPr="00A1515D" w:rsidRDefault="0005197D" w:rsidP="00C70CFC">
      <w:pPr>
        <w:pStyle w:val="Tijeloteksta"/>
        <w:spacing w:line="276" w:lineRule="auto"/>
        <w:ind w:left="284"/>
        <w:jc w:val="both"/>
        <w:rPr>
          <w:rFonts w:asciiTheme="majorHAnsi" w:hAnsiTheme="majorHAnsi" w:cs="Times New Roman"/>
          <w:color w:val="000000" w:themeColor="text1"/>
        </w:rPr>
      </w:pPr>
      <w:r w:rsidRPr="00A1515D">
        <w:rPr>
          <w:rFonts w:asciiTheme="majorHAnsi" w:hAnsiTheme="majorHAnsi" w:cs="Times New Roman"/>
          <w:color w:val="000000" w:themeColor="text1"/>
        </w:rPr>
        <w:t xml:space="preserve">Bakterijska proizvodnja će se određivati metodom ugradnje radioaktivnog timidina </w:t>
      </w:r>
      <w:bookmarkStart w:id="28" w:name="_Hlk41480704"/>
      <w:r w:rsidRPr="00A1515D">
        <w:rPr>
          <w:rFonts w:asciiTheme="majorHAnsi" w:hAnsiTheme="majorHAnsi" w:cs="Times New Roman"/>
          <w:color w:val="000000" w:themeColor="text1"/>
        </w:rPr>
        <w:t>(Fuhrman i Azam, 1982).</w:t>
      </w:r>
    </w:p>
    <w:bookmarkEnd w:id="28"/>
    <w:p w14:paraId="60377928" w14:textId="6DCF1C16" w:rsidR="0005197D" w:rsidRPr="00A1515D" w:rsidRDefault="0005197D" w:rsidP="00C70CFC">
      <w:pPr>
        <w:pStyle w:val="Tijeloteksta"/>
        <w:spacing w:line="276" w:lineRule="auto"/>
        <w:ind w:left="284"/>
        <w:jc w:val="both"/>
        <w:rPr>
          <w:rFonts w:asciiTheme="majorHAnsi" w:hAnsiTheme="majorHAnsi" w:cs="Times New Roman"/>
          <w:color w:val="000000" w:themeColor="text1"/>
        </w:rPr>
      </w:pPr>
      <w:r w:rsidRPr="00A1515D">
        <w:rPr>
          <w:rFonts w:asciiTheme="majorHAnsi" w:hAnsiTheme="majorHAnsi" w:cs="Times New Roman"/>
          <w:color w:val="000000" w:themeColor="text1"/>
        </w:rPr>
        <w:t>Obrada podataka vršit će se primjenom univarijatnih i multivarijatnih statističkih postupaka</w:t>
      </w:r>
      <w:r w:rsidR="00D56907">
        <w:rPr>
          <w:rFonts w:asciiTheme="majorHAnsi" w:hAnsiTheme="majorHAnsi" w:cs="Times New Roman"/>
          <w:color w:val="000000" w:themeColor="text1"/>
        </w:rPr>
        <w:t>.</w:t>
      </w:r>
    </w:p>
    <w:p w14:paraId="4A93FF40" w14:textId="77777777" w:rsidR="00025DB9" w:rsidRDefault="00025DB9" w:rsidP="00025DB9"/>
    <w:p w14:paraId="07A69BFE" w14:textId="5CAF426C" w:rsidR="0005197D" w:rsidRPr="00421A85" w:rsidRDefault="0005197D" w:rsidP="008E2BC2">
      <w:pPr>
        <w:pStyle w:val="Naslov3"/>
        <w:numPr>
          <w:ilvl w:val="0"/>
          <w:numId w:val="0"/>
        </w:numPr>
        <w:ind w:left="284"/>
      </w:pPr>
      <w:r w:rsidRPr="00421A85">
        <w:t>Fitoplankton</w:t>
      </w:r>
    </w:p>
    <w:p w14:paraId="2D6C1A2E" w14:textId="68F47495" w:rsidR="0005197D" w:rsidRDefault="0005197D" w:rsidP="00C70CFC">
      <w:pPr>
        <w:pStyle w:val="Tijeloteksta"/>
        <w:spacing w:line="276" w:lineRule="auto"/>
        <w:ind w:left="284"/>
        <w:jc w:val="both"/>
        <w:rPr>
          <w:rFonts w:asciiTheme="majorHAnsi" w:hAnsiTheme="majorHAnsi" w:cs="Times New Roman"/>
        </w:rPr>
      </w:pPr>
      <w:r w:rsidRPr="00A1515D">
        <w:rPr>
          <w:rFonts w:asciiTheme="majorHAnsi" w:hAnsiTheme="majorHAnsi" w:cs="Times New Roman"/>
        </w:rPr>
        <w:t xml:space="preserve">Za analizu fitoplanktonske zajednice, morska se voda uzorkuje Nansenovim crpcem na određenim dubinama. Analiza obuhvaća određivanje biomase fitoplanktona mjerenjem koncentracije klorofila </w:t>
      </w:r>
      <w:r w:rsidRPr="00A1515D">
        <w:rPr>
          <w:rFonts w:asciiTheme="majorHAnsi" w:hAnsiTheme="majorHAnsi" w:cs="Times New Roman"/>
          <w:i/>
        </w:rPr>
        <w:t>a</w:t>
      </w:r>
      <w:r w:rsidRPr="00A1515D">
        <w:rPr>
          <w:rFonts w:asciiTheme="majorHAnsi" w:hAnsiTheme="majorHAnsi" w:cs="Times New Roman"/>
        </w:rPr>
        <w:t xml:space="preserve">, te brojnost i sastav fitoplanktonske zajednice. Klorofil </w:t>
      </w:r>
      <w:r w:rsidRPr="00A1515D">
        <w:rPr>
          <w:rFonts w:asciiTheme="majorHAnsi" w:hAnsiTheme="majorHAnsi" w:cs="Times New Roman"/>
          <w:i/>
        </w:rPr>
        <w:t>a</w:t>
      </w:r>
      <w:r w:rsidRPr="00A1515D">
        <w:rPr>
          <w:rFonts w:asciiTheme="majorHAnsi" w:hAnsiTheme="majorHAnsi" w:cs="Times New Roman"/>
        </w:rPr>
        <w:t xml:space="preserve"> se u uzorcima morske vode </w:t>
      </w:r>
      <w:r w:rsidRPr="00A1515D">
        <w:rPr>
          <w:rFonts w:asciiTheme="majorHAnsi" w:hAnsiTheme="majorHAnsi" w:cs="Times New Roman"/>
        </w:rPr>
        <w:lastRenderedPageBreak/>
        <w:t>određuje fluorimetrijskom metodom (</w:t>
      </w:r>
      <w:bookmarkStart w:id="29" w:name="_Hlk41480724"/>
      <w:r w:rsidRPr="00A1515D">
        <w:rPr>
          <w:rFonts w:asciiTheme="majorHAnsi" w:hAnsiTheme="majorHAnsi" w:cs="Times New Roman"/>
        </w:rPr>
        <w:t>Strickland i Parsons, 1972</w:t>
      </w:r>
      <w:bookmarkEnd w:id="29"/>
      <w:r w:rsidRPr="00A1515D">
        <w:rPr>
          <w:rFonts w:asciiTheme="majorHAnsi" w:hAnsiTheme="majorHAnsi" w:cs="Times New Roman"/>
        </w:rPr>
        <w:t xml:space="preserve">). Za određivanje sastava fitoplanktonske zajednice koristi se akreditirana metoda sedimentacije po Ultermöhl-u (HRN EN 15204:2008). Brojenje i taksonomska identifikacija fitoplanktonskih organizama obavlja se  pomoću inverznog mikroskopa pod povećanjem od 200-400x. Za vrijeme intenzivnih cvatnji vrsta roda </w:t>
      </w:r>
      <w:r w:rsidRPr="00A1515D">
        <w:rPr>
          <w:rFonts w:asciiTheme="majorHAnsi" w:hAnsiTheme="majorHAnsi" w:cs="Times New Roman"/>
          <w:i/>
        </w:rPr>
        <w:t>Pseudo-nitzschia</w:t>
      </w:r>
      <w:r w:rsidRPr="00A1515D">
        <w:rPr>
          <w:rFonts w:asciiTheme="majorHAnsi" w:hAnsiTheme="majorHAnsi" w:cs="Times New Roman"/>
        </w:rPr>
        <w:t xml:space="preserve"> spp., taksonomska identifikacija do razine vrste određuje se upotrebom preteažnog elektronskog mikroskopa (Tescan, MIRA 3).  Na određenim se postajama u cilju boljeg razumijevanja globalnih puteva produktivnosti i ugljika mjeri primarna proizvodnja prilagođenom Steemann Nielsen (1952) metodom pomoću radioaktivnog ugljika C</w:t>
      </w:r>
      <w:r w:rsidRPr="00A1515D">
        <w:rPr>
          <w:rFonts w:asciiTheme="majorHAnsi" w:hAnsiTheme="majorHAnsi" w:cs="Times New Roman"/>
          <w:vertAlign w:val="superscript"/>
        </w:rPr>
        <w:t>14</w:t>
      </w:r>
      <w:r w:rsidRPr="00A1515D">
        <w:rPr>
          <w:rFonts w:asciiTheme="majorHAnsi" w:hAnsiTheme="majorHAnsi" w:cs="Times New Roman"/>
        </w:rPr>
        <w:t xml:space="preserve">  (</w:t>
      </w:r>
      <w:bookmarkStart w:id="30" w:name="_Hlk41480755"/>
      <w:r w:rsidRPr="00A1515D">
        <w:rPr>
          <w:rFonts w:asciiTheme="majorHAnsi" w:hAnsiTheme="majorHAnsi" w:cs="Times New Roman"/>
        </w:rPr>
        <w:t>Karl i sur., 2002</w:t>
      </w:r>
      <w:bookmarkEnd w:id="30"/>
      <w:r w:rsidRPr="00A1515D">
        <w:rPr>
          <w:rFonts w:asciiTheme="majorHAnsi" w:hAnsiTheme="majorHAnsi" w:cs="Times New Roman"/>
        </w:rPr>
        <w:t>).</w:t>
      </w:r>
    </w:p>
    <w:p w14:paraId="27352F81" w14:textId="3C718DF4" w:rsidR="0005197D" w:rsidRDefault="0005197D" w:rsidP="00C70CFC">
      <w:pPr>
        <w:pStyle w:val="Tijeloteksta"/>
        <w:spacing w:line="276" w:lineRule="auto"/>
        <w:ind w:left="284"/>
        <w:jc w:val="both"/>
        <w:rPr>
          <w:rFonts w:asciiTheme="majorHAnsi" w:hAnsiTheme="majorHAnsi" w:cs="Times New Roman"/>
        </w:rPr>
      </w:pPr>
      <w:r w:rsidRPr="00A1515D">
        <w:rPr>
          <w:rFonts w:asciiTheme="majorHAnsi" w:hAnsiTheme="majorHAnsi" w:cs="Times New Roman"/>
        </w:rPr>
        <w:t xml:space="preserve">Stanje fitoplanktonske zajednice određuje se na temelju brojnosti zajednice, udjela glavnih taksonomskih skupina u ukupnoj brojnosti, indeksa bioraznolikosti, koncentracije klorofila </w:t>
      </w:r>
      <w:r w:rsidRPr="00A1515D">
        <w:rPr>
          <w:rFonts w:asciiTheme="majorHAnsi" w:hAnsiTheme="majorHAnsi" w:cs="Times New Roman"/>
          <w:i/>
        </w:rPr>
        <w:t>a</w:t>
      </w:r>
      <w:r w:rsidRPr="00A1515D">
        <w:rPr>
          <w:rFonts w:asciiTheme="majorHAnsi" w:hAnsiTheme="majorHAnsi" w:cs="Times New Roman"/>
        </w:rPr>
        <w:t xml:space="preserve"> i primarne proizvodnje. Za procjenu bioraznolikosti koriste se slijedeći indeksi: Margalef-ov indeks (d), Pielou indeks (J'), Shannon-ov indeks (H') Simpsonov indeks (1-Lambda') i Menhinick-ov indeks S. </w:t>
      </w:r>
    </w:p>
    <w:p w14:paraId="6B5FA533" w14:textId="77777777" w:rsidR="00ED747F" w:rsidRDefault="00ED747F" w:rsidP="00C70CFC">
      <w:pPr>
        <w:pStyle w:val="Tijeloteksta"/>
        <w:spacing w:line="276" w:lineRule="auto"/>
        <w:ind w:left="284"/>
        <w:jc w:val="both"/>
        <w:rPr>
          <w:rFonts w:asciiTheme="majorHAnsi" w:hAnsiTheme="majorHAnsi" w:cs="Times New Roman"/>
        </w:rPr>
      </w:pPr>
    </w:p>
    <w:p w14:paraId="32B0832E" w14:textId="77777777" w:rsidR="00025DB9" w:rsidRDefault="00025DB9" w:rsidP="00025DB9"/>
    <w:p w14:paraId="55C8FA1C" w14:textId="0799903F" w:rsidR="0005197D" w:rsidRDefault="0005197D" w:rsidP="008E2BC2">
      <w:pPr>
        <w:pStyle w:val="Naslov3"/>
        <w:numPr>
          <w:ilvl w:val="0"/>
          <w:numId w:val="0"/>
        </w:numPr>
        <w:ind w:left="284"/>
      </w:pPr>
      <w:r w:rsidRPr="00421A85">
        <w:t>Mezozooplankton</w:t>
      </w:r>
    </w:p>
    <w:p w14:paraId="293F8213" w14:textId="77777777" w:rsidR="00ED747F" w:rsidRPr="00421A85" w:rsidRDefault="00ED747F" w:rsidP="008E2BC2">
      <w:pPr>
        <w:pStyle w:val="Naslov3"/>
        <w:numPr>
          <w:ilvl w:val="0"/>
          <w:numId w:val="0"/>
        </w:numPr>
        <w:ind w:left="284"/>
      </w:pPr>
    </w:p>
    <w:p w14:paraId="3C9DE5A5" w14:textId="4E5D4C8F" w:rsidR="0005197D" w:rsidRPr="00A1515D" w:rsidRDefault="0005197D" w:rsidP="00C70CFC">
      <w:pPr>
        <w:spacing w:line="276" w:lineRule="auto"/>
        <w:ind w:left="284"/>
        <w:jc w:val="both"/>
        <w:rPr>
          <w:rFonts w:asciiTheme="majorHAnsi" w:hAnsiTheme="majorHAnsi"/>
          <w:iCs/>
        </w:rPr>
      </w:pPr>
      <w:r w:rsidRPr="00A1515D">
        <w:rPr>
          <w:rFonts w:asciiTheme="majorHAnsi" w:hAnsiTheme="majorHAnsi"/>
        </w:rPr>
        <w:t>Uzorkovanje mezozooplanktona (organizmi u veličinskoj frakciji 200 μm-2 cm) obavljat će se planktonskom mrežom tipa Nansen (finoće svile 125 μm, površine 0,255 m</w:t>
      </w:r>
      <w:r w:rsidRPr="00A1515D">
        <w:rPr>
          <w:rFonts w:asciiTheme="majorHAnsi" w:hAnsiTheme="majorHAnsi"/>
          <w:vertAlign w:val="superscript"/>
        </w:rPr>
        <w:t>2</w:t>
      </w:r>
      <w:r w:rsidRPr="00A1515D">
        <w:rPr>
          <w:rFonts w:asciiTheme="majorHAnsi" w:hAnsiTheme="majorHAnsi"/>
        </w:rPr>
        <w:t xml:space="preserve">, ukupne dužine 2,5 m), vertikalnim potegom od blizu dna (~ 3m iznad) do površine. Navedena mreža koristit će se radi osiguranja uniformne metodologije uzorkovanja u svim vrstama </w:t>
      </w:r>
      <w:r w:rsidR="009B29F2">
        <w:rPr>
          <w:rFonts w:asciiTheme="majorHAnsi" w:hAnsiTheme="majorHAnsi"/>
        </w:rPr>
        <w:t>praćenja</w:t>
      </w:r>
      <w:r w:rsidR="009B29F2" w:rsidRPr="00A1515D">
        <w:rPr>
          <w:rFonts w:asciiTheme="majorHAnsi" w:hAnsiTheme="majorHAnsi"/>
        </w:rPr>
        <w:t xml:space="preserve"> </w:t>
      </w:r>
      <w:r w:rsidRPr="00A1515D">
        <w:rPr>
          <w:rFonts w:asciiTheme="majorHAnsi" w:hAnsiTheme="majorHAnsi"/>
        </w:rPr>
        <w:t>mezozooplanktonske zajednice (prema ODV i ODMS), kao i povezanosti s dosadašnjim dugoročnim podacima s istih područja. Uzorci će se konzervirati formalinom, prethodno neutraliziranim pomoću CaCO</w:t>
      </w:r>
      <w:r w:rsidRPr="00A1515D">
        <w:rPr>
          <w:rFonts w:asciiTheme="majorHAnsi" w:hAnsiTheme="majorHAnsi"/>
          <w:vertAlign w:val="subscript"/>
        </w:rPr>
        <w:t>3</w:t>
      </w:r>
      <w:r w:rsidRPr="00A1515D">
        <w:rPr>
          <w:rFonts w:asciiTheme="majorHAnsi" w:hAnsiTheme="majorHAnsi"/>
        </w:rPr>
        <w:t xml:space="preserve">, do konačne koncentracije od 2,5%. Abundancija (brojnost) zooplanktonskih organizama određivat će su u poduzorku dobivenim „splitting“ metodom, pri čemu se kao kvantitativno reprezentativan uzima poduzorak u kojem je zabilježeno najmanje 300 kopepodnih račića koji su najbrojniji dio ove veličinske frakcije. Čitav se uzorak pregledava radi evidencije rijetkih vrsta. </w:t>
      </w:r>
      <w:r w:rsidRPr="00A1515D">
        <w:rPr>
          <w:rFonts w:asciiTheme="majorHAnsi" w:hAnsiTheme="majorHAnsi"/>
          <w:noProof/>
        </w:rPr>
        <w:t>Brojenje i taksonomska identifikacija planktonskog materijala obavljat će se pomoću inverznog mikroskopa pod povećanjem od 40-400x, a rezultati će se prikazati brojem jedinki po metru kubičnom (jed. m</w:t>
      </w:r>
      <w:r w:rsidRPr="00A1515D">
        <w:rPr>
          <w:rFonts w:asciiTheme="majorHAnsi" w:hAnsiTheme="majorHAnsi"/>
          <w:noProof/>
          <w:vertAlign w:val="superscript"/>
        </w:rPr>
        <w:t>-3</w:t>
      </w:r>
      <w:r w:rsidRPr="00A1515D">
        <w:rPr>
          <w:rFonts w:asciiTheme="majorHAnsi" w:hAnsiTheme="majorHAnsi"/>
          <w:noProof/>
        </w:rPr>
        <w:t>). Za taksonomsko određivanje organizama koristit će se važeća taksonomska literatura za pojedine skupine mezozooplanktona</w:t>
      </w:r>
      <w:r w:rsidR="00B4798B">
        <w:rPr>
          <w:rFonts w:asciiTheme="majorHAnsi" w:hAnsiTheme="majorHAnsi"/>
          <w:noProof/>
        </w:rPr>
        <w:t>.</w:t>
      </w:r>
      <w:r w:rsidRPr="00A1515D">
        <w:rPr>
          <w:rFonts w:asciiTheme="majorHAnsi" w:hAnsiTheme="majorHAnsi"/>
          <w:noProof/>
        </w:rPr>
        <w:t xml:space="preserve"> </w:t>
      </w:r>
      <w:r w:rsidRPr="00A1515D">
        <w:rPr>
          <w:rFonts w:asciiTheme="majorHAnsi" w:hAnsiTheme="majorHAnsi"/>
        </w:rPr>
        <w:t>Stanje tipičnih vrsta i zajednica na istraživanim postajama određivat će  se na temelju brojnosti (abundancija, no. jed. m</w:t>
      </w:r>
      <w:r w:rsidRPr="00A1515D">
        <w:rPr>
          <w:rFonts w:asciiTheme="majorHAnsi" w:hAnsiTheme="majorHAnsi"/>
          <w:vertAlign w:val="superscript"/>
        </w:rPr>
        <w:t>-3</w:t>
      </w:r>
      <w:r w:rsidRPr="00A1515D">
        <w:rPr>
          <w:rFonts w:asciiTheme="majorHAnsi" w:hAnsiTheme="majorHAnsi"/>
        </w:rPr>
        <w:t>) kao i relativne brojnosti zooplanktonskih skupina (% zastupljenost u ukupnom mezozooplanktonu), te nekoliko indeksa raznolikosti (Shannon-Wiener indeks raznolikosti, Pielou indeks ujednačenosti, Gini-Simpsonov indeks raznolikosti i Margalefov indeks bogatstva vrsta) temeljenog na vrstama nađenim u kopepodnoj zajednici (iz matriksa vrsta isključeni su juvenili određeni samo do razine roda kao i spp. skupine unutar roda).</w:t>
      </w:r>
    </w:p>
    <w:p w14:paraId="63385737" w14:textId="77777777" w:rsidR="00025DB9" w:rsidRDefault="00025DB9" w:rsidP="00025DB9"/>
    <w:p w14:paraId="1195D3DB" w14:textId="44C048EC" w:rsidR="0005197D" w:rsidRDefault="0005197D" w:rsidP="008E2BC2">
      <w:pPr>
        <w:pStyle w:val="Naslov3"/>
        <w:numPr>
          <w:ilvl w:val="0"/>
          <w:numId w:val="0"/>
        </w:numPr>
        <w:ind w:left="284"/>
      </w:pPr>
      <w:r w:rsidRPr="00421A85">
        <w:t>Srdela</w:t>
      </w:r>
    </w:p>
    <w:p w14:paraId="1FBA4F51" w14:textId="77777777" w:rsidR="00ED747F" w:rsidRPr="00421A85" w:rsidRDefault="00ED747F" w:rsidP="008E2BC2">
      <w:pPr>
        <w:pStyle w:val="Naslov3"/>
        <w:numPr>
          <w:ilvl w:val="0"/>
          <w:numId w:val="0"/>
        </w:numPr>
        <w:ind w:left="284"/>
      </w:pPr>
    </w:p>
    <w:p w14:paraId="1665B3EF" w14:textId="0C139396" w:rsidR="0005197D" w:rsidRPr="00A1515D" w:rsidRDefault="0005197D" w:rsidP="00C70CFC">
      <w:pPr>
        <w:pStyle w:val="Tijeloteksta"/>
        <w:spacing w:line="276" w:lineRule="auto"/>
        <w:ind w:left="284"/>
        <w:jc w:val="both"/>
        <w:rPr>
          <w:rFonts w:asciiTheme="majorHAnsi" w:hAnsiTheme="majorHAnsi" w:cs="Times New Roman"/>
        </w:rPr>
      </w:pPr>
      <w:r w:rsidRPr="00A1515D">
        <w:rPr>
          <w:rFonts w:asciiTheme="majorHAnsi" w:hAnsiTheme="majorHAnsi" w:cs="Times New Roman"/>
        </w:rPr>
        <w:t>Biološki uzorci srdele će potjecati iz komercijalnih lovina mreže plivarice namjenjene ulovu sitne plave ribe (mreža „Srdelara“). Uzorci će se prikupljati na razini mjeseca i to direktno na komercijalnom brodu. Laboratorijska analiza reprezentativnih uzoraka (≈8 kg) obuhvaća mjerenje ukupne dužine i mase tijela prikupljenih jedinki s točnošću od ±0,1 cm odnosno ±0,01 g. Procjena biomase populacije srdele koja obitava u čitavom Jadranskom moru (GSA17, GSA18) se radi jednom godišnje i to u sklopu nadležnih znanstvenih institucija kao što su GFCM i/ili STECF.</w:t>
      </w:r>
    </w:p>
    <w:p w14:paraId="0D313AD5" w14:textId="77777777" w:rsidR="00025DB9" w:rsidRDefault="00025DB9" w:rsidP="00025DB9"/>
    <w:p w14:paraId="68732D95" w14:textId="7DEFFC2F" w:rsidR="0005197D" w:rsidRDefault="0005197D" w:rsidP="008E2BC2">
      <w:pPr>
        <w:pStyle w:val="Naslov3"/>
        <w:numPr>
          <w:ilvl w:val="0"/>
          <w:numId w:val="0"/>
        </w:numPr>
        <w:ind w:left="284"/>
      </w:pPr>
      <w:r w:rsidRPr="00421A85">
        <w:t>Tuna</w:t>
      </w:r>
    </w:p>
    <w:p w14:paraId="7AAA9C85" w14:textId="77777777" w:rsidR="00ED747F" w:rsidRPr="00421A85" w:rsidRDefault="00ED747F" w:rsidP="008E2BC2">
      <w:pPr>
        <w:pStyle w:val="Naslov3"/>
        <w:numPr>
          <w:ilvl w:val="0"/>
          <w:numId w:val="0"/>
        </w:numPr>
        <w:ind w:left="284"/>
      </w:pPr>
    </w:p>
    <w:p w14:paraId="4E1AC095" w14:textId="1180189A" w:rsidR="0005197D" w:rsidRDefault="0005197D" w:rsidP="00C70CFC">
      <w:pPr>
        <w:spacing w:line="276" w:lineRule="auto"/>
        <w:ind w:left="284"/>
        <w:jc w:val="both"/>
        <w:rPr>
          <w:rFonts w:asciiTheme="majorHAnsi" w:hAnsiTheme="majorHAnsi"/>
          <w:sz w:val="24"/>
          <w:szCs w:val="24"/>
        </w:rPr>
      </w:pPr>
      <w:r w:rsidRPr="00A1515D">
        <w:rPr>
          <w:rFonts w:asciiTheme="majorHAnsi" w:hAnsiTheme="majorHAnsi"/>
        </w:rPr>
        <w:t xml:space="preserve">Međunarodno povjerenstvo za očuvanje atlantskih tuna (ICCAT) svaku godinu temeljem prikupljenih bioloških podataka preporučuje izlovne kvote tuna koje obitavaju na području </w:t>
      </w:r>
      <w:r w:rsidRPr="00A1515D">
        <w:rPr>
          <w:rFonts w:asciiTheme="majorHAnsi" w:hAnsiTheme="majorHAnsi"/>
        </w:rPr>
        <w:lastRenderedPageBreak/>
        <w:t>Atlantskog oceana i Sredozemlja, samim time i Jadranskog mora.</w:t>
      </w:r>
      <w:r w:rsidRPr="00410635">
        <w:rPr>
          <w:rFonts w:asciiTheme="majorHAnsi" w:hAnsiTheme="majorHAnsi"/>
          <w:sz w:val="24"/>
          <w:szCs w:val="24"/>
        </w:rPr>
        <w:t xml:space="preserve">   </w:t>
      </w:r>
    </w:p>
    <w:p w14:paraId="7A3C8350" w14:textId="7E869D2E" w:rsidR="00956CE6" w:rsidRDefault="00956CE6" w:rsidP="00C70CFC">
      <w:pPr>
        <w:spacing w:line="276" w:lineRule="auto"/>
        <w:ind w:left="284"/>
        <w:jc w:val="both"/>
        <w:rPr>
          <w:rFonts w:asciiTheme="majorHAnsi" w:hAnsiTheme="majorHAnsi"/>
          <w:sz w:val="24"/>
          <w:szCs w:val="24"/>
        </w:rPr>
      </w:pPr>
    </w:p>
    <w:p w14:paraId="19AE594D" w14:textId="7AEBD865" w:rsidR="007D7E8A" w:rsidRDefault="00845467" w:rsidP="008E2BC2">
      <w:pPr>
        <w:pStyle w:val="Naslov1"/>
      </w:pPr>
      <w:r>
        <w:t>1.</w:t>
      </w:r>
      <w:r w:rsidR="009440AD">
        <w:t>5.</w:t>
      </w:r>
      <w:r>
        <w:t xml:space="preserve">   </w:t>
      </w:r>
      <w:r w:rsidR="007D7E8A" w:rsidRPr="00D407C3">
        <w:t>E</w:t>
      </w:r>
      <w:r>
        <w:t>utrofikacija</w:t>
      </w:r>
      <w:r w:rsidR="007D7E8A" w:rsidRPr="00D407C3">
        <w:rPr>
          <w:spacing w:val="-1"/>
        </w:rPr>
        <w:t xml:space="preserve"> </w:t>
      </w:r>
      <w:r w:rsidR="007D7E8A" w:rsidRPr="00D407C3">
        <w:t>(D5)</w:t>
      </w:r>
    </w:p>
    <w:p w14:paraId="44D99ABE" w14:textId="77777777" w:rsidR="00025DB9" w:rsidRPr="00D407C3" w:rsidRDefault="00025DB9" w:rsidP="00025DB9"/>
    <w:p w14:paraId="57D7A8D1" w14:textId="530690A9" w:rsidR="007D7E8A" w:rsidRPr="00D407C3" w:rsidRDefault="00845467" w:rsidP="008E2BC2">
      <w:pPr>
        <w:pStyle w:val="Naslov2"/>
      </w:pPr>
      <w:r>
        <w:t>1.</w:t>
      </w:r>
      <w:r w:rsidR="009440AD">
        <w:t>5</w:t>
      </w:r>
      <w:r>
        <w:t>.1</w:t>
      </w:r>
      <w:r w:rsidR="003F3DF3">
        <w:t>.</w:t>
      </w:r>
      <w:r>
        <w:t xml:space="preserve"> Uvod</w:t>
      </w:r>
    </w:p>
    <w:p w14:paraId="5D8E5186" w14:textId="63540217" w:rsidR="007D7E8A" w:rsidRDefault="007D7E8A" w:rsidP="00A529CD">
      <w:pPr>
        <w:spacing w:before="120" w:line="276" w:lineRule="auto"/>
        <w:ind w:left="284"/>
        <w:jc w:val="both"/>
        <w:rPr>
          <w:rFonts w:asciiTheme="majorHAnsi" w:hAnsiTheme="majorHAnsi" w:cstheme="minorHAnsi"/>
          <w:shd w:val="clear" w:color="auto" w:fill="FFFFFF"/>
        </w:rPr>
      </w:pPr>
      <w:bookmarkStart w:id="31" w:name="_bookmark6"/>
      <w:bookmarkEnd w:id="31"/>
      <w:r w:rsidRPr="007D7E8A">
        <w:rPr>
          <w:rFonts w:asciiTheme="majorHAnsi" w:hAnsiTheme="majorHAnsi" w:cstheme="minorHAnsi"/>
        </w:rPr>
        <w:t xml:space="preserve">Eutrofikacija je proces uvjetovan obogaćivanjem vode hranjivim tvarima, osobito spojevima dušika i/ili fosfora, koji dovodi do povećanja primarne proizvodnje i biomase algi, promjene ravnoteže među organizmima i degradacije kvalitete vode. Posljedice eutrofikacije su nepoželjne ako je značajno narušeno stanje ekosustava i/ili njegovo održivo </w:t>
      </w:r>
      <w:r w:rsidR="00EB4A70">
        <w:rPr>
          <w:rFonts w:asciiTheme="majorHAnsi" w:hAnsiTheme="majorHAnsi" w:cstheme="minorHAnsi"/>
        </w:rPr>
        <w:t>korištenje</w:t>
      </w:r>
      <w:r w:rsidRPr="007D7E8A">
        <w:rPr>
          <w:rFonts w:asciiTheme="majorHAnsi" w:hAnsiTheme="majorHAnsi" w:cstheme="minorHAnsi"/>
        </w:rPr>
        <w:t>.</w:t>
      </w:r>
      <w:r w:rsidR="001D64E0">
        <w:rPr>
          <w:rFonts w:asciiTheme="majorHAnsi" w:hAnsiTheme="majorHAnsi" w:cstheme="minorHAnsi"/>
        </w:rPr>
        <w:t xml:space="preserve"> </w:t>
      </w:r>
      <w:r w:rsidRPr="007D7E8A">
        <w:rPr>
          <w:rFonts w:asciiTheme="majorHAnsi" w:hAnsiTheme="majorHAnsi" w:cstheme="minorHAnsi"/>
          <w:shd w:val="clear" w:color="auto" w:fill="FFFFFF"/>
        </w:rPr>
        <w:t>Do eutrofikacije može doći prirodnim putem, ali i utjecajem čovjeka (antropogeni utjecaj). Dok je prirodna eutrofikacija zbog povećanja bioloških resursa pozitivna za ekosustav</w:t>
      </w:r>
      <w:r w:rsidR="0020382E">
        <w:rPr>
          <w:rFonts w:asciiTheme="majorHAnsi" w:hAnsiTheme="majorHAnsi" w:cstheme="minorHAnsi"/>
          <w:shd w:val="clear" w:color="auto" w:fill="FFFFFF"/>
        </w:rPr>
        <w:t xml:space="preserve"> </w:t>
      </w:r>
      <w:r w:rsidRPr="007D7E8A">
        <w:rPr>
          <w:rFonts w:asciiTheme="majorHAnsi" w:hAnsiTheme="majorHAnsi" w:cstheme="minorHAnsi"/>
          <w:shd w:val="clear" w:color="auto" w:fill="FFFFFF"/>
        </w:rPr>
        <w:t>(uz rijetke negativne pojave), antropogena eutrofikacija izazvana nepravilnim ispustom urbanih otpadnih voda može narušiti ekološku ravnotežu s vrlo štetnim posljedicama. U tom slučaju zbog visokih koncentracija hranjivih soli dušika i fosfora dolazi do prekomjernog razmnožavanja fitoplanktona, a time i proizvodnje organske tvari iznad „kapaciteta razgradnje“ ekosustava. Na razgradnju suviška neiskorištene organske tvari znatno se troši kisik, što u uvjetima raslojavanja vodenog stupca može rezultirati hipoksijom ili anoksijom pridnenog sloja s ozbiljnim posljedicama za bentoske organizme. Osim toga, moguće su i promjene u sastavu biocenoza zbog većeg udjela vrsta manje korisnih za prehrambene lance i u krajnjem slučaju, razmnožavanja vrsta čiji su metabolički proizvodi toksični. Tipični pokazatelji eutrofikacije morskog okoliša su pojave niske prozirnosti, visoke koncentracije hranjivih soli i velike planktonske biomase, prezasićenja kisikom površinskog sloja te hipoksije/anoksije pridnenog sloja.</w:t>
      </w:r>
    </w:p>
    <w:p w14:paraId="28E1157B" w14:textId="77777777" w:rsidR="001D64E0" w:rsidRPr="007D7E8A" w:rsidRDefault="001D64E0" w:rsidP="001D64E0">
      <w:pPr>
        <w:spacing w:line="276" w:lineRule="auto"/>
        <w:ind w:left="284"/>
        <w:jc w:val="both"/>
        <w:rPr>
          <w:rFonts w:asciiTheme="majorHAnsi" w:hAnsiTheme="majorHAnsi" w:cstheme="minorHAnsi"/>
          <w:shd w:val="clear" w:color="auto" w:fill="FFFFFF"/>
        </w:rPr>
      </w:pPr>
    </w:p>
    <w:p w14:paraId="51D5ADE1" w14:textId="2072A1BB" w:rsidR="007D7E8A" w:rsidRDefault="00845467" w:rsidP="008E2BC2">
      <w:pPr>
        <w:pStyle w:val="Naslov2"/>
        <w:rPr>
          <w:i/>
        </w:rPr>
      </w:pPr>
      <w:r>
        <w:rPr>
          <w:shd w:val="clear" w:color="auto" w:fill="FFFFFF"/>
        </w:rPr>
        <w:t>1.</w:t>
      </w:r>
      <w:r w:rsidR="0060476D">
        <w:rPr>
          <w:shd w:val="clear" w:color="auto" w:fill="FFFFFF"/>
        </w:rPr>
        <w:t>5</w:t>
      </w:r>
      <w:r>
        <w:rPr>
          <w:shd w:val="clear" w:color="auto" w:fill="FFFFFF"/>
        </w:rPr>
        <w:t>.2. Kriteriji i elementi krit</w:t>
      </w:r>
      <w:r w:rsidR="0060476D">
        <w:rPr>
          <w:shd w:val="clear" w:color="auto" w:fill="FFFFFF"/>
        </w:rPr>
        <w:t>e</w:t>
      </w:r>
      <w:r>
        <w:rPr>
          <w:shd w:val="clear" w:color="auto" w:fill="FFFFFF"/>
        </w:rPr>
        <w:t>rija</w:t>
      </w:r>
    </w:p>
    <w:p w14:paraId="0D7C7D50" w14:textId="2B21181A" w:rsidR="007D7E8A" w:rsidRPr="007D7E8A" w:rsidRDefault="007D7E8A" w:rsidP="00824535">
      <w:pPr>
        <w:shd w:val="clear" w:color="auto" w:fill="FFFFFF"/>
        <w:spacing w:before="120" w:line="276" w:lineRule="auto"/>
        <w:ind w:left="284"/>
        <w:jc w:val="both"/>
        <w:rPr>
          <w:rFonts w:asciiTheme="majorHAnsi" w:eastAsia="Times New Roman" w:hAnsiTheme="majorHAnsi" w:cstheme="minorHAnsi"/>
          <w:color w:val="212121"/>
          <w:lang w:eastAsia="hr-HR"/>
        </w:rPr>
      </w:pPr>
      <w:r w:rsidRPr="007D7E8A">
        <w:rPr>
          <w:rFonts w:asciiTheme="majorHAnsi" w:hAnsiTheme="majorHAnsi" w:cstheme="minorHAnsi"/>
          <w:bCs/>
          <w:color w:val="000000"/>
        </w:rPr>
        <w:t>Odluka za praćenje i procjenu Deskriptora 5, ne predstavlja bitne razlike u odnosu na prethodnu odluku (2010/477/EU), u kojoj je izvještavanje o stanju eutrofikacije morskih voda prema Direktivi 2008/56/E</w:t>
      </w:r>
      <w:r w:rsidR="007B45B4">
        <w:rPr>
          <w:rFonts w:asciiTheme="majorHAnsi" w:hAnsiTheme="majorHAnsi" w:cstheme="minorHAnsi"/>
          <w:bCs/>
          <w:color w:val="000000"/>
        </w:rPr>
        <w:t>Z</w:t>
      </w:r>
      <w:r w:rsidRPr="007D7E8A">
        <w:rPr>
          <w:rFonts w:asciiTheme="majorHAnsi" w:hAnsiTheme="majorHAnsi" w:cstheme="minorHAnsi"/>
          <w:bCs/>
          <w:color w:val="000000"/>
        </w:rPr>
        <w:t xml:space="preserve"> (ODMS) trebalo biti u skladu s onim definiranim za obalne vode prema 2000/60/E</w:t>
      </w:r>
      <w:r w:rsidR="007B45B4">
        <w:rPr>
          <w:rFonts w:asciiTheme="majorHAnsi" w:hAnsiTheme="majorHAnsi" w:cstheme="minorHAnsi"/>
          <w:bCs/>
          <w:color w:val="000000"/>
        </w:rPr>
        <w:t>Z</w:t>
      </w:r>
      <w:r w:rsidRPr="007D7E8A">
        <w:rPr>
          <w:rFonts w:asciiTheme="majorHAnsi" w:hAnsiTheme="majorHAnsi" w:cstheme="minorHAnsi"/>
          <w:bCs/>
          <w:color w:val="000000"/>
        </w:rPr>
        <w:t xml:space="preserve">. Svrha je bila osigurati </w:t>
      </w:r>
      <w:r w:rsidRPr="007D7E8A">
        <w:rPr>
          <w:rFonts w:asciiTheme="majorHAnsi" w:eastAsia="Times New Roman" w:hAnsiTheme="majorHAnsi" w:cstheme="minorHAnsi"/>
          <w:color w:val="212121"/>
          <w:lang w:eastAsia="hr-HR"/>
        </w:rPr>
        <w:t xml:space="preserve">usporedivost pristupa i ciljeva kao i informacija o razinama hranjivih tvari (njihove koncentracije u morskom okolišu), i primarnih učinaka obogaćivanja hranjivim tvarima (koncentracija klorofila </w:t>
      </w:r>
      <w:r w:rsidRPr="00ED747F">
        <w:rPr>
          <w:rFonts w:asciiTheme="majorHAnsi" w:eastAsia="Times New Roman" w:hAnsiTheme="majorHAnsi" w:cstheme="minorHAnsi"/>
          <w:i/>
          <w:color w:val="212121"/>
          <w:lang w:eastAsia="hr-HR"/>
        </w:rPr>
        <w:t>a</w:t>
      </w:r>
      <w:r w:rsidRPr="007D7E8A">
        <w:rPr>
          <w:rFonts w:asciiTheme="majorHAnsi" w:eastAsia="Times New Roman" w:hAnsiTheme="majorHAnsi" w:cstheme="minorHAnsi"/>
          <w:color w:val="212121"/>
          <w:lang w:eastAsia="hr-HR"/>
        </w:rPr>
        <w:t xml:space="preserve"> kao pokazatelja biomase algi) te sekundarnih učinaka obogaćivanja hranjivim tvarima (utjecaji na organizme uzrokovani hipoksijom i/ili anoksijom pridnenih voda) koji su ekološki relevantni.</w:t>
      </w:r>
    </w:p>
    <w:p w14:paraId="3B18DA9B" w14:textId="77777777" w:rsidR="00F46A65" w:rsidRDefault="00F46A65" w:rsidP="00C70CFC">
      <w:pPr>
        <w:spacing w:line="276" w:lineRule="auto"/>
        <w:ind w:left="284"/>
        <w:rPr>
          <w:rFonts w:asciiTheme="majorHAnsi" w:hAnsiTheme="majorHAnsi" w:cstheme="minorHAnsi"/>
          <w:b/>
          <w:i/>
          <w:color w:val="000000"/>
          <w:sz w:val="24"/>
          <w:szCs w:val="24"/>
        </w:rPr>
      </w:pPr>
    </w:p>
    <w:p w14:paraId="4230697F" w14:textId="11C4846C" w:rsidR="003F3DF3" w:rsidRDefault="00E44554" w:rsidP="008E2BC2">
      <w:pPr>
        <w:pStyle w:val="Naslov3"/>
        <w:numPr>
          <w:ilvl w:val="0"/>
          <w:numId w:val="0"/>
        </w:numPr>
        <w:ind w:left="284"/>
      </w:pPr>
      <w:r>
        <w:t>Elementi kriterija</w:t>
      </w:r>
    </w:p>
    <w:p w14:paraId="21E972F5" w14:textId="392237AC" w:rsidR="00E44554" w:rsidRDefault="00E44554" w:rsidP="00F71481">
      <w:pPr>
        <w:pStyle w:val="Odlomakpopisa"/>
        <w:numPr>
          <w:ilvl w:val="0"/>
          <w:numId w:val="5"/>
        </w:numPr>
        <w:spacing w:before="120" w:line="276" w:lineRule="auto"/>
        <w:ind w:left="426" w:hanging="142"/>
        <w:jc w:val="both"/>
        <w:rPr>
          <w:rFonts w:asciiTheme="majorHAnsi" w:eastAsia="Times New Roman" w:hAnsiTheme="majorHAnsi" w:cstheme="minorHAnsi"/>
          <w:color w:val="000000"/>
          <w:lang w:eastAsia="hr-HR"/>
        </w:rPr>
      </w:pPr>
      <w:r w:rsidRPr="00BF00EA">
        <w:rPr>
          <w:rFonts w:asciiTheme="majorHAnsi" w:hAnsiTheme="majorHAnsi" w:cstheme="minorHAnsi"/>
          <w:color w:val="000000"/>
        </w:rPr>
        <w:t xml:space="preserve">Hranjive tvari u vodenom stupcu </w:t>
      </w:r>
      <w:r w:rsidRPr="00BF00EA">
        <w:rPr>
          <w:rFonts w:asciiTheme="majorHAnsi" w:eastAsia="Times New Roman" w:hAnsiTheme="majorHAnsi" w:cstheme="minorHAnsi"/>
          <w:color w:val="000000"/>
          <w:lang w:eastAsia="hr-HR"/>
        </w:rPr>
        <w:t>(otopljeni anorganski dušik (DIN), ukupni dušik (TN), otopljeni anorganski fosfor (DIP), ukupni fosfor (TP)</w:t>
      </w:r>
      <w:r w:rsidR="002F7D69" w:rsidRPr="00BF00EA">
        <w:rPr>
          <w:rFonts w:asciiTheme="majorHAnsi" w:eastAsia="Times New Roman" w:hAnsiTheme="majorHAnsi" w:cstheme="minorHAnsi"/>
          <w:color w:val="000000"/>
          <w:lang w:eastAsia="hr-HR"/>
        </w:rPr>
        <w:t xml:space="preserve"> (D5C1)</w:t>
      </w:r>
    </w:p>
    <w:p w14:paraId="6D104269" w14:textId="77777777" w:rsidR="00BF00EA" w:rsidRPr="00BF00EA" w:rsidRDefault="00BF00EA" w:rsidP="00F71481">
      <w:pPr>
        <w:pStyle w:val="Odlomakpopisa"/>
        <w:numPr>
          <w:ilvl w:val="0"/>
          <w:numId w:val="5"/>
        </w:numPr>
        <w:spacing w:line="276" w:lineRule="auto"/>
        <w:ind w:left="426" w:hanging="142"/>
        <w:jc w:val="both"/>
        <w:rPr>
          <w:rFonts w:asciiTheme="majorHAnsi" w:eastAsia="Times New Roman" w:hAnsiTheme="majorHAnsi" w:cstheme="minorHAnsi"/>
          <w:color w:val="000000"/>
          <w:lang w:eastAsia="hr-HR"/>
        </w:rPr>
      </w:pPr>
      <w:r w:rsidRPr="00BF00EA">
        <w:rPr>
          <w:rFonts w:asciiTheme="majorHAnsi" w:eastAsia="Times New Roman" w:hAnsiTheme="majorHAnsi" w:cstheme="minorHAnsi"/>
          <w:color w:val="000000"/>
          <w:lang w:eastAsia="hr-HR"/>
        </w:rPr>
        <w:t>Klorofil a u vodenom stupcu (D5C2)</w:t>
      </w:r>
    </w:p>
    <w:p w14:paraId="78AF4FA1" w14:textId="77777777" w:rsidR="00BF00EA" w:rsidRPr="00BF00EA" w:rsidRDefault="00BF00EA" w:rsidP="00F71481">
      <w:pPr>
        <w:pStyle w:val="Odlomakpopisa"/>
        <w:numPr>
          <w:ilvl w:val="0"/>
          <w:numId w:val="5"/>
        </w:numPr>
        <w:spacing w:line="276" w:lineRule="auto"/>
        <w:ind w:left="426" w:hanging="142"/>
        <w:jc w:val="both"/>
        <w:rPr>
          <w:rFonts w:asciiTheme="majorHAnsi" w:hAnsiTheme="majorHAnsi" w:cstheme="minorHAnsi"/>
        </w:rPr>
      </w:pPr>
      <w:r w:rsidRPr="00BF00EA">
        <w:rPr>
          <w:rFonts w:asciiTheme="majorHAnsi" w:hAnsiTheme="majorHAnsi" w:cstheme="minorHAnsi"/>
        </w:rPr>
        <w:t>Štetno cvjetanje algi (npr. cijanobakterije) u vodenom stupcu (D5C3)</w:t>
      </w:r>
    </w:p>
    <w:p w14:paraId="37869DAD" w14:textId="77777777" w:rsidR="00BF00EA" w:rsidRPr="00BF00EA" w:rsidRDefault="00BF00EA" w:rsidP="00F71481">
      <w:pPr>
        <w:pStyle w:val="Odlomakpopisa"/>
        <w:numPr>
          <w:ilvl w:val="0"/>
          <w:numId w:val="5"/>
        </w:numPr>
        <w:spacing w:line="276" w:lineRule="auto"/>
        <w:ind w:left="426" w:hanging="142"/>
        <w:jc w:val="both"/>
        <w:rPr>
          <w:rFonts w:asciiTheme="majorHAnsi" w:eastAsia="Times New Roman" w:hAnsiTheme="majorHAnsi" w:cstheme="minorHAnsi"/>
          <w:color w:val="000000"/>
          <w:lang w:eastAsia="hr-HR"/>
        </w:rPr>
      </w:pPr>
      <w:r w:rsidRPr="0075781E">
        <w:rPr>
          <w:rFonts w:asciiTheme="majorHAnsi" w:hAnsiTheme="majorHAnsi" w:cstheme="minorHAnsi"/>
        </w:rPr>
        <w:t>Granica svjetlosti (prozirnost) vodenog stupca (D5C4)</w:t>
      </w:r>
    </w:p>
    <w:p w14:paraId="70EE83AF" w14:textId="77777777" w:rsidR="00BF00EA" w:rsidRPr="00BF00EA" w:rsidRDefault="00BF00EA" w:rsidP="00F71481">
      <w:pPr>
        <w:pStyle w:val="Odlomakpopisa"/>
        <w:numPr>
          <w:ilvl w:val="0"/>
          <w:numId w:val="5"/>
        </w:numPr>
        <w:spacing w:line="276" w:lineRule="auto"/>
        <w:ind w:left="426" w:hanging="142"/>
        <w:jc w:val="both"/>
        <w:rPr>
          <w:rFonts w:asciiTheme="majorHAnsi" w:eastAsia="Times New Roman" w:hAnsiTheme="majorHAnsi" w:cstheme="minorHAnsi"/>
          <w:color w:val="000000"/>
          <w:lang w:eastAsia="hr-HR"/>
        </w:rPr>
      </w:pPr>
      <w:r w:rsidRPr="00BF00EA">
        <w:rPr>
          <w:rFonts w:asciiTheme="majorHAnsi" w:eastAsia="Times New Roman" w:hAnsiTheme="majorHAnsi" w:cstheme="minorHAnsi"/>
          <w:color w:val="000000"/>
          <w:lang w:eastAsia="hr-HR"/>
        </w:rPr>
        <w:t>Otopljeni kisik pri dnu vodenog stupca (D5C5)</w:t>
      </w:r>
    </w:p>
    <w:p w14:paraId="55E8184B" w14:textId="77777777" w:rsidR="00BF00EA" w:rsidRPr="00BF00EA" w:rsidRDefault="00BF00EA" w:rsidP="00F71481">
      <w:pPr>
        <w:pStyle w:val="Odlomakpopisa"/>
        <w:numPr>
          <w:ilvl w:val="0"/>
          <w:numId w:val="5"/>
        </w:numPr>
        <w:spacing w:line="276" w:lineRule="auto"/>
        <w:ind w:left="426" w:hanging="142"/>
        <w:jc w:val="both"/>
        <w:rPr>
          <w:rFonts w:asciiTheme="majorHAnsi" w:eastAsia="Times New Roman" w:hAnsiTheme="majorHAnsi" w:cstheme="minorHAnsi"/>
          <w:color w:val="000000"/>
          <w:lang w:eastAsia="hr-HR"/>
        </w:rPr>
      </w:pPr>
      <w:r w:rsidRPr="00BF00EA">
        <w:rPr>
          <w:rFonts w:asciiTheme="majorHAnsi" w:hAnsiTheme="majorHAnsi" w:cstheme="minorHAnsi"/>
        </w:rPr>
        <w:t>Oportunističke makroalge bentoskih staništa (D5C6)</w:t>
      </w:r>
    </w:p>
    <w:p w14:paraId="28E52B44" w14:textId="77777777" w:rsidR="00BF00EA" w:rsidRPr="00BF00EA" w:rsidRDefault="00BF00EA" w:rsidP="00F71481">
      <w:pPr>
        <w:pStyle w:val="Odlomakpopisa"/>
        <w:numPr>
          <w:ilvl w:val="0"/>
          <w:numId w:val="5"/>
        </w:numPr>
        <w:spacing w:line="276" w:lineRule="auto"/>
        <w:ind w:left="426" w:hanging="142"/>
        <w:jc w:val="both"/>
        <w:rPr>
          <w:rFonts w:asciiTheme="majorHAnsi" w:hAnsiTheme="majorHAnsi" w:cstheme="minorHAnsi"/>
        </w:rPr>
      </w:pPr>
      <w:r w:rsidRPr="00BF00EA">
        <w:rPr>
          <w:rFonts w:asciiTheme="majorHAnsi" w:hAnsiTheme="majorHAnsi" w:cstheme="minorHAnsi"/>
        </w:rPr>
        <w:t xml:space="preserve">Makrofitske zajednice (višegodišnje morske alge i morske trave, npr. alge iz reda </w:t>
      </w:r>
      <w:r w:rsidRPr="00BF00EA">
        <w:rPr>
          <w:rFonts w:asciiTheme="majorHAnsi" w:hAnsiTheme="majorHAnsi" w:cstheme="minorHAnsi"/>
          <w:iCs/>
        </w:rPr>
        <w:t>Fucales</w:t>
      </w:r>
      <w:r w:rsidRPr="00BF00EA">
        <w:rPr>
          <w:rFonts w:asciiTheme="majorHAnsi" w:hAnsiTheme="majorHAnsi" w:cstheme="minorHAnsi"/>
        </w:rPr>
        <w:t>, morska svilina i Neptunova trava) bentoskih staništa (D5C7)</w:t>
      </w:r>
    </w:p>
    <w:p w14:paraId="055711CF" w14:textId="62447F59" w:rsidR="00BF00EA" w:rsidRPr="00BF00EA" w:rsidRDefault="00BF00EA" w:rsidP="00F71481">
      <w:pPr>
        <w:pStyle w:val="Odlomakpopisa"/>
        <w:numPr>
          <w:ilvl w:val="0"/>
          <w:numId w:val="5"/>
        </w:numPr>
        <w:spacing w:line="276" w:lineRule="auto"/>
        <w:ind w:left="426" w:hanging="142"/>
        <w:jc w:val="both"/>
        <w:rPr>
          <w:rFonts w:asciiTheme="majorHAnsi" w:hAnsiTheme="majorHAnsi" w:cstheme="minorHAnsi"/>
        </w:rPr>
      </w:pPr>
      <w:r w:rsidRPr="00BF00EA">
        <w:rPr>
          <w:rFonts w:asciiTheme="majorHAnsi" w:hAnsiTheme="majorHAnsi" w:cstheme="minorHAnsi"/>
        </w:rPr>
        <w:t>Zajednice makrofaune bentoskih staništa (D5C8)</w:t>
      </w:r>
      <w:r w:rsidR="00512949">
        <w:rPr>
          <w:rFonts w:asciiTheme="majorHAnsi" w:hAnsiTheme="majorHAnsi" w:cstheme="minorHAnsi"/>
        </w:rPr>
        <w:t>.</w:t>
      </w:r>
    </w:p>
    <w:p w14:paraId="07AD3F37" w14:textId="399F1BF4" w:rsidR="00073D2D" w:rsidRDefault="00073D2D" w:rsidP="00F46A65">
      <w:pPr>
        <w:spacing w:line="276" w:lineRule="auto"/>
        <w:ind w:left="284"/>
        <w:jc w:val="both"/>
        <w:rPr>
          <w:rFonts w:asciiTheme="majorHAnsi" w:eastAsia="Times New Roman" w:hAnsiTheme="majorHAnsi" w:cstheme="minorHAnsi"/>
          <w:b/>
          <w:color w:val="000000"/>
          <w:lang w:eastAsia="hr-HR"/>
        </w:rPr>
      </w:pPr>
    </w:p>
    <w:p w14:paraId="280038F5" w14:textId="150F977B" w:rsidR="00ED747F" w:rsidRDefault="00ED747F" w:rsidP="00F46A65">
      <w:pPr>
        <w:spacing w:line="276" w:lineRule="auto"/>
        <w:ind w:left="284"/>
        <w:jc w:val="both"/>
        <w:rPr>
          <w:rFonts w:asciiTheme="majorHAnsi" w:eastAsia="Times New Roman" w:hAnsiTheme="majorHAnsi" w:cstheme="minorHAnsi"/>
          <w:b/>
          <w:color w:val="000000"/>
          <w:lang w:eastAsia="hr-HR"/>
        </w:rPr>
      </w:pPr>
    </w:p>
    <w:p w14:paraId="1232FC57" w14:textId="77777777" w:rsidR="00ED747F" w:rsidRPr="00BF00EA" w:rsidRDefault="00ED747F" w:rsidP="00F46A65">
      <w:pPr>
        <w:spacing w:line="276" w:lineRule="auto"/>
        <w:ind w:left="284"/>
        <w:jc w:val="both"/>
        <w:rPr>
          <w:rFonts w:asciiTheme="majorHAnsi" w:eastAsia="Times New Roman" w:hAnsiTheme="majorHAnsi" w:cstheme="minorHAnsi"/>
          <w:b/>
          <w:color w:val="000000"/>
          <w:lang w:eastAsia="hr-HR"/>
        </w:rPr>
      </w:pPr>
    </w:p>
    <w:p w14:paraId="78094814" w14:textId="5E01E374" w:rsidR="00E44554" w:rsidRDefault="003922CF" w:rsidP="008E2BC2">
      <w:pPr>
        <w:pStyle w:val="Naslov3"/>
        <w:numPr>
          <w:ilvl w:val="0"/>
          <w:numId w:val="0"/>
        </w:numPr>
        <w:ind w:left="284"/>
        <w:rPr>
          <w:lang w:eastAsia="hr-HR"/>
        </w:rPr>
      </w:pPr>
      <w:r>
        <w:rPr>
          <w:lang w:eastAsia="hr-HR"/>
        </w:rPr>
        <w:lastRenderedPageBreak/>
        <w:t>Kriteriji</w:t>
      </w:r>
    </w:p>
    <w:p w14:paraId="32943B35" w14:textId="43874F10" w:rsidR="002F7D69" w:rsidRPr="00B653BB" w:rsidRDefault="002F7D69" w:rsidP="00824535">
      <w:pPr>
        <w:spacing w:before="120" w:line="276" w:lineRule="auto"/>
        <w:ind w:left="284" w:right="91"/>
        <w:jc w:val="both"/>
        <w:rPr>
          <w:rFonts w:asciiTheme="majorHAnsi" w:eastAsia="Times New Roman" w:hAnsiTheme="majorHAnsi" w:cstheme="minorHAnsi"/>
          <w:color w:val="000000"/>
          <w:lang w:eastAsia="hr-HR"/>
        </w:rPr>
      </w:pPr>
      <w:r w:rsidRPr="00B653BB">
        <w:rPr>
          <w:rFonts w:asciiTheme="majorHAnsi" w:eastAsia="Times New Roman" w:hAnsiTheme="majorHAnsi" w:cstheme="minorHAnsi"/>
          <w:color w:val="000000"/>
          <w:lang w:eastAsia="hr-HR"/>
        </w:rPr>
        <w:t>D5C1 – Primarni: Koncentracije hranjivih tvari nisu na razinama koje ukazuju na štetne učinke eutrofikacije.</w:t>
      </w:r>
    </w:p>
    <w:p w14:paraId="018F0204" w14:textId="10E9E7B4" w:rsidR="002F7D69" w:rsidRPr="00B653BB" w:rsidRDefault="002F7D69" w:rsidP="00824535">
      <w:pPr>
        <w:spacing w:before="120" w:line="276" w:lineRule="auto"/>
        <w:ind w:left="284" w:right="91"/>
        <w:jc w:val="both"/>
        <w:rPr>
          <w:rFonts w:asciiTheme="majorHAnsi" w:eastAsia="Times New Roman" w:hAnsiTheme="majorHAnsi" w:cstheme="minorHAnsi"/>
          <w:color w:val="000000"/>
          <w:lang w:eastAsia="hr-HR"/>
        </w:rPr>
      </w:pPr>
      <w:r w:rsidRPr="00B653BB">
        <w:rPr>
          <w:rFonts w:asciiTheme="majorHAnsi" w:eastAsia="Times New Roman" w:hAnsiTheme="majorHAnsi" w:cstheme="minorHAnsi"/>
          <w:color w:val="000000"/>
          <w:lang w:eastAsia="hr-HR"/>
        </w:rPr>
        <w:t>D5C2 – Primarni:</w:t>
      </w:r>
      <w:r w:rsidR="00073D2D" w:rsidRPr="00B653BB">
        <w:rPr>
          <w:rFonts w:asciiTheme="majorHAnsi" w:eastAsia="Times New Roman" w:hAnsiTheme="majorHAnsi" w:cstheme="minorHAnsi"/>
          <w:color w:val="000000"/>
          <w:lang w:eastAsia="hr-HR"/>
        </w:rPr>
        <w:t xml:space="preserve"> </w:t>
      </w:r>
      <w:r w:rsidRPr="00B653BB">
        <w:rPr>
          <w:rFonts w:asciiTheme="majorHAnsi" w:eastAsia="Times New Roman" w:hAnsiTheme="majorHAnsi" w:cstheme="minorHAnsi"/>
          <w:color w:val="000000"/>
          <w:lang w:eastAsia="hr-HR"/>
        </w:rPr>
        <w:t>Koncentracije klorofila a nisu na razinama koje ukazuju na štetne učinke obogaćivanja hranjivim tvarima.</w:t>
      </w:r>
    </w:p>
    <w:p w14:paraId="5AB4041F" w14:textId="64E08C32" w:rsidR="00993121" w:rsidRPr="00B653BB" w:rsidRDefault="00993121" w:rsidP="00824535">
      <w:pPr>
        <w:spacing w:before="120" w:line="276" w:lineRule="auto"/>
        <w:ind w:left="284" w:right="91"/>
        <w:jc w:val="both"/>
        <w:rPr>
          <w:rFonts w:asciiTheme="majorHAnsi" w:hAnsiTheme="majorHAnsi" w:cstheme="minorHAnsi"/>
        </w:rPr>
      </w:pPr>
      <w:r w:rsidRPr="00B653BB">
        <w:rPr>
          <w:rFonts w:asciiTheme="majorHAnsi" w:hAnsiTheme="majorHAnsi" w:cstheme="minorHAnsi"/>
        </w:rPr>
        <w:t>D5C3 – Sekundarni:</w:t>
      </w:r>
      <w:r w:rsidR="00073D2D" w:rsidRPr="00B653BB">
        <w:rPr>
          <w:rFonts w:asciiTheme="majorHAnsi" w:hAnsiTheme="majorHAnsi" w:cstheme="minorHAnsi"/>
        </w:rPr>
        <w:t xml:space="preserve"> </w:t>
      </w:r>
      <w:r w:rsidRPr="00B653BB">
        <w:rPr>
          <w:rFonts w:asciiTheme="majorHAnsi" w:hAnsiTheme="majorHAnsi" w:cstheme="minorHAnsi"/>
        </w:rPr>
        <w:t>Broj, površina i trajanje pojave štetnog cvjetanja alg</w:t>
      </w:r>
      <w:r w:rsidR="00512949">
        <w:rPr>
          <w:rFonts w:asciiTheme="majorHAnsi" w:hAnsiTheme="majorHAnsi" w:cstheme="minorHAnsi"/>
        </w:rPr>
        <w:t>a</w:t>
      </w:r>
      <w:r w:rsidRPr="00B653BB">
        <w:rPr>
          <w:rFonts w:asciiTheme="majorHAnsi" w:hAnsiTheme="majorHAnsi" w:cstheme="minorHAnsi"/>
        </w:rPr>
        <w:t xml:space="preserve"> nisu na razinama koje ukazuju na štetne učinke obogaćivanja hranjivim tvarima.</w:t>
      </w:r>
    </w:p>
    <w:p w14:paraId="3E4BE27D" w14:textId="156F550D" w:rsidR="00993121" w:rsidRPr="00B653BB" w:rsidRDefault="00993121" w:rsidP="00824535">
      <w:pPr>
        <w:spacing w:before="120" w:line="276" w:lineRule="auto"/>
        <w:ind w:left="284" w:right="91"/>
        <w:jc w:val="both"/>
        <w:rPr>
          <w:rFonts w:asciiTheme="majorHAnsi" w:hAnsiTheme="majorHAnsi" w:cstheme="minorHAnsi"/>
        </w:rPr>
      </w:pPr>
      <w:r w:rsidRPr="00B653BB">
        <w:rPr>
          <w:rFonts w:asciiTheme="majorHAnsi" w:hAnsiTheme="majorHAnsi" w:cstheme="minorHAnsi"/>
        </w:rPr>
        <w:t>D5C4 – Sekundarni: Granica svjetlosti (prozirnost) vodenog stupca nije smanjena na razinu koja ukazuje na štetne učinke obogaćivanja hranjivim tvarima zbog povećanja broja lebdećih alg</w:t>
      </w:r>
      <w:r w:rsidR="00512949">
        <w:rPr>
          <w:rFonts w:asciiTheme="majorHAnsi" w:hAnsiTheme="majorHAnsi" w:cstheme="minorHAnsi"/>
        </w:rPr>
        <w:t>a</w:t>
      </w:r>
      <w:r w:rsidRPr="00B653BB">
        <w:rPr>
          <w:rFonts w:asciiTheme="majorHAnsi" w:hAnsiTheme="majorHAnsi" w:cstheme="minorHAnsi"/>
        </w:rPr>
        <w:t>.</w:t>
      </w:r>
    </w:p>
    <w:p w14:paraId="6782A87C" w14:textId="7F495715" w:rsidR="00073D2D" w:rsidRDefault="00073D2D" w:rsidP="00824535">
      <w:pPr>
        <w:spacing w:before="120" w:line="276" w:lineRule="auto"/>
        <w:ind w:left="284" w:right="91"/>
        <w:jc w:val="both"/>
        <w:rPr>
          <w:rFonts w:asciiTheme="majorHAnsi" w:eastAsia="Times New Roman" w:hAnsiTheme="majorHAnsi" w:cstheme="minorHAnsi"/>
          <w:color w:val="000000"/>
          <w:lang w:eastAsia="hr-HR"/>
        </w:rPr>
      </w:pPr>
      <w:r w:rsidRPr="00B653BB">
        <w:rPr>
          <w:rFonts w:asciiTheme="majorHAnsi" w:eastAsia="Times New Roman" w:hAnsiTheme="majorHAnsi" w:cstheme="minorHAnsi"/>
          <w:color w:val="000000"/>
          <w:lang w:eastAsia="hr-HR"/>
        </w:rPr>
        <w:t>D5C5 – Primarni</w:t>
      </w:r>
      <w:r w:rsidR="00590831">
        <w:rPr>
          <w:rFonts w:asciiTheme="majorHAnsi" w:eastAsia="Times New Roman" w:hAnsiTheme="majorHAnsi" w:cstheme="minorHAnsi"/>
          <w:b/>
          <w:color w:val="000000"/>
          <w:lang w:eastAsia="hr-HR"/>
        </w:rPr>
        <w:t xml:space="preserve">: </w:t>
      </w:r>
      <w:r w:rsidRPr="007272FC">
        <w:rPr>
          <w:rFonts w:asciiTheme="majorHAnsi" w:eastAsia="Times New Roman" w:hAnsiTheme="majorHAnsi" w:cstheme="minorHAnsi"/>
          <w:color w:val="000000"/>
          <w:lang w:eastAsia="hr-HR"/>
        </w:rPr>
        <w:t>Koncentracija otopljenog kisika zbog obogaćivanja hranjivim tvarima nije smanjena na razine koje ukazuju na štetne učinke na bentoska staništa (uključujući na</w:t>
      </w:r>
      <w:r w:rsidR="00F46A65" w:rsidRPr="00F46A65">
        <w:rPr>
          <w:rFonts w:asciiTheme="majorHAnsi" w:eastAsia="Times New Roman" w:hAnsiTheme="majorHAnsi" w:cstheme="minorHAnsi"/>
          <w:color w:val="000000"/>
          <w:lang w:eastAsia="hr-HR"/>
        </w:rPr>
        <w:t xml:space="preserve"> </w:t>
      </w:r>
      <w:r w:rsidR="00F46A65" w:rsidRPr="007272FC">
        <w:rPr>
          <w:rFonts w:asciiTheme="majorHAnsi" w:eastAsia="Times New Roman" w:hAnsiTheme="majorHAnsi" w:cstheme="minorHAnsi"/>
          <w:color w:val="000000"/>
          <w:lang w:eastAsia="hr-HR"/>
        </w:rPr>
        <w:t>sesilne organizme i mobilne vrste) ili druge učinke eutrofikacije.</w:t>
      </w:r>
    </w:p>
    <w:p w14:paraId="5106C8C1" w14:textId="6B1E8300" w:rsidR="00073D2D" w:rsidRDefault="00073D2D" w:rsidP="00824535">
      <w:pPr>
        <w:spacing w:before="120" w:line="276" w:lineRule="auto"/>
        <w:ind w:left="284" w:right="91"/>
        <w:jc w:val="both"/>
        <w:rPr>
          <w:rFonts w:asciiTheme="majorHAnsi" w:eastAsia="Times New Roman" w:hAnsiTheme="majorHAnsi" w:cstheme="minorHAnsi"/>
          <w:color w:val="000000"/>
          <w:lang w:eastAsia="hr-HR"/>
        </w:rPr>
      </w:pPr>
      <w:r w:rsidRPr="00590831">
        <w:rPr>
          <w:rFonts w:asciiTheme="majorHAnsi" w:hAnsiTheme="majorHAnsi" w:cstheme="minorHAnsi"/>
        </w:rPr>
        <w:t>D5C6 – Sekundarni:</w:t>
      </w:r>
      <w:r w:rsidR="00590831">
        <w:rPr>
          <w:rFonts w:asciiTheme="majorHAnsi" w:hAnsiTheme="majorHAnsi" w:cstheme="minorHAnsi"/>
        </w:rPr>
        <w:t xml:space="preserve"> </w:t>
      </w:r>
      <w:r w:rsidRPr="007272FC">
        <w:rPr>
          <w:rFonts w:asciiTheme="majorHAnsi" w:hAnsiTheme="majorHAnsi" w:cstheme="minorHAnsi"/>
        </w:rPr>
        <w:t>Brojnost oportunističkih makroalg</w:t>
      </w:r>
      <w:r w:rsidR="00512949">
        <w:rPr>
          <w:rFonts w:asciiTheme="majorHAnsi" w:hAnsiTheme="majorHAnsi" w:cstheme="minorHAnsi"/>
        </w:rPr>
        <w:t>a</w:t>
      </w:r>
      <w:r w:rsidRPr="007272FC">
        <w:rPr>
          <w:rFonts w:asciiTheme="majorHAnsi" w:hAnsiTheme="majorHAnsi" w:cstheme="minorHAnsi"/>
        </w:rPr>
        <w:t xml:space="preserve"> nije na razinama koje ukazuju na štetne učinke obogaćivanja hranjivim tvarima</w:t>
      </w:r>
      <w:r w:rsidRPr="00073D2D">
        <w:rPr>
          <w:rFonts w:asciiTheme="majorHAnsi" w:eastAsia="Times New Roman" w:hAnsiTheme="majorHAnsi" w:cstheme="minorHAnsi"/>
          <w:color w:val="000000"/>
          <w:lang w:eastAsia="hr-HR"/>
        </w:rPr>
        <w:t xml:space="preserve"> </w:t>
      </w:r>
      <w:r w:rsidRPr="007272FC">
        <w:rPr>
          <w:rFonts w:asciiTheme="majorHAnsi" w:eastAsia="Times New Roman" w:hAnsiTheme="majorHAnsi" w:cstheme="minorHAnsi"/>
          <w:color w:val="000000"/>
          <w:lang w:eastAsia="hr-HR"/>
        </w:rPr>
        <w:t>nije smanjena na razine koje ukazuju na štetne učinke na bentoska staništa (uključujući na sesilne organizme i mobilne vrste) ili druge učinke eutrofikacije.</w:t>
      </w:r>
    </w:p>
    <w:p w14:paraId="34A84756" w14:textId="25540EDE" w:rsidR="00073D2D" w:rsidRDefault="00073D2D" w:rsidP="00824535">
      <w:pPr>
        <w:spacing w:before="120" w:line="276" w:lineRule="auto"/>
        <w:ind w:left="284" w:right="91"/>
        <w:jc w:val="both"/>
        <w:rPr>
          <w:rFonts w:asciiTheme="majorHAnsi" w:hAnsiTheme="majorHAnsi" w:cstheme="minorHAnsi"/>
        </w:rPr>
      </w:pPr>
      <w:r w:rsidRPr="00590831">
        <w:rPr>
          <w:rFonts w:asciiTheme="majorHAnsi" w:hAnsiTheme="majorHAnsi" w:cstheme="minorHAnsi"/>
        </w:rPr>
        <w:t>D5C7 – Sekundarni:</w:t>
      </w:r>
      <w:r w:rsidR="00590831">
        <w:rPr>
          <w:rFonts w:asciiTheme="majorHAnsi" w:hAnsiTheme="majorHAnsi" w:cstheme="minorHAnsi"/>
        </w:rPr>
        <w:t xml:space="preserve"> </w:t>
      </w:r>
      <w:r w:rsidRPr="007272FC">
        <w:rPr>
          <w:rFonts w:asciiTheme="majorHAnsi" w:hAnsiTheme="majorHAnsi" w:cstheme="minorHAnsi"/>
        </w:rPr>
        <w:t>Sastav vrsta i relativna brojnost ili rasprostranjenost makrofitskih zajednica u dubinu dostiže vrijednosti koje ukazuju na to da zbog obogaćivanja hranjivim tvarima nema štetnog učinka, uključujući i u obliku smanjenja prozirnosti vode.</w:t>
      </w:r>
    </w:p>
    <w:p w14:paraId="7E528AF3" w14:textId="33664DC7" w:rsidR="00073D2D" w:rsidRDefault="00073D2D" w:rsidP="00824535">
      <w:pPr>
        <w:spacing w:before="120" w:line="276" w:lineRule="auto"/>
        <w:ind w:left="284" w:right="91"/>
        <w:jc w:val="both"/>
        <w:rPr>
          <w:rFonts w:asciiTheme="majorHAnsi" w:hAnsiTheme="majorHAnsi" w:cstheme="minorHAnsi"/>
        </w:rPr>
      </w:pPr>
      <w:r w:rsidRPr="00590831">
        <w:rPr>
          <w:rFonts w:asciiTheme="majorHAnsi" w:hAnsiTheme="majorHAnsi" w:cstheme="minorHAnsi"/>
        </w:rPr>
        <w:t>D5C8 – Sekundarni</w:t>
      </w:r>
      <w:r w:rsidRPr="007272FC">
        <w:rPr>
          <w:rFonts w:asciiTheme="majorHAnsi" w:hAnsiTheme="majorHAnsi" w:cstheme="minorHAnsi"/>
        </w:rPr>
        <w:t xml:space="preserve"> (osim ako se primjenjuje umjesto D5C5):</w:t>
      </w:r>
    </w:p>
    <w:p w14:paraId="4F4AEA1B" w14:textId="5EAFE94F" w:rsidR="00073D2D" w:rsidRDefault="00073D2D" w:rsidP="00824535">
      <w:pPr>
        <w:spacing w:before="120" w:line="276" w:lineRule="auto"/>
        <w:ind w:left="284"/>
        <w:jc w:val="both"/>
        <w:rPr>
          <w:rFonts w:asciiTheme="majorHAnsi" w:hAnsiTheme="majorHAnsi" w:cstheme="minorHAnsi"/>
        </w:rPr>
      </w:pPr>
      <w:r w:rsidRPr="007272FC">
        <w:rPr>
          <w:rFonts w:asciiTheme="majorHAnsi" w:hAnsiTheme="majorHAnsi" w:cstheme="minorHAnsi"/>
        </w:rPr>
        <w:t>Sastav vrsta i relativna brojnost zajednica makrofaune dostižu vrijednosti koje ukazuju na to da nema štetnog učinka zbog obogaćivanja hranjivim tvarima i organskog obogaćivanja.</w:t>
      </w:r>
    </w:p>
    <w:p w14:paraId="1D966E7E" w14:textId="77777777" w:rsidR="00512949" w:rsidRPr="00E44554" w:rsidRDefault="00512949" w:rsidP="00824535">
      <w:pPr>
        <w:spacing w:before="120" w:line="276" w:lineRule="auto"/>
        <w:ind w:left="284"/>
        <w:jc w:val="both"/>
        <w:rPr>
          <w:rFonts w:asciiTheme="majorHAnsi" w:hAnsiTheme="majorHAnsi" w:cstheme="minorHAnsi"/>
          <w:color w:val="000000"/>
        </w:rPr>
      </w:pPr>
    </w:p>
    <w:p w14:paraId="66DA3249" w14:textId="7A9EE79A" w:rsidR="007D7E8A" w:rsidRPr="001D64E0" w:rsidRDefault="007D7E8A" w:rsidP="00C70CFC">
      <w:pPr>
        <w:spacing w:line="276" w:lineRule="auto"/>
        <w:ind w:left="284" w:right="6"/>
        <w:jc w:val="both"/>
        <w:rPr>
          <w:rFonts w:asciiTheme="majorHAnsi" w:hAnsiTheme="majorHAnsi" w:cstheme="minorHAnsi"/>
          <w:bCs/>
          <w:color w:val="000000"/>
        </w:rPr>
      </w:pPr>
      <w:r w:rsidRPr="001D64E0">
        <w:rPr>
          <w:rFonts w:asciiTheme="majorHAnsi" w:hAnsiTheme="majorHAnsi" w:cstheme="minorHAnsi"/>
          <w:bCs/>
          <w:color w:val="000000"/>
        </w:rPr>
        <w:t>Za područje Jadranskog mora Republika Hrvatska je u kontekstu praćenja stanja morskog okoliša u prethodnom šestogodišnjem razdoblju izvjestila EU prema primarnim kriterijima iz Odluke.</w:t>
      </w:r>
    </w:p>
    <w:p w14:paraId="589CF876" w14:textId="6A0FF691" w:rsidR="00BF00EA" w:rsidRDefault="007D7E8A" w:rsidP="00C70CFC">
      <w:pPr>
        <w:spacing w:line="276" w:lineRule="auto"/>
        <w:ind w:left="284" w:right="6"/>
        <w:jc w:val="both"/>
        <w:rPr>
          <w:rFonts w:asciiTheme="majorHAnsi" w:hAnsiTheme="majorHAnsi" w:cstheme="minorHAnsi"/>
          <w:i/>
        </w:rPr>
      </w:pPr>
      <w:r w:rsidRPr="00705418">
        <w:rPr>
          <w:rFonts w:asciiTheme="majorHAnsi" w:hAnsiTheme="majorHAnsi" w:cstheme="minorHAnsi"/>
          <w:bCs/>
          <w:color w:val="000000"/>
        </w:rPr>
        <w:t xml:space="preserve">Za </w:t>
      </w:r>
      <w:r w:rsidR="004364CE">
        <w:rPr>
          <w:rFonts w:asciiTheme="majorHAnsi" w:hAnsiTheme="majorHAnsi" w:cstheme="minorHAnsi"/>
          <w:bCs/>
          <w:color w:val="000000"/>
        </w:rPr>
        <w:t>drugi</w:t>
      </w:r>
      <w:r w:rsidR="004364CE" w:rsidRPr="00705418">
        <w:rPr>
          <w:rFonts w:asciiTheme="majorHAnsi" w:hAnsiTheme="majorHAnsi" w:cstheme="minorHAnsi"/>
          <w:bCs/>
          <w:color w:val="000000"/>
        </w:rPr>
        <w:t xml:space="preserve"> </w:t>
      </w:r>
      <w:r w:rsidRPr="00705418">
        <w:rPr>
          <w:rFonts w:asciiTheme="majorHAnsi" w:hAnsiTheme="majorHAnsi" w:cstheme="minorHAnsi"/>
          <w:bCs/>
          <w:color w:val="000000"/>
        </w:rPr>
        <w:t>šestogodišnji ciklus (20</w:t>
      </w:r>
      <w:r w:rsidR="00590831">
        <w:rPr>
          <w:rFonts w:asciiTheme="majorHAnsi" w:hAnsiTheme="majorHAnsi" w:cstheme="minorHAnsi"/>
          <w:bCs/>
          <w:color w:val="000000"/>
        </w:rPr>
        <w:t>1</w:t>
      </w:r>
      <w:r w:rsidR="004364CE">
        <w:rPr>
          <w:rFonts w:asciiTheme="majorHAnsi" w:hAnsiTheme="majorHAnsi" w:cstheme="minorHAnsi"/>
          <w:bCs/>
          <w:color w:val="000000"/>
        </w:rPr>
        <w:t>8.</w:t>
      </w:r>
      <w:r w:rsidRPr="00705418">
        <w:rPr>
          <w:rFonts w:asciiTheme="majorHAnsi" w:hAnsiTheme="majorHAnsi" w:cstheme="minorHAnsi"/>
          <w:bCs/>
          <w:color w:val="000000"/>
        </w:rPr>
        <w:t>-202</w:t>
      </w:r>
      <w:r w:rsidR="004364CE">
        <w:rPr>
          <w:rFonts w:asciiTheme="majorHAnsi" w:hAnsiTheme="majorHAnsi" w:cstheme="minorHAnsi"/>
          <w:bCs/>
          <w:color w:val="000000"/>
        </w:rPr>
        <w:t>3.</w:t>
      </w:r>
      <w:r w:rsidRPr="00705418">
        <w:rPr>
          <w:rFonts w:asciiTheme="majorHAnsi" w:hAnsiTheme="majorHAnsi" w:cstheme="minorHAnsi"/>
          <w:bCs/>
          <w:color w:val="000000"/>
        </w:rPr>
        <w:t>) se predlaže nastavak praćenja primarnih kriterija (D5C1, D5C2 i D5C5) sa sekundarnim kriterijima D5C3 (</w:t>
      </w:r>
      <w:r w:rsidRPr="00705418">
        <w:rPr>
          <w:rFonts w:asciiTheme="majorHAnsi" w:hAnsiTheme="majorHAnsi" w:cstheme="minorHAnsi"/>
        </w:rPr>
        <w:t>Štetno cvjetanje alg</w:t>
      </w:r>
      <w:r w:rsidR="004364CE">
        <w:rPr>
          <w:rFonts w:asciiTheme="majorHAnsi" w:hAnsiTheme="majorHAnsi" w:cstheme="minorHAnsi"/>
        </w:rPr>
        <w:t>a</w:t>
      </w:r>
      <w:r w:rsidRPr="00705418">
        <w:rPr>
          <w:rFonts w:asciiTheme="majorHAnsi" w:hAnsiTheme="majorHAnsi" w:cstheme="minorHAnsi"/>
        </w:rPr>
        <w:t xml:space="preserve"> (npr. cijanobakterije) u vodenom stupcu</w:t>
      </w:r>
      <w:r w:rsidRPr="009F2E12">
        <w:rPr>
          <w:rFonts w:asciiTheme="majorHAnsi" w:hAnsiTheme="majorHAnsi" w:cstheme="minorHAnsi"/>
        </w:rPr>
        <w:t>)</w:t>
      </w:r>
      <w:r w:rsidRPr="00705418">
        <w:rPr>
          <w:rFonts w:asciiTheme="majorHAnsi" w:hAnsiTheme="majorHAnsi" w:cstheme="minorHAnsi"/>
          <w:i/>
        </w:rPr>
        <w:t xml:space="preserve"> </w:t>
      </w:r>
      <w:r w:rsidRPr="00705418">
        <w:rPr>
          <w:rFonts w:asciiTheme="majorHAnsi" w:hAnsiTheme="majorHAnsi" w:cstheme="minorHAnsi"/>
          <w:bCs/>
          <w:color w:val="000000"/>
        </w:rPr>
        <w:t>te D5C4 (</w:t>
      </w:r>
      <w:r w:rsidRPr="00705418">
        <w:rPr>
          <w:rFonts w:asciiTheme="majorHAnsi" w:hAnsiTheme="majorHAnsi" w:cstheme="minorHAnsi"/>
        </w:rPr>
        <w:t>Granica svjetlosti /prozirnost vodenog stup</w:t>
      </w:r>
      <w:r w:rsidRPr="00705418">
        <w:rPr>
          <w:rFonts w:asciiTheme="majorHAnsi" w:hAnsiTheme="majorHAnsi" w:cstheme="minorHAnsi"/>
          <w:i/>
        </w:rPr>
        <w:t>ca</w:t>
      </w:r>
      <w:r w:rsidRPr="00ED747F">
        <w:rPr>
          <w:rFonts w:asciiTheme="majorHAnsi" w:hAnsiTheme="majorHAnsi" w:cstheme="minorHAnsi"/>
        </w:rPr>
        <w:t>)</w:t>
      </w:r>
      <w:r w:rsidRPr="00705418">
        <w:rPr>
          <w:rFonts w:asciiTheme="majorHAnsi" w:hAnsiTheme="majorHAnsi" w:cstheme="minorHAnsi"/>
          <w:i/>
        </w:rPr>
        <w:t>.</w:t>
      </w:r>
    </w:p>
    <w:p w14:paraId="21C255EA" w14:textId="36800D91" w:rsidR="007D7E8A" w:rsidRPr="009F2E12" w:rsidRDefault="007D7E8A" w:rsidP="00BF00EA">
      <w:pPr>
        <w:spacing w:before="60" w:line="276" w:lineRule="auto"/>
        <w:ind w:left="284" w:right="6"/>
        <w:jc w:val="both"/>
        <w:rPr>
          <w:rFonts w:asciiTheme="majorHAnsi" w:hAnsiTheme="majorHAnsi" w:cstheme="minorHAnsi"/>
          <w:bCs/>
        </w:rPr>
      </w:pPr>
      <w:r w:rsidRPr="009F2E12">
        <w:rPr>
          <w:rFonts w:asciiTheme="majorHAnsi" w:hAnsiTheme="majorHAnsi" w:cstheme="minorHAnsi"/>
          <w:bCs/>
        </w:rPr>
        <w:t>Za sekundarne kriterije D5C6, D5C7 i D5C8 se</w:t>
      </w:r>
      <w:r w:rsidR="004364CE">
        <w:rPr>
          <w:rFonts w:asciiTheme="majorHAnsi" w:hAnsiTheme="majorHAnsi" w:cstheme="minorHAnsi"/>
          <w:bCs/>
        </w:rPr>
        <w:t>,</w:t>
      </w:r>
      <w:r w:rsidRPr="009F2E12">
        <w:rPr>
          <w:rFonts w:asciiTheme="majorHAnsi" w:hAnsiTheme="majorHAnsi" w:cstheme="minorHAnsi"/>
          <w:bCs/>
        </w:rPr>
        <w:t xml:space="preserve"> u kontekstu ovog deskriptora</w:t>
      </w:r>
      <w:r w:rsidR="004364CE">
        <w:rPr>
          <w:rFonts w:asciiTheme="majorHAnsi" w:hAnsiTheme="majorHAnsi" w:cstheme="minorHAnsi"/>
          <w:bCs/>
        </w:rPr>
        <w:t>,</w:t>
      </w:r>
      <w:r w:rsidRPr="009F2E12">
        <w:rPr>
          <w:rFonts w:asciiTheme="majorHAnsi" w:hAnsiTheme="majorHAnsi" w:cstheme="minorHAnsi"/>
          <w:bCs/>
        </w:rPr>
        <w:t xml:space="preserve"> praćenje za sada ne predlaže</w:t>
      </w:r>
      <w:r w:rsidR="004364CE">
        <w:rPr>
          <w:rFonts w:asciiTheme="majorHAnsi" w:hAnsiTheme="majorHAnsi" w:cstheme="minorHAnsi"/>
          <w:bCs/>
        </w:rPr>
        <w:t>,</w:t>
      </w:r>
      <w:r w:rsidRPr="009F2E12">
        <w:rPr>
          <w:rFonts w:asciiTheme="majorHAnsi" w:hAnsiTheme="majorHAnsi" w:cstheme="minorHAnsi"/>
          <w:bCs/>
        </w:rPr>
        <w:t xml:space="preserve"> jer na razini </w:t>
      </w:r>
      <w:r w:rsidR="004364CE">
        <w:rPr>
          <w:rFonts w:asciiTheme="majorHAnsi" w:hAnsiTheme="majorHAnsi" w:cstheme="minorHAnsi"/>
          <w:bCs/>
        </w:rPr>
        <w:t>regije i podregije</w:t>
      </w:r>
      <w:r w:rsidR="004364CE" w:rsidRPr="009F2E12">
        <w:rPr>
          <w:rFonts w:asciiTheme="majorHAnsi" w:hAnsiTheme="majorHAnsi" w:cstheme="minorHAnsi"/>
          <w:bCs/>
        </w:rPr>
        <w:t xml:space="preserve"> </w:t>
      </w:r>
      <w:r w:rsidR="004364CE">
        <w:rPr>
          <w:rFonts w:asciiTheme="majorHAnsi" w:hAnsiTheme="majorHAnsi" w:cstheme="minorHAnsi"/>
          <w:bCs/>
        </w:rPr>
        <w:t>nisu</w:t>
      </w:r>
      <w:r w:rsidRPr="009F2E12">
        <w:rPr>
          <w:rFonts w:asciiTheme="majorHAnsi" w:hAnsiTheme="majorHAnsi" w:cstheme="minorHAnsi"/>
          <w:bCs/>
        </w:rPr>
        <w:t xml:space="preserve"> dogovoreni metodološki standardi za praćenje ovih kriterija, odnosno njihov razvoj je u tijeku.</w:t>
      </w:r>
    </w:p>
    <w:p w14:paraId="79FB1FCA" w14:textId="77777777" w:rsidR="007D7E8A" w:rsidRPr="00D407C3" w:rsidRDefault="007D7E8A" w:rsidP="00C70CFC">
      <w:pPr>
        <w:ind w:left="284" w:right="6"/>
        <w:jc w:val="both"/>
        <w:rPr>
          <w:rFonts w:asciiTheme="minorHAnsi" w:hAnsiTheme="minorHAnsi" w:cstheme="minorHAnsi"/>
          <w:sz w:val="24"/>
          <w:szCs w:val="24"/>
        </w:rPr>
      </w:pPr>
    </w:p>
    <w:p w14:paraId="20567310" w14:textId="766F21DA" w:rsidR="007D7E8A" w:rsidRPr="00D407C3" w:rsidRDefault="003F3DF3" w:rsidP="008E2BC2">
      <w:pPr>
        <w:pStyle w:val="Naslov2"/>
      </w:pPr>
      <w:r>
        <w:t>1.</w:t>
      </w:r>
      <w:r w:rsidR="0060476D">
        <w:t>5</w:t>
      </w:r>
      <w:r>
        <w:t>.</w:t>
      </w:r>
      <w:r w:rsidR="0060476D">
        <w:t>3</w:t>
      </w:r>
      <w:r>
        <w:t xml:space="preserve">. </w:t>
      </w:r>
      <w:r w:rsidR="0060476D" w:rsidRPr="003F3DF3">
        <w:t>Granične vrijednosti</w:t>
      </w:r>
      <w:r w:rsidR="0060476D" w:rsidRPr="00D407C3">
        <w:t xml:space="preserve"> </w:t>
      </w:r>
      <w:r w:rsidR="0060476D">
        <w:t>i m</w:t>
      </w:r>
      <w:r w:rsidR="007D7E8A" w:rsidRPr="00D407C3">
        <w:t>jerne jedinice za kriterije</w:t>
      </w:r>
    </w:p>
    <w:p w14:paraId="2F88F1AC" w14:textId="77777777" w:rsidR="007D7E8A" w:rsidRPr="00705418" w:rsidRDefault="007D7E8A" w:rsidP="00D36137">
      <w:pPr>
        <w:spacing w:line="276" w:lineRule="auto"/>
        <w:ind w:left="284" w:right="6"/>
        <w:jc w:val="both"/>
        <w:rPr>
          <w:rFonts w:asciiTheme="majorHAnsi" w:hAnsiTheme="majorHAnsi" w:cstheme="minorHAnsi"/>
        </w:rPr>
      </w:pPr>
    </w:p>
    <w:p w14:paraId="3D311D01" w14:textId="04295EFA" w:rsidR="009F2E12" w:rsidRPr="0056778D" w:rsidRDefault="0060476D" w:rsidP="008E2BC2">
      <w:pPr>
        <w:pStyle w:val="Naslov3"/>
        <w:numPr>
          <w:ilvl w:val="0"/>
          <w:numId w:val="0"/>
        </w:numPr>
        <w:ind w:left="284"/>
      </w:pPr>
      <w:r w:rsidRPr="0056778D">
        <w:t>Granične vrijednosti</w:t>
      </w:r>
    </w:p>
    <w:p w14:paraId="149645F4" w14:textId="50E9B85B" w:rsidR="007D7E8A" w:rsidRPr="00705418" w:rsidRDefault="007D7E8A" w:rsidP="00824535">
      <w:pPr>
        <w:adjustRightInd w:val="0"/>
        <w:spacing w:before="120" w:line="276" w:lineRule="auto"/>
        <w:ind w:left="284" w:right="6"/>
        <w:jc w:val="both"/>
        <w:rPr>
          <w:rFonts w:asciiTheme="majorHAnsi" w:hAnsiTheme="majorHAnsi" w:cstheme="minorHAnsi"/>
          <w:color w:val="000000"/>
        </w:rPr>
      </w:pPr>
      <w:r w:rsidRPr="00705418">
        <w:rPr>
          <w:rFonts w:asciiTheme="majorHAnsi" w:hAnsiTheme="majorHAnsi" w:cstheme="minorHAnsi"/>
          <w:color w:val="000000"/>
        </w:rPr>
        <w:t>Za procjenu stanja eutrofikacije na razini EU postoje granične vijednosti za pojedine elemente kriterija u određenom tipu voda</w:t>
      </w:r>
      <w:r w:rsidRPr="00705418">
        <w:rPr>
          <w:rFonts w:asciiTheme="majorHAnsi" w:hAnsiTheme="majorHAnsi" w:cstheme="minorHAnsi"/>
          <w:bCs/>
          <w:color w:val="000000"/>
        </w:rPr>
        <w:t xml:space="preserve"> u skladu s Direktivom 2000/60/EZ (Odluka o utvrđivanju vrijednosti za klasifikacije sustava praćenja u državama članicama kao rezultat postupka interkalibracije </w:t>
      </w:r>
      <w:r w:rsidRPr="00705418">
        <w:rPr>
          <w:rFonts w:asciiTheme="majorHAnsi" w:hAnsiTheme="majorHAnsi" w:cstheme="minorHAnsi"/>
          <w:b/>
          <w:bCs/>
          <w:color w:val="000000"/>
        </w:rPr>
        <w:t xml:space="preserve">- </w:t>
      </w:r>
      <w:r w:rsidRPr="009F2E12">
        <w:rPr>
          <w:rFonts w:asciiTheme="majorHAnsi" w:hAnsiTheme="majorHAnsi" w:cstheme="minorHAnsi"/>
          <w:bCs/>
          <w:color w:val="000000"/>
        </w:rPr>
        <w:t>(EU 2018/229).</w:t>
      </w:r>
      <w:r w:rsidRPr="00705418">
        <w:rPr>
          <w:rFonts w:asciiTheme="majorHAnsi" w:hAnsiTheme="majorHAnsi" w:cstheme="minorHAnsi"/>
          <w:bCs/>
          <w:color w:val="000000"/>
        </w:rPr>
        <w:t xml:space="preserve"> Ova odluka sadrži rezultate koji su za Mediteran određeni u </w:t>
      </w:r>
      <w:r w:rsidRPr="00705418">
        <w:rPr>
          <w:rFonts w:asciiTheme="majorHAnsi" w:hAnsiTheme="majorHAnsi" w:cstheme="minorHAnsi"/>
          <w:color w:val="000000"/>
        </w:rPr>
        <w:t>ODV interkalibracijskoj fazi 3, (MED GIG – coastal waters BEQ phytoplankton, 2014).</w:t>
      </w:r>
    </w:p>
    <w:p w14:paraId="6406550A" w14:textId="57C85E02" w:rsidR="007D7E8A" w:rsidRDefault="007D7E8A" w:rsidP="00C70CFC">
      <w:pPr>
        <w:spacing w:line="276" w:lineRule="auto"/>
        <w:ind w:left="284" w:right="6"/>
        <w:jc w:val="both"/>
        <w:rPr>
          <w:rFonts w:asciiTheme="majorHAnsi" w:hAnsiTheme="majorHAnsi" w:cstheme="minorHAnsi"/>
          <w:color w:val="000000"/>
        </w:rPr>
      </w:pPr>
      <w:r w:rsidRPr="00705418">
        <w:rPr>
          <w:rFonts w:asciiTheme="majorHAnsi" w:hAnsiTheme="majorHAnsi" w:cstheme="minorHAnsi"/>
          <w:color w:val="000000"/>
        </w:rPr>
        <w:t xml:space="preserve">Tipizacija priobalnih voda za </w:t>
      </w:r>
      <w:r w:rsidRPr="00705418">
        <w:rPr>
          <w:rFonts w:asciiTheme="majorHAnsi" w:hAnsiTheme="majorHAnsi" w:cstheme="minorHAnsi"/>
          <w:bCs/>
        </w:rPr>
        <w:t xml:space="preserve">koje je provedena interkalibracija </w:t>
      </w:r>
      <w:r w:rsidRPr="00705418">
        <w:rPr>
          <w:rFonts w:asciiTheme="majorHAnsi" w:hAnsiTheme="majorHAnsi" w:cstheme="minorHAnsi"/>
          <w:color w:val="000000"/>
        </w:rPr>
        <w:t>BEK fitoplankton za Mediteran je temeljena salinitetom i gustoćom (navedena u Tablici</w:t>
      </w:r>
      <w:r w:rsidR="000723AC">
        <w:rPr>
          <w:rFonts w:asciiTheme="majorHAnsi" w:hAnsiTheme="majorHAnsi" w:cstheme="minorHAnsi"/>
          <w:color w:val="000000"/>
        </w:rPr>
        <w:t xml:space="preserve"> 1.5.</w:t>
      </w:r>
      <w:r w:rsidR="00AF1FBA">
        <w:rPr>
          <w:rFonts w:asciiTheme="majorHAnsi" w:hAnsiTheme="majorHAnsi" w:cstheme="minorHAnsi"/>
          <w:color w:val="000000"/>
        </w:rPr>
        <w:t>3.</w:t>
      </w:r>
      <w:r w:rsidR="000723AC">
        <w:rPr>
          <w:rFonts w:asciiTheme="majorHAnsi" w:hAnsiTheme="majorHAnsi" w:cstheme="minorHAnsi"/>
          <w:color w:val="000000"/>
        </w:rPr>
        <w:t>1.)</w:t>
      </w:r>
      <w:r w:rsidRPr="00705418">
        <w:rPr>
          <w:rFonts w:asciiTheme="majorHAnsi" w:hAnsiTheme="majorHAnsi" w:cstheme="minorHAnsi"/>
          <w:color w:val="000000"/>
        </w:rPr>
        <w:t>.</w:t>
      </w:r>
    </w:p>
    <w:p w14:paraId="3EEC3847" w14:textId="77777777" w:rsidR="008E2BC2" w:rsidRPr="00705418" w:rsidRDefault="008E2BC2" w:rsidP="00C70CFC">
      <w:pPr>
        <w:spacing w:line="276" w:lineRule="auto"/>
        <w:ind w:left="284" w:right="6"/>
        <w:jc w:val="both"/>
        <w:rPr>
          <w:rFonts w:asciiTheme="majorHAnsi" w:hAnsiTheme="majorHAnsi" w:cstheme="minorHAnsi"/>
          <w:color w:val="000000"/>
        </w:rPr>
      </w:pPr>
    </w:p>
    <w:p w14:paraId="34C01D8A" w14:textId="70D2E6DA" w:rsidR="007D7E8A" w:rsidRPr="00705418" w:rsidRDefault="007D7E8A" w:rsidP="00A771DE">
      <w:pPr>
        <w:pStyle w:val="Naslov4"/>
        <w:spacing w:after="120"/>
        <w:rPr>
          <w:color w:val="000000"/>
        </w:rPr>
      </w:pPr>
      <w:r w:rsidRPr="00705418">
        <w:t xml:space="preserve">Tablica </w:t>
      </w:r>
      <w:r w:rsidR="000723AC">
        <w:t>1.5.</w:t>
      </w:r>
      <w:r w:rsidR="00AF1FBA">
        <w:t>3.</w:t>
      </w:r>
      <w:r w:rsidR="000723AC">
        <w:t xml:space="preserve">1. </w:t>
      </w:r>
      <w:r w:rsidRPr="00705418">
        <w:t xml:space="preserve"> Opis tipova voda za koje je provedena interkalibracija (primjenjiva samo za BEK fitoplankton), kategorija obalne vode, GIG Mediterranean Sea (</w:t>
      </w:r>
      <w:r w:rsidRPr="00705418">
        <w:rPr>
          <w:color w:val="000000"/>
        </w:rPr>
        <w:t>EU 2018/229)</w:t>
      </w:r>
      <w:r w:rsidR="00D85A6C">
        <w:rPr>
          <w:color w:val="000000"/>
        </w:rPr>
        <w:t>.</w:t>
      </w:r>
    </w:p>
    <w:tbl>
      <w:tblPr>
        <w:tblStyle w:val="TableGrid1"/>
        <w:tblW w:w="8363" w:type="dxa"/>
        <w:tblInd w:w="279" w:type="dxa"/>
        <w:tblLayout w:type="fixed"/>
        <w:tblLook w:val="0000" w:firstRow="0" w:lastRow="0" w:firstColumn="0" w:lastColumn="0" w:noHBand="0" w:noVBand="0"/>
      </w:tblPr>
      <w:tblGrid>
        <w:gridCol w:w="1843"/>
        <w:gridCol w:w="2268"/>
        <w:gridCol w:w="2126"/>
        <w:gridCol w:w="2126"/>
      </w:tblGrid>
      <w:tr w:rsidR="007D7E8A" w:rsidRPr="00A771DE" w14:paraId="4EE8B67E" w14:textId="77777777" w:rsidTr="00627625">
        <w:trPr>
          <w:trHeight w:val="195"/>
        </w:trPr>
        <w:tc>
          <w:tcPr>
            <w:tcW w:w="1843" w:type="dxa"/>
          </w:tcPr>
          <w:p w14:paraId="51DE06D2"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lastRenderedPageBreak/>
              <w:t>Tip</w:t>
            </w:r>
          </w:p>
        </w:tc>
        <w:tc>
          <w:tcPr>
            <w:tcW w:w="2268" w:type="dxa"/>
          </w:tcPr>
          <w:p w14:paraId="4DB886DF"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Opis</w:t>
            </w:r>
          </w:p>
        </w:tc>
        <w:tc>
          <w:tcPr>
            <w:tcW w:w="2126" w:type="dxa"/>
          </w:tcPr>
          <w:p w14:paraId="3B1AF805"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Prosječna godišnja gustoća (kg/m</w:t>
            </w:r>
            <w:r w:rsidRPr="00A771DE">
              <w:rPr>
                <w:color w:val="000000"/>
                <w:sz w:val="22"/>
                <w:szCs w:val="22"/>
                <w:vertAlign w:val="superscript"/>
                <w:lang w:val="en-US"/>
              </w:rPr>
              <w:t>3</w:t>
            </w:r>
            <w:r w:rsidRPr="00A771DE">
              <w:rPr>
                <w:color w:val="000000"/>
                <w:sz w:val="22"/>
                <w:szCs w:val="22"/>
                <w:lang w:val="en-US"/>
              </w:rPr>
              <w:t>)</w:t>
            </w:r>
          </w:p>
        </w:tc>
        <w:tc>
          <w:tcPr>
            <w:tcW w:w="2126" w:type="dxa"/>
          </w:tcPr>
          <w:p w14:paraId="14A9BDF2"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Prosječna godišnja slanost (psu)</w:t>
            </w:r>
          </w:p>
        </w:tc>
      </w:tr>
      <w:tr w:rsidR="007D7E8A" w:rsidRPr="00A771DE" w14:paraId="1650FAFC" w14:textId="77777777" w:rsidTr="00627625">
        <w:trPr>
          <w:trHeight w:val="115"/>
        </w:trPr>
        <w:tc>
          <w:tcPr>
            <w:tcW w:w="1843" w:type="dxa"/>
          </w:tcPr>
          <w:p w14:paraId="50ADE7D9"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Tip I (IT)</w:t>
            </w:r>
          </w:p>
        </w:tc>
        <w:tc>
          <w:tcPr>
            <w:tcW w:w="2268" w:type="dxa"/>
          </w:tcPr>
          <w:p w14:paraId="3AA45523"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Izrazit utjecaj dotoka slatke vode</w:t>
            </w:r>
          </w:p>
        </w:tc>
        <w:tc>
          <w:tcPr>
            <w:tcW w:w="2126" w:type="dxa"/>
          </w:tcPr>
          <w:p w14:paraId="4D62E95E"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&lt; 25</w:t>
            </w:r>
          </w:p>
        </w:tc>
        <w:tc>
          <w:tcPr>
            <w:tcW w:w="2126" w:type="dxa"/>
          </w:tcPr>
          <w:p w14:paraId="669FAA31"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&lt; 34,5</w:t>
            </w:r>
          </w:p>
        </w:tc>
      </w:tr>
      <w:tr w:rsidR="007D7E8A" w:rsidRPr="00A771DE" w14:paraId="01D5A267" w14:textId="77777777" w:rsidTr="00627625">
        <w:trPr>
          <w:trHeight w:val="220"/>
        </w:trPr>
        <w:tc>
          <w:tcPr>
            <w:tcW w:w="1843" w:type="dxa"/>
          </w:tcPr>
          <w:p w14:paraId="3BB95F94"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Tip II A, Jadransko more (IT, SL, HR)</w:t>
            </w:r>
          </w:p>
          <w:p w14:paraId="519475EC"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Tip II A Tirensko more (IT)</w:t>
            </w:r>
          </w:p>
        </w:tc>
        <w:tc>
          <w:tcPr>
            <w:tcW w:w="2268" w:type="dxa"/>
          </w:tcPr>
          <w:p w14:paraId="477CD1AD"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Umjeren utjecaj dotoka slatke vode (kontinentalni utjecaj)</w:t>
            </w:r>
          </w:p>
        </w:tc>
        <w:tc>
          <w:tcPr>
            <w:tcW w:w="2126" w:type="dxa"/>
          </w:tcPr>
          <w:p w14:paraId="1A84A5C1"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 xml:space="preserve">25 – 27 </w:t>
            </w:r>
          </w:p>
        </w:tc>
        <w:tc>
          <w:tcPr>
            <w:tcW w:w="2126" w:type="dxa"/>
          </w:tcPr>
          <w:p w14:paraId="6DD790A9"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34,5 – 37,5</w:t>
            </w:r>
          </w:p>
        </w:tc>
      </w:tr>
      <w:tr w:rsidR="007D7E8A" w:rsidRPr="00A771DE" w14:paraId="2C3AD4D7" w14:textId="77777777" w:rsidTr="00627625">
        <w:trPr>
          <w:trHeight w:val="220"/>
        </w:trPr>
        <w:tc>
          <w:tcPr>
            <w:tcW w:w="1843" w:type="dxa"/>
          </w:tcPr>
          <w:p w14:paraId="7BC3F865"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Tip III W (IT, HR)</w:t>
            </w:r>
          </w:p>
        </w:tc>
        <w:tc>
          <w:tcPr>
            <w:tcW w:w="2268" w:type="dxa"/>
          </w:tcPr>
          <w:p w14:paraId="281D36A0"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Kontinentalna obala, bez utjecaja slatke vode (Zapadni bazen)</w:t>
            </w:r>
          </w:p>
        </w:tc>
        <w:tc>
          <w:tcPr>
            <w:tcW w:w="2126" w:type="dxa"/>
          </w:tcPr>
          <w:p w14:paraId="03C57351"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&gt; 27</w:t>
            </w:r>
          </w:p>
        </w:tc>
        <w:tc>
          <w:tcPr>
            <w:tcW w:w="2126" w:type="dxa"/>
          </w:tcPr>
          <w:p w14:paraId="48E5A013" w14:textId="77777777" w:rsidR="007D7E8A" w:rsidRPr="00A771DE" w:rsidRDefault="007D7E8A" w:rsidP="008E2BC2">
            <w:pPr>
              <w:pStyle w:val="Naslov4"/>
              <w:outlineLvl w:val="3"/>
              <w:rPr>
                <w:color w:val="000000"/>
                <w:sz w:val="22"/>
                <w:szCs w:val="22"/>
                <w:lang w:val="en-US"/>
              </w:rPr>
            </w:pPr>
            <w:r w:rsidRPr="00A771DE">
              <w:rPr>
                <w:color w:val="000000"/>
                <w:sz w:val="22"/>
                <w:szCs w:val="22"/>
                <w:lang w:val="en-US"/>
              </w:rPr>
              <w:t>&gt; 37,5</w:t>
            </w:r>
          </w:p>
        </w:tc>
      </w:tr>
    </w:tbl>
    <w:p w14:paraId="7F0FDEFD" w14:textId="46674DBB" w:rsidR="007D7E8A" w:rsidRPr="00705418" w:rsidRDefault="007D7E8A" w:rsidP="00824535">
      <w:pPr>
        <w:spacing w:before="120" w:line="276" w:lineRule="auto"/>
        <w:ind w:left="284" w:right="148"/>
        <w:rPr>
          <w:rFonts w:asciiTheme="majorHAnsi" w:hAnsiTheme="majorHAnsi" w:cstheme="minorHAnsi"/>
        </w:rPr>
      </w:pPr>
      <w:r w:rsidRPr="00705418">
        <w:rPr>
          <w:rFonts w:asciiTheme="majorHAnsi" w:hAnsiTheme="majorHAnsi" w:cstheme="minorHAnsi"/>
          <w:color w:val="000000"/>
        </w:rPr>
        <w:t xml:space="preserve">U Republici Hrvatskoj je prema toj tipizaciji zastupljeno 2 tipa priobalnih voda: </w:t>
      </w:r>
      <w:r w:rsidRPr="00705418">
        <w:rPr>
          <w:rFonts w:asciiTheme="majorHAnsi" w:hAnsiTheme="majorHAnsi" w:cstheme="minorHAnsi"/>
          <w:i/>
          <w:color w:val="000000"/>
        </w:rPr>
        <w:t xml:space="preserve">Tip II A </w:t>
      </w:r>
      <w:r w:rsidRPr="00705418">
        <w:rPr>
          <w:rFonts w:asciiTheme="majorHAnsi" w:hAnsiTheme="majorHAnsi" w:cstheme="minorHAnsi"/>
          <w:color w:val="000000"/>
        </w:rPr>
        <w:t>i</w:t>
      </w:r>
      <w:r w:rsidRPr="00705418">
        <w:rPr>
          <w:rFonts w:asciiTheme="majorHAnsi" w:hAnsiTheme="majorHAnsi" w:cstheme="minorHAnsi"/>
          <w:i/>
          <w:color w:val="000000"/>
        </w:rPr>
        <w:t xml:space="preserve"> Tip III W.</w:t>
      </w:r>
    </w:p>
    <w:p w14:paraId="1EEA8EFE" w14:textId="1E475CF9" w:rsidR="007D7E8A" w:rsidRPr="00705418" w:rsidRDefault="007D7E8A" w:rsidP="00C70CFC">
      <w:pPr>
        <w:adjustRightInd w:val="0"/>
        <w:spacing w:line="276" w:lineRule="auto"/>
        <w:ind w:left="284" w:right="148"/>
        <w:jc w:val="both"/>
        <w:rPr>
          <w:rFonts w:asciiTheme="majorHAnsi" w:hAnsiTheme="majorHAnsi" w:cstheme="minorHAnsi"/>
          <w:color w:val="000000"/>
        </w:rPr>
      </w:pPr>
      <w:r w:rsidRPr="00705418">
        <w:rPr>
          <w:rFonts w:asciiTheme="majorHAnsi" w:hAnsiTheme="majorHAnsi" w:cstheme="minorHAnsi"/>
          <w:color w:val="000000"/>
        </w:rPr>
        <w:t xml:space="preserve">Većina priobalnih postaja koje su istraživane za interpretaciju </w:t>
      </w:r>
      <w:r w:rsidR="00EF746B">
        <w:rPr>
          <w:rFonts w:asciiTheme="majorHAnsi" w:hAnsiTheme="majorHAnsi" w:cstheme="minorHAnsi"/>
          <w:color w:val="000000"/>
        </w:rPr>
        <w:t>D</w:t>
      </w:r>
      <w:r w:rsidRPr="00705418">
        <w:rPr>
          <w:rFonts w:asciiTheme="majorHAnsi" w:hAnsiTheme="majorHAnsi" w:cstheme="minorHAnsi"/>
          <w:color w:val="000000"/>
        </w:rPr>
        <w:t xml:space="preserve">eskriptora 5 su u tipu II A, </w:t>
      </w:r>
      <w:r w:rsidRPr="00705418">
        <w:rPr>
          <w:rFonts w:asciiTheme="majorHAnsi" w:eastAsia="Times New Roman" w:hAnsiTheme="majorHAnsi" w:cstheme="minorHAnsi"/>
          <w:bCs/>
        </w:rPr>
        <w:t>dok je manji broj istraživanih postaja u tipu voda III</w:t>
      </w:r>
      <w:r w:rsidRPr="00705418">
        <w:rPr>
          <w:rFonts w:asciiTheme="majorHAnsi" w:hAnsiTheme="majorHAnsi" w:cstheme="minorHAnsi"/>
          <w:color w:val="000000"/>
        </w:rPr>
        <w:t xml:space="preserve"> W. </w:t>
      </w:r>
    </w:p>
    <w:p w14:paraId="277C5C26" w14:textId="69338C98" w:rsidR="007D7E8A" w:rsidRPr="009F2E12" w:rsidRDefault="007D7E8A" w:rsidP="00C70CFC">
      <w:pPr>
        <w:adjustRightInd w:val="0"/>
        <w:spacing w:line="276" w:lineRule="auto"/>
        <w:ind w:left="284" w:right="148"/>
        <w:jc w:val="both"/>
        <w:rPr>
          <w:rFonts w:asciiTheme="majorHAnsi" w:hAnsiTheme="majorHAnsi" w:cstheme="minorHAnsi"/>
          <w:bCs/>
          <w:color w:val="000000"/>
        </w:rPr>
      </w:pPr>
      <w:r w:rsidRPr="00705418">
        <w:rPr>
          <w:rFonts w:asciiTheme="majorHAnsi" w:hAnsiTheme="majorHAnsi" w:cstheme="minorHAnsi"/>
          <w:color w:val="000000"/>
        </w:rPr>
        <w:t xml:space="preserve">Za primarni kriterij </w:t>
      </w:r>
      <w:r w:rsidRPr="008C77EE">
        <w:rPr>
          <w:rFonts w:asciiTheme="majorHAnsi" w:hAnsiTheme="majorHAnsi" w:cstheme="minorHAnsi"/>
          <w:color w:val="000000"/>
        </w:rPr>
        <w:t xml:space="preserve">D5C2 Koncentraciju klorofila </w:t>
      </w:r>
      <w:r w:rsidRPr="008C77EE">
        <w:rPr>
          <w:rFonts w:asciiTheme="majorHAnsi" w:hAnsiTheme="majorHAnsi" w:cstheme="minorHAnsi"/>
          <w:i/>
          <w:color w:val="000000"/>
        </w:rPr>
        <w:t>a</w:t>
      </w:r>
      <w:r w:rsidRPr="008C77EE">
        <w:rPr>
          <w:rFonts w:asciiTheme="majorHAnsi" w:hAnsiTheme="majorHAnsi" w:cstheme="minorHAnsi"/>
          <w:color w:val="000000"/>
        </w:rPr>
        <w:t xml:space="preserve"> su</w:t>
      </w:r>
      <w:r w:rsidRPr="00705418">
        <w:rPr>
          <w:rFonts w:asciiTheme="majorHAnsi" w:hAnsiTheme="majorHAnsi" w:cstheme="minorHAnsi"/>
          <w:color w:val="000000"/>
        </w:rPr>
        <w:t xml:space="preserve"> granične vrijednosti </w:t>
      </w:r>
      <w:r w:rsidR="005A12E5">
        <w:rPr>
          <w:rFonts w:asciiTheme="majorHAnsi" w:hAnsiTheme="majorHAnsi" w:cstheme="minorHAnsi"/>
          <w:color w:val="000000"/>
        </w:rPr>
        <w:t>DSO</w:t>
      </w:r>
      <w:r w:rsidRPr="00705418">
        <w:rPr>
          <w:rFonts w:asciiTheme="majorHAnsi" w:hAnsiTheme="majorHAnsi" w:cstheme="minorHAnsi"/>
          <w:color w:val="000000"/>
        </w:rPr>
        <w:t xml:space="preserve"> dogovorene za priobalne vode kao rezultat utvrđen u skladu s </w:t>
      </w:r>
      <w:r w:rsidR="004364CE">
        <w:rPr>
          <w:rFonts w:asciiTheme="majorHAnsi" w:hAnsiTheme="majorHAnsi" w:cstheme="minorHAnsi"/>
          <w:color w:val="000000"/>
        </w:rPr>
        <w:t>ODV</w:t>
      </w:r>
      <w:r w:rsidRPr="00705418">
        <w:rPr>
          <w:rFonts w:asciiTheme="majorHAnsi" w:hAnsiTheme="majorHAnsi" w:cstheme="minorHAnsi"/>
          <w:color w:val="000000"/>
        </w:rPr>
        <w:t xml:space="preserve"> u okviru radne grupe za područje Sredozemnog mora (MED-GIG) (</w:t>
      </w:r>
      <w:r w:rsidRPr="00BF00EA">
        <w:rPr>
          <w:rFonts w:asciiTheme="majorHAnsi" w:hAnsiTheme="majorHAnsi" w:cstheme="minorHAnsi"/>
          <w:color w:val="000000"/>
        </w:rPr>
        <w:t>UNEP MAP, 2011, 2014)</w:t>
      </w:r>
      <w:r w:rsidRPr="00705418">
        <w:rPr>
          <w:rFonts w:asciiTheme="majorHAnsi" w:hAnsiTheme="majorHAnsi" w:cstheme="minorHAnsi"/>
          <w:color w:val="000000"/>
        </w:rPr>
        <w:t xml:space="preserve"> i preuzete su u navedenoj </w:t>
      </w:r>
      <w:r w:rsidR="00860770">
        <w:rPr>
          <w:rFonts w:asciiTheme="majorHAnsi" w:hAnsiTheme="majorHAnsi" w:cstheme="minorHAnsi"/>
          <w:color w:val="000000"/>
        </w:rPr>
        <w:t>O</w:t>
      </w:r>
      <w:r w:rsidRPr="00705418">
        <w:rPr>
          <w:rFonts w:asciiTheme="majorHAnsi" w:hAnsiTheme="majorHAnsi" w:cstheme="minorHAnsi"/>
          <w:color w:val="000000"/>
        </w:rPr>
        <w:t xml:space="preserve">dluci </w:t>
      </w:r>
      <w:r w:rsidRPr="009F2E12">
        <w:rPr>
          <w:rFonts w:asciiTheme="majorHAnsi" w:hAnsiTheme="majorHAnsi" w:cstheme="minorHAnsi"/>
          <w:bCs/>
          <w:color w:val="000000"/>
        </w:rPr>
        <w:t xml:space="preserve">(EU 2018/229). Ove su granice primijenjene za procjenu </w:t>
      </w:r>
      <w:r w:rsidRPr="009F2E12">
        <w:rPr>
          <w:rFonts w:asciiTheme="majorHAnsi" w:hAnsiTheme="majorHAnsi" w:cstheme="minorHAnsi"/>
          <w:color w:val="000000"/>
        </w:rPr>
        <w:t>D5C2</w:t>
      </w:r>
      <w:r w:rsidRPr="009F2E12">
        <w:rPr>
          <w:rFonts w:asciiTheme="majorHAnsi" w:hAnsiTheme="majorHAnsi" w:cstheme="minorHAnsi"/>
          <w:bCs/>
          <w:color w:val="000000"/>
        </w:rPr>
        <w:t xml:space="preserve"> kriterija u priobalnim vodama na području Jadrana pod jurisdikcijom RH (Tablica </w:t>
      </w:r>
      <w:r w:rsidR="000723AC" w:rsidRPr="009F2E12">
        <w:rPr>
          <w:rFonts w:asciiTheme="majorHAnsi" w:hAnsiTheme="majorHAnsi" w:cstheme="minorHAnsi"/>
          <w:bCs/>
          <w:color w:val="000000"/>
        </w:rPr>
        <w:t>1.5.</w:t>
      </w:r>
      <w:r w:rsidR="00AF1FBA">
        <w:rPr>
          <w:rFonts w:asciiTheme="majorHAnsi" w:hAnsiTheme="majorHAnsi" w:cstheme="minorHAnsi"/>
          <w:bCs/>
          <w:color w:val="000000"/>
        </w:rPr>
        <w:t>3.</w:t>
      </w:r>
      <w:r w:rsidR="000723AC" w:rsidRPr="009F2E12">
        <w:rPr>
          <w:rFonts w:asciiTheme="majorHAnsi" w:hAnsiTheme="majorHAnsi" w:cstheme="minorHAnsi"/>
          <w:bCs/>
          <w:color w:val="000000"/>
        </w:rPr>
        <w:t>2.</w:t>
      </w:r>
      <w:r w:rsidRPr="009F2E12">
        <w:rPr>
          <w:rFonts w:asciiTheme="majorHAnsi" w:hAnsiTheme="majorHAnsi" w:cstheme="minorHAnsi"/>
          <w:bCs/>
          <w:color w:val="000000"/>
        </w:rPr>
        <w:t>).</w:t>
      </w:r>
    </w:p>
    <w:p w14:paraId="5BDD32FE" w14:textId="77777777" w:rsidR="00A771DE" w:rsidRDefault="00A771DE" w:rsidP="008E2BC2">
      <w:pPr>
        <w:pStyle w:val="Naslov4"/>
        <w:rPr>
          <w:lang w:val="it-IT"/>
        </w:rPr>
      </w:pPr>
    </w:p>
    <w:p w14:paraId="68E7E848" w14:textId="3A3D4718" w:rsidR="007D7E8A" w:rsidRPr="009F2E12" w:rsidRDefault="007D7E8A" w:rsidP="00A771DE">
      <w:pPr>
        <w:pStyle w:val="Naslov4"/>
        <w:spacing w:after="120"/>
      </w:pPr>
      <w:r w:rsidRPr="009F2E12">
        <w:rPr>
          <w:lang w:val="it-IT"/>
        </w:rPr>
        <w:t>Tablica</w:t>
      </w:r>
      <w:r w:rsidR="000723AC" w:rsidRPr="009F2E12">
        <w:rPr>
          <w:lang w:val="it-IT"/>
        </w:rPr>
        <w:t xml:space="preserve"> 1.5.</w:t>
      </w:r>
      <w:r w:rsidR="00AF1FBA">
        <w:rPr>
          <w:lang w:val="it-IT"/>
        </w:rPr>
        <w:t>3.</w:t>
      </w:r>
      <w:r w:rsidR="000723AC" w:rsidRPr="009F2E12">
        <w:rPr>
          <w:lang w:val="it-IT"/>
        </w:rPr>
        <w:t xml:space="preserve">2. </w:t>
      </w:r>
      <w:r w:rsidRPr="009F2E12">
        <w:rPr>
          <w:lang w:val="it-IT"/>
        </w:rPr>
        <w:t xml:space="preserve"> Referentni uvjeti i granice klasa ekološkog statusa za različite parametre za </w:t>
      </w:r>
      <w:r w:rsidRPr="009B6E65">
        <w:rPr>
          <w:lang w:val="it-IT"/>
        </w:rPr>
        <w:t>Tip II A obalne vode</w:t>
      </w:r>
      <w:r w:rsidRPr="009F2E12">
        <w:rPr>
          <w:lang w:val="it-IT"/>
        </w:rPr>
        <w:t xml:space="preserve"> Jadranskog mora </w:t>
      </w:r>
      <w:r w:rsidRPr="009F2E12">
        <w:t>EU 2018/229</w:t>
      </w:r>
      <w:r w:rsidR="00D85A6C">
        <w:t>.</w:t>
      </w:r>
    </w:p>
    <w:tbl>
      <w:tblPr>
        <w:tblStyle w:val="TableGrid2"/>
        <w:tblW w:w="4496" w:type="pct"/>
        <w:tblInd w:w="421" w:type="dxa"/>
        <w:tblLayout w:type="fixed"/>
        <w:tblLook w:val="04A0" w:firstRow="1" w:lastRow="0" w:firstColumn="1" w:lastColumn="0" w:noHBand="0" w:noVBand="1"/>
      </w:tblPr>
      <w:tblGrid>
        <w:gridCol w:w="1141"/>
        <w:gridCol w:w="858"/>
        <w:gridCol w:w="1427"/>
        <w:gridCol w:w="1283"/>
        <w:gridCol w:w="1283"/>
        <w:gridCol w:w="1043"/>
        <w:gridCol w:w="1420"/>
      </w:tblGrid>
      <w:tr w:rsidR="00F43E7D" w:rsidRPr="00A771DE" w14:paraId="0B651772" w14:textId="77777777" w:rsidTr="007A3D72">
        <w:tc>
          <w:tcPr>
            <w:tcW w:w="674" w:type="pct"/>
          </w:tcPr>
          <w:p w14:paraId="23C70121" w14:textId="77777777" w:rsidR="007D7E8A" w:rsidRPr="00A771DE" w:rsidRDefault="007D7E8A" w:rsidP="008E2BC2">
            <w:pPr>
              <w:pStyle w:val="Naslov4"/>
              <w:outlineLvl w:val="3"/>
              <w:rPr>
                <w:sz w:val="22"/>
                <w:lang w:val="en-US"/>
              </w:rPr>
            </w:pPr>
            <w:r w:rsidRPr="00A771DE">
              <w:rPr>
                <w:sz w:val="22"/>
                <w:lang w:val="en-US"/>
              </w:rPr>
              <w:t>Granice</w:t>
            </w:r>
          </w:p>
        </w:tc>
        <w:tc>
          <w:tcPr>
            <w:tcW w:w="507" w:type="pct"/>
          </w:tcPr>
          <w:p w14:paraId="248302D7" w14:textId="77777777" w:rsidR="007D7E8A" w:rsidRPr="00A771DE" w:rsidRDefault="007D7E8A" w:rsidP="008E2BC2">
            <w:pPr>
              <w:pStyle w:val="Naslov4"/>
              <w:outlineLvl w:val="3"/>
              <w:rPr>
                <w:sz w:val="22"/>
                <w:lang w:val="en-US"/>
              </w:rPr>
            </w:pPr>
            <w:r w:rsidRPr="00A771DE">
              <w:rPr>
                <w:sz w:val="22"/>
                <w:lang w:val="en-US"/>
              </w:rPr>
              <w:t>TRIX</w:t>
            </w:r>
          </w:p>
        </w:tc>
        <w:tc>
          <w:tcPr>
            <w:tcW w:w="844" w:type="pct"/>
          </w:tcPr>
          <w:p w14:paraId="133BD0F1" w14:textId="7F32CB12" w:rsidR="007D7E8A" w:rsidRPr="00A771DE" w:rsidRDefault="007D7E8A" w:rsidP="008E2BC2">
            <w:pPr>
              <w:pStyle w:val="Naslov4"/>
              <w:outlineLvl w:val="3"/>
              <w:rPr>
                <w:sz w:val="22"/>
                <w:lang w:val="en-US"/>
              </w:rPr>
            </w:pPr>
            <w:r w:rsidRPr="00A771DE">
              <w:rPr>
                <w:sz w:val="22"/>
                <w:lang w:val="en-US"/>
              </w:rPr>
              <w:t>Chl a Godišnji geometrijski srednjak µg/l</w:t>
            </w:r>
          </w:p>
        </w:tc>
        <w:tc>
          <w:tcPr>
            <w:tcW w:w="759" w:type="pct"/>
          </w:tcPr>
          <w:p w14:paraId="2E55EFB5" w14:textId="3459F94E" w:rsidR="007D7E8A" w:rsidRPr="00A771DE" w:rsidRDefault="007D7E8A" w:rsidP="008E2BC2">
            <w:pPr>
              <w:pStyle w:val="Naslov4"/>
              <w:outlineLvl w:val="3"/>
              <w:rPr>
                <w:sz w:val="22"/>
                <w:lang w:val="en-US"/>
              </w:rPr>
            </w:pPr>
            <w:r w:rsidRPr="00A771DE">
              <w:rPr>
                <w:sz w:val="22"/>
                <w:lang w:val="en-US"/>
              </w:rPr>
              <w:t>Chl a 90th percentil</w:t>
            </w:r>
            <w:r w:rsidR="00F43E7D" w:rsidRPr="00A771DE">
              <w:rPr>
                <w:sz w:val="22"/>
                <w:lang w:val="en-US"/>
              </w:rPr>
              <w:t xml:space="preserve"> </w:t>
            </w:r>
            <w:r w:rsidRPr="00A771DE">
              <w:rPr>
                <w:sz w:val="22"/>
                <w:lang w:val="en-US"/>
              </w:rPr>
              <w:t>µg/l</w:t>
            </w:r>
          </w:p>
        </w:tc>
        <w:tc>
          <w:tcPr>
            <w:tcW w:w="759" w:type="pct"/>
          </w:tcPr>
          <w:p w14:paraId="1AF9A026" w14:textId="3040C966" w:rsidR="007D7E8A" w:rsidRPr="00A771DE" w:rsidRDefault="007D7E8A" w:rsidP="008E2BC2">
            <w:pPr>
              <w:pStyle w:val="Naslov4"/>
              <w:outlineLvl w:val="3"/>
              <w:rPr>
                <w:sz w:val="22"/>
                <w:lang w:val="en-US"/>
              </w:rPr>
            </w:pPr>
            <w:r w:rsidRPr="00A771DE">
              <w:rPr>
                <w:sz w:val="22"/>
                <w:lang w:val="en-US"/>
              </w:rPr>
              <w:t>TP</w:t>
            </w:r>
            <w:r w:rsidR="00F43E7D" w:rsidRPr="00A771DE">
              <w:rPr>
                <w:sz w:val="22"/>
                <w:lang w:val="en-US"/>
              </w:rPr>
              <w:t xml:space="preserve"> </w:t>
            </w:r>
            <w:r w:rsidRPr="00A771DE">
              <w:rPr>
                <w:sz w:val="22"/>
                <w:lang w:val="en-US"/>
              </w:rPr>
              <w:t>Godišnji geometrijski srednjak</w:t>
            </w:r>
            <w:r w:rsidR="00F43E7D" w:rsidRPr="00A771DE">
              <w:rPr>
                <w:sz w:val="22"/>
                <w:lang w:val="en-US"/>
              </w:rPr>
              <w:t xml:space="preserve"> </w:t>
            </w:r>
            <w:r w:rsidRPr="00A771DE">
              <w:rPr>
                <w:sz w:val="22"/>
                <w:lang w:val="en-US"/>
              </w:rPr>
              <w:t>µmol/l</w:t>
            </w:r>
          </w:p>
        </w:tc>
        <w:tc>
          <w:tcPr>
            <w:tcW w:w="617" w:type="pct"/>
          </w:tcPr>
          <w:p w14:paraId="75817F5C" w14:textId="77777777" w:rsidR="007D7E8A" w:rsidRPr="00A771DE" w:rsidRDefault="007D7E8A" w:rsidP="008E2BC2">
            <w:pPr>
              <w:pStyle w:val="Naslov4"/>
              <w:outlineLvl w:val="3"/>
              <w:rPr>
                <w:sz w:val="22"/>
                <w:lang w:val="en-US"/>
              </w:rPr>
            </w:pPr>
            <w:r w:rsidRPr="00A771DE">
              <w:rPr>
                <w:sz w:val="22"/>
                <w:lang w:val="en-US"/>
              </w:rPr>
              <w:t xml:space="preserve">Chl a </w:t>
            </w:r>
          </w:p>
          <w:p w14:paraId="03FFD70D" w14:textId="77777777" w:rsidR="007D7E8A" w:rsidRPr="00A771DE" w:rsidRDefault="007D7E8A" w:rsidP="008E2BC2">
            <w:pPr>
              <w:pStyle w:val="Naslov4"/>
              <w:outlineLvl w:val="3"/>
              <w:rPr>
                <w:sz w:val="22"/>
                <w:lang w:val="en-US"/>
              </w:rPr>
            </w:pPr>
            <w:r w:rsidRPr="00A771DE">
              <w:rPr>
                <w:sz w:val="22"/>
                <w:lang w:val="en-US"/>
              </w:rPr>
              <w:t>EQRs</w:t>
            </w:r>
          </w:p>
          <w:p w14:paraId="08E9AD1F" w14:textId="77777777" w:rsidR="007D7E8A" w:rsidRPr="00A771DE" w:rsidRDefault="007D7E8A" w:rsidP="008E2BC2">
            <w:pPr>
              <w:pStyle w:val="Naslov4"/>
              <w:outlineLvl w:val="3"/>
              <w:rPr>
                <w:sz w:val="22"/>
                <w:lang w:val="en-US"/>
              </w:rPr>
            </w:pPr>
            <w:r w:rsidRPr="00A771DE">
              <w:rPr>
                <w:sz w:val="22"/>
                <w:lang w:val="en-US"/>
              </w:rPr>
              <w:t>stvarni</w:t>
            </w:r>
          </w:p>
        </w:tc>
        <w:tc>
          <w:tcPr>
            <w:tcW w:w="841" w:type="pct"/>
          </w:tcPr>
          <w:p w14:paraId="07A335DD" w14:textId="77777777" w:rsidR="007D7E8A" w:rsidRPr="00A771DE" w:rsidRDefault="007D7E8A" w:rsidP="008E2BC2">
            <w:pPr>
              <w:pStyle w:val="Naslov4"/>
              <w:outlineLvl w:val="3"/>
              <w:rPr>
                <w:sz w:val="22"/>
                <w:lang w:val="en-US"/>
              </w:rPr>
            </w:pPr>
            <w:r w:rsidRPr="00A771DE">
              <w:rPr>
                <w:sz w:val="22"/>
                <w:lang w:val="en-US"/>
              </w:rPr>
              <w:t xml:space="preserve">Chl a </w:t>
            </w:r>
          </w:p>
          <w:p w14:paraId="1B560A39" w14:textId="77777777" w:rsidR="007D7E8A" w:rsidRPr="00A771DE" w:rsidRDefault="007D7E8A" w:rsidP="008E2BC2">
            <w:pPr>
              <w:pStyle w:val="Naslov4"/>
              <w:outlineLvl w:val="3"/>
              <w:rPr>
                <w:sz w:val="22"/>
                <w:lang w:val="en-US"/>
              </w:rPr>
            </w:pPr>
            <w:r w:rsidRPr="00A771DE">
              <w:rPr>
                <w:sz w:val="22"/>
                <w:lang w:val="en-US"/>
              </w:rPr>
              <w:t>EQRs</w:t>
            </w:r>
          </w:p>
          <w:p w14:paraId="4ED2E341" w14:textId="77777777" w:rsidR="007D7E8A" w:rsidRPr="00A771DE" w:rsidRDefault="007D7E8A" w:rsidP="008E2BC2">
            <w:pPr>
              <w:pStyle w:val="Naslov4"/>
              <w:outlineLvl w:val="3"/>
              <w:rPr>
                <w:sz w:val="22"/>
                <w:lang w:val="en-US"/>
              </w:rPr>
            </w:pPr>
            <w:r w:rsidRPr="00A771DE">
              <w:rPr>
                <w:sz w:val="22"/>
                <w:lang w:val="en-US"/>
              </w:rPr>
              <w:t>normaliziran</w:t>
            </w:r>
          </w:p>
        </w:tc>
      </w:tr>
      <w:tr w:rsidR="00F43E7D" w:rsidRPr="00A771DE" w14:paraId="5AAA731E" w14:textId="77777777" w:rsidTr="007A3D72">
        <w:trPr>
          <w:trHeight w:val="470"/>
        </w:trPr>
        <w:tc>
          <w:tcPr>
            <w:tcW w:w="674" w:type="pct"/>
          </w:tcPr>
          <w:p w14:paraId="40413A4B" w14:textId="77777777" w:rsidR="007D7E8A" w:rsidRPr="00A771DE" w:rsidRDefault="007D7E8A" w:rsidP="008E2BC2">
            <w:pPr>
              <w:pStyle w:val="Naslov4"/>
              <w:outlineLvl w:val="3"/>
              <w:rPr>
                <w:sz w:val="22"/>
                <w:lang w:val="en-US"/>
              </w:rPr>
            </w:pPr>
            <w:r w:rsidRPr="00A771DE">
              <w:rPr>
                <w:sz w:val="22"/>
                <w:lang w:val="en-US"/>
              </w:rPr>
              <w:t>Referentni uvjeti</w:t>
            </w:r>
          </w:p>
        </w:tc>
        <w:tc>
          <w:tcPr>
            <w:tcW w:w="507" w:type="pct"/>
          </w:tcPr>
          <w:p w14:paraId="21662CD5" w14:textId="77777777" w:rsidR="007D7E8A" w:rsidRPr="00A771DE" w:rsidRDefault="007D7E8A" w:rsidP="008E2BC2">
            <w:pPr>
              <w:pStyle w:val="Naslov4"/>
              <w:outlineLvl w:val="3"/>
              <w:rPr>
                <w:sz w:val="22"/>
                <w:lang w:val="en-US"/>
              </w:rPr>
            </w:pPr>
            <w:r w:rsidRPr="00A771DE">
              <w:rPr>
                <w:sz w:val="22"/>
                <w:lang w:val="en-US"/>
              </w:rPr>
              <w:t>-</w:t>
            </w:r>
          </w:p>
        </w:tc>
        <w:tc>
          <w:tcPr>
            <w:tcW w:w="844" w:type="pct"/>
          </w:tcPr>
          <w:p w14:paraId="67D2BC32" w14:textId="77777777" w:rsidR="007D7E8A" w:rsidRPr="00A771DE" w:rsidRDefault="007D7E8A" w:rsidP="008E2BC2">
            <w:pPr>
              <w:pStyle w:val="Naslov4"/>
              <w:outlineLvl w:val="3"/>
              <w:rPr>
                <w:sz w:val="22"/>
                <w:lang w:val="en-US"/>
              </w:rPr>
            </w:pPr>
            <w:r w:rsidRPr="00A771DE">
              <w:rPr>
                <w:sz w:val="22"/>
                <w:lang w:val="en-US"/>
              </w:rPr>
              <w:t>0,33</w:t>
            </w:r>
          </w:p>
        </w:tc>
        <w:tc>
          <w:tcPr>
            <w:tcW w:w="759" w:type="pct"/>
          </w:tcPr>
          <w:p w14:paraId="1A8ABBAF" w14:textId="77777777" w:rsidR="007D7E8A" w:rsidRPr="00A771DE" w:rsidRDefault="007D7E8A" w:rsidP="008E2BC2">
            <w:pPr>
              <w:pStyle w:val="Naslov4"/>
              <w:outlineLvl w:val="3"/>
              <w:rPr>
                <w:sz w:val="22"/>
                <w:lang w:val="en-US"/>
              </w:rPr>
            </w:pPr>
            <w:r w:rsidRPr="00A771DE">
              <w:rPr>
                <w:sz w:val="22"/>
                <w:lang w:val="en-US"/>
              </w:rPr>
              <w:t>0,87</w:t>
            </w:r>
          </w:p>
        </w:tc>
        <w:tc>
          <w:tcPr>
            <w:tcW w:w="759" w:type="pct"/>
          </w:tcPr>
          <w:p w14:paraId="574EE32B" w14:textId="77777777" w:rsidR="007D7E8A" w:rsidRPr="00A771DE" w:rsidRDefault="007D7E8A" w:rsidP="008E2BC2">
            <w:pPr>
              <w:pStyle w:val="Naslov4"/>
              <w:outlineLvl w:val="3"/>
              <w:rPr>
                <w:sz w:val="22"/>
                <w:lang w:val="en-US"/>
              </w:rPr>
            </w:pPr>
            <w:r w:rsidRPr="00A771DE">
              <w:rPr>
                <w:sz w:val="22"/>
                <w:lang w:val="en-US"/>
              </w:rPr>
              <w:t>-</w:t>
            </w:r>
          </w:p>
        </w:tc>
        <w:tc>
          <w:tcPr>
            <w:tcW w:w="617" w:type="pct"/>
          </w:tcPr>
          <w:p w14:paraId="086DC41D" w14:textId="77777777" w:rsidR="007D7E8A" w:rsidRPr="00A771DE" w:rsidRDefault="007D7E8A" w:rsidP="008E2BC2">
            <w:pPr>
              <w:pStyle w:val="Naslov4"/>
              <w:outlineLvl w:val="3"/>
              <w:rPr>
                <w:sz w:val="22"/>
                <w:lang w:val="en-US"/>
              </w:rPr>
            </w:pPr>
            <w:r w:rsidRPr="00A771DE">
              <w:rPr>
                <w:sz w:val="22"/>
                <w:lang w:val="en-US"/>
              </w:rPr>
              <w:t>1</w:t>
            </w:r>
          </w:p>
        </w:tc>
        <w:tc>
          <w:tcPr>
            <w:tcW w:w="841" w:type="pct"/>
          </w:tcPr>
          <w:p w14:paraId="760937B1" w14:textId="77777777" w:rsidR="007D7E8A" w:rsidRPr="00A771DE" w:rsidRDefault="007D7E8A" w:rsidP="008E2BC2">
            <w:pPr>
              <w:pStyle w:val="Naslov4"/>
              <w:outlineLvl w:val="3"/>
              <w:rPr>
                <w:sz w:val="22"/>
                <w:lang w:val="en-US"/>
              </w:rPr>
            </w:pPr>
            <w:r w:rsidRPr="00A771DE">
              <w:rPr>
                <w:sz w:val="22"/>
                <w:lang w:val="en-US"/>
              </w:rPr>
              <w:t>1</w:t>
            </w:r>
          </w:p>
        </w:tc>
      </w:tr>
      <w:tr w:rsidR="00F43E7D" w:rsidRPr="00A771DE" w14:paraId="7AC7624A" w14:textId="77777777" w:rsidTr="007A3D72">
        <w:tc>
          <w:tcPr>
            <w:tcW w:w="674" w:type="pct"/>
          </w:tcPr>
          <w:p w14:paraId="580F1C71" w14:textId="77777777" w:rsidR="007D7E8A" w:rsidRPr="00A771DE" w:rsidRDefault="007D7E8A" w:rsidP="008E2BC2">
            <w:pPr>
              <w:pStyle w:val="Naslov4"/>
              <w:outlineLvl w:val="3"/>
              <w:rPr>
                <w:sz w:val="22"/>
                <w:lang w:val="en-US"/>
              </w:rPr>
            </w:pPr>
            <w:r w:rsidRPr="00A771DE">
              <w:rPr>
                <w:sz w:val="22"/>
                <w:lang w:val="en-US"/>
              </w:rPr>
              <w:t>H/G</w:t>
            </w:r>
          </w:p>
        </w:tc>
        <w:tc>
          <w:tcPr>
            <w:tcW w:w="507" w:type="pct"/>
          </w:tcPr>
          <w:p w14:paraId="56C2ED05" w14:textId="77777777" w:rsidR="007D7E8A" w:rsidRPr="00A771DE" w:rsidRDefault="007D7E8A" w:rsidP="008E2BC2">
            <w:pPr>
              <w:pStyle w:val="Naslov4"/>
              <w:outlineLvl w:val="3"/>
              <w:rPr>
                <w:sz w:val="22"/>
                <w:lang w:val="en-US"/>
              </w:rPr>
            </w:pPr>
            <w:r w:rsidRPr="00A771DE">
              <w:rPr>
                <w:sz w:val="22"/>
                <w:lang w:val="en-US"/>
              </w:rPr>
              <w:t>4</w:t>
            </w:r>
          </w:p>
        </w:tc>
        <w:tc>
          <w:tcPr>
            <w:tcW w:w="844" w:type="pct"/>
          </w:tcPr>
          <w:p w14:paraId="0F0BCE15" w14:textId="77777777" w:rsidR="007D7E8A" w:rsidRPr="00A771DE" w:rsidRDefault="007D7E8A" w:rsidP="008E2BC2">
            <w:pPr>
              <w:pStyle w:val="Naslov4"/>
              <w:outlineLvl w:val="3"/>
              <w:rPr>
                <w:sz w:val="22"/>
                <w:lang w:val="en-US"/>
              </w:rPr>
            </w:pPr>
            <w:r w:rsidRPr="00A771DE">
              <w:rPr>
                <w:sz w:val="22"/>
                <w:lang w:val="en-US"/>
              </w:rPr>
              <w:t>0,64</w:t>
            </w:r>
          </w:p>
        </w:tc>
        <w:tc>
          <w:tcPr>
            <w:tcW w:w="759" w:type="pct"/>
          </w:tcPr>
          <w:p w14:paraId="52EDB95E" w14:textId="77777777" w:rsidR="007D7E8A" w:rsidRPr="00A771DE" w:rsidRDefault="007D7E8A" w:rsidP="008E2BC2">
            <w:pPr>
              <w:pStyle w:val="Naslov4"/>
              <w:outlineLvl w:val="3"/>
              <w:rPr>
                <w:sz w:val="22"/>
                <w:lang w:val="en-US"/>
              </w:rPr>
            </w:pPr>
            <w:r w:rsidRPr="00A771DE">
              <w:rPr>
                <w:sz w:val="22"/>
                <w:lang w:val="en-US"/>
              </w:rPr>
              <w:t>1,7</w:t>
            </w:r>
          </w:p>
        </w:tc>
        <w:tc>
          <w:tcPr>
            <w:tcW w:w="759" w:type="pct"/>
          </w:tcPr>
          <w:p w14:paraId="04ED3EC4" w14:textId="77777777" w:rsidR="007D7E8A" w:rsidRPr="00A771DE" w:rsidRDefault="007D7E8A" w:rsidP="008E2BC2">
            <w:pPr>
              <w:pStyle w:val="Naslov4"/>
              <w:outlineLvl w:val="3"/>
              <w:rPr>
                <w:sz w:val="22"/>
                <w:lang w:val="en-US"/>
              </w:rPr>
            </w:pPr>
            <w:r w:rsidRPr="00A771DE">
              <w:rPr>
                <w:sz w:val="22"/>
                <w:lang w:val="en-US"/>
              </w:rPr>
              <w:t>0,26</w:t>
            </w:r>
          </w:p>
        </w:tc>
        <w:tc>
          <w:tcPr>
            <w:tcW w:w="617" w:type="pct"/>
          </w:tcPr>
          <w:p w14:paraId="1C8DA319" w14:textId="77777777" w:rsidR="007D7E8A" w:rsidRPr="00A771DE" w:rsidRDefault="007D7E8A" w:rsidP="008E2BC2">
            <w:pPr>
              <w:pStyle w:val="Naslov4"/>
              <w:outlineLvl w:val="3"/>
              <w:rPr>
                <w:sz w:val="22"/>
                <w:lang w:val="en-US"/>
              </w:rPr>
            </w:pPr>
            <w:r w:rsidRPr="00A771DE">
              <w:rPr>
                <w:sz w:val="22"/>
                <w:lang w:val="en-US"/>
              </w:rPr>
              <w:t>0,52</w:t>
            </w:r>
          </w:p>
        </w:tc>
        <w:tc>
          <w:tcPr>
            <w:tcW w:w="841" w:type="pct"/>
          </w:tcPr>
          <w:p w14:paraId="00B6AAE9" w14:textId="77777777" w:rsidR="007D7E8A" w:rsidRPr="00A771DE" w:rsidRDefault="007D7E8A" w:rsidP="008E2BC2">
            <w:pPr>
              <w:pStyle w:val="Naslov4"/>
              <w:outlineLvl w:val="3"/>
              <w:rPr>
                <w:sz w:val="22"/>
                <w:lang w:val="en-US"/>
              </w:rPr>
            </w:pPr>
            <w:r w:rsidRPr="00A771DE">
              <w:rPr>
                <w:sz w:val="22"/>
                <w:lang w:val="en-US"/>
              </w:rPr>
              <w:t>0,82</w:t>
            </w:r>
          </w:p>
        </w:tc>
      </w:tr>
      <w:tr w:rsidR="00F43E7D" w:rsidRPr="00A771DE" w14:paraId="5265BFFF" w14:textId="77777777" w:rsidTr="007A3D72">
        <w:tc>
          <w:tcPr>
            <w:tcW w:w="674" w:type="pct"/>
          </w:tcPr>
          <w:p w14:paraId="4E12B32F" w14:textId="77777777" w:rsidR="007D7E8A" w:rsidRPr="00A771DE" w:rsidRDefault="007D7E8A" w:rsidP="008E2BC2">
            <w:pPr>
              <w:pStyle w:val="Naslov4"/>
              <w:outlineLvl w:val="3"/>
              <w:rPr>
                <w:b/>
                <w:sz w:val="22"/>
                <w:lang w:val="en-US"/>
              </w:rPr>
            </w:pPr>
            <w:r w:rsidRPr="00A771DE">
              <w:rPr>
                <w:b/>
                <w:sz w:val="22"/>
                <w:lang w:val="en-US"/>
              </w:rPr>
              <w:t>G/M</w:t>
            </w:r>
          </w:p>
        </w:tc>
        <w:tc>
          <w:tcPr>
            <w:tcW w:w="507" w:type="pct"/>
          </w:tcPr>
          <w:p w14:paraId="3E70F2A8" w14:textId="77777777" w:rsidR="007D7E8A" w:rsidRPr="00A771DE" w:rsidRDefault="007D7E8A" w:rsidP="008E2BC2">
            <w:pPr>
              <w:pStyle w:val="Naslov4"/>
              <w:outlineLvl w:val="3"/>
              <w:rPr>
                <w:b/>
                <w:sz w:val="22"/>
                <w:lang w:val="en-US"/>
              </w:rPr>
            </w:pPr>
            <w:r w:rsidRPr="00A771DE">
              <w:rPr>
                <w:b/>
                <w:sz w:val="22"/>
                <w:lang w:val="en-US"/>
              </w:rPr>
              <w:t>5</w:t>
            </w:r>
          </w:p>
        </w:tc>
        <w:tc>
          <w:tcPr>
            <w:tcW w:w="844" w:type="pct"/>
          </w:tcPr>
          <w:p w14:paraId="0E19F60B" w14:textId="77777777" w:rsidR="007D7E8A" w:rsidRPr="00A771DE" w:rsidRDefault="007D7E8A" w:rsidP="008E2BC2">
            <w:pPr>
              <w:pStyle w:val="Naslov4"/>
              <w:outlineLvl w:val="3"/>
              <w:rPr>
                <w:b/>
                <w:sz w:val="22"/>
                <w:lang w:val="en-US"/>
              </w:rPr>
            </w:pPr>
            <w:r w:rsidRPr="00A771DE">
              <w:rPr>
                <w:b/>
                <w:sz w:val="22"/>
                <w:lang w:val="en-US"/>
              </w:rPr>
              <w:t>1,5</w:t>
            </w:r>
          </w:p>
        </w:tc>
        <w:tc>
          <w:tcPr>
            <w:tcW w:w="759" w:type="pct"/>
          </w:tcPr>
          <w:p w14:paraId="1500C3C3" w14:textId="77777777" w:rsidR="007D7E8A" w:rsidRPr="00A771DE" w:rsidRDefault="007D7E8A" w:rsidP="008E2BC2">
            <w:pPr>
              <w:pStyle w:val="Naslov4"/>
              <w:outlineLvl w:val="3"/>
              <w:rPr>
                <w:b/>
                <w:sz w:val="22"/>
                <w:lang w:val="en-US"/>
              </w:rPr>
            </w:pPr>
            <w:r w:rsidRPr="00A771DE">
              <w:rPr>
                <w:b/>
                <w:sz w:val="22"/>
                <w:lang w:val="en-US"/>
              </w:rPr>
              <w:t>4,0</w:t>
            </w:r>
          </w:p>
        </w:tc>
        <w:tc>
          <w:tcPr>
            <w:tcW w:w="759" w:type="pct"/>
          </w:tcPr>
          <w:p w14:paraId="5962D96B" w14:textId="77777777" w:rsidR="007D7E8A" w:rsidRPr="00A771DE" w:rsidRDefault="007D7E8A" w:rsidP="008E2BC2">
            <w:pPr>
              <w:pStyle w:val="Naslov4"/>
              <w:outlineLvl w:val="3"/>
              <w:rPr>
                <w:b/>
                <w:sz w:val="22"/>
                <w:lang w:val="en-US"/>
              </w:rPr>
            </w:pPr>
            <w:r w:rsidRPr="00A771DE">
              <w:rPr>
                <w:b/>
                <w:sz w:val="22"/>
                <w:lang w:val="en-US"/>
              </w:rPr>
              <w:t>0,48</w:t>
            </w:r>
          </w:p>
        </w:tc>
        <w:tc>
          <w:tcPr>
            <w:tcW w:w="617" w:type="pct"/>
          </w:tcPr>
          <w:p w14:paraId="403BC5F2" w14:textId="77777777" w:rsidR="007D7E8A" w:rsidRPr="00A771DE" w:rsidRDefault="007D7E8A" w:rsidP="008E2BC2">
            <w:pPr>
              <w:pStyle w:val="Naslov4"/>
              <w:outlineLvl w:val="3"/>
              <w:rPr>
                <w:b/>
                <w:sz w:val="22"/>
                <w:lang w:val="en-US"/>
              </w:rPr>
            </w:pPr>
            <w:r w:rsidRPr="00A771DE">
              <w:rPr>
                <w:b/>
                <w:sz w:val="22"/>
                <w:lang w:val="en-US"/>
              </w:rPr>
              <w:t>0,22</w:t>
            </w:r>
          </w:p>
        </w:tc>
        <w:tc>
          <w:tcPr>
            <w:tcW w:w="841" w:type="pct"/>
          </w:tcPr>
          <w:p w14:paraId="5025BA37" w14:textId="77777777" w:rsidR="007D7E8A" w:rsidRPr="00A771DE" w:rsidRDefault="007D7E8A" w:rsidP="008E2BC2">
            <w:pPr>
              <w:pStyle w:val="Naslov4"/>
              <w:outlineLvl w:val="3"/>
              <w:rPr>
                <w:b/>
                <w:sz w:val="22"/>
                <w:lang w:val="en-US"/>
              </w:rPr>
            </w:pPr>
            <w:r w:rsidRPr="00A771DE">
              <w:rPr>
                <w:b/>
                <w:sz w:val="22"/>
                <w:lang w:val="en-US"/>
              </w:rPr>
              <w:t>0,61</w:t>
            </w:r>
          </w:p>
        </w:tc>
      </w:tr>
      <w:tr w:rsidR="00F43E7D" w:rsidRPr="00A771DE" w14:paraId="2DFBC5DB" w14:textId="77777777" w:rsidTr="007A3D72">
        <w:tc>
          <w:tcPr>
            <w:tcW w:w="674" w:type="pct"/>
          </w:tcPr>
          <w:p w14:paraId="248388AF" w14:textId="77777777" w:rsidR="007D7E8A" w:rsidRPr="00A771DE" w:rsidRDefault="007D7E8A" w:rsidP="008E2BC2">
            <w:pPr>
              <w:pStyle w:val="Naslov4"/>
              <w:outlineLvl w:val="3"/>
              <w:rPr>
                <w:sz w:val="22"/>
                <w:lang w:val="en-US"/>
              </w:rPr>
            </w:pPr>
            <w:r w:rsidRPr="00A771DE">
              <w:rPr>
                <w:sz w:val="22"/>
                <w:lang w:val="en-US"/>
              </w:rPr>
              <w:t>M/P</w:t>
            </w:r>
          </w:p>
        </w:tc>
        <w:tc>
          <w:tcPr>
            <w:tcW w:w="507" w:type="pct"/>
          </w:tcPr>
          <w:p w14:paraId="651F5C64" w14:textId="77777777" w:rsidR="007D7E8A" w:rsidRPr="00A771DE" w:rsidRDefault="007D7E8A" w:rsidP="008E2BC2">
            <w:pPr>
              <w:pStyle w:val="Naslov4"/>
              <w:outlineLvl w:val="3"/>
              <w:rPr>
                <w:sz w:val="22"/>
                <w:lang w:val="en-US"/>
              </w:rPr>
            </w:pPr>
            <w:r w:rsidRPr="00A771DE">
              <w:rPr>
                <w:sz w:val="22"/>
                <w:lang w:val="en-US"/>
              </w:rPr>
              <w:t>6</w:t>
            </w:r>
          </w:p>
        </w:tc>
        <w:tc>
          <w:tcPr>
            <w:tcW w:w="844" w:type="pct"/>
          </w:tcPr>
          <w:p w14:paraId="7F2858B8" w14:textId="77777777" w:rsidR="007D7E8A" w:rsidRPr="00A771DE" w:rsidRDefault="007D7E8A" w:rsidP="008E2BC2">
            <w:pPr>
              <w:pStyle w:val="Naslov4"/>
              <w:outlineLvl w:val="3"/>
              <w:rPr>
                <w:sz w:val="22"/>
                <w:lang w:val="en-US"/>
              </w:rPr>
            </w:pPr>
            <w:r w:rsidRPr="00A771DE">
              <w:rPr>
                <w:sz w:val="22"/>
                <w:lang w:val="en-US"/>
              </w:rPr>
              <w:t>3,5</w:t>
            </w:r>
          </w:p>
        </w:tc>
        <w:tc>
          <w:tcPr>
            <w:tcW w:w="759" w:type="pct"/>
          </w:tcPr>
          <w:p w14:paraId="49E0765E" w14:textId="77777777" w:rsidR="007D7E8A" w:rsidRPr="00A771DE" w:rsidRDefault="007D7E8A" w:rsidP="008E2BC2">
            <w:pPr>
              <w:pStyle w:val="Naslov4"/>
              <w:outlineLvl w:val="3"/>
              <w:rPr>
                <w:sz w:val="22"/>
                <w:lang w:val="en-US"/>
              </w:rPr>
            </w:pPr>
            <w:r w:rsidRPr="00A771DE">
              <w:rPr>
                <w:sz w:val="22"/>
                <w:lang w:val="en-US"/>
              </w:rPr>
              <w:t>9,3</w:t>
            </w:r>
          </w:p>
        </w:tc>
        <w:tc>
          <w:tcPr>
            <w:tcW w:w="759" w:type="pct"/>
          </w:tcPr>
          <w:p w14:paraId="4329C0CD" w14:textId="77777777" w:rsidR="007D7E8A" w:rsidRPr="00A771DE" w:rsidRDefault="007D7E8A" w:rsidP="008E2BC2">
            <w:pPr>
              <w:pStyle w:val="Naslov4"/>
              <w:outlineLvl w:val="3"/>
              <w:rPr>
                <w:sz w:val="22"/>
                <w:lang w:val="en-US"/>
              </w:rPr>
            </w:pPr>
            <w:r w:rsidRPr="00A771DE">
              <w:rPr>
                <w:sz w:val="22"/>
                <w:lang w:val="en-US"/>
              </w:rPr>
              <w:t>0,91</w:t>
            </w:r>
          </w:p>
        </w:tc>
        <w:tc>
          <w:tcPr>
            <w:tcW w:w="617" w:type="pct"/>
          </w:tcPr>
          <w:p w14:paraId="33D64B58" w14:textId="77777777" w:rsidR="007D7E8A" w:rsidRPr="00A771DE" w:rsidRDefault="007D7E8A" w:rsidP="008E2BC2">
            <w:pPr>
              <w:pStyle w:val="Naslov4"/>
              <w:outlineLvl w:val="3"/>
              <w:rPr>
                <w:sz w:val="22"/>
                <w:lang w:val="en-US"/>
              </w:rPr>
            </w:pPr>
            <w:r w:rsidRPr="00A771DE">
              <w:rPr>
                <w:sz w:val="22"/>
                <w:lang w:val="en-US"/>
              </w:rPr>
              <w:t>0,09</w:t>
            </w:r>
          </w:p>
        </w:tc>
        <w:tc>
          <w:tcPr>
            <w:tcW w:w="841" w:type="pct"/>
          </w:tcPr>
          <w:p w14:paraId="3F1544C3" w14:textId="77777777" w:rsidR="007D7E8A" w:rsidRPr="00A771DE" w:rsidRDefault="007D7E8A" w:rsidP="008E2BC2">
            <w:pPr>
              <w:pStyle w:val="Naslov4"/>
              <w:outlineLvl w:val="3"/>
              <w:rPr>
                <w:sz w:val="22"/>
                <w:lang w:val="en-US"/>
              </w:rPr>
            </w:pPr>
            <w:r w:rsidRPr="00A771DE">
              <w:rPr>
                <w:sz w:val="22"/>
                <w:lang w:val="en-US"/>
              </w:rPr>
              <w:t>0,40</w:t>
            </w:r>
          </w:p>
        </w:tc>
      </w:tr>
      <w:tr w:rsidR="00F43E7D" w:rsidRPr="00A771DE" w14:paraId="618B67D1" w14:textId="77777777" w:rsidTr="007A3D72">
        <w:tc>
          <w:tcPr>
            <w:tcW w:w="674" w:type="pct"/>
          </w:tcPr>
          <w:p w14:paraId="2EE2344F" w14:textId="77777777" w:rsidR="007D7E8A" w:rsidRPr="00A771DE" w:rsidRDefault="007D7E8A" w:rsidP="008E2BC2">
            <w:pPr>
              <w:pStyle w:val="Naslov4"/>
              <w:outlineLvl w:val="3"/>
              <w:rPr>
                <w:sz w:val="22"/>
                <w:lang w:val="en-US"/>
              </w:rPr>
            </w:pPr>
            <w:r w:rsidRPr="00A771DE">
              <w:rPr>
                <w:sz w:val="22"/>
                <w:lang w:val="en-US"/>
              </w:rPr>
              <w:t>P/B</w:t>
            </w:r>
          </w:p>
        </w:tc>
        <w:tc>
          <w:tcPr>
            <w:tcW w:w="507" w:type="pct"/>
          </w:tcPr>
          <w:p w14:paraId="36FD74B2" w14:textId="77777777" w:rsidR="007D7E8A" w:rsidRPr="00A771DE" w:rsidRDefault="007D7E8A" w:rsidP="008E2BC2">
            <w:pPr>
              <w:pStyle w:val="Naslov4"/>
              <w:outlineLvl w:val="3"/>
              <w:rPr>
                <w:sz w:val="22"/>
                <w:lang w:val="en-US"/>
              </w:rPr>
            </w:pPr>
            <w:r w:rsidRPr="00A771DE">
              <w:rPr>
                <w:sz w:val="22"/>
                <w:lang w:val="en-US"/>
              </w:rPr>
              <w:t>7</w:t>
            </w:r>
          </w:p>
        </w:tc>
        <w:tc>
          <w:tcPr>
            <w:tcW w:w="844" w:type="pct"/>
          </w:tcPr>
          <w:p w14:paraId="34729AC5" w14:textId="77777777" w:rsidR="007D7E8A" w:rsidRPr="00A771DE" w:rsidRDefault="007D7E8A" w:rsidP="008E2BC2">
            <w:pPr>
              <w:pStyle w:val="Naslov4"/>
              <w:outlineLvl w:val="3"/>
              <w:rPr>
                <w:sz w:val="22"/>
                <w:lang w:val="en-US"/>
              </w:rPr>
            </w:pPr>
            <w:r w:rsidRPr="00A771DE">
              <w:rPr>
                <w:sz w:val="22"/>
                <w:lang w:val="en-US"/>
              </w:rPr>
              <w:t>8,2</w:t>
            </w:r>
          </w:p>
        </w:tc>
        <w:tc>
          <w:tcPr>
            <w:tcW w:w="759" w:type="pct"/>
          </w:tcPr>
          <w:p w14:paraId="2BA843B2" w14:textId="77777777" w:rsidR="007D7E8A" w:rsidRPr="00A771DE" w:rsidRDefault="007D7E8A" w:rsidP="008E2BC2">
            <w:pPr>
              <w:pStyle w:val="Naslov4"/>
              <w:outlineLvl w:val="3"/>
              <w:rPr>
                <w:sz w:val="22"/>
                <w:lang w:val="en-US"/>
              </w:rPr>
            </w:pPr>
            <w:r w:rsidRPr="00A771DE">
              <w:rPr>
                <w:sz w:val="22"/>
                <w:lang w:val="en-US"/>
              </w:rPr>
              <w:t>21,7</w:t>
            </w:r>
          </w:p>
        </w:tc>
        <w:tc>
          <w:tcPr>
            <w:tcW w:w="759" w:type="pct"/>
          </w:tcPr>
          <w:p w14:paraId="7139CC1E" w14:textId="77777777" w:rsidR="007D7E8A" w:rsidRPr="00A771DE" w:rsidRDefault="007D7E8A" w:rsidP="008E2BC2">
            <w:pPr>
              <w:pStyle w:val="Naslov4"/>
              <w:outlineLvl w:val="3"/>
              <w:rPr>
                <w:sz w:val="22"/>
                <w:lang w:val="en-US"/>
              </w:rPr>
            </w:pPr>
            <w:r w:rsidRPr="00A771DE">
              <w:rPr>
                <w:sz w:val="22"/>
                <w:lang w:val="en-US"/>
              </w:rPr>
              <w:t>1,71</w:t>
            </w:r>
          </w:p>
        </w:tc>
        <w:tc>
          <w:tcPr>
            <w:tcW w:w="617" w:type="pct"/>
          </w:tcPr>
          <w:p w14:paraId="51588D8A" w14:textId="77777777" w:rsidR="007D7E8A" w:rsidRPr="00A771DE" w:rsidRDefault="007D7E8A" w:rsidP="008E2BC2">
            <w:pPr>
              <w:pStyle w:val="Naslov4"/>
              <w:outlineLvl w:val="3"/>
              <w:rPr>
                <w:sz w:val="22"/>
                <w:lang w:val="en-US"/>
              </w:rPr>
            </w:pPr>
            <w:r w:rsidRPr="00A771DE">
              <w:rPr>
                <w:sz w:val="22"/>
                <w:lang w:val="en-US"/>
              </w:rPr>
              <w:t>0,04</w:t>
            </w:r>
          </w:p>
        </w:tc>
        <w:tc>
          <w:tcPr>
            <w:tcW w:w="841" w:type="pct"/>
          </w:tcPr>
          <w:p w14:paraId="4D3ABDAD" w14:textId="77777777" w:rsidR="007D7E8A" w:rsidRPr="00A771DE" w:rsidRDefault="007D7E8A" w:rsidP="008E2BC2">
            <w:pPr>
              <w:pStyle w:val="Naslov4"/>
              <w:outlineLvl w:val="3"/>
              <w:rPr>
                <w:sz w:val="22"/>
                <w:lang w:val="en-US"/>
              </w:rPr>
            </w:pPr>
            <w:r w:rsidRPr="00A771DE">
              <w:rPr>
                <w:sz w:val="22"/>
                <w:lang w:val="en-US"/>
              </w:rPr>
              <w:t>0,19</w:t>
            </w:r>
          </w:p>
        </w:tc>
      </w:tr>
    </w:tbl>
    <w:p w14:paraId="566F824C" w14:textId="77777777" w:rsidR="00BF00EA" w:rsidRDefault="00BF00EA" w:rsidP="008E2BC2">
      <w:pPr>
        <w:rPr>
          <w:lang w:val="it-IT"/>
        </w:rPr>
      </w:pPr>
    </w:p>
    <w:p w14:paraId="3C1AB230" w14:textId="5578C3C7" w:rsidR="007D7E8A" w:rsidRPr="00A771DE" w:rsidRDefault="007D7E8A" w:rsidP="008E2BC2">
      <w:pPr>
        <w:rPr>
          <w:rFonts w:asciiTheme="majorHAnsi" w:hAnsiTheme="majorHAnsi"/>
          <w:lang w:val="it-IT"/>
        </w:rPr>
      </w:pPr>
      <w:r w:rsidRPr="00A771DE">
        <w:rPr>
          <w:rFonts w:asciiTheme="majorHAnsi" w:hAnsiTheme="majorHAnsi"/>
          <w:lang w:val="it-IT"/>
        </w:rPr>
        <w:t xml:space="preserve">Za područje otvorenih voda Jadrana u RH (Tip III W su korištene granice predložene od Giovannardi i sur. (2018) (Tablica </w:t>
      </w:r>
      <w:r w:rsidR="000723AC" w:rsidRPr="00A771DE">
        <w:rPr>
          <w:rFonts w:asciiTheme="majorHAnsi" w:hAnsiTheme="majorHAnsi"/>
          <w:lang w:val="it-IT"/>
        </w:rPr>
        <w:t xml:space="preserve"> 1.5.3.</w:t>
      </w:r>
      <w:r w:rsidR="00AF1FBA" w:rsidRPr="00A771DE">
        <w:rPr>
          <w:rFonts w:asciiTheme="majorHAnsi" w:hAnsiTheme="majorHAnsi"/>
          <w:lang w:val="it-IT"/>
        </w:rPr>
        <w:t>3.</w:t>
      </w:r>
      <w:r w:rsidRPr="00A771DE">
        <w:rPr>
          <w:rFonts w:asciiTheme="majorHAnsi" w:hAnsiTheme="majorHAnsi"/>
          <w:lang w:val="it-IT"/>
        </w:rPr>
        <w:t>).</w:t>
      </w:r>
    </w:p>
    <w:p w14:paraId="05D535D8" w14:textId="77777777" w:rsidR="008E2BC2" w:rsidRPr="00A771DE" w:rsidRDefault="008E2BC2" w:rsidP="008E2BC2">
      <w:pPr>
        <w:rPr>
          <w:rFonts w:asciiTheme="majorHAnsi" w:hAnsiTheme="majorHAnsi"/>
          <w:lang w:val="it-IT"/>
        </w:rPr>
      </w:pPr>
    </w:p>
    <w:p w14:paraId="6732BF8A" w14:textId="22E27F14" w:rsidR="007D7E8A" w:rsidRPr="000C30F8" w:rsidRDefault="007D7E8A" w:rsidP="000C30F8">
      <w:pPr>
        <w:pStyle w:val="Naslov4"/>
      </w:pPr>
      <w:r w:rsidRPr="000C30F8">
        <w:t xml:space="preserve">Tablica </w:t>
      </w:r>
      <w:r w:rsidR="000723AC" w:rsidRPr="000C30F8">
        <w:t>1.5.3.</w:t>
      </w:r>
      <w:r w:rsidR="00AF1FBA" w:rsidRPr="000C30F8">
        <w:t>3.</w:t>
      </w:r>
      <w:r w:rsidRPr="000C30F8">
        <w:t xml:space="preserve"> Granične vrijednosti za dobar ekološki status za otvorene vode Tip III W Jadransko more i Tip III W Tirensko more (Giovanardi i sur., 2018)</w:t>
      </w:r>
      <w:r w:rsidR="00D85A6C" w:rsidRPr="000C30F8">
        <w:t>.</w:t>
      </w:r>
    </w:p>
    <w:p w14:paraId="30C62231" w14:textId="77777777" w:rsidR="003434A0" w:rsidRPr="000C30F8" w:rsidRDefault="003434A0" w:rsidP="000C30F8"/>
    <w:tbl>
      <w:tblPr>
        <w:tblStyle w:val="TableGrid2"/>
        <w:tblW w:w="4271" w:type="pct"/>
        <w:tblInd w:w="704" w:type="dxa"/>
        <w:tblLook w:val="04A0" w:firstRow="1" w:lastRow="0" w:firstColumn="1" w:lastColumn="0" w:noHBand="0" w:noVBand="1"/>
      </w:tblPr>
      <w:tblGrid>
        <w:gridCol w:w="2234"/>
        <w:gridCol w:w="2109"/>
        <w:gridCol w:w="1581"/>
        <w:gridCol w:w="2108"/>
      </w:tblGrid>
      <w:tr w:rsidR="007D7E8A" w:rsidRPr="000C30F8" w14:paraId="7321F7A3" w14:textId="77777777" w:rsidTr="00D36137">
        <w:tc>
          <w:tcPr>
            <w:tcW w:w="5000" w:type="pct"/>
            <w:gridSpan w:val="4"/>
          </w:tcPr>
          <w:p w14:paraId="20EB04C0" w14:textId="77777777" w:rsidR="007D7E8A" w:rsidRPr="000C30F8" w:rsidRDefault="007D7E8A" w:rsidP="000C30F8">
            <w:pPr>
              <w:pStyle w:val="Naslov4"/>
              <w:outlineLvl w:val="3"/>
            </w:pPr>
            <w:r w:rsidRPr="000C30F8">
              <w:t>Vrijednosti praga između dobrog i umjerenog ekološkog statusa</w:t>
            </w:r>
          </w:p>
        </w:tc>
      </w:tr>
      <w:tr w:rsidR="007D7E8A" w:rsidRPr="000C30F8" w14:paraId="7558EB0B" w14:textId="77777777" w:rsidTr="00D36137">
        <w:tc>
          <w:tcPr>
            <w:tcW w:w="1391" w:type="pct"/>
          </w:tcPr>
          <w:p w14:paraId="792629C3" w14:textId="77777777" w:rsidR="007D7E8A" w:rsidRPr="000C30F8" w:rsidRDefault="007D7E8A" w:rsidP="000C30F8">
            <w:pPr>
              <w:pStyle w:val="Naslov4"/>
              <w:outlineLvl w:val="3"/>
            </w:pPr>
            <w:r w:rsidRPr="000C30F8">
              <w:t>Tip</w:t>
            </w:r>
          </w:p>
        </w:tc>
        <w:tc>
          <w:tcPr>
            <w:tcW w:w="1313" w:type="pct"/>
          </w:tcPr>
          <w:p w14:paraId="481D204A" w14:textId="77777777" w:rsidR="007D7E8A" w:rsidRPr="000C30F8" w:rsidRDefault="007D7E8A" w:rsidP="000C30F8">
            <w:pPr>
              <w:pStyle w:val="Naslov4"/>
              <w:outlineLvl w:val="3"/>
            </w:pPr>
            <w:r w:rsidRPr="000C30F8">
              <w:t>Chl-a (µg/l)</w:t>
            </w:r>
          </w:p>
          <w:p w14:paraId="206C99DE" w14:textId="77777777" w:rsidR="007D7E8A" w:rsidRPr="000C30F8" w:rsidRDefault="007D7E8A" w:rsidP="000C30F8">
            <w:pPr>
              <w:pStyle w:val="Naslov4"/>
              <w:outlineLvl w:val="3"/>
            </w:pPr>
            <w:r w:rsidRPr="000C30F8">
              <w:lastRenderedPageBreak/>
              <w:t>Godišnji geometrijski srednjak</w:t>
            </w:r>
          </w:p>
        </w:tc>
        <w:tc>
          <w:tcPr>
            <w:tcW w:w="984" w:type="pct"/>
          </w:tcPr>
          <w:p w14:paraId="01578B1B" w14:textId="77777777" w:rsidR="007D7E8A" w:rsidRPr="000C30F8" w:rsidRDefault="007D7E8A" w:rsidP="000C30F8">
            <w:pPr>
              <w:pStyle w:val="Naslov4"/>
              <w:outlineLvl w:val="3"/>
            </w:pPr>
            <w:r w:rsidRPr="000C30F8">
              <w:lastRenderedPageBreak/>
              <w:t>Chl-a (µg/l)</w:t>
            </w:r>
          </w:p>
          <w:p w14:paraId="168039CB" w14:textId="77777777" w:rsidR="007D7E8A" w:rsidRPr="000C30F8" w:rsidRDefault="007D7E8A" w:rsidP="000C30F8">
            <w:pPr>
              <w:pStyle w:val="Naslov4"/>
              <w:outlineLvl w:val="3"/>
            </w:pPr>
            <w:r w:rsidRPr="000C30F8">
              <w:lastRenderedPageBreak/>
              <w:t>90th percentil</w:t>
            </w:r>
          </w:p>
        </w:tc>
        <w:tc>
          <w:tcPr>
            <w:tcW w:w="1312" w:type="pct"/>
          </w:tcPr>
          <w:p w14:paraId="5035CFF4" w14:textId="77777777" w:rsidR="007D7E8A" w:rsidRPr="000C30F8" w:rsidRDefault="007D7E8A" w:rsidP="000C30F8">
            <w:pPr>
              <w:pStyle w:val="Naslov4"/>
              <w:outlineLvl w:val="3"/>
            </w:pPr>
            <w:r w:rsidRPr="000C30F8">
              <w:lastRenderedPageBreak/>
              <w:t>TP (µmol/l)</w:t>
            </w:r>
          </w:p>
          <w:p w14:paraId="3B779341" w14:textId="77777777" w:rsidR="007D7E8A" w:rsidRPr="000C30F8" w:rsidRDefault="007D7E8A" w:rsidP="000C30F8">
            <w:pPr>
              <w:pStyle w:val="Naslov4"/>
              <w:outlineLvl w:val="3"/>
            </w:pPr>
            <w:r w:rsidRPr="000C30F8">
              <w:lastRenderedPageBreak/>
              <w:t>Godišnji geometrijski srednjak</w:t>
            </w:r>
          </w:p>
        </w:tc>
      </w:tr>
      <w:tr w:rsidR="007D7E8A" w:rsidRPr="000C30F8" w14:paraId="7491BFDE" w14:textId="77777777" w:rsidTr="00D36137">
        <w:tc>
          <w:tcPr>
            <w:tcW w:w="1391" w:type="pct"/>
          </w:tcPr>
          <w:p w14:paraId="6F3DFB4E" w14:textId="77777777" w:rsidR="007D7E8A" w:rsidRPr="000C30F8" w:rsidRDefault="007D7E8A" w:rsidP="000C30F8">
            <w:pPr>
              <w:pStyle w:val="Naslov4"/>
              <w:outlineLvl w:val="3"/>
            </w:pPr>
            <w:r w:rsidRPr="000C30F8">
              <w:lastRenderedPageBreak/>
              <w:t>Tip III W Jadransko more</w:t>
            </w:r>
          </w:p>
        </w:tc>
        <w:tc>
          <w:tcPr>
            <w:tcW w:w="1313" w:type="pct"/>
          </w:tcPr>
          <w:p w14:paraId="37DED859" w14:textId="77777777" w:rsidR="007D7E8A" w:rsidRPr="000C30F8" w:rsidRDefault="007D7E8A" w:rsidP="000C30F8">
            <w:pPr>
              <w:pStyle w:val="Naslov4"/>
              <w:outlineLvl w:val="3"/>
            </w:pPr>
            <w:r w:rsidRPr="000C30F8">
              <w:t>0,64</w:t>
            </w:r>
          </w:p>
        </w:tc>
        <w:tc>
          <w:tcPr>
            <w:tcW w:w="984" w:type="pct"/>
          </w:tcPr>
          <w:p w14:paraId="7B1E8F4B" w14:textId="77777777" w:rsidR="007D7E8A" w:rsidRPr="000C30F8" w:rsidRDefault="007D7E8A" w:rsidP="000C30F8">
            <w:pPr>
              <w:pStyle w:val="Naslov4"/>
              <w:outlineLvl w:val="3"/>
            </w:pPr>
            <w:r w:rsidRPr="000C30F8">
              <w:t>1,70</w:t>
            </w:r>
          </w:p>
        </w:tc>
        <w:tc>
          <w:tcPr>
            <w:tcW w:w="1312" w:type="pct"/>
          </w:tcPr>
          <w:p w14:paraId="5E6C1C97" w14:textId="77777777" w:rsidR="007D7E8A" w:rsidRPr="000C30F8" w:rsidRDefault="007D7E8A" w:rsidP="000C30F8">
            <w:pPr>
              <w:pStyle w:val="Naslov4"/>
              <w:outlineLvl w:val="3"/>
            </w:pPr>
            <w:r w:rsidRPr="000C30F8">
              <w:t>0,26</w:t>
            </w:r>
          </w:p>
        </w:tc>
      </w:tr>
      <w:tr w:rsidR="007D7E8A" w:rsidRPr="000C30F8" w14:paraId="4A703094" w14:textId="77777777" w:rsidTr="00D36137">
        <w:tc>
          <w:tcPr>
            <w:tcW w:w="1391" w:type="pct"/>
          </w:tcPr>
          <w:p w14:paraId="167AA0E3" w14:textId="77777777" w:rsidR="007D7E8A" w:rsidRPr="000C30F8" w:rsidRDefault="007D7E8A" w:rsidP="000C30F8">
            <w:pPr>
              <w:pStyle w:val="Naslov4"/>
              <w:outlineLvl w:val="3"/>
            </w:pPr>
            <w:r w:rsidRPr="000C30F8">
              <w:t>Tip III W Tirensko more</w:t>
            </w:r>
          </w:p>
        </w:tc>
        <w:tc>
          <w:tcPr>
            <w:tcW w:w="1313" w:type="pct"/>
          </w:tcPr>
          <w:p w14:paraId="797AD40B" w14:textId="77777777" w:rsidR="007D7E8A" w:rsidRPr="000C30F8" w:rsidRDefault="007D7E8A" w:rsidP="000C30F8">
            <w:pPr>
              <w:pStyle w:val="Naslov4"/>
              <w:outlineLvl w:val="3"/>
            </w:pPr>
            <w:r w:rsidRPr="000C30F8">
              <w:t>0,48</w:t>
            </w:r>
          </w:p>
        </w:tc>
        <w:tc>
          <w:tcPr>
            <w:tcW w:w="984" w:type="pct"/>
          </w:tcPr>
          <w:p w14:paraId="782590F2" w14:textId="77777777" w:rsidR="007D7E8A" w:rsidRPr="000C30F8" w:rsidRDefault="007D7E8A" w:rsidP="000C30F8">
            <w:pPr>
              <w:pStyle w:val="Naslov4"/>
              <w:outlineLvl w:val="3"/>
            </w:pPr>
            <w:r w:rsidRPr="000C30F8">
              <w:t>1,17</w:t>
            </w:r>
          </w:p>
        </w:tc>
        <w:tc>
          <w:tcPr>
            <w:tcW w:w="1312" w:type="pct"/>
          </w:tcPr>
          <w:p w14:paraId="543683EE" w14:textId="77777777" w:rsidR="007D7E8A" w:rsidRPr="000C30F8" w:rsidRDefault="007D7E8A" w:rsidP="000C30F8">
            <w:pPr>
              <w:pStyle w:val="Naslov4"/>
              <w:outlineLvl w:val="3"/>
            </w:pPr>
            <w:r w:rsidRPr="000C30F8">
              <w:t>0,35</w:t>
            </w:r>
          </w:p>
        </w:tc>
      </w:tr>
    </w:tbl>
    <w:p w14:paraId="7010CE79" w14:textId="77777777" w:rsidR="000C30F8" w:rsidRDefault="000C30F8" w:rsidP="008E2BC2">
      <w:pPr>
        <w:ind w:left="567"/>
        <w:jc w:val="both"/>
        <w:rPr>
          <w:rFonts w:asciiTheme="majorHAnsi" w:hAnsiTheme="majorHAnsi"/>
          <w:lang w:val="en-US"/>
        </w:rPr>
      </w:pPr>
    </w:p>
    <w:p w14:paraId="4D5EC3DC" w14:textId="003C2C95" w:rsidR="000C30F8" w:rsidRDefault="007D7E8A" w:rsidP="00E67343">
      <w:pPr>
        <w:spacing w:line="276" w:lineRule="auto"/>
        <w:ind w:left="284"/>
        <w:jc w:val="both"/>
        <w:rPr>
          <w:rFonts w:asciiTheme="majorHAnsi" w:hAnsiTheme="majorHAnsi"/>
          <w:bCs/>
        </w:rPr>
      </w:pPr>
      <w:r w:rsidRPr="008E2BC2">
        <w:rPr>
          <w:rFonts w:asciiTheme="majorHAnsi" w:hAnsiTheme="majorHAnsi"/>
          <w:lang w:val="en-US"/>
        </w:rPr>
        <w:t>Kako za dio elemenata unutar primarnog kriterija (</w:t>
      </w:r>
      <w:r w:rsidRPr="008E2BC2">
        <w:rPr>
          <w:rFonts w:asciiTheme="majorHAnsi" w:hAnsiTheme="majorHAnsi"/>
        </w:rPr>
        <w:t>DC51 -</w:t>
      </w:r>
      <w:r w:rsidRPr="008E2BC2">
        <w:rPr>
          <w:rFonts w:asciiTheme="majorHAnsi" w:eastAsia="Times New Roman" w:hAnsiTheme="majorHAnsi"/>
          <w:lang w:eastAsia="hr-HR"/>
        </w:rPr>
        <w:t xml:space="preserve"> Hranjive tvari u vodenom stupcu</w:t>
      </w:r>
      <w:r w:rsidRPr="008E2BC2">
        <w:rPr>
          <w:rFonts w:asciiTheme="majorHAnsi" w:hAnsiTheme="majorHAnsi"/>
        </w:rPr>
        <w:t xml:space="preserve">) </w:t>
      </w:r>
      <w:r w:rsidRPr="008E2BC2">
        <w:rPr>
          <w:rFonts w:asciiTheme="majorHAnsi" w:hAnsiTheme="majorHAnsi"/>
          <w:lang w:val="en-US"/>
        </w:rPr>
        <w:t xml:space="preserve">ne postoje granične vrijednosti dogovorene na razini regije ili subregije, a prema preporuci </w:t>
      </w:r>
      <w:r w:rsidRPr="008E2BC2">
        <w:rPr>
          <w:rFonts w:asciiTheme="majorHAnsi" w:hAnsiTheme="majorHAnsi"/>
        </w:rPr>
        <w:t>Odluke</w:t>
      </w:r>
      <w:r w:rsidRPr="008E2BC2">
        <w:rPr>
          <w:rFonts w:asciiTheme="majorHAnsi" w:hAnsiTheme="majorHAnsi"/>
          <w:bCs/>
        </w:rPr>
        <w:t>,</w:t>
      </w:r>
      <w:r w:rsidRPr="008E2BC2">
        <w:rPr>
          <w:rFonts w:asciiTheme="majorHAnsi" w:hAnsiTheme="majorHAnsi"/>
          <w:b/>
          <w:bCs/>
        </w:rPr>
        <w:t xml:space="preserve"> </w:t>
      </w:r>
      <w:r w:rsidRPr="008E2BC2">
        <w:rPr>
          <w:rFonts w:asciiTheme="majorHAnsi" w:hAnsiTheme="majorHAnsi"/>
          <w:lang w:val="en-US"/>
        </w:rPr>
        <w:t xml:space="preserve">za procjenu stanja se mogu primijeniti postojeće granične vrijednosti na nacionalnom nivou određene u skladu s ODV. Za hrvatski dio Jadrana su za vodna tijela definirane </w:t>
      </w:r>
      <w:r w:rsidRPr="008E2BC2">
        <w:rPr>
          <w:rFonts w:asciiTheme="majorHAnsi" w:hAnsiTheme="majorHAnsi"/>
          <w:bCs/>
        </w:rPr>
        <w:t xml:space="preserve">granične vrijednosti između pojedinih kategorija ekološkog stanja za osnovne fizikalno-kemijske elemente kakvoće unutar BEK Fitoplanktona </w:t>
      </w:r>
      <w:r w:rsidRPr="008E2BC2">
        <w:rPr>
          <w:rFonts w:asciiTheme="majorHAnsi" w:hAnsiTheme="majorHAnsi"/>
          <w:lang w:val="en-US"/>
        </w:rPr>
        <w:t xml:space="preserve">(NN 73/2013) prikazane u Tablici </w:t>
      </w:r>
      <w:r w:rsidR="000723AC" w:rsidRPr="008E2BC2">
        <w:rPr>
          <w:rFonts w:asciiTheme="majorHAnsi" w:hAnsiTheme="majorHAnsi"/>
          <w:lang w:val="en-US"/>
        </w:rPr>
        <w:t>1.5.</w:t>
      </w:r>
      <w:r w:rsidR="00AF1FBA" w:rsidRPr="008E2BC2">
        <w:rPr>
          <w:rFonts w:asciiTheme="majorHAnsi" w:hAnsiTheme="majorHAnsi"/>
          <w:lang w:val="en-US"/>
        </w:rPr>
        <w:t>3.</w:t>
      </w:r>
      <w:r w:rsidR="000723AC" w:rsidRPr="008E2BC2">
        <w:rPr>
          <w:rFonts w:asciiTheme="majorHAnsi" w:hAnsiTheme="majorHAnsi"/>
          <w:lang w:val="en-US"/>
        </w:rPr>
        <w:t xml:space="preserve">4. </w:t>
      </w:r>
      <w:r w:rsidRPr="008E2BC2">
        <w:rPr>
          <w:rFonts w:asciiTheme="majorHAnsi" w:hAnsiTheme="majorHAnsi"/>
          <w:lang w:val="en-US"/>
        </w:rPr>
        <w:t xml:space="preserve"> Granične vrijednosti za pojedine elemente (koncentracija anorganskog dušika, ortofosfata i ukupnog fosfora u vodenom stupcu) su prikazane</w:t>
      </w:r>
      <w:r w:rsidRPr="008E2BC2">
        <w:rPr>
          <w:rFonts w:asciiTheme="majorHAnsi" w:hAnsiTheme="majorHAnsi"/>
          <w:bCs/>
        </w:rPr>
        <w:t xml:space="preserve"> kao 50. percentil (medijan) za vodna tijela</w:t>
      </w:r>
      <w:r w:rsidRPr="008E2BC2">
        <w:rPr>
          <w:rFonts w:asciiTheme="majorHAnsi" w:hAnsiTheme="majorHAnsi"/>
          <w:lang w:val="en-US"/>
        </w:rPr>
        <w:t xml:space="preserve"> (Tablica </w:t>
      </w:r>
      <w:r w:rsidR="000723AC" w:rsidRPr="008E2BC2">
        <w:rPr>
          <w:rFonts w:asciiTheme="majorHAnsi" w:hAnsiTheme="majorHAnsi"/>
          <w:lang w:val="en-US"/>
        </w:rPr>
        <w:t>1.5.</w:t>
      </w:r>
      <w:r w:rsidR="00AF1FBA" w:rsidRPr="008E2BC2">
        <w:rPr>
          <w:rFonts w:asciiTheme="majorHAnsi" w:hAnsiTheme="majorHAnsi"/>
          <w:lang w:val="en-US"/>
        </w:rPr>
        <w:t>3.</w:t>
      </w:r>
      <w:r w:rsidR="000723AC" w:rsidRPr="008E2BC2">
        <w:rPr>
          <w:rFonts w:asciiTheme="majorHAnsi" w:hAnsiTheme="majorHAnsi"/>
          <w:lang w:val="en-US"/>
        </w:rPr>
        <w:t xml:space="preserve">4. </w:t>
      </w:r>
      <w:r w:rsidRPr="008E2BC2">
        <w:rPr>
          <w:rFonts w:asciiTheme="majorHAnsi" w:hAnsiTheme="majorHAnsi"/>
          <w:lang w:val="en-US"/>
        </w:rPr>
        <w:t>)</w:t>
      </w:r>
      <w:r w:rsidRPr="008E2BC2">
        <w:rPr>
          <w:rFonts w:asciiTheme="majorHAnsi" w:hAnsiTheme="majorHAnsi"/>
          <w:bCs/>
        </w:rPr>
        <w:t>.</w:t>
      </w:r>
    </w:p>
    <w:p w14:paraId="21748C49" w14:textId="77777777" w:rsidR="00025DB9" w:rsidRDefault="00025DB9" w:rsidP="000C30F8">
      <w:pPr>
        <w:ind w:left="567"/>
        <w:jc w:val="both"/>
        <w:rPr>
          <w:rFonts w:asciiTheme="majorHAnsi" w:hAnsiTheme="majorHAnsi"/>
          <w:bCs/>
        </w:rPr>
      </w:pPr>
    </w:p>
    <w:p w14:paraId="2365805C" w14:textId="1F8702B6" w:rsidR="007D7E8A" w:rsidRDefault="007D7E8A" w:rsidP="000C30F8">
      <w:pPr>
        <w:pStyle w:val="Naslov4"/>
        <w:rPr>
          <w:lang w:val="en-US"/>
        </w:rPr>
      </w:pPr>
      <w:r w:rsidRPr="00F43E7D">
        <w:rPr>
          <w:lang w:val="en-US"/>
        </w:rPr>
        <w:t>Tablica</w:t>
      </w:r>
      <w:r w:rsidR="000723AC">
        <w:rPr>
          <w:lang w:val="en-US"/>
        </w:rPr>
        <w:t xml:space="preserve"> 1.5.</w:t>
      </w:r>
      <w:r w:rsidR="00AF1FBA">
        <w:rPr>
          <w:lang w:val="en-US"/>
        </w:rPr>
        <w:t>3.</w:t>
      </w:r>
      <w:r w:rsidR="000723AC">
        <w:rPr>
          <w:lang w:val="en-US"/>
        </w:rPr>
        <w:t>4.</w:t>
      </w:r>
      <w:r w:rsidRPr="00F43E7D">
        <w:rPr>
          <w:lang w:val="en-US"/>
        </w:rPr>
        <w:t xml:space="preserve"> </w:t>
      </w:r>
      <w:r w:rsidRPr="00F43E7D">
        <w:t>Granične vrijednosti kategorija ekološkog stanja za osnovne fizikalno-kemijske elemente kakvoće (</w:t>
      </w:r>
      <w:r w:rsidRPr="00F43E7D">
        <w:rPr>
          <w:lang w:val="en-US"/>
        </w:rPr>
        <w:t>BEK Fitoplankton) – vrijednosti 50-tog percentila za vodna tijela prema ODV (2000/60/EZ) za vode RH u Jadranskom moru (NN 73/2013)</w:t>
      </w:r>
      <w:r w:rsidR="00D85A6C">
        <w:rPr>
          <w:lang w:val="en-US"/>
        </w:rPr>
        <w:t>.</w:t>
      </w:r>
    </w:p>
    <w:p w14:paraId="3BCB4E5C" w14:textId="77777777" w:rsidR="000C30F8" w:rsidRPr="000C30F8" w:rsidRDefault="000C30F8" w:rsidP="000C30F8"/>
    <w:p w14:paraId="7AC75166" w14:textId="77777777" w:rsidR="003434A0" w:rsidRPr="003434A0" w:rsidRDefault="003434A0" w:rsidP="000C30F8">
      <w:pPr>
        <w:rPr>
          <w:sz w:val="2"/>
          <w:szCs w:val="2"/>
          <w:lang w:val="en-US"/>
        </w:rPr>
      </w:pPr>
    </w:p>
    <w:p w14:paraId="30F5FAEC" w14:textId="77777777" w:rsidR="006F2C2D" w:rsidRPr="003434A0" w:rsidRDefault="006F2C2D" w:rsidP="000C30F8">
      <w:pPr>
        <w:rPr>
          <w:sz w:val="2"/>
          <w:szCs w:val="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3"/>
        <w:gridCol w:w="1843"/>
        <w:gridCol w:w="850"/>
        <w:gridCol w:w="1995"/>
        <w:gridCol w:w="840"/>
        <w:gridCol w:w="1701"/>
      </w:tblGrid>
      <w:tr w:rsidR="007D7E8A" w:rsidRPr="002B12A7" w14:paraId="29F7384B" w14:textId="77777777" w:rsidTr="00ED747F">
        <w:trPr>
          <w:jc w:val="center"/>
        </w:trPr>
        <w:tc>
          <w:tcPr>
            <w:tcW w:w="1403" w:type="dxa"/>
            <w:shd w:val="clear" w:color="auto" w:fill="FFFFFF" w:themeFill="background1"/>
            <w:vAlign w:val="center"/>
          </w:tcPr>
          <w:p w14:paraId="1CFA6EA2" w14:textId="00F89541" w:rsidR="007D7E8A" w:rsidRPr="00E05752" w:rsidRDefault="00DE09CD" w:rsidP="000C30F8">
            <w:r w:rsidRPr="00E05752">
              <w:t>S</w:t>
            </w:r>
            <w:r w:rsidR="007D7E8A" w:rsidRPr="00E05752">
              <w:t>al</w:t>
            </w:r>
          </w:p>
        </w:tc>
        <w:tc>
          <w:tcPr>
            <w:tcW w:w="1843" w:type="dxa"/>
            <w:vAlign w:val="center"/>
          </w:tcPr>
          <w:p w14:paraId="4E7303E2" w14:textId="77777777" w:rsidR="007D7E8A" w:rsidRPr="005036E5" w:rsidRDefault="007D7E8A" w:rsidP="000C30F8">
            <w:r w:rsidRPr="005036E5">
              <w:t>S &lt; 36</w:t>
            </w:r>
          </w:p>
        </w:tc>
        <w:tc>
          <w:tcPr>
            <w:tcW w:w="5386" w:type="dxa"/>
            <w:gridSpan w:val="4"/>
            <w:vAlign w:val="center"/>
          </w:tcPr>
          <w:p w14:paraId="2D68D66F" w14:textId="77777777" w:rsidR="007D7E8A" w:rsidRPr="005036E5" w:rsidRDefault="007D7E8A" w:rsidP="000C30F8">
            <w:r w:rsidRPr="005036E5">
              <w:t>S &gt; 36</w:t>
            </w:r>
          </w:p>
        </w:tc>
      </w:tr>
      <w:tr w:rsidR="005036E5" w:rsidRPr="002B12A7" w14:paraId="10A3142A" w14:textId="77777777" w:rsidTr="00ED747F">
        <w:trPr>
          <w:trHeight w:val="270"/>
          <w:jc w:val="center"/>
        </w:trPr>
        <w:tc>
          <w:tcPr>
            <w:tcW w:w="1403" w:type="dxa"/>
            <w:shd w:val="clear" w:color="auto" w:fill="FFFFFF" w:themeFill="background1"/>
            <w:vAlign w:val="center"/>
          </w:tcPr>
          <w:p w14:paraId="0C37522B" w14:textId="77777777" w:rsidR="007D7E8A" w:rsidRPr="00E05752" w:rsidRDefault="007D7E8A" w:rsidP="000C30F8">
            <w:r w:rsidRPr="00E05752">
              <w:t>Dubina (m)</w:t>
            </w:r>
          </w:p>
        </w:tc>
        <w:tc>
          <w:tcPr>
            <w:tcW w:w="1843" w:type="dxa"/>
            <w:vAlign w:val="center"/>
          </w:tcPr>
          <w:p w14:paraId="4157E296" w14:textId="77777777" w:rsidR="007D7E8A" w:rsidRPr="005036E5" w:rsidRDefault="007D7E8A" w:rsidP="000C30F8">
            <w:r w:rsidRPr="005036E5">
              <w:t>&lt; 40</w:t>
            </w:r>
          </w:p>
        </w:tc>
        <w:tc>
          <w:tcPr>
            <w:tcW w:w="850" w:type="dxa"/>
            <w:vAlign w:val="center"/>
          </w:tcPr>
          <w:p w14:paraId="639C5959" w14:textId="77777777" w:rsidR="007D7E8A" w:rsidRPr="005036E5" w:rsidRDefault="007D7E8A" w:rsidP="000C30F8">
            <w:r w:rsidRPr="005036E5">
              <w:t>&lt; 40</w:t>
            </w:r>
          </w:p>
        </w:tc>
        <w:tc>
          <w:tcPr>
            <w:tcW w:w="1995" w:type="dxa"/>
            <w:vAlign w:val="center"/>
          </w:tcPr>
          <w:p w14:paraId="001CA8C4" w14:textId="77777777" w:rsidR="007D7E8A" w:rsidRPr="005036E5" w:rsidRDefault="007D7E8A" w:rsidP="000C30F8">
            <w:r w:rsidRPr="005036E5">
              <w:t>&lt; 40</w:t>
            </w:r>
          </w:p>
        </w:tc>
        <w:tc>
          <w:tcPr>
            <w:tcW w:w="840" w:type="dxa"/>
            <w:vAlign w:val="center"/>
          </w:tcPr>
          <w:p w14:paraId="66831D39" w14:textId="77777777" w:rsidR="007D7E8A" w:rsidRPr="005036E5" w:rsidRDefault="007D7E8A" w:rsidP="000C30F8">
            <w:r w:rsidRPr="005036E5">
              <w:t>&gt; 40</w:t>
            </w:r>
          </w:p>
        </w:tc>
        <w:tc>
          <w:tcPr>
            <w:tcW w:w="1701" w:type="dxa"/>
            <w:vAlign w:val="center"/>
          </w:tcPr>
          <w:p w14:paraId="4F05127D" w14:textId="77777777" w:rsidR="007D7E8A" w:rsidRPr="005036E5" w:rsidRDefault="007D7E8A" w:rsidP="000C30F8">
            <w:r w:rsidRPr="005036E5">
              <w:t>&gt; 40</w:t>
            </w:r>
          </w:p>
        </w:tc>
      </w:tr>
      <w:tr w:rsidR="005036E5" w:rsidRPr="002B12A7" w14:paraId="772CEEED" w14:textId="77777777" w:rsidTr="00ED747F">
        <w:trPr>
          <w:jc w:val="center"/>
        </w:trPr>
        <w:tc>
          <w:tcPr>
            <w:tcW w:w="1403" w:type="dxa"/>
            <w:shd w:val="clear" w:color="auto" w:fill="FFFFFF" w:themeFill="background1"/>
            <w:vAlign w:val="center"/>
          </w:tcPr>
          <w:p w14:paraId="5B493F10" w14:textId="77777777" w:rsidR="007D7E8A" w:rsidRPr="00E05752" w:rsidRDefault="007D7E8A" w:rsidP="000C30F8">
            <w:r w:rsidRPr="00E05752">
              <w:t>Supstrat</w:t>
            </w:r>
          </w:p>
        </w:tc>
        <w:tc>
          <w:tcPr>
            <w:tcW w:w="1843" w:type="dxa"/>
            <w:vAlign w:val="center"/>
          </w:tcPr>
          <w:p w14:paraId="24051E4F" w14:textId="77777777" w:rsidR="007D7E8A" w:rsidRPr="005036E5" w:rsidRDefault="007D7E8A" w:rsidP="000C30F8">
            <w:r w:rsidRPr="005036E5">
              <w:t>SZ</w:t>
            </w:r>
          </w:p>
        </w:tc>
        <w:tc>
          <w:tcPr>
            <w:tcW w:w="850" w:type="dxa"/>
            <w:vAlign w:val="center"/>
          </w:tcPr>
          <w:p w14:paraId="736879D7" w14:textId="77777777" w:rsidR="007D7E8A" w:rsidRPr="005036E5" w:rsidRDefault="007D7E8A" w:rsidP="000C30F8">
            <w:r w:rsidRPr="005036E5">
              <w:t>KZ</w:t>
            </w:r>
          </w:p>
        </w:tc>
        <w:tc>
          <w:tcPr>
            <w:tcW w:w="1995" w:type="dxa"/>
            <w:vAlign w:val="center"/>
          </w:tcPr>
          <w:p w14:paraId="0A170F57" w14:textId="77777777" w:rsidR="007D7E8A" w:rsidRPr="005036E5" w:rsidRDefault="007D7E8A" w:rsidP="000C30F8">
            <w:r w:rsidRPr="005036E5">
              <w:t>SZ</w:t>
            </w:r>
          </w:p>
        </w:tc>
        <w:tc>
          <w:tcPr>
            <w:tcW w:w="840" w:type="dxa"/>
            <w:vAlign w:val="center"/>
          </w:tcPr>
          <w:p w14:paraId="31B4352D" w14:textId="77777777" w:rsidR="007D7E8A" w:rsidRPr="005036E5" w:rsidRDefault="007D7E8A" w:rsidP="000C30F8">
            <w:r w:rsidRPr="005036E5">
              <w:t>KZ</w:t>
            </w:r>
          </w:p>
        </w:tc>
        <w:tc>
          <w:tcPr>
            <w:tcW w:w="1701" w:type="dxa"/>
            <w:vAlign w:val="center"/>
          </w:tcPr>
          <w:p w14:paraId="6968DE81" w14:textId="77777777" w:rsidR="007D7E8A" w:rsidRPr="005036E5" w:rsidRDefault="007D7E8A" w:rsidP="000C30F8">
            <w:r w:rsidRPr="005036E5">
              <w:t>SZ</w:t>
            </w:r>
          </w:p>
        </w:tc>
      </w:tr>
      <w:tr w:rsidR="005036E5" w:rsidRPr="002B12A7" w14:paraId="388EA18E" w14:textId="77777777" w:rsidTr="00ED747F">
        <w:trPr>
          <w:jc w:val="center"/>
        </w:trPr>
        <w:tc>
          <w:tcPr>
            <w:tcW w:w="1403" w:type="dxa"/>
            <w:shd w:val="clear" w:color="auto" w:fill="FFFFFF" w:themeFill="background1"/>
            <w:vAlign w:val="center"/>
          </w:tcPr>
          <w:p w14:paraId="11D6E1CD" w14:textId="77777777" w:rsidR="007D7E8A" w:rsidRPr="00E05752" w:rsidRDefault="007D7E8A" w:rsidP="000C30F8">
            <w:pPr>
              <w:rPr>
                <w:b/>
              </w:rPr>
            </w:pPr>
            <w:r w:rsidRPr="00E05752">
              <w:rPr>
                <w:b/>
              </w:rPr>
              <w:t>Tip</w:t>
            </w:r>
          </w:p>
        </w:tc>
        <w:tc>
          <w:tcPr>
            <w:tcW w:w="1843" w:type="dxa"/>
            <w:vAlign w:val="center"/>
          </w:tcPr>
          <w:p w14:paraId="7BA137EE" w14:textId="77777777" w:rsidR="007D7E8A" w:rsidRPr="005036E5" w:rsidRDefault="007D7E8A" w:rsidP="000C30F8">
            <w:pPr>
              <w:rPr>
                <w:b/>
              </w:rPr>
            </w:pPr>
            <w:r w:rsidRPr="005036E5">
              <w:rPr>
                <w:b/>
              </w:rPr>
              <w:t>O313</w:t>
            </w:r>
          </w:p>
        </w:tc>
        <w:tc>
          <w:tcPr>
            <w:tcW w:w="850" w:type="dxa"/>
            <w:vAlign w:val="center"/>
          </w:tcPr>
          <w:p w14:paraId="72EBAA15" w14:textId="77777777" w:rsidR="007D7E8A" w:rsidRPr="005036E5" w:rsidRDefault="007D7E8A" w:rsidP="000C30F8">
            <w:pPr>
              <w:rPr>
                <w:b/>
              </w:rPr>
            </w:pPr>
            <w:r w:rsidRPr="005036E5">
              <w:rPr>
                <w:b/>
              </w:rPr>
              <w:t>O412</w:t>
            </w:r>
          </w:p>
        </w:tc>
        <w:tc>
          <w:tcPr>
            <w:tcW w:w="1995" w:type="dxa"/>
            <w:vAlign w:val="center"/>
          </w:tcPr>
          <w:p w14:paraId="55E8D4F3" w14:textId="77777777" w:rsidR="007D7E8A" w:rsidRPr="005036E5" w:rsidRDefault="007D7E8A" w:rsidP="000C30F8">
            <w:pPr>
              <w:rPr>
                <w:b/>
              </w:rPr>
            </w:pPr>
            <w:r w:rsidRPr="005036E5">
              <w:rPr>
                <w:b/>
              </w:rPr>
              <w:t>O413</w:t>
            </w:r>
          </w:p>
        </w:tc>
        <w:tc>
          <w:tcPr>
            <w:tcW w:w="840" w:type="dxa"/>
            <w:vAlign w:val="center"/>
          </w:tcPr>
          <w:p w14:paraId="603E48B7" w14:textId="77777777" w:rsidR="007D7E8A" w:rsidRPr="005036E5" w:rsidRDefault="007D7E8A" w:rsidP="000C30F8">
            <w:pPr>
              <w:rPr>
                <w:b/>
              </w:rPr>
            </w:pPr>
            <w:r w:rsidRPr="005036E5">
              <w:rPr>
                <w:b/>
              </w:rPr>
              <w:t>O422</w:t>
            </w:r>
          </w:p>
        </w:tc>
        <w:tc>
          <w:tcPr>
            <w:tcW w:w="1701" w:type="dxa"/>
            <w:vAlign w:val="center"/>
          </w:tcPr>
          <w:p w14:paraId="50787789" w14:textId="77777777" w:rsidR="007D7E8A" w:rsidRPr="005036E5" w:rsidRDefault="007D7E8A" w:rsidP="000C30F8">
            <w:pPr>
              <w:rPr>
                <w:b/>
              </w:rPr>
            </w:pPr>
            <w:r w:rsidRPr="005036E5">
              <w:rPr>
                <w:b/>
              </w:rPr>
              <w:t>O423</w:t>
            </w:r>
          </w:p>
        </w:tc>
      </w:tr>
      <w:tr w:rsidR="005036E5" w:rsidRPr="002B12A7" w14:paraId="2CCAC141" w14:textId="77777777" w:rsidTr="00ED747F">
        <w:trPr>
          <w:jc w:val="center"/>
        </w:trPr>
        <w:tc>
          <w:tcPr>
            <w:tcW w:w="1403" w:type="dxa"/>
            <w:shd w:val="clear" w:color="auto" w:fill="FFFFFF" w:themeFill="background1"/>
            <w:vAlign w:val="center"/>
          </w:tcPr>
          <w:p w14:paraId="52D895CF" w14:textId="77777777" w:rsidR="007D7E8A" w:rsidRPr="00ED747F" w:rsidRDefault="007D7E8A" w:rsidP="000C30F8">
            <w:r w:rsidRPr="00E05752">
              <w:t>T (°C)</w:t>
            </w:r>
          </w:p>
        </w:tc>
        <w:tc>
          <w:tcPr>
            <w:tcW w:w="1843" w:type="dxa"/>
            <w:vAlign w:val="center"/>
          </w:tcPr>
          <w:p w14:paraId="59F7FC24" w14:textId="77777777" w:rsidR="007D7E8A" w:rsidRPr="005036E5" w:rsidRDefault="007D7E8A" w:rsidP="000C30F8">
            <w:r w:rsidRPr="005036E5">
              <w:t>7 - 26</w:t>
            </w:r>
          </w:p>
        </w:tc>
        <w:tc>
          <w:tcPr>
            <w:tcW w:w="2845" w:type="dxa"/>
            <w:gridSpan w:val="2"/>
            <w:vAlign w:val="center"/>
          </w:tcPr>
          <w:p w14:paraId="1990D808" w14:textId="77777777" w:rsidR="007D7E8A" w:rsidRPr="005036E5" w:rsidRDefault="007D7E8A" w:rsidP="000C30F8">
            <w:r w:rsidRPr="005036E5">
              <w:t>12 - 25</w:t>
            </w:r>
          </w:p>
        </w:tc>
        <w:tc>
          <w:tcPr>
            <w:tcW w:w="2541" w:type="dxa"/>
            <w:gridSpan w:val="2"/>
            <w:vAlign w:val="center"/>
          </w:tcPr>
          <w:p w14:paraId="64BC7469" w14:textId="77777777" w:rsidR="007D7E8A" w:rsidRPr="005036E5" w:rsidRDefault="007D7E8A" w:rsidP="000C30F8">
            <w:r w:rsidRPr="005036E5">
              <w:t>12 – 25</w:t>
            </w:r>
          </w:p>
        </w:tc>
      </w:tr>
      <w:tr w:rsidR="007D7E8A" w:rsidRPr="002B12A7" w14:paraId="2401BF21" w14:textId="77777777" w:rsidTr="00ED747F">
        <w:trPr>
          <w:jc w:val="center"/>
        </w:trPr>
        <w:tc>
          <w:tcPr>
            <w:tcW w:w="8632" w:type="dxa"/>
            <w:gridSpan w:val="6"/>
            <w:shd w:val="clear" w:color="auto" w:fill="FFFFFF" w:themeFill="background1"/>
            <w:vAlign w:val="center"/>
          </w:tcPr>
          <w:p w14:paraId="79649DAC" w14:textId="77777777" w:rsidR="007D7E8A" w:rsidRPr="00E05752" w:rsidRDefault="007D7E8A" w:rsidP="000C30F8">
            <w:r w:rsidRPr="00E05752">
              <w:rPr>
                <w:b/>
                <w:bCs/>
              </w:rPr>
              <w:t>Prozirnost (m)</w:t>
            </w:r>
          </w:p>
        </w:tc>
      </w:tr>
      <w:tr w:rsidR="005036E5" w:rsidRPr="002B12A7" w14:paraId="4AB53B23" w14:textId="77777777" w:rsidTr="00ED747F">
        <w:trPr>
          <w:trHeight w:val="1080"/>
          <w:jc w:val="center"/>
        </w:trPr>
        <w:tc>
          <w:tcPr>
            <w:tcW w:w="1403" w:type="dxa"/>
            <w:shd w:val="clear" w:color="auto" w:fill="FFFFFF" w:themeFill="background1"/>
            <w:vAlign w:val="center"/>
          </w:tcPr>
          <w:p w14:paraId="720E2156" w14:textId="77777777" w:rsidR="007D7E8A" w:rsidRPr="00ED747F" w:rsidRDefault="007D7E8A" w:rsidP="000C30F8">
            <w:r w:rsidRPr="00ED747F">
              <w:t>R/VD</w:t>
            </w:r>
          </w:p>
        </w:tc>
        <w:tc>
          <w:tcPr>
            <w:tcW w:w="1843" w:type="dxa"/>
            <w:vAlign w:val="center"/>
          </w:tcPr>
          <w:p w14:paraId="2321E3F8" w14:textId="77777777" w:rsidR="007D7E8A" w:rsidRPr="005036E5" w:rsidRDefault="007D7E8A" w:rsidP="000C30F8">
            <w:r w:rsidRPr="005036E5">
              <w:t>&gt; 25 m, u plićim područjima do morskog dna</w:t>
            </w:r>
          </w:p>
        </w:tc>
        <w:tc>
          <w:tcPr>
            <w:tcW w:w="2845" w:type="dxa"/>
            <w:gridSpan w:val="2"/>
            <w:vAlign w:val="center"/>
          </w:tcPr>
          <w:p w14:paraId="66336128" w14:textId="77777777" w:rsidR="007D7E8A" w:rsidRPr="005036E5" w:rsidRDefault="007D7E8A" w:rsidP="000C30F8">
            <w:r w:rsidRPr="005036E5">
              <w:t>&gt; 25 m, u plićim područjima do morskog dna</w:t>
            </w:r>
          </w:p>
        </w:tc>
        <w:tc>
          <w:tcPr>
            <w:tcW w:w="2541" w:type="dxa"/>
            <w:gridSpan w:val="2"/>
            <w:vAlign w:val="center"/>
          </w:tcPr>
          <w:p w14:paraId="5C2320FC" w14:textId="77777777" w:rsidR="007D7E8A" w:rsidRPr="005036E5" w:rsidRDefault="007D7E8A" w:rsidP="000C30F8">
            <w:r w:rsidRPr="005036E5">
              <w:t>&gt; 25 m, u plićim područjima do morskog dna</w:t>
            </w:r>
          </w:p>
        </w:tc>
      </w:tr>
      <w:tr w:rsidR="005036E5" w:rsidRPr="002B12A7" w14:paraId="0088A678" w14:textId="77777777" w:rsidTr="00ED747F">
        <w:trPr>
          <w:jc w:val="center"/>
        </w:trPr>
        <w:tc>
          <w:tcPr>
            <w:tcW w:w="1403" w:type="dxa"/>
            <w:shd w:val="clear" w:color="auto" w:fill="FFFFFF" w:themeFill="background1"/>
            <w:vAlign w:val="center"/>
          </w:tcPr>
          <w:p w14:paraId="25AA9485" w14:textId="77777777" w:rsidR="007D7E8A" w:rsidRPr="00E05752" w:rsidRDefault="007D7E8A" w:rsidP="000C30F8">
            <w:r w:rsidRPr="00E05752">
              <w:t>D</w:t>
            </w:r>
          </w:p>
        </w:tc>
        <w:tc>
          <w:tcPr>
            <w:tcW w:w="1843" w:type="dxa"/>
            <w:vAlign w:val="center"/>
          </w:tcPr>
          <w:p w14:paraId="1C106DE3" w14:textId="77777777" w:rsidR="007D7E8A" w:rsidRPr="005036E5" w:rsidRDefault="007D7E8A" w:rsidP="000C30F8">
            <w:r w:rsidRPr="005036E5">
              <w:t>5 - 25 m, u plićim područjima do morskog dna</w:t>
            </w:r>
          </w:p>
        </w:tc>
        <w:tc>
          <w:tcPr>
            <w:tcW w:w="2845" w:type="dxa"/>
            <w:gridSpan w:val="2"/>
            <w:vAlign w:val="center"/>
          </w:tcPr>
          <w:p w14:paraId="3D546074" w14:textId="77777777" w:rsidR="007D7E8A" w:rsidRPr="005036E5" w:rsidRDefault="007D7E8A" w:rsidP="000C30F8">
            <w:r w:rsidRPr="005036E5">
              <w:t>5 - 25 m, u plićim područjima do morskog dna</w:t>
            </w:r>
          </w:p>
        </w:tc>
        <w:tc>
          <w:tcPr>
            <w:tcW w:w="2541" w:type="dxa"/>
            <w:gridSpan w:val="2"/>
            <w:vAlign w:val="center"/>
          </w:tcPr>
          <w:p w14:paraId="69050473" w14:textId="77777777" w:rsidR="007D7E8A" w:rsidRPr="005036E5" w:rsidRDefault="007D7E8A" w:rsidP="000C30F8">
            <w:r w:rsidRPr="005036E5">
              <w:t>5 - 25 m, u plićim područjima do morskog dna</w:t>
            </w:r>
          </w:p>
        </w:tc>
      </w:tr>
      <w:tr w:rsidR="005036E5" w:rsidRPr="002B12A7" w14:paraId="493A8170" w14:textId="77777777" w:rsidTr="00ED747F">
        <w:trPr>
          <w:jc w:val="center"/>
        </w:trPr>
        <w:tc>
          <w:tcPr>
            <w:tcW w:w="1403" w:type="dxa"/>
            <w:shd w:val="clear" w:color="auto" w:fill="FFFFFF" w:themeFill="background1"/>
            <w:vAlign w:val="center"/>
          </w:tcPr>
          <w:p w14:paraId="1566F248" w14:textId="77777777" w:rsidR="007D7E8A" w:rsidRPr="00ED747F" w:rsidRDefault="007D7E8A" w:rsidP="000C30F8">
            <w:r w:rsidRPr="00ED747F">
              <w:t>U/L/VL</w:t>
            </w:r>
          </w:p>
        </w:tc>
        <w:tc>
          <w:tcPr>
            <w:tcW w:w="1843" w:type="dxa"/>
            <w:vAlign w:val="center"/>
          </w:tcPr>
          <w:p w14:paraId="29697FD6" w14:textId="77777777" w:rsidR="007D7E8A" w:rsidRPr="005036E5" w:rsidRDefault="007D7E8A" w:rsidP="000C30F8">
            <w:r w:rsidRPr="005036E5">
              <w:t>&lt; 5 m</w:t>
            </w:r>
          </w:p>
        </w:tc>
        <w:tc>
          <w:tcPr>
            <w:tcW w:w="2845" w:type="dxa"/>
            <w:gridSpan w:val="2"/>
            <w:vAlign w:val="center"/>
          </w:tcPr>
          <w:p w14:paraId="4F5A0541" w14:textId="77777777" w:rsidR="007D7E8A" w:rsidRPr="005036E5" w:rsidRDefault="007D7E8A" w:rsidP="000C30F8">
            <w:r w:rsidRPr="005036E5">
              <w:t>&lt; 5 m</w:t>
            </w:r>
          </w:p>
        </w:tc>
        <w:tc>
          <w:tcPr>
            <w:tcW w:w="2541" w:type="dxa"/>
            <w:gridSpan w:val="2"/>
            <w:vAlign w:val="center"/>
          </w:tcPr>
          <w:p w14:paraId="4B885BE7" w14:textId="77777777" w:rsidR="007D7E8A" w:rsidRPr="005036E5" w:rsidRDefault="007D7E8A" w:rsidP="000C30F8">
            <w:r w:rsidRPr="005036E5">
              <w:t>&lt; 5 m</w:t>
            </w:r>
          </w:p>
        </w:tc>
      </w:tr>
      <w:tr w:rsidR="007D7E8A" w:rsidRPr="002B12A7" w14:paraId="497C36F5" w14:textId="77777777" w:rsidTr="00ED747F">
        <w:trPr>
          <w:trHeight w:val="258"/>
          <w:jc w:val="center"/>
        </w:trPr>
        <w:tc>
          <w:tcPr>
            <w:tcW w:w="8632" w:type="dxa"/>
            <w:gridSpan w:val="6"/>
            <w:shd w:val="clear" w:color="auto" w:fill="FFFFFF" w:themeFill="background1"/>
            <w:vAlign w:val="center"/>
          </w:tcPr>
          <w:p w14:paraId="64847B54" w14:textId="77777777" w:rsidR="007D7E8A" w:rsidRPr="00E05752" w:rsidRDefault="007D7E8A" w:rsidP="000C30F8">
            <w:r w:rsidRPr="00E05752">
              <w:rPr>
                <w:b/>
                <w:bCs/>
              </w:rPr>
              <w:t>Kisik O</w:t>
            </w:r>
            <w:r w:rsidRPr="00E05752">
              <w:rPr>
                <w:b/>
                <w:bCs/>
                <w:vertAlign w:val="subscript"/>
              </w:rPr>
              <w:t>2</w:t>
            </w:r>
            <w:r w:rsidRPr="00E05752">
              <w:rPr>
                <w:b/>
                <w:bCs/>
              </w:rPr>
              <w:t xml:space="preserve"> (%)</w:t>
            </w:r>
          </w:p>
        </w:tc>
      </w:tr>
      <w:tr w:rsidR="005036E5" w:rsidRPr="002B12A7" w14:paraId="01F825BD" w14:textId="77777777" w:rsidTr="00ED747F">
        <w:trPr>
          <w:trHeight w:val="1135"/>
          <w:jc w:val="center"/>
        </w:trPr>
        <w:tc>
          <w:tcPr>
            <w:tcW w:w="1403" w:type="dxa"/>
            <w:shd w:val="clear" w:color="auto" w:fill="FFFFFF" w:themeFill="background1"/>
            <w:vAlign w:val="center"/>
          </w:tcPr>
          <w:p w14:paraId="3D552EFE" w14:textId="77777777" w:rsidR="007D7E8A" w:rsidRPr="00ED747F" w:rsidRDefault="007D7E8A" w:rsidP="000C30F8">
            <w:r w:rsidRPr="00ED747F">
              <w:t>R/VD</w:t>
            </w:r>
          </w:p>
        </w:tc>
        <w:tc>
          <w:tcPr>
            <w:tcW w:w="2693" w:type="dxa"/>
            <w:gridSpan w:val="2"/>
            <w:vAlign w:val="center"/>
          </w:tcPr>
          <w:p w14:paraId="07F8A5E3" w14:textId="77777777" w:rsidR="007D7E8A" w:rsidRPr="005036E5" w:rsidRDefault="007D7E8A" w:rsidP="000C30F8">
            <w:r w:rsidRPr="005036E5">
              <w:t>P: 90 - 110%</w:t>
            </w:r>
          </w:p>
          <w:p w14:paraId="6900A03F" w14:textId="77777777" w:rsidR="007D7E8A" w:rsidRPr="005036E5" w:rsidRDefault="007D7E8A" w:rsidP="000C30F8">
            <w:r w:rsidRPr="005036E5">
              <w:t>D: &gt; 80%</w:t>
            </w:r>
          </w:p>
        </w:tc>
        <w:tc>
          <w:tcPr>
            <w:tcW w:w="1995" w:type="dxa"/>
            <w:vAlign w:val="center"/>
          </w:tcPr>
          <w:p w14:paraId="58108639" w14:textId="77777777" w:rsidR="007D7E8A" w:rsidRPr="005036E5" w:rsidRDefault="007D7E8A" w:rsidP="000C30F8">
            <w:r w:rsidRPr="005036E5">
              <w:t>P: 90 - 110%</w:t>
            </w:r>
          </w:p>
          <w:p w14:paraId="0CFA23C8" w14:textId="77777777" w:rsidR="007D7E8A" w:rsidRPr="005036E5" w:rsidRDefault="007D7E8A" w:rsidP="000C30F8">
            <w:r w:rsidRPr="005036E5">
              <w:t>D: &gt; 80%</w:t>
            </w:r>
          </w:p>
        </w:tc>
        <w:tc>
          <w:tcPr>
            <w:tcW w:w="2541" w:type="dxa"/>
            <w:gridSpan w:val="2"/>
            <w:vAlign w:val="center"/>
          </w:tcPr>
          <w:p w14:paraId="5E9AE050" w14:textId="77777777" w:rsidR="000C3825" w:rsidRDefault="007D7E8A" w:rsidP="000C30F8">
            <w:r w:rsidRPr="005036E5">
              <w:t>P: 90 - 110%</w:t>
            </w:r>
          </w:p>
          <w:p w14:paraId="4581070C" w14:textId="5125170E" w:rsidR="007D7E8A" w:rsidRPr="005036E5" w:rsidRDefault="007D7E8A" w:rsidP="000C30F8">
            <w:r w:rsidRPr="005036E5">
              <w:t>D: &gt; 80% - Postaje s dubinom do 60m D: &gt; 70% - Postaje s većom dubinom pridnenog sloja od 60m</w:t>
            </w:r>
          </w:p>
        </w:tc>
      </w:tr>
      <w:tr w:rsidR="005036E5" w:rsidRPr="002B12A7" w14:paraId="1F7CA2B6" w14:textId="77777777" w:rsidTr="00ED747F">
        <w:trPr>
          <w:jc w:val="center"/>
        </w:trPr>
        <w:tc>
          <w:tcPr>
            <w:tcW w:w="1403" w:type="dxa"/>
            <w:tcBorders>
              <w:bottom w:val="single" w:sz="4" w:space="0" w:color="auto"/>
            </w:tcBorders>
            <w:shd w:val="clear" w:color="auto" w:fill="FFFFFF" w:themeFill="background1"/>
            <w:vAlign w:val="center"/>
          </w:tcPr>
          <w:p w14:paraId="27CC76FD" w14:textId="77777777" w:rsidR="007D7E8A" w:rsidRPr="00E05752" w:rsidRDefault="007D7E8A" w:rsidP="000C30F8">
            <w:r w:rsidRPr="00E05752">
              <w:t>D</w:t>
            </w:r>
          </w:p>
        </w:tc>
        <w:tc>
          <w:tcPr>
            <w:tcW w:w="2693" w:type="dxa"/>
            <w:gridSpan w:val="2"/>
            <w:vAlign w:val="center"/>
          </w:tcPr>
          <w:p w14:paraId="69FD8BA5" w14:textId="77777777" w:rsidR="007D7E8A" w:rsidRPr="005036E5" w:rsidRDefault="007D7E8A" w:rsidP="000C30F8">
            <w:r w:rsidRPr="005036E5">
              <w:t>P: 75 - 150%</w:t>
            </w:r>
          </w:p>
          <w:p w14:paraId="3EE33194" w14:textId="77777777" w:rsidR="007D7E8A" w:rsidRPr="005036E5" w:rsidRDefault="007D7E8A" w:rsidP="000C30F8">
            <w:r w:rsidRPr="005036E5">
              <w:t>D: &gt; 40%</w:t>
            </w:r>
          </w:p>
        </w:tc>
        <w:tc>
          <w:tcPr>
            <w:tcW w:w="1995" w:type="dxa"/>
            <w:vAlign w:val="center"/>
          </w:tcPr>
          <w:p w14:paraId="2CF1BF2D" w14:textId="77777777" w:rsidR="007D7E8A" w:rsidRPr="005036E5" w:rsidRDefault="007D7E8A" w:rsidP="000C30F8">
            <w:r w:rsidRPr="005036E5">
              <w:t>P: 75 - 150%</w:t>
            </w:r>
          </w:p>
          <w:p w14:paraId="513FF4F8" w14:textId="77777777" w:rsidR="007D7E8A" w:rsidRPr="005036E5" w:rsidRDefault="007D7E8A" w:rsidP="000C30F8">
            <w:r w:rsidRPr="005036E5">
              <w:t>D: &gt; 40%</w:t>
            </w:r>
          </w:p>
        </w:tc>
        <w:tc>
          <w:tcPr>
            <w:tcW w:w="2541" w:type="dxa"/>
            <w:gridSpan w:val="2"/>
            <w:vAlign w:val="center"/>
          </w:tcPr>
          <w:p w14:paraId="1DA59CD9" w14:textId="77777777" w:rsidR="007D7E8A" w:rsidRPr="005036E5" w:rsidRDefault="007D7E8A" w:rsidP="000C30F8">
            <w:r w:rsidRPr="005036E5">
              <w:t>P: 75 - 150%</w:t>
            </w:r>
          </w:p>
          <w:p w14:paraId="757EE0A2" w14:textId="77777777" w:rsidR="007D7E8A" w:rsidRPr="005036E5" w:rsidRDefault="007D7E8A" w:rsidP="000C30F8">
            <w:r w:rsidRPr="005036E5">
              <w:t>D: &gt; 40%</w:t>
            </w:r>
          </w:p>
        </w:tc>
      </w:tr>
      <w:tr w:rsidR="005036E5" w:rsidRPr="002B12A7" w14:paraId="744540E0" w14:textId="77777777" w:rsidTr="00ED747F">
        <w:trPr>
          <w:jc w:val="center"/>
        </w:trPr>
        <w:tc>
          <w:tcPr>
            <w:tcW w:w="1403" w:type="dxa"/>
            <w:shd w:val="clear" w:color="auto" w:fill="FFFFFF" w:themeFill="background1"/>
            <w:vAlign w:val="center"/>
          </w:tcPr>
          <w:p w14:paraId="0B7ADD56" w14:textId="77777777" w:rsidR="007D7E8A" w:rsidRPr="00ED747F" w:rsidRDefault="007D7E8A" w:rsidP="000C30F8">
            <w:r w:rsidRPr="00ED747F">
              <w:t>U/L/VL</w:t>
            </w:r>
          </w:p>
        </w:tc>
        <w:tc>
          <w:tcPr>
            <w:tcW w:w="2693" w:type="dxa"/>
            <w:gridSpan w:val="2"/>
            <w:vAlign w:val="center"/>
          </w:tcPr>
          <w:p w14:paraId="0389EF15" w14:textId="77777777" w:rsidR="007D7E8A" w:rsidRPr="005036E5" w:rsidRDefault="007D7E8A" w:rsidP="000C30F8">
            <w:r w:rsidRPr="005036E5">
              <w:t>P: &gt; 150%</w:t>
            </w:r>
          </w:p>
          <w:p w14:paraId="5DA5AD01" w14:textId="77777777" w:rsidR="007D7E8A" w:rsidRPr="005036E5" w:rsidRDefault="007D7E8A" w:rsidP="000C30F8">
            <w:r w:rsidRPr="005036E5">
              <w:t>D: &lt; 40%</w:t>
            </w:r>
          </w:p>
        </w:tc>
        <w:tc>
          <w:tcPr>
            <w:tcW w:w="1995" w:type="dxa"/>
            <w:vAlign w:val="center"/>
          </w:tcPr>
          <w:p w14:paraId="37EAD7EE" w14:textId="77777777" w:rsidR="007D7E8A" w:rsidRPr="005036E5" w:rsidRDefault="007D7E8A" w:rsidP="000C30F8">
            <w:r w:rsidRPr="005036E5">
              <w:t>P: &gt; 150%</w:t>
            </w:r>
          </w:p>
          <w:p w14:paraId="476A93C3" w14:textId="77777777" w:rsidR="007D7E8A" w:rsidRPr="005036E5" w:rsidRDefault="007D7E8A" w:rsidP="000C30F8">
            <w:r w:rsidRPr="005036E5">
              <w:t>D: &lt; 40%</w:t>
            </w:r>
          </w:p>
        </w:tc>
        <w:tc>
          <w:tcPr>
            <w:tcW w:w="2541" w:type="dxa"/>
            <w:gridSpan w:val="2"/>
            <w:vAlign w:val="center"/>
          </w:tcPr>
          <w:p w14:paraId="5EB3728F" w14:textId="77777777" w:rsidR="007D7E8A" w:rsidRPr="005036E5" w:rsidRDefault="007D7E8A" w:rsidP="000C30F8">
            <w:r w:rsidRPr="005036E5">
              <w:t>P: &gt; 150%</w:t>
            </w:r>
          </w:p>
          <w:p w14:paraId="253EC62C" w14:textId="77777777" w:rsidR="007D7E8A" w:rsidRPr="005036E5" w:rsidRDefault="007D7E8A" w:rsidP="000C30F8">
            <w:r w:rsidRPr="005036E5">
              <w:t>D: &lt; 40%</w:t>
            </w:r>
          </w:p>
        </w:tc>
      </w:tr>
      <w:tr w:rsidR="007D7E8A" w:rsidRPr="002B12A7" w14:paraId="0DDFBBC7" w14:textId="77777777" w:rsidTr="00ED747F">
        <w:trPr>
          <w:jc w:val="center"/>
        </w:trPr>
        <w:tc>
          <w:tcPr>
            <w:tcW w:w="8632" w:type="dxa"/>
            <w:gridSpan w:val="6"/>
            <w:shd w:val="clear" w:color="auto" w:fill="FFFFFF" w:themeFill="background1"/>
            <w:vAlign w:val="center"/>
          </w:tcPr>
          <w:p w14:paraId="1FD6C8BD" w14:textId="77777777" w:rsidR="007D7E8A" w:rsidRPr="00E05752" w:rsidRDefault="007D7E8A" w:rsidP="000C30F8">
            <w:r w:rsidRPr="00E05752">
              <w:rPr>
                <w:b/>
                <w:bCs/>
              </w:rPr>
              <w:t>Anorganski dušik TIN (µmol l</w:t>
            </w:r>
            <w:r w:rsidRPr="00E05752">
              <w:rPr>
                <w:b/>
                <w:bCs/>
                <w:vertAlign w:val="superscript"/>
              </w:rPr>
              <w:t>-1</w:t>
            </w:r>
            <w:r w:rsidRPr="00E05752">
              <w:rPr>
                <w:b/>
                <w:bCs/>
              </w:rPr>
              <w:t>)</w:t>
            </w:r>
          </w:p>
        </w:tc>
      </w:tr>
      <w:tr w:rsidR="005036E5" w:rsidRPr="002B12A7" w14:paraId="30CF7061" w14:textId="77777777" w:rsidTr="00ED747F">
        <w:trPr>
          <w:jc w:val="center"/>
        </w:trPr>
        <w:tc>
          <w:tcPr>
            <w:tcW w:w="1403" w:type="dxa"/>
            <w:shd w:val="clear" w:color="auto" w:fill="FFFFFF" w:themeFill="background1"/>
            <w:vAlign w:val="center"/>
          </w:tcPr>
          <w:p w14:paraId="5B336ED9" w14:textId="77777777" w:rsidR="007D7E8A" w:rsidRPr="00ED747F" w:rsidRDefault="007D7E8A" w:rsidP="000C30F8">
            <w:r w:rsidRPr="00ED747F">
              <w:t>R/VD</w:t>
            </w:r>
          </w:p>
        </w:tc>
        <w:tc>
          <w:tcPr>
            <w:tcW w:w="2693" w:type="dxa"/>
            <w:gridSpan w:val="2"/>
            <w:vAlign w:val="center"/>
          </w:tcPr>
          <w:p w14:paraId="5F306574" w14:textId="77777777" w:rsidR="007D7E8A" w:rsidRPr="005036E5" w:rsidRDefault="007D7E8A" w:rsidP="000C30F8">
            <w:pPr>
              <w:rPr>
                <w:vertAlign w:val="superscript"/>
              </w:rPr>
            </w:pPr>
            <w:r w:rsidRPr="005036E5">
              <w:t>&lt; 3 µmol l</w:t>
            </w:r>
            <w:r w:rsidRPr="005036E5">
              <w:rPr>
                <w:vertAlign w:val="superscript"/>
              </w:rPr>
              <w:t>-1</w:t>
            </w:r>
          </w:p>
        </w:tc>
        <w:tc>
          <w:tcPr>
            <w:tcW w:w="1995" w:type="dxa"/>
            <w:vAlign w:val="center"/>
          </w:tcPr>
          <w:p w14:paraId="5EB0FF30" w14:textId="77777777" w:rsidR="007D7E8A" w:rsidRPr="005036E5" w:rsidRDefault="007D7E8A" w:rsidP="000C30F8">
            <w:r w:rsidRPr="005036E5">
              <w:t>&lt; 2 µmol l</w:t>
            </w:r>
            <w:r w:rsidRPr="005036E5">
              <w:rPr>
                <w:vertAlign w:val="superscript"/>
              </w:rPr>
              <w:t>-1</w:t>
            </w:r>
          </w:p>
        </w:tc>
        <w:tc>
          <w:tcPr>
            <w:tcW w:w="2541" w:type="dxa"/>
            <w:gridSpan w:val="2"/>
            <w:vAlign w:val="center"/>
          </w:tcPr>
          <w:p w14:paraId="473AAB6E" w14:textId="77777777" w:rsidR="007D7E8A" w:rsidRPr="005036E5" w:rsidRDefault="007D7E8A" w:rsidP="000C30F8">
            <w:r w:rsidRPr="005036E5">
              <w:t>&lt; 2 µmol l</w:t>
            </w:r>
            <w:r w:rsidRPr="005036E5">
              <w:rPr>
                <w:vertAlign w:val="superscript"/>
              </w:rPr>
              <w:t>-1</w:t>
            </w:r>
          </w:p>
        </w:tc>
      </w:tr>
      <w:tr w:rsidR="005036E5" w:rsidRPr="002B12A7" w14:paraId="27F63750" w14:textId="77777777" w:rsidTr="00ED747F">
        <w:trPr>
          <w:trHeight w:val="284"/>
          <w:jc w:val="center"/>
        </w:trPr>
        <w:tc>
          <w:tcPr>
            <w:tcW w:w="1403" w:type="dxa"/>
            <w:shd w:val="clear" w:color="auto" w:fill="FFFFFF" w:themeFill="background1"/>
            <w:vAlign w:val="center"/>
          </w:tcPr>
          <w:p w14:paraId="211715C7" w14:textId="77777777" w:rsidR="007D7E8A" w:rsidRPr="00E05752" w:rsidRDefault="007D7E8A" w:rsidP="000C30F8">
            <w:r w:rsidRPr="00E05752">
              <w:t>D</w:t>
            </w:r>
          </w:p>
        </w:tc>
        <w:tc>
          <w:tcPr>
            <w:tcW w:w="2693" w:type="dxa"/>
            <w:gridSpan w:val="2"/>
            <w:vAlign w:val="center"/>
          </w:tcPr>
          <w:p w14:paraId="0DAB3349" w14:textId="77777777" w:rsidR="007D7E8A" w:rsidRPr="005036E5" w:rsidRDefault="007D7E8A" w:rsidP="000C30F8">
            <w:r w:rsidRPr="005036E5">
              <w:t>3 - 15 µmol l</w:t>
            </w:r>
            <w:r w:rsidRPr="005036E5">
              <w:rPr>
                <w:vertAlign w:val="superscript"/>
              </w:rPr>
              <w:t>-1</w:t>
            </w:r>
          </w:p>
        </w:tc>
        <w:tc>
          <w:tcPr>
            <w:tcW w:w="1995" w:type="dxa"/>
            <w:vAlign w:val="center"/>
          </w:tcPr>
          <w:p w14:paraId="7BDB2FA3" w14:textId="77777777" w:rsidR="007D7E8A" w:rsidRPr="005036E5" w:rsidRDefault="007D7E8A" w:rsidP="000C30F8">
            <w:r w:rsidRPr="005036E5">
              <w:t>2 - 10 µmol l</w:t>
            </w:r>
            <w:r w:rsidRPr="005036E5">
              <w:rPr>
                <w:vertAlign w:val="superscript"/>
              </w:rPr>
              <w:t>-1</w:t>
            </w:r>
          </w:p>
        </w:tc>
        <w:tc>
          <w:tcPr>
            <w:tcW w:w="2541" w:type="dxa"/>
            <w:gridSpan w:val="2"/>
            <w:vAlign w:val="center"/>
          </w:tcPr>
          <w:p w14:paraId="22BF824B" w14:textId="77777777" w:rsidR="007D7E8A" w:rsidRPr="005036E5" w:rsidRDefault="007D7E8A" w:rsidP="000C30F8">
            <w:r w:rsidRPr="005036E5">
              <w:t>2 - 10 µmol l</w:t>
            </w:r>
            <w:r w:rsidRPr="005036E5">
              <w:rPr>
                <w:vertAlign w:val="superscript"/>
              </w:rPr>
              <w:t>-1</w:t>
            </w:r>
          </w:p>
        </w:tc>
      </w:tr>
      <w:tr w:rsidR="005036E5" w:rsidRPr="002B12A7" w14:paraId="297B46A2" w14:textId="77777777" w:rsidTr="00ED747F">
        <w:trPr>
          <w:trHeight w:val="284"/>
          <w:jc w:val="center"/>
        </w:trPr>
        <w:tc>
          <w:tcPr>
            <w:tcW w:w="1403" w:type="dxa"/>
            <w:shd w:val="clear" w:color="auto" w:fill="FFFFFF" w:themeFill="background1"/>
            <w:vAlign w:val="center"/>
          </w:tcPr>
          <w:p w14:paraId="2BB4B727" w14:textId="77777777" w:rsidR="007D7E8A" w:rsidRPr="00ED747F" w:rsidRDefault="007D7E8A" w:rsidP="000C30F8">
            <w:r w:rsidRPr="00ED747F">
              <w:t>U/L/VL</w:t>
            </w:r>
          </w:p>
        </w:tc>
        <w:tc>
          <w:tcPr>
            <w:tcW w:w="2693" w:type="dxa"/>
            <w:gridSpan w:val="2"/>
            <w:vAlign w:val="center"/>
          </w:tcPr>
          <w:p w14:paraId="4EE32AC2" w14:textId="77777777" w:rsidR="007D7E8A" w:rsidRPr="005036E5" w:rsidRDefault="007D7E8A" w:rsidP="000C30F8">
            <w:r w:rsidRPr="005036E5">
              <w:t>&gt; 15 µmol l</w:t>
            </w:r>
            <w:r w:rsidRPr="005036E5">
              <w:rPr>
                <w:vertAlign w:val="superscript"/>
              </w:rPr>
              <w:t>-1</w:t>
            </w:r>
          </w:p>
        </w:tc>
        <w:tc>
          <w:tcPr>
            <w:tcW w:w="1995" w:type="dxa"/>
            <w:vAlign w:val="center"/>
          </w:tcPr>
          <w:p w14:paraId="7BEC3B46" w14:textId="77777777" w:rsidR="007D7E8A" w:rsidRPr="005036E5" w:rsidRDefault="007D7E8A" w:rsidP="000C30F8">
            <w:r w:rsidRPr="005036E5">
              <w:t>&gt; 10 µmol l</w:t>
            </w:r>
            <w:r w:rsidRPr="005036E5">
              <w:rPr>
                <w:vertAlign w:val="superscript"/>
              </w:rPr>
              <w:t>-1</w:t>
            </w:r>
          </w:p>
        </w:tc>
        <w:tc>
          <w:tcPr>
            <w:tcW w:w="2541" w:type="dxa"/>
            <w:gridSpan w:val="2"/>
            <w:vAlign w:val="center"/>
          </w:tcPr>
          <w:p w14:paraId="30AAF4BA" w14:textId="77777777" w:rsidR="007D7E8A" w:rsidRPr="005036E5" w:rsidRDefault="007D7E8A" w:rsidP="000C30F8">
            <w:r w:rsidRPr="005036E5">
              <w:t>&gt; 10 µmol l</w:t>
            </w:r>
            <w:r w:rsidRPr="005036E5">
              <w:rPr>
                <w:vertAlign w:val="superscript"/>
              </w:rPr>
              <w:t>-1</w:t>
            </w:r>
          </w:p>
        </w:tc>
      </w:tr>
      <w:tr w:rsidR="007D7E8A" w:rsidRPr="002B12A7" w14:paraId="4660AA8E" w14:textId="77777777" w:rsidTr="00ED747F">
        <w:trPr>
          <w:jc w:val="center"/>
        </w:trPr>
        <w:tc>
          <w:tcPr>
            <w:tcW w:w="8632" w:type="dxa"/>
            <w:gridSpan w:val="6"/>
            <w:shd w:val="clear" w:color="auto" w:fill="FFFFFF" w:themeFill="background1"/>
            <w:vAlign w:val="center"/>
          </w:tcPr>
          <w:p w14:paraId="79517E21" w14:textId="77777777" w:rsidR="007D7E8A" w:rsidRPr="009B29F2" w:rsidRDefault="007D7E8A" w:rsidP="000C30F8">
            <w:r w:rsidRPr="00E05752">
              <w:rPr>
                <w:b/>
                <w:bCs/>
              </w:rPr>
              <w:t>Ortofosfati HPO</w:t>
            </w:r>
            <w:r w:rsidRPr="00E05752">
              <w:rPr>
                <w:b/>
                <w:bCs/>
                <w:vertAlign w:val="subscript"/>
              </w:rPr>
              <w:t>4</w:t>
            </w:r>
            <w:r w:rsidRPr="00E05752">
              <w:rPr>
                <w:b/>
                <w:bCs/>
                <w:vertAlign w:val="superscript"/>
              </w:rPr>
              <w:t>2-</w:t>
            </w:r>
            <w:r w:rsidRPr="00E05752">
              <w:rPr>
                <w:b/>
                <w:bCs/>
              </w:rPr>
              <w:t>(µmol l</w:t>
            </w:r>
            <w:r w:rsidRPr="00E05752">
              <w:rPr>
                <w:b/>
                <w:bCs/>
                <w:vertAlign w:val="superscript"/>
              </w:rPr>
              <w:t>-1</w:t>
            </w:r>
            <w:r w:rsidRPr="00E05752">
              <w:rPr>
                <w:b/>
                <w:bCs/>
              </w:rPr>
              <w:t>)</w:t>
            </w:r>
          </w:p>
        </w:tc>
      </w:tr>
      <w:tr w:rsidR="005036E5" w:rsidRPr="002B12A7" w14:paraId="3C689CB6" w14:textId="77777777" w:rsidTr="00ED747F">
        <w:trPr>
          <w:jc w:val="center"/>
        </w:trPr>
        <w:tc>
          <w:tcPr>
            <w:tcW w:w="1403" w:type="dxa"/>
            <w:shd w:val="clear" w:color="auto" w:fill="FFFFFF" w:themeFill="background1"/>
            <w:vAlign w:val="center"/>
          </w:tcPr>
          <w:p w14:paraId="057BD917" w14:textId="77777777" w:rsidR="007D7E8A" w:rsidRPr="00ED747F" w:rsidRDefault="007D7E8A" w:rsidP="000C30F8">
            <w:r w:rsidRPr="00ED747F">
              <w:t>R/VD</w:t>
            </w:r>
          </w:p>
        </w:tc>
        <w:tc>
          <w:tcPr>
            <w:tcW w:w="2693" w:type="dxa"/>
            <w:gridSpan w:val="2"/>
            <w:vAlign w:val="center"/>
          </w:tcPr>
          <w:p w14:paraId="7B43F01D" w14:textId="77777777" w:rsidR="007D7E8A" w:rsidRPr="005036E5" w:rsidRDefault="007D7E8A" w:rsidP="000C30F8">
            <w:r w:rsidRPr="005036E5">
              <w:t>&lt; 0,07 µmol l</w:t>
            </w:r>
            <w:r w:rsidRPr="005036E5">
              <w:rPr>
                <w:vertAlign w:val="superscript"/>
              </w:rPr>
              <w:t>-1</w:t>
            </w:r>
          </w:p>
        </w:tc>
        <w:tc>
          <w:tcPr>
            <w:tcW w:w="1995" w:type="dxa"/>
            <w:vAlign w:val="center"/>
          </w:tcPr>
          <w:p w14:paraId="785F818B" w14:textId="77777777" w:rsidR="007D7E8A" w:rsidRPr="005036E5" w:rsidRDefault="007D7E8A" w:rsidP="000C30F8">
            <w:r w:rsidRPr="005036E5">
              <w:t>&lt; 0,07 µmol l</w:t>
            </w:r>
            <w:r w:rsidRPr="005036E5">
              <w:rPr>
                <w:vertAlign w:val="superscript"/>
              </w:rPr>
              <w:t>-1</w:t>
            </w:r>
          </w:p>
        </w:tc>
        <w:tc>
          <w:tcPr>
            <w:tcW w:w="2541" w:type="dxa"/>
            <w:gridSpan w:val="2"/>
            <w:vAlign w:val="center"/>
          </w:tcPr>
          <w:p w14:paraId="02F998D4" w14:textId="77777777" w:rsidR="007D7E8A" w:rsidRPr="005036E5" w:rsidRDefault="007D7E8A" w:rsidP="000C30F8">
            <w:r w:rsidRPr="005036E5">
              <w:t>&lt; 0,07 µmol l</w:t>
            </w:r>
            <w:r w:rsidRPr="005036E5">
              <w:rPr>
                <w:vertAlign w:val="superscript"/>
              </w:rPr>
              <w:t>-1</w:t>
            </w:r>
          </w:p>
        </w:tc>
      </w:tr>
      <w:tr w:rsidR="005036E5" w:rsidRPr="002B12A7" w14:paraId="6A99F078" w14:textId="77777777" w:rsidTr="00ED747F">
        <w:trPr>
          <w:jc w:val="center"/>
        </w:trPr>
        <w:tc>
          <w:tcPr>
            <w:tcW w:w="1403" w:type="dxa"/>
            <w:shd w:val="clear" w:color="auto" w:fill="FFFFFF" w:themeFill="background1"/>
            <w:vAlign w:val="center"/>
          </w:tcPr>
          <w:p w14:paraId="1450C598" w14:textId="77777777" w:rsidR="007D7E8A" w:rsidRPr="00E05752" w:rsidRDefault="007D7E8A" w:rsidP="000C30F8">
            <w:r w:rsidRPr="00E05752">
              <w:t>D</w:t>
            </w:r>
          </w:p>
        </w:tc>
        <w:tc>
          <w:tcPr>
            <w:tcW w:w="2693" w:type="dxa"/>
            <w:gridSpan w:val="2"/>
            <w:vAlign w:val="center"/>
          </w:tcPr>
          <w:p w14:paraId="79B909AB" w14:textId="77777777" w:rsidR="007D7E8A" w:rsidRPr="005036E5" w:rsidRDefault="007D7E8A" w:rsidP="000C30F8">
            <w:r w:rsidRPr="005036E5">
              <w:t>0,07 - 0,25 µmol l</w:t>
            </w:r>
            <w:r w:rsidRPr="005036E5">
              <w:rPr>
                <w:vertAlign w:val="superscript"/>
              </w:rPr>
              <w:t>-1</w:t>
            </w:r>
          </w:p>
        </w:tc>
        <w:tc>
          <w:tcPr>
            <w:tcW w:w="1995" w:type="dxa"/>
            <w:vAlign w:val="center"/>
          </w:tcPr>
          <w:p w14:paraId="4AB4E0D4" w14:textId="77777777" w:rsidR="007D7E8A" w:rsidRPr="005036E5" w:rsidRDefault="007D7E8A" w:rsidP="000C30F8">
            <w:r w:rsidRPr="005036E5">
              <w:t>0,07 - 0,25 µmol l</w:t>
            </w:r>
            <w:r w:rsidRPr="005036E5">
              <w:rPr>
                <w:vertAlign w:val="superscript"/>
              </w:rPr>
              <w:t>-</w:t>
            </w:r>
            <w:r w:rsidRPr="005036E5">
              <w:rPr>
                <w:vertAlign w:val="superscript"/>
              </w:rPr>
              <w:lastRenderedPageBreak/>
              <w:t>1</w:t>
            </w:r>
          </w:p>
        </w:tc>
        <w:tc>
          <w:tcPr>
            <w:tcW w:w="2541" w:type="dxa"/>
            <w:gridSpan w:val="2"/>
            <w:vAlign w:val="center"/>
          </w:tcPr>
          <w:p w14:paraId="1821FAA9" w14:textId="77777777" w:rsidR="007D7E8A" w:rsidRPr="005036E5" w:rsidRDefault="007D7E8A" w:rsidP="000C30F8">
            <w:r w:rsidRPr="005036E5">
              <w:lastRenderedPageBreak/>
              <w:t>0,07 - 0,25 µmol l</w:t>
            </w:r>
            <w:r w:rsidRPr="005036E5">
              <w:rPr>
                <w:vertAlign w:val="superscript"/>
              </w:rPr>
              <w:t>-1</w:t>
            </w:r>
          </w:p>
        </w:tc>
      </w:tr>
      <w:tr w:rsidR="005036E5" w:rsidRPr="002B12A7" w14:paraId="2576B2DB" w14:textId="77777777" w:rsidTr="00ED747F">
        <w:trPr>
          <w:jc w:val="center"/>
        </w:trPr>
        <w:tc>
          <w:tcPr>
            <w:tcW w:w="1403" w:type="dxa"/>
            <w:shd w:val="clear" w:color="auto" w:fill="FFFFFF" w:themeFill="background1"/>
            <w:vAlign w:val="center"/>
          </w:tcPr>
          <w:p w14:paraId="2EAB2BF3" w14:textId="77777777" w:rsidR="007D7E8A" w:rsidRPr="00ED747F" w:rsidRDefault="007D7E8A" w:rsidP="000C30F8">
            <w:r w:rsidRPr="00ED747F">
              <w:t>U/L/VL</w:t>
            </w:r>
          </w:p>
        </w:tc>
        <w:tc>
          <w:tcPr>
            <w:tcW w:w="2693" w:type="dxa"/>
            <w:gridSpan w:val="2"/>
            <w:vAlign w:val="center"/>
          </w:tcPr>
          <w:p w14:paraId="77C1C285" w14:textId="77777777" w:rsidR="007D7E8A" w:rsidRPr="005036E5" w:rsidRDefault="007D7E8A" w:rsidP="000C30F8">
            <w:r w:rsidRPr="005036E5">
              <w:t>&gt; 0,25 µmol l</w:t>
            </w:r>
            <w:r w:rsidRPr="005036E5">
              <w:rPr>
                <w:vertAlign w:val="superscript"/>
              </w:rPr>
              <w:t>-1</w:t>
            </w:r>
          </w:p>
        </w:tc>
        <w:tc>
          <w:tcPr>
            <w:tcW w:w="1995" w:type="dxa"/>
            <w:vAlign w:val="center"/>
          </w:tcPr>
          <w:p w14:paraId="5F505FD3" w14:textId="77777777" w:rsidR="007D7E8A" w:rsidRPr="005036E5" w:rsidRDefault="007D7E8A" w:rsidP="000C30F8">
            <w:r w:rsidRPr="005036E5">
              <w:t>&gt; 0,25 µmol l</w:t>
            </w:r>
            <w:r w:rsidRPr="005036E5">
              <w:rPr>
                <w:vertAlign w:val="superscript"/>
              </w:rPr>
              <w:t>-1</w:t>
            </w:r>
          </w:p>
        </w:tc>
        <w:tc>
          <w:tcPr>
            <w:tcW w:w="2541" w:type="dxa"/>
            <w:gridSpan w:val="2"/>
            <w:vAlign w:val="center"/>
          </w:tcPr>
          <w:p w14:paraId="29791711" w14:textId="77777777" w:rsidR="007D7E8A" w:rsidRPr="005036E5" w:rsidRDefault="007D7E8A" w:rsidP="000C30F8">
            <w:r w:rsidRPr="005036E5">
              <w:t>&gt; 0,25 µmol l</w:t>
            </w:r>
            <w:r w:rsidRPr="005036E5">
              <w:rPr>
                <w:vertAlign w:val="superscript"/>
              </w:rPr>
              <w:t>-1</w:t>
            </w:r>
          </w:p>
        </w:tc>
      </w:tr>
      <w:tr w:rsidR="007D7E8A" w:rsidRPr="002B12A7" w14:paraId="1891DFAF" w14:textId="77777777" w:rsidTr="00ED747F">
        <w:trPr>
          <w:jc w:val="center"/>
        </w:trPr>
        <w:tc>
          <w:tcPr>
            <w:tcW w:w="8632" w:type="dxa"/>
            <w:gridSpan w:val="6"/>
            <w:shd w:val="clear" w:color="auto" w:fill="FFFFFF" w:themeFill="background1"/>
            <w:vAlign w:val="center"/>
          </w:tcPr>
          <w:p w14:paraId="55B84091" w14:textId="77777777" w:rsidR="007D7E8A" w:rsidRPr="00E05752" w:rsidRDefault="007D7E8A" w:rsidP="000C30F8">
            <w:r w:rsidRPr="00E05752">
              <w:rPr>
                <w:b/>
                <w:bCs/>
              </w:rPr>
              <w:t>Ukupni fosfor TP (µmol l</w:t>
            </w:r>
            <w:r w:rsidRPr="00E05752">
              <w:rPr>
                <w:b/>
                <w:bCs/>
                <w:vertAlign w:val="superscript"/>
              </w:rPr>
              <w:t>-1</w:t>
            </w:r>
            <w:r w:rsidRPr="00E05752">
              <w:rPr>
                <w:b/>
                <w:bCs/>
              </w:rPr>
              <w:t>)</w:t>
            </w:r>
          </w:p>
        </w:tc>
      </w:tr>
      <w:tr w:rsidR="005036E5" w:rsidRPr="002B12A7" w14:paraId="4DAB9445" w14:textId="77777777" w:rsidTr="00ED747F">
        <w:trPr>
          <w:jc w:val="center"/>
        </w:trPr>
        <w:tc>
          <w:tcPr>
            <w:tcW w:w="1403" w:type="dxa"/>
            <w:shd w:val="clear" w:color="auto" w:fill="FFFFFF" w:themeFill="background1"/>
            <w:vAlign w:val="center"/>
          </w:tcPr>
          <w:p w14:paraId="2F3EEA5B" w14:textId="77777777" w:rsidR="007D7E8A" w:rsidRPr="00ED747F" w:rsidRDefault="007D7E8A" w:rsidP="000C30F8">
            <w:r w:rsidRPr="00ED747F">
              <w:t>R/VD</w:t>
            </w:r>
          </w:p>
        </w:tc>
        <w:tc>
          <w:tcPr>
            <w:tcW w:w="2693" w:type="dxa"/>
            <w:gridSpan w:val="2"/>
            <w:vAlign w:val="center"/>
          </w:tcPr>
          <w:p w14:paraId="1BB17E3A" w14:textId="77777777" w:rsidR="007D7E8A" w:rsidRPr="005036E5" w:rsidRDefault="007D7E8A" w:rsidP="000C30F8">
            <w:r w:rsidRPr="005036E5">
              <w:t>&lt; 0,3 µmol l</w:t>
            </w:r>
            <w:r w:rsidRPr="005036E5">
              <w:rPr>
                <w:vertAlign w:val="superscript"/>
              </w:rPr>
              <w:t>-1</w:t>
            </w:r>
          </w:p>
        </w:tc>
        <w:tc>
          <w:tcPr>
            <w:tcW w:w="1995" w:type="dxa"/>
            <w:vAlign w:val="center"/>
          </w:tcPr>
          <w:p w14:paraId="03443065" w14:textId="77777777" w:rsidR="007D7E8A" w:rsidRPr="005036E5" w:rsidRDefault="007D7E8A" w:rsidP="000C30F8">
            <w:r w:rsidRPr="005036E5">
              <w:t>&lt; 0,3 µmol l</w:t>
            </w:r>
            <w:r w:rsidRPr="005036E5">
              <w:rPr>
                <w:vertAlign w:val="superscript"/>
              </w:rPr>
              <w:t>-1</w:t>
            </w:r>
          </w:p>
        </w:tc>
        <w:tc>
          <w:tcPr>
            <w:tcW w:w="2541" w:type="dxa"/>
            <w:gridSpan w:val="2"/>
            <w:vAlign w:val="center"/>
          </w:tcPr>
          <w:p w14:paraId="6A014471" w14:textId="77777777" w:rsidR="007D7E8A" w:rsidRPr="005036E5" w:rsidRDefault="007D7E8A" w:rsidP="000C30F8">
            <w:r w:rsidRPr="005036E5">
              <w:t>&lt; 0,3 µmol l</w:t>
            </w:r>
            <w:r w:rsidRPr="005036E5">
              <w:rPr>
                <w:vertAlign w:val="superscript"/>
              </w:rPr>
              <w:t>-1</w:t>
            </w:r>
          </w:p>
        </w:tc>
      </w:tr>
      <w:tr w:rsidR="005036E5" w:rsidRPr="002B12A7" w14:paraId="2B54B50C" w14:textId="77777777" w:rsidTr="00ED747F">
        <w:trPr>
          <w:jc w:val="center"/>
        </w:trPr>
        <w:tc>
          <w:tcPr>
            <w:tcW w:w="1403" w:type="dxa"/>
            <w:shd w:val="clear" w:color="auto" w:fill="FFFFFF" w:themeFill="background1"/>
            <w:vAlign w:val="center"/>
          </w:tcPr>
          <w:p w14:paraId="4A63F727" w14:textId="77777777" w:rsidR="007D7E8A" w:rsidRPr="00E05752" w:rsidRDefault="007D7E8A" w:rsidP="000C30F8">
            <w:r w:rsidRPr="00E05752">
              <w:t>D</w:t>
            </w:r>
          </w:p>
        </w:tc>
        <w:tc>
          <w:tcPr>
            <w:tcW w:w="2693" w:type="dxa"/>
            <w:gridSpan w:val="2"/>
            <w:vAlign w:val="center"/>
          </w:tcPr>
          <w:p w14:paraId="780D7612" w14:textId="77777777" w:rsidR="007D7E8A" w:rsidRPr="005036E5" w:rsidRDefault="007D7E8A" w:rsidP="000C30F8">
            <w:r w:rsidRPr="005036E5">
              <w:t>0,3 - 0,6 µmol l</w:t>
            </w:r>
            <w:r w:rsidRPr="005036E5">
              <w:rPr>
                <w:vertAlign w:val="superscript"/>
              </w:rPr>
              <w:t>-1</w:t>
            </w:r>
          </w:p>
        </w:tc>
        <w:tc>
          <w:tcPr>
            <w:tcW w:w="1995" w:type="dxa"/>
            <w:vAlign w:val="center"/>
          </w:tcPr>
          <w:p w14:paraId="377787C0" w14:textId="77777777" w:rsidR="007D7E8A" w:rsidRPr="005036E5" w:rsidRDefault="007D7E8A" w:rsidP="000C30F8">
            <w:r w:rsidRPr="005036E5">
              <w:t>0,3 - 0,6 µmol l</w:t>
            </w:r>
            <w:r w:rsidRPr="005036E5">
              <w:rPr>
                <w:vertAlign w:val="superscript"/>
              </w:rPr>
              <w:t>-1</w:t>
            </w:r>
          </w:p>
        </w:tc>
        <w:tc>
          <w:tcPr>
            <w:tcW w:w="2541" w:type="dxa"/>
            <w:gridSpan w:val="2"/>
            <w:vAlign w:val="center"/>
          </w:tcPr>
          <w:p w14:paraId="7F9FAA49" w14:textId="77777777" w:rsidR="007D7E8A" w:rsidRPr="005036E5" w:rsidRDefault="007D7E8A" w:rsidP="000C30F8">
            <w:r w:rsidRPr="005036E5">
              <w:t>0,3 - 0,6 µmol l</w:t>
            </w:r>
            <w:r w:rsidRPr="005036E5">
              <w:rPr>
                <w:vertAlign w:val="superscript"/>
              </w:rPr>
              <w:t>-1</w:t>
            </w:r>
          </w:p>
        </w:tc>
      </w:tr>
      <w:tr w:rsidR="005036E5" w:rsidRPr="002B12A7" w14:paraId="4EF3E2E4" w14:textId="77777777" w:rsidTr="00ED747F">
        <w:trPr>
          <w:trHeight w:val="139"/>
          <w:jc w:val="center"/>
        </w:trPr>
        <w:tc>
          <w:tcPr>
            <w:tcW w:w="1403" w:type="dxa"/>
            <w:shd w:val="clear" w:color="auto" w:fill="FFFFFF" w:themeFill="background1"/>
            <w:vAlign w:val="center"/>
          </w:tcPr>
          <w:p w14:paraId="6BB25104" w14:textId="77777777" w:rsidR="007D7E8A" w:rsidRPr="00ED747F" w:rsidRDefault="007D7E8A" w:rsidP="000C30F8">
            <w:r w:rsidRPr="00ED747F">
              <w:t>U/L/VL</w:t>
            </w:r>
          </w:p>
        </w:tc>
        <w:tc>
          <w:tcPr>
            <w:tcW w:w="2693" w:type="dxa"/>
            <w:gridSpan w:val="2"/>
            <w:vAlign w:val="center"/>
          </w:tcPr>
          <w:p w14:paraId="32DB077B" w14:textId="77777777" w:rsidR="007D7E8A" w:rsidRPr="005036E5" w:rsidRDefault="007D7E8A" w:rsidP="000C30F8">
            <w:r w:rsidRPr="005036E5">
              <w:t>&gt; 0,6 µmol l</w:t>
            </w:r>
            <w:r w:rsidRPr="005036E5">
              <w:rPr>
                <w:vertAlign w:val="superscript"/>
              </w:rPr>
              <w:t>-1</w:t>
            </w:r>
          </w:p>
        </w:tc>
        <w:tc>
          <w:tcPr>
            <w:tcW w:w="1995" w:type="dxa"/>
            <w:vAlign w:val="center"/>
          </w:tcPr>
          <w:p w14:paraId="17BACB6F" w14:textId="77777777" w:rsidR="007D7E8A" w:rsidRPr="005036E5" w:rsidRDefault="007D7E8A" w:rsidP="000C30F8">
            <w:r w:rsidRPr="005036E5">
              <w:t>&gt; 0,6 µmol l</w:t>
            </w:r>
            <w:r w:rsidRPr="005036E5">
              <w:rPr>
                <w:vertAlign w:val="superscript"/>
              </w:rPr>
              <w:t>-1</w:t>
            </w:r>
          </w:p>
        </w:tc>
        <w:tc>
          <w:tcPr>
            <w:tcW w:w="2541" w:type="dxa"/>
            <w:gridSpan w:val="2"/>
            <w:vAlign w:val="center"/>
          </w:tcPr>
          <w:p w14:paraId="741B1B51" w14:textId="77777777" w:rsidR="007D7E8A" w:rsidRPr="005036E5" w:rsidRDefault="007D7E8A" w:rsidP="000C30F8">
            <w:r w:rsidRPr="005036E5">
              <w:t>&gt; 0,6 µmoll</w:t>
            </w:r>
            <w:r w:rsidRPr="005036E5">
              <w:rPr>
                <w:vertAlign w:val="superscript"/>
              </w:rPr>
              <w:t>-1</w:t>
            </w:r>
          </w:p>
        </w:tc>
      </w:tr>
    </w:tbl>
    <w:p w14:paraId="0C7E0078" w14:textId="77777777" w:rsidR="000C30F8" w:rsidRDefault="000C30F8" w:rsidP="000C30F8"/>
    <w:p w14:paraId="36DE600E" w14:textId="529DD840" w:rsidR="007D7E8A" w:rsidRPr="000C30F8" w:rsidRDefault="007D7E8A" w:rsidP="00E67343">
      <w:pPr>
        <w:spacing w:line="276" w:lineRule="auto"/>
        <w:ind w:left="284"/>
        <w:jc w:val="both"/>
        <w:rPr>
          <w:rFonts w:asciiTheme="majorHAnsi" w:hAnsiTheme="majorHAnsi"/>
        </w:rPr>
      </w:pPr>
      <w:r w:rsidRPr="000C30F8">
        <w:rPr>
          <w:rFonts w:asciiTheme="majorHAnsi" w:hAnsiTheme="majorHAnsi"/>
        </w:rPr>
        <w:t xml:space="preserve">Za procjenu stanja primarnog kriterija </w:t>
      </w:r>
      <w:r w:rsidRPr="000C30F8">
        <w:rPr>
          <w:rFonts w:asciiTheme="majorHAnsi" w:eastAsia="Times New Roman" w:hAnsiTheme="majorHAnsi"/>
          <w:color w:val="000000"/>
          <w:lang w:eastAsia="hr-HR"/>
        </w:rPr>
        <w:t xml:space="preserve">D5C5 –Otopljeni kisik u pridnenom sloju vodenog stupca </w:t>
      </w:r>
      <w:r w:rsidRPr="000C30F8">
        <w:rPr>
          <w:rFonts w:asciiTheme="majorHAnsi" w:hAnsiTheme="majorHAnsi"/>
        </w:rPr>
        <w:t xml:space="preserve">u priobalnim i otvorenim vodama Republike Hrvatske je primijenjena kao granica hipoksije i anoksije vrijednost </w:t>
      </w:r>
      <w:r w:rsidRPr="000C30F8">
        <w:rPr>
          <w:rFonts w:asciiTheme="majorHAnsi" w:hAnsiTheme="majorHAnsi"/>
          <w:bCs/>
          <w:iCs/>
        </w:rPr>
        <w:t xml:space="preserve">≤ 2 ml l </w:t>
      </w:r>
      <w:r w:rsidRPr="000C30F8">
        <w:rPr>
          <w:rFonts w:asciiTheme="majorHAnsi" w:hAnsiTheme="majorHAnsi"/>
          <w:bCs/>
          <w:iCs/>
          <w:vertAlign w:val="superscript"/>
        </w:rPr>
        <w:t xml:space="preserve">-1 </w:t>
      </w:r>
      <w:r w:rsidRPr="000C30F8">
        <w:rPr>
          <w:rFonts w:asciiTheme="majorHAnsi" w:hAnsiTheme="majorHAnsi"/>
          <w:bCs/>
          <w:iCs/>
        </w:rPr>
        <w:t>što preračunato u mg l</w:t>
      </w:r>
      <w:r w:rsidRPr="000C30F8">
        <w:rPr>
          <w:rFonts w:asciiTheme="majorHAnsi" w:hAnsiTheme="majorHAnsi"/>
          <w:bCs/>
          <w:iCs/>
          <w:vertAlign w:val="superscript"/>
        </w:rPr>
        <w:t>-1</w:t>
      </w:r>
      <w:r w:rsidRPr="000C30F8">
        <w:rPr>
          <w:rFonts w:asciiTheme="majorHAnsi" w:hAnsiTheme="majorHAnsi"/>
          <w:bCs/>
          <w:iCs/>
        </w:rPr>
        <w:t xml:space="preserve"> iznosi 3 mg l</w:t>
      </w:r>
      <w:r w:rsidRPr="000C30F8">
        <w:rPr>
          <w:rFonts w:asciiTheme="majorHAnsi" w:hAnsiTheme="majorHAnsi"/>
          <w:bCs/>
          <w:iCs/>
          <w:vertAlign w:val="superscript"/>
        </w:rPr>
        <w:t>-1</w:t>
      </w:r>
      <w:r w:rsidRPr="000C30F8">
        <w:rPr>
          <w:rFonts w:asciiTheme="majorHAnsi" w:hAnsiTheme="majorHAnsi"/>
          <w:bCs/>
          <w:iCs/>
        </w:rPr>
        <w:t xml:space="preserve"> i u skladu je s vrijednostima za zemlje članice</w:t>
      </w:r>
      <w:r w:rsidRPr="000C30F8">
        <w:rPr>
          <w:rFonts w:asciiTheme="majorHAnsi" w:hAnsiTheme="majorHAnsi"/>
        </w:rPr>
        <w:t xml:space="preserve"> koje koriste OSPAR pristup (372/2008).</w:t>
      </w:r>
    </w:p>
    <w:p w14:paraId="41CF0DA8" w14:textId="77777777" w:rsidR="00025DB9" w:rsidRDefault="00025DB9" w:rsidP="000C30F8"/>
    <w:p w14:paraId="7F733E89" w14:textId="72F9EB26" w:rsidR="0060476D" w:rsidRPr="000C30F8" w:rsidRDefault="0060476D" w:rsidP="000C30F8">
      <w:pPr>
        <w:pStyle w:val="Naslov3"/>
        <w:numPr>
          <w:ilvl w:val="0"/>
          <w:numId w:val="0"/>
        </w:numPr>
        <w:ind w:left="284"/>
      </w:pPr>
      <w:r w:rsidRPr="000C30F8">
        <w:t>Mjerne jedinice kriterija</w:t>
      </w:r>
    </w:p>
    <w:p w14:paraId="38253AE5" w14:textId="2A45148C" w:rsidR="0060476D" w:rsidRPr="00705418" w:rsidRDefault="0060476D" w:rsidP="00824535">
      <w:pPr>
        <w:spacing w:before="120" w:line="276" w:lineRule="auto"/>
        <w:ind w:left="284" w:right="6"/>
        <w:jc w:val="both"/>
        <w:rPr>
          <w:rFonts w:asciiTheme="majorHAnsi" w:hAnsiTheme="majorHAnsi" w:cstheme="minorHAnsi"/>
        </w:rPr>
      </w:pPr>
      <w:r w:rsidRPr="00705418">
        <w:rPr>
          <w:rFonts w:asciiTheme="majorHAnsi" w:hAnsiTheme="majorHAnsi" w:cstheme="minorHAnsi"/>
        </w:rPr>
        <w:t>U okviru kriterija predloženih za praćenje tijekom šestogodišnjeg razdoblja su prikazane i mjerne jedinice predložene prema Odluci:</w:t>
      </w:r>
    </w:p>
    <w:p w14:paraId="075124D5" w14:textId="77777777" w:rsidR="0060476D" w:rsidRPr="00705418" w:rsidRDefault="0060476D" w:rsidP="0060476D">
      <w:pPr>
        <w:spacing w:line="276" w:lineRule="auto"/>
        <w:ind w:left="284" w:right="6"/>
        <w:jc w:val="both"/>
        <w:rPr>
          <w:rFonts w:asciiTheme="majorHAnsi" w:hAnsiTheme="majorHAnsi" w:cstheme="minorHAnsi"/>
        </w:rPr>
      </w:pPr>
      <w:r w:rsidRPr="00705418">
        <w:rPr>
          <w:rFonts w:asciiTheme="majorHAnsi" w:hAnsiTheme="majorHAnsi" w:cstheme="minorHAnsi"/>
        </w:rPr>
        <w:t>D5C1: koncentracije hranjivih tvari u mikromolima po litri (μmol/l),</w:t>
      </w:r>
    </w:p>
    <w:p w14:paraId="4EFEB75A" w14:textId="77777777" w:rsidR="0060476D" w:rsidRPr="00705418" w:rsidRDefault="0060476D" w:rsidP="0060476D">
      <w:pPr>
        <w:spacing w:line="276" w:lineRule="auto"/>
        <w:ind w:left="284" w:right="6"/>
        <w:jc w:val="both"/>
        <w:rPr>
          <w:rFonts w:asciiTheme="majorHAnsi" w:hAnsiTheme="majorHAnsi" w:cstheme="minorHAnsi"/>
        </w:rPr>
      </w:pPr>
      <w:r w:rsidRPr="00705418">
        <w:rPr>
          <w:rFonts w:asciiTheme="majorHAnsi" w:hAnsiTheme="majorHAnsi" w:cstheme="minorHAnsi"/>
        </w:rPr>
        <w:t xml:space="preserve">D5C2: koncentracije klorofila a (biomasa) u mikrogramima po litri (μg/l), </w:t>
      </w:r>
    </w:p>
    <w:p w14:paraId="1CCCC579" w14:textId="77777777" w:rsidR="0060476D" w:rsidRPr="00705418" w:rsidRDefault="0060476D" w:rsidP="0060476D">
      <w:pPr>
        <w:spacing w:line="276" w:lineRule="auto"/>
        <w:ind w:left="284" w:right="6"/>
        <w:jc w:val="both"/>
        <w:rPr>
          <w:rFonts w:asciiTheme="majorHAnsi" w:hAnsiTheme="majorHAnsi" w:cstheme="minorHAnsi"/>
        </w:rPr>
      </w:pPr>
      <w:r w:rsidRPr="00705418">
        <w:rPr>
          <w:rFonts w:asciiTheme="majorHAnsi" w:hAnsiTheme="majorHAnsi" w:cstheme="minorHAnsi"/>
        </w:rPr>
        <w:t>D5C3: pojave cvjetanja kao broj pojava, njihovo trajanje u danima i površina u kvadratnim kilometrima (km</w:t>
      </w:r>
      <w:r w:rsidRPr="00705418">
        <w:rPr>
          <w:rFonts w:asciiTheme="majorHAnsi" w:hAnsiTheme="majorHAnsi" w:cstheme="minorHAnsi"/>
          <w:vertAlign w:val="superscript"/>
        </w:rPr>
        <w:t>2</w:t>
      </w:r>
      <w:r w:rsidRPr="00705418">
        <w:rPr>
          <w:rFonts w:asciiTheme="majorHAnsi" w:hAnsiTheme="majorHAnsi" w:cstheme="minorHAnsi"/>
        </w:rPr>
        <w:t>) godišnje,</w:t>
      </w:r>
    </w:p>
    <w:p w14:paraId="76C07B43" w14:textId="77777777" w:rsidR="0060476D" w:rsidRPr="00705418" w:rsidRDefault="0060476D" w:rsidP="0060476D">
      <w:pPr>
        <w:spacing w:line="276" w:lineRule="auto"/>
        <w:ind w:left="284" w:right="6"/>
        <w:jc w:val="both"/>
        <w:rPr>
          <w:rFonts w:asciiTheme="majorHAnsi" w:hAnsiTheme="majorHAnsi" w:cstheme="minorHAnsi"/>
        </w:rPr>
      </w:pPr>
      <w:r w:rsidRPr="00705418">
        <w:rPr>
          <w:rFonts w:asciiTheme="majorHAnsi" w:hAnsiTheme="majorHAnsi" w:cstheme="minorHAnsi"/>
        </w:rPr>
        <w:t>D5C4: granica prodiranja sunčevog svjetla kao dubina u metrima (m),</w:t>
      </w:r>
    </w:p>
    <w:p w14:paraId="51459E0B" w14:textId="1BB895E4" w:rsidR="0060476D" w:rsidRDefault="0060476D" w:rsidP="0060476D">
      <w:pPr>
        <w:spacing w:line="276" w:lineRule="auto"/>
        <w:ind w:left="284" w:right="6"/>
        <w:jc w:val="both"/>
        <w:rPr>
          <w:rFonts w:asciiTheme="majorHAnsi" w:hAnsiTheme="majorHAnsi" w:cstheme="minorHAnsi"/>
        </w:rPr>
      </w:pPr>
      <w:r w:rsidRPr="00705418">
        <w:rPr>
          <w:rFonts w:asciiTheme="majorHAnsi" w:hAnsiTheme="majorHAnsi" w:cstheme="minorHAnsi"/>
        </w:rPr>
        <w:t>D5C5: koncentracija kisika pri dnu vodenog stupca u miligramima po litri (mg/l)</w:t>
      </w:r>
      <w:r w:rsidR="00D74A0E">
        <w:rPr>
          <w:rFonts w:asciiTheme="majorHAnsi" w:hAnsiTheme="majorHAnsi" w:cstheme="minorHAnsi"/>
        </w:rPr>
        <w:t>.</w:t>
      </w:r>
    </w:p>
    <w:p w14:paraId="64394678" w14:textId="77777777" w:rsidR="00543456" w:rsidRDefault="00543456" w:rsidP="00C70CFC">
      <w:pPr>
        <w:spacing w:line="276" w:lineRule="auto"/>
        <w:ind w:left="284" w:right="6"/>
        <w:jc w:val="both"/>
        <w:rPr>
          <w:rFonts w:asciiTheme="majorHAnsi" w:hAnsiTheme="majorHAnsi" w:cstheme="minorHAnsi"/>
          <w:color w:val="000000" w:themeColor="text1"/>
        </w:rPr>
      </w:pPr>
    </w:p>
    <w:p w14:paraId="70556B0E" w14:textId="3FE5235B" w:rsidR="007D7E8A" w:rsidRPr="00F43E7D" w:rsidRDefault="003F3DF3" w:rsidP="000C30F8">
      <w:pPr>
        <w:pStyle w:val="Naslov2"/>
      </w:pPr>
      <w:r>
        <w:t>1.</w:t>
      </w:r>
      <w:r w:rsidR="0060476D">
        <w:t>5</w:t>
      </w:r>
      <w:r>
        <w:t>.</w:t>
      </w:r>
      <w:r w:rsidR="0060476D">
        <w:t>4</w:t>
      </w:r>
      <w:r>
        <w:t>.  Područje uzorkovanja</w:t>
      </w:r>
    </w:p>
    <w:p w14:paraId="4382A3A0" w14:textId="78B4FDA3" w:rsidR="007D7E8A" w:rsidRDefault="007D7E8A" w:rsidP="0082453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76" w:lineRule="auto"/>
        <w:ind w:left="284" w:right="6"/>
        <w:jc w:val="both"/>
        <w:rPr>
          <w:rStyle w:val="fontstyle21"/>
          <w:rFonts w:asciiTheme="majorHAnsi" w:hAnsiTheme="majorHAnsi" w:cstheme="minorHAnsi"/>
        </w:rPr>
      </w:pPr>
      <w:r w:rsidRPr="00F43E7D">
        <w:rPr>
          <w:rFonts w:asciiTheme="majorHAnsi" w:eastAsia="Times New Roman" w:hAnsiTheme="majorHAnsi" w:cstheme="minorHAnsi"/>
          <w:color w:val="212121"/>
          <w:lang w:eastAsia="hr-HR"/>
        </w:rPr>
        <w:t xml:space="preserve">Izvještavanje stanja pojedinih deskriptora prema </w:t>
      </w:r>
      <w:r w:rsidR="00B228CA">
        <w:rPr>
          <w:rFonts w:asciiTheme="majorHAnsi" w:eastAsia="Times New Roman" w:hAnsiTheme="majorHAnsi" w:cstheme="minorHAnsi"/>
          <w:color w:val="212121"/>
          <w:lang w:eastAsia="hr-HR"/>
        </w:rPr>
        <w:t>O</w:t>
      </w:r>
      <w:r w:rsidRPr="00F43E7D">
        <w:rPr>
          <w:rFonts w:asciiTheme="majorHAnsi" w:eastAsia="Times New Roman" w:hAnsiTheme="majorHAnsi" w:cstheme="minorHAnsi"/>
          <w:color w:val="212121"/>
          <w:lang w:eastAsia="hr-HR"/>
        </w:rPr>
        <w:t xml:space="preserve">dluci je u odnosu na prethodnu odluku, uvelo koncept izvještajnih jedinica (engl. MRU - marine reporting unit) u zamjenu za područja procjene pojedinog indikatora. Stoga je </w:t>
      </w:r>
      <w:r w:rsidRPr="00F43E7D">
        <w:rPr>
          <w:rStyle w:val="fontstyle21"/>
          <w:rFonts w:asciiTheme="majorHAnsi" w:hAnsiTheme="majorHAnsi" w:cstheme="minorHAnsi"/>
        </w:rPr>
        <w:t xml:space="preserve">u izvješću za prethodni šestogodišnji ciklus za stanje </w:t>
      </w:r>
      <w:r w:rsidR="00545D14">
        <w:rPr>
          <w:rStyle w:val="fontstyle21"/>
          <w:rFonts w:asciiTheme="majorHAnsi" w:hAnsiTheme="majorHAnsi" w:cstheme="minorHAnsi"/>
        </w:rPr>
        <w:t>D</w:t>
      </w:r>
      <w:r w:rsidRPr="00F43E7D">
        <w:rPr>
          <w:rStyle w:val="fontstyle21"/>
          <w:rFonts w:asciiTheme="majorHAnsi" w:hAnsiTheme="majorHAnsi" w:cstheme="minorHAnsi"/>
        </w:rPr>
        <w:t xml:space="preserve">eskriptora 5 interpretacija primarnih kriterija bila prezentirana kroz </w:t>
      </w:r>
      <w:r w:rsidR="001A5B56">
        <w:rPr>
          <w:rStyle w:val="fontstyle21"/>
          <w:rFonts w:asciiTheme="majorHAnsi" w:hAnsiTheme="majorHAnsi" w:cstheme="minorHAnsi"/>
        </w:rPr>
        <w:t>četiri</w:t>
      </w:r>
      <w:r w:rsidR="001A5B56" w:rsidRPr="00F43E7D">
        <w:rPr>
          <w:rStyle w:val="fontstyle21"/>
          <w:rFonts w:asciiTheme="majorHAnsi" w:hAnsiTheme="majorHAnsi" w:cstheme="minorHAnsi"/>
        </w:rPr>
        <w:t xml:space="preserve"> </w:t>
      </w:r>
      <w:r w:rsidRPr="00F43E7D">
        <w:rPr>
          <w:rStyle w:val="fontstyle21"/>
          <w:rFonts w:asciiTheme="majorHAnsi" w:hAnsiTheme="majorHAnsi" w:cstheme="minorHAnsi"/>
        </w:rPr>
        <w:t>izvještajne jedinice: priobalno područje sjevernog Jadrana MAD-HR-MRU</w:t>
      </w:r>
      <w:r w:rsidR="00425EFE">
        <w:rPr>
          <w:rStyle w:val="fontstyle21"/>
          <w:rFonts w:asciiTheme="majorHAnsi" w:hAnsiTheme="majorHAnsi" w:cstheme="minorHAnsi"/>
        </w:rPr>
        <w:t>3</w:t>
      </w:r>
      <w:r w:rsidRPr="00F43E7D">
        <w:rPr>
          <w:rStyle w:val="fontstyle21"/>
          <w:rFonts w:asciiTheme="majorHAnsi" w:hAnsiTheme="majorHAnsi" w:cstheme="minorHAnsi"/>
        </w:rPr>
        <w:t xml:space="preserve"> i područje otvorenog mora sjevernog Jadrana MAD-HR-MRU</w:t>
      </w:r>
      <w:r w:rsidR="00425EFE">
        <w:rPr>
          <w:rStyle w:val="fontstyle21"/>
          <w:rFonts w:asciiTheme="majorHAnsi" w:hAnsiTheme="majorHAnsi" w:cstheme="minorHAnsi"/>
        </w:rPr>
        <w:t>5</w:t>
      </w:r>
      <w:r w:rsidRPr="00F43E7D">
        <w:rPr>
          <w:rStyle w:val="fontstyle21"/>
          <w:rFonts w:asciiTheme="majorHAnsi" w:hAnsiTheme="majorHAnsi" w:cstheme="minorHAnsi"/>
        </w:rPr>
        <w:t xml:space="preserve"> te priobalno područje srednjeg i južnog Jadrana MAD-HR-MRU</w:t>
      </w:r>
      <w:r w:rsidR="00425EFE">
        <w:rPr>
          <w:rStyle w:val="fontstyle21"/>
          <w:rFonts w:asciiTheme="majorHAnsi" w:hAnsiTheme="majorHAnsi" w:cstheme="minorHAnsi"/>
        </w:rPr>
        <w:t>2</w:t>
      </w:r>
      <w:r w:rsidRPr="00F43E7D">
        <w:rPr>
          <w:rStyle w:val="fontstyle21"/>
          <w:rFonts w:asciiTheme="majorHAnsi" w:hAnsiTheme="majorHAnsi" w:cstheme="minorHAnsi"/>
        </w:rPr>
        <w:t xml:space="preserve"> i područje otvorenog mora srednjeg i južnog Jadrana</w:t>
      </w:r>
      <w:r w:rsidR="00DE6AD7" w:rsidRPr="00DE6AD7">
        <w:rPr>
          <w:rStyle w:val="fontstyle21"/>
          <w:rFonts w:asciiTheme="majorHAnsi" w:hAnsiTheme="majorHAnsi" w:cstheme="minorHAnsi"/>
        </w:rPr>
        <w:t xml:space="preserve"> </w:t>
      </w:r>
      <w:r w:rsidR="00DE6AD7" w:rsidRPr="00F43E7D">
        <w:rPr>
          <w:rStyle w:val="fontstyle21"/>
          <w:rFonts w:asciiTheme="majorHAnsi" w:hAnsiTheme="majorHAnsi" w:cstheme="minorHAnsi"/>
        </w:rPr>
        <w:t>MAD-HR-MRU</w:t>
      </w:r>
      <w:r w:rsidR="00DE6AD7">
        <w:rPr>
          <w:rStyle w:val="fontstyle21"/>
          <w:rFonts w:asciiTheme="majorHAnsi" w:hAnsiTheme="majorHAnsi" w:cstheme="minorHAnsi"/>
        </w:rPr>
        <w:t>4</w:t>
      </w:r>
      <w:r w:rsidRPr="00F43E7D">
        <w:rPr>
          <w:rStyle w:val="fontstyle21"/>
          <w:rFonts w:asciiTheme="majorHAnsi" w:hAnsiTheme="majorHAnsi" w:cstheme="minorHAnsi"/>
        </w:rPr>
        <w:t xml:space="preserve"> (Slika 1</w:t>
      </w:r>
      <w:r w:rsidR="000723AC">
        <w:rPr>
          <w:rStyle w:val="fontstyle21"/>
          <w:rFonts w:asciiTheme="majorHAnsi" w:hAnsiTheme="majorHAnsi" w:cstheme="minorHAnsi"/>
        </w:rPr>
        <w:t>.</w:t>
      </w:r>
      <w:r w:rsidR="00AF1FBA">
        <w:rPr>
          <w:rStyle w:val="fontstyle21"/>
          <w:rFonts w:asciiTheme="majorHAnsi" w:hAnsiTheme="majorHAnsi" w:cstheme="minorHAnsi"/>
        </w:rPr>
        <w:t>5.4.</w:t>
      </w:r>
      <w:r w:rsidR="000723AC">
        <w:rPr>
          <w:rStyle w:val="fontstyle21"/>
          <w:rFonts w:asciiTheme="majorHAnsi" w:hAnsiTheme="majorHAnsi" w:cstheme="minorHAnsi"/>
        </w:rPr>
        <w:t>1.</w:t>
      </w:r>
      <w:r w:rsidRPr="00F43E7D">
        <w:rPr>
          <w:rStyle w:val="fontstyle21"/>
          <w:rFonts w:asciiTheme="majorHAnsi" w:hAnsiTheme="majorHAnsi" w:cstheme="minorHAnsi"/>
        </w:rPr>
        <w:t>).</w:t>
      </w:r>
    </w:p>
    <w:p w14:paraId="1806A80A" w14:textId="6D011D48" w:rsidR="0015324E" w:rsidRDefault="00E67343" w:rsidP="0082453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76" w:lineRule="auto"/>
        <w:ind w:left="284" w:right="6"/>
        <w:jc w:val="both"/>
        <w:rPr>
          <w:rStyle w:val="fontstyle21"/>
          <w:rFonts w:asciiTheme="majorHAnsi" w:hAnsiTheme="majorHAnsi" w:cstheme="minorHAnsi"/>
        </w:rPr>
      </w:pPr>
      <w:r>
        <w:rPr>
          <w:noProof/>
          <w:lang w:eastAsia="hr-HR"/>
        </w:rPr>
        <w:drawing>
          <wp:anchor distT="0" distB="0" distL="114300" distR="114300" simplePos="0" relativeHeight="251739648" behindDoc="0" locked="0" layoutInCell="1" allowOverlap="1" wp14:anchorId="1DCE978A" wp14:editId="1C72B80F">
            <wp:simplePos x="0" y="0"/>
            <wp:positionH relativeFrom="margin">
              <wp:posOffset>1502622</wp:posOffset>
            </wp:positionH>
            <wp:positionV relativeFrom="paragraph">
              <wp:posOffset>84279</wp:posOffset>
            </wp:positionV>
            <wp:extent cx="2761200" cy="2620800"/>
            <wp:effectExtent l="0" t="0" r="1270" b="8255"/>
            <wp:wrapNone/>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2"/>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761200" cy="2620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1010992" w14:textId="4A20EEE1" w:rsidR="007D7E8A" w:rsidRDefault="007D7E8A" w:rsidP="00C70CFC">
      <w:pPr>
        <w:ind w:left="284" w:right="6"/>
        <w:jc w:val="both"/>
        <w:rPr>
          <w:rStyle w:val="fontstyle21"/>
          <w:rFonts w:asciiTheme="minorHAnsi" w:hAnsiTheme="minorHAnsi" w:cstheme="minorHAnsi"/>
          <w:sz w:val="24"/>
          <w:szCs w:val="24"/>
        </w:rPr>
      </w:pPr>
    </w:p>
    <w:p w14:paraId="1FD8C61C" w14:textId="7D5161AA" w:rsidR="007D7E8A" w:rsidRDefault="007D7E8A" w:rsidP="00C70CFC">
      <w:pPr>
        <w:ind w:left="284" w:right="6"/>
        <w:jc w:val="both"/>
        <w:rPr>
          <w:rStyle w:val="fontstyle21"/>
          <w:rFonts w:asciiTheme="minorHAnsi" w:hAnsiTheme="minorHAnsi" w:cstheme="minorHAnsi"/>
          <w:sz w:val="24"/>
          <w:szCs w:val="24"/>
        </w:rPr>
      </w:pPr>
    </w:p>
    <w:p w14:paraId="5A34F01F" w14:textId="77777777" w:rsidR="007D7E8A" w:rsidRDefault="007D7E8A" w:rsidP="00C70CFC">
      <w:pPr>
        <w:ind w:left="284" w:right="6"/>
        <w:jc w:val="both"/>
        <w:rPr>
          <w:rStyle w:val="fontstyle21"/>
          <w:rFonts w:asciiTheme="minorHAnsi" w:hAnsiTheme="minorHAnsi" w:cstheme="minorHAnsi"/>
          <w:sz w:val="24"/>
          <w:szCs w:val="24"/>
        </w:rPr>
      </w:pPr>
    </w:p>
    <w:p w14:paraId="3BECB356" w14:textId="77777777" w:rsidR="007D7E8A" w:rsidRDefault="007D7E8A" w:rsidP="00C70CFC">
      <w:pPr>
        <w:ind w:left="284" w:right="6"/>
        <w:jc w:val="both"/>
        <w:rPr>
          <w:rStyle w:val="fontstyle21"/>
          <w:rFonts w:asciiTheme="minorHAnsi" w:hAnsiTheme="minorHAnsi" w:cstheme="minorHAnsi"/>
          <w:sz w:val="24"/>
          <w:szCs w:val="24"/>
        </w:rPr>
      </w:pPr>
    </w:p>
    <w:p w14:paraId="02A8B2C7" w14:textId="77777777" w:rsidR="007D7E8A" w:rsidRDefault="007D7E8A" w:rsidP="00C70CFC">
      <w:pPr>
        <w:ind w:left="284" w:right="6"/>
        <w:jc w:val="both"/>
        <w:rPr>
          <w:rStyle w:val="fontstyle21"/>
          <w:rFonts w:asciiTheme="minorHAnsi" w:hAnsiTheme="minorHAnsi" w:cstheme="minorHAnsi"/>
          <w:sz w:val="24"/>
          <w:szCs w:val="24"/>
        </w:rPr>
      </w:pPr>
    </w:p>
    <w:p w14:paraId="1CDF292D" w14:textId="77777777" w:rsidR="007D7E8A" w:rsidRDefault="007D7E8A" w:rsidP="00C70CFC">
      <w:pPr>
        <w:ind w:left="284" w:right="6"/>
        <w:jc w:val="both"/>
        <w:rPr>
          <w:rStyle w:val="fontstyle21"/>
          <w:rFonts w:asciiTheme="minorHAnsi" w:hAnsiTheme="minorHAnsi" w:cstheme="minorHAnsi"/>
          <w:sz w:val="24"/>
          <w:szCs w:val="24"/>
        </w:rPr>
      </w:pPr>
    </w:p>
    <w:p w14:paraId="383B759F" w14:textId="77777777" w:rsidR="007D7E8A" w:rsidRDefault="007D7E8A" w:rsidP="00C70CFC">
      <w:pPr>
        <w:ind w:left="284" w:right="6"/>
        <w:jc w:val="both"/>
        <w:rPr>
          <w:rStyle w:val="fontstyle21"/>
          <w:rFonts w:asciiTheme="minorHAnsi" w:hAnsiTheme="minorHAnsi" w:cstheme="minorHAnsi"/>
          <w:sz w:val="24"/>
          <w:szCs w:val="24"/>
        </w:rPr>
      </w:pPr>
    </w:p>
    <w:p w14:paraId="5C1C302C" w14:textId="77777777" w:rsidR="007D7E8A" w:rsidRDefault="007D7E8A" w:rsidP="00C70CFC">
      <w:pPr>
        <w:ind w:left="284" w:right="6"/>
        <w:jc w:val="both"/>
        <w:rPr>
          <w:rStyle w:val="fontstyle21"/>
          <w:rFonts w:asciiTheme="minorHAnsi" w:hAnsiTheme="minorHAnsi" w:cstheme="minorHAnsi"/>
          <w:sz w:val="24"/>
          <w:szCs w:val="24"/>
        </w:rPr>
      </w:pPr>
    </w:p>
    <w:p w14:paraId="4070F8E7" w14:textId="77777777" w:rsidR="007D7E8A" w:rsidRDefault="007D7E8A" w:rsidP="00C70CFC">
      <w:pPr>
        <w:ind w:left="284" w:right="6"/>
        <w:jc w:val="both"/>
        <w:rPr>
          <w:rStyle w:val="fontstyle21"/>
          <w:rFonts w:asciiTheme="minorHAnsi" w:hAnsiTheme="minorHAnsi" w:cstheme="minorHAnsi"/>
          <w:sz w:val="24"/>
          <w:szCs w:val="24"/>
        </w:rPr>
      </w:pPr>
    </w:p>
    <w:p w14:paraId="4909857E" w14:textId="77777777" w:rsidR="007D7E8A" w:rsidRDefault="007D7E8A" w:rsidP="00C70CFC">
      <w:pPr>
        <w:ind w:left="284" w:right="6"/>
        <w:jc w:val="both"/>
        <w:rPr>
          <w:rStyle w:val="fontstyle21"/>
          <w:rFonts w:asciiTheme="minorHAnsi" w:hAnsiTheme="minorHAnsi" w:cstheme="minorHAnsi"/>
          <w:sz w:val="24"/>
          <w:szCs w:val="24"/>
        </w:rPr>
      </w:pPr>
    </w:p>
    <w:p w14:paraId="0D5308DF" w14:textId="77777777" w:rsidR="007D7E8A" w:rsidRDefault="007D7E8A" w:rsidP="00C70CFC">
      <w:pPr>
        <w:ind w:left="284" w:right="6"/>
        <w:jc w:val="both"/>
        <w:rPr>
          <w:rStyle w:val="fontstyle21"/>
          <w:rFonts w:asciiTheme="minorHAnsi" w:hAnsiTheme="minorHAnsi" w:cstheme="minorHAnsi"/>
          <w:sz w:val="24"/>
          <w:szCs w:val="24"/>
        </w:rPr>
      </w:pPr>
    </w:p>
    <w:p w14:paraId="4587FB2C" w14:textId="77777777" w:rsidR="007D7E8A" w:rsidRDefault="007D7E8A" w:rsidP="00C70CFC">
      <w:pPr>
        <w:ind w:left="284" w:right="6"/>
        <w:jc w:val="both"/>
        <w:rPr>
          <w:rStyle w:val="fontstyle21"/>
          <w:rFonts w:asciiTheme="minorHAnsi" w:hAnsiTheme="minorHAnsi" w:cstheme="minorHAnsi"/>
          <w:sz w:val="24"/>
          <w:szCs w:val="24"/>
        </w:rPr>
      </w:pPr>
    </w:p>
    <w:p w14:paraId="0CBBAE9D" w14:textId="77777777" w:rsidR="007D7E8A" w:rsidRDefault="007D7E8A" w:rsidP="00C70CFC">
      <w:pPr>
        <w:ind w:left="284" w:right="6"/>
        <w:jc w:val="both"/>
        <w:rPr>
          <w:rStyle w:val="fontstyle21"/>
          <w:rFonts w:asciiTheme="minorHAnsi" w:hAnsiTheme="minorHAnsi" w:cstheme="minorHAnsi"/>
          <w:sz w:val="24"/>
          <w:szCs w:val="24"/>
        </w:rPr>
      </w:pPr>
    </w:p>
    <w:p w14:paraId="17267888" w14:textId="77777777" w:rsidR="007D7E8A" w:rsidRDefault="007D7E8A" w:rsidP="00C70CFC">
      <w:pPr>
        <w:ind w:left="284" w:right="6"/>
        <w:jc w:val="both"/>
        <w:rPr>
          <w:rStyle w:val="fontstyle21"/>
          <w:rFonts w:asciiTheme="minorHAnsi" w:hAnsiTheme="minorHAnsi" w:cstheme="minorHAnsi"/>
          <w:sz w:val="24"/>
          <w:szCs w:val="24"/>
        </w:rPr>
      </w:pPr>
    </w:p>
    <w:p w14:paraId="055D2925" w14:textId="3E19E61A" w:rsidR="007D7E8A" w:rsidRPr="005108A2" w:rsidRDefault="007D7E8A" w:rsidP="009D4BDF">
      <w:pPr>
        <w:pStyle w:val="Naslov3"/>
        <w:numPr>
          <w:ilvl w:val="0"/>
          <w:numId w:val="0"/>
        </w:numPr>
        <w:ind w:left="284"/>
        <w:jc w:val="both"/>
        <w:rPr>
          <w:b w:val="0"/>
          <w:i/>
        </w:rPr>
      </w:pPr>
      <w:r w:rsidRPr="005108A2">
        <w:rPr>
          <w:rStyle w:val="fontstyle21"/>
          <w:rFonts w:asciiTheme="majorHAnsi" w:hAnsiTheme="majorHAnsi"/>
          <w:b w:val="0"/>
          <w:i/>
          <w:color w:val="auto"/>
          <w:sz w:val="24"/>
          <w:szCs w:val="24"/>
        </w:rPr>
        <w:t>Slika 1.</w:t>
      </w:r>
      <w:r w:rsidR="00AF1FBA" w:rsidRPr="005108A2">
        <w:rPr>
          <w:rStyle w:val="fontstyle21"/>
          <w:rFonts w:asciiTheme="majorHAnsi" w:hAnsiTheme="majorHAnsi"/>
          <w:b w:val="0"/>
          <w:i/>
          <w:color w:val="auto"/>
          <w:sz w:val="24"/>
          <w:szCs w:val="24"/>
        </w:rPr>
        <w:t>5.4.</w:t>
      </w:r>
      <w:r w:rsidR="000723AC" w:rsidRPr="005108A2">
        <w:rPr>
          <w:rStyle w:val="fontstyle21"/>
          <w:rFonts w:asciiTheme="majorHAnsi" w:hAnsiTheme="majorHAnsi"/>
          <w:b w:val="0"/>
          <w:i/>
          <w:color w:val="auto"/>
          <w:sz w:val="24"/>
          <w:szCs w:val="24"/>
        </w:rPr>
        <w:t>1.</w:t>
      </w:r>
      <w:r w:rsidRPr="005108A2">
        <w:rPr>
          <w:rStyle w:val="fontstyle21"/>
          <w:rFonts w:asciiTheme="majorHAnsi" w:hAnsiTheme="majorHAnsi"/>
          <w:b w:val="0"/>
          <w:i/>
          <w:color w:val="auto"/>
          <w:sz w:val="24"/>
          <w:szCs w:val="24"/>
        </w:rPr>
        <w:t xml:space="preserve"> Izvještajne jedinice u području Jadrana pod jurisdikcijom RH: sjeverni Jadran MAD-HR-MRU</w:t>
      </w:r>
      <w:r w:rsidR="00425EFE" w:rsidRPr="005108A2">
        <w:rPr>
          <w:rStyle w:val="fontstyle21"/>
          <w:rFonts w:asciiTheme="majorHAnsi" w:hAnsiTheme="majorHAnsi"/>
          <w:b w:val="0"/>
          <w:i/>
          <w:color w:val="auto"/>
          <w:sz w:val="24"/>
          <w:szCs w:val="24"/>
        </w:rPr>
        <w:t>3</w:t>
      </w:r>
      <w:r w:rsidRPr="005108A2">
        <w:rPr>
          <w:rStyle w:val="fontstyle21"/>
          <w:rFonts w:asciiTheme="majorHAnsi" w:hAnsiTheme="majorHAnsi"/>
          <w:b w:val="0"/>
          <w:i/>
          <w:color w:val="auto"/>
          <w:sz w:val="24"/>
          <w:szCs w:val="24"/>
        </w:rPr>
        <w:t xml:space="preserve"> i MAD-HR-MRU</w:t>
      </w:r>
      <w:r w:rsidR="00425EFE" w:rsidRPr="005108A2">
        <w:rPr>
          <w:rStyle w:val="fontstyle21"/>
          <w:rFonts w:asciiTheme="majorHAnsi" w:hAnsiTheme="majorHAnsi"/>
          <w:b w:val="0"/>
          <w:i/>
          <w:color w:val="auto"/>
          <w:sz w:val="24"/>
          <w:szCs w:val="24"/>
        </w:rPr>
        <w:t>5</w:t>
      </w:r>
      <w:r w:rsidRPr="005108A2">
        <w:rPr>
          <w:rStyle w:val="fontstyle21"/>
          <w:rFonts w:asciiTheme="majorHAnsi" w:hAnsiTheme="majorHAnsi"/>
          <w:b w:val="0"/>
          <w:i/>
          <w:color w:val="auto"/>
          <w:sz w:val="24"/>
          <w:szCs w:val="24"/>
        </w:rPr>
        <w:t xml:space="preserve"> te srednji i južni MAD-HR-MRU</w:t>
      </w:r>
      <w:r w:rsidR="00425EFE" w:rsidRPr="005108A2">
        <w:rPr>
          <w:rStyle w:val="fontstyle21"/>
          <w:rFonts w:asciiTheme="majorHAnsi" w:hAnsiTheme="majorHAnsi"/>
          <w:b w:val="0"/>
          <w:i/>
          <w:color w:val="auto"/>
          <w:sz w:val="24"/>
          <w:szCs w:val="24"/>
        </w:rPr>
        <w:t>2</w:t>
      </w:r>
      <w:r w:rsidRPr="005108A2">
        <w:rPr>
          <w:rStyle w:val="fontstyle21"/>
          <w:rFonts w:asciiTheme="majorHAnsi" w:hAnsiTheme="majorHAnsi"/>
          <w:b w:val="0"/>
          <w:i/>
          <w:color w:val="auto"/>
          <w:sz w:val="24"/>
          <w:szCs w:val="24"/>
        </w:rPr>
        <w:t xml:space="preserve"> i MAD-HR-MRU</w:t>
      </w:r>
      <w:r w:rsidR="00DE6AD7" w:rsidRPr="005108A2">
        <w:rPr>
          <w:rStyle w:val="fontstyle21"/>
          <w:rFonts w:asciiTheme="majorHAnsi" w:hAnsiTheme="majorHAnsi"/>
          <w:b w:val="0"/>
          <w:i/>
          <w:color w:val="auto"/>
          <w:sz w:val="24"/>
          <w:szCs w:val="24"/>
        </w:rPr>
        <w:t>4</w:t>
      </w:r>
      <w:r w:rsidRPr="005108A2">
        <w:rPr>
          <w:rStyle w:val="fontstyle21"/>
          <w:rFonts w:asciiTheme="majorHAnsi" w:hAnsiTheme="majorHAnsi"/>
          <w:b w:val="0"/>
          <w:i/>
          <w:color w:val="auto"/>
          <w:sz w:val="24"/>
          <w:szCs w:val="24"/>
        </w:rPr>
        <w:t xml:space="preserve"> unutar kojih je praćeno stanje </w:t>
      </w:r>
      <w:r w:rsidR="00545D14" w:rsidRPr="005108A2">
        <w:rPr>
          <w:b w:val="0"/>
          <w:i/>
        </w:rPr>
        <w:t>D</w:t>
      </w:r>
      <w:r w:rsidRPr="005108A2">
        <w:rPr>
          <w:b w:val="0"/>
          <w:i/>
        </w:rPr>
        <w:t>eskriptora 5 tijekom prethodnog šestogodišnjeg ciklusa praćenja</w:t>
      </w:r>
      <w:r w:rsidR="00CC54C1" w:rsidRPr="005108A2">
        <w:rPr>
          <w:b w:val="0"/>
          <w:i/>
        </w:rPr>
        <w:t>.</w:t>
      </w:r>
    </w:p>
    <w:p w14:paraId="3C296C21" w14:textId="77777777" w:rsidR="007D7E8A" w:rsidRPr="00F43E7D" w:rsidRDefault="007D7E8A" w:rsidP="00824535">
      <w:pPr>
        <w:spacing w:before="120" w:line="276" w:lineRule="auto"/>
        <w:ind w:left="284" w:right="6"/>
        <w:jc w:val="both"/>
        <w:rPr>
          <w:rFonts w:asciiTheme="majorHAnsi" w:hAnsiTheme="majorHAnsi" w:cstheme="minorHAnsi"/>
        </w:rPr>
      </w:pPr>
      <w:r w:rsidRPr="00FA6E41">
        <w:rPr>
          <w:rStyle w:val="fontstyle21"/>
          <w:rFonts w:asciiTheme="majorHAnsi" w:hAnsiTheme="majorHAnsi" w:cstheme="minorHAnsi"/>
        </w:rPr>
        <w:t>Unutar</w:t>
      </w:r>
      <w:r w:rsidRPr="00F43E7D">
        <w:rPr>
          <w:rStyle w:val="fontstyle21"/>
          <w:rFonts w:asciiTheme="majorHAnsi" w:hAnsiTheme="majorHAnsi" w:cstheme="minorHAnsi"/>
        </w:rPr>
        <w:t xml:space="preserve"> navedenih izvještajnih jedinica su </w:t>
      </w:r>
      <w:r w:rsidRPr="00F43E7D">
        <w:rPr>
          <w:rFonts w:asciiTheme="majorHAnsi" w:hAnsiTheme="majorHAnsi" w:cstheme="minorHAnsi"/>
        </w:rPr>
        <w:t xml:space="preserve">postaje uzorkovanja i mjerenja za parametre kriterija </w:t>
      </w:r>
      <w:r w:rsidRPr="00F43E7D">
        <w:rPr>
          <w:rFonts w:asciiTheme="majorHAnsi" w:hAnsiTheme="majorHAnsi" w:cstheme="minorHAnsi"/>
        </w:rPr>
        <w:lastRenderedPageBreak/>
        <w:t xml:space="preserve">unutar Deskriptora </w:t>
      </w:r>
      <w:r w:rsidRPr="00534ED5">
        <w:rPr>
          <w:rFonts w:asciiTheme="majorHAnsi" w:hAnsiTheme="majorHAnsi" w:cstheme="minorHAnsi"/>
        </w:rPr>
        <w:t>5. U području otvorenog mora su predložene postaje: na sjevernom dijelu Jadrana na profilu delta rijeke Po – Rovinj (Sjevernojadranski profil), srednjem Jadranu Šibenik - Ortona (Jabučki profil), Split – Gargano (Palagruški profil), i južnom dijelu Jadrana duž profila Dubrovnik – Bari (Južnojadranski profil).</w:t>
      </w:r>
    </w:p>
    <w:p w14:paraId="1C25F28D" w14:textId="2712666A" w:rsidR="007D7E8A" w:rsidRPr="00F43E7D" w:rsidRDefault="007D7E8A" w:rsidP="00C70CFC">
      <w:pPr>
        <w:spacing w:line="276" w:lineRule="auto"/>
        <w:ind w:left="284" w:right="6"/>
        <w:jc w:val="both"/>
        <w:rPr>
          <w:rFonts w:asciiTheme="majorHAnsi" w:hAnsiTheme="majorHAnsi" w:cstheme="minorHAnsi"/>
        </w:rPr>
      </w:pPr>
      <w:r w:rsidRPr="00F43E7D">
        <w:rPr>
          <w:rFonts w:asciiTheme="majorHAnsi" w:hAnsiTheme="majorHAnsi" w:cstheme="minorHAnsi"/>
        </w:rPr>
        <w:t>U priobalju su predložene lokacije koja su dio redovnog praćenja stanja Jadrana prema ODV</w:t>
      </w:r>
      <w:r w:rsidRPr="00F43E7D">
        <w:rPr>
          <w:rFonts w:asciiTheme="majorHAnsi" w:hAnsiTheme="majorHAnsi" w:cstheme="minorHAnsi"/>
          <w:color w:val="000000"/>
        </w:rPr>
        <w:t xml:space="preserve"> </w:t>
      </w:r>
      <w:r w:rsidRPr="00F43E7D">
        <w:rPr>
          <w:rFonts w:asciiTheme="majorHAnsi" w:hAnsiTheme="majorHAnsi" w:cstheme="minorHAnsi"/>
        </w:rPr>
        <w:t xml:space="preserve">(2000/60/EZ) koja uključuju i lokacije pod antropogenim opterećenjem kao što su Riječki i Bakarski zaljev, </w:t>
      </w:r>
      <w:r w:rsidR="00A674AE">
        <w:rPr>
          <w:rFonts w:asciiTheme="majorHAnsi" w:hAnsiTheme="majorHAnsi" w:cstheme="minorHAnsi"/>
        </w:rPr>
        <w:t xml:space="preserve">Pulska luka, </w:t>
      </w:r>
      <w:r w:rsidRPr="00F43E7D">
        <w:rPr>
          <w:rFonts w:asciiTheme="majorHAnsi" w:hAnsiTheme="majorHAnsi" w:cstheme="minorHAnsi"/>
        </w:rPr>
        <w:t xml:space="preserve">zapadna obala Istre, Šibenski zaljev, Kaštelanski zaljev te ušće rijeke Neretve. </w:t>
      </w:r>
    </w:p>
    <w:p w14:paraId="76D6C66A" w14:textId="5A22E1A7" w:rsidR="007D7E8A" w:rsidRDefault="007D7E8A" w:rsidP="00C70CFC">
      <w:pPr>
        <w:spacing w:line="276" w:lineRule="auto"/>
        <w:ind w:left="284" w:right="6"/>
        <w:jc w:val="both"/>
        <w:rPr>
          <w:rFonts w:asciiTheme="majorHAnsi" w:hAnsiTheme="majorHAnsi" w:cstheme="minorHAnsi"/>
        </w:rPr>
      </w:pPr>
      <w:r w:rsidRPr="00F43E7D">
        <w:rPr>
          <w:rFonts w:asciiTheme="majorHAnsi" w:hAnsiTheme="majorHAnsi" w:cstheme="minorHAnsi"/>
        </w:rPr>
        <w:t>U odnosu na prethodno izvještajno razdoblje, za područje srednjeg i južnog Jadrana na slici 1</w:t>
      </w:r>
      <w:r w:rsidR="005A6501">
        <w:rPr>
          <w:rFonts w:asciiTheme="majorHAnsi" w:hAnsiTheme="majorHAnsi" w:cstheme="minorHAnsi"/>
        </w:rPr>
        <w:t>.</w:t>
      </w:r>
      <w:r w:rsidR="00813D69">
        <w:rPr>
          <w:rFonts w:asciiTheme="majorHAnsi" w:hAnsiTheme="majorHAnsi" w:cstheme="minorHAnsi"/>
        </w:rPr>
        <w:t>5</w:t>
      </w:r>
      <w:r w:rsidR="005A6501">
        <w:rPr>
          <w:rFonts w:asciiTheme="majorHAnsi" w:hAnsiTheme="majorHAnsi" w:cstheme="minorHAnsi"/>
        </w:rPr>
        <w:t xml:space="preserve">. </w:t>
      </w:r>
      <w:r w:rsidR="00813D69">
        <w:rPr>
          <w:rFonts w:asciiTheme="majorHAnsi" w:hAnsiTheme="majorHAnsi" w:cstheme="minorHAnsi"/>
        </w:rPr>
        <w:t>4</w:t>
      </w:r>
      <w:r w:rsidR="005A6501">
        <w:rPr>
          <w:rFonts w:asciiTheme="majorHAnsi" w:hAnsiTheme="majorHAnsi" w:cstheme="minorHAnsi"/>
        </w:rPr>
        <w:t>.</w:t>
      </w:r>
      <w:r w:rsidR="00813D69">
        <w:rPr>
          <w:rFonts w:asciiTheme="majorHAnsi" w:hAnsiTheme="majorHAnsi" w:cstheme="minorHAnsi"/>
        </w:rPr>
        <w:t>2</w:t>
      </w:r>
      <w:r w:rsidR="005A6501">
        <w:rPr>
          <w:rFonts w:asciiTheme="majorHAnsi" w:hAnsiTheme="majorHAnsi" w:cstheme="minorHAnsi"/>
        </w:rPr>
        <w:t>.</w:t>
      </w:r>
      <w:r w:rsidRPr="00F43E7D">
        <w:rPr>
          <w:rFonts w:asciiTheme="majorHAnsi" w:hAnsiTheme="majorHAnsi" w:cstheme="minorHAnsi"/>
        </w:rPr>
        <w:t xml:space="preserve"> i Tablici </w:t>
      </w:r>
      <w:r w:rsidR="005A6501">
        <w:rPr>
          <w:rFonts w:asciiTheme="majorHAnsi" w:hAnsiTheme="majorHAnsi" w:cstheme="minorHAnsi"/>
        </w:rPr>
        <w:t>1.</w:t>
      </w:r>
      <w:r w:rsidR="00813D69">
        <w:rPr>
          <w:rFonts w:asciiTheme="majorHAnsi" w:hAnsiTheme="majorHAnsi" w:cstheme="minorHAnsi"/>
        </w:rPr>
        <w:t>5</w:t>
      </w:r>
      <w:r w:rsidR="005A6501">
        <w:rPr>
          <w:rFonts w:asciiTheme="majorHAnsi" w:hAnsiTheme="majorHAnsi" w:cstheme="minorHAnsi"/>
        </w:rPr>
        <w:t>.</w:t>
      </w:r>
      <w:r w:rsidR="00813D69">
        <w:rPr>
          <w:rFonts w:asciiTheme="majorHAnsi" w:hAnsiTheme="majorHAnsi" w:cstheme="minorHAnsi"/>
        </w:rPr>
        <w:t>4</w:t>
      </w:r>
      <w:r w:rsidR="005A6501">
        <w:rPr>
          <w:rFonts w:asciiTheme="majorHAnsi" w:hAnsiTheme="majorHAnsi" w:cstheme="minorHAnsi"/>
        </w:rPr>
        <w:t>.</w:t>
      </w:r>
      <w:r w:rsidR="00813D69">
        <w:rPr>
          <w:rFonts w:asciiTheme="majorHAnsi" w:hAnsiTheme="majorHAnsi" w:cstheme="minorHAnsi"/>
        </w:rPr>
        <w:t>2</w:t>
      </w:r>
      <w:r w:rsidR="005A6501">
        <w:rPr>
          <w:rFonts w:asciiTheme="majorHAnsi" w:hAnsiTheme="majorHAnsi" w:cstheme="minorHAnsi"/>
        </w:rPr>
        <w:t xml:space="preserve">. </w:t>
      </w:r>
      <w:r w:rsidRPr="00F43E7D">
        <w:rPr>
          <w:rFonts w:asciiTheme="majorHAnsi" w:hAnsiTheme="majorHAnsi" w:cstheme="minorHAnsi"/>
        </w:rPr>
        <w:t xml:space="preserve"> su prikazane i postaje predložene za ciklus praćenja stanja 2021. - 2026. godine. One uključuju 5 postaja priobalja: FP-O1, FP-O9, FP-O22a, FP-O23 i FP-O30 (koje su dio redovitog </w:t>
      </w:r>
      <w:r w:rsidR="009B29F2">
        <w:rPr>
          <w:rFonts w:asciiTheme="majorHAnsi" w:hAnsiTheme="majorHAnsi" w:cstheme="minorHAnsi"/>
        </w:rPr>
        <w:t>praćenja u</w:t>
      </w:r>
      <w:r w:rsidR="009B29F2" w:rsidRPr="00F43E7D">
        <w:rPr>
          <w:rFonts w:asciiTheme="majorHAnsi" w:hAnsiTheme="majorHAnsi" w:cstheme="minorHAnsi"/>
        </w:rPr>
        <w:t xml:space="preserve"> </w:t>
      </w:r>
      <w:r w:rsidRPr="00F43E7D">
        <w:rPr>
          <w:rFonts w:asciiTheme="majorHAnsi" w:hAnsiTheme="majorHAnsi" w:cstheme="minorHAnsi"/>
        </w:rPr>
        <w:t>RH prema zahtjevima ODV (</w:t>
      </w:r>
      <w:r w:rsidRPr="00F43E7D">
        <w:rPr>
          <w:rFonts w:asciiTheme="majorHAnsi" w:hAnsiTheme="majorHAnsi" w:cstheme="minorHAnsi"/>
          <w:bCs/>
          <w:color w:val="000000"/>
        </w:rPr>
        <w:t>2000/60/E</w:t>
      </w:r>
      <w:r w:rsidR="007B45B4">
        <w:rPr>
          <w:rFonts w:asciiTheme="majorHAnsi" w:hAnsiTheme="majorHAnsi" w:cstheme="minorHAnsi"/>
          <w:bCs/>
          <w:color w:val="000000"/>
        </w:rPr>
        <w:t>Z</w:t>
      </w:r>
      <w:r w:rsidRPr="00F43E7D">
        <w:rPr>
          <w:rFonts w:asciiTheme="majorHAnsi" w:hAnsiTheme="majorHAnsi" w:cstheme="minorHAnsi"/>
          <w:bCs/>
          <w:color w:val="000000"/>
        </w:rPr>
        <w:t xml:space="preserve">)) i </w:t>
      </w:r>
      <w:r w:rsidR="00FA6E41">
        <w:rPr>
          <w:rFonts w:asciiTheme="majorHAnsi" w:hAnsiTheme="majorHAnsi" w:cstheme="minorHAnsi"/>
          <w:bCs/>
          <w:color w:val="000000"/>
        </w:rPr>
        <w:t>sedam</w:t>
      </w:r>
      <w:r w:rsidR="00FA6E41" w:rsidRPr="00F43E7D">
        <w:rPr>
          <w:rFonts w:asciiTheme="majorHAnsi" w:hAnsiTheme="majorHAnsi" w:cstheme="minorHAnsi"/>
          <w:bCs/>
          <w:color w:val="000000"/>
        </w:rPr>
        <w:t xml:space="preserve"> </w:t>
      </w:r>
      <w:r w:rsidRPr="00F43E7D">
        <w:rPr>
          <w:rFonts w:asciiTheme="majorHAnsi" w:hAnsiTheme="majorHAnsi" w:cstheme="minorHAnsi"/>
          <w:bCs/>
          <w:color w:val="000000"/>
        </w:rPr>
        <w:t>prijedloga postaja otvorenog mora označenih s PR 1 –</w:t>
      </w:r>
      <w:r w:rsidR="00FA6E41">
        <w:rPr>
          <w:rFonts w:asciiTheme="majorHAnsi" w:hAnsiTheme="majorHAnsi" w:cstheme="minorHAnsi"/>
          <w:bCs/>
          <w:color w:val="000000"/>
        </w:rPr>
        <w:t xml:space="preserve"> </w:t>
      </w:r>
      <w:r w:rsidRPr="00F43E7D">
        <w:rPr>
          <w:rFonts w:asciiTheme="majorHAnsi" w:hAnsiTheme="majorHAnsi" w:cstheme="minorHAnsi"/>
          <w:bCs/>
          <w:color w:val="000000"/>
        </w:rPr>
        <w:t>PR 7.</w:t>
      </w:r>
      <w:r w:rsidRPr="00F43E7D">
        <w:rPr>
          <w:rFonts w:asciiTheme="majorHAnsi" w:hAnsiTheme="majorHAnsi" w:cstheme="minorHAnsi"/>
        </w:rPr>
        <w:t xml:space="preserve"> Ove </w:t>
      </w:r>
      <w:r w:rsidR="00641AF8">
        <w:rPr>
          <w:rFonts w:asciiTheme="majorHAnsi" w:hAnsiTheme="majorHAnsi" w:cstheme="minorHAnsi"/>
        </w:rPr>
        <w:t>se lokacije/postaje praćenja uvršćuju u praćenje</w:t>
      </w:r>
      <w:r w:rsidRPr="00F43E7D">
        <w:rPr>
          <w:rFonts w:asciiTheme="majorHAnsi" w:hAnsiTheme="majorHAnsi" w:cstheme="minorHAnsi"/>
        </w:rPr>
        <w:t xml:space="preserve"> radi uspješnije procjene stanja </w:t>
      </w:r>
      <w:r w:rsidR="00545D14">
        <w:rPr>
          <w:rFonts w:asciiTheme="majorHAnsi" w:hAnsiTheme="majorHAnsi" w:cstheme="minorHAnsi"/>
        </w:rPr>
        <w:t>D</w:t>
      </w:r>
      <w:r w:rsidRPr="00F43E7D">
        <w:rPr>
          <w:rFonts w:asciiTheme="majorHAnsi" w:hAnsiTheme="majorHAnsi" w:cstheme="minorHAnsi"/>
        </w:rPr>
        <w:t xml:space="preserve">eskriptora 5 u područjima koja nisu bila dostatno pokrivena uzorkovanjima parametara iz vodenog stupca. Geografski prikaz rasporeda postaja prikazan je na Slici </w:t>
      </w:r>
      <w:r w:rsidR="005A6501">
        <w:rPr>
          <w:rFonts w:asciiTheme="majorHAnsi" w:hAnsiTheme="majorHAnsi" w:cstheme="minorHAnsi"/>
        </w:rPr>
        <w:t>1.</w:t>
      </w:r>
      <w:r w:rsidR="00AF1FBA">
        <w:rPr>
          <w:rFonts w:asciiTheme="majorHAnsi" w:hAnsiTheme="majorHAnsi" w:cstheme="minorHAnsi"/>
        </w:rPr>
        <w:t>5.4.</w:t>
      </w:r>
      <w:r w:rsidR="005A6501">
        <w:rPr>
          <w:rFonts w:asciiTheme="majorHAnsi" w:hAnsiTheme="majorHAnsi" w:cstheme="minorHAnsi"/>
        </w:rPr>
        <w:t xml:space="preserve">2. </w:t>
      </w:r>
      <w:r w:rsidRPr="00F43E7D">
        <w:rPr>
          <w:rFonts w:asciiTheme="majorHAnsi" w:hAnsiTheme="majorHAnsi" w:cstheme="minorHAnsi"/>
        </w:rPr>
        <w:t>, a koordinate i dubine postaja su u Tablici</w:t>
      </w:r>
      <w:r w:rsidRPr="00F43E7D">
        <w:rPr>
          <w:rFonts w:asciiTheme="majorHAnsi" w:hAnsiTheme="majorHAnsi" w:cstheme="minorHAnsi"/>
          <w:spacing w:val="-1"/>
        </w:rPr>
        <w:t xml:space="preserve"> </w:t>
      </w:r>
      <w:r w:rsidR="00A0239A">
        <w:rPr>
          <w:rFonts w:asciiTheme="majorHAnsi" w:hAnsiTheme="majorHAnsi" w:cstheme="minorHAnsi"/>
          <w:color w:val="000000"/>
        </w:rPr>
        <w:t>1.</w:t>
      </w:r>
      <w:r w:rsidR="00AF1FBA">
        <w:rPr>
          <w:rFonts w:asciiTheme="majorHAnsi" w:hAnsiTheme="majorHAnsi" w:cstheme="minorHAnsi"/>
          <w:color w:val="000000"/>
        </w:rPr>
        <w:t>5.4.</w:t>
      </w:r>
      <w:r w:rsidR="00A0239A">
        <w:rPr>
          <w:rFonts w:asciiTheme="majorHAnsi" w:hAnsiTheme="majorHAnsi" w:cstheme="minorHAnsi"/>
          <w:color w:val="000000"/>
        </w:rPr>
        <w:t>1.</w:t>
      </w:r>
      <w:r w:rsidRPr="00F43E7D">
        <w:rPr>
          <w:rFonts w:asciiTheme="majorHAnsi" w:hAnsiTheme="majorHAnsi" w:cstheme="minorHAnsi"/>
        </w:rPr>
        <w:t xml:space="preserve"> i </w:t>
      </w:r>
      <w:r w:rsidR="00A0239A">
        <w:rPr>
          <w:rFonts w:asciiTheme="majorHAnsi" w:hAnsiTheme="majorHAnsi" w:cstheme="minorHAnsi"/>
          <w:color w:val="000000"/>
        </w:rPr>
        <w:t>1.</w:t>
      </w:r>
      <w:r w:rsidR="00AF1FBA">
        <w:rPr>
          <w:rFonts w:asciiTheme="majorHAnsi" w:hAnsiTheme="majorHAnsi" w:cstheme="minorHAnsi"/>
          <w:color w:val="000000"/>
        </w:rPr>
        <w:t>5.4.</w:t>
      </w:r>
      <w:r w:rsidR="00A0239A">
        <w:rPr>
          <w:rFonts w:asciiTheme="majorHAnsi" w:hAnsiTheme="majorHAnsi" w:cstheme="minorHAnsi"/>
          <w:color w:val="000000"/>
        </w:rPr>
        <w:t>2.</w:t>
      </w:r>
    </w:p>
    <w:p w14:paraId="4DC7BCF1" w14:textId="796C5BDE" w:rsidR="00A0239A" w:rsidRPr="00F43E7D" w:rsidRDefault="00B94B5B" w:rsidP="0027731C">
      <w:pPr>
        <w:spacing w:before="120" w:line="276" w:lineRule="auto"/>
        <w:ind w:left="284" w:right="6"/>
        <w:rPr>
          <w:rFonts w:asciiTheme="majorHAnsi" w:hAnsiTheme="majorHAnsi" w:cstheme="minorHAnsi"/>
        </w:rPr>
      </w:pPr>
      <w:r>
        <w:rPr>
          <w:rFonts w:asciiTheme="majorHAnsi" w:hAnsiTheme="majorHAnsi" w:cstheme="minorHAnsi"/>
          <w:noProof/>
          <w:lang w:eastAsia="hr-HR"/>
        </w:rPr>
        <w:drawing>
          <wp:inline distT="0" distB="0" distL="0" distR="0" wp14:anchorId="1DE7E168" wp14:editId="13B57F9A">
            <wp:extent cx="5378400" cy="3798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78400" cy="3798000"/>
                    </a:xfrm>
                    <a:prstGeom prst="rect">
                      <a:avLst/>
                    </a:prstGeom>
                    <a:noFill/>
                  </pic:spPr>
                </pic:pic>
              </a:graphicData>
            </a:graphic>
          </wp:inline>
        </w:drawing>
      </w:r>
    </w:p>
    <w:p w14:paraId="529AF1DA" w14:textId="2C36D2B7" w:rsidR="007D7E8A" w:rsidRPr="00ED747F" w:rsidRDefault="007D7E8A" w:rsidP="00025DB9">
      <w:pPr>
        <w:pStyle w:val="Naslov3"/>
        <w:numPr>
          <w:ilvl w:val="0"/>
          <w:numId w:val="0"/>
        </w:numPr>
        <w:ind w:left="284"/>
        <w:rPr>
          <w:b w:val="0"/>
        </w:rPr>
      </w:pPr>
      <w:r w:rsidRPr="00ED747F">
        <w:rPr>
          <w:b w:val="0"/>
          <w:i/>
        </w:rPr>
        <w:t xml:space="preserve">Slika </w:t>
      </w:r>
      <w:r w:rsidR="005A6501" w:rsidRPr="00ED747F">
        <w:rPr>
          <w:b w:val="0"/>
          <w:i/>
        </w:rPr>
        <w:t>1.</w:t>
      </w:r>
      <w:r w:rsidR="00AF1FBA" w:rsidRPr="00ED747F">
        <w:rPr>
          <w:b w:val="0"/>
          <w:i/>
        </w:rPr>
        <w:t>5.4.</w:t>
      </w:r>
      <w:r w:rsidRPr="00ED747F">
        <w:rPr>
          <w:b w:val="0"/>
          <w:i/>
        </w:rPr>
        <w:t xml:space="preserve">2. Postaje praćenja stanja </w:t>
      </w:r>
      <w:r w:rsidR="00545D14" w:rsidRPr="00ED747F">
        <w:rPr>
          <w:b w:val="0"/>
          <w:i/>
        </w:rPr>
        <w:t>D</w:t>
      </w:r>
      <w:r w:rsidRPr="00ED747F">
        <w:rPr>
          <w:b w:val="0"/>
          <w:i/>
        </w:rPr>
        <w:t xml:space="preserve">eskriptora 5 u području </w:t>
      </w:r>
      <w:r w:rsidR="00141BFB" w:rsidRPr="00ED747F">
        <w:rPr>
          <w:b w:val="0"/>
          <w:i/>
        </w:rPr>
        <w:t>s</w:t>
      </w:r>
      <w:r w:rsidRPr="00ED747F">
        <w:rPr>
          <w:b w:val="0"/>
          <w:i/>
        </w:rPr>
        <w:t xml:space="preserve">jevernog, </w:t>
      </w:r>
      <w:r w:rsidR="00141BFB" w:rsidRPr="00ED747F">
        <w:rPr>
          <w:b w:val="0"/>
          <w:i/>
        </w:rPr>
        <w:t>s</w:t>
      </w:r>
      <w:r w:rsidRPr="00ED747F">
        <w:rPr>
          <w:b w:val="0"/>
          <w:i/>
        </w:rPr>
        <w:t xml:space="preserve">rednjeg i </w:t>
      </w:r>
      <w:r w:rsidR="00141BFB" w:rsidRPr="00ED747F">
        <w:rPr>
          <w:b w:val="0"/>
          <w:i/>
        </w:rPr>
        <w:t>j</w:t>
      </w:r>
      <w:r w:rsidRPr="00ED747F">
        <w:rPr>
          <w:b w:val="0"/>
          <w:i/>
        </w:rPr>
        <w:t>užnog Jadrana koje uključuju postaje iskorištene za procjenu u prethodnom izvještajnom ciklusu i postaje prijedloge za ciklus 2021. – 2026. g</w:t>
      </w:r>
      <w:r w:rsidRPr="00ED747F">
        <w:rPr>
          <w:b w:val="0"/>
        </w:rPr>
        <w:t>.</w:t>
      </w:r>
      <w:r w:rsidR="0099266A" w:rsidRPr="00ED747F">
        <w:rPr>
          <w:b w:val="0"/>
        </w:rPr>
        <w:t xml:space="preserve"> </w:t>
      </w:r>
    </w:p>
    <w:p w14:paraId="04B63F02" w14:textId="5330CC28" w:rsidR="007D7E8A" w:rsidRPr="00ED747F" w:rsidRDefault="007D7E8A" w:rsidP="00C70CFC">
      <w:pPr>
        <w:spacing w:line="276" w:lineRule="auto"/>
        <w:ind w:left="284" w:right="6"/>
        <w:jc w:val="both"/>
        <w:rPr>
          <w:rFonts w:asciiTheme="majorHAnsi" w:hAnsiTheme="majorHAnsi" w:cstheme="minorHAnsi"/>
        </w:rPr>
      </w:pPr>
    </w:p>
    <w:p w14:paraId="5E9BE513" w14:textId="4E3E8228" w:rsidR="007D7E8A" w:rsidRPr="00ED747F" w:rsidRDefault="007D7E8A" w:rsidP="00025DB9">
      <w:pPr>
        <w:pStyle w:val="Naslov3"/>
        <w:numPr>
          <w:ilvl w:val="0"/>
          <w:numId w:val="0"/>
        </w:numPr>
        <w:ind w:left="284"/>
        <w:rPr>
          <w:b w:val="0"/>
          <w:i/>
        </w:rPr>
      </w:pPr>
      <w:r w:rsidRPr="00ED747F">
        <w:rPr>
          <w:b w:val="0"/>
          <w:i/>
        </w:rPr>
        <w:t xml:space="preserve">Tablica </w:t>
      </w:r>
      <w:r w:rsidR="005A6501" w:rsidRPr="00ED747F">
        <w:rPr>
          <w:b w:val="0"/>
          <w:i/>
        </w:rPr>
        <w:t>1.</w:t>
      </w:r>
      <w:r w:rsidR="00AF1FBA" w:rsidRPr="00ED747F">
        <w:rPr>
          <w:b w:val="0"/>
          <w:i/>
        </w:rPr>
        <w:t>5.4.</w:t>
      </w:r>
      <w:r w:rsidR="005A6501" w:rsidRPr="00ED747F">
        <w:rPr>
          <w:b w:val="0"/>
          <w:i/>
        </w:rPr>
        <w:t>1.</w:t>
      </w:r>
      <w:r w:rsidRPr="00ED747F">
        <w:rPr>
          <w:b w:val="0"/>
          <w:i/>
        </w:rPr>
        <w:t xml:space="preserve"> Zemljopisne koordinate i dubine postaja praćenja stanja </w:t>
      </w:r>
      <w:r w:rsidR="007646B9" w:rsidRPr="00ED747F">
        <w:rPr>
          <w:b w:val="0"/>
          <w:i/>
        </w:rPr>
        <w:t>D</w:t>
      </w:r>
      <w:r w:rsidRPr="00ED747F">
        <w:rPr>
          <w:b w:val="0"/>
          <w:i/>
        </w:rPr>
        <w:t xml:space="preserve">eskriptora 5 Eutrofikacije u </w:t>
      </w:r>
      <w:r w:rsidR="00141BFB" w:rsidRPr="00ED747F">
        <w:rPr>
          <w:b w:val="0"/>
          <w:i/>
        </w:rPr>
        <w:t>s</w:t>
      </w:r>
      <w:r w:rsidRPr="00ED747F">
        <w:rPr>
          <w:b w:val="0"/>
          <w:i/>
        </w:rPr>
        <w:t>jevernom Jadranu</w:t>
      </w:r>
      <w:r w:rsidR="00D85A6C" w:rsidRPr="00ED747F">
        <w:rPr>
          <w:b w:val="0"/>
          <w:i/>
        </w:rPr>
        <w:t>.</w:t>
      </w:r>
    </w:p>
    <w:p w14:paraId="1DAFF055" w14:textId="77777777" w:rsidR="007D7E8A" w:rsidRPr="00802250" w:rsidRDefault="007D7E8A" w:rsidP="00C70CFC">
      <w:pPr>
        <w:ind w:left="284" w:right="6"/>
        <w:rPr>
          <w:sz w:val="8"/>
          <w:szCs w:val="8"/>
        </w:rPr>
      </w:pPr>
    </w:p>
    <w:tbl>
      <w:tblPr>
        <w:tblStyle w:val="TableGrid10"/>
        <w:tblW w:w="4471" w:type="pct"/>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33" w:type="dxa"/>
          <w:left w:w="125" w:type="dxa"/>
          <w:right w:w="87" w:type="dxa"/>
        </w:tblCellMar>
        <w:tblLook w:val="04A0" w:firstRow="1" w:lastRow="0" w:firstColumn="1" w:lastColumn="0" w:noHBand="0" w:noVBand="1"/>
      </w:tblPr>
      <w:tblGrid>
        <w:gridCol w:w="594"/>
        <w:gridCol w:w="2114"/>
        <w:gridCol w:w="1211"/>
        <w:gridCol w:w="2210"/>
        <w:gridCol w:w="2279"/>
      </w:tblGrid>
      <w:tr w:rsidR="009F4EDB" w:rsidRPr="00A54759" w14:paraId="7F0920AE" w14:textId="77777777" w:rsidTr="00802250">
        <w:trPr>
          <w:trHeight w:val="228"/>
        </w:trPr>
        <w:tc>
          <w:tcPr>
            <w:tcW w:w="5000" w:type="pct"/>
            <w:gridSpan w:val="5"/>
          </w:tcPr>
          <w:p w14:paraId="01A3ABF9" w14:textId="77777777" w:rsidR="007D7E8A" w:rsidRPr="00AF462B" w:rsidRDefault="007D7E8A" w:rsidP="00C70CFC">
            <w:pPr>
              <w:ind w:left="284" w:right="6"/>
              <w:jc w:val="center"/>
              <w:rPr>
                <w:rFonts w:asciiTheme="majorHAnsi" w:hAnsiTheme="majorHAnsi" w:cstheme="minorHAnsi"/>
                <w:b/>
                <w:color w:val="000000"/>
              </w:rPr>
            </w:pPr>
            <w:r w:rsidRPr="00AF462B">
              <w:rPr>
                <w:rFonts w:asciiTheme="majorHAnsi" w:hAnsiTheme="majorHAnsi" w:cstheme="minorHAnsi"/>
                <w:b/>
                <w:color w:val="000000"/>
              </w:rPr>
              <w:t>Sjeverni Jadran</w:t>
            </w:r>
          </w:p>
        </w:tc>
      </w:tr>
      <w:tr w:rsidR="006D0C0F" w:rsidRPr="00A54759" w14:paraId="4DF30E95" w14:textId="77777777" w:rsidTr="00802250">
        <w:trPr>
          <w:trHeight w:val="228"/>
        </w:trPr>
        <w:tc>
          <w:tcPr>
            <w:tcW w:w="354" w:type="pct"/>
          </w:tcPr>
          <w:p w14:paraId="1C37C061" w14:textId="77777777" w:rsidR="007D7E8A" w:rsidRPr="007B6967" w:rsidRDefault="007D7E8A" w:rsidP="00C70CFC">
            <w:pPr>
              <w:ind w:left="-19" w:right="6"/>
              <w:jc w:val="center"/>
              <w:rPr>
                <w:rFonts w:asciiTheme="majorHAnsi" w:hAnsiTheme="majorHAnsi" w:cstheme="minorHAnsi"/>
                <w:b/>
                <w:color w:val="000000"/>
              </w:rPr>
            </w:pPr>
            <w:r w:rsidRPr="007B6967">
              <w:rPr>
                <w:rFonts w:asciiTheme="majorHAnsi" w:hAnsiTheme="majorHAnsi" w:cstheme="minorHAnsi"/>
                <w:b/>
                <w:color w:val="000000"/>
              </w:rPr>
              <w:t>Br</w:t>
            </w:r>
          </w:p>
        </w:tc>
        <w:tc>
          <w:tcPr>
            <w:tcW w:w="1257" w:type="pct"/>
          </w:tcPr>
          <w:p w14:paraId="21DC1059" w14:textId="77777777" w:rsidR="007D7E8A" w:rsidRPr="00AF462B" w:rsidRDefault="007D7E8A" w:rsidP="00C70CFC">
            <w:pPr>
              <w:ind w:left="133" w:right="6"/>
              <w:rPr>
                <w:rFonts w:asciiTheme="majorHAnsi" w:hAnsiTheme="majorHAnsi" w:cstheme="minorHAnsi"/>
                <w:b/>
                <w:color w:val="000000"/>
              </w:rPr>
            </w:pPr>
            <w:r w:rsidRPr="00AF462B">
              <w:rPr>
                <w:rFonts w:asciiTheme="majorHAnsi" w:hAnsiTheme="majorHAnsi" w:cstheme="minorHAnsi"/>
                <w:b/>
                <w:color w:val="000000"/>
              </w:rPr>
              <w:t>Nazivi postaja</w:t>
            </w:r>
          </w:p>
        </w:tc>
        <w:tc>
          <w:tcPr>
            <w:tcW w:w="720" w:type="pct"/>
          </w:tcPr>
          <w:p w14:paraId="126BE846" w14:textId="77777777" w:rsidR="007D7E8A" w:rsidRPr="00AF462B" w:rsidRDefault="007D7E8A" w:rsidP="00C70CFC">
            <w:pPr>
              <w:ind w:left="17" w:right="6"/>
              <w:jc w:val="center"/>
              <w:rPr>
                <w:rFonts w:asciiTheme="majorHAnsi" w:hAnsiTheme="majorHAnsi" w:cstheme="minorHAnsi"/>
                <w:b/>
                <w:color w:val="000000"/>
              </w:rPr>
            </w:pPr>
            <w:r w:rsidRPr="00AF462B">
              <w:rPr>
                <w:rFonts w:asciiTheme="majorHAnsi" w:hAnsiTheme="majorHAnsi" w:cstheme="minorHAnsi"/>
                <w:b/>
                <w:color w:val="000000"/>
              </w:rPr>
              <w:t>Dubina (m)</w:t>
            </w:r>
          </w:p>
        </w:tc>
        <w:tc>
          <w:tcPr>
            <w:tcW w:w="1314" w:type="pct"/>
          </w:tcPr>
          <w:p w14:paraId="70B8447C" w14:textId="77777777" w:rsidR="000D2EF1" w:rsidRPr="00AF462B" w:rsidRDefault="000D2EF1" w:rsidP="007B6967">
            <w:pPr>
              <w:ind w:right="6" w:firstLine="291"/>
              <w:rPr>
                <w:rFonts w:asciiTheme="majorHAnsi" w:hAnsiTheme="majorHAnsi" w:cstheme="minorHAnsi"/>
                <w:b/>
                <w:color w:val="000000"/>
              </w:rPr>
            </w:pPr>
            <w:r w:rsidRPr="00AF462B">
              <w:rPr>
                <w:rFonts w:asciiTheme="majorHAnsi" w:hAnsiTheme="majorHAnsi" w:cstheme="minorHAnsi"/>
                <w:b/>
                <w:color w:val="000000"/>
              </w:rPr>
              <w:t>x koordinata</w:t>
            </w:r>
          </w:p>
          <w:p w14:paraId="1BD7384D" w14:textId="51584435" w:rsidR="007D7E8A" w:rsidRPr="00AF462B" w:rsidRDefault="00AF462B" w:rsidP="007B6967">
            <w:pPr>
              <w:ind w:right="6" w:firstLine="433"/>
              <w:rPr>
                <w:rFonts w:asciiTheme="majorHAnsi" w:hAnsiTheme="majorHAnsi" w:cstheme="minorHAnsi"/>
                <w:b/>
                <w:color w:val="000000"/>
              </w:rPr>
            </w:pPr>
            <w:r w:rsidRPr="00AF462B">
              <w:rPr>
                <w:rFonts w:asciiTheme="majorHAnsi" w:hAnsiTheme="majorHAnsi" w:cstheme="minorHAnsi"/>
                <w:b/>
                <w:color w:val="000000"/>
              </w:rPr>
              <w:t>(</w:t>
            </w:r>
            <w:r w:rsidR="007D7E8A" w:rsidRPr="00AF462B">
              <w:rPr>
                <w:rFonts w:asciiTheme="majorHAnsi" w:hAnsiTheme="majorHAnsi" w:cstheme="minorHAnsi"/>
                <w:b/>
                <w:color w:val="000000"/>
              </w:rPr>
              <w:t>HTRS 96</w:t>
            </w:r>
            <w:r w:rsidRPr="00AF462B">
              <w:rPr>
                <w:rFonts w:asciiTheme="majorHAnsi" w:hAnsiTheme="majorHAnsi" w:cstheme="minorHAnsi"/>
                <w:b/>
                <w:color w:val="000000"/>
              </w:rPr>
              <w:t>)</w:t>
            </w:r>
          </w:p>
        </w:tc>
        <w:tc>
          <w:tcPr>
            <w:tcW w:w="1355" w:type="pct"/>
          </w:tcPr>
          <w:p w14:paraId="48CB52C6" w14:textId="6D7BE82F" w:rsidR="003665D5" w:rsidRPr="00AF462B" w:rsidRDefault="007B6967" w:rsidP="007B6967">
            <w:pPr>
              <w:ind w:right="6" w:firstLine="254"/>
              <w:rPr>
                <w:rFonts w:asciiTheme="majorHAnsi" w:hAnsiTheme="majorHAnsi" w:cstheme="minorHAnsi"/>
                <w:b/>
                <w:color w:val="000000"/>
              </w:rPr>
            </w:pPr>
            <w:r>
              <w:rPr>
                <w:rFonts w:asciiTheme="majorHAnsi" w:hAnsiTheme="majorHAnsi" w:cstheme="minorHAnsi"/>
                <w:b/>
                <w:color w:val="000000"/>
              </w:rPr>
              <w:t>y</w:t>
            </w:r>
            <w:r w:rsidR="003665D5" w:rsidRPr="00AF462B">
              <w:rPr>
                <w:rFonts w:asciiTheme="majorHAnsi" w:hAnsiTheme="majorHAnsi" w:cstheme="minorHAnsi"/>
                <w:b/>
                <w:color w:val="000000"/>
              </w:rPr>
              <w:t xml:space="preserve"> koordinata </w:t>
            </w:r>
          </w:p>
          <w:p w14:paraId="17A5C7EA" w14:textId="4F15ECCD" w:rsidR="007D7E8A" w:rsidRPr="00AF462B" w:rsidRDefault="00AF462B" w:rsidP="007B6967">
            <w:pPr>
              <w:ind w:right="6" w:firstLine="395"/>
              <w:rPr>
                <w:rFonts w:asciiTheme="majorHAnsi" w:hAnsiTheme="majorHAnsi" w:cstheme="minorHAnsi"/>
                <w:b/>
                <w:color w:val="000000"/>
              </w:rPr>
            </w:pPr>
            <w:r w:rsidRPr="00AF462B">
              <w:rPr>
                <w:rFonts w:asciiTheme="majorHAnsi" w:hAnsiTheme="majorHAnsi" w:cstheme="minorHAnsi"/>
                <w:b/>
                <w:color w:val="000000"/>
              </w:rPr>
              <w:t>(</w:t>
            </w:r>
            <w:r w:rsidR="007D7E8A" w:rsidRPr="00AF462B">
              <w:rPr>
                <w:rFonts w:asciiTheme="majorHAnsi" w:hAnsiTheme="majorHAnsi" w:cstheme="minorHAnsi"/>
                <w:b/>
                <w:color w:val="000000"/>
              </w:rPr>
              <w:t>HTRS 96</w:t>
            </w:r>
            <w:r w:rsidRPr="00AF462B">
              <w:rPr>
                <w:rFonts w:asciiTheme="majorHAnsi" w:hAnsiTheme="majorHAnsi" w:cstheme="minorHAnsi"/>
                <w:b/>
                <w:color w:val="000000"/>
              </w:rPr>
              <w:t>)</w:t>
            </w:r>
          </w:p>
        </w:tc>
      </w:tr>
      <w:tr w:rsidR="006D0C0F" w:rsidRPr="00A54759" w14:paraId="43AC92C6" w14:textId="77777777" w:rsidTr="00802250">
        <w:trPr>
          <w:trHeight w:val="228"/>
        </w:trPr>
        <w:tc>
          <w:tcPr>
            <w:tcW w:w="354" w:type="pct"/>
          </w:tcPr>
          <w:p w14:paraId="00835B46" w14:textId="77777777" w:rsidR="007D7E8A" w:rsidRPr="00A54759" w:rsidRDefault="007D7E8A" w:rsidP="00C70CFC">
            <w:pPr>
              <w:ind w:left="-19" w:right="6"/>
              <w:jc w:val="center"/>
              <w:rPr>
                <w:rFonts w:asciiTheme="majorHAnsi" w:eastAsia="Calibri" w:hAnsiTheme="majorHAnsi" w:cstheme="minorHAnsi"/>
                <w:color w:val="000000"/>
              </w:rPr>
            </w:pPr>
            <w:r w:rsidRPr="00A54759">
              <w:rPr>
                <w:rFonts w:asciiTheme="majorHAnsi" w:hAnsiTheme="majorHAnsi" w:cstheme="minorHAnsi"/>
                <w:color w:val="000000"/>
              </w:rPr>
              <w:t xml:space="preserve">1 </w:t>
            </w:r>
          </w:p>
        </w:tc>
        <w:tc>
          <w:tcPr>
            <w:tcW w:w="1257" w:type="pct"/>
          </w:tcPr>
          <w:p w14:paraId="4A514A8C" w14:textId="77777777" w:rsidR="007D7E8A" w:rsidRPr="00A54759" w:rsidRDefault="007D7E8A" w:rsidP="00C70CFC">
            <w:pPr>
              <w:ind w:left="133" w:right="6"/>
              <w:rPr>
                <w:rFonts w:asciiTheme="majorHAnsi" w:eastAsia="Calibri" w:hAnsiTheme="majorHAnsi" w:cstheme="minorHAnsi"/>
                <w:i/>
                <w:color w:val="000000"/>
              </w:rPr>
            </w:pPr>
            <w:r w:rsidRPr="00A54759">
              <w:rPr>
                <w:rFonts w:asciiTheme="majorHAnsi" w:hAnsiTheme="majorHAnsi" w:cstheme="minorHAnsi"/>
                <w:i/>
                <w:color w:val="000000"/>
              </w:rPr>
              <w:t>30 ; JP030</w:t>
            </w:r>
          </w:p>
        </w:tc>
        <w:tc>
          <w:tcPr>
            <w:tcW w:w="720" w:type="pct"/>
          </w:tcPr>
          <w:p w14:paraId="2BA5A697" w14:textId="21C6F6E0" w:rsidR="007D7E8A" w:rsidRPr="00A54759" w:rsidRDefault="007D7E8A" w:rsidP="00A671B7">
            <w:pPr>
              <w:ind w:left="17" w:right="6"/>
              <w:jc w:val="center"/>
              <w:rPr>
                <w:rFonts w:asciiTheme="majorHAnsi" w:eastAsia="Calibri" w:hAnsiTheme="majorHAnsi" w:cstheme="minorHAnsi"/>
                <w:color w:val="000000"/>
              </w:rPr>
            </w:pPr>
            <w:r w:rsidRPr="00A54759">
              <w:rPr>
                <w:rFonts w:asciiTheme="majorHAnsi" w:hAnsiTheme="majorHAnsi" w:cstheme="minorHAnsi"/>
                <w:color w:val="000000"/>
              </w:rPr>
              <w:t>67</w:t>
            </w:r>
          </w:p>
        </w:tc>
        <w:tc>
          <w:tcPr>
            <w:tcW w:w="1314" w:type="pct"/>
          </w:tcPr>
          <w:p w14:paraId="0CF4C9F9" w14:textId="7918FD7A" w:rsidR="007D7E8A" w:rsidRPr="00A54759" w:rsidRDefault="007D7E8A" w:rsidP="007B6967">
            <w:pPr>
              <w:ind w:right="6" w:firstLine="433"/>
              <w:rPr>
                <w:rFonts w:asciiTheme="majorHAnsi" w:eastAsia="Calibri" w:hAnsiTheme="majorHAnsi" w:cstheme="minorHAnsi"/>
                <w:color w:val="000000"/>
              </w:rPr>
            </w:pPr>
            <w:r w:rsidRPr="00A54759">
              <w:rPr>
                <w:rFonts w:asciiTheme="majorHAnsi" w:hAnsiTheme="majorHAnsi" w:cstheme="minorHAnsi"/>
                <w:color w:val="000000"/>
              </w:rPr>
              <w:t>335052</w:t>
            </w:r>
            <w:r w:rsidR="007B6967">
              <w:rPr>
                <w:rFonts w:asciiTheme="majorHAnsi" w:hAnsiTheme="majorHAnsi" w:cstheme="minorHAnsi"/>
                <w:color w:val="000000"/>
              </w:rPr>
              <w:t>,</w:t>
            </w:r>
            <w:r w:rsidRPr="00A54759">
              <w:rPr>
                <w:rFonts w:asciiTheme="majorHAnsi" w:hAnsiTheme="majorHAnsi" w:cstheme="minorHAnsi"/>
                <w:color w:val="000000"/>
              </w:rPr>
              <w:t xml:space="preserve">96 </w:t>
            </w:r>
          </w:p>
        </w:tc>
        <w:tc>
          <w:tcPr>
            <w:tcW w:w="1355" w:type="pct"/>
          </w:tcPr>
          <w:p w14:paraId="25F50424" w14:textId="4EC133D8" w:rsidR="007D7E8A" w:rsidRPr="00A54759" w:rsidRDefault="007D7E8A" w:rsidP="007B6967">
            <w:pPr>
              <w:ind w:right="6" w:firstLine="395"/>
              <w:rPr>
                <w:rFonts w:asciiTheme="majorHAnsi" w:eastAsia="Calibri" w:hAnsiTheme="majorHAnsi" w:cstheme="minorHAnsi"/>
                <w:color w:val="000000"/>
              </w:rPr>
            </w:pPr>
            <w:r w:rsidRPr="00A54759">
              <w:rPr>
                <w:rFonts w:asciiTheme="majorHAnsi" w:hAnsiTheme="majorHAnsi" w:cstheme="minorHAnsi"/>
                <w:color w:val="000000"/>
              </w:rPr>
              <w:t>4993431</w:t>
            </w:r>
            <w:r w:rsidR="007B6967">
              <w:rPr>
                <w:rFonts w:asciiTheme="majorHAnsi" w:hAnsiTheme="majorHAnsi" w:cstheme="minorHAnsi"/>
                <w:color w:val="000000"/>
              </w:rPr>
              <w:t>,</w:t>
            </w:r>
            <w:r w:rsidRPr="00A54759">
              <w:rPr>
                <w:rFonts w:asciiTheme="majorHAnsi" w:hAnsiTheme="majorHAnsi" w:cstheme="minorHAnsi"/>
                <w:color w:val="000000"/>
              </w:rPr>
              <w:t xml:space="preserve">08 </w:t>
            </w:r>
          </w:p>
        </w:tc>
      </w:tr>
      <w:tr w:rsidR="006D0C0F" w:rsidRPr="00A54759" w14:paraId="0F606EF0" w14:textId="77777777" w:rsidTr="00802250">
        <w:trPr>
          <w:trHeight w:val="228"/>
        </w:trPr>
        <w:tc>
          <w:tcPr>
            <w:tcW w:w="354" w:type="pct"/>
          </w:tcPr>
          <w:p w14:paraId="4E878A86" w14:textId="77777777" w:rsidR="007D7E8A" w:rsidRPr="00A54759" w:rsidRDefault="007D7E8A" w:rsidP="00C70CFC">
            <w:pPr>
              <w:ind w:left="-19" w:right="6"/>
              <w:jc w:val="center"/>
              <w:rPr>
                <w:rFonts w:asciiTheme="majorHAnsi" w:eastAsia="Calibri" w:hAnsiTheme="majorHAnsi" w:cstheme="minorHAnsi"/>
                <w:color w:val="000000"/>
              </w:rPr>
            </w:pPr>
            <w:r w:rsidRPr="00A54759">
              <w:rPr>
                <w:rFonts w:asciiTheme="majorHAnsi" w:hAnsiTheme="majorHAnsi" w:cstheme="minorHAnsi"/>
                <w:color w:val="000000"/>
              </w:rPr>
              <w:t xml:space="preserve">2 </w:t>
            </w:r>
          </w:p>
        </w:tc>
        <w:tc>
          <w:tcPr>
            <w:tcW w:w="1257" w:type="pct"/>
          </w:tcPr>
          <w:p w14:paraId="40DA134B" w14:textId="77777777" w:rsidR="007D7E8A" w:rsidRPr="00A54759" w:rsidRDefault="007D7E8A" w:rsidP="00C70CFC">
            <w:pPr>
              <w:ind w:left="133" w:right="6"/>
              <w:rPr>
                <w:rFonts w:asciiTheme="majorHAnsi" w:eastAsia="Calibri" w:hAnsiTheme="majorHAnsi" w:cstheme="minorHAnsi"/>
                <w:i/>
                <w:color w:val="000000"/>
              </w:rPr>
            </w:pPr>
            <w:r w:rsidRPr="00A54759">
              <w:rPr>
                <w:rFonts w:asciiTheme="majorHAnsi" w:hAnsiTheme="majorHAnsi" w:cstheme="minorHAnsi"/>
                <w:i/>
                <w:color w:val="000000"/>
              </w:rPr>
              <w:t xml:space="preserve">31; RI011 </w:t>
            </w:r>
          </w:p>
        </w:tc>
        <w:tc>
          <w:tcPr>
            <w:tcW w:w="720" w:type="pct"/>
          </w:tcPr>
          <w:p w14:paraId="0922EB35" w14:textId="68F9B6EE" w:rsidR="007D7E8A" w:rsidRPr="00A54759" w:rsidRDefault="007D7E8A" w:rsidP="00A671B7">
            <w:pPr>
              <w:ind w:left="17" w:right="6"/>
              <w:jc w:val="center"/>
              <w:rPr>
                <w:rFonts w:asciiTheme="majorHAnsi" w:eastAsia="Calibri" w:hAnsiTheme="majorHAnsi" w:cstheme="minorHAnsi"/>
                <w:color w:val="000000"/>
              </w:rPr>
            </w:pPr>
            <w:r w:rsidRPr="00A54759">
              <w:rPr>
                <w:rFonts w:asciiTheme="majorHAnsi" w:hAnsiTheme="majorHAnsi" w:cstheme="minorHAnsi"/>
                <w:color w:val="000000"/>
              </w:rPr>
              <w:t>60</w:t>
            </w:r>
          </w:p>
        </w:tc>
        <w:tc>
          <w:tcPr>
            <w:tcW w:w="1314" w:type="pct"/>
          </w:tcPr>
          <w:p w14:paraId="1BA60442" w14:textId="64EECF7E" w:rsidR="007D7E8A" w:rsidRPr="00A54759" w:rsidRDefault="007D7E8A" w:rsidP="007B6967">
            <w:pPr>
              <w:ind w:right="6" w:firstLine="433"/>
              <w:rPr>
                <w:rFonts w:asciiTheme="majorHAnsi" w:eastAsia="Calibri" w:hAnsiTheme="majorHAnsi" w:cstheme="minorHAnsi"/>
                <w:color w:val="000000"/>
              </w:rPr>
            </w:pPr>
            <w:r w:rsidRPr="00A54759">
              <w:rPr>
                <w:rFonts w:asciiTheme="majorHAnsi" w:hAnsiTheme="majorHAnsi" w:cstheme="minorHAnsi"/>
                <w:color w:val="000000"/>
              </w:rPr>
              <w:t>322523</w:t>
            </w:r>
            <w:r w:rsidR="007B6967">
              <w:rPr>
                <w:rFonts w:asciiTheme="majorHAnsi" w:hAnsiTheme="majorHAnsi" w:cstheme="minorHAnsi"/>
                <w:color w:val="000000"/>
              </w:rPr>
              <w:t>,</w:t>
            </w:r>
            <w:r w:rsidRPr="00A54759">
              <w:rPr>
                <w:rFonts w:asciiTheme="majorHAnsi" w:hAnsiTheme="majorHAnsi" w:cstheme="minorHAnsi"/>
                <w:color w:val="000000"/>
              </w:rPr>
              <w:t xml:space="preserve">08 </w:t>
            </w:r>
          </w:p>
        </w:tc>
        <w:tc>
          <w:tcPr>
            <w:tcW w:w="1355" w:type="pct"/>
          </w:tcPr>
          <w:p w14:paraId="4AFE0DB3" w14:textId="389AEF70" w:rsidR="007D7E8A" w:rsidRPr="00A54759" w:rsidRDefault="007D7E8A" w:rsidP="007B6967">
            <w:pPr>
              <w:ind w:right="6" w:firstLine="395"/>
              <w:rPr>
                <w:rFonts w:asciiTheme="majorHAnsi" w:eastAsia="Calibri" w:hAnsiTheme="majorHAnsi" w:cstheme="minorHAnsi"/>
                <w:color w:val="000000"/>
              </w:rPr>
            </w:pPr>
            <w:r w:rsidRPr="00A54759">
              <w:rPr>
                <w:rFonts w:asciiTheme="majorHAnsi" w:hAnsiTheme="majorHAnsi" w:cstheme="minorHAnsi"/>
                <w:color w:val="000000"/>
              </w:rPr>
              <w:t>5001532</w:t>
            </w:r>
            <w:r w:rsidR="007B6967">
              <w:rPr>
                <w:rFonts w:asciiTheme="majorHAnsi" w:hAnsiTheme="majorHAnsi" w:cstheme="minorHAnsi"/>
                <w:color w:val="000000"/>
              </w:rPr>
              <w:t>,</w:t>
            </w:r>
            <w:r w:rsidRPr="00A54759">
              <w:rPr>
                <w:rFonts w:asciiTheme="majorHAnsi" w:hAnsiTheme="majorHAnsi" w:cstheme="minorHAnsi"/>
                <w:color w:val="000000"/>
              </w:rPr>
              <w:t xml:space="preserve">01 </w:t>
            </w:r>
          </w:p>
        </w:tc>
      </w:tr>
      <w:tr w:rsidR="009F4EDB" w:rsidRPr="00A54759" w14:paraId="1F5D3BE6" w14:textId="77777777" w:rsidTr="00802250">
        <w:trPr>
          <w:trHeight w:val="228"/>
        </w:trPr>
        <w:tc>
          <w:tcPr>
            <w:tcW w:w="354" w:type="pct"/>
          </w:tcPr>
          <w:p w14:paraId="018C97AD" w14:textId="77777777" w:rsidR="007D7E8A" w:rsidRPr="00A54759" w:rsidRDefault="007D7E8A" w:rsidP="00C70CFC">
            <w:pPr>
              <w:ind w:left="-19" w:right="6"/>
              <w:jc w:val="center"/>
              <w:rPr>
                <w:rFonts w:asciiTheme="majorHAnsi" w:eastAsia="Calibri" w:hAnsiTheme="majorHAnsi" w:cstheme="minorHAnsi"/>
                <w:color w:val="000000"/>
              </w:rPr>
            </w:pPr>
            <w:r w:rsidRPr="00A54759">
              <w:rPr>
                <w:rFonts w:asciiTheme="majorHAnsi" w:hAnsiTheme="majorHAnsi" w:cstheme="minorHAnsi"/>
                <w:color w:val="000000"/>
              </w:rPr>
              <w:t xml:space="preserve">3 </w:t>
            </w:r>
          </w:p>
        </w:tc>
        <w:tc>
          <w:tcPr>
            <w:tcW w:w="1257" w:type="pct"/>
          </w:tcPr>
          <w:p w14:paraId="09A37AF4" w14:textId="77777777" w:rsidR="007D7E8A" w:rsidRPr="00A54759" w:rsidRDefault="007D7E8A" w:rsidP="00C70CFC">
            <w:pPr>
              <w:ind w:left="133" w:right="6"/>
              <w:rPr>
                <w:rFonts w:asciiTheme="majorHAnsi" w:eastAsia="Calibri" w:hAnsiTheme="majorHAnsi" w:cstheme="minorHAnsi"/>
                <w:i/>
                <w:color w:val="000000"/>
              </w:rPr>
            </w:pPr>
            <w:r w:rsidRPr="00A54759">
              <w:rPr>
                <w:rFonts w:asciiTheme="majorHAnsi" w:hAnsiTheme="majorHAnsi" w:cstheme="minorHAnsi"/>
                <w:i/>
                <w:color w:val="000000"/>
              </w:rPr>
              <w:t xml:space="preserve">33; JP033 </w:t>
            </w:r>
          </w:p>
        </w:tc>
        <w:tc>
          <w:tcPr>
            <w:tcW w:w="720" w:type="pct"/>
          </w:tcPr>
          <w:p w14:paraId="5FB09178" w14:textId="4EEBB435" w:rsidR="007D7E8A" w:rsidRPr="00A54759" w:rsidRDefault="007D7E8A" w:rsidP="00A671B7">
            <w:pPr>
              <w:ind w:left="17" w:right="6"/>
              <w:jc w:val="center"/>
              <w:rPr>
                <w:rFonts w:asciiTheme="majorHAnsi" w:eastAsia="Calibri" w:hAnsiTheme="majorHAnsi" w:cstheme="minorHAnsi"/>
                <w:color w:val="000000"/>
              </w:rPr>
            </w:pPr>
            <w:r w:rsidRPr="00A54759">
              <w:rPr>
                <w:rFonts w:asciiTheme="majorHAnsi" w:hAnsiTheme="majorHAnsi" w:cstheme="minorHAnsi"/>
                <w:color w:val="000000"/>
              </w:rPr>
              <w:t>47</w:t>
            </w:r>
          </w:p>
        </w:tc>
        <w:tc>
          <w:tcPr>
            <w:tcW w:w="1314" w:type="pct"/>
          </w:tcPr>
          <w:p w14:paraId="13C9A218" w14:textId="2AE06D49" w:rsidR="007D7E8A" w:rsidRPr="00A54759" w:rsidRDefault="007D7E8A" w:rsidP="007B6967">
            <w:pPr>
              <w:ind w:right="6" w:firstLine="433"/>
              <w:rPr>
                <w:rFonts w:asciiTheme="majorHAnsi" w:eastAsia="Calibri" w:hAnsiTheme="majorHAnsi" w:cstheme="minorHAnsi"/>
                <w:color w:val="000000"/>
              </w:rPr>
            </w:pPr>
            <w:r w:rsidRPr="00A54759">
              <w:rPr>
                <w:rFonts w:asciiTheme="majorHAnsi" w:hAnsiTheme="majorHAnsi" w:cstheme="minorHAnsi"/>
                <w:color w:val="000000"/>
              </w:rPr>
              <w:t>309265</w:t>
            </w:r>
            <w:r w:rsidR="007B6967">
              <w:rPr>
                <w:rFonts w:asciiTheme="majorHAnsi" w:hAnsiTheme="majorHAnsi" w:cstheme="minorHAnsi"/>
                <w:color w:val="000000"/>
              </w:rPr>
              <w:t>,</w:t>
            </w:r>
            <w:r w:rsidRPr="00A54759">
              <w:rPr>
                <w:rFonts w:asciiTheme="majorHAnsi" w:hAnsiTheme="majorHAnsi" w:cstheme="minorHAnsi"/>
                <w:color w:val="000000"/>
              </w:rPr>
              <w:t xml:space="preserve">86 </w:t>
            </w:r>
          </w:p>
        </w:tc>
        <w:tc>
          <w:tcPr>
            <w:tcW w:w="1355" w:type="pct"/>
          </w:tcPr>
          <w:p w14:paraId="395C2752" w14:textId="7ECD5BF0" w:rsidR="007D7E8A" w:rsidRPr="00A54759" w:rsidRDefault="007D7E8A" w:rsidP="007B6967">
            <w:pPr>
              <w:ind w:right="6" w:firstLine="395"/>
              <w:rPr>
                <w:rFonts w:asciiTheme="majorHAnsi" w:eastAsia="Calibri" w:hAnsiTheme="majorHAnsi" w:cstheme="minorHAnsi"/>
                <w:color w:val="000000"/>
              </w:rPr>
            </w:pPr>
            <w:r w:rsidRPr="00A54759">
              <w:rPr>
                <w:rFonts w:asciiTheme="majorHAnsi" w:hAnsiTheme="majorHAnsi" w:cstheme="minorHAnsi"/>
                <w:color w:val="000000"/>
              </w:rPr>
              <w:t>4953248</w:t>
            </w:r>
            <w:r w:rsidR="007B6967">
              <w:rPr>
                <w:rFonts w:asciiTheme="majorHAnsi" w:hAnsiTheme="majorHAnsi" w:cstheme="minorHAnsi"/>
                <w:color w:val="000000"/>
              </w:rPr>
              <w:t>,</w:t>
            </w:r>
            <w:r w:rsidRPr="00A54759">
              <w:rPr>
                <w:rFonts w:asciiTheme="majorHAnsi" w:hAnsiTheme="majorHAnsi" w:cstheme="minorHAnsi"/>
                <w:color w:val="000000"/>
              </w:rPr>
              <w:t xml:space="preserve">92 </w:t>
            </w:r>
          </w:p>
        </w:tc>
      </w:tr>
      <w:tr w:rsidR="006D0C0F" w:rsidRPr="00A54759" w14:paraId="5BC39301" w14:textId="77777777" w:rsidTr="00802250">
        <w:trPr>
          <w:trHeight w:val="228"/>
        </w:trPr>
        <w:tc>
          <w:tcPr>
            <w:tcW w:w="354" w:type="pct"/>
          </w:tcPr>
          <w:p w14:paraId="56CFA87E" w14:textId="77777777" w:rsidR="007D7E8A" w:rsidRPr="009F4EDB" w:rsidRDefault="007D7E8A" w:rsidP="00C70CFC">
            <w:pPr>
              <w:ind w:left="-19" w:right="6"/>
              <w:jc w:val="center"/>
              <w:rPr>
                <w:rFonts w:asciiTheme="majorHAnsi" w:eastAsia="Calibri" w:hAnsiTheme="majorHAnsi" w:cstheme="minorHAnsi"/>
                <w:color w:val="000000"/>
              </w:rPr>
            </w:pPr>
            <w:r w:rsidRPr="009F4EDB">
              <w:rPr>
                <w:rFonts w:asciiTheme="majorHAnsi" w:hAnsiTheme="majorHAnsi" w:cstheme="minorHAnsi"/>
                <w:color w:val="000000"/>
              </w:rPr>
              <w:t xml:space="preserve">4 </w:t>
            </w:r>
          </w:p>
        </w:tc>
        <w:tc>
          <w:tcPr>
            <w:tcW w:w="1257" w:type="pct"/>
          </w:tcPr>
          <w:p w14:paraId="777FBD9D" w14:textId="77777777" w:rsidR="007D7E8A" w:rsidRPr="009F4EDB" w:rsidRDefault="007D7E8A" w:rsidP="00C70CFC">
            <w:pPr>
              <w:ind w:left="133" w:right="6"/>
              <w:rPr>
                <w:rFonts w:asciiTheme="majorHAnsi" w:eastAsia="Calibri" w:hAnsiTheme="majorHAnsi" w:cstheme="minorHAnsi"/>
                <w:i/>
                <w:color w:val="000000"/>
              </w:rPr>
            </w:pPr>
            <w:r w:rsidRPr="009F4EDB">
              <w:rPr>
                <w:rFonts w:asciiTheme="majorHAnsi" w:hAnsiTheme="majorHAnsi" w:cstheme="minorHAnsi"/>
                <w:i/>
                <w:color w:val="000000"/>
              </w:rPr>
              <w:t>36 ; SJ209</w:t>
            </w:r>
          </w:p>
        </w:tc>
        <w:tc>
          <w:tcPr>
            <w:tcW w:w="720" w:type="pct"/>
          </w:tcPr>
          <w:p w14:paraId="7A9A3A0D" w14:textId="436D36BC" w:rsidR="007D7E8A" w:rsidRPr="009F4EDB" w:rsidRDefault="007D7E8A" w:rsidP="00A671B7">
            <w:pPr>
              <w:ind w:left="17" w:right="6"/>
              <w:jc w:val="center"/>
              <w:rPr>
                <w:rFonts w:asciiTheme="majorHAnsi" w:eastAsia="Calibri" w:hAnsiTheme="majorHAnsi" w:cstheme="minorHAnsi"/>
                <w:color w:val="000000"/>
              </w:rPr>
            </w:pPr>
            <w:r w:rsidRPr="009F4EDB">
              <w:rPr>
                <w:rFonts w:asciiTheme="majorHAnsi" w:hAnsiTheme="majorHAnsi" w:cstheme="minorHAnsi"/>
                <w:color w:val="000000"/>
              </w:rPr>
              <w:t>43</w:t>
            </w:r>
          </w:p>
        </w:tc>
        <w:tc>
          <w:tcPr>
            <w:tcW w:w="1314" w:type="pct"/>
          </w:tcPr>
          <w:p w14:paraId="09B1F50B" w14:textId="274CFEE6" w:rsidR="007D7E8A" w:rsidRPr="009F4EDB" w:rsidRDefault="007D7E8A" w:rsidP="007B6967">
            <w:pPr>
              <w:ind w:right="6" w:firstLine="433"/>
              <w:rPr>
                <w:rFonts w:asciiTheme="majorHAnsi" w:eastAsia="Calibri" w:hAnsiTheme="majorHAnsi" w:cstheme="minorHAnsi"/>
                <w:color w:val="000000"/>
              </w:rPr>
            </w:pPr>
            <w:r w:rsidRPr="009F4EDB">
              <w:rPr>
                <w:rFonts w:asciiTheme="majorHAnsi" w:hAnsiTheme="majorHAnsi" w:cstheme="minorHAnsi"/>
                <w:color w:val="000000"/>
              </w:rPr>
              <w:t>262248</w:t>
            </w:r>
            <w:r w:rsidR="007B6967">
              <w:rPr>
                <w:rFonts w:asciiTheme="majorHAnsi" w:hAnsiTheme="majorHAnsi" w:cstheme="minorHAnsi"/>
                <w:color w:val="000000"/>
              </w:rPr>
              <w:t>,</w:t>
            </w:r>
            <w:r w:rsidRPr="009F4EDB">
              <w:rPr>
                <w:rFonts w:asciiTheme="majorHAnsi" w:hAnsiTheme="majorHAnsi" w:cstheme="minorHAnsi"/>
                <w:color w:val="000000"/>
              </w:rPr>
              <w:t xml:space="preserve">01 </w:t>
            </w:r>
          </w:p>
        </w:tc>
        <w:tc>
          <w:tcPr>
            <w:tcW w:w="1355" w:type="pct"/>
          </w:tcPr>
          <w:p w14:paraId="0B126544" w14:textId="4FDB8902" w:rsidR="007D7E8A" w:rsidRPr="009F4EDB" w:rsidRDefault="007D7E8A" w:rsidP="007B6967">
            <w:pPr>
              <w:ind w:right="6" w:firstLine="395"/>
              <w:rPr>
                <w:rFonts w:asciiTheme="majorHAnsi" w:eastAsia="Calibri" w:hAnsiTheme="majorHAnsi" w:cstheme="minorHAnsi"/>
                <w:color w:val="000000"/>
              </w:rPr>
            </w:pPr>
            <w:r w:rsidRPr="009F4EDB">
              <w:rPr>
                <w:rFonts w:asciiTheme="majorHAnsi" w:hAnsiTheme="majorHAnsi" w:cstheme="minorHAnsi"/>
                <w:color w:val="000000"/>
              </w:rPr>
              <w:t>4965113</w:t>
            </w:r>
            <w:r w:rsidR="007B6967">
              <w:rPr>
                <w:rFonts w:asciiTheme="majorHAnsi" w:hAnsiTheme="majorHAnsi" w:cstheme="minorHAnsi"/>
                <w:color w:val="000000"/>
              </w:rPr>
              <w:t>,</w:t>
            </w:r>
            <w:r w:rsidRPr="009F4EDB">
              <w:rPr>
                <w:rFonts w:asciiTheme="majorHAnsi" w:hAnsiTheme="majorHAnsi" w:cstheme="minorHAnsi"/>
                <w:color w:val="000000"/>
              </w:rPr>
              <w:t xml:space="preserve">69 </w:t>
            </w:r>
          </w:p>
        </w:tc>
      </w:tr>
      <w:tr w:rsidR="006D0C0F" w:rsidRPr="00A54759" w14:paraId="30F49F27" w14:textId="77777777" w:rsidTr="00802250">
        <w:trPr>
          <w:trHeight w:val="228"/>
        </w:trPr>
        <w:tc>
          <w:tcPr>
            <w:tcW w:w="354" w:type="pct"/>
          </w:tcPr>
          <w:p w14:paraId="78EB7B21" w14:textId="77777777" w:rsidR="007D7E8A" w:rsidRPr="009F4EDB" w:rsidRDefault="007D7E8A" w:rsidP="00C70CFC">
            <w:pPr>
              <w:ind w:left="-19" w:right="6"/>
              <w:jc w:val="center"/>
              <w:rPr>
                <w:rFonts w:asciiTheme="majorHAnsi" w:eastAsia="Calibri" w:hAnsiTheme="majorHAnsi" w:cstheme="minorHAnsi"/>
                <w:color w:val="000000"/>
              </w:rPr>
            </w:pPr>
            <w:r w:rsidRPr="009F4EDB">
              <w:rPr>
                <w:rFonts w:asciiTheme="majorHAnsi" w:hAnsiTheme="majorHAnsi" w:cstheme="minorHAnsi"/>
                <w:color w:val="000000"/>
              </w:rPr>
              <w:lastRenderedPageBreak/>
              <w:t xml:space="preserve">5 </w:t>
            </w:r>
          </w:p>
        </w:tc>
        <w:tc>
          <w:tcPr>
            <w:tcW w:w="1257" w:type="pct"/>
          </w:tcPr>
          <w:p w14:paraId="7CDFA529" w14:textId="77777777" w:rsidR="007D7E8A" w:rsidRPr="009F4EDB" w:rsidRDefault="007D7E8A" w:rsidP="00C70CFC">
            <w:pPr>
              <w:ind w:left="133" w:right="6"/>
              <w:rPr>
                <w:rFonts w:asciiTheme="majorHAnsi" w:eastAsia="Calibri" w:hAnsiTheme="majorHAnsi" w:cstheme="minorHAnsi"/>
                <w:i/>
                <w:color w:val="000000"/>
              </w:rPr>
            </w:pPr>
            <w:r w:rsidRPr="009F4EDB">
              <w:rPr>
                <w:rFonts w:asciiTheme="majorHAnsi" w:hAnsiTheme="majorHAnsi" w:cstheme="minorHAnsi"/>
                <w:i/>
                <w:color w:val="000000"/>
              </w:rPr>
              <w:t xml:space="preserve">37; JP037 </w:t>
            </w:r>
          </w:p>
        </w:tc>
        <w:tc>
          <w:tcPr>
            <w:tcW w:w="720" w:type="pct"/>
          </w:tcPr>
          <w:p w14:paraId="2ACFFF9F" w14:textId="4FD9B033" w:rsidR="007D7E8A" w:rsidRPr="009F4EDB" w:rsidRDefault="007D7E8A" w:rsidP="00A671B7">
            <w:pPr>
              <w:ind w:left="17" w:right="6"/>
              <w:jc w:val="center"/>
              <w:rPr>
                <w:rFonts w:asciiTheme="majorHAnsi" w:eastAsia="Calibri" w:hAnsiTheme="majorHAnsi" w:cstheme="minorHAnsi"/>
                <w:color w:val="000000"/>
              </w:rPr>
            </w:pPr>
            <w:r w:rsidRPr="009F4EDB">
              <w:rPr>
                <w:rFonts w:asciiTheme="majorHAnsi" w:hAnsiTheme="majorHAnsi" w:cstheme="minorHAnsi"/>
                <w:color w:val="000000"/>
              </w:rPr>
              <w:t>39</w:t>
            </w:r>
          </w:p>
        </w:tc>
        <w:tc>
          <w:tcPr>
            <w:tcW w:w="1314" w:type="pct"/>
          </w:tcPr>
          <w:p w14:paraId="088E35A1" w14:textId="3423E832" w:rsidR="007D7E8A" w:rsidRPr="009F4EDB" w:rsidRDefault="007D7E8A" w:rsidP="007B6967">
            <w:pPr>
              <w:ind w:right="6" w:firstLine="433"/>
              <w:rPr>
                <w:rFonts w:asciiTheme="majorHAnsi" w:eastAsia="Calibri" w:hAnsiTheme="majorHAnsi" w:cstheme="minorHAnsi"/>
                <w:color w:val="000000"/>
              </w:rPr>
            </w:pPr>
            <w:r w:rsidRPr="009F4EDB">
              <w:rPr>
                <w:rFonts w:asciiTheme="majorHAnsi" w:hAnsiTheme="majorHAnsi" w:cstheme="minorHAnsi"/>
                <w:color w:val="000000"/>
              </w:rPr>
              <w:t>263718</w:t>
            </w:r>
            <w:r w:rsidR="007B6967">
              <w:rPr>
                <w:rFonts w:asciiTheme="majorHAnsi" w:hAnsiTheme="majorHAnsi" w:cstheme="minorHAnsi"/>
                <w:color w:val="000000"/>
              </w:rPr>
              <w:t>,</w:t>
            </w:r>
            <w:r w:rsidRPr="009F4EDB">
              <w:rPr>
                <w:rFonts w:asciiTheme="majorHAnsi" w:hAnsiTheme="majorHAnsi" w:cstheme="minorHAnsi"/>
                <w:color w:val="000000"/>
              </w:rPr>
              <w:t xml:space="preserve">96 </w:t>
            </w:r>
          </w:p>
        </w:tc>
        <w:tc>
          <w:tcPr>
            <w:tcW w:w="1355" w:type="pct"/>
          </w:tcPr>
          <w:p w14:paraId="52AC242C" w14:textId="608F912A" w:rsidR="007D7E8A" w:rsidRPr="009F4EDB" w:rsidRDefault="007D7E8A" w:rsidP="007B6967">
            <w:pPr>
              <w:ind w:right="6" w:firstLine="395"/>
              <w:rPr>
                <w:rFonts w:asciiTheme="majorHAnsi" w:eastAsia="Calibri" w:hAnsiTheme="majorHAnsi" w:cstheme="minorHAnsi"/>
                <w:color w:val="000000"/>
              </w:rPr>
            </w:pPr>
            <w:r w:rsidRPr="009F4EDB">
              <w:rPr>
                <w:rFonts w:asciiTheme="majorHAnsi" w:hAnsiTheme="majorHAnsi" w:cstheme="minorHAnsi"/>
                <w:color w:val="000000"/>
              </w:rPr>
              <w:t>4980941</w:t>
            </w:r>
            <w:r w:rsidR="007B6967">
              <w:rPr>
                <w:rFonts w:asciiTheme="majorHAnsi" w:hAnsiTheme="majorHAnsi" w:cstheme="minorHAnsi"/>
                <w:color w:val="000000"/>
              </w:rPr>
              <w:t>,</w:t>
            </w:r>
            <w:r w:rsidRPr="009F4EDB">
              <w:rPr>
                <w:rFonts w:asciiTheme="majorHAnsi" w:hAnsiTheme="majorHAnsi" w:cstheme="minorHAnsi"/>
                <w:color w:val="000000"/>
              </w:rPr>
              <w:t xml:space="preserve">38 </w:t>
            </w:r>
          </w:p>
        </w:tc>
      </w:tr>
      <w:tr w:rsidR="006D0C0F" w:rsidRPr="00A54759" w14:paraId="4C743E0F" w14:textId="77777777" w:rsidTr="00802250">
        <w:trPr>
          <w:trHeight w:val="228"/>
        </w:trPr>
        <w:tc>
          <w:tcPr>
            <w:tcW w:w="354" w:type="pct"/>
          </w:tcPr>
          <w:p w14:paraId="338A559D" w14:textId="77777777" w:rsidR="007D7E8A" w:rsidRPr="009F4EDB" w:rsidRDefault="007D7E8A" w:rsidP="00C70CFC">
            <w:pPr>
              <w:ind w:left="-19" w:right="6"/>
              <w:jc w:val="center"/>
              <w:rPr>
                <w:rFonts w:asciiTheme="majorHAnsi" w:eastAsia="Calibri" w:hAnsiTheme="majorHAnsi" w:cstheme="minorHAnsi"/>
                <w:color w:val="000000"/>
              </w:rPr>
            </w:pPr>
            <w:r w:rsidRPr="009F4EDB">
              <w:rPr>
                <w:rFonts w:asciiTheme="majorHAnsi" w:hAnsiTheme="majorHAnsi" w:cstheme="minorHAnsi"/>
                <w:color w:val="000000"/>
              </w:rPr>
              <w:t xml:space="preserve">6 </w:t>
            </w:r>
          </w:p>
        </w:tc>
        <w:tc>
          <w:tcPr>
            <w:tcW w:w="1257" w:type="pct"/>
          </w:tcPr>
          <w:p w14:paraId="5D033596" w14:textId="77777777" w:rsidR="007D7E8A" w:rsidRPr="009F4EDB" w:rsidRDefault="007D7E8A" w:rsidP="00C70CFC">
            <w:pPr>
              <w:ind w:left="133" w:right="6"/>
              <w:rPr>
                <w:rFonts w:asciiTheme="majorHAnsi" w:eastAsia="Calibri" w:hAnsiTheme="majorHAnsi" w:cstheme="minorHAnsi"/>
                <w:i/>
                <w:color w:val="000000"/>
              </w:rPr>
            </w:pPr>
            <w:r w:rsidRPr="009F4EDB">
              <w:rPr>
                <w:rFonts w:asciiTheme="majorHAnsi" w:hAnsiTheme="majorHAnsi" w:cstheme="minorHAnsi"/>
                <w:i/>
                <w:color w:val="000000"/>
              </w:rPr>
              <w:t xml:space="preserve">42; JP042 </w:t>
            </w:r>
          </w:p>
        </w:tc>
        <w:tc>
          <w:tcPr>
            <w:tcW w:w="720" w:type="pct"/>
          </w:tcPr>
          <w:p w14:paraId="5F2B9541" w14:textId="6D496F90" w:rsidR="007D7E8A" w:rsidRPr="009F4EDB" w:rsidRDefault="007D7E8A" w:rsidP="00A671B7">
            <w:pPr>
              <w:ind w:left="17" w:right="6"/>
              <w:jc w:val="center"/>
              <w:rPr>
                <w:rFonts w:asciiTheme="majorHAnsi" w:eastAsia="Calibri" w:hAnsiTheme="majorHAnsi" w:cstheme="minorHAnsi"/>
                <w:color w:val="000000"/>
              </w:rPr>
            </w:pPr>
            <w:r w:rsidRPr="009F4EDB">
              <w:rPr>
                <w:rFonts w:asciiTheme="majorHAnsi" w:hAnsiTheme="majorHAnsi" w:cstheme="minorHAnsi"/>
                <w:color w:val="000000"/>
              </w:rPr>
              <w:t>32</w:t>
            </w:r>
          </w:p>
        </w:tc>
        <w:tc>
          <w:tcPr>
            <w:tcW w:w="1314" w:type="pct"/>
          </w:tcPr>
          <w:p w14:paraId="2609CFAF" w14:textId="7EC0F1A3" w:rsidR="007D7E8A" w:rsidRPr="009F4EDB" w:rsidRDefault="007D7E8A" w:rsidP="007B6967">
            <w:pPr>
              <w:ind w:right="6" w:firstLine="433"/>
              <w:rPr>
                <w:rFonts w:asciiTheme="majorHAnsi" w:eastAsia="Calibri" w:hAnsiTheme="majorHAnsi" w:cstheme="minorHAnsi"/>
                <w:color w:val="000000"/>
              </w:rPr>
            </w:pPr>
            <w:r w:rsidRPr="009F4EDB">
              <w:rPr>
                <w:rFonts w:asciiTheme="majorHAnsi" w:hAnsiTheme="majorHAnsi" w:cstheme="minorHAnsi"/>
                <w:color w:val="000000"/>
              </w:rPr>
              <w:t>255695</w:t>
            </w:r>
            <w:r w:rsidR="007B6967">
              <w:rPr>
                <w:rFonts w:asciiTheme="majorHAnsi" w:hAnsiTheme="majorHAnsi" w:cstheme="minorHAnsi"/>
                <w:color w:val="000000"/>
              </w:rPr>
              <w:t>,</w:t>
            </w:r>
            <w:r w:rsidRPr="009F4EDB">
              <w:rPr>
                <w:rFonts w:asciiTheme="majorHAnsi" w:hAnsiTheme="majorHAnsi" w:cstheme="minorHAnsi"/>
                <w:color w:val="000000"/>
              </w:rPr>
              <w:t xml:space="preserve">99 </w:t>
            </w:r>
          </w:p>
        </w:tc>
        <w:tc>
          <w:tcPr>
            <w:tcW w:w="1355" w:type="pct"/>
          </w:tcPr>
          <w:p w14:paraId="617123B8" w14:textId="4B03044F" w:rsidR="007D7E8A" w:rsidRPr="009F4EDB" w:rsidRDefault="007D7E8A" w:rsidP="007B6967">
            <w:pPr>
              <w:ind w:right="6" w:firstLine="395"/>
              <w:rPr>
                <w:rFonts w:asciiTheme="majorHAnsi" w:eastAsia="Calibri" w:hAnsiTheme="majorHAnsi" w:cstheme="minorHAnsi"/>
                <w:color w:val="000000"/>
              </w:rPr>
            </w:pPr>
            <w:r w:rsidRPr="009F4EDB">
              <w:rPr>
                <w:rFonts w:asciiTheme="majorHAnsi" w:hAnsiTheme="majorHAnsi" w:cstheme="minorHAnsi"/>
                <w:color w:val="000000"/>
              </w:rPr>
              <w:t>5008718</w:t>
            </w:r>
            <w:r w:rsidR="007B6967">
              <w:rPr>
                <w:rFonts w:asciiTheme="majorHAnsi" w:hAnsiTheme="majorHAnsi" w:cstheme="minorHAnsi"/>
                <w:color w:val="000000"/>
              </w:rPr>
              <w:t>,</w:t>
            </w:r>
            <w:r w:rsidRPr="009F4EDB">
              <w:rPr>
                <w:rFonts w:asciiTheme="majorHAnsi" w:hAnsiTheme="majorHAnsi" w:cstheme="minorHAnsi"/>
                <w:color w:val="000000"/>
              </w:rPr>
              <w:t xml:space="preserve">08 </w:t>
            </w:r>
          </w:p>
        </w:tc>
      </w:tr>
      <w:tr w:rsidR="006D0C0F" w:rsidRPr="00A54759" w14:paraId="3A9BEAB4" w14:textId="77777777" w:rsidTr="00802250">
        <w:trPr>
          <w:trHeight w:val="228"/>
        </w:trPr>
        <w:tc>
          <w:tcPr>
            <w:tcW w:w="354" w:type="pct"/>
          </w:tcPr>
          <w:p w14:paraId="227D94BA" w14:textId="77777777" w:rsidR="007D7E8A" w:rsidRPr="009F4EDB" w:rsidRDefault="007D7E8A" w:rsidP="00C70CFC">
            <w:pPr>
              <w:ind w:left="-19" w:right="6"/>
              <w:jc w:val="center"/>
              <w:rPr>
                <w:rFonts w:asciiTheme="majorHAnsi" w:eastAsia="Calibri" w:hAnsiTheme="majorHAnsi" w:cstheme="minorHAnsi"/>
                <w:color w:val="000000"/>
              </w:rPr>
            </w:pPr>
            <w:r w:rsidRPr="009F4EDB">
              <w:rPr>
                <w:rFonts w:asciiTheme="majorHAnsi" w:hAnsiTheme="majorHAnsi" w:cstheme="minorHAnsi"/>
                <w:color w:val="000000"/>
              </w:rPr>
              <w:t xml:space="preserve">7 </w:t>
            </w:r>
          </w:p>
        </w:tc>
        <w:tc>
          <w:tcPr>
            <w:tcW w:w="1257" w:type="pct"/>
          </w:tcPr>
          <w:p w14:paraId="46BF5DCA" w14:textId="77777777" w:rsidR="007D7E8A" w:rsidRPr="009F4EDB" w:rsidRDefault="007D7E8A" w:rsidP="00C70CFC">
            <w:pPr>
              <w:ind w:left="133" w:right="6"/>
              <w:rPr>
                <w:rFonts w:asciiTheme="majorHAnsi" w:eastAsia="Calibri" w:hAnsiTheme="majorHAnsi" w:cstheme="minorHAnsi"/>
                <w:i/>
                <w:color w:val="000000"/>
              </w:rPr>
            </w:pPr>
            <w:r w:rsidRPr="009F4EDB">
              <w:rPr>
                <w:rFonts w:asciiTheme="majorHAnsi" w:hAnsiTheme="majorHAnsi" w:cstheme="minorHAnsi"/>
                <w:i/>
                <w:color w:val="000000"/>
              </w:rPr>
              <w:t xml:space="preserve">43; SJ007 </w:t>
            </w:r>
          </w:p>
        </w:tc>
        <w:tc>
          <w:tcPr>
            <w:tcW w:w="720" w:type="pct"/>
          </w:tcPr>
          <w:p w14:paraId="367DED65" w14:textId="3549DBC1" w:rsidR="007D7E8A" w:rsidRPr="009F4EDB" w:rsidRDefault="007D7E8A" w:rsidP="00A671B7">
            <w:pPr>
              <w:ind w:left="17" w:right="6"/>
              <w:jc w:val="center"/>
              <w:rPr>
                <w:rFonts w:asciiTheme="majorHAnsi" w:eastAsia="Calibri" w:hAnsiTheme="majorHAnsi" w:cstheme="minorHAnsi"/>
                <w:color w:val="000000"/>
              </w:rPr>
            </w:pPr>
            <w:r w:rsidRPr="009F4EDB">
              <w:rPr>
                <w:rFonts w:asciiTheme="majorHAnsi" w:hAnsiTheme="majorHAnsi" w:cstheme="minorHAnsi"/>
                <w:color w:val="000000"/>
              </w:rPr>
              <w:t>30</w:t>
            </w:r>
          </w:p>
        </w:tc>
        <w:tc>
          <w:tcPr>
            <w:tcW w:w="1314" w:type="pct"/>
          </w:tcPr>
          <w:p w14:paraId="1808FB75" w14:textId="4DC91B8C" w:rsidR="007D7E8A" w:rsidRPr="009F4EDB" w:rsidRDefault="007D7E8A" w:rsidP="007B6967">
            <w:pPr>
              <w:ind w:right="6" w:firstLine="433"/>
              <w:rPr>
                <w:rFonts w:asciiTheme="majorHAnsi" w:eastAsia="Calibri" w:hAnsiTheme="majorHAnsi" w:cstheme="minorHAnsi"/>
                <w:color w:val="000000"/>
              </w:rPr>
            </w:pPr>
            <w:r w:rsidRPr="009F4EDB">
              <w:rPr>
                <w:rFonts w:asciiTheme="majorHAnsi" w:hAnsiTheme="majorHAnsi" w:cstheme="minorHAnsi"/>
                <w:color w:val="000000"/>
              </w:rPr>
              <w:t>245992</w:t>
            </w:r>
            <w:r w:rsidR="007B6967">
              <w:rPr>
                <w:rFonts w:asciiTheme="majorHAnsi" w:hAnsiTheme="majorHAnsi" w:cstheme="minorHAnsi"/>
                <w:color w:val="000000"/>
              </w:rPr>
              <w:t>,</w:t>
            </w:r>
            <w:r w:rsidRPr="009F4EDB">
              <w:rPr>
                <w:rFonts w:asciiTheme="majorHAnsi" w:hAnsiTheme="majorHAnsi" w:cstheme="minorHAnsi"/>
                <w:color w:val="000000"/>
              </w:rPr>
              <w:t xml:space="preserve">59 </w:t>
            </w:r>
          </w:p>
        </w:tc>
        <w:tc>
          <w:tcPr>
            <w:tcW w:w="1355" w:type="pct"/>
          </w:tcPr>
          <w:p w14:paraId="2BA38116" w14:textId="3732A353" w:rsidR="007D7E8A" w:rsidRPr="009F4EDB" w:rsidRDefault="007D7E8A" w:rsidP="007B6967">
            <w:pPr>
              <w:ind w:right="6" w:firstLine="395"/>
              <w:rPr>
                <w:rFonts w:asciiTheme="majorHAnsi" w:eastAsia="Calibri" w:hAnsiTheme="majorHAnsi" w:cstheme="minorHAnsi"/>
                <w:color w:val="000000"/>
              </w:rPr>
            </w:pPr>
            <w:r w:rsidRPr="009F4EDB">
              <w:rPr>
                <w:rFonts w:asciiTheme="majorHAnsi" w:hAnsiTheme="majorHAnsi" w:cstheme="minorHAnsi"/>
                <w:color w:val="000000"/>
              </w:rPr>
              <w:t>5021005</w:t>
            </w:r>
            <w:r w:rsidR="007B6967">
              <w:rPr>
                <w:rFonts w:asciiTheme="majorHAnsi" w:hAnsiTheme="majorHAnsi" w:cstheme="minorHAnsi"/>
                <w:color w:val="000000"/>
              </w:rPr>
              <w:t>,</w:t>
            </w:r>
            <w:r w:rsidRPr="009F4EDB">
              <w:rPr>
                <w:rFonts w:asciiTheme="majorHAnsi" w:hAnsiTheme="majorHAnsi" w:cstheme="minorHAnsi"/>
                <w:color w:val="000000"/>
              </w:rPr>
              <w:t xml:space="preserve">80 </w:t>
            </w:r>
          </w:p>
        </w:tc>
      </w:tr>
      <w:tr w:rsidR="006D0C0F" w:rsidRPr="00A54759" w14:paraId="0BEBAD51" w14:textId="77777777" w:rsidTr="00802250">
        <w:trPr>
          <w:trHeight w:val="228"/>
        </w:trPr>
        <w:tc>
          <w:tcPr>
            <w:tcW w:w="354" w:type="pct"/>
          </w:tcPr>
          <w:p w14:paraId="0A87E0B2" w14:textId="77777777" w:rsidR="007D7E8A" w:rsidRPr="009F4EDB" w:rsidRDefault="007D7E8A" w:rsidP="00C70CFC">
            <w:pPr>
              <w:ind w:left="-19" w:right="6"/>
              <w:jc w:val="center"/>
              <w:rPr>
                <w:rFonts w:asciiTheme="majorHAnsi" w:eastAsia="Calibri" w:hAnsiTheme="majorHAnsi" w:cstheme="minorHAnsi"/>
                <w:color w:val="000000"/>
              </w:rPr>
            </w:pPr>
            <w:r w:rsidRPr="009F4EDB">
              <w:rPr>
                <w:rFonts w:asciiTheme="majorHAnsi" w:hAnsiTheme="majorHAnsi" w:cstheme="minorHAnsi"/>
                <w:color w:val="000000"/>
              </w:rPr>
              <w:t xml:space="preserve">8 </w:t>
            </w:r>
          </w:p>
        </w:tc>
        <w:tc>
          <w:tcPr>
            <w:tcW w:w="1257" w:type="pct"/>
          </w:tcPr>
          <w:p w14:paraId="19C3D652" w14:textId="77777777" w:rsidR="007D7E8A" w:rsidRPr="009F4EDB" w:rsidRDefault="007D7E8A" w:rsidP="00C70CFC">
            <w:pPr>
              <w:ind w:left="133" w:right="6"/>
              <w:rPr>
                <w:rFonts w:asciiTheme="majorHAnsi" w:eastAsia="Calibri" w:hAnsiTheme="majorHAnsi" w:cstheme="minorHAnsi"/>
                <w:i/>
                <w:color w:val="000000"/>
              </w:rPr>
            </w:pPr>
            <w:r w:rsidRPr="009F4EDB">
              <w:rPr>
                <w:rFonts w:asciiTheme="majorHAnsi" w:hAnsiTheme="majorHAnsi" w:cstheme="minorHAnsi"/>
                <w:i/>
                <w:color w:val="000000"/>
              </w:rPr>
              <w:t xml:space="preserve">A18; ZI012 </w:t>
            </w:r>
          </w:p>
        </w:tc>
        <w:tc>
          <w:tcPr>
            <w:tcW w:w="720" w:type="pct"/>
          </w:tcPr>
          <w:p w14:paraId="0901D079" w14:textId="6D803914" w:rsidR="007D7E8A" w:rsidRPr="009F4EDB" w:rsidRDefault="007D7E8A" w:rsidP="00A671B7">
            <w:pPr>
              <w:ind w:left="17" w:right="6"/>
              <w:jc w:val="center"/>
              <w:rPr>
                <w:rFonts w:asciiTheme="majorHAnsi" w:eastAsia="Calibri" w:hAnsiTheme="majorHAnsi" w:cstheme="minorHAnsi"/>
                <w:color w:val="000000"/>
              </w:rPr>
            </w:pPr>
            <w:r w:rsidRPr="009F4EDB">
              <w:rPr>
                <w:rFonts w:asciiTheme="majorHAnsi" w:hAnsiTheme="majorHAnsi" w:cstheme="minorHAnsi"/>
                <w:color w:val="000000"/>
              </w:rPr>
              <w:t>25</w:t>
            </w:r>
          </w:p>
        </w:tc>
        <w:tc>
          <w:tcPr>
            <w:tcW w:w="1314" w:type="pct"/>
          </w:tcPr>
          <w:p w14:paraId="25A76CC7" w14:textId="2CB07C59" w:rsidR="007D7E8A" w:rsidRPr="009F4EDB" w:rsidRDefault="007D7E8A" w:rsidP="007B6967">
            <w:pPr>
              <w:ind w:right="6" w:firstLine="433"/>
              <w:rPr>
                <w:rFonts w:asciiTheme="majorHAnsi" w:eastAsia="Calibri" w:hAnsiTheme="majorHAnsi" w:cstheme="minorHAnsi"/>
                <w:color w:val="000000"/>
              </w:rPr>
            </w:pPr>
            <w:r w:rsidRPr="009F4EDB">
              <w:rPr>
                <w:rFonts w:asciiTheme="majorHAnsi" w:hAnsiTheme="majorHAnsi" w:cstheme="minorHAnsi"/>
                <w:color w:val="000000"/>
              </w:rPr>
              <w:t>256840</w:t>
            </w:r>
            <w:r w:rsidR="007B6967">
              <w:rPr>
                <w:rFonts w:asciiTheme="majorHAnsi" w:hAnsiTheme="majorHAnsi" w:cstheme="minorHAnsi"/>
                <w:color w:val="000000"/>
              </w:rPr>
              <w:t>,</w:t>
            </w:r>
            <w:r w:rsidRPr="009F4EDB">
              <w:rPr>
                <w:rFonts w:asciiTheme="majorHAnsi" w:hAnsiTheme="majorHAnsi" w:cstheme="minorHAnsi"/>
                <w:color w:val="000000"/>
              </w:rPr>
              <w:t xml:space="preserve">66 </w:t>
            </w:r>
          </w:p>
        </w:tc>
        <w:tc>
          <w:tcPr>
            <w:tcW w:w="1355" w:type="pct"/>
          </w:tcPr>
          <w:p w14:paraId="2304D853" w14:textId="099F29F8" w:rsidR="007D7E8A" w:rsidRPr="009F4EDB" w:rsidRDefault="007D7E8A" w:rsidP="007B6967">
            <w:pPr>
              <w:ind w:right="6" w:firstLine="395"/>
              <w:rPr>
                <w:rFonts w:asciiTheme="majorHAnsi" w:eastAsia="Calibri" w:hAnsiTheme="majorHAnsi" w:cstheme="minorHAnsi"/>
                <w:color w:val="000000"/>
              </w:rPr>
            </w:pPr>
            <w:r w:rsidRPr="009F4EDB">
              <w:rPr>
                <w:rFonts w:asciiTheme="majorHAnsi" w:hAnsiTheme="majorHAnsi" w:cstheme="minorHAnsi"/>
                <w:color w:val="000000"/>
              </w:rPr>
              <w:t>5037456</w:t>
            </w:r>
            <w:r w:rsidR="007B6967">
              <w:rPr>
                <w:rFonts w:asciiTheme="majorHAnsi" w:hAnsiTheme="majorHAnsi" w:cstheme="minorHAnsi"/>
                <w:color w:val="000000"/>
              </w:rPr>
              <w:t>,</w:t>
            </w:r>
            <w:r w:rsidRPr="009F4EDB">
              <w:rPr>
                <w:rFonts w:asciiTheme="majorHAnsi" w:hAnsiTheme="majorHAnsi" w:cstheme="minorHAnsi"/>
                <w:color w:val="000000"/>
              </w:rPr>
              <w:t xml:space="preserve">35 </w:t>
            </w:r>
          </w:p>
        </w:tc>
      </w:tr>
      <w:tr w:rsidR="006D0C0F" w:rsidRPr="00A54759" w14:paraId="655A7F9F" w14:textId="77777777" w:rsidTr="00802250">
        <w:trPr>
          <w:trHeight w:val="228"/>
        </w:trPr>
        <w:tc>
          <w:tcPr>
            <w:tcW w:w="354" w:type="pct"/>
          </w:tcPr>
          <w:p w14:paraId="6B64A2A3" w14:textId="77777777" w:rsidR="007D7E8A" w:rsidRPr="009F4EDB" w:rsidRDefault="007D7E8A" w:rsidP="00C70CFC">
            <w:pPr>
              <w:ind w:left="-19" w:right="6"/>
              <w:jc w:val="center"/>
              <w:rPr>
                <w:rFonts w:asciiTheme="majorHAnsi" w:eastAsia="Calibri" w:hAnsiTheme="majorHAnsi" w:cstheme="minorHAnsi"/>
                <w:color w:val="000000"/>
              </w:rPr>
            </w:pPr>
            <w:r w:rsidRPr="009F4EDB">
              <w:rPr>
                <w:rFonts w:asciiTheme="majorHAnsi" w:hAnsiTheme="majorHAnsi" w:cstheme="minorHAnsi"/>
                <w:color w:val="000000"/>
              </w:rPr>
              <w:t xml:space="preserve">9 </w:t>
            </w:r>
          </w:p>
        </w:tc>
        <w:tc>
          <w:tcPr>
            <w:tcW w:w="1257" w:type="pct"/>
          </w:tcPr>
          <w:p w14:paraId="0EC0397C" w14:textId="77777777" w:rsidR="007D7E8A" w:rsidRPr="009F4EDB" w:rsidRDefault="007D7E8A" w:rsidP="00C70CFC">
            <w:pPr>
              <w:ind w:left="133" w:right="6"/>
              <w:rPr>
                <w:rFonts w:asciiTheme="majorHAnsi" w:eastAsia="Calibri" w:hAnsiTheme="majorHAnsi" w:cstheme="minorHAnsi"/>
                <w:i/>
                <w:color w:val="000000"/>
              </w:rPr>
            </w:pPr>
            <w:r w:rsidRPr="009F4EDB">
              <w:rPr>
                <w:rFonts w:asciiTheme="majorHAnsi" w:hAnsiTheme="majorHAnsi" w:cstheme="minorHAnsi"/>
                <w:i/>
                <w:color w:val="000000"/>
              </w:rPr>
              <w:t xml:space="preserve">A19; ZI032 </w:t>
            </w:r>
          </w:p>
        </w:tc>
        <w:tc>
          <w:tcPr>
            <w:tcW w:w="720" w:type="pct"/>
          </w:tcPr>
          <w:p w14:paraId="7F69FDAB" w14:textId="6B1A966B" w:rsidR="007D7E8A" w:rsidRPr="009F4EDB" w:rsidRDefault="007D7E8A" w:rsidP="00A671B7">
            <w:pPr>
              <w:ind w:left="17" w:right="6"/>
              <w:jc w:val="center"/>
              <w:rPr>
                <w:rFonts w:asciiTheme="majorHAnsi" w:eastAsia="Calibri" w:hAnsiTheme="majorHAnsi" w:cstheme="minorHAnsi"/>
                <w:color w:val="000000"/>
              </w:rPr>
            </w:pPr>
            <w:r w:rsidRPr="009F4EDB">
              <w:rPr>
                <w:rFonts w:asciiTheme="majorHAnsi" w:hAnsiTheme="majorHAnsi" w:cstheme="minorHAnsi"/>
                <w:color w:val="000000"/>
              </w:rPr>
              <w:t>30</w:t>
            </w:r>
          </w:p>
        </w:tc>
        <w:tc>
          <w:tcPr>
            <w:tcW w:w="1314" w:type="pct"/>
          </w:tcPr>
          <w:p w14:paraId="20358F18" w14:textId="3A19B515" w:rsidR="007D7E8A" w:rsidRPr="009F4EDB" w:rsidRDefault="007D7E8A" w:rsidP="007B6967">
            <w:pPr>
              <w:ind w:right="6" w:firstLine="433"/>
              <w:rPr>
                <w:rFonts w:asciiTheme="majorHAnsi" w:eastAsia="Calibri" w:hAnsiTheme="majorHAnsi" w:cstheme="minorHAnsi"/>
                <w:color w:val="000000"/>
              </w:rPr>
            </w:pPr>
            <w:r w:rsidRPr="009F4EDB">
              <w:rPr>
                <w:rFonts w:asciiTheme="majorHAnsi" w:hAnsiTheme="majorHAnsi" w:cstheme="minorHAnsi"/>
                <w:color w:val="000000"/>
              </w:rPr>
              <w:t>264588</w:t>
            </w:r>
            <w:r w:rsidR="007B6967">
              <w:rPr>
                <w:rFonts w:asciiTheme="majorHAnsi" w:hAnsiTheme="majorHAnsi" w:cstheme="minorHAnsi"/>
                <w:color w:val="000000"/>
              </w:rPr>
              <w:t>,</w:t>
            </w:r>
            <w:r w:rsidRPr="009F4EDB">
              <w:rPr>
                <w:rFonts w:asciiTheme="majorHAnsi" w:hAnsiTheme="majorHAnsi" w:cstheme="minorHAnsi"/>
                <w:color w:val="000000"/>
              </w:rPr>
              <w:t xml:space="preserve">88 </w:t>
            </w:r>
          </w:p>
        </w:tc>
        <w:tc>
          <w:tcPr>
            <w:tcW w:w="1355" w:type="pct"/>
          </w:tcPr>
          <w:p w14:paraId="41BF5CDE" w14:textId="0744C3FE" w:rsidR="007D7E8A" w:rsidRPr="009F4EDB" w:rsidRDefault="007D7E8A" w:rsidP="007B6967">
            <w:pPr>
              <w:ind w:right="6" w:firstLine="395"/>
              <w:rPr>
                <w:rFonts w:asciiTheme="majorHAnsi" w:eastAsia="Calibri" w:hAnsiTheme="majorHAnsi" w:cstheme="minorHAnsi"/>
                <w:color w:val="000000"/>
              </w:rPr>
            </w:pPr>
            <w:r w:rsidRPr="009F4EDB">
              <w:rPr>
                <w:rFonts w:asciiTheme="majorHAnsi" w:hAnsiTheme="majorHAnsi" w:cstheme="minorHAnsi"/>
                <w:color w:val="000000"/>
              </w:rPr>
              <w:t>4996364</w:t>
            </w:r>
            <w:r w:rsidR="007B6967">
              <w:rPr>
                <w:rFonts w:asciiTheme="majorHAnsi" w:hAnsiTheme="majorHAnsi" w:cstheme="minorHAnsi"/>
                <w:color w:val="000000"/>
              </w:rPr>
              <w:t>,</w:t>
            </w:r>
            <w:r w:rsidRPr="009F4EDB">
              <w:rPr>
                <w:rFonts w:asciiTheme="majorHAnsi" w:hAnsiTheme="majorHAnsi" w:cstheme="minorHAnsi"/>
                <w:color w:val="000000"/>
              </w:rPr>
              <w:t xml:space="preserve">99 </w:t>
            </w:r>
          </w:p>
        </w:tc>
      </w:tr>
      <w:tr w:rsidR="006D0C0F" w:rsidRPr="00A54759" w14:paraId="7A60480E" w14:textId="77777777" w:rsidTr="00802250">
        <w:trPr>
          <w:trHeight w:val="228"/>
        </w:trPr>
        <w:tc>
          <w:tcPr>
            <w:tcW w:w="354" w:type="pct"/>
          </w:tcPr>
          <w:p w14:paraId="5BDEE1D5"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10 </w:t>
            </w:r>
          </w:p>
        </w:tc>
        <w:tc>
          <w:tcPr>
            <w:tcW w:w="1257" w:type="pct"/>
          </w:tcPr>
          <w:p w14:paraId="108A97E0" w14:textId="77777777" w:rsidR="007D7E8A" w:rsidRPr="009F4EDB" w:rsidRDefault="007D7E8A" w:rsidP="009F4EDB">
            <w:pPr>
              <w:ind w:left="133" w:right="156"/>
              <w:rPr>
                <w:rFonts w:asciiTheme="majorHAnsi" w:eastAsia="Calibri" w:hAnsiTheme="majorHAnsi" w:cstheme="minorHAnsi"/>
                <w:i/>
                <w:color w:val="000000"/>
              </w:rPr>
            </w:pPr>
            <w:r w:rsidRPr="009F4EDB">
              <w:rPr>
                <w:rFonts w:asciiTheme="majorHAnsi" w:hAnsiTheme="majorHAnsi" w:cstheme="minorHAnsi"/>
                <w:i/>
                <w:color w:val="000000"/>
              </w:rPr>
              <w:t xml:space="preserve">A20; SJ107 </w:t>
            </w:r>
          </w:p>
        </w:tc>
        <w:tc>
          <w:tcPr>
            <w:tcW w:w="720" w:type="pct"/>
          </w:tcPr>
          <w:p w14:paraId="2FF12AA4" w14:textId="76098546"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37</w:t>
            </w:r>
          </w:p>
        </w:tc>
        <w:tc>
          <w:tcPr>
            <w:tcW w:w="1314" w:type="pct"/>
          </w:tcPr>
          <w:p w14:paraId="51FDAD3E" w14:textId="741FA72F"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248878</w:t>
            </w:r>
            <w:r w:rsidR="007B6967">
              <w:rPr>
                <w:rFonts w:asciiTheme="majorHAnsi" w:hAnsiTheme="majorHAnsi" w:cstheme="minorHAnsi"/>
                <w:color w:val="000000"/>
              </w:rPr>
              <w:t>,</w:t>
            </w:r>
            <w:r w:rsidRPr="009F4EDB">
              <w:rPr>
                <w:rFonts w:asciiTheme="majorHAnsi" w:hAnsiTheme="majorHAnsi" w:cstheme="minorHAnsi"/>
                <w:color w:val="000000"/>
              </w:rPr>
              <w:t xml:space="preserve">77 </w:t>
            </w:r>
          </w:p>
        </w:tc>
        <w:tc>
          <w:tcPr>
            <w:tcW w:w="1355" w:type="pct"/>
          </w:tcPr>
          <w:p w14:paraId="0BEC114C" w14:textId="7D5DB3F3"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4994553</w:t>
            </w:r>
            <w:r w:rsidR="007B6967">
              <w:rPr>
                <w:rFonts w:asciiTheme="majorHAnsi" w:hAnsiTheme="majorHAnsi" w:cstheme="minorHAnsi"/>
                <w:color w:val="000000"/>
              </w:rPr>
              <w:t>,</w:t>
            </w:r>
            <w:r w:rsidRPr="009F4EDB">
              <w:rPr>
                <w:rFonts w:asciiTheme="majorHAnsi" w:hAnsiTheme="majorHAnsi" w:cstheme="minorHAnsi"/>
                <w:color w:val="000000"/>
              </w:rPr>
              <w:t xml:space="preserve">87 </w:t>
            </w:r>
          </w:p>
        </w:tc>
      </w:tr>
      <w:tr w:rsidR="006D0C0F" w:rsidRPr="00A54759" w14:paraId="3FE62DF3" w14:textId="77777777" w:rsidTr="00802250">
        <w:trPr>
          <w:trHeight w:val="228"/>
        </w:trPr>
        <w:tc>
          <w:tcPr>
            <w:tcW w:w="354" w:type="pct"/>
          </w:tcPr>
          <w:p w14:paraId="5AB92ACF"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11 </w:t>
            </w:r>
          </w:p>
        </w:tc>
        <w:tc>
          <w:tcPr>
            <w:tcW w:w="1257" w:type="pct"/>
          </w:tcPr>
          <w:p w14:paraId="0CAC2C6E" w14:textId="77777777" w:rsidR="007D7E8A" w:rsidRPr="009F4EDB" w:rsidRDefault="007D7E8A" w:rsidP="009F4EDB">
            <w:pPr>
              <w:ind w:left="133" w:right="156"/>
              <w:rPr>
                <w:rFonts w:asciiTheme="majorHAnsi" w:eastAsia="Calibri" w:hAnsiTheme="majorHAnsi" w:cstheme="minorHAnsi"/>
                <w:i/>
                <w:color w:val="000000"/>
              </w:rPr>
            </w:pPr>
            <w:r w:rsidRPr="009F4EDB">
              <w:rPr>
                <w:rFonts w:asciiTheme="majorHAnsi" w:hAnsiTheme="majorHAnsi" w:cstheme="minorHAnsi"/>
                <w:i/>
                <w:color w:val="000000"/>
              </w:rPr>
              <w:t xml:space="preserve">A21; SJ105 </w:t>
            </w:r>
          </w:p>
        </w:tc>
        <w:tc>
          <w:tcPr>
            <w:tcW w:w="720" w:type="pct"/>
          </w:tcPr>
          <w:p w14:paraId="44313AA6" w14:textId="664AB8C0"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37</w:t>
            </w:r>
          </w:p>
        </w:tc>
        <w:tc>
          <w:tcPr>
            <w:tcW w:w="1314" w:type="pct"/>
          </w:tcPr>
          <w:p w14:paraId="2FA3BF1C" w14:textId="0ECD777A"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236082</w:t>
            </w:r>
            <w:r w:rsidR="007B6967">
              <w:rPr>
                <w:rFonts w:asciiTheme="majorHAnsi" w:hAnsiTheme="majorHAnsi" w:cstheme="minorHAnsi"/>
                <w:color w:val="000000"/>
              </w:rPr>
              <w:t>,</w:t>
            </w:r>
            <w:r w:rsidRPr="009F4EDB">
              <w:rPr>
                <w:rFonts w:asciiTheme="majorHAnsi" w:hAnsiTheme="majorHAnsi" w:cstheme="minorHAnsi"/>
                <w:color w:val="000000"/>
              </w:rPr>
              <w:t xml:space="preserve">41 </w:t>
            </w:r>
          </w:p>
        </w:tc>
        <w:tc>
          <w:tcPr>
            <w:tcW w:w="1355" w:type="pct"/>
          </w:tcPr>
          <w:p w14:paraId="37E74F9E" w14:textId="7B6D4315"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4993586</w:t>
            </w:r>
            <w:r w:rsidR="007B6967">
              <w:rPr>
                <w:rFonts w:asciiTheme="majorHAnsi" w:hAnsiTheme="majorHAnsi" w:cstheme="minorHAnsi"/>
                <w:color w:val="000000"/>
              </w:rPr>
              <w:t>,</w:t>
            </w:r>
            <w:r w:rsidRPr="009F4EDB">
              <w:rPr>
                <w:rFonts w:asciiTheme="majorHAnsi" w:hAnsiTheme="majorHAnsi" w:cstheme="minorHAnsi"/>
                <w:color w:val="000000"/>
              </w:rPr>
              <w:t xml:space="preserve">92 </w:t>
            </w:r>
          </w:p>
        </w:tc>
      </w:tr>
      <w:tr w:rsidR="006D0C0F" w:rsidRPr="00A54759" w14:paraId="6E98E8F6" w14:textId="77777777" w:rsidTr="00802250">
        <w:trPr>
          <w:trHeight w:val="228"/>
        </w:trPr>
        <w:tc>
          <w:tcPr>
            <w:tcW w:w="354" w:type="pct"/>
          </w:tcPr>
          <w:p w14:paraId="7C7D9D0A"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12 </w:t>
            </w:r>
          </w:p>
        </w:tc>
        <w:tc>
          <w:tcPr>
            <w:tcW w:w="1257" w:type="pct"/>
          </w:tcPr>
          <w:p w14:paraId="79FE79B2" w14:textId="77777777" w:rsidR="007D7E8A" w:rsidRPr="009F4EDB" w:rsidRDefault="007D7E8A" w:rsidP="009F4EDB">
            <w:pPr>
              <w:ind w:left="133" w:right="156"/>
              <w:rPr>
                <w:rFonts w:asciiTheme="majorHAnsi" w:eastAsia="Calibri" w:hAnsiTheme="majorHAnsi" w:cstheme="minorHAnsi"/>
                <w:i/>
                <w:color w:val="000000"/>
              </w:rPr>
            </w:pPr>
            <w:r w:rsidRPr="009F4EDB">
              <w:rPr>
                <w:rFonts w:asciiTheme="majorHAnsi" w:hAnsiTheme="majorHAnsi" w:cstheme="minorHAnsi"/>
                <w:i/>
                <w:color w:val="000000"/>
              </w:rPr>
              <w:t xml:space="preserve">A22; ZI052 </w:t>
            </w:r>
          </w:p>
        </w:tc>
        <w:tc>
          <w:tcPr>
            <w:tcW w:w="720" w:type="pct"/>
          </w:tcPr>
          <w:p w14:paraId="328FA59D" w14:textId="5B9E945C"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43</w:t>
            </w:r>
          </w:p>
        </w:tc>
        <w:tc>
          <w:tcPr>
            <w:tcW w:w="1314" w:type="pct"/>
          </w:tcPr>
          <w:p w14:paraId="4BD14CEE" w14:textId="29B36C93"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285935</w:t>
            </w:r>
            <w:r w:rsidR="007B6967">
              <w:rPr>
                <w:rFonts w:asciiTheme="majorHAnsi" w:hAnsiTheme="majorHAnsi" w:cstheme="minorHAnsi"/>
                <w:color w:val="000000"/>
              </w:rPr>
              <w:t>,</w:t>
            </w:r>
            <w:r w:rsidRPr="009F4EDB">
              <w:rPr>
                <w:rFonts w:asciiTheme="majorHAnsi" w:hAnsiTheme="majorHAnsi" w:cstheme="minorHAnsi"/>
                <w:color w:val="000000"/>
              </w:rPr>
              <w:t xml:space="preserve">13 </w:t>
            </w:r>
          </w:p>
        </w:tc>
        <w:tc>
          <w:tcPr>
            <w:tcW w:w="1355" w:type="pct"/>
          </w:tcPr>
          <w:p w14:paraId="37811895" w14:textId="63590543"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4954828</w:t>
            </w:r>
            <w:r w:rsidR="007B6967">
              <w:rPr>
                <w:rFonts w:asciiTheme="majorHAnsi" w:hAnsiTheme="majorHAnsi" w:cstheme="minorHAnsi"/>
                <w:color w:val="000000"/>
              </w:rPr>
              <w:t>,</w:t>
            </w:r>
            <w:r w:rsidRPr="009F4EDB">
              <w:rPr>
                <w:rFonts w:asciiTheme="majorHAnsi" w:hAnsiTheme="majorHAnsi" w:cstheme="minorHAnsi"/>
                <w:color w:val="000000"/>
              </w:rPr>
              <w:t xml:space="preserve">03 </w:t>
            </w:r>
          </w:p>
        </w:tc>
      </w:tr>
      <w:tr w:rsidR="006D0C0F" w:rsidRPr="00A54759" w14:paraId="193F0296" w14:textId="77777777" w:rsidTr="00802250">
        <w:trPr>
          <w:trHeight w:val="228"/>
        </w:trPr>
        <w:tc>
          <w:tcPr>
            <w:tcW w:w="354" w:type="pct"/>
          </w:tcPr>
          <w:p w14:paraId="7B2E2797"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13 </w:t>
            </w:r>
          </w:p>
        </w:tc>
        <w:tc>
          <w:tcPr>
            <w:tcW w:w="1257" w:type="pct"/>
          </w:tcPr>
          <w:p w14:paraId="34B1C05F" w14:textId="77777777" w:rsidR="007D7E8A" w:rsidRPr="009F4EDB" w:rsidRDefault="007D7E8A" w:rsidP="009F4EDB">
            <w:pPr>
              <w:ind w:left="133" w:right="156"/>
              <w:rPr>
                <w:rFonts w:asciiTheme="majorHAnsi" w:eastAsia="Calibri" w:hAnsiTheme="majorHAnsi" w:cstheme="minorHAnsi"/>
                <w:i/>
                <w:color w:val="000000"/>
              </w:rPr>
            </w:pPr>
            <w:r w:rsidRPr="009F4EDB">
              <w:rPr>
                <w:rFonts w:asciiTheme="majorHAnsi" w:hAnsiTheme="majorHAnsi" w:cstheme="minorHAnsi"/>
                <w:i/>
                <w:color w:val="000000"/>
              </w:rPr>
              <w:t xml:space="preserve">A23; JPA23 </w:t>
            </w:r>
          </w:p>
        </w:tc>
        <w:tc>
          <w:tcPr>
            <w:tcW w:w="720" w:type="pct"/>
          </w:tcPr>
          <w:p w14:paraId="222DC15F" w14:textId="6DAE7BDD"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49</w:t>
            </w:r>
          </w:p>
        </w:tc>
        <w:tc>
          <w:tcPr>
            <w:tcW w:w="1314" w:type="pct"/>
          </w:tcPr>
          <w:p w14:paraId="50603094" w14:textId="692BCE94"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301084</w:t>
            </w:r>
            <w:r w:rsidR="007B6967">
              <w:rPr>
                <w:rFonts w:asciiTheme="majorHAnsi" w:hAnsiTheme="majorHAnsi" w:cstheme="minorHAnsi"/>
                <w:color w:val="000000"/>
              </w:rPr>
              <w:t>,</w:t>
            </w:r>
            <w:r w:rsidRPr="009F4EDB">
              <w:rPr>
                <w:rFonts w:asciiTheme="majorHAnsi" w:hAnsiTheme="majorHAnsi" w:cstheme="minorHAnsi"/>
                <w:color w:val="000000"/>
              </w:rPr>
              <w:t xml:space="preserve">41 </w:t>
            </w:r>
          </w:p>
        </w:tc>
        <w:tc>
          <w:tcPr>
            <w:tcW w:w="1355" w:type="pct"/>
          </w:tcPr>
          <w:p w14:paraId="15347A28" w14:textId="50A0EB8A"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4942034</w:t>
            </w:r>
            <w:r w:rsidR="007B6967">
              <w:rPr>
                <w:rFonts w:asciiTheme="majorHAnsi" w:hAnsiTheme="majorHAnsi" w:cstheme="minorHAnsi"/>
                <w:color w:val="000000"/>
              </w:rPr>
              <w:t>,</w:t>
            </w:r>
            <w:r w:rsidRPr="009F4EDB">
              <w:rPr>
                <w:rFonts w:asciiTheme="majorHAnsi" w:hAnsiTheme="majorHAnsi" w:cstheme="minorHAnsi"/>
                <w:color w:val="000000"/>
              </w:rPr>
              <w:t xml:space="preserve">69 </w:t>
            </w:r>
          </w:p>
        </w:tc>
      </w:tr>
      <w:tr w:rsidR="006D0C0F" w:rsidRPr="00A54759" w14:paraId="60BBC981" w14:textId="77777777" w:rsidTr="00802250">
        <w:trPr>
          <w:trHeight w:val="228"/>
        </w:trPr>
        <w:tc>
          <w:tcPr>
            <w:tcW w:w="354" w:type="pct"/>
          </w:tcPr>
          <w:p w14:paraId="2152F4DC"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14 </w:t>
            </w:r>
          </w:p>
        </w:tc>
        <w:tc>
          <w:tcPr>
            <w:tcW w:w="1257" w:type="pct"/>
          </w:tcPr>
          <w:p w14:paraId="06885086" w14:textId="77777777" w:rsidR="007D7E8A" w:rsidRPr="009F4EDB" w:rsidRDefault="007D7E8A" w:rsidP="009F4EDB">
            <w:pPr>
              <w:ind w:left="133" w:right="156"/>
              <w:rPr>
                <w:rFonts w:asciiTheme="majorHAnsi" w:eastAsia="Calibri" w:hAnsiTheme="majorHAnsi" w:cstheme="minorHAnsi"/>
                <w:i/>
                <w:color w:val="000000"/>
              </w:rPr>
            </w:pPr>
            <w:r w:rsidRPr="009F4EDB">
              <w:rPr>
                <w:rFonts w:asciiTheme="majorHAnsi" w:hAnsiTheme="majorHAnsi" w:cstheme="minorHAnsi"/>
                <w:i/>
                <w:color w:val="000000"/>
              </w:rPr>
              <w:t xml:space="preserve">A24; VV034 </w:t>
            </w:r>
          </w:p>
        </w:tc>
        <w:tc>
          <w:tcPr>
            <w:tcW w:w="720" w:type="pct"/>
          </w:tcPr>
          <w:p w14:paraId="3685EBCA" w14:textId="59D2C372"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50</w:t>
            </w:r>
          </w:p>
        </w:tc>
        <w:tc>
          <w:tcPr>
            <w:tcW w:w="1314" w:type="pct"/>
          </w:tcPr>
          <w:p w14:paraId="4AB36652" w14:textId="4878FCED"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314204</w:t>
            </w:r>
            <w:r w:rsidR="007B6967">
              <w:rPr>
                <w:rFonts w:asciiTheme="majorHAnsi" w:hAnsiTheme="majorHAnsi" w:cstheme="minorHAnsi"/>
                <w:color w:val="000000"/>
              </w:rPr>
              <w:t>,</w:t>
            </w:r>
            <w:r w:rsidRPr="009F4EDB">
              <w:rPr>
                <w:rFonts w:asciiTheme="majorHAnsi" w:hAnsiTheme="majorHAnsi" w:cstheme="minorHAnsi"/>
                <w:color w:val="000000"/>
              </w:rPr>
              <w:t xml:space="preserve">78 </w:t>
            </w:r>
          </w:p>
        </w:tc>
        <w:tc>
          <w:tcPr>
            <w:tcW w:w="1355" w:type="pct"/>
          </w:tcPr>
          <w:p w14:paraId="5F692BA2" w14:textId="648BEA3C"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4963404</w:t>
            </w:r>
            <w:r w:rsidR="007B6967">
              <w:rPr>
                <w:rFonts w:asciiTheme="majorHAnsi" w:hAnsiTheme="majorHAnsi" w:cstheme="minorHAnsi"/>
                <w:color w:val="000000"/>
              </w:rPr>
              <w:t>,</w:t>
            </w:r>
            <w:r w:rsidRPr="009F4EDB">
              <w:rPr>
                <w:rFonts w:asciiTheme="majorHAnsi" w:hAnsiTheme="majorHAnsi" w:cstheme="minorHAnsi"/>
                <w:color w:val="000000"/>
              </w:rPr>
              <w:t xml:space="preserve">64 </w:t>
            </w:r>
          </w:p>
        </w:tc>
      </w:tr>
      <w:tr w:rsidR="009F4EDB" w:rsidRPr="009F4EDB" w14:paraId="487BE4D7" w14:textId="77777777" w:rsidTr="00802250">
        <w:trPr>
          <w:trHeight w:val="228"/>
        </w:trPr>
        <w:tc>
          <w:tcPr>
            <w:tcW w:w="354" w:type="pct"/>
          </w:tcPr>
          <w:p w14:paraId="1F2E4A09"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15 </w:t>
            </w:r>
          </w:p>
        </w:tc>
        <w:tc>
          <w:tcPr>
            <w:tcW w:w="1257" w:type="pct"/>
          </w:tcPr>
          <w:p w14:paraId="4DDAEB86" w14:textId="77777777" w:rsidR="007D7E8A" w:rsidRPr="009F4EDB" w:rsidRDefault="007D7E8A" w:rsidP="009F4EDB">
            <w:pPr>
              <w:ind w:left="133" w:right="156"/>
              <w:rPr>
                <w:rFonts w:asciiTheme="majorHAnsi" w:eastAsia="Calibri" w:hAnsiTheme="majorHAnsi" w:cstheme="minorHAnsi"/>
                <w:i/>
                <w:color w:val="000000"/>
              </w:rPr>
            </w:pPr>
            <w:r w:rsidRPr="009F4EDB">
              <w:rPr>
                <w:rFonts w:asciiTheme="majorHAnsi" w:hAnsiTheme="majorHAnsi" w:cstheme="minorHAnsi"/>
                <w:i/>
                <w:color w:val="000000"/>
              </w:rPr>
              <w:t xml:space="preserve">A26; CR001 </w:t>
            </w:r>
          </w:p>
        </w:tc>
        <w:tc>
          <w:tcPr>
            <w:tcW w:w="720" w:type="pct"/>
          </w:tcPr>
          <w:p w14:paraId="628A4C9E" w14:textId="05A0D77E"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44</w:t>
            </w:r>
          </w:p>
        </w:tc>
        <w:tc>
          <w:tcPr>
            <w:tcW w:w="1314" w:type="pct"/>
          </w:tcPr>
          <w:p w14:paraId="6EAA3A8A" w14:textId="66A5ED57"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354743</w:t>
            </w:r>
            <w:r w:rsidR="007B6967">
              <w:rPr>
                <w:rFonts w:asciiTheme="majorHAnsi" w:hAnsiTheme="majorHAnsi" w:cstheme="minorHAnsi"/>
                <w:color w:val="000000"/>
              </w:rPr>
              <w:t>,</w:t>
            </w:r>
            <w:r w:rsidRPr="009F4EDB">
              <w:rPr>
                <w:rFonts w:asciiTheme="majorHAnsi" w:hAnsiTheme="majorHAnsi" w:cstheme="minorHAnsi"/>
                <w:color w:val="000000"/>
              </w:rPr>
              <w:t xml:space="preserve">87 </w:t>
            </w:r>
          </w:p>
        </w:tc>
        <w:tc>
          <w:tcPr>
            <w:tcW w:w="1355" w:type="pct"/>
          </w:tcPr>
          <w:p w14:paraId="1394A49D" w14:textId="068F11E1"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5005346</w:t>
            </w:r>
            <w:r w:rsidR="007B6967">
              <w:rPr>
                <w:rFonts w:asciiTheme="majorHAnsi" w:hAnsiTheme="majorHAnsi" w:cstheme="minorHAnsi"/>
                <w:color w:val="000000"/>
              </w:rPr>
              <w:t>,</w:t>
            </w:r>
            <w:r w:rsidRPr="009F4EDB">
              <w:rPr>
                <w:rFonts w:asciiTheme="majorHAnsi" w:hAnsiTheme="majorHAnsi" w:cstheme="minorHAnsi"/>
                <w:color w:val="000000"/>
              </w:rPr>
              <w:t xml:space="preserve">58 </w:t>
            </w:r>
          </w:p>
        </w:tc>
      </w:tr>
      <w:tr w:rsidR="009F4EDB" w:rsidRPr="00A54759" w14:paraId="4BEB5111" w14:textId="77777777" w:rsidTr="00802250">
        <w:trPr>
          <w:trHeight w:val="228"/>
        </w:trPr>
        <w:tc>
          <w:tcPr>
            <w:tcW w:w="354" w:type="pct"/>
          </w:tcPr>
          <w:p w14:paraId="5406E2B9"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16 </w:t>
            </w:r>
          </w:p>
        </w:tc>
        <w:tc>
          <w:tcPr>
            <w:tcW w:w="1257" w:type="pct"/>
          </w:tcPr>
          <w:p w14:paraId="2734AC26" w14:textId="10B9F3FA" w:rsidR="007D7E8A" w:rsidRPr="009F4EDB" w:rsidRDefault="007D7E8A" w:rsidP="009F4EDB">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FP-O34a; FPA34 </w:t>
            </w:r>
          </w:p>
        </w:tc>
        <w:tc>
          <w:tcPr>
            <w:tcW w:w="720" w:type="pct"/>
          </w:tcPr>
          <w:p w14:paraId="2ABCF896" w14:textId="06779F8B"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102</w:t>
            </w:r>
          </w:p>
        </w:tc>
        <w:tc>
          <w:tcPr>
            <w:tcW w:w="1314" w:type="pct"/>
          </w:tcPr>
          <w:p w14:paraId="2E99509C" w14:textId="39AD8E19"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353039</w:t>
            </w:r>
            <w:r w:rsidR="007B6967">
              <w:rPr>
                <w:rFonts w:asciiTheme="majorHAnsi" w:hAnsiTheme="majorHAnsi" w:cstheme="minorHAnsi"/>
                <w:color w:val="000000"/>
              </w:rPr>
              <w:t>,</w:t>
            </w:r>
            <w:r w:rsidRPr="009F4EDB">
              <w:rPr>
                <w:rFonts w:asciiTheme="majorHAnsi" w:hAnsiTheme="majorHAnsi" w:cstheme="minorHAnsi"/>
                <w:color w:val="000000"/>
              </w:rPr>
              <w:t xml:space="preserve">69 </w:t>
            </w:r>
          </w:p>
        </w:tc>
        <w:tc>
          <w:tcPr>
            <w:tcW w:w="1355" w:type="pct"/>
          </w:tcPr>
          <w:p w14:paraId="4AB63A67" w14:textId="5231391C"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4975116</w:t>
            </w:r>
            <w:r w:rsidR="007B6967">
              <w:rPr>
                <w:rFonts w:asciiTheme="majorHAnsi" w:hAnsiTheme="majorHAnsi" w:cstheme="minorHAnsi"/>
                <w:color w:val="000000"/>
              </w:rPr>
              <w:t>,</w:t>
            </w:r>
            <w:r w:rsidRPr="009F4EDB">
              <w:rPr>
                <w:rFonts w:asciiTheme="majorHAnsi" w:hAnsiTheme="majorHAnsi" w:cstheme="minorHAnsi"/>
                <w:color w:val="000000"/>
              </w:rPr>
              <w:t xml:space="preserve">95 </w:t>
            </w:r>
          </w:p>
        </w:tc>
      </w:tr>
      <w:tr w:rsidR="009F4EDB" w:rsidRPr="00A54759" w14:paraId="6E387CAF" w14:textId="77777777" w:rsidTr="00802250">
        <w:trPr>
          <w:trHeight w:val="228"/>
        </w:trPr>
        <w:tc>
          <w:tcPr>
            <w:tcW w:w="354" w:type="pct"/>
          </w:tcPr>
          <w:p w14:paraId="1D91D63D"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17 </w:t>
            </w:r>
          </w:p>
        </w:tc>
        <w:tc>
          <w:tcPr>
            <w:tcW w:w="1257" w:type="pct"/>
          </w:tcPr>
          <w:p w14:paraId="7ED4AC8F" w14:textId="48D18A8C" w:rsidR="007D7E8A" w:rsidRPr="009F4EDB" w:rsidRDefault="007D7E8A" w:rsidP="009F4EDB">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FP-O37; RI20A </w:t>
            </w:r>
          </w:p>
        </w:tc>
        <w:tc>
          <w:tcPr>
            <w:tcW w:w="720" w:type="pct"/>
          </w:tcPr>
          <w:p w14:paraId="3FECF850" w14:textId="363055C3"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27</w:t>
            </w:r>
          </w:p>
        </w:tc>
        <w:tc>
          <w:tcPr>
            <w:tcW w:w="1314" w:type="pct"/>
          </w:tcPr>
          <w:p w14:paraId="00FEF367" w14:textId="4568D3D1"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346384</w:t>
            </w:r>
            <w:r w:rsidR="007B6967">
              <w:rPr>
                <w:rFonts w:asciiTheme="majorHAnsi" w:hAnsiTheme="majorHAnsi" w:cstheme="minorHAnsi"/>
                <w:color w:val="000000"/>
              </w:rPr>
              <w:t>,</w:t>
            </w:r>
            <w:r w:rsidRPr="009F4EDB">
              <w:rPr>
                <w:rFonts w:asciiTheme="majorHAnsi" w:hAnsiTheme="majorHAnsi" w:cstheme="minorHAnsi"/>
                <w:color w:val="000000"/>
              </w:rPr>
              <w:t xml:space="preserve">39 </w:t>
            </w:r>
          </w:p>
        </w:tc>
        <w:tc>
          <w:tcPr>
            <w:tcW w:w="1355" w:type="pct"/>
          </w:tcPr>
          <w:p w14:paraId="4FCC5DD4" w14:textId="6192E14D"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5020051</w:t>
            </w:r>
            <w:r w:rsidR="007B6967">
              <w:rPr>
                <w:rFonts w:asciiTheme="majorHAnsi" w:hAnsiTheme="majorHAnsi" w:cstheme="minorHAnsi"/>
                <w:color w:val="000000"/>
              </w:rPr>
              <w:t>,</w:t>
            </w:r>
            <w:r w:rsidRPr="009F4EDB">
              <w:rPr>
                <w:rFonts w:asciiTheme="majorHAnsi" w:hAnsiTheme="majorHAnsi" w:cstheme="minorHAnsi"/>
                <w:color w:val="000000"/>
              </w:rPr>
              <w:t xml:space="preserve">86 </w:t>
            </w:r>
          </w:p>
        </w:tc>
      </w:tr>
      <w:tr w:rsidR="009F4EDB" w:rsidRPr="00A54759" w14:paraId="30C59BA1" w14:textId="77777777" w:rsidTr="00802250">
        <w:trPr>
          <w:trHeight w:val="228"/>
        </w:trPr>
        <w:tc>
          <w:tcPr>
            <w:tcW w:w="354" w:type="pct"/>
          </w:tcPr>
          <w:p w14:paraId="081435BF"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18 </w:t>
            </w:r>
          </w:p>
        </w:tc>
        <w:tc>
          <w:tcPr>
            <w:tcW w:w="1257" w:type="pct"/>
          </w:tcPr>
          <w:p w14:paraId="0A5E90B8" w14:textId="29BCF6B3" w:rsidR="007D7E8A" w:rsidRPr="009F4EDB" w:rsidRDefault="007D7E8A" w:rsidP="009F4EDB">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FP-O37a; BAZ02 </w:t>
            </w:r>
          </w:p>
        </w:tc>
        <w:tc>
          <w:tcPr>
            <w:tcW w:w="720" w:type="pct"/>
          </w:tcPr>
          <w:p w14:paraId="68E29C63" w14:textId="7756F181"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30</w:t>
            </w:r>
          </w:p>
        </w:tc>
        <w:tc>
          <w:tcPr>
            <w:tcW w:w="1314" w:type="pct"/>
          </w:tcPr>
          <w:p w14:paraId="58966EFC" w14:textId="5ADA21C9"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347426</w:t>
            </w:r>
            <w:r w:rsidR="007B6967">
              <w:rPr>
                <w:rFonts w:asciiTheme="majorHAnsi" w:hAnsiTheme="majorHAnsi" w:cstheme="minorHAnsi"/>
                <w:color w:val="000000"/>
              </w:rPr>
              <w:t>,</w:t>
            </w:r>
            <w:r w:rsidRPr="009F4EDB">
              <w:rPr>
                <w:rFonts w:asciiTheme="majorHAnsi" w:hAnsiTheme="majorHAnsi" w:cstheme="minorHAnsi"/>
                <w:color w:val="000000"/>
              </w:rPr>
              <w:t xml:space="preserve">15 </w:t>
            </w:r>
          </w:p>
        </w:tc>
        <w:tc>
          <w:tcPr>
            <w:tcW w:w="1355" w:type="pct"/>
          </w:tcPr>
          <w:p w14:paraId="1E2C9E67" w14:textId="7D4EFB8D" w:rsidR="007D7E8A" w:rsidRPr="009F4EDB" w:rsidRDefault="007D7E8A" w:rsidP="007B6967">
            <w:pPr>
              <w:ind w:left="23" w:right="59" w:firstLine="395"/>
              <w:rPr>
                <w:rFonts w:asciiTheme="majorHAnsi" w:eastAsia="Calibri" w:hAnsiTheme="majorHAnsi" w:cstheme="minorHAnsi"/>
                <w:color w:val="000000"/>
              </w:rPr>
            </w:pPr>
            <w:r w:rsidRPr="009F4EDB">
              <w:rPr>
                <w:rFonts w:asciiTheme="majorHAnsi" w:hAnsiTheme="majorHAnsi" w:cstheme="minorHAnsi"/>
                <w:color w:val="000000"/>
              </w:rPr>
              <w:t>5018729</w:t>
            </w:r>
            <w:r w:rsidR="007B6967">
              <w:rPr>
                <w:rFonts w:asciiTheme="majorHAnsi" w:hAnsiTheme="majorHAnsi" w:cstheme="minorHAnsi"/>
                <w:color w:val="000000"/>
              </w:rPr>
              <w:t>,</w:t>
            </w:r>
            <w:r w:rsidRPr="009F4EDB">
              <w:rPr>
                <w:rFonts w:asciiTheme="majorHAnsi" w:hAnsiTheme="majorHAnsi" w:cstheme="minorHAnsi"/>
                <w:color w:val="000000"/>
              </w:rPr>
              <w:t xml:space="preserve">40 </w:t>
            </w:r>
          </w:p>
        </w:tc>
      </w:tr>
      <w:tr w:rsidR="009F4EDB" w:rsidRPr="00A54759" w14:paraId="3B941D39" w14:textId="77777777" w:rsidTr="00802250">
        <w:trPr>
          <w:trHeight w:val="228"/>
        </w:trPr>
        <w:tc>
          <w:tcPr>
            <w:tcW w:w="354" w:type="pct"/>
          </w:tcPr>
          <w:p w14:paraId="27F02A89"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19 </w:t>
            </w:r>
          </w:p>
        </w:tc>
        <w:tc>
          <w:tcPr>
            <w:tcW w:w="1257" w:type="pct"/>
          </w:tcPr>
          <w:p w14:paraId="439C8257" w14:textId="515102B3" w:rsidR="007D7E8A" w:rsidRPr="009F4EDB" w:rsidRDefault="007D7E8A" w:rsidP="009F4EDB">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FP-O37b; BAZ01 </w:t>
            </w:r>
          </w:p>
        </w:tc>
        <w:tc>
          <w:tcPr>
            <w:tcW w:w="720" w:type="pct"/>
          </w:tcPr>
          <w:p w14:paraId="664122C3" w14:textId="5D7BCFA2"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27</w:t>
            </w:r>
          </w:p>
        </w:tc>
        <w:tc>
          <w:tcPr>
            <w:tcW w:w="1314" w:type="pct"/>
          </w:tcPr>
          <w:p w14:paraId="6BDF86E7" w14:textId="5A1540C4"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349144</w:t>
            </w:r>
            <w:r w:rsidR="007B6967">
              <w:rPr>
                <w:rFonts w:asciiTheme="majorHAnsi" w:hAnsiTheme="majorHAnsi" w:cstheme="minorHAnsi"/>
                <w:color w:val="000000"/>
              </w:rPr>
              <w:t>,</w:t>
            </w:r>
            <w:r w:rsidRPr="009F4EDB">
              <w:rPr>
                <w:rFonts w:asciiTheme="majorHAnsi" w:hAnsiTheme="majorHAnsi" w:cstheme="minorHAnsi"/>
                <w:color w:val="000000"/>
              </w:rPr>
              <w:t xml:space="preserve">71 </w:t>
            </w:r>
          </w:p>
        </w:tc>
        <w:tc>
          <w:tcPr>
            <w:tcW w:w="1355" w:type="pct"/>
          </w:tcPr>
          <w:p w14:paraId="7947339E" w14:textId="7C627272"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5017515</w:t>
            </w:r>
            <w:r w:rsidR="007B6967">
              <w:rPr>
                <w:rFonts w:asciiTheme="majorHAnsi" w:hAnsiTheme="majorHAnsi" w:cstheme="minorHAnsi"/>
                <w:color w:val="000000"/>
              </w:rPr>
              <w:t>,</w:t>
            </w:r>
            <w:r w:rsidRPr="009F4EDB">
              <w:rPr>
                <w:rFonts w:asciiTheme="majorHAnsi" w:hAnsiTheme="majorHAnsi" w:cstheme="minorHAnsi"/>
                <w:color w:val="000000"/>
              </w:rPr>
              <w:t xml:space="preserve">11 </w:t>
            </w:r>
          </w:p>
        </w:tc>
      </w:tr>
      <w:tr w:rsidR="009F4EDB" w:rsidRPr="00A54759" w14:paraId="3B275E00" w14:textId="77777777" w:rsidTr="00802250">
        <w:trPr>
          <w:trHeight w:val="228"/>
        </w:trPr>
        <w:tc>
          <w:tcPr>
            <w:tcW w:w="354" w:type="pct"/>
          </w:tcPr>
          <w:p w14:paraId="3C31F20B"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20 </w:t>
            </w:r>
          </w:p>
        </w:tc>
        <w:tc>
          <w:tcPr>
            <w:tcW w:w="1257" w:type="pct"/>
          </w:tcPr>
          <w:p w14:paraId="631F5DC5" w14:textId="2BE1666B" w:rsidR="007D7E8A" w:rsidRPr="009F4EDB" w:rsidRDefault="007D7E8A" w:rsidP="009F4EDB">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FP-O38; JPG28 </w:t>
            </w:r>
          </w:p>
        </w:tc>
        <w:tc>
          <w:tcPr>
            <w:tcW w:w="720" w:type="pct"/>
          </w:tcPr>
          <w:p w14:paraId="455D3D3C" w14:textId="71D957BC"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57</w:t>
            </w:r>
          </w:p>
        </w:tc>
        <w:tc>
          <w:tcPr>
            <w:tcW w:w="1314" w:type="pct"/>
          </w:tcPr>
          <w:p w14:paraId="25030B81" w14:textId="67CD780C"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335146</w:t>
            </w:r>
            <w:r w:rsidR="007B6967">
              <w:rPr>
                <w:rFonts w:asciiTheme="majorHAnsi" w:hAnsiTheme="majorHAnsi" w:cstheme="minorHAnsi"/>
                <w:color w:val="000000"/>
              </w:rPr>
              <w:t>,</w:t>
            </w:r>
            <w:r w:rsidRPr="009F4EDB">
              <w:rPr>
                <w:rFonts w:asciiTheme="majorHAnsi" w:hAnsiTheme="majorHAnsi" w:cstheme="minorHAnsi"/>
                <w:color w:val="000000"/>
              </w:rPr>
              <w:t xml:space="preserve">20 </w:t>
            </w:r>
          </w:p>
        </w:tc>
        <w:tc>
          <w:tcPr>
            <w:tcW w:w="1355" w:type="pct"/>
          </w:tcPr>
          <w:p w14:paraId="00DD0C23" w14:textId="50834F48"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5022722</w:t>
            </w:r>
            <w:r w:rsidR="007B6967">
              <w:rPr>
                <w:rFonts w:asciiTheme="majorHAnsi" w:hAnsiTheme="majorHAnsi" w:cstheme="minorHAnsi"/>
                <w:color w:val="000000"/>
              </w:rPr>
              <w:t>,</w:t>
            </w:r>
            <w:r w:rsidRPr="009F4EDB">
              <w:rPr>
                <w:rFonts w:asciiTheme="majorHAnsi" w:hAnsiTheme="majorHAnsi" w:cstheme="minorHAnsi"/>
                <w:color w:val="000000"/>
              </w:rPr>
              <w:t xml:space="preserve">22 </w:t>
            </w:r>
          </w:p>
        </w:tc>
      </w:tr>
      <w:tr w:rsidR="009F4EDB" w:rsidRPr="00A54759" w14:paraId="67744D2B" w14:textId="77777777" w:rsidTr="00802250">
        <w:trPr>
          <w:trHeight w:val="228"/>
        </w:trPr>
        <w:tc>
          <w:tcPr>
            <w:tcW w:w="354" w:type="pct"/>
          </w:tcPr>
          <w:p w14:paraId="704E042F"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21 </w:t>
            </w:r>
          </w:p>
        </w:tc>
        <w:tc>
          <w:tcPr>
            <w:tcW w:w="1257" w:type="pct"/>
          </w:tcPr>
          <w:p w14:paraId="7C0370BD" w14:textId="0122E51A" w:rsidR="007D7E8A" w:rsidRPr="009F4EDB" w:rsidRDefault="007D7E8A" w:rsidP="009F4EDB">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FP-O39; RI019 </w:t>
            </w:r>
          </w:p>
        </w:tc>
        <w:tc>
          <w:tcPr>
            <w:tcW w:w="720" w:type="pct"/>
          </w:tcPr>
          <w:p w14:paraId="2B08F1A1" w14:textId="3A07B7FD"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64</w:t>
            </w:r>
          </w:p>
        </w:tc>
        <w:tc>
          <w:tcPr>
            <w:tcW w:w="1314" w:type="pct"/>
          </w:tcPr>
          <w:p w14:paraId="112A87C8" w14:textId="58855EB6"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336091</w:t>
            </w:r>
            <w:r w:rsidR="007B6967">
              <w:rPr>
                <w:rFonts w:asciiTheme="majorHAnsi" w:hAnsiTheme="majorHAnsi" w:cstheme="minorHAnsi"/>
                <w:color w:val="000000"/>
              </w:rPr>
              <w:t>,</w:t>
            </w:r>
            <w:r w:rsidRPr="009F4EDB">
              <w:rPr>
                <w:rFonts w:asciiTheme="majorHAnsi" w:hAnsiTheme="majorHAnsi" w:cstheme="minorHAnsi"/>
                <w:color w:val="000000"/>
              </w:rPr>
              <w:t xml:space="preserve">76 </w:t>
            </w:r>
          </w:p>
        </w:tc>
        <w:tc>
          <w:tcPr>
            <w:tcW w:w="1355" w:type="pct"/>
          </w:tcPr>
          <w:p w14:paraId="27A7B26A" w14:textId="0F8F58FE"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5013953</w:t>
            </w:r>
            <w:r w:rsidR="007B6967">
              <w:rPr>
                <w:rFonts w:asciiTheme="majorHAnsi" w:hAnsiTheme="majorHAnsi" w:cstheme="minorHAnsi"/>
                <w:color w:val="000000"/>
              </w:rPr>
              <w:t>,</w:t>
            </w:r>
            <w:r w:rsidRPr="009F4EDB">
              <w:rPr>
                <w:rFonts w:asciiTheme="majorHAnsi" w:hAnsiTheme="majorHAnsi" w:cstheme="minorHAnsi"/>
                <w:color w:val="000000"/>
              </w:rPr>
              <w:t xml:space="preserve">55 </w:t>
            </w:r>
          </w:p>
        </w:tc>
      </w:tr>
      <w:tr w:rsidR="009F4EDB" w:rsidRPr="00A54759" w14:paraId="69A6733D" w14:textId="77777777" w:rsidTr="00802250">
        <w:trPr>
          <w:trHeight w:val="229"/>
        </w:trPr>
        <w:tc>
          <w:tcPr>
            <w:tcW w:w="354" w:type="pct"/>
          </w:tcPr>
          <w:p w14:paraId="73C16174"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22 </w:t>
            </w:r>
          </w:p>
        </w:tc>
        <w:tc>
          <w:tcPr>
            <w:tcW w:w="1257" w:type="pct"/>
          </w:tcPr>
          <w:p w14:paraId="5CC4A27D" w14:textId="32BBBBD6" w:rsidR="007D7E8A" w:rsidRPr="009F4EDB" w:rsidRDefault="007D7E8A" w:rsidP="009F4EDB">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FP-O39a; FPA39 </w:t>
            </w:r>
          </w:p>
        </w:tc>
        <w:tc>
          <w:tcPr>
            <w:tcW w:w="720" w:type="pct"/>
          </w:tcPr>
          <w:p w14:paraId="7E9A7F48" w14:textId="552A45F1"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52</w:t>
            </w:r>
          </w:p>
        </w:tc>
        <w:tc>
          <w:tcPr>
            <w:tcW w:w="1314" w:type="pct"/>
          </w:tcPr>
          <w:p w14:paraId="0811E040" w14:textId="0955B8D5"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340568</w:t>
            </w:r>
            <w:r w:rsidR="007B6967">
              <w:rPr>
                <w:rFonts w:asciiTheme="majorHAnsi" w:hAnsiTheme="majorHAnsi" w:cstheme="minorHAnsi"/>
                <w:color w:val="000000"/>
              </w:rPr>
              <w:t>,</w:t>
            </w:r>
            <w:r w:rsidRPr="009F4EDB">
              <w:rPr>
                <w:rFonts w:asciiTheme="majorHAnsi" w:hAnsiTheme="majorHAnsi" w:cstheme="minorHAnsi"/>
                <w:color w:val="000000"/>
              </w:rPr>
              <w:t xml:space="preserve">71 </w:t>
            </w:r>
          </w:p>
        </w:tc>
        <w:tc>
          <w:tcPr>
            <w:tcW w:w="1355" w:type="pct"/>
          </w:tcPr>
          <w:p w14:paraId="30D4AABA" w14:textId="38A06B77"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5020540</w:t>
            </w:r>
            <w:r w:rsidR="007B6967">
              <w:rPr>
                <w:rFonts w:asciiTheme="majorHAnsi" w:hAnsiTheme="majorHAnsi" w:cstheme="minorHAnsi"/>
                <w:color w:val="000000"/>
              </w:rPr>
              <w:t>,</w:t>
            </w:r>
            <w:r w:rsidRPr="009F4EDB">
              <w:rPr>
                <w:rFonts w:asciiTheme="majorHAnsi" w:hAnsiTheme="majorHAnsi" w:cstheme="minorHAnsi"/>
                <w:color w:val="000000"/>
              </w:rPr>
              <w:t xml:space="preserve">67 </w:t>
            </w:r>
          </w:p>
        </w:tc>
      </w:tr>
      <w:tr w:rsidR="009F4EDB" w:rsidRPr="00A54759" w14:paraId="231194AA" w14:textId="77777777" w:rsidTr="00802250">
        <w:trPr>
          <w:trHeight w:val="228"/>
        </w:trPr>
        <w:tc>
          <w:tcPr>
            <w:tcW w:w="354" w:type="pct"/>
          </w:tcPr>
          <w:p w14:paraId="319FEAEA"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23 </w:t>
            </w:r>
          </w:p>
        </w:tc>
        <w:tc>
          <w:tcPr>
            <w:tcW w:w="1257" w:type="pct"/>
          </w:tcPr>
          <w:p w14:paraId="5F03E13B" w14:textId="6721CCB8" w:rsidR="007D7E8A" w:rsidRPr="009F4EDB" w:rsidRDefault="007D7E8A" w:rsidP="009F4EDB">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FP-O39b; FPB39 </w:t>
            </w:r>
          </w:p>
        </w:tc>
        <w:tc>
          <w:tcPr>
            <w:tcW w:w="720" w:type="pct"/>
          </w:tcPr>
          <w:p w14:paraId="32E4868D" w14:textId="51CA1101"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57</w:t>
            </w:r>
          </w:p>
        </w:tc>
        <w:tc>
          <w:tcPr>
            <w:tcW w:w="1314" w:type="pct"/>
          </w:tcPr>
          <w:p w14:paraId="040A9B34" w14:textId="7D4794E2"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328131</w:t>
            </w:r>
            <w:r w:rsidR="007B6967">
              <w:rPr>
                <w:rFonts w:asciiTheme="majorHAnsi" w:hAnsiTheme="majorHAnsi" w:cstheme="minorHAnsi"/>
                <w:color w:val="000000"/>
              </w:rPr>
              <w:t>,</w:t>
            </w:r>
            <w:r w:rsidRPr="009F4EDB">
              <w:rPr>
                <w:rFonts w:asciiTheme="majorHAnsi" w:hAnsiTheme="majorHAnsi" w:cstheme="minorHAnsi"/>
                <w:color w:val="000000"/>
              </w:rPr>
              <w:t xml:space="preserve">63 </w:t>
            </w:r>
          </w:p>
        </w:tc>
        <w:tc>
          <w:tcPr>
            <w:tcW w:w="1355" w:type="pct"/>
          </w:tcPr>
          <w:p w14:paraId="25F0D469" w14:textId="3E27AE71"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5021713</w:t>
            </w:r>
            <w:r w:rsidR="007B6967">
              <w:rPr>
                <w:rFonts w:asciiTheme="majorHAnsi" w:hAnsiTheme="majorHAnsi" w:cstheme="minorHAnsi"/>
                <w:color w:val="000000"/>
              </w:rPr>
              <w:t>,</w:t>
            </w:r>
            <w:r w:rsidRPr="009F4EDB">
              <w:rPr>
                <w:rFonts w:asciiTheme="majorHAnsi" w:hAnsiTheme="majorHAnsi" w:cstheme="minorHAnsi"/>
                <w:color w:val="000000"/>
              </w:rPr>
              <w:t xml:space="preserve">79 </w:t>
            </w:r>
          </w:p>
        </w:tc>
      </w:tr>
      <w:tr w:rsidR="009F4EDB" w:rsidRPr="00A54759" w14:paraId="196B274C" w14:textId="77777777" w:rsidTr="00802250">
        <w:trPr>
          <w:trHeight w:val="228"/>
        </w:trPr>
        <w:tc>
          <w:tcPr>
            <w:tcW w:w="354" w:type="pct"/>
          </w:tcPr>
          <w:p w14:paraId="74811366"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24 </w:t>
            </w:r>
          </w:p>
        </w:tc>
        <w:tc>
          <w:tcPr>
            <w:tcW w:w="1257" w:type="pct"/>
          </w:tcPr>
          <w:p w14:paraId="16D22180" w14:textId="16B79B3B" w:rsidR="007D7E8A" w:rsidRPr="009F4EDB" w:rsidRDefault="007D7E8A" w:rsidP="009F4EDB">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FP-O45; FPO45 </w:t>
            </w:r>
          </w:p>
        </w:tc>
        <w:tc>
          <w:tcPr>
            <w:tcW w:w="720" w:type="pct"/>
          </w:tcPr>
          <w:p w14:paraId="165BDF47" w14:textId="4FFB4720"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12</w:t>
            </w:r>
          </w:p>
        </w:tc>
        <w:tc>
          <w:tcPr>
            <w:tcW w:w="1314" w:type="pct"/>
          </w:tcPr>
          <w:p w14:paraId="5D916DF9" w14:textId="135C0723"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289815</w:t>
            </w:r>
            <w:r w:rsidR="007B6967">
              <w:rPr>
                <w:rFonts w:asciiTheme="majorHAnsi" w:hAnsiTheme="majorHAnsi" w:cstheme="minorHAnsi"/>
                <w:color w:val="000000"/>
              </w:rPr>
              <w:t>,</w:t>
            </w:r>
            <w:r w:rsidRPr="009F4EDB">
              <w:rPr>
                <w:rFonts w:asciiTheme="majorHAnsi" w:hAnsiTheme="majorHAnsi" w:cstheme="minorHAnsi"/>
                <w:color w:val="000000"/>
              </w:rPr>
              <w:t xml:space="preserve">39 </w:t>
            </w:r>
          </w:p>
        </w:tc>
        <w:tc>
          <w:tcPr>
            <w:tcW w:w="1355" w:type="pct"/>
          </w:tcPr>
          <w:p w14:paraId="2F34D8BA" w14:textId="4C8A7446"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4974443</w:t>
            </w:r>
            <w:r w:rsidR="007B6967">
              <w:rPr>
                <w:rFonts w:asciiTheme="majorHAnsi" w:hAnsiTheme="majorHAnsi" w:cstheme="minorHAnsi"/>
                <w:color w:val="000000"/>
              </w:rPr>
              <w:t>,</w:t>
            </w:r>
            <w:r w:rsidRPr="009F4EDB">
              <w:rPr>
                <w:rFonts w:asciiTheme="majorHAnsi" w:hAnsiTheme="majorHAnsi" w:cstheme="minorHAnsi"/>
                <w:color w:val="000000"/>
              </w:rPr>
              <w:t xml:space="preserve">01 </w:t>
            </w:r>
          </w:p>
        </w:tc>
      </w:tr>
      <w:tr w:rsidR="009F4EDB" w:rsidRPr="00A54759" w14:paraId="2F0BD6A6" w14:textId="77777777" w:rsidTr="00802250">
        <w:trPr>
          <w:trHeight w:val="228"/>
        </w:trPr>
        <w:tc>
          <w:tcPr>
            <w:tcW w:w="354" w:type="pct"/>
          </w:tcPr>
          <w:p w14:paraId="3ECF4C47"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25 </w:t>
            </w:r>
          </w:p>
        </w:tc>
        <w:tc>
          <w:tcPr>
            <w:tcW w:w="1257" w:type="pct"/>
          </w:tcPr>
          <w:p w14:paraId="31AE0614" w14:textId="1CCAE347" w:rsidR="007D7E8A" w:rsidRPr="009F4EDB" w:rsidRDefault="007D7E8A" w:rsidP="00534ED5">
            <w:pPr>
              <w:ind w:left="133" w:right="-85"/>
              <w:rPr>
                <w:rFonts w:asciiTheme="majorHAnsi" w:eastAsia="Calibri" w:hAnsiTheme="majorHAnsi" w:cstheme="minorHAnsi"/>
                <w:i/>
                <w:color w:val="000000"/>
              </w:rPr>
            </w:pPr>
            <w:r w:rsidRPr="009F4EDB">
              <w:rPr>
                <w:rFonts w:asciiTheme="majorHAnsi" w:hAnsiTheme="majorHAnsi" w:cstheme="minorHAnsi"/>
                <w:i/>
                <w:color w:val="000000"/>
              </w:rPr>
              <w:t>FP-O45a; FPA45</w:t>
            </w:r>
          </w:p>
        </w:tc>
        <w:tc>
          <w:tcPr>
            <w:tcW w:w="720" w:type="pct"/>
          </w:tcPr>
          <w:p w14:paraId="7C2BEF46" w14:textId="75E488D0"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19</w:t>
            </w:r>
          </w:p>
        </w:tc>
        <w:tc>
          <w:tcPr>
            <w:tcW w:w="1314" w:type="pct"/>
          </w:tcPr>
          <w:p w14:paraId="3C87519B" w14:textId="769B81DC"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289306</w:t>
            </w:r>
            <w:r w:rsidR="007B6967">
              <w:rPr>
                <w:rFonts w:asciiTheme="majorHAnsi" w:hAnsiTheme="majorHAnsi" w:cstheme="minorHAnsi"/>
                <w:color w:val="000000"/>
              </w:rPr>
              <w:t>,</w:t>
            </w:r>
            <w:r w:rsidRPr="009F4EDB">
              <w:rPr>
                <w:rFonts w:asciiTheme="majorHAnsi" w:hAnsiTheme="majorHAnsi" w:cstheme="minorHAnsi"/>
                <w:color w:val="000000"/>
              </w:rPr>
              <w:t xml:space="preserve">28 </w:t>
            </w:r>
          </w:p>
        </w:tc>
        <w:tc>
          <w:tcPr>
            <w:tcW w:w="1355" w:type="pct"/>
          </w:tcPr>
          <w:p w14:paraId="2E5286D8" w14:textId="46D1CC5C"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4973230</w:t>
            </w:r>
            <w:r w:rsidR="007B6967">
              <w:rPr>
                <w:rFonts w:asciiTheme="majorHAnsi" w:hAnsiTheme="majorHAnsi" w:cstheme="minorHAnsi"/>
                <w:color w:val="000000"/>
              </w:rPr>
              <w:t>,</w:t>
            </w:r>
            <w:r w:rsidRPr="009F4EDB">
              <w:rPr>
                <w:rFonts w:asciiTheme="majorHAnsi" w:hAnsiTheme="majorHAnsi" w:cstheme="minorHAnsi"/>
                <w:color w:val="000000"/>
              </w:rPr>
              <w:t xml:space="preserve">53 </w:t>
            </w:r>
          </w:p>
        </w:tc>
      </w:tr>
      <w:tr w:rsidR="009F4EDB" w:rsidRPr="00A54759" w14:paraId="0E36D5AF" w14:textId="77777777" w:rsidTr="00802250">
        <w:trPr>
          <w:trHeight w:val="228"/>
        </w:trPr>
        <w:tc>
          <w:tcPr>
            <w:tcW w:w="354" w:type="pct"/>
          </w:tcPr>
          <w:p w14:paraId="74367166"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26 </w:t>
            </w:r>
          </w:p>
        </w:tc>
        <w:tc>
          <w:tcPr>
            <w:tcW w:w="1257" w:type="pct"/>
          </w:tcPr>
          <w:p w14:paraId="67A940C0" w14:textId="2E7DE127" w:rsidR="007D7E8A" w:rsidRPr="009F4EDB" w:rsidRDefault="007D7E8A" w:rsidP="00534ED5">
            <w:pPr>
              <w:ind w:left="133" w:right="44"/>
              <w:rPr>
                <w:rFonts w:asciiTheme="majorHAnsi" w:eastAsia="Calibri" w:hAnsiTheme="majorHAnsi" w:cstheme="minorHAnsi"/>
                <w:i/>
                <w:color w:val="000000"/>
              </w:rPr>
            </w:pPr>
            <w:r w:rsidRPr="009F4EDB">
              <w:rPr>
                <w:rFonts w:asciiTheme="majorHAnsi" w:hAnsiTheme="majorHAnsi" w:cstheme="minorHAnsi"/>
                <w:i/>
                <w:color w:val="000000"/>
              </w:rPr>
              <w:t xml:space="preserve">FP-O48; JPG36 </w:t>
            </w:r>
          </w:p>
        </w:tc>
        <w:tc>
          <w:tcPr>
            <w:tcW w:w="720" w:type="pct"/>
          </w:tcPr>
          <w:p w14:paraId="6325F8C3" w14:textId="5B618CDF"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30</w:t>
            </w:r>
          </w:p>
        </w:tc>
        <w:tc>
          <w:tcPr>
            <w:tcW w:w="1314" w:type="pct"/>
          </w:tcPr>
          <w:p w14:paraId="42C54A13" w14:textId="7999AD93"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272108</w:t>
            </w:r>
            <w:r w:rsidR="007B6967">
              <w:rPr>
                <w:rFonts w:asciiTheme="majorHAnsi" w:hAnsiTheme="majorHAnsi" w:cstheme="minorHAnsi"/>
                <w:color w:val="000000"/>
              </w:rPr>
              <w:t>,</w:t>
            </w:r>
            <w:r w:rsidRPr="009F4EDB">
              <w:rPr>
                <w:rFonts w:asciiTheme="majorHAnsi" w:hAnsiTheme="majorHAnsi" w:cstheme="minorHAnsi"/>
                <w:color w:val="000000"/>
              </w:rPr>
              <w:t xml:space="preserve">45 </w:t>
            </w:r>
          </w:p>
        </w:tc>
        <w:tc>
          <w:tcPr>
            <w:tcW w:w="1355" w:type="pct"/>
          </w:tcPr>
          <w:p w14:paraId="25B790B2" w14:textId="17A4DD89"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4997799</w:t>
            </w:r>
            <w:r w:rsidR="007B6967">
              <w:rPr>
                <w:rFonts w:asciiTheme="majorHAnsi" w:hAnsiTheme="majorHAnsi" w:cstheme="minorHAnsi"/>
                <w:color w:val="000000"/>
              </w:rPr>
              <w:t>,</w:t>
            </w:r>
            <w:r w:rsidRPr="009F4EDB">
              <w:rPr>
                <w:rFonts w:asciiTheme="majorHAnsi" w:hAnsiTheme="majorHAnsi" w:cstheme="minorHAnsi"/>
                <w:color w:val="000000"/>
              </w:rPr>
              <w:t xml:space="preserve">33 </w:t>
            </w:r>
          </w:p>
        </w:tc>
      </w:tr>
      <w:tr w:rsidR="009F4EDB" w:rsidRPr="00A54759" w14:paraId="10978926" w14:textId="77777777" w:rsidTr="00802250">
        <w:trPr>
          <w:trHeight w:val="228"/>
        </w:trPr>
        <w:tc>
          <w:tcPr>
            <w:tcW w:w="354" w:type="pct"/>
          </w:tcPr>
          <w:p w14:paraId="68B045F5" w14:textId="77777777" w:rsidR="007D7E8A" w:rsidRPr="009F4EDB" w:rsidRDefault="007D7E8A" w:rsidP="005D167C">
            <w:pPr>
              <w:ind w:left="-19" w:right="31"/>
              <w:jc w:val="center"/>
              <w:rPr>
                <w:rFonts w:asciiTheme="majorHAnsi" w:eastAsia="Calibri" w:hAnsiTheme="majorHAnsi" w:cstheme="minorHAnsi"/>
                <w:color w:val="000000"/>
              </w:rPr>
            </w:pPr>
            <w:r w:rsidRPr="009F4EDB">
              <w:rPr>
                <w:rFonts w:asciiTheme="majorHAnsi" w:hAnsiTheme="majorHAnsi" w:cstheme="minorHAnsi"/>
                <w:color w:val="000000"/>
              </w:rPr>
              <w:t xml:space="preserve">27 </w:t>
            </w:r>
          </w:p>
        </w:tc>
        <w:tc>
          <w:tcPr>
            <w:tcW w:w="1257" w:type="pct"/>
          </w:tcPr>
          <w:p w14:paraId="4D78A85C" w14:textId="2E335E26" w:rsidR="007D7E8A" w:rsidRPr="009F4EDB" w:rsidRDefault="007D7E8A" w:rsidP="00534ED5">
            <w:pPr>
              <w:ind w:left="133" w:right="-85"/>
              <w:rPr>
                <w:rFonts w:asciiTheme="majorHAnsi" w:eastAsia="Calibri" w:hAnsiTheme="majorHAnsi" w:cstheme="minorHAnsi"/>
                <w:i/>
                <w:color w:val="000000"/>
              </w:rPr>
            </w:pPr>
            <w:r w:rsidRPr="009F4EDB">
              <w:rPr>
                <w:rFonts w:asciiTheme="majorHAnsi" w:hAnsiTheme="majorHAnsi" w:cstheme="minorHAnsi"/>
                <w:i/>
                <w:color w:val="000000"/>
              </w:rPr>
              <w:t xml:space="preserve">FP-O49; LKR02 </w:t>
            </w:r>
          </w:p>
        </w:tc>
        <w:tc>
          <w:tcPr>
            <w:tcW w:w="720" w:type="pct"/>
          </w:tcPr>
          <w:p w14:paraId="28DFC1E4" w14:textId="486623D9" w:rsidR="007D7E8A" w:rsidRPr="009F4EDB" w:rsidRDefault="007D7E8A" w:rsidP="00A671B7">
            <w:pPr>
              <w:ind w:left="17"/>
              <w:jc w:val="center"/>
              <w:rPr>
                <w:rFonts w:asciiTheme="majorHAnsi" w:eastAsia="Calibri" w:hAnsiTheme="majorHAnsi" w:cstheme="minorHAnsi"/>
                <w:color w:val="000000"/>
              </w:rPr>
            </w:pPr>
            <w:r w:rsidRPr="009F4EDB">
              <w:rPr>
                <w:rFonts w:asciiTheme="majorHAnsi" w:hAnsiTheme="majorHAnsi" w:cstheme="minorHAnsi"/>
                <w:color w:val="000000"/>
              </w:rPr>
              <w:t>27</w:t>
            </w:r>
          </w:p>
        </w:tc>
        <w:tc>
          <w:tcPr>
            <w:tcW w:w="1314" w:type="pct"/>
          </w:tcPr>
          <w:p w14:paraId="2B1E13F5" w14:textId="2AD3916F" w:rsidR="007D7E8A" w:rsidRPr="009F4EDB" w:rsidRDefault="007D7E8A" w:rsidP="007B6967">
            <w:pPr>
              <w:ind w:right="389" w:firstLine="433"/>
              <w:rPr>
                <w:rFonts w:asciiTheme="majorHAnsi" w:eastAsia="Calibri" w:hAnsiTheme="majorHAnsi" w:cstheme="minorHAnsi"/>
                <w:color w:val="000000"/>
              </w:rPr>
            </w:pPr>
            <w:r w:rsidRPr="009F4EDB">
              <w:rPr>
                <w:rFonts w:asciiTheme="majorHAnsi" w:hAnsiTheme="majorHAnsi" w:cstheme="minorHAnsi"/>
                <w:color w:val="000000"/>
              </w:rPr>
              <w:t>278943</w:t>
            </w:r>
            <w:r w:rsidR="007B6967">
              <w:rPr>
                <w:rFonts w:asciiTheme="majorHAnsi" w:hAnsiTheme="majorHAnsi" w:cstheme="minorHAnsi"/>
                <w:color w:val="000000"/>
              </w:rPr>
              <w:t>,</w:t>
            </w:r>
            <w:r w:rsidRPr="009F4EDB">
              <w:rPr>
                <w:rFonts w:asciiTheme="majorHAnsi" w:hAnsiTheme="majorHAnsi" w:cstheme="minorHAnsi"/>
                <w:color w:val="000000"/>
              </w:rPr>
              <w:t xml:space="preserve">67 </w:t>
            </w:r>
          </w:p>
        </w:tc>
        <w:tc>
          <w:tcPr>
            <w:tcW w:w="1355" w:type="pct"/>
          </w:tcPr>
          <w:p w14:paraId="3BF06676" w14:textId="117F1FCD" w:rsidR="007D7E8A" w:rsidRPr="009F4EDB" w:rsidRDefault="007D7E8A" w:rsidP="007B6967">
            <w:pPr>
              <w:ind w:right="59" w:firstLine="395"/>
              <w:rPr>
                <w:rFonts w:asciiTheme="majorHAnsi" w:eastAsia="Calibri" w:hAnsiTheme="majorHAnsi" w:cstheme="minorHAnsi"/>
                <w:color w:val="000000"/>
              </w:rPr>
            </w:pPr>
            <w:r w:rsidRPr="009F4EDB">
              <w:rPr>
                <w:rFonts w:asciiTheme="majorHAnsi" w:hAnsiTheme="majorHAnsi" w:cstheme="minorHAnsi"/>
                <w:color w:val="000000"/>
              </w:rPr>
              <w:t>5003045</w:t>
            </w:r>
            <w:r w:rsidR="007B6967">
              <w:rPr>
                <w:rFonts w:asciiTheme="majorHAnsi" w:hAnsiTheme="majorHAnsi" w:cstheme="minorHAnsi"/>
                <w:color w:val="000000"/>
              </w:rPr>
              <w:t>,</w:t>
            </w:r>
            <w:r w:rsidRPr="009F4EDB">
              <w:rPr>
                <w:rFonts w:asciiTheme="majorHAnsi" w:hAnsiTheme="majorHAnsi" w:cstheme="minorHAnsi"/>
                <w:color w:val="000000"/>
              </w:rPr>
              <w:t xml:space="preserve">02 </w:t>
            </w:r>
          </w:p>
        </w:tc>
      </w:tr>
    </w:tbl>
    <w:p w14:paraId="2763544E" w14:textId="77777777" w:rsidR="00025DB9" w:rsidRDefault="00025DB9" w:rsidP="00025DB9"/>
    <w:p w14:paraId="751AE06F" w14:textId="4B3B3919" w:rsidR="007D7E8A" w:rsidRPr="008D0BD4" w:rsidRDefault="007D7E8A" w:rsidP="00025DB9">
      <w:pPr>
        <w:pStyle w:val="Naslov3"/>
        <w:numPr>
          <w:ilvl w:val="0"/>
          <w:numId w:val="0"/>
        </w:numPr>
        <w:ind w:left="284"/>
        <w:rPr>
          <w:b w:val="0"/>
          <w:i/>
        </w:rPr>
      </w:pPr>
      <w:r w:rsidRPr="008D0BD4">
        <w:rPr>
          <w:b w:val="0"/>
          <w:i/>
        </w:rPr>
        <w:t xml:space="preserve">Tablica </w:t>
      </w:r>
      <w:r w:rsidR="005A6501" w:rsidRPr="008D0BD4">
        <w:rPr>
          <w:b w:val="0"/>
          <w:i/>
        </w:rPr>
        <w:t>1.</w:t>
      </w:r>
      <w:r w:rsidR="00AF1FBA" w:rsidRPr="008D0BD4">
        <w:rPr>
          <w:b w:val="0"/>
          <w:i/>
        </w:rPr>
        <w:t>5.4.</w:t>
      </w:r>
      <w:r w:rsidR="005A6501" w:rsidRPr="008D0BD4">
        <w:rPr>
          <w:b w:val="0"/>
          <w:i/>
        </w:rPr>
        <w:t>2.</w:t>
      </w:r>
      <w:r w:rsidRPr="008D0BD4">
        <w:rPr>
          <w:b w:val="0"/>
          <w:i/>
        </w:rPr>
        <w:t xml:space="preserve"> Zemljopisne koordinate i dubine postaja praćenja stanja </w:t>
      </w:r>
      <w:r w:rsidR="007646B9" w:rsidRPr="008D0BD4">
        <w:rPr>
          <w:b w:val="0"/>
          <w:i/>
        </w:rPr>
        <w:t>D</w:t>
      </w:r>
      <w:r w:rsidRPr="008D0BD4">
        <w:rPr>
          <w:b w:val="0"/>
          <w:i/>
        </w:rPr>
        <w:t xml:space="preserve">eskriptora 5 Eutrofikacije u </w:t>
      </w:r>
      <w:r w:rsidR="00141BFB">
        <w:rPr>
          <w:b w:val="0"/>
          <w:i/>
        </w:rPr>
        <w:t>s</w:t>
      </w:r>
      <w:r w:rsidRPr="008D0BD4">
        <w:rPr>
          <w:b w:val="0"/>
          <w:i/>
        </w:rPr>
        <w:t xml:space="preserve">rednjem i </w:t>
      </w:r>
      <w:r w:rsidR="00141BFB">
        <w:rPr>
          <w:b w:val="0"/>
          <w:i/>
        </w:rPr>
        <w:t>j</w:t>
      </w:r>
      <w:r w:rsidRPr="008D0BD4">
        <w:rPr>
          <w:b w:val="0"/>
          <w:i/>
        </w:rPr>
        <w:t>užnom Jadranu</w:t>
      </w:r>
      <w:r w:rsidR="00D85A6C" w:rsidRPr="008D0BD4">
        <w:rPr>
          <w:b w:val="0"/>
          <w:i/>
        </w:rPr>
        <w:t>.</w:t>
      </w:r>
    </w:p>
    <w:tbl>
      <w:tblPr>
        <w:tblStyle w:val="TableGrid"/>
        <w:tblW w:w="4471" w:type="pct"/>
        <w:tblInd w:w="279" w:type="dxa"/>
        <w:tblCellMar>
          <w:top w:w="25" w:type="dxa"/>
          <w:left w:w="12" w:type="dxa"/>
        </w:tblCellMar>
        <w:tblLook w:val="04A0" w:firstRow="1" w:lastRow="0" w:firstColumn="1" w:lastColumn="0" w:noHBand="0" w:noVBand="1"/>
      </w:tblPr>
      <w:tblGrid>
        <w:gridCol w:w="783"/>
        <w:gridCol w:w="3225"/>
        <w:gridCol w:w="861"/>
        <w:gridCol w:w="1840"/>
        <w:gridCol w:w="1699"/>
      </w:tblGrid>
      <w:tr w:rsidR="000A5D86" w:rsidRPr="000A5D86" w14:paraId="43899EF9" w14:textId="77777777" w:rsidTr="007B6967">
        <w:trPr>
          <w:trHeight w:hRule="exact" w:val="340"/>
        </w:trPr>
        <w:tc>
          <w:tcPr>
            <w:tcW w:w="5000" w:type="pct"/>
            <w:gridSpan w:val="5"/>
            <w:tcBorders>
              <w:top w:val="single" w:sz="4" w:space="0" w:color="000000"/>
              <w:left w:val="single" w:sz="4" w:space="0" w:color="000000"/>
              <w:bottom w:val="single" w:sz="4" w:space="0" w:color="000000"/>
              <w:right w:val="single" w:sz="4" w:space="0" w:color="000000"/>
            </w:tcBorders>
          </w:tcPr>
          <w:p w14:paraId="008D307B" w14:textId="3BF449BE" w:rsidR="000A5D86" w:rsidRPr="00C04431" w:rsidRDefault="000A5D86" w:rsidP="000A5D86">
            <w:pPr>
              <w:ind w:left="266"/>
              <w:jc w:val="center"/>
              <w:rPr>
                <w:rFonts w:asciiTheme="majorHAnsi" w:hAnsiTheme="majorHAnsi" w:cstheme="minorHAnsi"/>
                <w:b/>
              </w:rPr>
            </w:pPr>
            <w:r w:rsidRPr="00C04431">
              <w:rPr>
                <w:rFonts w:asciiTheme="majorHAnsi" w:hAnsiTheme="majorHAnsi" w:cstheme="minorHAnsi"/>
                <w:b/>
              </w:rPr>
              <w:t xml:space="preserve">Srednji i </w:t>
            </w:r>
            <w:r w:rsidR="007646B9">
              <w:rPr>
                <w:rFonts w:asciiTheme="majorHAnsi" w:hAnsiTheme="majorHAnsi" w:cstheme="minorHAnsi"/>
                <w:b/>
              </w:rPr>
              <w:t>J</w:t>
            </w:r>
            <w:r w:rsidRPr="00C04431">
              <w:rPr>
                <w:rFonts w:asciiTheme="majorHAnsi" w:hAnsiTheme="majorHAnsi" w:cstheme="minorHAnsi"/>
                <w:b/>
              </w:rPr>
              <w:t>užni Jadran</w:t>
            </w:r>
          </w:p>
        </w:tc>
      </w:tr>
      <w:tr w:rsidR="000A5D86" w:rsidRPr="000A5D86" w14:paraId="307DC571" w14:textId="77777777" w:rsidTr="00534ED5">
        <w:trPr>
          <w:trHeight w:hRule="exact" w:val="170"/>
        </w:trPr>
        <w:tc>
          <w:tcPr>
            <w:tcW w:w="474" w:type="pct"/>
            <w:vMerge w:val="restart"/>
            <w:tcBorders>
              <w:top w:val="single" w:sz="4" w:space="0" w:color="000000"/>
              <w:left w:val="single" w:sz="4" w:space="0" w:color="000000"/>
              <w:bottom w:val="single" w:sz="4" w:space="0" w:color="000000"/>
              <w:right w:val="single" w:sz="4" w:space="0" w:color="000000"/>
            </w:tcBorders>
          </w:tcPr>
          <w:p w14:paraId="11A48A75" w14:textId="77777777" w:rsidR="000A5D86" w:rsidRPr="00C04431" w:rsidRDefault="000A5D86" w:rsidP="00F772F4">
            <w:pPr>
              <w:ind w:right="13"/>
              <w:jc w:val="center"/>
              <w:rPr>
                <w:rFonts w:asciiTheme="majorHAnsi" w:eastAsia="Calibri" w:hAnsiTheme="majorHAnsi" w:cstheme="minorHAnsi"/>
                <w:b/>
              </w:rPr>
            </w:pPr>
            <w:r w:rsidRPr="00C04431">
              <w:rPr>
                <w:rFonts w:asciiTheme="majorHAnsi" w:hAnsiTheme="majorHAnsi" w:cstheme="minorHAnsi"/>
                <w:b/>
              </w:rPr>
              <w:t xml:space="preserve">Br </w:t>
            </w:r>
          </w:p>
        </w:tc>
        <w:tc>
          <w:tcPr>
            <w:tcW w:w="1926" w:type="pct"/>
            <w:vMerge w:val="restart"/>
            <w:tcBorders>
              <w:top w:val="single" w:sz="4" w:space="0" w:color="000000"/>
              <w:left w:val="single" w:sz="4" w:space="0" w:color="000000"/>
              <w:bottom w:val="single" w:sz="4" w:space="0" w:color="000000"/>
              <w:right w:val="single" w:sz="4" w:space="0" w:color="000000"/>
            </w:tcBorders>
          </w:tcPr>
          <w:p w14:paraId="70605AD4" w14:textId="77777777" w:rsidR="000A5D86" w:rsidRPr="00C04431" w:rsidRDefault="000A5D86" w:rsidP="00F772F4">
            <w:pPr>
              <w:ind w:right="10"/>
              <w:rPr>
                <w:rFonts w:asciiTheme="majorHAnsi" w:eastAsia="Calibri" w:hAnsiTheme="majorHAnsi" w:cstheme="minorHAnsi"/>
                <w:b/>
              </w:rPr>
            </w:pPr>
            <w:r w:rsidRPr="00C04431">
              <w:rPr>
                <w:rFonts w:asciiTheme="majorHAnsi" w:hAnsiTheme="majorHAnsi" w:cstheme="minorHAnsi"/>
                <w:b/>
              </w:rPr>
              <w:t xml:space="preserve">Nazivi postaja </w:t>
            </w:r>
          </w:p>
        </w:tc>
        <w:tc>
          <w:tcPr>
            <w:tcW w:w="480" w:type="pct"/>
            <w:vMerge w:val="restart"/>
            <w:tcBorders>
              <w:top w:val="single" w:sz="4" w:space="0" w:color="000000"/>
              <w:left w:val="single" w:sz="4" w:space="0" w:color="000000"/>
              <w:bottom w:val="single" w:sz="4" w:space="0" w:color="000000"/>
              <w:right w:val="single" w:sz="4" w:space="0" w:color="000000"/>
            </w:tcBorders>
          </w:tcPr>
          <w:p w14:paraId="3B897D4A" w14:textId="77777777" w:rsidR="000A5D86" w:rsidRPr="00C04431" w:rsidRDefault="000A5D86" w:rsidP="00534ED5">
            <w:pPr>
              <w:ind w:left="41" w:right="71"/>
              <w:rPr>
                <w:rFonts w:asciiTheme="majorHAnsi" w:eastAsia="Calibri" w:hAnsiTheme="majorHAnsi" w:cstheme="minorHAnsi"/>
                <w:b/>
              </w:rPr>
            </w:pPr>
            <w:r w:rsidRPr="00C04431">
              <w:rPr>
                <w:rFonts w:asciiTheme="majorHAnsi" w:hAnsiTheme="majorHAnsi" w:cstheme="minorHAnsi"/>
                <w:b/>
              </w:rPr>
              <w:t>Dubina (m)</w:t>
            </w:r>
          </w:p>
        </w:tc>
        <w:tc>
          <w:tcPr>
            <w:tcW w:w="1102" w:type="pct"/>
            <w:vMerge w:val="restart"/>
            <w:tcBorders>
              <w:top w:val="single" w:sz="4" w:space="0" w:color="000000"/>
              <w:left w:val="single" w:sz="4" w:space="0" w:color="000000"/>
              <w:bottom w:val="single" w:sz="4" w:space="0" w:color="000000"/>
              <w:right w:val="single" w:sz="4" w:space="0" w:color="000000"/>
            </w:tcBorders>
          </w:tcPr>
          <w:p w14:paraId="2902BD83" w14:textId="77777777" w:rsidR="00C04431" w:rsidRPr="00C04431" w:rsidRDefault="00C04431" w:rsidP="007B6967">
            <w:pPr>
              <w:ind w:left="177" w:right="6"/>
              <w:rPr>
                <w:rFonts w:asciiTheme="majorHAnsi" w:hAnsiTheme="majorHAnsi" w:cstheme="minorHAnsi"/>
                <w:b/>
                <w:color w:val="000000"/>
              </w:rPr>
            </w:pPr>
            <w:r w:rsidRPr="00C04431">
              <w:rPr>
                <w:rFonts w:asciiTheme="majorHAnsi" w:hAnsiTheme="majorHAnsi" w:cstheme="minorHAnsi"/>
                <w:b/>
                <w:color w:val="000000"/>
              </w:rPr>
              <w:t>x koordinata</w:t>
            </w:r>
          </w:p>
          <w:p w14:paraId="692D1870" w14:textId="77777777" w:rsidR="00C04431" w:rsidRPr="00C04431" w:rsidRDefault="00C04431" w:rsidP="007B6967">
            <w:pPr>
              <w:ind w:left="177" w:right="6"/>
              <w:rPr>
                <w:rFonts w:asciiTheme="majorHAnsi" w:hAnsiTheme="majorHAnsi" w:cstheme="minorHAnsi"/>
                <w:b/>
                <w:color w:val="000000"/>
              </w:rPr>
            </w:pPr>
            <w:r w:rsidRPr="00C04431" w:rsidDel="005A479C">
              <w:rPr>
                <w:rFonts w:asciiTheme="majorHAnsi" w:hAnsiTheme="majorHAnsi" w:cs="Times New Roman"/>
                <w:b/>
                <w:bCs/>
              </w:rPr>
              <w:t xml:space="preserve"> </w:t>
            </w:r>
            <w:r w:rsidRPr="00C04431">
              <w:rPr>
                <w:rFonts w:asciiTheme="majorHAnsi" w:hAnsiTheme="majorHAnsi" w:cs="Times New Roman"/>
                <w:b/>
                <w:bCs/>
              </w:rPr>
              <w:t>(HTRS96)</w:t>
            </w:r>
          </w:p>
          <w:p w14:paraId="4AA40458" w14:textId="77777777" w:rsidR="00C04431" w:rsidRPr="00C04431" w:rsidRDefault="00C04431" w:rsidP="003665D5">
            <w:pPr>
              <w:ind w:right="6"/>
              <w:rPr>
                <w:rFonts w:asciiTheme="majorHAnsi" w:hAnsiTheme="majorHAnsi" w:cstheme="minorHAnsi"/>
                <w:b/>
                <w:color w:val="000000"/>
              </w:rPr>
            </w:pPr>
          </w:p>
          <w:p w14:paraId="69166095" w14:textId="77777777" w:rsidR="003665D5" w:rsidRPr="00C04431" w:rsidRDefault="003665D5" w:rsidP="00534ED5">
            <w:pPr>
              <w:ind w:left="186" w:right="79"/>
              <w:rPr>
                <w:rFonts w:asciiTheme="majorHAnsi" w:hAnsiTheme="majorHAnsi" w:cstheme="minorHAnsi"/>
                <w:b/>
              </w:rPr>
            </w:pPr>
          </w:p>
          <w:p w14:paraId="2498468B" w14:textId="200E8BD0" w:rsidR="000A5D86" w:rsidRPr="00C04431" w:rsidRDefault="000A5D86" w:rsidP="00534ED5">
            <w:pPr>
              <w:ind w:left="186" w:right="79"/>
              <w:rPr>
                <w:rFonts w:asciiTheme="majorHAnsi" w:hAnsiTheme="majorHAnsi" w:cstheme="minorHAnsi"/>
                <w:b/>
              </w:rPr>
            </w:pPr>
            <w:r w:rsidRPr="00C04431">
              <w:rPr>
                <w:rFonts w:asciiTheme="majorHAnsi" w:hAnsiTheme="majorHAnsi" w:cstheme="minorHAnsi"/>
                <w:b/>
              </w:rPr>
              <w:t xml:space="preserve">Zemljopisna dužina </w:t>
            </w:r>
          </w:p>
          <w:p w14:paraId="00D700FE" w14:textId="77777777" w:rsidR="000A5D86" w:rsidRPr="00C04431" w:rsidRDefault="000A5D86" w:rsidP="00534ED5">
            <w:pPr>
              <w:ind w:left="44" w:right="79" w:firstLine="142"/>
              <w:rPr>
                <w:rFonts w:asciiTheme="majorHAnsi" w:eastAsia="Calibri" w:hAnsiTheme="majorHAnsi" w:cstheme="minorHAnsi"/>
                <w:b/>
              </w:rPr>
            </w:pPr>
            <w:r w:rsidRPr="00C04431">
              <w:rPr>
                <w:rFonts w:asciiTheme="majorHAnsi" w:hAnsiTheme="majorHAnsi" w:cstheme="minorHAnsi"/>
                <w:b/>
              </w:rPr>
              <w:t>HTRS 96</w:t>
            </w:r>
          </w:p>
        </w:tc>
        <w:tc>
          <w:tcPr>
            <w:tcW w:w="1018" w:type="pct"/>
            <w:vMerge w:val="restart"/>
            <w:tcBorders>
              <w:top w:val="single" w:sz="4" w:space="0" w:color="000000"/>
              <w:left w:val="single" w:sz="4" w:space="0" w:color="000000"/>
              <w:bottom w:val="single" w:sz="4" w:space="0" w:color="000000"/>
              <w:right w:val="single" w:sz="4" w:space="0" w:color="000000"/>
            </w:tcBorders>
          </w:tcPr>
          <w:p w14:paraId="020F7654" w14:textId="32C8F74B" w:rsidR="00C04431" w:rsidRPr="00C04431" w:rsidRDefault="003665D5" w:rsidP="007B6967">
            <w:pPr>
              <w:ind w:right="6" w:firstLine="80"/>
              <w:rPr>
                <w:rFonts w:asciiTheme="majorHAnsi" w:hAnsiTheme="majorHAnsi" w:cstheme="minorHAnsi"/>
                <w:b/>
                <w:color w:val="000000"/>
              </w:rPr>
            </w:pPr>
            <w:r w:rsidRPr="00C04431">
              <w:rPr>
                <w:rFonts w:asciiTheme="majorHAnsi" w:hAnsiTheme="majorHAnsi" w:cstheme="minorHAnsi"/>
                <w:b/>
                <w:color w:val="000000"/>
              </w:rPr>
              <w:t>y</w:t>
            </w:r>
            <w:r w:rsidR="00C04431" w:rsidRPr="00C04431">
              <w:rPr>
                <w:rFonts w:asciiTheme="majorHAnsi" w:hAnsiTheme="majorHAnsi" w:cstheme="minorHAnsi"/>
                <w:b/>
                <w:color w:val="000000"/>
              </w:rPr>
              <w:t xml:space="preserve"> koordinata</w:t>
            </w:r>
          </w:p>
          <w:p w14:paraId="263B2EBD" w14:textId="77777777" w:rsidR="00C04431" w:rsidRPr="00C04431" w:rsidRDefault="00C04431" w:rsidP="007B6967">
            <w:pPr>
              <w:ind w:left="80" w:right="6"/>
              <w:rPr>
                <w:rFonts w:asciiTheme="majorHAnsi" w:hAnsiTheme="majorHAnsi" w:cstheme="minorHAnsi"/>
                <w:b/>
                <w:color w:val="000000"/>
              </w:rPr>
            </w:pPr>
            <w:r w:rsidRPr="00C04431" w:rsidDel="005A479C">
              <w:rPr>
                <w:rFonts w:asciiTheme="majorHAnsi" w:hAnsiTheme="majorHAnsi" w:cs="Times New Roman"/>
                <w:b/>
                <w:bCs/>
              </w:rPr>
              <w:t xml:space="preserve"> </w:t>
            </w:r>
            <w:r w:rsidRPr="00C04431">
              <w:rPr>
                <w:rFonts w:asciiTheme="majorHAnsi" w:hAnsiTheme="majorHAnsi" w:cs="Times New Roman"/>
                <w:b/>
                <w:bCs/>
              </w:rPr>
              <w:t>(HTRS96)</w:t>
            </w:r>
          </w:p>
          <w:p w14:paraId="477588B0" w14:textId="77777777" w:rsidR="003665D5" w:rsidRPr="00C04431" w:rsidRDefault="003665D5" w:rsidP="00534ED5">
            <w:pPr>
              <w:ind w:left="213"/>
              <w:rPr>
                <w:rFonts w:asciiTheme="majorHAnsi" w:hAnsiTheme="majorHAnsi" w:cstheme="minorHAnsi"/>
                <w:b/>
              </w:rPr>
            </w:pPr>
          </w:p>
          <w:p w14:paraId="534DB01E" w14:textId="5CA1D502" w:rsidR="000A5D86" w:rsidRPr="00C04431" w:rsidRDefault="000A5D86" w:rsidP="00534ED5">
            <w:pPr>
              <w:ind w:left="213"/>
              <w:rPr>
                <w:rFonts w:asciiTheme="majorHAnsi" w:hAnsiTheme="majorHAnsi" w:cstheme="minorHAnsi"/>
                <w:b/>
              </w:rPr>
            </w:pPr>
            <w:r w:rsidRPr="00C04431">
              <w:rPr>
                <w:rFonts w:asciiTheme="majorHAnsi" w:hAnsiTheme="majorHAnsi" w:cstheme="minorHAnsi"/>
                <w:b/>
              </w:rPr>
              <w:t xml:space="preserve">Zemljopisna širina </w:t>
            </w:r>
          </w:p>
          <w:p w14:paraId="666A504E" w14:textId="77777777" w:rsidR="000A5D86" w:rsidRPr="00C04431" w:rsidRDefault="000A5D86" w:rsidP="00534ED5">
            <w:pPr>
              <w:ind w:left="213"/>
              <w:rPr>
                <w:rFonts w:asciiTheme="majorHAnsi" w:hAnsiTheme="majorHAnsi" w:cstheme="minorHAnsi"/>
                <w:b/>
              </w:rPr>
            </w:pPr>
            <w:r w:rsidRPr="00C04431">
              <w:rPr>
                <w:rFonts w:asciiTheme="majorHAnsi" w:hAnsiTheme="majorHAnsi" w:cstheme="minorHAnsi"/>
                <w:b/>
              </w:rPr>
              <w:t>HTRS 96</w:t>
            </w:r>
          </w:p>
          <w:p w14:paraId="1797AABD" w14:textId="77777777" w:rsidR="000A5D86" w:rsidRPr="00C04431" w:rsidRDefault="000A5D86" w:rsidP="00534ED5">
            <w:pPr>
              <w:ind w:left="213"/>
              <w:rPr>
                <w:rFonts w:asciiTheme="majorHAnsi" w:eastAsia="Calibri" w:hAnsiTheme="majorHAnsi" w:cstheme="minorHAnsi"/>
                <w:b/>
              </w:rPr>
            </w:pPr>
            <w:r w:rsidRPr="00C04431">
              <w:rPr>
                <w:rFonts w:asciiTheme="majorHAnsi" w:hAnsiTheme="majorHAnsi" w:cstheme="minorHAnsi"/>
                <w:b/>
              </w:rPr>
              <w:t>HTRS 96</w:t>
            </w:r>
          </w:p>
        </w:tc>
      </w:tr>
      <w:tr w:rsidR="000A5D86" w:rsidRPr="000A5D86" w14:paraId="29FBFE1B" w14:textId="77777777" w:rsidTr="00534ED5">
        <w:trPr>
          <w:trHeight w:hRule="exact" w:val="170"/>
        </w:trPr>
        <w:tc>
          <w:tcPr>
            <w:tcW w:w="474" w:type="pct"/>
            <w:vMerge/>
            <w:tcBorders>
              <w:top w:val="nil"/>
              <w:left w:val="single" w:sz="4" w:space="0" w:color="000000"/>
              <w:bottom w:val="nil"/>
              <w:right w:val="single" w:sz="4" w:space="0" w:color="000000"/>
            </w:tcBorders>
          </w:tcPr>
          <w:p w14:paraId="640C3D0A" w14:textId="77777777" w:rsidR="000A5D86" w:rsidRPr="000A5D86" w:rsidRDefault="000A5D86" w:rsidP="00F772F4">
            <w:pPr>
              <w:rPr>
                <w:rFonts w:asciiTheme="majorHAnsi" w:eastAsia="Calibri" w:hAnsiTheme="majorHAnsi" w:cstheme="minorHAnsi"/>
              </w:rPr>
            </w:pPr>
          </w:p>
        </w:tc>
        <w:tc>
          <w:tcPr>
            <w:tcW w:w="1926" w:type="pct"/>
            <w:vMerge/>
            <w:tcBorders>
              <w:top w:val="nil"/>
              <w:left w:val="single" w:sz="4" w:space="0" w:color="000000"/>
              <w:bottom w:val="nil"/>
              <w:right w:val="single" w:sz="4" w:space="0" w:color="000000"/>
            </w:tcBorders>
          </w:tcPr>
          <w:p w14:paraId="448EA34A" w14:textId="77777777" w:rsidR="000A5D86" w:rsidRPr="000A5D86" w:rsidRDefault="000A5D86" w:rsidP="00F772F4">
            <w:pPr>
              <w:rPr>
                <w:rFonts w:asciiTheme="majorHAnsi" w:eastAsia="Calibri" w:hAnsiTheme="majorHAnsi" w:cstheme="minorHAnsi"/>
              </w:rPr>
            </w:pPr>
          </w:p>
        </w:tc>
        <w:tc>
          <w:tcPr>
            <w:tcW w:w="480" w:type="pct"/>
            <w:vMerge/>
            <w:tcBorders>
              <w:top w:val="nil"/>
              <w:left w:val="single" w:sz="4" w:space="0" w:color="000000"/>
              <w:bottom w:val="nil"/>
              <w:right w:val="single" w:sz="4" w:space="0" w:color="000000"/>
            </w:tcBorders>
          </w:tcPr>
          <w:p w14:paraId="2F1B34FC" w14:textId="77777777" w:rsidR="000A5D86" w:rsidRPr="000A5D86" w:rsidRDefault="000A5D86" w:rsidP="00F772F4">
            <w:pPr>
              <w:rPr>
                <w:rFonts w:asciiTheme="majorHAnsi" w:eastAsia="Calibri" w:hAnsiTheme="majorHAnsi" w:cstheme="minorHAnsi"/>
              </w:rPr>
            </w:pPr>
          </w:p>
        </w:tc>
        <w:tc>
          <w:tcPr>
            <w:tcW w:w="1102" w:type="pct"/>
            <w:vMerge/>
            <w:tcBorders>
              <w:top w:val="nil"/>
              <w:left w:val="single" w:sz="4" w:space="0" w:color="000000"/>
              <w:bottom w:val="nil"/>
              <w:right w:val="single" w:sz="4" w:space="0" w:color="000000"/>
            </w:tcBorders>
          </w:tcPr>
          <w:p w14:paraId="41CC7EFD" w14:textId="77777777" w:rsidR="000A5D86" w:rsidRPr="000A5D86" w:rsidRDefault="000A5D86" w:rsidP="00534ED5">
            <w:pPr>
              <w:ind w:left="44" w:firstLine="142"/>
              <w:rPr>
                <w:rFonts w:asciiTheme="majorHAnsi" w:eastAsia="Calibri" w:hAnsiTheme="majorHAnsi" w:cstheme="minorHAnsi"/>
              </w:rPr>
            </w:pPr>
          </w:p>
        </w:tc>
        <w:tc>
          <w:tcPr>
            <w:tcW w:w="1018" w:type="pct"/>
            <w:vMerge/>
            <w:tcBorders>
              <w:top w:val="nil"/>
              <w:left w:val="single" w:sz="4" w:space="0" w:color="000000"/>
              <w:bottom w:val="nil"/>
              <w:right w:val="single" w:sz="4" w:space="0" w:color="000000"/>
            </w:tcBorders>
          </w:tcPr>
          <w:p w14:paraId="5D3088C6" w14:textId="77777777" w:rsidR="000A5D86" w:rsidRPr="000A5D86" w:rsidRDefault="000A5D86" w:rsidP="00534ED5">
            <w:pPr>
              <w:ind w:left="213"/>
              <w:rPr>
                <w:rFonts w:asciiTheme="majorHAnsi" w:eastAsia="Calibri" w:hAnsiTheme="majorHAnsi" w:cstheme="minorHAnsi"/>
              </w:rPr>
            </w:pPr>
          </w:p>
        </w:tc>
      </w:tr>
      <w:tr w:rsidR="000A5D86" w:rsidRPr="000A5D86" w14:paraId="2631A5E2" w14:textId="77777777" w:rsidTr="00AE0AFD">
        <w:trPr>
          <w:trHeight w:hRule="exact" w:val="311"/>
        </w:trPr>
        <w:tc>
          <w:tcPr>
            <w:tcW w:w="474" w:type="pct"/>
            <w:vMerge/>
            <w:tcBorders>
              <w:top w:val="nil"/>
              <w:left w:val="single" w:sz="4" w:space="0" w:color="000000"/>
              <w:bottom w:val="single" w:sz="4" w:space="0" w:color="000000"/>
              <w:right w:val="single" w:sz="4" w:space="0" w:color="000000"/>
            </w:tcBorders>
          </w:tcPr>
          <w:p w14:paraId="4350140C" w14:textId="77777777" w:rsidR="000A5D86" w:rsidRPr="000A5D86" w:rsidRDefault="000A5D86" w:rsidP="00F772F4">
            <w:pPr>
              <w:rPr>
                <w:rFonts w:asciiTheme="majorHAnsi" w:eastAsia="Calibri" w:hAnsiTheme="majorHAnsi" w:cstheme="minorHAnsi"/>
              </w:rPr>
            </w:pPr>
          </w:p>
        </w:tc>
        <w:tc>
          <w:tcPr>
            <w:tcW w:w="1926" w:type="pct"/>
            <w:vMerge/>
            <w:tcBorders>
              <w:top w:val="nil"/>
              <w:left w:val="single" w:sz="4" w:space="0" w:color="000000"/>
              <w:bottom w:val="single" w:sz="4" w:space="0" w:color="000000"/>
              <w:right w:val="single" w:sz="4" w:space="0" w:color="000000"/>
            </w:tcBorders>
          </w:tcPr>
          <w:p w14:paraId="721DD9B6" w14:textId="77777777" w:rsidR="000A5D86" w:rsidRPr="000A5D86" w:rsidRDefault="000A5D86" w:rsidP="00F772F4">
            <w:pPr>
              <w:rPr>
                <w:rFonts w:asciiTheme="majorHAnsi" w:eastAsia="Calibri" w:hAnsiTheme="majorHAnsi" w:cstheme="minorHAnsi"/>
              </w:rPr>
            </w:pPr>
          </w:p>
        </w:tc>
        <w:tc>
          <w:tcPr>
            <w:tcW w:w="480" w:type="pct"/>
            <w:vMerge/>
            <w:tcBorders>
              <w:top w:val="nil"/>
              <w:left w:val="single" w:sz="4" w:space="0" w:color="000000"/>
              <w:bottom w:val="single" w:sz="4" w:space="0" w:color="000000"/>
              <w:right w:val="single" w:sz="4" w:space="0" w:color="000000"/>
            </w:tcBorders>
          </w:tcPr>
          <w:p w14:paraId="7E3614A6" w14:textId="77777777" w:rsidR="000A5D86" w:rsidRPr="000A5D86" w:rsidRDefault="000A5D86" w:rsidP="00F772F4">
            <w:pPr>
              <w:rPr>
                <w:rFonts w:asciiTheme="majorHAnsi" w:eastAsia="Calibri" w:hAnsiTheme="majorHAnsi" w:cstheme="minorHAnsi"/>
              </w:rPr>
            </w:pPr>
          </w:p>
        </w:tc>
        <w:tc>
          <w:tcPr>
            <w:tcW w:w="1102" w:type="pct"/>
            <w:vMerge/>
            <w:tcBorders>
              <w:top w:val="nil"/>
              <w:left w:val="single" w:sz="4" w:space="0" w:color="000000"/>
              <w:bottom w:val="single" w:sz="4" w:space="0" w:color="000000"/>
              <w:right w:val="single" w:sz="4" w:space="0" w:color="000000"/>
            </w:tcBorders>
          </w:tcPr>
          <w:p w14:paraId="7BC3161E" w14:textId="77777777" w:rsidR="000A5D86" w:rsidRPr="000A5D86" w:rsidRDefault="000A5D86" w:rsidP="00534ED5">
            <w:pPr>
              <w:ind w:left="44" w:firstLine="142"/>
              <w:rPr>
                <w:rFonts w:asciiTheme="majorHAnsi" w:eastAsia="Calibri" w:hAnsiTheme="majorHAnsi" w:cstheme="minorHAnsi"/>
              </w:rPr>
            </w:pPr>
          </w:p>
        </w:tc>
        <w:tc>
          <w:tcPr>
            <w:tcW w:w="1018" w:type="pct"/>
            <w:vMerge/>
            <w:tcBorders>
              <w:top w:val="nil"/>
              <w:left w:val="single" w:sz="4" w:space="0" w:color="000000"/>
              <w:bottom w:val="single" w:sz="4" w:space="0" w:color="000000"/>
              <w:right w:val="single" w:sz="4" w:space="0" w:color="000000"/>
            </w:tcBorders>
          </w:tcPr>
          <w:p w14:paraId="063479CF" w14:textId="77777777" w:rsidR="000A5D86" w:rsidRPr="000A5D86" w:rsidRDefault="000A5D86" w:rsidP="00534ED5">
            <w:pPr>
              <w:ind w:left="213"/>
              <w:rPr>
                <w:rFonts w:asciiTheme="majorHAnsi" w:eastAsia="Calibri" w:hAnsiTheme="majorHAnsi" w:cstheme="minorHAnsi"/>
              </w:rPr>
            </w:pPr>
          </w:p>
        </w:tc>
      </w:tr>
      <w:tr w:rsidR="000A5D86" w:rsidRPr="000A5D86" w14:paraId="5A3C7E13"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59B5A4F8"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 </w:t>
            </w:r>
          </w:p>
        </w:tc>
        <w:tc>
          <w:tcPr>
            <w:tcW w:w="1926" w:type="pct"/>
            <w:tcBorders>
              <w:top w:val="single" w:sz="4" w:space="0" w:color="000000"/>
              <w:left w:val="single" w:sz="4" w:space="0" w:color="000000"/>
              <w:bottom w:val="single" w:sz="4" w:space="0" w:color="000000"/>
              <w:right w:val="single" w:sz="4" w:space="0" w:color="000000"/>
            </w:tcBorders>
          </w:tcPr>
          <w:p w14:paraId="28869E14"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GR; 1; </w:t>
            </w:r>
            <w:r w:rsidRPr="000A5D86">
              <w:rPr>
                <w:rFonts w:asciiTheme="majorHAnsi" w:hAnsiTheme="majorHAnsi" w:cstheme="minorHAnsi"/>
                <w:b/>
                <w:i/>
              </w:rPr>
              <w:t>JA 01</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4F6B32E4" w14:textId="11C1282B"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12</w:t>
            </w:r>
          </w:p>
        </w:tc>
        <w:tc>
          <w:tcPr>
            <w:tcW w:w="1102" w:type="pct"/>
            <w:tcBorders>
              <w:top w:val="single" w:sz="4" w:space="0" w:color="000000"/>
              <w:left w:val="single" w:sz="4" w:space="0" w:color="000000"/>
              <w:bottom w:val="single" w:sz="4" w:space="0" w:color="000000"/>
              <w:right w:val="single" w:sz="4" w:space="0" w:color="000000"/>
            </w:tcBorders>
          </w:tcPr>
          <w:p w14:paraId="5E8C358F" w14:textId="18E74533"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629781</w:t>
            </w:r>
            <w:r w:rsidR="007B6967">
              <w:rPr>
                <w:rFonts w:asciiTheme="majorHAnsi" w:hAnsiTheme="majorHAnsi" w:cstheme="minorHAnsi"/>
              </w:rPr>
              <w:t>,</w:t>
            </w:r>
            <w:r w:rsidRPr="000A5D86">
              <w:rPr>
                <w:rFonts w:asciiTheme="majorHAnsi" w:hAnsiTheme="majorHAnsi" w:cstheme="minorHAnsi"/>
              </w:rPr>
              <w:t>76</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43EF9BE5" w14:textId="7B567E94"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4725666</w:t>
            </w:r>
            <w:r w:rsidR="007B6967">
              <w:rPr>
                <w:rFonts w:asciiTheme="majorHAnsi" w:hAnsiTheme="majorHAnsi" w:cstheme="minorHAnsi"/>
              </w:rPr>
              <w:t>,</w:t>
            </w:r>
            <w:r w:rsidRPr="000A5D86">
              <w:rPr>
                <w:rFonts w:asciiTheme="majorHAnsi" w:hAnsiTheme="majorHAnsi" w:cstheme="minorHAnsi"/>
              </w:rPr>
              <w:t>18</w:t>
            </w:r>
            <w:r w:rsidRPr="000A5D86">
              <w:rPr>
                <w:rFonts w:asciiTheme="majorHAnsi" w:hAnsiTheme="majorHAnsi" w:cstheme="minorHAnsi"/>
                <w:i/>
              </w:rPr>
              <w:t xml:space="preserve"> </w:t>
            </w:r>
          </w:p>
        </w:tc>
      </w:tr>
      <w:tr w:rsidR="000A5D86" w:rsidRPr="000A5D86" w14:paraId="5B6CDB3D"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5DBD8F98"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 </w:t>
            </w:r>
          </w:p>
        </w:tc>
        <w:tc>
          <w:tcPr>
            <w:tcW w:w="1926" w:type="pct"/>
            <w:tcBorders>
              <w:top w:val="single" w:sz="4" w:space="0" w:color="000000"/>
              <w:left w:val="single" w:sz="4" w:space="0" w:color="000000"/>
              <w:bottom w:val="single" w:sz="4" w:space="0" w:color="000000"/>
              <w:right w:val="single" w:sz="4" w:space="0" w:color="000000"/>
            </w:tcBorders>
          </w:tcPr>
          <w:p w14:paraId="4C3A9B40"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A1; </w:t>
            </w:r>
            <w:r w:rsidRPr="000A5D86">
              <w:rPr>
                <w:rFonts w:asciiTheme="majorHAnsi" w:hAnsiTheme="majorHAnsi" w:cstheme="minorHAnsi"/>
                <w:b/>
                <w:i/>
              </w:rPr>
              <w:t>JA 02</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7F62C8B4" w14:textId="3A2EB437"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107</w:t>
            </w:r>
          </w:p>
        </w:tc>
        <w:tc>
          <w:tcPr>
            <w:tcW w:w="1102" w:type="pct"/>
            <w:tcBorders>
              <w:top w:val="single" w:sz="4" w:space="0" w:color="000000"/>
              <w:left w:val="single" w:sz="4" w:space="0" w:color="000000"/>
              <w:bottom w:val="single" w:sz="4" w:space="0" w:color="000000"/>
              <w:right w:val="single" w:sz="4" w:space="0" w:color="000000"/>
            </w:tcBorders>
          </w:tcPr>
          <w:p w14:paraId="0BBA9529" w14:textId="4042F7CA"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624818</w:t>
            </w:r>
            <w:r w:rsidR="007B6967">
              <w:rPr>
                <w:rFonts w:asciiTheme="majorHAnsi" w:hAnsiTheme="majorHAnsi" w:cstheme="minorHAnsi"/>
              </w:rPr>
              <w:t>,</w:t>
            </w:r>
            <w:r w:rsidRPr="000A5D86">
              <w:rPr>
                <w:rFonts w:asciiTheme="majorHAnsi" w:hAnsiTheme="majorHAnsi" w:cstheme="minorHAnsi"/>
              </w:rPr>
              <w:t>54</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0FF8EB70" w14:textId="6428DC51"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4722695</w:t>
            </w:r>
            <w:r w:rsidR="007B6967">
              <w:rPr>
                <w:rFonts w:asciiTheme="majorHAnsi" w:hAnsiTheme="majorHAnsi" w:cstheme="minorHAnsi"/>
              </w:rPr>
              <w:t>,</w:t>
            </w:r>
            <w:r w:rsidRPr="000A5D86">
              <w:rPr>
                <w:rFonts w:asciiTheme="majorHAnsi" w:hAnsiTheme="majorHAnsi" w:cstheme="minorHAnsi"/>
              </w:rPr>
              <w:t>28</w:t>
            </w:r>
            <w:r w:rsidRPr="000A5D86">
              <w:rPr>
                <w:rFonts w:asciiTheme="majorHAnsi" w:hAnsiTheme="majorHAnsi" w:cstheme="minorHAnsi"/>
                <w:i/>
              </w:rPr>
              <w:t xml:space="preserve"> </w:t>
            </w:r>
          </w:p>
        </w:tc>
      </w:tr>
      <w:tr w:rsidR="000A5D86" w:rsidRPr="000A5D86" w14:paraId="6205EFE8" w14:textId="77777777" w:rsidTr="00534ED5">
        <w:trPr>
          <w:trHeight w:val="219"/>
        </w:trPr>
        <w:tc>
          <w:tcPr>
            <w:tcW w:w="474" w:type="pct"/>
            <w:tcBorders>
              <w:top w:val="single" w:sz="4" w:space="0" w:color="000000"/>
              <w:left w:val="single" w:sz="4" w:space="0" w:color="000000"/>
              <w:bottom w:val="single" w:sz="4" w:space="0" w:color="000000"/>
              <w:right w:val="single" w:sz="4" w:space="0" w:color="000000"/>
            </w:tcBorders>
          </w:tcPr>
          <w:p w14:paraId="7A238BCC"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3 </w:t>
            </w:r>
          </w:p>
        </w:tc>
        <w:tc>
          <w:tcPr>
            <w:tcW w:w="1926" w:type="pct"/>
            <w:tcBorders>
              <w:top w:val="single" w:sz="4" w:space="0" w:color="000000"/>
              <w:left w:val="single" w:sz="4" w:space="0" w:color="000000"/>
              <w:bottom w:val="single" w:sz="4" w:space="0" w:color="000000"/>
              <w:right w:val="single" w:sz="4" w:space="0" w:color="000000"/>
            </w:tcBorders>
          </w:tcPr>
          <w:p w14:paraId="40B70CBE"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2; </w:t>
            </w:r>
            <w:r w:rsidRPr="000A5D86">
              <w:rPr>
                <w:rFonts w:asciiTheme="majorHAnsi" w:hAnsiTheme="majorHAnsi" w:cstheme="minorHAnsi"/>
                <w:b/>
                <w:i/>
              </w:rPr>
              <w:t>JA 03</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4970A3C6" w14:textId="2CC47D78"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167</w:t>
            </w:r>
          </w:p>
        </w:tc>
        <w:tc>
          <w:tcPr>
            <w:tcW w:w="1102" w:type="pct"/>
            <w:tcBorders>
              <w:top w:val="single" w:sz="4" w:space="0" w:color="000000"/>
              <w:left w:val="single" w:sz="4" w:space="0" w:color="000000"/>
              <w:bottom w:val="single" w:sz="4" w:space="0" w:color="000000"/>
              <w:right w:val="single" w:sz="4" w:space="0" w:color="000000"/>
            </w:tcBorders>
          </w:tcPr>
          <w:p w14:paraId="0147B91A" w14:textId="0E990AC3"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617422</w:t>
            </w:r>
            <w:r w:rsidR="007B6967">
              <w:rPr>
                <w:rFonts w:asciiTheme="majorHAnsi" w:hAnsiTheme="majorHAnsi" w:cstheme="minorHAnsi"/>
              </w:rPr>
              <w:t>,</w:t>
            </w:r>
            <w:r w:rsidRPr="000A5D86">
              <w:rPr>
                <w:rFonts w:asciiTheme="majorHAnsi" w:hAnsiTheme="majorHAnsi" w:cstheme="minorHAnsi"/>
              </w:rPr>
              <w:t>20</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3794C993" w14:textId="203E8D92"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4711396</w:t>
            </w:r>
            <w:r w:rsidR="007B6967">
              <w:rPr>
                <w:rFonts w:asciiTheme="majorHAnsi" w:hAnsiTheme="majorHAnsi" w:cstheme="minorHAnsi"/>
              </w:rPr>
              <w:t>,</w:t>
            </w:r>
            <w:r w:rsidRPr="000A5D86">
              <w:rPr>
                <w:rFonts w:asciiTheme="majorHAnsi" w:hAnsiTheme="majorHAnsi" w:cstheme="minorHAnsi"/>
              </w:rPr>
              <w:t>07</w:t>
            </w:r>
            <w:r w:rsidRPr="000A5D86">
              <w:rPr>
                <w:rFonts w:asciiTheme="majorHAnsi" w:hAnsiTheme="majorHAnsi" w:cstheme="minorHAnsi"/>
                <w:i/>
              </w:rPr>
              <w:t xml:space="preserve"> </w:t>
            </w:r>
          </w:p>
        </w:tc>
      </w:tr>
      <w:tr w:rsidR="000A5D86" w:rsidRPr="000A5D86" w14:paraId="5A41B4E9"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18D184FB"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4 </w:t>
            </w:r>
          </w:p>
        </w:tc>
        <w:tc>
          <w:tcPr>
            <w:tcW w:w="1926" w:type="pct"/>
            <w:tcBorders>
              <w:top w:val="single" w:sz="4" w:space="0" w:color="000000"/>
              <w:left w:val="single" w:sz="4" w:space="0" w:color="000000"/>
              <w:bottom w:val="single" w:sz="4" w:space="0" w:color="000000"/>
              <w:right w:val="single" w:sz="4" w:space="0" w:color="000000"/>
            </w:tcBorders>
          </w:tcPr>
          <w:p w14:paraId="38E741AA"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3; A2; </w:t>
            </w:r>
            <w:r w:rsidRPr="000A5D86">
              <w:rPr>
                <w:rFonts w:asciiTheme="majorHAnsi" w:hAnsiTheme="majorHAnsi" w:cstheme="minorHAnsi"/>
                <w:b/>
                <w:i/>
              </w:rPr>
              <w:t>JA 04</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1ACEDE3E" w14:textId="090E361F"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332</w:t>
            </w:r>
          </w:p>
        </w:tc>
        <w:tc>
          <w:tcPr>
            <w:tcW w:w="1102" w:type="pct"/>
            <w:tcBorders>
              <w:top w:val="single" w:sz="4" w:space="0" w:color="000000"/>
              <w:left w:val="single" w:sz="4" w:space="0" w:color="000000"/>
              <w:bottom w:val="single" w:sz="4" w:space="0" w:color="000000"/>
              <w:right w:val="single" w:sz="4" w:space="0" w:color="000000"/>
            </w:tcBorders>
          </w:tcPr>
          <w:p w14:paraId="0D30AEF1" w14:textId="1AC9CC65"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608943</w:t>
            </w:r>
            <w:r w:rsidR="007B6967">
              <w:rPr>
                <w:rFonts w:asciiTheme="majorHAnsi" w:hAnsiTheme="majorHAnsi" w:cstheme="minorHAnsi"/>
              </w:rPr>
              <w:t>,</w:t>
            </w:r>
            <w:r w:rsidRPr="000A5D86">
              <w:rPr>
                <w:rFonts w:asciiTheme="majorHAnsi" w:hAnsiTheme="majorHAnsi" w:cstheme="minorHAnsi"/>
              </w:rPr>
              <w:t>84</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1FB412CB" w14:textId="4AB2F491"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4701734</w:t>
            </w:r>
            <w:r w:rsidR="007B6967">
              <w:rPr>
                <w:rFonts w:asciiTheme="majorHAnsi" w:hAnsiTheme="majorHAnsi" w:cstheme="minorHAnsi"/>
              </w:rPr>
              <w:t>,</w:t>
            </w:r>
            <w:r w:rsidRPr="000A5D86">
              <w:rPr>
                <w:rFonts w:asciiTheme="majorHAnsi" w:hAnsiTheme="majorHAnsi" w:cstheme="minorHAnsi"/>
              </w:rPr>
              <w:t>96</w:t>
            </w:r>
            <w:r w:rsidRPr="000A5D86">
              <w:rPr>
                <w:rFonts w:asciiTheme="majorHAnsi" w:hAnsiTheme="majorHAnsi" w:cstheme="minorHAnsi"/>
                <w:i/>
              </w:rPr>
              <w:t xml:space="preserve"> </w:t>
            </w:r>
          </w:p>
        </w:tc>
      </w:tr>
      <w:tr w:rsidR="000A5D86" w:rsidRPr="000A5D86" w14:paraId="2CFCF6E9"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25C62D35"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5 </w:t>
            </w:r>
          </w:p>
        </w:tc>
        <w:tc>
          <w:tcPr>
            <w:tcW w:w="1926" w:type="pct"/>
            <w:tcBorders>
              <w:top w:val="single" w:sz="4" w:space="0" w:color="000000"/>
              <w:left w:val="single" w:sz="4" w:space="0" w:color="000000"/>
              <w:bottom w:val="single" w:sz="4" w:space="0" w:color="000000"/>
              <w:right w:val="single" w:sz="4" w:space="0" w:color="000000"/>
            </w:tcBorders>
          </w:tcPr>
          <w:p w14:paraId="3EC10692"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4; </w:t>
            </w:r>
            <w:r w:rsidRPr="000A5D86">
              <w:rPr>
                <w:rFonts w:asciiTheme="majorHAnsi" w:hAnsiTheme="majorHAnsi" w:cstheme="minorHAnsi"/>
                <w:b/>
                <w:i/>
              </w:rPr>
              <w:t>JA 05</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0E25F159" w14:textId="013EE85B"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807</w:t>
            </w:r>
          </w:p>
        </w:tc>
        <w:tc>
          <w:tcPr>
            <w:tcW w:w="1102" w:type="pct"/>
            <w:tcBorders>
              <w:top w:val="single" w:sz="4" w:space="0" w:color="000000"/>
              <w:left w:val="single" w:sz="4" w:space="0" w:color="000000"/>
              <w:bottom w:val="single" w:sz="4" w:space="0" w:color="000000"/>
              <w:right w:val="single" w:sz="4" w:space="0" w:color="000000"/>
            </w:tcBorders>
          </w:tcPr>
          <w:p w14:paraId="60A8A2CB" w14:textId="4E5D2927"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602425</w:t>
            </w:r>
            <w:r w:rsidR="007B6967">
              <w:rPr>
                <w:rFonts w:asciiTheme="majorHAnsi" w:hAnsiTheme="majorHAnsi" w:cstheme="minorHAnsi"/>
              </w:rPr>
              <w:t>,</w:t>
            </w:r>
            <w:r w:rsidRPr="000A5D86">
              <w:rPr>
                <w:rFonts w:asciiTheme="majorHAnsi" w:hAnsiTheme="majorHAnsi" w:cstheme="minorHAnsi"/>
              </w:rPr>
              <w:t>16</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407A402E" w14:textId="6700AC22"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4690918</w:t>
            </w:r>
            <w:r w:rsidR="007B6967">
              <w:rPr>
                <w:rFonts w:asciiTheme="majorHAnsi" w:hAnsiTheme="majorHAnsi" w:cstheme="minorHAnsi"/>
              </w:rPr>
              <w:t>,</w:t>
            </w:r>
            <w:r w:rsidRPr="000A5D86">
              <w:rPr>
                <w:rFonts w:asciiTheme="majorHAnsi" w:hAnsiTheme="majorHAnsi" w:cstheme="minorHAnsi"/>
              </w:rPr>
              <w:t>37</w:t>
            </w:r>
            <w:r w:rsidRPr="000A5D86">
              <w:rPr>
                <w:rFonts w:asciiTheme="majorHAnsi" w:hAnsiTheme="majorHAnsi" w:cstheme="minorHAnsi"/>
                <w:i/>
              </w:rPr>
              <w:t xml:space="preserve"> </w:t>
            </w:r>
          </w:p>
        </w:tc>
      </w:tr>
      <w:tr w:rsidR="000A5D86" w:rsidRPr="000A5D86" w14:paraId="33A8F435"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7F990615"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6 </w:t>
            </w:r>
          </w:p>
        </w:tc>
        <w:tc>
          <w:tcPr>
            <w:tcW w:w="1926" w:type="pct"/>
            <w:tcBorders>
              <w:top w:val="single" w:sz="4" w:space="0" w:color="000000"/>
              <w:left w:val="single" w:sz="4" w:space="0" w:color="000000"/>
              <w:bottom w:val="single" w:sz="4" w:space="0" w:color="000000"/>
              <w:right w:val="single" w:sz="4" w:space="0" w:color="000000"/>
            </w:tcBorders>
          </w:tcPr>
          <w:p w14:paraId="2C8B51BC"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5; A3; </w:t>
            </w:r>
            <w:r w:rsidRPr="000A5D86">
              <w:rPr>
                <w:rFonts w:asciiTheme="majorHAnsi" w:hAnsiTheme="majorHAnsi" w:cstheme="minorHAnsi"/>
                <w:b/>
                <w:i/>
              </w:rPr>
              <w:t>JA 06</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77CB67BE" w14:textId="65649B29"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1164</w:t>
            </w:r>
          </w:p>
        </w:tc>
        <w:tc>
          <w:tcPr>
            <w:tcW w:w="1102" w:type="pct"/>
            <w:tcBorders>
              <w:top w:val="single" w:sz="4" w:space="0" w:color="000000"/>
              <w:left w:val="single" w:sz="4" w:space="0" w:color="000000"/>
              <w:bottom w:val="single" w:sz="4" w:space="0" w:color="000000"/>
              <w:right w:val="single" w:sz="4" w:space="0" w:color="000000"/>
            </w:tcBorders>
          </w:tcPr>
          <w:p w14:paraId="5157EB0B" w14:textId="1FD894EE"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597074</w:t>
            </w:r>
            <w:r w:rsidR="007B6967">
              <w:rPr>
                <w:rFonts w:asciiTheme="majorHAnsi" w:hAnsiTheme="majorHAnsi" w:cstheme="minorHAnsi"/>
              </w:rPr>
              <w:t>,</w:t>
            </w:r>
            <w:r w:rsidRPr="000A5D86">
              <w:rPr>
                <w:rFonts w:asciiTheme="majorHAnsi" w:hAnsiTheme="majorHAnsi" w:cstheme="minorHAnsi"/>
              </w:rPr>
              <w:t>93</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34E0EB20" w14:textId="52D63C9C"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4682638</w:t>
            </w:r>
            <w:r w:rsidR="007B6967">
              <w:rPr>
                <w:rFonts w:asciiTheme="majorHAnsi" w:hAnsiTheme="majorHAnsi" w:cstheme="minorHAnsi"/>
              </w:rPr>
              <w:t>,</w:t>
            </w:r>
            <w:r w:rsidRPr="000A5D86">
              <w:rPr>
                <w:rFonts w:asciiTheme="majorHAnsi" w:hAnsiTheme="majorHAnsi" w:cstheme="minorHAnsi"/>
              </w:rPr>
              <w:t>91</w:t>
            </w:r>
            <w:r w:rsidRPr="000A5D86">
              <w:rPr>
                <w:rFonts w:asciiTheme="majorHAnsi" w:hAnsiTheme="majorHAnsi" w:cstheme="minorHAnsi"/>
                <w:i/>
              </w:rPr>
              <w:t xml:space="preserve"> </w:t>
            </w:r>
          </w:p>
        </w:tc>
      </w:tr>
      <w:tr w:rsidR="000A5D86" w:rsidRPr="000A5D86" w14:paraId="5C314659"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73AD56F7"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7 </w:t>
            </w:r>
          </w:p>
        </w:tc>
        <w:tc>
          <w:tcPr>
            <w:tcW w:w="1926" w:type="pct"/>
            <w:tcBorders>
              <w:top w:val="single" w:sz="4" w:space="0" w:color="000000"/>
              <w:left w:val="single" w:sz="4" w:space="0" w:color="000000"/>
              <w:bottom w:val="single" w:sz="4" w:space="0" w:color="000000"/>
              <w:right w:val="single" w:sz="4" w:space="0" w:color="000000"/>
            </w:tcBorders>
          </w:tcPr>
          <w:p w14:paraId="5BEE2708"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FP-O4; </w:t>
            </w:r>
            <w:r w:rsidRPr="000A5D86">
              <w:rPr>
                <w:rFonts w:asciiTheme="majorHAnsi" w:hAnsiTheme="majorHAnsi" w:cstheme="minorHAnsi"/>
                <w:b/>
                <w:i/>
              </w:rPr>
              <w:t>JA 07</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5A5C4DEC" w14:textId="5FA16543"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78</w:t>
            </w:r>
          </w:p>
        </w:tc>
        <w:tc>
          <w:tcPr>
            <w:tcW w:w="1102" w:type="pct"/>
            <w:tcBorders>
              <w:top w:val="single" w:sz="4" w:space="0" w:color="000000"/>
              <w:left w:val="single" w:sz="4" w:space="0" w:color="000000"/>
              <w:bottom w:val="single" w:sz="4" w:space="0" w:color="000000"/>
              <w:right w:val="single" w:sz="4" w:space="0" w:color="000000"/>
            </w:tcBorders>
          </w:tcPr>
          <w:p w14:paraId="222645C8" w14:textId="7FE017D1"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586859</w:t>
            </w:r>
            <w:r w:rsidR="007B6967">
              <w:rPr>
                <w:rFonts w:asciiTheme="majorHAnsi" w:hAnsiTheme="majorHAnsi" w:cstheme="minorHAnsi"/>
              </w:rPr>
              <w:t>,</w:t>
            </w:r>
            <w:r w:rsidRPr="000A5D86">
              <w:rPr>
                <w:rFonts w:asciiTheme="majorHAnsi" w:hAnsiTheme="majorHAnsi" w:cstheme="minorHAnsi"/>
              </w:rPr>
              <w:t>52</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314FC47A" w14:textId="52FEA363"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4739668</w:t>
            </w:r>
            <w:r w:rsidR="007B6967">
              <w:rPr>
                <w:rFonts w:asciiTheme="majorHAnsi" w:hAnsiTheme="majorHAnsi" w:cstheme="minorHAnsi"/>
              </w:rPr>
              <w:t>,</w:t>
            </w:r>
            <w:r w:rsidRPr="000A5D86">
              <w:rPr>
                <w:rFonts w:asciiTheme="majorHAnsi" w:hAnsiTheme="majorHAnsi" w:cstheme="minorHAnsi"/>
              </w:rPr>
              <w:t>30</w:t>
            </w:r>
            <w:r w:rsidRPr="000A5D86">
              <w:rPr>
                <w:rFonts w:asciiTheme="majorHAnsi" w:hAnsiTheme="majorHAnsi" w:cstheme="minorHAnsi"/>
                <w:i/>
              </w:rPr>
              <w:t xml:space="preserve"> </w:t>
            </w:r>
          </w:p>
        </w:tc>
      </w:tr>
      <w:tr w:rsidR="000A5D86" w:rsidRPr="000A5D86" w14:paraId="3FD861BC"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6964AFDA"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8 </w:t>
            </w:r>
          </w:p>
        </w:tc>
        <w:tc>
          <w:tcPr>
            <w:tcW w:w="1926" w:type="pct"/>
            <w:tcBorders>
              <w:top w:val="single" w:sz="4" w:space="0" w:color="000000"/>
              <w:left w:val="single" w:sz="4" w:space="0" w:color="000000"/>
              <w:bottom w:val="single" w:sz="4" w:space="0" w:color="000000"/>
              <w:right w:val="single" w:sz="4" w:space="0" w:color="000000"/>
            </w:tcBorders>
          </w:tcPr>
          <w:p w14:paraId="56BB3122" w14:textId="4643060A" w:rsidR="000A5D86" w:rsidRPr="00534ED5" w:rsidRDefault="000A5D86" w:rsidP="00534ED5">
            <w:pPr>
              <w:ind w:left="199"/>
              <w:rPr>
                <w:rFonts w:asciiTheme="majorHAnsi" w:eastAsia="Calibri" w:hAnsiTheme="majorHAnsi" w:cstheme="minorHAnsi"/>
              </w:rPr>
            </w:pPr>
            <w:r w:rsidRPr="00534ED5">
              <w:rPr>
                <w:rFonts w:asciiTheme="majorHAnsi" w:hAnsiTheme="majorHAnsi" w:cstheme="minorHAnsi"/>
                <w:i/>
              </w:rPr>
              <w:t xml:space="preserve">FP-O7; A6; </w:t>
            </w:r>
            <w:r w:rsidRPr="00534ED5">
              <w:rPr>
                <w:rFonts w:asciiTheme="majorHAnsi" w:hAnsiTheme="majorHAnsi" w:cstheme="minorHAnsi"/>
                <w:b/>
                <w:i/>
              </w:rPr>
              <w:t>JA 08</w:t>
            </w:r>
            <w:r w:rsidRPr="00534ED5">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6658D79D" w14:textId="4DB699D3"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38</w:t>
            </w:r>
          </w:p>
        </w:tc>
        <w:tc>
          <w:tcPr>
            <w:tcW w:w="1102" w:type="pct"/>
            <w:tcBorders>
              <w:top w:val="single" w:sz="4" w:space="0" w:color="000000"/>
              <w:left w:val="single" w:sz="4" w:space="0" w:color="000000"/>
              <w:bottom w:val="single" w:sz="4" w:space="0" w:color="000000"/>
              <w:right w:val="single" w:sz="4" w:space="0" w:color="000000"/>
            </w:tcBorders>
          </w:tcPr>
          <w:p w14:paraId="7954A24F" w14:textId="0DCEED8D"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567508</w:t>
            </w:r>
            <w:r w:rsidR="007B6967">
              <w:rPr>
                <w:rFonts w:asciiTheme="majorHAnsi" w:hAnsiTheme="majorHAnsi" w:cstheme="minorHAnsi"/>
              </w:rPr>
              <w:t>,</w:t>
            </w:r>
            <w:r w:rsidRPr="000A5D86">
              <w:rPr>
                <w:rFonts w:asciiTheme="majorHAnsi" w:hAnsiTheme="majorHAnsi" w:cstheme="minorHAnsi"/>
              </w:rPr>
              <w:t>01</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3EE3AFB4" w14:textId="567BF2DE"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4766292</w:t>
            </w:r>
            <w:r w:rsidR="007B6967">
              <w:rPr>
                <w:rFonts w:asciiTheme="majorHAnsi" w:hAnsiTheme="majorHAnsi" w:cstheme="minorHAnsi"/>
              </w:rPr>
              <w:t>,</w:t>
            </w:r>
            <w:r w:rsidRPr="000A5D86">
              <w:rPr>
                <w:rFonts w:asciiTheme="majorHAnsi" w:hAnsiTheme="majorHAnsi" w:cstheme="minorHAnsi"/>
              </w:rPr>
              <w:t>37</w:t>
            </w:r>
            <w:r w:rsidRPr="000A5D86">
              <w:rPr>
                <w:rFonts w:asciiTheme="majorHAnsi" w:hAnsiTheme="majorHAnsi" w:cstheme="minorHAnsi"/>
                <w:i/>
              </w:rPr>
              <w:t xml:space="preserve"> </w:t>
            </w:r>
          </w:p>
        </w:tc>
      </w:tr>
      <w:tr w:rsidR="000A5D86" w:rsidRPr="000A5D86" w14:paraId="061B3AF2"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6B2A3EDD"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9 </w:t>
            </w:r>
          </w:p>
        </w:tc>
        <w:tc>
          <w:tcPr>
            <w:tcW w:w="1926" w:type="pct"/>
            <w:tcBorders>
              <w:top w:val="single" w:sz="4" w:space="0" w:color="000000"/>
              <w:left w:val="single" w:sz="4" w:space="0" w:color="000000"/>
              <w:bottom w:val="single" w:sz="4" w:space="0" w:color="000000"/>
              <w:right w:val="single" w:sz="4" w:space="0" w:color="000000"/>
            </w:tcBorders>
          </w:tcPr>
          <w:p w14:paraId="4EBA8EC2" w14:textId="144B975C" w:rsidR="000A5D86" w:rsidRPr="00534ED5" w:rsidRDefault="000A5D86" w:rsidP="00534ED5">
            <w:pPr>
              <w:ind w:left="199"/>
              <w:rPr>
                <w:rFonts w:asciiTheme="majorHAnsi" w:eastAsia="Calibri" w:hAnsiTheme="majorHAnsi" w:cstheme="minorHAnsi"/>
              </w:rPr>
            </w:pPr>
            <w:r w:rsidRPr="00534ED5">
              <w:rPr>
                <w:rFonts w:asciiTheme="majorHAnsi" w:hAnsiTheme="majorHAnsi" w:cstheme="minorHAnsi"/>
                <w:i/>
              </w:rPr>
              <w:t xml:space="preserve">FP-O15a; </w:t>
            </w:r>
            <w:r w:rsidRPr="00534ED5">
              <w:rPr>
                <w:rFonts w:asciiTheme="majorHAnsi" w:hAnsiTheme="majorHAnsi" w:cstheme="minorHAnsi"/>
                <w:b/>
                <w:i/>
              </w:rPr>
              <w:t>JA 09</w:t>
            </w:r>
            <w:r w:rsidRPr="00534ED5">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660386A9" w14:textId="71380F5D"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12</w:t>
            </w:r>
          </w:p>
        </w:tc>
        <w:tc>
          <w:tcPr>
            <w:tcW w:w="1102" w:type="pct"/>
            <w:tcBorders>
              <w:top w:val="single" w:sz="4" w:space="0" w:color="000000"/>
              <w:left w:val="single" w:sz="4" w:space="0" w:color="000000"/>
              <w:bottom w:val="single" w:sz="4" w:space="0" w:color="000000"/>
              <w:right w:val="single" w:sz="4" w:space="0" w:color="000000"/>
            </w:tcBorders>
          </w:tcPr>
          <w:p w14:paraId="3051E799" w14:textId="6C2114C6"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494646</w:t>
            </w:r>
            <w:r w:rsidR="007B6967">
              <w:rPr>
                <w:rFonts w:asciiTheme="majorHAnsi" w:hAnsiTheme="majorHAnsi" w:cstheme="minorHAnsi"/>
              </w:rPr>
              <w:t>,</w:t>
            </w:r>
            <w:r w:rsidRPr="000A5D86">
              <w:rPr>
                <w:rFonts w:asciiTheme="majorHAnsi" w:hAnsiTheme="majorHAnsi" w:cstheme="minorHAnsi"/>
              </w:rPr>
              <w:t>78</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512EA921" w14:textId="4C26DFDF"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4818142</w:t>
            </w:r>
            <w:r w:rsidR="007B6967">
              <w:rPr>
                <w:rFonts w:asciiTheme="majorHAnsi" w:hAnsiTheme="majorHAnsi" w:cstheme="minorHAnsi"/>
              </w:rPr>
              <w:t>,</w:t>
            </w:r>
            <w:r w:rsidRPr="000A5D86">
              <w:rPr>
                <w:rFonts w:asciiTheme="majorHAnsi" w:hAnsiTheme="majorHAnsi" w:cstheme="minorHAnsi"/>
              </w:rPr>
              <w:t>63</w:t>
            </w:r>
            <w:r w:rsidRPr="000A5D86">
              <w:rPr>
                <w:rFonts w:asciiTheme="majorHAnsi" w:hAnsiTheme="majorHAnsi" w:cstheme="minorHAnsi"/>
                <w:i/>
              </w:rPr>
              <w:t xml:space="preserve"> </w:t>
            </w:r>
          </w:p>
        </w:tc>
      </w:tr>
      <w:tr w:rsidR="000A5D86" w:rsidRPr="000A5D86" w14:paraId="0082CBD8" w14:textId="77777777" w:rsidTr="00534ED5">
        <w:trPr>
          <w:trHeight w:val="185"/>
        </w:trPr>
        <w:tc>
          <w:tcPr>
            <w:tcW w:w="474" w:type="pct"/>
            <w:tcBorders>
              <w:top w:val="single" w:sz="4" w:space="0" w:color="000000"/>
              <w:left w:val="single" w:sz="4" w:space="0" w:color="000000"/>
              <w:bottom w:val="single" w:sz="4" w:space="0" w:color="000000"/>
              <w:right w:val="single" w:sz="4" w:space="0" w:color="000000"/>
            </w:tcBorders>
          </w:tcPr>
          <w:p w14:paraId="5DB1153A"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10 </w:t>
            </w:r>
          </w:p>
        </w:tc>
        <w:tc>
          <w:tcPr>
            <w:tcW w:w="1926" w:type="pct"/>
            <w:tcBorders>
              <w:top w:val="single" w:sz="4" w:space="0" w:color="000000"/>
              <w:left w:val="single" w:sz="4" w:space="0" w:color="000000"/>
              <w:bottom w:val="single" w:sz="4" w:space="0" w:color="000000"/>
              <w:right w:val="single" w:sz="4" w:space="0" w:color="000000"/>
            </w:tcBorders>
          </w:tcPr>
          <w:p w14:paraId="6D883E90" w14:textId="32FA6337" w:rsidR="000A5D86" w:rsidRPr="00534ED5" w:rsidRDefault="000A5D86" w:rsidP="00534ED5">
            <w:pPr>
              <w:ind w:left="199"/>
              <w:rPr>
                <w:rFonts w:asciiTheme="majorHAnsi" w:eastAsia="Calibri" w:hAnsiTheme="majorHAnsi" w:cstheme="minorHAnsi"/>
              </w:rPr>
            </w:pPr>
            <w:r w:rsidRPr="00534ED5">
              <w:rPr>
                <w:rFonts w:asciiTheme="majorHAnsi" w:hAnsiTheme="majorHAnsi" w:cstheme="minorHAnsi"/>
                <w:i/>
              </w:rPr>
              <w:t xml:space="preserve">FP-O16b; ST103; </w:t>
            </w:r>
            <w:r w:rsidRPr="00534ED5">
              <w:rPr>
                <w:rFonts w:asciiTheme="majorHAnsi" w:hAnsiTheme="majorHAnsi" w:cstheme="minorHAnsi"/>
                <w:b/>
                <w:i/>
              </w:rPr>
              <w:t>JA 10</w:t>
            </w:r>
            <w:r w:rsidRPr="00534ED5">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1ED51B1E" w14:textId="0EB24937"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18</w:t>
            </w:r>
          </w:p>
        </w:tc>
        <w:tc>
          <w:tcPr>
            <w:tcW w:w="1102" w:type="pct"/>
            <w:tcBorders>
              <w:top w:val="single" w:sz="4" w:space="0" w:color="000000"/>
              <w:left w:val="single" w:sz="4" w:space="0" w:color="000000"/>
              <w:bottom w:val="single" w:sz="4" w:space="0" w:color="000000"/>
              <w:right w:val="single" w:sz="4" w:space="0" w:color="000000"/>
            </w:tcBorders>
            <w:vAlign w:val="center"/>
          </w:tcPr>
          <w:p w14:paraId="707E0AAA" w14:textId="0A67563E"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496228</w:t>
            </w:r>
            <w:r w:rsidR="007B6967">
              <w:rPr>
                <w:rFonts w:asciiTheme="majorHAnsi" w:hAnsiTheme="majorHAnsi" w:cstheme="minorHAnsi"/>
              </w:rPr>
              <w:t>,</w:t>
            </w:r>
            <w:r w:rsidRPr="000A5D86">
              <w:rPr>
                <w:rFonts w:asciiTheme="majorHAnsi" w:hAnsiTheme="majorHAnsi" w:cstheme="minorHAnsi"/>
              </w:rPr>
              <w:t>00</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vAlign w:val="center"/>
          </w:tcPr>
          <w:p w14:paraId="2E6C0183" w14:textId="39642F0A"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4821120</w:t>
            </w:r>
            <w:r w:rsidR="007B6967">
              <w:rPr>
                <w:rFonts w:asciiTheme="majorHAnsi" w:hAnsiTheme="majorHAnsi" w:cstheme="minorHAnsi"/>
              </w:rPr>
              <w:t>,</w:t>
            </w:r>
            <w:r w:rsidRPr="000A5D86">
              <w:rPr>
                <w:rFonts w:asciiTheme="majorHAnsi" w:hAnsiTheme="majorHAnsi" w:cstheme="minorHAnsi"/>
              </w:rPr>
              <w:t>67</w:t>
            </w:r>
            <w:r w:rsidRPr="000A5D86">
              <w:rPr>
                <w:rFonts w:asciiTheme="majorHAnsi" w:hAnsiTheme="majorHAnsi" w:cstheme="minorHAnsi"/>
                <w:i/>
              </w:rPr>
              <w:t xml:space="preserve"> </w:t>
            </w:r>
          </w:p>
        </w:tc>
      </w:tr>
      <w:tr w:rsidR="000A5D86" w:rsidRPr="000A5D86" w14:paraId="1641D80C"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34D2DB5C"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11 </w:t>
            </w:r>
          </w:p>
        </w:tc>
        <w:tc>
          <w:tcPr>
            <w:tcW w:w="1926" w:type="pct"/>
            <w:tcBorders>
              <w:top w:val="single" w:sz="4" w:space="0" w:color="000000"/>
              <w:left w:val="single" w:sz="4" w:space="0" w:color="000000"/>
              <w:bottom w:val="single" w:sz="4" w:space="0" w:color="000000"/>
              <w:right w:val="single" w:sz="4" w:space="0" w:color="000000"/>
            </w:tcBorders>
          </w:tcPr>
          <w:p w14:paraId="1836339D" w14:textId="4ABCF0B3" w:rsidR="000A5D86" w:rsidRPr="00534ED5" w:rsidRDefault="000A5D86" w:rsidP="00534ED5">
            <w:pPr>
              <w:ind w:left="199"/>
              <w:rPr>
                <w:rFonts w:asciiTheme="majorHAnsi" w:eastAsia="Calibri" w:hAnsiTheme="majorHAnsi" w:cstheme="minorHAnsi"/>
              </w:rPr>
            </w:pPr>
            <w:r w:rsidRPr="00534ED5">
              <w:rPr>
                <w:rFonts w:asciiTheme="majorHAnsi" w:hAnsiTheme="majorHAnsi" w:cstheme="minorHAnsi"/>
                <w:i/>
              </w:rPr>
              <w:t xml:space="preserve">FP-O16; </w:t>
            </w:r>
            <w:r w:rsidRPr="00534ED5">
              <w:rPr>
                <w:rFonts w:asciiTheme="majorHAnsi" w:hAnsiTheme="majorHAnsi" w:cstheme="minorHAnsi"/>
                <w:b/>
                <w:i/>
              </w:rPr>
              <w:t>JA 11</w:t>
            </w:r>
            <w:r w:rsidRPr="00534ED5">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7266CF2F" w14:textId="68AF8225"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22</w:t>
            </w:r>
          </w:p>
        </w:tc>
        <w:tc>
          <w:tcPr>
            <w:tcW w:w="1102" w:type="pct"/>
            <w:tcBorders>
              <w:top w:val="single" w:sz="4" w:space="0" w:color="000000"/>
              <w:left w:val="single" w:sz="4" w:space="0" w:color="000000"/>
              <w:bottom w:val="single" w:sz="4" w:space="0" w:color="000000"/>
              <w:right w:val="single" w:sz="4" w:space="0" w:color="000000"/>
            </w:tcBorders>
          </w:tcPr>
          <w:p w14:paraId="6D2728A8" w14:textId="536D540B"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492068</w:t>
            </w:r>
            <w:r w:rsidR="007B6967">
              <w:rPr>
                <w:rFonts w:asciiTheme="majorHAnsi" w:hAnsiTheme="majorHAnsi" w:cstheme="minorHAnsi"/>
              </w:rPr>
              <w:t>,</w:t>
            </w:r>
            <w:r w:rsidRPr="000A5D86">
              <w:rPr>
                <w:rFonts w:asciiTheme="majorHAnsi" w:hAnsiTheme="majorHAnsi" w:cstheme="minorHAnsi"/>
              </w:rPr>
              <w:t>21</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124FB0E4" w14:textId="243E19CB"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4822424</w:t>
            </w:r>
            <w:r w:rsidR="007B6967">
              <w:rPr>
                <w:rFonts w:asciiTheme="majorHAnsi" w:hAnsiTheme="majorHAnsi" w:cstheme="minorHAnsi"/>
              </w:rPr>
              <w:t>,</w:t>
            </w:r>
            <w:r w:rsidRPr="000A5D86">
              <w:rPr>
                <w:rFonts w:asciiTheme="majorHAnsi" w:hAnsiTheme="majorHAnsi" w:cstheme="minorHAnsi"/>
              </w:rPr>
              <w:t>07</w:t>
            </w:r>
            <w:r w:rsidRPr="000A5D86">
              <w:rPr>
                <w:rFonts w:asciiTheme="majorHAnsi" w:hAnsiTheme="majorHAnsi" w:cstheme="minorHAnsi"/>
                <w:i/>
              </w:rPr>
              <w:t xml:space="preserve"> </w:t>
            </w:r>
          </w:p>
        </w:tc>
      </w:tr>
      <w:tr w:rsidR="000A5D86" w:rsidRPr="000A5D86" w14:paraId="2A3B7226" w14:textId="77777777" w:rsidTr="00534ED5">
        <w:trPr>
          <w:trHeight w:val="193"/>
        </w:trPr>
        <w:tc>
          <w:tcPr>
            <w:tcW w:w="474" w:type="pct"/>
            <w:tcBorders>
              <w:top w:val="single" w:sz="4" w:space="0" w:color="000000"/>
              <w:left w:val="single" w:sz="4" w:space="0" w:color="000000"/>
              <w:bottom w:val="single" w:sz="4" w:space="0" w:color="000000"/>
              <w:right w:val="single" w:sz="4" w:space="0" w:color="000000"/>
            </w:tcBorders>
          </w:tcPr>
          <w:p w14:paraId="770A0731"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12 </w:t>
            </w:r>
          </w:p>
        </w:tc>
        <w:tc>
          <w:tcPr>
            <w:tcW w:w="1926" w:type="pct"/>
            <w:tcBorders>
              <w:top w:val="single" w:sz="4" w:space="0" w:color="000000"/>
              <w:left w:val="single" w:sz="4" w:space="0" w:color="000000"/>
              <w:bottom w:val="single" w:sz="4" w:space="0" w:color="000000"/>
              <w:right w:val="single" w:sz="4" w:space="0" w:color="000000"/>
            </w:tcBorders>
          </w:tcPr>
          <w:p w14:paraId="56C2E3E7" w14:textId="77777777" w:rsidR="000A5D86" w:rsidRPr="000A5D86" w:rsidRDefault="000A5D86" w:rsidP="00534ED5">
            <w:pPr>
              <w:ind w:left="199" w:right="-54"/>
              <w:rPr>
                <w:rFonts w:asciiTheme="majorHAnsi" w:eastAsia="Calibri" w:hAnsiTheme="majorHAnsi" w:cstheme="minorHAnsi"/>
              </w:rPr>
            </w:pPr>
            <w:r w:rsidRPr="000A5D86">
              <w:rPr>
                <w:rFonts w:asciiTheme="majorHAnsi" w:hAnsiTheme="majorHAnsi" w:cstheme="minorHAnsi"/>
                <w:i/>
              </w:rPr>
              <w:t xml:space="preserve">A8; 11; FP-O16a; ST101; </w:t>
            </w:r>
            <w:r w:rsidRPr="000A5D86">
              <w:rPr>
                <w:rFonts w:asciiTheme="majorHAnsi" w:hAnsiTheme="majorHAnsi" w:cstheme="minorHAnsi"/>
                <w:b/>
                <w:i/>
              </w:rPr>
              <w:t>JA 12</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0DADED90" w14:textId="3020A401"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38</w:t>
            </w:r>
          </w:p>
        </w:tc>
        <w:tc>
          <w:tcPr>
            <w:tcW w:w="1102" w:type="pct"/>
            <w:tcBorders>
              <w:top w:val="single" w:sz="4" w:space="0" w:color="000000"/>
              <w:left w:val="single" w:sz="4" w:space="0" w:color="000000"/>
              <w:bottom w:val="single" w:sz="4" w:space="0" w:color="000000"/>
              <w:right w:val="single" w:sz="4" w:space="0" w:color="000000"/>
            </w:tcBorders>
            <w:vAlign w:val="center"/>
          </w:tcPr>
          <w:p w14:paraId="647F5C37" w14:textId="7D703485"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490433</w:t>
            </w:r>
            <w:r w:rsidR="007B6967">
              <w:rPr>
                <w:rFonts w:asciiTheme="majorHAnsi" w:hAnsiTheme="majorHAnsi" w:cstheme="minorHAnsi"/>
              </w:rPr>
              <w:t>,</w:t>
            </w:r>
            <w:r w:rsidRPr="000A5D86">
              <w:rPr>
                <w:rFonts w:asciiTheme="majorHAnsi" w:hAnsiTheme="majorHAnsi" w:cstheme="minorHAnsi"/>
              </w:rPr>
              <w:t>45</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vAlign w:val="center"/>
          </w:tcPr>
          <w:p w14:paraId="05019EF3" w14:textId="549BBFDC"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4819830</w:t>
            </w:r>
            <w:r w:rsidR="007B6967">
              <w:rPr>
                <w:rFonts w:asciiTheme="majorHAnsi" w:hAnsiTheme="majorHAnsi" w:cstheme="minorHAnsi"/>
              </w:rPr>
              <w:t>,</w:t>
            </w:r>
            <w:r w:rsidRPr="000A5D86">
              <w:rPr>
                <w:rFonts w:asciiTheme="majorHAnsi" w:hAnsiTheme="majorHAnsi" w:cstheme="minorHAnsi"/>
              </w:rPr>
              <w:t>34</w:t>
            </w:r>
            <w:r w:rsidRPr="000A5D86">
              <w:rPr>
                <w:rFonts w:asciiTheme="majorHAnsi" w:hAnsiTheme="majorHAnsi" w:cstheme="minorHAnsi"/>
                <w:i/>
              </w:rPr>
              <w:t xml:space="preserve"> </w:t>
            </w:r>
          </w:p>
        </w:tc>
      </w:tr>
      <w:tr w:rsidR="000A5D86" w:rsidRPr="000A5D86" w14:paraId="69E851CB"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4596D32D"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13 </w:t>
            </w:r>
          </w:p>
        </w:tc>
        <w:tc>
          <w:tcPr>
            <w:tcW w:w="1926" w:type="pct"/>
            <w:tcBorders>
              <w:top w:val="single" w:sz="4" w:space="0" w:color="000000"/>
              <w:left w:val="single" w:sz="4" w:space="0" w:color="000000"/>
              <w:bottom w:val="single" w:sz="4" w:space="0" w:color="000000"/>
              <w:right w:val="single" w:sz="4" w:space="0" w:color="000000"/>
            </w:tcBorders>
          </w:tcPr>
          <w:p w14:paraId="4630481A"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FP-O14; CJ007; </w:t>
            </w:r>
            <w:r w:rsidRPr="000A5D86">
              <w:rPr>
                <w:rFonts w:asciiTheme="majorHAnsi" w:hAnsiTheme="majorHAnsi" w:cstheme="minorHAnsi"/>
                <w:b/>
                <w:i/>
              </w:rPr>
              <w:t>JA 13</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454AF6B8" w14:textId="6F4076AE"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52</w:t>
            </w:r>
          </w:p>
        </w:tc>
        <w:tc>
          <w:tcPr>
            <w:tcW w:w="1102" w:type="pct"/>
            <w:tcBorders>
              <w:top w:val="single" w:sz="4" w:space="0" w:color="000000"/>
              <w:left w:val="single" w:sz="4" w:space="0" w:color="000000"/>
              <w:bottom w:val="single" w:sz="4" w:space="0" w:color="000000"/>
              <w:right w:val="single" w:sz="4" w:space="0" w:color="000000"/>
            </w:tcBorders>
          </w:tcPr>
          <w:p w14:paraId="67E7D28C" w14:textId="761C4A56"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491378</w:t>
            </w:r>
            <w:r w:rsidR="007B6967">
              <w:rPr>
                <w:rFonts w:asciiTheme="majorHAnsi" w:hAnsiTheme="majorHAnsi" w:cstheme="minorHAnsi"/>
              </w:rPr>
              <w:t>,</w:t>
            </w:r>
            <w:r w:rsidRPr="000A5D86">
              <w:rPr>
                <w:rFonts w:asciiTheme="majorHAnsi" w:hAnsiTheme="majorHAnsi" w:cstheme="minorHAnsi"/>
              </w:rPr>
              <w:t>44</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43853FAB" w14:textId="365CC944"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4809651</w:t>
            </w:r>
            <w:r w:rsidR="007B6967">
              <w:rPr>
                <w:rFonts w:asciiTheme="majorHAnsi" w:hAnsiTheme="majorHAnsi" w:cstheme="minorHAnsi"/>
              </w:rPr>
              <w:t>,</w:t>
            </w:r>
            <w:r w:rsidRPr="000A5D86">
              <w:rPr>
                <w:rFonts w:asciiTheme="majorHAnsi" w:hAnsiTheme="majorHAnsi" w:cstheme="minorHAnsi"/>
              </w:rPr>
              <w:t>28</w:t>
            </w:r>
            <w:r w:rsidRPr="000A5D86">
              <w:rPr>
                <w:rFonts w:asciiTheme="majorHAnsi" w:hAnsiTheme="majorHAnsi" w:cstheme="minorHAnsi"/>
                <w:i/>
              </w:rPr>
              <w:t xml:space="preserve"> </w:t>
            </w:r>
          </w:p>
        </w:tc>
      </w:tr>
      <w:tr w:rsidR="000A5D86" w:rsidRPr="000A5D86" w14:paraId="7FC62540"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1096CE50"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14 </w:t>
            </w:r>
          </w:p>
        </w:tc>
        <w:tc>
          <w:tcPr>
            <w:tcW w:w="1926" w:type="pct"/>
            <w:tcBorders>
              <w:top w:val="single" w:sz="4" w:space="0" w:color="000000"/>
              <w:left w:val="single" w:sz="4" w:space="0" w:color="000000"/>
              <w:bottom w:val="single" w:sz="4" w:space="0" w:color="000000"/>
              <w:right w:val="single" w:sz="4" w:space="0" w:color="000000"/>
            </w:tcBorders>
          </w:tcPr>
          <w:p w14:paraId="04758651"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11a; </w:t>
            </w:r>
            <w:r w:rsidRPr="000A5D86">
              <w:rPr>
                <w:rFonts w:asciiTheme="majorHAnsi" w:hAnsiTheme="majorHAnsi" w:cstheme="minorHAnsi"/>
                <w:b/>
                <w:i/>
              </w:rPr>
              <w:t>JA 14</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2BAE8E32" w14:textId="1715D385"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85</w:t>
            </w:r>
          </w:p>
        </w:tc>
        <w:tc>
          <w:tcPr>
            <w:tcW w:w="1102" w:type="pct"/>
            <w:tcBorders>
              <w:top w:val="single" w:sz="4" w:space="0" w:color="000000"/>
              <w:left w:val="single" w:sz="4" w:space="0" w:color="000000"/>
              <w:bottom w:val="single" w:sz="4" w:space="0" w:color="000000"/>
              <w:right w:val="single" w:sz="4" w:space="0" w:color="000000"/>
            </w:tcBorders>
          </w:tcPr>
          <w:p w14:paraId="6291D38D" w14:textId="20A211A4"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487669</w:t>
            </w:r>
            <w:r w:rsidR="007B6967">
              <w:rPr>
                <w:rFonts w:asciiTheme="majorHAnsi" w:hAnsiTheme="majorHAnsi" w:cstheme="minorHAnsi"/>
              </w:rPr>
              <w:t>,</w:t>
            </w:r>
            <w:r w:rsidRPr="000A5D86">
              <w:rPr>
                <w:rFonts w:asciiTheme="majorHAnsi" w:hAnsiTheme="majorHAnsi" w:cstheme="minorHAnsi"/>
              </w:rPr>
              <w:t>50</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0F6DBBB1" w14:textId="048B958D"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4796691</w:t>
            </w:r>
            <w:r w:rsidR="007B6967">
              <w:rPr>
                <w:rFonts w:asciiTheme="majorHAnsi" w:hAnsiTheme="majorHAnsi" w:cstheme="minorHAnsi"/>
              </w:rPr>
              <w:t>,</w:t>
            </w:r>
            <w:r w:rsidRPr="000A5D86">
              <w:rPr>
                <w:rFonts w:asciiTheme="majorHAnsi" w:hAnsiTheme="majorHAnsi" w:cstheme="minorHAnsi"/>
              </w:rPr>
              <w:t>07</w:t>
            </w:r>
            <w:r w:rsidRPr="000A5D86">
              <w:rPr>
                <w:rFonts w:asciiTheme="majorHAnsi" w:hAnsiTheme="majorHAnsi" w:cstheme="minorHAnsi"/>
                <w:i/>
              </w:rPr>
              <w:t xml:space="preserve"> </w:t>
            </w:r>
          </w:p>
        </w:tc>
      </w:tr>
      <w:tr w:rsidR="000A5D86" w:rsidRPr="000A5D86" w14:paraId="5BD553BB"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6F90120A"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15 </w:t>
            </w:r>
          </w:p>
        </w:tc>
        <w:tc>
          <w:tcPr>
            <w:tcW w:w="1926" w:type="pct"/>
            <w:tcBorders>
              <w:top w:val="single" w:sz="4" w:space="0" w:color="000000"/>
              <w:left w:val="single" w:sz="4" w:space="0" w:color="000000"/>
              <w:bottom w:val="single" w:sz="4" w:space="0" w:color="000000"/>
              <w:right w:val="single" w:sz="4" w:space="0" w:color="000000"/>
            </w:tcBorders>
          </w:tcPr>
          <w:p w14:paraId="05110B56"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12; CJ008; </w:t>
            </w:r>
            <w:r w:rsidRPr="000A5D86">
              <w:rPr>
                <w:rFonts w:asciiTheme="majorHAnsi" w:hAnsiTheme="majorHAnsi" w:cstheme="minorHAnsi"/>
                <w:b/>
                <w:i/>
              </w:rPr>
              <w:t>JA 15</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79ECA5E6" w14:textId="3B6054C8"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78</w:t>
            </w:r>
          </w:p>
        </w:tc>
        <w:tc>
          <w:tcPr>
            <w:tcW w:w="1102" w:type="pct"/>
            <w:tcBorders>
              <w:top w:val="single" w:sz="4" w:space="0" w:color="000000"/>
              <w:left w:val="single" w:sz="4" w:space="0" w:color="000000"/>
              <w:bottom w:val="single" w:sz="4" w:space="0" w:color="000000"/>
              <w:right w:val="single" w:sz="4" w:space="0" w:color="000000"/>
            </w:tcBorders>
          </w:tcPr>
          <w:p w14:paraId="06A56996" w14:textId="79F4F4F2"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485138</w:t>
            </w:r>
            <w:r w:rsidR="007B6967">
              <w:rPr>
                <w:rFonts w:asciiTheme="majorHAnsi" w:hAnsiTheme="majorHAnsi" w:cstheme="minorHAnsi"/>
              </w:rPr>
              <w:t>,</w:t>
            </w:r>
            <w:r w:rsidRPr="000A5D86">
              <w:rPr>
                <w:rFonts w:asciiTheme="majorHAnsi" w:hAnsiTheme="majorHAnsi" w:cstheme="minorHAnsi"/>
              </w:rPr>
              <w:t>79</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12D04AE1" w14:textId="4565E6FE"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4784463</w:t>
            </w:r>
            <w:r w:rsidR="007B6967">
              <w:rPr>
                <w:rFonts w:asciiTheme="majorHAnsi" w:hAnsiTheme="majorHAnsi" w:cstheme="minorHAnsi"/>
              </w:rPr>
              <w:t>,</w:t>
            </w:r>
            <w:r w:rsidRPr="000A5D86">
              <w:rPr>
                <w:rFonts w:asciiTheme="majorHAnsi" w:hAnsiTheme="majorHAnsi" w:cstheme="minorHAnsi"/>
              </w:rPr>
              <w:t>60</w:t>
            </w:r>
            <w:r w:rsidRPr="000A5D86">
              <w:rPr>
                <w:rFonts w:asciiTheme="majorHAnsi" w:hAnsiTheme="majorHAnsi" w:cstheme="minorHAnsi"/>
                <w:i/>
              </w:rPr>
              <w:t xml:space="preserve"> </w:t>
            </w:r>
          </w:p>
        </w:tc>
      </w:tr>
      <w:tr w:rsidR="000A5D86" w:rsidRPr="000A5D86" w14:paraId="3804900E"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21FA1D67"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16 </w:t>
            </w:r>
          </w:p>
        </w:tc>
        <w:tc>
          <w:tcPr>
            <w:tcW w:w="1926" w:type="pct"/>
            <w:tcBorders>
              <w:top w:val="single" w:sz="4" w:space="0" w:color="000000"/>
              <w:left w:val="single" w:sz="4" w:space="0" w:color="000000"/>
              <w:bottom w:val="single" w:sz="4" w:space="0" w:color="000000"/>
              <w:right w:val="single" w:sz="4" w:space="0" w:color="000000"/>
            </w:tcBorders>
          </w:tcPr>
          <w:p w14:paraId="1346C48C"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A9; CJ009; </w:t>
            </w:r>
            <w:r w:rsidRPr="000A5D86">
              <w:rPr>
                <w:rFonts w:asciiTheme="majorHAnsi" w:hAnsiTheme="majorHAnsi" w:cstheme="minorHAnsi"/>
                <w:b/>
                <w:i/>
              </w:rPr>
              <w:t>JA 16</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1CEEF751" w14:textId="79A150B9"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103</w:t>
            </w:r>
          </w:p>
        </w:tc>
        <w:tc>
          <w:tcPr>
            <w:tcW w:w="1102" w:type="pct"/>
            <w:tcBorders>
              <w:top w:val="single" w:sz="4" w:space="0" w:color="000000"/>
              <w:left w:val="single" w:sz="4" w:space="0" w:color="000000"/>
              <w:bottom w:val="single" w:sz="4" w:space="0" w:color="000000"/>
              <w:right w:val="single" w:sz="4" w:space="0" w:color="000000"/>
            </w:tcBorders>
          </w:tcPr>
          <w:p w14:paraId="1692AAB5" w14:textId="715B7A82"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486420</w:t>
            </w:r>
            <w:r w:rsidR="007B6967">
              <w:rPr>
                <w:rFonts w:asciiTheme="majorHAnsi" w:hAnsiTheme="majorHAnsi" w:cstheme="minorHAnsi"/>
              </w:rPr>
              <w:t>,</w:t>
            </w:r>
            <w:r w:rsidRPr="000A5D86">
              <w:rPr>
                <w:rFonts w:asciiTheme="majorHAnsi" w:hAnsiTheme="majorHAnsi" w:cstheme="minorHAnsi"/>
              </w:rPr>
              <w:t>71</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13AB91C9" w14:textId="5D77BE11"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4762258</w:t>
            </w:r>
            <w:r w:rsidR="007B6967">
              <w:rPr>
                <w:rFonts w:asciiTheme="majorHAnsi" w:hAnsiTheme="majorHAnsi" w:cstheme="minorHAnsi"/>
              </w:rPr>
              <w:t>,</w:t>
            </w:r>
            <w:r w:rsidRPr="000A5D86">
              <w:rPr>
                <w:rFonts w:asciiTheme="majorHAnsi" w:hAnsiTheme="majorHAnsi" w:cstheme="minorHAnsi"/>
              </w:rPr>
              <w:t>07</w:t>
            </w:r>
            <w:r w:rsidRPr="000A5D86">
              <w:rPr>
                <w:rFonts w:asciiTheme="majorHAnsi" w:hAnsiTheme="majorHAnsi" w:cstheme="minorHAnsi"/>
                <w:i/>
              </w:rPr>
              <w:t xml:space="preserve"> </w:t>
            </w:r>
          </w:p>
        </w:tc>
      </w:tr>
      <w:tr w:rsidR="000A5D86" w:rsidRPr="000A5D86" w14:paraId="6C05F7AC"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2217403B"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17 </w:t>
            </w:r>
          </w:p>
        </w:tc>
        <w:tc>
          <w:tcPr>
            <w:tcW w:w="1926" w:type="pct"/>
            <w:tcBorders>
              <w:top w:val="single" w:sz="4" w:space="0" w:color="000000"/>
              <w:left w:val="single" w:sz="4" w:space="0" w:color="000000"/>
              <w:bottom w:val="single" w:sz="4" w:space="0" w:color="000000"/>
              <w:right w:val="single" w:sz="4" w:space="0" w:color="000000"/>
            </w:tcBorders>
          </w:tcPr>
          <w:p w14:paraId="7107D46C"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14; </w:t>
            </w:r>
            <w:r w:rsidRPr="000A5D86">
              <w:rPr>
                <w:rFonts w:asciiTheme="majorHAnsi" w:hAnsiTheme="majorHAnsi" w:cstheme="minorHAnsi"/>
                <w:b/>
                <w:i/>
              </w:rPr>
              <w:t>JA 17</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546D2DE4" w14:textId="3CA2C1C4"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124</w:t>
            </w:r>
          </w:p>
        </w:tc>
        <w:tc>
          <w:tcPr>
            <w:tcW w:w="1102" w:type="pct"/>
            <w:tcBorders>
              <w:top w:val="single" w:sz="4" w:space="0" w:color="000000"/>
              <w:left w:val="single" w:sz="4" w:space="0" w:color="000000"/>
              <w:bottom w:val="single" w:sz="4" w:space="0" w:color="000000"/>
              <w:right w:val="single" w:sz="4" w:space="0" w:color="000000"/>
            </w:tcBorders>
          </w:tcPr>
          <w:p w14:paraId="7B866B00" w14:textId="55C3814B"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483650</w:t>
            </w:r>
            <w:r w:rsidR="007B6967">
              <w:rPr>
                <w:rFonts w:asciiTheme="majorHAnsi" w:hAnsiTheme="majorHAnsi" w:cstheme="minorHAnsi"/>
              </w:rPr>
              <w:t>,</w:t>
            </w:r>
            <w:r w:rsidRPr="000A5D86">
              <w:rPr>
                <w:rFonts w:asciiTheme="majorHAnsi" w:hAnsiTheme="majorHAnsi" w:cstheme="minorHAnsi"/>
              </w:rPr>
              <w:t>73</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6EC3E3C5" w14:textId="48440265"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4751173</w:t>
            </w:r>
            <w:r w:rsidR="007B6967">
              <w:rPr>
                <w:rFonts w:asciiTheme="majorHAnsi" w:hAnsiTheme="majorHAnsi" w:cstheme="minorHAnsi"/>
              </w:rPr>
              <w:t>,</w:t>
            </w:r>
            <w:r w:rsidRPr="000A5D86">
              <w:rPr>
                <w:rFonts w:asciiTheme="majorHAnsi" w:hAnsiTheme="majorHAnsi" w:cstheme="minorHAnsi"/>
              </w:rPr>
              <w:t>50</w:t>
            </w:r>
            <w:r w:rsidRPr="000A5D86">
              <w:rPr>
                <w:rFonts w:asciiTheme="majorHAnsi" w:hAnsiTheme="majorHAnsi" w:cstheme="minorHAnsi"/>
                <w:i/>
              </w:rPr>
              <w:t xml:space="preserve"> </w:t>
            </w:r>
          </w:p>
        </w:tc>
      </w:tr>
      <w:tr w:rsidR="000A5D86" w:rsidRPr="000A5D86" w14:paraId="01A5D743"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3BFB6C1C"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18 </w:t>
            </w:r>
          </w:p>
        </w:tc>
        <w:tc>
          <w:tcPr>
            <w:tcW w:w="1926" w:type="pct"/>
            <w:tcBorders>
              <w:top w:val="single" w:sz="4" w:space="0" w:color="000000"/>
              <w:left w:val="single" w:sz="4" w:space="0" w:color="000000"/>
              <w:bottom w:val="single" w:sz="4" w:space="0" w:color="000000"/>
              <w:right w:val="single" w:sz="4" w:space="0" w:color="000000"/>
            </w:tcBorders>
          </w:tcPr>
          <w:p w14:paraId="376F33EE"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15; </w:t>
            </w:r>
            <w:r w:rsidRPr="000A5D86">
              <w:rPr>
                <w:rFonts w:asciiTheme="majorHAnsi" w:hAnsiTheme="majorHAnsi" w:cstheme="minorHAnsi"/>
                <w:b/>
                <w:i/>
              </w:rPr>
              <w:t>JA 18</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40280F6C" w14:textId="4AF06015"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149</w:t>
            </w:r>
          </w:p>
        </w:tc>
        <w:tc>
          <w:tcPr>
            <w:tcW w:w="1102" w:type="pct"/>
            <w:tcBorders>
              <w:top w:val="single" w:sz="4" w:space="0" w:color="000000"/>
              <w:left w:val="single" w:sz="4" w:space="0" w:color="000000"/>
              <w:bottom w:val="single" w:sz="4" w:space="0" w:color="000000"/>
              <w:right w:val="single" w:sz="4" w:space="0" w:color="000000"/>
            </w:tcBorders>
          </w:tcPr>
          <w:p w14:paraId="5BE47388" w14:textId="741CC8F6"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483905</w:t>
            </w:r>
            <w:r w:rsidR="007B6967">
              <w:rPr>
                <w:rFonts w:asciiTheme="majorHAnsi" w:hAnsiTheme="majorHAnsi" w:cstheme="minorHAnsi"/>
              </w:rPr>
              <w:t>,</w:t>
            </w:r>
            <w:r w:rsidRPr="000A5D86">
              <w:rPr>
                <w:rFonts w:asciiTheme="majorHAnsi" w:hAnsiTheme="majorHAnsi" w:cstheme="minorHAnsi"/>
              </w:rPr>
              <w:t>81</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66310551" w14:textId="0F567144"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4734492</w:t>
            </w:r>
            <w:r w:rsidR="007B6967">
              <w:rPr>
                <w:rFonts w:asciiTheme="majorHAnsi" w:hAnsiTheme="majorHAnsi" w:cstheme="minorHAnsi"/>
              </w:rPr>
              <w:t>,</w:t>
            </w:r>
            <w:r w:rsidRPr="000A5D86">
              <w:rPr>
                <w:rFonts w:asciiTheme="majorHAnsi" w:hAnsiTheme="majorHAnsi" w:cstheme="minorHAnsi"/>
              </w:rPr>
              <w:t>56</w:t>
            </w:r>
            <w:r w:rsidRPr="000A5D86">
              <w:rPr>
                <w:rFonts w:asciiTheme="majorHAnsi" w:hAnsiTheme="majorHAnsi" w:cstheme="minorHAnsi"/>
                <w:i/>
              </w:rPr>
              <w:t xml:space="preserve"> </w:t>
            </w:r>
          </w:p>
        </w:tc>
      </w:tr>
      <w:tr w:rsidR="000A5D86" w:rsidRPr="000A5D86" w14:paraId="7E8BD855"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523FC8DB"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19 </w:t>
            </w:r>
          </w:p>
        </w:tc>
        <w:tc>
          <w:tcPr>
            <w:tcW w:w="1926" w:type="pct"/>
            <w:tcBorders>
              <w:top w:val="single" w:sz="4" w:space="0" w:color="000000"/>
              <w:left w:val="single" w:sz="4" w:space="0" w:color="000000"/>
              <w:bottom w:val="single" w:sz="4" w:space="0" w:color="000000"/>
              <w:right w:val="single" w:sz="4" w:space="0" w:color="000000"/>
            </w:tcBorders>
          </w:tcPr>
          <w:p w14:paraId="74095724"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A10; CJ010; </w:t>
            </w:r>
            <w:r w:rsidRPr="000A5D86">
              <w:rPr>
                <w:rFonts w:asciiTheme="majorHAnsi" w:hAnsiTheme="majorHAnsi" w:cstheme="minorHAnsi"/>
                <w:b/>
                <w:i/>
              </w:rPr>
              <w:t>JA 19</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256106BA" w14:textId="02A2E458"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178</w:t>
            </w:r>
          </w:p>
        </w:tc>
        <w:tc>
          <w:tcPr>
            <w:tcW w:w="1102" w:type="pct"/>
            <w:tcBorders>
              <w:top w:val="single" w:sz="4" w:space="0" w:color="000000"/>
              <w:left w:val="single" w:sz="4" w:space="0" w:color="000000"/>
              <w:bottom w:val="single" w:sz="4" w:space="0" w:color="000000"/>
              <w:right w:val="single" w:sz="4" w:space="0" w:color="000000"/>
            </w:tcBorders>
          </w:tcPr>
          <w:p w14:paraId="164BD0C9" w14:textId="024406C3"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481411</w:t>
            </w:r>
            <w:r w:rsidR="007B6967">
              <w:rPr>
                <w:rFonts w:asciiTheme="majorHAnsi" w:hAnsiTheme="majorHAnsi" w:cstheme="minorHAnsi"/>
              </w:rPr>
              <w:t>,</w:t>
            </w:r>
            <w:r w:rsidRPr="000A5D86">
              <w:rPr>
                <w:rFonts w:asciiTheme="majorHAnsi" w:hAnsiTheme="majorHAnsi" w:cstheme="minorHAnsi"/>
              </w:rPr>
              <w:t>98</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75955FDF" w14:textId="06C41E24"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4718302</w:t>
            </w:r>
            <w:r w:rsidR="007B6967">
              <w:rPr>
                <w:rFonts w:asciiTheme="majorHAnsi" w:hAnsiTheme="majorHAnsi" w:cstheme="minorHAnsi"/>
              </w:rPr>
              <w:t>,</w:t>
            </w:r>
            <w:r w:rsidRPr="000A5D86">
              <w:rPr>
                <w:rFonts w:asciiTheme="majorHAnsi" w:hAnsiTheme="majorHAnsi" w:cstheme="minorHAnsi"/>
              </w:rPr>
              <w:t>05</w:t>
            </w:r>
            <w:r w:rsidRPr="000A5D86">
              <w:rPr>
                <w:rFonts w:asciiTheme="majorHAnsi" w:hAnsiTheme="majorHAnsi" w:cstheme="minorHAnsi"/>
                <w:i/>
              </w:rPr>
              <w:t xml:space="preserve"> </w:t>
            </w:r>
          </w:p>
        </w:tc>
      </w:tr>
      <w:tr w:rsidR="000A5D86" w:rsidRPr="000A5D86" w14:paraId="3AF8E8CB"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55F72B7D"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20 </w:t>
            </w:r>
          </w:p>
        </w:tc>
        <w:tc>
          <w:tcPr>
            <w:tcW w:w="1926" w:type="pct"/>
            <w:tcBorders>
              <w:top w:val="single" w:sz="4" w:space="0" w:color="000000"/>
              <w:left w:val="single" w:sz="4" w:space="0" w:color="000000"/>
              <w:bottom w:val="single" w:sz="4" w:space="0" w:color="000000"/>
              <w:right w:val="single" w:sz="4" w:space="0" w:color="000000"/>
            </w:tcBorders>
          </w:tcPr>
          <w:p w14:paraId="064C48EF"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17; </w:t>
            </w:r>
            <w:r w:rsidRPr="000A5D86">
              <w:rPr>
                <w:rFonts w:asciiTheme="majorHAnsi" w:hAnsiTheme="majorHAnsi" w:cstheme="minorHAnsi"/>
                <w:b/>
                <w:i/>
              </w:rPr>
              <w:t>JA 20</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3796A93B" w14:textId="3E1EA7DC"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172</w:t>
            </w:r>
          </w:p>
        </w:tc>
        <w:tc>
          <w:tcPr>
            <w:tcW w:w="1102" w:type="pct"/>
            <w:tcBorders>
              <w:top w:val="single" w:sz="4" w:space="0" w:color="000000"/>
              <w:left w:val="single" w:sz="4" w:space="0" w:color="000000"/>
              <w:bottom w:val="single" w:sz="4" w:space="0" w:color="000000"/>
              <w:right w:val="single" w:sz="4" w:space="0" w:color="000000"/>
            </w:tcBorders>
          </w:tcPr>
          <w:p w14:paraId="29E6FCF3" w14:textId="2CC50081"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479455</w:t>
            </w:r>
            <w:r w:rsidR="007B6967">
              <w:rPr>
                <w:rFonts w:asciiTheme="majorHAnsi" w:hAnsiTheme="majorHAnsi" w:cstheme="minorHAnsi"/>
              </w:rPr>
              <w:t>,</w:t>
            </w:r>
            <w:r w:rsidRPr="000A5D86">
              <w:rPr>
                <w:rFonts w:asciiTheme="majorHAnsi" w:hAnsiTheme="majorHAnsi" w:cstheme="minorHAnsi"/>
              </w:rPr>
              <w:t>08</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1D82B8D1" w14:textId="1CB132E4"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4706752</w:t>
            </w:r>
            <w:r w:rsidR="007B6967">
              <w:rPr>
                <w:rFonts w:asciiTheme="majorHAnsi" w:hAnsiTheme="majorHAnsi" w:cstheme="minorHAnsi"/>
              </w:rPr>
              <w:t>,</w:t>
            </w:r>
            <w:r w:rsidRPr="000A5D86">
              <w:rPr>
                <w:rFonts w:asciiTheme="majorHAnsi" w:hAnsiTheme="majorHAnsi" w:cstheme="minorHAnsi"/>
              </w:rPr>
              <w:t>17</w:t>
            </w:r>
            <w:r w:rsidRPr="000A5D86">
              <w:rPr>
                <w:rFonts w:asciiTheme="majorHAnsi" w:hAnsiTheme="majorHAnsi" w:cstheme="minorHAnsi"/>
                <w:i/>
              </w:rPr>
              <w:t xml:space="preserve"> </w:t>
            </w:r>
          </w:p>
        </w:tc>
      </w:tr>
      <w:tr w:rsidR="000A5D86" w:rsidRPr="000A5D86" w14:paraId="5425BEFC"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7A07766E"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lastRenderedPageBreak/>
              <w:t xml:space="preserve">21 </w:t>
            </w:r>
          </w:p>
        </w:tc>
        <w:tc>
          <w:tcPr>
            <w:tcW w:w="1926" w:type="pct"/>
            <w:tcBorders>
              <w:top w:val="single" w:sz="4" w:space="0" w:color="000000"/>
              <w:left w:val="single" w:sz="4" w:space="0" w:color="000000"/>
              <w:bottom w:val="single" w:sz="4" w:space="0" w:color="000000"/>
              <w:right w:val="single" w:sz="4" w:space="0" w:color="000000"/>
            </w:tcBorders>
          </w:tcPr>
          <w:p w14:paraId="0B574D21"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A11; CJ011; </w:t>
            </w:r>
            <w:r w:rsidRPr="000A5D86">
              <w:rPr>
                <w:rFonts w:asciiTheme="majorHAnsi" w:hAnsiTheme="majorHAnsi" w:cstheme="minorHAnsi"/>
                <w:b/>
                <w:i/>
              </w:rPr>
              <w:t>JA 21</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2F36A582" w14:textId="391A7CFD"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108</w:t>
            </w:r>
          </w:p>
        </w:tc>
        <w:tc>
          <w:tcPr>
            <w:tcW w:w="1102" w:type="pct"/>
            <w:tcBorders>
              <w:top w:val="single" w:sz="4" w:space="0" w:color="000000"/>
              <w:left w:val="single" w:sz="4" w:space="0" w:color="000000"/>
              <w:bottom w:val="single" w:sz="4" w:space="0" w:color="000000"/>
              <w:right w:val="single" w:sz="4" w:space="0" w:color="000000"/>
            </w:tcBorders>
          </w:tcPr>
          <w:p w14:paraId="5E7840BF" w14:textId="54FA1DD8"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477518</w:t>
            </w:r>
            <w:r w:rsidR="007B6967">
              <w:rPr>
                <w:rFonts w:asciiTheme="majorHAnsi" w:hAnsiTheme="majorHAnsi" w:cstheme="minorHAnsi"/>
              </w:rPr>
              <w:t>,</w:t>
            </w:r>
            <w:r w:rsidRPr="000A5D86">
              <w:rPr>
                <w:rFonts w:asciiTheme="majorHAnsi" w:hAnsiTheme="majorHAnsi" w:cstheme="minorHAnsi"/>
              </w:rPr>
              <w:t>33</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4658B508" w14:textId="1A57D4D4"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4692450</w:t>
            </w:r>
            <w:r w:rsidR="007B6967">
              <w:rPr>
                <w:rFonts w:asciiTheme="majorHAnsi" w:hAnsiTheme="majorHAnsi" w:cstheme="minorHAnsi"/>
              </w:rPr>
              <w:t>,</w:t>
            </w:r>
            <w:r w:rsidRPr="000A5D86">
              <w:rPr>
                <w:rFonts w:asciiTheme="majorHAnsi" w:hAnsiTheme="majorHAnsi" w:cstheme="minorHAnsi"/>
              </w:rPr>
              <w:t>24</w:t>
            </w:r>
            <w:r w:rsidRPr="000A5D86">
              <w:rPr>
                <w:rFonts w:asciiTheme="majorHAnsi" w:hAnsiTheme="majorHAnsi" w:cstheme="minorHAnsi"/>
                <w:i/>
              </w:rPr>
              <w:t xml:space="preserve"> </w:t>
            </w:r>
          </w:p>
        </w:tc>
      </w:tr>
      <w:tr w:rsidR="000A5D86" w:rsidRPr="000A5D86" w14:paraId="7BF28878"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471CA389"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22 </w:t>
            </w:r>
          </w:p>
        </w:tc>
        <w:tc>
          <w:tcPr>
            <w:tcW w:w="1926" w:type="pct"/>
            <w:tcBorders>
              <w:top w:val="single" w:sz="4" w:space="0" w:color="000000"/>
              <w:left w:val="single" w:sz="4" w:space="0" w:color="000000"/>
              <w:bottom w:val="single" w:sz="4" w:space="0" w:color="000000"/>
              <w:right w:val="single" w:sz="4" w:space="0" w:color="000000"/>
            </w:tcBorders>
          </w:tcPr>
          <w:p w14:paraId="30BA9E61" w14:textId="3722E9D3"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FP-O17a; </w:t>
            </w:r>
            <w:r w:rsidRPr="000A5D86">
              <w:rPr>
                <w:rFonts w:asciiTheme="majorHAnsi" w:hAnsiTheme="majorHAnsi" w:cstheme="minorHAnsi"/>
                <w:b/>
                <w:i/>
              </w:rPr>
              <w:t>JA 22</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025AC064" w14:textId="4839CD20"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44</w:t>
            </w:r>
          </w:p>
        </w:tc>
        <w:tc>
          <w:tcPr>
            <w:tcW w:w="1102" w:type="pct"/>
            <w:tcBorders>
              <w:top w:val="single" w:sz="4" w:space="0" w:color="000000"/>
              <w:left w:val="single" w:sz="4" w:space="0" w:color="000000"/>
              <w:bottom w:val="single" w:sz="4" w:space="0" w:color="000000"/>
              <w:right w:val="single" w:sz="4" w:space="0" w:color="000000"/>
            </w:tcBorders>
          </w:tcPr>
          <w:p w14:paraId="6E9364F0" w14:textId="368C93A5"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476411</w:t>
            </w:r>
            <w:r w:rsidR="007B6967">
              <w:rPr>
                <w:rFonts w:asciiTheme="majorHAnsi" w:hAnsiTheme="majorHAnsi" w:cstheme="minorHAnsi"/>
              </w:rPr>
              <w:t>,</w:t>
            </w:r>
            <w:r w:rsidRPr="000A5D86">
              <w:rPr>
                <w:rFonts w:asciiTheme="majorHAnsi" w:hAnsiTheme="majorHAnsi" w:cstheme="minorHAnsi"/>
              </w:rPr>
              <w:t>96</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27943644" w14:textId="4A08F77C"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4818208</w:t>
            </w:r>
            <w:r w:rsidR="007B6967">
              <w:rPr>
                <w:rFonts w:asciiTheme="majorHAnsi" w:hAnsiTheme="majorHAnsi" w:cstheme="minorHAnsi"/>
              </w:rPr>
              <w:t>,</w:t>
            </w:r>
            <w:r w:rsidRPr="000A5D86">
              <w:rPr>
                <w:rFonts w:asciiTheme="majorHAnsi" w:hAnsiTheme="majorHAnsi" w:cstheme="minorHAnsi"/>
              </w:rPr>
              <w:t>76</w:t>
            </w:r>
            <w:r w:rsidRPr="000A5D86">
              <w:rPr>
                <w:rFonts w:asciiTheme="majorHAnsi" w:hAnsiTheme="majorHAnsi" w:cstheme="minorHAnsi"/>
                <w:i/>
              </w:rPr>
              <w:t xml:space="preserve"> </w:t>
            </w:r>
          </w:p>
        </w:tc>
      </w:tr>
      <w:tr w:rsidR="000A5D86" w:rsidRPr="000A5D86" w14:paraId="0A3DDA74"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226A6586"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23 </w:t>
            </w:r>
          </w:p>
        </w:tc>
        <w:tc>
          <w:tcPr>
            <w:tcW w:w="1926" w:type="pct"/>
            <w:tcBorders>
              <w:top w:val="single" w:sz="4" w:space="0" w:color="000000"/>
              <w:left w:val="single" w:sz="4" w:space="0" w:color="000000"/>
              <w:bottom w:val="single" w:sz="4" w:space="0" w:color="000000"/>
              <w:right w:val="single" w:sz="4" w:space="0" w:color="000000"/>
            </w:tcBorders>
          </w:tcPr>
          <w:p w14:paraId="66C577F4"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FP-O21; </w:t>
            </w:r>
            <w:r w:rsidRPr="000A5D86">
              <w:rPr>
                <w:rFonts w:asciiTheme="majorHAnsi" w:hAnsiTheme="majorHAnsi" w:cstheme="minorHAnsi"/>
                <w:b/>
                <w:i/>
              </w:rPr>
              <w:t>JA 23</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4097C746" w14:textId="6C7F2EF2"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60</w:t>
            </w:r>
          </w:p>
        </w:tc>
        <w:tc>
          <w:tcPr>
            <w:tcW w:w="1102" w:type="pct"/>
            <w:tcBorders>
              <w:top w:val="single" w:sz="4" w:space="0" w:color="000000"/>
              <w:left w:val="single" w:sz="4" w:space="0" w:color="000000"/>
              <w:bottom w:val="single" w:sz="4" w:space="0" w:color="000000"/>
              <w:right w:val="single" w:sz="4" w:space="0" w:color="000000"/>
            </w:tcBorders>
          </w:tcPr>
          <w:p w14:paraId="19C49708" w14:textId="550B2204" w:rsidR="000A5D86" w:rsidRPr="000A5D86" w:rsidRDefault="000A5D86" w:rsidP="00534ED5">
            <w:pPr>
              <w:ind w:left="44" w:firstLine="142"/>
              <w:rPr>
                <w:rFonts w:asciiTheme="majorHAnsi" w:eastAsia="Calibri" w:hAnsiTheme="majorHAnsi" w:cstheme="minorHAnsi"/>
              </w:rPr>
            </w:pPr>
            <w:r w:rsidRPr="000A5D86">
              <w:rPr>
                <w:rFonts w:asciiTheme="majorHAnsi" w:hAnsiTheme="majorHAnsi" w:cstheme="minorHAnsi"/>
              </w:rPr>
              <w:t>448520</w:t>
            </w:r>
            <w:r w:rsidR="007B6967">
              <w:rPr>
                <w:rFonts w:asciiTheme="majorHAnsi" w:hAnsiTheme="majorHAnsi" w:cstheme="minorHAnsi"/>
              </w:rPr>
              <w:t>,</w:t>
            </w:r>
            <w:r w:rsidRPr="000A5D86">
              <w:rPr>
                <w:rFonts w:asciiTheme="majorHAnsi" w:hAnsiTheme="majorHAnsi" w:cstheme="minorHAnsi"/>
              </w:rPr>
              <w:t>25</w:t>
            </w:r>
            <w:r w:rsidRPr="000A5D86">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25E2D624" w14:textId="2724E8B8" w:rsidR="000A5D86" w:rsidRPr="000A5D86" w:rsidRDefault="000A5D86" w:rsidP="00534ED5">
            <w:pPr>
              <w:ind w:left="213"/>
              <w:rPr>
                <w:rFonts w:asciiTheme="majorHAnsi" w:eastAsia="Calibri" w:hAnsiTheme="majorHAnsi" w:cstheme="minorHAnsi"/>
              </w:rPr>
            </w:pPr>
            <w:r w:rsidRPr="000A5D86">
              <w:rPr>
                <w:rFonts w:asciiTheme="majorHAnsi" w:hAnsiTheme="majorHAnsi" w:cstheme="minorHAnsi"/>
              </w:rPr>
              <w:t>4834648</w:t>
            </w:r>
            <w:r w:rsidR="007B6967">
              <w:rPr>
                <w:rFonts w:asciiTheme="majorHAnsi" w:hAnsiTheme="majorHAnsi" w:cstheme="minorHAnsi"/>
              </w:rPr>
              <w:t>,</w:t>
            </w:r>
            <w:r w:rsidRPr="000A5D86">
              <w:rPr>
                <w:rFonts w:asciiTheme="majorHAnsi" w:hAnsiTheme="majorHAnsi" w:cstheme="minorHAnsi"/>
              </w:rPr>
              <w:t>68</w:t>
            </w:r>
            <w:r w:rsidRPr="000A5D86">
              <w:rPr>
                <w:rFonts w:asciiTheme="majorHAnsi" w:hAnsiTheme="majorHAnsi" w:cstheme="minorHAnsi"/>
                <w:i/>
              </w:rPr>
              <w:t xml:space="preserve"> </w:t>
            </w:r>
          </w:p>
        </w:tc>
      </w:tr>
      <w:tr w:rsidR="000A5D86" w:rsidRPr="000A5D86" w14:paraId="489E6094"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01F25089"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24 </w:t>
            </w:r>
          </w:p>
        </w:tc>
        <w:tc>
          <w:tcPr>
            <w:tcW w:w="1926" w:type="pct"/>
            <w:tcBorders>
              <w:top w:val="single" w:sz="4" w:space="0" w:color="000000"/>
              <w:left w:val="single" w:sz="4" w:space="0" w:color="000000"/>
              <w:bottom w:val="single" w:sz="4" w:space="0" w:color="000000"/>
              <w:right w:val="single" w:sz="4" w:space="0" w:color="000000"/>
            </w:tcBorders>
          </w:tcPr>
          <w:p w14:paraId="48085AAE"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A13; </w:t>
            </w:r>
            <w:r w:rsidRPr="000A5D86">
              <w:rPr>
                <w:rFonts w:asciiTheme="majorHAnsi" w:hAnsiTheme="majorHAnsi" w:cstheme="minorHAnsi"/>
                <w:b/>
                <w:i/>
              </w:rPr>
              <w:t>JA 24</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038BA6EC" w14:textId="6638F073"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169</w:t>
            </w:r>
          </w:p>
        </w:tc>
        <w:tc>
          <w:tcPr>
            <w:tcW w:w="1102" w:type="pct"/>
            <w:tcBorders>
              <w:top w:val="single" w:sz="4" w:space="0" w:color="000000"/>
              <w:left w:val="single" w:sz="4" w:space="0" w:color="000000"/>
              <w:bottom w:val="single" w:sz="4" w:space="0" w:color="000000"/>
              <w:right w:val="single" w:sz="4" w:space="0" w:color="000000"/>
            </w:tcBorders>
          </w:tcPr>
          <w:p w14:paraId="1F8F70D2" w14:textId="4E009896" w:rsidR="000A5D86" w:rsidRPr="0065463C" w:rsidRDefault="000A5D86" w:rsidP="00534ED5">
            <w:pPr>
              <w:ind w:left="44" w:firstLine="142"/>
              <w:rPr>
                <w:rFonts w:asciiTheme="majorHAnsi" w:eastAsia="Calibri" w:hAnsiTheme="majorHAnsi" w:cstheme="minorHAnsi"/>
              </w:rPr>
            </w:pPr>
            <w:r w:rsidRPr="0065463C">
              <w:rPr>
                <w:rFonts w:asciiTheme="majorHAnsi" w:hAnsiTheme="majorHAnsi" w:cstheme="minorHAnsi"/>
              </w:rPr>
              <w:t>437030</w:t>
            </w:r>
            <w:r w:rsidR="007B6967">
              <w:rPr>
                <w:rFonts w:asciiTheme="majorHAnsi" w:hAnsiTheme="majorHAnsi" w:cstheme="minorHAnsi"/>
              </w:rPr>
              <w:t>,</w:t>
            </w:r>
            <w:r w:rsidRPr="0065463C">
              <w:rPr>
                <w:rFonts w:asciiTheme="majorHAnsi" w:hAnsiTheme="majorHAnsi" w:cstheme="minorHAnsi"/>
              </w:rPr>
              <w:t>88</w:t>
            </w:r>
            <w:r w:rsidRPr="0065463C">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5CE7EDE5" w14:textId="07EA7FBF" w:rsidR="000A5D86" w:rsidRPr="0065463C" w:rsidRDefault="000A5D86" w:rsidP="00534ED5">
            <w:pPr>
              <w:ind w:left="213"/>
              <w:rPr>
                <w:rFonts w:asciiTheme="majorHAnsi" w:eastAsia="Calibri" w:hAnsiTheme="majorHAnsi" w:cstheme="minorHAnsi"/>
              </w:rPr>
            </w:pPr>
            <w:r w:rsidRPr="0065463C">
              <w:rPr>
                <w:rFonts w:asciiTheme="majorHAnsi" w:hAnsiTheme="majorHAnsi" w:cstheme="minorHAnsi"/>
              </w:rPr>
              <w:t>4816711</w:t>
            </w:r>
            <w:r w:rsidR="007B6967">
              <w:rPr>
                <w:rFonts w:asciiTheme="majorHAnsi" w:hAnsiTheme="majorHAnsi" w:cstheme="minorHAnsi"/>
              </w:rPr>
              <w:t>,</w:t>
            </w:r>
            <w:r w:rsidRPr="0065463C">
              <w:rPr>
                <w:rFonts w:asciiTheme="majorHAnsi" w:hAnsiTheme="majorHAnsi" w:cstheme="minorHAnsi"/>
              </w:rPr>
              <w:t>15</w:t>
            </w:r>
            <w:r w:rsidRPr="0065463C">
              <w:rPr>
                <w:rFonts w:asciiTheme="majorHAnsi" w:hAnsiTheme="majorHAnsi" w:cstheme="minorHAnsi"/>
                <w:i/>
              </w:rPr>
              <w:t xml:space="preserve"> </w:t>
            </w:r>
          </w:p>
        </w:tc>
      </w:tr>
      <w:tr w:rsidR="000A5D86" w:rsidRPr="000A5D86" w14:paraId="4730C848" w14:textId="77777777" w:rsidTr="00534ED5">
        <w:trPr>
          <w:trHeight w:val="219"/>
        </w:trPr>
        <w:tc>
          <w:tcPr>
            <w:tcW w:w="474" w:type="pct"/>
            <w:tcBorders>
              <w:top w:val="single" w:sz="4" w:space="0" w:color="000000"/>
              <w:left w:val="single" w:sz="4" w:space="0" w:color="000000"/>
              <w:bottom w:val="single" w:sz="4" w:space="0" w:color="000000"/>
              <w:right w:val="single" w:sz="4" w:space="0" w:color="000000"/>
            </w:tcBorders>
          </w:tcPr>
          <w:p w14:paraId="7EEBE74D"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25 </w:t>
            </w:r>
          </w:p>
        </w:tc>
        <w:tc>
          <w:tcPr>
            <w:tcW w:w="1926" w:type="pct"/>
            <w:tcBorders>
              <w:top w:val="single" w:sz="4" w:space="0" w:color="000000"/>
              <w:left w:val="single" w:sz="4" w:space="0" w:color="000000"/>
              <w:bottom w:val="single" w:sz="4" w:space="0" w:color="000000"/>
              <w:right w:val="single" w:sz="4" w:space="0" w:color="000000"/>
            </w:tcBorders>
          </w:tcPr>
          <w:p w14:paraId="3B157780"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21; </w:t>
            </w:r>
            <w:r w:rsidRPr="000A5D86">
              <w:rPr>
                <w:rFonts w:asciiTheme="majorHAnsi" w:hAnsiTheme="majorHAnsi" w:cstheme="minorHAnsi"/>
                <w:b/>
                <w:i/>
              </w:rPr>
              <w:t>JA 25</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41962D29" w14:textId="316D5368"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170</w:t>
            </w:r>
          </w:p>
        </w:tc>
        <w:tc>
          <w:tcPr>
            <w:tcW w:w="1102" w:type="pct"/>
            <w:tcBorders>
              <w:top w:val="single" w:sz="4" w:space="0" w:color="000000"/>
              <w:left w:val="single" w:sz="4" w:space="0" w:color="000000"/>
              <w:bottom w:val="single" w:sz="4" w:space="0" w:color="000000"/>
              <w:right w:val="single" w:sz="4" w:space="0" w:color="000000"/>
            </w:tcBorders>
          </w:tcPr>
          <w:p w14:paraId="394F588F" w14:textId="4A338047" w:rsidR="000A5D86" w:rsidRPr="0065463C" w:rsidRDefault="000A5D86" w:rsidP="00534ED5">
            <w:pPr>
              <w:ind w:left="44" w:firstLine="142"/>
              <w:rPr>
                <w:rFonts w:asciiTheme="majorHAnsi" w:eastAsia="Calibri" w:hAnsiTheme="majorHAnsi" w:cstheme="minorHAnsi"/>
              </w:rPr>
            </w:pPr>
            <w:r w:rsidRPr="0065463C">
              <w:rPr>
                <w:rFonts w:asciiTheme="majorHAnsi" w:hAnsiTheme="majorHAnsi" w:cstheme="minorHAnsi"/>
              </w:rPr>
              <w:t>411945</w:t>
            </w:r>
            <w:r w:rsidR="007B6967">
              <w:rPr>
                <w:rFonts w:asciiTheme="majorHAnsi" w:hAnsiTheme="majorHAnsi" w:cstheme="minorHAnsi"/>
              </w:rPr>
              <w:t>,</w:t>
            </w:r>
            <w:r w:rsidRPr="0065463C">
              <w:rPr>
                <w:rFonts w:asciiTheme="majorHAnsi" w:hAnsiTheme="majorHAnsi" w:cstheme="minorHAnsi"/>
              </w:rPr>
              <w:t>93</w:t>
            </w:r>
            <w:r w:rsidRPr="0065463C">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3405378C" w14:textId="34CCFEFB" w:rsidR="000A5D86" w:rsidRPr="0065463C" w:rsidRDefault="000A5D86" w:rsidP="00534ED5">
            <w:pPr>
              <w:ind w:left="213"/>
              <w:rPr>
                <w:rFonts w:asciiTheme="majorHAnsi" w:eastAsia="Calibri" w:hAnsiTheme="majorHAnsi" w:cstheme="minorHAnsi"/>
              </w:rPr>
            </w:pPr>
            <w:r w:rsidRPr="0065463C">
              <w:rPr>
                <w:rFonts w:asciiTheme="majorHAnsi" w:hAnsiTheme="majorHAnsi" w:cstheme="minorHAnsi"/>
              </w:rPr>
              <w:t>4794115</w:t>
            </w:r>
            <w:r w:rsidR="007B6967">
              <w:rPr>
                <w:rFonts w:asciiTheme="majorHAnsi" w:hAnsiTheme="majorHAnsi" w:cstheme="minorHAnsi"/>
              </w:rPr>
              <w:t>,</w:t>
            </w:r>
            <w:r w:rsidRPr="0065463C">
              <w:rPr>
                <w:rFonts w:asciiTheme="majorHAnsi" w:hAnsiTheme="majorHAnsi" w:cstheme="minorHAnsi"/>
              </w:rPr>
              <w:t>09</w:t>
            </w:r>
            <w:r w:rsidRPr="0065463C">
              <w:rPr>
                <w:rFonts w:asciiTheme="majorHAnsi" w:hAnsiTheme="majorHAnsi" w:cstheme="minorHAnsi"/>
                <w:i/>
              </w:rPr>
              <w:t xml:space="preserve"> </w:t>
            </w:r>
          </w:p>
        </w:tc>
      </w:tr>
      <w:tr w:rsidR="000A5D86" w:rsidRPr="000A5D86" w14:paraId="3B51716F"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35804481"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26 </w:t>
            </w:r>
          </w:p>
        </w:tc>
        <w:tc>
          <w:tcPr>
            <w:tcW w:w="1926" w:type="pct"/>
            <w:tcBorders>
              <w:top w:val="single" w:sz="4" w:space="0" w:color="000000"/>
              <w:left w:val="single" w:sz="4" w:space="0" w:color="000000"/>
              <w:bottom w:val="single" w:sz="4" w:space="0" w:color="000000"/>
              <w:right w:val="single" w:sz="4" w:space="0" w:color="000000"/>
            </w:tcBorders>
          </w:tcPr>
          <w:p w14:paraId="14D0D43E"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A14; CJ003; </w:t>
            </w:r>
            <w:r w:rsidRPr="000A5D86">
              <w:rPr>
                <w:rFonts w:asciiTheme="majorHAnsi" w:hAnsiTheme="majorHAnsi" w:cstheme="minorHAnsi"/>
                <w:b/>
                <w:i/>
              </w:rPr>
              <w:t>JA 26</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2A6B1E06" w14:textId="4A257846"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264</w:t>
            </w:r>
          </w:p>
        </w:tc>
        <w:tc>
          <w:tcPr>
            <w:tcW w:w="1102" w:type="pct"/>
            <w:tcBorders>
              <w:top w:val="single" w:sz="4" w:space="0" w:color="000000"/>
              <w:left w:val="single" w:sz="4" w:space="0" w:color="000000"/>
              <w:bottom w:val="single" w:sz="4" w:space="0" w:color="000000"/>
              <w:right w:val="single" w:sz="4" w:space="0" w:color="000000"/>
            </w:tcBorders>
          </w:tcPr>
          <w:p w14:paraId="6A6B9B4D" w14:textId="375EBF32" w:rsidR="000A5D86" w:rsidRPr="0065463C" w:rsidRDefault="000A5D86" w:rsidP="00534ED5">
            <w:pPr>
              <w:ind w:left="44" w:firstLine="142"/>
              <w:rPr>
                <w:rFonts w:asciiTheme="majorHAnsi" w:eastAsia="Calibri" w:hAnsiTheme="majorHAnsi" w:cstheme="minorHAnsi"/>
              </w:rPr>
            </w:pPr>
            <w:r w:rsidRPr="0065463C">
              <w:rPr>
                <w:rFonts w:asciiTheme="majorHAnsi" w:hAnsiTheme="majorHAnsi" w:cstheme="minorHAnsi"/>
              </w:rPr>
              <w:t>388212</w:t>
            </w:r>
            <w:r w:rsidR="007B6967">
              <w:rPr>
                <w:rFonts w:asciiTheme="majorHAnsi" w:hAnsiTheme="majorHAnsi" w:cstheme="minorHAnsi"/>
              </w:rPr>
              <w:t>,</w:t>
            </w:r>
            <w:r w:rsidRPr="0065463C">
              <w:rPr>
                <w:rFonts w:asciiTheme="majorHAnsi" w:hAnsiTheme="majorHAnsi" w:cstheme="minorHAnsi"/>
              </w:rPr>
              <w:t>78</w:t>
            </w:r>
            <w:r w:rsidRPr="0065463C">
              <w:rPr>
                <w:rFonts w:asciiTheme="majorHAnsi" w:hAnsiTheme="majorHAnsi" w:cstheme="minorHAnsi"/>
                <w:i/>
              </w:rPr>
              <w:t xml:space="preserve"> </w:t>
            </w:r>
          </w:p>
        </w:tc>
        <w:tc>
          <w:tcPr>
            <w:tcW w:w="1018" w:type="pct"/>
            <w:tcBorders>
              <w:top w:val="single" w:sz="4" w:space="0" w:color="000000"/>
              <w:left w:val="single" w:sz="4" w:space="0" w:color="000000"/>
              <w:bottom w:val="single" w:sz="4" w:space="0" w:color="000000"/>
              <w:right w:val="single" w:sz="4" w:space="0" w:color="000000"/>
            </w:tcBorders>
          </w:tcPr>
          <w:p w14:paraId="3D31D1FB" w14:textId="48D9BD1A" w:rsidR="000A5D86" w:rsidRPr="0065463C" w:rsidRDefault="000A5D86" w:rsidP="00534ED5">
            <w:pPr>
              <w:ind w:left="213"/>
              <w:rPr>
                <w:rFonts w:asciiTheme="majorHAnsi" w:eastAsia="Calibri" w:hAnsiTheme="majorHAnsi" w:cstheme="minorHAnsi"/>
              </w:rPr>
            </w:pPr>
            <w:r w:rsidRPr="0065463C">
              <w:rPr>
                <w:rFonts w:asciiTheme="majorHAnsi" w:hAnsiTheme="majorHAnsi" w:cstheme="minorHAnsi"/>
              </w:rPr>
              <w:t>4772822</w:t>
            </w:r>
            <w:r w:rsidR="007B6967">
              <w:rPr>
                <w:rFonts w:asciiTheme="majorHAnsi" w:hAnsiTheme="majorHAnsi" w:cstheme="minorHAnsi"/>
              </w:rPr>
              <w:t>,</w:t>
            </w:r>
            <w:r w:rsidRPr="0065463C">
              <w:rPr>
                <w:rFonts w:asciiTheme="majorHAnsi" w:hAnsiTheme="majorHAnsi" w:cstheme="minorHAnsi"/>
              </w:rPr>
              <w:t>83</w:t>
            </w:r>
            <w:r w:rsidRPr="0065463C">
              <w:rPr>
                <w:rFonts w:asciiTheme="majorHAnsi" w:hAnsiTheme="majorHAnsi" w:cstheme="minorHAnsi"/>
                <w:i/>
              </w:rPr>
              <w:t xml:space="preserve"> </w:t>
            </w:r>
          </w:p>
        </w:tc>
      </w:tr>
      <w:tr w:rsidR="000A5D86" w:rsidRPr="000A5D86" w14:paraId="66AB087B"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3E7994B4"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27 </w:t>
            </w:r>
          </w:p>
        </w:tc>
        <w:tc>
          <w:tcPr>
            <w:tcW w:w="1926" w:type="pct"/>
            <w:tcBorders>
              <w:top w:val="single" w:sz="4" w:space="0" w:color="000000"/>
              <w:left w:val="single" w:sz="4" w:space="0" w:color="000000"/>
              <w:bottom w:val="single" w:sz="4" w:space="0" w:color="000000"/>
              <w:right w:val="single" w:sz="4" w:space="0" w:color="000000"/>
            </w:tcBorders>
          </w:tcPr>
          <w:p w14:paraId="594A8E03"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FP-O25; </w:t>
            </w:r>
            <w:r w:rsidRPr="000A5D86">
              <w:rPr>
                <w:rFonts w:asciiTheme="majorHAnsi" w:hAnsiTheme="majorHAnsi" w:cstheme="minorHAnsi"/>
                <w:b/>
                <w:i/>
              </w:rPr>
              <w:t>JA 27</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1C36F404" w14:textId="1A83F7D0"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54</w:t>
            </w:r>
          </w:p>
        </w:tc>
        <w:tc>
          <w:tcPr>
            <w:tcW w:w="1102" w:type="pct"/>
            <w:tcBorders>
              <w:top w:val="single" w:sz="4" w:space="0" w:color="000000"/>
              <w:left w:val="single" w:sz="4" w:space="0" w:color="000000"/>
              <w:bottom w:val="single" w:sz="4" w:space="0" w:color="000000"/>
              <w:right w:val="single" w:sz="4" w:space="0" w:color="000000"/>
            </w:tcBorders>
          </w:tcPr>
          <w:p w14:paraId="033BF8A7" w14:textId="6438636A" w:rsidR="000A5D86" w:rsidRPr="0065463C" w:rsidRDefault="0065463C" w:rsidP="00534ED5">
            <w:pPr>
              <w:ind w:left="44" w:firstLine="142"/>
              <w:rPr>
                <w:rFonts w:asciiTheme="majorHAnsi" w:eastAsia="Calibri" w:hAnsiTheme="majorHAnsi" w:cstheme="minorHAnsi"/>
              </w:rPr>
            </w:pPr>
            <w:r w:rsidRPr="0065463C">
              <w:rPr>
                <w:rFonts w:asciiTheme="majorHAnsi" w:eastAsia="Calibri" w:hAnsiTheme="majorHAnsi" w:cstheme="minorHAnsi"/>
              </w:rPr>
              <w:t>383212</w:t>
            </w:r>
            <w:r w:rsidR="007B6967">
              <w:rPr>
                <w:rFonts w:asciiTheme="majorHAnsi" w:eastAsia="Calibri" w:hAnsiTheme="majorHAnsi" w:cstheme="minorHAnsi"/>
              </w:rPr>
              <w:t>,</w:t>
            </w:r>
            <w:r w:rsidRPr="0065463C">
              <w:rPr>
                <w:rFonts w:asciiTheme="majorHAnsi" w:eastAsia="Calibri" w:hAnsiTheme="majorHAnsi" w:cstheme="minorHAnsi"/>
              </w:rPr>
              <w:t>78</w:t>
            </w:r>
          </w:p>
        </w:tc>
        <w:tc>
          <w:tcPr>
            <w:tcW w:w="1018" w:type="pct"/>
            <w:tcBorders>
              <w:top w:val="single" w:sz="4" w:space="0" w:color="000000"/>
              <w:left w:val="single" w:sz="4" w:space="0" w:color="000000"/>
              <w:bottom w:val="single" w:sz="4" w:space="0" w:color="000000"/>
              <w:right w:val="single" w:sz="4" w:space="0" w:color="000000"/>
            </w:tcBorders>
          </w:tcPr>
          <w:p w14:paraId="2EBEBED0" w14:textId="624AB299" w:rsidR="000A5D86" w:rsidRPr="0065463C" w:rsidRDefault="0065463C" w:rsidP="00534ED5">
            <w:pPr>
              <w:ind w:left="213"/>
              <w:rPr>
                <w:rFonts w:asciiTheme="majorHAnsi" w:eastAsia="Calibri" w:hAnsiTheme="majorHAnsi" w:cstheme="minorHAnsi"/>
              </w:rPr>
            </w:pPr>
            <w:r w:rsidRPr="0065463C">
              <w:rPr>
                <w:rFonts w:asciiTheme="majorHAnsi" w:hAnsiTheme="majorHAnsi" w:cstheme="minorHAnsi"/>
                <w:color w:val="000000"/>
              </w:rPr>
              <w:t>4902138</w:t>
            </w:r>
            <w:r w:rsidR="007B6967">
              <w:rPr>
                <w:rFonts w:asciiTheme="majorHAnsi" w:hAnsiTheme="majorHAnsi" w:cstheme="minorHAnsi"/>
                <w:color w:val="000000"/>
              </w:rPr>
              <w:t>,</w:t>
            </w:r>
            <w:r w:rsidRPr="0065463C">
              <w:rPr>
                <w:rFonts w:asciiTheme="majorHAnsi" w:hAnsiTheme="majorHAnsi" w:cstheme="minorHAnsi"/>
                <w:color w:val="000000"/>
              </w:rPr>
              <w:t>89</w:t>
            </w:r>
          </w:p>
        </w:tc>
      </w:tr>
      <w:tr w:rsidR="000A5D86" w:rsidRPr="000A5D86" w14:paraId="3EC9AB81"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4A713C23"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28 </w:t>
            </w:r>
          </w:p>
        </w:tc>
        <w:tc>
          <w:tcPr>
            <w:tcW w:w="1926" w:type="pct"/>
            <w:tcBorders>
              <w:top w:val="single" w:sz="4" w:space="0" w:color="000000"/>
              <w:left w:val="single" w:sz="4" w:space="0" w:color="000000"/>
              <w:bottom w:val="single" w:sz="4" w:space="0" w:color="000000"/>
              <w:right w:val="single" w:sz="4" w:space="0" w:color="000000"/>
            </w:tcBorders>
          </w:tcPr>
          <w:p w14:paraId="751CE24E" w14:textId="77777777"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FP-O27; </w:t>
            </w:r>
            <w:r w:rsidRPr="000A5D86">
              <w:rPr>
                <w:rFonts w:asciiTheme="majorHAnsi" w:hAnsiTheme="majorHAnsi" w:cstheme="minorHAnsi"/>
                <w:b/>
                <w:i/>
              </w:rPr>
              <w:t>JA 28</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7022B123" w14:textId="53C6ACFF"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47</w:t>
            </w:r>
          </w:p>
        </w:tc>
        <w:tc>
          <w:tcPr>
            <w:tcW w:w="1102" w:type="pct"/>
            <w:tcBorders>
              <w:top w:val="single" w:sz="4" w:space="0" w:color="000000"/>
              <w:left w:val="single" w:sz="4" w:space="0" w:color="000000"/>
              <w:bottom w:val="single" w:sz="4" w:space="0" w:color="000000"/>
              <w:right w:val="single" w:sz="4" w:space="0" w:color="000000"/>
            </w:tcBorders>
          </w:tcPr>
          <w:p w14:paraId="7DF26DA5" w14:textId="66B2704C" w:rsidR="000A5D86" w:rsidRPr="0065463C" w:rsidRDefault="0065463C" w:rsidP="00534ED5">
            <w:pPr>
              <w:ind w:left="44" w:firstLine="142"/>
              <w:rPr>
                <w:rFonts w:asciiTheme="majorHAnsi" w:eastAsia="Calibri" w:hAnsiTheme="majorHAnsi" w:cstheme="minorHAnsi"/>
              </w:rPr>
            </w:pPr>
            <w:r w:rsidRPr="0065463C">
              <w:rPr>
                <w:rFonts w:asciiTheme="majorHAnsi" w:hAnsiTheme="majorHAnsi" w:cstheme="minorHAnsi"/>
                <w:color w:val="000000"/>
              </w:rPr>
              <w:t>412754</w:t>
            </w:r>
            <w:r w:rsidR="007B6967">
              <w:rPr>
                <w:rFonts w:asciiTheme="majorHAnsi" w:hAnsiTheme="majorHAnsi" w:cstheme="minorHAnsi"/>
                <w:color w:val="000000"/>
              </w:rPr>
              <w:t>,</w:t>
            </w:r>
            <w:r w:rsidRPr="0065463C">
              <w:rPr>
                <w:rFonts w:asciiTheme="majorHAnsi" w:hAnsiTheme="majorHAnsi" w:cstheme="minorHAnsi"/>
                <w:color w:val="000000"/>
              </w:rPr>
              <w:t>82</w:t>
            </w:r>
          </w:p>
        </w:tc>
        <w:tc>
          <w:tcPr>
            <w:tcW w:w="1018" w:type="pct"/>
            <w:tcBorders>
              <w:top w:val="single" w:sz="4" w:space="0" w:color="000000"/>
              <w:left w:val="single" w:sz="4" w:space="0" w:color="000000"/>
              <w:bottom w:val="single" w:sz="4" w:space="0" w:color="000000"/>
              <w:right w:val="single" w:sz="4" w:space="0" w:color="000000"/>
            </w:tcBorders>
          </w:tcPr>
          <w:p w14:paraId="58653C5D" w14:textId="668AEFD8" w:rsidR="000A5D86" w:rsidRPr="0065463C" w:rsidRDefault="0065463C" w:rsidP="00534ED5">
            <w:pPr>
              <w:ind w:left="213"/>
              <w:rPr>
                <w:rFonts w:asciiTheme="majorHAnsi" w:eastAsia="Calibri" w:hAnsiTheme="majorHAnsi" w:cstheme="minorHAnsi"/>
              </w:rPr>
            </w:pPr>
            <w:r w:rsidRPr="0065463C">
              <w:rPr>
                <w:rFonts w:asciiTheme="majorHAnsi" w:hAnsiTheme="majorHAnsi" w:cstheme="minorHAnsi"/>
                <w:color w:val="000000"/>
              </w:rPr>
              <w:t>4905295</w:t>
            </w:r>
            <w:r w:rsidR="007B6967">
              <w:rPr>
                <w:rFonts w:asciiTheme="majorHAnsi" w:hAnsiTheme="majorHAnsi" w:cstheme="minorHAnsi"/>
                <w:color w:val="000000"/>
              </w:rPr>
              <w:t>,</w:t>
            </w:r>
            <w:r w:rsidRPr="0065463C">
              <w:rPr>
                <w:rFonts w:asciiTheme="majorHAnsi" w:hAnsiTheme="majorHAnsi" w:cstheme="minorHAnsi"/>
                <w:color w:val="000000"/>
              </w:rPr>
              <w:t>51</w:t>
            </w:r>
          </w:p>
        </w:tc>
      </w:tr>
      <w:tr w:rsidR="000A5D86" w:rsidRPr="000A5D86" w14:paraId="3907B924" w14:textId="77777777" w:rsidTr="00534ED5">
        <w:trPr>
          <w:trHeight w:val="216"/>
        </w:trPr>
        <w:tc>
          <w:tcPr>
            <w:tcW w:w="474" w:type="pct"/>
            <w:tcBorders>
              <w:top w:val="single" w:sz="4" w:space="0" w:color="000000"/>
              <w:left w:val="single" w:sz="4" w:space="0" w:color="000000"/>
              <w:bottom w:val="single" w:sz="4" w:space="0" w:color="000000"/>
              <w:right w:val="single" w:sz="4" w:space="0" w:color="000000"/>
            </w:tcBorders>
          </w:tcPr>
          <w:p w14:paraId="59C54708"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29 </w:t>
            </w:r>
          </w:p>
        </w:tc>
        <w:tc>
          <w:tcPr>
            <w:tcW w:w="1926" w:type="pct"/>
            <w:tcBorders>
              <w:top w:val="single" w:sz="4" w:space="0" w:color="000000"/>
              <w:left w:val="single" w:sz="4" w:space="0" w:color="000000"/>
              <w:bottom w:val="single" w:sz="4" w:space="0" w:color="000000"/>
              <w:right w:val="single" w:sz="4" w:space="0" w:color="000000"/>
            </w:tcBorders>
          </w:tcPr>
          <w:p w14:paraId="0042EF94" w14:textId="12973FC2"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FP-O28a; </w:t>
            </w:r>
            <w:r w:rsidRPr="000A5D86">
              <w:rPr>
                <w:rFonts w:asciiTheme="majorHAnsi" w:hAnsiTheme="majorHAnsi" w:cstheme="minorHAnsi"/>
                <w:b/>
                <w:i/>
              </w:rPr>
              <w:t>JA 29</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22EDA2EF" w14:textId="07E78297"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49</w:t>
            </w:r>
          </w:p>
        </w:tc>
        <w:tc>
          <w:tcPr>
            <w:tcW w:w="1102" w:type="pct"/>
            <w:tcBorders>
              <w:top w:val="single" w:sz="4" w:space="0" w:color="000000"/>
              <w:left w:val="single" w:sz="4" w:space="0" w:color="000000"/>
              <w:bottom w:val="single" w:sz="4" w:space="0" w:color="000000"/>
              <w:right w:val="single" w:sz="4" w:space="0" w:color="000000"/>
            </w:tcBorders>
          </w:tcPr>
          <w:p w14:paraId="11907E13" w14:textId="7B20224F" w:rsidR="000A5D86" w:rsidRPr="0065463C" w:rsidRDefault="0065463C" w:rsidP="00534ED5">
            <w:pPr>
              <w:ind w:left="44" w:firstLine="142"/>
              <w:rPr>
                <w:rFonts w:asciiTheme="majorHAnsi" w:eastAsia="Calibri" w:hAnsiTheme="majorHAnsi" w:cstheme="minorHAnsi"/>
              </w:rPr>
            </w:pPr>
            <w:r w:rsidRPr="0065463C">
              <w:rPr>
                <w:rFonts w:asciiTheme="majorHAnsi" w:hAnsiTheme="majorHAnsi" w:cstheme="minorHAnsi"/>
                <w:color w:val="000000"/>
              </w:rPr>
              <w:t>381649</w:t>
            </w:r>
            <w:r w:rsidR="007B6967">
              <w:rPr>
                <w:rFonts w:asciiTheme="majorHAnsi" w:hAnsiTheme="majorHAnsi" w:cstheme="minorHAnsi"/>
                <w:color w:val="000000"/>
              </w:rPr>
              <w:t>,</w:t>
            </w:r>
            <w:r w:rsidRPr="0065463C">
              <w:rPr>
                <w:rFonts w:asciiTheme="majorHAnsi" w:hAnsiTheme="majorHAnsi" w:cstheme="minorHAnsi"/>
                <w:color w:val="000000"/>
              </w:rPr>
              <w:t>98</w:t>
            </w:r>
          </w:p>
        </w:tc>
        <w:tc>
          <w:tcPr>
            <w:tcW w:w="1018" w:type="pct"/>
            <w:tcBorders>
              <w:top w:val="single" w:sz="4" w:space="0" w:color="000000"/>
              <w:left w:val="single" w:sz="4" w:space="0" w:color="000000"/>
              <w:bottom w:val="single" w:sz="4" w:space="0" w:color="000000"/>
              <w:right w:val="single" w:sz="4" w:space="0" w:color="000000"/>
            </w:tcBorders>
          </w:tcPr>
          <w:p w14:paraId="6F415932" w14:textId="1AD11FAC" w:rsidR="000A5D86" w:rsidRPr="0065463C" w:rsidRDefault="0065463C" w:rsidP="00534ED5">
            <w:pPr>
              <w:ind w:left="213"/>
              <w:rPr>
                <w:rFonts w:asciiTheme="majorHAnsi" w:eastAsia="Calibri" w:hAnsiTheme="majorHAnsi" w:cstheme="minorHAnsi"/>
              </w:rPr>
            </w:pPr>
            <w:r w:rsidRPr="0065463C">
              <w:rPr>
                <w:rFonts w:asciiTheme="majorHAnsi" w:hAnsiTheme="majorHAnsi" w:cstheme="minorHAnsi"/>
                <w:color w:val="000000"/>
              </w:rPr>
              <w:t>4928559</w:t>
            </w:r>
            <w:r w:rsidR="007B6967">
              <w:rPr>
                <w:rFonts w:asciiTheme="majorHAnsi" w:hAnsiTheme="majorHAnsi" w:cstheme="minorHAnsi"/>
                <w:color w:val="000000"/>
              </w:rPr>
              <w:t>,</w:t>
            </w:r>
            <w:r w:rsidRPr="0065463C">
              <w:rPr>
                <w:rFonts w:asciiTheme="majorHAnsi" w:hAnsiTheme="majorHAnsi" w:cstheme="minorHAnsi"/>
                <w:color w:val="000000"/>
              </w:rPr>
              <w:t>45</w:t>
            </w:r>
          </w:p>
        </w:tc>
      </w:tr>
      <w:tr w:rsidR="000A5D86" w:rsidRPr="000A5D86" w14:paraId="53309945"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78567C28" w14:textId="77777777" w:rsidR="000A5D86" w:rsidRPr="000A5D86" w:rsidRDefault="000A5D86" w:rsidP="00F772F4">
            <w:pPr>
              <w:ind w:right="13"/>
              <w:jc w:val="center"/>
              <w:rPr>
                <w:rFonts w:asciiTheme="majorHAnsi" w:eastAsia="Calibri" w:hAnsiTheme="majorHAnsi" w:cstheme="minorHAnsi"/>
              </w:rPr>
            </w:pPr>
            <w:r w:rsidRPr="000A5D86">
              <w:rPr>
                <w:rFonts w:asciiTheme="majorHAnsi" w:hAnsiTheme="majorHAnsi" w:cstheme="minorHAnsi"/>
                <w:i/>
              </w:rPr>
              <w:t xml:space="preserve">30 </w:t>
            </w:r>
          </w:p>
        </w:tc>
        <w:tc>
          <w:tcPr>
            <w:tcW w:w="1926" w:type="pct"/>
            <w:tcBorders>
              <w:top w:val="single" w:sz="4" w:space="0" w:color="000000"/>
              <w:left w:val="single" w:sz="4" w:space="0" w:color="000000"/>
              <w:bottom w:val="single" w:sz="4" w:space="0" w:color="000000"/>
              <w:right w:val="single" w:sz="4" w:space="0" w:color="000000"/>
            </w:tcBorders>
          </w:tcPr>
          <w:p w14:paraId="28E601D2" w14:textId="4F75C20D" w:rsidR="000A5D86" w:rsidRPr="000A5D86" w:rsidRDefault="000A5D86" w:rsidP="00534ED5">
            <w:pPr>
              <w:ind w:left="199"/>
              <w:rPr>
                <w:rFonts w:asciiTheme="majorHAnsi" w:eastAsia="Calibri" w:hAnsiTheme="majorHAnsi" w:cstheme="minorHAnsi"/>
              </w:rPr>
            </w:pPr>
            <w:r w:rsidRPr="000A5D86">
              <w:rPr>
                <w:rFonts w:asciiTheme="majorHAnsi" w:hAnsiTheme="majorHAnsi" w:cstheme="minorHAnsi"/>
                <w:i/>
              </w:rPr>
              <w:t xml:space="preserve">FP-O28b; </w:t>
            </w:r>
            <w:r w:rsidRPr="000A5D86">
              <w:rPr>
                <w:rFonts w:asciiTheme="majorHAnsi" w:hAnsiTheme="majorHAnsi" w:cstheme="minorHAnsi"/>
                <w:b/>
                <w:i/>
              </w:rPr>
              <w:t>JA 30</w:t>
            </w:r>
            <w:r w:rsidRPr="000A5D86">
              <w:rPr>
                <w:rFonts w:asciiTheme="majorHAnsi" w:hAnsiTheme="majorHAnsi" w:cstheme="minorHAnsi"/>
                <w:i/>
              </w:rPr>
              <w:t xml:space="preserve"> </w:t>
            </w:r>
          </w:p>
        </w:tc>
        <w:tc>
          <w:tcPr>
            <w:tcW w:w="480" w:type="pct"/>
            <w:tcBorders>
              <w:top w:val="single" w:sz="4" w:space="0" w:color="000000"/>
              <w:left w:val="single" w:sz="4" w:space="0" w:color="000000"/>
              <w:bottom w:val="single" w:sz="4" w:space="0" w:color="000000"/>
              <w:right w:val="single" w:sz="4" w:space="0" w:color="000000"/>
            </w:tcBorders>
          </w:tcPr>
          <w:p w14:paraId="1AE08F5C" w14:textId="57898710" w:rsidR="000A5D86" w:rsidRPr="000A5D86" w:rsidRDefault="000A5D86" w:rsidP="00A671B7">
            <w:pPr>
              <w:ind w:right="17"/>
              <w:jc w:val="center"/>
              <w:rPr>
                <w:rFonts w:asciiTheme="majorHAnsi" w:eastAsia="Calibri" w:hAnsiTheme="majorHAnsi" w:cstheme="minorHAnsi"/>
              </w:rPr>
            </w:pPr>
            <w:r w:rsidRPr="000A5D86">
              <w:rPr>
                <w:rFonts w:asciiTheme="majorHAnsi" w:hAnsiTheme="majorHAnsi" w:cstheme="minorHAnsi"/>
                <w:i/>
              </w:rPr>
              <w:t>12</w:t>
            </w:r>
          </w:p>
        </w:tc>
        <w:tc>
          <w:tcPr>
            <w:tcW w:w="1102" w:type="pct"/>
            <w:tcBorders>
              <w:top w:val="single" w:sz="4" w:space="0" w:color="000000"/>
              <w:left w:val="single" w:sz="4" w:space="0" w:color="000000"/>
              <w:bottom w:val="single" w:sz="4" w:space="0" w:color="000000"/>
              <w:right w:val="single" w:sz="4" w:space="0" w:color="000000"/>
            </w:tcBorders>
          </w:tcPr>
          <w:p w14:paraId="33E88D7F" w14:textId="63B8BD68" w:rsidR="000A5D86" w:rsidRPr="0065463C" w:rsidRDefault="0065463C" w:rsidP="00534ED5">
            <w:pPr>
              <w:ind w:left="44" w:firstLine="142"/>
              <w:rPr>
                <w:rFonts w:asciiTheme="majorHAnsi" w:eastAsia="Calibri" w:hAnsiTheme="majorHAnsi" w:cstheme="minorHAnsi"/>
              </w:rPr>
            </w:pPr>
            <w:r w:rsidRPr="0065463C">
              <w:rPr>
                <w:rFonts w:asciiTheme="majorHAnsi" w:hAnsiTheme="majorHAnsi" w:cstheme="minorHAnsi"/>
                <w:color w:val="000000"/>
              </w:rPr>
              <w:t>384456</w:t>
            </w:r>
            <w:r w:rsidR="007B6967">
              <w:rPr>
                <w:rFonts w:asciiTheme="majorHAnsi" w:hAnsiTheme="majorHAnsi" w:cstheme="minorHAnsi"/>
                <w:color w:val="000000"/>
              </w:rPr>
              <w:t>,</w:t>
            </w:r>
            <w:r w:rsidRPr="0065463C">
              <w:rPr>
                <w:rFonts w:asciiTheme="majorHAnsi" w:hAnsiTheme="majorHAnsi" w:cstheme="minorHAnsi"/>
                <w:color w:val="000000"/>
              </w:rPr>
              <w:t>34</w:t>
            </w:r>
          </w:p>
        </w:tc>
        <w:tc>
          <w:tcPr>
            <w:tcW w:w="1018" w:type="pct"/>
            <w:tcBorders>
              <w:top w:val="single" w:sz="4" w:space="0" w:color="000000"/>
              <w:left w:val="single" w:sz="4" w:space="0" w:color="000000"/>
              <w:bottom w:val="single" w:sz="4" w:space="0" w:color="000000"/>
              <w:right w:val="single" w:sz="4" w:space="0" w:color="000000"/>
            </w:tcBorders>
          </w:tcPr>
          <w:p w14:paraId="7B890924" w14:textId="41473A43" w:rsidR="000A5D86" w:rsidRPr="0065463C" w:rsidRDefault="0065463C" w:rsidP="00534ED5">
            <w:pPr>
              <w:ind w:left="213"/>
              <w:rPr>
                <w:rFonts w:asciiTheme="majorHAnsi" w:eastAsia="Calibri" w:hAnsiTheme="majorHAnsi" w:cstheme="minorHAnsi"/>
              </w:rPr>
            </w:pPr>
            <w:r w:rsidRPr="0065463C">
              <w:rPr>
                <w:rFonts w:asciiTheme="majorHAnsi" w:hAnsiTheme="majorHAnsi" w:cstheme="minorHAnsi"/>
                <w:color w:val="000000"/>
              </w:rPr>
              <w:t>4924024</w:t>
            </w:r>
            <w:r w:rsidR="007B6967">
              <w:rPr>
                <w:rFonts w:asciiTheme="majorHAnsi" w:hAnsiTheme="majorHAnsi" w:cstheme="minorHAnsi"/>
                <w:color w:val="000000"/>
              </w:rPr>
              <w:t>,</w:t>
            </w:r>
            <w:r w:rsidRPr="0065463C">
              <w:rPr>
                <w:rFonts w:asciiTheme="majorHAnsi" w:hAnsiTheme="majorHAnsi" w:cstheme="minorHAnsi"/>
                <w:color w:val="000000"/>
              </w:rPr>
              <w:t>23</w:t>
            </w:r>
          </w:p>
        </w:tc>
      </w:tr>
      <w:tr w:rsidR="000A5D86" w:rsidRPr="000A5D86" w14:paraId="09EFC64B"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0A74DB30"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31</w:t>
            </w:r>
          </w:p>
        </w:tc>
        <w:tc>
          <w:tcPr>
            <w:tcW w:w="1926" w:type="pct"/>
            <w:tcBorders>
              <w:top w:val="single" w:sz="4" w:space="0" w:color="000000"/>
              <w:left w:val="single" w:sz="4" w:space="0" w:color="000000"/>
              <w:bottom w:val="single" w:sz="4" w:space="0" w:color="000000"/>
              <w:right w:val="single" w:sz="4" w:space="0" w:color="000000"/>
            </w:tcBorders>
          </w:tcPr>
          <w:p w14:paraId="4009823A"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FP-O1</w:t>
            </w:r>
          </w:p>
        </w:tc>
        <w:tc>
          <w:tcPr>
            <w:tcW w:w="480" w:type="pct"/>
            <w:tcBorders>
              <w:top w:val="single" w:sz="4" w:space="0" w:color="000000"/>
              <w:left w:val="single" w:sz="4" w:space="0" w:color="000000"/>
              <w:bottom w:val="single" w:sz="4" w:space="0" w:color="000000"/>
              <w:right w:val="single" w:sz="4" w:space="0" w:color="000000"/>
            </w:tcBorders>
          </w:tcPr>
          <w:p w14:paraId="47D5B0FA"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33</w:t>
            </w:r>
          </w:p>
        </w:tc>
        <w:tc>
          <w:tcPr>
            <w:tcW w:w="1102" w:type="pct"/>
            <w:tcBorders>
              <w:top w:val="single" w:sz="4" w:space="0" w:color="000000"/>
              <w:left w:val="single" w:sz="4" w:space="0" w:color="000000"/>
              <w:bottom w:val="single" w:sz="4" w:space="0" w:color="000000"/>
              <w:right w:val="single" w:sz="4" w:space="0" w:color="000000"/>
            </w:tcBorders>
          </w:tcPr>
          <w:p w14:paraId="6BF352B7" w14:textId="6493035D" w:rsidR="000A5D86" w:rsidRPr="0065463C" w:rsidRDefault="0065463C" w:rsidP="00534ED5">
            <w:pPr>
              <w:ind w:left="44" w:firstLine="142"/>
              <w:rPr>
                <w:rFonts w:asciiTheme="majorHAnsi" w:hAnsiTheme="majorHAnsi" w:cstheme="minorHAnsi"/>
              </w:rPr>
            </w:pPr>
            <w:r w:rsidRPr="0065463C">
              <w:rPr>
                <w:rFonts w:asciiTheme="majorHAnsi" w:hAnsiTheme="majorHAnsi"/>
              </w:rPr>
              <w:t>639074</w:t>
            </w:r>
            <w:r w:rsidR="007B6967">
              <w:rPr>
                <w:rFonts w:asciiTheme="majorHAnsi" w:hAnsiTheme="majorHAnsi"/>
              </w:rPr>
              <w:t>,</w:t>
            </w:r>
            <w:r w:rsidRPr="0065463C">
              <w:rPr>
                <w:rFonts w:asciiTheme="majorHAnsi" w:hAnsiTheme="majorHAnsi"/>
              </w:rPr>
              <w:t>59</w:t>
            </w:r>
          </w:p>
        </w:tc>
        <w:tc>
          <w:tcPr>
            <w:tcW w:w="1018" w:type="pct"/>
            <w:tcBorders>
              <w:top w:val="single" w:sz="4" w:space="0" w:color="000000"/>
              <w:left w:val="single" w:sz="4" w:space="0" w:color="000000"/>
              <w:bottom w:val="single" w:sz="4" w:space="0" w:color="000000"/>
              <w:right w:val="single" w:sz="4" w:space="0" w:color="000000"/>
            </w:tcBorders>
          </w:tcPr>
          <w:p w14:paraId="70B925E5" w14:textId="76F4FD9E" w:rsidR="000A5D86" w:rsidRPr="0065463C" w:rsidRDefault="0065463C" w:rsidP="00534ED5">
            <w:pPr>
              <w:ind w:left="213"/>
              <w:rPr>
                <w:rFonts w:asciiTheme="majorHAnsi" w:hAnsiTheme="majorHAnsi" w:cstheme="minorHAnsi"/>
              </w:rPr>
            </w:pPr>
            <w:r w:rsidRPr="0065463C">
              <w:rPr>
                <w:rFonts w:asciiTheme="majorHAnsi" w:hAnsiTheme="majorHAnsi"/>
              </w:rPr>
              <w:t>4720153</w:t>
            </w:r>
            <w:r w:rsidR="007B6967">
              <w:rPr>
                <w:rFonts w:asciiTheme="majorHAnsi" w:hAnsiTheme="majorHAnsi"/>
              </w:rPr>
              <w:t>,</w:t>
            </w:r>
            <w:r w:rsidRPr="0065463C">
              <w:rPr>
                <w:rFonts w:asciiTheme="majorHAnsi" w:hAnsiTheme="majorHAnsi"/>
              </w:rPr>
              <w:t>19</w:t>
            </w:r>
          </w:p>
        </w:tc>
      </w:tr>
      <w:tr w:rsidR="000A5D86" w:rsidRPr="000A5D86" w14:paraId="35455F0C"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4E96E7B6"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32</w:t>
            </w:r>
          </w:p>
        </w:tc>
        <w:tc>
          <w:tcPr>
            <w:tcW w:w="1926" w:type="pct"/>
            <w:tcBorders>
              <w:top w:val="single" w:sz="4" w:space="0" w:color="000000"/>
              <w:left w:val="single" w:sz="4" w:space="0" w:color="000000"/>
              <w:bottom w:val="single" w:sz="4" w:space="0" w:color="000000"/>
              <w:right w:val="single" w:sz="4" w:space="0" w:color="000000"/>
            </w:tcBorders>
          </w:tcPr>
          <w:p w14:paraId="0E44215D"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FP-O9</w:t>
            </w:r>
          </w:p>
        </w:tc>
        <w:tc>
          <w:tcPr>
            <w:tcW w:w="480" w:type="pct"/>
            <w:tcBorders>
              <w:top w:val="single" w:sz="4" w:space="0" w:color="000000"/>
              <w:left w:val="single" w:sz="4" w:space="0" w:color="000000"/>
              <w:bottom w:val="single" w:sz="4" w:space="0" w:color="000000"/>
              <w:right w:val="single" w:sz="4" w:space="0" w:color="000000"/>
            </w:tcBorders>
          </w:tcPr>
          <w:p w14:paraId="66C0A401"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61</w:t>
            </w:r>
          </w:p>
        </w:tc>
        <w:tc>
          <w:tcPr>
            <w:tcW w:w="1102" w:type="pct"/>
            <w:tcBorders>
              <w:top w:val="single" w:sz="4" w:space="0" w:color="000000"/>
              <w:left w:val="single" w:sz="4" w:space="0" w:color="000000"/>
              <w:bottom w:val="single" w:sz="4" w:space="0" w:color="000000"/>
              <w:right w:val="single" w:sz="4" w:space="0" w:color="000000"/>
            </w:tcBorders>
          </w:tcPr>
          <w:p w14:paraId="0760B58D" w14:textId="2FB299C0" w:rsidR="000A5D86" w:rsidRPr="000A5D86" w:rsidRDefault="0004607D" w:rsidP="00534ED5">
            <w:pPr>
              <w:ind w:left="44" w:firstLine="142"/>
              <w:rPr>
                <w:rFonts w:asciiTheme="majorHAnsi" w:hAnsiTheme="majorHAnsi" w:cstheme="minorHAnsi"/>
              </w:rPr>
            </w:pPr>
            <w:r>
              <w:rPr>
                <w:rFonts w:asciiTheme="majorHAnsi" w:hAnsiTheme="majorHAnsi" w:cstheme="minorHAnsi"/>
              </w:rPr>
              <w:t>532200</w:t>
            </w:r>
            <w:r w:rsidR="007B6967">
              <w:rPr>
                <w:rFonts w:asciiTheme="majorHAnsi" w:hAnsiTheme="majorHAnsi" w:cstheme="minorHAnsi"/>
              </w:rPr>
              <w:t>,</w:t>
            </w:r>
            <w:r>
              <w:rPr>
                <w:rFonts w:asciiTheme="majorHAnsi" w:hAnsiTheme="majorHAnsi" w:cstheme="minorHAnsi"/>
              </w:rPr>
              <w:t>23</w:t>
            </w:r>
          </w:p>
        </w:tc>
        <w:tc>
          <w:tcPr>
            <w:tcW w:w="1018" w:type="pct"/>
            <w:tcBorders>
              <w:top w:val="single" w:sz="4" w:space="0" w:color="000000"/>
              <w:left w:val="single" w:sz="4" w:space="0" w:color="000000"/>
              <w:bottom w:val="single" w:sz="4" w:space="0" w:color="000000"/>
              <w:right w:val="single" w:sz="4" w:space="0" w:color="000000"/>
            </w:tcBorders>
          </w:tcPr>
          <w:p w14:paraId="24218704" w14:textId="71C11E42" w:rsidR="000A5D86" w:rsidRPr="000A5D86" w:rsidRDefault="0004607D" w:rsidP="00534ED5">
            <w:pPr>
              <w:ind w:left="213"/>
              <w:rPr>
                <w:rFonts w:asciiTheme="majorHAnsi" w:hAnsiTheme="majorHAnsi" w:cstheme="minorHAnsi"/>
              </w:rPr>
            </w:pPr>
            <w:r>
              <w:rPr>
                <w:rFonts w:asciiTheme="majorHAnsi" w:hAnsiTheme="majorHAnsi" w:cstheme="minorHAnsi"/>
              </w:rPr>
              <w:t>5766035</w:t>
            </w:r>
            <w:r w:rsidR="007B6967">
              <w:rPr>
                <w:rFonts w:asciiTheme="majorHAnsi" w:hAnsiTheme="majorHAnsi" w:cstheme="minorHAnsi"/>
              </w:rPr>
              <w:t>,</w:t>
            </w:r>
            <w:r>
              <w:rPr>
                <w:rFonts w:asciiTheme="majorHAnsi" w:hAnsiTheme="majorHAnsi" w:cstheme="minorHAnsi"/>
              </w:rPr>
              <w:t>08</w:t>
            </w:r>
          </w:p>
        </w:tc>
      </w:tr>
      <w:tr w:rsidR="000A5D86" w:rsidRPr="000A5D86" w14:paraId="3A634D29"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415C2AD9"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33</w:t>
            </w:r>
          </w:p>
        </w:tc>
        <w:tc>
          <w:tcPr>
            <w:tcW w:w="1926" w:type="pct"/>
            <w:tcBorders>
              <w:top w:val="single" w:sz="4" w:space="0" w:color="000000"/>
              <w:left w:val="single" w:sz="4" w:space="0" w:color="000000"/>
              <w:bottom w:val="single" w:sz="4" w:space="0" w:color="000000"/>
              <w:right w:val="single" w:sz="4" w:space="0" w:color="000000"/>
            </w:tcBorders>
          </w:tcPr>
          <w:p w14:paraId="07E4985C"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FP-O22a</w:t>
            </w:r>
          </w:p>
        </w:tc>
        <w:tc>
          <w:tcPr>
            <w:tcW w:w="480" w:type="pct"/>
            <w:tcBorders>
              <w:top w:val="single" w:sz="4" w:space="0" w:color="000000"/>
              <w:left w:val="single" w:sz="4" w:space="0" w:color="000000"/>
              <w:bottom w:val="single" w:sz="4" w:space="0" w:color="000000"/>
              <w:right w:val="single" w:sz="4" w:space="0" w:color="000000"/>
            </w:tcBorders>
          </w:tcPr>
          <w:p w14:paraId="67B5A682"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23</w:t>
            </w:r>
          </w:p>
        </w:tc>
        <w:tc>
          <w:tcPr>
            <w:tcW w:w="1102" w:type="pct"/>
            <w:tcBorders>
              <w:top w:val="single" w:sz="4" w:space="0" w:color="000000"/>
              <w:left w:val="single" w:sz="4" w:space="0" w:color="000000"/>
              <w:bottom w:val="single" w:sz="4" w:space="0" w:color="000000"/>
              <w:right w:val="single" w:sz="4" w:space="0" w:color="000000"/>
            </w:tcBorders>
          </w:tcPr>
          <w:p w14:paraId="3EC1C60F" w14:textId="18B2BD12" w:rsidR="000A5D86" w:rsidRPr="000A5D86" w:rsidRDefault="0004607D" w:rsidP="00534ED5">
            <w:pPr>
              <w:ind w:left="44" w:firstLine="142"/>
              <w:rPr>
                <w:rFonts w:asciiTheme="majorHAnsi" w:hAnsiTheme="majorHAnsi" w:cstheme="minorHAnsi"/>
              </w:rPr>
            </w:pPr>
            <w:r>
              <w:rPr>
                <w:rFonts w:asciiTheme="majorHAnsi" w:hAnsiTheme="majorHAnsi" w:cstheme="minorHAnsi"/>
              </w:rPr>
              <w:t>402860</w:t>
            </w:r>
            <w:r w:rsidR="007B6967">
              <w:rPr>
                <w:rFonts w:asciiTheme="majorHAnsi" w:hAnsiTheme="majorHAnsi" w:cstheme="minorHAnsi"/>
              </w:rPr>
              <w:t>,</w:t>
            </w:r>
            <w:r>
              <w:rPr>
                <w:rFonts w:asciiTheme="majorHAnsi" w:hAnsiTheme="majorHAnsi" w:cstheme="minorHAnsi"/>
              </w:rPr>
              <w:t>90</w:t>
            </w:r>
          </w:p>
        </w:tc>
        <w:tc>
          <w:tcPr>
            <w:tcW w:w="1018" w:type="pct"/>
            <w:tcBorders>
              <w:top w:val="single" w:sz="4" w:space="0" w:color="000000"/>
              <w:left w:val="single" w:sz="4" w:space="0" w:color="000000"/>
              <w:bottom w:val="single" w:sz="4" w:space="0" w:color="000000"/>
              <w:right w:val="single" w:sz="4" w:space="0" w:color="000000"/>
            </w:tcBorders>
          </w:tcPr>
          <w:p w14:paraId="2AD7F874" w14:textId="1C0C0F04" w:rsidR="000A5D86" w:rsidRPr="000A5D86" w:rsidRDefault="0004607D" w:rsidP="00534ED5">
            <w:pPr>
              <w:ind w:left="213"/>
              <w:rPr>
                <w:rFonts w:asciiTheme="majorHAnsi" w:hAnsiTheme="majorHAnsi" w:cstheme="minorHAnsi"/>
              </w:rPr>
            </w:pPr>
            <w:r>
              <w:rPr>
                <w:rFonts w:asciiTheme="majorHAnsi" w:hAnsiTheme="majorHAnsi" w:cstheme="minorHAnsi"/>
              </w:rPr>
              <w:t>4877088</w:t>
            </w:r>
            <w:r w:rsidR="007B6967">
              <w:rPr>
                <w:rFonts w:asciiTheme="majorHAnsi" w:hAnsiTheme="majorHAnsi" w:cstheme="minorHAnsi"/>
              </w:rPr>
              <w:t>,</w:t>
            </w:r>
            <w:r>
              <w:rPr>
                <w:rFonts w:asciiTheme="majorHAnsi" w:hAnsiTheme="majorHAnsi" w:cstheme="minorHAnsi"/>
              </w:rPr>
              <w:t>26</w:t>
            </w:r>
          </w:p>
        </w:tc>
      </w:tr>
      <w:tr w:rsidR="000A5D86" w:rsidRPr="000A5D86" w14:paraId="78C8DDC6"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0E9401A1"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34</w:t>
            </w:r>
          </w:p>
        </w:tc>
        <w:tc>
          <w:tcPr>
            <w:tcW w:w="1926" w:type="pct"/>
            <w:tcBorders>
              <w:top w:val="single" w:sz="4" w:space="0" w:color="000000"/>
              <w:left w:val="single" w:sz="4" w:space="0" w:color="000000"/>
              <w:bottom w:val="single" w:sz="4" w:space="0" w:color="000000"/>
              <w:right w:val="single" w:sz="4" w:space="0" w:color="000000"/>
            </w:tcBorders>
          </w:tcPr>
          <w:p w14:paraId="5F0F27E5"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FP-O23</w:t>
            </w:r>
          </w:p>
        </w:tc>
        <w:tc>
          <w:tcPr>
            <w:tcW w:w="480" w:type="pct"/>
            <w:tcBorders>
              <w:top w:val="single" w:sz="4" w:space="0" w:color="000000"/>
              <w:left w:val="single" w:sz="4" w:space="0" w:color="000000"/>
              <w:bottom w:val="single" w:sz="4" w:space="0" w:color="000000"/>
              <w:right w:val="single" w:sz="4" w:space="0" w:color="000000"/>
            </w:tcBorders>
          </w:tcPr>
          <w:p w14:paraId="637A750D"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66</w:t>
            </w:r>
          </w:p>
        </w:tc>
        <w:tc>
          <w:tcPr>
            <w:tcW w:w="1102" w:type="pct"/>
            <w:tcBorders>
              <w:top w:val="single" w:sz="4" w:space="0" w:color="000000"/>
              <w:left w:val="single" w:sz="4" w:space="0" w:color="000000"/>
              <w:bottom w:val="single" w:sz="4" w:space="0" w:color="000000"/>
              <w:right w:val="single" w:sz="4" w:space="0" w:color="000000"/>
            </w:tcBorders>
          </w:tcPr>
          <w:p w14:paraId="6BE94D09" w14:textId="15A8DE21" w:rsidR="000A5D86" w:rsidRPr="000A5D86" w:rsidRDefault="0004607D" w:rsidP="00534ED5">
            <w:pPr>
              <w:ind w:left="44" w:firstLine="142"/>
              <w:rPr>
                <w:rFonts w:asciiTheme="majorHAnsi" w:hAnsiTheme="majorHAnsi" w:cstheme="minorHAnsi"/>
              </w:rPr>
            </w:pPr>
            <w:r>
              <w:rPr>
                <w:rFonts w:asciiTheme="majorHAnsi" w:hAnsiTheme="majorHAnsi" w:cstheme="minorHAnsi"/>
              </w:rPr>
              <w:t>397952</w:t>
            </w:r>
            <w:r w:rsidR="007B6967">
              <w:rPr>
                <w:rFonts w:asciiTheme="majorHAnsi" w:hAnsiTheme="majorHAnsi" w:cstheme="minorHAnsi"/>
              </w:rPr>
              <w:t>,</w:t>
            </w:r>
            <w:r>
              <w:rPr>
                <w:rFonts w:asciiTheme="majorHAnsi" w:hAnsiTheme="majorHAnsi" w:cstheme="minorHAnsi"/>
              </w:rPr>
              <w:t>95</w:t>
            </w:r>
          </w:p>
        </w:tc>
        <w:tc>
          <w:tcPr>
            <w:tcW w:w="1018" w:type="pct"/>
            <w:tcBorders>
              <w:top w:val="single" w:sz="4" w:space="0" w:color="000000"/>
              <w:left w:val="single" w:sz="4" w:space="0" w:color="000000"/>
              <w:bottom w:val="single" w:sz="4" w:space="0" w:color="000000"/>
              <w:right w:val="single" w:sz="4" w:space="0" w:color="000000"/>
            </w:tcBorders>
          </w:tcPr>
          <w:p w14:paraId="703D3FE3" w14:textId="0A5E4B05" w:rsidR="000A5D86" w:rsidRPr="000A5D86" w:rsidRDefault="0004607D" w:rsidP="00534ED5">
            <w:pPr>
              <w:ind w:left="213"/>
              <w:rPr>
                <w:rFonts w:asciiTheme="majorHAnsi" w:hAnsiTheme="majorHAnsi" w:cstheme="minorHAnsi"/>
              </w:rPr>
            </w:pPr>
            <w:r>
              <w:rPr>
                <w:rFonts w:asciiTheme="majorHAnsi" w:hAnsiTheme="majorHAnsi" w:cstheme="minorHAnsi"/>
              </w:rPr>
              <w:t>4868561</w:t>
            </w:r>
            <w:r w:rsidR="007B6967">
              <w:rPr>
                <w:rFonts w:asciiTheme="majorHAnsi" w:hAnsiTheme="majorHAnsi" w:cstheme="minorHAnsi"/>
              </w:rPr>
              <w:t>,</w:t>
            </w:r>
            <w:r>
              <w:rPr>
                <w:rFonts w:asciiTheme="majorHAnsi" w:hAnsiTheme="majorHAnsi" w:cstheme="minorHAnsi"/>
              </w:rPr>
              <w:t>13</w:t>
            </w:r>
          </w:p>
        </w:tc>
      </w:tr>
      <w:tr w:rsidR="000A5D86" w:rsidRPr="000A5D86" w14:paraId="2BD79DD5"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4CF0EDF0"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35</w:t>
            </w:r>
          </w:p>
        </w:tc>
        <w:tc>
          <w:tcPr>
            <w:tcW w:w="1926" w:type="pct"/>
            <w:tcBorders>
              <w:top w:val="single" w:sz="4" w:space="0" w:color="000000"/>
              <w:left w:val="single" w:sz="4" w:space="0" w:color="000000"/>
              <w:bottom w:val="single" w:sz="4" w:space="0" w:color="000000"/>
              <w:right w:val="single" w:sz="4" w:space="0" w:color="000000"/>
            </w:tcBorders>
          </w:tcPr>
          <w:p w14:paraId="51E4F783"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FP-O30</w:t>
            </w:r>
          </w:p>
        </w:tc>
        <w:tc>
          <w:tcPr>
            <w:tcW w:w="480" w:type="pct"/>
            <w:tcBorders>
              <w:top w:val="single" w:sz="4" w:space="0" w:color="000000"/>
              <w:left w:val="single" w:sz="4" w:space="0" w:color="000000"/>
              <w:bottom w:val="single" w:sz="4" w:space="0" w:color="000000"/>
              <w:right w:val="single" w:sz="4" w:space="0" w:color="000000"/>
            </w:tcBorders>
          </w:tcPr>
          <w:p w14:paraId="57F848EF"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71</w:t>
            </w:r>
          </w:p>
        </w:tc>
        <w:tc>
          <w:tcPr>
            <w:tcW w:w="1102" w:type="pct"/>
            <w:tcBorders>
              <w:top w:val="single" w:sz="4" w:space="0" w:color="000000"/>
              <w:left w:val="single" w:sz="4" w:space="0" w:color="000000"/>
              <w:bottom w:val="single" w:sz="4" w:space="0" w:color="000000"/>
              <w:right w:val="single" w:sz="4" w:space="0" w:color="000000"/>
            </w:tcBorders>
          </w:tcPr>
          <w:p w14:paraId="6B12EBB0" w14:textId="5E70A6AD" w:rsidR="000A5D86" w:rsidRPr="000A5D86" w:rsidRDefault="0004607D" w:rsidP="00534ED5">
            <w:pPr>
              <w:ind w:left="44" w:firstLine="142"/>
              <w:rPr>
                <w:rFonts w:asciiTheme="majorHAnsi" w:hAnsiTheme="majorHAnsi" w:cstheme="minorHAnsi"/>
              </w:rPr>
            </w:pPr>
            <w:r>
              <w:rPr>
                <w:rFonts w:asciiTheme="majorHAnsi" w:hAnsiTheme="majorHAnsi" w:cstheme="minorHAnsi"/>
              </w:rPr>
              <w:t>388512</w:t>
            </w:r>
            <w:r w:rsidR="007B6967">
              <w:rPr>
                <w:rFonts w:asciiTheme="majorHAnsi" w:hAnsiTheme="majorHAnsi" w:cstheme="minorHAnsi"/>
              </w:rPr>
              <w:t>,</w:t>
            </w:r>
            <w:r>
              <w:rPr>
                <w:rFonts w:asciiTheme="majorHAnsi" w:hAnsiTheme="majorHAnsi" w:cstheme="minorHAnsi"/>
              </w:rPr>
              <w:t>37</w:t>
            </w:r>
          </w:p>
        </w:tc>
        <w:tc>
          <w:tcPr>
            <w:tcW w:w="1018" w:type="pct"/>
            <w:tcBorders>
              <w:top w:val="single" w:sz="4" w:space="0" w:color="000000"/>
              <w:left w:val="single" w:sz="4" w:space="0" w:color="000000"/>
              <w:bottom w:val="single" w:sz="4" w:space="0" w:color="000000"/>
              <w:right w:val="single" w:sz="4" w:space="0" w:color="000000"/>
            </w:tcBorders>
          </w:tcPr>
          <w:p w14:paraId="4FE8AA3C" w14:textId="22B72CF7" w:rsidR="000A5D86" w:rsidRPr="000A5D86" w:rsidRDefault="0004607D" w:rsidP="00534ED5">
            <w:pPr>
              <w:ind w:left="213"/>
              <w:rPr>
                <w:rFonts w:asciiTheme="majorHAnsi" w:hAnsiTheme="majorHAnsi" w:cstheme="minorHAnsi"/>
              </w:rPr>
            </w:pPr>
            <w:r>
              <w:rPr>
                <w:rFonts w:asciiTheme="majorHAnsi" w:hAnsiTheme="majorHAnsi" w:cstheme="minorHAnsi"/>
              </w:rPr>
              <w:t>4927053</w:t>
            </w:r>
            <w:r w:rsidR="007B6967">
              <w:rPr>
                <w:rFonts w:asciiTheme="majorHAnsi" w:hAnsiTheme="majorHAnsi" w:cstheme="minorHAnsi"/>
              </w:rPr>
              <w:t>,</w:t>
            </w:r>
            <w:r>
              <w:rPr>
                <w:rFonts w:asciiTheme="majorHAnsi" w:hAnsiTheme="majorHAnsi" w:cstheme="minorHAnsi"/>
              </w:rPr>
              <w:t>75</w:t>
            </w:r>
          </w:p>
        </w:tc>
      </w:tr>
      <w:tr w:rsidR="000A5D86" w:rsidRPr="000A5D86" w14:paraId="42EE81F7"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09CECCA6"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36</w:t>
            </w:r>
          </w:p>
        </w:tc>
        <w:tc>
          <w:tcPr>
            <w:tcW w:w="1926" w:type="pct"/>
            <w:tcBorders>
              <w:top w:val="single" w:sz="4" w:space="0" w:color="000000"/>
              <w:left w:val="single" w:sz="4" w:space="0" w:color="000000"/>
              <w:bottom w:val="single" w:sz="4" w:space="0" w:color="000000"/>
              <w:right w:val="single" w:sz="4" w:space="0" w:color="000000"/>
            </w:tcBorders>
          </w:tcPr>
          <w:p w14:paraId="5D8DAEBB"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PR 1</w:t>
            </w:r>
          </w:p>
        </w:tc>
        <w:tc>
          <w:tcPr>
            <w:tcW w:w="480" w:type="pct"/>
            <w:tcBorders>
              <w:top w:val="single" w:sz="4" w:space="0" w:color="000000"/>
              <w:left w:val="single" w:sz="4" w:space="0" w:color="000000"/>
              <w:bottom w:val="single" w:sz="4" w:space="0" w:color="000000"/>
              <w:right w:val="single" w:sz="4" w:space="0" w:color="000000"/>
            </w:tcBorders>
          </w:tcPr>
          <w:p w14:paraId="1F751F24"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w:t>
            </w:r>
          </w:p>
        </w:tc>
        <w:tc>
          <w:tcPr>
            <w:tcW w:w="1102" w:type="pct"/>
            <w:tcBorders>
              <w:top w:val="single" w:sz="4" w:space="0" w:color="000000"/>
              <w:left w:val="single" w:sz="4" w:space="0" w:color="000000"/>
              <w:bottom w:val="single" w:sz="4" w:space="0" w:color="000000"/>
              <w:right w:val="single" w:sz="4" w:space="0" w:color="000000"/>
            </w:tcBorders>
          </w:tcPr>
          <w:p w14:paraId="6B386E6F" w14:textId="6844CBB5" w:rsidR="000A5D86" w:rsidRPr="000A5D86" w:rsidRDefault="0004607D" w:rsidP="00534ED5">
            <w:pPr>
              <w:ind w:left="44" w:firstLine="142"/>
              <w:rPr>
                <w:rFonts w:asciiTheme="majorHAnsi" w:hAnsiTheme="majorHAnsi" w:cstheme="minorHAnsi"/>
              </w:rPr>
            </w:pPr>
            <w:r>
              <w:rPr>
                <w:rFonts w:asciiTheme="majorHAnsi" w:hAnsiTheme="majorHAnsi" w:cstheme="minorHAnsi"/>
              </w:rPr>
              <w:t>548172</w:t>
            </w:r>
            <w:r w:rsidR="007B6967">
              <w:rPr>
                <w:rFonts w:asciiTheme="majorHAnsi" w:hAnsiTheme="majorHAnsi" w:cstheme="minorHAnsi"/>
              </w:rPr>
              <w:t>,</w:t>
            </w:r>
            <w:r>
              <w:rPr>
                <w:rFonts w:asciiTheme="majorHAnsi" w:hAnsiTheme="majorHAnsi" w:cstheme="minorHAnsi"/>
              </w:rPr>
              <w:t>83</w:t>
            </w:r>
          </w:p>
        </w:tc>
        <w:tc>
          <w:tcPr>
            <w:tcW w:w="1018" w:type="pct"/>
            <w:tcBorders>
              <w:top w:val="single" w:sz="4" w:space="0" w:color="000000"/>
              <w:left w:val="single" w:sz="4" w:space="0" w:color="000000"/>
              <w:bottom w:val="single" w:sz="4" w:space="0" w:color="000000"/>
              <w:right w:val="single" w:sz="4" w:space="0" w:color="000000"/>
            </w:tcBorders>
          </w:tcPr>
          <w:p w14:paraId="6EF187AA" w14:textId="3247BFA3" w:rsidR="000A5D86" w:rsidRPr="000A5D86" w:rsidRDefault="0004607D" w:rsidP="00534ED5">
            <w:pPr>
              <w:ind w:left="213"/>
              <w:rPr>
                <w:rFonts w:asciiTheme="majorHAnsi" w:hAnsiTheme="majorHAnsi" w:cstheme="minorHAnsi"/>
              </w:rPr>
            </w:pPr>
            <w:r>
              <w:rPr>
                <w:rFonts w:asciiTheme="majorHAnsi" w:hAnsiTheme="majorHAnsi" w:cstheme="minorHAnsi"/>
              </w:rPr>
              <w:t>4744836</w:t>
            </w:r>
            <w:r w:rsidR="007B6967">
              <w:rPr>
                <w:rFonts w:asciiTheme="majorHAnsi" w:hAnsiTheme="majorHAnsi" w:cstheme="minorHAnsi"/>
              </w:rPr>
              <w:t>,</w:t>
            </w:r>
            <w:r>
              <w:rPr>
                <w:rFonts w:asciiTheme="majorHAnsi" w:hAnsiTheme="majorHAnsi" w:cstheme="minorHAnsi"/>
              </w:rPr>
              <w:t>21</w:t>
            </w:r>
          </w:p>
        </w:tc>
      </w:tr>
      <w:tr w:rsidR="000A5D86" w:rsidRPr="000A5D86" w14:paraId="2A1C2100"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52FCA849"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37</w:t>
            </w:r>
          </w:p>
        </w:tc>
        <w:tc>
          <w:tcPr>
            <w:tcW w:w="1926" w:type="pct"/>
            <w:tcBorders>
              <w:top w:val="single" w:sz="4" w:space="0" w:color="000000"/>
              <w:left w:val="single" w:sz="4" w:space="0" w:color="000000"/>
              <w:bottom w:val="single" w:sz="4" w:space="0" w:color="000000"/>
              <w:right w:val="single" w:sz="4" w:space="0" w:color="000000"/>
            </w:tcBorders>
          </w:tcPr>
          <w:p w14:paraId="41D0E444" w14:textId="6D989A9B"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P</w:t>
            </w:r>
            <w:r w:rsidR="00175970">
              <w:rPr>
                <w:rFonts w:asciiTheme="majorHAnsi" w:hAnsiTheme="majorHAnsi" w:cstheme="minorHAnsi"/>
                <w:i/>
              </w:rPr>
              <w:t>R</w:t>
            </w:r>
            <w:r w:rsidRPr="000A5D86">
              <w:rPr>
                <w:rFonts w:asciiTheme="majorHAnsi" w:hAnsiTheme="majorHAnsi" w:cstheme="minorHAnsi"/>
                <w:i/>
              </w:rPr>
              <w:t xml:space="preserve"> 2</w:t>
            </w:r>
          </w:p>
        </w:tc>
        <w:tc>
          <w:tcPr>
            <w:tcW w:w="480" w:type="pct"/>
            <w:tcBorders>
              <w:top w:val="single" w:sz="4" w:space="0" w:color="000000"/>
              <w:left w:val="single" w:sz="4" w:space="0" w:color="000000"/>
              <w:bottom w:val="single" w:sz="4" w:space="0" w:color="000000"/>
              <w:right w:val="single" w:sz="4" w:space="0" w:color="000000"/>
            </w:tcBorders>
          </w:tcPr>
          <w:p w14:paraId="05D1E630"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w:t>
            </w:r>
          </w:p>
        </w:tc>
        <w:tc>
          <w:tcPr>
            <w:tcW w:w="1102" w:type="pct"/>
            <w:tcBorders>
              <w:top w:val="single" w:sz="4" w:space="0" w:color="000000"/>
              <w:left w:val="single" w:sz="4" w:space="0" w:color="000000"/>
              <w:bottom w:val="single" w:sz="4" w:space="0" w:color="000000"/>
              <w:right w:val="single" w:sz="4" w:space="0" w:color="000000"/>
            </w:tcBorders>
          </w:tcPr>
          <w:p w14:paraId="60787EFA" w14:textId="058FA4BD" w:rsidR="000A5D86" w:rsidRPr="000A5D86" w:rsidRDefault="0004607D" w:rsidP="00534ED5">
            <w:pPr>
              <w:ind w:left="44" w:firstLine="142"/>
              <w:rPr>
                <w:rFonts w:asciiTheme="majorHAnsi" w:hAnsiTheme="majorHAnsi" w:cstheme="minorHAnsi"/>
              </w:rPr>
            </w:pPr>
            <w:r>
              <w:rPr>
                <w:rFonts w:asciiTheme="majorHAnsi" w:hAnsiTheme="majorHAnsi" w:cstheme="minorHAnsi"/>
              </w:rPr>
              <w:t>531810</w:t>
            </w:r>
            <w:r w:rsidR="007B6967">
              <w:rPr>
                <w:rFonts w:asciiTheme="majorHAnsi" w:hAnsiTheme="majorHAnsi" w:cstheme="minorHAnsi"/>
              </w:rPr>
              <w:t>,</w:t>
            </w:r>
            <w:r>
              <w:rPr>
                <w:rFonts w:asciiTheme="majorHAnsi" w:hAnsiTheme="majorHAnsi" w:cstheme="minorHAnsi"/>
              </w:rPr>
              <w:t>82</w:t>
            </w:r>
          </w:p>
        </w:tc>
        <w:tc>
          <w:tcPr>
            <w:tcW w:w="1018" w:type="pct"/>
            <w:tcBorders>
              <w:top w:val="single" w:sz="4" w:space="0" w:color="000000"/>
              <w:left w:val="single" w:sz="4" w:space="0" w:color="000000"/>
              <w:bottom w:val="single" w:sz="4" w:space="0" w:color="000000"/>
              <w:right w:val="single" w:sz="4" w:space="0" w:color="000000"/>
            </w:tcBorders>
          </w:tcPr>
          <w:p w14:paraId="09AC17DD" w14:textId="72AF95F0" w:rsidR="000A5D86" w:rsidRPr="000A5D86" w:rsidRDefault="0004607D" w:rsidP="00534ED5">
            <w:pPr>
              <w:ind w:left="213"/>
              <w:rPr>
                <w:rFonts w:asciiTheme="majorHAnsi" w:hAnsiTheme="majorHAnsi" w:cstheme="minorHAnsi"/>
              </w:rPr>
            </w:pPr>
            <w:r>
              <w:rPr>
                <w:rFonts w:asciiTheme="majorHAnsi" w:hAnsiTheme="majorHAnsi" w:cstheme="minorHAnsi"/>
              </w:rPr>
              <w:t>4784560</w:t>
            </w:r>
            <w:r w:rsidR="007B6967">
              <w:rPr>
                <w:rFonts w:asciiTheme="majorHAnsi" w:hAnsiTheme="majorHAnsi" w:cstheme="minorHAnsi"/>
              </w:rPr>
              <w:t>,</w:t>
            </w:r>
            <w:r>
              <w:rPr>
                <w:rFonts w:asciiTheme="majorHAnsi" w:hAnsiTheme="majorHAnsi" w:cstheme="minorHAnsi"/>
              </w:rPr>
              <w:t>60</w:t>
            </w:r>
          </w:p>
        </w:tc>
      </w:tr>
      <w:tr w:rsidR="000A5D86" w:rsidRPr="000A5D86" w14:paraId="5686FF0A"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142ABAD2"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38</w:t>
            </w:r>
          </w:p>
        </w:tc>
        <w:tc>
          <w:tcPr>
            <w:tcW w:w="1926" w:type="pct"/>
            <w:tcBorders>
              <w:top w:val="single" w:sz="4" w:space="0" w:color="000000"/>
              <w:left w:val="single" w:sz="4" w:space="0" w:color="000000"/>
              <w:bottom w:val="single" w:sz="4" w:space="0" w:color="000000"/>
              <w:right w:val="single" w:sz="4" w:space="0" w:color="000000"/>
            </w:tcBorders>
          </w:tcPr>
          <w:p w14:paraId="464DB825"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PR 3</w:t>
            </w:r>
          </w:p>
        </w:tc>
        <w:tc>
          <w:tcPr>
            <w:tcW w:w="480" w:type="pct"/>
            <w:tcBorders>
              <w:top w:val="single" w:sz="4" w:space="0" w:color="000000"/>
              <w:left w:val="single" w:sz="4" w:space="0" w:color="000000"/>
              <w:bottom w:val="single" w:sz="4" w:space="0" w:color="000000"/>
              <w:right w:val="single" w:sz="4" w:space="0" w:color="000000"/>
            </w:tcBorders>
          </w:tcPr>
          <w:p w14:paraId="2E9E4393"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w:t>
            </w:r>
          </w:p>
        </w:tc>
        <w:tc>
          <w:tcPr>
            <w:tcW w:w="1102" w:type="pct"/>
            <w:tcBorders>
              <w:top w:val="single" w:sz="4" w:space="0" w:color="000000"/>
              <w:left w:val="single" w:sz="4" w:space="0" w:color="000000"/>
              <w:bottom w:val="single" w:sz="4" w:space="0" w:color="000000"/>
              <w:right w:val="single" w:sz="4" w:space="0" w:color="000000"/>
            </w:tcBorders>
          </w:tcPr>
          <w:p w14:paraId="089339F8" w14:textId="551809A1" w:rsidR="000A5D86" w:rsidRPr="000A5D86" w:rsidRDefault="0004607D" w:rsidP="00534ED5">
            <w:pPr>
              <w:ind w:left="44" w:firstLine="142"/>
              <w:rPr>
                <w:rFonts w:asciiTheme="majorHAnsi" w:hAnsiTheme="majorHAnsi" w:cstheme="minorHAnsi"/>
              </w:rPr>
            </w:pPr>
            <w:r>
              <w:rPr>
                <w:rFonts w:asciiTheme="majorHAnsi" w:hAnsiTheme="majorHAnsi" w:cstheme="minorHAnsi"/>
              </w:rPr>
              <w:t>425958</w:t>
            </w:r>
            <w:r w:rsidR="007B6967">
              <w:rPr>
                <w:rFonts w:asciiTheme="majorHAnsi" w:hAnsiTheme="majorHAnsi" w:cstheme="minorHAnsi"/>
              </w:rPr>
              <w:t>,</w:t>
            </w:r>
            <w:r>
              <w:rPr>
                <w:rFonts w:asciiTheme="majorHAnsi" w:hAnsiTheme="majorHAnsi" w:cstheme="minorHAnsi"/>
              </w:rPr>
              <w:t>93</w:t>
            </w:r>
          </w:p>
        </w:tc>
        <w:tc>
          <w:tcPr>
            <w:tcW w:w="1018" w:type="pct"/>
            <w:tcBorders>
              <w:top w:val="single" w:sz="4" w:space="0" w:color="000000"/>
              <w:left w:val="single" w:sz="4" w:space="0" w:color="000000"/>
              <w:bottom w:val="single" w:sz="4" w:space="0" w:color="000000"/>
              <w:right w:val="single" w:sz="4" w:space="0" w:color="000000"/>
            </w:tcBorders>
          </w:tcPr>
          <w:p w14:paraId="13239139" w14:textId="16363FA1" w:rsidR="000A5D86" w:rsidRPr="000A5D86" w:rsidRDefault="0004607D" w:rsidP="00534ED5">
            <w:pPr>
              <w:ind w:left="213"/>
              <w:rPr>
                <w:rFonts w:asciiTheme="majorHAnsi" w:hAnsiTheme="majorHAnsi" w:cstheme="minorHAnsi"/>
              </w:rPr>
            </w:pPr>
            <w:r>
              <w:rPr>
                <w:rFonts w:asciiTheme="majorHAnsi" w:hAnsiTheme="majorHAnsi" w:cstheme="minorHAnsi"/>
              </w:rPr>
              <w:t>4751534</w:t>
            </w:r>
            <w:r w:rsidR="007B6967">
              <w:rPr>
                <w:rFonts w:asciiTheme="majorHAnsi" w:hAnsiTheme="majorHAnsi" w:cstheme="minorHAnsi"/>
              </w:rPr>
              <w:t>,</w:t>
            </w:r>
            <w:r>
              <w:rPr>
                <w:rFonts w:asciiTheme="majorHAnsi" w:hAnsiTheme="majorHAnsi" w:cstheme="minorHAnsi"/>
              </w:rPr>
              <w:t>34</w:t>
            </w:r>
          </w:p>
        </w:tc>
      </w:tr>
      <w:tr w:rsidR="000A5D86" w:rsidRPr="000A5D86" w14:paraId="384282A8"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13F2F97A"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39</w:t>
            </w:r>
          </w:p>
        </w:tc>
        <w:tc>
          <w:tcPr>
            <w:tcW w:w="1926" w:type="pct"/>
            <w:tcBorders>
              <w:top w:val="single" w:sz="4" w:space="0" w:color="000000"/>
              <w:left w:val="single" w:sz="4" w:space="0" w:color="000000"/>
              <w:bottom w:val="single" w:sz="4" w:space="0" w:color="000000"/>
              <w:right w:val="single" w:sz="4" w:space="0" w:color="000000"/>
            </w:tcBorders>
          </w:tcPr>
          <w:p w14:paraId="6B5984CD"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PR 4</w:t>
            </w:r>
          </w:p>
        </w:tc>
        <w:tc>
          <w:tcPr>
            <w:tcW w:w="480" w:type="pct"/>
            <w:tcBorders>
              <w:top w:val="single" w:sz="4" w:space="0" w:color="000000"/>
              <w:left w:val="single" w:sz="4" w:space="0" w:color="000000"/>
              <w:bottom w:val="single" w:sz="4" w:space="0" w:color="000000"/>
              <w:right w:val="single" w:sz="4" w:space="0" w:color="000000"/>
            </w:tcBorders>
          </w:tcPr>
          <w:p w14:paraId="64489140"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w:t>
            </w:r>
          </w:p>
        </w:tc>
        <w:tc>
          <w:tcPr>
            <w:tcW w:w="1102" w:type="pct"/>
            <w:tcBorders>
              <w:top w:val="single" w:sz="4" w:space="0" w:color="000000"/>
              <w:left w:val="single" w:sz="4" w:space="0" w:color="000000"/>
              <w:bottom w:val="single" w:sz="4" w:space="0" w:color="000000"/>
              <w:right w:val="single" w:sz="4" w:space="0" w:color="000000"/>
            </w:tcBorders>
          </w:tcPr>
          <w:p w14:paraId="4EF929ED" w14:textId="3A33CAAC" w:rsidR="000A5D86" w:rsidRPr="000A5D86" w:rsidRDefault="0004607D" w:rsidP="00534ED5">
            <w:pPr>
              <w:ind w:left="44" w:firstLine="142"/>
              <w:rPr>
                <w:rFonts w:asciiTheme="majorHAnsi" w:hAnsiTheme="majorHAnsi" w:cstheme="minorHAnsi"/>
              </w:rPr>
            </w:pPr>
            <w:r>
              <w:rPr>
                <w:rFonts w:asciiTheme="majorHAnsi" w:hAnsiTheme="majorHAnsi" w:cstheme="minorHAnsi"/>
              </w:rPr>
              <w:t>423538</w:t>
            </w:r>
            <w:r w:rsidR="007B6967">
              <w:rPr>
                <w:rFonts w:asciiTheme="majorHAnsi" w:hAnsiTheme="majorHAnsi" w:cstheme="minorHAnsi"/>
              </w:rPr>
              <w:t>,</w:t>
            </w:r>
            <w:r>
              <w:rPr>
                <w:rFonts w:asciiTheme="majorHAnsi" w:hAnsiTheme="majorHAnsi" w:cstheme="minorHAnsi"/>
              </w:rPr>
              <w:t>71</w:t>
            </w:r>
          </w:p>
        </w:tc>
        <w:tc>
          <w:tcPr>
            <w:tcW w:w="1018" w:type="pct"/>
            <w:tcBorders>
              <w:top w:val="single" w:sz="4" w:space="0" w:color="000000"/>
              <w:left w:val="single" w:sz="4" w:space="0" w:color="000000"/>
              <w:bottom w:val="single" w:sz="4" w:space="0" w:color="000000"/>
              <w:right w:val="single" w:sz="4" w:space="0" w:color="000000"/>
            </w:tcBorders>
          </w:tcPr>
          <w:p w14:paraId="47CA5598" w14:textId="6FF2F163" w:rsidR="000A5D86" w:rsidRPr="000A5D86" w:rsidRDefault="0004607D" w:rsidP="00534ED5">
            <w:pPr>
              <w:ind w:left="213"/>
              <w:rPr>
                <w:rFonts w:asciiTheme="majorHAnsi" w:hAnsiTheme="majorHAnsi" w:cstheme="minorHAnsi"/>
              </w:rPr>
            </w:pPr>
            <w:r>
              <w:rPr>
                <w:rFonts w:asciiTheme="majorHAnsi" w:hAnsiTheme="majorHAnsi" w:cstheme="minorHAnsi"/>
              </w:rPr>
              <w:t>4805374</w:t>
            </w:r>
            <w:r w:rsidR="007B6967">
              <w:rPr>
                <w:rFonts w:asciiTheme="majorHAnsi" w:hAnsiTheme="majorHAnsi" w:cstheme="minorHAnsi"/>
              </w:rPr>
              <w:t>,</w:t>
            </w:r>
            <w:r>
              <w:rPr>
                <w:rFonts w:asciiTheme="majorHAnsi" w:hAnsiTheme="majorHAnsi" w:cstheme="minorHAnsi"/>
              </w:rPr>
              <w:t>04</w:t>
            </w:r>
          </w:p>
        </w:tc>
      </w:tr>
      <w:tr w:rsidR="000A5D86" w:rsidRPr="000A5D86" w14:paraId="126EECF3"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6A9B4A16"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40</w:t>
            </w:r>
          </w:p>
        </w:tc>
        <w:tc>
          <w:tcPr>
            <w:tcW w:w="1926" w:type="pct"/>
            <w:tcBorders>
              <w:top w:val="single" w:sz="4" w:space="0" w:color="000000"/>
              <w:left w:val="single" w:sz="4" w:space="0" w:color="000000"/>
              <w:bottom w:val="single" w:sz="4" w:space="0" w:color="000000"/>
              <w:right w:val="single" w:sz="4" w:space="0" w:color="000000"/>
            </w:tcBorders>
          </w:tcPr>
          <w:p w14:paraId="62760CC6"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PR 5</w:t>
            </w:r>
          </w:p>
        </w:tc>
        <w:tc>
          <w:tcPr>
            <w:tcW w:w="480" w:type="pct"/>
            <w:tcBorders>
              <w:top w:val="single" w:sz="4" w:space="0" w:color="000000"/>
              <w:left w:val="single" w:sz="4" w:space="0" w:color="000000"/>
              <w:bottom w:val="single" w:sz="4" w:space="0" w:color="000000"/>
              <w:right w:val="single" w:sz="4" w:space="0" w:color="000000"/>
            </w:tcBorders>
          </w:tcPr>
          <w:p w14:paraId="65D4FF83"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w:t>
            </w:r>
          </w:p>
        </w:tc>
        <w:tc>
          <w:tcPr>
            <w:tcW w:w="1102" w:type="pct"/>
            <w:tcBorders>
              <w:top w:val="single" w:sz="4" w:space="0" w:color="000000"/>
              <w:left w:val="single" w:sz="4" w:space="0" w:color="000000"/>
              <w:bottom w:val="single" w:sz="4" w:space="0" w:color="000000"/>
              <w:right w:val="single" w:sz="4" w:space="0" w:color="000000"/>
            </w:tcBorders>
          </w:tcPr>
          <w:p w14:paraId="375B40E6" w14:textId="5623590D" w:rsidR="000A5D86" w:rsidRPr="000A5D86" w:rsidRDefault="0004607D" w:rsidP="00534ED5">
            <w:pPr>
              <w:ind w:left="44" w:firstLine="142"/>
              <w:rPr>
                <w:rFonts w:asciiTheme="majorHAnsi" w:hAnsiTheme="majorHAnsi" w:cstheme="minorHAnsi"/>
              </w:rPr>
            </w:pPr>
            <w:r>
              <w:rPr>
                <w:rFonts w:asciiTheme="majorHAnsi" w:hAnsiTheme="majorHAnsi" w:cstheme="minorHAnsi"/>
              </w:rPr>
              <w:t>402884</w:t>
            </w:r>
            <w:r w:rsidR="007B6967">
              <w:rPr>
                <w:rFonts w:asciiTheme="majorHAnsi" w:hAnsiTheme="majorHAnsi" w:cstheme="minorHAnsi"/>
              </w:rPr>
              <w:t>,</w:t>
            </w:r>
            <w:r>
              <w:rPr>
                <w:rFonts w:asciiTheme="majorHAnsi" w:hAnsiTheme="majorHAnsi" w:cstheme="minorHAnsi"/>
              </w:rPr>
              <w:t>84</w:t>
            </w:r>
          </w:p>
        </w:tc>
        <w:tc>
          <w:tcPr>
            <w:tcW w:w="1018" w:type="pct"/>
            <w:tcBorders>
              <w:top w:val="single" w:sz="4" w:space="0" w:color="000000"/>
              <w:left w:val="single" w:sz="4" w:space="0" w:color="000000"/>
              <w:bottom w:val="single" w:sz="4" w:space="0" w:color="000000"/>
              <w:right w:val="single" w:sz="4" w:space="0" w:color="000000"/>
            </w:tcBorders>
          </w:tcPr>
          <w:p w14:paraId="42D57825" w14:textId="251C2BC1" w:rsidR="000A5D86" w:rsidRPr="000A5D86" w:rsidRDefault="007E28D6" w:rsidP="00534ED5">
            <w:pPr>
              <w:ind w:left="213"/>
              <w:rPr>
                <w:rFonts w:asciiTheme="majorHAnsi" w:hAnsiTheme="majorHAnsi" w:cstheme="minorHAnsi"/>
              </w:rPr>
            </w:pPr>
            <w:r>
              <w:rPr>
                <w:rFonts w:asciiTheme="majorHAnsi" w:hAnsiTheme="majorHAnsi" w:cstheme="minorHAnsi"/>
              </w:rPr>
              <w:t>4785380</w:t>
            </w:r>
            <w:r w:rsidR="007B6967">
              <w:rPr>
                <w:rFonts w:asciiTheme="majorHAnsi" w:hAnsiTheme="majorHAnsi" w:cstheme="minorHAnsi"/>
              </w:rPr>
              <w:t>,</w:t>
            </w:r>
            <w:r>
              <w:rPr>
                <w:rFonts w:asciiTheme="majorHAnsi" w:hAnsiTheme="majorHAnsi" w:cstheme="minorHAnsi"/>
              </w:rPr>
              <w:t>65</w:t>
            </w:r>
          </w:p>
        </w:tc>
      </w:tr>
      <w:tr w:rsidR="000A5D86" w:rsidRPr="000A5D86" w14:paraId="4D30A29B"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4484E105"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41</w:t>
            </w:r>
          </w:p>
        </w:tc>
        <w:tc>
          <w:tcPr>
            <w:tcW w:w="1926" w:type="pct"/>
            <w:tcBorders>
              <w:top w:val="single" w:sz="4" w:space="0" w:color="000000"/>
              <w:left w:val="single" w:sz="4" w:space="0" w:color="000000"/>
              <w:bottom w:val="single" w:sz="4" w:space="0" w:color="000000"/>
              <w:right w:val="single" w:sz="4" w:space="0" w:color="000000"/>
            </w:tcBorders>
          </w:tcPr>
          <w:p w14:paraId="38B9663E"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PR 6</w:t>
            </w:r>
          </w:p>
        </w:tc>
        <w:tc>
          <w:tcPr>
            <w:tcW w:w="480" w:type="pct"/>
            <w:tcBorders>
              <w:top w:val="single" w:sz="4" w:space="0" w:color="000000"/>
              <w:left w:val="single" w:sz="4" w:space="0" w:color="000000"/>
              <w:bottom w:val="single" w:sz="4" w:space="0" w:color="000000"/>
              <w:right w:val="single" w:sz="4" w:space="0" w:color="000000"/>
            </w:tcBorders>
          </w:tcPr>
          <w:p w14:paraId="3B9421CE"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w:t>
            </w:r>
          </w:p>
        </w:tc>
        <w:tc>
          <w:tcPr>
            <w:tcW w:w="1102" w:type="pct"/>
            <w:tcBorders>
              <w:top w:val="single" w:sz="4" w:space="0" w:color="000000"/>
              <w:left w:val="single" w:sz="4" w:space="0" w:color="000000"/>
              <w:bottom w:val="single" w:sz="4" w:space="0" w:color="000000"/>
              <w:right w:val="single" w:sz="4" w:space="0" w:color="000000"/>
            </w:tcBorders>
          </w:tcPr>
          <w:p w14:paraId="3CE1A80A" w14:textId="44C75165" w:rsidR="000A5D86" w:rsidRPr="000A5D86" w:rsidRDefault="0004607D" w:rsidP="00534ED5">
            <w:pPr>
              <w:ind w:left="44" w:firstLine="142"/>
              <w:rPr>
                <w:rFonts w:asciiTheme="majorHAnsi" w:hAnsiTheme="majorHAnsi" w:cstheme="minorHAnsi"/>
              </w:rPr>
            </w:pPr>
            <w:r>
              <w:rPr>
                <w:rFonts w:asciiTheme="majorHAnsi" w:hAnsiTheme="majorHAnsi" w:cstheme="minorHAnsi"/>
              </w:rPr>
              <w:t>398389</w:t>
            </w:r>
            <w:r w:rsidR="007B6967">
              <w:rPr>
                <w:rFonts w:asciiTheme="majorHAnsi" w:hAnsiTheme="majorHAnsi" w:cstheme="minorHAnsi"/>
              </w:rPr>
              <w:t>,</w:t>
            </w:r>
            <w:r>
              <w:rPr>
                <w:rFonts w:asciiTheme="majorHAnsi" w:hAnsiTheme="majorHAnsi" w:cstheme="minorHAnsi"/>
              </w:rPr>
              <w:t>87</w:t>
            </w:r>
          </w:p>
        </w:tc>
        <w:tc>
          <w:tcPr>
            <w:tcW w:w="1018" w:type="pct"/>
            <w:tcBorders>
              <w:top w:val="single" w:sz="4" w:space="0" w:color="000000"/>
              <w:left w:val="single" w:sz="4" w:space="0" w:color="000000"/>
              <w:bottom w:val="single" w:sz="4" w:space="0" w:color="000000"/>
              <w:right w:val="single" w:sz="4" w:space="0" w:color="000000"/>
            </w:tcBorders>
          </w:tcPr>
          <w:p w14:paraId="37F8570F" w14:textId="2D8A7811" w:rsidR="000A5D86" w:rsidRPr="000A5D86" w:rsidRDefault="007E28D6" w:rsidP="00534ED5">
            <w:pPr>
              <w:ind w:left="213"/>
              <w:rPr>
                <w:rFonts w:asciiTheme="majorHAnsi" w:hAnsiTheme="majorHAnsi" w:cstheme="minorHAnsi"/>
              </w:rPr>
            </w:pPr>
            <w:r>
              <w:rPr>
                <w:rFonts w:asciiTheme="majorHAnsi" w:hAnsiTheme="majorHAnsi" w:cstheme="minorHAnsi"/>
              </w:rPr>
              <w:t>4916942</w:t>
            </w:r>
            <w:r w:rsidR="007B6967">
              <w:rPr>
                <w:rFonts w:asciiTheme="majorHAnsi" w:hAnsiTheme="majorHAnsi" w:cstheme="minorHAnsi"/>
              </w:rPr>
              <w:t>,</w:t>
            </w:r>
            <w:r>
              <w:rPr>
                <w:rFonts w:asciiTheme="majorHAnsi" w:hAnsiTheme="majorHAnsi" w:cstheme="minorHAnsi"/>
              </w:rPr>
              <w:t>30</w:t>
            </w:r>
          </w:p>
        </w:tc>
      </w:tr>
      <w:tr w:rsidR="000A5D86" w:rsidRPr="000A5D86" w14:paraId="73647EE3" w14:textId="77777777" w:rsidTr="00534ED5">
        <w:trPr>
          <w:trHeight w:val="218"/>
        </w:trPr>
        <w:tc>
          <w:tcPr>
            <w:tcW w:w="474" w:type="pct"/>
            <w:tcBorders>
              <w:top w:val="single" w:sz="4" w:space="0" w:color="000000"/>
              <w:left w:val="single" w:sz="4" w:space="0" w:color="000000"/>
              <w:bottom w:val="single" w:sz="4" w:space="0" w:color="000000"/>
              <w:right w:val="single" w:sz="4" w:space="0" w:color="000000"/>
            </w:tcBorders>
          </w:tcPr>
          <w:p w14:paraId="5DDAEB13" w14:textId="77777777" w:rsidR="000A5D86" w:rsidRPr="000A5D86" w:rsidRDefault="000A5D86" w:rsidP="00F772F4">
            <w:pPr>
              <w:ind w:right="13"/>
              <w:jc w:val="center"/>
              <w:rPr>
                <w:rFonts w:asciiTheme="majorHAnsi" w:hAnsiTheme="majorHAnsi" w:cstheme="minorHAnsi"/>
                <w:i/>
              </w:rPr>
            </w:pPr>
            <w:r w:rsidRPr="000A5D86">
              <w:rPr>
                <w:rFonts w:asciiTheme="majorHAnsi" w:hAnsiTheme="majorHAnsi" w:cstheme="minorHAnsi"/>
                <w:i/>
              </w:rPr>
              <w:t>42</w:t>
            </w:r>
          </w:p>
        </w:tc>
        <w:tc>
          <w:tcPr>
            <w:tcW w:w="1926" w:type="pct"/>
            <w:tcBorders>
              <w:top w:val="single" w:sz="4" w:space="0" w:color="000000"/>
              <w:left w:val="single" w:sz="4" w:space="0" w:color="000000"/>
              <w:bottom w:val="single" w:sz="4" w:space="0" w:color="000000"/>
              <w:right w:val="single" w:sz="4" w:space="0" w:color="000000"/>
            </w:tcBorders>
          </w:tcPr>
          <w:p w14:paraId="32791EC8" w14:textId="77777777" w:rsidR="000A5D86" w:rsidRPr="000A5D86" w:rsidRDefault="000A5D86" w:rsidP="00534ED5">
            <w:pPr>
              <w:ind w:left="199"/>
              <w:rPr>
                <w:rFonts w:asciiTheme="majorHAnsi" w:hAnsiTheme="majorHAnsi" w:cstheme="minorHAnsi"/>
                <w:i/>
              </w:rPr>
            </w:pPr>
            <w:r w:rsidRPr="000A5D86">
              <w:rPr>
                <w:rFonts w:asciiTheme="majorHAnsi" w:hAnsiTheme="majorHAnsi" w:cstheme="minorHAnsi"/>
                <w:i/>
              </w:rPr>
              <w:t>PR 7</w:t>
            </w:r>
          </w:p>
        </w:tc>
        <w:tc>
          <w:tcPr>
            <w:tcW w:w="480" w:type="pct"/>
            <w:tcBorders>
              <w:top w:val="single" w:sz="4" w:space="0" w:color="000000"/>
              <w:left w:val="single" w:sz="4" w:space="0" w:color="000000"/>
              <w:bottom w:val="single" w:sz="4" w:space="0" w:color="000000"/>
              <w:right w:val="single" w:sz="4" w:space="0" w:color="000000"/>
            </w:tcBorders>
          </w:tcPr>
          <w:p w14:paraId="6B9EA131" w14:textId="77777777" w:rsidR="000A5D86" w:rsidRPr="000A5D86" w:rsidRDefault="000A5D86" w:rsidP="00A671B7">
            <w:pPr>
              <w:ind w:right="17"/>
              <w:jc w:val="center"/>
              <w:rPr>
                <w:rFonts w:asciiTheme="majorHAnsi" w:hAnsiTheme="majorHAnsi" w:cstheme="minorHAnsi"/>
                <w:i/>
              </w:rPr>
            </w:pPr>
            <w:r w:rsidRPr="000A5D86">
              <w:rPr>
                <w:rFonts w:asciiTheme="majorHAnsi" w:hAnsiTheme="majorHAnsi" w:cstheme="minorHAnsi"/>
                <w:i/>
              </w:rPr>
              <w:t>*</w:t>
            </w:r>
          </w:p>
        </w:tc>
        <w:tc>
          <w:tcPr>
            <w:tcW w:w="1102" w:type="pct"/>
            <w:tcBorders>
              <w:top w:val="single" w:sz="4" w:space="0" w:color="000000"/>
              <w:left w:val="single" w:sz="4" w:space="0" w:color="000000"/>
              <w:bottom w:val="single" w:sz="4" w:space="0" w:color="000000"/>
              <w:right w:val="single" w:sz="4" w:space="0" w:color="000000"/>
            </w:tcBorders>
          </w:tcPr>
          <w:p w14:paraId="3F9ABA07" w14:textId="342CFEFD" w:rsidR="000A5D86" w:rsidRPr="000A5D86" w:rsidRDefault="0004607D" w:rsidP="00534ED5">
            <w:pPr>
              <w:ind w:left="44" w:firstLine="142"/>
              <w:rPr>
                <w:rFonts w:asciiTheme="majorHAnsi" w:hAnsiTheme="majorHAnsi" w:cstheme="minorHAnsi"/>
              </w:rPr>
            </w:pPr>
            <w:r>
              <w:rPr>
                <w:rFonts w:asciiTheme="majorHAnsi" w:hAnsiTheme="majorHAnsi" w:cstheme="minorHAnsi"/>
              </w:rPr>
              <w:t>419098</w:t>
            </w:r>
            <w:r w:rsidR="007B6967">
              <w:rPr>
                <w:rFonts w:asciiTheme="majorHAnsi" w:hAnsiTheme="majorHAnsi" w:cstheme="minorHAnsi"/>
              </w:rPr>
              <w:t>,</w:t>
            </w:r>
            <w:r>
              <w:rPr>
                <w:rFonts w:asciiTheme="majorHAnsi" w:hAnsiTheme="majorHAnsi" w:cstheme="minorHAnsi"/>
              </w:rPr>
              <w:t>61</w:t>
            </w:r>
          </w:p>
        </w:tc>
        <w:tc>
          <w:tcPr>
            <w:tcW w:w="1018" w:type="pct"/>
            <w:tcBorders>
              <w:top w:val="single" w:sz="4" w:space="0" w:color="000000"/>
              <w:left w:val="single" w:sz="4" w:space="0" w:color="000000"/>
              <w:bottom w:val="single" w:sz="4" w:space="0" w:color="000000"/>
              <w:right w:val="single" w:sz="4" w:space="0" w:color="000000"/>
            </w:tcBorders>
          </w:tcPr>
          <w:p w14:paraId="2DDF87AB" w14:textId="3D3F0F72" w:rsidR="000A5D86" w:rsidRPr="000A5D86" w:rsidRDefault="007E28D6" w:rsidP="00534ED5">
            <w:pPr>
              <w:ind w:left="213"/>
              <w:rPr>
                <w:rFonts w:asciiTheme="majorHAnsi" w:hAnsiTheme="majorHAnsi" w:cstheme="minorHAnsi"/>
              </w:rPr>
            </w:pPr>
            <w:r>
              <w:rPr>
                <w:rFonts w:asciiTheme="majorHAnsi" w:hAnsiTheme="majorHAnsi" w:cstheme="minorHAnsi"/>
              </w:rPr>
              <w:t>4850883</w:t>
            </w:r>
            <w:r w:rsidR="007B6967">
              <w:rPr>
                <w:rFonts w:asciiTheme="majorHAnsi" w:hAnsiTheme="majorHAnsi" w:cstheme="minorHAnsi"/>
              </w:rPr>
              <w:t>,</w:t>
            </w:r>
            <w:r>
              <w:rPr>
                <w:rFonts w:asciiTheme="majorHAnsi" w:hAnsiTheme="majorHAnsi" w:cstheme="minorHAnsi"/>
              </w:rPr>
              <w:t>33</w:t>
            </w:r>
          </w:p>
        </w:tc>
      </w:tr>
    </w:tbl>
    <w:p w14:paraId="26178C87" w14:textId="40539616" w:rsidR="007D7E8A" w:rsidRPr="000A5D86" w:rsidRDefault="007D7E8A" w:rsidP="006D0C0F">
      <w:pPr>
        <w:ind w:left="284" w:right="776"/>
        <w:rPr>
          <w:rFonts w:asciiTheme="majorHAnsi" w:eastAsia="Times New Roman" w:hAnsiTheme="majorHAnsi" w:cs="Calibri"/>
          <w:b/>
          <w:bCs/>
          <w:sz w:val="16"/>
          <w:szCs w:val="16"/>
          <w:lang w:val="en-US"/>
        </w:rPr>
      </w:pPr>
      <w:r w:rsidRPr="00241508">
        <w:rPr>
          <w:rFonts w:asciiTheme="majorHAnsi" w:hAnsiTheme="majorHAnsi"/>
        </w:rPr>
        <w:t>*</w:t>
      </w:r>
      <w:r w:rsidRPr="000A5D86">
        <w:rPr>
          <w:rFonts w:asciiTheme="majorHAnsi" w:hAnsiTheme="majorHAnsi"/>
          <w:sz w:val="16"/>
          <w:szCs w:val="16"/>
        </w:rPr>
        <w:t xml:space="preserve">dubine odrediti naknadno </w:t>
      </w:r>
    </w:p>
    <w:p w14:paraId="7076CFB0" w14:textId="77777777" w:rsidR="007D7E8A" w:rsidRDefault="007D7E8A" w:rsidP="000C30F8"/>
    <w:p w14:paraId="0E36CC48" w14:textId="52B43510" w:rsidR="007D7E8A" w:rsidRPr="002B12A7" w:rsidRDefault="003F3DF3" w:rsidP="000C30F8">
      <w:pPr>
        <w:pStyle w:val="Naslov2"/>
      </w:pPr>
      <w:r>
        <w:t>1.</w:t>
      </w:r>
      <w:r w:rsidR="0060476D">
        <w:t>5</w:t>
      </w:r>
      <w:r>
        <w:t>.</w:t>
      </w:r>
      <w:r w:rsidR="007A695A">
        <w:t>5</w:t>
      </w:r>
      <w:r>
        <w:t>. Učetalost uzorkovanja odabranih parametara</w:t>
      </w:r>
    </w:p>
    <w:p w14:paraId="3F2E80EC" w14:textId="5DC8AB48" w:rsidR="007D7E8A" w:rsidRPr="003F3DF3" w:rsidRDefault="007D7E8A" w:rsidP="00824535">
      <w:pPr>
        <w:tabs>
          <w:tab w:val="left" w:pos="9214"/>
        </w:tabs>
        <w:spacing w:before="120" w:line="276" w:lineRule="auto"/>
        <w:ind w:left="284" w:right="6"/>
        <w:jc w:val="both"/>
        <w:rPr>
          <w:rFonts w:asciiTheme="majorHAnsi" w:hAnsiTheme="majorHAnsi" w:cstheme="minorHAnsi"/>
        </w:rPr>
      </w:pPr>
      <w:r w:rsidRPr="003F3DF3">
        <w:rPr>
          <w:rFonts w:asciiTheme="majorHAnsi" w:hAnsiTheme="majorHAnsi" w:cstheme="minorHAnsi"/>
        </w:rPr>
        <w:t xml:space="preserve">Prijedlog liste parametara je sastavljen tako da bi se mogli u potpunosti dobiti svi relevantni elementi za praćenje eutrofikacije prema </w:t>
      </w:r>
      <w:r w:rsidR="007646B9">
        <w:rPr>
          <w:rFonts w:asciiTheme="majorHAnsi" w:hAnsiTheme="majorHAnsi" w:cstheme="minorHAnsi"/>
        </w:rPr>
        <w:t>O</w:t>
      </w:r>
      <w:r w:rsidRPr="003F3DF3">
        <w:rPr>
          <w:rFonts w:asciiTheme="majorHAnsi" w:hAnsiTheme="majorHAnsi" w:cstheme="minorHAnsi"/>
        </w:rPr>
        <w:t>dluci. Predloženi bi parametri trebali biti dostatni i za izračun multimetrijskih indeksa.</w:t>
      </w:r>
    </w:p>
    <w:p w14:paraId="1978D201" w14:textId="77777777" w:rsidR="002A2232" w:rsidRPr="00802250" w:rsidRDefault="002A2232" w:rsidP="00C70CFC">
      <w:pPr>
        <w:tabs>
          <w:tab w:val="left" w:pos="9214"/>
        </w:tabs>
        <w:spacing w:line="276" w:lineRule="auto"/>
        <w:ind w:left="284" w:right="6"/>
        <w:rPr>
          <w:rFonts w:asciiTheme="majorHAnsi" w:hAnsiTheme="majorHAnsi" w:cstheme="minorHAnsi"/>
          <w:sz w:val="12"/>
          <w:szCs w:val="12"/>
        </w:rPr>
      </w:pPr>
    </w:p>
    <w:p w14:paraId="1468CD5A" w14:textId="3B507A83" w:rsidR="007D7E8A" w:rsidRPr="003F3DF3" w:rsidRDefault="007D7E8A" w:rsidP="00C70CFC">
      <w:pPr>
        <w:tabs>
          <w:tab w:val="left" w:pos="9214"/>
        </w:tabs>
        <w:spacing w:line="276" w:lineRule="auto"/>
        <w:ind w:left="284" w:right="6"/>
        <w:rPr>
          <w:rFonts w:asciiTheme="majorHAnsi" w:hAnsiTheme="majorHAnsi" w:cstheme="minorHAnsi"/>
        </w:rPr>
      </w:pPr>
      <w:r w:rsidRPr="003F3DF3">
        <w:rPr>
          <w:rFonts w:asciiTheme="majorHAnsi" w:hAnsiTheme="majorHAnsi" w:cstheme="minorHAnsi"/>
        </w:rPr>
        <w:t>Fizičko-kemijski parametri:</w:t>
      </w:r>
    </w:p>
    <w:p w14:paraId="139AB8C2" w14:textId="036D8F15" w:rsidR="007D7E8A" w:rsidRPr="00802250" w:rsidRDefault="007D7E8A" w:rsidP="00F71481">
      <w:pPr>
        <w:pStyle w:val="Odlomakpopisa"/>
        <w:numPr>
          <w:ilvl w:val="0"/>
          <w:numId w:val="25"/>
        </w:numPr>
        <w:tabs>
          <w:tab w:val="left" w:pos="9214"/>
        </w:tabs>
        <w:ind w:right="6"/>
        <w:rPr>
          <w:rFonts w:asciiTheme="majorHAnsi" w:hAnsiTheme="majorHAnsi" w:cstheme="minorHAnsi"/>
        </w:rPr>
      </w:pPr>
      <w:r w:rsidRPr="00802250">
        <w:rPr>
          <w:rFonts w:asciiTheme="majorHAnsi" w:hAnsiTheme="majorHAnsi" w:cstheme="minorHAnsi"/>
        </w:rPr>
        <w:t>Prozirnost</w:t>
      </w:r>
    </w:p>
    <w:p w14:paraId="31AEB3C2"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pH</w:t>
      </w:r>
    </w:p>
    <w:p w14:paraId="1632E5AE"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otopljenog kisika</w:t>
      </w:r>
    </w:p>
    <w:p w14:paraId="39A213A3"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ortofosfata</w:t>
      </w:r>
    </w:p>
    <w:p w14:paraId="19D81C60"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ukupnog fosfora</w:t>
      </w:r>
    </w:p>
    <w:p w14:paraId="12C53F48"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amonijaka</w:t>
      </w:r>
    </w:p>
    <w:p w14:paraId="34196DAC"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nitrita</w:t>
      </w:r>
    </w:p>
    <w:p w14:paraId="4E912205"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nitrata</w:t>
      </w:r>
    </w:p>
    <w:p w14:paraId="30D2FF0C"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ukupnog dušika</w:t>
      </w:r>
    </w:p>
    <w:p w14:paraId="298F320C"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ortosilikata</w:t>
      </w:r>
    </w:p>
    <w:p w14:paraId="757FC328"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ukupnog i otopljenog organskog ugljika</w:t>
      </w:r>
    </w:p>
    <w:p w14:paraId="5515B2F1"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Biološki parametri:</w:t>
      </w:r>
    </w:p>
    <w:p w14:paraId="3C7EA151"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rPr>
      </w:pPr>
      <w:r w:rsidRPr="00802250">
        <w:rPr>
          <w:rFonts w:asciiTheme="majorHAnsi" w:hAnsiTheme="majorHAnsi" w:cstheme="minorHAnsi"/>
        </w:rPr>
        <w:t>koncentracija klorofila a</w:t>
      </w:r>
    </w:p>
    <w:p w14:paraId="60FF6B21"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color w:val="000000" w:themeColor="text1"/>
        </w:rPr>
      </w:pPr>
      <w:r w:rsidRPr="00802250">
        <w:rPr>
          <w:rFonts w:asciiTheme="majorHAnsi" w:hAnsiTheme="majorHAnsi" w:cstheme="minorHAnsi"/>
          <w:color w:val="000000" w:themeColor="text1"/>
        </w:rPr>
        <w:t>abundancija fitoplanktona*</w:t>
      </w:r>
    </w:p>
    <w:p w14:paraId="41BDAE80" w14:textId="77777777" w:rsidR="007D7E8A" w:rsidRPr="00802250" w:rsidRDefault="007D7E8A" w:rsidP="00F71481">
      <w:pPr>
        <w:pStyle w:val="Odlomakpopisa"/>
        <w:numPr>
          <w:ilvl w:val="0"/>
          <w:numId w:val="25"/>
        </w:numPr>
        <w:tabs>
          <w:tab w:val="left" w:pos="9214"/>
        </w:tabs>
        <w:spacing w:line="228" w:lineRule="auto"/>
        <w:ind w:left="1003" w:right="6" w:hanging="357"/>
        <w:rPr>
          <w:rFonts w:asciiTheme="majorHAnsi" w:hAnsiTheme="majorHAnsi" w:cstheme="minorHAnsi"/>
          <w:color w:val="000000" w:themeColor="text1"/>
        </w:rPr>
      </w:pPr>
      <w:r w:rsidRPr="00802250">
        <w:rPr>
          <w:rFonts w:asciiTheme="majorHAnsi" w:hAnsiTheme="majorHAnsi" w:cstheme="minorHAnsi"/>
          <w:color w:val="000000" w:themeColor="text1"/>
        </w:rPr>
        <w:t>sastav fitoplanktona*</w:t>
      </w:r>
    </w:p>
    <w:p w14:paraId="2AAE8BAE" w14:textId="77777777" w:rsidR="007D7E8A" w:rsidRPr="003F3DF3" w:rsidRDefault="007D7E8A" w:rsidP="00C70CFC">
      <w:pPr>
        <w:tabs>
          <w:tab w:val="left" w:pos="9214"/>
        </w:tabs>
        <w:spacing w:line="276" w:lineRule="auto"/>
        <w:ind w:left="284" w:right="6"/>
        <w:rPr>
          <w:rFonts w:asciiTheme="majorHAnsi" w:hAnsiTheme="majorHAnsi" w:cstheme="minorHAnsi"/>
        </w:rPr>
      </w:pPr>
      <w:r w:rsidRPr="003F3DF3">
        <w:rPr>
          <w:rFonts w:asciiTheme="majorHAnsi" w:hAnsiTheme="majorHAnsi" w:cstheme="minorHAnsi"/>
        </w:rPr>
        <w:t>(*ovi se parametri mogu upotrijebiti uz D5C2 i D5C3)</w:t>
      </w:r>
    </w:p>
    <w:p w14:paraId="4F1199AF" w14:textId="3382BCC9" w:rsidR="007D7E8A" w:rsidRPr="003F3DF3" w:rsidRDefault="007D7E8A" w:rsidP="00824535">
      <w:pPr>
        <w:tabs>
          <w:tab w:val="left" w:pos="9214"/>
        </w:tabs>
        <w:spacing w:before="120" w:line="276" w:lineRule="auto"/>
        <w:ind w:left="284" w:right="6"/>
        <w:jc w:val="both"/>
        <w:rPr>
          <w:rFonts w:asciiTheme="majorHAnsi" w:hAnsiTheme="majorHAnsi" w:cstheme="minorHAnsi"/>
        </w:rPr>
      </w:pPr>
      <w:r w:rsidRPr="003F3DF3">
        <w:rPr>
          <w:rFonts w:asciiTheme="majorHAnsi" w:hAnsiTheme="majorHAnsi" w:cstheme="minorHAnsi"/>
        </w:rPr>
        <w:t xml:space="preserve">Učestalost uzorkovanja je određena promjenjivošću mjerenih parametra i nju obično određuje koliko je uzoraka potrebno da bi se sa sigurnošću procijenile razlike između dvije susjedne srednje vrijednosti nekog pokazatelja. Za trofički indeks se pojednostavljeno može izračunati slijedeći </w:t>
      </w:r>
      <w:r w:rsidRPr="005B3AAD">
        <w:rPr>
          <w:rFonts w:asciiTheme="majorHAnsi" w:hAnsiTheme="majorHAnsi" w:cstheme="minorHAnsi"/>
        </w:rPr>
        <w:t>metodu Giovanardia i Vollenweidera</w:t>
      </w:r>
      <w:r w:rsidR="00B4798B" w:rsidRPr="005B3AAD">
        <w:rPr>
          <w:rFonts w:asciiTheme="majorHAnsi" w:hAnsiTheme="majorHAnsi" w:cstheme="minorHAnsi"/>
        </w:rPr>
        <w:t>,</w:t>
      </w:r>
      <w:r w:rsidRPr="005B3AAD">
        <w:rPr>
          <w:rFonts w:asciiTheme="majorHAnsi" w:hAnsiTheme="majorHAnsi" w:cstheme="minorHAnsi"/>
        </w:rPr>
        <w:t xml:space="preserve"> 2004.</w:t>
      </w:r>
      <w:r w:rsidR="00DD1C00" w:rsidRPr="005B3AAD">
        <w:rPr>
          <w:rFonts w:asciiTheme="majorHAnsi" w:hAnsiTheme="majorHAnsi" w:cstheme="minorHAnsi"/>
        </w:rPr>
        <w:t>,</w:t>
      </w:r>
      <w:r w:rsidRPr="003F3DF3">
        <w:rPr>
          <w:rFonts w:asciiTheme="majorHAnsi" w:hAnsiTheme="majorHAnsi" w:cstheme="minorHAnsi"/>
        </w:rPr>
        <w:t xml:space="preserve"> što vrijedi za bilo koji drugi pokazatelj.</w:t>
      </w:r>
    </w:p>
    <w:p w14:paraId="7141BE84" w14:textId="21965137" w:rsidR="007D7E8A" w:rsidRPr="003F3DF3" w:rsidRDefault="007D7E8A" w:rsidP="00C70CFC">
      <w:pPr>
        <w:tabs>
          <w:tab w:val="left" w:pos="9214"/>
        </w:tabs>
        <w:spacing w:line="276" w:lineRule="auto"/>
        <w:ind w:left="284" w:right="6"/>
        <w:rPr>
          <w:rFonts w:asciiTheme="majorHAnsi" w:hAnsiTheme="majorHAnsi" w:cstheme="minorHAnsi"/>
        </w:rPr>
      </w:pPr>
      <w:r w:rsidRPr="003F3DF3">
        <w:rPr>
          <w:rFonts w:asciiTheme="majorHAnsi" w:hAnsiTheme="majorHAnsi" w:cstheme="minorHAnsi"/>
        </w:rPr>
        <w:t>Diskriminatna granica (tj. snaga primijenjenog testa )</w:t>
      </w:r>
      <w:r w:rsidR="006D0C0F" w:rsidRPr="003F3DF3">
        <w:rPr>
          <w:rFonts w:asciiTheme="majorHAnsi" w:hAnsiTheme="majorHAnsi" w:cstheme="minorHAnsi"/>
        </w:rPr>
        <w:t>.</w:t>
      </w:r>
      <w:r w:rsidRPr="003F3DF3">
        <w:rPr>
          <w:rFonts w:asciiTheme="majorHAnsi" w:hAnsiTheme="majorHAnsi" w:cstheme="minorHAnsi"/>
        </w:rPr>
        <w:t xml:space="preserve"> ovisi o veličini uzorka;</w:t>
      </w:r>
    </w:p>
    <w:p w14:paraId="0236B608" w14:textId="77777777" w:rsidR="007D7E8A" w:rsidRPr="003F3DF3" w:rsidRDefault="007D7E8A" w:rsidP="00C70CFC">
      <w:pPr>
        <w:tabs>
          <w:tab w:val="left" w:pos="9214"/>
        </w:tabs>
        <w:spacing w:line="276" w:lineRule="auto"/>
        <w:ind w:left="284" w:right="6"/>
        <w:rPr>
          <w:rFonts w:asciiTheme="majorHAnsi" w:hAnsiTheme="majorHAnsi" w:cstheme="minorHAnsi"/>
        </w:rPr>
      </w:pPr>
      <w:r w:rsidRPr="003F3DF3">
        <w:rPr>
          <w:rFonts w:asciiTheme="majorHAnsi" w:hAnsiTheme="majorHAnsi" w:cstheme="minorHAnsi"/>
        </w:rPr>
        <w:t xml:space="preserve">Diskriminatna granica dM = sd </w:t>
      </w:r>
      <w:r w:rsidRPr="003F3DF3">
        <w:rPr>
          <w:rFonts w:asciiTheme="majorHAnsi" w:hAnsiTheme="majorHAnsi" w:cs="Cambria Math"/>
        </w:rPr>
        <w:t>⋅</w:t>
      </w:r>
      <w:r w:rsidRPr="003F3DF3">
        <w:rPr>
          <w:rFonts w:asciiTheme="majorHAnsi" w:hAnsiTheme="majorHAnsi" w:cstheme="minorHAnsi"/>
        </w:rPr>
        <w:t xml:space="preserve"> t(α / 2;N1 +N2 −2 ) </w:t>
      </w:r>
      <w:r w:rsidRPr="003F3DF3">
        <w:rPr>
          <w:rFonts w:asciiTheme="majorHAnsi" w:hAnsiTheme="majorHAnsi" w:cs="Cambria Math"/>
        </w:rPr>
        <w:t>⋅</w:t>
      </w:r>
      <w:r w:rsidRPr="003F3DF3">
        <w:rPr>
          <w:rFonts w:asciiTheme="majorHAnsi" w:hAnsiTheme="majorHAnsi" w:cstheme="minorHAnsi"/>
        </w:rPr>
        <w:t>√(1 / N1 + 1 / N2 ) ≠ 0</w:t>
      </w:r>
    </w:p>
    <w:p w14:paraId="07F20FED" w14:textId="77777777" w:rsidR="007D7E8A" w:rsidRPr="00802250" w:rsidRDefault="007D7E8A" w:rsidP="00C70CFC">
      <w:pPr>
        <w:tabs>
          <w:tab w:val="left" w:pos="9214"/>
        </w:tabs>
        <w:spacing w:line="276" w:lineRule="auto"/>
        <w:ind w:left="284" w:right="777"/>
        <w:rPr>
          <w:rFonts w:asciiTheme="majorHAnsi" w:hAnsiTheme="majorHAnsi" w:cstheme="minorHAnsi"/>
          <w:sz w:val="12"/>
          <w:szCs w:val="12"/>
        </w:rPr>
      </w:pPr>
    </w:p>
    <w:p w14:paraId="6C59A15B" w14:textId="77777777" w:rsidR="007D7E8A" w:rsidRPr="003F3DF3" w:rsidRDefault="007D7E8A" w:rsidP="001E3262">
      <w:pPr>
        <w:tabs>
          <w:tab w:val="left" w:pos="567"/>
          <w:tab w:val="left" w:pos="1985"/>
        </w:tabs>
        <w:ind w:left="993" w:right="777"/>
        <w:rPr>
          <w:rFonts w:asciiTheme="majorHAnsi" w:hAnsiTheme="majorHAnsi" w:cstheme="minorHAnsi"/>
        </w:rPr>
      </w:pPr>
      <w:r w:rsidRPr="003F3DF3">
        <w:rPr>
          <w:rFonts w:asciiTheme="majorHAnsi" w:hAnsiTheme="majorHAnsi" w:cstheme="minorHAnsi"/>
        </w:rPr>
        <w:t>N = 12</w:t>
      </w:r>
      <w:r w:rsidRPr="003F3DF3">
        <w:rPr>
          <w:rFonts w:asciiTheme="majorHAnsi" w:hAnsiTheme="majorHAnsi" w:cstheme="minorHAnsi"/>
        </w:rPr>
        <w:tab/>
      </w:r>
      <w:r w:rsidRPr="003F3DF3">
        <w:rPr>
          <w:rFonts w:asciiTheme="majorHAnsi" w:hAnsiTheme="majorHAnsi" w:cstheme="minorHAnsi"/>
        </w:rPr>
        <w:tab/>
        <w:t>t = 2.074 √(2/12) = 0.408</w:t>
      </w:r>
      <w:r w:rsidRPr="003F3DF3">
        <w:rPr>
          <w:rFonts w:asciiTheme="majorHAnsi" w:hAnsiTheme="majorHAnsi" w:cstheme="minorHAnsi"/>
        </w:rPr>
        <w:tab/>
        <w:t>dM &gt; |0.76|</w:t>
      </w:r>
    </w:p>
    <w:p w14:paraId="459021FA" w14:textId="77777777" w:rsidR="007D7E8A" w:rsidRPr="003F3DF3" w:rsidRDefault="007D7E8A" w:rsidP="001E3262">
      <w:pPr>
        <w:tabs>
          <w:tab w:val="left" w:pos="567"/>
          <w:tab w:val="left" w:pos="1985"/>
        </w:tabs>
        <w:ind w:left="993" w:right="777"/>
        <w:rPr>
          <w:rFonts w:asciiTheme="majorHAnsi" w:hAnsiTheme="majorHAnsi" w:cstheme="minorHAnsi"/>
        </w:rPr>
      </w:pPr>
      <w:r w:rsidRPr="003F3DF3">
        <w:rPr>
          <w:rFonts w:asciiTheme="majorHAnsi" w:hAnsiTheme="majorHAnsi" w:cstheme="minorHAnsi"/>
        </w:rPr>
        <w:t>N = 52</w:t>
      </w:r>
      <w:r w:rsidRPr="003F3DF3">
        <w:rPr>
          <w:rFonts w:asciiTheme="majorHAnsi" w:hAnsiTheme="majorHAnsi" w:cstheme="minorHAnsi"/>
        </w:rPr>
        <w:tab/>
      </w:r>
      <w:r w:rsidRPr="003F3DF3">
        <w:rPr>
          <w:rFonts w:asciiTheme="majorHAnsi" w:hAnsiTheme="majorHAnsi" w:cstheme="minorHAnsi"/>
        </w:rPr>
        <w:tab/>
        <w:t>t = 1.983 √(2/52) = 0.196</w:t>
      </w:r>
      <w:r w:rsidRPr="003F3DF3">
        <w:rPr>
          <w:rFonts w:asciiTheme="majorHAnsi" w:hAnsiTheme="majorHAnsi" w:cstheme="minorHAnsi"/>
        </w:rPr>
        <w:tab/>
        <w:t>dM &gt; |0.35|</w:t>
      </w:r>
    </w:p>
    <w:p w14:paraId="45743D2D" w14:textId="243A8052" w:rsidR="007D7E8A" w:rsidRDefault="007D7E8A" w:rsidP="001E3262">
      <w:pPr>
        <w:tabs>
          <w:tab w:val="left" w:pos="993"/>
          <w:tab w:val="left" w:pos="1985"/>
        </w:tabs>
        <w:ind w:left="993" w:right="777"/>
        <w:rPr>
          <w:rFonts w:asciiTheme="majorHAnsi" w:hAnsiTheme="majorHAnsi" w:cstheme="minorHAnsi"/>
        </w:rPr>
      </w:pPr>
      <w:r w:rsidRPr="003F3DF3">
        <w:rPr>
          <w:rFonts w:asciiTheme="majorHAnsi" w:hAnsiTheme="majorHAnsi" w:cstheme="minorHAnsi"/>
        </w:rPr>
        <w:t>N = 100</w:t>
      </w:r>
      <w:r w:rsidRPr="003F3DF3">
        <w:rPr>
          <w:rFonts w:asciiTheme="majorHAnsi" w:hAnsiTheme="majorHAnsi" w:cstheme="minorHAnsi"/>
        </w:rPr>
        <w:tab/>
      </w:r>
      <w:r w:rsidR="002A2232">
        <w:rPr>
          <w:rFonts w:asciiTheme="majorHAnsi" w:hAnsiTheme="majorHAnsi" w:cstheme="minorHAnsi"/>
        </w:rPr>
        <w:tab/>
      </w:r>
      <w:r w:rsidRPr="003F3DF3">
        <w:rPr>
          <w:rFonts w:asciiTheme="majorHAnsi" w:hAnsiTheme="majorHAnsi" w:cstheme="minorHAnsi"/>
        </w:rPr>
        <w:t>t = 1.972 √(2/100) = 0.141</w:t>
      </w:r>
      <w:r w:rsidRPr="003F3DF3">
        <w:rPr>
          <w:rFonts w:asciiTheme="majorHAnsi" w:hAnsiTheme="majorHAnsi" w:cstheme="minorHAnsi"/>
        </w:rPr>
        <w:tab/>
        <w:t>dM &gt; |0.25|</w:t>
      </w:r>
    </w:p>
    <w:p w14:paraId="350F4B9F" w14:textId="07B7CB27" w:rsidR="007D7E8A" w:rsidRDefault="007D7E8A" w:rsidP="00824535">
      <w:pPr>
        <w:tabs>
          <w:tab w:val="left" w:pos="9214"/>
        </w:tabs>
        <w:spacing w:before="120" w:line="276" w:lineRule="auto"/>
        <w:ind w:left="284" w:right="148"/>
        <w:jc w:val="both"/>
        <w:rPr>
          <w:rFonts w:asciiTheme="majorHAnsi" w:hAnsiTheme="majorHAnsi" w:cstheme="minorHAnsi"/>
        </w:rPr>
      </w:pPr>
      <w:r w:rsidRPr="003F3DF3">
        <w:rPr>
          <w:rFonts w:asciiTheme="majorHAnsi" w:hAnsiTheme="majorHAnsi" w:cstheme="minorHAnsi"/>
        </w:rPr>
        <w:t>Na temelju navedenog</w:t>
      </w:r>
      <w:r w:rsidR="00641AF8">
        <w:rPr>
          <w:rFonts w:asciiTheme="majorHAnsi" w:hAnsiTheme="majorHAnsi" w:cstheme="minorHAnsi"/>
        </w:rPr>
        <w:t>,</w:t>
      </w:r>
      <w:r w:rsidRPr="003F3DF3">
        <w:rPr>
          <w:rFonts w:asciiTheme="majorHAnsi" w:hAnsiTheme="majorHAnsi" w:cstheme="minorHAnsi"/>
        </w:rPr>
        <w:t xml:space="preserve"> proizlazi da se određeno područje najbolje može okarakterizirati ako se mjere tri relevantne dubine (obično 0</w:t>
      </w:r>
      <w:r w:rsidR="008C77EE">
        <w:rPr>
          <w:rFonts w:asciiTheme="majorHAnsi" w:hAnsiTheme="majorHAnsi" w:cstheme="minorHAnsi"/>
        </w:rPr>
        <w:t>,</w:t>
      </w:r>
      <w:r w:rsidRPr="003F3DF3">
        <w:rPr>
          <w:rFonts w:asciiTheme="majorHAnsi" w:hAnsiTheme="majorHAnsi" w:cstheme="minorHAnsi"/>
        </w:rPr>
        <w:t xml:space="preserve"> 5 i 10 m) na jednoj postaji i to najmanje mjesečnom učestalošću ili za pojedina područja (eutrofizirana) istom učestalošću na tri postaje po jednu dubinu (0 m). To je godišnje 36 uzoraka što diskriminira 0</w:t>
      </w:r>
      <w:r w:rsidR="00F772F4">
        <w:rPr>
          <w:rFonts w:asciiTheme="majorHAnsi" w:hAnsiTheme="majorHAnsi" w:cstheme="minorHAnsi"/>
        </w:rPr>
        <w:t>,</w:t>
      </w:r>
      <w:r w:rsidRPr="003F3DF3">
        <w:rPr>
          <w:rFonts w:asciiTheme="majorHAnsi" w:hAnsiTheme="majorHAnsi" w:cstheme="minorHAnsi"/>
        </w:rPr>
        <w:t>5 jedinica trofičkog indeksa za mezotrofno – eutrofno područje. Obzirom na manju standardnu devijaciju za isto u oligotrofnom području postižemo upola manjom učestalošću. Stoga se predlažu sljedeće učestalosti mjerenja:</w:t>
      </w:r>
    </w:p>
    <w:p w14:paraId="26D4DB4B" w14:textId="77777777" w:rsidR="007D7E8A" w:rsidRPr="00802250" w:rsidRDefault="007D7E8A" w:rsidP="00F71481">
      <w:pPr>
        <w:pStyle w:val="Odlomakpopisa"/>
        <w:numPr>
          <w:ilvl w:val="0"/>
          <w:numId w:val="24"/>
        </w:numPr>
        <w:tabs>
          <w:tab w:val="left" w:pos="851"/>
        </w:tabs>
        <w:spacing w:before="120"/>
        <w:ind w:right="290"/>
        <w:rPr>
          <w:rFonts w:asciiTheme="majorHAnsi" w:hAnsiTheme="majorHAnsi" w:cstheme="minorHAnsi"/>
        </w:rPr>
      </w:pPr>
      <w:r w:rsidRPr="00802250">
        <w:rPr>
          <w:rFonts w:asciiTheme="majorHAnsi" w:hAnsiTheme="majorHAnsi" w:cstheme="minorHAnsi"/>
        </w:rPr>
        <w:t xml:space="preserve">eutrofno - mezotrofno </w:t>
      </w:r>
      <w:r w:rsidRPr="00802250">
        <w:rPr>
          <w:rFonts w:asciiTheme="majorHAnsi" w:hAnsiTheme="majorHAnsi" w:cstheme="minorHAnsi"/>
        </w:rPr>
        <w:tab/>
        <w:t>– mjesečno</w:t>
      </w:r>
    </w:p>
    <w:p w14:paraId="4EED9F7E" w14:textId="5E70DF44" w:rsidR="007D7E8A" w:rsidRPr="00802250" w:rsidRDefault="007D7E8A" w:rsidP="00F71481">
      <w:pPr>
        <w:pStyle w:val="Odlomakpopisa"/>
        <w:numPr>
          <w:ilvl w:val="0"/>
          <w:numId w:val="24"/>
        </w:numPr>
        <w:tabs>
          <w:tab w:val="left" w:pos="851"/>
        </w:tabs>
        <w:ind w:right="28"/>
        <w:rPr>
          <w:rFonts w:asciiTheme="majorHAnsi" w:hAnsiTheme="majorHAnsi" w:cstheme="minorHAnsi"/>
        </w:rPr>
      </w:pPr>
      <w:r w:rsidRPr="00802250">
        <w:rPr>
          <w:rFonts w:asciiTheme="majorHAnsi" w:hAnsiTheme="majorHAnsi" w:cstheme="minorHAnsi"/>
        </w:rPr>
        <w:t xml:space="preserve">mezotrofno - oligotrofno </w:t>
      </w:r>
      <w:r w:rsidRPr="00802250">
        <w:rPr>
          <w:rFonts w:asciiTheme="majorHAnsi" w:hAnsiTheme="majorHAnsi" w:cstheme="minorHAnsi"/>
        </w:rPr>
        <w:tab/>
        <w:t>– mjesečno u priobalju</w:t>
      </w:r>
      <w:r w:rsidR="00037728" w:rsidRPr="00802250">
        <w:rPr>
          <w:rFonts w:asciiTheme="majorHAnsi" w:hAnsiTheme="majorHAnsi" w:cstheme="minorHAnsi"/>
        </w:rPr>
        <w:t>,</w:t>
      </w:r>
      <w:r w:rsidRPr="00802250">
        <w:rPr>
          <w:rFonts w:asciiTheme="majorHAnsi" w:hAnsiTheme="majorHAnsi" w:cstheme="minorHAnsi"/>
        </w:rPr>
        <w:t xml:space="preserve"> dvomjesečno u otvorenim vodama</w:t>
      </w:r>
    </w:p>
    <w:p w14:paraId="0D0C770C" w14:textId="77777777" w:rsidR="007D7E8A" w:rsidRPr="00802250" w:rsidRDefault="007D7E8A" w:rsidP="00F71481">
      <w:pPr>
        <w:pStyle w:val="Odlomakpopisa"/>
        <w:numPr>
          <w:ilvl w:val="0"/>
          <w:numId w:val="24"/>
        </w:numPr>
        <w:tabs>
          <w:tab w:val="left" w:pos="851"/>
        </w:tabs>
        <w:ind w:right="290"/>
        <w:rPr>
          <w:rFonts w:asciiTheme="majorHAnsi" w:hAnsiTheme="majorHAnsi" w:cstheme="minorHAnsi"/>
        </w:rPr>
      </w:pPr>
      <w:r w:rsidRPr="00802250">
        <w:rPr>
          <w:rFonts w:asciiTheme="majorHAnsi" w:hAnsiTheme="majorHAnsi" w:cstheme="minorHAnsi"/>
        </w:rPr>
        <w:t>oligotrofno</w:t>
      </w:r>
      <w:r w:rsidRPr="00802250">
        <w:rPr>
          <w:rFonts w:asciiTheme="majorHAnsi" w:hAnsiTheme="majorHAnsi" w:cstheme="minorHAnsi"/>
        </w:rPr>
        <w:tab/>
      </w:r>
      <w:r w:rsidRPr="00802250">
        <w:rPr>
          <w:rFonts w:asciiTheme="majorHAnsi" w:hAnsiTheme="majorHAnsi" w:cstheme="minorHAnsi"/>
        </w:rPr>
        <w:tab/>
      </w:r>
      <w:r w:rsidRPr="00802250">
        <w:rPr>
          <w:rFonts w:asciiTheme="majorHAnsi" w:hAnsiTheme="majorHAnsi" w:cstheme="minorHAnsi"/>
        </w:rPr>
        <w:tab/>
        <w:t>– sezonski</w:t>
      </w:r>
    </w:p>
    <w:p w14:paraId="635116EF" w14:textId="77777777" w:rsidR="00802250" w:rsidRPr="00802250" w:rsidRDefault="00802250" w:rsidP="00802250">
      <w:pPr>
        <w:tabs>
          <w:tab w:val="left" w:pos="851"/>
        </w:tabs>
        <w:spacing w:line="276" w:lineRule="auto"/>
        <w:ind w:left="284" w:right="290"/>
        <w:jc w:val="both"/>
        <w:rPr>
          <w:rFonts w:asciiTheme="majorHAnsi" w:hAnsiTheme="majorHAnsi" w:cstheme="minorHAnsi"/>
          <w:sz w:val="12"/>
          <w:szCs w:val="12"/>
        </w:rPr>
      </w:pPr>
    </w:p>
    <w:p w14:paraId="323FCBC5" w14:textId="23FED50A" w:rsidR="007D7E8A" w:rsidRDefault="007D7E8A" w:rsidP="00802250">
      <w:pPr>
        <w:tabs>
          <w:tab w:val="left" w:pos="851"/>
        </w:tabs>
        <w:spacing w:line="276" w:lineRule="auto"/>
        <w:ind w:left="284" w:right="290"/>
        <w:jc w:val="both"/>
        <w:rPr>
          <w:rFonts w:asciiTheme="majorHAnsi" w:hAnsiTheme="majorHAnsi" w:cstheme="minorHAnsi"/>
        </w:rPr>
      </w:pPr>
      <w:r w:rsidRPr="003F3DF3">
        <w:rPr>
          <w:rFonts w:asciiTheme="majorHAnsi" w:hAnsiTheme="majorHAnsi" w:cstheme="minorHAnsi"/>
        </w:rPr>
        <w:t xml:space="preserve">Učestalost za pojedini parametar i postaju iznesene su u </w:t>
      </w:r>
      <w:r w:rsidRPr="002A2232">
        <w:rPr>
          <w:rFonts w:asciiTheme="majorHAnsi" w:hAnsiTheme="majorHAnsi" w:cstheme="minorHAnsi"/>
        </w:rPr>
        <w:t>Tablici</w:t>
      </w:r>
      <w:r w:rsidR="002A2232">
        <w:rPr>
          <w:rFonts w:asciiTheme="majorHAnsi" w:hAnsiTheme="majorHAnsi" w:cstheme="minorHAnsi"/>
        </w:rPr>
        <w:t xml:space="preserve"> </w:t>
      </w:r>
      <w:r w:rsidR="002A2232">
        <w:rPr>
          <w:rFonts w:asciiTheme="majorHAnsi" w:hAnsiTheme="majorHAnsi" w:cstheme="minorHAnsi"/>
          <w:i/>
        </w:rPr>
        <w:t xml:space="preserve">Eutrofikacija (D5) </w:t>
      </w:r>
      <w:r w:rsidR="002A2232" w:rsidRPr="002A2232">
        <w:rPr>
          <w:rFonts w:asciiTheme="majorHAnsi" w:hAnsiTheme="majorHAnsi" w:cstheme="minorHAnsi"/>
        </w:rPr>
        <w:t xml:space="preserve">u poglavlju </w:t>
      </w:r>
      <w:r w:rsidR="002A2232" w:rsidRPr="005B3AAD">
        <w:rPr>
          <w:rFonts w:asciiTheme="majorHAnsi" w:hAnsiTheme="majorHAnsi" w:cstheme="minorHAnsi"/>
        </w:rPr>
        <w:t xml:space="preserve">1. </w:t>
      </w:r>
      <w:r w:rsidR="00710DB1" w:rsidRPr="005B3AAD">
        <w:rPr>
          <w:rFonts w:asciiTheme="majorHAnsi" w:hAnsiTheme="majorHAnsi" w:cstheme="minorHAnsi"/>
        </w:rPr>
        <w:t>1</w:t>
      </w:r>
      <w:r w:rsidR="00824535" w:rsidRPr="005B3AAD">
        <w:rPr>
          <w:rFonts w:asciiTheme="majorHAnsi" w:hAnsiTheme="majorHAnsi" w:cstheme="minorHAnsi"/>
        </w:rPr>
        <w:t>2</w:t>
      </w:r>
      <w:r w:rsidR="002A2232" w:rsidRPr="005B3AAD">
        <w:rPr>
          <w:rFonts w:asciiTheme="majorHAnsi" w:hAnsiTheme="majorHAnsi" w:cstheme="minorHAnsi"/>
        </w:rPr>
        <w:t>. Tablični prikaz programa praćenja.</w:t>
      </w:r>
    </w:p>
    <w:p w14:paraId="44F60A48" w14:textId="77777777" w:rsidR="00915C68" w:rsidRPr="002A2232" w:rsidRDefault="00915C68" w:rsidP="00802250">
      <w:pPr>
        <w:tabs>
          <w:tab w:val="left" w:pos="851"/>
        </w:tabs>
        <w:spacing w:line="276" w:lineRule="auto"/>
        <w:ind w:left="284" w:right="290"/>
        <w:jc w:val="both"/>
        <w:rPr>
          <w:rFonts w:asciiTheme="majorHAnsi" w:hAnsiTheme="majorHAnsi" w:cstheme="minorHAnsi"/>
        </w:rPr>
      </w:pPr>
    </w:p>
    <w:p w14:paraId="0B23DF9C" w14:textId="5444860D" w:rsidR="007D7E8A" w:rsidRDefault="00F070D1" w:rsidP="000C30F8">
      <w:pPr>
        <w:pStyle w:val="Naslov2"/>
      </w:pPr>
      <w:r>
        <w:t>1.</w:t>
      </w:r>
      <w:r w:rsidR="0060476D">
        <w:t>5</w:t>
      </w:r>
      <w:r>
        <w:t>.</w:t>
      </w:r>
      <w:r w:rsidR="007A695A">
        <w:t>6</w:t>
      </w:r>
      <w:r>
        <w:t xml:space="preserve">. Metode uzorkovanja, mjerenja, obrade podataka </w:t>
      </w:r>
    </w:p>
    <w:p w14:paraId="63D77145" w14:textId="77777777" w:rsidR="00183AD8" w:rsidRPr="007E14AE" w:rsidRDefault="00183AD8" w:rsidP="000C30F8"/>
    <w:p w14:paraId="05154FCF" w14:textId="3A7D8393" w:rsidR="007609CF" w:rsidRPr="007609CF" w:rsidRDefault="007609CF" w:rsidP="007F306C">
      <w:pPr>
        <w:pStyle w:val="Obinitekst"/>
        <w:spacing w:before="120" w:line="276" w:lineRule="auto"/>
        <w:ind w:left="284" w:right="290"/>
        <w:jc w:val="both"/>
        <w:rPr>
          <w:rFonts w:asciiTheme="majorHAnsi" w:hAnsiTheme="majorHAnsi"/>
        </w:rPr>
      </w:pPr>
      <w:r w:rsidRPr="007609CF">
        <w:rPr>
          <w:rFonts w:asciiTheme="majorHAnsi" w:hAnsiTheme="majorHAnsi"/>
        </w:rPr>
        <w:t>Metod</w:t>
      </w:r>
      <w:r w:rsidR="00215E43">
        <w:rPr>
          <w:rFonts w:asciiTheme="majorHAnsi" w:hAnsiTheme="majorHAnsi"/>
        </w:rPr>
        <w:t>e</w:t>
      </w:r>
      <w:r w:rsidRPr="007609CF">
        <w:rPr>
          <w:rFonts w:asciiTheme="majorHAnsi" w:hAnsiTheme="majorHAnsi"/>
        </w:rPr>
        <w:t xml:space="preserve"> rada detaljno </w:t>
      </w:r>
      <w:r w:rsidR="00215E43">
        <w:rPr>
          <w:rFonts w:asciiTheme="majorHAnsi" w:hAnsiTheme="majorHAnsi"/>
        </w:rPr>
        <w:t>su</w:t>
      </w:r>
      <w:r w:rsidRPr="007609CF">
        <w:rPr>
          <w:rFonts w:asciiTheme="majorHAnsi" w:hAnsiTheme="majorHAnsi"/>
        </w:rPr>
        <w:t xml:space="preserve"> opisan</w:t>
      </w:r>
      <w:r w:rsidR="00215E43">
        <w:rPr>
          <w:rFonts w:asciiTheme="majorHAnsi" w:hAnsiTheme="majorHAnsi"/>
        </w:rPr>
        <w:t>e</w:t>
      </w:r>
      <w:r w:rsidRPr="007609CF">
        <w:rPr>
          <w:rFonts w:asciiTheme="majorHAnsi" w:hAnsiTheme="majorHAnsi"/>
        </w:rPr>
        <w:t xml:space="preserve"> u </w:t>
      </w:r>
      <w:r w:rsidR="00D452AC">
        <w:rPr>
          <w:rFonts w:asciiTheme="majorHAnsi" w:hAnsiTheme="majorHAnsi"/>
        </w:rPr>
        <w:t xml:space="preserve">dokumentu </w:t>
      </w:r>
      <w:r w:rsidR="00D452AC" w:rsidRPr="00337F80">
        <w:rPr>
          <w:rFonts w:ascii="Cambria" w:hAnsi="Cambria"/>
        </w:rPr>
        <w:t>Sustav praćenja i promatranja, 2014</w:t>
      </w:r>
      <w:r w:rsidRPr="007609CF">
        <w:rPr>
          <w:rFonts w:asciiTheme="majorHAnsi" w:hAnsiTheme="majorHAnsi"/>
        </w:rPr>
        <w:t>. Iako u izračun navedenog trofičkog indeksa za površinski sloj ulaze integrirane dubine 0, 5, i 10 m, radi daljnjeg praćenja trenda eutrofikacije na postajama treba uzorkovati i na standardnim oceanografskim dubinama kako bi se dobila potpunija slika stanja na postajama u priobalnim ili u otvorenim vodama.</w:t>
      </w:r>
    </w:p>
    <w:p w14:paraId="1D59CA0E" w14:textId="77777777" w:rsidR="007D7E8A" w:rsidRPr="00F070D1" w:rsidRDefault="007D7E8A" w:rsidP="00C70CFC">
      <w:pPr>
        <w:pStyle w:val="Odlomakpopisa"/>
        <w:tabs>
          <w:tab w:val="left" w:pos="9214"/>
        </w:tabs>
        <w:spacing w:line="276" w:lineRule="auto"/>
        <w:ind w:left="284" w:right="290"/>
        <w:rPr>
          <w:rFonts w:asciiTheme="majorHAnsi" w:hAnsiTheme="majorHAnsi"/>
          <w:b/>
          <w:color w:val="000000" w:themeColor="text1"/>
        </w:rPr>
      </w:pPr>
    </w:p>
    <w:p w14:paraId="2E2F9331" w14:textId="000EE363" w:rsidR="007D7E8A" w:rsidRPr="000C30F8" w:rsidRDefault="00F070D1" w:rsidP="000C30F8">
      <w:pPr>
        <w:pStyle w:val="Naslov3"/>
        <w:numPr>
          <w:ilvl w:val="0"/>
          <w:numId w:val="0"/>
        </w:numPr>
        <w:ind w:left="284"/>
      </w:pPr>
      <w:r w:rsidRPr="000C30F8">
        <w:t>Metod</w:t>
      </w:r>
      <w:r w:rsidR="00215E43" w:rsidRPr="000C30F8">
        <w:t>e</w:t>
      </w:r>
      <w:r w:rsidRPr="000C30F8">
        <w:t xml:space="preserve"> obrade podataka </w:t>
      </w:r>
    </w:p>
    <w:p w14:paraId="7ED0F232" w14:textId="2D571495" w:rsidR="007D7E8A" w:rsidRPr="00474EEC" w:rsidRDefault="007D7E8A" w:rsidP="00824535">
      <w:pPr>
        <w:tabs>
          <w:tab w:val="left" w:pos="9214"/>
        </w:tabs>
        <w:spacing w:before="120" w:line="276" w:lineRule="auto"/>
        <w:ind w:left="284" w:right="289"/>
        <w:jc w:val="both"/>
        <w:rPr>
          <w:rFonts w:asciiTheme="majorHAnsi" w:hAnsiTheme="majorHAnsi" w:cstheme="minorHAnsi"/>
        </w:rPr>
      </w:pPr>
      <w:r w:rsidRPr="002F6269">
        <w:rPr>
          <w:rFonts w:asciiTheme="majorHAnsi" w:hAnsiTheme="majorHAnsi" w:cstheme="minorHAnsi"/>
        </w:rPr>
        <w:t>U svrhu procjene stanja eutrofikacije razrađen je sustav koji koristi povijesne podatke i sakupljene podatke tijekom godišnjeg praćenja navedenih parametara. Sastoji se od eutrofikacijskog profila postaje koji prikazuje višegodišnje promjene eutrofikacije na nekoj postaji ili području. U njemu se box i Whisker grafovima prikazuju godišnje vrijednosti trofičkog indeksa i njegovih sastavnih komponenata (koncentracija klorofila a</w:t>
      </w:r>
      <w:r w:rsidR="00DB5447">
        <w:rPr>
          <w:rFonts w:asciiTheme="majorHAnsi" w:hAnsiTheme="majorHAnsi" w:cstheme="minorHAnsi"/>
        </w:rPr>
        <w:t>,</w:t>
      </w:r>
      <w:r w:rsidRPr="002F6269">
        <w:rPr>
          <w:rFonts w:asciiTheme="majorHAnsi" w:hAnsiTheme="majorHAnsi" w:cstheme="minorHAnsi"/>
        </w:rPr>
        <w:t xml:space="preserve"> ukupnog fosfora i anorganskog dušika</w:t>
      </w:r>
      <w:r w:rsidR="00DB5447">
        <w:rPr>
          <w:rFonts w:asciiTheme="majorHAnsi" w:hAnsiTheme="majorHAnsi" w:cstheme="minorHAnsi"/>
        </w:rPr>
        <w:t>,</w:t>
      </w:r>
      <w:r w:rsidRPr="002F6269">
        <w:rPr>
          <w:rFonts w:asciiTheme="majorHAnsi" w:hAnsiTheme="majorHAnsi" w:cstheme="minorHAnsi"/>
        </w:rPr>
        <w:t xml:space="preserve"> udjela zasićenja kisikom te N/P omjer). Za svaki navedeni parametar se procjenjuje trend u zadnjih 10 godina i zajedno s procjenom stanja (skalu treba dodatno upotpuniti) čini </w:t>
      </w:r>
      <w:r w:rsidRPr="002F6269">
        <w:rPr>
          <w:rFonts w:asciiTheme="majorHAnsi" w:hAnsiTheme="majorHAnsi" w:cstheme="minorHAnsi"/>
          <w:i/>
        </w:rPr>
        <w:t>povijesni profil postaje</w:t>
      </w:r>
      <w:r w:rsidRPr="002F6269">
        <w:rPr>
          <w:rFonts w:asciiTheme="majorHAnsi" w:hAnsiTheme="majorHAnsi" w:cstheme="minorHAnsi"/>
        </w:rPr>
        <w:t xml:space="preserve">. Primjer eutrofikacijskog profila za postaju A20 </w:t>
      </w:r>
      <w:r w:rsidRPr="0099266A">
        <w:rPr>
          <w:rFonts w:asciiTheme="majorHAnsi" w:hAnsiTheme="majorHAnsi" w:cstheme="minorHAnsi"/>
        </w:rPr>
        <w:t>(SJ107) je na slici</w:t>
      </w:r>
      <w:r w:rsidRPr="0099266A">
        <w:rPr>
          <w:rFonts w:asciiTheme="majorHAnsi" w:hAnsiTheme="majorHAnsi" w:cstheme="minorHAnsi"/>
          <w:color w:val="FF0000"/>
        </w:rPr>
        <w:t xml:space="preserve"> </w:t>
      </w:r>
      <w:r w:rsidR="002A2232" w:rsidRPr="0099266A">
        <w:rPr>
          <w:rFonts w:asciiTheme="majorHAnsi" w:hAnsiTheme="majorHAnsi" w:cstheme="minorHAnsi"/>
        </w:rPr>
        <w:t>1.</w:t>
      </w:r>
      <w:r w:rsidR="0099266A" w:rsidRPr="0099266A">
        <w:rPr>
          <w:rFonts w:asciiTheme="majorHAnsi" w:hAnsiTheme="majorHAnsi" w:cstheme="minorHAnsi"/>
        </w:rPr>
        <w:t>5.</w:t>
      </w:r>
      <w:r w:rsidR="002A2232" w:rsidRPr="0099266A">
        <w:rPr>
          <w:rFonts w:asciiTheme="majorHAnsi" w:hAnsiTheme="majorHAnsi" w:cstheme="minorHAnsi"/>
        </w:rPr>
        <w:t>6.1.</w:t>
      </w:r>
      <w:r w:rsidRPr="0099266A">
        <w:rPr>
          <w:rFonts w:asciiTheme="majorHAnsi" w:hAnsiTheme="majorHAnsi" w:cstheme="minorHAnsi"/>
        </w:rPr>
        <w:t xml:space="preserve"> i tablici</w:t>
      </w:r>
      <w:r w:rsidR="00C76FBC" w:rsidRPr="0099266A">
        <w:rPr>
          <w:rFonts w:asciiTheme="majorHAnsi" w:hAnsiTheme="majorHAnsi" w:cstheme="minorHAnsi"/>
        </w:rPr>
        <w:t xml:space="preserve"> 1.</w:t>
      </w:r>
      <w:r w:rsidR="0099266A" w:rsidRPr="0099266A">
        <w:rPr>
          <w:rFonts w:asciiTheme="majorHAnsi" w:hAnsiTheme="majorHAnsi" w:cstheme="minorHAnsi"/>
        </w:rPr>
        <w:t>5.</w:t>
      </w:r>
      <w:r w:rsidR="00C76FBC" w:rsidRPr="0099266A">
        <w:rPr>
          <w:rFonts w:asciiTheme="majorHAnsi" w:hAnsiTheme="majorHAnsi" w:cstheme="minorHAnsi"/>
        </w:rPr>
        <w:t>6.1</w:t>
      </w:r>
      <w:r w:rsidRPr="0099266A">
        <w:rPr>
          <w:rFonts w:asciiTheme="majorHAnsi" w:hAnsiTheme="majorHAnsi" w:cstheme="minorHAnsi"/>
        </w:rPr>
        <w:t>.</w:t>
      </w:r>
    </w:p>
    <w:p w14:paraId="678E9B40" w14:textId="77777777" w:rsidR="00F57804" w:rsidRDefault="007D7E8A" w:rsidP="000C30F8">
      <w:pPr>
        <w:tabs>
          <w:tab w:val="left" w:pos="9214"/>
        </w:tabs>
        <w:spacing w:line="276" w:lineRule="auto"/>
        <w:ind w:left="284" w:right="290"/>
        <w:jc w:val="both"/>
        <w:rPr>
          <w:rFonts w:asciiTheme="majorHAnsi" w:hAnsiTheme="majorHAnsi" w:cstheme="minorHAnsi"/>
        </w:rPr>
      </w:pPr>
      <w:r w:rsidRPr="00474EEC">
        <w:rPr>
          <w:rFonts w:asciiTheme="majorHAnsi" w:hAnsiTheme="majorHAnsi" w:cstheme="minorHAnsi"/>
        </w:rPr>
        <w:t>Dodatno se izrađuje i godišnji eutrofikacijski profil postaje koji nam ukazuje na glavne procese koji su utjecali na stanje eutrofikacije te godine. Sastoji se od godišnjeg tijeka relevantnih parametara (koncentracije klorofila a</w:t>
      </w:r>
      <w:r w:rsidR="00282D1E">
        <w:rPr>
          <w:rFonts w:asciiTheme="majorHAnsi" w:hAnsiTheme="majorHAnsi" w:cstheme="minorHAnsi"/>
        </w:rPr>
        <w:t>,</w:t>
      </w:r>
      <w:r w:rsidRPr="00474EEC">
        <w:rPr>
          <w:rFonts w:asciiTheme="majorHAnsi" w:hAnsiTheme="majorHAnsi" w:cstheme="minorHAnsi"/>
        </w:rPr>
        <w:t xml:space="preserve"> ortofosfata</w:t>
      </w:r>
      <w:r w:rsidR="006C250A">
        <w:rPr>
          <w:rFonts w:asciiTheme="majorHAnsi" w:hAnsiTheme="majorHAnsi" w:cstheme="minorHAnsi"/>
        </w:rPr>
        <w:t>,</w:t>
      </w:r>
      <w:r w:rsidRPr="00474EEC">
        <w:rPr>
          <w:rFonts w:asciiTheme="majorHAnsi" w:hAnsiTheme="majorHAnsi" w:cstheme="minorHAnsi"/>
        </w:rPr>
        <w:t xml:space="preserve"> ortosilikata i anorganskog dušika</w:t>
      </w:r>
      <w:r w:rsidR="00F772F4">
        <w:rPr>
          <w:rFonts w:asciiTheme="majorHAnsi" w:hAnsiTheme="majorHAnsi" w:cstheme="minorHAnsi"/>
        </w:rPr>
        <w:t>,</w:t>
      </w:r>
      <w:r w:rsidRPr="00474EEC">
        <w:rPr>
          <w:rFonts w:asciiTheme="majorHAnsi" w:hAnsiTheme="majorHAnsi" w:cstheme="minorHAnsi"/>
        </w:rPr>
        <w:t xml:space="preserve"> udjela zasićenja kisikom te N/P omjera) na nekoj postaji ili području (primjer na slici </w:t>
      </w:r>
      <w:r w:rsidR="00C76FBC" w:rsidRPr="00474EEC">
        <w:rPr>
          <w:rFonts w:asciiTheme="majorHAnsi" w:hAnsiTheme="majorHAnsi" w:cstheme="minorHAnsi"/>
        </w:rPr>
        <w:t>1.</w:t>
      </w:r>
      <w:r w:rsidR="0099266A">
        <w:rPr>
          <w:rFonts w:asciiTheme="majorHAnsi" w:hAnsiTheme="majorHAnsi" w:cstheme="minorHAnsi"/>
        </w:rPr>
        <w:t>5.</w:t>
      </w:r>
      <w:r w:rsidR="00C76FBC" w:rsidRPr="00474EEC">
        <w:rPr>
          <w:rFonts w:asciiTheme="majorHAnsi" w:hAnsiTheme="majorHAnsi" w:cstheme="minorHAnsi"/>
        </w:rPr>
        <w:t>6.2.</w:t>
      </w:r>
      <w:r w:rsidRPr="00474EEC">
        <w:rPr>
          <w:rFonts w:asciiTheme="majorHAnsi" w:hAnsiTheme="majorHAnsi" w:cstheme="minorHAnsi"/>
        </w:rPr>
        <w:t>).</w:t>
      </w:r>
    </w:p>
    <w:p w14:paraId="7D582148" w14:textId="2DAB0A62" w:rsidR="00802250" w:rsidRPr="000C30F8" w:rsidRDefault="00883A77" w:rsidP="000C30F8">
      <w:pPr>
        <w:tabs>
          <w:tab w:val="left" w:pos="9214"/>
        </w:tabs>
        <w:spacing w:line="276" w:lineRule="auto"/>
        <w:ind w:left="284" w:right="290"/>
        <w:jc w:val="both"/>
        <w:rPr>
          <w:rFonts w:asciiTheme="majorHAnsi" w:hAnsiTheme="majorHAnsi" w:cstheme="minorHAnsi"/>
        </w:rPr>
      </w:pPr>
      <w:r>
        <w:rPr>
          <w:rFonts w:asciiTheme="majorHAnsi" w:hAnsiTheme="majorHAnsi" w:cstheme="minorHAnsi"/>
          <w:noProof/>
          <w:lang w:eastAsia="hr-HR"/>
        </w:rPr>
        <w:lastRenderedPageBreak/>
        <w:drawing>
          <wp:inline distT="0" distB="0" distL="0" distR="0" wp14:anchorId="15BA23CD" wp14:editId="680F85FF">
            <wp:extent cx="5977255" cy="4355465"/>
            <wp:effectExtent l="0" t="0" r="4445" b="698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5.6.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77255" cy="4355465"/>
                    </a:xfrm>
                    <a:prstGeom prst="rect">
                      <a:avLst/>
                    </a:prstGeom>
                  </pic:spPr>
                </pic:pic>
              </a:graphicData>
            </a:graphic>
          </wp:inline>
        </w:drawing>
      </w:r>
    </w:p>
    <w:p w14:paraId="40A0B127" w14:textId="0DF4AD36" w:rsidR="007D7E8A" w:rsidRDefault="007D7E8A" w:rsidP="000C30F8">
      <w:pPr>
        <w:pStyle w:val="Naslov4"/>
        <w:rPr>
          <w:color w:val="FF0000"/>
        </w:rPr>
      </w:pPr>
      <w:r w:rsidRPr="00C517DC">
        <w:t xml:space="preserve">Slika </w:t>
      </w:r>
      <w:r w:rsidR="002A2232" w:rsidRPr="00C517DC">
        <w:t>1.</w:t>
      </w:r>
      <w:r w:rsidR="0099266A">
        <w:t>5.</w:t>
      </w:r>
      <w:r w:rsidR="002A2232" w:rsidRPr="00C517DC">
        <w:t xml:space="preserve">6.1. </w:t>
      </w:r>
      <w:r w:rsidRPr="00C517DC">
        <w:t>Box i Whisker prikaz trofičkog indeksa</w:t>
      </w:r>
      <w:r w:rsidR="006D748E">
        <w:t>,</w:t>
      </w:r>
      <w:r w:rsidRPr="00C517DC">
        <w:t xml:space="preserve"> koncentracije (c) klorofila a</w:t>
      </w:r>
      <w:r w:rsidR="00F772F4">
        <w:t>,</w:t>
      </w:r>
      <w:r w:rsidRPr="00C517DC">
        <w:t xml:space="preserve"> ukupnog anorganskog dušika (T</w:t>
      </w:r>
      <w:r w:rsidR="00C517DC" w:rsidRPr="00C517DC">
        <w:t>IN</w:t>
      </w:r>
      <w:r w:rsidRPr="00C517DC">
        <w:t>)</w:t>
      </w:r>
      <w:r w:rsidR="00F772F4">
        <w:t>,</w:t>
      </w:r>
      <w:r w:rsidRPr="00C517DC">
        <w:t xml:space="preserve"> ukupnog fosfora (TP)</w:t>
      </w:r>
      <w:r w:rsidR="00F772F4">
        <w:t>,</w:t>
      </w:r>
      <w:r w:rsidRPr="00C517DC">
        <w:t xml:space="preserve"> udjela zasićenja kisika (O</w:t>
      </w:r>
      <w:r w:rsidRPr="00C517DC">
        <w:rPr>
          <w:vertAlign w:val="subscript"/>
        </w:rPr>
        <w:t>2</w:t>
      </w:r>
      <w:r w:rsidRPr="00C517DC">
        <w:t>/O</w:t>
      </w:r>
      <w:r w:rsidRPr="00C517DC">
        <w:rPr>
          <w:vertAlign w:val="subscript"/>
        </w:rPr>
        <w:t>2</w:t>
      </w:r>
      <w:r w:rsidRPr="00C517DC">
        <w:t xml:space="preserve">') i omjera ukupnog anorganskog dušika i ortofosfata (N/P) za razdoblje 1970.-2013. na postaji A20 (13 Nm zapadno od Rovinja). Granice klasifikacije preuzete iz Uredbe o standardu kakvoće voda </w:t>
      </w:r>
      <w:r w:rsidRPr="00813D69">
        <w:t>(N</w:t>
      </w:r>
      <w:r w:rsidRPr="00C517DC">
        <w:t xml:space="preserve">N </w:t>
      </w:r>
      <w:r w:rsidR="00341FBF">
        <w:rPr>
          <w:rFonts w:cs="Times New Roman"/>
        </w:rPr>
        <w:t>96/19</w:t>
      </w:r>
      <w:r w:rsidRPr="00C517DC">
        <w:t>)</w:t>
      </w:r>
      <w:r w:rsidR="00DB5447">
        <w:t>.</w:t>
      </w:r>
      <w:r w:rsidRPr="002F6269">
        <w:rPr>
          <w:color w:val="FF0000"/>
        </w:rPr>
        <w:t xml:space="preserve"> </w:t>
      </w:r>
    </w:p>
    <w:p w14:paraId="77269289" w14:textId="77777777" w:rsidR="00025DB9" w:rsidRPr="002F6269" w:rsidRDefault="00025DB9" w:rsidP="00025DB9"/>
    <w:p w14:paraId="2DA5935A" w14:textId="66EA809A" w:rsidR="007D7E8A" w:rsidRPr="002F6269" w:rsidRDefault="007D7E8A" w:rsidP="00F57804">
      <w:pPr>
        <w:pStyle w:val="Naslov4"/>
        <w:rPr>
          <w:color w:val="FF0000"/>
        </w:rPr>
      </w:pPr>
      <w:r w:rsidRPr="00C76FBC">
        <w:t xml:space="preserve">Tablica </w:t>
      </w:r>
      <w:r w:rsidR="00C76FBC">
        <w:t>1.</w:t>
      </w:r>
      <w:r w:rsidR="0099266A">
        <w:t>5.</w:t>
      </w:r>
      <w:r w:rsidR="00C76FBC">
        <w:t xml:space="preserve">6.1. </w:t>
      </w:r>
      <w:r w:rsidRPr="00C76FBC">
        <w:t>Eutrofikacijski profil postaje A20 s procjenom trenda i ekološkog stanja</w:t>
      </w:r>
      <w:r w:rsidR="00DB5447">
        <w:t>.</w:t>
      </w:r>
    </w:p>
    <w:tbl>
      <w:tblPr>
        <w:tblW w:w="0" w:type="auto"/>
        <w:tblInd w:w="43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1E0" w:firstRow="1" w:lastRow="1" w:firstColumn="1" w:lastColumn="1" w:noHBand="0" w:noVBand="0"/>
      </w:tblPr>
      <w:tblGrid>
        <w:gridCol w:w="1589"/>
        <w:gridCol w:w="5067"/>
        <w:gridCol w:w="1052"/>
        <w:gridCol w:w="1069"/>
      </w:tblGrid>
      <w:tr w:rsidR="007D7E8A" w:rsidRPr="00101009" w14:paraId="5E754F7A" w14:textId="77777777" w:rsidTr="007D7E8A">
        <w:trPr>
          <w:trHeight w:val="340"/>
        </w:trPr>
        <w:tc>
          <w:tcPr>
            <w:tcW w:w="1589" w:type="dxa"/>
            <w:tcBorders>
              <w:top w:val="nil"/>
              <w:left w:val="nil"/>
              <w:right w:val="single" w:sz="18" w:space="0" w:color="FFFFFF"/>
            </w:tcBorders>
            <w:shd w:val="clear" w:color="auto" w:fill="DEEAF6"/>
          </w:tcPr>
          <w:p w14:paraId="19215A71" w14:textId="77777777" w:rsidR="007D7E8A" w:rsidRPr="00101009" w:rsidRDefault="007D7E8A" w:rsidP="00C70CFC">
            <w:pPr>
              <w:pStyle w:val="TableParagraph"/>
              <w:tabs>
                <w:tab w:val="left" w:pos="9214"/>
              </w:tabs>
              <w:spacing w:before="3" w:line="317" w:lineRule="exact"/>
              <w:ind w:left="137" w:right="157"/>
              <w:rPr>
                <w:rFonts w:asciiTheme="minorHAnsi" w:hAnsiTheme="minorHAnsi" w:cstheme="minorHAnsi"/>
                <w:b/>
                <w:sz w:val="24"/>
                <w:szCs w:val="24"/>
              </w:rPr>
            </w:pPr>
            <w:r w:rsidRPr="00101009">
              <w:rPr>
                <w:rFonts w:asciiTheme="minorHAnsi" w:hAnsiTheme="minorHAnsi" w:cstheme="minorHAnsi"/>
                <w:b/>
                <w:color w:val="FFFFFF"/>
                <w:sz w:val="24"/>
                <w:szCs w:val="24"/>
              </w:rPr>
              <w:t>A20</w:t>
            </w:r>
          </w:p>
        </w:tc>
        <w:tc>
          <w:tcPr>
            <w:tcW w:w="7188" w:type="dxa"/>
            <w:gridSpan w:val="3"/>
            <w:tcBorders>
              <w:top w:val="nil"/>
              <w:left w:val="single" w:sz="18" w:space="0" w:color="FFFFFF"/>
              <w:right w:val="nil"/>
            </w:tcBorders>
          </w:tcPr>
          <w:p w14:paraId="2F9767C9" w14:textId="77777777" w:rsidR="007D7E8A" w:rsidRPr="00101009" w:rsidRDefault="007D7E8A" w:rsidP="00C70CFC">
            <w:pPr>
              <w:pStyle w:val="TableParagraph"/>
              <w:tabs>
                <w:tab w:val="left" w:pos="9214"/>
              </w:tabs>
              <w:ind w:left="87" w:right="364"/>
              <w:rPr>
                <w:rFonts w:asciiTheme="minorHAnsi" w:hAnsiTheme="minorHAnsi" w:cstheme="minorHAnsi"/>
                <w:sz w:val="20"/>
                <w:szCs w:val="20"/>
              </w:rPr>
            </w:pPr>
          </w:p>
        </w:tc>
      </w:tr>
      <w:tr w:rsidR="007D7E8A" w:rsidRPr="00101009" w14:paraId="31AC75CC" w14:textId="77777777" w:rsidTr="002F6269">
        <w:trPr>
          <w:trHeight w:val="536"/>
        </w:trPr>
        <w:tc>
          <w:tcPr>
            <w:tcW w:w="1589" w:type="dxa"/>
            <w:tcBorders>
              <w:left w:val="nil"/>
              <w:bottom w:val="single" w:sz="18" w:space="0" w:color="FFFFFF"/>
              <w:right w:val="single" w:sz="18" w:space="0" w:color="FFFFFF"/>
            </w:tcBorders>
            <w:shd w:val="clear" w:color="auto" w:fill="5B9BD4"/>
          </w:tcPr>
          <w:p w14:paraId="5576E3C5" w14:textId="77777777" w:rsidR="007D7E8A" w:rsidRPr="00101009" w:rsidRDefault="007D7E8A" w:rsidP="00C70CFC">
            <w:pPr>
              <w:pStyle w:val="TableParagraph"/>
              <w:tabs>
                <w:tab w:val="left" w:pos="9214"/>
              </w:tabs>
              <w:spacing w:before="134"/>
              <w:ind w:left="137" w:right="157"/>
              <w:rPr>
                <w:rFonts w:asciiTheme="minorHAnsi" w:hAnsiTheme="minorHAnsi" w:cstheme="minorHAnsi"/>
                <w:b/>
                <w:sz w:val="20"/>
                <w:szCs w:val="20"/>
              </w:rPr>
            </w:pPr>
            <w:r w:rsidRPr="00101009">
              <w:rPr>
                <w:rFonts w:asciiTheme="minorHAnsi" w:hAnsiTheme="minorHAnsi" w:cstheme="minorHAnsi"/>
                <w:b/>
                <w:color w:val="FFFFFF"/>
                <w:sz w:val="20"/>
                <w:szCs w:val="20"/>
              </w:rPr>
              <w:t>Parametar</w:t>
            </w:r>
          </w:p>
        </w:tc>
        <w:tc>
          <w:tcPr>
            <w:tcW w:w="5067" w:type="dxa"/>
            <w:tcBorders>
              <w:left w:val="single" w:sz="18" w:space="0" w:color="FFFFFF"/>
              <w:bottom w:val="single" w:sz="18" w:space="0" w:color="FFFFFF"/>
            </w:tcBorders>
            <w:shd w:val="clear" w:color="auto" w:fill="5B9BD4"/>
          </w:tcPr>
          <w:p w14:paraId="4D0CDE59" w14:textId="77777777" w:rsidR="007D7E8A" w:rsidRPr="00101009" w:rsidRDefault="007D7E8A" w:rsidP="00C70CFC">
            <w:pPr>
              <w:pStyle w:val="TableParagraph"/>
              <w:tabs>
                <w:tab w:val="left" w:pos="9214"/>
              </w:tabs>
              <w:spacing w:before="134"/>
              <w:ind w:left="87" w:right="364"/>
              <w:rPr>
                <w:rFonts w:asciiTheme="minorHAnsi" w:hAnsiTheme="minorHAnsi" w:cstheme="minorHAnsi"/>
                <w:b/>
                <w:sz w:val="20"/>
                <w:szCs w:val="20"/>
              </w:rPr>
            </w:pPr>
            <w:r w:rsidRPr="00101009">
              <w:rPr>
                <w:rFonts w:asciiTheme="minorHAnsi" w:hAnsiTheme="minorHAnsi" w:cstheme="minorHAnsi"/>
                <w:b/>
                <w:color w:val="FFFFFF"/>
                <w:w w:val="95"/>
                <w:sz w:val="20"/>
                <w:szCs w:val="20"/>
              </w:rPr>
              <w:t>Opis</w:t>
            </w:r>
          </w:p>
        </w:tc>
        <w:tc>
          <w:tcPr>
            <w:tcW w:w="1052" w:type="dxa"/>
            <w:tcBorders>
              <w:bottom w:val="single" w:sz="18" w:space="0" w:color="FFFFFF"/>
            </w:tcBorders>
            <w:shd w:val="clear" w:color="auto" w:fill="5B9BD4"/>
          </w:tcPr>
          <w:p w14:paraId="01BAD7C0" w14:textId="77777777" w:rsidR="007D7E8A" w:rsidRPr="00101009" w:rsidRDefault="007D7E8A" w:rsidP="00C70CFC">
            <w:pPr>
              <w:pStyle w:val="TableParagraph"/>
              <w:tabs>
                <w:tab w:val="left" w:pos="9214"/>
              </w:tabs>
              <w:ind w:left="87" w:right="60"/>
              <w:rPr>
                <w:rFonts w:asciiTheme="minorHAnsi" w:hAnsiTheme="minorHAnsi" w:cstheme="minorHAnsi"/>
                <w:b/>
                <w:sz w:val="20"/>
                <w:szCs w:val="20"/>
              </w:rPr>
            </w:pPr>
            <w:r w:rsidRPr="00101009">
              <w:rPr>
                <w:rFonts w:asciiTheme="minorHAnsi" w:hAnsiTheme="minorHAnsi" w:cstheme="minorHAnsi"/>
                <w:b/>
                <w:color w:val="FFFFFF"/>
                <w:sz w:val="20"/>
                <w:szCs w:val="20"/>
              </w:rPr>
              <w:t>Trend</w:t>
            </w:r>
          </w:p>
          <w:p w14:paraId="77F384F0" w14:textId="77777777" w:rsidR="007D7E8A" w:rsidRPr="00101009" w:rsidRDefault="007D7E8A" w:rsidP="00C70CFC">
            <w:pPr>
              <w:pStyle w:val="TableParagraph"/>
              <w:tabs>
                <w:tab w:val="left" w:pos="9214"/>
              </w:tabs>
              <w:spacing w:before="15" w:line="248" w:lineRule="exact"/>
              <w:ind w:left="87" w:right="60"/>
              <w:rPr>
                <w:rFonts w:asciiTheme="minorHAnsi" w:hAnsiTheme="minorHAnsi" w:cstheme="minorHAnsi"/>
                <w:b/>
                <w:sz w:val="20"/>
                <w:szCs w:val="20"/>
              </w:rPr>
            </w:pPr>
            <w:r w:rsidRPr="00101009">
              <w:rPr>
                <w:rFonts w:asciiTheme="minorHAnsi" w:hAnsiTheme="minorHAnsi" w:cstheme="minorHAnsi"/>
                <w:b/>
                <w:color w:val="FFFFFF"/>
                <w:w w:val="95"/>
                <w:sz w:val="20"/>
                <w:szCs w:val="20"/>
              </w:rPr>
              <w:t>(10</w:t>
            </w:r>
            <w:r w:rsidRPr="00101009">
              <w:rPr>
                <w:rFonts w:asciiTheme="minorHAnsi" w:hAnsiTheme="minorHAnsi" w:cstheme="minorHAnsi"/>
                <w:b/>
                <w:color w:val="FFFFFF"/>
                <w:spacing w:val="-28"/>
                <w:w w:val="95"/>
                <w:sz w:val="20"/>
                <w:szCs w:val="20"/>
              </w:rPr>
              <w:t xml:space="preserve"> </w:t>
            </w:r>
            <w:r w:rsidRPr="00101009">
              <w:rPr>
                <w:rFonts w:asciiTheme="minorHAnsi" w:hAnsiTheme="minorHAnsi" w:cstheme="minorHAnsi"/>
                <w:b/>
                <w:color w:val="FFFFFF"/>
                <w:w w:val="95"/>
                <w:sz w:val="20"/>
                <w:szCs w:val="20"/>
              </w:rPr>
              <w:t>a)</w:t>
            </w:r>
          </w:p>
        </w:tc>
        <w:tc>
          <w:tcPr>
            <w:tcW w:w="1069" w:type="dxa"/>
            <w:tcBorders>
              <w:bottom w:val="single" w:sz="18" w:space="0" w:color="FFFFFF"/>
              <w:right w:val="nil"/>
            </w:tcBorders>
            <w:shd w:val="clear" w:color="auto" w:fill="5B9BD4"/>
          </w:tcPr>
          <w:p w14:paraId="543FE120" w14:textId="77777777" w:rsidR="007D7E8A" w:rsidRPr="00101009" w:rsidRDefault="007D7E8A" w:rsidP="00C70CFC">
            <w:pPr>
              <w:pStyle w:val="TableParagraph"/>
              <w:tabs>
                <w:tab w:val="left" w:pos="9214"/>
              </w:tabs>
              <w:spacing w:before="134"/>
              <w:ind w:left="87" w:right="138"/>
              <w:rPr>
                <w:rFonts w:asciiTheme="minorHAnsi" w:hAnsiTheme="minorHAnsi" w:cstheme="minorHAnsi"/>
                <w:b/>
                <w:sz w:val="20"/>
                <w:szCs w:val="20"/>
              </w:rPr>
            </w:pPr>
            <w:r w:rsidRPr="00101009">
              <w:rPr>
                <w:rFonts w:asciiTheme="minorHAnsi" w:hAnsiTheme="minorHAnsi" w:cstheme="minorHAnsi"/>
                <w:b/>
                <w:color w:val="FFFFFF"/>
                <w:sz w:val="20"/>
                <w:szCs w:val="20"/>
              </w:rPr>
              <w:t>Stanje</w:t>
            </w:r>
          </w:p>
        </w:tc>
      </w:tr>
      <w:tr w:rsidR="007D7E8A" w:rsidRPr="00101009" w14:paraId="0D33EF0A" w14:textId="77777777" w:rsidTr="002F6269">
        <w:trPr>
          <w:trHeight w:val="246"/>
        </w:trPr>
        <w:tc>
          <w:tcPr>
            <w:tcW w:w="1589" w:type="dxa"/>
            <w:tcBorders>
              <w:top w:val="single" w:sz="18" w:space="0" w:color="FFFFFF"/>
              <w:left w:val="nil"/>
              <w:right w:val="single" w:sz="18" w:space="0" w:color="FFFFFF"/>
            </w:tcBorders>
            <w:shd w:val="clear" w:color="auto" w:fill="5B9BD4"/>
          </w:tcPr>
          <w:p w14:paraId="402FDF89" w14:textId="77777777" w:rsidR="007D7E8A" w:rsidRPr="00101009" w:rsidRDefault="007D7E8A" w:rsidP="00C70CFC">
            <w:pPr>
              <w:pStyle w:val="TableParagraph"/>
              <w:tabs>
                <w:tab w:val="left" w:pos="9214"/>
              </w:tabs>
              <w:spacing w:before="3" w:line="223" w:lineRule="exact"/>
              <w:ind w:left="137" w:right="157"/>
              <w:rPr>
                <w:rFonts w:asciiTheme="minorHAnsi" w:hAnsiTheme="minorHAnsi" w:cstheme="minorHAnsi"/>
                <w:b/>
                <w:sz w:val="20"/>
                <w:szCs w:val="20"/>
              </w:rPr>
            </w:pPr>
            <w:r w:rsidRPr="00101009">
              <w:rPr>
                <w:rFonts w:asciiTheme="minorHAnsi" w:hAnsiTheme="minorHAnsi" w:cstheme="minorHAnsi"/>
                <w:b/>
                <w:color w:val="FFFFFF"/>
                <w:w w:val="95"/>
                <w:sz w:val="20"/>
                <w:szCs w:val="20"/>
              </w:rPr>
              <w:t>Trofički indeks</w:t>
            </w:r>
          </w:p>
        </w:tc>
        <w:tc>
          <w:tcPr>
            <w:tcW w:w="5067" w:type="dxa"/>
            <w:tcBorders>
              <w:top w:val="single" w:sz="18" w:space="0" w:color="FFFFFF"/>
              <w:left w:val="single" w:sz="18" w:space="0" w:color="FFFFFF"/>
            </w:tcBorders>
            <w:shd w:val="clear" w:color="auto" w:fill="DEEAF6"/>
          </w:tcPr>
          <w:p w14:paraId="079F6F1A" w14:textId="77777777" w:rsidR="007D7E8A" w:rsidRPr="00101009" w:rsidRDefault="007D7E8A" w:rsidP="00C70CFC">
            <w:pPr>
              <w:pStyle w:val="TableParagraph"/>
              <w:tabs>
                <w:tab w:val="left" w:pos="9214"/>
              </w:tabs>
              <w:spacing w:before="15"/>
              <w:ind w:left="87" w:right="364"/>
              <w:rPr>
                <w:rFonts w:asciiTheme="minorHAnsi" w:hAnsiTheme="minorHAnsi" w:cstheme="minorHAnsi"/>
                <w:sz w:val="20"/>
                <w:szCs w:val="20"/>
              </w:rPr>
            </w:pPr>
            <w:r w:rsidRPr="00101009">
              <w:rPr>
                <w:rFonts w:asciiTheme="minorHAnsi" w:hAnsiTheme="minorHAnsi" w:cstheme="minorHAnsi"/>
                <w:sz w:val="20"/>
                <w:szCs w:val="20"/>
              </w:rPr>
              <w:t>Sustavno u granicama oligotrofnog priobalnog mora</w:t>
            </w:r>
          </w:p>
        </w:tc>
        <w:tc>
          <w:tcPr>
            <w:tcW w:w="1052" w:type="dxa"/>
            <w:tcBorders>
              <w:top w:val="single" w:sz="18" w:space="0" w:color="FFFFFF"/>
            </w:tcBorders>
            <w:shd w:val="clear" w:color="auto" w:fill="DEEAF6"/>
          </w:tcPr>
          <w:p w14:paraId="0A75F43E" w14:textId="77777777" w:rsidR="007D7E8A" w:rsidRPr="00101009" w:rsidRDefault="007D7E8A" w:rsidP="00C70CFC">
            <w:pPr>
              <w:pStyle w:val="TableParagraph"/>
              <w:tabs>
                <w:tab w:val="left" w:pos="9214"/>
              </w:tabs>
              <w:spacing w:before="15"/>
              <w:ind w:left="87" w:right="60"/>
              <w:rPr>
                <w:rFonts w:asciiTheme="minorHAnsi" w:hAnsiTheme="minorHAnsi" w:cstheme="minorHAnsi"/>
                <w:sz w:val="20"/>
                <w:szCs w:val="20"/>
              </w:rPr>
            </w:pPr>
            <w:r w:rsidRPr="00101009">
              <w:rPr>
                <w:rFonts w:asciiTheme="minorHAnsi" w:hAnsiTheme="minorHAnsi" w:cstheme="minorHAnsi"/>
                <w:sz w:val="20"/>
                <w:szCs w:val="20"/>
              </w:rPr>
              <w:t>nema</w:t>
            </w:r>
          </w:p>
        </w:tc>
        <w:tc>
          <w:tcPr>
            <w:tcW w:w="1069" w:type="dxa"/>
            <w:tcBorders>
              <w:top w:val="single" w:sz="18" w:space="0" w:color="FFFFFF"/>
              <w:right w:val="nil"/>
            </w:tcBorders>
            <w:shd w:val="clear" w:color="auto" w:fill="006FC0"/>
          </w:tcPr>
          <w:p w14:paraId="6A27A00C" w14:textId="77777777" w:rsidR="007D7E8A" w:rsidRPr="00101009" w:rsidRDefault="007D7E8A" w:rsidP="00C70CFC">
            <w:pPr>
              <w:pStyle w:val="TableParagraph"/>
              <w:tabs>
                <w:tab w:val="left" w:pos="9214"/>
              </w:tabs>
              <w:spacing w:before="15"/>
              <w:ind w:left="87" w:right="138"/>
              <w:rPr>
                <w:rFonts w:asciiTheme="minorHAnsi" w:hAnsiTheme="minorHAnsi" w:cstheme="minorHAnsi"/>
                <w:sz w:val="20"/>
                <w:szCs w:val="20"/>
              </w:rPr>
            </w:pPr>
            <w:r w:rsidRPr="00101009">
              <w:rPr>
                <w:rFonts w:asciiTheme="minorHAnsi" w:hAnsiTheme="minorHAnsi" w:cstheme="minorHAnsi"/>
                <w:sz w:val="20"/>
                <w:szCs w:val="20"/>
              </w:rPr>
              <w:t>vrlo dobro</w:t>
            </w:r>
          </w:p>
        </w:tc>
      </w:tr>
      <w:tr w:rsidR="007D7E8A" w:rsidRPr="00101009" w14:paraId="6736563A" w14:textId="77777777" w:rsidTr="002F6269">
        <w:trPr>
          <w:trHeight w:val="244"/>
        </w:trPr>
        <w:tc>
          <w:tcPr>
            <w:tcW w:w="1589" w:type="dxa"/>
            <w:tcBorders>
              <w:left w:val="nil"/>
              <w:right w:val="single" w:sz="18" w:space="0" w:color="FFFFFF"/>
            </w:tcBorders>
            <w:shd w:val="clear" w:color="auto" w:fill="5B9BD4"/>
          </w:tcPr>
          <w:p w14:paraId="1C65FDB8" w14:textId="77777777" w:rsidR="007D7E8A" w:rsidRPr="00101009" w:rsidRDefault="007D7E8A" w:rsidP="00C70CFC">
            <w:pPr>
              <w:pStyle w:val="TableParagraph"/>
              <w:tabs>
                <w:tab w:val="left" w:pos="9214"/>
              </w:tabs>
              <w:spacing w:before="2" w:line="223" w:lineRule="exact"/>
              <w:ind w:left="137" w:right="157"/>
              <w:rPr>
                <w:rFonts w:asciiTheme="minorHAnsi" w:hAnsiTheme="minorHAnsi" w:cstheme="minorHAnsi"/>
                <w:b/>
                <w:sz w:val="20"/>
                <w:szCs w:val="20"/>
              </w:rPr>
            </w:pPr>
            <w:r w:rsidRPr="00101009">
              <w:rPr>
                <w:rFonts w:asciiTheme="minorHAnsi" w:hAnsiTheme="minorHAnsi" w:cstheme="minorHAnsi"/>
                <w:b/>
                <w:color w:val="FFFFFF"/>
                <w:w w:val="95"/>
                <w:sz w:val="20"/>
                <w:szCs w:val="20"/>
              </w:rPr>
              <w:t>c(Chla)</w:t>
            </w:r>
          </w:p>
        </w:tc>
        <w:tc>
          <w:tcPr>
            <w:tcW w:w="5067" w:type="dxa"/>
            <w:tcBorders>
              <w:left w:val="single" w:sz="18" w:space="0" w:color="FFFFFF"/>
            </w:tcBorders>
            <w:shd w:val="clear" w:color="auto" w:fill="BCD5ED"/>
          </w:tcPr>
          <w:p w14:paraId="0FC34055" w14:textId="77777777" w:rsidR="007D7E8A" w:rsidRPr="00101009" w:rsidRDefault="007D7E8A" w:rsidP="00C70CFC">
            <w:pPr>
              <w:pStyle w:val="TableParagraph"/>
              <w:tabs>
                <w:tab w:val="left" w:pos="9214"/>
              </w:tabs>
              <w:spacing w:before="13"/>
              <w:ind w:left="87" w:right="364"/>
              <w:rPr>
                <w:rFonts w:asciiTheme="minorHAnsi" w:hAnsiTheme="minorHAnsi" w:cstheme="minorHAnsi"/>
                <w:sz w:val="20"/>
                <w:szCs w:val="20"/>
              </w:rPr>
            </w:pPr>
            <w:r w:rsidRPr="00101009">
              <w:rPr>
                <w:rFonts w:asciiTheme="minorHAnsi" w:hAnsiTheme="minorHAnsi" w:cstheme="minorHAnsi"/>
                <w:w w:val="95"/>
                <w:sz w:val="20"/>
                <w:szCs w:val="20"/>
              </w:rPr>
              <w:t>Značajna</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promjenjivost</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unutar</w:t>
            </w:r>
            <w:r w:rsidRPr="00101009">
              <w:rPr>
                <w:rFonts w:asciiTheme="minorHAnsi" w:hAnsiTheme="minorHAnsi" w:cstheme="minorHAnsi"/>
                <w:spacing w:val="-30"/>
                <w:w w:val="95"/>
                <w:sz w:val="20"/>
                <w:szCs w:val="20"/>
              </w:rPr>
              <w:t xml:space="preserve"> </w:t>
            </w:r>
            <w:r w:rsidRPr="00101009">
              <w:rPr>
                <w:rFonts w:asciiTheme="minorHAnsi" w:hAnsiTheme="minorHAnsi" w:cstheme="minorHAnsi"/>
                <w:w w:val="95"/>
                <w:sz w:val="20"/>
                <w:szCs w:val="20"/>
              </w:rPr>
              <w:t>granica</w:t>
            </w:r>
            <w:r w:rsidRPr="00101009">
              <w:rPr>
                <w:rFonts w:asciiTheme="minorHAnsi" w:hAnsiTheme="minorHAnsi" w:cstheme="minorHAnsi"/>
                <w:spacing w:val="-30"/>
                <w:w w:val="95"/>
                <w:sz w:val="20"/>
                <w:szCs w:val="20"/>
              </w:rPr>
              <w:t xml:space="preserve"> </w:t>
            </w:r>
            <w:r w:rsidRPr="00101009">
              <w:rPr>
                <w:rFonts w:asciiTheme="minorHAnsi" w:hAnsiTheme="minorHAnsi" w:cstheme="minorHAnsi"/>
                <w:w w:val="95"/>
                <w:sz w:val="20"/>
                <w:szCs w:val="20"/>
              </w:rPr>
              <w:t>oligotrofnog</w:t>
            </w:r>
            <w:r w:rsidRPr="00101009">
              <w:rPr>
                <w:rFonts w:asciiTheme="minorHAnsi" w:hAnsiTheme="minorHAnsi" w:cstheme="minorHAnsi"/>
                <w:spacing w:val="-32"/>
                <w:w w:val="95"/>
                <w:sz w:val="20"/>
                <w:szCs w:val="20"/>
              </w:rPr>
              <w:t xml:space="preserve"> </w:t>
            </w:r>
            <w:r w:rsidRPr="00101009">
              <w:rPr>
                <w:rFonts w:asciiTheme="minorHAnsi" w:hAnsiTheme="minorHAnsi" w:cstheme="minorHAnsi"/>
                <w:w w:val="95"/>
                <w:sz w:val="20"/>
                <w:szCs w:val="20"/>
              </w:rPr>
              <w:t>priobalnog</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mora</w:t>
            </w:r>
          </w:p>
        </w:tc>
        <w:tc>
          <w:tcPr>
            <w:tcW w:w="1052" w:type="dxa"/>
            <w:shd w:val="clear" w:color="auto" w:fill="BCD5ED"/>
          </w:tcPr>
          <w:p w14:paraId="5087B11A" w14:textId="77777777" w:rsidR="007D7E8A" w:rsidRPr="00101009" w:rsidRDefault="007D7E8A" w:rsidP="00C70CFC">
            <w:pPr>
              <w:pStyle w:val="TableParagraph"/>
              <w:tabs>
                <w:tab w:val="left" w:pos="9214"/>
              </w:tabs>
              <w:spacing w:before="13"/>
              <w:ind w:left="87" w:right="60"/>
              <w:rPr>
                <w:rFonts w:asciiTheme="minorHAnsi" w:hAnsiTheme="minorHAnsi" w:cstheme="minorHAnsi"/>
                <w:sz w:val="20"/>
                <w:szCs w:val="20"/>
              </w:rPr>
            </w:pPr>
            <w:r w:rsidRPr="00101009">
              <w:rPr>
                <w:rFonts w:asciiTheme="minorHAnsi" w:hAnsiTheme="minorHAnsi" w:cstheme="minorHAnsi"/>
                <w:sz w:val="20"/>
                <w:szCs w:val="20"/>
              </w:rPr>
              <w:t>nema</w:t>
            </w:r>
          </w:p>
        </w:tc>
        <w:tc>
          <w:tcPr>
            <w:tcW w:w="1069" w:type="dxa"/>
            <w:tcBorders>
              <w:right w:val="nil"/>
            </w:tcBorders>
            <w:shd w:val="clear" w:color="auto" w:fill="006FC0"/>
          </w:tcPr>
          <w:p w14:paraId="00A22371" w14:textId="77777777" w:rsidR="007D7E8A" w:rsidRPr="00101009" w:rsidRDefault="007D7E8A" w:rsidP="00C70CFC">
            <w:pPr>
              <w:pStyle w:val="TableParagraph"/>
              <w:tabs>
                <w:tab w:val="left" w:pos="9214"/>
              </w:tabs>
              <w:spacing w:before="13"/>
              <w:ind w:left="87" w:right="138"/>
              <w:rPr>
                <w:rFonts w:asciiTheme="minorHAnsi" w:hAnsiTheme="minorHAnsi" w:cstheme="minorHAnsi"/>
                <w:sz w:val="20"/>
                <w:szCs w:val="20"/>
              </w:rPr>
            </w:pPr>
            <w:r w:rsidRPr="00101009">
              <w:rPr>
                <w:rFonts w:asciiTheme="minorHAnsi" w:hAnsiTheme="minorHAnsi" w:cstheme="minorHAnsi"/>
                <w:sz w:val="20"/>
                <w:szCs w:val="20"/>
              </w:rPr>
              <w:t>vrlo dobro</w:t>
            </w:r>
          </w:p>
        </w:tc>
      </w:tr>
      <w:tr w:rsidR="007D7E8A" w:rsidRPr="00101009" w14:paraId="7C3949FE" w14:textId="77777777" w:rsidTr="002F6269">
        <w:trPr>
          <w:trHeight w:val="268"/>
        </w:trPr>
        <w:tc>
          <w:tcPr>
            <w:tcW w:w="1589" w:type="dxa"/>
            <w:tcBorders>
              <w:left w:val="nil"/>
              <w:right w:val="single" w:sz="18" w:space="0" w:color="FFFFFF"/>
            </w:tcBorders>
            <w:shd w:val="clear" w:color="auto" w:fill="5B9BD4"/>
          </w:tcPr>
          <w:p w14:paraId="2A96E768" w14:textId="77777777" w:rsidR="007D7E8A" w:rsidRPr="00101009" w:rsidRDefault="007D7E8A" w:rsidP="00C70CFC">
            <w:pPr>
              <w:pStyle w:val="TableParagraph"/>
              <w:tabs>
                <w:tab w:val="left" w:pos="9214"/>
              </w:tabs>
              <w:spacing w:line="248" w:lineRule="exact"/>
              <w:ind w:left="137" w:right="157"/>
              <w:rPr>
                <w:rFonts w:asciiTheme="minorHAnsi" w:hAnsiTheme="minorHAnsi" w:cstheme="minorHAnsi"/>
                <w:b/>
                <w:sz w:val="20"/>
                <w:szCs w:val="20"/>
              </w:rPr>
            </w:pPr>
            <w:r w:rsidRPr="00101009">
              <w:rPr>
                <w:rFonts w:asciiTheme="minorHAnsi" w:hAnsiTheme="minorHAnsi" w:cstheme="minorHAnsi"/>
                <w:b/>
                <w:color w:val="FFFFFF"/>
                <w:sz w:val="20"/>
                <w:szCs w:val="20"/>
              </w:rPr>
              <w:t>O</w:t>
            </w:r>
            <w:r w:rsidRPr="00101009">
              <w:rPr>
                <w:rFonts w:asciiTheme="minorHAnsi" w:hAnsiTheme="minorHAnsi" w:cstheme="minorHAnsi"/>
                <w:b/>
                <w:color w:val="FFFFFF"/>
                <w:sz w:val="20"/>
                <w:szCs w:val="20"/>
                <w:vertAlign w:val="subscript"/>
              </w:rPr>
              <w:t>2</w:t>
            </w:r>
            <w:r w:rsidRPr="00101009">
              <w:rPr>
                <w:rFonts w:asciiTheme="minorHAnsi" w:hAnsiTheme="minorHAnsi" w:cstheme="minorHAnsi"/>
                <w:b/>
                <w:color w:val="FFFFFF"/>
                <w:sz w:val="20"/>
                <w:szCs w:val="20"/>
              </w:rPr>
              <w:t>/O</w:t>
            </w:r>
            <w:r w:rsidRPr="00101009">
              <w:rPr>
                <w:rFonts w:asciiTheme="minorHAnsi" w:hAnsiTheme="minorHAnsi" w:cstheme="minorHAnsi"/>
                <w:b/>
                <w:color w:val="FFFFFF"/>
                <w:sz w:val="20"/>
                <w:szCs w:val="20"/>
                <w:vertAlign w:val="subscript"/>
              </w:rPr>
              <w:t>2</w:t>
            </w:r>
            <w:r w:rsidRPr="00101009">
              <w:rPr>
                <w:rFonts w:asciiTheme="minorHAnsi" w:hAnsiTheme="minorHAnsi" w:cstheme="minorHAnsi"/>
                <w:b/>
                <w:color w:val="FFFFFF"/>
                <w:sz w:val="20"/>
                <w:szCs w:val="20"/>
              </w:rPr>
              <w:t>'</w:t>
            </w:r>
          </w:p>
        </w:tc>
        <w:tc>
          <w:tcPr>
            <w:tcW w:w="5067" w:type="dxa"/>
            <w:tcBorders>
              <w:left w:val="single" w:sz="18" w:space="0" w:color="FFFFFF"/>
            </w:tcBorders>
            <w:shd w:val="clear" w:color="auto" w:fill="DEEAF6"/>
          </w:tcPr>
          <w:p w14:paraId="7A385B24" w14:textId="77777777" w:rsidR="007D7E8A" w:rsidRPr="00101009" w:rsidRDefault="007D7E8A" w:rsidP="00C70CFC">
            <w:pPr>
              <w:pStyle w:val="TableParagraph"/>
              <w:tabs>
                <w:tab w:val="left" w:pos="9214"/>
              </w:tabs>
              <w:spacing w:before="25"/>
              <w:ind w:left="87" w:right="364"/>
              <w:rPr>
                <w:rFonts w:asciiTheme="minorHAnsi" w:hAnsiTheme="minorHAnsi" w:cstheme="minorHAnsi"/>
                <w:sz w:val="20"/>
                <w:szCs w:val="20"/>
              </w:rPr>
            </w:pPr>
            <w:r w:rsidRPr="00101009">
              <w:rPr>
                <w:rFonts w:asciiTheme="minorHAnsi" w:hAnsiTheme="minorHAnsi" w:cstheme="minorHAnsi"/>
                <w:w w:val="95"/>
                <w:sz w:val="20"/>
                <w:szCs w:val="20"/>
              </w:rPr>
              <w:t>Značajna</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promjenjivost</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unutar</w:t>
            </w:r>
            <w:r w:rsidRPr="00101009">
              <w:rPr>
                <w:rFonts w:asciiTheme="minorHAnsi" w:hAnsiTheme="minorHAnsi" w:cstheme="minorHAnsi"/>
                <w:spacing w:val="-30"/>
                <w:w w:val="95"/>
                <w:sz w:val="20"/>
                <w:szCs w:val="20"/>
              </w:rPr>
              <w:t xml:space="preserve"> </w:t>
            </w:r>
            <w:r w:rsidRPr="00101009">
              <w:rPr>
                <w:rFonts w:asciiTheme="minorHAnsi" w:hAnsiTheme="minorHAnsi" w:cstheme="minorHAnsi"/>
                <w:w w:val="95"/>
                <w:sz w:val="20"/>
                <w:szCs w:val="20"/>
              </w:rPr>
              <w:t>granica</w:t>
            </w:r>
            <w:r w:rsidRPr="00101009">
              <w:rPr>
                <w:rFonts w:asciiTheme="minorHAnsi" w:hAnsiTheme="minorHAnsi" w:cstheme="minorHAnsi"/>
                <w:spacing w:val="-30"/>
                <w:w w:val="95"/>
                <w:sz w:val="20"/>
                <w:szCs w:val="20"/>
              </w:rPr>
              <w:t xml:space="preserve"> </w:t>
            </w:r>
            <w:r w:rsidRPr="00101009">
              <w:rPr>
                <w:rFonts w:asciiTheme="minorHAnsi" w:hAnsiTheme="minorHAnsi" w:cstheme="minorHAnsi"/>
                <w:w w:val="95"/>
                <w:sz w:val="20"/>
                <w:szCs w:val="20"/>
              </w:rPr>
              <w:t>oligotrofnog</w:t>
            </w:r>
            <w:r w:rsidRPr="00101009">
              <w:rPr>
                <w:rFonts w:asciiTheme="minorHAnsi" w:hAnsiTheme="minorHAnsi" w:cstheme="minorHAnsi"/>
                <w:spacing w:val="-32"/>
                <w:w w:val="95"/>
                <w:sz w:val="20"/>
                <w:szCs w:val="20"/>
              </w:rPr>
              <w:t xml:space="preserve"> </w:t>
            </w:r>
            <w:r w:rsidRPr="00101009">
              <w:rPr>
                <w:rFonts w:asciiTheme="minorHAnsi" w:hAnsiTheme="minorHAnsi" w:cstheme="minorHAnsi"/>
                <w:w w:val="95"/>
                <w:sz w:val="20"/>
                <w:szCs w:val="20"/>
              </w:rPr>
              <w:t>priobalnog</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mora</w:t>
            </w:r>
          </w:p>
        </w:tc>
        <w:tc>
          <w:tcPr>
            <w:tcW w:w="1052" w:type="dxa"/>
            <w:shd w:val="clear" w:color="auto" w:fill="DEEAF6"/>
          </w:tcPr>
          <w:p w14:paraId="5F0D7687" w14:textId="77777777" w:rsidR="007D7E8A" w:rsidRPr="00101009" w:rsidRDefault="007D7E8A" w:rsidP="00C70CFC">
            <w:pPr>
              <w:pStyle w:val="TableParagraph"/>
              <w:tabs>
                <w:tab w:val="left" w:pos="9214"/>
              </w:tabs>
              <w:spacing w:before="25"/>
              <w:ind w:left="87" w:right="60"/>
              <w:rPr>
                <w:rFonts w:asciiTheme="minorHAnsi" w:hAnsiTheme="minorHAnsi" w:cstheme="minorHAnsi"/>
                <w:sz w:val="20"/>
                <w:szCs w:val="20"/>
              </w:rPr>
            </w:pPr>
            <w:r w:rsidRPr="00101009">
              <w:rPr>
                <w:rFonts w:asciiTheme="minorHAnsi" w:hAnsiTheme="minorHAnsi" w:cstheme="minorHAnsi"/>
                <w:sz w:val="20"/>
                <w:szCs w:val="20"/>
              </w:rPr>
              <w:t>nema</w:t>
            </w:r>
          </w:p>
        </w:tc>
        <w:tc>
          <w:tcPr>
            <w:tcW w:w="1069" w:type="dxa"/>
            <w:tcBorders>
              <w:right w:val="nil"/>
            </w:tcBorders>
            <w:shd w:val="clear" w:color="auto" w:fill="006FC0"/>
          </w:tcPr>
          <w:p w14:paraId="2288FC06" w14:textId="77777777" w:rsidR="007D7E8A" w:rsidRPr="00101009" w:rsidRDefault="007D7E8A" w:rsidP="00C70CFC">
            <w:pPr>
              <w:pStyle w:val="TableParagraph"/>
              <w:tabs>
                <w:tab w:val="left" w:pos="9214"/>
              </w:tabs>
              <w:spacing w:before="25"/>
              <w:ind w:left="87" w:right="138"/>
              <w:rPr>
                <w:rFonts w:asciiTheme="minorHAnsi" w:hAnsiTheme="minorHAnsi" w:cstheme="minorHAnsi"/>
                <w:sz w:val="20"/>
                <w:szCs w:val="20"/>
              </w:rPr>
            </w:pPr>
            <w:r w:rsidRPr="00101009">
              <w:rPr>
                <w:rFonts w:asciiTheme="minorHAnsi" w:hAnsiTheme="minorHAnsi" w:cstheme="minorHAnsi"/>
                <w:sz w:val="20"/>
                <w:szCs w:val="20"/>
              </w:rPr>
              <w:t>vrlo dobro</w:t>
            </w:r>
          </w:p>
        </w:tc>
      </w:tr>
      <w:tr w:rsidR="007D7E8A" w:rsidRPr="00101009" w14:paraId="4324435D" w14:textId="77777777" w:rsidTr="002F6269">
        <w:trPr>
          <w:trHeight w:val="253"/>
        </w:trPr>
        <w:tc>
          <w:tcPr>
            <w:tcW w:w="1589" w:type="dxa"/>
            <w:tcBorders>
              <w:left w:val="nil"/>
              <w:right w:val="single" w:sz="18" w:space="0" w:color="FFFFFF"/>
            </w:tcBorders>
            <w:shd w:val="clear" w:color="auto" w:fill="5B9BD4"/>
          </w:tcPr>
          <w:p w14:paraId="3CD890FB" w14:textId="12D3534B" w:rsidR="007D7E8A" w:rsidRPr="00101009" w:rsidRDefault="007D7E8A" w:rsidP="00C70CFC">
            <w:pPr>
              <w:pStyle w:val="TableParagraph"/>
              <w:tabs>
                <w:tab w:val="left" w:pos="9214"/>
              </w:tabs>
              <w:spacing w:before="11" w:line="223" w:lineRule="exact"/>
              <w:ind w:left="137" w:right="157"/>
              <w:rPr>
                <w:rFonts w:asciiTheme="minorHAnsi" w:hAnsiTheme="minorHAnsi" w:cstheme="minorHAnsi"/>
                <w:b/>
                <w:sz w:val="20"/>
                <w:szCs w:val="20"/>
              </w:rPr>
            </w:pPr>
            <w:r w:rsidRPr="00101009">
              <w:rPr>
                <w:rFonts w:asciiTheme="minorHAnsi" w:hAnsiTheme="minorHAnsi" w:cstheme="minorHAnsi"/>
                <w:b/>
                <w:color w:val="FFFFFF"/>
                <w:w w:val="95"/>
                <w:sz w:val="20"/>
                <w:szCs w:val="20"/>
              </w:rPr>
              <w:t>c(T</w:t>
            </w:r>
            <w:r w:rsidR="00C517DC">
              <w:rPr>
                <w:rFonts w:asciiTheme="minorHAnsi" w:hAnsiTheme="minorHAnsi" w:cstheme="minorHAnsi"/>
                <w:b/>
                <w:color w:val="FFFFFF"/>
                <w:w w:val="95"/>
                <w:sz w:val="20"/>
                <w:szCs w:val="20"/>
              </w:rPr>
              <w:t>IN</w:t>
            </w:r>
            <w:r w:rsidRPr="00101009">
              <w:rPr>
                <w:rFonts w:asciiTheme="minorHAnsi" w:hAnsiTheme="minorHAnsi" w:cstheme="minorHAnsi"/>
                <w:b/>
                <w:color w:val="FFFFFF"/>
                <w:w w:val="95"/>
                <w:sz w:val="20"/>
                <w:szCs w:val="20"/>
              </w:rPr>
              <w:t>)</w:t>
            </w:r>
          </w:p>
        </w:tc>
        <w:tc>
          <w:tcPr>
            <w:tcW w:w="5067" w:type="dxa"/>
            <w:tcBorders>
              <w:left w:val="single" w:sz="18" w:space="0" w:color="FFFFFF"/>
            </w:tcBorders>
            <w:shd w:val="clear" w:color="auto" w:fill="BCD5ED"/>
          </w:tcPr>
          <w:p w14:paraId="5B3EC2D3" w14:textId="77777777" w:rsidR="007D7E8A" w:rsidRPr="00101009" w:rsidRDefault="007D7E8A" w:rsidP="00C70CFC">
            <w:pPr>
              <w:pStyle w:val="TableParagraph"/>
              <w:tabs>
                <w:tab w:val="left" w:pos="9214"/>
              </w:tabs>
              <w:spacing w:before="22"/>
              <w:ind w:left="87" w:right="364"/>
              <w:rPr>
                <w:rFonts w:asciiTheme="minorHAnsi" w:hAnsiTheme="minorHAnsi" w:cstheme="minorHAnsi"/>
                <w:sz w:val="20"/>
                <w:szCs w:val="20"/>
              </w:rPr>
            </w:pPr>
            <w:r w:rsidRPr="00101009">
              <w:rPr>
                <w:rFonts w:asciiTheme="minorHAnsi" w:hAnsiTheme="minorHAnsi" w:cstheme="minorHAnsi"/>
                <w:w w:val="95"/>
                <w:sz w:val="20"/>
                <w:szCs w:val="20"/>
              </w:rPr>
              <w:t>Značajna</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promjenjivost</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unutar</w:t>
            </w:r>
            <w:r w:rsidRPr="00101009">
              <w:rPr>
                <w:rFonts w:asciiTheme="minorHAnsi" w:hAnsiTheme="minorHAnsi" w:cstheme="minorHAnsi"/>
                <w:spacing w:val="-30"/>
                <w:w w:val="95"/>
                <w:sz w:val="20"/>
                <w:szCs w:val="20"/>
              </w:rPr>
              <w:t xml:space="preserve"> </w:t>
            </w:r>
            <w:r w:rsidRPr="00101009">
              <w:rPr>
                <w:rFonts w:asciiTheme="minorHAnsi" w:hAnsiTheme="minorHAnsi" w:cstheme="minorHAnsi"/>
                <w:w w:val="95"/>
                <w:sz w:val="20"/>
                <w:szCs w:val="20"/>
              </w:rPr>
              <w:t>granica</w:t>
            </w:r>
            <w:r w:rsidRPr="00101009">
              <w:rPr>
                <w:rFonts w:asciiTheme="minorHAnsi" w:hAnsiTheme="minorHAnsi" w:cstheme="minorHAnsi"/>
                <w:spacing w:val="-30"/>
                <w:w w:val="95"/>
                <w:sz w:val="20"/>
                <w:szCs w:val="20"/>
              </w:rPr>
              <w:t xml:space="preserve"> </w:t>
            </w:r>
            <w:r w:rsidRPr="00101009">
              <w:rPr>
                <w:rFonts w:asciiTheme="minorHAnsi" w:hAnsiTheme="minorHAnsi" w:cstheme="minorHAnsi"/>
                <w:w w:val="95"/>
                <w:sz w:val="20"/>
                <w:szCs w:val="20"/>
              </w:rPr>
              <w:t>oligotrofnog</w:t>
            </w:r>
            <w:r w:rsidRPr="00101009">
              <w:rPr>
                <w:rFonts w:asciiTheme="minorHAnsi" w:hAnsiTheme="minorHAnsi" w:cstheme="minorHAnsi"/>
                <w:spacing w:val="-32"/>
                <w:w w:val="95"/>
                <w:sz w:val="20"/>
                <w:szCs w:val="20"/>
              </w:rPr>
              <w:t xml:space="preserve"> </w:t>
            </w:r>
            <w:r w:rsidRPr="00101009">
              <w:rPr>
                <w:rFonts w:asciiTheme="minorHAnsi" w:hAnsiTheme="minorHAnsi" w:cstheme="minorHAnsi"/>
                <w:w w:val="95"/>
                <w:sz w:val="20"/>
                <w:szCs w:val="20"/>
              </w:rPr>
              <w:t>priobalnog</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mora</w:t>
            </w:r>
          </w:p>
        </w:tc>
        <w:tc>
          <w:tcPr>
            <w:tcW w:w="1052" w:type="dxa"/>
            <w:shd w:val="clear" w:color="auto" w:fill="BCD5ED"/>
          </w:tcPr>
          <w:p w14:paraId="11C50A19" w14:textId="77777777" w:rsidR="007D7E8A" w:rsidRPr="00101009" w:rsidRDefault="007D7E8A" w:rsidP="00C70CFC">
            <w:pPr>
              <w:pStyle w:val="TableParagraph"/>
              <w:tabs>
                <w:tab w:val="left" w:pos="9214"/>
              </w:tabs>
              <w:spacing w:before="22"/>
              <w:ind w:left="87" w:right="60"/>
              <w:rPr>
                <w:rFonts w:asciiTheme="minorHAnsi" w:hAnsiTheme="minorHAnsi" w:cstheme="minorHAnsi"/>
                <w:sz w:val="20"/>
                <w:szCs w:val="20"/>
              </w:rPr>
            </w:pPr>
            <w:r w:rsidRPr="00101009">
              <w:rPr>
                <w:rFonts w:asciiTheme="minorHAnsi" w:hAnsiTheme="minorHAnsi" w:cstheme="minorHAnsi"/>
                <w:sz w:val="20"/>
                <w:szCs w:val="20"/>
              </w:rPr>
              <w:t>nema</w:t>
            </w:r>
          </w:p>
        </w:tc>
        <w:tc>
          <w:tcPr>
            <w:tcW w:w="1069" w:type="dxa"/>
            <w:tcBorders>
              <w:right w:val="nil"/>
            </w:tcBorders>
            <w:shd w:val="clear" w:color="auto" w:fill="006FC0"/>
          </w:tcPr>
          <w:p w14:paraId="4F2114B5" w14:textId="77777777" w:rsidR="007D7E8A" w:rsidRPr="00101009" w:rsidRDefault="007D7E8A" w:rsidP="00C70CFC">
            <w:pPr>
              <w:pStyle w:val="TableParagraph"/>
              <w:tabs>
                <w:tab w:val="left" w:pos="9214"/>
              </w:tabs>
              <w:spacing w:before="22"/>
              <w:ind w:left="87" w:right="138"/>
              <w:rPr>
                <w:rFonts w:asciiTheme="minorHAnsi" w:hAnsiTheme="minorHAnsi" w:cstheme="minorHAnsi"/>
                <w:sz w:val="20"/>
                <w:szCs w:val="20"/>
              </w:rPr>
            </w:pPr>
            <w:r w:rsidRPr="00101009">
              <w:rPr>
                <w:rFonts w:asciiTheme="minorHAnsi" w:hAnsiTheme="minorHAnsi" w:cstheme="minorHAnsi"/>
                <w:sz w:val="20"/>
                <w:szCs w:val="20"/>
              </w:rPr>
              <w:t>vrlo dobro</w:t>
            </w:r>
          </w:p>
        </w:tc>
      </w:tr>
      <w:tr w:rsidR="007D7E8A" w:rsidRPr="00101009" w14:paraId="5F36BA85" w14:textId="77777777" w:rsidTr="002F6269">
        <w:trPr>
          <w:trHeight w:val="244"/>
        </w:trPr>
        <w:tc>
          <w:tcPr>
            <w:tcW w:w="1589" w:type="dxa"/>
            <w:tcBorders>
              <w:left w:val="nil"/>
              <w:right w:val="single" w:sz="18" w:space="0" w:color="FFFFFF"/>
            </w:tcBorders>
            <w:shd w:val="clear" w:color="auto" w:fill="5B9BD4"/>
          </w:tcPr>
          <w:p w14:paraId="613917EE" w14:textId="77777777" w:rsidR="007D7E8A" w:rsidRPr="00101009" w:rsidRDefault="007D7E8A" w:rsidP="00C70CFC">
            <w:pPr>
              <w:pStyle w:val="TableParagraph"/>
              <w:tabs>
                <w:tab w:val="left" w:pos="9214"/>
              </w:tabs>
              <w:spacing w:before="2" w:line="223" w:lineRule="exact"/>
              <w:ind w:left="137" w:right="157"/>
              <w:rPr>
                <w:rFonts w:asciiTheme="minorHAnsi" w:hAnsiTheme="minorHAnsi" w:cstheme="minorHAnsi"/>
                <w:b/>
                <w:sz w:val="20"/>
                <w:szCs w:val="20"/>
              </w:rPr>
            </w:pPr>
            <w:r w:rsidRPr="00101009">
              <w:rPr>
                <w:rFonts w:asciiTheme="minorHAnsi" w:hAnsiTheme="minorHAnsi" w:cstheme="minorHAnsi"/>
                <w:b/>
                <w:color w:val="FFFFFF"/>
                <w:w w:val="90"/>
                <w:sz w:val="20"/>
                <w:szCs w:val="20"/>
              </w:rPr>
              <w:t>C(TP)</w:t>
            </w:r>
          </w:p>
        </w:tc>
        <w:tc>
          <w:tcPr>
            <w:tcW w:w="5067" w:type="dxa"/>
            <w:tcBorders>
              <w:left w:val="single" w:sz="18" w:space="0" w:color="FFFFFF"/>
            </w:tcBorders>
            <w:shd w:val="clear" w:color="auto" w:fill="DEEAF6"/>
          </w:tcPr>
          <w:p w14:paraId="6657FACC" w14:textId="77777777" w:rsidR="007D7E8A" w:rsidRPr="00101009" w:rsidRDefault="007D7E8A" w:rsidP="00C70CFC">
            <w:pPr>
              <w:pStyle w:val="TableParagraph"/>
              <w:tabs>
                <w:tab w:val="left" w:pos="9214"/>
              </w:tabs>
              <w:spacing w:before="13"/>
              <w:ind w:left="87" w:right="364"/>
              <w:rPr>
                <w:rFonts w:asciiTheme="minorHAnsi" w:hAnsiTheme="minorHAnsi" w:cstheme="minorHAnsi"/>
                <w:sz w:val="20"/>
                <w:szCs w:val="20"/>
              </w:rPr>
            </w:pPr>
            <w:r w:rsidRPr="00101009">
              <w:rPr>
                <w:rFonts w:asciiTheme="minorHAnsi" w:hAnsiTheme="minorHAnsi" w:cstheme="minorHAnsi"/>
                <w:w w:val="95"/>
                <w:sz w:val="20"/>
                <w:szCs w:val="20"/>
              </w:rPr>
              <w:t>Značajna</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promjenjivost</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unutar</w:t>
            </w:r>
            <w:r w:rsidRPr="00101009">
              <w:rPr>
                <w:rFonts w:asciiTheme="minorHAnsi" w:hAnsiTheme="minorHAnsi" w:cstheme="minorHAnsi"/>
                <w:spacing w:val="-30"/>
                <w:w w:val="95"/>
                <w:sz w:val="20"/>
                <w:szCs w:val="20"/>
              </w:rPr>
              <w:t xml:space="preserve"> </w:t>
            </w:r>
            <w:r w:rsidRPr="00101009">
              <w:rPr>
                <w:rFonts w:asciiTheme="minorHAnsi" w:hAnsiTheme="minorHAnsi" w:cstheme="minorHAnsi"/>
                <w:w w:val="95"/>
                <w:sz w:val="20"/>
                <w:szCs w:val="20"/>
              </w:rPr>
              <w:t>granica</w:t>
            </w:r>
            <w:r w:rsidRPr="00101009">
              <w:rPr>
                <w:rFonts w:asciiTheme="minorHAnsi" w:hAnsiTheme="minorHAnsi" w:cstheme="minorHAnsi"/>
                <w:spacing w:val="-30"/>
                <w:w w:val="95"/>
                <w:sz w:val="20"/>
                <w:szCs w:val="20"/>
              </w:rPr>
              <w:t xml:space="preserve"> </w:t>
            </w:r>
            <w:r w:rsidRPr="00101009">
              <w:rPr>
                <w:rFonts w:asciiTheme="minorHAnsi" w:hAnsiTheme="minorHAnsi" w:cstheme="minorHAnsi"/>
                <w:w w:val="95"/>
                <w:sz w:val="20"/>
                <w:szCs w:val="20"/>
              </w:rPr>
              <w:t>oligotrofnog</w:t>
            </w:r>
            <w:r w:rsidRPr="00101009">
              <w:rPr>
                <w:rFonts w:asciiTheme="minorHAnsi" w:hAnsiTheme="minorHAnsi" w:cstheme="minorHAnsi"/>
                <w:spacing w:val="-32"/>
                <w:w w:val="95"/>
                <w:sz w:val="20"/>
                <w:szCs w:val="20"/>
              </w:rPr>
              <w:t xml:space="preserve"> </w:t>
            </w:r>
            <w:r w:rsidRPr="00101009">
              <w:rPr>
                <w:rFonts w:asciiTheme="minorHAnsi" w:hAnsiTheme="minorHAnsi" w:cstheme="minorHAnsi"/>
                <w:w w:val="95"/>
                <w:sz w:val="20"/>
                <w:szCs w:val="20"/>
              </w:rPr>
              <w:t>priobalnog</w:t>
            </w:r>
            <w:r w:rsidRPr="00101009">
              <w:rPr>
                <w:rFonts w:asciiTheme="minorHAnsi" w:hAnsiTheme="minorHAnsi" w:cstheme="minorHAnsi"/>
                <w:spacing w:val="-31"/>
                <w:w w:val="95"/>
                <w:sz w:val="20"/>
                <w:szCs w:val="20"/>
              </w:rPr>
              <w:t xml:space="preserve"> </w:t>
            </w:r>
            <w:r w:rsidRPr="00101009">
              <w:rPr>
                <w:rFonts w:asciiTheme="minorHAnsi" w:hAnsiTheme="minorHAnsi" w:cstheme="minorHAnsi"/>
                <w:w w:val="95"/>
                <w:sz w:val="20"/>
                <w:szCs w:val="20"/>
              </w:rPr>
              <w:t>mora</w:t>
            </w:r>
          </w:p>
        </w:tc>
        <w:tc>
          <w:tcPr>
            <w:tcW w:w="1052" w:type="dxa"/>
            <w:shd w:val="clear" w:color="auto" w:fill="DEEAF6"/>
          </w:tcPr>
          <w:p w14:paraId="583D4F2E" w14:textId="77777777" w:rsidR="007D7E8A" w:rsidRPr="00101009" w:rsidRDefault="007D7E8A" w:rsidP="00C70CFC">
            <w:pPr>
              <w:pStyle w:val="TableParagraph"/>
              <w:tabs>
                <w:tab w:val="left" w:pos="9214"/>
              </w:tabs>
              <w:spacing w:before="13"/>
              <w:ind w:left="87" w:right="60"/>
              <w:rPr>
                <w:rFonts w:asciiTheme="minorHAnsi" w:hAnsiTheme="minorHAnsi" w:cstheme="minorHAnsi"/>
                <w:sz w:val="20"/>
                <w:szCs w:val="20"/>
              </w:rPr>
            </w:pPr>
            <w:r w:rsidRPr="00101009">
              <w:rPr>
                <w:rFonts w:asciiTheme="minorHAnsi" w:hAnsiTheme="minorHAnsi" w:cstheme="minorHAnsi"/>
                <w:sz w:val="20"/>
                <w:szCs w:val="20"/>
              </w:rPr>
              <w:t>nema</w:t>
            </w:r>
          </w:p>
        </w:tc>
        <w:tc>
          <w:tcPr>
            <w:tcW w:w="1069" w:type="dxa"/>
            <w:tcBorders>
              <w:right w:val="nil"/>
            </w:tcBorders>
            <w:shd w:val="clear" w:color="auto" w:fill="006FC0"/>
          </w:tcPr>
          <w:p w14:paraId="43138734" w14:textId="77777777" w:rsidR="007D7E8A" w:rsidRPr="00101009" w:rsidRDefault="007D7E8A" w:rsidP="00C70CFC">
            <w:pPr>
              <w:pStyle w:val="TableParagraph"/>
              <w:tabs>
                <w:tab w:val="left" w:pos="9214"/>
              </w:tabs>
              <w:spacing w:before="13"/>
              <w:ind w:left="87" w:right="138"/>
              <w:rPr>
                <w:rFonts w:asciiTheme="minorHAnsi" w:hAnsiTheme="minorHAnsi" w:cstheme="minorHAnsi"/>
                <w:sz w:val="20"/>
                <w:szCs w:val="20"/>
              </w:rPr>
            </w:pPr>
            <w:r w:rsidRPr="00101009">
              <w:rPr>
                <w:rFonts w:asciiTheme="minorHAnsi" w:hAnsiTheme="minorHAnsi" w:cstheme="minorHAnsi"/>
                <w:sz w:val="20"/>
                <w:szCs w:val="20"/>
              </w:rPr>
              <w:t>vrlo dobro</w:t>
            </w:r>
          </w:p>
        </w:tc>
      </w:tr>
      <w:tr w:rsidR="007D7E8A" w:rsidRPr="00101009" w14:paraId="72C537E5" w14:textId="77777777" w:rsidTr="002F6269">
        <w:trPr>
          <w:trHeight w:val="439"/>
        </w:trPr>
        <w:tc>
          <w:tcPr>
            <w:tcW w:w="1589" w:type="dxa"/>
            <w:tcBorders>
              <w:left w:val="nil"/>
              <w:bottom w:val="nil"/>
              <w:right w:val="single" w:sz="18" w:space="0" w:color="FFFFFF"/>
            </w:tcBorders>
            <w:shd w:val="clear" w:color="auto" w:fill="5B9BD4"/>
          </w:tcPr>
          <w:p w14:paraId="519E57FB" w14:textId="77777777" w:rsidR="007D7E8A" w:rsidRPr="00101009" w:rsidRDefault="007D7E8A" w:rsidP="00C70CFC">
            <w:pPr>
              <w:pStyle w:val="TableParagraph"/>
              <w:tabs>
                <w:tab w:val="left" w:pos="9214"/>
              </w:tabs>
              <w:spacing w:before="98"/>
              <w:ind w:left="137" w:right="157"/>
              <w:rPr>
                <w:rFonts w:asciiTheme="minorHAnsi" w:hAnsiTheme="minorHAnsi" w:cstheme="minorHAnsi"/>
                <w:b/>
                <w:sz w:val="20"/>
                <w:szCs w:val="20"/>
              </w:rPr>
            </w:pPr>
            <w:r w:rsidRPr="00101009">
              <w:rPr>
                <w:rFonts w:asciiTheme="minorHAnsi" w:hAnsiTheme="minorHAnsi" w:cstheme="minorHAnsi"/>
                <w:b/>
                <w:color w:val="FFFFFF"/>
                <w:sz w:val="20"/>
                <w:szCs w:val="20"/>
              </w:rPr>
              <w:t>N/P</w:t>
            </w:r>
          </w:p>
        </w:tc>
        <w:tc>
          <w:tcPr>
            <w:tcW w:w="5067" w:type="dxa"/>
            <w:tcBorders>
              <w:left w:val="single" w:sz="18" w:space="0" w:color="FFFFFF"/>
              <w:bottom w:val="nil"/>
            </w:tcBorders>
            <w:shd w:val="clear" w:color="auto" w:fill="BCD5ED"/>
          </w:tcPr>
          <w:p w14:paraId="42A225F4" w14:textId="6F66B5A9" w:rsidR="007D7E8A" w:rsidRPr="00101009" w:rsidRDefault="007D7E8A" w:rsidP="00C70CFC">
            <w:pPr>
              <w:pStyle w:val="TableParagraph"/>
              <w:tabs>
                <w:tab w:val="left" w:pos="9214"/>
              </w:tabs>
              <w:spacing w:before="1"/>
              <w:ind w:left="87" w:right="364"/>
              <w:rPr>
                <w:rFonts w:asciiTheme="minorHAnsi" w:hAnsiTheme="minorHAnsi" w:cstheme="minorHAnsi"/>
                <w:sz w:val="20"/>
                <w:szCs w:val="20"/>
              </w:rPr>
            </w:pPr>
            <w:r w:rsidRPr="00101009">
              <w:rPr>
                <w:rFonts w:asciiTheme="minorHAnsi" w:hAnsiTheme="minorHAnsi" w:cstheme="minorHAnsi"/>
                <w:w w:val="95"/>
                <w:sz w:val="20"/>
                <w:szCs w:val="20"/>
              </w:rPr>
              <w:t>Značajna</w:t>
            </w:r>
            <w:r w:rsidRPr="00101009">
              <w:rPr>
                <w:rFonts w:asciiTheme="minorHAnsi" w:hAnsiTheme="minorHAnsi" w:cstheme="minorHAnsi"/>
                <w:spacing w:val="-35"/>
                <w:w w:val="95"/>
                <w:sz w:val="20"/>
                <w:szCs w:val="20"/>
              </w:rPr>
              <w:t xml:space="preserve"> </w:t>
            </w:r>
            <w:r w:rsidRPr="00101009">
              <w:rPr>
                <w:rFonts w:asciiTheme="minorHAnsi" w:hAnsiTheme="minorHAnsi" w:cstheme="minorHAnsi"/>
                <w:w w:val="95"/>
                <w:sz w:val="20"/>
                <w:szCs w:val="20"/>
              </w:rPr>
              <w:t>promjenjivost</w:t>
            </w:r>
            <w:r w:rsidRPr="00101009">
              <w:rPr>
                <w:rFonts w:asciiTheme="minorHAnsi" w:hAnsiTheme="minorHAnsi" w:cstheme="minorHAnsi"/>
                <w:spacing w:val="-35"/>
                <w:w w:val="95"/>
                <w:sz w:val="20"/>
                <w:szCs w:val="20"/>
              </w:rPr>
              <w:t xml:space="preserve"> </w:t>
            </w:r>
            <w:r w:rsidRPr="00101009">
              <w:rPr>
                <w:rFonts w:asciiTheme="minorHAnsi" w:hAnsiTheme="minorHAnsi" w:cstheme="minorHAnsi"/>
                <w:w w:val="95"/>
                <w:sz w:val="20"/>
                <w:szCs w:val="20"/>
              </w:rPr>
              <w:t>unutar</w:t>
            </w:r>
            <w:r w:rsidRPr="00101009">
              <w:rPr>
                <w:rFonts w:asciiTheme="minorHAnsi" w:hAnsiTheme="minorHAnsi" w:cstheme="minorHAnsi"/>
                <w:spacing w:val="-34"/>
                <w:w w:val="95"/>
                <w:sz w:val="20"/>
                <w:szCs w:val="20"/>
              </w:rPr>
              <w:t xml:space="preserve"> </w:t>
            </w:r>
            <w:r w:rsidRPr="00101009">
              <w:rPr>
                <w:rFonts w:asciiTheme="minorHAnsi" w:hAnsiTheme="minorHAnsi" w:cstheme="minorHAnsi"/>
                <w:w w:val="95"/>
                <w:sz w:val="20"/>
                <w:szCs w:val="20"/>
              </w:rPr>
              <w:t>granica</w:t>
            </w:r>
            <w:r w:rsidRPr="00101009">
              <w:rPr>
                <w:rFonts w:asciiTheme="minorHAnsi" w:hAnsiTheme="minorHAnsi" w:cstheme="minorHAnsi"/>
                <w:spacing w:val="-35"/>
                <w:w w:val="95"/>
                <w:sz w:val="20"/>
                <w:szCs w:val="20"/>
              </w:rPr>
              <w:t xml:space="preserve"> </w:t>
            </w:r>
            <w:r w:rsidRPr="00101009">
              <w:rPr>
                <w:rFonts w:asciiTheme="minorHAnsi" w:hAnsiTheme="minorHAnsi" w:cstheme="minorHAnsi"/>
                <w:w w:val="95"/>
                <w:sz w:val="20"/>
                <w:szCs w:val="20"/>
              </w:rPr>
              <w:t>oligotrofnog</w:t>
            </w:r>
            <w:r w:rsidRPr="00101009">
              <w:rPr>
                <w:rFonts w:asciiTheme="minorHAnsi" w:hAnsiTheme="minorHAnsi" w:cstheme="minorHAnsi"/>
                <w:spacing w:val="-35"/>
                <w:w w:val="95"/>
                <w:sz w:val="20"/>
                <w:szCs w:val="20"/>
              </w:rPr>
              <w:t xml:space="preserve"> </w:t>
            </w:r>
            <w:r w:rsidRPr="00101009">
              <w:rPr>
                <w:rFonts w:asciiTheme="minorHAnsi" w:hAnsiTheme="minorHAnsi" w:cstheme="minorHAnsi"/>
                <w:w w:val="95"/>
                <w:sz w:val="20"/>
                <w:szCs w:val="20"/>
              </w:rPr>
              <w:t>priobalnog</w:t>
            </w:r>
            <w:r w:rsidRPr="00101009">
              <w:rPr>
                <w:rFonts w:asciiTheme="minorHAnsi" w:hAnsiTheme="minorHAnsi" w:cstheme="minorHAnsi"/>
                <w:spacing w:val="-36"/>
                <w:w w:val="95"/>
                <w:sz w:val="20"/>
                <w:szCs w:val="20"/>
              </w:rPr>
              <w:t xml:space="preserve"> </w:t>
            </w:r>
            <w:r w:rsidRPr="00101009">
              <w:rPr>
                <w:rFonts w:asciiTheme="minorHAnsi" w:hAnsiTheme="minorHAnsi" w:cstheme="minorHAnsi"/>
                <w:w w:val="95"/>
                <w:sz w:val="20"/>
                <w:szCs w:val="20"/>
              </w:rPr>
              <w:t>mora</w:t>
            </w:r>
            <w:r w:rsidR="006D0C0F">
              <w:rPr>
                <w:rFonts w:asciiTheme="minorHAnsi" w:hAnsiTheme="minorHAnsi" w:cstheme="minorHAnsi"/>
                <w:w w:val="95"/>
                <w:sz w:val="20"/>
                <w:szCs w:val="20"/>
              </w:rPr>
              <w:t>.</w:t>
            </w:r>
          </w:p>
          <w:p w14:paraId="6196DF73" w14:textId="77777777" w:rsidR="007D7E8A" w:rsidRPr="00101009" w:rsidRDefault="007D7E8A" w:rsidP="00C70CFC">
            <w:pPr>
              <w:pStyle w:val="TableParagraph"/>
              <w:tabs>
                <w:tab w:val="left" w:pos="9214"/>
              </w:tabs>
              <w:spacing w:before="9" w:line="199" w:lineRule="exact"/>
              <w:ind w:left="87" w:right="364"/>
              <w:rPr>
                <w:rFonts w:asciiTheme="minorHAnsi" w:hAnsiTheme="minorHAnsi" w:cstheme="minorHAnsi"/>
                <w:sz w:val="20"/>
                <w:szCs w:val="20"/>
              </w:rPr>
            </w:pPr>
            <w:r w:rsidRPr="00101009">
              <w:rPr>
                <w:rFonts w:asciiTheme="minorHAnsi" w:hAnsiTheme="minorHAnsi" w:cstheme="minorHAnsi"/>
                <w:sz w:val="20"/>
                <w:szCs w:val="20"/>
              </w:rPr>
              <w:t>zadnjih 10 godina opažen trend sustavnog povećanja</w:t>
            </w:r>
          </w:p>
        </w:tc>
        <w:tc>
          <w:tcPr>
            <w:tcW w:w="1052" w:type="dxa"/>
            <w:tcBorders>
              <w:bottom w:val="nil"/>
            </w:tcBorders>
            <w:shd w:val="clear" w:color="auto" w:fill="BCD5ED"/>
          </w:tcPr>
          <w:p w14:paraId="74072880" w14:textId="77777777" w:rsidR="007D7E8A" w:rsidRPr="00101009" w:rsidRDefault="007D7E8A" w:rsidP="00C70CFC">
            <w:pPr>
              <w:pStyle w:val="TableParagraph"/>
              <w:tabs>
                <w:tab w:val="left" w:pos="9214"/>
              </w:tabs>
              <w:spacing w:before="111"/>
              <w:ind w:left="87" w:right="364"/>
              <w:rPr>
                <w:rFonts w:asciiTheme="minorHAnsi" w:hAnsiTheme="minorHAnsi" w:cstheme="minorHAnsi"/>
                <w:sz w:val="20"/>
                <w:szCs w:val="20"/>
              </w:rPr>
            </w:pPr>
            <w:r w:rsidRPr="00101009">
              <w:rPr>
                <w:rFonts w:asciiTheme="minorHAnsi" w:hAnsiTheme="minorHAnsi" w:cstheme="minorHAnsi"/>
                <w:sz w:val="20"/>
                <w:szCs w:val="20"/>
              </w:rPr>
              <w:t>porast</w:t>
            </w:r>
          </w:p>
        </w:tc>
        <w:tc>
          <w:tcPr>
            <w:tcW w:w="1069" w:type="dxa"/>
            <w:tcBorders>
              <w:bottom w:val="nil"/>
              <w:right w:val="nil"/>
            </w:tcBorders>
            <w:shd w:val="clear" w:color="auto" w:fill="BCD5ED"/>
          </w:tcPr>
          <w:p w14:paraId="51A99BA7" w14:textId="77777777" w:rsidR="007D7E8A" w:rsidRPr="00101009" w:rsidRDefault="007D7E8A" w:rsidP="00C70CFC">
            <w:pPr>
              <w:pStyle w:val="TableParagraph"/>
              <w:tabs>
                <w:tab w:val="left" w:pos="9214"/>
              </w:tabs>
              <w:ind w:left="87" w:right="138"/>
              <w:rPr>
                <w:rFonts w:asciiTheme="minorHAnsi" w:hAnsiTheme="minorHAnsi" w:cstheme="minorHAnsi"/>
                <w:sz w:val="20"/>
                <w:szCs w:val="20"/>
              </w:rPr>
            </w:pPr>
          </w:p>
        </w:tc>
      </w:tr>
    </w:tbl>
    <w:p w14:paraId="5AEED004" w14:textId="2069F72F" w:rsidR="00064611" w:rsidRDefault="00064611" w:rsidP="00C70CFC">
      <w:pPr>
        <w:tabs>
          <w:tab w:val="left" w:pos="9214"/>
        </w:tabs>
        <w:ind w:left="284" w:right="776"/>
        <w:jc w:val="both"/>
        <w:rPr>
          <w:rFonts w:asciiTheme="minorHAnsi" w:hAnsiTheme="minorHAnsi" w:cstheme="minorHAnsi"/>
          <w:sz w:val="24"/>
          <w:szCs w:val="24"/>
        </w:rPr>
      </w:pPr>
    </w:p>
    <w:p w14:paraId="1C3C877D" w14:textId="314C45A7" w:rsidR="00F57804" w:rsidRDefault="00F57804" w:rsidP="00C70CFC">
      <w:pPr>
        <w:tabs>
          <w:tab w:val="left" w:pos="9214"/>
        </w:tabs>
        <w:ind w:left="284" w:right="776"/>
        <w:jc w:val="both"/>
        <w:rPr>
          <w:rFonts w:asciiTheme="minorHAnsi" w:hAnsiTheme="minorHAnsi" w:cstheme="minorHAnsi"/>
          <w:sz w:val="24"/>
          <w:szCs w:val="24"/>
        </w:rPr>
      </w:pPr>
    </w:p>
    <w:p w14:paraId="5618F21B" w14:textId="1F636983" w:rsidR="00F57804" w:rsidRDefault="00F57804" w:rsidP="00C70CFC">
      <w:pPr>
        <w:tabs>
          <w:tab w:val="left" w:pos="9214"/>
        </w:tabs>
        <w:ind w:left="284" w:right="776"/>
        <w:jc w:val="both"/>
        <w:rPr>
          <w:rFonts w:asciiTheme="minorHAnsi" w:hAnsiTheme="minorHAnsi" w:cstheme="minorHAnsi"/>
          <w:sz w:val="24"/>
          <w:szCs w:val="24"/>
        </w:rPr>
      </w:pPr>
    </w:p>
    <w:p w14:paraId="43D3787E" w14:textId="3241EBF3" w:rsidR="00F57804" w:rsidRDefault="00F57804" w:rsidP="00C70CFC">
      <w:pPr>
        <w:tabs>
          <w:tab w:val="left" w:pos="9214"/>
        </w:tabs>
        <w:ind w:left="284" w:right="776"/>
        <w:jc w:val="both"/>
        <w:rPr>
          <w:rFonts w:asciiTheme="minorHAnsi" w:hAnsiTheme="minorHAnsi" w:cstheme="minorHAnsi"/>
          <w:sz w:val="24"/>
          <w:szCs w:val="24"/>
        </w:rPr>
      </w:pPr>
    </w:p>
    <w:p w14:paraId="26059542" w14:textId="34B99ED9" w:rsidR="00F57804" w:rsidRDefault="00F57804" w:rsidP="00C70CFC">
      <w:pPr>
        <w:tabs>
          <w:tab w:val="left" w:pos="9214"/>
        </w:tabs>
        <w:ind w:left="284" w:right="776"/>
        <w:jc w:val="both"/>
        <w:rPr>
          <w:rFonts w:asciiTheme="minorHAnsi" w:hAnsiTheme="minorHAnsi" w:cstheme="minorHAnsi"/>
          <w:sz w:val="24"/>
          <w:szCs w:val="24"/>
        </w:rPr>
      </w:pPr>
    </w:p>
    <w:p w14:paraId="500FBE9A" w14:textId="3F087E50" w:rsidR="00F57804" w:rsidRDefault="00F57804" w:rsidP="00C70CFC">
      <w:pPr>
        <w:tabs>
          <w:tab w:val="left" w:pos="9214"/>
        </w:tabs>
        <w:ind w:left="284" w:right="776"/>
        <w:jc w:val="both"/>
        <w:rPr>
          <w:rFonts w:asciiTheme="minorHAnsi" w:hAnsiTheme="minorHAnsi" w:cstheme="minorHAnsi"/>
          <w:sz w:val="24"/>
          <w:szCs w:val="24"/>
        </w:rPr>
      </w:pPr>
    </w:p>
    <w:p w14:paraId="43E28633" w14:textId="77777777" w:rsidR="00F57804" w:rsidRDefault="00F57804" w:rsidP="00C70CFC">
      <w:pPr>
        <w:tabs>
          <w:tab w:val="left" w:pos="9214"/>
        </w:tabs>
        <w:ind w:left="284" w:right="776"/>
        <w:jc w:val="both"/>
        <w:rPr>
          <w:rFonts w:asciiTheme="minorHAnsi" w:hAnsiTheme="minorHAnsi" w:cstheme="minorHAnsi"/>
          <w:sz w:val="24"/>
          <w:szCs w:val="24"/>
        </w:rPr>
      </w:pPr>
    </w:p>
    <w:p w14:paraId="52B38F97" w14:textId="7B0CC856" w:rsidR="007D7E8A" w:rsidRDefault="00883A77" w:rsidP="00C70CFC">
      <w:pPr>
        <w:tabs>
          <w:tab w:val="left" w:pos="9214"/>
        </w:tabs>
        <w:ind w:left="284" w:right="776"/>
        <w:jc w:val="both"/>
        <w:rPr>
          <w:sz w:val="24"/>
          <w:szCs w:val="24"/>
        </w:rPr>
      </w:pPr>
      <w:r>
        <w:rPr>
          <w:noProof/>
          <w:sz w:val="24"/>
          <w:szCs w:val="24"/>
          <w:lang w:eastAsia="hr-HR"/>
        </w:rPr>
        <w:drawing>
          <wp:inline distT="0" distB="0" distL="0" distR="0" wp14:anchorId="346E920A" wp14:editId="20D95254">
            <wp:extent cx="5977255" cy="4150360"/>
            <wp:effectExtent l="0" t="0" r="4445" b="254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5.6.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77255" cy="4150360"/>
                    </a:xfrm>
                    <a:prstGeom prst="rect">
                      <a:avLst/>
                    </a:prstGeom>
                  </pic:spPr>
                </pic:pic>
              </a:graphicData>
            </a:graphic>
          </wp:inline>
        </w:drawing>
      </w:r>
    </w:p>
    <w:p w14:paraId="02037326" w14:textId="14F91BDB" w:rsidR="007D7E8A" w:rsidRDefault="007D7E8A" w:rsidP="00883A77">
      <w:pPr>
        <w:tabs>
          <w:tab w:val="left" w:pos="9214"/>
        </w:tabs>
        <w:ind w:right="776"/>
        <w:jc w:val="both"/>
        <w:rPr>
          <w:sz w:val="24"/>
          <w:szCs w:val="24"/>
        </w:rPr>
      </w:pPr>
    </w:p>
    <w:p w14:paraId="217E1CC2" w14:textId="16AF1B59" w:rsidR="007D7E8A" w:rsidRDefault="007D7E8A" w:rsidP="00F57804">
      <w:pPr>
        <w:pStyle w:val="Naslov4"/>
      </w:pPr>
      <w:r w:rsidRPr="00C517DC">
        <w:t xml:space="preserve">Slika </w:t>
      </w:r>
      <w:r w:rsidR="00C76FBC" w:rsidRPr="00C517DC">
        <w:t>1.</w:t>
      </w:r>
      <w:r w:rsidR="0099266A">
        <w:t>5.</w:t>
      </w:r>
      <w:r w:rsidR="00C76FBC" w:rsidRPr="00C517DC">
        <w:t>6.2.</w:t>
      </w:r>
      <w:r w:rsidRPr="00C517DC">
        <w:t xml:space="preserve"> Raspodjela udjela zasićenja kisika (φ (O</w:t>
      </w:r>
      <w:r w:rsidRPr="00C517DC">
        <w:rPr>
          <w:vertAlign w:val="subscript"/>
        </w:rPr>
        <w:t>2</w:t>
      </w:r>
      <w:r w:rsidRPr="00C517DC">
        <w:t>/O</w:t>
      </w:r>
      <w:r w:rsidRPr="00C517DC">
        <w:rPr>
          <w:vertAlign w:val="subscript"/>
        </w:rPr>
        <w:t>2</w:t>
      </w:r>
      <w:r w:rsidRPr="00C517DC">
        <w:t>')</w:t>
      </w:r>
      <w:r w:rsidR="00F772F4">
        <w:t>,</w:t>
      </w:r>
      <w:r w:rsidRPr="00C517DC">
        <w:t xml:space="preserve"> koncentracije klorofila a (Chl_a)</w:t>
      </w:r>
      <w:r w:rsidR="00F772F4">
        <w:t>,</w:t>
      </w:r>
      <w:r w:rsidRPr="00C517DC">
        <w:t xml:space="preserve"> ukupnog otopljenog anorganskog dušika (TIN)</w:t>
      </w:r>
      <w:r w:rsidR="00F772F4">
        <w:t>,</w:t>
      </w:r>
      <w:r w:rsidRPr="00C517DC">
        <w:t xml:space="preserve"> ortofosfata (PO</w:t>
      </w:r>
      <w:r w:rsidRPr="00C517DC">
        <w:rPr>
          <w:vertAlign w:val="subscript"/>
        </w:rPr>
        <w:t>4</w:t>
      </w:r>
      <w:r w:rsidRPr="00C517DC">
        <w:t>) i ortosilikata (SiO</w:t>
      </w:r>
      <w:r w:rsidRPr="00C517DC">
        <w:rPr>
          <w:vertAlign w:val="subscript"/>
        </w:rPr>
        <w:t>4</w:t>
      </w:r>
      <w:r w:rsidRPr="00C517DC">
        <w:t>)</w:t>
      </w:r>
      <w:r w:rsidR="00F772F4">
        <w:t>,</w:t>
      </w:r>
      <w:r w:rsidRPr="00C517DC">
        <w:t xml:space="preserve"> i N/P omjera s dubinom na postaji A20 tijekom</w:t>
      </w:r>
      <w:r w:rsidRPr="00C517DC">
        <w:rPr>
          <w:spacing w:val="-12"/>
        </w:rPr>
        <w:t xml:space="preserve"> </w:t>
      </w:r>
      <w:r w:rsidRPr="00C517DC">
        <w:t xml:space="preserve">2013. </w:t>
      </w:r>
    </w:p>
    <w:p w14:paraId="56B8DC67" w14:textId="3C70B5E5" w:rsidR="00064611" w:rsidRDefault="00064611" w:rsidP="00824535">
      <w:pPr>
        <w:tabs>
          <w:tab w:val="left" w:pos="9214"/>
        </w:tabs>
        <w:spacing w:before="120"/>
        <w:ind w:left="284" w:right="776"/>
        <w:jc w:val="both"/>
        <w:rPr>
          <w:rFonts w:asciiTheme="majorHAnsi" w:hAnsiTheme="majorHAnsi"/>
        </w:rPr>
      </w:pPr>
    </w:p>
    <w:p w14:paraId="4AFEEF67" w14:textId="31331AC2" w:rsidR="00995566" w:rsidRDefault="00995566" w:rsidP="00824535">
      <w:pPr>
        <w:tabs>
          <w:tab w:val="left" w:pos="9214"/>
        </w:tabs>
        <w:spacing w:before="120"/>
        <w:ind w:left="284" w:right="776"/>
        <w:jc w:val="both"/>
        <w:rPr>
          <w:rFonts w:asciiTheme="majorHAnsi" w:hAnsiTheme="majorHAnsi"/>
        </w:rPr>
      </w:pPr>
    </w:p>
    <w:p w14:paraId="1096643D" w14:textId="77777777" w:rsidR="00995566" w:rsidRDefault="00995566" w:rsidP="00824535">
      <w:pPr>
        <w:tabs>
          <w:tab w:val="left" w:pos="9214"/>
        </w:tabs>
        <w:spacing w:before="120"/>
        <w:ind w:left="284" w:right="776"/>
        <w:jc w:val="both"/>
        <w:rPr>
          <w:rFonts w:asciiTheme="majorHAnsi" w:hAnsiTheme="majorHAnsi"/>
        </w:rPr>
      </w:pPr>
    </w:p>
    <w:p w14:paraId="7F98DC18" w14:textId="660A0841" w:rsidR="000C652B" w:rsidRPr="00F57804" w:rsidRDefault="00CB7EB9" w:rsidP="00F57804">
      <w:pPr>
        <w:pStyle w:val="Naslov1"/>
      </w:pPr>
      <w:bookmarkStart w:id="32" w:name="_Hlk36572332"/>
      <w:r w:rsidRPr="00F57804">
        <w:t>1.</w:t>
      </w:r>
      <w:r w:rsidR="0060476D" w:rsidRPr="00F57804">
        <w:t>6.</w:t>
      </w:r>
      <w:r w:rsidRPr="00F57804">
        <w:t xml:space="preserve"> </w:t>
      </w:r>
      <w:r w:rsidR="001E4C35" w:rsidRPr="00F57804">
        <w:t xml:space="preserve">  </w:t>
      </w:r>
      <w:r w:rsidR="000C652B" w:rsidRPr="00F57804">
        <w:t xml:space="preserve">Cjelovitost morskog dna </w:t>
      </w:r>
      <w:r w:rsidR="001E5AC3" w:rsidRPr="00F57804">
        <w:t>(D6)</w:t>
      </w:r>
    </w:p>
    <w:p w14:paraId="26407171" w14:textId="77777777" w:rsidR="000C652B" w:rsidRPr="000C652B" w:rsidRDefault="000C652B" w:rsidP="00C70CFC">
      <w:pPr>
        <w:tabs>
          <w:tab w:val="left" w:pos="9214"/>
        </w:tabs>
        <w:spacing w:line="276" w:lineRule="auto"/>
        <w:ind w:left="284" w:right="774"/>
        <w:jc w:val="both"/>
        <w:rPr>
          <w:rFonts w:asciiTheme="majorHAnsi" w:hAnsiTheme="majorHAnsi" w:cs="Times New Roman"/>
          <w:sz w:val="24"/>
          <w:szCs w:val="24"/>
        </w:rPr>
      </w:pPr>
    </w:p>
    <w:p w14:paraId="114CC51C" w14:textId="102C9DF4" w:rsidR="000C652B" w:rsidRDefault="000C652B" w:rsidP="00F57804">
      <w:pPr>
        <w:pStyle w:val="Naslov2"/>
      </w:pPr>
      <w:r w:rsidRPr="000C652B">
        <w:t>1.</w:t>
      </w:r>
      <w:r w:rsidR="0060476D">
        <w:t>6</w:t>
      </w:r>
      <w:r w:rsidR="00C25823">
        <w:t>.1</w:t>
      </w:r>
      <w:r w:rsidR="00964CA1">
        <w:t>.</w:t>
      </w:r>
      <w:r w:rsidRPr="000C652B">
        <w:t xml:space="preserve"> Uvod</w:t>
      </w:r>
    </w:p>
    <w:p w14:paraId="30912962" w14:textId="5AB4693A" w:rsidR="000C652B" w:rsidRPr="00A1515D" w:rsidRDefault="000C652B" w:rsidP="00824535">
      <w:pPr>
        <w:pStyle w:val="Tijeloteksta"/>
        <w:tabs>
          <w:tab w:val="left" w:pos="9214"/>
        </w:tabs>
        <w:spacing w:before="120" w:line="276" w:lineRule="auto"/>
        <w:ind w:left="284" w:right="6"/>
        <w:jc w:val="both"/>
        <w:rPr>
          <w:rFonts w:asciiTheme="majorHAnsi" w:hAnsiTheme="majorHAnsi" w:cs="Times New Roman"/>
        </w:rPr>
      </w:pPr>
      <w:r w:rsidRPr="00A1515D">
        <w:rPr>
          <w:rFonts w:asciiTheme="majorHAnsi" w:hAnsiTheme="majorHAnsi" w:cs="Times New Roman"/>
        </w:rPr>
        <w:t>Zbog geomorfoloških značajki obale</w:t>
      </w:r>
      <w:r w:rsidR="00DB5447">
        <w:rPr>
          <w:rFonts w:asciiTheme="majorHAnsi" w:hAnsiTheme="majorHAnsi" w:cs="Times New Roman"/>
        </w:rPr>
        <w:t>,</w:t>
      </w:r>
      <w:r w:rsidRPr="00A1515D">
        <w:rPr>
          <w:rFonts w:asciiTheme="majorHAnsi" w:hAnsiTheme="majorHAnsi" w:cs="Times New Roman"/>
        </w:rPr>
        <w:t xml:space="preserve"> na području istočnog Jadrana je velika raznolikost staništa. Raznolikosti pridonosi i geografski položaj</w:t>
      </w:r>
      <w:r w:rsidR="00022272">
        <w:rPr>
          <w:rFonts w:asciiTheme="majorHAnsi" w:hAnsiTheme="majorHAnsi" w:cs="Times New Roman"/>
        </w:rPr>
        <w:t>,</w:t>
      </w:r>
      <w:r w:rsidRPr="00A1515D">
        <w:rPr>
          <w:rFonts w:asciiTheme="majorHAnsi" w:hAnsiTheme="majorHAnsi" w:cs="Times New Roman"/>
        </w:rPr>
        <w:t xml:space="preserve"> koji ima utjecaj na klimatološke razlike na pojedinim područjima te na smjer morskih struja.</w:t>
      </w:r>
    </w:p>
    <w:p w14:paraId="4BED5BA2" w14:textId="76DD4EBF" w:rsidR="000C652B" w:rsidRPr="00A1515D" w:rsidRDefault="000C652B" w:rsidP="00306120">
      <w:pPr>
        <w:pStyle w:val="Tijeloteksta"/>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Prema Nacionalnoj klasifikaciji staništa Republike Hrvatske</w:t>
      </w:r>
      <w:r w:rsidR="00095E32">
        <w:rPr>
          <w:rFonts w:asciiTheme="majorHAnsi" w:hAnsiTheme="majorHAnsi" w:cs="Times New Roman"/>
        </w:rPr>
        <w:t>,</w:t>
      </w:r>
      <w:r w:rsidRPr="00A1515D">
        <w:rPr>
          <w:rFonts w:asciiTheme="majorHAnsi" w:hAnsiTheme="majorHAnsi" w:cs="Times New Roman"/>
        </w:rPr>
        <w:t xml:space="preserve"> u hrvatskim vodama postoji: 31 stanište</w:t>
      </w:r>
      <w:r w:rsidR="00095E32">
        <w:rPr>
          <w:rFonts w:asciiTheme="majorHAnsi" w:hAnsiTheme="majorHAnsi" w:cs="Times New Roman"/>
        </w:rPr>
        <w:t>,</w:t>
      </w:r>
      <w:r w:rsidRPr="00A1515D">
        <w:rPr>
          <w:rFonts w:asciiTheme="majorHAnsi" w:hAnsiTheme="majorHAnsi" w:cs="Times New Roman"/>
        </w:rPr>
        <w:t xml:space="preserve"> 60 biocenoza te 134 facijesa</w:t>
      </w:r>
      <w:r w:rsidR="00095E32">
        <w:rPr>
          <w:rFonts w:asciiTheme="majorHAnsi" w:hAnsiTheme="majorHAnsi" w:cs="Times New Roman"/>
        </w:rPr>
        <w:t>,</w:t>
      </w:r>
      <w:r w:rsidRPr="00A1515D">
        <w:rPr>
          <w:rFonts w:asciiTheme="majorHAnsi" w:hAnsiTheme="majorHAnsi" w:cs="Times New Roman"/>
        </w:rPr>
        <w:t xml:space="preserve"> asocijacija</w:t>
      </w:r>
      <w:r w:rsidR="00095E32">
        <w:rPr>
          <w:rFonts w:asciiTheme="majorHAnsi" w:hAnsiTheme="majorHAnsi" w:cs="Times New Roman"/>
        </w:rPr>
        <w:t>,</w:t>
      </w:r>
      <w:r w:rsidRPr="00A1515D">
        <w:rPr>
          <w:rFonts w:asciiTheme="majorHAnsi" w:hAnsiTheme="majorHAnsi" w:cs="Times New Roman"/>
        </w:rPr>
        <w:t xml:space="preserve"> ekomorfoza i ostalih specifičnih staništa (uzgajališta ribe</w:t>
      </w:r>
      <w:r w:rsidR="00022272">
        <w:rPr>
          <w:rFonts w:asciiTheme="majorHAnsi" w:hAnsiTheme="majorHAnsi" w:cs="Times New Roman"/>
        </w:rPr>
        <w:t>,</w:t>
      </w:r>
      <w:r w:rsidRPr="00A1515D">
        <w:rPr>
          <w:rFonts w:asciiTheme="majorHAnsi" w:hAnsiTheme="majorHAnsi" w:cs="Times New Roman"/>
        </w:rPr>
        <w:t xml:space="preserve"> luke</w:t>
      </w:r>
      <w:r w:rsidR="00022272">
        <w:rPr>
          <w:rFonts w:asciiTheme="majorHAnsi" w:hAnsiTheme="majorHAnsi" w:cs="Times New Roman"/>
        </w:rPr>
        <w:t>,</w:t>
      </w:r>
      <w:r w:rsidRPr="00A1515D">
        <w:rPr>
          <w:rFonts w:asciiTheme="majorHAnsi" w:hAnsiTheme="majorHAnsi" w:cs="Times New Roman"/>
        </w:rPr>
        <w:t xml:space="preserve"> zajednice s nezavičajnim vrstama itd.).</w:t>
      </w:r>
    </w:p>
    <w:p w14:paraId="6BE1372E" w14:textId="76D09453" w:rsidR="000C652B" w:rsidRPr="00A1515D" w:rsidRDefault="000C652B" w:rsidP="00306120">
      <w:pPr>
        <w:spacing w:line="276" w:lineRule="auto"/>
        <w:ind w:left="284"/>
        <w:jc w:val="both"/>
        <w:rPr>
          <w:rFonts w:asciiTheme="majorHAnsi" w:hAnsiTheme="majorHAnsi" w:cs="Times New Roman"/>
        </w:rPr>
      </w:pPr>
      <w:r w:rsidRPr="00A1515D">
        <w:rPr>
          <w:rFonts w:asciiTheme="majorHAnsi" w:hAnsiTheme="majorHAnsi" w:cs="Times New Roman"/>
        </w:rPr>
        <w:t xml:space="preserve">Pritisci koji su u interakciji s morskim dnom su uglavnom oni koji su navedeni </w:t>
      </w:r>
      <w:r w:rsidRPr="00306120">
        <w:rPr>
          <w:rFonts w:asciiTheme="majorHAnsi" w:hAnsiTheme="majorHAnsi" w:cs="Times New Roman"/>
        </w:rPr>
        <w:t>u</w:t>
      </w:r>
      <w:r w:rsidR="00306120" w:rsidRPr="00306120">
        <w:rPr>
          <w:rFonts w:asciiTheme="majorHAnsi" w:hAnsiTheme="majorHAnsi" w:cs="Times New Roman"/>
        </w:rPr>
        <w:t xml:space="preserve"> </w:t>
      </w:r>
      <w:r w:rsidR="00306120">
        <w:rPr>
          <w:rFonts w:ascii="Cambria" w:hAnsi="Cambria"/>
        </w:rPr>
        <w:t>Reviziji dokumenata strategije upravljanja morskim okolišem i obalnim područjem temeljem obveza iz čl.</w:t>
      </w:r>
      <w:r w:rsidR="00141BFB">
        <w:rPr>
          <w:rFonts w:ascii="Cambria" w:hAnsi="Cambria"/>
        </w:rPr>
        <w:t xml:space="preserve"> </w:t>
      </w:r>
      <w:r w:rsidR="00306120">
        <w:rPr>
          <w:rFonts w:ascii="Cambria" w:hAnsi="Cambria"/>
        </w:rPr>
        <w:t>8</w:t>
      </w:r>
      <w:r w:rsidR="00741BAF">
        <w:rPr>
          <w:rFonts w:ascii="Cambria" w:hAnsi="Cambria"/>
        </w:rPr>
        <w:t>.</w:t>
      </w:r>
      <w:r w:rsidR="00306120">
        <w:rPr>
          <w:rFonts w:ascii="Cambria" w:hAnsi="Cambria"/>
        </w:rPr>
        <w:t>, čl.</w:t>
      </w:r>
      <w:r w:rsidR="00141BFB">
        <w:rPr>
          <w:rFonts w:ascii="Cambria" w:hAnsi="Cambria"/>
        </w:rPr>
        <w:t xml:space="preserve"> </w:t>
      </w:r>
      <w:r w:rsidR="00306120">
        <w:rPr>
          <w:rFonts w:ascii="Cambria" w:hAnsi="Cambria"/>
        </w:rPr>
        <w:t>9. i čl.</w:t>
      </w:r>
      <w:r w:rsidR="00141BFB">
        <w:rPr>
          <w:rFonts w:ascii="Cambria" w:hAnsi="Cambria"/>
        </w:rPr>
        <w:t xml:space="preserve"> </w:t>
      </w:r>
      <w:r w:rsidR="00306120">
        <w:rPr>
          <w:rFonts w:ascii="Cambria" w:hAnsi="Cambria"/>
        </w:rPr>
        <w:t>10</w:t>
      </w:r>
      <w:r w:rsidR="00741BAF">
        <w:rPr>
          <w:rFonts w:ascii="Cambria" w:hAnsi="Cambria"/>
        </w:rPr>
        <w:t>.</w:t>
      </w:r>
      <w:r w:rsidR="00306120">
        <w:rPr>
          <w:rFonts w:ascii="Cambria" w:hAnsi="Cambria"/>
        </w:rPr>
        <w:t xml:space="preserve"> </w:t>
      </w:r>
      <w:r w:rsidR="00AB07FA">
        <w:rPr>
          <w:rFonts w:ascii="Cambria" w:hAnsi="Cambria"/>
        </w:rPr>
        <w:t xml:space="preserve">Okvirne direktive </w:t>
      </w:r>
      <w:r w:rsidR="00306120">
        <w:rPr>
          <w:rFonts w:ascii="Cambria" w:hAnsi="Cambria"/>
        </w:rPr>
        <w:t>o morskoj strategiji 2008/56/E</w:t>
      </w:r>
      <w:r w:rsidR="007B45B4">
        <w:rPr>
          <w:rFonts w:ascii="Cambria" w:hAnsi="Cambria"/>
        </w:rPr>
        <w:t>Z</w:t>
      </w:r>
      <w:r w:rsidRPr="00A1515D">
        <w:rPr>
          <w:rFonts w:asciiTheme="majorHAnsi" w:hAnsiTheme="majorHAnsi" w:cs="Times New Roman"/>
        </w:rPr>
        <w:t>. U tom se dokumentu navodi da je tijekom prošlog stoljeća</w:t>
      </w:r>
      <w:r w:rsidR="00022272">
        <w:rPr>
          <w:rFonts w:asciiTheme="majorHAnsi" w:hAnsiTheme="majorHAnsi" w:cs="Times New Roman"/>
        </w:rPr>
        <w:t>,</w:t>
      </w:r>
      <w:r w:rsidRPr="00A1515D">
        <w:rPr>
          <w:rFonts w:asciiTheme="majorHAnsi" w:hAnsiTheme="majorHAnsi" w:cs="Times New Roman"/>
        </w:rPr>
        <w:t xml:space="preserve"> na području hrvatskih voda </w:t>
      </w:r>
      <w:r w:rsidR="00141BFB">
        <w:rPr>
          <w:rFonts w:asciiTheme="majorHAnsi" w:hAnsiTheme="majorHAnsi" w:cs="Times New Roman"/>
        </w:rPr>
        <w:t xml:space="preserve">na </w:t>
      </w:r>
      <w:r w:rsidRPr="00A1515D">
        <w:rPr>
          <w:rFonts w:asciiTheme="majorHAnsi" w:hAnsiTheme="majorHAnsi" w:cs="Times New Roman"/>
        </w:rPr>
        <w:t>istočn</w:t>
      </w:r>
      <w:r w:rsidR="00141BFB">
        <w:rPr>
          <w:rFonts w:asciiTheme="majorHAnsi" w:hAnsiTheme="majorHAnsi" w:cs="Times New Roman"/>
        </w:rPr>
        <w:t>oj</w:t>
      </w:r>
      <w:r w:rsidRPr="00A1515D">
        <w:rPr>
          <w:rFonts w:asciiTheme="majorHAnsi" w:hAnsiTheme="majorHAnsi" w:cs="Times New Roman"/>
        </w:rPr>
        <w:t xml:space="preserve"> obal</w:t>
      </w:r>
      <w:r w:rsidR="00141BFB">
        <w:rPr>
          <w:rFonts w:asciiTheme="majorHAnsi" w:hAnsiTheme="majorHAnsi" w:cs="Times New Roman"/>
        </w:rPr>
        <w:t>i</w:t>
      </w:r>
      <w:r w:rsidRPr="00A1515D">
        <w:rPr>
          <w:rFonts w:asciiTheme="majorHAnsi" w:hAnsiTheme="majorHAnsi" w:cs="Times New Roman"/>
        </w:rPr>
        <w:t xml:space="preserve"> Jadrana</w:t>
      </w:r>
      <w:r w:rsidR="00DB5447">
        <w:rPr>
          <w:rFonts w:asciiTheme="majorHAnsi" w:hAnsiTheme="majorHAnsi" w:cs="Times New Roman"/>
        </w:rPr>
        <w:t>,</w:t>
      </w:r>
      <w:r w:rsidRPr="00A1515D">
        <w:rPr>
          <w:rFonts w:asciiTheme="majorHAnsi" w:hAnsiTheme="majorHAnsi" w:cs="Times New Roman"/>
        </w:rPr>
        <w:t xml:space="preserve"> došlo do porasta ljudskih aktivnosti</w:t>
      </w:r>
      <w:r w:rsidR="00022272">
        <w:rPr>
          <w:rFonts w:asciiTheme="majorHAnsi" w:hAnsiTheme="majorHAnsi" w:cs="Times New Roman"/>
        </w:rPr>
        <w:t>,</w:t>
      </w:r>
      <w:r w:rsidRPr="00A1515D">
        <w:rPr>
          <w:rFonts w:asciiTheme="majorHAnsi" w:hAnsiTheme="majorHAnsi" w:cs="Times New Roman"/>
        </w:rPr>
        <w:t xml:space="preserve"> kako njihovog intenziteta tako i područja pod antropogenim utjecajem. To je rezultiralo povećanjem različitih vrsta pritisaka na morski okoliš</w:t>
      </w:r>
      <w:r w:rsidR="00DB5447">
        <w:rPr>
          <w:rFonts w:asciiTheme="majorHAnsi" w:hAnsiTheme="majorHAnsi" w:cs="Times New Roman"/>
        </w:rPr>
        <w:t>,</w:t>
      </w:r>
      <w:r w:rsidRPr="00A1515D">
        <w:rPr>
          <w:rFonts w:asciiTheme="majorHAnsi" w:hAnsiTheme="majorHAnsi" w:cs="Times New Roman"/>
        </w:rPr>
        <w:t xml:space="preserve"> posebno na morsko dno</w:t>
      </w:r>
      <w:r w:rsidR="00022272">
        <w:rPr>
          <w:rFonts w:asciiTheme="majorHAnsi" w:hAnsiTheme="majorHAnsi" w:cs="Times New Roman"/>
        </w:rPr>
        <w:t>,</w:t>
      </w:r>
      <w:r w:rsidRPr="00A1515D">
        <w:rPr>
          <w:rFonts w:asciiTheme="majorHAnsi" w:hAnsiTheme="majorHAnsi" w:cs="Times New Roman"/>
        </w:rPr>
        <w:t xml:space="preserve"> a glavni pritisci koji izravno utječu na stanje morskog dna u hrvatskim vodama su detaljno opisani u </w:t>
      </w:r>
      <w:r w:rsidR="00741BAF">
        <w:rPr>
          <w:rFonts w:asciiTheme="majorHAnsi" w:hAnsiTheme="majorHAnsi" w:cs="Times New Roman"/>
        </w:rPr>
        <w:t xml:space="preserve">dokumentu </w:t>
      </w:r>
      <w:r w:rsidRPr="00A1515D">
        <w:rPr>
          <w:rFonts w:asciiTheme="majorHAnsi" w:hAnsiTheme="majorHAnsi" w:cs="Times New Roman"/>
        </w:rPr>
        <w:t>Početn</w:t>
      </w:r>
      <w:r w:rsidR="00741BAF">
        <w:rPr>
          <w:rFonts w:asciiTheme="majorHAnsi" w:hAnsiTheme="majorHAnsi" w:cs="Times New Roman"/>
        </w:rPr>
        <w:t>a</w:t>
      </w:r>
      <w:r w:rsidRPr="00A1515D">
        <w:rPr>
          <w:rFonts w:asciiTheme="majorHAnsi" w:hAnsiTheme="majorHAnsi" w:cs="Times New Roman"/>
        </w:rPr>
        <w:t xml:space="preserve"> procjen</w:t>
      </w:r>
      <w:r w:rsidR="00741BAF">
        <w:rPr>
          <w:rFonts w:asciiTheme="majorHAnsi" w:hAnsiTheme="majorHAnsi" w:cs="Times New Roman"/>
        </w:rPr>
        <w:t xml:space="preserve">a </w:t>
      </w:r>
      <w:r w:rsidR="00741BAF" w:rsidRPr="00741BAF">
        <w:rPr>
          <w:rFonts w:asciiTheme="majorHAnsi" w:hAnsiTheme="majorHAnsi" w:cs="Times New Roman"/>
        </w:rPr>
        <w:t>stanja i opterećenja morskog okoliša Hrvatskog dijela Jadrana</w:t>
      </w:r>
      <w:r w:rsidRPr="00A1515D">
        <w:rPr>
          <w:rFonts w:asciiTheme="majorHAnsi" w:hAnsiTheme="majorHAnsi" w:cs="Times New Roman"/>
        </w:rPr>
        <w:t>. Na području uz obalu i u plićim vodama</w:t>
      </w:r>
      <w:r w:rsidR="00141BFB">
        <w:rPr>
          <w:rFonts w:asciiTheme="majorHAnsi" w:hAnsiTheme="majorHAnsi" w:cs="Times New Roman"/>
        </w:rPr>
        <w:t>,</w:t>
      </w:r>
      <w:r w:rsidRPr="00A1515D">
        <w:rPr>
          <w:rFonts w:asciiTheme="majorHAnsi" w:hAnsiTheme="majorHAnsi" w:cs="Times New Roman"/>
        </w:rPr>
        <w:t xml:space="preserve"> ovi pritisci uključuju: gradnju obalne infrastrukture (luke</w:t>
      </w:r>
      <w:r w:rsidR="00022272">
        <w:rPr>
          <w:rFonts w:asciiTheme="majorHAnsi" w:hAnsiTheme="majorHAnsi" w:cs="Times New Roman"/>
        </w:rPr>
        <w:t>,</w:t>
      </w:r>
      <w:r w:rsidRPr="00A1515D">
        <w:rPr>
          <w:rFonts w:asciiTheme="majorHAnsi" w:hAnsiTheme="majorHAnsi" w:cs="Times New Roman"/>
        </w:rPr>
        <w:t xml:space="preserve"> </w:t>
      </w:r>
      <w:r w:rsidRPr="00A1515D">
        <w:rPr>
          <w:rFonts w:asciiTheme="majorHAnsi" w:hAnsiTheme="majorHAnsi" w:cs="Times New Roman"/>
        </w:rPr>
        <w:lastRenderedPageBreak/>
        <w:t>marine</w:t>
      </w:r>
      <w:r w:rsidR="00022272">
        <w:rPr>
          <w:rFonts w:asciiTheme="majorHAnsi" w:hAnsiTheme="majorHAnsi" w:cs="Times New Roman"/>
        </w:rPr>
        <w:t>,</w:t>
      </w:r>
      <w:r w:rsidRPr="00A1515D">
        <w:rPr>
          <w:rFonts w:asciiTheme="majorHAnsi" w:hAnsiTheme="majorHAnsi" w:cs="Times New Roman"/>
        </w:rPr>
        <w:t xml:space="preserve"> zaštite od valova itd.)</w:t>
      </w:r>
      <w:r w:rsidR="00DB5447">
        <w:rPr>
          <w:rFonts w:asciiTheme="majorHAnsi" w:hAnsiTheme="majorHAnsi" w:cs="Times New Roman"/>
        </w:rPr>
        <w:t>,</w:t>
      </w:r>
      <w:r w:rsidRPr="00A1515D">
        <w:rPr>
          <w:rFonts w:asciiTheme="majorHAnsi" w:hAnsiTheme="majorHAnsi" w:cs="Times New Roman"/>
        </w:rPr>
        <w:t xml:space="preserve"> vezove za brodove</w:t>
      </w:r>
      <w:r w:rsidR="00022272">
        <w:rPr>
          <w:rFonts w:asciiTheme="majorHAnsi" w:hAnsiTheme="majorHAnsi" w:cs="Times New Roman"/>
        </w:rPr>
        <w:t>,</w:t>
      </w:r>
      <w:r w:rsidRPr="00A1515D">
        <w:rPr>
          <w:rFonts w:asciiTheme="majorHAnsi" w:hAnsiTheme="majorHAnsi" w:cs="Times New Roman"/>
        </w:rPr>
        <w:t xml:space="preserve"> vađenje pijeska</w:t>
      </w:r>
      <w:r w:rsidR="00022272">
        <w:rPr>
          <w:rFonts w:asciiTheme="majorHAnsi" w:hAnsiTheme="majorHAnsi" w:cs="Times New Roman"/>
        </w:rPr>
        <w:t>,</w:t>
      </w:r>
      <w:r w:rsidRPr="00A1515D">
        <w:rPr>
          <w:rFonts w:asciiTheme="majorHAnsi" w:hAnsiTheme="majorHAnsi" w:cs="Times New Roman"/>
        </w:rPr>
        <w:t xml:space="preserve"> akvakulturu (uzgoj riba i školjkaša)</w:t>
      </w:r>
      <w:r w:rsidR="00DB5447">
        <w:rPr>
          <w:rFonts w:asciiTheme="majorHAnsi" w:hAnsiTheme="majorHAnsi" w:cs="Times New Roman"/>
        </w:rPr>
        <w:t>,</w:t>
      </w:r>
      <w:r w:rsidRPr="00A1515D">
        <w:rPr>
          <w:rFonts w:asciiTheme="majorHAnsi" w:hAnsiTheme="majorHAnsi" w:cs="Times New Roman"/>
        </w:rPr>
        <w:t xml:space="preserve"> donos rijekama</w:t>
      </w:r>
      <w:r w:rsidR="00717B97">
        <w:rPr>
          <w:rFonts w:asciiTheme="majorHAnsi" w:hAnsiTheme="majorHAnsi" w:cs="Times New Roman"/>
        </w:rPr>
        <w:t xml:space="preserve"> i</w:t>
      </w:r>
      <w:r w:rsidR="00331F0F">
        <w:rPr>
          <w:rFonts w:asciiTheme="majorHAnsi" w:hAnsiTheme="majorHAnsi" w:cs="Times New Roman"/>
        </w:rPr>
        <w:t xml:space="preserve"> morski otpad na dnu</w:t>
      </w:r>
      <w:r w:rsidR="00717B97">
        <w:rPr>
          <w:rFonts w:asciiTheme="majorHAnsi" w:hAnsiTheme="majorHAnsi" w:cs="Times New Roman"/>
        </w:rPr>
        <w:t>.</w:t>
      </w:r>
      <w:r w:rsidRPr="00A1515D">
        <w:rPr>
          <w:rFonts w:asciiTheme="majorHAnsi" w:hAnsiTheme="majorHAnsi" w:cs="Times New Roman"/>
        </w:rPr>
        <w:t xml:space="preserve"> Na područjima udaljenim od obale u otvorenom Jadranu</w:t>
      </w:r>
      <w:r w:rsidR="00022272">
        <w:rPr>
          <w:rFonts w:asciiTheme="majorHAnsi" w:hAnsiTheme="majorHAnsi" w:cs="Times New Roman"/>
        </w:rPr>
        <w:t>,</w:t>
      </w:r>
      <w:r w:rsidRPr="00A1515D">
        <w:rPr>
          <w:rFonts w:asciiTheme="majorHAnsi" w:hAnsiTheme="majorHAnsi" w:cs="Times New Roman"/>
        </w:rPr>
        <w:t xml:space="preserve"> glavni pritisci uključuju ribolov pridnenim koćama i dredžama. Također</w:t>
      </w:r>
      <w:r w:rsidR="00022272">
        <w:rPr>
          <w:rFonts w:asciiTheme="majorHAnsi" w:hAnsiTheme="majorHAnsi" w:cs="Times New Roman"/>
        </w:rPr>
        <w:t>,</w:t>
      </w:r>
      <w:r w:rsidRPr="00A1515D">
        <w:rPr>
          <w:rFonts w:asciiTheme="majorHAnsi" w:hAnsiTheme="majorHAnsi" w:cs="Times New Roman"/>
        </w:rPr>
        <w:t xml:space="preserve"> značajan utjecaj na cjelovitost morskog dna može imati unos nezavičajnih vrsta različitim vektorima. </w:t>
      </w:r>
    </w:p>
    <w:p w14:paraId="3A0EDE0A" w14:textId="77777777" w:rsidR="000C652B" w:rsidRPr="000C652B" w:rsidRDefault="000C652B" w:rsidP="00C70CFC">
      <w:pPr>
        <w:tabs>
          <w:tab w:val="left" w:pos="9214"/>
        </w:tabs>
        <w:spacing w:line="276" w:lineRule="auto"/>
        <w:ind w:left="284" w:right="6"/>
        <w:jc w:val="both"/>
        <w:rPr>
          <w:rFonts w:asciiTheme="majorHAnsi" w:hAnsiTheme="majorHAnsi" w:cs="Times New Roman"/>
          <w:sz w:val="24"/>
          <w:szCs w:val="24"/>
        </w:rPr>
      </w:pPr>
    </w:p>
    <w:p w14:paraId="67690910" w14:textId="6854AAB3" w:rsidR="000C652B" w:rsidRPr="000C652B" w:rsidRDefault="00C25823" w:rsidP="00F57804">
      <w:pPr>
        <w:pStyle w:val="Naslov2"/>
      </w:pPr>
      <w:r>
        <w:t>1.</w:t>
      </w:r>
      <w:r w:rsidR="0060476D">
        <w:t>6</w:t>
      </w:r>
      <w:r>
        <w:t>.2</w:t>
      </w:r>
      <w:r w:rsidR="00964CA1">
        <w:t>.</w:t>
      </w:r>
      <w:r w:rsidR="00D2169F">
        <w:t xml:space="preserve"> </w:t>
      </w:r>
      <w:r w:rsidR="000C652B" w:rsidRPr="000C652B">
        <w:t xml:space="preserve">Kriteriji i elementi kriterija </w:t>
      </w:r>
    </w:p>
    <w:p w14:paraId="275D69E2" w14:textId="3C784D7F" w:rsidR="000C652B" w:rsidRPr="00A1515D" w:rsidRDefault="000C652B" w:rsidP="00306120">
      <w:pPr>
        <w:pStyle w:val="Bezproreda"/>
        <w:tabs>
          <w:tab w:val="left" w:pos="9214"/>
        </w:tabs>
        <w:spacing w:before="120" w:line="276" w:lineRule="auto"/>
        <w:ind w:left="284" w:right="6"/>
        <w:jc w:val="both"/>
        <w:rPr>
          <w:rFonts w:asciiTheme="majorHAnsi" w:hAnsiTheme="majorHAnsi" w:cs="Times New Roman"/>
          <w:bCs/>
        </w:rPr>
      </w:pPr>
      <w:bookmarkStart w:id="33" w:name="_Hlk40878445"/>
      <w:r w:rsidRPr="00A1515D">
        <w:rPr>
          <w:rFonts w:asciiTheme="majorHAnsi" w:hAnsiTheme="majorHAnsi" w:cs="Times New Roman"/>
          <w:iCs/>
        </w:rPr>
        <w:t>Kriteriji</w:t>
      </w:r>
      <w:r w:rsidR="00022272">
        <w:rPr>
          <w:rFonts w:asciiTheme="majorHAnsi" w:hAnsiTheme="majorHAnsi" w:cs="Times New Roman"/>
          <w:iCs/>
        </w:rPr>
        <w:t>,</w:t>
      </w:r>
      <w:r w:rsidRPr="00A1515D">
        <w:rPr>
          <w:rFonts w:asciiTheme="majorHAnsi" w:hAnsiTheme="majorHAnsi" w:cs="Times New Roman"/>
          <w:iCs/>
        </w:rPr>
        <w:t xml:space="preserve"> uključujući elemente kriterija</w:t>
      </w:r>
      <w:r w:rsidR="00022272">
        <w:rPr>
          <w:rFonts w:asciiTheme="majorHAnsi" w:hAnsiTheme="majorHAnsi" w:cs="Times New Roman"/>
          <w:iCs/>
        </w:rPr>
        <w:t>,</w:t>
      </w:r>
      <w:r w:rsidRPr="00A1515D">
        <w:rPr>
          <w:rFonts w:asciiTheme="majorHAnsi" w:hAnsiTheme="majorHAnsi" w:cs="Times New Roman"/>
          <w:iCs/>
        </w:rPr>
        <w:t xml:space="preserve"> prema </w:t>
      </w:r>
      <w:r w:rsidR="00B228CA">
        <w:rPr>
          <w:rFonts w:asciiTheme="majorHAnsi" w:hAnsiTheme="majorHAnsi" w:cs="Times New Roman"/>
          <w:bCs/>
        </w:rPr>
        <w:t>Odluci</w:t>
      </w:r>
      <w:r w:rsidRPr="00A1515D">
        <w:rPr>
          <w:rFonts w:asciiTheme="majorHAnsi" w:hAnsiTheme="majorHAnsi" w:cs="Times New Roman"/>
          <w:bCs/>
        </w:rPr>
        <w:t xml:space="preserve"> su sljedeći:</w:t>
      </w:r>
    </w:p>
    <w:bookmarkEnd w:id="33"/>
    <w:p w14:paraId="1FE23EB7" w14:textId="77777777" w:rsidR="000C652B" w:rsidRPr="00A1515D" w:rsidRDefault="000C652B" w:rsidP="00306120">
      <w:pPr>
        <w:pStyle w:val="Bezproreda"/>
        <w:tabs>
          <w:tab w:val="left" w:pos="9214"/>
        </w:tabs>
        <w:spacing w:before="120" w:line="276" w:lineRule="auto"/>
        <w:ind w:left="284" w:right="6"/>
        <w:jc w:val="both"/>
        <w:rPr>
          <w:rFonts w:asciiTheme="majorHAnsi" w:hAnsiTheme="majorHAnsi" w:cs="Times New Roman"/>
        </w:rPr>
      </w:pPr>
      <w:r w:rsidRPr="00A1515D">
        <w:rPr>
          <w:rFonts w:asciiTheme="majorHAnsi" w:hAnsiTheme="majorHAnsi" w:cs="Times New Roman"/>
        </w:rPr>
        <w:t>D6C1 – Primarni: Površina i rasprostranjenost fizičkog gubitka (trajna promjena) prirodnog morskog dna; elementi kriterija: Fizički gubitak morskog dna (uključujući međuplimna područja).</w:t>
      </w:r>
    </w:p>
    <w:p w14:paraId="44E35ED5" w14:textId="77777777" w:rsidR="000C652B" w:rsidRPr="00A1515D" w:rsidRDefault="000C652B" w:rsidP="00306120">
      <w:pPr>
        <w:pStyle w:val="Bezproreda"/>
        <w:tabs>
          <w:tab w:val="left" w:pos="9214"/>
        </w:tabs>
        <w:spacing w:before="120" w:line="276" w:lineRule="auto"/>
        <w:ind w:left="284" w:right="6"/>
        <w:jc w:val="both"/>
        <w:rPr>
          <w:rFonts w:asciiTheme="majorHAnsi" w:hAnsiTheme="majorHAnsi" w:cs="Times New Roman"/>
        </w:rPr>
      </w:pPr>
      <w:r w:rsidRPr="00A1515D">
        <w:rPr>
          <w:rFonts w:asciiTheme="majorHAnsi" w:hAnsiTheme="majorHAnsi" w:cs="Times New Roman"/>
        </w:rPr>
        <w:t>D6C2 – Primarni: Prostorni opseg i rasprostranjenost pritisaka na morsko dno u obliku fizičkih smetnji; elementi kriterija: Fizičke smetnje na morskom dnu (uključujući međuplimna područja).</w:t>
      </w:r>
    </w:p>
    <w:p w14:paraId="35256DA5" w14:textId="08231418" w:rsidR="000C652B" w:rsidRPr="00A1515D" w:rsidRDefault="000C652B" w:rsidP="00306120">
      <w:pPr>
        <w:pStyle w:val="Bezproreda"/>
        <w:tabs>
          <w:tab w:val="left" w:pos="9214"/>
        </w:tabs>
        <w:spacing w:before="120" w:line="276" w:lineRule="auto"/>
        <w:ind w:left="284" w:right="6"/>
        <w:jc w:val="both"/>
        <w:rPr>
          <w:rFonts w:asciiTheme="majorHAnsi" w:hAnsiTheme="majorHAnsi" w:cs="Times New Roman"/>
        </w:rPr>
      </w:pPr>
      <w:r w:rsidRPr="00A1515D">
        <w:rPr>
          <w:rFonts w:asciiTheme="majorHAnsi" w:hAnsiTheme="majorHAnsi" w:cs="Times New Roman"/>
        </w:rPr>
        <w:t>D6C3 – Primarni: Površina svakog tipa staništa u kojem je zbog štetnog utjecaja fizičkih smetnji došlo do promjene biotičke i abiotičke strukture i funkcija (npr. promjene sastava i relativne brojnosti vrsta</w:t>
      </w:r>
      <w:r w:rsidR="00022272">
        <w:rPr>
          <w:rFonts w:asciiTheme="majorHAnsi" w:hAnsiTheme="majorHAnsi" w:cs="Times New Roman"/>
        </w:rPr>
        <w:t>,</w:t>
      </w:r>
      <w:r w:rsidRPr="00A1515D">
        <w:rPr>
          <w:rFonts w:asciiTheme="majorHAnsi" w:hAnsiTheme="majorHAnsi" w:cs="Times New Roman"/>
        </w:rPr>
        <w:t xml:space="preserve"> odsustvo iznimno osjetljivih vrsta ili vrsta koje imaju ključnu funkciju</w:t>
      </w:r>
      <w:r w:rsidR="00022272">
        <w:rPr>
          <w:rFonts w:asciiTheme="majorHAnsi" w:hAnsiTheme="majorHAnsi" w:cs="Times New Roman"/>
        </w:rPr>
        <w:t>,</w:t>
      </w:r>
      <w:r w:rsidRPr="00A1515D">
        <w:rPr>
          <w:rFonts w:asciiTheme="majorHAnsi" w:hAnsiTheme="majorHAnsi" w:cs="Times New Roman"/>
        </w:rPr>
        <w:t xml:space="preserve"> promjene strukture vrsta prema veličini). Države članice utvrđuju granične vrijednosti za štetne učinke fizičkih smetnji putem suradnje na razini regije ili podregije; elementi kriterija: Široki tipovi bentoskog staništa ili drugi tipovi staništa</w:t>
      </w:r>
      <w:r w:rsidR="00022272">
        <w:rPr>
          <w:rFonts w:asciiTheme="majorHAnsi" w:hAnsiTheme="majorHAnsi" w:cs="Times New Roman"/>
        </w:rPr>
        <w:t>,</w:t>
      </w:r>
      <w:r w:rsidRPr="00A1515D">
        <w:rPr>
          <w:rFonts w:asciiTheme="majorHAnsi" w:hAnsiTheme="majorHAnsi" w:cs="Times New Roman"/>
        </w:rPr>
        <w:t xml:space="preserve"> kako su upotrijebljeni u okviru </w:t>
      </w:r>
      <w:r w:rsidR="00EF746B">
        <w:rPr>
          <w:rFonts w:asciiTheme="majorHAnsi" w:hAnsiTheme="majorHAnsi" w:cs="Times New Roman"/>
        </w:rPr>
        <w:t>D</w:t>
      </w:r>
      <w:r w:rsidRPr="00A1515D">
        <w:rPr>
          <w:rFonts w:asciiTheme="majorHAnsi" w:hAnsiTheme="majorHAnsi" w:cs="Times New Roman"/>
        </w:rPr>
        <w:t>eskriptora 1. i 6.</w:t>
      </w:r>
    </w:p>
    <w:p w14:paraId="39B86F41" w14:textId="53F97E66" w:rsidR="000C652B" w:rsidRPr="00A1515D" w:rsidRDefault="000C652B" w:rsidP="00306120">
      <w:pPr>
        <w:pStyle w:val="Bezproreda"/>
        <w:tabs>
          <w:tab w:val="left" w:pos="9214"/>
        </w:tabs>
        <w:spacing w:before="120" w:line="276" w:lineRule="auto"/>
        <w:ind w:left="284" w:right="6"/>
        <w:jc w:val="both"/>
        <w:rPr>
          <w:rFonts w:asciiTheme="majorHAnsi" w:hAnsiTheme="majorHAnsi" w:cs="Times New Roman"/>
        </w:rPr>
      </w:pPr>
      <w:r w:rsidRPr="00A1515D">
        <w:rPr>
          <w:rFonts w:asciiTheme="majorHAnsi" w:hAnsiTheme="majorHAnsi" w:cs="Times New Roman"/>
        </w:rPr>
        <w:t>D6C4 – Primarni: Površina gubitka tipa staništa koji je rezultat antropogenih pritisaka ne prelazi određeni udio prirodne površine tipa staništa u području procjene. Države članice putem suradnje na razini Unije utvrđuju najveću dopuštenu površinu gubitka staništa kao udio ukupne prirodne površine tipa staništa</w:t>
      </w:r>
      <w:r w:rsidR="00022272">
        <w:rPr>
          <w:rFonts w:asciiTheme="majorHAnsi" w:hAnsiTheme="majorHAnsi" w:cs="Times New Roman"/>
        </w:rPr>
        <w:t>,</w:t>
      </w:r>
      <w:r w:rsidRPr="00A1515D">
        <w:rPr>
          <w:rFonts w:asciiTheme="majorHAnsi" w:hAnsiTheme="majorHAnsi" w:cs="Times New Roman"/>
        </w:rPr>
        <w:t xml:space="preserve"> uzimajući u obzir posebnosti regije ili podregije; elementi kriterija: </w:t>
      </w:r>
      <w:r w:rsidRPr="00A1515D">
        <w:rPr>
          <w:rFonts w:asciiTheme="majorHAnsi" w:hAnsiTheme="majorHAnsi" w:cs="Times New Roman"/>
          <w:bCs/>
        </w:rPr>
        <w:t xml:space="preserve">Široki tipovi bentoskog staništa kako su navedeni u </w:t>
      </w:r>
      <w:r w:rsidR="0016233B">
        <w:rPr>
          <w:rFonts w:asciiTheme="majorHAnsi" w:hAnsiTheme="majorHAnsi" w:cs="Times New Roman"/>
          <w:bCs/>
        </w:rPr>
        <w:t>T</w:t>
      </w:r>
      <w:r w:rsidRPr="00A1515D">
        <w:rPr>
          <w:rFonts w:asciiTheme="majorHAnsi" w:hAnsiTheme="majorHAnsi" w:cs="Times New Roman"/>
          <w:bCs/>
        </w:rPr>
        <w:t xml:space="preserve">ablici 2. Odluke (Široki tipovi bentoskog staništa uključujući povezane biološke zajednice (relevantni za kriterije u okviru </w:t>
      </w:r>
      <w:r w:rsidR="00EF746B">
        <w:rPr>
          <w:rFonts w:asciiTheme="majorHAnsi" w:hAnsiTheme="majorHAnsi" w:cs="Times New Roman"/>
          <w:bCs/>
        </w:rPr>
        <w:t>D</w:t>
      </w:r>
      <w:r w:rsidRPr="00A1515D">
        <w:rPr>
          <w:rFonts w:asciiTheme="majorHAnsi" w:hAnsiTheme="majorHAnsi" w:cs="Times New Roman"/>
          <w:bCs/>
        </w:rPr>
        <w:t xml:space="preserve">eskriptora 1. i 6.) koji se izjednačavaju s jednim tipom ili više tipova staništa iz klasifikacije staništa prema </w:t>
      </w:r>
      <w:bookmarkStart w:id="34" w:name="_Hlk41573031"/>
      <w:r w:rsidRPr="00A1515D">
        <w:rPr>
          <w:rFonts w:asciiTheme="majorHAnsi" w:hAnsiTheme="majorHAnsi" w:cs="Times New Roman"/>
          <w:bCs/>
        </w:rPr>
        <w:t xml:space="preserve">Informacijskom sustavu Europske unije o prirodi </w:t>
      </w:r>
      <w:bookmarkEnd w:id="34"/>
      <w:r w:rsidRPr="00A1515D">
        <w:rPr>
          <w:rFonts w:asciiTheme="majorHAnsi" w:hAnsiTheme="majorHAnsi" w:cs="Times New Roman"/>
          <w:bCs/>
        </w:rPr>
        <w:t xml:space="preserve">(EUNIS). Ažuriranja tipologije EUNIS-a odražavaju se u širokim tipovima staništa koji se upotrebljavaju za potrebe Direktive 2008/56/EZ i Odluke </w:t>
      </w:r>
      <w:r w:rsidRPr="00A1515D">
        <w:rPr>
          <w:rFonts w:asciiTheme="majorHAnsi" w:hAnsiTheme="majorHAnsi" w:cs="Times New Roman"/>
        </w:rPr>
        <w:t>ako su prisutni u regiji ili podregiji</w:t>
      </w:r>
      <w:r w:rsidR="00022272">
        <w:rPr>
          <w:rFonts w:asciiTheme="majorHAnsi" w:hAnsiTheme="majorHAnsi" w:cs="Times New Roman"/>
        </w:rPr>
        <w:t>,</w:t>
      </w:r>
      <w:r w:rsidRPr="00A1515D">
        <w:rPr>
          <w:rFonts w:asciiTheme="majorHAnsi" w:hAnsiTheme="majorHAnsi" w:cs="Times New Roman"/>
        </w:rPr>
        <w:t xml:space="preserve"> i druge vrste staništa kako su definirane u drugom stavku. Države članice putem suradnje na razini regije ili podregije mogu odabrati dodatne tipove staništa u skladu s kriterijima utvrđenima u „specifikacijama za odabir vrsta i staništa” koji mogu uključivati tipove staništa navedene u </w:t>
      </w:r>
      <w:bookmarkStart w:id="35" w:name="_Hlk41573057"/>
      <w:r w:rsidRPr="00A1515D">
        <w:rPr>
          <w:rFonts w:asciiTheme="majorHAnsi" w:hAnsiTheme="majorHAnsi" w:cs="Times New Roman"/>
        </w:rPr>
        <w:t>Direktivi 92/43/EEZ</w:t>
      </w:r>
      <w:bookmarkEnd w:id="35"/>
      <w:r w:rsidRPr="00A1515D">
        <w:rPr>
          <w:rFonts w:asciiTheme="majorHAnsi" w:hAnsiTheme="majorHAnsi" w:cs="Times New Roman"/>
        </w:rPr>
        <w:t xml:space="preserve"> ili međunarodnim sporazumima npr. regionalnim konvencijama o moru i to za potrebe: (a) procjene svakog širokog tipa staništa u okviru kriterija D6C5; (b) procjene tih tipova staništa. Isti skup tipova staništa služi za potrebe procjena bentoskih staništa u okviru </w:t>
      </w:r>
      <w:r w:rsidR="00EF746B">
        <w:rPr>
          <w:rFonts w:asciiTheme="majorHAnsi" w:hAnsiTheme="majorHAnsi" w:cs="Times New Roman"/>
        </w:rPr>
        <w:t>D</w:t>
      </w:r>
      <w:r w:rsidRPr="00A1515D">
        <w:rPr>
          <w:rFonts w:asciiTheme="majorHAnsi" w:hAnsiTheme="majorHAnsi" w:cs="Times New Roman"/>
        </w:rPr>
        <w:t xml:space="preserve">eskriptora 1. i integriteta morskog dna u okviru </w:t>
      </w:r>
      <w:r w:rsidR="00EF746B">
        <w:rPr>
          <w:rFonts w:asciiTheme="majorHAnsi" w:hAnsiTheme="majorHAnsi" w:cs="Times New Roman"/>
        </w:rPr>
        <w:t>D</w:t>
      </w:r>
      <w:r w:rsidRPr="00A1515D">
        <w:rPr>
          <w:rFonts w:asciiTheme="majorHAnsi" w:hAnsiTheme="majorHAnsi" w:cs="Times New Roman"/>
        </w:rPr>
        <w:t>eskriptora 6.</w:t>
      </w:r>
    </w:p>
    <w:p w14:paraId="160F9D64" w14:textId="61C6EDD2" w:rsidR="000C652B" w:rsidRPr="00A1515D" w:rsidRDefault="000C652B" w:rsidP="00306120">
      <w:pPr>
        <w:pStyle w:val="Bezproreda"/>
        <w:tabs>
          <w:tab w:val="left" w:pos="9214"/>
        </w:tabs>
        <w:spacing w:before="120" w:line="276" w:lineRule="auto"/>
        <w:ind w:left="284" w:right="6"/>
        <w:jc w:val="both"/>
        <w:rPr>
          <w:rFonts w:asciiTheme="majorHAnsi" w:hAnsiTheme="majorHAnsi" w:cs="Times New Roman"/>
        </w:rPr>
      </w:pPr>
      <w:r w:rsidRPr="00A1515D">
        <w:rPr>
          <w:rFonts w:asciiTheme="majorHAnsi" w:hAnsiTheme="majorHAnsi" w:cs="Times New Roman"/>
        </w:rPr>
        <w:t>D6C5 – Primarni: Opseg štetnih učinaka antropogenih pritisaka na stanje tipa staništa</w:t>
      </w:r>
      <w:r w:rsidR="00022272">
        <w:rPr>
          <w:rFonts w:asciiTheme="majorHAnsi" w:hAnsiTheme="majorHAnsi" w:cs="Times New Roman"/>
        </w:rPr>
        <w:t>,</w:t>
      </w:r>
      <w:r w:rsidRPr="00A1515D">
        <w:rPr>
          <w:rFonts w:asciiTheme="majorHAnsi" w:hAnsiTheme="majorHAnsi" w:cs="Times New Roman"/>
        </w:rPr>
        <w:t xml:space="preserve"> uključujući mijenjanje njegove biotičke i abiotičke strukture i njegovih funkcija (npr. tipični sastav vrsta i njihova relativna brojnost</w:t>
      </w:r>
      <w:r w:rsidR="00DB5447">
        <w:rPr>
          <w:rFonts w:asciiTheme="majorHAnsi" w:hAnsiTheme="majorHAnsi" w:cs="Times New Roman"/>
        </w:rPr>
        <w:t>,</w:t>
      </w:r>
      <w:r w:rsidRPr="00A1515D">
        <w:rPr>
          <w:rFonts w:asciiTheme="majorHAnsi" w:hAnsiTheme="majorHAnsi" w:cs="Times New Roman"/>
        </w:rPr>
        <w:t xml:space="preserve"> odsustvo posebno osjetljivih vrsta ili vrsta koje imaju ključnu funkciju</w:t>
      </w:r>
      <w:r w:rsidR="00022272">
        <w:rPr>
          <w:rFonts w:asciiTheme="majorHAnsi" w:hAnsiTheme="majorHAnsi" w:cs="Times New Roman"/>
        </w:rPr>
        <w:t>,</w:t>
      </w:r>
      <w:r w:rsidRPr="00A1515D">
        <w:rPr>
          <w:rFonts w:asciiTheme="majorHAnsi" w:hAnsiTheme="majorHAnsi" w:cs="Times New Roman"/>
        </w:rPr>
        <w:t xml:space="preserve"> struktura vrste prema veličini)</w:t>
      </w:r>
      <w:r w:rsidR="00022272">
        <w:rPr>
          <w:rFonts w:asciiTheme="majorHAnsi" w:hAnsiTheme="majorHAnsi" w:cs="Times New Roman"/>
        </w:rPr>
        <w:t>,</w:t>
      </w:r>
      <w:r w:rsidRPr="00A1515D">
        <w:rPr>
          <w:rFonts w:asciiTheme="majorHAnsi" w:hAnsiTheme="majorHAnsi" w:cs="Times New Roman"/>
        </w:rPr>
        <w:t xml:space="preserve"> ne prelazi određeni udio prirodnog opsega tipa staništa u području procjene. Države članice putem suradnje na razini Unije utvrđuju granične vrijednosti za štetne učinke na stanje svakog tipa staništa osiguravajući usklađenost s povezanim vrijednostima utvrđenima u okviru </w:t>
      </w:r>
      <w:r w:rsidR="00741BAF">
        <w:rPr>
          <w:rFonts w:asciiTheme="majorHAnsi" w:hAnsiTheme="majorHAnsi" w:cs="Times New Roman"/>
        </w:rPr>
        <w:t>D</w:t>
      </w:r>
      <w:r w:rsidRPr="00A1515D">
        <w:rPr>
          <w:rFonts w:asciiTheme="majorHAnsi" w:hAnsiTheme="majorHAnsi" w:cs="Times New Roman"/>
        </w:rPr>
        <w:t>eskriptora 2.</w:t>
      </w:r>
      <w:r w:rsidR="00022272">
        <w:rPr>
          <w:rFonts w:asciiTheme="majorHAnsi" w:hAnsiTheme="majorHAnsi" w:cs="Times New Roman"/>
        </w:rPr>
        <w:t>,</w:t>
      </w:r>
      <w:r w:rsidRPr="00A1515D">
        <w:rPr>
          <w:rFonts w:asciiTheme="majorHAnsi" w:hAnsiTheme="majorHAnsi" w:cs="Times New Roman"/>
        </w:rPr>
        <w:t xml:space="preserve"> 5.</w:t>
      </w:r>
      <w:r w:rsidR="00022272">
        <w:rPr>
          <w:rFonts w:asciiTheme="majorHAnsi" w:hAnsiTheme="majorHAnsi" w:cs="Times New Roman"/>
        </w:rPr>
        <w:t>,</w:t>
      </w:r>
      <w:r w:rsidRPr="00A1515D">
        <w:rPr>
          <w:rFonts w:asciiTheme="majorHAnsi" w:hAnsiTheme="majorHAnsi" w:cs="Times New Roman"/>
        </w:rPr>
        <w:t xml:space="preserve"> 6.</w:t>
      </w:r>
      <w:r w:rsidR="00022272">
        <w:rPr>
          <w:rFonts w:asciiTheme="majorHAnsi" w:hAnsiTheme="majorHAnsi" w:cs="Times New Roman"/>
        </w:rPr>
        <w:t>,</w:t>
      </w:r>
      <w:r w:rsidRPr="00A1515D">
        <w:rPr>
          <w:rFonts w:asciiTheme="majorHAnsi" w:hAnsiTheme="majorHAnsi" w:cs="Times New Roman"/>
        </w:rPr>
        <w:t xml:space="preserve"> 7</w:t>
      </w:r>
      <w:r w:rsidR="0016233B">
        <w:rPr>
          <w:rFonts w:asciiTheme="majorHAnsi" w:hAnsiTheme="majorHAnsi" w:cs="Times New Roman"/>
        </w:rPr>
        <w:t>.</w:t>
      </w:r>
      <w:r w:rsidR="00022272">
        <w:rPr>
          <w:rFonts w:asciiTheme="majorHAnsi" w:hAnsiTheme="majorHAnsi" w:cs="Times New Roman"/>
        </w:rPr>
        <w:t>,</w:t>
      </w:r>
      <w:r w:rsidRPr="00A1515D">
        <w:rPr>
          <w:rFonts w:asciiTheme="majorHAnsi" w:hAnsiTheme="majorHAnsi" w:cs="Times New Roman"/>
        </w:rPr>
        <w:t xml:space="preserve"> i 8</w:t>
      </w:r>
      <w:r w:rsidR="00022272">
        <w:rPr>
          <w:rFonts w:asciiTheme="majorHAnsi" w:hAnsiTheme="majorHAnsi" w:cs="Times New Roman"/>
        </w:rPr>
        <w:t>.</w:t>
      </w:r>
      <w:r w:rsidRPr="00A1515D">
        <w:rPr>
          <w:rFonts w:asciiTheme="majorHAnsi" w:hAnsiTheme="majorHAnsi" w:cs="Times New Roman"/>
        </w:rPr>
        <w:t xml:space="preserve"> te uzimajući u obzir posebnosti regije ili podregije. Države članice putem suradnje na razini Unije utvrđuju najveći dopušteni opseg tih štetnih učinaka kao udio ukupnog prirodnog opsega tipa staništa</w:t>
      </w:r>
      <w:r w:rsidR="00DB5447">
        <w:rPr>
          <w:rFonts w:asciiTheme="majorHAnsi" w:hAnsiTheme="majorHAnsi" w:cs="Times New Roman"/>
        </w:rPr>
        <w:t>,</w:t>
      </w:r>
      <w:r w:rsidRPr="00A1515D">
        <w:rPr>
          <w:rFonts w:asciiTheme="majorHAnsi" w:hAnsiTheme="majorHAnsi" w:cs="Times New Roman"/>
        </w:rPr>
        <w:t xml:space="preserve"> uzimajući u obzir posebnosti regije ili podregije; elementi kriterija: isti kao za D6C4.</w:t>
      </w:r>
    </w:p>
    <w:p w14:paraId="0B9091D3" w14:textId="44908AE0" w:rsidR="000C652B" w:rsidRPr="00A1515D" w:rsidRDefault="000C652B" w:rsidP="00C70CFC">
      <w:pPr>
        <w:pStyle w:val="Bezproreda"/>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 xml:space="preserve">U Republici Hrvatskoj do sada nisu razvijene metode kojima bi se pratilo stanje morskog dna u okviru Deskriptora 6. Europska komisija </w:t>
      </w:r>
      <w:bookmarkStart w:id="36" w:name="_Hlk41573079"/>
      <w:r w:rsidRPr="00A1515D">
        <w:rPr>
          <w:rFonts w:asciiTheme="majorHAnsi" w:hAnsiTheme="majorHAnsi" w:cs="Times New Roman"/>
        </w:rPr>
        <w:t>(</w:t>
      </w:r>
      <w:r w:rsidRPr="00A1515D">
        <w:rPr>
          <w:rFonts w:asciiTheme="majorHAnsi" w:hAnsiTheme="majorHAnsi" w:cs="Times New Roman"/>
          <w:lang w:eastAsia="fr-BE"/>
        </w:rPr>
        <w:t>DG Environment</w:t>
      </w:r>
      <w:bookmarkEnd w:id="36"/>
      <w:r w:rsidRPr="00A1515D">
        <w:rPr>
          <w:rFonts w:asciiTheme="majorHAnsi" w:hAnsiTheme="majorHAnsi" w:cs="Times New Roman"/>
          <w:lang w:eastAsia="fr-BE"/>
        </w:rPr>
        <w:t>)</w:t>
      </w:r>
      <w:r w:rsidRPr="00A1515D">
        <w:rPr>
          <w:rFonts w:asciiTheme="majorHAnsi" w:hAnsiTheme="majorHAnsi" w:cs="Times New Roman"/>
        </w:rPr>
        <w:t xml:space="preserve"> je osnovala tehničku grupu za staništa morskog dna i integritet morskog dna (TG Seabed) kojoj je cilj pronalaženje zajedničke metodologije i načina procjene stanja morskog dna. Još uvijek nisu predložene konkretne metode </w:t>
      </w:r>
      <w:r w:rsidRPr="00A1515D">
        <w:rPr>
          <w:rFonts w:asciiTheme="majorHAnsi" w:hAnsiTheme="majorHAnsi" w:cs="Times New Roman"/>
        </w:rPr>
        <w:lastRenderedPageBreak/>
        <w:t>i granice koje bi se koristile za procjenu stanja morskog dna u okviru ovog deskriptora</w:t>
      </w:r>
      <w:r w:rsidR="00387B05">
        <w:rPr>
          <w:rFonts w:asciiTheme="majorHAnsi" w:hAnsiTheme="majorHAnsi" w:cs="Times New Roman"/>
        </w:rPr>
        <w:t>.</w:t>
      </w:r>
    </w:p>
    <w:p w14:paraId="0B53F8C5" w14:textId="782C8DA9" w:rsidR="000C652B" w:rsidRPr="00A1515D" w:rsidRDefault="000C652B" w:rsidP="00C70CFC">
      <w:pPr>
        <w:pStyle w:val="Bezproreda"/>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 xml:space="preserve">Do pronalaženja zajedničke metodologije na razini Europske </w:t>
      </w:r>
      <w:r w:rsidR="00387B05">
        <w:rPr>
          <w:rFonts w:asciiTheme="majorHAnsi" w:hAnsiTheme="majorHAnsi" w:cs="Times New Roman"/>
        </w:rPr>
        <w:t>unije</w:t>
      </w:r>
      <w:r w:rsidR="00022272">
        <w:rPr>
          <w:rFonts w:asciiTheme="majorHAnsi" w:hAnsiTheme="majorHAnsi" w:cs="Times New Roman"/>
        </w:rPr>
        <w:t>,</w:t>
      </w:r>
      <w:r w:rsidRPr="00A1515D">
        <w:rPr>
          <w:rFonts w:asciiTheme="majorHAnsi" w:hAnsiTheme="majorHAnsi" w:cs="Times New Roman"/>
        </w:rPr>
        <w:t xml:space="preserve"> stanje morskog dna na području teritorijalnih voda R</w:t>
      </w:r>
      <w:r w:rsidR="0016233B">
        <w:rPr>
          <w:rFonts w:asciiTheme="majorHAnsi" w:hAnsiTheme="majorHAnsi" w:cs="Times New Roman"/>
        </w:rPr>
        <w:t xml:space="preserve">epublike </w:t>
      </w:r>
      <w:r w:rsidRPr="00A1515D">
        <w:rPr>
          <w:rFonts w:asciiTheme="majorHAnsi" w:hAnsiTheme="majorHAnsi" w:cs="Times New Roman"/>
        </w:rPr>
        <w:t>H</w:t>
      </w:r>
      <w:r w:rsidR="0016233B">
        <w:rPr>
          <w:rFonts w:asciiTheme="majorHAnsi" w:hAnsiTheme="majorHAnsi" w:cs="Times New Roman"/>
        </w:rPr>
        <w:t>rvatske</w:t>
      </w:r>
      <w:r w:rsidRPr="00A1515D">
        <w:rPr>
          <w:rFonts w:asciiTheme="majorHAnsi" w:hAnsiTheme="majorHAnsi" w:cs="Times New Roman"/>
        </w:rPr>
        <w:t xml:space="preserve"> određivat će se na osnovi stanja pridruženih staništa</w:t>
      </w:r>
      <w:r w:rsidR="009F4893">
        <w:rPr>
          <w:rFonts w:asciiTheme="majorHAnsi" w:hAnsiTheme="majorHAnsi" w:cs="Times New Roman"/>
        </w:rPr>
        <w:t>,</w:t>
      </w:r>
      <w:r w:rsidRPr="00A1515D">
        <w:rPr>
          <w:rFonts w:asciiTheme="majorHAnsi" w:hAnsiTheme="majorHAnsi" w:cs="Times New Roman"/>
        </w:rPr>
        <w:t xml:space="preserve"> odnosno bentoskih zajednica. Na ovaj je način jednostavnije odrediti degradaciju morskog dna</w:t>
      </w:r>
      <w:r w:rsidR="00095E32">
        <w:rPr>
          <w:rFonts w:asciiTheme="majorHAnsi" w:hAnsiTheme="majorHAnsi" w:cs="Times New Roman"/>
        </w:rPr>
        <w:t>,</w:t>
      </w:r>
      <w:r w:rsidRPr="00A1515D">
        <w:rPr>
          <w:rFonts w:asciiTheme="majorHAnsi" w:hAnsiTheme="majorHAnsi" w:cs="Times New Roman"/>
        </w:rPr>
        <w:t xml:space="preserve"> jer se izbjegava određivanje stanja samoga supstrata.</w:t>
      </w:r>
    </w:p>
    <w:p w14:paraId="2F7B5218" w14:textId="5056D0E8" w:rsidR="000C652B" w:rsidRPr="00A1515D" w:rsidRDefault="000C652B" w:rsidP="00C70CFC">
      <w:pPr>
        <w:pStyle w:val="Bezproreda"/>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Praćenje stanja morskog dna na područjima koja su pod utjecajem ribolovnih aktivnosti</w:t>
      </w:r>
      <w:r w:rsidR="009F4893">
        <w:rPr>
          <w:rFonts w:asciiTheme="majorHAnsi" w:hAnsiTheme="majorHAnsi" w:cs="Times New Roman"/>
        </w:rPr>
        <w:t>,</w:t>
      </w:r>
      <w:r w:rsidRPr="00A1515D">
        <w:rPr>
          <w:rFonts w:asciiTheme="majorHAnsi" w:hAnsiTheme="majorHAnsi" w:cs="Times New Roman"/>
        </w:rPr>
        <w:t xml:space="preserve"> u kanalima između otoka i u otvorenom moru</w:t>
      </w:r>
      <w:r w:rsidR="00095E32">
        <w:rPr>
          <w:rFonts w:asciiTheme="majorHAnsi" w:hAnsiTheme="majorHAnsi" w:cs="Times New Roman"/>
        </w:rPr>
        <w:t>,</w:t>
      </w:r>
      <w:r w:rsidRPr="00A1515D">
        <w:rPr>
          <w:rFonts w:asciiTheme="majorHAnsi" w:hAnsiTheme="majorHAnsi" w:cs="Times New Roman"/>
        </w:rPr>
        <w:t xml:space="preserve"> obavljat će se na osnovi istraživanja stanja zajednica beskralješnjaka koje naseljavaju ta područja</w:t>
      </w:r>
      <w:r w:rsidR="00022272">
        <w:rPr>
          <w:rFonts w:asciiTheme="majorHAnsi" w:hAnsiTheme="majorHAnsi" w:cs="Times New Roman"/>
        </w:rPr>
        <w:t>,</w:t>
      </w:r>
      <w:r w:rsidRPr="00A1515D">
        <w:rPr>
          <w:rFonts w:asciiTheme="majorHAnsi" w:hAnsiTheme="majorHAnsi" w:cs="Times New Roman"/>
        </w:rPr>
        <w:t xml:space="preserve"> vezano za kriterije D6C3</w:t>
      </w:r>
      <w:r w:rsidR="00282D1E">
        <w:rPr>
          <w:rFonts w:asciiTheme="majorHAnsi" w:hAnsiTheme="majorHAnsi" w:cs="Times New Roman"/>
        </w:rPr>
        <w:t>,</w:t>
      </w:r>
      <w:r w:rsidRPr="00A1515D">
        <w:rPr>
          <w:rFonts w:asciiTheme="majorHAnsi" w:hAnsiTheme="majorHAnsi" w:cs="Times New Roman"/>
        </w:rPr>
        <w:t xml:space="preserve"> D6C4 i D6C5.</w:t>
      </w:r>
    </w:p>
    <w:p w14:paraId="290922DC" w14:textId="6B16D34C" w:rsidR="000C652B" w:rsidRDefault="000C652B" w:rsidP="00C70CFC">
      <w:pPr>
        <w:pStyle w:val="Bezproreda"/>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 xml:space="preserve">Praćenje stanja morskog dna na manjim dubinama u obalnom području obavljat će se na osnovi istraživanja stanja livada morske cvjetnice </w:t>
      </w:r>
      <w:r w:rsidRPr="00A1515D">
        <w:rPr>
          <w:rFonts w:asciiTheme="majorHAnsi" w:hAnsiTheme="majorHAnsi" w:cs="Times New Roman"/>
          <w:i/>
        </w:rPr>
        <w:t>Posidonia oceanica</w:t>
      </w:r>
      <w:r w:rsidR="00282D1E">
        <w:rPr>
          <w:rFonts w:asciiTheme="majorHAnsi" w:hAnsiTheme="majorHAnsi" w:cs="Times New Roman"/>
        </w:rPr>
        <w:t>,</w:t>
      </w:r>
      <w:r w:rsidRPr="00A1515D">
        <w:rPr>
          <w:rFonts w:asciiTheme="majorHAnsi" w:hAnsiTheme="majorHAnsi" w:cs="Times New Roman"/>
        </w:rPr>
        <w:t xml:space="preserve"> vezano za kriterije D6C3</w:t>
      </w:r>
      <w:r w:rsidR="00282D1E">
        <w:rPr>
          <w:rFonts w:asciiTheme="majorHAnsi" w:hAnsiTheme="majorHAnsi" w:cs="Times New Roman"/>
        </w:rPr>
        <w:t>,</w:t>
      </w:r>
      <w:r w:rsidRPr="00A1515D">
        <w:rPr>
          <w:rFonts w:asciiTheme="majorHAnsi" w:hAnsiTheme="majorHAnsi" w:cs="Times New Roman"/>
        </w:rPr>
        <w:t xml:space="preserve"> D6C4 i D6C5.</w:t>
      </w:r>
    </w:p>
    <w:p w14:paraId="1923CBA8" w14:textId="604387E0" w:rsidR="000C652B" w:rsidRDefault="000C652B" w:rsidP="00C70CFC">
      <w:pPr>
        <w:pStyle w:val="Bezproreda"/>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Praćenje stanja morskog dna u najplićem području stjenovite obale obavljat će se istraživanjem stanja zajednica makroalg</w:t>
      </w:r>
      <w:r w:rsidR="00387B05">
        <w:rPr>
          <w:rFonts w:asciiTheme="majorHAnsi" w:hAnsiTheme="majorHAnsi" w:cs="Times New Roman"/>
        </w:rPr>
        <w:t>a</w:t>
      </w:r>
      <w:r w:rsidRPr="00A1515D">
        <w:rPr>
          <w:rFonts w:asciiTheme="majorHAnsi" w:hAnsiTheme="majorHAnsi" w:cs="Times New Roman"/>
        </w:rPr>
        <w:t xml:space="preserve"> u mediolitoralu i u gornjem infralitoralu</w:t>
      </w:r>
      <w:r w:rsidR="00282D1E">
        <w:rPr>
          <w:rFonts w:asciiTheme="majorHAnsi" w:hAnsiTheme="majorHAnsi" w:cs="Times New Roman"/>
        </w:rPr>
        <w:t>,</w:t>
      </w:r>
      <w:r w:rsidRPr="00A1515D">
        <w:rPr>
          <w:rFonts w:asciiTheme="majorHAnsi" w:hAnsiTheme="majorHAnsi" w:cs="Times New Roman"/>
        </w:rPr>
        <w:t xml:space="preserve"> vezano za kriterije D6C3</w:t>
      </w:r>
      <w:r w:rsidR="00282D1E">
        <w:rPr>
          <w:rFonts w:asciiTheme="majorHAnsi" w:hAnsiTheme="majorHAnsi" w:cs="Times New Roman"/>
        </w:rPr>
        <w:t>,</w:t>
      </w:r>
      <w:r w:rsidRPr="00A1515D">
        <w:rPr>
          <w:rFonts w:asciiTheme="majorHAnsi" w:hAnsiTheme="majorHAnsi" w:cs="Times New Roman"/>
        </w:rPr>
        <w:t xml:space="preserve"> D6C4 i D6C5.</w:t>
      </w:r>
    </w:p>
    <w:p w14:paraId="0D48ACD9" w14:textId="77777777" w:rsidR="000C652B" w:rsidRPr="00A1515D" w:rsidRDefault="000C652B" w:rsidP="00C70CFC">
      <w:pPr>
        <w:pStyle w:val="Bezproreda"/>
        <w:tabs>
          <w:tab w:val="left" w:pos="2542"/>
          <w:tab w:val="left" w:pos="9214"/>
        </w:tabs>
        <w:spacing w:line="276" w:lineRule="auto"/>
        <w:ind w:left="284" w:right="6"/>
        <w:jc w:val="both"/>
        <w:rPr>
          <w:rFonts w:asciiTheme="majorHAnsi" w:hAnsiTheme="majorHAnsi" w:cs="Times New Roman"/>
        </w:rPr>
      </w:pPr>
    </w:p>
    <w:p w14:paraId="381BB8E1" w14:textId="51ECA541" w:rsidR="000C652B" w:rsidRPr="000C652B" w:rsidRDefault="00C25823" w:rsidP="00F57804">
      <w:pPr>
        <w:pStyle w:val="Naslov2"/>
      </w:pPr>
      <w:r>
        <w:t>1.</w:t>
      </w:r>
      <w:r w:rsidR="0099266A">
        <w:t>6</w:t>
      </w:r>
      <w:r>
        <w:t>.</w:t>
      </w:r>
      <w:r w:rsidR="000C652B" w:rsidRPr="000C652B">
        <w:t>3</w:t>
      </w:r>
      <w:r w:rsidR="00964CA1">
        <w:t>.</w:t>
      </w:r>
      <w:r w:rsidR="00D2169F">
        <w:t xml:space="preserve"> </w:t>
      </w:r>
      <w:r w:rsidR="000C652B" w:rsidRPr="000C652B">
        <w:t>Područje uzorkovanja</w:t>
      </w:r>
    </w:p>
    <w:p w14:paraId="306BAD3C" w14:textId="0276858E" w:rsidR="000C652B" w:rsidRDefault="000C652B" w:rsidP="00306120">
      <w:pPr>
        <w:tabs>
          <w:tab w:val="left" w:pos="9214"/>
        </w:tabs>
        <w:spacing w:before="120" w:line="276" w:lineRule="auto"/>
        <w:ind w:left="284" w:right="6"/>
        <w:jc w:val="both"/>
        <w:rPr>
          <w:rFonts w:asciiTheme="majorHAnsi" w:hAnsiTheme="majorHAnsi" w:cs="Times New Roman"/>
        </w:rPr>
      </w:pPr>
      <w:r w:rsidRPr="00A1515D">
        <w:rPr>
          <w:rFonts w:asciiTheme="majorHAnsi" w:hAnsiTheme="majorHAnsi" w:cs="Times New Roman"/>
        </w:rPr>
        <w:t>Aktivnosti praćenja promjena u sastavu zajednica bentoskih beskralješnjaka uključuju sakupljanje uzoraka na 30 odabranih postaja u kanalima između otoka i u otvorenom moru (Slika 1</w:t>
      </w:r>
      <w:r w:rsidR="00C25823" w:rsidRPr="00A1515D">
        <w:rPr>
          <w:rFonts w:asciiTheme="majorHAnsi" w:hAnsiTheme="majorHAnsi" w:cs="Times New Roman"/>
        </w:rPr>
        <w:t>.</w:t>
      </w:r>
      <w:r w:rsidR="0099266A">
        <w:rPr>
          <w:rFonts w:asciiTheme="majorHAnsi" w:hAnsiTheme="majorHAnsi" w:cs="Times New Roman"/>
        </w:rPr>
        <w:t>6</w:t>
      </w:r>
      <w:r w:rsidR="00C25823" w:rsidRPr="00A1515D">
        <w:rPr>
          <w:rFonts w:asciiTheme="majorHAnsi" w:hAnsiTheme="majorHAnsi" w:cs="Times New Roman"/>
        </w:rPr>
        <w:t>.3.1.</w:t>
      </w:r>
      <w:r w:rsidRPr="00A1515D">
        <w:rPr>
          <w:rFonts w:asciiTheme="majorHAnsi" w:hAnsiTheme="majorHAnsi" w:cs="Times New Roman"/>
        </w:rPr>
        <w:t>). Predložene postaje smještene su na različitim tipovima supstrata na dubinama do 250 m.</w:t>
      </w:r>
    </w:p>
    <w:p w14:paraId="17EE3CDB" w14:textId="77777777" w:rsidR="00B94B5B" w:rsidRPr="00A1515D" w:rsidRDefault="00B94B5B" w:rsidP="00306120">
      <w:pPr>
        <w:tabs>
          <w:tab w:val="left" w:pos="9214"/>
        </w:tabs>
        <w:spacing w:before="120" w:line="276" w:lineRule="auto"/>
        <w:ind w:left="284" w:right="6"/>
        <w:jc w:val="both"/>
        <w:rPr>
          <w:rFonts w:asciiTheme="majorHAnsi" w:hAnsiTheme="majorHAnsi" w:cs="Times New Roman"/>
        </w:rPr>
      </w:pPr>
    </w:p>
    <w:p w14:paraId="2DE19583" w14:textId="6687A6A9" w:rsidR="000C652B" w:rsidRPr="00A1515D" w:rsidRDefault="00B94B5B" w:rsidP="00C70CFC">
      <w:pPr>
        <w:tabs>
          <w:tab w:val="left" w:pos="9214"/>
        </w:tabs>
        <w:spacing w:line="276" w:lineRule="auto"/>
        <w:ind w:left="284" w:right="774"/>
        <w:jc w:val="both"/>
        <w:rPr>
          <w:rFonts w:asciiTheme="majorHAnsi" w:hAnsiTheme="majorHAnsi" w:cs="Times New Roman"/>
        </w:rPr>
      </w:pPr>
      <w:r>
        <w:rPr>
          <w:noProof/>
          <w:lang w:eastAsia="hr-HR"/>
        </w:rPr>
        <w:drawing>
          <wp:inline distT="0" distB="0" distL="0" distR="0" wp14:anchorId="34DE50F2" wp14:editId="221833A5">
            <wp:extent cx="5338800" cy="3769200"/>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8800" cy="3769200"/>
                    </a:xfrm>
                    <a:prstGeom prst="rect">
                      <a:avLst/>
                    </a:prstGeom>
                    <a:noFill/>
                    <a:ln>
                      <a:noFill/>
                    </a:ln>
                  </pic:spPr>
                </pic:pic>
              </a:graphicData>
            </a:graphic>
          </wp:inline>
        </w:drawing>
      </w:r>
    </w:p>
    <w:p w14:paraId="5A319E1A" w14:textId="71640FE9" w:rsidR="00C70CFC" w:rsidRPr="00B116F4" w:rsidRDefault="000C652B" w:rsidP="00B94B5B">
      <w:pPr>
        <w:pStyle w:val="Naslov3"/>
        <w:numPr>
          <w:ilvl w:val="0"/>
          <w:numId w:val="0"/>
        </w:numPr>
        <w:spacing w:before="120"/>
        <w:ind w:left="284"/>
        <w:rPr>
          <w:b w:val="0"/>
          <w:i/>
        </w:rPr>
      </w:pPr>
      <w:r w:rsidRPr="00B116F4">
        <w:rPr>
          <w:b w:val="0"/>
          <w:i/>
        </w:rPr>
        <w:t xml:space="preserve">Slika </w:t>
      </w:r>
      <w:r w:rsidR="00C25823" w:rsidRPr="00B116F4">
        <w:rPr>
          <w:b w:val="0"/>
          <w:i/>
        </w:rPr>
        <w:t>1</w:t>
      </w:r>
      <w:r w:rsidRPr="00B116F4">
        <w:rPr>
          <w:b w:val="0"/>
          <w:i/>
        </w:rPr>
        <w:t>.</w:t>
      </w:r>
      <w:r w:rsidR="0099266A" w:rsidRPr="00B116F4">
        <w:rPr>
          <w:b w:val="0"/>
          <w:i/>
        </w:rPr>
        <w:t>6</w:t>
      </w:r>
      <w:r w:rsidR="00C25823" w:rsidRPr="00B116F4">
        <w:rPr>
          <w:b w:val="0"/>
          <w:i/>
        </w:rPr>
        <w:t xml:space="preserve">.3.1. </w:t>
      </w:r>
      <w:r w:rsidRPr="00B116F4">
        <w:rPr>
          <w:b w:val="0"/>
          <w:i/>
        </w:rPr>
        <w:t>Postaje koje su predložene za praćenje sastava zajednica bentoskih beskralješnjaka na dnima na kojima se obavljaju ribolovne aktivnosti.</w:t>
      </w:r>
    </w:p>
    <w:p w14:paraId="32168D32" w14:textId="77777777" w:rsidR="000C652B" w:rsidRPr="00B116F4" w:rsidRDefault="000C652B" w:rsidP="009C1C9F">
      <w:pPr>
        <w:tabs>
          <w:tab w:val="left" w:pos="9214"/>
        </w:tabs>
        <w:ind w:left="284" w:right="148"/>
        <w:jc w:val="both"/>
        <w:rPr>
          <w:rFonts w:asciiTheme="majorHAnsi" w:hAnsiTheme="majorHAnsi" w:cs="Times New Roman"/>
          <w:sz w:val="26"/>
          <w:szCs w:val="26"/>
        </w:rPr>
      </w:pPr>
    </w:p>
    <w:p w14:paraId="263393C7" w14:textId="02D6C102" w:rsidR="000C652B" w:rsidRPr="000E7F54" w:rsidRDefault="000C652B" w:rsidP="009C1C9F">
      <w:pPr>
        <w:tabs>
          <w:tab w:val="left" w:pos="9214"/>
        </w:tabs>
        <w:spacing w:line="276" w:lineRule="auto"/>
        <w:ind w:left="284" w:right="6"/>
        <w:jc w:val="both"/>
        <w:rPr>
          <w:rFonts w:asciiTheme="majorHAnsi" w:hAnsiTheme="majorHAnsi" w:cs="Times New Roman"/>
          <w:color w:val="C00000"/>
        </w:rPr>
      </w:pPr>
      <w:r w:rsidRPr="00A1515D">
        <w:rPr>
          <w:rFonts w:asciiTheme="majorHAnsi" w:hAnsiTheme="majorHAnsi" w:cs="Times New Roman"/>
        </w:rPr>
        <w:t xml:space="preserve">Aktivnosti praćenja stanja livada morske cvjetnice </w:t>
      </w:r>
      <w:r w:rsidRPr="00A1515D">
        <w:rPr>
          <w:rFonts w:asciiTheme="majorHAnsi" w:hAnsiTheme="majorHAnsi" w:cs="Times New Roman"/>
          <w:i/>
        </w:rPr>
        <w:t>Posidonia oceanica</w:t>
      </w:r>
      <w:r w:rsidRPr="00A1515D">
        <w:rPr>
          <w:rFonts w:asciiTheme="majorHAnsi" w:hAnsiTheme="majorHAnsi" w:cs="Times New Roman"/>
        </w:rPr>
        <w:t xml:space="preserve"> uključuju istraživanja na 45 postaja u obalnom području</w:t>
      </w:r>
      <w:r w:rsidR="00022272">
        <w:rPr>
          <w:rFonts w:asciiTheme="majorHAnsi" w:hAnsiTheme="majorHAnsi" w:cs="Times New Roman"/>
        </w:rPr>
        <w:t>,</w:t>
      </w:r>
      <w:r w:rsidRPr="00A1515D">
        <w:rPr>
          <w:rFonts w:asciiTheme="majorHAnsi" w:hAnsiTheme="majorHAnsi" w:cs="Times New Roman"/>
        </w:rPr>
        <w:t xml:space="preserve"> koje su uključene i u praćenju u okviru </w:t>
      </w:r>
      <w:r w:rsidR="00387B05">
        <w:rPr>
          <w:rFonts w:asciiTheme="majorHAnsi" w:hAnsiTheme="majorHAnsi" w:cs="Times New Roman"/>
        </w:rPr>
        <w:t>ODV</w:t>
      </w:r>
      <w:r w:rsidRPr="00A1515D">
        <w:rPr>
          <w:rFonts w:asciiTheme="majorHAnsi" w:hAnsiTheme="majorHAnsi" w:cs="Times New Roman"/>
        </w:rPr>
        <w:t xml:space="preserve"> (</w:t>
      </w:r>
      <w:bookmarkStart w:id="37" w:name="_Hlk41573120"/>
      <w:r w:rsidRPr="00A1515D">
        <w:rPr>
          <w:rFonts w:asciiTheme="majorHAnsi" w:hAnsiTheme="majorHAnsi" w:cs="Times New Roman"/>
        </w:rPr>
        <w:t>2000/60/E</w:t>
      </w:r>
      <w:bookmarkEnd w:id="37"/>
      <w:r w:rsidR="007B45B4">
        <w:rPr>
          <w:rFonts w:asciiTheme="majorHAnsi" w:hAnsiTheme="majorHAnsi" w:cs="Times New Roman"/>
        </w:rPr>
        <w:t>Z</w:t>
      </w:r>
      <w:r w:rsidRPr="00A1515D">
        <w:rPr>
          <w:rFonts w:asciiTheme="majorHAnsi" w:hAnsiTheme="majorHAnsi" w:cs="Times New Roman"/>
        </w:rPr>
        <w:t xml:space="preserve">) (Tablica </w:t>
      </w:r>
      <w:r w:rsidR="00C25823" w:rsidRPr="00A1515D">
        <w:rPr>
          <w:rFonts w:asciiTheme="majorHAnsi" w:hAnsiTheme="majorHAnsi" w:cs="Times New Roman"/>
        </w:rPr>
        <w:t>1.</w:t>
      </w:r>
      <w:r w:rsidR="0099266A">
        <w:rPr>
          <w:rFonts w:asciiTheme="majorHAnsi" w:hAnsiTheme="majorHAnsi" w:cs="Times New Roman"/>
        </w:rPr>
        <w:t>6</w:t>
      </w:r>
      <w:r w:rsidR="00C25823" w:rsidRPr="00A1515D">
        <w:rPr>
          <w:rFonts w:asciiTheme="majorHAnsi" w:hAnsiTheme="majorHAnsi" w:cs="Times New Roman"/>
        </w:rPr>
        <w:t>.3.1.</w:t>
      </w:r>
      <w:r w:rsidR="00022272">
        <w:rPr>
          <w:rFonts w:asciiTheme="majorHAnsi" w:hAnsiTheme="majorHAnsi" w:cs="Times New Roman"/>
        </w:rPr>
        <w:t>,</w:t>
      </w:r>
      <w:r w:rsidRPr="00A1515D">
        <w:rPr>
          <w:rFonts w:asciiTheme="majorHAnsi" w:hAnsiTheme="majorHAnsi" w:cs="Times New Roman"/>
        </w:rPr>
        <w:t xml:space="preserve"> Slika </w:t>
      </w:r>
      <w:r w:rsidR="00C25823" w:rsidRPr="00A1515D">
        <w:rPr>
          <w:rFonts w:asciiTheme="majorHAnsi" w:hAnsiTheme="majorHAnsi" w:cs="Times New Roman"/>
        </w:rPr>
        <w:t>1.</w:t>
      </w:r>
      <w:r w:rsidR="0099266A">
        <w:rPr>
          <w:rFonts w:asciiTheme="majorHAnsi" w:hAnsiTheme="majorHAnsi" w:cs="Times New Roman"/>
        </w:rPr>
        <w:t>6</w:t>
      </w:r>
      <w:r w:rsidR="00C25823" w:rsidRPr="00A1515D">
        <w:rPr>
          <w:rFonts w:asciiTheme="majorHAnsi" w:hAnsiTheme="majorHAnsi" w:cs="Times New Roman"/>
        </w:rPr>
        <w:t>.3.2</w:t>
      </w:r>
      <w:r w:rsidRPr="009D7133">
        <w:rPr>
          <w:rFonts w:asciiTheme="majorHAnsi" w:hAnsiTheme="majorHAnsi" w:cs="Times New Roman"/>
        </w:rPr>
        <w:t>.</w:t>
      </w:r>
      <w:r w:rsidR="000F58F1">
        <w:rPr>
          <w:rFonts w:asciiTheme="majorHAnsi" w:hAnsiTheme="majorHAnsi" w:cs="Times New Roman"/>
        </w:rPr>
        <w:t>)</w:t>
      </w:r>
      <w:r w:rsidR="003505BE">
        <w:rPr>
          <w:rFonts w:asciiTheme="majorHAnsi" w:hAnsiTheme="majorHAnsi" w:cs="Times New Roman"/>
        </w:rPr>
        <w:t>.</w:t>
      </w:r>
      <w:r w:rsidR="009D7133" w:rsidRPr="009D7133">
        <w:rPr>
          <w:rFonts w:ascii="Cambria" w:hAnsi="Cambria" w:cs="Times New Roman"/>
        </w:rPr>
        <w:t xml:space="preserve"> </w:t>
      </w:r>
    </w:p>
    <w:p w14:paraId="23B90041" w14:textId="77777777" w:rsidR="005D3C5E" w:rsidRPr="00A1515D" w:rsidRDefault="005D3C5E" w:rsidP="009C1C9F">
      <w:pPr>
        <w:tabs>
          <w:tab w:val="left" w:pos="9214"/>
        </w:tabs>
        <w:spacing w:line="276" w:lineRule="auto"/>
        <w:ind w:left="284" w:right="6"/>
        <w:jc w:val="both"/>
        <w:rPr>
          <w:rFonts w:asciiTheme="majorHAnsi" w:hAnsiTheme="majorHAnsi" w:cs="Times New Roman"/>
        </w:rPr>
      </w:pPr>
    </w:p>
    <w:p w14:paraId="0B4B719E" w14:textId="62D37B00" w:rsidR="000C652B" w:rsidRPr="00025DB9" w:rsidRDefault="000C652B" w:rsidP="00F57804">
      <w:pPr>
        <w:pStyle w:val="Naslov3"/>
        <w:numPr>
          <w:ilvl w:val="0"/>
          <w:numId w:val="0"/>
        </w:numPr>
        <w:ind w:left="284"/>
        <w:rPr>
          <w:b w:val="0"/>
        </w:rPr>
      </w:pPr>
      <w:r w:rsidRPr="00025DB9">
        <w:rPr>
          <w:b w:val="0"/>
        </w:rPr>
        <w:t>Tablica 1.</w:t>
      </w:r>
      <w:r w:rsidR="0099266A" w:rsidRPr="00025DB9">
        <w:rPr>
          <w:b w:val="0"/>
        </w:rPr>
        <w:t>6</w:t>
      </w:r>
      <w:r w:rsidR="00C25823" w:rsidRPr="00025DB9">
        <w:rPr>
          <w:b w:val="0"/>
        </w:rPr>
        <w:t>.3.1.</w:t>
      </w:r>
      <w:r w:rsidRPr="00025DB9">
        <w:rPr>
          <w:b w:val="0"/>
        </w:rPr>
        <w:t xml:space="preserve"> Koordinate postaja za praćenje stanja livada morske cvjetnice </w:t>
      </w:r>
      <w:r w:rsidRPr="00025DB9">
        <w:rPr>
          <w:b w:val="0"/>
          <w:i/>
        </w:rPr>
        <w:t xml:space="preserve">Posidonia </w:t>
      </w:r>
      <w:r w:rsidRPr="00025DB9">
        <w:rPr>
          <w:b w:val="0"/>
          <w:i/>
        </w:rPr>
        <w:lastRenderedPageBreak/>
        <w:t>oceanica</w:t>
      </w:r>
      <w:r w:rsidRPr="00025DB9">
        <w:rPr>
          <w:b w:val="0"/>
        </w:rPr>
        <w:t>.</w:t>
      </w:r>
    </w:p>
    <w:tbl>
      <w:tblPr>
        <w:tblW w:w="5220" w:type="dxa"/>
        <w:tblInd w:w="2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40"/>
        <w:gridCol w:w="1740"/>
      </w:tblGrid>
      <w:tr w:rsidR="008D1E24" w:rsidRPr="00642B30" w14:paraId="3831C70F" w14:textId="77777777" w:rsidTr="007B6967">
        <w:trPr>
          <w:trHeight w:val="360"/>
        </w:trPr>
        <w:tc>
          <w:tcPr>
            <w:tcW w:w="1740" w:type="dxa"/>
            <w:shd w:val="clear" w:color="000000" w:fill="auto"/>
            <w:noWrap/>
            <w:vAlign w:val="center"/>
            <w:hideMark/>
          </w:tcPr>
          <w:p w14:paraId="6852701F" w14:textId="77777777" w:rsidR="008D1E24" w:rsidRPr="00025DB9" w:rsidRDefault="008D1E24" w:rsidP="00C70CFC">
            <w:pPr>
              <w:tabs>
                <w:tab w:val="left" w:pos="9214"/>
              </w:tabs>
              <w:ind w:firstLineChars="100" w:firstLine="220"/>
              <w:rPr>
                <w:rFonts w:asciiTheme="majorHAnsi" w:eastAsia="Times New Roman" w:hAnsiTheme="majorHAnsi" w:cs="Calibri"/>
                <w:color w:val="000000"/>
              </w:rPr>
            </w:pPr>
            <w:bookmarkStart w:id="38" w:name="RANGE!A1:E46"/>
            <w:r w:rsidRPr="00025DB9">
              <w:rPr>
                <w:rFonts w:asciiTheme="majorHAnsi" w:eastAsia="Times New Roman" w:hAnsiTheme="majorHAnsi" w:cs="Calibri"/>
                <w:color w:val="000000"/>
              </w:rPr>
              <w:t>postaja</w:t>
            </w:r>
            <w:bookmarkEnd w:id="38"/>
          </w:p>
        </w:tc>
        <w:tc>
          <w:tcPr>
            <w:tcW w:w="1740" w:type="dxa"/>
            <w:shd w:val="clear" w:color="000000" w:fill="auto"/>
            <w:noWrap/>
            <w:vAlign w:val="center"/>
            <w:hideMark/>
          </w:tcPr>
          <w:p w14:paraId="112FE81A" w14:textId="69A1767C" w:rsidR="00570A76" w:rsidRPr="00025DB9" w:rsidRDefault="003665D5" w:rsidP="00570A76">
            <w:pPr>
              <w:ind w:right="6"/>
              <w:rPr>
                <w:rFonts w:asciiTheme="majorHAnsi" w:hAnsiTheme="majorHAnsi" w:cstheme="minorHAnsi"/>
                <w:color w:val="000000"/>
              </w:rPr>
            </w:pPr>
            <w:r w:rsidRPr="00025DB9">
              <w:rPr>
                <w:rFonts w:asciiTheme="majorHAnsi" w:hAnsiTheme="majorHAnsi" w:cstheme="minorHAnsi"/>
                <w:color w:val="000000"/>
              </w:rPr>
              <w:t xml:space="preserve"> </w:t>
            </w:r>
            <w:r w:rsidR="00570A76" w:rsidRPr="00025DB9">
              <w:rPr>
                <w:rFonts w:asciiTheme="majorHAnsi" w:hAnsiTheme="majorHAnsi" w:cstheme="minorHAnsi"/>
                <w:color w:val="000000"/>
              </w:rPr>
              <w:t>x koordinata</w:t>
            </w:r>
          </w:p>
          <w:p w14:paraId="7FDE60AE" w14:textId="75E7EEB4" w:rsidR="00570A76" w:rsidRPr="00025DB9" w:rsidRDefault="00570A76" w:rsidP="00570A76">
            <w:pPr>
              <w:ind w:right="6"/>
              <w:rPr>
                <w:rFonts w:asciiTheme="majorHAnsi" w:hAnsiTheme="majorHAnsi" w:cstheme="minorHAnsi"/>
                <w:color w:val="000000"/>
              </w:rPr>
            </w:pPr>
            <w:r w:rsidRPr="00025DB9" w:rsidDel="005A479C">
              <w:rPr>
                <w:rFonts w:asciiTheme="majorHAnsi" w:hAnsiTheme="majorHAnsi" w:cs="Times New Roman"/>
                <w:bCs/>
              </w:rPr>
              <w:t xml:space="preserve"> </w:t>
            </w:r>
            <w:r w:rsidRPr="00025DB9">
              <w:rPr>
                <w:rFonts w:asciiTheme="majorHAnsi" w:hAnsiTheme="majorHAnsi" w:cs="Times New Roman"/>
                <w:bCs/>
              </w:rPr>
              <w:t>(HTRS96)</w:t>
            </w:r>
          </w:p>
          <w:p w14:paraId="3DA4382B" w14:textId="77777777" w:rsidR="008D1E24" w:rsidRPr="00025DB9" w:rsidRDefault="008D1E24" w:rsidP="00C70CFC">
            <w:pPr>
              <w:tabs>
                <w:tab w:val="left" w:pos="9214"/>
              </w:tabs>
              <w:ind w:firstLineChars="100" w:firstLine="220"/>
              <w:rPr>
                <w:rFonts w:asciiTheme="majorHAnsi" w:eastAsia="Times New Roman" w:hAnsiTheme="majorHAnsi" w:cs="Calibri"/>
                <w:color w:val="000000"/>
              </w:rPr>
            </w:pPr>
          </w:p>
        </w:tc>
        <w:tc>
          <w:tcPr>
            <w:tcW w:w="1740" w:type="dxa"/>
            <w:shd w:val="clear" w:color="000000" w:fill="auto"/>
            <w:noWrap/>
            <w:vAlign w:val="center"/>
            <w:hideMark/>
          </w:tcPr>
          <w:p w14:paraId="1CD06543" w14:textId="62544AC5" w:rsidR="00570A76" w:rsidRPr="00025DB9" w:rsidRDefault="00570A76" w:rsidP="00570A76">
            <w:pPr>
              <w:ind w:right="6"/>
              <w:rPr>
                <w:rFonts w:asciiTheme="majorHAnsi" w:hAnsiTheme="majorHAnsi" w:cstheme="minorHAnsi"/>
                <w:color w:val="000000"/>
              </w:rPr>
            </w:pPr>
            <w:r w:rsidRPr="00025DB9">
              <w:rPr>
                <w:rFonts w:asciiTheme="majorHAnsi" w:eastAsia="Times New Roman" w:hAnsiTheme="majorHAnsi" w:cs="Calibri"/>
                <w:color w:val="000000"/>
              </w:rPr>
              <w:t xml:space="preserve">y </w:t>
            </w:r>
            <w:r w:rsidRPr="00025DB9">
              <w:rPr>
                <w:rFonts w:asciiTheme="majorHAnsi" w:hAnsiTheme="majorHAnsi" w:cstheme="minorHAnsi"/>
                <w:color w:val="000000"/>
              </w:rPr>
              <w:t>koordinata</w:t>
            </w:r>
          </w:p>
          <w:p w14:paraId="48A27E34" w14:textId="01C9830D" w:rsidR="00570A76" w:rsidRPr="00025DB9" w:rsidRDefault="00570A76" w:rsidP="00570A76">
            <w:pPr>
              <w:ind w:right="6"/>
              <w:rPr>
                <w:rFonts w:asciiTheme="majorHAnsi" w:hAnsiTheme="majorHAnsi" w:cstheme="minorHAnsi"/>
                <w:color w:val="000000"/>
              </w:rPr>
            </w:pPr>
            <w:r w:rsidRPr="00025DB9" w:rsidDel="005A479C">
              <w:rPr>
                <w:rFonts w:asciiTheme="majorHAnsi" w:hAnsiTheme="majorHAnsi" w:cs="Times New Roman"/>
                <w:bCs/>
              </w:rPr>
              <w:t xml:space="preserve"> </w:t>
            </w:r>
            <w:r w:rsidRPr="00025DB9">
              <w:rPr>
                <w:rFonts w:asciiTheme="majorHAnsi" w:hAnsiTheme="majorHAnsi" w:cs="Times New Roman"/>
                <w:bCs/>
              </w:rPr>
              <w:t>(HTRS96)</w:t>
            </w:r>
          </w:p>
          <w:p w14:paraId="600B9A78" w14:textId="77777777" w:rsidR="008D1E24" w:rsidRPr="00025DB9" w:rsidRDefault="008D1E24" w:rsidP="00C70CFC">
            <w:pPr>
              <w:tabs>
                <w:tab w:val="left" w:pos="9214"/>
              </w:tabs>
              <w:ind w:firstLineChars="100" w:firstLine="220"/>
              <w:rPr>
                <w:rFonts w:asciiTheme="majorHAnsi" w:eastAsia="Times New Roman" w:hAnsiTheme="majorHAnsi" w:cs="Calibri"/>
                <w:color w:val="000000"/>
              </w:rPr>
            </w:pPr>
          </w:p>
        </w:tc>
      </w:tr>
      <w:tr w:rsidR="008D1E24" w:rsidRPr="00642B30" w14:paraId="74719479" w14:textId="77777777" w:rsidTr="007B6967">
        <w:trPr>
          <w:trHeight w:val="360"/>
        </w:trPr>
        <w:tc>
          <w:tcPr>
            <w:tcW w:w="1740" w:type="dxa"/>
            <w:shd w:val="clear" w:color="auto" w:fill="auto"/>
            <w:noWrap/>
            <w:vAlign w:val="center"/>
            <w:hideMark/>
          </w:tcPr>
          <w:p w14:paraId="68AE5FA4"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PO-051</w:t>
            </w:r>
          </w:p>
        </w:tc>
        <w:tc>
          <w:tcPr>
            <w:tcW w:w="1740" w:type="dxa"/>
            <w:shd w:val="clear" w:color="auto" w:fill="auto"/>
            <w:noWrap/>
            <w:vAlign w:val="center"/>
            <w:hideMark/>
          </w:tcPr>
          <w:p w14:paraId="04980494" w14:textId="54B794FE"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294593</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21</w:t>
            </w:r>
          </w:p>
        </w:tc>
        <w:tc>
          <w:tcPr>
            <w:tcW w:w="1740" w:type="dxa"/>
            <w:shd w:val="clear" w:color="auto" w:fill="auto"/>
            <w:noWrap/>
            <w:vAlign w:val="center"/>
            <w:hideMark/>
          </w:tcPr>
          <w:p w14:paraId="56F447C1" w14:textId="21DBBC34"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4962592</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87</w:t>
            </w:r>
          </w:p>
        </w:tc>
      </w:tr>
      <w:tr w:rsidR="008D1E24" w:rsidRPr="00642B30" w14:paraId="00ABC623" w14:textId="77777777" w:rsidTr="007B6967">
        <w:trPr>
          <w:trHeight w:val="360"/>
        </w:trPr>
        <w:tc>
          <w:tcPr>
            <w:tcW w:w="1740" w:type="dxa"/>
            <w:shd w:val="clear" w:color="auto" w:fill="auto"/>
            <w:noWrap/>
            <w:vAlign w:val="center"/>
            <w:hideMark/>
          </w:tcPr>
          <w:p w14:paraId="4459CC3C"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PO-052</w:t>
            </w:r>
          </w:p>
        </w:tc>
        <w:tc>
          <w:tcPr>
            <w:tcW w:w="1740" w:type="dxa"/>
            <w:shd w:val="clear" w:color="auto" w:fill="auto"/>
            <w:noWrap/>
            <w:vAlign w:val="center"/>
            <w:hideMark/>
          </w:tcPr>
          <w:p w14:paraId="43FCF163" w14:textId="05CFDEE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298336</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16</w:t>
            </w:r>
          </w:p>
        </w:tc>
        <w:tc>
          <w:tcPr>
            <w:tcW w:w="1740" w:type="dxa"/>
            <w:shd w:val="clear" w:color="auto" w:fill="auto"/>
            <w:noWrap/>
            <w:vAlign w:val="center"/>
            <w:hideMark/>
          </w:tcPr>
          <w:p w14:paraId="59C549C4" w14:textId="12A6E663"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4961968</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39</w:t>
            </w:r>
          </w:p>
        </w:tc>
      </w:tr>
      <w:tr w:rsidR="008D1E24" w:rsidRPr="00642B30" w14:paraId="62738ABE" w14:textId="77777777" w:rsidTr="007B6967">
        <w:trPr>
          <w:trHeight w:val="360"/>
        </w:trPr>
        <w:tc>
          <w:tcPr>
            <w:tcW w:w="1740" w:type="dxa"/>
            <w:shd w:val="clear" w:color="auto" w:fill="auto"/>
            <w:noWrap/>
            <w:vAlign w:val="center"/>
            <w:hideMark/>
          </w:tcPr>
          <w:p w14:paraId="58DCEFB3"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PO-034</w:t>
            </w:r>
          </w:p>
        </w:tc>
        <w:tc>
          <w:tcPr>
            <w:tcW w:w="1740" w:type="dxa"/>
            <w:shd w:val="clear" w:color="auto" w:fill="auto"/>
            <w:noWrap/>
            <w:vAlign w:val="center"/>
            <w:hideMark/>
          </w:tcPr>
          <w:p w14:paraId="2EE48EB4" w14:textId="27E12CB9"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327004</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23</w:t>
            </w:r>
          </w:p>
        </w:tc>
        <w:tc>
          <w:tcPr>
            <w:tcW w:w="1740" w:type="dxa"/>
            <w:shd w:val="clear" w:color="auto" w:fill="auto"/>
            <w:noWrap/>
            <w:vAlign w:val="center"/>
            <w:hideMark/>
          </w:tcPr>
          <w:p w14:paraId="11436B2E" w14:textId="047D76FF"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4960971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62</w:t>
            </w:r>
          </w:p>
        </w:tc>
      </w:tr>
      <w:tr w:rsidR="008D1E24" w:rsidRPr="00642B30" w14:paraId="35888032" w14:textId="77777777" w:rsidTr="007B6967">
        <w:trPr>
          <w:trHeight w:val="360"/>
        </w:trPr>
        <w:tc>
          <w:tcPr>
            <w:tcW w:w="1740" w:type="dxa"/>
            <w:shd w:val="clear" w:color="auto" w:fill="auto"/>
            <w:noWrap/>
            <w:vAlign w:val="center"/>
            <w:hideMark/>
          </w:tcPr>
          <w:p w14:paraId="059E7C5C"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PO-023</w:t>
            </w:r>
          </w:p>
        </w:tc>
        <w:tc>
          <w:tcPr>
            <w:tcW w:w="1740" w:type="dxa"/>
            <w:shd w:val="clear" w:color="auto" w:fill="auto"/>
            <w:noWrap/>
            <w:vAlign w:val="center"/>
            <w:hideMark/>
          </w:tcPr>
          <w:p w14:paraId="2C158707" w14:textId="5C4ADA8B"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302357</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01</w:t>
            </w:r>
          </w:p>
        </w:tc>
        <w:tc>
          <w:tcPr>
            <w:tcW w:w="1740" w:type="dxa"/>
            <w:shd w:val="clear" w:color="auto" w:fill="auto"/>
            <w:noWrap/>
            <w:vAlign w:val="center"/>
            <w:hideMark/>
          </w:tcPr>
          <w:p w14:paraId="50E9D475" w14:textId="3EAEF265"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4966731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87</w:t>
            </w:r>
          </w:p>
        </w:tc>
      </w:tr>
      <w:tr w:rsidR="008D1E24" w:rsidRPr="00642B30" w14:paraId="5B9F82D8" w14:textId="77777777" w:rsidTr="007B6967">
        <w:trPr>
          <w:trHeight w:val="360"/>
        </w:trPr>
        <w:tc>
          <w:tcPr>
            <w:tcW w:w="1740" w:type="dxa"/>
            <w:shd w:val="clear" w:color="auto" w:fill="auto"/>
            <w:noWrap/>
            <w:vAlign w:val="center"/>
            <w:hideMark/>
          </w:tcPr>
          <w:p w14:paraId="50AAC306"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PO-032</w:t>
            </w:r>
          </w:p>
        </w:tc>
        <w:tc>
          <w:tcPr>
            <w:tcW w:w="1740" w:type="dxa"/>
            <w:shd w:val="clear" w:color="auto" w:fill="auto"/>
            <w:noWrap/>
            <w:vAlign w:val="center"/>
            <w:hideMark/>
          </w:tcPr>
          <w:p w14:paraId="4208943F" w14:textId="5895D5BF"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330736</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86</w:t>
            </w:r>
          </w:p>
        </w:tc>
        <w:tc>
          <w:tcPr>
            <w:tcW w:w="1740" w:type="dxa"/>
            <w:shd w:val="clear" w:color="auto" w:fill="auto"/>
            <w:noWrap/>
            <w:vAlign w:val="center"/>
            <w:hideMark/>
          </w:tcPr>
          <w:p w14:paraId="5E2C1146" w14:textId="0735DE0D"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4946134</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97</w:t>
            </w:r>
          </w:p>
        </w:tc>
      </w:tr>
      <w:tr w:rsidR="008D1E24" w:rsidRPr="00642B30" w14:paraId="40F71205" w14:textId="77777777" w:rsidTr="007B6967">
        <w:trPr>
          <w:trHeight w:val="360"/>
        </w:trPr>
        <w:tc>
          <w:tcPr>
            <w:tcW w:w="1740" w:type="dxa"/>
            <w:shd w:val="clear" w:color="auto" w:fill="auto"/>
            <w:noWrap/>
            <w:vAlign w:val="center"/>
            <w:hideMark/>
          </w:tcPr>
          <w:p w14:paraId="116B7F33"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PO-031</w:t>
            </w:r>
          </w:p>
        </w:tc>
        <w:tc>
          <w:tcPr>
            <w:tcW w:w="1740" w:type="dxa"/>
            <w:shd w:val="clear" w:color="auto" w:fill="auto"/>
            <w:noWrap/>
            <w:vAlign w:val="center"/>
            <w:hideMark/>
          </w:tcPr>
          <w:p w14:paraId="63FB7C20" w14:textId="38944E26"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325101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00</w:t>
            </w:r>
          </w:p>
        </w:tc>
        <w:tc>
          <w:tcPr>
            <w:tcW w:w="1740" w:type="dxa"/>
            <w:shd w:val="clear" w:color="auto" w:fill="auto"/>
            <w:noWrap/>
            <w:vAlign w:val="center"/>
            <w:hideMark/>
          </w:tcPr>
          <w:p w14:paraId="41D5C518" w14:textId="2C86CED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4933518</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68</w:t>
            </w:r>
          </w:p>
        </w:tc>
      </w:tr>
      <w:tr w:rsidR="008D1E24" w:rsidRPr="00642B30" w14:paraId="2D0F1DA9" w14:textId="77777777" w:rsidTr="007B6967">
        <w:trPr>
          <w:trHeight w:val="360"/>
        </w:trPr>
        <w:tc>
          <w:tcPr>
            <w:tcW w:w="1740" w:type="dxa"/>
            <w:shd w:val="clear" w:color="auto" w:fill="auto"/>
            <w:noWrap/>
            <w:vAlign w:val="center"/>
            <w:hideMark/>
          </w:tcPr>
          <w:p w14:paraId="617B1DA9"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PO-025</w:t>
            </w:r>
          </w:p>
        </w:tc>
        <w:tc>
          <w:tcPr>
            <w:tcW w:w="1740" w:type="dxa"/>
            <w:shd w:val="clear" w:color="auto" w:fill="auto"/>
            <w:noWrap/>
            <w:vAlign w:val="center"/>
            <w:hideMark/>
          </w:tcPr>
          <w:p w14:paraId="4B2DC00C" w14:textId="4AB9C913"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322351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00</w:t>
            </w:r>
          </w:p>
        </w:tc>
        <w:tc>
          <w:tcPr>
            <w:tcW w:w="1740" w:type="dxa"/>
            <w:shd w:val="clear" w:color="auto" w:fill="auto"/>
            <w:noWrap/>
            <w:vAlign w:val="center"/>
            <w:hideMark/>
          </w:tcPr>
          <w:p w14:paraId="352D7C87" w14:textId="5463B5DE"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4943995</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83</w:t>
            </w:r>
          </w:p>
        </w:tc>
      </w:tr>
      <w:tr w:rsidR="008D1E24" w:rsidRPr="00642B30" w14:paraId="2024E857" w14:textId="77777777" w:rsidTr="007B6967">
        <w:trPr>
          <w:trHeight w:val="360"/>
        </w:trPr>
        <w:tc>
          <w:tcPr>
            <w:tcW w:w="1740" w:type="dxa"/>
            <w:shd w:val="clear" w:color="auto" w:fill="auto"/>
            <w:noWrap/>
            <w:vAlign w:val="center"/>
            <w:hideMark/>
          </w:tcPr>
          <w:p w14:paraId="37F1B556"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PO-036</w:t>
            </w:r>
          </w:p>
        </w:tc>
        <w:tc>
          <w:tcPr>
            <w:tcW w:w="1740" w:type="dxa"/>
            <w:shd w:val="clear" w:color="auto" w:fill="auto"/>
            <w:noWrap/>
            <w:vAlign w:val="center"/>
            <w:hideMark/>
          </w:tcPr>
          <w:p w14:paraId="4EC66F05" w14:textId="1044E8EF"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359903</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02</w:t>
            </w:r>
          </w:p>
        </w:tc>
        <w:tc>
          <w:tcPr>
            <w:tcW w:w="1740" w:type="dxa"/>
            <w:shd w:val="clear" w:color="auto" w:fill="auto"/>
            <w:noWrap/>
            <w:vAlign w:val="center"/>
            <w:hideMark/>
          </w:tcPr>
          <w:p w14:paraId="2D9DF74C" w14:textId="3EA8BFCA"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4906230</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34</w:t>
            </w:r>
          </w:p>
        </w:tc>
      </w:tr>
      <w:tr w:rsidR="008D1E24" w:rsidRPr="00642B30" w14:paraId="3D448940" w14:textId="77777777" w:rsidTr="007B6967">
        <w:trPr>
          <w:trHeight w:val="360"/>
        </w:trPr>
        <w:tc>
          <w:tcPr>
            <w:tcW w:w="1740" w:type="dxa"/>
            <w:shd w:val="clear" w:color="auto" w:fill="auto"/>
            <w:noWrap/>
            <w:vAlign w:val="center"/>
            <w:hideMark/>
          </w:tcPr>
          <w:p w14:paraId="42F22141"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PO-037</w:t>
            </w:r>
          </w:p>
        </w:tc>
        <w:tc>
          <w:tcPr>
            <w:tcW w:w="1740" w:type="dxa"/>
            <w:shd w:val="clear" w:color="auto" w:fill="auto"/>
            <w:noWrap/>
            <w:vAlign w:val="center"/>
            <w:hideMark/>
          </w:tcPr>
          <w:p w14:paraId="5DF297AC" w14:textId="6AD26D3D"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371269</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63</w:t>
            </w:r>
          </w:p>
        </w:tc>
        <w:tc>
          <w:tcPr>
            <w:tcW w:w="1740" w:type="dxa"/>
            <w:shd w:val="clear" w:color="auto" w:fill="auto"/>
            <w:noWrap/>
            <w:vAlign w:val="center"/>
            <w:hideMark/>
          </w:tcPr>
          <w:p w14:paraId="3EB19240" w14:textId="25B5BA98"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4896624</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86</w:t>
            </w:r>
          </w:p>
        </w:tc>
      </w:tr>
      <w:tr w:rsidR="008D1E24" w:rsidRPr="00642B30" w14:paraId="2DE20E37" w14:textId="77777777" w:rsidTr="007B6967">
        <w:trPr>
          <w:trHeight w:val="360"/>
        </w:trPr>
        <w:tc>
          <w:tcPr>
            <w:tcW w:w="1740" w:type="dxa"/>
            <w:shd w:val="clear" w:color="auto" w:fill="auto"/>
            <w:noWrap/>
            <w:vAlign w:val="center"/>
            <w:hideMark/>
          </w:tcPr>
          <w:p w14:paraId="09523A97"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PO-050</w:t>
            </w:r>
          </w:p>
        </w:tc>
        <w:tc>
          <w:tcPr>
            <w:tcW w:w="1740" w:type="dxa"/>
            <w:shd w:val="clear" w:color="auto" w:fill="auto"/>
            <w:noWrap/>
            <w:vAlign w:val="center"/>
            <w:hideMark/>
          </w:tcPr>
          <w:p w14:paraId="329E5A45" w14:textId="47C40F64"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477412</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65</w:t>
            </w:r>
          </w:p>
        </w:tc>
        <w:tc>
          <w:tcPr>
            <w:tcW w:w="1740" w:type="dxa"/>
            <w:shd w:val="clear" w:color="auto" w:fill="auto"/>
            <w:noWrap/>
            <w:vAlign w:val="center"/>
            <w:hideMark/>
          </w:tcPr>
          <w:p w14:paraId="7FF9D15E" w14:textId="478F55AE"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4764410</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32</w:t>
            </w:r>
          </w:p>
        </w:tc>
      </w:tr>
      <w:tr w:rsidR="008D1E24" w:rsidRPr="00642B30" w14:paraId="4E8C3DC1" w14:textId="77777777" w:rsidTr="007B6967">
        <w:trPr>
          <w:trHeight w:val="360"/>
        </w:trPr>
        <w:tc>
          <w:tcPr>
            <w:tcW w:w="1740" w:type="dxa"/>
            <w:shd w:val="clear" w:color="auto" w:fill="auto"/>
            <w:noWrap/>
            <w:vAlign w:val="center"/>
            <w:hideMark/>
          </w:tcPr>
          <w:p w14:paraId="5448329D"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PO-054</w:t>
            </w:r>
          </w:p>
        </w:tc>
        <w:tc>
          <w:tcPr>
            <w:tcW w:w="1740" w:type="dxa"/>
            <w:shd w:val="clear" w:color="auto" w:fill="auto"/>
            <w:noWrap/>
            <w:vAlign w:val="center"/>
            <w:hideMark/>
          </w:tcPr>
          <w:p w14:paraId="70CA9AAE" w14:textId="60D6D2B2"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474425</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82</w:t>
            </w:r>
          </w:p>
        </w:tc>
        <w:tc>
          <w:tcPr>
            <w:tcW w:w="1740" w:type="dxa"/>
            <w:shd w:val="clear" w:color="auto" w:fill="auto"/>
            <w:noWrap/>
            <w:vAlign w:val="center"/>
            <w:hideMark/>
          </w:tcPr>
          <w:p w14:paraId="279D09C3" w14:textId="2C5DD261"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4771288</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05</w:t>
            </w:r>
          </w:p>
        </w:tc>
      </w:tr>
      <w:tr w:rsidR="008D1E24" w:rsidRPr="00642B30" w14:paraId="5F8EAFF3" w14:textId="77777777" w:rsidTr="007B6967">
        <w:trPr>
          <w:trHeight w:val="360"/>
        </w:trPr>
        <w:tc>
          <w:tcPr>
            <w:tcW w:w="1740" w:type="dxa"/>
            <w:shd w:val="clear" w:color="auto" w:fill="auto"/>
            <w:noWrap/>
            <w:vAlign w:val="center"/>
            <w:hideMark/>
          </w:tcPr>
          <w:p w14:paraId="7529ECA0"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PO-012</w:t>
            </w:r>
          </w:p>
        </w:tc>
        <w:tc>
          <w:tcPr>
            <w:tcW w:w="1740" w:type="dxa"/>
            <w:shd w:val="clear" w:color="auto" w:fill="auto"/>
            <w:noWrap/>
            <w:vAlign w:val="center"/>
            <w:hideMark/>
          </w:tcPr>
          <w:p w14:paraId="6467BC52" w14:textId="265C934E"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479291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23</w:t>
            </w:r>
          </w:p>
        </w:tc>
        <w:tc>
          <w:tcPr>
            <w:tcW w:w="1740" w:type="dxa"/>
            <w:shd w:val="clear" w:color="auto" w:fill="auto"/>
            <w:noWrap/>
            <w:vAlign w:val="center"/>
            <w:hideMark/>
          </w:tcPr>
          <w:p w14:paraId="7AB07BEA" w14:textId="488BD66D"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4817313</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25</w:t>
            </w:r>
          </w:p>
        </w:tc>
      </w:tr>
      <w:tr w:rsidR="008D1E24" w:rsidRPr="00642B30" w14:paraId="2D3713E8" w14:textId="77777777" w:rsidTr="007B6967">
        <w:trPr>
          <w:trHeight w:val="360"/>
        </w:trPr>
        <w:tc>
          <w:tcPr>
            <w:tcW w:w="1740" w:type="dxa"/>
            <w:shd w:val="clear" w:color="auto" w:fill="auto"/>
            <w:noWrap/>
            <w:vAlign w:val="center"/>
            <w:hideMark/>
          </w:tcPr>
          <w:p w14:paraId="0000E582"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PO-058</w:t>
            </w:r>
          </w:p>
        </w:tc>
        <w:tc>
          <w:tcPr>
            <w:tcW w:w="1740" w:type="dxa"/>
            <w:shd w:val="clear" w:color="auto" w:fill="auto"/>
            <w:noWrap/>
            <w:vAlign w:val="center"/>
            <w:hideMark/>
          </w:tcPr>
          <w:p w14:paraId="3D7152BD" w14:textId="37ADEB31"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475767</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78</w:t>
            </w:r>
          </w:p>
        </w:tc>
        <w:tc>
          <w:tcPr>
            <w:tcW w:w="1740" w:type="dxa"/>
            <w:shd w:val="clear" w:color="auto" w:fill="auto"/>
            <w:noWrap/>
            <w:vAlign w:val="center"/>
            <w:hideMark/>
          </w:tcPr>
          <w:p w14:paraId="3F800470" w14:textId="2624773E"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4818969</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18</w:t>
            </w:r>
          </w:p>
        </w:tc>
      </w:tr>
      <w:tr w:rsidR="008D1E24" w:rsidRPr="00642B30" w14:paraId="08C09200" w14:textId="77777777" w:rsidTr="007B6967">
        <w:trPr>
          <w:trHeight w:val="360"/>
        </w:trPr>
        <w:tc>
          <w:tcPr>
            <w:tcW w:w="1740" w:type="dxa"/>
            <w:shd w:val="clear" w:color="auto" w:fill="auto"/>
            <w:noWrap/>
            <w:vAlign w:val="center"/>
            <w:hideMark/>
          </w:tcPr>
          <w:p w14:paraId="35036F3E"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PO-059</w:t>
            </w:r>
          </w:p>
        </w:tc>
        <w:tc>
          <w:tcPr>
            <w:tcW w:w="1740" w:type="dxa"/>
            <w:shd w:val="clear" w:color="auto" w:fill="auto"/>
            <w:noWrap/>
            <w:vAlign w:val="center"/>
            <w:hideMark/>
          </w:tcPr>
          <w:p w14:paraId="5FCF6DB2" w14:textId="5FFF411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472723</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05</w:t>
            </w:r>
          </w:p>
        </w:tc>
        <w:tc>
          <w:tcPr>
            <w:tcW w:w="1740" w:type="dxa"/>
            <w:shd w:val="clear" w:color="auto" w:fill="auto"/>
            <w:noWrap/>
            <w:vAlign w:val="center"/>
            <w:hideMark/>
          </w:tcPr>
          <w:p w14:paraId="33B02D24" w14:textId="5E70F8B4"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4818050</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99</w:t>
            </w:r>
          </w:p>
        </w:tc>
      </w:tr>
      <w:tr w:rsidR="008D1E24" w:rsidRPr="00642B30" w14:paraId="31ED6C67" w14:textId="77777777" w:rsidTr="007B6967">
        <w:trPr>
          <w:trHeight w:val="360"/>
        </w:trPr>
        <w:tc>
          <w:tcPr>
            <w:tcW w:w="1740" w:type="dxa"/>
            <w:shd w:val="clear" w:color="auto" w:fill="auto"/>
            <w:noWrap/>
            <w:vAlign w:val="center"/>
            <w:hideMark/>
          </w:tcPr>
          <w:p w14:paraId="5EADCE42"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PO-010</w:t>
            </w:r>
          </w:p>
        </w:tc>
        <w:tc>
          <w:tcPr>
            <w:tcW w:w="1740" w:type="dxa"/>
            <w:shd w:val="clear" w:color="auto" w:fill="auto"/>
            <w:noWrap/>
            <w:vAlign w:val="center"/>
            <w:hideMark/>
          </w:tcPr>
          <w:p w14:paraId="4CCEA606" w14:textId="2F01FA11"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500191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67</w:t>
            </w:r>
          </w:p>
        </w:tc>
        <w:tc>
          <w:tcPr>
            <w:tcW w:w="1740" w:type="dxa"/>
            <w:shd w:val="clear" w:color="auto" w:fill="auto"/>
            <w:noWrap/>
            <w:vAlign w:val="center"/>
            <w:hideMark/>
          </w:tcPr>
          <w:p w14:paraId="2EC40B2C" w14:textId="79E32E7F"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4817299</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17</w:t>
            </w:r>
          </w:p>
        </w:tc>
      </w:tr>
      <w:tr w:rsidR="008D1E24" w:rsidRPr="00642B30" w14:paraId="30666CEE" w14:textId="77777777" w:rsidTr="007B6967">
        <w:trPr>
          <w:trHeight w:val="360"/>
        </w:trPr>
        <w:tc>
          <w:tcPr>
            <w:tcW w:w="1740" w:type="dxa"/>
            <w:shd w:val="clear" w:color="auto" w:fill="auto"/>
            <w:noWrap/>
            <w:vAlign w:val="center"/>
            <w:hideMark/>
          </w:tcPr>
          <w:p w14:paraId="7C6487F3"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PO-013</w:t>
            </w:r>
          </w:p>
        </w:tc>
        <w:tc>
          <w:tcPr>
            <w:tcW w:w="1740" w:type="dxa"/>
            <w:shd w:val="clear" w:color="auto" w:fill="auto"/>
            <w:noWrap/>
            <w:vAlign w:val="center"/>
            <w:hideMark/>
          </w:tcPr>
          <w:p w14:paraId="37C081FE" w14:textId="1B7BB38D"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482421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74</w:t>
            </w:r>
          </w:p>
        </w:tc>
        <w:tc>
          <w:tcPr>
            <w:tcW w:w="1740" w:type="dxa"/>
            <w:shd w:val="clear" w:color="auto" w:fill="auto"/>
            <w:noWrap/>
            <w:vAlign w:val="center"/>
            <w:hideMark/>
          </w:tcPr>
          <w:p w14:paraId="6F47CBE8" w14:textId="73A3F3F9"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4816318</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96</w:t>
            </w:r>
          </w:p>
        </w:tc>
      </w:tr>
      <w:tr w:rsidR="008D1E24" w:rsidRPr="00642B30" w14:paraId="6BE7F145" w14:textId="77777777" w:rsidTr="007B6967">
        <w:trPr>
          <w:trHeight w:val="360"/>
        </w:trPr>
        <w:tc>
          <w:tcPr>
            <w:tcW w:w="1740" w:type="dxa"/>
            <w:shd w:val="clear" w:color="auto" w:fill="auto"/>
            <w:noWrap/>
            <w:vAlign w:val="center"/>
            <w:hideMark/>
          </w:tcPr>
          <w:p w14:paraId="646DC4CB"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PO-014</w:t>
            </w:r>
          </w:p>
        </w:tc>
        <w:tc>
          <w:tcPr>
            <w:tcW w:w="1740" w:type="dxa"/>
            <w:shd w:val="clear" w:color="auto" w:fill="auto"/>
            <w:noWrap/>
            <w:vAlign w:val="center"/>
            <w:hideMark/>
          </w:tcPr>
          <w:p w14:paraId="622393E2" w14:textId="73D389CB"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496310</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65</w:t>
            </w:r>
          </w:p>
        </w:tc>
        <w:tc>
          <w:tcPr>
            <w:tcW w:w="1740" w:type="dxa"/>
            <w:shd w:val="clear" w:color="auto" w:fill="auto"/>
            <w:noWrap/>
            <w:vAlign w:val="center"/>
            <w:hideMark/>
          </w:tcPr>
          <w:p w14:paraId="09ED33C6" w14:textId="155A3825"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4805717</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91</w:t>
            </w:r>
          </w:p>
        </w:tc>
      </w:tr>
      <w:tr w:rsidR="008D1E24" w:rsidRPr="00642B30" w14:paraId="76BBA7FF" w14:textId="77777777" w:rsidTr="007B6967">
        <w:trPr>
          <w:trHeight w:val="360"/>
        </w:trPr>
        <w:tc>
          <w:tcPr>
            <w:tcW w:w="1740" w:type="dxa"/>
            <w:shd w:val="clear" w:color="auto" w:fill="auto"/>
            <w:noWrap/>
            <w:vAlign w:val="center"/>
            <w:hideMark/>
          </w:tcPr>
          <w:p w14:paraId="3C1FC2B4"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PO-055</w:t>
            </w:r>
          </w:p>
        </w:tc>
        <w:tc>
          <w:tcPr>
            <w:tcW w:w="1740" w:type="dxa"/>
            <w:shd w:val="clear" w:color="auto" w:fill="auto"/>
            <w:noWrap/>
            <w:vAlign w:val="center"/>
            <w:hideMark/>
          </w:tcPr>
          <w:p w14:paraId="297D36C1" w14:textId="41289F9C"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536270</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47</w:t>
            </w:r>
          </w:p>
        </w:tc>
        <w:tc>
          <w:tcPr>
            <w:tcW w:w="1740" w:type="dxa"/>
            <w:shd w:val="clear" w:color="auto" w:fill="auto"/>
            <w:noWrap/>
            <w:vAlign w:val="center"/>
            <w:hideMark/>
          </w:tcPr>
          <w:p w14:paraId="43AA48E7" w14:textId="4E7FF80A"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4801297</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24</w:t>
            </w:r>
          </w:p>
        </w:tc>
      </w:tr>
      <w:tr w:rsidR="008D1E24" w:rsidRPr="00642B30" w14:paraId="6F2554D1" w14:textId="77777777" w:rsidTr="007B6967">
        <w:trPr>
          <w:trHeight w:val="360"/>
        </w:trPr>
        <w:tc>
          <w:tcPr>
            <w:tcW w:w="1740" w:type="dxa"/>
            <w:shd w:val="clear" w:color="auto" w:fill="auto"/>
            <w:noWrap/>
            <w:vAlign w:val="center"/>
            <w:hideMark/>
          </w:tcPr>
          <w:p w14:paraId="1828D8ED"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PO-015</w:t>
            </w:r>
          </w:p>
        </w:tc>
        <w:tc>
          <w:tcPr>
            <w:tcW w:w="1740" w:type="dxa"/>
            <w:shd w:val="clear" w:color="auto" w:fill="auto"/>
            <w:noWrap/>
            <w:vAlign w:val="center"/>
            <w:hideMark/>
          </w:tcPr>
          <w:p w14:paraId="7216B62A" w14:textId="1E5B85B4"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454967</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04</w:t>
            </w:r>
          </w:p>
        </w:tc>
        <w:tc>
          <w:tcPr>
            <w:tcW w:w="1740" w:type="dxa"/>
            <w:shd w:val="clear" w:color="auto" w:fill="auto"/>
            <w:noWrap/>
            <w:vAlign w:val="center"/>
            <w:hideMark/>
          </w:tcPr>
          <w:p w14:paraId="6C5760B1" w14:textId="38251DB6"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4822822</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44</w:t>
            </w:r>
          </w:p>
        </w:tc>
      </w:tr>
      <w:tr w:rsidR="008D1E24" w:rsidRPr="00642B30" w14:paraId="68071406" w14:textId="77777777" w:rsidTr="007B6967">
        <w:trPr>
          <w:trHeight w:val="360"/>
        </w:trPr>
        <w:tc>
          <w:tcPr>
            <w:tcW w:w="1740" w:type="dxa"/>
            <w:shd w:val="clear" w:color="auto" w:fill="auto"/>
            <w:noWrap/>
            <w:vAlign w:val="center"/>
            <w:hideMark/>
          </w:tcPr>
          <w:p w14:paraId="0633D323"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PO-016</w:t>
            </w:r>
          </w:p>
        </w:tc>
        <w:tc>
          <w:tcPr>
            <w:tcW w:w="1740" w:type="dxa"/>
            <w:shd w:val="clear" w:color="auto" w:fill="auto"/>
            <w:noWrap/>
            <w:vAlign w:val="center"/>
            <w:hideMark/>
          </w:tcPr>
          <w:p w14:paraId="0D3786E9" w14:textId="02F1A85C"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413958</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65</w:t>
            </w:r>
          </w:p>
        </w:tc>
        <w:tc>
          <w:tcPr>
            <w:tcW w:w="1740" w:type="dxa"/>
            <w:shd w:val="clear" w:color="auto" w:fill="auto"/>
            <w:noWrap/>
            <w:vAlign w:val="center"/>
            <w:hideMark/>
          </w:tcPr>
          <w:p w14:paraId="263F5E08" w14:textId="0BD491B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4860181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36</w:t>
            </w:r>
          </w:p>
        </w:tc>
      </w:tr>
      <w:tr w:rsidR="008D1E24" w:rsidRPr="00642B30" w14:paraId="75698836" w14:textId="77777777" w:rsidTr="007B6967">
        <w:trPr>
          <w:trHeight w:val="360"/>
        </w:trPr>
        <w:tc>
          <w:tcPr>
            <w:tcW w:w="1740" w:type="dxa"/>
            <w:shd w:val="clear" w:color="auto" w:fill="auto"/>
            <w:noWrap/>
            <w:vAlign w:val="center"/>
            <w:hideMark/>
          </w:tcPr>
          <w:p w14:paraId="72981014"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PO-017</w:t>
            </w:r>
          </w:p>
        </w:tc>
        <w:tc>
          <w:tcPr>
            <w:tcW w:w="1740" w:type="dxa"/>
            <w:shd w:val="clear" w:color="auto" w:fill="auto"/>
            <w:noWrap/>
            <w:vAlign w:val="center"/>
            <w:hideMark/>
          </w:tcPr>
          <w:p w14:paraId="4EADD0AB" w14:textId="74E6C71C"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400538</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33</w:t>
            </w:r>
          </w:p>
        </w:tc>
        <w:tc>
          <w:tcPr>
            <w:tcW w:w="1740" w:type="dxa"/>
            <w:shd w:val="clear" w:color="auto" w:fill="auto"/>
            <w:noWrap/>
            <w:vAlign w:val="center"/>
            <w:hideMark/>
          </w:tcPr>
          <w:p w14:paraId="7D2AFE45" w14:textId="547185C2"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4853743</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54</w:t>
            </w:r>
          </w:p>
        </w:tc>
      </w:tr>
      <w:tr w:rsidR="008D1E24" w:rsidRPr="00642B30" w14:paraId="6B49FA82" w14:textId="77777777" w:rsidTr="007B6967">
        <w:trPr>
          <w:trHeight w:val="360"/>
        </w:trPr>
        <w:tc>
          <w:tcPr>
            <w:tcW w:w="1740" w:type="dxa"/>
            <w:shd w:val="clear" w:color="auto" w:fill="auto"/>
            <w:noWrap/>
            <w:vAlign w:val="center"/>
            <w:hideMark/>
          </w:tcPr>
          <w:p w14:paraId="6C9B763A"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PO-018</w:t>
            </w:r>
          </w:p>
        </w:tc>
        <w:tc>
          <w:tcPr>
            <w:tcW w:w="1740" w:type="dxa"/>
            <w:shd w:val="clear" w:color="auto" w:fill="auto"/>
            <w:noWrap/>
            <w:vAlign w:val="center"/>
            <w:hideMark/>
          </w:tcPr>
          <w:p w14:paraId="23137D97" w14:textId="22253321"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447074</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30</w:t>
            </w:r>
          </w:p>
        </w:tc>
        <w:tc>
          <w:tcPr>
            <w:tcW w:w="1740" w:type="dxa"/>
            <w:shd w:val="clear" w:color="auto" w:fill="auto"/>
            <w:noWrap/>
            <w:vAlign w:val="center"/>
            <w:hideMark/>
          </w:tcPr>
          <w:p w14:paraId="3DC5E0B3" w14:textId="08272FB1"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4841270</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54</w:t>
            </w:r>
          </w:p>
        </w:tc>
      </w:tr>
      <w:tr w:rsidR="008D1E24" w:rsidRPr="00642B30" w14:paraId="740E6E6D" w14:textId="77777777" w:rsidTr="007B6967">
        <w:trPr>
          <w:trHeight w:val="360"/>
        </w:trPr>
        <w:tc>
          <w:tcPr>
            <w:tcW w:w="1740" w:type="dxa"/>
            <w:shd w:val="clear" w:color="auto" w:fill="auto"/>
            <w:noWrap/>
            <w:vAlign w:val="center"/>
            <w:hideMark/>
          </w:tcPr>
          <w:p w14:paraId="101C3202"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PO-020</w:t>
            </w:r>
          </w:p>
        </w:tc>
        <w:tc>
          <w:tcPr>
            <w:tcW w:w="1740" w:type="dxa"/>
            <w:shd w:val="clear" w:color="auto" w:fill="auto"/>
            <w:noWrap/>
            <w:vAlign w:val="center"/>
            <w:hideMark/>
          </w:tcPr>
          <w:p w14:paraId="24B7360B" w14:textId="625D3D5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453365</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68</w:t>
            </w:r>
          </w:p>
        </w:tc>
        <w:tc>
          <w:tcPr>
            <w:tcW w:w="1740" w:type="dxa"/>
            <w:shd w:val="clear" w:color="auto" w:fill="auto"/>
            <w:noWrap/>
            <w:vAlign w:val="center"/>
            <w:hideMark/>
          </w:tcPr>
          <w:p w14:paraId="23A10A22" w14:textId="2E071A9B"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4826482</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94</w:t>
            </w:r>
          </w:p>
        </w:tc>
      </w:tr>
      <w:tr w:rsidR="008D1E24" w:rsidRPr="00642B30" w14:paraId="445FD382" w14:textId="77777777" w:rsidTr="007B6967">
        <w:trPr>
          <w:trHeight w:val="360"/>
        </w:trPr>
        <w:tc>
          <w:tcPr>
            <w:tcW w:w="1740" w:type="dxa"/>
            <w:shd w:val="clear" w:color="auto" w:fill="auto"/>
            <w:noWrap/>
            <w:vAlign w:val="center"/>
            <w:hideMark/>
          </w:tcPr>
          <w:p w14:paraId="68AF2EA7"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PO-019</w:t>
            </w:r>
          </w:p>
        </w:tc>
        <w:tc>
          <w:tcPr>
            <w:tcW w:w="1740" w:type="dxa"/>
            <w:shd w:val="clear" w:color="auto" w:fill="auto"/>
            <w:noWrap/>
            <w:vAlign w:val="center"/>
            <w:hideMark/>
          </w:tcPr>
          <w:p w14:paraId="239D9B9B" w14:textId="61948AA4"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422330</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49</w:t>
            </w:r>
          </w:p>
        </w:tc>
        <w:tc>
          <w:tcPr>
            <w:tcW w:w="1740" w:type="dxa"/>
            <w:shd w:val="clear" w:color="auto" w:fill="auto"/>
            <w:noWrap/>
            <w:vAlign w:val="center"/>
            <w:hideMark/>
          </w:tcPr>
          <w:p w14:paraId="7067421A" w14:textId="1A97A9B8"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4858792</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60</w:t>
            </w:r>
          </w:p>
        </w:tc>
      </w:tr>
      <w:tr w:rsidR="008D1E24" w:rsidRPr="00642B30" w14:paraId="2ED9B5A6" w14:textId="77777777" w:rsidTr="007B6967">
        <w:trPr>
          <w:trHeight w:val="360"/>
        </w:trPr>
        <w:tc>
          <w:tcPr>
            <w:tcW w:w="1740" w:type="dxa"/>
            <w:shd w:val="clear" w:color="auto" w:fill="auto"/>
            <w:noWrap/>
            <w:vAlign w:val="center"/>
            <w:hideMark/>
          </w:tcPr>
          <w:p w14:paraId="2B420A01"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PO-022</w:t>
            </w:r>
          </w:p>
        </w:tc>
        <w:tc>
          <w:tcPr>
            <w:tcW w:w="1740" w:type="dxa"/>
            <w:shd w:val="clear" w:color="auto" w:fill="auto"/>
            <w:noWrap/>
            <w:vAlign w:val="center"/>
            <w:hideMark/>
          </w:tcPr>
          <w:p w14:paraId="1F8691CC" w14:textId="4756C026"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396731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91</w:t>
            </w:r>
          </w:p>
        </w:tc>
        <w:tc>
          <w:tcPr>
            <w:tcW w:w="1740" w:type="dxa"/>
            <w:shd w:val="clear" w:color="auto" w:fill="auto"/>
            <w:noWrap/>
            <w:vAlign w:val="center"/>
            <w:hideMark/>
          </w:tcPr>
          <w:p w14:paraId="0893F2E3" w14:textId="66165682"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4882102</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50</w:t>
            </w:r>
          </w:p>
        </w:tc>
      </w:tr>
      <w:tr w:rsidR="008D1E24" w:rsidRPr="00642B30" w14:paraId="0E06BD80" w14:textId="77777777" w:rsidTr="007B6967">
        <w:trPr>
          <w:trHeight w:val="360"/>
        </w:trPr>
        <w:tc>
          <w:tcPr>
            <w:tcW w:w="1740" w:type="dxa"/>
            <w:shd w:val="clear" w:color="auto" w:fill="auto"/>
            <w:noWrap/>
            <w:vAlign w:val="center"/>
            <w:hideMark/>
          </w:tcPr>
          <w:p w14:paraId="711A6A35"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PO-053</w:t>
            </w:r>
          </w:p>
        </w:tc>
        <w:tc>
          <w:tcPr>
            <w:tcW w:w="1740" w:type="dxa"/>
            <w:shd w:val="clear" w:color="auto" w:fill="auto"/>
            <w:noWrap/>
            <w:vAlign w:val="center"/>
            <w:hideMark/>
          </w:tcPr>
          <w:p w14:paraId="1D696958" w14:textId="020197DD"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416201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25</w:t>
            </w:r>
          </w:p>
        </w:tc>
        <w:tc>
          <w:tcPr>
            <w:tcW w:w="1740" w:type="dxa"/>
            <w:shd w:val="clear" w:color="auto" w:fill="auto"/>
            <w:noWrap/>
            <w:vAlign w:val="center"/>
            <w:hideMark/>
          </w:tcPr>
          <w:p w14:paraId="6FFB12A2" w14:textId="122BBC93"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4862415</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04</w:t>
            </w:r>
          </w:p>
        </w:tc>
      </w:tr>
      <w:tr w:rsidR="008D1E24" w:rsidRPr="00642B30" w14:paraId="0F5EAA3A" w14:textId="77777777" w:rsidTr="007B6967">
        <w:trPr>
          <w:trHeight w:val="360"/>
        </w:trPr>
        <w:tc>
          <w:tcPr>
            <w:tcW w:w="1740" w:type="dxa"/>
            <w:shd w:val="clear" w:color="auto" w:fill="auto"/>
            <w:noWrap/>
            <w:vAlign w:val="center"/>
            <w:hideMark/>
          </w:tcPr>
          <w:p w14:paraId="33A099AA"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PO-060</w:t>
            </w:r>
          </w:p>
        </w:tc>
        <w:tc>
          <w:tcPr>
            <w:tcW w:w="1740" w:type="dxa"/>
            <w:shd w:val="clear" w:color="auto" w:fill="auto"/>
            <w:noWrap/>
            <w:vAlign w:val="center"/>
            <w:hideMark/>
          </w:tcPr>
          <w:p w14:paraId="3333D125" w14:textId="32EE0B3A"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493724</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12</w:t>
            </w:r>
          </w:p>
        </w:tc>
        <w:tc>
          <w:tcPr>
            <w:tcW w:w="1740" w:type="dxa"/>
            <w:shd w:val="clear" w:color="auto" w:fill="auto"/>
            <w:noWrap/>
            <w:vAlign w:val="center"/>
            <w:hideMark/>
          </w:tcPr>
          <w:p w14:paraId="65EB4FBB" w14:textId="713186E9"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4784055</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54</w:t>
            </w:r>
          </w:p>
        </w:tc>
      </w:tr>
      <w:tr w:rsidR="008D1E24" w:rsidRPr="00642B30" w14:paraId="1FFF1EEB" w14:textId="77777777" w:rsidTr="007B6967">
        <w:trPr>
          <w:trHeight w:val="360"/>
        </w:trPr>
        <w:tc>
          <w:tcPr>
            <w:tcW w:w="1740" w:type="dxa"/>
            <w:shd w:val="clear" w:color="auto" w:fill="auto"/>
            <w:noWrap/>
            <w:vAlign w:val="center"/>
            <w:hideMark/>
          </w:tcPr>
          <w:p w14:paraId="3DB53F1F"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PO-061</w:t>
            </w:r>
          </w:p>
        </w:tc>
        <w:tc>
          <w:tcPr>
            <w:tcW w:w="1740" w:type="dxa"/>
            <w:shd w:val="clear" w:color="auto" w:fill="auto"/>
            <w:noWrap/>
            <w:vAlign w:val="center"/>
            <w:hideMark/>
          </w:tcPr>
          <w:p w14:paraId="6D43701C" w14:textId="1411867E"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504078</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04</w:t>
            </w:r>
          </w:p>
        </w:tc>
        <w:tc>
          <w:tcPr>
            <w:tcW w:w="1740" w:type="dxa"/>
            <w:shd w:val="clear" w:color="auto" w:fill="auto"/>
            <w:noWrap/>
            <w:vAlign w:val="center"/>
            <w:hideMark/>
          </w:tcPr>
          <w:p w14:paraId="4F30D8EF" w14:textId="7F614E56"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4783079</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65</w:t>
            </w:r>
          </w:p>
        </w:tc>
      </w:tr>
      <w:tr w:rsidR="008D1E24" w:rsidRPr="00642B30" w14:paraId="3567F130" w14:textId="77777777" w:rsidTr="007B6967">
        <w:trPr>
          <w:trHeight w:val="360"/>
        </w:trPr>
        <w:tc>
          <w:tcPr>
            <w:tcW w:w="1740" w:type="dxa"/>
            <w:shd w:val="clear" w:color="auto" w:fill="auto"/>
            <w:noWrap/>
            <w:vAlign w:val="center"/>
            <w:hideMark/>
          </w:tcPr>
          <w:p w14:paraId="1951EBE6"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PO-062</w:t>
            </w:r>
          </w:p>
        </w:tc>
        <w:tc>
          <w:tcPr>
            <w:tcW w:w="1740" w:type="dxa"/>
            <w:shd w:val="clear" w:color="auto" w:fill="auto"/>
            <w:noWrap/>
            <w:vAlign w:val="center"/>
            <w:hideMark/>
          </w:tcPr>
          <w:p w14:paraId="76D397D0" w14:textId="53072CC8"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506833</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80</w:t>
            </w:r>
          </w:p>
        </w:tc>
        <w:tc>
          <w:tcPr>
            <w:tcW w:w="1740" w:type="dxa"/>
            <w:shd w:val="clear" w:color="auto" w:fill="auto"/>
            <w:noWrap/>
            <w:vAlign w:val="center"/>
            <w:hideMark/>
          </w:tcPr>
          <w:p w14:paraId="2E740EC9" w14:textId="554DD21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4782860</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80</w:t>
            </w:r>
          </w:p>
        </w:tc>
      </w:tr>
      <w:tr w:rsidR="008D1E24" w:rsidRPr="00642B30" w14:paraId="40F8AE0E" w14:textId="77777777" w:rsidTr="007B6967">
        <w:trPr>
          <w:trHeight w:val="360"/>
        </w:trPr>
        <w:tc>
          <w:tcPr>
            <w:tcW w:w="1740" w:type="dxa"/>
            <w:shd w:val="clear" w:color="auto" w:fill="auto"/>
            <w:noWrap/>
            <w:vAlign w:val="center"/>
            <w:hideMark/>
          </w:tcPr>
          <w:p w14:paraId="6F9C92CE"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PO-057</w:t>
            </w:r>
          </w:p>
        </w:tc>
        <w:tc>
          <w:tcPr>
            <w:tcW w:w="1740" w:type="dxa"/>
            <w:shd w:val="clear" w:color="auto" w:fill="auto"/>
            <w:noWrap/>
            <w:vAlign w:val="center"/>
            <w:hideMark/>
          </w:tcPr>
          <w:p w14:paraId="64B8D6E7" w14:textId="2581A99A"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515774</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55</w:t>
            </w:r>
          </w:p>
        </w:tc>
        <w:tc>
          <w:tcPr>
            <w:tcW w:w="1740" w:type="dxa"/>
            <w:shd w:val="clear" w:color="auto" w:fill="auto"/>
            <w:noWrap/>
            <w:vAlign w:val="center"/>
            <w:hideMark/>
          </w:tcPr>
          <w:p w14:paraId="221955AE" w14:textId="7A544C56"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4783583</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26</w:t>
            </w:r>
          </w:p>
        </w:tc>
      </w:tr>
      <w:tr w:rsidR="008D1E24" w:rsidRPr="00642B30" w14:paraId="383487C0" w14:textId="77777777" w:rsidTr="007B6967">
        <w:trPr>
          <w:trHeight w:val="360"/>
        </w:trPr>
        <w:tc>
          <w:tcPr>
            <w:tcW w:w="1740" w:type="dxa"/>
            <w:shd w:val="clear" w:color="auto" w:fill="auto"/>
            <w:noWrap/>
            <w:vAlign w:val="center"/>
            <w:hideMark/>
          </w:tcPr>
          <w:p w14:paraId="1F3A319E"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PO-056</w:t>
            </w:r>
          </w:p>
        </w:tc>
        <w:tc>
          <w:tcPr>
            <w:tcW w:w="1740" w:type="dxa"/>
            <w:shd w:val="clear" w:color="auto" w:fill="auto"/>
            <w:noWrap/>
            <w:vAlign w:val="center"/>
            <w:hideMark/>
          </w:tcPr>
          <w:p w14:paraId="168E4EC5" w14:textId="0F0185D1"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554855</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69</w:t>
            </w:r>
          </w:p>
        </w:tc>
        <w:tc>
          <w:tcPr>
            <w:tcW w:w="1740" w:type="dxa"/>
            <w:shd w:val="clear" w:color="auto" w:fill="auto"/>
            <w:noWrap/>
            <w:vAlign w:val="center"/>
            <w:hideMark/>
          </w:tcPr>
          <w:p w14:paraId="6C70A345" w14:textId="48775F18"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4758143</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02</w:t>
            </w:r>
          </w:p>
        </w:tc>
      </w:tr>
      <w:tr w:rsidR="008D1E24" w:rsidRPr="00642B30" w14:paraId="4AF106ED" w14:textId="77777777" w:rsidTr="007B6967">
        <w:trPr>
          <w:trHeight w:val="360"/>
        </w:trPr>
        <w:tc>
          <w:tcPr>
            <w:tcW w:w="1740" w:type="dxa"/>
            <w:shd w:val="clear" w:color="auto" w:fill="auto"/>
            <w:noWrap/>
            <w:vAlign w:val="center"/>
            <w:hideMark/>
          </w:tcPr>
          <w:p w14:paraId="5248A9FD"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PO-01</w:t>
            </w:r>
          </w:p>
        </w:tc>
        <w:tc>
          <w:tcPr>
            <w:tcW w:w="1740" w:type="dxa"/>
            <w:shd w:val="clear" w:color="auto" w:fill="auto"/>
            <w:noWrap/>
            <w:vAlign w:val="center"/>
            <w:hideMark/>
          </w:tcPr>
          <w:p w14:paraId="48AE3590" w14:textId="2687F01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513964</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91</w:t>
            </w:r>
          </w:p>
        </w:tc>
        <w:tc>
          <w:tcPr>
            <w:tcW w:w="1740" w:type="dxa"/>
            <w:shd w:val="clear" w:color="auto" w:fill="auto"/>
            <w:noWrap/>
            <w:vAlign w:val="center"/>
            <w:hideMark/>
          </w:tcPr>
          <w:p w14:paraId="5E49A94E" w14:textId="48126A10"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4753055</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87</w:t>
            </w:r>
          </w:p>
        </w:tc>
      </w:tr>
      <w:tr w:rsidR="008D1E24" w:rsidRPr="00642B30" w14:paraId="288D5D7C" w14:textId="77777777" w:rsidTr="007B6967">
        <w:trPr>
          <w:trHeight w:val="360"/>
        </w:trPr>
        <w:tc>
          <w:tcPr>
            <w:tcW w:w="1740" w:type="dxa"/>
            <w:shd w:val="clear" w:color="auto" w:fill="auto"/>
            <w:noWrap/>
            <w:vAlign w:val="center"/>
            <w:hideMark/>
          </w:tcPr>
          <w:p w14:paraId="1BA39A07"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PO-03</w:t>
            </w:r>
          </w:p>
        </w:tc>
        <w:tc>
          <w:tcPr>
            <w:tcW w:w="1740" w:type="dxa"/>
            <w:shd w:val="clear" w:color="auto" w:fill="auto"/>
            <w:noWrap/>
            <w:vAlign w:val="center"/>
            <w:hideMark/>
          </w:tcPr>
          <w:p w14:paraId="6E58AF8B" w14:textId="057BBB23"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530795</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34</w:t>
            </w:r>
          </w:p>
        </w:tc>
        <w:tc>
          <w:tcPr>
            <w:tcW w:w="1740" w:type="dxa"/>
            <w:shd w:val="clear" w:color="auto" w:fill="auto"/>
            <w:noWrap/>
            <w:vAlign w:val="center"/>
            <w:hideMark/>
          </w:tcPr>
          <w:p w14:paraId="5B535FC1" w14:textId="76C6E09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4732647</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43</w:t>
            </w:r>
          </w:p>
        </w:tc>
      </w:tr>
      <w:tr w:rsidR="008D1E24" w:rsidRPr="00642B30" w14:paraId="24AD8D02" w14:textId="77777777" w:rsidTr="007B6967">
        <w:trPr>
          <w:trHeight w:val="360"/>
        </w:trPr>
        <w:tc>
          <w:tcPr>
            <w:tcW w:w="1740" w:type="dxa"/>
            <w:shd w:val="clear" w:color="auto" w:fill="auto"/>
            <w:noWrap/>
            <w:vAlign w:val="center"/>
            <w:hideMark/>
          </w:tcPr>
          <w:p w14:paraId="524826E0"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PO-07</w:t>
            </w:r>
          </w:p>
        </w:tc>
        <w:tc>
          <w:tcPr>
            <w:tcW w:w="1740" w:type="dxa"/>
            <w:shd w:val="clear" w:color="auto" w:fill="auto"/>
            <w:noWrap/>
            <w:vAlign w:val="center"/>
            <w:hideMark/>
          </w:tcPr>
          <w:p w14:paraId="35084E7F" w14:textId="46A2E782"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615395</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19</w:t>
            </w:r>
          </w:p>
        </w:tc>
        <w:tc>
          <w:tcPr>
            <w:tcW w:w="1740" w:type="dxa"/>
            <w:shd w:val="clear" w:color="auto" w:fill="auto"/>
            <w:noWrap/>
            <w:vAlign w:val="center"/>
            <w:hideMark/>
          </w:tcPr>
          <w:p w14:paraId="1AB81FED" w14:textId="72983A5E"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4730041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97</w:t>
            </w:r>
          </w:p>
        </w:tc>
      </w:tr>
      <w:tr w:rsidR="008D1E24" w:rsidRPr="00642B30" w14:paraId="20B57AA2" w14:textId="77777777" w:rsidTr="007B6967">
        <w:trPr>
          <w:trHeight w:val="360"/>
        </w:trPr>
        <w:tc>
          <w:tcPr>
            <w:tcW w:w="1740" w:type="dxa"/>
            <w:shd w:val="clear" w:color="auto" w:fill="auto"/>
            <w:noWrap/>
            <w:vAlign w:val="center"/>
            <w:hideMark/>
          </w:tcPr>
          <w:p w14:paraId="31074B43" w14:textId="77777777"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PO-09</w:t>
            </w:r>
          </w:p>
        </w:tc>
        <w:tc>
          <w:tcPr>
            <w:tcW w:w="1740" w:type="dxa"/>
            <w:shd w:val="clear" w:color="auto" w:fill="auto"/>
            <w:noWrap/>
            <w:vAlign w:val="center"/>
            <w:hideMark/>
          </w:tcPr>
          <w:p w14:paraId="7FDF1264" w14:textId="550427AD"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657341</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48</w:t>
            </w:r>
          </w:p>
        </w:tc>
        <w:tc>
          <w:tcPr>
            <w:tcW w:w="1740" w:type="dxa"/>
            <w:shd w:val="clear" w:color="auto" w:fill="auto"/>
            <w:noWrap/>
            <w:vAlign w:val="center"/>
            <w:hideMark/>
          </w:tcPr>
          <w:p w14:paraId="2BD18A5A" w14:textId="1B72F7AF" w:rsidR="008D1E24" w:rsidRPr="008D1E24" w:rsidRDefault="008D1E24" w:rsidP="00C70CFC">
            <w:pPr>
              <w:tabs>
                <w:tab w:val="left" w:pos="9214"/>
              </w:tabs>
              <w:ind w:firstLineChars="100" w:firstLine="220"/>
              <w:rPr>
                <w:rFonts w:asciiTheme="majorHAnsi" w:eastAsia="Times New Roman" w:hAnsiTheme="majorHAnsi" w:cs="Calibri"/>
                <w:color w:val="000000"/>
              </w:rPr>
            </w:pPr>
            <w:r w:rsidRPr="008D1E24">
              <w:rPr>
                <w:rFonts w:asciiTheme="majorHAnsi" w:eastAsia="Times New Roman" w:hAnsiTheme="majorHAnsi" w:cs="Calibri"/>
                <w:color w:val="000000"/>
              </w:rPr>
              <w:t>4704023</w:t>
            </w:r>
            <w:r w:rsidR="00C04431">
              <w:rPr>
                <w:rFonts w:asciiTheme="majorHAnsi" w:eastAsia="Times New Roman" w:hAnsiTheme="majorHAnsi" w:cs="Calibri"/>
                <w:color w:val="000000"/>
              </w:rPr>
              <w:t>,</w:t>
            </w:r>
            <w:r w:rsidRPr="008D1E24">
              <w:rPr>
                <w:rFonts w:asciiTheme="majorHAnsi" w:eastAsia="Times New Roman" w:hAnsiTheme="majorHAnsi" w:cs="Calibri"/>
                <w:color w:val="000000"/>
              </w:rPr>
              <w:t>78</w:t>
            </w:r>
          </w:p>
        </w:tc>
      </w:tr>
      <w:tr w:rsidR="008D1E24" w:rsidRPr="00642B30" w14:paraId="3F3543C0" w14:textId="77777777" w:rsidTr="007B6967">
        <w:trPr>
          <w:trHeight w:val="360"/>
        </w:trPr>
        <w:tc>
          <w:tcPr>
            <w:tcW w:w="1740" w:type="dxa"/>
            <w:shd w:val="clear" w:color="auto" w:fill="auto"/>
            <w:noWrap/>
            <w:vAlign w:val="center"/>
            <w:hideMark/>
          </w:tcPr>
          <w:p w14:paraId="6D2E6DD1"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PO-04</w:t>
            </w:r>
          </w:p>
        </w:tc>
        <w:tc>
          <w:tcPr>
            <w:tcW w:w="1740" w:type="dxa"/>
            <w:shd w:val="clear" w:color="auto" w:fill="auto"/>
            <w:noWrap/>
            <w:vAlign w:val="center"/>
            <w:hideMark/>
          </w:tcPr>
          <w:p w14:paraId="2937EA61" w14:textId="2494B444"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601132</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28</w:t>
            </w:r>
          </w:p>
        </w:tc>
        <w:tc>
          <w:tcPr>
            <w:tcW w:w="1740" w:type="dxa"/>
            <w:shd w:val="clear" w:color="auto" w:fill="auto"/>
            <w:noWrap/>
            <w:vAlign w:val="center"/>
            <w:hideMark/>
          </w:tcPr>
          <w:p w14:paraId="61276407" w14:textId="77D45750"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4740113</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60</w:t>
            </w:r>
          </w:p>
        </w:tc>
      </w:tr>
      <w:tr w:rsidR="008D1E24" w:rsidRPr="00642B30" w14:paraId="0F154F93" w14:textId="77777777" w:rsidTr="007B6967">
        <w:trPr>
          <w:trHeight w:val="360"/>
        </w:trPr>
        <w:tc>
          <w:tcPr>
            <w:tcW w:w="1740" w:type="dxa"/>
            <w:shd w:val="clear" w:color="auto" w:fill="auto"/>
            <w:noWrap/>
            <w:vAlign w:val="center"/>
            <w:hideMark/>
          </w:tcPr>
          <w:p w14:paraId="7974E31B"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PO-08</w:t>
            </w:r>
          </w:p>
        </w:tc>
        <w:tc>
          <w:tcPr>
            <w:tcW w:w="1740" w:type="dxa"/>
            <w:shd w:val="clear" w:color="auto" w:fill="auto"/>
            <w:noWrap/>
            <w:vAlign w:val="center"/>
            <w:hideMark/>
          </w:tcPr>
          <w:p w14:paraId="14397228" w14:textId="28268443"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486078</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57</w:t>
            </w:r>
          </w:p>
        </w:tc>
        <w:tc>
          <w:tcPr>
            <w:tcW w:w="1740" w:type="dxa"/>
            <w:shd w:val="clear" w:color="auto" w:fill="auto"/>
            <w:noWrap/>
            <w:vAlign w:val="center"/>
            <w:hideMark/>
          </w:tcPr>
          <w:p w14:paraId="7ADD1902" w14:textId="68ACBCE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4781575</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23</w:t>
            </w:r>
          </w:p>
        </w:tc>
      </w:tr>
      <w:tr w:rsidR="008D1E24" w:rsidRPr="00642B30" w14:paraId="3E9A8701" w14:textId="77777777" w:rsidTr="007B6967">
        <w:trPr>
          <w:trHeight w:val="360"/>
        </w:trPr>
        <w:tc>
          <w:tcPr>
            <w:tcW w:w="1740" w:type="dxa"/>
            <w:shd w:val="clear" w:color="auto" w:fill="auto"/>
            <w:noWrap/>
            <w:vAlign w:val="center"/>
            <w:hideMark/>
          </w:tcPr>
          <w:p w14:paraId="3F9A78F8"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lastRenderedPageBreak/>
              <w:t>PO-02</w:t>
            </w:r>
          </w:p>
        </w:tc>
        <w:tc>
          <w:tcPr>
            <w:tcW w:w="1740" w:type="dxa"/>
            <w:shd w:val="clear" w:color="auto" w:fill="auto"/>
            <w:noWrap/>
            <w:vAlign w:val="center"/>
            <w:hideMark/>
          </w:tcPr>
          <w:p w14:paraId="241F8F46" w14:textId="45D7DD75"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639661</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25</w:t>
            </w:r>
          </w:p>
        </w:tc>
        <w:tc>
          <w:tcPr>
            <w:tcW w:w="1740" w:type="dxa"/>
            <w:shd w:val="clear" w:color="auto" w:fill="auto"/>
            <w:noWrap/>
            <w:vAlign w:val="center"/>
            <w:hideMark/>
          </w:tcPr>
          <w:p w14:paraId="69C8275A" w14:textId="0557AECB"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4718867</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83</w:t>
            </w:r>
          </w:p>
        </w:tc>
      </w:tr>
      <w:tr w:rsidR="008D1E24" w:rsidRPr="00642B30" w14:paraId="1813987C" w14:textId="77777777" w:rsidTr="007B6967">
        <w:trPr>
          <w:trHeight w:val="360"/>
        </w:trPr>
        <w:tc>
          <w:tcPr>
            <w:tcW w:w="1740" w:type="dxa"/>
            <w:shd w:val="clear" w:color="auto" w:fill="auto"/>
            <w:noWrap/>
            <w:vAlign w:val="center"/>
            <w:hideMark/>
          </w:tcPr>
          <w:p w14:paraId="493A0D00"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PO-06</w:t>
            </w:r>
          </w:p>
        </w:tc>
        <w:tc>
          <w:tcPr>
            <w:tcW w:w="1740" w:type="dxa"/>
            <w:shd w:val="clear" w:color="auto" w:fill="auto"/>
            <w:noWrap/>
            <w:vAlign w:val="center"/>
            <w:hideMark/>
          </w:tcPr>
          <w:p w14:paraId="53119875" w14:textId="0FD95AB2"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564154</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28</w:t>
            </w:r>
          </w:p>
        </w:tc>
        <w:tc>
          <w:tcPr>
            <w:tcW w:w="1740" w:type="dxa"/>
            <w:shd w:val="clear" w:color="auto" w:fill="auto"/>
            <w:noWrap/>
            <w:vAlign w:val="center"/>
            <w:hideMark/>
          </w:tcPr>
          <w:p w14:paraId="6512AA13" w14:textId="207913F1"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4763236</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16</w:t>
            </w:r>
          </w:p>
        </w:tc>
      </w:tr>
      <w:tr w:rsidR="008D1E24" w:rsidRPr="00642B30" w14:paraId="3CA05AD4" w14:textId="77777777" w:rsidTr="007B6967">
        <w:trPr>
          <w:trHeight w:val="360"/>
        </w:trPr>
        <w:tc>
          <w:tcPr>
            <w:tcW w:w="1740" w:type="dxa"/>
            <w:shd w:val="clear" w:color="auto" w:fill="auto"/>
            <w:noWrap/>
            <w:vAlign w:val="center"/>
            <w:hideMark/>
          </w:tcPr>
          <w:p w14:paraId="42CD9102"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PO-027</w:t>
            </w:r>
          </w:p>
        </w:tc>
        <w:tc>
          <w:tcPr>
            <w:tcW w:w="1740" w:type="dxa"/>
            <w:shd w:val="clear" w:color="auto" w:fill="auto"/>
            <w:noWrap/>
            <w:vAlign w:val="center"/>
            <w:hideMark/>
          </w:tcPr>
          <w:p w14:paraId="6340C9E6" w14:textId="5FFEBDA5"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382190</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90</w:t>
            </w:r>
          </w:p>
        </w:tc>
        <w:tc>
          <w:tcPr>
            <w:tcW w:w="1740" w:type="dxa"/>
            <w:shd w:val="clear" w:color="auto" w:fill="auto"/>
            <w:noWrap/>
            <w:vAlign w:val="center"/>
            <w:hideMark/>
          </w:tcPr>
          <w:p w14:paraId="478E6408" w14:textId="4ABE4C84"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4907902</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05</w:t>
            </w:r>
          </w:p>
        </w:tc>
      </w:tr>
      <w:tr w:rsidR="008D1E24" w:rsidRPr="00642B30" w14:paraId="79F36D38" w14:textId="77777777" w:rsidTr="007B6967">
        <w:trPr>
          <w:trHeight w:val="360"/>
        </w:trPr>
        <w:tc>
          <w:tcPr>
            <w:tcW w:w="1740" w:type="dxa"/>
            <w:shd w:val="clear" w:color="auto" w:fill="auto"/>
            <w:noWrap/>
            <w:vAlign w:val="center"/>
            <w:hideMark/>
          </w:tcPr>
          <w:p w14:paraId="6EC93B46"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PO-024</w:t>
            </w:r>
          </w:p>
        </w:tc>
        <w:tc>
          <w:tcPr>
            <w:tcW w:w="1740" w:type="dxa"/>
            <w:shd w:val="clear" w:color="auto" w:fill="auto"/>
            <w:noWrap/>
            <w:vAlign w:val="center"/>
            <w:hideMark/>
          </w:tcPr>
          <w:p w14:paraId="38F3D87A" w14:textId="018A3B2C"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342353</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43</w:t>
            </w:r>
          </w:p>
        </w:tc>
        <w:tc>
          <w:tcPr>
            <w:tcW w:w="1740" w:type="dxa"/>
            <w:shd w:val="clear" w:color="auto" w:fill="auto"/>
            <w:noWrap/>
            <w:vAlign w:val="center"/>
            <w:hideMark/>
          </w:tcPr>
          <w:p w14:paraId="7DC49775" w14:textId="2F0CCAF2"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4949090</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07</w:t>
            </w:r>
          </w:p>
        </w:tc>
      </w:tr>
      <w:tr w:rsidR="008D1E24" w:rsidRPr="00642B30" w14:paraId="24F06AA1" w14:textId="77777777" w:rsidTr="007B6967">
        <w:trPr>
          <w:trHeight w:val="360"/>
        </w:trPr>
        <w:tc>
          <w:tcPr>
            <w:tcW w:w="1740" w:type="dxa"/>
            <w:shd w:val="clear" w:color="auto" w:fill="auto"/>
            <w:noWrap/>
            <w:vAlign w:val="center"/>
            <w:hideMark/>
          </w:tcPr>
          <w:p w14:paraId="0AB1F828"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PO-026</w:t>
            </w:r>
          </w:p>
        </w:tc>
        <w:tc>
          <w:tcPr>
            <w:tcW w:w="1740" w:type="dxa"/>
            <w:shd w:val="clear" w:color="auto" w:fill="auto"/>
            <w:noWrap/>
            <w:vAlign w:val="center"/>
            <w:hideMark/>
          </w:tcPr>
          <w:p w14:paraId="6889BEEA" w14:textId="18D2761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374762</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13</w:t>
            </w:r>
          </w:p>
        </w:tc>
        <w:tc>
          <w:tcPr>
            <w:tcW w:w="1740" w:type="dxa"/>
            <w:shd w:val="clear" w:color="auto" w:fill="auto"/>
            <w:noWrap/>
            <w:vAlign w:val="center"/>
            <w:hideMark/>
          </w:tcPr>
          <w:p w14:paraId="076E138B" w14:textId="5D091CF8"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4920714</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43</w:t>
            </w:r>
          </w:p>
        </w:tc>
      </w:tr>
      <w:tr w:rsidR="008D1E24" w:rsidRPr="00642B30" w14:paraId="38744B95" w14:textId="77777777" w:rsidTr="007B6967">
        <w:trPr>
          <w:trHeight w:val="360"/>
        </w:trPr>
        <w:tc>
          <w:tcPr>
            <w:tcW w:w="1740" w:type="dxa"/>
            <w:shd w:val="clear" w:color="auto" w:fill="auto"/>
            <w:noWrap/>
            <w:vAlign w:val="center"/>
            <w:hideMark/>
          </w:tcPr>
          <w:p w14:paraId="36375FA1"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PO-041</w:t>
            </w:r>
          </w:p>
        </w:tc>
        <w:tc>
          <w:tcPr>
            <w:tcW w:w="1740" w:type="dxa"/>
            <w:shd w:val="clear" w:color="auto" w:fill="auto"/>
            <w:noWrap/>
            <w:vAlign w:val="center"/>
            <w:hideMark/>
          </w:tcPr>
          <w:p w14:paraId="055C85B9" w14:textId="41A938AA"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363336</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22</w:t>
            </w:r>
          </w:p>
        </w:tc>
        <w:tc>
          <w:tcPr>
            <w:tcW w:w="1740" w:type="dxa"/>
            <w:shd w:val="clear" w:color="auto" w:fill="auto"/>
            <w:noWrap/>
            <w:vAlign w:val="center"/>
            <w:hideMark/>
          </w:tcPr>
          <w:p w14:paraId="4982C2B4" w14:textId="13EF9665"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4978617</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35</w:t>
            </w:r>
          </w:p>
        </w:tc>
      </w:tr>
      <w:tr w:rsidR="008D1E24" w:rsidRPr="00642B30" w14:paraId="3D6796C0" w14:textId="77777777" w:rsidTr="007B6967">
        <w:trPr>
          <w:trHeight w:val="360"/>
        </w:trPr>
        <w:tc>
          <w:tcPr>
            <w:tcW w:w="1740" w:type="dxa"/>
            <w:shd w:val="clear" w:color="auto" w:fill="auto"/>
            <w:noWrap/>
            <w:vAlign w:val="center"/>
            <w:hideMark/>
          </w:tcPr>
          <w:p w14:paraId="608464F3"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PO-028</w:t>
            </w:r>
          </w:p>
        </w:tc>
        <w:tc>
          <w:tcPr>
            <w:tcW w:w="1740" w:type="dxa"/>
            <w:shd w:val="clear" w:color="auto" w:fill="auto"/>
            <w:noWrap/>
            <w:vAlign w:val="center"/>
            <w:hideMark/>
          </w:tcPr>
          <w:p w14:paraId="5221A59A" w14:textId="696962DA"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361148</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37</w:t>
            </w:r>
          </w:p>
        </w:tc>
        <w:tc>
          <w:tcPr>
            <w:tcW w:w="1740" w:type="dxa"/>
            <w:shd w:val="clear" w:color="auto" w:fill="auto"/>
            <w:noWrap/>
            <w:vAlign w:val="center"/>
            <w:hideMark/>
          </w:tcPr>
          <w:p w14:paraId="6FDAF14A" w14:textId="0B022DF3"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4958588</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26</w:t>
            </w:r>
          </w:p>
        </w:tc>
      </w:tr>
      <w:tr w:rsidR="008D1E24" w:rsidRPr="00642B30" w14:paraId="7A2CAF2D" w14:textId="77777777" w:rsidTr="007B6967">
        <w:trPr>
          <w:trHeight w:val="360"/>
        </w:trPr>
        <w:tc>
          <w:tcPr>
            <w:tcW w:w="1740" w:type="dxa"/>
            <w:shd w:val="clear" w:color="auto" w:fill="auto"/>
            <w:noWrap/>
            <w:vAlign w:val="center"/>
            <w:hideMark/>
          </w:tcPr>
          <w:p w14:paraId="4A0F08C2" w14:textId="77777777"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PO-029</w:t>
            </w:r>
          </w:p>
        </w:tc>
        <w:tc>
          <w:tcPr>
            <w:tcW w:w="1740" w:type="dxa"/>
            <w:shd w:val="clear" w:color="auto" w:fill="auto"/>
            <w:noWrap/>
            <w:vAlign w:val="center"/>
            <w:hideMark/>
          </w:tcPr>
          <w:p w14:paraId="3DCFDF7B" w14:textId="6DA97434"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366103</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59</w:t>
            </w:r>
          </w:p>
        </w:tc>
        <w:tc>
          <w:tcPr>
            <w:tcW w:w="1740" w:type="dxa"/>
            <w:shd w:val="clear" w:color="auto" w:fill="auto"/>
            <w:noWrap/>
            <w:vAlign w:val="center"/>
            <w:hideMark/>
          </w:tcPr>
          <w:p w14:paraId="6ABD45D3" w14:textId="18DBE02F" w:rsidR="008D1E24" w:rsidRPr="00C75710" w:rsidRDefault="008D1E24" w:rsidP="00C70CFC">
            <w:pPr>
              <w:tabs>
                <w:tab w:val="left" w:pos="9214"/>
              </w:tabs>
              <w:ind w:firstLineChars="100" w:firstLine="220"/>
              <w:rPr>
                <w:rFonts w:asciiTheme="majorHAnsi" w:eastAsia="Times New Roman" w:hAnsiTheme="majorHAnsi" w:cs="Calibri"/>
                <w:color w:val="000000"/>
              </w:rPr>
            </w:pPr>
            <w:r w:rsidRPr="00C75710">
              <w:rPr>
                <w:rFonts w:asciiTheme="majorHAnsi" w:eastAsia="Times New Roman" w:hAnsiTheme="majorHAnsi" w:cs="Calibri"/>
                <w:color w:val="000000"/>
              </w:rPr>
              <w:t>4942667</w:t>
            </w:r>
            <w:r w:rsidR="00C04431">
              <w:rPr>
                <w:rFonts w:asciiTheme="majorHAnsi" w:eastAsia="Times New Roman" w:hAnsiTheme="majorHAnsi" w:cs="Calibri"/>
                <w:color w:val="000000"/>
              </w:rPr>
              <w:t>,</w:t>
            </w:r>
            <w:r w:rsidRPr="00C75710">
              <w:rPr>
                <w:rFonts w:asciiTheme="majorHAnsi" w:eastAsia="Times New Roman" w:hAnsiTheme="majorHAnsi" w:cs="Calibri"/>
                <w:color w:val="000000"/>
              </w:rPr>
              <w:t>10</w:t>
            </w:r>
          </w:p>
        </w:tc>
      </w:tr>
    </w:tbl>
    <w:p w14:paraId="1F495766" w14:textId="57F0D3F3" w:rsidR="008D1E24" w:rsidRDefault="008D1E24" w:rsidP="00C70CFC">
      <w:pPr>
        <w:tabs>
          <w:tab w:val="left" w:pos="9214"/>
        </w:tabs>
        <w:spacing w:line="276" w:lineRule="auto"/>
        <w:ind w:left="284" w:right="774"/>
        <w:jc w:val="both"/>
        <w:rPr>
          <w:rFonts w:asciiTheme="majorHAnsi" w:hAnsiTheme="majorHAnsi" w:cs="Times New Roman"/>
          <w:sz w:val="24"/>
          <w:szCs w:val="24"/>
        </w:rPr>
      </w:pPr>
    </w:p>
    <w:p w14:paraId="4CFFE353" w14:textId="4A4C901F" w:rsidR="00872700" w:rsidRDefault="00B94B5B" w:rsidP="00C70CFC">
      <w:pPr>
        <w:tabs>
          <w:tab w:val="left" w:pos="9214"/>
        </w:tabs>
        <w:spacing w:line="276" w:lineRule="auto"/>
        <w:ind w:left="284" w:right="774"/>
        <w:jc w:val="both"/>
        <w:rPr>
          <w:rFonts w:asciiTheme="majorHAnsi" w:hAnsiTheme="majorHAnsi" w:cs="Times New Roman"/>
          <w:sz w:val="24"/>
          <w:szCs w:val="24"/>
        </w:rPr>
      </w:pPr>
      <w:r>
        <w:rPr>
          <w:rFonts w:asciiTheme="majorHAnsi" w:hAnsiTheme="majorHAnsi" w:cs="Times New Roman"/>
          <w:noProof/>
          <w:sz w:val="24"/>
          <w:szCs w:val="24"/>
          <w:lang w:eastAsia="hr-HR"/>
        </w:rPr>
        <w:drawing>
          <wp:inline distT="0" distB="0" distL="0" distR="0" wp14:anchorId="5772A477" wp14:editId="56E95C26">
            <wp:extent cx="5378400" cy="3798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78400" cy="3798000"/>
                    </a:xfrm>
                    <a:prstGeom prst="rect">
                      <a:avLst/>
                    </a:prstGeom>
                    <a:noFill/>
                  </pic:spPr>
                </pic:pic>
              </a:graphicData>
            </a:graphic>
          </wp:inline>
        </w:drawing>
      </w:r>
    </w:p>
    <w:p w14:paraId="5EFEB9EC" w14:textId="75E1A2B0" w:rsidR="00A60272" w:rsidRPr="00665436" w:rsidRDefault="00A60272" w:rsidP="00C70CFC">
      <w:pPr>
        <w:tabs>
          <w:tab w:val="left" w:pos="9214"/>
        </w:tabs>
        <w:ind w:left="284" w:right="774"/>
        <w:jc w:val="both"/>
        <w:rPr>
          <w:rFonts w:asciiTheme="majorHAnsi" w:hAnsiTheme="majorHAnsi" w:cs="Times New Roman"/>
          <w:sz w:val="8"/>
          <w:szCs w:val="8"/>
        </w:rPr>
      </w:pPr>
    </w:p>
    <w:p w14:paraId="3A44D0ED" w14:textId="66228E15" w:rsidR="000C652B" w:rsidRPr="005108A2" w:rsidRDefault="000C652B" w:rsidP="00F57804">
      <w:pPr>
        <w:pStyle w:val="Naslov3"/>
        <w:numPr>
          <w:ilvl w:val="0"/>
          <w:numId w:val="0"/>
        </w:numPr>
        <w:ind w:left="284"/>
        <w:rPr>
          <w:b w:val="0"/>
          <w:i/>
        </w:rPr>
      </w:pPr>
      <w:bookmarkStart w:id="39" w:name="_Hlk61275356"/>
      <w:r w:rsidRPr="005108A2">
        <w:rPr>
          <w:b w:val="0"/>
          <w:i/>
        </w:rPr>
        <w:t xml:space="preserve">Slika </w:t>
      </w:r>
      <w:r w:rsidR="00C25823" w:rsidRPr="005108A2">
        <w:rPr>
          <w:b w:val="0"/>
          <w:i/>
        </w:rPr>
        <w:t>1.</w:t>
      </w:r>
      <w:r w:rsidR="0099266A" w:rsidRPr="005108A2">
        <w:rPr>
          <w:b w:val="0"/>
          <w:i/>
        </w:rPr>
        <w:t>6</w:t>
      </w:r>
      <w:r w:rsidR="00C25823" w:rsidRPr="005108A2">
        <w:rPr>
          <w:b w:val="0"/>
          <w:i/>
        </w:rPr>
        <w:t>.3.2.</w:t>
      </w:r>
      <w:r w:rsidRPr="005108A2">
        <w:rPr>
          <w:b w:val="0"/>
          <w:i/>
        </w:rPr>
        <w:t xml:space="preserve"> Postaje koje su predložene za praćenje stanja livada morske cvjetnice Posidonia oceanica metodom </w:t>
      </w:r>
      <w:bookmarkStart w:id="40" w:name="_Hlk41573146"/>
      <w:r w:rsidRPr="005108A2">
        <w:rPr>
          <w:b w:val="0"/>
          <w:i/>
        </w:rPr>
        <w:t>POMI</w:t>
      </w:r>
      <w:bookmarkEnd w:id="40"/>
      <w:r w:rsidRPr="005108A2">
        <w:rPr>
          <w:b w:val="0"/>
          <w:i/>
        </w:rPr>
        <w:t>.</w:t>
      </w:r>
    </w:p>
    <w:bookmarkEnd w:id="39"/>
    <w:p w14:paraId="636D8CCB" w14:textId="66B0D81A" w:rsidR="000C652B" w:rsidRPr="00A1515D" w:rsidRDefault="000C652B" w:rsidP="00306120">
      <w:pPr>
        <w:pStyle w:val="Bezproreda"/>
        <w:tabs>
          <w:tab w:val="left" w:pos="9214"/>
        </w:tabs>
        <w:spacing w:before="120" w:line="276" w:lineRule="auto"/>
        <w:ind w:left="284" w:right="148"/>
        <w:jc w:val="both"/>
        <w:rPr>
          <w:rFonts w:asciiTheme="majorHAnsi" w:hAnsiTheme="majorHAnsi" w:cs="Times New Roman"/>
        </w:rPr>
      </w:pPr>
      <w:r w:rsidRPr="00A1515D">
        <w:rPr>
          <w:rFonts w:asciiTheme="majorHAnsi" w:hAnsiTheme="majorHAnsi" w:cs="Times New Roman"/>
        </w:rPr>
        <w:t>Aktivnosti praćenja stanja zajednica makroalg</w:t>
      </w:r>
      <w:r w:rsidR="00387B05">
        <w:rPr>
          <w:rFonts w:asciiTheme="majorHAnsi" w:hAnsiTheme="majorHAnsi" w:cs="Times New Roman"/>
        </w:rPr>
        <w:t>a</w:t>
      </w:r>
      <w:r w:rsidRPr="00A1515D">
        <w:rPr>
          <w:rFonts w:asciiTheme="majorHAnsi" w:hAnsiTheme="majorHAnsi" w:cs="Times New Roman"/>
        </w:rPr>
        <w:t xml:space="preserve"> uključuju kartiranje zajednica u mediolitoralu i u gornjem infralitoralu uzduž cijele obalne linije RH.</w:t>
      </w:r>
    </w:p>
    <w:p w14:paraId="7CBF3AC2" w14:textId="77777777" w:rsidR="000C652B" w:rsidRPr="00A1515D" w:rsidRDefault="000C652B" w:rsidP="00C70CFC">
      <w:pPr>
        <w:tabs>
          <w:tab w:val="left" w:pos="9214"/>
        </w:tabs>
        <w:spacing w:line="276" w:lineRule="auto"/>
        <w:ind w:left="284" w:right="148"/>
        <w:jc w:val="both"/>
        <w:rPr>
          <w:rFonts w:asciiTheme="majorHAnsi" w:hAnsiTheme="majorHAnsi" w:cs="Times New Roman"/>
        </w:rPr>
      </w:pPr>
    </w:p>
    <w:p w14:paraId="4F3E1DB6" w14:textId="78A2AD07" w:rsidR="000C652B" w:rsidRPr="000C652B" w:rsidRDefault="00C25823" w:rsidP="00F57804">
      <w:pPr>
        <w:pStyle w:val="Naslov2"/>
      </w:pPr>
      <w:r>
        <w:t>1.</w:t>
      </w:r>
      <w:r w:rsidR="0099266A">
        <w:t>6</w:t>
      </w:r>
      <w:r>
        <w:t>.4</w:t>
      </w:r>
      <w:r w:rsidR="00964CA1">
        <w:t>.</w:t>
      </w:r>
      <w:r w:rsidR="000C652B" w:rsidRPr="000C652B">
        <w:t xml:space="preserve"> Učestalost uzorkovanja</w:t>
      </w:r>
    </w:p>
    <w:p w14:paraId="22F71767" w14:textId="3F0CA7D1" w:rsidR="000C652B" w:rsidRPr="00A1515D" w:rsidRDefault="000C652B" w:rsidP="00306120">
      <w:pPr>
        <w:pStyle w:val="Bezproreda"/>
        <w:tabs>
          <w:tab w:val="left" w:pos="8505"/>
          <w:tab w:val="left" w:pos="9214"/>
        </w:tabs>
        <w:spacing w:before="120" w:line="276" w:lineRule="auto"/>
        <w:ind w:left="284" w:right="148"/>
        <w:jc w:val="both"/>
        <w:rPr>
          <w:rFonts w:asciiTheme="majorHAnsi" w:hAnsiTheme="majorHAnsi" w:cs="Times New Roman"/>
        </w:rPr>
      </w:pPr>
      <w:r w:rsidRPr="00A1515D">
        <w:rPr>
          <w:rFonts w:asciiTheme="majorHAnsi" w:hAnsiTheme="majorHAnsi" w:cs="Times New Roman"/>
        </w:rPr>
        <w:t>Praćenje stanja morskog dna na osnovi praćenja stanja zajednica beskralješnjaka na područjima koja su pod utjecajem ribolovnih aktivnosti</w:t>
      </w:r>
      <w:r w:rsidR="00095E32">
        <w:rPr>
          <w:rFonts w:asciiTheme="majorHAnsi" w:hAnsiTheme="majorHAnsi" w:cs="Times New Roman"/>
        </w:rPr>
        <w:t>,</w:t>
      </w:r>
      <w:r w:rsidRPr="00A1515D">
        <w:rPr>
          <w:rFonts w:asciiTheme="majorHAnsi" w:hAnsiTheme="majorHAnsi" w:cs="Times New Roman"/>
        </w:rPr>
        <w:t xml:space="preserve"> u kanalima između otoka i u otvorenom moru</w:t>
      </w:r>
      <w:r w:rsidR="00022272">
        <w:rPr>
          <w:rFonts w:asciiTheme="majorHAnsi" w:hAnsiTheme="majorHAnsi" w:cs="Times New Roman"/>
        </w:rPr>
        <w:t>,</w:t>
      </w:r>
      <w:r w:rsidRPr="00A1515D">
        <w:rPr>
          <w:rFonts w:asciiTheme="majorHAnsi" w:hAnsiTheme="majorHAnsi" w:cs="Times New Roman"/>
        </w:rPr>
        <w:t xml:space="preserve"> obavljat će se jednom godišnje</w:t>
      </w:r>
      <w:r w:rsidR="006D748E">
        <w:rPr>
          <w:rFonts w:asciiTheme="majorHAnsi" w:hAnsiTheme="majorHAnsi" w:cs="Times New Roman"/>
        </w:rPr>
        <w:t>,</w:t>
      </w:r>
      <w:r w:rsidRPr="00A1515D">
        <w:rPr>
          <w:rFonts w:asciiTheme="majorHAnsi" w:hAnsiTheme="majorHAnsi" w:cs="Times New Roman"/>
        </w:rPr>
        <w:t xml:space="preserve"> u ljetnom razdoblju (lipanj/srpanj).</w:t>
      </w:r>
    </w:p>
    <w:p w14:paraId="7C4993EB" w14:textId="39B2305A" w:rsidR="000C652B" w:rsidRPr="00A1515D" w:rsidRDefault="000C652B" w:rsidP="00C70CFC">
      <w:pPr>
        <w:pStyle w:val="Bezproreda"/>
        <w:tabs>
          <w:tab w:val="left" w:pos="9214"/>
        </w:tabs>
        <w:spacing w:line="276" w:lineRule="auto"/>
        <w:ind w:left="284" w:right="148"/>
        <w:jc w:val="both"/>
        <w:rPr>
          <w:rFonts w:asciiTheme="majorHAnsi" w:hAnsiTheme="majorHAnsi" w:cs="Times New Roman"/>
        </w:rPr>
      </w:pPr>
      <w:r w:rsidRPr="00A1515D">
        <w:rPr>
          <w:rFonts w:asciiTheme="majorHAnsi" w:hAnsiTheme="majorHAnsi" w:cs="Times New Roman"/>
        </w:rPr>
        <w:t xml:space="preserve">Praćenje stanja morskog dna na manjim dubinama u obalnom području obavljat će se na osnovi istraživanja stanja livada morske cvjetnice </w:t>
      </w:r>
      <w:r w:rsidRPr="00A1515D">
        <w:rPr>
          <w:rFonts w:asciiTheme="majorHAnsi" w:hAnsiTheme="majorHAnsi" w:cs="Times New Roman"/>
          <w:i/>
        </w:rPr>
        <w:t>Posidonia oceanica</w:t>
      </w:r>
      <w:r w:rsidRPr="00A1515D">
        <w:rPr>
          <w:rFonts w:asciiTheme="majorHAnsi" w:hAnsiTheme="majorHAnsi" w:cs="Times New Roman"/>
        </w:rPr>
        <w:t xml:space="preserve"> u trogodišnjim ciklusima</w:t>
      </w:r>
      <w:r w:rsidR="00022272">
        <w:rPr>
          <w:rFonts w:asciiTheme="majorHAnsi" w:hAnsiTheme="majorHAnsi" w:cs="Times New Roman"/>
        </w:rPr>
        <w:t>,</w:t>
      </w:r>
      <w:r w:rsidRPr="00A1515D">
        <w:rPr>
          <w:rFonts w:asciiTheme="majorHAnsi" w:hAnsiTheme="majorHAnsi" w:cs="Times New Roman"/>
        </w:rPr>
        <w:t xml:space="preserve"> što znači da se na svakoj postaji </w:t>
      </w:r>
      <w:r w:rsidR="009B29F2">
        <w:rPr>
          <w:rFonts w:asciiTheme="majorHAnsi" w:hAnsiTheme="majorHAnsi" w:cs="Times New Roman"/>
        </w:rPr>
        <w:t>praćenje</w:t>
      </w:r>
      <w:r w:rsidR="009B29F2" w:rsidRPr="00A1515D">
        <w:rPr>
          <w:rFonts w:asciiTheme="majorHAnsi" w:hAnsiTheme="majorHAnsi" w:cs="Times New Roman"/>
        </w:rPr>
        <w:t xml:space="preserve"> </w:t>
      </w:r>
      <w:r w:rsidRPr="00A1515D">
        <w:rPr>
          <w:rFonts w:asciiTheme="majorHAnsi" w:hAnsiTheme="majorHAnsi" w:cs="Times New Roman"/>
        </w:rPr>
        <w:t>treba obaviti jednom u tri godine.</w:t>
      </w:r>
    </w:p>
    <w:p w14:paraId="2DBCA5D8" w14:textId="4083616C" w:rsidR="000C652B" w:rsidRDefault="000C652B" w:rsidP="00C70CFC">
      <w:pPr>
        <w:pStyle w:val="Bezproreda"/>
        <w:tabs>
          <w:tab w:val="left" w:pos="8505"/>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Praćenje stanja morskog dna u najplićem području stjenovite obale obavljat će se istraživanjem stanja zajednica makroalg</w:t>
      </w:r>
      <w:r w:rsidR="00387B05">
        <w:rPr>
          <w:rFonts w:asciiTheme="majorHAnsi" w:hAnsiTheme="majorHAnsi" w:cs="Times New Roman"/>
        </w:rPr>
        <w:t>a</w:t>
      </w:r>
      <w:r w:rsidRPr="00A1515D">
        <w:rPr>
          <w:rFonts w:asciiTheme="majorHAnsi" w:hAnsiTheme="majorHAnsi" w:cs="Times New Roman"/>
        </w:rPr>
        <w:t xml:space="preserve"> u mediolitoralu i u gornjem infralitoralu u trogodišnjim ciklusima</w:t>
      </w:r>
      <w:r w:rsidR="00022272">
        <w:rPr>
          <w:rFonts w:asciiTheme="majorHAnsi" w:hAnsiTheme="majorHAnsi" w:cs="Times New Roman"/>
        </w:rPr>
        <w:t>,</w:t>
      </w:r>
      <w:r w:rsidRPr="00A1515D">
        <w:rPr>
          <w:rFonts w:asciiTheme="majorHAnsi" w:hAnsiTheme="majorHAnsi" w:cs="Times New Roman"/>
        </w:rPr>
        <w:t xml:space="preserve"> što znači da na pojedinom području (odsječak obalne linije) </w:t>
      </w:r>
      <w:r w:rsidR="009B29F2">
        <w:rPr>
          <w:rFonts w:asciiTheme="majorHAnsi" w:hAnsiTheme="majorHAnsi" w:cs="Times New Roman"/>
        </w:rPr>
        <w:t>praćenje</w:t>
      </w:r>
      <w:r w:rsidR="009B29F2" w:rsidRPr="00A1515D">
        <w:rPr>
          <w:rFonts w:asciiTheme="majorHAnsi" w:hAnsiTheme="majorHAnsi" w:cs="Times New Roman"/>
        </w:rPr>
        <w:t xml:space="preserve"> </w:t>
      </w:r>
      <w:r w:rsidRPr="00A1515D">
        <w:rPr>
          <w:rFonts w:asciiTheme="majorHAnsi" w:hAnsiTheme="majorHAnsi" w:cs="Times New Roman"/>
        </w:rPr>
        <w:t>treba obaviti jednom u tri godine.</w:t>
      </w:r>
    </w:p>
    <w:p w14:paraId="62F5535B" w14:textId="4F6494FB" w:rsidR="009B1073" w:rsidRDefault="009B1073" w:rsidP="00C70CFC">
      <w:pPr>
        <w:pStyle w:val="Bezproreda"/>
        <w:tabs>
          <w:tab w:val="left" w:pos="8505"/>
          <w:tab w:val="left" w:pos="9214"/>
        </w:tabs>
        <w:spacing w:line="276" w:lineRule="auto"/>
        <w:ind w:left="284" w:right="6"/>
        <w:jc w:val="both"/>
        <w:rPr>
          <w:rFonts w:asciiTheme="majorHAnsi" w:hAnsiTheme="majorHAnsi" w:cs="Times New Roman"/>
        </w:rPr>
      </w:pPr>
    </w:p>
    <w:p w14:paraId="775AB4AF" w14:textId="65EF6B34" w:rsidR="000C652B" w:rsidRPr="000C652B" w:rsidRDefault="00C25823" w:rsidP="00F57804">
      <w:pPr>
        <w:pStyle w:val="Naslov2"/>
      </w:pPr>
      <w:r>
        <w:lastRenderedPageBreak/>
        <w:t>1.</w:t>
      </w:r>
      <w:r w:rsidR="0099266A">
        <w:t>6</w:t>
      </w:r>
      <w:r>
        <w:t>.5</w:t>
      </w:r>
      <w:r w:rsidR="00964CA1">
        <w:t>.</w:t>
      </w:r>
      <w:r w:rsidR="000C652B" w:rsidRPr="000C652B">
        <w:t xml:space="preserve"> Metode uzorkovanja</w:t>
      </w:r>
      <w:r w:rsidR="008D433A">
        <w:t>,</w:t>
      </w:r>
      <w:r w:rsidR="000C652B" w:rsidRPr="000C652B">
        <w:t xml:space="preserve"> mjerenja</w:t>
      </w:r>
      <w:r w:rsidR="008D433A">
        <w:t>,</w:t>
      </w:r>
      <w:r w:rsidR="000C652B" w:rsidRPr="000C652B">
        <w:t xml:space="preserve"> obrade podataka</w:t>
      </w:r>
    </w:p>
    <w:p w14:paraId="41F08494" w14:textId="5C2F3943" w:rsidR="000C652B" w:rsidRPr="00A1515D" w:rsidRDefault="000C652B" w:rsidP="00306120">
      <w:pPr>
        <w:tabs>
          <w:tab w:val="left" w:pos="9214"/>
        </w:tabs>
        <w:spacing w:before="120" w:line="276" w:lineRule="auto"/>
        <w:ind w:left="284" w:right="6"/>
        <w:jc w:val="both"/>
        <w:rPr>
          <w:rFonts w:asciiTheme="majorHAnsi" w:hAnsiTheme="majorHAnsi" w:cs="Times New Roman"/>
        </w:rPr>
      </w:pPr>
      <w:r w:rsidRPr="00A1515D">
        <w:rPr>
          <w:rFonts w:asciiTheme="majorHAnsi" w:hAnsiTheme="majorHAnsi" w:cs="Times New Roman"/>
        </w:rPr>
        <w:t>Praćenja stanja zajednica beskralješnjaka na područjima koja su pod utjecajem ribolovnih aktivnosti obavljat će se korištenjem znanstvene povlačne pridnene mreže</w:t>
      </w:r>
      <w:r w:rsidR="00022272">
        <w:rPr>
          <w:rFonts w:asciiTheme="majorHAnsi" w:hAnsiTheme="majorHAnsi" w:cs="Times New Roman"/>
        </w:rPr>
        <w:t>,</w:t>
      </w:r>
      <w:r w:rsidRPr="00A1515D">
        <w:rPr>
          <w:rFonts w:asciiTheme="majorHAnsi" w:hAnsiTheme="majorHAnsi" w:cs="Times New Roman"/>
        </w:rPr>
        <w:t xml:space="preserve"> koće</w:t>
      </w:r>
      <w:r w:rsidR="00022272">
        <w:rPr>
          <w:rFonts w:asciiTheme="majorHAnsi" w:hAnsiTheme="majorHAnsi" w:cs="Times New Roman"/>
        </w:rPr>
        <w:t>,</w:t>
      </w:r>
      <w:r w:rsidRPr="00A1515D">
        <w:rPr>
          <w:rFonts w:asciiTheme="majorHAnsi" w:hAnsiTheme="majorHAnsi" w:cs="Times New Roman"/>
        </w:rPr>
        <w:t xml:space="preserve"> GOC 73. Tehničke i konstrukcijske značajke pridnene povlačne mreže: veličina oka mreže i otvor mreže</w:t>
      </w:r>
      <w:r w:rsidR="00022272">
        <w:rPr>
          <w:rFonts w:asciiTheme="majorHAnsi" w:hAnsiTheme="majorHAnsi" w:cs="Times New Roman"/>
        </w:rPr>
        <w:t>,</w:t>
      </w:r>
      <w:r w:rsidRPr="00A1515D">
        <w:rPr>
          <w:rFonts w:asciiTheme="majorHAnsi" w:hAnsiTheme="majorHAnsi" w:cs="Times New Roman"/>
        </w:rPr>
        <w:t xml:space="preserve"> te brzina broda (3 NM) trebaju biti konstantne na svim postajama</w:t>
      </w:r>
      <w:r w:rsidR="00022272">
        <w:rPr>
          <w:rFonts w:asciiTheme="majorHAnsi" w:hAnsiTheme="majorHAnsi" w:cs="Times New Roman"/>
        </w:rPr>
        <w:t>,</w:t>
      </w:r>
      <w:r w:rsidRPr="00A1515D">
        <w:rPr>
          <w:rFonts w:asciiTheme="majorHAnsi" w:hAnsiTheme="majorHAnsi" w:cs="Times New Roman"/>
        </w:rPr>
        <w:t xml:space="preserve"> s trajanjem potega od 30 minuta. Uzorkovanje se obavlja za vrijeme danjeg svjetla. </w:t>
      </w:r>
    </w:p>
    <w:p w14:paraId="431AF0F7" w14:textId="734868C0" w:rsidR="000C652B" w:rsidRPr="00A1515D" w:rsidRDefault="000C652B" w:rsidP="00C70CFC">
      <w:pPr>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Na svakoj postaji</w:t>
      </w:r>
      <w:r w:rsidR="00022272">
        <w:rPr>
          <w:rFonts w:asciiTheme="majorHAnsi" w:hAnsiTheme="majorHAnsi" w:cs="Times New Roman"/>
        </w:rPr>
        <w:t>,</w:t>
      </w:r>
      <w:r w:rsidRPr="00A1515D">
        <w:rPr>
          <w:rFonts w:asciiTheme="majorHAnsi" w:hAnsiTheme="majorHAnsi" w:cs="Times New Roman"/>
        </w:rPr>
        <w:t xml:space="preserve"> neposredno nakon uzorkovanja</w:t>
      </w:r>
      <w:r w:rsidR="006D0C0F">
        <w:rPr>
          <w:rFonts w:asciiTheme="majorHAnsi" w:hAnsiTheme="majorHAnsi" w:cs="Times New Roman"/>
        </w:rPr>
        <w:t>.</w:t>
      </w:r>
      <w:r w:rsidRPr="00A1515D">
        <w:rPr>
          <w:rFonts w:asciiTheme="majorHAnsi" w:hAnsiTheme="majorHAnsi" w:cs="Times New Roman"/>
        </w:rPr>
        <w:t xml:space="preserve"> odjeljuju se bentoski beskralješnjaci od komercijalnog ulova. Kad god je moguće</w:t>
      </w:r>
      <w:r w:rsidR="00022272">
        <w:rPr>
          <w:rFonts w:asciiTheme="majorHAnsi" w:hAnsiTheme="majorHAnsi" w:cs="Times New Roman"/>
        </w:rPr>
        <w:t>,</w:t>
      </w:r>
      <w:r w:rsidRPr="00A1515D">
        <w:rPr>
          <w:rFonts w:asciiTheme="majorHAnsi" w:hAnsiTheme="majorHAnsi" w:cs="Times New Roman"/>
        </w:rPr>
        <w:t xml:space="preserve"> uzorak treba obraditi u cijelosti. Na postajama na kojima su vrlo velike količine prilova</w:t>
      </w:r>
      <w:r w:rsidR="00022272">
        <w:rPr>
          <w:rFonts w:asciiTheme="majorHAnsi" w:hAnsiTheme="majorHAnsi" w:cs="Times New Roman"/>
        </w:rPr>
        <w:t>,</w:t>
      </w:r>
      <w:r w:rsidRPr="00A1515D">
        <w:rPr>
          <w:rFonts w:asciiTheme="majorHAnsi" w:hAnsiTheme="majorHAnsi" w:cs="Times New Roman"/>
        </w:rPr>
        <w:t xml:space="preserve"> odnosno bentoskih beskralješnjaka</w:t>
      </w:r>
      <w:r w:rsidR="003505BE">
        <w:rPr>
          <w:rFonts w:asciiTheme="majorHAnsi" w:hAnsiTheme="majorHAnsi" w:cs="Times New Roman"/>
        </w:rPr>
        <w:t>,</w:t>
      </w:r>
      <w:r w:rsidRPr="00A1515D">
        <w:rPr>
          <w:rFonts w:asciiTheme="majorHAnsi" w:hAnsiTheme="majorHAnsi" w:cs="Times New Roman"/>
        </w:rPr>
        <w:t xml:space="preserve"> može se koristiti metoda poduzorka. Sve jedinke treba odrediti do najniže moguće taksonomske razine</w:t>
      </w:r>
      <w:r w:rsidR="00022272">
        <w:rPr>
          <w:rFonts w:asciiTheme="majorHAnsi" w:hAnsiTheme="majorHAnsi" w:cs="Times New Roman"/>
        </w:rPr>
        <w:t>,</w:t>
      </w:r>
      <w:r w:rsidRPr="00A1515D">
        <w:rPr>
          <w:rFonts w:asciiTheme="majorHAnsi" w:hAnsiTheme="majorHAnsi" w:cs="Times New Roman"/>
        </w:rPr>
        <w:t xml:space="preserve"> uglavnom do razine vrste. Jedinke koje je potrebno dodatno određivati treba odvojiti i sačuvati u otopini formaldehida</w:t>
      </w:r>
      <w:r w:rsidR="00022272">
        <w:rPr>
          <w:rFonts w:asciiTheme="majorHAnsi" w:hAnsiTheme="majorHAnsi" w:cs="Times New Roman"/>
        </w:rPr>
        <w:t>,</w:t>
      </w:r>
      <w:r w:rsidRPr="00A1515D">
        <w:rPr>
          <w:rFonts w:asciiTheme="majorHAnsi" w:hAnsiTheme="majorHAnsi" w:cs="Times New Roman"/>
        </w:rPr>
        <w:t xml:space="preserve"> ili u alkoholu</w:t>
      </w:r>
      <w:r w:rsidR="00022272">
        <w:rPr>
          <w:rFonts w:asciiTheme="majorHAnsi" w:hAnsiTheme="majorHAnsi" w:cs="Times New Roman"/>
        </w:rPr>
        <w:t>,</w:t>
      </w:r>
      <w:r w:rsidRPr="00A1515D">
        <w:rPr>
          <w:rFonts w:asciiTheme="majorHAnsi" w:hAnsiTheme="majorHAnsi" w:cs="Times New Roman"/>
        </w:rPr>
        <w:t xml:space="preserve"> ili zamrznuti za daljnju analizu u laboratoriju.</w:t>
      </w:r>
    </w:p>
    <w:p w14:paraId="7B9B0D57" w14:textId="0FBC634D" w:rsidR="000C652B" w:rsidRPr="00A1515D" w:rsidRDefault="000C652B" w:rsidP="00C70CFC">
      <w:pPr>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Za svaku postaju potrebno je izbrojati ukupan broj jedinki pojedinih vrsta</w:t>
      </w:r>
      <w:r w:rsidR="00022272">
        <w:rPr>
          <w:rFonts w:asciiTheme="majorHAnsi" w:hAnsiTheme="majorHAnsi" w:cs="Times New Roman"/>
        </w:rPr>
        <w:t>,</w:t>
      </w:r>
      <w:r w:rsidRPr="00A1515D">
        <w:rPr>
          <w:rFonts w:asciiTheme="majorHAnsi" w:hAnsiTheme="majorHAnsi" w:cs="Times New Roman"/>
        </w:rPr>
        <w:t xml:space="preserve"> te ukupnu masu svake pojedine vrste.</w:t>
      </w:r>
    </w:p>
    <w:p w14:paraId="065BCC1A" w14:textId="77777777" w:rsidR="000C652B" w:rsidRPr="00A1515D" w:rsidRDefault="000C652B" w:rsidP="00C70CFC">
      <w:pPr>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Vrste sa svake pojedine postaje treba fotografirati za fotodokumentaciju prisutnih vrsta.</w:t>
      </w:r>
    </w:p>
    <w:p w14:paraId="60427EB6" w14:textId="2D993DB5" w:rsidR="000C652B" w:rsidRPr="00A1515D" w:rsidRDefault="000C652B" w:rsidP="00C70CFC">
      <w:pPr>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 xml:space="preserve">Za praćenje stanja livada morske cvjetnice </w:t>
      </w:r>
      <w:r w:rsidRPr="00A1515D">
        <w:rPr>
          <w:rFonts w:asciiTheme="majorHAnsi" w:hAnsiTheme="majorHAnsi" w:cs="Times New Roman"/>
          <w:i/>
        </w:rPr>
        <w:t>Posidonia oceanica</w:t>
      </w:r>
      <w:r w:rsidRPr="00A1515D">
        <w:rPr>
          <w:rFonts w:asciiTheme="majorHAnsi" w:hAnsiTheme="majorHAnsi" w:cs="Times New Roman"/>
        </w:rPr>
        <w:t xml:space="preserve"> primjenjivat će se kombinacija </w:t>
      </w:r>
      <w:bookmarkStart w:id="41" w:name="_Hlk41573228"/>
      <w:r w:rsidRPr="00A1515D">
        <w:rPr>
          <w:rFonts w:asciiTheme="majorHAnsi" w:hAnsiTheme="majorHAnsi" w:cs="Times New Roman"/>
        </w:rPr>
        <w:t>POMI9 metode (</w:t>
      </w:r>
      <w:r w:rsidRPr="00A1515D">
        <w:rPr>
          <w:rFonts w:asciiTheme="majorHAnsi" w:hAnsiTheme="majorHAnsi" w:cs="Times New Roman"/>
          <w:i/>
          <w:lang w:val="en-GB"/>
        </w:rPr>
        <w:t>Posidonia</w:t>
      </w:r>
      <w:r w:rsidRPr="00A1515D">
        <w:rPr>
          <w:rFonts w:asciiTheme="majorHAnsi" w:hAnsiTheme="majorHAnsi" w:cs="Times New Roman"/>
          <w:i/>
        </w:rPr>
        <w:t xml:space="preserve"> </w:t>
      </w:r>
      <w:r w:rsidRPr="00A1515D">
        <w:rPr>
          <w:rFonts w:asciiTheme="majorHAnsi" w:hAnsiTheme="majorHAnsi" w:cs="Times New Roman"/>
          <w:i/>
          <w:lang w:val="en-GB"/>
        </w:rPr>
        <w:t>oceanica</w:t>
      </w:r>
      <w:r w:rsidRPr="00A1515D">
        <w:rPr>
          <w:rFonts w:asciiTheme="majorHAnsi" w:hAnsiTheme="majorHAnsi" w:cs="Times New Roman"/>
        </w:rPr>
        <w:t xml:space="preserve"> </w:t>
      </w:r>
      <w:r w:rsidRPr="00A1515D">
        <w:rPr>
          <w:rFonts w:asciiTheme="majorHAnsi" w:hAnsiTheme="majorHAnsi" w:cs="Times New Roman"/>
          <w:lang w:val="en-GB"/>
        </w:rPr>
        <w:t>multivariate</w:t>
      </w:r>
      <w:r w:rsidRPr="00A1515D">
        <w:rPr>
          <w:rFonts w:asciiTheme="majorHAnsi" w:hAnsiTheme="majorHAnsi" w:cs="Times New Roman"/>
        </w:rPr>
        <w:t xml:space="preserve"> </w:t>
      </w:r>
      <w:r w:rsidRPr="00A1515D">
        <w:rPr>
          <w:rFonts w:asciiTheme="majorHAnsi" w:hAnsiTheme="majorHAnsi" w:cs="Times New Roman"/>
          <w:lang w:val="en-GB"/>
        </w:rPr>
        <w:t>index</w:t>
      </w:r>
      <w:r w:rsidRPr="00A1515D">
        <w:rPr>
          <w:rFonts w:asciiTheme="majorHAnsi" w:hAnsiTheme="majorHAnsi" w:cs="Times New Roman"/>
        </w:rPr>
        <w:t>) i modificirane POMI metode</w:t>
      </w:r>
      <w:r w:rsidR="006D748E">
        <w:rPr>
          <w:rFonts w:asciiTheme="majorHAnsi" w:hAnsiTheme="majorHAnsi" w:cs="Times New Roman"/>
        </w:rPr>
        <w:t>,</w:t>
      </w:r>
      <w:r w:rsidRPr="00A1515D">
        <w:rPr>
          <w:rFonts w:asciiTheme="majorHAnsi" w:hAnsiTheme="majorHAnsi" w:cs="Times New Roman"/>
        </w:rPr>
        <w:t xml:space="preserve"> POMI9 metoda je opisana u radovima </w:t>
      </w:r>
      <w:r w:rsidRPr="005B3AAD">
        <w:rPr>
          <w:rFonts w:asciiTheme="majorHAnsi" w:hAnsiTheme="majorHAnsi" w:cs="Times New Roman"/>
        </w:rPr>
        <w:t>Romero i sur. (2007)</w:t>
      </w:r>
      <w:r w:rsidR="003505BE" w:rsidRPr="005B3AAD">
        <w:rPr>
          <w:rFonts w:asciiTheme="majorHAnsi" w:hAnsiTheme="majorHAnsi" w:cs="Times New Roman"/>
        </w:rPr>
        <w:t>,</w:t>
      </w:r>
      <w:r w:rsidRPr="005B3AAD">
        <w:rPr>
          <w:rFonts w:asciiTheme="majorHAnsi" w:hAnsiTheme="majorHAnsi" w:cs="Times New Roman"/>
        </w:rPr>
        <w:t xml:space="preserve"> Benett</w:t>
      </w:r>
      <w:r w:rsidRPr="00A1515D">
        <w:rPr>
          <w:rFonts w:asciiTheme="majorHAnsi" w:hAnsiTheme="majorHAnsi" w:cs="Times New Roman"/>
        </w:rPr>
        <w:t xml:space="preserve"> i sur. (2011) i Hrvatske vode (2015)</w:t>
      </w:r>
      <w:r w:rsidR="009F4893">
        <w:rPr>
          <w:rFonts w:asciiTheme="majorHAnsi" w:hAnsiTheme="majorHAnsi" w:cs="Times New Roman"/>
        </w:rPr>
        <w:t>.</w:t>
      </w:r>
      <w:r w:rsidRPr="00A1515D">
        <w:rPr>
          <w:rFonts w:asciiTheme="majorHAnsi" w:hAnsiTheme="majorHAnsi" w:cs="Times New Roman"/>
        </w:rPr>
        <w:t xml:space="preserve"> </w:t>
      </w:r>
      <w:bookmarkEnd w:id="41"/>
      <w:r w:rsidRPr="00A1515D">
        <w:rPr>
          <w:rFonts w:asciiTheme="majorHAnsi" w:hAnsiTheme="majorHAnsi" w:cs="Times New Roman"/>
        </w:rPr>
        <w:t>Za razliku od POMI9 metode koja uključuje analizu devet parametara</w:t>
      </w:r>
      <w:r w:rsidR="00022272">
        <w:rPr>
          <w:rFonts w:asciiTheme="majorHAnsi" w:hAnsiTheme="majorHAnsi" w:cs="Times New Roman"/>
        </w:rPr>
        <w:t>,</w:t>
      </w:r>
      <w:r w:rsidRPr="00A1515D">
        <w:rPr>
          <w:rFonts w:asciiTheme="majorHAnsi" w:hAnsiTheme="majorHAnsi" w:cs="Times New Roman"/>
        </w:rPr>
        <w:t xml:space="preserve"> u modificiranoj verziji ove metode koriste se samo dva parametra: gustoća i pokrovnost. Ovi parametri se mjere na isti način kao i u POMI9 metodi.</w:t>
      </w:r>
    </w:p>
    <w:p w14:paraId="720404AD" w14:textId="7A56B7B2" w:rsidR="000C652B" w:rsidRPr="00A1515D" w:rsidRDefault="000C652B" w:rsidP="00C70CFC">
      <w:pPr>
        <w:tabs>
          <w:tab w:val="left" w:pos="9214"/>
        </w:tabs>
        <w:spacing w:line="276" w:lineRule="auto"/>
        <w:ind w:left="284" w:right="6"/>
        <w:jc w:val="both"/>
        <w:rPr>
          <w:rFonts w:asciiTheme="majorHAnsi" w:hAnsiTheme="majorHAnsi" w:cs="Times New Roman"/>
        </w:rPr>
      </w:pPr>
      <w:r w:rsidRPr="00A1515D">
        <w:rPr>
          <w:rFonts w:asciiTheme="majorHAnsi" w:hAnsiTheme="majorHAnsi" w:cs="Times New Roman"/>
        </w:rPr>
        <w:t xml:space="preserve">U prvom trogodišnjem ciklusu koristit će se modificirana POMI metoda na svim livadama koje su odabrane za </w:t>
      </w:r>
      <w:r w:rsidR="009B29F2">
        <w:rPr>
          <w:rFonts w:asciiTheme="majorHAnsi" w:hAnsiTheme="majorHAnsi" w:cs="Times New Roman"/>
        </w:rPr>
        <w:t>praćenje</w:t>
      </w:r>
      <w:r w:rsidRPr="00A1515D">
        <w:rPr>
          <w:rFonts w:asciiTheme="majorHAnsi" w:hAnsiTheme="majorHAnsi" w:cs="Times New Roman"/>
        </w:rPr>
        <w:t>. Livade za koje nije utvrđen DSO (OEK&lt;0</w:t>
      </w:r>
      <w:r w:rsidR="003505BE">
        <w:rPr>
          <w:rFonts w:asciiTheme="majorHAnsi" w:hAnsiTheme="majorHAnsi" w:cs="Times New Roman"/>
        </w:rPr>
        <w:t>,</w:t>
      </w:r>
      <w:r w:rsidRPr="00A1515D">
        <w:rPr>
          <w:rFonts w:asciiTheme="majorHAnsi" w:hAnsiTheme="majorHAnsi" w:cs="Times New Roman"/>
        </w:rPr>
        <w:t>55) analizirat će se u sljedećem trogodišnjem ciklusu pomoću POMI9 metode</w:t>
      </w:r>
      <w:r w:rsidR="006D748E">
        <w:rPr>
          <w:rFonts w:asciiTheme="majorHAnsi" w:hAnsiTheme="majorHAnsi" w:cs="Times New Roman"/>
        </w:rPr>
        <w:t>,</w:t>
      </w:r>
      <w:r w:rsidRPr="00A1515D">
        <w:rPr>
          <w:rFonts w:asciiTheme="majorHAnsi" w:hAnsiTheme="majorHAnsi" w:cs="Times New Roman"/>
        </w:rPr>
        <w:t xml:space="preserve"> dok će se za livade za koje je postignut DSO </w:t>
      </w:r>
      <w:r w:rsidR="009B29F2">
        <w:rPr>
          <w:rFonts w:asciiTheme="majorHAnsi" w:hAnsiTheme="majorHAnsi" w:cs="Times New Roman"/>
        </w:rPr>
        <w:t>praćenje</w:t>
      </w:r>
      <w:r w:rsidR="009B29F2" w:rsidRPr="00A1515D">
        <w:rPr>
          <w:rFonts w:asciiTheme="majorHAnsi" w:hAnsiTheme="majorHAnsi" w:cs="Times New Roman"/>
        </w:rPr>
        <w:t xml:space="preserve"> </w:t>
      </w:r>
      <w:r w:rsidRPr="00A1515D">
        <w:rPr>
          <w:rFonts w:asciiTheme="majorHAnsi" w:hAnsiTheme="majorHAnsi" w:cs="Times New Roman"/>
        </w:rPr>
        <w:t>obavljati modificiranom POMI metodom. Ako livada na kojoj se obavlja istraživanje nije razvijena do standardne dubine na kojoj se mjerenje obavlja u okviru POMI metode (15 m)</w:t>
      </w:r>
      <w:r w:rsidR="00022272">
        <w:rPr>
          <w:rFonts w:asciiTheme="majorHAnsi" w:hAnsiTheme="majorHAnsi" w:cs="Times New Roman"/>
        </w:rPr>
        <w:t>,</w:t>
      </w:r>
      <w:r w:rsidRPr="00A1515D">
        <w:rPr>
          <w:rFonts w:asciiTheme="majorHAnsi" w:hAnsiTheme="majorHAnsi" w:cs="Times New Roman"/>
        </w:rPr>
        <w:t xml:space="preserve"> već su na toj dubini utvrđeni mrtvi rizomi</w:t>
      </w:r>
      <w:r w:rsidR="006D748E">
        <w:rPr>
          <w:rFonts w:asciiTheme="majorHAnsi" w:hAnsiTheme="majorHAnsi" w:cs="Times New Roman"/>
        </w:rPr>
        <w:t>,</w:t>
      </w:r>
      <w:r w:rsidRPr="00A1515D">
        <w:rPr>
          <w:rFonts w:asciiTheme="majorHAnsi" w:hAnsiTheme="majorHAnsi" w:cs="Times New Roman"/>
        </w:rPr>
        <w:t xml:space="preserve"> smatrat će se da za tu livadu DSO nije postignut.</w:t>
      </w:r>
    </w:p>
    <w:p w14:paraId="333A9269" w14:textId="6BD22BC3" w:rsidR="000C652B" w:rsidRDefault="000C652B" w:rsidP="00C70CFC">
      <w:pPr>
        <w:tabs>
          <w:tab w:val="left" w:pos="9214"/>
        </w:tabs>
        <w:spacing w:line="276" w:lineRule="auto"/>
        <w:ind w:left="284" w:right="6"/>
        <w:jc w:val="both"/>
        <w:rPr>
          <w:rFonts w:asciiTheme="majorHAnsi" w:hAnsiTheme="majorHAnsi" w:cs="Times New Roman"/>
          <w:lang w:eastAsia="hr-HR"/>
        </w:rPr>
      </w:pPr>
      <w:r w:rsidRPr="00A1515D">
        <w:rPr>
          <w:rFonts w:asciiTheme="majorHAnsi" w:hAnsiTheme="majorHAnsi" w:cs="Times New Roman"/>
        </w:rPr>
        <w:t xml:space="preserve">Za praćenje stanja zajednica makroalgi u mediolitoralu i u gornjem infralitoralu koristi se metoda </w:t>
      </w:r>
      <w:bookmarkStart w:id="42" w:name="_Hlk41573275"/>
      <w:r w:rsidRPr="00A1515D">
        <w:rPr>
          <w:rFonts w:asciiTheme="majorHAnsi" w:hAnsiTheme="majorHAnsi" w:cs="Times New Roman"/>
        </w:rPr>
        <w:t xml:space="preserve">CARLIT </w:t>
      </w:r>
      <w:r w:rsidRPr="00A1515D">
        <w:rPr>
          <w:rFonts w:asciiTheme="majorHAnsi" w:hAnsiTheme="majorHAnsi" w:cs="Times New Roman"/>
          <w:lang w:eastAsia="hr-HR"/>
        </w:rPr>
        <w:t xml:space="preserve">(Kartiranje litoralnih zajednica ili Cartography of littoral rocky-shore communities) </w:t>
      </w:r>
      <w:bookmarkEnd w:id="42"/>
      <w:r w:rsidRPr="00A1515D">
        <w:rPr>
          <w:rFonts w:asciiTheme="majorHAnsi" w:hAnsiTheme="majorHAnsi" w:cs="Times New Roman"/>
          <w:lang w:eastAsia="hr-HR"/>
        </w:rPr>
        <w:t>(</w:t>
      </w:r>
      <w:bookmarkStart w:id="43" w:name="_Hlk41573301"/>
      <w:r w:rsidRPr="00A1515D">
        <w:rPr>
          <w:rFonts w:asciiTheme="majorHAnsi" w:hAnsiTheme="majorHAnsi" w:cs="Times New Roman"/>
          <w:lang w:eastAsia="hr-HR"/>
        </w:rPr>
        <w:t>Ballesteros i sur.</w:t>
      </w:r>
      <w:r w:rsidR="003505BE">
        <w:rPr>
          <w:rFonts w:asciiTheme="majorHAnsi" w:hAnsiTheme="majorHAnsi" w:cs="Times New Roman"/>
          <w:lang w:eastAsia="hr-HR"/>
        </w:rPr>
        <w:t>,</w:t>
      </w:r>
      <w:r w:rsidRPr="00A1515D">
        <w:rPr>
          <w:rFonts w:asciiTheme="majorHAnsi" w:hAnsiTheme="majorHAnsi" w:cs="Times New Roman"/>
          <w:lang w:eastAsia="hr-HR"/>
        </w:rPr>
        <w:t xml:space="preserve"> 2007; </w:t>
      </w:r>
      <w:r w:rsidRPr="00A1515D">
        <w:rPr>
          <w:rFonts w:asciiTheme="majorHAnsi" w:hAnsiTheme="majorHAnsi" w:cs="Times New Roman"/>
        </w:rPr>
        <w:t>Hrvatske vode 2015</w:t>
      </w:r>
      <w:bookmarkEnd w:id="43"/>
      <w:r w:rsidRPr="00A1515D">
        <w:rPr>
          <w:rFonts w:asciiTheme="majorHAnsi" w:hAnsiTheme="majorHAnsi" w:cs="Times New Roman"/>
        </w:rPr>
        <w:t xml:space="preserve">). </w:t>
      </w:r>
      <w:r w:rsidRPr="00A1515D">
        <w:rPr>
          <w:rFonts w:asciiTheme="majorHAnsi" w:hAnsiTheme="majorHAnsi" w:cs="Times New Roman"/>
          <w:lang w:eastAsia="hr-HR"/>
        </w:rPr>
        <w:t>Metoda CARLIT obuhvaća kartiranje zajednica makroalg</w:t>
      </w:r>
      <w:r w:rsidR="00387B05">
        <w:rPr>
          <w:rFonts w:asciiTheme="majorHAnsi" w:hAnsiTheme="majorHAnsi" w:cs="Times New Roman"/>
          <w:lang w:eastAsia="hr-HR"/>
        </w:rPr>
        <w:t>a</w:t>
      </w:r>
      <w:r w:rsidRPr="00A1515D">
        <w:rPr>
          <w:rFonts w:asciiTheme="majorHAnsi" w:hAnsiTheme="majorHAnsi" w:cs="Times New Roman"/>
          <w:lang w:eastAsia="hr-HR"/>
        </w:rPr>
        <w:t xml:space="preserve"> u mediolitoralu i gornjem infralitoralu te obradu prikupljenih podataka pomoću geografskog informacijskog sustava.</w:t>
      </w:r>
      <w:r w:rsidRPr="00A1515D">
        <w:rPr>
          <w:rFonts w:asciiTheme="majorHAnsi" w:hAnsiTheme="majorHAnsi" w:cs="Times New Roman"/>
          <w:b/>
          <w:bCs/>
          <w:lang w:eastAsia="hr-HR"/>
        </w:rPr>
        <w:t xml:space="preserve"> </w:t>
      </w:r>
      <w:r w:rsidRPr="00A1515D">
        <w:rPr>
          <w:rFonts w:asciiTheme="majorHAnsi" w:hAnsiTheme="majorHAnsi" w:cs="Times New Roman"/>
          <w:lang w:eastAsia="hr-HR"/>
        </w:rPr>
        <w:t>Svakoj vrsti zajednice pridružena je određena “razina osjetljivosti” kao mjera osjetljivosti na poremećaje u okolišu te se pomoću podataka o duljini obale koju zauzima pojedina vrsta zajednice može izračunati vrijednost ekološke kvalitete. Metoda izračuna CARLIT indeksa zasniva se na omjeru izmjerene ekološke kvalitete i referentne ekološke kvalitete za tip obale gdje je zabilježena određena zajednica makroalgi.</w:t>
      </w:r>
    </w:p>
    <w:p w14:paraId="12580CD4" w14:textId="47090A0E" w:rsidR="00543456" w:rsidRDefault="00543456" w:rsidP="00C70CFC">
      <w:pPr>
        <w:tabs>
          <w:tab w:val="left" w:pos="9214"/>
        </w:tabs>
        <w:spacing w:line="276" w:lineRule="auto"/>
        <w:ind w:left="284" w:right="6"/>
        <w:jc w:val="both"/>
        <w:rPr>
          <w:rFonts w:asciiTheme="majorHAnsi" w:hAnsiTheme="majorHAnsi" w:cs="Times New Roman"/>
          <w:lang w:eastAsia="hr-HR"/>
        </w:rPr>
      </w:pPr>
    </w:p>
    <w:p w14:paraId="40D3A20A" w14:textId="020F78C4" w:rsidR="00183AD8" w:rsidRDefault="00183AD8" w:rsidP="00C70CFC">
      <w:pPr>
        <w:tabs>
          <w:tab w:val="left" w:pos="9214"/>
        </w:tabs>
        <w:spacing w:line="276" w:lineRule="auto"/>
        <w:ind w:left="284" w:right="6"/>
        <w:jc w:val="both"/>
        <w:rPr>
          <w:rFonts w:asciiTheme="majorHAnsi" w:hAnsiTheme="majorHAnsi" w:cs="Times New Roman"/>
          <w:lang w:eastAsia="hr-HR"/>
        </w:rPr>
      </w:pPr>
    </w:p>
    <w:p w14:paraId="599DD4E5" w14:textId="5E5D10E5" w:rsidR="00183AD8" w:rsidRDefault="00183AD8" w:rsidP="00B116F4">
      <w:pPr>
        <w:tabs>
          <w:tab w:val="left" w:pos="9214"/>
        </w:tabs>
        <w:spacing w:line="276" w:lineRule="auto"/>
        <w:ind w:right="6"/>
        <w:jc w:val="both"/>
        <w:rPr>
          <w:rFonts w:asciiTheme="majorHAnsi" w:hAnsiTheme="majorHAnsi" w:cs="Times New Roman"/>
          <w:lang w:eastAsia="hr-HR"/>
        </w:rPr>
      </w:pPr>
    </w:p>
    <w:p w14:paraId="028230AA" w14:textId="768DA061" w:rsidR="00183AD8" w:rsidRDefault="00183AD8" w:rsidP="00B059EE">
      <w:pPr>
        <w:tabs>
          <w:tab w:val="left" w:pos="9214"/>
        </w:tabs>
        <w:spacing w:line="276" w:lineRule="auto"/>
        <w:ind w:right="6"/>
        <w:jc w:val="both"/>
        <w:rPr>
          <w:rFonts w:asciiTheme="majorHAnsi" w:hAnsiTheme="majorHAnsi" w:cs="Times New Roman"/>
          <w:lang w:eastAsia="hr-HR"/>
        </w:rPr>
      </w:pPr>
    </w:p>
    <w:bookmarkEnd w:id="32"/>
    <w:p w14:paraId="77155500" w14:textId="4FB651C7" w:rsidR="00C25823" w:rsidRPr="00F57804" w:rsidRDefault="00C25823" w:rsidP="00F57804">
      <w:pPr>
        <w:pStyle w:val="Naslov1"/>
      </w:pPr>
      <w:r w:rsidRPr="00F57804">
        <w:t>1.</w:t>
      </w:r>
      <w:r w:rsidR="007A695A" w:rsidRPr="00F57804">
        <w:t>7.</w:t>
      </w:r>
      <w:r w:rsidRPr="00F57804">
        <w:t xml:space="preserve"> </w:t>
      </w:r>
      <w:r w:rsidR="00487FD0" w:rsidRPr="00F57804">
        <w:t xml:space="preserve"> </w:t>
      </w:r>
      <w:r w:rsidR="001E5AC3" w:rsidRPr="00F57804">
        <w:t xml:space="preserve"> </w:t>
      </w:r>
      <w:r w:rsidRPr="00F57804">
        <w:t xml:space="preserve">Trajne promjene hidrografskih uvjeta </w:t>
      </w:r>
      <w:r w:rsidR="001E5AC3" w:rsidRPr="00F57804">
        <w:t>(D7)</w:t>
      </w:r>
      <w:r w:rsidR="005F5A81" w:rsidRPr="00F57804">
        <w:t xml:space="preserve"> </w:t>
      </w:r>
    </w:p>
    <w:p w14:paraId="34CD1222" w14:textId="77777777" w:rsidR="007A695A" w:rsidRDefault="007A695A" w:rsidP="00F57804"/>
    <w:p w14:paraId="37B44F28" w14:textId="7F9290E1" w:rsidR="005F5A81" w:rsidRDefault="005F5A81" w:rsidP="00F57804">
      <w:pPr>
        <w:pStyle w:val="Naslov2"/>
      </w:pPr>
      <w:r>
        <w:t>1.</w:t>
      </w:r>
      <w:r w:rsidR="007A695A">
        <w:t>7</w:t>
      </w:r>
      <w:r>
        <w:t>.1</w:t>
      </w:r>
      <w:r w:rsidR="00964CA1">
        <w:t>.</w:t>
      </w:r>
      <w:r>
        <w:t xml:space="preserve"> Uvod</w:t>
      </w:r>
    </w:p>
    <w:p w14:paraId="08DA2DD5" w14:textId="47ABB584" w:rsidR="00C25823" w:rsidRPr="00D757FA" w:rsidRDefault="00C25823" w:rsidP="00306120">
      <w:pPr>
        <w:pStyle w:val="Tijeloteksta"/>
        <w:tabs>
          <w:tab w:val="left" w:pos="9214"/>
        </w:tabs>
        <w:spacing w:before="120" w:line="276" w:lineRule="auto"/>
        <w:ind w:left="284" w:right="6"/>
        <w:jc w:val="both"/>
        <w:rPr>
          <w:rFonts w:asciiTheme="majorHAnsi" w:hAnsiTheme="majorHAnsi" w:cstheme="minorHAnsi"/>
          <w:strike/>
        </w:rPr>
      </w:pPr>
      <w:r w:rsidRPr="007A695A">
        <w:rPr>
          <w:rFonts w:asciiTheme="majorHAnsi" w:hAnsiTheme="majorHAnsi" w:cstheme="minorHAnsi"/>
        </w:rPr>
        <w:t>Deskriptor 7</w:t>
      </w:r>
      <w:r w:rsidRPr="005F5A81">
        <w:rPr>
          <w:rFonts w:asciiTheme="majorHAnsi" w:hAnsiTheme="majorHAnsi" w:cstheme="minorHAnsi"/>
        </w:rPr>
        <w:t xml:space="preserve"> opisuje promjene hidrografskih uvjeta nastale antropogenim djelovanjem u morskom okolišu</w:t>
      </w:r>
      <w:r w:rsidR="00387B05">
        <w:rPr>
          <w:rFonts w:asciiTheme="majorHAnsi" w:hAnsiTheme="majorHAnsi" w:cstheme="minorHAnsi"/>
        </w:rPr>
        <w:t>.</w:t>
      </w:r>
    </w:p>
    <w:p w14:paraId="0612716D" w14:textId="77777777" w:rsidR="00C25823" w:rsidRPr="005F5A81" w:rsidRDefault="00C25823" w:rsidP="009417F0">
      <w:pPr>
        <w:tabs>
          <w:tab w:val="left" w:pos="9214"/>
        </w:tabs>
        <w:spacing w:before="120" w:line="276" w:lineRule="auto"/>
        <w:ind w:left="284" w:right="6"/>
        <w:jc w:val="both"/>
        <w:rPr>
          <w:rFonts w:asciiTheme="majorHAnsi" w:hAnsiTheme="majorHAnsi"/>
        </w:rPr>
      </w:pPr>
      <w:r w:rsidRPr="005F5A81">
        <w:rPr>
          <w:rFonts w:asciiTheme="majorHAnsi" w:hAnsiTheme="majorHAnsi"/>
        </w:rPr>
        <w:t xml:space="preserve">Relevantni pritisci koji trajno mijenjaju hidrografske uvjete mogu biti: </w:t>
      </w:r>
    </w:p>
    <w:p w14:paraId="0C9613D4" w14:textId="1878422B" w:rsidR="00C25823" w:rsidRPr="005F5A81" w:rsidRDefault="00C25823" w:rsidP="00C70CFC">
      <w:pPr>
        <w:tabs>
          <w:tab w:val="left" w:pos="9214"/>
        </w:tabs>
        <w:spacing w:line="276" w:lineRule="auto"/>
        <w:ind w:left="284" w:right="6"/>
        <w:jc w:val="both"/>
        <w:rPr>
          <w:rFonts w:asciiTheme="majorHAnsi" w:hAnsiTheme="majorHAnsi"/>
        </w:rPr>
      </w:pPr>
      <w:r w:rsidRPr="005F5A81">
        <w:rPr>
          <w:rFonts w:asciiTheme="majorHAnsi" w:hAnsiTheme="majorHAnsi"/>
        </w:rPr>
        <w:t xml:space="preserve">1) fizički gubitak morskog dna kao posljedica trajne promjene supstrata ili morfologije morskog </w:t>
      </w:r>
      <w:r w:rsidRPr="005F5A81">
        <w:rPr>
          <w:rFonts w:asciiTheme="majorHAnsi" w:hAnsiTheme="majorHAnsi"/>
        </w:rPr>
        <w:lastRenderedPageBreak/>
        <w:t>dna i/ili ekstrakcije supstrata morskog dna;</w:t>
      </w:r>
      <w:r w:rsidR="00DC4D85" w:rsidRPr="00DC4D85">
        <w:rPr>
          <w:rFonts w:asciiTheme="majorHAnsi" w:hAnsiTheme="majorHAnsi"/>
        </w:rPr>
        <w:t xml:space="preserve"> </w:t>
      </w:r>
    </w:p>
    <w:p w14:paraId="74836C73" w14:textId="2E93498B" w:rsidR="00C25823" w:rsidRPr="005F5A81" w:rsidRDefault="00C25823" w:rsidP="00C70CFC">
      <w:pPr>
        <w:tabs>
          <w:tab w:val="left" w:pos="9214"/>
        </w:tabs>
        <w:spacing w:line="276" w:lineRule="auto"/>
        <w:ind w:left="284" w:right="6"/>
        <w:jc w:val="both"/>
        <w:rPr>
          <w:rFonts w:asciiTheme="majorHAnsi" w:hAnsiTheme="majorHAnsi"/>
        </w:rPr>
      </w:pPr>
      <w:r w:rsidRPr="005F5A81">
        <w:rPr>
          <w:rFonts w:asciiTheme="majorHAnsi" w:hAnsiTheme="majorHAnsi"/>
        </w:rPr>
        <w:t>2) promjene hidrografskih svojstava morskog dna i vodenog stupca</w:t>
      </w:r>
      <w:r w:rsidRPr="00D36ADD">
        <w:rPr>
          <w:rFonts w:asciiTheme="majorHAnsi" w:hAnsiTheme="majorHAnsi"/>
        </w:rPr>
        <w:t xml:space="preserve">. </w:t>
      </w:r>
      <w:r w:rsidR="008E0804" w:rsidRPr="00D36ADD">
        <w:rPr>
          <w:rFonts w:asciiTheme="majorHAnsi" w:hAnsiTheme="majorHAnsi"/>
        </w:rPr>
        <w:t>Pod trajnim promjenama hidrografskih uvjeta smatraju se one promjene koje traju više od 12 godina.</w:t>
      </w:r>
    </w:p>
    <w:p w14:paraId="70E48012" w14:textId="33AEBBFC" w:rsidR="00C25823" w:rsidRPr="005F5A81" w:rsidRDefault="00C25823" w:rsidP="003505BE">
      <w:pPr>
        <w:tabs>
          <w:tab w:val="left" w:pos="9214"/>
        </w:tabs>
        <w:spacing w:line="276" w:lineRule="auto"/>
        <w:ind w:left="284" w:right="6"/>
        <w:jc w:val="both"/>
        <w:rPr>
          <w:rFonts w:asciiTheme="majorHAnsi" w:hAnsiTheme="majorHAnsi"/>
        </w:rPr>
      </w:pPr>
      <w:r w:rsidRPr="005F5A81">
        <w:rPr>
          <w:rFonts w:asciiTheme="majorHAnsi" w:hAnsiTheme="majorHAnsi"/>
        </w:rPr>
        <w:t>Fizički gubitak morskog dna posljedica je ljudskih aktivnosti kojima se mijenja infrastruktura u obalnim i otvorenim vodama kao što je izgradnja brana</w:t>
      </w:r>
      <w:r w:rsidR="005D177F">
        <w:rPr>
          <w:rFonts w:asciiTheme="majorHAnsi" w:hAnsiTheme="majorHAnsi"/>
        </w:rPr>
        <w:t>,</w:t>
      </w:r>
      <w:r w:rsidRPr="005F5A81">
        <w:rPr>
          <w:rFonts w:asciiTheme="majorHAnsi" w:hAnsiTheme="majorHAnsi"/>
        </w:rPr>
        <w:t xml:space="preserve"> lukobrana i pripadajuće infrastrukture u obalnim vodama</w:t>
      </w:r>
      <w:r w:rsidR="005D177F">
        <w:rPr>
          <w:rFonts w:asciiTheme="majorHAnsi" w:hAnsiTheme="majorHAnsi"/>
        </w:rPr>
        <w:t>,</w:t>
      </w:r>
      <w:r w:rsidRPr="005F5A81">
        <w:rPr>
          <w:rFonts w:asciiTheme="majorHAnsi" w:hAnsiTheme="majorHAnsi"/>
        </w:rPr>
        <w:t xml:space="preserve"> dotoka vode iz industrijskih postrojenja i kanalizacijskih ispusta</w:t>
      </w:r>
      <w:r w:rsidR="005D177F">
        <w:rPr>
          <w:rFonts w:asciiTheme="majorHAnsi" w:hAnsiTheme="majorHAnsi"/>
        </w:rPr>
        <w:t>,</w:t>
      </w:r>
      <w:r w:rsidRPr="005F5A81">
        <w:rPr>
          <w:rFonts w:asciiTheme="majorHAnsi" w:hAnsiTheme="majorHAnsi"/>
        </w:rPr>
        <w:t xml:space="preserve"> izgradnja uzgajališ</w:t>
      </w:r>
      <w:r w:rsidR="00E05752">
        <w:rPr>
          <w:rFonts w:asciiTheme="majorHAnsi" w:hAnsiTheme="majorHAnsi"/>
        </w:rPr>
        <w:t>t</w:t>
      </w:r>
      <w:r w:rsidRPr="005F5A81">
        <w:rPr>
          <w:rFonts w:asciiTheme="majorHAnsi" w:hAnsiTheme="majorHAnsi"/>
        </w:rPr>
        <w:t>a</w:t>
      </w:r>
      <w:r w:rsidR="005D177F">
        <w:rPr>
          <w:rFonts w:asciiTheme="majorHAnsi" w:hAnsiTheme="majorHAnsi"/>
        </w:rPr>
        <w:t>,</w:t>
      </w:r>
      <w:r w:rsidRPr="005F5A81">
        <w:rPr>
          <w:rFonts w:asciiTheme="majorHAnsi" w:hAnsiTheme="majorHAnsi"/>
        </w:rPr>
        <w:t xml:space="preserve"> elektrana</w:t>
      </w:r>
      <w:r w:rsidR="005D177F">
        <w:rPr>
          <w:rFonts w:asciiTheme="majorHAnsi" w:hAnsiTheme="majorHAnsi"/>
        </w:rPr>
        <w:t>,</w:t>
      </w:r>
      <w:r w:rsidRPr="005F5A81">
        <w:rPr>
          <w:rFonts w:asciiTheme="majorHAnsi" w:hAnsiTheme="majorHAnsi"/>
        </w:rPr>
        <w:t xml:space="preserve"> hidro-aerodroma i općenito aktivnosti koje mogu trajno mijenjati hidrografske uvjete u moru kao što su temperatura</w:t>
      </w:r>
      <w:r w:rsidR="005A3B9A">
        <w:rPr>
          <w:rFonts w:asciiTheme="majorHAnsi" w:hAnsiTheme="majorHAnsi"/>
        </w:rPr>
        <w:t>,</w:t>
      </w:r>
      <w:r w:rsidRPr="005F5A81">
        <w:rPr>
          <w:rFonts w:asciiTheme="majorHAnsi" w:hAnsiTheme="majorHAnsi"/>
        </w:rPr>
        <w:t xml:space="preserve"> salinitet</w:t>
      </w:r>
      <w:r w:rsidR="005D177F">
        <w:rPr>
          <w:rFonts w:asciiTheme="majorHAnsi" w:hAnsiTheme="majorHAnsi"/>
        </w:rPr>
        <w:t>,</w:t>
      </w:r>
      <w:r w:rsidRPr="005F5A81">
        <w:rPr>
          <w:rFonts w:asciiTheme="majorHAnsi" w:hAnsiTheme="majorHAnsi"/>
        </w:rPr>
        <w:t xml:space="preserve"> turbiditet</w:t>
      </w:r>
      <w:r w:rsidR="005D177F">
        <w:rPr>
          <w:rFonts w:asciiTheme="majorHAnsi" w:hAnsiTheme="majorHAnsi"/>
        </w:rPr>
        <w:t>,</w:t>
      </w:r>
      <w:r w:rsidRPr="005F5A81">
        <w:rPr>
          <w:rFonts w:asciiTheme="majorHAnsi" w:hAnsiTheme="majorHAnsi"/>
        </w:rPr>
        <w:t xml:space="preserve"> valovi</w:t>
      </w:r>
      <w:r w:rsidR="005D177F">
        <w:rPr>
          <w:rFonts w:asciiTheme="majorHAnsi" w:hAnsiTheme="majorHAnsi"/>
        </w:rPr>
        <w:t>,</w:t>
      </w:r>
      <w:r w:rsidRPr="005F5A81">
        <w:rPr>
          <w:rFonts w:asciiTheme="majorHAnsi" w:hAnsiTheme="majorHAnsi"/>
        </w:rPr>
        <w:t xml:space="preserve"> morske struje i batimetrija. </w:t>
      </w:r>
    </w:p>
    <w:p w14:paraId="09121BF8" w14:textId="77777777" w:rsidR="00C25823" w:rsidRPr="005F5A81" w:rsidRDefault="00C25823" w:rsidP="00D7205F">
      <w:pPr>
        <w:tabs>
          <w:tab w:val="left" w:pos="9214"/>
        </w:tabs>
        <w:spacing w:line="276" w:lineRule="auto"/>
        <w:ind w:left="284" w:right="6"/>
        <w:jc w:val="both"/>
        <w:rPr>
          <w:rFonts w:asciiTheme="majorHAnsi" w:hAnsiTheme="majorHAnsi"/>
          <w:color w:val="212121"/>
        </w:rPr>
      </w:pPr>
      <w:r w:rsidRPr="005F5A81">
        <w:rPr>
          <w:rFonts w:asciiTheme="majorHAnsi" w:hAnsiTheme="majorHAnsi"/>
          <w:color w:val="212121"/>
        </w:rPr>
        <w:t xml:space="preserve">Trajno mijenjanje hidrografskih uvjeta u Jadranu može biti posljedica klimatskih promjena kombiniranih s prirodnom varijabilnošću. </w:t>
      </w:r>
    </w:p>
    <w:p w14:paraId="16C79C17" w14:textId="1EB93031" w:rsidR="00C25823" w:rsidRPr="005F5A81" w:rsidRDefault="00C25823" w:rsidP="00D7205F">
      <w:pPr>
        <w:tabs>
          <w:tab w:val="left" w:pos="9214"/>
        </w:tabs>
        <w:spacing w:line="276" w:lineRule="auto"/>
        <w:ind w:left="284" w:right="6"/>
        <w:jc w:val="both"/>
        <w:rPr>
          <w:rFonts w:asciiTheme="majorHAnsi" w:hAnsiTheme="majorHAnsi"/>
        </w:rPr>
      </w:pPr>
      <w:r w:rsidRPr="005F5A81">
        <w:rPr>
          <w:rFonts w:asciiTheme="majorHAnsi" w:hAnsiTheme="majorHAnsi"/>
        </w:rPr>
        <w:t>Klimatske promjene sigurno doprinose mijenjanju temperature mora i saliniteta te posljedično i cirkulacije na vremenskoj skali većoj od dekadne. Stoga njihov učinak</w:t>
      </w:r>
      <w:r w:rsidR="005D177F">
        <w:rPr>
          <w:rFonts w:asciiTheme="majorHAnsi" w:hAnsiTheme="majorHAnsi"/>
        </w:rPr>
        <w:t>,</w:t>
      </w:r>
      <w:r w:rsidRPr="005F5A81">
        <w:rPr>
          <w:rFonts w:asciiTheme="majorHAnsi" w:hAnsiTheme="majorHAnsi"/>
        </w:rPr>
        <w:t xml:space="preserve"> iako nije direktno vezan za lokalnu ljudsku aktivnost</w:t>
      </w:r>
      <w:r w:rsidR="006D748E">
        <w:rPr>
          <w:rFonts w:asciiTheme="majorHAnsi" w:hAnsiTheme="majorHAnsi"/>
        </w:rPr>
        <w:t>,</w:t>
      </w:r>
      <w:r w:rsidRPr="005F5A81">
        <w:rPr>
          <w:rFonts w:asciiTheme="majorHAnsi" w:hAnsiTheme="majorHAnsi"/>
        </w:rPr>
        <w:t xml:space="preserve"> može trajno promijeniti hidrografske uvjete</w:t>
      </w:r>
      <w:r w:rsidR="00095E32">
        <w:rPr>
          <w:rFonts w:asciiTheme="majorHAnsi" w:hAnsiTheme="majorHAnsi"/>
        </w:rPr>
        <w:t>,</w:t>
      </w:r>
      <w:r w:rsidRPr="005F5A81">
        <w:rPr>
          <w:rFonts w:asciiTheme="majorHAnsi" w:hAnsiTheme="majorHAnsi"/>
        </w:rPr>
        <w:t xml:space="preserve"> te na taj način djelovati na morski ekosustav. Stoga su trajne promjene hidrografskih i oceanografskih svojstava usko  vezane s promjenama unutar deskriptora koji opisuju stanja biološke raznolikosti (D1) uključujući prisutnost stranih vrsta uvedenih u okoliš (D2)</w:t>
      </w:r>
      <w:r w:rsidR="005D177F">
        <w:rPr>
          <w:rFonts w:asciiTheme="majorHAnsi" w:hAnsiTheme="majorHAnsi"/>
        </w:rPr>
        <w:t>,</w:t>
      </w:r>
      <w:r w:rsidRPr="005F5A81">
        <w:rPr>
          <w:rFonts w:asciiTheme="majorHAnsi" w:hAnsiTheme="majorHAnsi"/>
        </w:rPr>
        <w:t xml:space="preserve"> promjene u populaciji riba</w:t>
      </w:r>
      <w:r w:rsidR="005D177F">
        <w:rPr>
          <w:rFonts w:asciiTheme="majorHAnsi" w:hAnsiTheme="majorHAnsi"/>
        </w:rPr>
        <w:t>,</w:t>
      </w:r>
      <w:r w:rsidRPr="005F5A81">
        <w:rPr>
          <w:rFonts w:asciiTheme="majorHAnsi" w:hAnsiTheme="majorHAnsi"/>
        </w:rPr>
        <w:t xml:space="preserve"> rakova i mekušaca (D3)</w:t>
      </w:r>
      <w:r w:rsidR="005D177F">
        <w:rPr>
          <w:rFonts w:asciiTheme="majorHAnsi" w:hAnsiTheme="majorHAnsi"/>
        </w:rPr>
        <w:t>,</w:t>
      </w:r>
      <w:r w:rsidRPr="005F5A81">
        <w:rPr>
          <w:rFonts w:asciiTheme="majorHAnsi" w:hAnsiTheme="majorHAnsi"/>
        </w:rPr>
        <w:t xml:space="preserve"> promjene u eutrofikaciji (D5) i promjene vezane za cjelovitost morskog dna (D6) i prijenos otpada (D10). </w:t>
      </w:r>
    </w:p>
    <w:p w14:paraId="02BBCB2B" w14:textId="6AA130C8" w:rsidR="00C25823" w:rsidRDefault="00C25823" w:rsidP="00C70CFC">
      <w:pPr>
        <w:tabs>
          <w:tab w:val="left" w:pos="9214"/>
        </w:tabs>
        <w:spacing w:line="276" w:lineRule="auto"/>
        <w:ind w:left="284" w:right="148"/>
        <w:jc w:val="both"/>
        <w:rPr>
          <w:rFonts w:asciiTheme="majorHAnsi" w:hAnsiTheme="majorHAnsi" w:cstheme="minorHAnsi"/>
        </w:rPr>
      </w:pPr>
      <w:r w:rsidRPr="005F5A81">
        <w:rPr>
          <w:rFonts w:asciiTheme="majorHAnsi" w:hAnsiTheme="majorHAnsi" w:cstheme="minorHAnsi"/>
        </w:rPr>
        <w:t xml:space="preserve">Utjecaj navedenih pritisaka može se pratiti mjerenjem abiotskih svojstava vodenog stupca kao </w:t>
      </w:r>
      <w:r w:rsidRPr="00D36ADD">
        <w:rPr>
          <w:rFonts w:asciiTheme="majorHAnsi" w:hAnsiTheme="majorHAnsi" w:cstheme="minorHAnsi"/>
        </w:rPr>
        <w:t>što su  temperatura i salinitet</w:t>
      </w:r>
      <w:r w:rsidR="005D177F" w:rsidRPr="00D36ADD">
        <w:rPr>
          <w:rFonts w:asciiTheme="majorHAnsi" w:hAnsiTheme="majorHAnsi" w:cstheme="minorHAnsi"/>
        </w:rPr>
        <w:t>,</w:t>
      </w:r>
      <w:r w:rsidRPr="00D36ADD">
        <w:rPr>
          <w:rFonts w:asciiTheme="majorHAnsi" w:hAnsiTheme="majorHAnsi" w:cstheme="minorHAnsi"/>
        </w:rPr>
        <w:t xml:space="preserve"> morske struje</w:t>
      </w:r>
      <w:r w:rsidR="005D177F" w:rsidRPr="00D36ADD">
        <w:rPr>
          <w:rFonts w:asciiTheme="majorHAnsi" w:hAnsiTheme="majorHAnsi" w:cstheme="minorHAnsi"/>
        </w:rPr>
        <w:t>,</w:t>
      </w:r>
      <w:r w:rsidRPr="00D36ADD">
        <w:rPr>
          <w:rFonts w:asciiTheme="majorHAnsi" w:hAnsiTheme="majorHAnsi" w:cstheme="minorHAnsi"/>
        </w:rPr>
        <w:t xml:space="preserve"> razina mora i suspendirana tvar. </w:t>
      </w:r>
    </w:p>
    <w:p w14:paraId="44D94BDD" w14:textId="77777777" w:rsidR="00B116F4" w:rsidRPr="00D36ADD" w:rsidRDefault="00B116F4" w:rsidP="00C70CFC">
      <w:pPr>
        <w:tabs>
          <w:tab w:val="left" w:pos="9214"/>
        </w:tabs>
        <w:spacing w:line="276" w:lineRule="auto"/>
        <w:ind w:left="284" w:right="148"/>
        <w:jc w:val="both"/>
        <w:rPr>
          <w:rFonts w:asciiTheme="majorHAnsi" w:hAnsiTheme="majorHAnsi" w:cstheme="minorHAnsi"/>
        </w:rPr>
      </w:pPr>
    </w:p>
    <w:p w14:paraId="796DD58F" w14:textId="7BD4BAC8" w:rsidR="00C25823" w:rsidRPr="009417F0" w:rsidRDefault="00C25823" w:rsidP="003922CF">
      <w:pPr>
        <w:pStyle w:val="Tijeloteksta"/>
        <w:tabs>
          <w:tab w:val="left" w:pos="9214"/>
        </w:tabs>
        <w:spacing w:line="276" w:lineRule="auto"/>
        <w:ind w:left="284" w:right="147"/>
        <w:jc w:val="both"/>
        <w:rPr>
          <w:rFonts w:asciiTheme="majorHAnsi" w:hAnsiTheme="majorHAnsi" w:cstheme="minorHAnsi"/>
        </w:rPr>
      </w:pPr>
    </w:p>
    <w:p w14:paraId="7DDD5BE3" w14:textId="5E8AA2B7" w:rsidR="002D1B51" w:rsidRDefault="002D1B51" w:rsidP="00F57804">
      <w:pPr>
        <w:pStyle w:val="Naslov2"/>
      </w:pPr>
      <w:r>
        <w:t xml:space="preserve">1.7.2. </w:t>
      </w:r>
      <w:r w:rsidRPr="005F5A81">
        <w:t xml:space="preserve">Kriteriji i </w:t>
      </w:r>
      <w:r>
        <w:t xml:space="preserve">elementi kriterija </w:t>
      </w:r>
    </w:p>
    <w:p w14:paraId="5328A09E" w14:textId="735A0753" w:rsidR="003922CF" w:rsidRPr="009417F0" w:rsidRDefault="003922CF" w:rsidP="00F57804">
      <w:pPr>
        <w:pStyle w:val="Naslov3"/>
        <w:numPr>
          <w:ilvl w:val="0"/>
          <w:numId w:val="0"/>
        </w:numPr>
        <w:ind w:left="284"/>
      </w:pPr>
      <w:r w:rsidRPr="009417F0">
        <w:t>Elementi kriterija</w:t>
      </w:r>
    </w:p>
    <w:p w14:paraId="532568F6" w14:textId="5215EED6" w:rsidR="003922CF" w:rsidRPr="009417F0" w:rsidRDefault="003922CF" w:rsidP="00306120">
      <w:pPr>
        <w:pStyle w:val="Tijeloteksta"/>
        <w:tabs>
          <w:tab w:val="left" w:pos="9214"/>
        </w:tabs>
        <w:spacing w:before="120" w:line="276" w:lineRule="auto"/>
        <w:ind w:left="284" w:right="147"/>
        <w:jc w:val="both"/>
        <w:rPr>
          <w:rFonts w:asciiTheme="majorHAnsi" w:hAnsiTheme="majorHAnsi" w:cstheme="minorHAnsi"/>
        </w:rPr>
      </w:pPr>
      <w:r w:rsidRPr="009417F0">
        <w:rPr>
          <w:rFonts w:asciiTheme="majorHAnsi" w:hAnsiTheme="majorHAnsi" w:cstheme="minorHAnsi"/>
        </w:rPr>
        <w:t>Hidrografske promjene morskog dna i vodenog stupca</w:t>
      </w:r>
      <w:r w:rsidR="00394B0B" w:rsidRPr="009417F0">
        <w:rPr>
          <w:rFonts w:asciiTheme="majorHAnsi" w:hAnsiTheme="majorHAnsi" w:cstheme="minorHAnsi"/>
        </w:rPr>
        <w:t xml:space="preserve"> (D7C1)</w:t>
      </w:r>
      <w:r w:rsidR="000219D4">
        <w:rPr>
          <w:rFonts w:asciiTheme="majorHAnsi" w:hAnsiTheme="majorHAnsi" w:cstheme="minorHAnsi"/>
        </w:rPr>
        <w:t>.</w:t>
      </w:r>
    </w:p>
    <w:p w14:paraId="3652333C" w14:textId="51B96FEE" w:rsidR="003922CF" w:rsidRDefault="003922CF" w:rsidP="003922CF">
      <w:pPr>
        <w:pStyle w:val="Tijeloteksta"/>
        <w:tabs>
          <w:tab w:val="left" w:pos="9214"/>
        </w:tabs>
        <w:spacing w:line="276" w:lineRule="auto"/>
        <w:ind w:left="284" w:right="147"/>
        <w:jc w:val="both"/>
        <w:rPr>
          <w:rFonts w:asciiTheme="majorHAnsi" w:hAnsiTheme="majorHAnsi" w:cstheme="minorHAnsi"/>
        </w:rPr>
      </w:pPr>
      <w:r w:rsidRPr="009417F0">
        <w:rPr>
          <w:rFonts w:asciiTheme="majorHAnsi" w:hAnsiTheme="majorHAnsi" w:cstheme="minorHAnsi"/>
        </w:rPr>
        <w:t xml:space="preserve">Široki tipovi staništa ili drugi tipovi staništa, kako se upotrebljava u okviru </w:t>
      </w:r>
      <w:r w:rsidR="00EF746B">
        <w:rPr>
          <w:rFonts w:asciiTheme="majorHAnsi" w:hAnsiTheme="majorHAnsi" w:cstheme="minorHAnsi"/>
        </w:rPr>
        <w:t>D</w:t>
      </w:r>
      <w:r w:rsidRPr="009417F0">
        <w:rPr>
          <w:rFonts w:asciiTheme="majorHAnsi" w:hAnsiTheme="majorHAnsi" w:cstheme="minorHAnsi"/>
        </w:rPr>
        <w:t>eskriptora 1. i 6</w:t>
      </w:r>
      <w:r w:rsidRPr="009417F0">
        <w:rPr>
          <w:rFonts w:asciiTheme="majorHAnsi" w:hAnsiTheme="majorHAnsi" w:cstheme="minorHAnsi"/>
          <w:b/>
        </w:rPr>
        <w:t xml:space="preserve">. </w:t>
      </w:r>
      <w:r w:rsidR="00394B0B" w:rsidRPr="009417F0">
        <w:rPr>
          <w:rFonts w:asciiTheme="majorHAnsi" w:hAnsiTheme="majorHAnsi" w:cstheme="minorHAnsi"/>
          <w:b/>
        </w:rPr>
        <w:t xml:space="preserve"> </w:t>
      </w:r>
      <w:r w:rsidR="00394B0B" w:rsidRPr="009417F0">
        <w:rPr>
          <w:rFonts w:asciiTheme="majorHAnsi" w:hAnsiTheme="majorHAnsi" w:cstheme="minorHAnsi"/>
        </w:rPr>
        <w:t>(D7C2)</w:t>
      </w:r>
      <w:r w:rsidR="000219D4">
        <w:rPr>
          <w:rFonts w:asciiTheme="majorHAnsi" w:hAnsiTheme="majorHAnsi" w:cstheme="minorHAnsi"/>
        </w:rPr>
        <w:t>.</w:t>
      </w:r>
    </w:p>
    <w:p w14:paraId="4EE1F22E" w14:textId="77777777" w:rsidR="00025DB9" w:rsidRPr="009417F0" w:rsidRDefault="00025DB9" w:rsidP="003922CF">
      <w:pPr>
        <w:pStyle w:val="Tijeloteksta"/>
        <w:tabs>
          <w:tab w:val="left" w:pos="9214"/>
        </w:tabs>
        <w:spacing w:line="276" w:lineRule="auto"/>
        <w:ind w:left="284" w:right="147"/>
        <w:jc w:val="both"/>
        <w:rPr>
          <w:rFonts w:asciiTheme="majorHAnsi" w:hAnsiTheme="majorHAnsi" w:cstheme="minorHAnsi"/>
          <w:b/>
        </w:rPr>
      </w:pPr>
    </w:p>
    <w:p w14:paraId="3CC9DD82" w14:textId="03A40522" w:rsidR="003922CF" w:rsidRPr="009417F0" w:rsidRDefault="003922CF" w:rsidP="00F57804">
      <w:pPr>
        <w:pStyle w:val="Naslov3"/>
        <w:numPr>
          <w:ilvl w:val="0"/>
          <w:numId w:val="0"/>
        </w:numPr>
        <w:ind w:left="284"/>
      </w:pPr>
      <w:r w:rsidRPr="009417F0">
        <w:t>Kriteriji</w:t>
      </w:r>
    </w:p>
    <w:p w14:paraId="0BAFC4D0" w14:textId="50A43C99" w:rsidR="003922CF" w:rsidRPr="009417F0" w:rsidRDefault="003922CF" w:rsidP="00306120">
      <w:pPr>
        <w:pStyle w:val="Tijeloteksta"/>
        <w:tabs>
          <w:tab w:val="left" w:pos="9214"/>
        </w:tabs>
        <w:spacing w:before="120" w:line="276" w:lineRule="auto"/>
        <w:ind w:left="284" w:right="147"/>
        <w:jc w:val="both"/>
        <w:rPr>
          <w:rFonts w:asciiTheme="majorHAnsi" w:hAnsiTheme="majorHAnsi" w:cstheme="minorHAnsi"/>
        </w:rPr>
      </w:pPr>
      <w:r w:rsidRPr="009417F0">
        <w:rPr>
          <w:rFonts w:asciiTheme="majorHAnsi" w:hAnsiTheme="majorHAnsi" w:cstheme="minorHAnsi"/>
        </w:rPr>
        <w:t xml:space="preserve">D7C1 – Sekundarni: Prostorni opseg i rasprostranjenost trajnog mijenjanja hidrografskih uvjeta, </w:t>
      </w:r>
      <w:r w:rsidR="000219D4">
        <w:rPr>
          <w:rFonts w:asciiTheme="majorHAnsi" w:hAnsiTheme="majorHAnsi" w:cstheme="minorHAnsi"/>
        </w:rPr>
        <w:t>(</w:t>
      </w:r>
      <w:r w:rsidRPr="009417F0">
        <w:rPr>
          <w:rFonts w:asciiTheme="majorHAnsi" w:hAnsiTheme="majorHAnsi" w:cstheme="minorHAnsi"/>
        </w:rPr>
        <w:t>npr. promjene kretanja valova, struja, slanosti, temperature) morskog dna i vodenog stupca, povezani osobito s fizičkim gubitkom prirodnog morskog dna.</w:t>
      </w:r>
    </w:p>
    <w:p w14:paraId="77217902" w14:textId="45DA06C9" w:rsidR="003922CF" w:rsidRPr="009417F0" w:rsidRDefault="003922CF" w:rsidP="00306120">
      <w:pPr>
        <w:pStyle w:val="Tijeloteksta"/>
        <w:tabs>
          <w:tab w:val="left" w:pos="9214"/>
        </w:tabs>
        <w:spacing w:before="120" w:line="276" w:lineRule="auto"/>
        <w:ind w:left="284" w:right="147"/>
        <w:jc w:val="both"/>
        <w:rPr>
          <w:rFonts w:asciiTheme="majorHAnsi" w:hAnsiTheme="majorHAnsi" w:cstheme="minorHAnsi"/>
        </w:rPr>
      </w:pPr>
      <w:r w:rsidRPr="009417F0">
        <w:rPr>
          <w:rFonts w:asciiTheme="majorHAnsi" w:hAnsiTheme="majorHAnsi" w:cstheme="minorHAnsi"/>
        </w:rPr>
        <w:t>D</w:t>
      </w:r>
      <w:r w:rsidR="00394B0B" w:rsidRPr="009417F0">
        <w:rPr>
          <w:rFonts w:asciiTheme="majorHAnsi" w:hAnsiTheme="majorHAnsi" w:cstheme="minorHAnsi"/>
        </w:rPr>
        <w:t xml:space="preserve">7C2 – Sekundarni: Površina svakog tipa bentonskog staništa koje je pretrpjelo štetu (fizičke i hidrografske karakteristike i povezane biološke zajednice) uslijed trajnog mijenjanja hidrografskih uvjeta. </w:t>
      </w:r>
    </w:p>
    <w:p w14:paraId="625D9430" w14:textId="19B2E9FE" w:rsidR="00394B0B" w:rsidRDefault="00394B0B" w:rsidP="00306120">
      <w:pPr>
        <w:tabs>
          <w:tab w:val="left" w:pos="709"/>
          <w:tab w:val="left" w:pos="9214"/>
        </w:tabs>
        <w:spacing w:before="120" w:line="276" w:lineRule="auto"/>
        <w:ind w:left="284" w:right="6"/>
        <w:jc w:val="both"/>
        <w:rPr>
          <w:rFonts w:asciiTheme="majorHAnsi" w:hAnsiTheme="majorHAnsi" w:cstheme="minorHAnsi"/>
        </w:rPr>
      </w:pPr>
      <w:r w:rsidRPr="008E0804">
        <w:rPr>
          <w:rFonts w:asciiTheme="majorHAnsi" w:hAnsiTheme="majorHAnsi" w:cstheme="minorHAnsi"/>
        </w:rPr>
        <w:t xml:space="preserve">Do uspostave graničnih vrijednosti štetnog učinka utjecaja trajnih promjena hidrografskih uvjeta, koje se trebaju definirati unutar D6, pratit će se promjene temperature, saliniteta, prozirnosti, suspendirane tvari, morskih struja i razine mora s ciljem stvaranja podloge za kasniju procjenu širenja eventualnog štetnog utjecaja na bentos i vodeni stupac, uključujući i međuplimna područja. </w:t>
      </w:r>
      <w:r w:rsidRPr="00D36ADD">
        <w:rPr>
          <w:rFonts w:asciiTheme="majorHAnsi" w:hAnsiTheme="majorHAnsi" w:cstheme="minorHAnsi"/>
        </w:rPr>
        <w:t>Za procjenu opsega širenja svakog štetnog infrastrukturnog djelovanja uključujući i one uzrokovane klimatskim promjenama primjenjivat će se hidrodinamički modeli koji su potvrđeni mjerenjima na terenu. Mjerna jedinica širenja štetnog djelovanja je ona  površina, izražena u km</w:t>
      </w:r>
      <w:r w:rsidRPr="00D36ADD">
        <w:rPr>
          <w:rFonts w:asciiTheme="majorHAnsi" w:hAnsiTheme="majorHAnsi" w:cstheme="minorHAnsi"/>
          <w:vertAlign w:val="superscript"/>
        </w:rPr>
        <w:t>2</w:t>
      </w:r>
      <w:r w:rsidRPr="00D36ADD">
        <w:rPr>
          <w:rFonts w:asciiTheme="majorHAnsi" w:hAnsiTheme="majorHAnsi" w:cstheme="minorHAnsi"/>
        </w:rPr>
        <w:t>, koja bilježi trajne hidrografske promjene. Za D7C2 kriterij mjerna jedinica može biti i postotni (%) udio ukupne prirodne površine staništa koje je pretrpjelo štetu u području procjene</w:t>
      </w:r>
      <w:r w:rsidR="00E045E6">
        <w:rPr>
          <w:rFonts w:asciiTheme="majorHAnsi" w:hAnsiTheme="majorHAnsi" w:cstheme="minorHAnsi"/>
        </w:rPr>
        <w:t>.</w:t>
      </w:r>
    </w:p>
    <w:p w14:paraId="7FC7842B" w14:textId="77777777" w:rsidR="00B116F4" w:rsidRPr="00D36ADD" w:rsidRDefault="00B116F4" w:rsidP="00306120">
      <w:pPr>
        <w:tabs>
          <w:tab w:val="left" w:pos="709"/>
          <w:tab w:val="left" w:pos="9214"/>
        </w:tabs>
        <w:spacing w:before="120" w:line="276" w:lineRule="auto"/>
        <w:ind w:left="284" w:right="6"/>
        <w:jc w:val="both"/>
        <w:rPr>
          <w:rFonts w:asciiTheme="majorHAnsi" w:hAnsiTheme="majorHAnsi" w:cstheme="minorHAnsi"/>
        </w:rPr>
      </w:pPr>
    </w:p>
    <w:p w14:paraId="34485DDA" w14:textId="77777777" w:rsidR="00394B0B" w:rsidRPr="003922CF" w:rsidRDefault="00394B0B" w:rsidP="003922CF">
      <w:pPr>
        <w:pStyle w:val="Tijeloteksta"/>
        <w:tabs>
          <w:tab w:val="left" w:pos="9214"/>
        </w:tabs>
        <w:spacing w:line="276" w:lineRule="auto"/>
        <w:ind w:left="284" w:right="147"/>
        <w:jc w:val="both"/>
        <w:rPr>
          <w:rFonts w:asciiTheme="majorHAnsi" w:hAnsiTheme="majorHAnsi" w:cstheme="minorHAnsi"/>
        </w:rPr>
      </w:pPr>
    </w:p>
    <w:p w14:paraId="05A6BDD9" w14:textId="1CB60857" w:rsidR="00C25823" w:rsidRPr="005F5A81" w:rsidRDefault="005F5A81" w:rsidP="00F57804">
      <w:pPr>
        <w:pStyle w:val="Naslov2"/>
      </w:pPr>
      <w:r>
        <w:lastRenderedPageBreak/>
        <w:t xml:space="preserve">1. </w:t>
      </w:r>
      <w:r w:rsidR="0075781E">
        <w:t>7</w:t>
      </w:r>
      <w:r>
        <w:t>. 3</w:t>
      </w:r>
      <w:r w:rsidR="00964CA1">
        <w:t>.</w:t>
      </w:r>
      <w:r w:rsidR="00D2169F">
        <w:t xml:space="preserve"> </w:t>
      </w:r>
      <w:r w:rsidR="0075781E">
        <w:t>P</w:t>
      </w:r>
      <w:r w:rsidR="00C25823" w:rsidRPr="005F5A81">
        <w:t>odručj</w:t>
      </w:r>
      <w:r w:rsidR="0075781E">
        <w:t>e</w:t>
      </w:r>
      <w:r w:rsidR="00C25823" w:rsidRPr="005F5A81">
        <w:t xml:space="preserve"> mjerenja</w:t>
      </w:r>
    </w:p>
    <w:p w14:paraId="3FC1C8EB" w14:textId="29F9D10A" w:rsidR="00C25823" w:rsidRPr="008E0804" w:rsidRDefault="00C25823" w:rsidP="00306120">
      <w:pPr>
        <w:tabs>
          <w:tab w:val="left" w:pos="9214"/>
        </w:tabs>
        <w:spacing w:before="120" w:line="276" w:lineRule="auto"/>
        <w:ind w:left="284" w:right="148"/>
        <w:jc w:val="both"/>
        <w:rPr>
          <w:rFonts w:asciiTheme="majorHAnsi" w:hAnsiTheme="majorHAnsi"/>
        </w:rPr>
      </w:pPr>
      <w:r w:rsidRPr="008E0804">
        <w:rPr>
          <w:rFonts w:asciiTheme="majorHAnsi" w:hAnsiTheme="majorHAnsi"/>
        </w:rPr>
        <w:t>Mjerenja će se obavljati na odabranim postajama uzduž transekata Split-Gargano</w:t>
      </w:r>
      <w:r w:rsidR="006D2349" w:rsidRPr="008E0804">
        <w:rPr>
          <w:rFonts w:asciiTheme="majorHAnsi" w:hAnsiTheme="majorHAnsi"/>
        </w:rPr>
        <w:t>,</w:t>
      </w:r>
      <w:r w:rsidRPr="008E0804">
        <w:rPr>
          <w:rFonts w:asciiTheme="majorHAnsi" w:hAnsiTheme="majorHAnsi"/>
        </w:rPr>
        <w:t xml:space="preserve"> Šibenik- Ortona</w:t>
      </w:r>
      <w:r w:rsidR="006D2349" w:rsidRPr="008E0804">
        <w:rPr>
          <w:rFonts w:asciiTheme="majorHAnsi" w:hAnsiTheme="majorHAnsi"/>
        </w:rPr>
        <w:t>,</w:t>
      </w:r>
      <w:r w:rsidRPr="008E0804">
        <w:rPr>
          <w:rFonts w:asciiTheme="majorHAnsi" w:hAnsiTheme="majorHAnsi"/>
        </w:rPr>
        <w:t xml:space="preserve"> Dubrovnik-Bari i Rovinj-rijeka Po te u obalnim vodama u području prikazanim na </w:t>
      </w:r>
      <w:r w:rsidR="0016233B">
        <w:rPr>
          <w:rFonts w:asciiTheme="majorHAnsi" w:hAnsiTheme="majorHAnsi"/>
        </w:rPr>
        <w:t>S</w:t>
      </w:r>
      <w:r w:rsidRPr="008E0804">
        <w:rPr>
          <w:rFonts w:asciiTheme="majorHAnsi" w:hAnsiTheme="majorHAnsi"/>
        </w:rPr>
        <w:t>lici 1.</w:t>
      </w:r>
      <w:r w:rsidR="005F5A81" w:rsidRPr="008E0804">
        <w:rPr>
          <w:rFonts w:asciiTheme="majorHAnsi" w:hAnsiTheme="majorHAnsi"/>
        </w:rPr>
        <w:t xml:space="preserve"> </w:t>
      </w:r>
      <w:r w:rsidR="0075781E">
        <w:rPr>
          <w:rFonts w:asciiTheme="majorHAnsi" w:hAnsiTheme="majorHAnsi"/>
        </w:rPr>
        <w:t>7</w:t>
      </w:r>
      <w:r w:rsidR="005F5A81" w:rsidRPr="008E0804">
        <w:rPr>
          <w:rFonts w:asciiTheme="majorHAnsi" w:hAnsiTheme="majorHAnsi"/>
        </w:rPr>
        <w:t>. 3. 1.</w:t>
      </w:r>
      <w:r w:rsidR="00095E32" w:rsidRPr="008E0804">
        <w:rPr>
          <w:rFonts w:asciiTheme="majorHAnsi" w:hAnsiTheme="majorHAnsi"/>
        </w:rPr>
        <w:t xml:space="preserve">, koordinate su navedene u Tablicama </w:t>
      </w:r>
      <w:r w:rsidR="00095E32" w:rsidRPr="008C3018">
        <w:rPr>
          <w:rFonts w:asciiTheme="majorHAnsi" w:hAnsiTheme="majorHAnsi"/>
        </w:rPr>
        <w:t>1.</w:t>
      </w:r>
      <w:r w:rsidR="0099266A" w:rsidRPr="008C3018">
        <w:rPr>
          <w:rFonts w:asciiTheme="majorHAnsi" w:hAnsiTheme="majorHAnsi"/>
        </w:rPr>
        <w:t>5</w:t>
      </w:r>
      <w:r w:rsidR="00095E32" w:rsidRPr="008C3018">
        <w:rPr>
          <w:rFonts w:asciiTheme="majorHAnsi" w:hAnsiTheme="majorHAnsi"/>
        </w:rPr>
        <w:t>.</w:t>
      </w:r>
      <w:r w:rsidR="0099266A" w:rsidRPr="008C3018">
        <w:rPr>
          <w:rFonts w:asciiTheme="majorHAnsi" w:hAnsiTheme="majorHAnsi"/>
        </w:rPr>
        <w:t>4</w:t>
      </w:r>
      <w:r w:rsidR="00095E32" w:rsidRPr="008C3018">
        <w:rPr>
          <w:rFonts w:asciiTheme="majorHAnsi" w:hAnsiTheme="majorHAnsi"/>
        </w:rPr>
        <w:t xml:space="preserve">.1. za </w:t>
      </w:r>
      <w:r w:rsidR="000219D4">
        <w:rPr>
          <w:rFonts w:asciiTheme="majorHAnsi" w:hAnsiTheme="majorHAnsi"/>
        </w:rPr>
        <w:t>s</w:t>
      </w:r>
      <w:r w:rsidR="00095E32" w:rsidRPr="008C3018">
        <w:rPr>
          <w:rFonts w:asciiTheme="majorHAnsi" w:hAnsiTheme="majorHAnsi"/>
        </w:rPr>
        <w:t>jeverni Jadran i 1.</w:t>
      </w:r>
      <w:r w:rsidR="0099266A" w:rsidRPr="008C3018">
        <w:rPr>
          <w:rFonts w:asciiTheme="majorHAnsi" w:hAnsiTheme="majorHAnsi"/>
        </w:rPr>
        <w:t>5.4.</w:t>
      </w:r>
      <w:r w:rsidR="00095E32" w:rsidRPr="008C3018">
        <w:rPr>
          <w:rFonts w:asciiTheme="majorHAnsi" w:hAnsiTheme="majorHAnsi"/>
        </w:rPr>
        <w:t>2.</w:t>
      </w:r>
      <w:r w:rsidR="00095E32" w:rsidRPr="008E0804">
        <w:rPr>
          <w:rFonts w:asciiTheme="majorHAnsi" w:hAnsiTheme="majorHAnsi"/>
        </w:rPr>
        <w:t xml:space="preserve"> za </w:t>
      </w:r>
      <w:r w:rsidR="000219D4">
        <w:rPr>
          <w:rFonts w:asciiTheme="majorHAnsi" w:hAnsiTheme="majorHAnsi"/>
        </w:rPr>
        <w:t>s</w:t>
      </w:r>
      <w:r w:rsidR="00095E32" w:rsidRPr="008E0804">
        <w:rPr>
          <w:rFonts w:asciiTheme="majorHAnsi" w:hAnsiTheme="majorHAnsi"/>
        </w:rPr>
        <w:t>rednji i južni Jadran (r.br. 1 – 3</w:t>
      </w:r>
      <w:r w:rsidR="00542E4A">
        <w:rPr>
          <w:rFonts w:asciiTheme="majorHAnsi" w:hAnsiTheme="majorHAnsi"/>
        </w:rPr>
        <w:t>5</w:t>
      </w:r>
      <w:r w:rsidR="00095E32" w:rsidRPr="008E0804">
        <w:rPr>
          <w:rFonts w:asciiTheme="majorHAnsi" w:hAnsiTheme="majorHAnsi"/>
        </w:rPr>
        <w:t>) u pogla</w:t>
      </w:r>
      <w:r w:rsidR="008D433A" w:rsidRPr="008E0804">
        <w:rPr>
          <w:rFonts w:asciiTheme="majorHAnsi" w:hAnsiTheme="majorHAnsi"/>
        </w:rPr>
        <w:t>v</w:t>
      </w:r>
      <w:r w:rsidR="00095E32" w:rsidRPr="008E0804">
        <w:rPr>
          <w:rFonts w:asciiTheme="majorHAnsi" w:hAnsiTheme="majorHAnsi"/>
        </w:rPr>
        <w:t>lju 1.</w:t>
      </w:r>
      <w:r w:rsidR="0075781E">
        <w:rPr>
          <w:rFonts w:asciiTheme="majorHAnsi" w:hAnsiTheme="majorHAnsi"/>
        </w:rPr>
        <w:t>5</w:t>
      </w:r>
      <w:r w:rsidR="00095E32" w:rsidRPr="008E0804">
        <w:rPr>
          <w:rFonts w:asciiTheme="majorHAnsi" w:hAnsiTheme="majorHAnsi"/>
        </w:rPr>
        <w:t xml:space="preserve"> Eutrofikacija (D5).</w:t>
      </w:r>
    </w:p>
    <w:p w14:paraId="0845C6DA" w14:textId="6FD52341" w:rsidR="00C25823" w:rsidRPr="008E0804" w:rsidRDefault="00C25823" w:rsidP="008E0804">
      <w:pPr>
        <w:tabs>
          <w:tab w:val="left" w:pos="9214"/>
        </w:tabs>
        <w:spacing w:line="276" w:lineRule="auto"/>
        <w:ind w:left="284" w:right="148"/>
        <w:jc w:val="both"/>
        <w:rPr>
          <w:rFonts w:asciiTheme="majorHAnsi" w:hAnsiTheme="majorHAnsi"/>
        </w:rPr>
      </w:pPr>
      <w:r w:rsidRPr="008E0804">
        <w:rPr>
          <w:rFonts w:asciiTheme="majorHAnsi" w:hAnsiTheme="majorHAnsi"/>
        </w:rPr>
        <w:t>Mjerenja će se odvijati na određenom broju karakterističnih točaka s brod</w:t>
      </w:r>
      <w:r w:rsidR="000219D4">
        <w:rPr>
          <w:rFonts w:asciiTheme="majorHAnsi" w:hAnsiTheme="majorHAnsi"/>
        </w:rPr>
        <w:t>a</w:t>
      </w:r>
      <w:r w:rsidRPr="008E0804">
        <w:rPr>
          <w:rFonts w:asciiTheme="majorHAnsi" w:hAnsiTheme="majorHAnsi"/>
        </w:rPr>
        <w:t xml:space="preserve"> u više navrata tijekom godine te automatskim mjernim instrumentima. </w:t>
      </w:r>
    </w:p>
    <w:p w14:paraId="77EA46C0" w14:textId="5EB65E69" w:rsidR="00C25823" w:rsidRPr="008E0804" w:rsidRDefault="00C25823" w:rsidP="00D36ADD">
      <w:pPr>
        <w:pStyle w:val="Tekstkomentara"/>
        <w:spacing w:line="276" w:lineRule="auto"/>
        <w:ind w:left="284"/>
        <w:jc w:val="both"/>
        <w:rPr>
          <w:rFonts w:asciiTheme="majorHAnsi" w:hAnsiTheme="majorHAnsi"/>
          <w:sz w:val="22"/>
          <w:szCs w:val="22"/>
        </w:rPr>
      </w:pPr>
      <w:r w:rsidRPr="008E0804">
        <w:rPr>
          <w:rFonts w:asciiTheme="majorHAnsi" w:hAnsiTheme="majorHAnsi"/>
          <w:sz w:val="22"/>
          <w:szCs w:val="22"/>
        </w:rPr>
        <w:t>Morske struje će se mjeriti korištenjem tri tipa automatskih mjernih sustava: (1) stacionarnim strujomjerima koji mjere profil struja u vodnom stupcu na jednoj poziciji</w:t>
      </w:r>
      <w:r w:rsidR="003505BE" w:rsidRPr="008E0804">
        <w:rPr>
          <w:rFonts w:asciiTheme="majorHAnsi" w:hAnsiTheme="majorHAnsi"/>
          <w:sz w:val="22"/>
          <w:szCs w:val="22"/>
        </w:rPr>
        <w:t>,</w:t>
      </w:r>
      <w:r w:rsidRPr="008E0804">
        <w:rPr>
          <w:rFonts w:asciiTheme="majorHAnsi" w:hAnsiTheme="majorHAnsi"/>
          <w:sz w:val="22"/>
          <w:szCs w:val="22"/>
        </w:rPr>
        <w:t xml:space="preserve"> (2)</w:t>
      </w:r>
      <w:r w:rsidR="008E0804" w:rsidRPr="008E0804">
        <w:rPr>
          <w:rFonts w:asciiTheme="majorHAnsi" w:hAnsiTheme="majorHAnsi"/>
          <w:sz w:val="22"/>
          <w:szCs w:val="22"/>
        </w:rPr>
        <w:t xml:space="preserve"> strujomjerima ugrađenima na istraživačkim brodovima, koji mjere vertikalni profil struja u vodenom stupcu duž trase kretanja istraživačkog </w:t>
      </w:r>
      <w:r w:rsidR="00D36ADD">
        <w:rPr>
          <w:rFonts w:asciiTheme="majorHAnsi" w:hAnsiTheme="majorHAnsi"/>
          <w:sz w:val="22"/>
          <w:szCs w:val="22"/>
        </w:rPr>
        <w:t>bro</w:t>
      </w:r>
      <w:r w:rsidR="007C676E">
        <w:rPr>
          <w:rFonts w:asciiTheme="majorHAnsi" w:hAnsiTheme="majorHAnsi"/>
          <w:sz w:val="22"/>
          <w:szCs w:val="22"/>
        </w:rPr>
        <w:t>da</w:t>
      </w:r>
      <w:r w:rsidR="00D36ADD">
        <w:rPr>
          <w:rFonts w:asciiTheme="majorHAnsi" w:hAnsiTheme="majorHAnsi"/>
          <w:sz w:val="22"/>
          <w:szCs w:val="22"/>
        </w:rPr>
        <w:t xml:space="preserve"> te </w:t>
      </w:r>
      <w:r w:rsidRPr="008E0804">
        <w:rPr>
          <w:rFonts w:asciiTheme="majorHAnsi" w:hAnsiTheme="majorHAnsi"/>
          <w:sz w:val="22"/>
          <w:szCs w:val="22"/>
        </w:rPr>
        <w:t xml:space="preserve">(3) instrumentima za mjerenje površinskih struja. </w:t>
      </w:r>
    </w:p>
    <w:p w14:paraId="36C45354" w14:textId="5805E4A9" w:rsidR="00A07B14" w:rsidRDefault="00C25823" w:rsidP="008E0804">
      <w:pPr>
        <w:tabs>
          <w:tab w:val="left" w:pos="9214"/>
        </w:tabs>
        <w:spacing w:line="276" w:lineRule="auto"/>
        <w:ind w:left="284" w:right="148"/>
        <w:jc w:val="both"/>
        <w:rPr>
          <w:rFonts w:asciiTheme="majorHAnsi" w:hAnsiTheme="majorHAnsi"/>
        </w:rPr>
      </w:pPr>
      <w:r w:rsidRPr="008E0804">
        <w:rPr>
          <w:rFonts w:asciiTheme="majorHAnsi" w:hAnsiTheme="majorHAnsi"/>
        </w:rPr>
        <w:t xml:space="preserve">Razina mora i meteorološki parametri će se mjeriti na tri obalne postaje postavljene u </w:t>
      </w:r>
      <w:r w:rsidR="000219D4">
        <w:rPr>
          <w:rFonts w:asciiTheme="majorHAnsi" w:hAnsiTheme="majorHAnsi"/>
        </w:rPr>
        <w:t>s</w:t>
      </w:r>
      <w:r w:rsidRPr="008E0804">
        <w:rPr>
          <w:rFonts w:asciiTheme="majorHAnsi" w:hAnsiTheme="majorHAnsi"/>
        </w:rPr>
        <w:t xml:space="preserve">rednjem i </w:t>
      </w:r>
      <w:r w:rsidR="000219D4">
        <w:rPr>
          <w:rFonts w:asciiTheme="majorHAnsi" w:hAnsiTheme="majorHAnsi"/>
        </w:rPr>
        <w:t>j</w:t>
      </w:r>
      <w:r w:rsidRPr="008E0804">
        <w:rPr>
          <w:rFonts w:asciiTheme="majorHAnsi" w:hAnsiTheme="majorHAnsi"/>
        </w:rPr>
        <w:t xml:space="preserve">užnom Jadranu. </w:t>
      </w:r>
    </w:p>
    <w:p w14:paraId="719C6C66" w14:textId="77777777" w:rsidR="00B94B5B" w:rsidRDefault="00B94B5B" w:rsidP="008E0804">
      <w:pPr>
        <w:tabs>
          <w:tab w:val="left" w:pos="9214"/>
        </w:tabs>
        <w:spacing w:line="276" w:lineRule="auto"/>
        <w:ind w:left="284" w:right="148"/>
        <w:jc w:val="both"/>
        <w:rPr>
          <w:rFonts w:asciiTheme="majorHAnsi" w:hAnsiTheme="majorHAnsi"/>
        </w:rPr>
      </w:pPr>
    </w:p>
    <w:p w14:paraId="71A91E5F" w14:textId="1CCB1487" w:rsidR="00C430A9" w:rsidRPr="008E0804" w:rsidRDefault="00B94B5B" w:rsidP="008E0804">
      <w:pPr>
        <w:tabs>
          <w:tab w:val="left" w:pos="9214"/>
        </w:tabs>
        <w:spacing w:line="276" w:lineRule="auto"/>
        <w:ind w:left="284" w:right="148"/>
        <w:jc w:val="both"/>
        <w:rPr>
          <w:rFonts w:asciiTheme="majorHAnsi" w:hAnsiTheme="majorHAnsi"/>
        </w:rPr>
      </w:pPr>
      <w:r>
        <w:rPr>
          <w:rFonts w:asciiTheme="majorHAnsi" w:hAnsiTheme="majorHAnsi"/>
          <w:noProof/>
          <w:lang w:eastAsia="hr-HR"/>
        </w:rPr>
        <w:drawing>
          <wp:inline distT="0" distB="0" distL="0" distR="0" wp14:anchorId="135BF767" wp14:editId="51148DCB">
            <wp:extent cx="5374800" cy="380160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74800" cy="3801600"/>
                    </a:xfrm>
                    <a:prstGeom prst="rect">
                      <a:avLst/>
                    </a:prstGeom>
                    <a:noFill/>
                  </pic:spPr>
                </pic:pic>
              </a:graphicData>
            </a:graphic>
          </wp:inline>
        </w:drawing>
      </w:r>
    </w:p>
    <w:p w14:paraId="769502F5" w14:textId="37D871F8" w:rsidR="00C25823" w:rsidRPr="00A24CC4" w:rsidRDefault="00C25823" w:rsidP="00B94B5B">
      <w:pPr>
        <w:pStyle w:val="Naslov3"/>
        <w:numPr>
          <w:ilvl w:val="0"/>
          <w:numId w:val="0"/>
        </w:numPr>
        <w:spacing w:before="120"/>
        <w:ind w:left="284"/>
        <w:rPr>
          <w:b w:val="0"/>
          <w:i/>
        </w:rPr>
      </w:pPr>
      <w:bookmarkStart w:id="44" w:name="_Hlk61275391"/>
      <w:r w:rsidRPr="00A24CC4">
        <w:rPr>
          <w:b w:val="0"/>
          <w:i/>
        </w:rPr>
        <w:t>Slika</w:t>
      </w:r>
      <w:r w:rsidR="005F5A81" w:rsidRPr="00A24CC4">
        <w:rPr>
          <w:b w:val="0"/>
          <w:i/>
        </w:rPr>
        <w:t xml:space="preserve"> </w:t>
      </w:r>
      <w:r w:rsidRPr="00A24CC4">
        <w:rPr>
          <w:b w:val="0"/>
          <w:i/>
        </w:rPr>
        <w:t>1.</w:t>
      </w:r>
      <w:r w:rsidR="0075781E" w:rsidRPr="00A24CC4">
        <w:rPr>
          <w:b w:val="0"/>
          <w:i/>
        </w:rPr>
        <w:t>7</w:t>
      </w:r>
      <w:r w:rsidR="005F5A81" w:rsidRPr="00A24CC4">
        <w:rPr>
          <w:b w:val="0"/>
          <w:i/>
        </w:rPr>
        <w:t xml:space="preserve">.3.1. </w:t>
      </w:r>
      <w:r w:rsidRPr="00A24CC4">
        <w:rPr>
          <w:b w:val="0"/>
          <w:i/>
          <w:noProof/>
          <w:lang w:val="fr-FR" w:eastAsia="en-GB"/>
        </w:rPr>
        <w:t>Karta</w:t>
      </w:r>
      <w:r w:rsidRPr="00A24CC4">
        <w:rPr>
          <w:b w:val="0"/>
          <w:i/>
          <w:noProof/>
          <w:lang w:eastAsia="en-GB"/>
        </w:rPr>
        <w:t xml:space="preserve"> </w:t>
      </w:r>
      <w:r w:rsidRPr="00A24CC4">
        <w:rPr>
          <w:b w:val="0"/>
          <w:i/>
          <w:noProof/>
          <w:lang w:val="fr-FR" w:eastAsia="en-GB"/>
        </w:rPr>
        <w:t>s</w:t>
      </w:r>
      <w:r w:rsidRPr="00A24CC4">
        <w:rPr>
          <w:b w:val="0"/>
          <w:i/>
          <w:noProof/>
          <w:lang w:eastAsia="en-GB"/>
        </w:rPr>
        <w:t xml:space="preserve"> </w:t>
      </w:r>
      <w:r w:rsidRPr="00A24CC4">
        <w:rPr>
          <w:b w:val="0"/>
          <w:i/>
          <w:noProof/>
          <w:lang w:val="fr-FR" w:eastAsia="en-GB"/>
        </w:rPr>
        <w:t>postajama</w:t>
      </w:r>
      <w:r w:rsidR="005A3B9A" w:rsidRPr="00A24CC4">
        <w:rPr>
          <w:b w:val="0"/>
          <w:i/>
        </w:rPr>
        <w:t>,</w:t>
      </w:r>
      <w:r w:rsidRPr="00A24CC4">
        <w:rPr>
          <w:b w:val="0"/>
          <w:i/>
        </w:rPr>
        <w:t xml:space="preserve"> transektima i poligonima na kojima će se pratiti parametri fizičke oceanografije</w:t>
      </w:r>
      <w:r w:rsidR="003505BE" w:rsidRPr="00A24CC4">
        <w:rPr>
          <w:b w:val="0"/>
          <w:i/>
        </w:rPr>
        <w:t>.</w:t>
      </w:r>
      <w:r w:rsidR="0099266A" w:rsidRPr="00A24CC4">
        <w:rPr>
          <w:b w:val="0"/>
          <w:i/>
        </w:rPr>
        <w:t xml:space="preserve">  </w:t>
      </w:r>
    </w:p>
    <w:bookmarkEnd w:id="44"/>
    <w:p w14:paraId="7AB31FAD" w14:textId="60193966" w:rsidR="00C25823" w:rsidRPr="005F5A81" w:rsidRDefault="00C25823" w:rsidP="00306120">
      <w:pPr>
        <w:pStyle w:val="Tijeloteksta"/>
        <w:tabs>
          <w:tab w:val="left" w:pos="9214"/>
        </w:tabs>
        <w:spacing w:before="120" w:line="276" w:lineRule="auto"/>
        <w:ind w:left="284" w:right="6"/>
        <w:jc w:val="both"/>
        <w:rPr>
          <w:rFonts w:asciiTheme="majorHAnsi" w:hAnsiTheme="majorHAnsi" w:cstheme="minorHAnsi"/>
        </w:rPr>
      </w:pPr>
      <w:r w:rsidRPr="005F5A81">
        <w:rPr>
          <w:rFonts w:asciiTheme="majorHAnsi" w:hAnsiTheme="majorHAnsi" w:cstheme="minorHAnsi"/>
        </w:rPr>
        <w:t>Utjecaj ljudske aktivnosti na lokalnoj i regionalnoj skali sagle</w:t>
      </w:r>
      <w:r w:rsidR="005E05E7">
        <w:rPr>
          <w:rFonts w:asciiTheme="majorHAnsi" w:hAnsiTheme="majorHAnsi" w:cstheme="minorHAnsi"/>
        </w:rPr>
        <w:t>d</w:t>
      </w:r>
      <w:r w:rsidRPr="005F5A81">
        <w:rPr>
          <w:rFonts w:asciiTheme="majorHAnsi" w:hAnsiTheme="majorHAnsi" w:cstheme="minorHAnsi"/>
        </w:rPr>
        <w:t>a</w:t>
      </w:r>
      <w:r w:rsidR="005E05E7">
        <w:rPr>
          <w:rFonts w:asciiTheme="majorHAnsi" w:hAnsiTheme="majorHAnsi" w:cstheme="minorHAnsi"/>
        </w:rPr>
        <w:t>va se</w:t>
      </w:r>
      <w:r w:rsidRPr="005F5A81">
        <w:rPr>
          <w:rFonts w:asciiTheme="majorHAnsi" w:hAnsiTheme="majorHAnsi" w:cstheme="minorHAnsi"/>
        </w:rPr>
        <w:t xml:space="preserve"> u odnosu </w:t>
      </w:r>
      <w:r w:rsidR="00763963">
        <w:rPr>
          <w:rFonts w:asciiTheme="majorHAnsi" w:hAnsiTheme="majorHAnsi" w:cstheme="minorHAnsi"/>
        </w:rPr>
        <w:t>n</w:t>
      </w:r>
      <w:r w:rsidRPr="005F5A81">
        <w:rPr>
          <w:rFonts w:asciiTheme="majorHAnsi" w:hAnsiTheme="majorHAnsi" w:cstheme="minorHAnsi"/>
        </w:rPr>
        <w:t>a sve značajnije promjene i skokove hidrografskih i oceanografskih uvjeta kao posljedice klimatskih promjena</w:t>
      </w:r>
      <w:r w:rsidR="005D177F">
        <w:rPr>
          <w:rFonts w:asciiTheme="majorHAnsi" w:hAnsiTheme="majorHAnsi" w:cstheme="minorHAnsi"/>
        </w:rPr>
        <w:t>,</w:t>
      </w:r>
      <w:r w:rsidRPr="005F5A81">
        <w:rPr>
          <w:rFonts w:asciiTheme="majorHAnsi" w:hAnsiTheme="majorHAnsi" w:cstheme="minorHAnsi"/>
        </w:rPr>
        <w:t xml:space="preserve"> prirodne promjenjivosti i antropogenog djelovanja. U Jadranu su uočene značajne promjene temperature i saliniteta</w:t>
      </w:r>
      <w:r w:rsidR="005D177F">
        <w:rPr>
          <w:rFonts w:asciiTheme="majorHAnsi" w:hAnsiTheme="majorHAnsi" w:cstheme="minorHAnsi"/>
        </w:rPr>
        <w:t>,</w:t>
      </w:r>
      <w:r w:rsidRPr="005F5A81">
        <w:rPr>
          <w:rFonts w:asciiTheme="majorHAnsi" w:hAnsiTheme="majorHAnsi" w:cstheme="minorHAnsi"/>
        </w:rPr>
        <w:t xml:space="preserve"> a time i promjene vodenih masa i termohaline cirkulacije prouzročene naglim promjenama i skokovima klime na sjevernoj hemisferi. Te promjene mogu imati trajne posljedice na ekosustav mijenjajući sastav i odnose u hranidbenom lancu. Posljedice ovih promjena su različite uz obalu i na otvorenom moru zbog toga što su i hidrografski uvjeti različiti.</w:t>
      </w:r>
    </w:p>
    <w:p w14:paraId="44D333A6" w14:textId="7F64E83F" w:rsidR="00C25823" w:rsidRPr="005F5A81" w:rsidRDefault="00C25823" w:rsidP="00C70CFC">
      <w:pPr>
        <w:pStyle w:val="Tijeloteksta"/>
        <w:tabs>
          <w:tab w:val="left" w:pos="9214"/>
        </w:tabs>
        <w:spacing w:line="276" w:lineRule="auto"/>
        <w:ind w:left="284" w:right="6"/>
        <w:jc w:val="both"/>
        <w:rPr>
          <w:rFonts w:asciiTheme="majorHAnsi" w:hAnsiTheme="majorHAnsi" w:cstheme="minorHAnsi"/>
        </w:rPr>
      </w:pPr>
      <w:r w:rsidRPr="005F5A81">
        <w:rPr>
          <w:rFonts w:asciiTheme="majorHAnsi" w:hAnsiTheme="majorHAnsi" w:cstheme="minorHAnsi"/>
        </w:rPr>
        <w:t>Za praćenje promjenjivosti Deskriptora 7 odabrani su oni kriteriji koji opisuju prostorne i vremenske promjene hidrografskih osobina morske vode</w:t>
      </w:r>
      <w:r w:rsidR="005D177F">
        <w:rPr>
          <w:rFonts w:asciiTheme="majorHAnsi" w:hAnsiTheme="majorHAnsi" w:cstheme="minorHAnsi"/>
        </w:rPr>
        <w:t>,</w:t>
      </w:r>
      <w:r w:rsidRPr="005F5A81">
        <w:rPr>
          <w:rFonts w:asciiTheme="majorHAnsi" w:hAnsiTheme="majorHAnsi" w:cstheme="minorHAnsi"/>
        </w:rPr>
        <w:t xml:space="preserve"> na pozicijama na kojima već postoje dugoročni nizovi podataka te je moguće pratiti promjene njihovog stanja u odnosu na dugoročna mjerenja i pomoću njih određenim srednjim abiotskim stanjima okoliša. Zbog toga su temperatura</w:t>
      </w:r>
      <w:r w:rsidR="005D177F">
        <w:rPr>
          <w:rFonts w:asciiTheme="majorHAnsi" w:hAnsiTheme="majorHAnsi" w:cstheme="minorHAnsi"/>
        </w:rPr>
        <w:t>,</w:t>
      </w:r>
      <w:r w:rsidRPr="005F5A81">
        <w:rPr>
          <w:rFonts w:asciiTheme="majorHAnsi" w:hAnsiTheme="majorHAnsi" w:cstheme="minorHAnsi"/>
        </w:rPr>
        <w:t xml:space="preserve"> salinitet</w:t>
      </w:r>
      <w:r w:rsidR="005D177F">
        <w:rPr>
          <w:rFonts w:asciiTheme="majorHAnsi" w:hAnsiTheme="majorHAnsi" w:cstheme="minorHAnsi"/>
        </w:rPr>
        <w:t>,</w:t>
      </w:r>
      <w:r w:rsidRPr="005F5A81">
        <w:rPr>
          <w:rFonts w:asciiTheme="majorHAnsi" w:hAnsiTheme="majorHAnsi" w:cstheme="minorHAnsi"/>
        </w:rPr>
        <w:t xml:space="preserve"> struje</w:t>
      </w:r>
      <w:r w:rsidR="005D177F">
        <w:rPr>
          <w:rFonts w:asciiTheme="majorHAnsi" w:hAnsiTheme="majorHAnsi" w:cstheme="minorHAnsi"/>
        </w:rPr>
        <w:t>,</w:t>
      </w:r>
      <w:r w:rsidRPr="005F5A81">
        <w:rPr>
          <w:rFonts w:asciiTheme="majorHAnsi" w:hAnsiTheme="majorHAnsi" w:cstheme="minorHAnsi"/>
        </w:rPr>
        <w:t xml:space="preserve"> prozirnost</w:t>
      </w:r>
      <w:r w:rsidR="005D177F">
        <w:rPr>
          <w:rFonts w:asciiTheme="majorHAnsi" w:hAnsiTheme="majorHAnsi" w:cstheme="minorHAnsi"/>
        </w:rPr>
        <w:t>,</w:t>
      </w:r>
      <w:r w:rsidRPr="005F5A81">
        <w:rPr>
          <w:rFonts w:asciiTheme="majorHAnsi" w:hAnsiTheme="majorHAnsi" w:cstheme="minorHAnsi"/>
        </w:rPr>
        <w:t xml:space="preserve"> koncentracija suspendirane tvari i razina mora uzeti kao ključni </w:t>
      </w:r>
      <w:r w:rsidRPr="005F5A81">
        <w:rPr>
          <w:rFonts w:asciiTheme="majorHAnsi" w:hAnsiTheme="majorHAnsi" w:cstheme="minorHAnsi"/>
        </w:rPr>
        <w:lastRenderedPageBreak/>
        <w:t>kriteriji koji određuju dinamiku Jadrana i njegovog ekosustava</w:t>
      </w:r>
      <w:r w:rsidR="005D177F">
        <w:rPr>
          <w:rFonts w:asciiTheme="majorHAnsi" w:hAnsiTheme="majorHAnsi" w:cstheme="minorHAnsi"/>
        </w:rPr>
        <w:t>,</w:t>
      </w:r>
      <w:r w:rsidRPr="005F5A81">
        <w:rPr>
          <w:rFonts w:asciiTheme="majorHAnsi" w:hAnsiTheme="majorHAnsi" w:cstheme="minorHAnsi"/>
        </w:rPr>
        <w:t xml:space="preserve"> a oni su u Jadranu pod utjecajem klimatskih promjena</w:t>
      </w:r>
      <w:r w:rsidR="006C5F41">
        <w:rPr>
          <w:rFonts w:asciiTheme="majorHAnsi" w:hAnsiTheme="majorHAnsi" w:cstheme="minorHAnsi"/>
        </w:rPr>
        <w:t xml:space="preserve"> i moguće uslijed zahvata u morskom okolišu</w:t>
      </w:r>
      <w:r w:rsidRPr="005F5A81">
        <w:rPr>
          <w:rFonts w:asciiTheme="majorHAnsi" w:hAnsiTheme="majorHAnsi" w:cstheme="minorHAnsi"/>
        </w:rPr>
        <w:t xml:space="preserve"> znatno promjenjivi.  </w:t>
      </w:r>
    </w:p>
    <w:p w14:paraId="3F9C1337" w14:textId="12C8C5E3" w:rsidR="00D36ADD" w:rsidRDefault="00D36ADD" w:rsidP="00EF6123">
      <w:pPr>
        <w:tabs>
          <w:tab w:val="left" w:pos="9214"/>
        </w:tabs>
        <w:spacing w:line="276" w:lineRule="auto"/>
        <w:ind w:right="6"/>
        <w:jc w:val="both"/>
        <w:rPr>
          <w:rFonts w:asciiTheme="majorHAnsi" w:hAnsiTheme="majorHAnsi"/>
        </w:rPr>
      </w:pPr>
    </w:p>
    <w:p w14:paraId="12089AB5" w14:textId="76E13C32" w:rsidR="00C25823" w:rsidRPr="005F5A81" w:rsidRDefault="005F5A81" w:rsidP="00F57804">
      <w:pPr>
        <w:pStyle w:val="Naslov2"/>
      </w:pPr>
      <w:r>
        <w:t>1.</w:t>
      </w:r>
      <w:r w:rsidR="0075781E">
        <w:t>7</w:t>
      </w:r>
      <w:r>
        <w:t>.</w:t>
      </w:r>
      <w:r w:rsidR="0075781E">
        <w:t>4</w:t>
      </w:r>
      <w:r w:rsidR="00964CA1">
        <w:t>.</w:t>
      </w:r>
      <w:r w:rsidR="00D2169F">
        <w:t xml:space="preserve"> </w:t>
      </w:r>
      <w:r w:rsidR="00C25823" w:rsidRPr="005F5A81">
        <w:t>Učestalost mjerenja</w:t>
      </w:r>
    </w:p>
    <w:p w14:paraId="4AAE35F7" w14:textId="5257ADA3" w:rsidR="00C25823" w:rsidRPr="00FC17F6" w:rsidRDefault="00C25823" w:rsidP="00F57804">
      <w:pPr>
        <w:pStyle w:val="Naslov3"/>
        <w:numPr>
          <w:ilvl w:val="0"/>
          <w:numId w:val="0"/>
        </w:numPr>
        <w:ind w:left="284"/>
      </w:pPr>
      <w:r w:rsidRPr="00FC17F6">
        <w:t>Temperatura i salinitet</w:t>
      </w:r>
      <w:r w:rsidR="005A3B9A" w:rsidRPr="00FC17F6">
        <w:t>,</w:t>
      </w:r>
      <w:r w:rsidRPr="00FC17F6">
        <w:t xml:space="preserve"> prozirnost</w:t>
      </w:r>
    </w:p>
    <w:p w14:paraId="113A6696" w14:textId="77777777" w:rsidR="007C676E" w:rsidRDefault="007C676E" w:rsidP="00C70CFC">
      <w:pPr>
        <w:tabs>
          <w:tab w:val="left" w:pos="9214"/>
        </w:tabs>
        <w:spacing w:line="276" w:lineRule="auto"/>
        <w:ind w:left="284" w:right="6"/>
        <w:jc w:val="both"/>
        <w:rPr>
          <w:rFonts w:asciiTheme="majorHAnsi" w:hAnsiTheme="majorHAnsi" w:cstheme="minorHAnsi"/>
        </w:rPr>
      </w:pPr>
    </w:p>
    <w:p w14:paraId="3126F3FC" w14:textId="2594A8E1" w:rsidR="00C25823" w:rsidRPr="003F32C8" w:rsidRDefault="00C25823" w:rsidP="00C70CFC">
      <w:pPr>
        <w:tabs>
          <w:tab w:val="left" w:pos="9214"/>
        </w:tabs>
        <w:spacing w:line="276" w:lineRule="auto"/>
        <w:ind w:left="284" w:right="6"/>
        <w:jc w:val="both"/>
        <w:rPr>
          <w:rFonts w:asciiTheme="majorHAnsi" w:hAnsiTheme="majorHAnsi" w:cstheme="minorHAnsi"/>
        </w:rPr>
      </w:pPr>
      <w:r w:rsidRPr="005F5A81">
        <w:rPr>
          <w:rFonts w:asciiTheme="majorHAnsi" w:hAnsiTheme="majorHAnsi" w:cstheme="minorHAnsi"/>
        </w:rPr>
        <w:t>Temperatur</w:t>
      </w:r>
      <w:r w:rsidR="000219D4">
        <w:rPr>
          <w:rFonts w:asciiTheme="majorHAnsi" w:hAnsiTheme="majorHAnsi" w:cstheme="minorHAnsi"/>
        </w:rPr>
        <w:t>a,</w:t>
      </w:r>
      <w:r w:rsidRPr="005F5A81">
        <w:rPr>
          <w:rFonts w:asciiTheme="majorHAnsi" w:hAnsiTheme="majorHAnsi" w:cstheme="minorHAnsi"/>
        </w:rPr>
        <w:t xml:space="preserve"> salinitet te prozirnost mjerit će se u obalnim vodama četiri puta godišnje</w:t>
      </w:r>
      <w:r w:rsidR="003505BE">
        <w:rPr>
          <w:rFonts w:asciiTheme="majorHAnsi" w:hAnsiTheme="majorHAnsi" w:cstheme="minorHAnsi"/>
        </w:rPr>
        <w:t>,</w:t>
      </w:r>
      <w:r w:rsidRPr="005F5A81">
        <w:rPr>
          <w:rFonts w:asciiTheme="majorHAnsi" w:hAnsiTheme="majorHAnsi" w:cstheme="minorHAnsi"/>
        </w:rPr>
        <w:t xml:space="preserve"> a prema potrebi i češće</w:t>
      </w:r>
      <w:r w:rsidR="005D177F">
        <w:rPr>
          <w:rFonts w:asciiTheme="majorHAnsi" w:hAnsiTheme="majorHAnsi" w:cstheme="minorHAnsi"/>
        </w:rPr>
        <w:t>,</w:t>
      </w:r>
      <w:r w:rsidRPr="005F5A81">
        <w:rPr>
          <w:rFonts w:asciiTheme="majorHAnsi" w:hAnsiTheme="majorHAnsi" w:cstheme="minorHAnsi"/>
        </w:rPr>
        <w:t xml:space="preserve"> a sigurno onoliko koliko predviđa </w:t>
      </w:r>
      <w:r w:rsidR="00794C17">
        <w:rPr>
          <w:rFonts w:asciiTheme="majorHAnsi" w:hAnsiTheme="majorHAnsi" w:cstheme="minorHAnsi"/>
        </w:rPr>
        <w:t>D</w:t>
      </w:r>
      <w:r w:rsidRPr="005F5A81">
        <w:rPr>
          <w:rFonts w:asciiTheme="majorHAnsi" w:hAnsiTheme="majorHAnsi" w:cstheme="minorHAnsi"/>
        </w:rPr>
        <w:t>eskriptor D5</w:t>
      </w:r>
      <w:r w:rsidR="00A01A60">
        <w:rPr>
          <w:rFonts w:asciiTheme="majorHAnsi" w:hAnsiTheme="majorHAnsi" w:cstheme="minorHAnsi"/>
        </w:rPr>
        <w:t xml:space="preserve">, </w:t>
      </w:r>
      <w:r w:rsidR="00A01A60" w:rsidRPr="00D211C3">
        <w:rPr>
          <w:rFonts w:asciiTheme="majorHAnsi" w:hAnsiTheme="majorHAnsi" w:cstheme="minorHAnsi"/>
        </w:rPr>
        <w:t>u</w:t>
      </w:r>
      <w:r w:rsidRPr="00D211C3">
        <w:rPr>
          <w:rFonts w:asciiTheme="majorHAnsi" w:hAnsiTheme="majorHAnsi" w:cstheme="minorHAnsi"/>
        </w:rPr>
        <w:t>zduž profila Split – Gargano</w:t>
      </w:r>
      <w:r w:rsidR="00D211C3" w:rsidRPr="00D211C3">
        <w:rPr>
          <w:rFonts w:asciiTheme="majorHAnsi" w:hAnsiTheme="majorHAnsi" w:cstheme="minorHAnsi"/>
        </w:rPr>
        <w:t xml:space="preserve"> (Palagruški profil)</w:t>
      </w:r>
      <w:r w:rsidRPr="00D211C3">
        <w:rPr>
          <w:rFonts w:asciiTheme="majorHAnsi" w:hAnsiTheme="majorHAnsi" w:cstheme="minorHAnsi"/>
        </w:rPr>
        <w:t xml:space="preserve"> mjerenja </w:t>
      </w:r>
      <w:r w:rsidR="000219D4">
        <w:rPr>
          <w:rFonts w:asciiTheme="majorHAnsi" w:hAnsiTheme="majorHAnsi" w:cstheme="minorHAnsi"/>
        </w:rPr>
        <w:t>će</w:t>
      </w:r>
      <w:r w:rsidR="000219D4" w:rsidRPr="00D211C3">
        <w:rPr>
          <w:rFonts w:asciiTheme="majorHAnsi" w:hAnsiTheme="majorHAnsi" w:cstheme="minorHAnsi"/>
        </w:rPr>
        <w:t xml:space="preserve"> </w:t>
      </w:r>
      <w:r w:rsidRPr="00D211C3">
        <w:rPr>
          <w:rFonts w:asciiTheme="majorHAnsi" w:hAnsiTheme="majorHAnsi" w:cstheme="minorHAnsi"/>
        </w:rPr>
        <w:t>se obavlja</w:t>
      </w:r>
      <w:r w:rsidR="000219D4">
        <w:rPr>
          <w:rFonts w:asciiTheme="majorHAnsi" w:hAnsiTheme="majorHAnsi" w:cstheme="minorHAnsi"/>
        </w:rPr>
        <w:t>ti</w:t>
      </w:r>
      <w:r w:rsidRPr="00D211C3">
        <w:rPr>
          <w:rFonts w:asciiTheme="majorHAnsi" w:hAnsiTheme="majorHAnsi" w:cstheme="minorHAnsi"/>
        </w:rPr>
        <w:t xml:space="preserve"> jednom mjesečno (10 puta godišnje)</w:t>
      </w:r>
      <w:r w:rsidR="005D177F" w:rsidRPr="00D211C3">
        <w:rPr>
          <w:rFonts w:asciiTheme="majorHAnsi" w:hAnsiTheme="majorHAnsi" w:cstheme="minorHAnsi"/>
        </w:rPr>
        <w:t>,</w:t>
      </w:r>
      <w:r w:rsidRPr="00D211C3">
        <w:rPr>
          <w:rFonts w:asciiTheme="majorHAnsi" w:hAnsiTheme="majorHAnsi" w:cstheme="minorHAnsi"/>
        </w:rPr>
        <w:t xml:space="preserve"> a na </w:t>
      </w:r>
      <w:r w:rsidR="00794C17">
        <w:rPr>
          <w:rFonts w:asciiTheme="majorHAnsi" w:hAnsiTheme="majorHAnsi" w:cstheme="minorHAnsi"/>
        </w:rPr>
        <w:t>J</w:t>
      </w:r>
      <w:r w:rsidRPr="00D211C3">
        <w:rPr>
          <w:rFonts w:asciiTheme="majorHAnsi" w:hAnsiTheme="majorHAnsi" w:cstheme="minorHAnsi"/>
        </w:rPr>
        <w:t xml:space="preserve">užnom Jadranu i na Jabučkom profilu mjerenja </w:t>
      </w:r>
      <w:r w:rsidR="000219D4">
        <w:rPr>
          <w:rFonts w:asciiTheme="majorHAnsi" w:hAnsiTheme="majorHAnsi" w:cstheme="minorHAnsi"/>
        </w:rPr>
        <w:t xml:space="preserve">će </w:t>
      </w:r>
      <w:r w:rsidRPr="00D211C3">
        <w:rPr>
          <w:rFonts w:asciiTheme="majorHAnsi" w:hAnsiTheme="majorHAnsi" w:cstheme="minorHAnsi"/>
        </w:rPr>
        <w:t>se provodi</w:t>
      </w:r>
      <w:r w:rsidR="000219D4">
        <w:rPr>
          <w:rFonts w:asciiTheme="majorHAnsi" w:hAnsiTheme="majorHAnsi" w:cstheme="minorHAnsi"/>
        </w:rPr>
        <w:t>ti</w:t>
      </w:r>
      <w:r w:rsidRPr="00D211C3">
        <w:rPr>
          <w:rFonts w:asciiTheme="majorHAnsi" w:hAnsiTheme="majorHAnsi" w:cstheme="minorHAnsi"/>
        </w:rPr>
        <w:t xml:space="preserve"> </w:t>
      </w:r>
      <w:r w:rsidR="000219D4">
        <w:rPr>
          <w:rFonts w:asciiTheme="majorHAnsi" w:hAnsiTheme="majorHAnsi" w:cstheme="minorHAnsi"/>
        </w:rPr>
        <w:t>četiri</w:t>
      </w:r>
      <w:r w:rsidRPr="00D211C3">
        <w:rPr>
          <w:rFonts w:asciiTheme="majorHAnsi" w:hAnsiTheme="majorHAnsi" w:cstheme="minorHAnsi"/>
        </w:rPr>
        <w:t xml:space="preserve"> puta godišnje (sezonski). Na </w:t>
      </w:r>
      <w:r w:rsidR="000219D4">
        <w:rPr>
          <w:rFonts w:asciiTheme="majorHAnsi" w:hAnsiTheme="majorHAnsi" w:cstheme="minorHAnsi"/>
        </w:rPr>
        <w:t>s</w:t>
      </w:r>
      <w:r w:rsidRPr="00D211C3">
        <w:rPr>
          <w:rFonts w:asciiTheme="majorHAnsi" w:hAnsiTheme="majorHAnsi" w:cstheme="minorHAnsi"/>
        </w:rPr>
        <w:t>jevernom Jadranu</w:t>
      </w:r>
      <w:r w:rsidR="000219D4">
        <w:rPr>
          <w:rFonts w:asciiTheme="majorHAnsi" w:hAnsiTheme="majorHAnsi" w:cstheme="minorHAnsi"/>
        </w:rPr>
        <w:t>,</w:t>
      </w:r>
      <w:r w:rsidRPr="00D211C3">
        <w:rPr>
          <w:rFonts w:asciiTheme="majorHAnsi" w:hAnsiTheme="majorHAnsi" w:cstheme="minorHAnsi"/>
        </w:rPr>
        <w:t xml:space="preserve"> na </w:t>
      </w:r>
      <w:r w:rsidR="005625F1" w:rsidRPr="00D211C3">
        <w:rPr>
          <w:rFonts w:asciiTheme="majorHAnsi" w:hAnsiTheme="majorHAnsi" w:cstheme="minorHAnsi"/>
        </w:rPr>
        <w:t xml:space="preserve">istočnim </w:t>
      </w:r>
      <w:r w:rsidR="005625F1" w:rsidRPr="003F32C8">
        <w:rPr>
          <w:rFonts w:asciiTheme="majorHAnsi" w:hAnsiTheme="majorHAnsi" w:cstheme="minorHAnsi"/>
        </w:rPr>
        <w:t>postajama profila od</w:t>
      </w:r>
      <w:r w:rsidRPr="003F32C8">
        <w:rPr>
          <w:rFonts w:asciiTheme="majorHAnsi" w:hAnsiTheme="majorHAnsi" w:cstheme="minorHAnsi"/>
        </w:rPr>
        <w:t xml:space="preserve"> Rovinja prema ušću rijeke Po</w:t>
      </w:r>
      <w:r w:rsidR="000219D4">
        <w:rPr>
          <w:rFonts w:asciiTheme="majorHAnsi" w:hAnsiTheme="majorHAnsi" w:cstheme="minorHAnsi"/>
        </w:rPr>
        <w:t>,</w:t>
      </w:r>
      <w:r w:rsidRPr="003F32C8">
        <w:rPr>
          <w:rFonts w:asciiTheme="majorHAnsi" w:hAnsiTheme="majorHAnsi" w:cstheme="minorHAnsi"/>
        </w:rPr>
        <w:t xml:space="preserve"> mjerenja bi trebalo obavljati </w:t>
      </w:r>
      <w:r w:rsidR="005625F1" w:rsidRPr="003F32C8">
        <w:rPr>
          <w:rFonts w:asciiTheme="majorHAnsi" w:hAnsiTheme="majorHAnsi" w:cstheme="minorHAnsi"/>
        </w:rPr>
        <w:t xml:space="preserve">barem </w:t>
      </w:r>
      <w:r w:rsidR="000219D4">
        <w:rPr>
          <w:rFonts w:asciiTheme="majorHAnsi" w:hAnsiTheme="majorHAnsi" w:cstheme="minorHAnsi"/>
        </w:rPr>
        <w:t>šest</w:t>
      </w:r>
      <w:r w:rsidR="005625F1" w:rsidRPr="003F32C8">
        <w:rPr>
          <w:rFonts w:asciiTheme="majorHAnsi" w:hAnsiTheme="majorHAnsi" w:cstheme="minorHAnsi"/>
        </w:rPr>
        <w:t xml:space="preserve"> puta godišnje</w:t>
      </w:r>
      <w:r w:rsidR="003F32C8">
        <w:rPr>
          <w:rFonts w:asciiTheme="majorHAnsi" w:hAnsiTheme="majorHAnsi" w:cstheme="minorHAnsi"/>
        </w:rPr>
        <w:t>,</w:t>
      </w:r>
      <w:r w:rsidR="003F32C8" w:rsidRPr="003F32C8">
        <w:rPr>
          <w:rFonts w:asciiTheme="majorHAnsi" w:hAnsiTheme="majorHAnsi" w:cstheme="minorHAnsi"/>
        </w:rPr>
        <w:t xml:space="preserve"> a prema potrebi i češće, a sigurno onoliko koliko predviđa </w:t>
      </w:r>
      <w:r w:rsidR="00794C17">
        <w:rPr>
          <w:rFonts w:asciiTheme="majorHAnsi" w:hAnsiTheme="majorHAnsi" w:cstheme="minorHAnsi"/>
        </w:rPr>
        <w:t>D</w:t>
      </w:r>
      <w:r w:rsidR="003F32C8" w:rsidRPr="003F32C8">
        <w:rPr>
          <w:rFonts w:asciiTheme="majorHAnsi" w:hAnsiTheme="majorHAnsi" w:cstheme="minorHAnsi"/>
        </w:rPr>
        <w:t>eskriptor D5</w:t>
      </w:r>
      <w:r w:rsidRPr="003F32C8">
        <w:rPr>
          <w:rFonts w:asciiTheme="majorHAnsi" w:hAnsiTheme="majorHAnsi" w:cstheme="minorHAnsi"/>
        </w:rPr>
        <w:t xml:space="preserve">. </w:t>
      </w:r>
    </w:p>
    <w:p w14:paraId="260EE1D1" w14:textId="77777777" w:rsidR="00025DB9" w:rsidRDefault="00025DB9" w:rsidP="00025DB9"/>
    <w:p w14:paraId="22CBDE0A" w14:textId="4B195641" w:rsidR="00C25823" w:rsidRPr="00FC17F6" w:rsidRDefault="00C25823" w:rsidP="00F57804">
      <w:pPr>
        <w:pStyle w:val="Naslov3"/>
        <w:numPr>
          <w:ilvl w:val="0"/>
          <w:numId w:val="0"/>
        </w:numPr>
        <w:ind w:left="284"/>
      </w:pPr>
      <w:r w:rsidRPr="00FC17F6">
        <w:t>Ukupna količina suspendiranih tvari</w:t>
      </w:r>
    </w:p>
    <w:p w14:paraId="5CF0698A" w14:textId="77777777" w:rsidR="007C676E" w:rsidRDefault="007C676E" w:rsidP="00C70CFC">
      <w:pPr>
        <w:tabs>
          <w:tab w:val="left" w:pos="9214"/>
        </w:tabs>
        <w:spacing w:line="276" w:lineRule="auto"/>
        <w:ind w:left="284" w:right="6"/>
        <w:jc w:val="both"/>
        <w:rPr>
          <w:rFonts w:asciiTheme="majorHAnsi" w:hAnsiTheme="majorHAnsi"/>
        </w:rPr>
      </w:pPr>
    </w:p>
    <w:p w14:paraId="04FEB39A" w14:textId="1FECDD3E" w:rsidR="00C25823" w:rsidRPr="005F5A81" w:rsidRDefault="00C25823" w:rsidP="00C70CFC">
      <w:pPr>
        <w:tabs>
          <w:tab w:val="left" w:pos="9214"/>
        </w:tabs>
        <w:spacing w:line="276" w:lineRule="auto"/>
        <w:ind w:left="284" w:right="6"/>
        <w:jc w:val="both"/>
        <w:rPr>
          <w:rFonts w:asciiTheme="majorHAnsi" w:hAnsiTheme="majorHAnsi"/>
        </w:rPr>
      </w:pPr>
      <w:r w:rsidRPr="005F5A81">
        <w:rPr>
          <w:rFonts w:asciiTheme="majorHAnsi" w:hAnsiTheme="majorHAnsi"/>
        </w:rPr>
        <w:t xml:space="preserve">Količina suspendiranih tvari uzorkovat će se u površinskom i pridnenom sloju vodenog stupca te na dubini od 10 m prilikom terenskih izlazaka. </w:t>
      </w:r>
    </w:p>
    <w:p w14:paraId="2C3B0993" w14:textId="77777777" w:rsidR="00025DB9" w:rsidRDefault="00025DB9" w:rsidP="00025DB9"/>
    <w:p w14:paraId="4A12AA89" w14:textId="0E569FBF" w:rsidR="00C25823" w:rsidRPr="00FC17F6" w:rsidRDefault="00C25823" w:rsidP="00F57804">
      <w:pPr>
        <w:pStyle w:val="Naslov3"/>
        <w:numPr>
          <w:ilvl w:val="0"/>
          <w:numId w:val="0"/>
        </w:numPr>
        <w:ind w:left="284"/>
      </w:pPr>
      <w:r w:rsidRPr="00FC17F6">
        <w:t>Morske struje</w:t>
      </w:r>
    </w:p>
    <w:p w14:paraId="529BF129" w14:textId="77777777" w:rsidR="007C676E" w:rsidRDefault="007C676E" w:rsidP="00C70CFC">
      <w:pPr>
        <w:tabs>
          <w:tab w:val="left" w:pos="9214"/>
        </w:tabs>
        <w:spacing w:line="276" w:lineRule="auto"/>
        <w:ind w:left="284" w:right="6"/>
        <w:jc w:val="both"/>
        <w:rPr>
          <w:rFonts w:asciiTheme="majorHAnsi" w:hAnsiTheme="majorHAnsi" w:cstheme="minorHAnsi"/>
        </w:rPr>
      </w:pPr>
    </w:p>
    <w:p w14:paraId="340CE43A" w14:textId="7B70D5AC" w:rsidR="00C25823" w:rsidRPr="005F5A81" w:rsidRDefault="00C25823" w:rsidP="00C70CFC">
      <w:pPr>
        <w:tabs>
          <w:tab w:val="left" w:pos="9214"/>
        </w:tabs>
        <w:spacing w:line="276" w:lineRule="auto"/>
        <w:ind w:left="284" w:right="6"/>
        <w:jc w:val="both"/>
        <w:rPr>
          <w:rFonts w:asciiTheme="majorHAnsi" w:hAnsiTheme="majorHAnsi" w:cstheme="minorHAnsi"/>
        </w:rPr>
      </w:pPr>
      <w:r w:rsidRPr="00A01A60">
        <w:rPr>
          <w:rFonts w:asciiTheme="majorHAnsi" w:hAnsiTheme="majorHAnsi" w:cstheme="minorHAnsi"/>
        </w:rPr>
        <w:t>Uzduž profila Split – Gargano</w:t>
      </w:r>
      <w:r w:rsidR="00095E32" w:rsidRPr="00A01A60">
        <w:rPr>
          <w:rFonts w:asciiTheme="majorHAnsi" w:hAnsiTheme="majorHAnsi" w:cstheme="minorHAnsi"/>
        </w:rPr>
        <w:t>,</w:t>
      </w:r>
      <w:r w:rsidRPr="00A01A60">
        <w:rPr>
          <w:rFonts w:asciiTheme="majorHAnsi" w:hAnsiTheme="majorHAnsi" w:cstheme="minorHAnsi"/>
        </w:rPr>
        <w:t xml:space="preserve"> mjerenja struja korištenjem strujomjera ugrađenih na istraživački brod bi se obavljala jednom mjesečno (12 puta godišnje</w:t>
      </w:r>
      <w:r w:rsidRPr="005F5A81">
        <w:rPr>
          <w:rFonts w:asciiTheme="majorHAnsi" w:hAnsiTheme="majorHAnsi" w:cstheme="minorHAnsi"/>
        </w:rPr>
        <w:t>)</w:t>
      </w:r>
      <w:r w:rsidR="005D177F">
        <w:rPr>
          <w:rFonts w:asciiTheme="majorHAnsi" w:hAnsiTheme="majorHAnsi" w:cstheme="minorHAnsi"/>
        </w:rPr>
        <w:t>,</w:t>
      </w:r>
      <w:r w:rsidRPr="005F5A81">
        <w:rPr>
          <w:rFonts w:asciiTheme="majorHAnsi" w:hAnsiTheme="majorHAnsi" w:cstheme="minorHAnsi"/>
        </w:rPr>
        <w:t xml:space="preserve"> odnosno istovremeno s mjerenjima temperature</w:t>
      </w:r>
      <w:r w:rsidR="00095E32">
        <w:rPr>
          <w:rFonts w:asciiTheme="majorHAnsi" w:hAnsiTheme="majorHAnsi" w:cstheme="minorHAnsi"/>
        </w:rPr>
        <w:t>,</w:t>
      </w:r>
      <w:r w:rsidRPr="005F5A81">
        <w:rPr>
          <w:rFonts w:asciiTheme="majorHAnsi" w:hAnsiTheme="majorHAnsi" w:cstheme="minorHAnsi"/>
        </w:rPr>
        <w:t xml:space="preserve"> saliniteta i prozirnosti na navedenom profilu. Mjerenja automatskim mjernim sustavima te instrumentima za mjerenje površinskih struja se obavlja</w:t>
      </w:r>
      <w:r w:rsidR="000219D4">
        <w:rPr>
          <w:rFonts w:asciiTheme="majorHAnsi" w:hAnsiTheme="majorHAnsi" w:cstheme="minorHAnsi"/>
        </w:rPr>
        <w:t>ju</w:t>
      </w:r>
      <w:r w:rsidRPr="005F5A81">
        <w:rPr>
          <w:rFonts w:asciiTheme="majorHAnsi" w:hAnsiTheme="majorHAnsi" w:cstheme="minorHAnsi"/>
        </w:rPr>
        <w:t xml:space="preserve"> kontinuirano s vremenskom razlučivošću od barem 1 sat.</w:t>
      </w:r>
    </w:p>
    <w:p w14:paraId="61135762" w14:textId="77777777" w:rsidR="00025DB9" w:rsidRDefault="00025DB9" w:rsidP="00025DB9"/>
    <w:p w14:paraId="23DAB7D8" w14:textId="6BFC187C" w:rsidR="00C25823" w:rsidRDefault="00C25823" w:rsidP="00F57804">
      <w:pPr>
        <w:pStyle w:val="Naslov3"/>
        <w:numPr>
          <w:ilvl w:val="0"/>
          <w:numId w:val="0"/>
        </w:numPr>
        <w:ind w:left="284"/>
      </w:pPr>
      <w:r w:rsidRPr="00FC17F6">
        <w:t>Razina mora</w:t>
      </w:r>
    </w:p>
    <w:p w14:paraId="41443D4A" w14:textId="77777777" w:rsidR="007C676E" w:rsidRPr="00FC17F6" w:rsidRDefault="007C676E" w:rsidP="00F57804">
      <w:pPr>
        <w:pStyle w:val="Naslov3"/>
        <w:numPr>
          <w:ilvl w:val="0"/>
          <w:numId w:val="0"/>
        </w:numPr>
        <w:ind w:left="284"/>
      </w:pPr>
    </w:p>
    <w:p w14:paraId="55945E72" w14:textId="394923EF" w:rsidR="00C25823" w:rsidRDefault="00C25823" w:rsidP="00C70CFC">
      <w:pPr>
        <w:tabs>
          <w:tab w:val="left" w:pos="9214"/>
        </w:tabs>
        <w:spacing w:line="276" w:lineRule="auto"/>
        <w:ind w:left="284" w:right="6"/>
        <w:jc w:val="both"/>
        <w:rPr>
          <w:rFonts w:asciiTheme="majorHAnsi" w:hAnsiTheme="majorHAnsi"/>
        </w:rPr>
      </w:pPr>
      <w:r w:rsidRPr="005F5A81">
        <w:rPr>
          <w:rFonts w:asciiTheme="majorHAnsi" w:hAnsiTheme="majorHAnsi"/>
        </w:rPr>
        <w:t>Razina mora će se mjeriti kontinuirano na obalnim mareografskim postajama postavljenim u Starom Gradu (o. Hvar)</w:t>
      </w:r>
      <w:r w:rsidR="005D177F">
        <w:rPr>
          <w:rFonts w:asciiTheme="majorHAnsi" w:hAnsiTheme="majorHAnsi"/>
        </w:rPr>
        <w:t>,</w:t>
      </w:r>
      <w:r w:rsidRPr="005F5A81">
        <w:rPr>
          <w:rFonts w:asciiTheme="majorHAnsi" w:hAnsiTheme="majorHAnsi"/>
        </w:rPr>
        <w:t xml:space="preserve"> Veloj Luci (o. Korčula) i Sobri (o. Mljet)</w:t>
      </w:r>
      <w:r w:rsidR="005D177F">
        <w:rPr>
          <w:rFonts w:asciiTheme="majorHAnsi" w:hAnsiTheme="majorHAnsi"/>
        </w:rPr>
        <w:t>,</w:t>
      </w:r>
      <w:r w:rsidRPr="005F5A81">
        <w:rPr>
          <w:rFonts w:asciiTheme="majorHAnsi" w:hAnsiTheme="majorHAnsi"/>
        </w:rPr>
        <w:t xml:space="preserve"> s vremenskom razlučivosti od 1 minute.</w:t>
      </w:r>
    </w:p>
    <w:p w14:paraId="4FD508A1" w14:textId="77777777" w:rsidR="00025DB9" w:rsidRDefault="00025DB9" w:rsidP="00C70CFC">
      <w:pPr>
        <w:tabs>
          <w:tab w:val="left" w:pos="9214"/>
        </w:tabs>
        <w:spacing w:line="276" w:lineRule="auto"/>
        <w:ind w:left="284" w:right="6"/>
        <w:jc w:val="both"/>
        <w:rPr>
          <w:rFonts w:asciiTheme="majorHAnsi" w:hAnsiTheme="majorHAnsi"/>
        </w:rPr>
      </w:pPr>
    </w:p>
    <w:p w14:paraId="43D86A56" w14:textId="1D0823D4" w:rsidR="00C25823" w:rsidRDefault="005F5A81" w:rsidP="00F57804">
      <w:pPr>
        <w:pStyle w:val="Naslov2"/>
      </w:pPr>
      <w:r>
        <w:t>1.</w:t>
      </w:r>
      <w:r w:rsidR="0075781E">
        <w:t>7</w:t>
      </w:r>
      <w:r>
        <w:t>.</w:t>
      </w:r>
      <w:r w:rsidR="0075781E">
        <w:t>5</w:t>
      </w:r>
      <w:r w:rsidR="00964CA1">
        <w:t>.</w:t>
      </w:r>
      <w:r w:rsidR="00D2169F">
        <w:t xml:space="preserve"> </w:t>
      </w:r>
      <w:r w:rsidR="00C25823" w:rsidRPr="005F5A81">
        <w:t>Metod</w:t>
      </w:r>
      <w:r w:rsidR="00215E43">
        <w:t>e</w:t>
      </w:r>
      <w:r w:rsidR="00C25823" w:rsidRPr="005F5A81">
        <w:t xml:space="preserve"> uzorkovanja</w:t>
      </w:r>
      <w:r w:rsidR="0075781E">
        <w:t>,</w:t>
      </w:r>
      <w:r w:rsidR="00C25823" w:rsidRPr="005F5A81">
        <w:t xml:space="preserve"> mjerenja</w:t>
      </w:r>
      <w:r w:rsidR="0075781E">
        <w:t xml:space="preserve"> i obrade podataka</w:t>
      </w:r>
    </w:p>
    <w:p w14:paraId="66E9D732" w14:textId="50E1A06A" w:rsidR="00C25823" w:rsidRDefault="00C25823" w:rsidP="00F57804">
      <w:pPr>
        <w:pStyle w:val="Naslov3"/>
        <w:numPr>
          <w:ilvl w:val="0"/>
          <w:numId w:val="0"/>
        </w:numPr>
        <w:ind w:left="284"/>
      </w:pPr>
      <w:r w:rsidRPr="005F5A81">
        <w:t>Temperatura i salinitet</w:t>
      </w:r>
    </w:p>
    <w:p w14:paraId="7AD3E290" w14:textId="77777777" w:rsidR="007C676E" w:rsidRDefault="007C676E" w:rsidP="00F57804">
      <w:pPr>
        <w:pStyle w:val="Naslov3"/>
        <w:numPr>
          <w:ilvl w:val="0"/>
          <w:numId w:val="0"/>
        </w:numPr>
        <w:ind w:left="284"/>
      </w:pPr>
    </w:p>
    <w:p w14:paraId="533163E0" w14:textId="42BBE2E9" w:rsidR="00C25823" w:rsidRPr="005F5A81" w:rsidRDefault="00C25823" w:rsidP="00C70CFC">
      <w:pPr>
        <w:tabs>
          <w:tab w:val="left" w:pos="9214"/>
        </w:tabs>
        <w:spacing w:line="276" w:lineRule="auto"/>
        <w:ind w:left="284" w:right="6"/>
        <w:jc w:val="both"/>
        <w:rPr>
          <w:rFonts w:asciiTheme="majorHAnsi" w:hAnsiTheme="majorHAnsi"/>
        </w:rPr>
      </w:pPr>
      <w:r w:rsidRPr="005F5A81">
        <w:rPr>
          <w:rFonts w:asciiTheme="majorHAnsi" w:hAnsiTheme="majorHAnsi"/>
        </w:rPr>
        <w:t>Temperatura i salinitet vodenog stupca će se mjeriti višeparametarskim CTD (conductivity</w:t>
      </w:r>
      <w:r w:rsidR="005E05E7">
        <w:rPr>
          <w:rFonts w:asciiTheme="majorHAnsi" w:hAnsiTheme="majorHAnsi"/>
        </w:rPr>
        <w:t>,</w:t>
      </w:r>
      <w:r w:rsidRPr="005F5A81">
        <w:rPr>
          <w:rFonts w:asciiTheme="majorHAnsi" w:hAnsiTheme="majorHAnsi"/>
        </w:rPr>
        <w:t xml:space="preserve"> </w:t>
      </w:r>
      <w:r w:rsidR="003505BE">
        <w:rPr>
          <w:rFonts w:asciiTheme="majorHAnsi" w:hAnsiTheme="majorHAnsi"/>
        </w:rPr>
        <w:t>t</w:t>
      </w:r>
      <w:r w:rsidRPr="005F5A81">
        <w:rPr>
          <w:rFonts w:asciiTheme="majorHAnsi" w:hAnsiTheme="majorHAnsi"/>
        </w:rPr>
        <w:t>emperature</w:t>
      </w:r>
      <w:r w:rsidR="00095E32">
        <w:rPr>
          <w:rFonts w:asciiTheme="majorHAnsi" w:hAnsiTheme="majorHAnsi"/>
        </w:rPr>
        <w:t>,</w:t>
      </w:r>
      <w:r w:rsidRPr="005F5A81">
        <w:rPr>
          <w:rFonts w:asciiTheme="majorHAnsi" w:hAnsiTheme="majorHAnsi"/>
        </w:rPr>
        <w:t xml:space="preserve"> depth) sondama visoke razlučivosti slijedeći propisane procedure mjerenja. Za CTD mjerne instrumente potrebno je ishoditi validacijski certifikat koji uključuje redovno kalibriranje instrumenta.  </w:t>
      </w:r>
    </w:p>
    <w:p w14:paraId="695A019B" w14:textId="77777777" w:rsidR="00025DB9" w:rsidRDefault="00025DB9" w:rsidP="00025DB9"/>
    <w:p w14:paraId="062A0D34" w14:textId="1C69C567" w:rsidR="00C25823" w:rsidRDefault="00C25823" w:rsidP="00F57804">
      <w:pPr>
        <w:pStyle w:val="Naslov3"/>
        <w:numPr>
          <w:ilvl w:val="0"/>
          <w:numId w:val="0"/>
        </w:numPr>
        <w:ind w:left="284"/>
      </w:pPr>
      <w:r w:rsidRPr="005F5A81">
        <w:t>Prozirnost</w:t>
      </w:r>
    </w:p>
    <w:p w14:paraId="20C6C80D" w14:textId="77777777" w:rsidR="007C676E" w:rsidRDefault="007C676E" w:rsidP="00F57804">
      <w:pPr>
        <w:pStyle w:val="Naslov3"/>
        <w:numPr>
          <w:ilvl w:val="0"/>
          <w:numId w:val="0"/>
        </w:numPr>
        <w:ind w:left="284"/>
      </w:pPr>
    </w:p>
    <w:p w14:paraId="13E90B49" w14:textId="32C2182D" w:rsidR="00C25823" w:rsidRPr="005F5A81" w:rsidRDefault="00C25823" w:rsidP="00C70CFC">
      <w:pPr>
        <w:tabs>
          <w:tab w:val="left" w:pos="9214"/>
        </w:tabs>
        <w:spacing w:line="276" w:lineRule="auto"/>
        <w:ind w:left="284" w:right="6"/>
        <w:jc w:val="both"/>
        <w:rPr>
          <w:rFonts w:asciiTheme="majorHAnsi" w:hAnsiTheme="majorHAnsi"/>
        </w:rPr>
      </w:pPr>
      <w:r w:rsidRPr="005F5A81">
        <w:rPr>
          <w:rFonts w:asciiTheme="majorHAnsi" w:hAnsiTheme="majorHAnsi"/>
        </w:rPr>
        <w:t xml:space="preserve">Prozirnost morske vode će se mjeriti Secchi pločom standardnim postupkom na svim CTD postajama. </w:t>
      </w:r>
    </w:p>
    <w:p w14:paraId="48BC2BD3" w14:textId="77777777" w:rsidR="00025DB9" w:rsidRDefault="00025DB9" w:rsidP="00025DB9"/>
    <w:p w14:paraId="5B97C557" w14:textId="00A1B83D" w:rsidR="00C25823" w:rsidRDefault="00C25823" w:rsidP="00F57804">
      <w:pPr>
        <w:pStyle w:val="Naslov3"/>
        <w:numPr>
          <w:ilvl w:val="0"/>
          <w:numId w:val="0"/>
        </w:numPr>
        <w:ind w:left="284"/>
      </w:pPr>
      <w:r w:rsidRPr="005F5A81">
        <w:t>Ukupna količina suspendiranih tvari</w:t>
      </w:r>
    </w:p>
    <w:p w14:paraId="5725BA0D" w14:textId="77777777" w:rsidR="007C676E" w:rsidRDefault="007C676E" w:rsidP="00F57804">
      <w:pPr>
        <w:pStyle w:val="Naslov3"/>
        <w:numPr>
          <w:ilvl w:val="0"/>
          <w:numId w:val="0"/>
        </w:numPr>
        <w:ind w:left="284"/>
      </w:pPr>
    </w:p>
    <w:p w14:paraId="3C6A8FBE" w14:textId="38541690" w:rsidR="00C25823" w:rsidRPr="005F5A81" w:rsidRDefault="00C25823" w:rsidP="00C70CFC">
      <w:pPr>
        <w:tabs>
          <w:tab w:val="left" w:pos="9214"/>
        </w:tabs>
        <w:spacing w:line="276" w:lineRule="auto"/>
        <w:ind w:left="284" w:right="6"/>
        <w:jc w:val="both"/>
        <w:rPr>
          <w:rFonts w:asciiTheme="majorHAnsi" w:hAnsiTheme="majorHAnsi"/>
        </w:rPr>
      </w:pPr>
      <w:r w:rsidRPr="005F5A81">
        <w:rPr>
          <w:rFonts w:asciiTheme="majorHAnsi" w:hAnsiTheme="majorHAnsi"/>
        </w:rPr>
        <w:t xml:space="preserve">Količina suspendiranih tvari uzorkovat će se u površinskom i pridnenom sloju vodenog stupca te na dubini od 10 m. Uzorkovat će se na postajama označenim na slici </w:t>
      </w:r>
      <w:r w:rsidR="003505BE">
        <w:rPr>
          <w:rFonts w:asciiTheme="majorHAnsi" w:hAnsiTheme="majorHAnsi"/>
        </w:rPr>
        <w:t>1.</w:t>
      </w:r>
      <w:r w:rsidR="004112B0">
        <w:rPr>
          <w:rFonts w:asciiTheme="majorHAnsi" w:hAnsiTheme="majorHAnsi"/>
        </w:rPr>
        <w:t>7</w:t>
      </w:r>
      <w:r w:rsidR="003505BE">
        <w:rPr>
          <w:rFonts w:asciiTheme="majorHAnsi" w:hAnsiTheme="majorHAnsi"/>
        </w:rPr>
        <w:t>.3.1.</w:t>
      </w:r>
      <w:r w:rsidRPr="005F5A81">
        <w:rPr>
          <w:rFonts w:asciiTheme="majorHAnsi" w:hAnsiTheme="majorHAnsi"/>
        </w:rPr>
        <w:t xml:space="preserve"> (JA01</w:t>
      </w:r>
      <w:r w:rsidR="005D177F">
        <w:rPr>
          <w:rFonts w:asciiTheme="majorHAnsi" w:hAnsiTheme="majorHAnsi"/>
        </w:rPr>
        <w:t>,</w:t>
      </w:r>
      <w:r w:rsidRPr="005F5A81">
        <w:rPr>
          <w:rFonts w:asciiTheme="majorHAnsi" w:hAnsiTheme="majorHAnsi"/>
        </w:rPr>
        <w:t xml:space="preserve"> JA02</w:t>
      </w:r>
      <w:r w:rsidR="005D177F">
        <w:rPr>
          <w:rFonts w:asciiTheme="majorHAnsi" w:hAnsiTheme="majorHAnsi"/>
        </w:rPr>
        <w:t>,</w:t>
      </w:r>
      <w:r w:rsidRPr="005F5A81">
        <w:rPr>
          <w:rFonts w:asciiTheme="majorHAnsi" w:hAnsiTheme="majorHAnsi"/>
        </w:rPr>
        <w:t xml:space="preserve"> JA04</w:t>
      </w:r>
      <w:r w:rsidR="005D177F">
        <w:rPr>
          <w:rFonts w:asciiTheme="majorHAnsi" w:hAnsiTheme="majorHAnsi"/>
        </w:rPr>
        <w:t>,</w:t>
      </w:r>
      <w:r w:rsidRPr="005F5A81">
        <w:rPr>
          <w:rFonts w:asciiTheme="majorHAnsi" w:hAnsiTheme="majorHAnsi"/>
        </w:rPr>
        <w:t xml:space="preserve"> JA07</w:t>
      </w:r>
      <w:r w:rsidR="005D177F">
        <w:rPr>
          <w:rFonts w:asciiTheme="majorHAnsi" w:hAnsiTheme="majorHAnsi"/>
        </w:rPr>
        <w:t>,</w:t>
      </w:r>
      <w:r w:rsidRPr="005F5A81">
        <w:rPr>
          <w:rFonts w:asciiTheme="majorHAnsi" w:hAnsiTheme="majorHAnsi"/>
        </w:rPr>
        <w:t xml:space="preserve"> </w:t>
      </w:r>
      <w:r w:rsidRPr="005F5A81">
        <w:rPr>
          <w:rFonts w:asciiTheme="majorHAnsi" w:hAnsiTheme="majorHAnsi"/>
        </w:rPr>
        <w:lastRenderedPageBreak/>
        <w:t>JA08</w:t>
      </w:r>
      <w:r w:rsidR="005D177F">
        <w:rPr>
          <w:rFonts w:asciiTheme="majorHAnsi" w:hAnsiTheme="majorHAnsi"/>
        </w:rPr>
        <w:t>,</w:t>
      </w:r>
      <w:r w:rsidRPr="005F5A81">
        <w:rPr>
          <w:rFonts w:asciiTheme="majorHAnsi" w:hAnsiTheme="majorHAnsi"/>
        </w:rPr>
        <w:t xml:space="preserve"> JA09</w:t>
      </w:r>
      <w:r w:rsidR="005D177F">
        <w:rPr>
          <w:rFonts w:asciiTheme="majorHAnsi" w:hAnsiTheme="majorHAnsi"/>
        </w:rPr>
        <w:t>,</w:t>
      </w:r>
      <w:r w:rsidRPr="005F5A81">
        <w:rPr>
          <w:rFonts w:asciiTheme="majorHAnsi" w:hAnsiTheme="majorHAnsi"/>
        </w:rPr>
        <w:t xml:space="preserve"> JA10</w:t>
      </w:r>
      <w:r w:rsidR="005D177F">
        <w:rPr>
          <w:rFonts w:asciiTheme="majorHAnsi" w:hAnsiTheme="majorHAnsi"/>
        </w:rPr>
        <w:t>,</w:t>
      </w:r>
      <w:r w:rsidRPr="005F5A81">
        <w:rPr>
          <w:rFonts w:asciiTheme="majorHAnsi" w:hAnsiTheme="majorHAnsi"/>
        </w:rPr>
        <w:t xml:space="preserve"> JA11</w:t>
      </w:r>
      <w:r w:rsidR="005D177F">
        <w:rPr>
          <w:rFonts w:asciiTheme="majorHAnsi" w:hAnsiTheme="majorHAnsi"/>
        </w:rPr>
        <w:t>,</w:t>
      </w:r>
      <w:r w:rsidRPr="005F5A81">
        <w:rPr>
          <w:rFonts w:asciiTheme="majorHAnsi" w:hAnsiTheme="majorHAnsi"/>
        </w:rPr>
        <w:t xml:space="preserve"> JA12</w:t>
      </w:r>
      <w:r w:rsidR="005D177F">
        <w:rPr>
          <w:rFonts w:asciiTheme="majorHAnsi" w:hAnsiTheme="majorHAnsi"/>
        </w:rPr>
        <w:t>,</w:t>
      </w:r>
      <w:r w:rsidRPr="005F5A81">
        <w:rPr>
          <w:rFonts w:asciiTheme="majorHAnsi" w:hAnsiTheme="majorHAnsi"/>
        </w:rPr>
        <w:t xml:space="preserve"> JA13</w:t>
      </w:r>
      <w:r w:rsidR="005D177F">
        <w:rPr>
          <w:rFonts w:asciiTheme="majorHAnsi" w:hAnsiTheme="majorHAnsi"/>
        </w:rPr>
        <w:t>,</w:t>
      </w:r>
      <w:r w:rsidRPr="005F5A81">
        <w:rPr>
          <w:rFonts w:asciiTheme="majorHAnsi" w:hAnsiTheme="majorHAnsi"/>
        </w:rPr>
        <w:t xml:space="preserve"> JA16</w:t>
      </w:r>
      <w:r w:rsidR="005D177F">
        <w:rPr>
          <w:rFonts w:asciiTheme="majorHAnsi" w:hAnsiTheme="majorHAnsi"/>
        </w:rPr>
        <w:t>,</w:t>
      </w:r>
      <w:r w:rsidRPr="005F5A81">
        <w:rPr>
          <w:rFonts w:asciiTheme="majorHAnsi" w:hAnsiTheme="majorHAnsi"/>
        </w:rPr>
        <w:t xml:space="preserve"> JA19</w:t>
      </w:r>
      <w:r w:rsidR="005D177F">
        <w:rPr>
          <w:rFonts w:asciiTheme="majorHAnsi" w:hAnsiTheme="majorHAnsi"/>
        </w:rPr>
        <w:t>,</w:t>
      </w:r>
      <w:r w:rsidRPr="005F5A81">
        <w:rPr>
          <w:rFonts w:asciiTheme="majorHAnsi" w:hAnsiTheme="majorHAnsi"/>
        </w:rPr>
        <w:t xml:space="preserve"> JA22</w:t>
      </w:r>
      <w:r w:rsidR="005D177F">
        <w:rPr>
          <w:rFonts w:asciiTheme="majorHAnsi" w:hAnsiTheme="majorHAnsi"/>
        </w:rPr>
        <w:t>,</w:t>
      </w:r>
      <w:r w:rsidRPr="005F5A81">
        <w:rPr>
          <w:rFonts w:asciiTheme="majorHAnsi" w:hAnsiTheme="majorHAnsi"/>
        </w:rPr>
        <w:t xml:space="preserve"> JA23</w:t>
      </w:r>
      <w:r w:rsidR="005D177F">
        <w:rPr>
          <w:rFonts w:asciiTheme="majorHAnsi" w:hAnsiTheme="majorHAnsi"/>
        </w:rPr>
        <w:t>,</w:t>
      </w:r>
      <w:r w:rsidRPr="005F5A81">
        <w:rPr>
          <w:rFonts w:asciiTheme="majorHAnsi" w:hAnsiTheme="majorHAnsi"/>
        </w:rPr>
        <w:t xml:space="preserve"> JA26</w:t>
      </w:r>
      <w:r w:rsidR="005D177F">
        <w:rPr>
          <w:rFonts w:asciiTheme="majorHAnsi" w:hAnsiTheme="majorHAnsi"/>
        </w:rPr>
        <w:t>,</w:t>
      </w:r>
      <w:r w:rsidRPr="005F5A81">
        <w:rPr>
          <w:rFonts w:asciiTheme="majorHAnsi" w:hAnsiTheme="majorHAnsi"/>
        </w:rPr>
        <w:t xml:space="preserve"> JA27</w:t>
      </w:r>
      <w:r w:rsidR="005D177F">
        <w:rPr>
          <w:rFonts w:asciiTheme="majorHAnsi" w:hAnsiTheme="majorHAnsi"/>
        </w:rPr>
        <w:t>,</w:t>
      </w:r>
      <w:r w:rsidRPr="005F5A81">
        <w:rPr>
          <w:rFonts w:asciiTheme="majorHAnsi" w:hAnsiTheme="majorHAnsi"/>
        </w:rPr>
        <w:t xml:space="preserve"> JA28</w:t>
      </w:r>
      <w:r w:rsidR="005D177F">
        <w:rPr>
          <w:rFonts w:asciiTheme="majorHAnsi" w:hAnsiTheme="majorHAnsi"/>
        </w:rPr>
        <w:t>,</w:t>
      </w:r>
      <w:r w:rsidRPr="005F5A81">
        <w:rPr>
          <w:rFonts w:asciiTheme="majorHAnsi" w:hAnsiTheme="majorHAnsi"/>
        </w:rPr>
        <w:t xml:space="preserve"> JA29</w:t>
      </w:r>
      <w:r w:rsidR="005D177F">
        <w:rPr>
          <w:rFonts w:asciiTheme="majorHAnsi" w:hAnsiTheme="majorHAnsi"/>
        </w:rPr>
        <w:t>,</w:t>
      </w:r>
      <w:r w:rsidRPr="005F5A81">
        <w:rPr>
          <w:rFonts w:asciiTheme="majorHAnsi" w:hAnsiTheme="majorHAnsi"/>
        </w:rPr>
        <w:t xml:space="preserve"> JA30). Na postajama gdje prozirnost prelazi 10 m</w:t>
      </w:r>
      <w:r w:rsidRPr="005F5A81" w:rsidDel="00A86AFC">
        <w:rPr>
          <w:rFonts w:asciiTheme="majorHAnsi" w:hAnsiTheme="majorHAnsi"/>
        </w:rPr>
        <w:t xml:space="preserve"> </w:t>
      </w:r>
      <w:r w:rsidRPr="005F5A81">
        <w:rPr>
          <w:rFonts w:asciiTheme="majorHAnsi" w:hAnsiTheme="majorHAnsi"/>
        </w:rPr>
        <w:t>uzorkovat će se 2 dm</w:t>
      </w:r>
      <w:r w:rsidRPr="005F5A81">
        <w:rPr>
          <w:rFonts w:asciiTheme="majorHAnsi" w:hAnsiTheme="majorHAnsi"/>
          <w:vertAlign w:val="superscript"/>
        </w:rPr>
        <w:t>3</w:t>
      </w:r>
      <w:r w:rsidRPr="005F5A81">
        <w:rPr>
          <w:rFonts w:asciiTheme="majorHAnsi" w:hAnsiTheme="majorHAnsi"/>
        </w:rPr>
        <w:t xml:space="preserve"> morske vode</w:t>
      </w:r>
      <w:r w:rsidR="00095E32">
        <w:rPr>
          <w:rFonts w:asciiTheme="majorHAnsi" w:hAnsiTheme="majorHAnsi"/>
        </w:rPr>
        <w:t>,</w:t>
      </w:r>
      <w:r w:rsidRPr="005F5A81">
        <w:rPr>
          <w:rFonts w:asciiTheme="majorHAnsi" w:hAnsiTheme="majorHAnsi"/>
        </w:rPr>
        <w:t xml:space="preserve"> a 1 dm</w:t>
      </w:r>
      <w:r w:rsidRPr="005F5A81">
        <w:rPr>
          <w:rFonts w:asciiTheme="majorHAnsi" w:hAnsiTheme="majorHAnsi"/>
          <w:vertAlign w:val="superscript"/>
        </w:rPr>
        <w:t>3</w:t>
      </w:r>
      <w:r w:rsidRPr="005F5A81">
        <w:rPr>
          <w:rFonts w:asciiTheme="majorHAnsi" w:hAnsiTheme="majorHAnsi"/>
        </w:rPr>
        <w:t xml:space="preserve"> morske vode</w:t>
      </w:r>
      <w:r w:rsidR="000219D4">
        <w:rPr>
          <w:rFonts w:asciiTheme="majorHAnsi" w:hAnsiTheme="majorHAnsi"/>
        </w:rPr>
        <w:t>,</w:t>
      </w:r>
      <w:r w:rsidRPr="005F5A81">
        <w:rPr>
          <w:rFonts w:asciiTheme="majorHAnsi" w:hAnsiTheme="majorHAnsi"/>
        </w:rPr>
        <w:t xml:space="preserve"> ako je prozirnost na postaji manja od 10 m. Norma za određivanje supendiranih tvari je „Kakvoća vode – Određivanje suspendiranih tvari – Metoda filtriranjem kroz filtar od staklenih vlakana (EN 872:2005)“.</w:t>
      </w:r>
    </w:p>
    <w:p w14:paraId="4877933C" w14:textId="77777777" w:rsidR="00025DB9" w:rsidRDefault="00025DB9" w:rsidP="00025DB9"/>
    <w:p w14:paraId="66C54A86" w14:textId="6ABC9CFF" w:rsidR="00C25823" w:rsidRDefault="00C25823" w:rsidP="00F57804">
      <w:pPr>
        <w:pStyle w:val="Naslov3"/>
        <w:numPr>
          <w:ilvl w:val="0"/>
          <w:numId w:val="0"/>
        </w:numPr>
        <w:ind w:left="284"/>
      </w:pPr>
      <w:r w:rsidRPr="005F5A81">
        <w:t>Morske struje</w:t>
      </w:r>
    </w:p>
    <w:p w14:paraId="60DFCEC2" w14:textId="77777777" w:rsidR="007C676E" w:rsidRDefault="007C676E" w:rsidP="00F57804">
      <w:pPr>
        <w:pStyle w:val="Naslov3"/>
        <w:numPr>
          <w:ilvl w:val="0"/>
          <w:numId w:val="0"/>
        </w:numPr>
        <w:ind w:left="284"/>
      </w:pPr>
    </w:p>
    <w:p w14:paraId="6D5811E9" w14:textId="70D321C9" w:rsidR="00C25823" w:rsidRPr="005F5A81" w:rsidRDefault="00C25823" w:rsidP="009C1C9F">
      <w:pPr>
        <w:tabs>
          <w:tab w:val="left" w:pos="567"/>
        </w:tabs>
        <w:spacing w:line="276" w:lineRule="auto"/>
        <w:ind w:left="284" w:right="6"/>
        <w:jc w:val="both"/>
        <w:rPr>
          <w:rFonts w:asciiTheme="majorHAnsi" w:hAnsiTheme="majorHAnsi"/>
        </w:rPr>
      </w:pPr>
      <w:r w:rsidRPr="005F5A81">
        <w:rPr>
          <w:rFonts w:asciiTheme="majorHAnsi" w:hAnsiTheme="majorHAnsi"/>
        </w:rPr>
        <w:t xml:space="preserve">Morske struje </w:t>
      </w:r>
      <w:r w:rsidR="000219D4">
        <w:rPr>
          <w:rFonts w:asciiTheme="majorHAnsi" w:hAnsiTheme="majorHAnsi"/>
        </w:rPr>
        <w:t>će</w:t>
      </w:r>
      <w:r w:rsidRPr="005F5A81">
        <w:rPr>
          <w:rFonts w:asciiTheme="majorHAnsi" w:hAnsiTheme="majorHAnsi"/>
        </w:rPr>
        <w:t xml:space="preserve"> se mjeri</w:t>
      </w:r>
      <w:r w:rsidR="000219D4">
        <w:rPr>
          <w:rFonts w:asciiTheme="majorHAnsi" w:hAnsiTheme="majorHAnsi"/>
        </w:rPr>
        <w:t>ti</w:t>
      </w:r>
      <w:r w:rsidRPr="005F5A81">
        <w:rPr>
          <w:rFonts w:asciiTheme="majorHAnsi" w:hAnsiTheme="majorHAnsi"/>
        </w:rPr>
        <w:t xml:space="preserve"> na sljedeće načine:</w:t>
      </w:r>
    </w:p>
    <w:p w14:paraId="66B401D1" w14:textId="2B111C0D" w:rsidR="00C25823" w:rsidRPr="005F5A81" w:rsidRDefault="00C25823" w:rsidP="00F71481">
      <w:pPr>
        <w:pStyle w:val="Odlomakpopisa"/>
        <w:numPr>
          <w:ilvl w:val="0"/>
          <w:numId w:val="2"/>
        </w:numPr>
        <w:tabs>
          <w:tab w:val="left" w:pos="567"/>
        </w:tabs>
        <w:spacing w:line="276" w:lineRule="auto"/>
        <w:ind w:left="284" w:right="6" w:firstLine="0"/>
        <w:jc w:val="both"/>
        <w:rPr>
          <w:rFonts w:asciiTheme="majorHAnsi" w:hAnsiTheme="majorHAnsi"/>
        </w:rPr>
      </w:pPr>
      <w:r w:rsidRPr="005F5A81">
        <w:rPr>
          <w:rFonts w:asciiTheme="majorHAnsi" w:hAnsiTheme="majorHAnsi"/>
        </w:rPr>
        <w:t>usidrenim strujomjerima. Strujomjeri će biti usidreni na dnu mora</w:t>
      </w:r>
      <w:r w:rsidR="00095E32">
        <w:rPr>
          <w:rFonts w:asciiTheme="majorHAnsi" w:hAnsiTheme="majorHAnsi"/>
        </w:rPr>
        <w:t>,</w:t>
      </w:r>
      <w:r w:rsidRPr="005F5A81">
        <w:rPr>
          <w:rFonts w:asciiTheme="majorHAnsi" w:hAnsiTheme="majorHAnsi"/>
        </w:rPr>
        <w:t xml:space="preserve"> zaštićeni u metalnom i betonskom kućištu. Postavljanje i izvlačenje strujomjera će se obavljati svakih 6</w:t>
      </w:r>
      <w:r w:rsidRPr="005F5A81">
        <w:rPr>
          <w:rFonts w:asciiTheme="majorHAnsi" w:hAnsiTheme="majorHAnsi"/>
          <w:spacing w:val="-43"/>
        </w:rPr>
        <w:t xml:space="preserve">  </w:t>
      </w:r>
      <w:r w:rsidRPr="005F5A81">
        <w:rPr>
          <w:rFonts w:asciiTheme="majorHAnsi" w:hAnsiTheme="majorHAnsi"/>
        </w:rPr>
        <w:t>mjeseci.</w:t>
      </w:r>
    </w:p>
    <w:p w14:paraId="22B6979A" w14:textId="4A6DE754" w:rsidR="00C25823" w:rsidRPr="005F5A81" w:rsidRDefault="00C25823" w:rsidP="00F71481">
      <w:pPr>
        <w:pStyle w:val="Odlomakpopisa"/>
        <w:numPr>
          <w:ilvl w:val="0"/>
          <w:numId w:val="2"/>
        </w:numPr>
        <w:tabs>
          <w:tab w:val="left" w:pos="567"/>
        </w:tabs>
        <w:spacing w:line="276" w:lineRule="auto"/>
        <w:ind w:left="284" w:right="6" w:firstLine="0"/>
        <w:jc w:val="both"/>
        <w:rPr>
          <w:rFonts w:asciiTheme="majorHAnsi" w:hAnsiTheme="majorHAnsi"/>
        </w:rPr>
      </w:pPr>
      <w:r w:rsidRPr="005F5A81">
        <w:rPr>
          <w:rFonts w:asciiTheme="majorHAnsi" w:hAnsiTheme="majorHAnsi"/>
        </w:rPr>
        <w:t>strujomjerima ugrađenima na istraživačkim brodovima. Brodski strujomjeri će biti uključeni tijekom svakog istraživačkog krstarenja te će mjeriti vertikalne profile struja duž trase kretanja istraživačkog</w:t>
      </w:r>
      <w:r w:rsidRPr="005F5A81">
        <w:rPr>
          <w:rFonts w:asciiTheme="majorHAnsi" w:hAnsiTheme="majorHAnsi"/>
          <w:spacing w:val="1"/>
        </w:rPr>
        <w:t xml:space="preserve"> </w:t>
      </w:r>
      <w:r w:rsidRPr="005F5A81">
        <w:rPr>
          <w:rFonts w:asciiTheme="majorHAnsi" w:hAnsiTheme="majorHAnsi"/>
        </w:rPr>
        <w:t>broda.</w:t>
      </w:r>
    </w:p>
    <w:p w14:paraId="51E2BF45" w14:textId="3679B091" w:rsidR="00C25823" w:rsidRPr="005F5A81" w:rsidRDefault="00C25823" w:rsidP="00F71481">
      <w:pPr>
        <w:pStyle w:val="Odlomakpopisa"/>
        <w:numPr>
          <w:ilvl w:val="0"/>
          <w:numId w:val="2"/>
        </w:numPr>
        <w:tabs>
          <w:tab w:val="left" w:pos="567"/>
        </w:tabs>
        <w:spacing w:line="276" w:lineRule="auto"/>
        <w:ind w:left="284" w:right="6" w:firstLine="0"/>
        <w:jc w:val="both"/>
        <w:rPr>
          <w:rFonts w:asciiTheme="majorHAnsi" w:hAnsiTheme="majorHAnsi"/>
        </w:rPr>
      </w:pPr>
      <w:r w:rsidRPr="005F5A81">
        <w:rPr>
          <w:rFonts w:asciiTheme="majorHAnsi" w:hAnsiTheme="majorHAnsi"/>
        </w:rPr>
        <w:t>visokofrekventnim radarima smještenim na kopnu. Dvije VF radarske postaje će biti pozicionirane tako da mjerenja obuhvaćaju područje u kojima se prati DSO</w:t>
      </w:r>
      <w:r w:rsidR="005A3B9A">
        <w:rPr>
          <w:rFonts w:asciiTheme="majorHAnsi" w:hAnsiTheme="majorHAnsi"/>
        </w:rPr>
        <w:t>,</w:t>
      </w:r>
      <w:r w:rsidRPr="005F5A81">
        <w:rPr>
          <w:rFonts w:asciiTheme="majorHAnsi" w:hAnsiTheme="majorHAnsi"/>
        </w:rPr>
        <w:t xml:space="preserve"> a kombinacijom njihovih mjerenja dobit će se kontinuirana mjerenja površinskih morskih struja u pravilnoj mreži mjernog poligona.</w:t>
      </w:r>
    </w:p>
    <w:p w14:paraId="04B46835" w14:textId="77777777" w:rsidR="00025DB9" w:rsidRDefault="00025DB9" w:rsidP="00025DB9"/>
    <w:p w14:paraId="15290F94" w14:textId="51407E4E" w:rsidR="00C25823" w:rsidRDefault="00C25823" w:rsidP="00F57804">
      <w:pPr>
        <w:pStyle w:val="Naslov3"/>
        <w:numPr>
          <w:ilvl w:val="0"/>
          <w:numId w:val="0"/>
        </w:numPr>
        <w:ind w:left="284"/>
      </w:pPr>
      <w:r w:rsidRPr="005F5A81">
        <w:t xml:space="preserve">Razina mora </w:t>
      </w:r>
    </w:p>
    <w:p w14:paraId="323A5C77" w14:textId="77777777" w:rsidR="007C676E" w:rsidRDefault="007C676E" w:rsidP="00F57804">
      <w:pPr>
        <w:pStyle w:val="Naslov3"/>
        <w:numPr>
          <w:ilvl w:val="0"/>
          <w:numId w:val="0"/>
        </w:numPr>
        <w:ind w:left="284"/>
      </w:pPr>
    </w:p>
    <w:p w14:paraId="451858F0" w14:textId="69578F8E" w:rsidR="00C25823" w:rsidRDefault="00C25823" w:rsidP="00C70CFC">
      <w:pPr>
        <w:tabs>
          <w:tab w:val="left" w:pos="9214"/>
        </w:tabs>
        <w:spacing w:line="276" w:lineRule="auto"/>
        <w:ind w:left="284" w:right="6"/>
        <w:jc w:val="both"/>
        <w:rPr>
          <w:rFonts w:asciiTheme="majorHAnsi" w:hAnsiTheme="majorHAnsi"/>
        </w:rPr>
      </w:pPr>
      <w:r w:rsidRPr="005F5A81">
        <w:rPr>
          <w:rFonts w:asciiTheme="majorHAnsi" w:hAnsiTheme="majorHAnsi"/>
        </w:rPr>
        <w:t>Mjerenja razine mora će se obavljati radarskim mareografima OTT HydroMet RLS fiksiranim na obali preciznosti ±1 mm te s korakom uzorkovanja od 1 minute. Pristup podaci</w:t>
      </w:r>
      <w:r w:rsidR="007C676E">
        <w:rPr>
          <w:rFonts w:asciiTheme="majorHAnsi" w:hAnsiTheme="majorHAnsi"/>
        </w:rPr>
        <w:t>ma</w:t>
      </w:r>
      <w:r w:rsidRPr="005F5A81">
        <w:rPr>
          <w:rFonts w:asciiTheme="majorHAnsi" w:hAnsiTheme="majorHAnsi"/>
        </w:rPr>
        <w:t xml:space="preserve"> i njihov dohvat se odvija u stvarnom vremenu</w:t>
      </w:r>
      <w:r w:rsidR="00095E32">
        <w:rPr>
          <w:rFonts w:asciiTheme="majorHAnsi" w:hAnsiTheme="majorHAnsi"/>
        </w:rPr>
        <w:t>,</w:t>
      </w:r>
      <w:r w:rsidRPr="005F5A81">
        <w:rPr>
          <w:rFonts w:asciiTheme="majorHAnsi" w:hAnsiTheme="majorHAnsi"/>
        </w:rPr>
        <w:t xml:space="preserve"> koristeći podatkovni prijenos preko mobilne mreže.</w:t>
      </w:r>
    </w:p>
    <w:p w14:paraId="01C17FEC" w14:textId="77777777" w:rsidR="00A248DE" w:rsidRPr="005F5A81" w:rsidRDefault="00A248DE" w:rsidP="00A248DE">
      <w:pPr>
        <w:tabs>
          <w:tab w:val="left" w:pos="9214"/>
        </w:tabs>
        <w:spacing w:line="276" w:lineRule="auto"/>
        <w:ind w:left="284" w:right="774"/>
        <w:rPr>
          <w:rFonts w:asciiTheme="majorHAnsi" w:hAnsiTheme="majorHAnsi"/>
          <w:b/>
        </w:rPr>
      </w:pPr>
    </w:p>
    <w:p w14:paraId="19AE9CB2" w14:textId="45494B79" w:rsidR="00C25823" w:rsidRDefault="00C25823" w:rsidP="00C70CFC">
      <w:pPr>
        <w:pStyle w:val="Naslov3"/>
        <w:numPr>
          <w:ilvl w:val="0"/>
          <w:numId w:val="0"/>
        </w:numPr>
        <w:tabs>
          <w:tab w:val="left" w:pos="9214"/>
        </w:tabs>
        <w:spacing w:line="276" w:lineRule="auto"/>
        <w:ind w:left="284"/>
        <w:rPr>
          <w:i/>
        </w:rPr>
      </w:pPr>
      <w:r w:rsidRPr="00F46A65">
        <w:rPr>
          <w:i/>
        </w:rPr>
        <w:t>Metoda rada u laboratoriju</w:t>
      </w:r>
    </w:p>
    <w:p w14:paraId="27E14C68" w14:textId="77777777" w:rsidR="00F57804" w:rsidRDefault="00F57804" w:rsidP="00F57804"/>
    <w:p w14:paraId="48C1E8CB" w14:textId="1E2177A0" w:rsidR="00C25823" w:rsidRDefault="00C25823" w:rsidP="00F57804">
      <w:pPr>
        <w:ind w:left="284"/>
        <w:jc w:val="both"/>
        <w:rPr>
          <w:rFonts w:asciiTheme="majorHAnsi" w:hAnsiTheme="majorHAnsi"/>
        </w:rPr>
      </w:pPr>
      <w:r w:rsidRPr="00F57804">
        <w:rPr>
          <w:rFonts w:asciiTheme="majorHAnsi" w:hAnsiTheme="majorHAnsi"/>
        </w:rPr>
        <w:t>Suspendirana tvar</w:t>
      </w:r>
    </w:p>
    <w:p w14:paraId="04F6E695" w14:textId="77777777" w:rsidR="00A248DE" w:rsidRPr="00F57804" w:rsidRDefault="00A248DE" w:rsidP="00F57804">
      <w:pPr>
        <w:ind w:left="284"/>
        <w:jc w:val="both"/>
        <w:rPr>
          <w:rFonts w:asciiTheme="majorHAnsi" w:hAnsiTheme="majorHAnsi"/>
        </w:rPr>
      </w:pPr>
    </w:p>
    <w:p w14:paraId="44FFB7EB" w14:textId="77777777" w:rsidR="00C25823" w:rsidRPr="00F57804" w:rsidRDefault="00C25823" w:rsidP="00F57804">
      <w:pPr>
        <w:ind w:left="284"/>
        <w:jc w:val="both"/>
        <w:rPr>
          <w:rFonts w:asciiTheme="majorHAnsi" w:hAnsiTheme="majorHAnsi"/>
        </w:rPr>
      </w:pPr>
      <w:r w:rsidRPr="00F57804">
        <w:rPr>
          <w:rFonts w:asciiTheme="majorHAnsi" w:hAnsiTheme="majorHAnsi"/>
        </w:rPr>
        <w:t>Za određivanje količine suspendiranih tvari treba se koristiti Norma „Kakvoća vode – Određivanje suspendiranih tvari – Metoda filtriranjem kroz filtar od staklenih vlakana (EN 872:2005)“.</w:t>
      </w:r>
    </w:p>
    <w:p w14:paraId="4918907A" w14:textId="77777777" w:rsidR="00A248DE" w:rsidRPr="005F5A81" w:rsidRDefault="00A248DE" w:rsidP="009C1C9F">
      <w:pPr>
        <w:tabs>
          <w:tab w:val="left" w:pos="709"/>
        </w:tabs>
        <w:ind w:left="284" w:right="6"/>
        <w:rPr>
          <w:rFonts w:asciiTheme="majorHAnsi" w:hAnsiTheme="majorHAnsi"/>
        </w:rPr>
      </w:pPr>
    </w:p>
    <w:p w14:paraId="1B71C222" w14:textId="2161B63E" w:rsidR="00C25823" w:rsidRDefault="00C25823" w:rsidP="009C1C9F">
      <w:pPr>
        <w:pStyle w:val="Naslov3"/>
        <w:numPr>
          <w:ilvl w:val="0"/>
          <w:numId w:val="0"/>
        </w:numPr>
        <w:tabs>
          <w:tab w:val="left" w:pos="709"/>
        </w:tabs>
        <w:ind w:left="284" w:right="6"/>
        <w:rPr>
          <w:i/>
        </w:rPr>
      </w:pPr>
      <w:r w:rsidRPr="00F46A65">
        <w:rPr>
          <w:i/>
        </w:rPr>
        <w:t>Metod</w:t>
      </w:r>
      <w:r w:rsidR="00215E43">
        <w:rPr>
          <w:i/>
        </w:rPr>
        <w:t>e</w:t>
      </w:r>
      <w:r w:rsidRPr="00F46A65">
        <w:rPr>
          <w:i/>
        </w:rPr>
        <w:t xml:space="preserve"> obrade podataka</w:t>
      </w:r>
    </w:p>
    <w:p w14:paraId="3C992451" w14:textId="77777777" w:rsidR="00F57804" w:rsidRPr="005F5A81" w:rsidRDefault="00F57804" w:rsidP="00F57804"/>
    <w:p w14:paraId="5AFD4B70" w14:textId="25C20768" w:rsidR="00C25823" w:rsidRDefault="00C25823" w:rsidP="00F57804">
      <w:pPr>
        <w:pStyle w:val="Naslov4"/>
      </w:pPr>
      <w:r w:rsidRPr="00F57804">
        <w:t>Temperatura i salinitet</w:t>
      </w:r>
    </w:p>
    <w:p w14:paraId="1FA2D768" w14:textId="77777777" w:rsidR="00A248DE" w:rsidRPr="00F57804" w:rsidRDefault="00A248DE" w:rsidP="00A248DE"/>
    <w:p w14:paraId="41CB02BB" w14:textId="180CE41A" w:rsidR="00C25823" w:rsidRDefault="00C25823" w:rsidP="009C1C9F">
      <w:pPr>
        <w:pStyle w:val="Tijeloteksta"/>
        <w:tabs>
          <w:tab w:val="left" w:pos="709"/>
        </w:tabs>
        <w:spacing w:line="276" w:lineRule="auto"/>
        <w:ind w:left="284" w:right="6"/>
        <w:jc w:val="both"/>
        <w:rPr>
          <w:rFonts w:asciiTheme="majorHAnsi" w:hAnsiTheme="majorHAnsi" w:cstheme="minorHAnsi"/>
        </w:rPr>
      </w:pPr>
      <w:r w:rsidRPr="005F5A81">
        <w:rPr>
          <w:rFonts w:asciiTheme="majorHAnsi" w:hAnsiTheme="majorHAnsi" w:cstheme="minorHAnsi"/>
        </w:rPr>
        <w:t>Obrada podataka dobivenih CTD mjerenjem strogo je definirana i ovisi o instrumentu koji se koristi (CTD instrumenti raznih proizvođača). Uvijek je potrebno koristiti CTD sonde visoke točnosti koje imaju dobro razvijenu programsku podršku koja osigurava dobivanje sigurnih i točnih podataka o fizikalnim svojstvima morske vode. Mjerenja i procedure obrade i analize podataka prati programska podrška koja se kontinuirano razvija. Prvi korak pri obradi podataka dobivenih mjerenjem na terenu pretvorba je tzv. sirovih podataka mjerenih pomoću CTD instrumenta. Procedura uključuje konverziju svih podataka mjerenih CTD sondom</w:t>
      </w:r>
      <w:r w:rsidR="006D748E">
        <w:rPr>
          <w:rFonts w:asciiTheme="majorHAnsi" w:hAnsiTheme="majorHAnsi" w:cstheme="minorHAnsi"/>
        </w:rPr>
        <w:t>,</w:t>
      </w:r>
      <w:r w:rsidRPr="005F5A81">
        <w:rPr>
          <w:rFonts w:asciiTheme="majorHAnsi" w:hAnsiTheme="majorHAnsi" w:cstheme="minorHAnsi"/>
        </w:rPr>
        <w:t xml:space="preserve"> znači i podataka s pomoćnih senzora koji se koriste. Sirovi podaci su oni podaci koji se preuzmu iz CTD memorije upotrebom za to razvijenog softvera. Pri toj je konverziji neophodno poznavati kalibracijske datoteke instrumenta koje sadrže kalibracijske koeficijente za svaki korišteni senzor. Vrlo je važno da se sonda redovito kalibrira u ovlaštenom laboratoriju ili kod proizvođača.</w:t>
      </w:r>
    </w:p>
    <w:p w14:paraId="73E8D053" w14:textId="77C1C654" w:rsidR="00C25823" w:rsidRDefault="00C25823" w:rsidP="00A248DE">
      <w:pPr>
        <w:pStyle w:val="Naslov4"/>
        <w:tabs>
          <w:tab w:val="left" w:pos="709"/>
        </w:tabs>
        <w:spacing w:before="120"/>
        <w:ind w:right="6"/>
      </w:pPr>
      <w:r w:rsidRPr="005F5A81">
        <w:t>Morske struje</w:t>
      </w:r>
    </w:p>
    <w:p w14:paraId="76CA316E" w14:textId="77777777" w:rsidR="00F57804" w:rsidRPr="005F5A81" w:rsidRDefault="00F57804" w:rsidP="00F57804"/>
    <w:p w14:paraId="458CFB69" w14:textId="77777777" w:rsidR="00C25823" w:rsidRPr="005F5A81" w:rsidRDefault="00C25823" w:rsidP="00FC17F6">
      <w:pPr>
        <w:pStyle w:val="Tijeloteksta"/>
        <w:tabs>
          <w:tab w:val="left" w:pos="709"/>
        </w:tabs>
        <w:ind w:left="284" w:right="6"/>
        <w:rPr>
          <w:rFonts w:asciiTheme="majorHAnsi" w:hAnsiTheme="majorHAnsi" w:cstheme="minorHAnsi"/>
          <w:i/>
        </w:rPr>
      </w:pPr>
      <w:r w:rsidRPr="005F5A81">
        <w:rPr>
          <w:rFonts w:asciiTheme="majorHAnsi" w:hAnsiTheme="majorHAnsi" w:cstheme="minorHAnsi"/>
        </w:rPr>
        <w:t>Procesiranje morskih struja se sastoji od nekoliko koraka</w:t>
      </w:r>
      <w:r w:rsidRPr="005F5A81">
        <w:rPr>
          <w:rFonts w:asciiTheme="majorHAnsi" w:hAnsiTheme="majorHAnsi" w:cstheme="minorHAnsi"/>
          <w:i/>
        </w:rPr>
        <w:t>:</w:t>
      </w:r>
    </w:p>
    <w:p w14:paraId="4C95C8E1" w14:textId="77777777" w:rsidR="00C25823" w:rsidRPr="005F5A81" w:rsidRDefault="00C25823" w:rsidP="00F71481">
      <w:pPr>
        <w:pStyle w:val="Odlomakpopisa"/>
        <w:numPr>
          <w:ilvl w:val="0"/>
          <w:numId w:val="1"/>
        </w:numPr>
        <w:tabs>
          <w:tab w:val="left" w:pos="709"/>
        </w:tabs>
        <w:spacing w:before="160"/>
        <w:ind w:left="284" w:right="6" w:firstLine="0"/>
        <w:rPr>
          <w:rFonts w:asciiTheme="majorHAnsi" w:hAnsiTheme="majorHAnsi" w:cstheme="minorHAnsi"/>
        </w:rPr>
      </w:pPr>
      <w:r w:rsidRPr="005F5A81">
        <w:rPr>
          <w:rFonts w:asciiTheme="majorHAnsi" w:hAnsiTheme="majorHAnsi" w:cstheme="minorHAnsi"/>
        </w:rPr>
        <w:t>Procesiranje sirovih</w:t>
      </w:r>
      <w:r w:rsidRPr="005F5A81">
        <w:rPr>
          <w:rFonts w:asciiTheme="majorHAnsi" w:hAnsiTheme="majorHAnsi" w:cstheme="minorHAnsi"/>
          <w:spacing w:val="-3"/>
        </w:rPr>
        <w:t xml:space="preserve"> </w:t>
      </w:r>
      <w:r w:rsidRPr="005F5A81">
        <w:rPr>
          <w:rFonts w:asciiTheme="majorHAnsi" w:hAnsiTheme="majorHAnsi" w:cstheme="minorHAnsi"/>
        </w:rPr>
        <w:t>podataka</w:t>
      </w:r>
    </w:p>
    <w:p w14:paraId="2948427F" w14:textId="77777777" w:rsidR="00C25823" w:rsidRPr="005F5A81" w:rsidRDefault="00C25823" w:rsidP="00F71481">
      <w:pPr>
        <w:pStyle w:val="Odlomakpopisa"/>
        <w:numPr>
          <w:ilvl w:val="0"/>
          <w:numId w:val="1"/>
        </w:numPr>
        <w:tabs>
          <w:tab w:val="left" w:pos="709"/>
        </w:tabs>
        <w:spacing w:before="37"/>
        <w:ind w:left="284" w:right="6" w:firstLine="0"/>
        <w:rPr>
          <w:rFonts w:asciiTheme="majorHAnsi" w:hAnsiTheme="majorHAnsi" w:cstheme="minorHAnsi"/>
        </w:rPr>
      </w:pPr>
      <w:r w:rsidRPr="005F5A81">
        <w:rPr>
          <w:rFonts w:asciiTheme="majorHAnsi" w:hAnsiTheme="majorHAnsi" w:cstheme="minorHAnsi"/>
        </w:rPr>
        <w:lastRenderedPageBreak/>
        <w:t>Analiza kvalitete podataka</w:t>
      </w:r>
    </w:p>
    <w:p w14:paraId="542BC50C" w14:textId="574D0D6F" w:rsidR="00C25823" w:rsidRPr="005F5A81" w:rsidRDefault="00C25823" w:rsidP="00F71481">
      <w:pPr>
        <w:pStyle w:val="Odlomakpopisa"/>
        <w:numPr>
          <w:ilvl w:val="0"/>
          <w:numId w:val="1"/>
        </w:numPr>
        <w:tabs>
          <w:tab w:val="left" w:pos="709"/>
        </w:tabs>
        <w:spacing w:before="38"/>
        <w:ind w:left="284" w:right="6" w:firstLine="0"/>
        <w:rPr>
          <w:rFonts w:asciiTheme="majorHAnsi" w:hAnsiTheme="majorHAnsi" w:cstheme="minorHAnsi"/>
        </w:rPr>
      </w:pPr>
      <w:r w:rsidRPr="005F5A81">
        <w:rPr>
          <w:rFonts w:asciiTheme="majorHAnsi" w:hAnsiTheme="majorHAnsi" w:cstheme="minorHAnsi"/>
        </w:rPr>
        <w:t>Rukovanje datotekama i</w:t>
      </w:r>
      <w:r w:rsidRPr="005F5A81">
        <w:rPr>
          <w:rFonts w:asciiTheme="majorHAnsi" w:hAnsiTheme="majorHAnsi" w:cstheme="minorHAnsi"/>
          <w:spacing w:val="-6"/>
        </w:rPr>
        <w:t xml:space="preserve"> </w:t>
      </w:r>
      <w:r w:rsidRPr="005F5A81">
        <w:rPr>
          <w:rFonts w:asciiTheme="majorHAnsi" w:hAnsiTheme="majorHAnsi" w:cstheme="minorHAnsi"/>
        </w:rPr>
        <w:t>vizualizacija</w:t>
      </w:r>
    </w:p>
    <w:p w14:paraId="51431249" w14:textId="77777777" w:rsidR="00F57804" w:rsidRDefault="00F57804" w:rsidP="00F57804"/>
    <w:p w14:paraId="7F07439E" w14:textId="174E19AE" w:rsidR="00C25823" w:rsidRDefault="00C25823" w:rsidP="00F57804">
      <w:pPr>
        <w:pStyle w:val="Naslov4"/>
      </w:pPr>
      <w:r w:rsidRPr="00F57804">
        <w:t>Procesiranje sirovih podataka</w:t>
      </w:r>
    </w:p>
    <w:p w14:paraId="2A3BD612" w14:textId="77777777" w:rsidR="00F57804" w:rsidRPr="00F57804" w:rsidRDefault="00F57804" w:rsidP="00F57804"/>
    <w:p w14:paraId="54B9F96F" w14:textId="784844BE" w:rsidR="00C25823" w:rsidRPr="005F5A81" w:rsidRDefault="00C25823" w:rsidP="00FC17F6">
      <w:pPr>
        <w:pStyle w:val="Tijeloteksta"/>
        <w:tabs>
          <w:tab w:val="left" w:pos="709"/>
        </w:tabs>
        <w:spacing w:line="276" w:lineRule="auto"/>
        <w:ind w:left="284" w:right="6"/>
        <w:jc w:val="both"/>
        <w:rPr>
          <w:rFonts w:asciiTheme="majorHAnsi" w:hAnsiTheme="majorHAnsi" w:cstheme="minorHAnsi"/>
        </w:rPr>
      </w:pPr>
      <w:r w:rsidRPr="005F5A81">
        <w:rPr>
          <w:rFonts w:asciiTheme="majorHAnsi" w:hAnsiTheme="majorHAnsi" w:cstheme="minorHAnsi"/>
        </w:rPr>
        <w:t>Procesiranje sirovih podataka kod visokofrekventnih radara uključuje izdvajanje snage i pomaka u frekvencijskom spektru odzivnog radarskog signala u odnosu na odaslani radarski signal</w:t>
      </w:r>
      <w:r w:rsidR="006D748E">
        <w:rPr>
          <w:rFonts w:asciiTheme="majorHAnsi" w:hAnsiTheme="majorHAnsi" w:cstheme="minorHAnsi"/>
        </w:rPr>
        <w:t>,</w:t>
      </w:r>
      <w:r w:rsidRPr="005F5A81">
        <w:rPr>
          <w:rFonts w:asciiTheme="majorHAnsi" w:hAnsiTheme="majorHAnsi" w:cstheme="minorHAnsi"/>
        </w:rPr>
        <w:t xml:space="preserve"> pri čemu se računaju brzine površinskih struja prema ili od same radarske antene (tzv. radijalne struje). Iz mjerenja radijalnih struja s dvije ili više VF radarskih postaja se računa</w:t>
      </w:r>
      <w:r w:rsidR="007C676E">
        <w:rPr>
          <w:rFonts w:asciiTheme="majorHAnsi" w:hAnsiTheme="majorHAnsi" w:cstheme="minorHAnsi"/>
        </w:rPr>
        <w:t>ju</w:t>
      </w:r>
      <w:r w:rsidRPr="005F5A81">
        <w:rPr>
          <w:rFonts w:asciiTheme="majorHAnsi" w:hAnsiTheme="majorHAnsi" w:cstheme="minorHAnsi"/>
        </w:rPr>
        <w:t xml:space="preserve"> brzina i smjer struja u predefiniranim točkama mreže</w:t>
      </w:r>
      <w:r w:rsidR="005D177F">
        <w:rPr>
          <w:rFonts w:asciiTheme="majorHAnsi" w:hAnsiTheme="majorHAnsi" w:cstheme="minorHAnsi"/>
        </w:rPr>
        <w:t>,</w:t>
      </w:r>
      <w:r w:rsidRPr="005F5A81">
        <w:rPr>
          <w:rFonts w:asciiTheme="majorHAnsi" w:hAnsiTheme="majorHAnsi" w:cstheme="minorHAnsi"/>
        </w:rPr>
        <w:t xml:space="preserve"> koristeći metodu najmanjih kvadrata nad radijalnim podacima mjerenima u određenom krugu oko točke </w:t>
      </w:r>
      <w:r w:rsidRPr="004D64D3">
        <w:rPr>
          <w:rFonts w:asciiTheme="majorHAnsi" w:hAnsiTheme="majorHAnsi" w:cstheme="minorHAnsi"/>
        </w:rPr>
        <w:t>mreže</w:t>
      </w:r>
      <w:r w:rsidR="004D64D3" w:rsidRPr="004D64D3">
        <w:rPr>
          <w:rFonts w:asciiTheme="majorHAnsi" w:hAnsiTheme="majorHAnsi" w:cstheme="minorHAnsi"/>
        </w:rPr>
        <w:t>.</w:t>
      </w:r>
    </w:p>
    <w:p w14:paraId="7DA30D08" w14:textId="3F6E5E17" w:rsidR="00C25823" w:rsidRDefault="00C25823" w:rsidP="009C1C9F">
      <w:pPr>
        <w:pStyle w:val="Tijeloteksta"/>
        <w:tabs>
          <w:tab w:val="left" w:pos="709"/>
        </w:tabs>
        <w:spacing w:line="276" w:lineRule="auto"/>
        <w:ind w:left="284" w:right="6"/>
        <w:jc w:val="both"/>
        <w:rPr>
          <w:rFonts w:asciiTheme="majorHAnsi" w:hAnsiTheme="majorHAnsi" w:cstheme="minorHAnsi"/>
        </w:rPr>
      </w:pPr>
      <w:r w:rsidRPr="005F5A81">
        <w:rPr>
          <w:rFonts w:asciiTheme="majorHAnsi" w:hAnsiTheme="majorHAnsi" w:cstheme="minorHAnsi"/>
        </w:rPr>
        <w:t>Procesiranje sirovih podataka kod usidrenih i brodskih strujomjera se obavlja programskim paketima koji iz mjerenja vremena i snage odzivnog zvučnog signala</w:t>
      </w:r>
      <w:r w:rsidR="00802A39">
        <w:rPr>
          <w:rFonts w:asciiTheme="majorHAnsi" w:hAnsiTheme="majorHAnsi" w:cstheme="minorHAnsi"/>
        </w:rPr>
        <w:t>,</w:t>
      </w:r>
      <w:r w:rsidRPr="005F5A81">
        <w:rPr>
          <w:rFonts w:asciiTheme="majorHAnsi" w:hAnsiTheme="majorHAnsi" w:cstheme="minorHAnsi"/>
        </w:rPr>
        <w:t xml:space="preserve"> u odnosu na odaslani signal</w:t>
      </w:r>
      <w:r w:rsidR="00802A39">
        <w:rPr>
          <w:rFonts w:asciiTheme="majorHAnsi" w:hAnsiTheme="majorHAnsi" w:cstheme="minorHAnsi"/>
        </w:rPr>
        <w:t>,</w:t>
      </w:r>
      <w:r w:rsidRPr="005F5A81">
        <w:rPr>
          <w:rFonts w:asciiTheme="majorHAnsi" w:hAnsiTheme="majorHAnsi" w:cstheme="minorHAnsi"/>
        </w:rPr>
        <w:t xml:space="preserve"> računaju brzinu i smjer morskih struja u vertikalnim slojevima čija debljina je ovisna o frekvenciji odašiljanog</w:t>
      </w:r>
      <w:r w:rsidRPr="005F5A81">
        <w:rPr>
          <w:rFonts w:asciiTheme="majorHAnsi" w:hAnsiTheme="majorHAnsi" w:cstheme="minorHAnsi"/>
          <w:spacing w:val="-1"/>
        </w:rPr>
        <w:t xml:space="preserve"> </w:t>
      </w:r>
      <w:r w:rsidRPr="005F5A81">
        <w:rPr>
          <w:rFonts w:asciiTheme="majorHAnsi" w:hAnsiTheme="majorHAnsi" w:cstheme="minorHAnsi"/>
        </w:rPr>
        <w:t>signala</w:t>
      </w:r>
      <w:r w:rsidR="004D64D3">
        <w:rPr>
          <w:rFonts w:asciiTheme="majorHAnsi" w:hAnsiTheme="majorHAnsi" w:cstheme="minorHAnsi"/>
        </w:rPr>
        <w:t>.</w:t>
      </w:r>
    </w:p>
    <w:p w14:paraId="1BAAE11A" w14:textId="77777777" w:rsidR="00F57804" w:rsidRPr="005F5A81" w:rsidRDefault="00F57804" w:rsidP="009C1C9F">
      <w:pPr>
        <w:pStyle w:val="Tijeloteksta"/>
        <w:tabs>
          <w:tab w:val="left" w:pos="709"/>
        </w:tabs>
        <w:spacing w:line="276" w:lineRule="auto"/>
        <w:ind w:left="284" w:right="6"/>
        <w:jc w:val="both"/>
        <w:rPr>
          <w:rFonts w:asciiTheme="majorHAnsi" w:hAnsiTheme="majorHAnsi" w:cstheme="minorHAnsi"/>
        </w:rPr>
      </w:pPr>
    </w:p>
    <w:p w14:paraId="4577C854" w14:textId="46D414F7" w:rsidR="00C25823" w:rsidRDefault="00C25823" w:rsidP="00F57804">
      <w:pPr>
        <w:pStyle w:val="Naslov4"/>
      </w:pPr>
      <w:r w:rsidRPr="00FC17F6">
        <w:t>Analiza kvalitete podataka</w:t>
      </w:r>
    </w:p>
    <w:p w14:paraId="51351BE0" w14:textId="77777777" w:rsidR="00A248DE" w:rsidRPr="00FC17F6" w:rsidRDefault="00A248DE" w:rsidP="00A248DE"/>
    <w:p w14:paraId="69EBC0E7" w14:textId="7912E98F" w:rsidR="00C25823" w:rsidRPr="005F5A81" w:rsidRDefault="00C25823" w:rsidP="009C1C9F">
      <w:pPr>
        <w:pStyle w:val="Tijeloteksta"/>
        <w:tabs>
          <w:tab w:val="left" w:pos="709"/>
        </w:tabs>
        <w:spacing w:line="276" w:lineRule="auto"/>
        <w:ind w:left="284" w:right="6"/>
        <w:jc w:val="both"/>
        <w:rPr>
          <w:rFonts w:asciiTheme="majorHAnsi" w:hAnsiTheme="majorHAnsi" w:cstheme="minorHAnsi"/>
        </w:rPr>
      </w:pPr>
      <w:r w:rsidRPr="005F5A81">
        <w:rPr>
          <w:rFonts w:asciiTheme="majorHAnsi" w:hAnsiTheme="majorHAnsi" w:cstheme="minorHAnsi"/>
        </w:rPr>
        <w:t>Analiza kvalitete podataka se odvija u više koraka</w:t>
      </w:r>
      <w:r w:rsidR="005D177F">
        <w:rPr>
          <w:rFonts w:asciiTheme="majorHAnsi" w:hAnsiTheme="majorHAnsi" w:cstheme="minorHAnsi"/>
        </w:rPr>
        <w:t>,</w:t>
      </w:r>
      <w:r w:rsidRPr="005F5A81">
        <w:rPr>
          <w:rFonts w:asciiTheme="majorHAnsi" w:hAnsiTheme="majorHAnsi" w:cstheme="minorHAnsi"/>
        </w:rPr>
        <w:t xml:space="preserve"> među kojima je prvi provjera kvalitete podataka automatiziranom metodom. U tom koraku se automatski isključuju vrijednosti izvan očekivanog ranga i gradijenta</w:t>
      </w:r>
      <w:r w:rsidR="005D177F">
        <w:rPr>
          <w:rFonts w:asciiTheme="majorHAnsi" w:hAnsiTheme="majorHAnsi" w:cstheme="minorHAnsi"/>
        </w:rPr>
        <w:t>,</w:t>
      </w:r>
      <w:r w:rsidRPr="005F5A81">
        <w:rPr>
          <w:rFonts w:asciiTheme="majorHAnsi" w:hAnsiTheme="majorHAnsi" w:cstheme="minorHAnsi"/>
        </w:rPr>
        <w:t xml:space="preserve"> kako prostornog tako i vremenskog. U drugom koraku koristi se statističko-vizualna metoda provjere podataka</w:t>
      </w:r>
      <w:r w:rsidR="005D177F">
        <w:rPr>
          <w:rFonts w:asciiTheme="majorHAnsi" w:hAnsiTheme="majorHAnsi" w:cstheme="minorHAnsi"/>
        </w:rPr>
        <w:t>,</w:t>
      </w:r>
      <w:r w:rsidRPr="005F5A81">
        <w:rPr>
          <w:rFonts w:asciiTheme="majorHAnsi" w:hAnsiTheme="majorHAnsi" w:cstheme="minorHAnsi"/>
        </w:rPr>
        <w:t xml:space="preserve"> te se isključuju podaci koji nisu sukladni dinamičkim svojstvima mora.</w:t>
      </w:r>
    </w:p>
    <w:p w14:paraId="14545462" w14:textId="0BFC96EA" w:rsidR="00C25823" w:rsidRDefault="00C25823" w:rsidP="00306120">
      <w:pPr>
        <w:tabs>
          <w:tab w:val="left" w:pos="709"/>
        </w:tabs>
        <w:spacing w:before="120"/>
        <w:ind w:left="284" w:right="6"/>
        <w:jc w:val="both"/>
        <w:rPr>
          <w:rFonts w:asciiTheme="majorHAnsi" w:hAnsiTheme="majorHAnsi" w:cstheme="minorHAnsi"/>
          <w:i/>
          <w:sz w:val="24"/>
          <w:szCs w:val="24"/>
        </w:rPr>
      </w:pPr>
      <w:r w:rsidRPr="00F57804">
        <w:rPr>
          <w:rStyle w:val="Naslov4Char"/>
        </w:rPr>
        <w:t>Rukovanje datotekama i</w:t>
      </w:r>
      <w:r w:rsidRPr="00F46A65">
        <w:rPr>
          <w:rFonts w:asciiTheme="majorHAnsi" w:hAnsiTheme="majorHAnsi" w:cstheme="minorHAnsi"/>
          <w:i/>
          <w:sz w:val="24"/>
          <w:szCs w:val="24"/>
        </w:rPr>
        <w:t xml:space="preserve"> vizualizacija</w:t>
      </w:r>
    </w:p>
    <w:p w14:paraId="7436579C" w14:textId="77777777" w:rsidR="00A248DE" w:rsidRPr="00F46A65" w:rsidRDefault="00A248DE" w:rsidP="00A248DE"/>
    <w:p w14:paraId="69EE906D" w14:textId="70000E53" w:rsidR="00C25823" w:rsidRPr="005F5A81" w:rsidRDefault="00C25823" w:rsidP="009C1C9F">
      <w:pPr>
        <w:pStyle w:val="Tijeloteksta"/>
        <w:tabs>
          <w:tab w:val="left" w:pos="709"/>
        </w:tabs>
        <w:spacing w:line="276" w:lineRule="auto"/>
        <w:ind w:left="284" w:right="6"/>
        <w:jc w:val="both"/>
        <w:rPr>
          <w:rFonts w:asciiTheme="majorHAnsi" w:hAnsiTheme="majorHAnsi" w:cstheme="minorHAnsi"/>
        </w:rPr>
      </w:pPr>
      <w:r w:rsidRPr="005F5A81">
        <w:rPr>
          <w:rFonts w:asciiTheme="majorHAnsi" w:hAnsiTheme="majorHAnsi" w:cstheme="minorHAnsi"/>
          <w:spacing w:val="-4"/>
        </w:rPr>
        <w:t>Rukovanje</w:t>
      </w:r>
      <w:r w:rsidRPr="005F5A81">
        <w:rPr>
          <w:rFonts w:asciiTheme="majorHAnsi" w:hAnsiTheme="majorHAnsi" w:cstheme="minorHAnsi"/>
          <w:spacing w:val="53"/>
        </w:rPr>
        <w:t xml:space="preserve"> </w:t>
      </w:r>
      <w:r w:rsidRPr="005F5A81">
        <w:rPr>
          <w:rFonts w:asciiTheme="majorHAnsi" w:hAnsiTheme="majorHAnsi" w:cstheme="minorHAnsi"/>
          <w:spacing w:val="-4"/>
        </w:rPr>
        <w:t xml:space="preserve">datotekama uključuje procesiranje podataka </w:t>
      </w:r>
      <w:r w:rsidRPr="005F5A81">
        <w:rPr>
          <w:rFonts w:asciiTheme="majorHAnsi" w:hAnsiTheme="majorHAnsi" w:cstheme="minorHAnsi"/>
          <w:spacing w:val="-3"/>
        </w:rPr>
        <w:t xml:space="preserve">pomoću raznih </w:t>
      </w:r>
      <w:r w:rsidRPr="005F5A81">
        <w:rPr>
          <w:rFonts w:asciiTheme="majorHAnsi" w:hAnsiTheme="majorHAnsi" w:cstheme="minorHAnsi"/>
          <w:spacing w:val="-4"/>
        </w:rPr>
        <w:t xml:space="preserve">statističkih </w:t>
      </w:r>
      <w:r w:rsidRPr="005F5A81">
        <w:rPr>
          <w:rFonts w:asciiTheme="majorHAnsi" w:hAnsiTheme="majorHAnsi" w:cstheme="minorHAnsi"/>
        </w:rPr>
        <w:t xml:space="preserve">i </w:t>
      </w:r>
      <w:r w:rsidRPr="005F5A81">
        <w:rPr>
          <w:rFonts w:asciiTheme="majorHAnsi" w:hAnsiTheme="majorHAnsi" w:cstheme="minorHAnsi"/>
          <w:spacing w:val="-4"/>
        </w:rPr>
        <w:t>drugih programskih paketa</w:t>
      </w:r>
      <w:r w:rsidR="005D177F">
        <w:rPr>
          <w:rFonts w:asciiTheme="majorHAnsi" w:hAnsiTheme="majorHAnsi" w:cstheme="minorHAnsi"/>
          <w:spacing w:val="-4"/>
        </w:rPr>
        <w:t>,</w:t>
      </w:r>
      <w:r w:rsidRPr="005F5A81">
        <w:rPr>
          <w:rFonts w:asciiTheme="majorHAnsi" w:hAnsiTheme="majorHAnsi" w:cstheme="minorHAnsi"/>
          <w:spacing w:val="-4"/>
        </w:rPr>
        <w:t xml:space="preserve"> </w:t>
      </w:r>
      <w:r w:rsidRPr="005F5A81">
        <w:rPr>
          <w:rFonts w:asciiTheme="majorHAnsi" w:hAnsiTheme="majorHAnsi" w:cstheme="minorHAnsi"/>
        </w:rPr>
        <w:t xml:space="preserve">u </w:t>
      </w:r>
      <w:r w:rsidRPr="005F5A81">
        <w:rPr>
          <w:rFonts w:asciiTheme="majorHAnsi" w:hAnsiTheme="majorHAnsi" w:cstheme="minorHAnsi"/>
          <w:spacing w:val="-3"/>
        </w:rPr>
        <w:t xml:space="preserve">svrhu </w:t>
      </w:r>
      <w:r w:rsidRPr="005F5A81">
        <w:rPr>
          <w:rFonts w:asciiTheme="majorHAnsi" w:hAnsiTheme="majorHAnsi" w:cstheme="minorHAnsi"/>
          <w:spacing w:val="-4"/>
        </w:rPr>
        <w:t xml:space="preserve">izdvajanja pojedinih svojstava </w:t>
      </w:r>
      <w:r w:rsidRPr="005F5A81">
        <w:rPr>
          <w:rFonts w:asciiTheme="majorHAnsi" w:hAnsiTheme="majorHAnsi" w:cstheme="minorHAnsi"/>
          <w:spacing w:val="-3"/>
        </w:rPr>
        <w:t xml:space="preserve">morskih </w:t>
      </w:r>
      <w:r w:rsidRPr="005F5A81">
        <w:rPr>
          <w:rFonts w:asciiTheme="majorHAnsi" w:hAnsiTheme="majorHAnsi" w:cstheme="minorHAnsi"/>
          <w:spacing w:val="-4"/>
        </w:rPr>
        <w:t xml:space="preserve">struja. </w:t>
      </w:r>
      <w:r w:rsidRPr="005F5A81">
        <w:rPr>
          <w:rFonts w:asciiTheme="majorHAnsi" w:hAnsiTheme="majorHAnsi" w:cstheme="minorHAnsi"/>
        </w:rPr>
        <w:t xml:space="preserve">U tu </w:t>
      </w:r>
      <w:r w:rsidRPr="005F5A81">
        <w:rPr>
          <w:rFonts w:asciiTheme="majorHAnsi" w:hAnsiTheme="majorHAnsi" w:cstheme="minorHAnsi"/>
          <w:spacing w:val="-3"/>
        </w:rPr>
        <w:t xml:space="preserve">svrhu </w:t>
      </w:r>
      <w:r w:rsidRPr="005F5A81">
        <w:rPr>
          <w:rFonts w:asciiTheme="majorHAnsi" w:hAnsiTheme="majorHAnsi" w:cstheme="minorHAnsi"/>
          <w:spacing w:val="-4"/>
        </w:rPr>
        <w:t>primjenjuju</w:t>
      </w:r>
      <w:r w:rsidRPr="005F5A81">
        <w:rPr>
          <w:rFonts w:asciiTheme="majorHAnsi" w:hAnsiTheme="majorHAnsi" w:cstheme="minorHAnsi"/>
          <w:spacing w:val="53"/>
        </w:rPr>
        <w:t xml:space="preserve"> </w:t>
      </w:r>
      <w:r w:rsidRPr="005F5A81">
        <w:rPr>
          <w:rFonts w:asciiTheme="majorHAnsi" w:hAnsiTheme="majorHAnsi" w:cstheme="minorHAnsi"/>
        </w:rPr>
        <w:t xml:space="preserve">se </w:t>
      </w:r>
      <w:r w:rsidRPr="005F5A81">
        <w:rPr>
          <w:rFonts w:asciiTheme="majorHAnsi" w:hAnsiTheme="majorHAnsi" w:cstheme="minorHAnsi"/>
          <w:spacing w:val="-3"/>
        </w:rPr>
        <w:t xml:space="preserve">razne </w:t>
      </w:r>
      <w:r w:rsidRPr="005F5A81">
        <w:rPr>
          <w:rFonts w:asciiTheme="majorHAnsi" w:hAnsiTheme="majorHAnsi" w:cstheme="minorHAnsi"/>
          <w:spacing w:val="-4"/>
        </w:rPr>
        <w:t xml:space="preserve">analize </w:t>
      </w:r>
      <w:r w:rsidRPr="005F5A81">
        <w:rPr>
          <w:rFonts w:asciiTheme="majorHAnsi" w:hAnsiTheme="majorHAnsi" w:cstheme="minorHAnsi"/>
        </w:rPr>
        <w:t xml:space="preserve">kao </w:t>
      </w:r>
      <w:r w:rsidRPr="005F5A81">
        <w:rPr>
          <w:rFonts w:asciiTheme="majorHAnsi" w:hAnsiTheme="majorHAnsi" w:cstheme="minorHAnsi"/>
          <w:spacing w:val="-3"/>
        </w:rPr>
        <w:t xml:space="preserve">što </w:t>
      </w:r>
      <w:r w:rsidRPr="005F5A81">
        <w:rPr>
          <w:rFonts w:asciiTheme="majorHAnsi" w:hAnsiTheme="majorHAnsi" w:cstheme="minorHAnsi"/>
        </w:rPr>
        <w:t xml:space="preserve">su </w:t>
      </w:r>
      <w:r w:rsidRPr="005F5A81">
        <w:rPr>
          <w:rFonts w:asciiTheme="majorHAnsi" w:hAnsiTheme="majorHAnsi" w:cstheme="minorHAnsi"/>
          <w:spacing w:val="-4"/>
        </w:rPr>
        <w:t>harmonijska analiza</w:t>
      </w:r>
      <w:r w:rsidR="005D177F">
        <w:rPr>
          <w:rFonts w:asciiTheme="majorHAnsi" w:hAnsiTheme="majorHAnsi" w:cstheme="minorHAnsi"/>
          <w:spacing w:val="-4"/>
        </w:rPr>
        <w:t>,</w:t>
      </w:r>
      <w:r w:rsidRPr="005F5A81">
        <w:rPr>
          <w:rFonts w:asciiTheme="majorHAnsi" w:hAnsiTheme="majorHAnsi" w:cstheme="minorHAnsi"/>
          <w:spacing w:val="-4"/>
        </w:rPr>
        <w:t xml:space="preserve"> spektralna analiza</w:t>
      </w:r>
      <w:r w:rsidR="005D177F">
        <w:rPr>
          <w:rFonts w:asciiTheme="majorHAnsi" w:hAnsiTheme="majorHAnsi" w:cstheme="minorHAnsi"/>
          <w:spacing w:val="-4"/>
        </w:rPr>
        <w:t>,</w:t>
      </w:r>
      <w:r w:rsidRPr="005F5A81">
        <w:rPr>
          <w:rFonts w:asciiTheme="majorHAnsi" w:hAnsiTheme="majorHAnsi" w:cstheme="minorHAnsi"/>
          <w:spacing w:val="-4"/>
        </w:rPr>
        <w:t xml:space="preserve"> valićna analiza</w:t>
      </w:r>
      <w:r w:rsidR="005D177F">
        <w:rPr>
          <w:rFonts w:asciiTheme="majorHAnsi" w:hAnsiTheme="majorHAnsi" w:cstheme="minorHAnsi"/>
          <w:spacing w:val="-4"/>
        </w:rPr>
        <w:t>,</w:t>
      </w:r>
      <w:r w:rsidRPr="005F5A81">
        <w:rPr>
          <w:rFonts w:asciiTheme="majorHAnsi" w:hAnsiTheme="majorHAnsi" w:cstheme="minorHAnsi"/>
          <w:spacing w:val="-4"/>
        </w:rPr>
        <w:t xml:space="preserve"> digitalno filtriranje </w:t>
      </w:r>
      <w:r w:rsidRPr="005F5A81">
        <w:rPr>
          <w:rFonts w:asciiTheme="majorHAnsi" w:hAnsiTheme="majorHAnsi" w:cstheme="minorHAnsi"/>
        </w:rPr>
        <w:t>i</w:t>
      </w:r>
      <w:r w:rsidRPr="005F5A81">
        <w:rPr>
          <w:rFonts w:asciiTheme="majorHAnsi" w:hAnsiTheme="majorHAnsi" w:cstheme="minorHAnsi"/>
          <w:spacing w:val="-10"/>
        </w:rPr>
        <w:t xml:space="preserve"> </w:t>
      </w:r>
      <w:r w:rsidRPr="005F5A81">
        <w:rPr>
          <w:rFonts w:asciiTheme="majorHAnsi" w:hAnsiTheme="majorHAnsi" w:cstheme="minorHAnsi"/>
          <w:spacing w:val="-4"/>
        </w:rPr>
        <w:t>drugo.</w:t>
      </w:r>
    </w:p>
    <w:p w14:paraId="08C6580B" w14:textId="16540969" w:rsidR="00C25823" w:rsidRDefault="00C25823" w:rsidP="00306120">
      <w:pPr>
        <w:pStyle w:val="Naslov4"/>
        <w:tabs>
          <w:tab w:val="left" w:pos="709"/>
        </w:tabs>
        <w:spacing w:before="120"/>
        <w:ind w:right="6"/>
      </w:pPr>
      <w:r w:rsidRPr="00F57804">
        <w:t>Razina m</w:t>
      </w:r>
      <w:r w:rsidRPr="005F5A81">
        <w:t>ora</w:t>
      </w:r>
    </w:p>
    <w:p w14:paraId="30F9BEA9" w14:textId="77777777" w:rsidR="00A248DE" w:rsidRDefault="00A248DE" w:rsidP="00A248DE"/>
    <w:p w14:paraId="0C8BE002" w14:textId="76EFCFA7" w:rsidR="00C25823" w:rsidRPr="005F5A81" w:rsidRDefault="00C25823" w:rsidP="009C1C9F">
      <w:pPr>
        <w:tabs>
          <w:tab w:val="left" w:pos="709"/>
        </w:tabs>
        <w:spacing w:line="276" w:lineRule="auto"/>
        <w:ind w:left="284" w:right="6"/>
        <w:jc w:val="both"/>
        <w:rPr>
          <w:rFonts w:asciiTheme="majorHAnsi" w:hAnsiTheme="majorHAnsi"/>
        </w:rPr>
      </w:pPr>
      <w:r w:rsidRPr="005F5A81">
        <w:rPr>
          <w:rFonts w:asciiTheme="majorHAnsi" w:hAnsiTheme="majorHAnsi"/>
        </w:rPr>
        <w:t>Analiza kvalitete mjerenih podataka razine mora uključuje: (i) automatiziranu kontrolu dobi</w:t>
      </w:r>
      <w:r w:rsidR="007C676E">
        <w:rPr>
          <w:rFonts w:asciiTheme="majorHAnsi" w:hAnsiTheme="majorHAnsi"/>
        </w:rPr>
        <w:t>v</w:t>
      </w:r>
      <w:r w:rsidRPr="005F5A81">
        <w:rPr>
          <w:rFonts w:asciiTheme="majorHAnsi" w:hAnsiTheme="majorHAnsi"/>
        </w:rPr>
        <w:t>enih vremenskih nizova i detekciju loših podataka te (ii) vizualnu kontrolu kvalitete vremenskih nizova te uklanjanje ili označavanje potencijalno loših podataka koje nije moguće detektirati strojnim algoritmima. Označeni loši podaci će biti uklonjeni iz daljnjih analiza ponašanja razine mora u akvatorijima mjernih postaja.</w:t>
      </w:r>
    </w:p>
    <w:p w14:paraId="5BFC9758" w14:textId="00D0EF52" w:rsidR="001E3262" w:rsidRDefault="001E3262" w:rsidP="00F57804"/>
    <w:p w14:paraId="6A79C03A" w14:textId="5BD06E0D" w:rsidR="006078DB" w:rsidRDefault="006078DB" w:rsidP="00F57804"/>
    <w:p w14:paraId="661ACD20" w14:textId="2D3C2DC0" w:rsidR="006078DB" w:rsidRDefault="006078DB" w:rsidP="00F57804"/>
    <w:p w14:paraId="07A6E745" w14:textId="69E57060" w:rsidR="00AE2482" w:rsidRDefault="008226AD" w:rsidP="009C1C9F">
      <w:pPr>
        <w:pStyle w:val="Naslov1"/>
        <w:tabs>
          <w:tab w:val="left" w:pos="709"/>
        </w:tabs>
        <w:ind w:left="284" w:right="6"/>
      </w:pPr>
      <w:r>
        <w:t>1.</w:t>
      </w:r>
      <w:r w:rsidR="00421A85">
        <w:t>8.</w:t>
      </w:r>
      <w:r w:rsidR="005214A9">
        <w:t xml:space="preserve"> Koncentracije onečišćujućih tvari </w:t>
      </w:r>
      <w:r w:rsidR="00D56365">
        <w:t>u morskom okolišu</w:t>
      </w:r>
      <w:r w:rsidR="001E5AC3">
        <w:t xml:space="preserve"> (D8)</w:t>
      </w:r>
    </w:p>
    <w:p w14:paraId="2902FFCF" w14:textId="77777777" w:rsidR="005214A9" w:rsidRDefault="005214A9" w:rsidP="009C1C9F">
      <w:pPr>
        <w:tabs>
          <w:tab w:val="left" w:pos="709"/>
        </w:tabs>
        <w:spacing w:line="276" w:lineRule="auto"/>
        <w:ind w:left="284" w:right="6"/>
        <w:jc w:val="both"/>
        <w:rPr>
          <w:rFonts w:asciiTheme="majorHAnsi" w:hAnsiTheme="majorHAnsi"/>
        </w:rPr>
      </w:pPr>
    </w:p>
    <w:p w14:paraId="731C7573" w14:textId="615B4848" w:rsidR="00E82281" w:rsidRPr="00A248DE" w:rsidRDefault="008226AD" w:rsidP="00160A2B">
      <w:pPr>
        <w:pStyle w:val="Naslov2"/>
      </w:pPr>
      <w:r w:rsidRPr="00160A2B">
        <w:rPr>
          <w:rStyle w:val="st"/>
        </w:rPr>
        <w:t>1.</w:t>
      </w:r>
      <w:r w:rsidR="00421A85" w:rsidRPr="00160A2B">
        <w:rPr>
          <w:rStyle w:val="st"/>
        </w:rPr>
        <w:t>8</w:t>
      </w:r>
      <w:r w:rsidRPr="00A248DE">
        <w:t>.1</w:t>
      </w:r>
      <w:r w:rsidR="00964CA1" w:rsidRPr="00A248DE">
        <w:t>.</w:t>
      </w:r>
      <w:r w:rsidRPr="00A248DE">
        <w:t xml:space="preserve"> </w:t>
      </w:r>
      <w:r w:rsidR="00E82281" w:rsidRPr="00A248DE">
        <w:t>Uvod</w:t>
      </w:r>
    </w:p>
    <w:p w14:paraId="1C788B3F" w14:textId="4E1B70C5" w:rsidR="00E82281" w:rsidRPr="000F59AF" w:rsidRDefault="00E82281" w:rsidP="00306120">
      <w:pPr>
        <w:pStyle w:val="Body"/>
        <w:tabs>
          <w:tab w:val="left" w:pos="709"/>
        </w:tabs>
        <w:spacing w:before="120" w:after="0" w:line="271" w:lineRule="auto"/>
        <w:ind w:left="284" w:right="6"/>
        <w:jc w:val="both"/>
        <w:rPr>
          <w:rFonts w:asciiTheme="majorHAnsi" w:eastAsia="Times New Roman" w:hAnsiTheme="majorHAnsi" w:cs="Times New Roman"/>
          <w:lang w:val="hr-HR"/>
        </w:rPr>
      </w:pPr>
      <w:r w:rsidRPr="000F59AF">
        <w:rPr>
          <w:rFonts w:asciiTheme="majorHAnsi" w:hAnsiTheme="majorHAnsi"/>
          <w:lang w:val="hr-HR"/>
        </w:rPr>
        <w:t xml:space="preserve">U skladu sa zahtjevima </w:t>
      </w:r>
      <w:bookmarkStart w:id="45" w:name="_Hlk41573425"/>
      <w:r w:rsidR="00794C17">
        <w:rPr>
          <w:rFonts w:asciiTheme="majorHAnsi" w:hAnsiTheme="majorHAnsi"/>
          <w:lang w:val="hr-HR"/>
        </w:rPr>
        <w:t>ODMS</w:t>
      </w:r>
      <w:r w:rsidRPr="000F59AF">
        <w:rPr>
          <w:rFonts w:asciiTheme="majorHAnsi" w:hAnsiTheme="majorHAnsi"/>
          <w:lang w:val="hr-HR"/>
        </w:rPr>
        <w:t xml:space="preserve"> (2008/56/E</w:t>
      </w:r>
      <w:r w:rsidR="007B45B4">
        <w:rPr>
          <w:rFonts w:asciiTheme="majorHAnsi" w:hAnsiTheme="majorHAnsi"/>
          <w:lang w:val="hr-HR"/>
        </w:rPr>
        <w:t>Z</w:t>
      </w:r>
      <w:r w:rsidRPr="000F59AF">
        <w:rPr>
          <w:rFonts w:asciiTheme="majorHAnsi" w:hAnsiTheme="majorHAnsi"/>
          <w:lang w:val="hr-HR"/>
        </w:rPr>
        <w:t>)</w:t>
      </w:r>
      <w:r w:rsidR="00794C17">
        <w:rPr>
          <w:rFonts w:asciiTheme="majorHAnsi" w:hAnsiTheme="majorHAnsi"/>
          <w:lang w:val="hr-HR"/>
        </w:rPr>
        <w:t>,</w:t>
      </w:r>
      <w:bookmarkEnd w:id="45"/>
      <w:r w:rsidRPr="000F59AF">
        <w:rPr>
          <w:rFonts w:asciiTheme="majorHAnsi" w:hAnsiTheme="majorHAnsi"/>
          <w:lang w:val="hr-HR"/>
        </w:rPr>
        <w:t xml:space="preserve"> zahtjevima </w:t>
      </w:r>
      <w:r w:rsidR="00794C17">
        <w:rPr>
          <w:rFonts w:asciiTheme="majorHAnsi" w:hAnsiTheme="majorHAnsi"/>
          <w:lang w:val="hr-HR"/>
        </w:rPr>
        <w:t>ODV</w:t>
      </w:r>
      <w:r w:rsidRPr="000F59AF">
        <w:rPr>
          <w:rFonts w:asciiTheme="majorHAnsi" w:hAnsiTheme="majorHAnsi"/>
          <w:lang w:val="hr-HR"/>
        </w:rPr>
        <w:t xml:space="preserve"> (2000/60/E</w:t>
      </w:r>
      <w:r w:rsidR="007B45B4">
        <w:rPr>
          <w:rFonts w:asciiTheme="majorHAnsi" w:hAnsiTheme="majorHAnsi"/>
          <w:lang w:val="hr-HR"/>
        </w:rPr>
        <w:t>Z</w:t>
      </w:r>
      <w:r w:rsidRPr="000F59AF">
        <w:rPr>
          <w:rFonts w:asciiTheme="majorHAnsi" w:hAnsiTheme="majorHAnsi"/>
          <w:lang w:val="hr-HR"/>
        </w:rPr>
        <w:t>) te Uredbe o standardu kakvoće vod</w:t>
      </w:r>
      <w:r w:rsidR="00794C17">
        <w:rPr>
          <w:rFonts w:asciiTheme="majorHAnsi" w:hAnsiTheme="majorHAnsi"/>
          <w:lang w:val="hr-HR"/>
        </w:rPr>
        <w:t>a</w:t>
      </w:r>
      <w:r w:rsidRPr="000F59AF">
        <w:rPr>
          <w:rFonts w:asciiTheme="majorHAnsi" w:hAnsiTheme="majorHAnsi"/>
          <w:lang w:val="hr-HR"/>
        </w:rPr>
        <w:t xml:space="preserve"> (NN</w:t>
      </w:r>
      <w:r w:rsidR="00341FBF">
        <w:rPr>
          <w:rFonts w:asciiTheme="majorHAnsi" w:hAnsiTheme="majorHAnsi"/>
          <w:lang w:val="hr-HR"/>
        </w:rPr>
        <w:t>,</w:t>
      </w:r>
      <w:r w:rsidRPr="000F59AF">
        <w:rPr>
          <w:rFonts w:asciiTheme="majorHAnsi" w:hAnsiTheme="majorHAnsi"/>
          <w:lang w:val="hr-HR"/>
        </w:rPr>
        <w:t xml:space="preserve"> </w:t>
      </w:r>
      <w:r w:rsidR="00341FBF">
        <w:rPr>
          <w:rFonts w:asciiTheme="majorHAnsi" w:hAnsiTheme="majorHAnsi" w:cs="Times New Roman"/>
        </w:rPr>
        <w:t>96/2019</w:t>
      </w:r>
      <w:r w:rsidRPr="000F59AF">
        <w:rPr>
          <w:rFonts w:asciiTheme="majorHAnsi" w:hAnsiTheme="majorHAnsi"/>
          <w:lang w:val="hr-HR"/>
        </w:rPr>
        <w:t>)</w:t>
      </w:r>
      <w:r w:rsidR="008C2040">
        <w:rPr>
          <w:rFonts w:asciiTheme="majorHAnsi" w:hAnsiTheme="majorHAnsi"/>
          <w:lang w:val="hr-HR"/>
        </w:rPr>
        <w:t>,</w:t>
      </w:r>
      <w:r w:rsidRPr="000F59AF">
        <w:rPr>
          <w:rFonts w:asciiTheme="majorHAnsi" w:hAnsiTheme="majorHAnsi"/>
          <w:lang w:val="hr-HR"/>
        </w:rPr>
        <w:t xml:space="preserve"> u Hrvatskoj se provodi sustavno praćenje i promatranje te procjena stanja morskog okoliša u odnosu na Deskriptor 8.</w:t>
      </w:r>
    </w:p>
    <w:p w14:paraId="5782B379" w14:textId="454CAE77" w:rsidR="00E82281" w:rsidRPr="000F59AF" w:rsidRDefault="00E82281" w:rsidP="009C1C9F">
      <w:pPr>
        <w:pStyle w:val="Body"/>
        <w:tabs>
          <w:tab w:val="left" w:pos="709"/>
        </w:tabs>
        <w:spacing w:after="0" w:line="271" w:lineRule="auto"/>
        <w:ind w:left="284" w:right="6"/>
        <w:jc w:val="both"/>
        <w:rPr>
          <w:rFonts w:asciiTheme="majorHAnsi" w:eastAsia="Times New Roman" w:hAnsiTheme="majorHAnsi" w:cs="Times New Roman"/>
          <w:lang w:val="hr-HR"/>
        </w:rPr>
      </w:pPr>
      <w:r w:rsidRPr="000F59AF">
        <w:rPr>
          <w:rFonts w:asciiTheme="majorHAnsi" w:hAnsiTheme="majorHAnsi"/>
          <w:lang w:val="hr-HR"/>
        </w:rPr>
        <w:t xml:space="preserve">Prema </w:t>
      </w:r>
      <w:bookmarkStart w:id="46" w:name="_Hlk41573440"/>
      <w:r w:rsidR="00B8207A">
        <w:rPr>
          <w:rFonts w:asciiTheme="majorHAnsi" w:hAnsiTheme="majorHAnsi"/>
          <w:lang w:val="hr-HR"/>
        </w:rPr>
        <w:t>O</w:t>
      </w:r>
      <w:r w:rsidRPr="000F59AF">
        <w:rPr>
          <w:rFonts w:asciiTheme="majorHAnsi" w:hAnsiTheme="majorHAnsi"/>
          <w:lang w:val="hr-HR"/>
        </w:rPr>
        <w:t xml:space="preserve">dluci </w:t>
      </w:r>
      <w:bookmarkEnd w:id="46"/>
      <w:r w:rsidRPr="000F59AF">
        <w:rPr>
          <w:rFonts w:asciiTheme="majorHAnsi" w:hAnsiTheme="majorHAnsi"/>
          <w:lang w:val="hr-HR"/>
        </w:rPr>
        <w:t>unutar obalnih i teritorijalnih voda</w:t>
      </w:r>
      <w:r w:rsidR="008C2040">
        <w:rPr>
          <w:rFonts w:asciiTheme="majorHAnsi" w:hAnsiTheme="majorHAnsi"/>
          <w:lang w:val="hr-HR"/>
        </w:rPr>
        <w:t>,</w:t>
      </w:r>
      <w:r w:rsidRPr="000F59AF">
        <w:rPr>
          <w:rFonts w:asciiTheme="majorHAnsi" w:hAnsiTheme="majorHAnsi"/>
          <w:lang w:val="hr-HR"/>
        </w:rPr>
        <w:t xml:space="preserve"> u odnosu na Deskriptor 8</w:t>
      </w:r>
      <w:r w:rsidR="008C2040">
        <w:rPr>
          <w:rFonts w:asciiTheme="majorHAnsi" w:hAnsiTheme="majorHAnsi"/>
          <w:lang w:val="hr-HR"/>
        </w:rPr>
        <w:t>,</w:t>
      </w:r>
      <w:r w:rsidRPr="000F59AF">
        <w:rPr>
          <w:rFonts w:asciiTheme="majorHAnsi" w:hAnsiTheme="majorHAnsi"/>
          <w:lang w:val="hr-HR"/>
        </w:rPr>
        <w:t xml:space="preserve"> primjenjuju se kriteriji za procjenu stanja morskog okoliša koje propisuje ODV.</w:t>
      </w:r>
    </w:p>
    <w:p w14:paraId="4C2BFCA7" w14:textId="4E7A4F85" w:rsidR="00E82281" w:rsidRPr="000F59AF" w:rsidRDefault="00E82281" w:rsidP="009C1C9F">
      <w:pPr>
        <w:pStyle w:val="Body"/>
        <w:tabs>
          <w:tab w:val="left" w:pos="709"/>
        </w:tabs>
        <w:spacing w:after="0" w:line="271" w:lineRule="auto"/>
        <w:ind w:left="284" w:right="6"/>
        <w:jc w:val="both"/>
        <w:rPr>
          <w:rFonts w:asciiTheme="majorHAnsi" w:eastAsia="Times New Roman" w:hAnsiTheme="majorHAnsi" w:cs="Times New Roman"/>
          <w:lang w:val="hr-HR"/>
        </w:rPr>
      </w:pPr>
      <w:r w:rsidRPr="000F59AF">
        <w:rPr>
          <w:rFonts w:asciiTheme="majorHAnsi" w:hAnsiTheme="majorHAnsi"/>
          <w:lang w:val="hr-HR"/>
        </w:rPr>
        <w:t xml:space="preserve">Procjena stanja morskog okoliša u odnosu na Deskriptor 8 obavlja se na temelju podataka dobivenih praćenjem koncentracije prioritetnih i prioritetnih opasnih tvari i određenih specifičnih </w:t>
      </w:r>
      <w:r w:rsidRPr="000F59AF">
        <w:rPr>
          <w:rFonts w:asciiTheme="majorHAnsi" w:hAnsiTheme="majorHAnsi"/>
          <w:lang w:val="hr-HR"/>
        </w:rPr>
        <w:lastRenderedPageBreak/>
        <w:t>onečišćujućih tvari u vodi</w:t>
      </w:r>
      <w:r w:rsidR="008C2040">
        <w:rPr>
          <w:rFonts w:asciiTheme="majorHAnsi" w:hAnsiTheme="majorHAnsi"/>
          <w:lang w:val="hr-HR"/>
        </w:rPr>
        <w:t>,</w:t>
      </w:r>
      <w:r w:rsidRPr="000F59AF">
        <w:rPr>
          <w:rFonts w:asciiTheme="majorHAnsi" w:hAnsiTheme="majorHAnsi"/>
          <w:lang w:val="hr-HR"/>
        </w:rPr>
        <w:t xml:space="preserve"> sedimentu i bioti. Praćenjem biomarkera u relevantnim medijima obavlja se procjena bioloških učinaka onečišćujućih tvari.</w:t>
      </w:r>
    </w:p>
    <w:p w14:paraId="4E886863" w14:textId="77777777" w:rsidR="00E82281" w:rsidRPr="000F59AF" w:rsidRDefault="00E82281" w:rsidP="009C1C9F">
      <w:pPr>
        <w:pStyle w:val="Body"/>
        <w:tabs>
          <w:tab w:val="left" w:pos="709"/>
        </w:tabs>
        <w:spacing w:after="0" w:line="271" w:lineRule="auto"/>
        <w:ind w:left="284" w:right="6"/>
        <w:jc w:val="both"/>
        <w:rPr>
          <w:rFonts w:asciiTheme="majorHAnsi" w:eastAsia="Times New Roman" w:hAnsiTheme="majorHAnsi" w:cs="Times New Roman"/>
          <w:lang w:val="hr-HR"/>
        </w:rPr>
      </w:pPr>
    </w:p>
    <w:p w14:paraId="62197002" w14:textId="1DD6759C" w:rsidR="00E82281" w:rsidRPr="004B17D1" w:rsidRDefault="008226AD" w:rsidP="0095705E">
      <w:pPr>
        <w:pStyle w:val="Naslov2"/>
        <w:rPr>
          <w:rStyle w:val="st"/>
          <w:rFonts w:ascii="Arial" w:hAnsi="Arial"/>
          <w:b w:val="0"/>
          <w:bCs w:val="0"/>
          <w:sz w:val="22"/>
          <w:szCs w:val="22"/>
        </w:rPr>
      </w:pPr>
      <w:r w:rsidRPr="004B17D1">
        <w:rPr>
          <w:rStyle w:val="st"/>
        </w:rPr>
        <w:t>1.</w:t>
      </w:r>
      <w:r w:rsidR="00421A85">
        <w:rPr>
          <w:rStyle w:val="st"/>
        </w:rPr>
        <w:t>8</w:t>
      </w:r>
      <w:r w:rsidRPr="004B17D1">
        <w:rPr>
          <w:rStyle w:val="st"/>
        </w:rPr>
        <w:t>.2</w:t>
      </w:r>
      <w:r w:rsidR="00964CA1" w:rsidRPr="00CF7311">
        <w:t>.</w:t>
      </w:r>
      <w:r w:rsidRPr="00CF7311">
        <w:t xml:space="preserve"> </w:t>
      </w:r>
      <w:r w:rsidR="00E82281" w:rsidRPr="00CF7311">
        <w:t>Kriteriji i elementi</w:t>
      </w:r>
      <w:r w:rsidR="00E82281" w:rsidRPr="004B17D1">
        <w:rPr>
          <w:rStyle w:val="st"/>
        </w:rPr>
        <w:t xml:space="preserve"> kriterija</w:t>
      </w:r>
    </w:p>
    <w:p w14:paraId="455DAEFD" w14:textId="24D99FC5" w:rsidR="00E82281" w:rsidRPr="000F59AF" w:rsidRDefault="00E82281" w:rsidP="00306120">
      <w:pPr>
        <w:pStyle w:val="Body"/>
        <w:tabs>
          <w:tab w:val="left" w:pos="709"/>
        </w:tabs>
        <w:spacing w:before="120" w:after="0"/>
        <w:ind w:left="284" w:right="6"/>
        <w:jc w:val="both"/>
        <w:rPr>
          <w:rFonts w:asciiTheme="majorHAnsi" w:eastAsia="Times New Roman" w:hAnsiTheme="majorHAnsi" w:cs="Times New Roman"/>
          <w:lang w:val="hr-HR"/>
        </w:rPr>
      </w:pPr>
      <w:r w:rsidRPr="000F59AF">
        <w:rPr>
          <w:rFonts w:asciiTheme="majorHAnsi" w:hAnsiTheme="majorHAnsi"/>
          <w:lang w:val="hr-HR"/>
        </w:rPr>
        <w:t>Odabir kriterija i elemenata kriterija s pripadajućim parametrima temelji se na Odluci. U tablici 1.</w:t>
      </w:r>
      <w:r w:rsidR="00421A85">
        <w:rPr>
          <w:rFonts w:asciiTheme="majorHAnsi" w:hAnsiTheme="majorHAnsi"/>
          <w:lang w:val="hr-HR"/>
        </w:rPr>
        <w:t>8</w:t>
      </w:r>
      <w:r w:rsidR="00E401DB">
        <w:rPr>
          <w:rFonts w:asciiTheme="majorHAnsi" w:hAnsiTheme="majorHAnsi"/>
          <w:lang w:val="hr-HR"/>
        </w:rPr>
        <w:t>.2.1.</w:t>
      </w:r>
      <w:r w:rsidRPr="000F59AF">
        <w:rPr>
          <w:rFonts w:asciiTheme="majorHAnsi" w:hAnsiTheme="majorHAnsi"/>
          <w:lang w:val="hr-HR"/>
        </w:rPr>
        <w:t xml:space="preserve"> su navedeni primarni i sekundarni kriteriji za procjenu stanja okoliša u odnosu na Deskriptor 8.</w:t>
      </w:r>
    </w:p>
    <w:p w14:paraId="360EED89" w14:textId="42B8F171" w:rsidR="00E82281" w:rsidRDefault="00E82281" w:rsidP="009C1C9F">
      <w:pPr>
        <w:pStyle w:val="Body"/>
        <w:tabs>
          <w:tab w:val="left" w:pos="709"/>
        </w:tabs>
        <w:spacing w:after="0"/>
        <w:ind w:left="284" w:right="6"/>
        <w:jc w:val="both"/>
        <w:rPr>
          <w:rFonts w:asciiTheme="majorHAnsi" w:eastAsia="Times New Roman" w:hAnsiTheme="majorHAnsi" w:cs="Times New Roman"/>
          <w:lang w:val="hr-HR"/>
        </w:rPr>
      </w:pPr>
    </w:p>
    <w:p w14:paraId="4C135E48" w14:textId="5B776E76" w:rsidR="00E27DF8" w:rsidRDefault="00E27DF8" w:rsidP="0095705E">
      <w:pPr>
        <w:pStyle w:val="Naslov3"/>
        <w:numPr>
          <w:ilvl w:val="0"/>
          <w:numId w:val="0"/>
        </w:numPr>
        <w:ind w:left="284"/>
      </w:pPr>
      <w:r>
        <w:t>Elementi kri</w:t>
      </w:r>
      <w:r w:rsidR="00637810">
        <w:t>t</w:t>
      </w:r>
      <w:r>
        <w:t>erija</w:t>
      </w:r>
    </w:p>
    <w:p w14:paraId="604AC264" w14:textId="045366B8" w:rsidR="00E27DF8" w:rsidRDefault="00E27DF8" w:rsidP="00306120">
      <w:pPr>
        <w:pStyle w:val="Body"/>
        <w:tabs>
          <w:tab w:val="left" w:pos="709"/>
        </w:tabs>
        <w:spacing w:before="120" w:after="0"/>
        <w:ind w:left="284" w:right="6"/>
        <w:jc w:val="both"/>
        <w:rPr>
          <w:rFonts w:asciiTheme="majorHAnsi" w:eastAsia="Times New Roman" w:hAnsiTheme="majorHAnsi" w:cs="Times New Roman"/>
          <w:lang w:val="hr-HR"/>
        </w:rPr>
      </w:pPr>
      <w:r>
        <w:rPr>
          <w:rFonts w:asciiTheme="majorHAnsi" w:eastAsia="Times New Roman" w:hAnsiTheme="majorHAnsi" w:cs="Times New Roman"/>
          <w:lang w:val="hr-HR"/>
        </w:rPr>
        <w:t>Onečišćujuće tvari odabrane u skl</w:t>
      </w:r>
      <w:r w:rsidR="00637810">
        <w:rPr>
          <w:rFonts w:asciiTheme="majorHAnsi" w:eastAsia="Times New Roman" w:hAnsiTheme="majorHAnsi" w:cs="Times New Roman"/>
          <w:lang w:val="hr-HR"/>
        </w:rPr>
        <w:t>a</w:t>
      </w:r>
      <w:r>
        <w:rPr>
          <w:rFonts w:asciiTheme="majorHAnsi" w:eastAsia="Times New Roman" w:hAnsiTheme="majorHAnsi" w:cs="Times New Roman"/>
          <w:lang w:val="hr-HR"/>
        </w:rPr>
        <w:t xml:space="preserve">du </w:t>
      </w:r>
      <w:r w:rsidR="00802A39">
        <w:rPr>
          <w:rFonts w:asciiTheme="majorHAnsi" w:eastAsia="Times New Roman" w:hAnsiTheme="majorHAnsi" w:cs="Times New Roman"/>
          <w:lang w:val="hr-HR"/>
        </w:rPr>
        <w:t>s</w:t>
      </w:r>
      <w:r>
        <w:rPr>
          <w:rFonts w:asciiTheme="majorHAnsi" w:eastAsia="Times New Roman" w:hAnsiTheme="majorHAnsi" w:cs="Times New Roman"/>
          <w:lang w:val="hr-HR"/>
        </w:rPr>
        <w:t xml:space="preserve"> </w:t>
      </w:r>
      <w:r w:rsidR="00802A39">
        <w:rPr>
          <w:rFonts w:asciiTheme="majorHAnsi" w:eastAsia="Times New Roman" w:hAnsiTheme="majorHAnsi" w:cs="Times New Roman"/>
          <w:lang w:val="hr-HR"/>
        </w:rPr>
        <w:t>ODV</w:t>
      </w:r>
      <w:r w:rsidR="00637810">
        <w:rPr>
          <w:rFonts w:asciiTheme="majorHAnsi" w:eastAsia="Times New Roman" w:hAnsiTheme="majorHAnsi" w:cs="Times New Roman"/>
          <w:lang w:val="hr-HR"/>
        </w:rPr>
        <w:t>, Tablice 1.8.4.1. i</w:t>
      </w:r>
      <w:r w:rsidR="00DC0D77">
        <w:rPr>
          <w:rFonts w:asciiTheme="majorHAnsi" w:eastAsia="Times New Roman" w:hAnsiTheme="majorHAnsi" w:cs="Times New Roman"/>
          <w:lang w:val="hr-HR"/>
        </w:rPr>
        <w:t xml:space="preserve"> 1.</w:t>
      </w:r>
      <w:r w:rsidR="0072737E">
        <w:rPr>
          <w:rFonts w:asciiTheme="majorHAnsi" w:eastAsia="Times New Roman" w:hAnsiTheme="majorHAnsi" w:cs="Times New Roman"/>
          <w:lang w:val="hr-HR"/>
        </w:rPr>
        <w:t>8</w:t>
      </w:r>
      <w:r w:rsidR="00DC0D77">
        <w:rPr>
          <w:rFonts w:asciiTheme="majorHAnsi" w:eastAsia="Times New Roman" w:hAnsiTheme="majorHAnsi" w:cs="Times New Roman"/>
          <w:lang w:val="hr-HR"/>
        </w:rPr>
        <w:t>.</w:t>
      </w:r>
      <w:r w:rsidR="0072737E">
        <w:rPr>
          <w:rFonts w:asciiTheme="majorHAnsi" w:eastAsia="Times New Roman" w:hAnsiTheme="majorHAnsi" w:cs="Times New Roman"/>
          <w:lang w:val="hr-HR"/>
        </w:rPr>
        <w:t>4</w:t>
      </w:r>
      <w:r w:rsidR="00DC0D77">
        <w:rPr>
          <w:rFonts w:asciiTheme="majorHAnsi" w:eastAsia="Times New Roman" w:hAnsiTheme="majorHAnsi" w:cs="Times New Roman"/>
          <w:lang w:val="hr-HR"/>
        </w:rPr>
        <w:t>.2.</w:t>
      </w:r>
      <w:r w:rsidR="00637810">
        <w:rPr>
          <w:rFonts w:asciiTheme="majorHAnsi" w:eastAsia="Times New Roman" w:hAnsiTheme="majorHAnsi" w:cs="Times New Roman"/>
          <w:lang w:val="hr-HR"/>
        </w:rPr>
        <w:t xml:space="preserve"> </w:t>
      </w:r>
    </w:p>
    <w:p w14:paraId="12EE1285" w14:textId="77777777" w:rsidR="0095705E" w:rsidRDefault="0095705E" w:rsidP="00306120">
      <w:pPr>
        <w:pStyle w:val="Body"/>
        <w:tabs>
          <w:tab w:val="left" w:pos="709"/>
        </w:tabs>
        <w:spacing w:before="120" w:after="0"/>
        <w:ind w:left="284" w:right="6"/>
        <w:jc w:val="both"/>
        <w:rPr>
          <w:rFonts w:asciiTheme="majorHAnsi" w:eastAsia="Times New Roman" w:hAnsiTheme="majorHAnsi" w:cs="Times New Roman"/>
          <w:lang w:val="hr-HR"/>
        </w:rPr>
      </w:pPr>
    </w:p>
    <w:p w14:paraId="28266528" w14:textId="0E984556" w:rsidR="0072737E" w:rsidRDefault="0072737E" w:rsidP="0095705E">
      <w:pPr>
        <w:pStyle w:val="Naslov4"/>
      </w:pPr>
      <w:r w:rsidRPr="006B7619">
        <w:t xml:space="preserve">Tablica </w:t>
      </w:r>
      <w:r>
        <w:t>1.8.4.1</w:t>
      </w:r>
      <w:r w:rsidRPr="006B7619">
        <w:t xml:space="preserve">. Popis </w:t>
      </w:r>
      <w:r>
        <w:t xml:space="preserve">prioritetnih i </w:t>
      </w:r>
      <w:r w:rsidRPr="006B7619">
        <w:t xml:space="preserve">onečišćujućih tvari </w:t>
      </w:r>
      <w:r>
        <w:t xml:space="preserve">koje se </w:t>
      </w:r>
      <w:r w:rsidRPr="006B7619">
        <w:t>ispit</w:t>
      </w:r>
      <w:r>
        <w:t>uju</w:t>
      </w:r>
      <w:r w:rsidRPr="006B7619">
        <w:t xml:space="preserve"> u različitim medijima u okviru programa </w:t>
      </w:r>
      <w:r w:rsidR="009B29F2">
        <w:t xml:space="preserve">praćenja </w:t>
      </w:r>
      <w:r w:rsidRPr="006B7619">
        <w:rPr>
          <w:rStyle w:val="st"/>
          <w:rFonts w:cs="Times New Roman"/>
        </w:rPr>
        <w:t xml:space="preserve">ispitivanja kakvoće </w:t>
      </w:r>
      <w:r w:rsidRPr="006B7619">
        <w:rPr>
          <w:rStyle w:val="Istaknuto"/>
          <w:rFonts w:cs="Times New Roman"/>
        </w:rPr>
        <w:t>priobalnih voda</w:t>
      </w:r>
      <w:r w:rsidRPr="006B7619">
        <w:t xml:space="preserve">. </w:t>
      </w:r>
    </w:p>
    <w:p w14:paraId="64037404" w14:textId="77777777" w:rsidR="0072737E" w:rsidRPr="006B7619" w:rsidRDefault="0072737E" w:rsidP="0072737E">
      <w:pPr>
        <w:ind w:left="284" w:right="6"/>
        <w:jc w:val="both"/>
        <w:rPr>
          <w:rFonts w:asciiTheme="majorHAnsi" w:hAnsiTheme="majorHAnsi" w:cs="Times New Roman"/>
        </w:rPr>
      </w:pPr>
    </w:p>
    <w:tbl>
      <w:tblPr>
        <w:tblStyle w:val="Reetkatablice"/>
        <w:tblW w:w="3810" w:type="pct"/>
        <w:jc w:val="center"/>
        <w:tblLayout w:type="fixed"/>
        <w:tblLook w:val="04A0" w:firstRow="1" w:lastRow="0" w:firstColumn="1" w:lastColumn="0" w:noHBand="0" w:noVBand="1"/>
      </w:tblPr>
      <w:tblGrid>
        <w:gridCol w:w="3275"/>
        <w:gridCol w:w="1652"/>
        <w:gridCol w:w="2238"/>
      </w:tblGrid>
      <w:tr w:rsidR="0072737E" w:rsidRPr="0012380A" w14:paraId="5C09B680" w14:textId="77777777" w:rsidTr="00CF7536">
        <w:trPr>
          <w:trHeight w:val="315"/>
          <w:jc w:val="center"/>
        </w:trPr>
        <w:tc>
          <w:tcPr>
            <w:tcW w:w="2285" w:type="pct"/>
            <w:noWrap/>
            <w:hideMark/>
          </w:tcPr>
          <w:p w14:paraId="7386980A" w14:textId="77777777" w:rsidR="0072737E" w:rsidRPr="0012380A" w:rsidRDefault="0072737E" w:rsidP="00FA654E">
            <w:pPr>
              <w:tabs>
                <w:tab w:val="left" w:pos="9214"/>
              </w:tabs>
              <w:ind w:right="776"/>
              <w:jc w:val="both"/>
              <w:rPr>
                <w:rFonts w:asciiTheme="majorHAnsi" w:hAnsiTheme="majorHAnsi" w:cs="Times New Roman"/>
                <w:b/>
                <w:bCs/>
              </w:rPr>
            </w:pPr>
          </w:p>
          <w:p w14:paraId="0D83A8A1" w14:textId="77777777" w:rsidR="0072737E" w:rsidRPr="0012380A" w:rsidRDefault="0072737E" w:rsidP="00FA654E">
            <w:pPr>
              <w:tabs>
                <w:tab w:val="left" w:pos="9214"/>
              </w:tabs>
              <w:ind w:right="776"/>
              <w:jc w:val="both"/>
              <w:rPr>
                <w:rFonts w:asciiTheme="majorHAnsi" w:hAnsiTheme="majorHAnsi" w:cs="Times New Roman"/>
                <w:b/>
                <w:bCs/>
              </w:rPr>
            </w:pPr>
            <w:r w:rsidRPr="0012380A">
              <w:rPr>
                <w:rFonts w:asciiTheme="majorHAnsi" w:hAnsiTheme="majorHAnsi" w:cs="Times New Roman"/>
                <w:b/>
                <w:bCs/>
              </w:rPr>
              <w:t>Prioritetna tvar</w:t>
            </w:r>
          </w:p>
        </w:tc>
        <w:tc>
          <w:tcPr>
            <w:tcW w:w="1153" w:type="pct"/>
            <w:noWrap/>
            <w:hideMark/>
          </w:tcPr>
          <w:p w14:paraId="0EE8D8AC" w14:textId="77777777" w:rsidR="0072737E" w:rsidRPr="0012380A" w:rsidRDefault="0072737E" w:rsidP="00FA654E">
            <w:pPr>
              <w:tabs>
                <w:tab w:val="left" w:pos="9214"/>
              </w:tabs>
              <w:ind w:right="36"/>
              <w:jc w:val="both"/>
              <w:rPr>
                <w:rFonts w:asciiTheme="majorHAnsi" w:hAnsiTheme="majorHAnsi" w:cs="Times New Roman"/>
                <w:b/>
                <w:bCs/>
              </w:rPr>
            </w:pPr>
            <w:r w:rsidRPr="0012380A">
              <w:rPr>
                <w:rFonts w:asciiTheme="majorHAnsi" w:hAnsiTheme="majorHAnsi" w:cs="Times New Roman"/>
                <w:b/>
                <w:bCs/>
              </w:rPr>
              <w:t>Utvrđena kao prioritetna opasna tvar</w:t>
            </w:r>
          </w:p>
        </w:tc>
        <w:tc>
          <w:tcPr>
            <w:tcW w:w="1562" w:type="pct"/>
            <w:noWrap/>
            <w:hideMark/>
          </w:tcPr>
          <w:p w14:paraId="15CCEA18" w14:textId="77777777" w:rsidR="0072737E" w:rsidRPr="0012380A" w:rsidRDefault="0072737E" w:rsidP="00FA654E">
            <w:pPr>
              <w:tabs>
                <w:tab w:val="left" w:pos="9214"/>
              </w:tabs>
              <w:ind w:right="184"/>
              <w:jc w:val="both"/>
              <w:rPr>
                <w:rFonts w:asciiTheme="majorHAnsi" w:hAnsiTheme="majorHAnsi" w:cs="Times New Roman"/>
                <w:b/>
                <w:bCs/>
              </w:rPr>
            </w:pPr>
          </w:p>
          <w:p w14:paraId="713D699E" w14:textId="77777777" w:rsidR="0072737E" w:rsidRPr="0012380A" w:rsidRDefault="0072737E" w:rsidP="00FA654E">
            <w:pPr>
              <w:tabs>
                <w:tab w:val="left" w:pos="9214"/>
              </w:tabs>
              <w:ind w:right="184"/>
              <w:jc w:val="both"/>
              <w:rPr>
                <w:rFonts w:asciiTheme="majorHAnsi" w:hAnsiTheme="majorHAnsi" w:cs="Times New Roman"/>
                <w:b/>
                <w:bCs/>
              </w:rPr>
            </w:pPr>
            <w:r w:rsidRPr="0012380A">
              <w:rPr>
                <w:rFonts w:asciiTheme="majorHAnsi" w:hAnsiTheme="majorHAnsi" w:cs="Times New Roman"/>
                <w:b/>
                <w:bCs/>
              </w:rPr>
              <w:t>Medij</w:t>
            </w:r>
          </w:p>
        </w:tc>
      </w:tr>
      <w:tr w:rsidR="0072737E" w:rsidRPr="0012380A" w14:paraId="12BF78DF" w14:textId="77777777" w:rsidTr="00CF7536">
        <w:trPr>
          <w:trHeight w:val="300"/>
          <w:jc w:val="center"/>
        </w:trPr>
        <w:tc>
          <w:tcPr>
            <w:tcW w:w="2285" w:type="pct"/>
            <w:noWrap/>
            <w:hideMark/>
          </w:tcPr>
          <w:p w14:paraId="7BAB401C"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Alaklor</w:t>
            </w:r>
          </w:p>
        </w:tc>
        <w:tc>
          <w:tcPr>
            <w:tcW w:w="1153" w:type="pct"/>
            <w:noWrap/>
            <w:hideMark/>
          </w:tcPr>
          <w:p w14:paraId="73C77CC9"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 </w:t>
            </w:r>
          </w:p>
        </w:tc>
        <w:tc>
          <w:tcPr>
            <w:tcW w:w="1562" w:type="pct"/>
            <w:noWrap/>
            <w:hideMark/>
          </w:tcPr>
          <w:p w14:paraId="470B2CB8"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p>
        </w:tc>
      </w:tr>
      <w:tr w:rsidR="0072737E" w:rsidRPr="0012380A" w14:paraId="5ECCE645" w14:textId="77777777" w:rsidTr="00CF7536">
        <w:trPr>
          <w:trHeight w:val="300"/>
          <w:jc w:val="center"/>
        </w:trPr>
        <w:tc>
          <w:tcPr>
            <w:tcW w:w="2285" w:type="pct"/>
            <w:noWrap/>
            <w:hideMark/>
          </w:tcPr>
          <w:p w14:paraId="568CB750"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Antracen</w:t>
            </w:r>
          </w:p>
        </w:tc>
        <w:tc>
          <w:tcPr>
            <w:tcW w:w="1153" w:type="pct"/>
            <w:noWrap/>
            <w:hideMark/>
          </w:tcPr>
          <w:p w14:paraId="6F6149A8"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0253AAD2"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Sediment</w:t>
            </w:r>
          </w:p>
        </w:tc>
      </w:tr>
      <w:tr w:rsidR="0072737E" w:rsidRPr="0012380A" w14:paraId="1B692340" w14:textId="77777777" w:rsidTr="00CF7536">
        <w:trPr>
          <w:trHeight w:val="300"/>
          <w:jc w:val="center"/>
        </w:trPr>
        <w:tc>
          <w:tcPr>
            <w:tcW w:w="2285" w:type="pct"/>
            <w:noWrap/>
            <w:hideMark/>
          </w:tcPr>
          <w:p w14:paraId="75AAD6CF"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Atrazin</w:t>
            </w:r>
          </w:p>
        </w:tc>
        <w:tc>
          <w:tcPr>
            <w:tcW w:w="1153" w:type="pct"/>
            <w:noWrap/>
            <w:hideMark/>
          </w:tcPr>
          <w:p w14:paraId="35FFA9B4"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2C1E2473"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p>
        </w:tc>
      </w:tr>
      <w:tr w:rsidR="0072737E" w:rsidRPr="0012380A" w14:paraId="70465853" w14:textId="77777777" w:rsidTr="00CF7536">
        <w:trPr>
          <w:trHeight w:val="300"/>
          <w:jc w:val="center"/>
        </w:trPr>
        <w:tc>
          <w:tcPr>
            <w:tcW w:w="2285" w:type="pct"/>
            <w:noWrap/>
            <w:hideMark/>
          </w:tcPr>
          <w:p w14:paraId="2B7A0F11"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Benzen</w:t>
            </w:r>
          </w:p>
        </w:tc>
        <w:tc>
          <w:tcPr>
            <w:tcW w:w="1153" w:type="pct"/>
            <w:noWrap/>
            <w:hideMark/>
          </w:tcPr>
          <w:p w14:paraId="04A0B73A"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24A1DA74"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p>
        </w:tc>
      </w:tr>
      <w:tr w:rsidR="0072737E" w:rsidRPr="0012380A" w14:paraId="57A75DDE" w14:textId="77777777" w:rsidTr="00CF7536">
        <w:trPr>
          <w:trHeight w:val="300"/>
          <w:jc w:val="center"/>
        </w:trPr>
        <w:tc>
          <w:tcPr>
            <w:tcW w:w="2285" w:type="pct"/>
            <w:noWrap/>
            <w:hideMark/>
          </w:tcPr>
          <w:p w14:paraId="55B74D3B"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Bromirani difenileteri</w:t>
            </w:r>
          </w:p>
        </w:tc>
        <w:tc>
          <w:tcPr>
            <w:tcW w:w="1153" w:type="pct"/>
            <w:noWrap/>
            <w:hideMark/>
          </w:tcPr>
          <w:p w14:paraId="741AAB9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3E36CEC6" w14:textId="77777777" w:rsidR="0072737E" w:rsidRPr="0012380A" w:rsidRDefault="0072737E" w:rsidP="00FA654E">
            <w:pPr>
              <w:tabs>
                <w:tab w:val="left" w:pos="9214"/>
              </w:tabs>
              <w:ind w:right="184"/>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biota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129A0BDD" w14:textId="77777777" w:rsidTr="00CF7536">
        <w:trPr>
          <w:trHeight w:val="300"/>
          <w:jc w:val="center"/>
        </w:trPr>
        <w:tc>
          <w:tcPr>
            <w:tcW w:w="2285" w:type="pct"/>
            <w:noWrap/>
            <w:hideMark/>
          </w:tcPr>
          <w:p w14:paraId="4AC8E29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Kadmij i njegovi spojevi</w:t>
            </w:r>
          </w:p>
        </w:tc>
        <w:tc>
          <w:tcPr>
            <w:tcW w:w="1153" w:type="pct"/>
            <w:noWrap/>
            <w:hideMark/>
          </w:tcPr>
          <w:p w14:paraId="17AAA07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07DBB421"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305FD5A9" w14:textId="77777777" w:rsidTr="00CF7536">
        <w:trPr>
          <w:trHeight w:val="300"/>
          <w:jc w:val="center"/>
        </w:trPr>
        <w:tc>
          <w:tcPr>
            <w:tcW w:w="2285" w:type="pct"/>
            <w:noWrap/>
            <w:hideMark/>
          </w:tcPr>
          <w:p w14:paraId="3AC5E7C4"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Kloroalkani</w:t>
            </w:r>
            <w:r>
              <w:rPr>
                <w:rFonts w:asciiTheme="majorHAnsi" w:hAnsiTheme="majorHAnsi" w:cs="Times New Roman"/>
              </w:rPr>
              <w:t>.</w:t>
            </w:r>
            <w:r w:rsidRPr="0012380A">
              <w:rPr>
                <w:rFonts w:asciiTheme="majorHAnsi" w:hAnsiTheme="majorHAnsi" w:cs="Times New Roman"/>
              </w:rPr>
              <w:t xml:space="preserve"> C10-13</w:t>
            </w:r>
          </w:p>
        </w:tc>
        <w:tc>
          <w:tcPr>
            <w:tcW w:w="1153" w:type="pct"/>
            <w:noWrap/>
            <w:hideMark/>
          </w:tcPr>
          <w:p w14:paraId="555912CF"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55336969"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Sediment</w:t>
            </w:r>
          </w:p>
        </w:tc>
      </w:tr>
      <w:tr w:rsidR="0072737E" w:rsidRPr="0012380A" w14:paraId="57E2D9CB" w14:textId="77777777" w:rsidTr="00CF7536">
        <w:trPr>
          <w:trHeight w:val="300"/>
          <w:jc w:val="center"/>
        </w:trPr>
        <w:tc>
          <w:tcPr>
            <w:tcW w:w="2285" w:type="pct"/>
            <w:noWrap/>
            <w:hideMark/>
          </w:tcPr>
          <w:p w14:paraId="6794792D"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Klorfenvinfos</w:t>
            </w:r>
          </w:p>
        </w:tc>
        <w:tc>
          <w:tcPr>
            <w:tcW w:w="1153" w:type="pct"/>
            <w:noWrap/>
            <w:hideMark/>
          </w:tcPr>
          <w:p w14:paraId="45F9A9CF"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15F44AB6"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72737E" w:rsidRPr="0012380A" w14:paraId="06CF8CF1" w14:textId="77777777" w:rsidTr="00CF7536">
        <w:trPr>
          <w:trHeight w:val="300"/>
          <w:jc w:val="center"/>
        </w:trPr>
        <w:tc>
          <w:tcPr>
            <w:tcW w:w="2285" w:type="pct"/>
            <w:noWrap/>
            <w:hideMark/>
          </w:tcPr>
          <w:p w14:paraId="34CA2AFF"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Klorpirifos (klorpirifos-etil)</w:t>
            </w:r>
          </w:p>
        </w:tc>
        <w:tc>
          <w:tcPr>
            <w:tcW w:w="1153" w:type="pct"/>
            <w:noWrap/>
            <w:hideMark/>
          </w:tcPr>
          <w:p w14:paraId="4AE041D7"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184AC0B5"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72737E" w:rsidRPr="0012380A" w14:paraId="142193E0" w14:textId="77777777" w:rsidTr="00CF7536">
        <w:trPr>
          <w:trHeight w:val="300"/>
          <w:jc w:val="center"/>
        </w:trPr>
        <w:tc>
          <w:tcPr>
            <w:tcW w:w="2285" w:type="pct"/>
            <w:noWrap/>
            <w:hideMark/>
          </w:tcPr>
          <w:p w14:paraId="635E9AF8"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1</w:t>
            </w:r>
            <w:r>
              <w:rPr>
                <w:rFonts w:asciiTheme="majorHAnsi" w:hAnsiTheme="majorHAnsi" w:cs="Times New Roman"/>
              </w:rPr>
              <w:t>,</w:t>
            </w:r>
            <w:r w:rsidRPr="0012380A">
              <w:rPr>
                <w:rFonts w:asciiTheme="majorHAnsi" w:hAnsiTheme="majorHAnsi" w:cs="Times New Roman"/>
              </w:rPr>
              <w:t>2-dikloretan</w:t>
            </w:r>
          </w:p>
        </w:tc>
        <w:tc>
          <w:tcPr>
            <w:tcW w:w="1153" w:type="pct"/>
            <w:noWrap/>
            <w:hideMark/>
          </w:tcPr>
          <w:p w14:paraId="3F6BF662"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2BD7E2B9"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72737E" w:rsidRPr="0012380A" w14:paraId="30D7BD83" w14:textId="77777777" w:rsidTr="00CF7536">
        <w:trPr>
          <w:trHeight w:val="300"/>
          <w:jc w:val="center"/>
        </w:trPr>
        <w:tc>
          <w:tcPr>
            <w:tcW w:w="2285" w:type="pct"/>
            <w:noWrap/>
            <w:hideMark/>
          </w:tcPr>
          <w:p w14:paraId="6732A27C"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Diklormetan</w:t>
            </w:r>
          </w:p>
        </w:tc>
        <w:tc>
          <w:tcPr>
            <w:tcW w:w="1153" w:type="pct"/>
            <w:noWrap/>
            <w:hideMark/>
          </w:tcPr>
          <w:p w14:paraId="1C904C09"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66C1B8B4"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72737E" w:rsidRPr="0012380A" w14:paraId="24791CE7" w14:textId="77777777" w:rsidTr="00CF7536">
        <w:trPr>
          <w:trHeight w:val="300"/>
          <w:jc w:val="center"/>
        </w:trPr>
        <w:tc>
          <w:tcPr>
            <w:tcW w:w="2285" w:type="pct"/>
            <w:noWrap/>
            <w:hideMark/>
          </w:tcPr>
          <w:p w14:paraId="5F8E288C"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Di(2-etilheksil)ftalat (DEHP)</w:t>
            </w:r>
          </w:p>
        </w:tc>
        <w:tc>
          <w:tcPr>
            <w:tcW w:w="1153" w:type="pct"/>
            <w:noWrap/>
            <w:hideMark/>
          </w:tcPr>
          <w:p w14:paraId="6BB67A84"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52871D3A"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 s</w:t>
            </w:r>
            <w:r w:rsidRPr="0012380A">
              <w:rPr>
                <w:rFonts w:asciiTheme="majorHAnsi" w:hAnsiTheme="majorHAnsi" w:cs="Times New Roman"/>
              </w:rPr>
              <w:t>ediment</w:t>
            </w:r>
          </w:p>
        </w:tc>
      </w:tr>
      <w:tr w:rsidR="0072737E" w:rsidRPr="0012380A" w14:paraId="03354334" w14:textId="77777777" w:rsidTr="00CF7536">
        <w:trPr>
          <w:trHeight w:val="300"/>
          <w:jc w:val="center"/>
        </w:trPr>
        <w:tc>
          <w:tcPr>
            <w:tcW w:w="2285" w:type="pct"/>
            <w:noWrap/>
            <w:hideMark/>
          </w:tcPr>
          <w:p w14:paraId="555693CC"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Diuron</w:t>
            </w:r>
          </w:p>
        </w:tc>
        <w:tc>
          <w:tcPr>
            <w:tcW w:w="1153" w:type="pct"/>
            <w:noWrap/>
            <w:hideMark/>
          </w:tcPr>
          <w:p w14:paraId="7570D6B1"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04E93F7D"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72737E" w:rsidRPr="0012380A" w14:paraId="18FC1200" w14:textId="77777777" w:rsidTr="00CF7536">
        <w:trPr>
          <w:trHeight w:val="300"/>
          <w:jc w:val="center"/>
        </w:trPr>
        <w:tc>
          <w:tcPr>
            <w:tcW w:w="2285" w:type="pct"/>
            <w:noWrap/>
            <w:hideMark/>
          </w:tcPr>
          <w:p w14:paraId="2D5FDC7C"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Endosulfan</w:t>
            </w:r>
          </w:p>
        </w:tc>
        <w:tc>
          <w:tcPr>
            <w:tcW w:w="1153" w:type="pct"/>
            <w:noWrap/>
            <w:hideMark/>
          </w:tcPr>
          <w:p w14:paraId="519A5C89"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29DCDC4C"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p>
        </w:tc>
      </w:tr>
      <w:tr w:rsidR="0072737E" w:rsidRPr="0012380A" w14:paraId="1018182B" w14:textId="77777777" w:rsidTr="00CF7536">
        <w:trPr>
          <w:trHeight w:val="300"/>
          <w:jc w:val="center"/>
        </w:trPr>
        <w:tc>
          <w:tcPr>
            <w:tcW w:w="2285" w:type="pct"/>
            <w:noWrap/>
            <w:hideMark/>
          </w:tcPr>
          <w:p w14:paraId="194B3AE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Fluoranten</w:t>
            </w:r>
          </w:p>
        </w:tc>
        <w:tc>
          <w:tcPr>
            <w:tcW w:w="1153" w:type="pct"/>
            <w:noWrap/>
            <w:hideMark/>
          </w:tcPr>
          <w:p w14:paraId="76208763"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58F6D361"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7AA0BE65" w14:textId="77777777" w:rsidTr="00CF7536">
        <w:trPr>
          <w:trHeight w:val="300"/>
          <w:jc w:val="center"/>
        </w:trPr>
        <w:tc>
          <w:tcPr>
            <w:tcW w:w="2285" w:type="pct"/>
            <w:noWrap/>
            <w:hideMark/>
          </w:tcPr>
          <w:p w14:paraId="0763DAA1"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Heksaklorbenzen</w:t>
            </w:r>
          </w:p>
        </w:tc>
        <w:tc>
          <w:tcPr>
            <w:tcW w:w="1153" w:type="pct"/>
            <w:noWrap/>
            <w:hideMark/>
          </w:tcPr>
          <w:p w14:paraId="1CC6FE06"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190BF41D" w14:textId="77777777" w:rsidR="0072737E" w:rsidRPr="0012380A" w:rsidRDefault="0072737E" w:rsidP="00FA654E">
            <w:pPr>
              <w:tabs>
                <w:tab w:val="left" w:pos="9214"/>
              </w:tabs>
              <w:ind w:right="184"/>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w:t>
            </w:r>
            <w:r>
              <w:rPr>
                <w:rFonts w:asciiTheme="majorHAnsi" w:hAnsiTheme="majorHAnsi" w:cs="Times New Roman"/>
              </w:rPr>
              <w:t>b</w:t>
            </w:r>
            <w:r w:rsidRPr="0012380A">
              <w:rPr>
                <w:rFonts w:asciiTheme="majorHAnsi" w:hAnsiTheme="majorHAnsi" w:cs="Times New Roman"/>
              </w:rPr>
              <w:t>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036390C8" w14:textId="77777777" w:rsidTr="00CF7536">
        <w:trPr>
          <w:trHeight w:val="300"/>
          <w:jc w:val="center"/>
        </w:trPr>
        <w:tc>
          <w:tcPr>
            <w:tcW w:w="2285" w:type="pct"/>
            <w:noWrap/>
            <w:hideMark/>
          </w:tcPr>
          <w:p w14:paraId="03B51BEF"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Heksaklorbutadien</w:t>
            </w:r>
          </w:p>
        </w:tc>
        <w:tc>
          <w:tcPr>
            <w:tcW w:w="1153" w:type="pct"/>
            <w:noWrap/>
            <w:hideMark/>
          </w:tcPr>
          <w:p w14:paraId="55FD6163"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748DEA54" w14:textId="77777777" w:rsidR="0072737E" w:rsidRPr="0012380A" w:rsidRDefault="0072737E" w:rsidP="00FA654E">
            <w:pPr>
              <w:tabs>
                <w:tab w:val="left" w:pos="9214"/>
              </w:tabs>
              <w:ind w:right="184"/>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w:t>
            </w:r>
            <w:r>
              <w:rPr>
                <w:rFonts w:asciiTheme="majorHAnsi" w:hAnsiTheme="majorHAnsi" w:cs="Times New Roman"/>
              </w:rPr>
              <w:t>b</w:t>
            </w:r>
            <w:r w:rsidRPr="0012380A">
              <w:rPr>
                <w:rFonts w:asciiTheme="majorHAnsi" w:hAnsiTheme="majorHAnsi" w:cs="Times New Roman"/>
              </w:rPr>
              <w:t>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6EC92801" w14:textId="77777777" w:rsidTr="00CF7536">
        <w:trPr>
          <w:trHeight w:val="300"/>
          <w:jc w:val="center"/>
        </w:trPr>
        <w:tc>
          <w:tcPr>
            <w:tcW w:w="2285" w:type="pct"/>
            <w:noWrap/>
            <w:hideMark/>
          </w:tcPr>
          <w:p w14:paraId="1DB5EA4D"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Heksaklorcikloheksan</w:t>
            </w:r>
          </w:p>
        </w:tc>
        <w:tc>
          <w:tcPr>
            <w:tcW w:w="1153" w:type="pct"/>
            <w:noWrap/>
            <w:hideMark/>
          </w:tcPr>
          <w:p w14:paraId="66EA54CD"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46C42B97"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w:t>
            </w:r>
            <w:r>
              <w:rPr>
                <w:rFonts w:asciiTheme="majorHAnsi" w:hAnsiTheme="majorHAnsi" w:cs="Times New Roman"/>
              </w:rPr>
              <w:t>s</w:t>
            </w:r>
            <w:r w:rsidRPr="0012380A">
              <w:rPr>
                <w:rFonts w:asciiTheme="majorHAnsi" w:hAnsiTheme="majorHAnsi" w:cs="Times New Roman"/>
              </w:rPr>
              <w:t>ediment</w:t>
            </w:r>
          </w:p>
        </w:tc>
      </w:tr>
      <w:tr w:rsidR="0072737E" w:rsidRPr="0012380A" w14:paraId="1B600064" w14:textId="77777777" w:rsidTr="00CF7536">
        <w:trPr>
          <w:trHeight w:val="300"/>
          <w:jc w:val="center"/>
        </w:trPr>
        <w:tc>
          <w:tcPr>
            <w:tcW w:w="2285" w:type="pct"/>
            <w:noWrap/>
            <w:hideMark/>
          </w:tcPr>
          <w:p w14:paraId="36109AA3"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Izoproturon</w:t>
            </w:r>
          </w:p>
        </w:tc>
        <w:tc>
          <w:tcPr>
            <w:tcW w:w="1153" w:type="pct"/>
            <w:noWrap/>
            <w:hideMark/>
          </w:tcPr>
          <w:p w14:paraId="360924D3"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17D682AE"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p>
        </w:tc>
      </w:tr>
      <w:tr w:rsidR="0072737E" w:rsidRPr="0012380A" w14:paraId="6D7850E8" w14:textId="77777777" w:rsidTr="00CF7536">
        <w:trPr>
          <w:trHeight w:val="300"/>
          <w:jc w:val="center"/>
        </w:trPr>
        <w:tc>
          <w:tcPr>
            <w:tcW w:w="2285" w:type="pct"/>
            <w:noWrap/>
            <w:hideMark/>
          </w:tcPr>
          <w:p w14:paraId="4CFBB220"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Olovo i njegovi spojevi</w:t>
            </w:r>
          </w:p>
        </w:tc>
        <w:tc>
          <w:tcPr>
            <w:tcW w:w="1153" w:type="pct"/>
            <w:noWrap/>
            <w:hideMark/>
          </w:tcPr>
          <w:p w14:paraId="6EED5F7F"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23757E3B"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2E48EFB4" w14:textId="77777777" w:rsidTr="00CF7536">
        <w:trPr>
          <w:trHeight w:val="300"/>
          <w:jc w:val="center"/>
        </w:trPr>
        <w:tc>
          <w:tcPr>
            <w:tcW w:w="2285" w:type="pct"/>
            <w:noWrap/>
            <w:hideMark/>
          </w:tcPr>
          <w:p w14:paraId="3BC4CC51"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Živa i njezini spojevi</w:t>
            </w:r>
          </w:p>
        </w:tc>
        <w:tc>
          <w:tcPr>
            <w:tcW w:w="1153" w:type="pct"/>
            <w:noWrap/>
            <w:hideMark/>
          </w:tcPr>
          <w:p w14:paraId="07DF18F8"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14CD97E5"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1924BF45" w14:textId="77777777" w:rsidTr="00CF7536">
        <w:trPr>
          <w:trHeight w:val="300"/>
          <w:jc w:val="center"/>
        </w:trPr>
        <w:tc>
          <w:tcPr>
            <w:tcW w:w="2285" w:type="pct"/>
            <w:noWrap/>
            <w:hideMark/>
          </w:tcPr>
          <w:p w14:paraId="3F20991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Naftalen</w:t>
            </w:r>
          </w:p>
        </w:tc>
        <w:tc>
          <w:tcPr>
            <w:tcW w:w="1153" w:type="pct"/>
            <w:noWrap/>
            <w:hideMark/>
          </w:tcPr>
          <w:p w14:paraId="609EEDBC"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4C133D55" w14:textId="77777777" w:rsidR="0072737E" w:rsidRPr="0012380A" w:rsidRDefault="0072737E" w:rsidP="00FA654E">
            <w:pPr>
              <w:tabs>
                <w:tab w:val="left" w:pos="9214"/>
              </w:tabs>
              <w:ind w:right="776"/>
              <w:jc w:val="both"/>
              <w:rPr>
                <w:rFonts w:asciiTheme="majorHAnsi" w:hAnsiTheme="majorHAnsi" w:cs="Times New Roman"/>
              </w:rPr>
            </w:pPr>
          </w:p>
        </w:tc>
      </w:tr>
      <w:tr w:rsidR="0072737E" w:rsidRPr="0012380A" w14:paraId="5BB2CFB4" w14:textId="77777777" w:rsidTr="00CF7536">
        <w:trPr>
          <w:trHeight w:val="300"/>
          <w:jc w:val="center"/>
        </w:trPr>
        <w:tc>
          <w:tcPr>
            <w:tcW w:w="2285" w:type="pct"/>
            <w:noWrap/>
            <w:hideMark/>
          </w:tcPr>
          <w:p w14:paraId="31CA884B"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Nikal i njegovi spojevi</w:t>
            </w:r>
          </w:p>
        </w:tc>
        <w:tc>
          <w:tcPr>
            <w:tcW w:w="1153" w:type="pct"/>
            <w:noWrap/>
            <w:hideMark/>
          </w:tcPr>
          <w:p w14:paraId="41DB7100"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1A8AD8FB" w14:textId="77777777" w:rsidR="0072737E" w:rsidRPr="0012380A" w:rsidRDefault="0072737E" w:rsidP="00FA654E">
            <w:pPr>
              <w:tabs>
                <w:tab w:val="left" w:pos="9214"/>
              </w:tabs>
              <w:ind w:right="776"/>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biota</w:t>
            </w:r>
            <w:r>
              <w:rPr>
                <w:rFonts w:asciiTheme="majorHAnsi" w:hAnsiTheme="majorHAnsi" w:cs="Times New Roman"/>
              </w:rPr>
              <w:t>, sediment</w:t>
            </w:r>
          </w:p>
        </w:tc>
      </w:tr>
      <w:tr w:rsidR="0072737E" w:rsidRPr="0012380A" w14:paraId="1CB8143B" w14:textId="77777777" w:rsidTr="00CF7536">
        <w:trPr>
          <w:trHeight w:val="300"/>
          <w:jc w:val="center"/>
        </w:trPr>
        <w:tc>
          <w:tcPr>
            <w:tcW w:w="2285" w:type="pct"/>
            <w:noWrap/>
            <w:hideMark/>
          </w:tcPr>
          <w:p w14:paraId="75D700E8"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Nonilfenoli</w:t>
            </w:r>
          </w:p>
        </w:tc>
        <w:tc>
          <w:tcPr>
            <w:tcW w:w="1153" w:type="pct"/>
            <w:noWrap/>
            <w:hideMark/>
          </w:tcPr>
          <w:p w14:paraId="544AC049"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52BFA209" w14:textId="77777777" w:rsidR="0072737E" w:rsidRPr="0012380A" w:rsidRDefault="0072737E" w:rsidP="00FA654E">
            <w:pPr>
              <w:tabs>
                <w:tab w:val="left" w:pos="9214"/>
              </w:tabs>
              <w:ind w:right="776"/>
              <w:jc w:val="both"/>
              <w:rPr>
                <w:rFonts w:asciiTheme="majorHAnsi" w:hAnsiTheme="majorHAnsi" w:cs="Times New Roman"/>
              </w:rPr>
            </w:pPr>
          </w:p>
        </w:tc>
      </w:tr>
      <w:tr w:rsidR="0072737E" w:rsidRPr="0012380A" w14:paraId="670D329C" w14:textId="77777777" w:rsidTr="00CF7536">
        <w:trPr>
          <w:trHeight w:val="300"/>
          <w:jc w:val="center"/>
        </w:trPr>
        <w:tc>
          <w:tcPr>
            <w:tcW w:w="2285" w:type="pct"/>
            <w:noWrap/>
            <w:hideMark/>
          </w:tcPr>
          <w:p w14:paraId="5CECD08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 xml:space="preserve">Oktilfenoli </w:t>
            </w:r>
          </w:p>
        </w:tc>
        <w:tc>
          <w:tcPr>
            <w:tcW w:w="1153" w:type="pct"/>
            <w:noWrap/>
            <w:hideMark/>
          </w:tcPr>
          <w:p w14:paraId="0409CF7A"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0769206A" w14:textId="77777777" w:rsidR="0072737E" w:rsidRPr="0012380A" w:rsidRDefault="0072737E" w:rsidP="00FA654E">
            <w:pPr>
              <w:tabs>
                <w:tab w:val="left" w:pos="9214"/>
              </w:tabs>
              <w:ind w:right="776"/>
              <w:jc w:val="both"/>
              <w:rPr>
                <w:rFonts w:asciiTheme="majorHAnsi" w:hAnsiTheme="majorHAnsi" w:cs="Times New Roman"/>
              </w:rPr>
            </w:pPr>
          </w:p>
        </w:tc>
      </w:tr>
      <w:tr w:rsidR="0072737E" w:rsidRPr="0012380A" w14:paraId="460FF837" w14:textId="77777777" w:rsidTr="00CF7536">
        <w:trPr>
          <w:trHeight w:val="300"/>
          <w:jc w:val="center"/>
        </w:trPr>
        <w:tc>
          <w:tcPr>
            <w:tcW w:w="2285" w:type="pct"/>
            <w:noWrap/>
            <w:hideMark/>
          </w:tcPr>
          <w:p w14:paraId="005B7C0B"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Pentaklorbenzen</w:t>
            </w:r>
          </w:p>
        </w:tc>
        <w:tc>
          <w:tcPr>
            <w:tcW w:w="1153" w:type="pct"/>
            <w:noWrap/>
            <w:hideMark/>
          </w:tcPr>
          <w:p w14:paraId="50B25EA7"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65E61066"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5BCF79DA" w14:textId="77777777" w:rsidTr="00CF7536">
        <w:trPr>
          <w:trHeight w:val="300"/>
          <w:jc w:val="center"/>
        </w:trPr>
        <w:tc>
          <w:tcPr>
            <w:tcW w:w="2285" w:type="pct"/>
            <w:noWrap/>
            <w:hideMark/>
          </w:tcPr>
          <w:p w14:paraId="6DB223A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lastRenderedPageBreak/>
              <w:t>Pentaklorfenol</w:t>
            </w:r>
          </w:p>
        </w:tc>
        <w:tc>
          <w:tcPr>
            <w:tcW w:w="1153" w:type="pct"/>
            <w:noWrap/>
            <w:hideMark/>
          </w:tcPr>
          <w:p w14:paraId="660FB1E9"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03292079" w14:textId="77777777" w:rsidR="0072737E" w:rsidRPr="0012380A" w:rsidRDefault="0072737E" w:rsidP="00FA654E">
            <w:pPr>
              <w:tabs>
                <w:tab w:val="left" w:pos="9214"/>
              </w:tabs>
              <w:ind w:right="184"/>
              <w:jc w:val="both"/>
              <w:rPr>
                <w:rFonts w:asciiTheme="majorHAnsi" w:hAnsiTheme="majorHAnsi" w:cs="Times New Roman"/>
              </w:rPr>
            </w:pPr>
          </w:p>
        </w:tc>
      </w:tr>
      <w:tr w:rsidR="0072737E" w:rsidRPr="0012380A" w14:paraId="1FD57687" w14:textId="77777777" w:rsidTr="00CF7536">
        <w:trPr>
          <w:trHeight w:val="300"/>
          <w:jc w:val="center"/>
        </w:trPr>
        <w:tc>
          <w:tcPr>
            <w:tcW w:w="2285" w:type="pct"/>
            <w:noWrap/>
            <w:hideMark/>
          </w:tcPr>
          <w:p w14:paraId="41828D5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Poliaromatski ugljikovodici (PAH)</w:t>
            </w:r>
          </w:p>
        </w:tc>
        <w:tc>
          <w:tcPr>
            <w:tcW w:w="1153" w:type="pct"/>
            <w:noWrap/>
            <w:hideMark/>
          </w:tcPr>
          <w:p w14:paraId="48763294"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797F3306"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35C7FD00" w14:textId="77777777" w:rsidTr="00CF7536">
        <w:trPr>
          <w:trHeight w:val="300"/>
          <w:jc w:val="center"/>
        </w:trPr>
        <w:tc>
          <w:tcPr>
            <w:tcW w:w="2285" w:type="pct"/>
            <w:noWrap/>
            <w:hideMark/>
          </w:tcPr>
          <w:p w14:paraId="5B30CA92"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Simazin</w:t>
            </w:r>
          </w:p>
        </w:tc>
        <w:tc>
          <w:tcPr>
            <w:tcW w:w="1153" w:type="pct"/>
            <w:noWrap/>
            <w:hideMark/>
          </w:tcPr>
          <w:p w14:paraId="79D81F59"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73379124"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p>
        </w:tc>
      </w:tr>
      <w:tr w:rsidR="0072737E" w:rsidRPr="0012380A" w14:paraId="5DE396F6" w14:textId="77777777" w:rsidTr="00CF7536">
        <w:trPr>
          <w:trHeight w:val="300"/>
          <w:jc w:val="center"/>
        </w:trPr>
        <w:tc>
          <w:tcPr>
            <w:tcW w:w="2285" w:type="pct"/>
            <w:noWrap/>
            <w:hideMark/>
          </w:tcPr>
          <w:p w14:paraId="5441CAA1"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Tributilkositreni spojevi</w:t>
            </w:r>
          </w:p>
        </w:tc>
        <w:tc>
          <w:tcPr>
            <w:tcW w:w="1153" w:type="pct"/>
            <w:noWrap/>
            <w:hideMark/>
          </w:tcPr>
          <w:p w14:paraId="7B077653"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6853474F" w14:textId="77777777" w:rsidR="0072737E" w:rsidRPr="0012380A" w:rsidRDefault="0072737E" w:rsidP="00FA654E">
            <w:pPr>
              <w:tabs>
                <w:tab w:val="left" w:pos="9214"/>
              </w:tabs>
              <w:ind w:right="79"/>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biota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6DF77948" w14:textId="77777777" w:rsidTr="00CF7536">
        <w:trPr>
          <w:trHeight w:val="300"/>
          <w:jc w:val="center"/>
        </w:trPr>
        <w:tc>
          <w:tcPr>
            <w:tcW w:w="2285" w:type="pct"/>
            <w:noWrap/>
            <w:hideMark/>
          </w:tcPr>
          <w:p w14:paraId="7F233F78"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Triklorbenzeni</w:t>
            </w:r>
          </w:p>
        </w:tc>
        <w:tc>
          <w:tcPr>
            <w:tcW w:w="1153" w:type="pct"/>
            <w:noWrap/>
            <w:hideMark/>
          </w:tcPr>
          <w:p w14:paraId="0646D236"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65FB1F95"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p>
        </w:tc>
      </w:tr>
      <w:tr w:rsidR="0072737E" w:rsidRPr="0012380A" w14:paraId="1ECF1D05" w14:textId="77777777" w:rsidTr="00CF7536">
        <w:trPr>
          <w:trHeight w:val="300"/>
          <w:jc w:val="center"/>
        </w:trPr>
        <w:tc>
          <w:tcPr>
            <w:tcW w:w="2285" w:type="pct"/>
            <w:noWrap/>
            <w:hideMark/>
          </w:tcPr>
          <w:p w14:paraId="49F4BD69"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Triklormetan (kloroform)</w:t>
            </w:r>
          </w:p>
        </w:tc>
        <w:tc>
          <w:tcPr>
            <w:tcW w:w="1153" w:type="pct"/>
            <w:noWrap/>
            <w:hideMark/>
          </w:tcPr>
          <w:p w14:paraId="4D134188"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76C5D6D2"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72737E" w:rsidRPr="0012380A" w14:paraId="3ADAC44F" w14:textId="77777777" w:rsidTr="00CF7536">
        <w:trPr>
          <w:trHeight w:val="300"/>
          <w:jc w:val="center"/>
        </w:trPr>
        <w:tc>
          <w:tcPr>
            <w:tcW w:w="2285" w:type="pct"/>
            <w:noWrap/>
            <w:hideMark/>
          </w:tcPr>
          <w:p w14:paraId="0A98FD7F"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Trifluralin</w:t>
            </w:r>
          </w:p>
        </w:tc>
        <w:tc>
          <w:tcPr>
            <w:tcW w:w="1153" w:type="pct"/>
            <w:noWrap/>
            <w:hideMark/>
          </w:tcPr>
          <w:p w14:paraId="2A4198DA"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3191A103"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72737E" w:rsidRPr="0012380A" w14:paraId="47D89312" w14:textId="77777777" w:rsidTr="00CF7536">
        <w:trPr>
          <w:trHeight w:val="300"/>
          <w:jc w:val="center"/>
        </w:trPr>
        <w:tc>
          <w:tcPr>
            <w:tcW w:w="2285" w:type="pct"/>
            <w:noWrap/>
            <w:hideMark/>
          </w:tcPr>
          <w:p w14:paraId="75A9EAD4"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Dikofol</w:t>
            </w:r>
          </w:p>
        </w:tc>
        <w:tc>
          <w:tcPr>
            <w:tcW w:w="1153" w:type="pct"/>
            <w:noWrap/>
            <w:hideMark/>
          </w:tcPr>
          <w:p w14:paraId="12A2C8F2"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0A039E32" w14:textId="77777777" w:rsidR="0072737E" w:rsidRPr="0012380A" w:rsidRDefault="0072737E" w:rsidP="00FA654E">
            <w:pPr>
              <w:tabs>
                <w:tab w:val="left" w:pos="9214"/>
              </w:tabs>
              <w:ind w:right="504"/>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 sediment</w:t>
            </w:r>
          </w:p>
        </w:tc>
      </w:tr>
      <w:tr w:rsidR="0072737E" w:rsidRPr="0012380A" w14:paraId="4F714DEA" w14:textId="77777777" w:rsidTr="00CF7536">
        <w:trPr>
          <w:trHeight w:val="300"/>
          <w:jc w:val="center"/>
        </w:trPr>
        <w:tc>
          <w:tcPr>
            <w:tcW w:w="2285" w:type="pct"/>
            <w:noWrap/>
            <w:hideMark/>
          </w:tcPr>
          <w:p w14:paraId="5A8EE823"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Perfluoroktansulfonska kiselina i njezini derivati (PFOS)</w:t>
            </w:r>
          </w:p>
        </w:tc>
        <w:tc>
          <w:tcPr>
            <w:tcW w:w="1153" w:type="pct"/>
            <w:noWrap/>
            <w:hideMark/>
          </w:tcPr>
          <w:p w14:paraId="376C754F" w14:textId="77777777" w:rsidR="0072737E" w:rsidRPr="0012380A" w:rsidRDefault="0072737E" w:rsidP="00FA654E">
            <w:pPr>
              <w:tabs>
                <w:tab w:val="left" w:pos="9214"/>
              </w:tabs>
              <w:ind w:right="776"/>
              <w:jc w:val="both"/>
              <w:rPr>
                <w:rFonts w:asciiTheme="majorHAnsi" w:hAnsiTheme="majorHAnsi" w:cs="Times New Roman"/>
              </w:rPr>
            </w:pPr>
          </w:p>
          <w:p w14:paraId="56DD356F"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7F57C613" w14:textId="77777777" w:rsidR="0072737E" w:rsidRPr="0012380A" w:rsidRDefault="0072737E" w:rsidP="00FA654E">
            <w:pPr>
              <w:tabs>
                <w:tab w:val="left" w:pos="9214"/>
              </w:tabs>
              <w:ind w:right="184"/>
              <w:jc w:val="both"/>
              <w:rPr>
                <w:rFonts w:asciiTheme="majorHAnsi" w:hAnsiTheme="majorHAnsi" w:cs="Times New Roman"/>
              </w:rPr>
            </w:pPr>
          </w:p>
          <w:p w14:paraId="6556D68A"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612ECB18" w14:textId="77777777" w:rsidTr="00CF7536">
        <w:trPr>
          <w:trHeight w:val="300"/>
          <w:jc w:val="center"/>
        </w:trPr>
        <w:tc>
          <w:tcPr>
            <w:tcW w:w="2285" w:type="pct"/>
            <w:noWrap/>
            <w:hideMark/>
          </w:tcPr>
          <w:p w14:paraId="48C6E56C"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Kinoksifen</w:t>
            </w:r>
          </w:p>
        </w:tc>
        <w:tc>
          <w:tcPr>
            <w:tcW w:w="1153" w:type="pct"/>
            <w:noWrap/>
            <w:hideMark/>
          </w:tcPr>
          <w:p w14:paraId="115C2ACB"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17E256F6"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w:t>
            </w:r>
            <w:r>
              <w:rPr>
                <w:rFonts w:asciiTheme="majorHAnsi" w:hAnsiTheme="majorHAnsi" w:cs="Times New Roman"/>
              </w:rPr>
              <w:t>s</w:t>
            </w:r>
            <w:r w:rsidRPr="0012380A">
              <w:rPr>
                <w:rFonts w:asciiTheme="majorHAnsi" w:hAnsiTheme="majorHAnsi" w:cs="Times New Roman"/>
              </w:rPr>
              <w:t>ediment</w:t>
            </w:r>
          </w:p>
        </w:tc>
      </w:tr>
      <w:tr w:rsidR="0072737E" w:rsidRPr="0012380A" w14:paraId="085A0498" w14:textId="77777777" w:rsidTr="00CF7536">
        <w:trPr>
          <w:trHeight w:val="300"/>
          <w:jc w:val="center"/>
        </w:trPr>
        <w:tc>
          <w:tcPr>
            <w:tcW w:w="2285" w:type="pct"/>
            <w:noWrap/>
            <w:hideMark/>
          </w:tcPr>
          <w:p w14:paraId="5B324C9B"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Dioksini i spojevi poput dioksina</w:t>
            </w:r>
          </w:p>
        </w:tc>
        <w:tc>
          <w:tcPr>
            <w:tcW w:w="1153" w:type="pct"/>
            <w:noWrap/>
            <w:hideMark/>
          </w:tcPr>
          <w:p w14:paraId="33B1BDEF"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44D05BAE"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59F443D7" w14:textId="77777777" w:rsidTr="00CF7536">
        <w:trPr>
          <w:trHeight w:val="300"/>
          <w:jc w:val="center"/>
        </w:trPr>
        <w:tc>
          <w:tcPr>
            <w:tcW w:w="2285" w:type="pct"/>
            <w:noWrap/>
            <w:hideMark/>
          </w:tcPr>
          <w:p w14:paraId="006F01A8"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Aklonifen</w:t>
            </w:r>
          </w:p>
        </w:tc>
        <w:tc>
          <w:tcPr>
            <w:tcW w:w="1153" w:type="pct"/>
            <w:noWrap/>
            <w:hideMark/>
          </w:tcPr>
          <w:p w14:paraId="3D9F339E"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1F8C06F9" w14:textId="77777777" w:rsidR="0072737E" w:rsidRPr="0012380A" w:rsidRDefault="0072737E" w:rsidP="00FA654E">
            <w:pPr>
              <w:tabs>
                <w:tab w:val="left" w:pos="9214"/>
              </w:tabs>
              <w:ind w:right="184"/>
              <w:jc w:val="both"/>
              <w:rPr>
                <w:rFonts w:asciiTheme="majorHAnsi" w:hAnsiTheme="majorHAnsi" w:cs="Times New Roman"/>
              </w:rPr>
            </w:pPr>
            <w:r>
              <w:rPr>
                <w:rFonts w:asciiTheme="majorHAnsi" w:hAnsiTheme="majorHAnsi" w:cs="Times New Roman"/>
              </w:rPr>
              <w:t>Voda</w:t>
            </w:r>
          </w:p>
        </w:tc>
      </w:tr>
      <w:tr w:rsidR="0072737E" w:rsidRPr="0012380A" w14:paraId="1E514D03" w14:textId="77777777" w:rsidTr="00CF7536">
        <w:trPr>
          <w:trHeight w:val="300"/>
          <w:jc w:val="center"/>
        </w:trPr>
        <w:tc>
          <w:tcPr>
            <w:tcW w:w="2285" w:type="pct"/>
            <w:noWrap/>
            <w:hideMark/>
          </w:tcPr>
          <w:p w14:paraId="0ADB7097"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Bifenoks</w:t>
            </w:r>
          </w:p>
        </w:tc>
        <w:tc>
          <w:tcPr>
            <w:tcW w:w="1153" w:type="pct"/>
            <w:noWrap/>
            <w:hideMark/>
          </w:tcPr>
          <w:p w14:paraId="1F7B1066"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4F30CDBB" w14:textId="77777777" w:rsidR="0072737E" w:rsidRPr="0012380A" w:rsidRDefault="0072737E" w:rsidP="00FA654E">
            <w:pPr>
              <w:tabs>
                <w:tab w:val="left" w:pos="9214"/>
              </w:tabs>
              <w:ind w:right="184"/>
              <w:jc w:val="both"/>
              <w:rPr>
                <w:rFonts w:asciiTheme="majorHAnsi" w:hAnsiTheme="majorHAnsi" w:cs="Times New Roman"/>
              </w:rPr>
            </w:pPr>
            <w:r>
              <w:rPr>
                <w:rFonts w:asciiTheme="majorHAnsi" w:hAnsiTheme="majorHAnsi" w:cs="Times New Roman"/>
              </w:rPr>
              <w:t>Voda</w:t>
            </w:r>
          </w:p>
        </w:tc>
      </w:tr>
      <w:tr w:rsidR="0072737E" w:rsidRPr="0012380A" w14:paraId="16915D6B" w14:textId="77777777" w:rsidTr="00CF7536">
        <w:trPr>
          <w:trHeight w:val="300"/>
          <w:jc w:val="center"/>
        </w:trPr>
        <w:tc>
          <w:tcPr>
            <w:tcW w:w="2285" w:type="pct"/>
            <w:noWrap/>
            <w:hideMark/>
          </w:tcPr>
          <w:p w14:paraId="300429E8"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Cibutrin</w:t>
            </w:r>
          </w:p>
        </w:tc>
        <w:tc>
          <w:tcPr>
            <w:tcW w:w="1153" w:type="pct"/>
            <w:noWrap/>
            <w:hideMark/>
          </w:tcPr>
          <w:p w14:paraId="2AC87D81"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688377A1"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p>
        </w:tc>
      </w:tr>
      <w:tr w:rsidR="0072737E" w:rsidRPr="0012380A" w14:paraId="07F7BAB1" w14:textId="77777777" w:rsidTr="00CF7536">
        <w:trPr>
          <w:trHeight w:val="300"/>
          <w:jc w:val="center"/>
        </w:trPr>
        <w:tc>
          <w:tcPr>
            <w:tcW w:w="2285" w:type="pct"/>
            <w:noWrap/>
            <w:hideMark/>
          </w:tcPr>
          <w:p w14:paraId="61B983FF"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Cipermetrin</w:t>
            </w:r>
          </w:p>
        </w:tc>
        <w:tc>
          <w:tcPr>
            <w:tcW w:w="1153" w:type="pct"/>
            <w:noWrap/>
            <w:hideMark/>
          </w:tcPr>
          <w:p w14:paraId="2509BB55"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016482BA" w14:textId="77777777" w:rsidR="0072737E" w:rsidRPr="0012380A" w:rsidRDefault="0072737E" w:rsidP="00FA654E">
            <w:pPr>
              <w:tabs>
                <w:tab w:val="left" w:pos="9214"/>
              </w:tabs>
              <w:ind w:right="184"/>
              <w:jc w:val="both"/>
              <w:rPr>
                <w:rFonts w:asciiTheme="majorHAnsi" w:hAnsiTheme="majorHAnsi" w:cs="Times New Roman"/>
              </w:rPr>
            </w:pPr>
            <w:r>
              <w:rPr>
                <w:rFonts w:asciiTheme="majorHAnsi" w:hAnsiTheme="majorHAnsi" w:cs="Times New Roman"/>
              </w:rPr>
              <w:t>Sediment</w:t>
            </w:r>
          </w:p>
        </w:tc>
      </w:tr>
      <w:tr w:rsidR="0072737E" w:rsidRPr="0012380A" w14:paraId="63EB7A5F" w14:textId="77777777" w:rsidTr="00CF7536">
        <w:trPr>
          <w:trHeight w:val="300"/>
          <w:jc w:val="center"/>
        </w:trPr>
        <w:tc>
          <w:tcPr>
            <w:tcW w:w="2285" w:type="pct"/>
            <w:noWrap/>
            <w:hideMark/>
          </w:tcPr>
          <w:p w14:paraId="45C1D6B8"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Diklorvos</w:t>
            </w:r>
          </w:p>
        </w:tc>
        <w:tc>
          <w:tcPr>
            <w:tcW w:w="1153" w:type="pct"/>
            <w:noWrap/>
            <w:hideMark/>
          </w:tcPr>
          <w:p w14:paraId="38571B96"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00CA1746" w14:textId="77777777" w:rsidR="0072737E" w:rsidRPr="0012380A" w:rsidRDefault="0072737E" w:rsidP="00FA654E">
            <w:pPr>
              <w:tabs>
                <w:tab w:val="left" w:pos="9214"/>
              </w:tabs>
              <w:ind w:right="184"/>
              <w:jc w:val="both"/>
              <w:rPr>
                <w:rFonts w:asciiTheme="majorHAnsi" w:hAnsiTheme="majorHAnsi" w:cs="Times New Roman"/>
              </w:rPr>
            </w:pPr>
            <w:r>
              <w:rPr>
                <w:rFonts w:asciiTheme="majorHAnsi" w:hAnsiTheme="majorHAnsi" w:cs="Times New Roman"/>
              </w:rPr>
              <w:t>Sediment</w:t>
            </w:r>
          </w:p>
        </w:tc>
      </w:tr>
      <w:tr w:rsidR="0072737E" w:rsidRPr="0012380A" w14:paraId="02FC4C09" w14:textId="77777777" w:rsidTr="00CF7536">
        <w:trPr>
          <w:trHeight w:val="300"/>
          <w:jc w:val="center"/>
        </w:trPr>
        <w:tc>
          <w:tcPr>
            <w:tcW w:w="2285" w:type="pct"/>
            <w:noWrap/>
            <w:hideMark/>
          </w:tcPr>
          <w:p w14:paraId="5BC27337"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Heksabromociklododekan (HBCDD)</w:t>
            </w:r>
          </w:p>
        </w:tc>
        <w:tc>
          <w:tcPr>
            <w:tcW w:w="1153" w:type="pct"/>
            <w:noWrap/>
            <w:hideMark/>
          </w:tcPr>
          <w:p w14:paraId="4DCAEF14"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7D42B3E5"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136964FA" w14:textId="77777777" w:rsidTr="00CF7536">
        <w:trPr>
          <w:trHeight w:val="300"/>
          <w:jc w:val="center"/>
        </w:trPr>
        <w:tc>
          <w:tcPr>
            <w:tcW w:w="2285" w:type="pct"/>
            <w:noWrap/>
            <w:hideMark/>
          </w:tcPr>
          <w:p w14:paraId="23FDA1DB" w14:textId="77777777" w:rsidR="0072737E" w:rsidRPr="0012380A" w:rsidRDefault="0072737E" w:rsidP="00FA654E">
            <w:pPr>
              <w:tabs>
                <w:tab w:val="left" w:pos="9214"/>
              </w:tabs>
              <w:jc w:val="both"/>
              <w:rPr>
                <w:rFonts w:asciiTheme="majorHAnsi" w:hAnsiTheme="majorHAnsi" w:cs="Times New Roman"/>
              </w:rPr>
            </w:pPr>
            <w:r w:rsidRPr="0012380A">
              <w:rPr>
                <w:rFonts w:asciiTheme="majorHAnsi" w:hAnsiTheme="majorHAnsi" w:cs="Times New Roman"/>
              </w:rPr>
              <w:t>Heptaklor i heptaklorepoksid</w:t>
            </w:r>
          </w:p>
        </w:tc>
        <w:tc>
          <w:tcPr>
            <w:tcW w:w="1153" w:type="pct"/>
            <w:noWrap/>
            <w:hideMark/>
          </w:tcPr>
          <w:p w14:paraId="543704F5"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X</w:t>
            </w:r>
          </w:p>
        </w:tc>
        <w:tc>
          <w:tcPr>
            <w:tcW w:w="1562" w:type="pct"/>
            <w:noWrap/>
            <w:hideMark/>
          </w:tcPr>
          <w:p w14:paraId="5DC616E6"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w:t>
            </w:r>
            <w:r w:rsidRPr="0012380A">
              <w:rPr>
                <w:rFonts w:asciiTheme="majorHAnsi" w:hAnsiTheme="majorHAnsi" w:cs="Times New Roman"/>
              </w:rPr>
              <w:t xml:space="preserve"> sediment</w:t>
            </w:r>
          </w:p>
        </w:tc>
      </w:tr>
      <w:tr w:rsidR="0072737E" w:rsidRPr="0012380A" w14:paraId="64520D6C" w14:textId="77777777" w:rsidTr="00CF7536">
        <w:trPr>
          <w:trHeight w:val="300"/>
          <w:jc w:val="center"/>
        </w:trPr>
        <w:tc>
          <w:tcPr>
            <w:tcW w:w="2285" w:type="pct"/>
            <w:noWrap/>
            <w:hideMark/>
          </w:tcPr>
          <w:p w14:paraId="4D53821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Terbutrin</w:t>
            </w:r>
          </w:p>
        </w:tc>
        <w:tc>
          <w:tcPr>
            <w:tcW w:w="1153" w:type="pct"/>
            <w:noWrap/>
            <w:hideMark/>
          </w:tcPr>
          <w:p w14:paraId="17B394B0"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5F5BEAF8" w14:textId="77777777" w:rsidR="0072737E" w:rsidRPr="0012380A" w:rsidRDefault="0072737E" w:rsidP="00FA654E">
            <w:pPr>
              <w:tabs>
                <w:tab w:val="left" w:pos="9214"/>
              </w:tabs>
              <w:ind w:right="184"/>
              <w:jc w:val="both"/>
              <w:rPr>
                <w:rFonts w:asciiTheme="majorHAnsi" w:hAnsiTheme="majorHAnsi" w:cs="Times New Roman"/>
              </w:rPr>
            </w:pPr>
            <w:r w:rsidRPr="0012380A">
              <w:rPr>
                <w:rFonts w:asciiTheme="majorHAnsi" w:hAnsiTheme="majorHAnsi" w:cs="Times New Roman"/>
              </w:rPr>
              <w:t>Voda</w:t>
            </w:r>
          </w:p>
        </w:tc>
      </w:tr>
      <w:tr w:rsidR="0072737E" w:rsidRPr="0012380A" w14:paraId="3BE270B8" w14:textId="77777777" w:rsidTr="00CF7536">
        <w:trPr>
          <w:trHeight w:val="300"/>
          <w:jc w:val="center"/>
        </w:trPr>
        <w:tc>
          <w:tcPr>
            <w:tcW w:w="2285" w:type="pct"/>
            <w:noWrap/>
            <w:hideMark/>
          </w:tcPr>
          <w:p w14:paraId="3AD9E690" w14:textId="77777777" w:rsidR="0072737E" w:rsidRPr="0012380A" w:rsidRDefault="0072737E" w:rsidP="00FA654E">
            <w:pPr>
              <w:tabs>
                <w:tab w:val="left" w:pos="9214"/>
              </w:tabs>
              <w:ind w:right="106"/>
              <w:jc w:val="both"/>
              <w:rPr>
                <w:rFonts w:asciiTheme="majorHAnsi" w:hAnsiTheme="majorHAnsi" w:cs="Times New Roman"/>
              </w:rPr>
            </w:pPr>
            <w:r w:rsidRPr="0012380A">
              <w:rPr>
                <w:rFonts w:asciiTheme="majorHAnsi" w:hAnsiTheme="majorHAnsi" w:cs="Times New Roman"/>
              </w:rPr>
              <w:t> </w:t>
            </w:r>
            <w:r w:rsidRPr="0012380A">
              <w:rPr>
                <w:rFonts w:asciiTheme="majorHAnsi" w:hAnsiTheme="majorHAnsi" w:cs="Times New Roman"/>
                <w:b/>
                <w:bCs/>
              </w:rPr>
              <w:t>Specifične onečišćujuće tvari</w:t>
            </w:r>
          </w:p>
        </w:tc>
        <w:tc>
          <w:tcPr>
            <w:tcW w:w="1153" w:type="pct"/>
            <w:noWrap/>
            <w:hideMark/>
          </w:tcPr>
          <w:p w14:paraId="546F0597"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4236658C" w14:textId="77777777" w:rsidR="0072737E" w:rsidRPr="0012380A" w:rsidRDefault="0072737E" w:rsidP="00FA654E">
            <w:pPr>
              <w:tabs>
                <w:tab w:val="left" w:pos="9214"/>
              </w:tabs>
              <w:ind w:right="184"/>
              <w:jc w:val="both"/>
              <w:rPr>
                <w:rFonts w:asciiTheme="majorHAnsi" w:hAnsiTheme="majorHAnsi" w:cs="Times New Roman"/>
              </w:rPr>
            </w:pPr>
          </w:p>
        </w:tc>
      </w:tr>
      <w:tr w:rsidR="0072737E" w:rsidRPr="0012380A" w14:paraId="4005CB63" w14:textId="77777777" w:rsidTr="00CF7536">
        <w:trPr>
          <w:trHeight w:val="300"/>
          <w:jc w:val="center"/>
        </w:trPr>
        <w:tc>
          <w:tcPr>
            <w:tcW w:w="2285" w:type="pct"/>
            <w:noWrap/>
            <w:hideMark/>
          </w:tcPr>
          <w:p w14:paraId="790B19E8" w14:textId="77777777" w:rsidR="0072737E" w:rsidRPr="0012380A" w:rsidRDefault="0072737E" w:rsidP="00FA654E">
            <w:pPr>
              <w:tabs>
                <w:tab w:val="left" w:pos="9214"/>
              </w:tabs>
              <w:ind w:right="776"/>
              <w:jc w:val="both"/>
              <w:rPr>
                <w:rFonts w:asciiTheme="majorHAnsi" w:hAnsiTheme="majorHAnsi" w:cs="Times New Roman"/>
                <w:b/>
                <w:bCs/>
              </w:rPr>
            </w:pPr>
            <w:r w:rsidRPr="0012380A">
              <w:rPr>
                <w:rFonts w:asciiTheme="majorHAnsi" w:hAnsiTheme="majorHAnsi" w:cs="Times New Roman"/>
              </w:rPr>
              <w:t>Zn</w:t>
            </w:r>
            <w:r>
              <w:rPr>
                <w:rFonts w:asciiTheme="majorHAnsi" w:hAnsiTheme="majorHAnsi" w:cs="Times New Roman"/>
              </w:rPr>
              <w:t>,</w:t>
            </w:r>
            <w:r w:rsidRPr="0012380A">
              <w:rPr>
                <w:rFonts w:asciiTheme="majorHAnsi" w:hAnsiTheme="majorHAnsi" w:cs="Times New Roman"/>
              </w:rPr>
              <w:t xml:space="preserve"> Cu</w:t>
            </w:r>
          </w:p>
        </w:tc>
        <w:tc>
          <w:tcPr>
            <w:tcW w:w="1153" w:type="pct"/>
            <w:noWrap/>
            <w:hideMark/>
          </w:tcPr>
          <w:p w14:paraId="39EDDC08"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hideMark/>
          </w:tcPr>
          <w:p w14:paraId="751EF765" w14:textId="77777777" w:rsidR="0072737E" w:rsidRPr="0012380A" w:rsidRDefault="0072737E" w:rsidP="00FA654E">
            <w:pPr>
              <w:tabs>
                <w:tab w:val="left" w:pos="9214"/>
              </w:tabs>
              <w:ind w:right="776"/>
              <w:rPr>
                <w:rFonts w:asciiTheme="majorHAnsi" w:hAnsiTheme="majorHAnsi" w:cs="Times New Roman"/>
              </w:rPr>
            </w:pPr>
            <w:r w:rsidRPr="0012380A">
              <w:rPr>
                <w:rFonts w:asciiTheme="majorHAnsi" w:hAnsiTheme="majorHAnsi" w:cs="Times New Roman"/>
              </w:rPr>
              <w:t>Voda</w:t>
            </w:r>
            <w:r>
              <w:rPr>
                <w:rFonts w:asciiTheme="majorHAnsi" w:hAnsiTheme="majorHAnsi" w:cs="Times New Roman"/>
              </w:rPr>
              <w:t>,</w:t>
            </w:r>
            <w:r w:rsidRPr="0012380A">
              <w:rPr>
                <w:rFonts w:asciiTheme="majorHAnsi" w:hAnsiTheme="majorHAnsi" w:cs="Times New Roman"/>
              </w:rPr>
              <w:t xml:space="preserve"> biota</w:t>
            </w:r>
            <w:r>
              <w:rPr>
                <w:rFonts w:asciiTheme="majorHAnsi" w:hAnsiTheme="majorHAnsi" w:cs="Times New Roman"/>
              </w:rPr>
              <w:t>, sediment</w:t>
            </w:r>
          </w:p>
        </w:tc>
      </w:tr>
      <w:tr w:rsidR="0072737E" w:rsidRPr="0012380A" w14:paraId="0355CD84" w14:textId="77777777" w:rsidTr="00CF7536">
        <w:trPr>
          <w:trHeight w:val="300"/>
          <w:jc w:val="center"/>
        </w:trPr>
        <w:tc>
          <w:tcPr>
            <w:tcW w:w="2285" w:type="pct"/>
            <w:noWrap/>
          </w:tcPr>
          <w:p w14:paraId="39586BCF" w14:textId="77777777" w:rsidR="0072737E" w:rsidRPr="0012380A" w:rsidRDefault="0072737E" w:rsidP="00FA654E">
            <w:pPr>
              <w:tabs>
                <w:tab w:val="left" w:pos="9214"/>
              </w:tabs>
              <w:ind w:right="776"/>
              <w:jc w:val="both"/>
              <w:rPr>
                <w:rFonts w:asciiTheme="majorHAnsi" w:hAnsiTheme="majorHAnsi" w:cs="Times New Roman"/>
                <w:bCs/>
              </w:rPr>
            </w:pPr>
            <w:r w:rsidRPr="0012380A">
              <w:rPr>
                <w:rFonts w:asciiTheme="majorHAnsi" w:hAnsiTheme="majorHAnsi" w:cs="Times New Roman"/>
                <w:bCs/>
              </w:rPr>
              <w:t>Cr</w:t>
            </w:r>
          </w:p>
        </w:tc>
        <w:tc>
          <w:tcPr>
            <w:tcW w:w="1153" w:type="pct"/>
            <w:noWrap/>
          </w:tcPr>
          <w:p w14:paraId="102CABAF" w14:textId="77777777" w:rsidR="0072737E" w:rsidRPr="0012380A" w:rsidRDefault="0072737E" w:rsidP="00FA654E">
            <w:pPr>
              <w:tabs>
                <w:tab w:val="left" w:pos="9214"/>
              </w:tabs>
              <w:ind w:right="776"/>
              <w:jc w:val="both"/>
              <w:rPr>
                <w:rFonts w:asciiTheme="majorHAnsi" w:hAnsiTheme="majorHAnsi" w:cs="Times New Roman"/>
              </w:rPr>
            </w:pPr>
          </w:p>
        </w:tc>
        <w:tc>
          <w:tcPr>
            <w:tcW w:w="1562" w:type="pct"/>
            <w:noWrap/>
          </w:tcPr>
          <w:p w14:paraId="1CC316FE" w14:textId="77777777" w:rsidR="0072737E" w:rsidRPr="0012380A" w:rsidRDefault="0072737E" w:rsidP="00FA654E">
            <w:pPr>
              <w:tabs>
                <w:tab w:val="left" w:pos="9214"/>
              </w:tabs>
              <w:ind w:right="776"/>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 sediment</w:t>
            </w:r>
          </w:p>
        </w:tc>
      </w:tr>
      <w:tr w:rsidR="00CF7536" w:rsidRPr="0012380A" w14:paraId="137F5392" w14:textId="77777777" w:rsidTr="00CF7536">
        <w:tblPrEx>
          <w:jc w:val="left"/>
        </w:tblPrEx>
        <w:trPr>
          <w:trHeight w:val="300"/>
        </w:trPr>
        <w:tc>
          <w:tcPr>
            <w:tcW w:w="2285" w:type="pct"/>
            <w:noWrap/>
          </w:tcPr>
          <w:p w14:paraId="2417B9CF" w14:textId="77777777" w:rsidR="00CF7536" w:rsidRPr="0012380A" w:rsidRDefault="00CF7536" w:rsidP="004E46AF">
            <w:pPr>
              <w:tabs>
                <w:tab w:val="left" w:pos="9214"/>
              </w:tabs>
              <w:ind w:right="128"/>
              <w:jc w:val="both"/>
              <w:rPr>
                <w:rFonts w:asciiTheme="majorHAnsi" w:hAnsiTheme="majorHAnsi" w:cs="Times New Roman"/>
              </w:rPr>
            </w:pPr>
            <w:r w:rsidRPr="0012380A">
              <w:rPr>
                <w:rFonts w:asciiTheme="majorHAnsi" w:hAnsiTheme="majorHAnsi" w:cs="Times New Roman"/>
                <w:b/>
                <w:bCs/>
              </w:rPr>
              <w:t>Ostale onečišćujuće tvari</w:t>
            </w:r>
          </w:p>
        </w:tc>
        <w:tc>
          <w:tcPr>
            <w:tcW w:w="1153" w:type="pct"/>
          </w:tcPr>
          <w:p w14:paraId="3D3FF132" w14:textId="77777777" w:rsidR="00CF7536" w:rsidRPr="0012380A" w:rsidRDefault="00CF7536" w:rsidP="004E46AF">
            <w:pPr>
              <w:tabs>
                <w:tab w:val="left" w:pos="9214"/>
              </w:tabs>
              <w:ind w:right="776"/>
              <w:jc w:val="both"/>
              <w:rPr>
                <w:rFonts w:asciiTheme="majorHAnsi" w:hAnsiTheme="majorHAnsi" w:cs="Times New Roman"/>
                <w:b/>
              </w:rPr>
            </w:pPr>
          </w:p>
        </w:tc>
        <w:tc>
          <w:tcPr>
            <w:tcW w:w="1562" w:type="pct"/>
            <w:noWrap/>
          </w:tcPr>
          <w:p w14:paraId="5914F171" w14:textId="77777777" w:rsidR="00CF7536" w:rsidRPr="0012380A" w:rsidRDefault="00CF7536" w:rsidP="004E46AF">
            <w:pPr>
              <w:tabs>
                <w:tab w:val="left" w:pos="9214"/>
              </w:tabs>
              <w:ind w:right="776"/>
              <w:jc w:val="both"/>
              <w:rPr>
                <w:rFonts w:asciiTheme="majorHAnsi" w:hAnsiTheme="majorHAnsi" w:cs="Times New Roman"/>
                <w:b/>
              </w:rPr>
            </w:pPr>
            <w:r w:rsidRPr="0012380A">
              <w:rPr>
                <w:rFonts w:asciiTheme="majorHAnsi" w:hAnsiTheme="majorHAnsi" w:cs="Times New Roman"/>
                <w:b/>
              </w:rPr>
              <w:t>Medij</w:t>
            </w:r>
          </w:p>
        </w:tc>
      </w:tr>
      <w:tr w:rsidR="00CF7536" w:rsidRPr="0012380A" w14:paraId="07DE1567" w14:textId="77777777" w:rsidTr="00CF7536">
        <w:tblPrEx>
          <w:jc w:val="left"/>
        </w:tblPrEx>
        <w:trPr>
          <w:trHeight w:val="300"/>
        </w:trPr>
        <w:tc>
          <w:tcPr>
            <w:tcW w:w="2285" w:type="pct"/>
            <w:noWrap/>
          </w:tcPr>
          <w:p w14:paraId="16B5C183"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Ugljikov tetraklorid</w:t>
            </w:r>
          </w:p>
        </w:tc>
        <w:tc>
          <w:tcPr>
            <w:tcW w:w="1153" w:type="pct"/>
          </w:tcPr>
          <w:p w14:paraId="55CD7E47" w14:textId="77777777" w:rsidR="00CF7536" w:rsidRPr="0012380A" w:rsidRDefault="00CF7536" w:rsidP="004E46AF">
            <w:pPr>
              <w:tabs>
                <w:tab w:val="left" w:pos="9214"/>
              </w:tabs>
              <w:ind w:right="776"/>
              <w:jc w:val="both"/>
              <w:rPr>
                <w:rFonts w:asciiTheme="majorHAnsi" w:hAnsiTheme="majorHAnsi" w:cs="Times New Roman"/>
              </w:rPr>
            </w:pPr>
          </w:p>
        </w:tc>
        <w:tc>
          <w:tcPr>
            <w:tcW w:w="1562" w:type="pct"/>
            <w:noWrap/>
          </w:tcPr>
          <w:p w14:paraId="477252C4"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CF7536" w:rsidRPr="0012380A" w14:paraId="26A214E6" w14:textId="77777777" w:rsidTr="00CF7536">
        <w:tblPrEx>
          <w:jc w:val="left"/>
        </w:tblPrEx>
        <w:trPr>
          <w:trHeight w:val="300"/>
        </w:trPr>
        <w:tc>
          <w:tcPr>
            <w:tcW w:w="2285" w:type="pct"/>
            <w:noWrap/>
          </w:tcPr>
          <w:p w14:paraId="6DE7CEFB"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Trikloroetilen</w:t>
            </w:r>
          </w:p>
        </w:tc>
        <w:tc>
          <w:tcPr>
            <w:tcW w:w="1153" w:type="pct"/>
          </w:tcPr>
          <w:p w14:paraId="70FC66B8" w14:textId="77777777" w:rsidR="00CF7536" w:rsidRPr="0012380A" w:rsidRDefault="00CF7536" w:rsidP="004E46AF">
            <w:pPr>
              <w:tabs>
                <w:tab w:val="left" w:pos="9214"/>
              </w:tabs>
              <w:ind w:right="776"/>
              <w:jc w:val="both"/>
              <w:rPr>
                <w:rFonts w:asciiTheme="majorHAnsi" w:hAnsiTheme="majorHAnsi" w:cs="Times New Roman"/>
              </w:rPr>
            </w:pPr>
          </w:p>
        </w:tc>
        <w:tc>
          <w:tcPr>
            <w:tcW w:w="1562" w:type="pct"/>
            <w:noWrap/>
          </w:tcPr>
          <w:p w14:paraId="1DFDA4A5"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CF7536" w:rsidRPr="0012380A" w14:paraId="7F643FFD" w14:textId="77777777" w:rsidTr="00CF7536">
        <w:tblPrEx>
          <w:jc w:val="left"/>
        </w:tblPrEx>
        <w:trPr>
          <w:trHeight w:val="300"/>
        </w:trPr>
        <w:tc>
          <w:tcPr>
            <w:tcW w:w="2285" w:type="pct"/>
            <w:noWrap/>
          </w:tcPr>
          <w:p w14:paraId="330895EB"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Tetrakloroetilen</w:t>
            </w:r>
          </w:p>
        </w:tc>
        <w:tc>
          <w:tcPr>
            <w:tcW w:w="1153" w:type="pct"/>
          </w:tcPr>
          <w:p w14:paraId="6B6C3475" w14:textId="77777777" w:rsidR="00CF7536" w:rsidRPr="0012380A" w:rsidRDefault="00CF7536" w:rsidP="004E46AF">
            <w:pPr>
              <w:tabs>
                <w:tab w:val="left" w:pos="9214"/>
              </w:tabs>
              <w:ind w:right="776"/>
              <w:jc w:val="both"/>
              <w:rPr>
                <w:rFonts w:asciiTheme="majorHAnsi" w:hAnsiTheme="majorHAnsi" w:cs="Times New Roman"/>
              </w:rPr>
            </w:pPr>
          </w:p>
        </w:tc>
        <w:tc>
          <w:tcPr>
            <w:tcW w:w="1562" w:type="pct"/>
            <w:noWrap/>
          </w:tcPr>
          <w:p w14:paraId="31254F69"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CF7536" w:rsidRPr="0012380A" w14:paraId="793927EE" w14:textId="77777777" w:rsidTr="00CF7536">
        <w:tblPrEx>
          <w:jc w:val="left"/>
        </w:tblPrEx>
        <w:trPr>
          <w:trHeight w:val="300"/>
        </w:trPr>
        <w:tc>
          <w:tcPr>
            <w:tcW w:w="2285" w:type="pct"/>
            <w:noWrap/>
          </w:tcPr>
          <w:p w14:paraId="43F7CCBD"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para-para-DDT</w:t>
            </w:r>
          </w:p>
        </w:tc>
        <w:tc>
          <w:tcPr>
            <w:tcW w:w="1153" w:type="pct"/>
          </w:tcPr>
          <w:p w14:paraId="14764402" w14:textId="77777777" w:rsidR="00CF7536" w:rsidRPr="0012380A" w:rsidRDefault="00CF7536" w:rsidP="004E46AF">
            <w:pPr>
              <w:tabs>
                <w:tab w:val="left" w:pos="9214"/>
              </w:tabs>
              <w:ind w:right="776"/>
              <w:jc w:val="both"/>
              <w:rPr>
                <w:rFonts w:asciiTheme="majorHAnsi" w:hAnsiTheme="majorHAnsi" w:cs="Times New Roman"/>
              </w:rPr>
            </w:pPr>
          </w:p>
        </w:tc>
        <w:tc>
          <w:tcPr>
            <w:tcW w:w="1562" w:type="pct"/>
            <w:noWrap/>
          </w:tcPr>
          <w:p w14:paraId="181BAFEF"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CF7536" w:rsidRPr="0012380A" w14:paraId="17EB137B" w14:textId="77777777" w:rsidTr="00CF7536">
        <w:tblPrEx>
          <w:jc w:val="left"/>
        </w:tblPrEx>
        <w:trPr>
          <w:trHeight w:val="300"/>
        </w:trPr>
        <w:tc>
          <w:tcPr>
            <w:tcW w:w="2285" w:type="pct"/>
            <w:noWrap/>
          </w:tcPr>
          <w:p w14:paraId="20BDD9F0"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DDT (ukupno)</w:t>
            </w:r>
          </w:p>
        </w:tc>
        <w:tc>
          <w:tcPr>
            <w:tcW w:w="1153" w:type="pct"/>
          </w:tcPr>
          <w:p w14:paraId="2E5E850F" w14:textId="77777777" w:rsidR="00CF7536" w:rsidRPr="0012380A" w:rsidRDefault="00CF7536" w:rsidP="004E46AF">
            <w:pPr>
              <w:tabs>
                <w:tab w:val="left" w:pos="9214"/>
              </w:tabs>
              <w:ind w:right="776"/>
              <w:jc w:val="both"/>
              <w:rPr>
                <w:rFonts w:asciiTheme="majorHAnsi" w:hAnsiTheme="majorHAnsi" w:cs="Times New Roman"/>
              </w:rPr>
            </w:pPr>
          </w:p>
        </w:tc>
        <w:tc>
          <w:tcPr>
            <w:tcW w:w="1562" w:type="pct"/>
            <w:noWrap/>
          </w:tcPr>
          <w:p w14:paraId="7B23651D"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CF7536" w:rsidRPr="0012380A" w14:paraId="673BFB2B" w14:textId="77777777" w:rsidTr="00CF7536">
        <w:tblPrEx>
          <w:jc w:val="left"/>
        </w:tblPrEx>
        <w:trPr>
          <w:trHeight w:val="300"/>
        </w:trPr>
        <w:tc>
          <w:tcPr>
            <w:tcW w:w="2285" w:type="pct"/>
            <w:noWrap/>
          </w:tcPr>
          <w:p w14:paraId="30571899" w14:textId="77777777" w:rsidR="00CF7536" w:rsidRPr="0012380A" w:rsidRDefault="00CF7536" w:rsidP="004E46AF">
            <w:pPr>
              <w:tabs>
                <w:tab w:val="left" w:pos="9214"/>
              </w:tabs>
              <w:ind w:right="248"/>
              <w:rPr>
                <w:rFonts w:asciiTheme="majorHAnsi" w:hAnsiTheme="majorHAnsi" w:cs="Times New Roman"/>
              </w:rPr>
            </w:pPr>
            <w:r w:rsidRPr="0012380A">
              <w:rPr>
                <w:rFonts w:asciiTheme="majorHAnsi" w:hAnsiTheme="majorHAnsi" w:cs="Times New Roman"/>
              </w:rPr>
              <w:t>Ciklodienski pesticidi (aldrin</w:t>
            </w:r>
            <w:r>
              <w:rPr>
                <w:rFonts w:asciiTheme="majorHAnsi" w:hAnsiTheme="majorHAnsi" w:cs="Times New Roman"/>
              </w:rPr>
              <w:t>,</w:t>
            </w:r>
            <w:r w:rsidRPr="0012380A">
              <w:rPr>
                <w:rFonts w:asciiTheme="majorHAnsi" w:hAnsiTheme="majorHAnsi" w:cs="Times New Roman"/>
              </w:rPr>
              <w:t xml:space="preserve"> dieldrin</w:t>
            </w:r>
            <w:r>
              <w:rPr>
                <w:rFonts w:asciiTheme="majorHAnsi" w:hAnsiTheme="majorHAnsi" w:cs="Times New Roman"/>
              </w:rPr>
              <w:t>,</w:t>
            </w:r>
            <w:r w:rsidRPr="0012380A">
              <w:rPr>
                <w:rFonts w:asciiTheme="majorHAnsi" w:hAnsiTheme="majorHAnsi" w:cs="Times New Roman"/>
              </w:rPr>
              <w:t xml:space="preserve"> endrin</w:t>
            </w:r>
            <w:r>
              <w:rPr>
                <w:rFonts w:asciiTheme="majorHAnsi" w:hAnsiTheme="majorHAnsi" w:cs="Times New Roman"/>
              </w:rPr>
              <w:t>,</w:t>
            </w:r>
            <w:r w:rsidRPr="0012380A">
              <w:rPr>
                <w:rFonts w:asciiTheme="majorHAnsi" w:hAnsiTheme="majorHAnsi" w:cs="Times New Roman"/>
              </w:rPr>
              <w:t>izodrin)</w:t>
            </w:r>
          </w:p>
        </w:tc>
        <w:tc>
          <w:tcPr>
            <w:tcW w:w="1153" w:type="pct"/>
          </w:tcPr>
          <w:p w14:paraId="185760EE" w14:textId="77777777" w:rsidR="00CF7536" w:rsidRPr="0012380A" w:rsidRDefault="00CF7536" w:rsidP="004E46AF">
            <w:pPr>
              <w:tabs>
                <w:tab w:val="left" w:pos="9214"/>
              </w:tabs>
              <w:ind w:right="776"/>
              <w:jc w:val="both"/>
              <w:rPr>
                <w:rFonts w:asciiTheme="majorHAnsi" w:hAnsiTheme="majorHAnsi" w:cs="Times New Roman"/>
              </w:rPr>
            </w:pPr>
          </w:p>
        </w:tc>
        <w:tc>
          <w:tcPr>
            <w:tcW w:w="1562" w:type="pct"/>
            <w:noWrap/>
          </w:tcPr>
          <w:p w14:paraId="6B2E388A" w14:textId="77777777" w:rsidR="00CF7536" w:rsidRPr="0012380A" w:rsidRDefault="00CF7536" w:rsidP="004E46AF">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CF7536" w:rsidRPr="0012380A" w14:paraId="3F9D7256" w14:textId="77777777" w:rsidTr="00CF7536">
        <w:tblPrEx>
          <w:jc w:val="left"/>
        </w:tblPrEx>
        <w:trPr>
          <w:trHeight w:val="300"/>
        </w:trPr>
        <w:tc>
          <w:tcPr>
            <w:tcW w:w="2285" w:type="pct"/>
            <w:noWrap/>
          </w:tcPr>
          <w:p w14:paraId="031F9656" w14:textId="77777777" w:rsidR="00CF7536" w:rsidRPr="0012380A" w:rsidRDefault="00CF7536" w:rsidP="004E46AF">
            <w:pPr>
              <w:tabs>
                <w:tab w:val="left" w:pos="9214"/>
              </w:tabs>
              <w:ind w:right="248"/>
              <w:jc w:val="both"/>
              <w:rPr>
                <w:rFonts w:asciiTheme="majorHAnsi" w:hAnsiTheme="majorHAnsi" w:cs="Times New Roman"/>
              </w:rPr>
            </w:pPr>
            <w:r w:rsidRPr="0012380A">
              <w:rPr>
                <w:rFonts w:asciiTheme="majorHAnsi" w:hAnsiTheme="majorHAnsi" w:cs="Times New Roman"/>
              </w:rPr>
              <w:t>Poliklorirani bifenili (PCB)</w:t>
            </w:r>
          </w:p>
        </w:tc>
        <w:tc>
          <w:tcPr>
            <w:tcW w:w="1153" w:type="pct"/>
          </w:tcPr>
          <w:p w14:paraId="6DD7226D" w14:textId="77777777" w:rsidR="00CF7536" w:rsidRPr="0012380A" w:rsidRDefault="00CF7536" w:rsidP="004E46AF">
            <w:pPr>
              <w:tabs>
                <w:tab w:val="left" w:pos="9214"/>
              </w:tabs>
              <w:ind w:right="372"/>
              <w:jc w:val="both"/>
              <w:rPr>
                <w:rFonts w:asciiTheme="majorHAnsi" w:hAnsiTheme="majorHAnsi" w:cs="Times New Roman"/>
              </w:rPr>
            </w:pPr>
          </w:p>
        </w:tc>
        <w:tc>
          <w:tcPr>
            <w:tcW w:w="1562" w:type="pct"/>
            <w:noWrap/>
          </w:tcPr>
          <w:p w14:paraId="7150B0D9" w14:textId="77777777" w:rsidR="00CF7536" w:rsidRPr="0012380A" w:rsidRDefault="00CF7536" w:rsidP="004E46AF">
            <w:pPr>
              <w:tabs>
                <w:tab w:val="left" w:pos="9214"/>
              </w:tabs>
              <w:ind w:right="372"/>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 sediment</w:t>
            </w:r>
          </w:p>
        </w:tc>
      </w:tr>
    </w:tbl>
    <w:p w14:paraId="33A35D76" w14:textId="6F814687" w:rsidR="0072737E" w:rsidRPr="002B0986" w:rsidRDefault="0072737E" w:rsidP="008B67F8">
      <w:pPr>
        <w:tabs>
          <w:tab w:val="left" w:pos="9214"/>
        </w:tabs>
        <w:spacing w:before="120"/>
        <w:ind w:left="284" w:right="776"/>
        <w:jc w:val="both"/>
        <w:rPr>
          <w:rFonts w:asciiTheme="majorHAnsi" w:hAnsiTheme="majorHAnsi" w:cs="Times New Roman"/>
        </w:rPr>
      </w:pPr>
    </w:p>
    <w:tbl>
      <w:tblPr>
        <w:tblStyle w:val="Reetkatablice"/>
        <w:tblW w:w="3842" w:type="pct"/>
        <w:jc w:val="center"/>
        <w:tblLayout w:type="fixed"/>
        <w:tblLook w:val="04A0" w:firstRow="1" w:lastRow="0" w:firstColumn="1" w:lastColumn="0" w:noHBand="0" w:noVBand="1"/>
      </w:tblPr>
      <w:tblGrid>
        <w:gridCol w:w="3223"/>
        <w:gridCol w:w="2017"/>
        <w:gridCol w:w="1985"/>
      </w:tblGrid>
      <w:tr w:rsidR="008F219F" w:rsidRPr="0012380A" w14:paraId="45405C11" w14:textId="77777777" w:rsidTr="00381BEA">
        <w:trPr>
          <w:trHeight w:val="300"/>
          <w:jc w:val="center"/>
        </w:trPr>
        <w:tc>
          <w:tcPr>
            <w:tcW w:w="2230" w:type="pct"/>
            <w:noWrap/>
          </w:tcPr>
          <w:p w14:paraId="1D453430" w14:textId="77777777" w:rsidR="008F219F" w:rsidRPr="0012380A" w:rsidRDefault="008F219F" w:rsidP="00FA654E">
            <w:pPr>
              <w:tabs>
                <w:tab w:val="left" w:pos="9214"/>
              </w:tabs>
              <w:ind w:right="128"/>
              <w:jc w:val="both"/>
              <w:rPr>
                <w:rFonts w:asciiTheme="majorHAnsi" w:hAnsiTheme="majorHAnsi" w:cs="Times New Roman"/>
              </w:rPr>
            </w:pPr>
            <w:r w:rsidRPr="0012380A">
              <w:rPr>
                <w:rFonts w:asciiTheme="majorHAnsi" w:hAnsiTheme="majorHAnsi" w:cs="Times New Roman"/>
                <w:b/>
                <w:bCs/>
              </w:rPr>
              <w:t>Ostale onečišćujuće tvari</w:t>
            </w:r>
          </w:p>
        </w:tc>
        <w:tc>
          <w:tcPr>
            <w:tcW w:w="1396" w:type="pct"/>
          </w:tcPr>
          <w:p w14:paraId="042AC523" w14:textId="77777777" w:rsidR="008F219F" w:rsidRPr="0012380A" w:rsidRDefault="008F219F" w:rsidP="00FA654E">
            <w:pPr>
              <w:tabs>
                <w:tab w:val="left" w:pos="9214"/>
              </w:tabs>
              <w:ind w:right="776"/>
              <w:jc w:val="both"/>
              <w:rPr>
                <w:rFonts w:asciiTheme="majorHAnsi" w:hAnsiTheme="majorHAnsi" w:cs="Times New Roman"/>
                <w:b/>
              </w:rPr>
            </w:pPr>
          </w:p>
        </w:tc>
        <w:tc>
          <w:tcPr>
            <w:tcW w:w="1374" w:type="pct"/>
            <w:noWrap/>
          </w:tcPr>
          <w:p w14:paraId="02EFD162" w14:textId="3E6357C4" w:rsidR="008F219F" w:rsidRPr="0012380A" w:rsidRDefault="008F219F" w:rsidP="00FA654E">
            <w:pPr>
              <w:tabs>
                <w:tab w:val="left" w:pos="9214"/>
              </w:tabs>
              <w:ind w:right="776"/>
              <w:jc w:val="both"/>
              <w:rPr>
                <w:rFonts w:asciiTheme="majorHAnsi" w:hAnsiTheme="majorHAnsi" w:cs="Times New Roman"/>
                <w:b/>
              </w:rPr>
            </w:pPr>
            <w:r w:rsidRPr="0012380A">
              <w:rPr>
                <w:rFonts w:asciiTheme="majorHAnsi" w:hAnsiTheme="majorHAnsi" w:cs="Times New Roman"/>
                <w:b/>
              </w:rPr>
              <w:t>Medij</w:t>
            </w:r>
          </w:p>
        </w:tc>
      </w:tr>
      <w:tr w:rsidR="008F219F" w:rsidRPr="0012380A" w14:paraId="729F04BA" w14:textId="77777777" w:rsidTr="00381BEA">
        <w:trPr>
          <w:trHeight w:val="300"/>
          <w:jc w:val="center"/>
        </w:trPr>
        <w:tc>
          <w:tcPr>
            <w:tcW w:w="2230" w:type="pct"/>
            <w:noWrap/>
          </w:tcPr>
          <w:p w14:paraId="5118CC3F" w14:textId="77777777"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Ugljikov tetraklorid</w:t>
            </w:r>
          </w:p>
        </w:tc>
        <w:tc>
          <w:tcPr>
            <w:tcW w:w="1396" w:type="pct"/>
          </w:tcPr>
          <w:p w14:paraId="6C79D844" w14:textId="77777777" w:rsidR="008F219F" w:rsidRPr="0012380A" w:rsidRDefault="008F219F" w:rsidP="00FA654E">
            <w:pPr>
              <w:tabs>
                <w:tab w:val="left" w:pos="9214"/>
              </w:tabs>
              <w:ind w:right="776"/>
              <w:jc w:val="both"/>
              <w:rPr>
                <w:rFonts w:asciiTheme="majorHAnsi" w:hAnsiTheme="majorHAnsi" w:cs="Times New Roman"/>
              </w:rPr>
            </w:pPr>
          </w:p>
        </w:tc>
        <w:tc>
          <w:tcPr>
            <w:tcW w:w="1374" w:type="pct"/>
            <w:noWrap/>
          </w:tcPr>
          <w:p w14:paraId="3F607616" w14:textId="77D97567"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8F219F" w:rsidRPr="0012380A" w14:paraId="1A6F38F0" w14:textId="77777777" w:rsidTr="00381BEA">
        <w:trPr>
          <w:trHeight w:val="300"/>
          <w:jc w:val="center"/>
        </w:trPr>
        <w:tc>
          <w:tcPr>
            <w:tcW w:w="2230" w:type="pct"/>
            <w:noWrap/>
          </w:tcPr>
          <w:p w14:paraId="5985527F" w14:textId="77777777"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Trikloroetilen</w:t>
            </w:r>
          </w:p>
        </w:tc>
        <w:tc>
          <w:tcPr>
            <w:tcW w:w="1396" w:type="pct"/>
          </w:tcPr>
          <w:p w14:paraId="2A7A2E11" w14:textId="77777777" w:rsidR="008F219F" w:rsidRPr="0012380A" w:rsidRDefault="008F219F" w:rsidP="00FA654E">
            <w:pPr>
              <w:tabs>
                <w:tab w:val="left" w:pos="9214"/>
              </w:tabs>
              <w:ind w:right="776"/>
              <w:jc w:val="both"/>
              <w:rPr>
                <w:rFonts w:asciiTheme="majorHAnsi" w:hAnsiTheme="majorHAnsi" w:cs="Times New Roman"/>
              </w:rPr>
            </w:pPr>
          </w:p>
        </w:tc>
        <w:tc>
          <w:tcPr>
            <w:tcW w:w="1374" w:type="pct"/>
            <w:noWrap/>
          </w:tcPr>
          <w:p w14:paraId="6ABAC6F3" w14:textId="196A9F9E"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8F219F" w:rsidRPr="0012380A" w14:paraId="1C5B28A4" w14:textId="77777777" w:rsidTr="00381BEA">
        <w:trPr>
          <w:trHeight w:val="300"/>
          <w:jc w:val="center"/>
        </w:trPr>
        <w:tc>
          <w:tcPr>
            <w:tcW w:w="2230" w:type="pct"/>
            <w:noWrap/>
          </w:tcPr>
          <w:p w14:paraId="37E80ECD" w14:textId="77777777"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Tetrakloroetilen</w:t>
            </w:r>
          </w:p>
        </w:tc>
        <w:tc>
          <w:tcPr>
            <w:tcW w:w="1396" w:type="pct"/>
          </w:tcPr>
          <w:p w14:paraId="15BF58E2" w14:textId="77777777" w:rsidR="008F219F" w:rsidRPr="0012380A" w:rsidRDefault="008F219F" w:rsidP="00FA654E">
            <w:pPr>
              <w:tabs>
                <w:tab w:val="left" w:pos="9214"/>
              </w:tabs>
              <w:ind w:right="776"/>
              <w:jc w:val="both"/>
              <w:rPr>
                <w:rFonts w:asciiTheme="majorHAnsi" w:hAnsiTheme="majorHAnsi" w:cs="Times New Roman"/>
              </w:rPr>
            </w:pPr>
          </w:p>
        </w:tc>
        <w:tc>
          <w:tcPr>
            <w:tcW w:w="1374" w:type="pct"/>
            <w:noWrap/>
          </w:tcPr>
          <w:p w14:paraId="5C8CB07A" w14:textId="2C460876"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8F219F" w:rsidRPr="0012380A" w14:paraId="4B5D9B4E" w14:textId="77777777" w:rsidTr="00381BEA">
        <w:trPr>
          <w:trHeight w:val="300"/>
          <w:jc w:val="center"/>
        </w:trPr>
        <w:tc>
          <w:tcPr>
            <w:tcW w:w="2230" w:type="pct"/>
            <w:noWrap/>
          </w:tcPr>
          <w:p w14:paraId="7032D9C4" w14:textId="77777777"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para-para-DDT</w:t>
            </w:r>
          </w:p>
        </w:tc>
        <w:tc>
          <w:tcPr>
            <w:tcW w:w="1396" w:type="pct"/>
          </w:tcPr>
          <w:p w14:paraId="63ED22C1" w14:textId="77777777" w:rsidR="008F219F" w:rsidRPr="0012380A" w:rsidRDefault="008F219F" w:rsidP="00FA654E">
            <w:pPr>
              <w:tabs>
                <w:tab w:val="left" w:pos="9214"/>
              </w:tabs>
              <w:ind w:right="776"/>
              <w:jc w:val="both"/>
              <w:rPr>
                <w:rFonts w:asciiTheme="majorHAnsi" w:hAnsiTheme="majorHAnsi" w:cs="Times New Roman"/>
              </w:rPr>
            </w:pPr>
          </w:p>
        </w:tc>
        <w:tc>
          <w:tcPr>
            <w:tcW w:w="1374" w:type="pct"/>
            <w:noWrap/>
          </w:tcPr>
          <w:p w14:paraId="69D92B43" w14:textId="68C18A8D"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8F219F" w:rsidRPr="0012380A" w14:paraId="4A639CCA" w14:textId="77777777" w:rsidTr="00381BEA">
        <w:trPr>
          <w:trHeight w:val="300"/>
          <w:jc w:val="center"/>
        </w:trPr>
        <w:tc>
          <w:tcPr>
            <w:tcW w:w="2230" w:type="pct"/>
            <w:noWrap/>
          </w:tcPr>
          <w:p w14:paraId="611BE3BD" w14:textId="77777777"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DDT (ukupno)</w:t>
            </w:r>
          </w:p>
        </w:tc>
        <w:tc>
          <w:tcPr>
            <w:tcW w:w="1396" w:type="pct"/>
          </w:tcPr>
          <w:p w14:paraId="154C9E21" w14:textId="77777777" w:rsidR="008F219F" w:rsidRPr="0012380A" w:rsidRDefault="008F219F" w:rsidP="00FA654E">
            <w:pPr>
              <w:tabs>
                <w:tab w:val="left" w:pos="9214"/>
              </w:tabs>
              <w:ind w:right="776"/>
              <w:jc w:val="both"/>
              <w:rPr>
                <w:rFonts w:asciiTheme="majorHAnsi" w:hAnsiTheme="majorHAnsi" w:cs="Times New Roman"/>
              </w:rPr>
            </w:pPr>
          </w:p>
        </w:tc>
        <w:tc>
          <w:tcPr>
            <w:tcW w:w="1374" w:type="pct"/>
            <w:noWrap/>
          </w:tcPr>
          <w:p w14:paraId="05FCB2CA" w14:textId="1B5B36A8"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8F219F" w:rsidRPr="0012380A" w14:paraId="2189E97A" w14:textId="77777777" w:rsidTr="00381BEA">
        <w:trPr>
          <w:trHeight w:val="300"/>
          <w:jc w:val="center"/>
        </w:trPr>
        <w:tc>
          <w:tcPr>
            <w:tcW w:w="2230" w:type="pct"/>
            <w:noWrap/>
          </w:tcPr>
          <w:p w14:paraId="6A82CE11" w14:textId="77777777" w:rsidR="008F219F" w:rsidRPr="0012380A" w:rsidRDefault="008F219F" w:rsidP="00FA654E">
            <w:pPr>
              <w:tabs>
                <w:tab w:val="left" w:pos="9214"/>
              </w:tabs>
              <w:ind w:right="248"/>
              <w:rPr>
                <w:rFonts w:asciiTheme="majorHAnsi" w:hAnsiTheme="majorHAnsi" w:cs="Times New Roman"/>
              </w:rPr>
            </w:pPr>
            <w:r w:rsidRPr="0012380A">
              <w:rPr>
                <w:rFonts w:asciiTheme="majorHAnsi" w:hAnsiTheme="majorHAnsi" w:cs="Times New Roman"/>
              </w:rPr>
              <w:t>Ciklodienski pesticidi (aldrin</w:t>
            </w:r>
            <w:r>
              <w:rPr>
                <w:rFonts w:asciiTheme="majorHAnsi" w:hAnsiTheme="majorHAnsi" w:cs="Times New Roman"/>
              </w:rPr>
              <w:t>,</w:t>
            </w:r>
            <w:r w:rsidRPr="0012380A">
              <w:rPr>
                <w:rFonts w:asciiTheme="majorHAnsi" w:hAnsiTheme="majorHAnsi" w:cs="Times New Roman"/>
              </w:rPr>
              <w:t xml:space="preserve"> dieldrin</w:t>
            </w:r>
            <w:r>
              <w:rPr>
                <w:rFonts w:asciiTheme="majorHAnsi" w:hAnsiTheme="majorHAnsi" w:cs="Times New Roman"/>
              </w:rPr>
              <w:t>,</w:t>
            </w:r>
            <w:r w:rsidRPr="0012380A">
              <w:rPr>
                <w:rFonts w:asciiTheme="majorHAnsi" w:hAnsiTheme="majorHAnsi" w:cs="Times New Roman"/>
              </w:rPr>
              <w:t xml:space="preserve"> endrin</w:t>
            </w:r>
            <w:r>
              <w:rPr>
                <w:rFonts w:asciiTheme="majorHAnsi" w:hAnsiTheme="majorHAnsi" w:cs="Times New Roman"/>
              </w:rPr>
              <w:t>,</w:t>
            </w:r>
            <w:r w:rsidRPr="0012380A">
              <w:rPr>
                <w:rFonts w:asciiTheme="majorHAnsi" w:hAnsiTheme="majorHAnsi" w:cs="Times New Roman"/>
              </w:rPr>
              <w:t>izodrin)</w:t>
            </w:r>
          </w:p>
        </w:tc>
        <w:tc>
          <w:tcPr>
            <w:tcW w:w="1396" w:type="pct"/>
          </w:tcPr>
          <w:p w14:paraId="3D5A68CE" w14:textId="77777777" w:rsidR="008F219F" w:rsidRPr="0012380A" w:rsidRDefault="008F219F" w:rsidP="00FA654E">
            <w:pPr>
              <w:tabs>
                <w:tab w:val="left" w:pos="9214"/>
              </w:tabs>
              <w:ind w:right="776"/>
              <w:jc w:val="both"/>
              <w:rPr>
                <w:rFonts w:asciiTheme="majorHAnsi" w:hAnsiTheme="majorHAnsi" w:cs="Times New Roman"/>
              </w:rPr>
            </w:pPr>
          </w:p>
        </w:tc>
        <w:tc>
          <w:tcPr>
            <w:tcW w:w="1374" w:type="pct"/>
            <w:noWrap/>
          </w:tcPr>
          <w:p w14:paraId="37285677" w14:textId="375B1C53" w:rsidR="008F219F" w:rsidRPr="0012380A" w:rsidRDefault="008F219F" w:rsidP="00FA654E">
            <w:pPr>
              <w:tabs>
                <w:tab w:val="left" w:pos="9214"/>
              </w:tabs>
              <w:ind w:right="776"/>
              <w:jc w:val="both"/>
              <w:rPr>
                <w:rFonts w:asciiTheme="majorHAnsi" w:hAnsiTheme="majorHAnsi" w:cs="Times New Roman"/>
              </w:rPr>
            </w:pPr>
            <w:r w:rsidRPr="0012380A">
              <w:rPr>
                <w:rFonts w:asciiTheme="majorHAnsi" w:hAnsiTheme="majorHAnsi" w:cs="Times New Roman"/>
              </w:rPr>
              <w:t>Voda</w:t>
            </w:r>
          </w:p>
        </w:tc>
      </w:tr>
      <w:tr w:rsidR="008F219F" w:rsidRPr="0012380A" w14:paraId="5E9BE338" w14:textId="77777777" w:rsidTr="00381BEA">
        <w:trPr>
          <w:trHeight w:val="300"/>
          <w:jc w:val="center"/>
        </w:trPr>
        <w:tc>
          <w:tcPr>
            <w:tcW w:w="2230" w:type="pct"/>
            <w:noWrap/>
          </w:tcPr>
          <w:p w14:paraId="42CEA36B" w14:textId="77777777" w:rsidR="008F219F" w:rsidRPr="0012380A" w:rsidRDefault="008F219F" w:rsidP="00FA654E">
            <w:pPr>
              <w:tabs>
                <w:tab w:val="left" w:pos="9214"/>
              </w:tabs>
              <w:ind w:right="248"/>
              <w:jc w:val="both"/>
              <w:rPr>
                <w:rFonts w:asciiTheme="majorHAnsi" w:hAnsiTheme="majorHAnsi" w:cs="Times New Roman"/>
              </w:rPr>
            </w:pPr>
            <w:r w:rsidRPr="0012380A">
              <w:rPr>
                <w:rFonts w:asciiTheme="majorHAnsi" w:hAnsiTheme="majorHAnsi" w:cs="Times New Roman"/>
              </w:rPr>
              <w:t>Poliklorirani bifenili (PCB)</w:t>
            </w:r>
          </w:p>
        </w:tc>
        <w:tc>
          <w:tcPr>
            <w:tcW w:w="1396" w:type="pct"/>
          </w:tcPr>
          <w:p w14:paraId="7910EA8B" w14:textId="77777777" w:rsidR="008F219F" w:rsidRPr="0012380A" w:rsidRDefault="008F219F" w:rsidP="00FA654E">
            <w:pPr>
              <w:tabs>
                <w:tab w:val="left" w:pos="9214"/>
              </w:tabs>
              <w:ind w:right="372"/>
              <w:jc w:val="both"/>
              <w:rPr>
                <w:rFonts w:asciiTheme="majorHAnsi" w:hAnsiTheme="majorHAnsi" w:cs="Times New Roman"/>
              </w:rPr>
            </w:pPr>
          </w:p>
        </w:tc>
        <w:tc>
          <w:tcPr>
            <w:tcW w:w="1374" w:type="pct"/>
            <w:noWrap/>
          </w:tcPr>
          <w:p w14:paraId="0C601F42" w14:textId="507379B5" w:rsidR="008F219F" w:rsidRPr="0012380A" w:rsidRDefault="008F219F" w:rsidP="00FA654E">
            <w:pPr>
              <w:tabs>
                <w:tab w:val="left" w:pos="9214"/>
              </w:tabs>
              <w:ind w:right="372"/>
              <w:jc w:val="both"/>
              <w:rPr>
                <w:rFonts w:asciiTheme="majorHAnsi" w:hAnsiTheme="majorHAnsi" w:cs="Times New Roman"/>
              </w:rPr>
            </w:pPr>
            <w:r w:rsidRPr="0012380A">
              <w:rPr>
                <w:rFonts w:asciiTheme="majorHAnsi" w:hAnsiTheme="majorHAnsi" w:cs="Times New Roman"/>
              </w:rPr>
              <w:t>Biota</w:t>
            </w:r>
            <w:r>
              <w:rPr>
                <w:rFonts w:asciiTheme="majorHAnsi" w:hAnsiTheme="majorHAnsi" w:cs="Times New Roman"/>
              </w:rPr>
              <w:t>, sediment</w:t>
            </w:r>
          </w:p>
        </w:tc>
      </w:tr>
    </w:tbl>
    <w:p w14:paraId="1D68B6AF" w14:textId="77777777" w:rsidR="0072737E" w:rsidRPr="006B7619" w:rsidRDefault="0072737E" w:rsidP="0072737E">
      <w:pPr>
        <w:tabs>
          <w:tab w:val="left" w:pos="9214"/>
        </w:tabs>
        <w:spacing w:line="276" w:lineRule="auto"/>
        <w:ind w:right="776"/>
        <w:jc w:val="both"/>
        <w:rPr>
          <w:rFonts w:asciiTheme="majorHAnsi" w:hAnsiTheme="majorHAnsi" w:cs="Times New Roman"/>
        </w:rPr>
      </w:pPr>
    </w:p>
    <w:p w14:paraId="55351B29" w14:textId="6EC84F9C" w:rsidR="0072737E" w:rsidRDefault="0072737E" w:rsidP="0095705E">
      <w:pPr>
        <w:pStyle w:val="Naslov4"/>
      </w:pPr>
      <w:r w:rsidRPr="006B7619">
        <w:rPr>
          <w:rFonts w:cs="Times New Roman"/>
        </w:rPr>
        <w:t xml:space="preserve">Tablica </w:t>
      </w:r>
      <w:r>
        <w:rPr>
          <w:rFonts w:cs="Times New Roman"/>
        </w:rPr>
        <w:t>1.8.4.2</w:t>
      </w:r>
      <w:r w:rsidRPr="006B7619">
        <w:rPr>
          <w:rFonts w:cs="Times New Roman"/>
        </w:rPr>
        <w:t xml:space="preserve">. </w:t>
      </w:r>
      <w:r w:rsidRPr="006B7619">
        <w:t xml:space="preserve">Popis </w:t>
      </w:r>
      <w:r>
        <w:t>prioritetnih</w:t>
      </w:r>
      <w:r w:rsidRPr="006B7619">
        <w:t xml:space="preserve"> </w:t>
      </w:r>
      <w:r>
        <w:t xml:space="preserve">i </w:t>
      </w:r>
      <w:r w:rsidRPr="006B7619">
        <w:t>onečišćujućih tvari koje će se pratiti u različitim medijima na postajama otvorenog mora.</w:t>
      </w:r>
    </w:p>
    <w:p w14:paraId="15A30378" w14:textId="77777777" w:rsidR="007C676E" w:rsidRDefault="007C676E" w:rsidP="0095705E">
      <w:pPr>
        <w:pStyle w:val="Naslov4"/>
      </w:pPr>
    </w:p>
    <w:tbl>
      <w:tblPr>
        <w:tblStyle w:val="Reetkatablice"/>
        <w:tblW w:w="3287" w:type="pct"/>
        <w:jc w:val="center"/>
        <w:tblLayout w:type="fixed"/>
        <w:tblLook w:val="04A0" w:firstRow="1" w:lastRow="0" w:firstColumn="1" w:lastColumn="0" w:noHBand="0" w:noVBand="1"/>
      </w:tblPr>
      <w:tblGrid>
        <w:gridCol w:w="3940"/>
        <w:gridCol w:w="2242"/>
      </w:tblGrid>
      <w:tr w:rsidR="0072737E" w:rsidRPr="006B7619" w14:paraId="39496FA6" w14:textId="77777777" w:rsidTr="00FA654E">
        <w:trPr>
          <w:trHeight w:val="315"/>
          <w:jc w:val="center"/>
        </w:trPr>
        <w:tc>
          <w:tcPr>
            <w:tcW w:w="3187" w:type="pct"/>
            <w:noWrap/>
            <w:hideMark/>
          </w:tcPr>
          <w:p w14:paraId="0278C194" w14:textId="77777777" w:rsidR="0072737E" w:rsidRPr="006B7619" w:rsidRDefault="0072737E" w:rsidP="00FA654E">
            <w:pPr>
              <w:tabs>
                <w:tab w:val="left" w:pos="9214"/>
              </w:tabs>
              <w:spacing w:line="228" w:lineRule="auto"/>
              <w:ind w:right="776"/>
              <w:jc w:val="both"/>
              <w:rPr>
                <w:rFonts w:asciiTheme="majorHAnsi" w:hAnsiTheme="majorHAnsi" w:cs="Times New Roman"/>
                <w:b/>
                <w:bCs/>
              </w:rPr>
            </w:pPr>
            <w:r w:rsidRPr="006B7619">
              <w:rPr>
                <w:rFonts w:asciiTheme="majorHAnsi" w:hAnsiTheme="majorHAnsi" w:cs="Times New Roman"/>
                <w:b/>
                <w:bCs/>
              </w:rPr>
              <w:t>Prioritetna tvar</w:t>
            </w:r>
          </w:p>
        </w:tc>
        <w:tc>
          <w:tcPr>
            <w:tcW w:w="1813" w:type="pct"/>
            <w:noWrap/>
            <w:hideMark/>
          </w:tcPr>
          <w:p w14:paraId="6DA6F672" w14:textId="77777777" w:rsidR="0072737E" w:rsidRPr="006C0F49" w:rsidRDefault="0072737E" w:rsidP="00FA654E">
            <w:pPr>
              <w:tabs>
                <w:tab w:val="left" w:pos="9214"/>
              </w:tabs>
              <w:spacing w:line="228" w:lineRule="auto"/>
              <w:ind w:right="776"/>
              <w:jc w:val="both"/>
              <w:rPr>
                <w:rFonts w:asciiTheme="majorHAnsi" w:hAnsiTheme="majorHAnsi" w:cs="Times New Roman"/>
                <w:b/>
                <w:bCs/>
              </w:rPr>
            </w:pPr>
            <w:r w:rsidRPr="006C0F49">
              <w:rPr>
                <w:rFonts w:asciiTheme="majorHAnsi" w:hAnsiTheme="majorHAnsi" w:cs="Times New Roman"/>
                <w:b/>
                <w:bCs/>
              </w:rPr>
              <w:t>Medij</w:t>
            </w:r>
          </w:p>
        </w:tc>
      </w:tr>
      <w:tr w:rsidR="0072737E" w:rsidRPr="006B7619" w14:paraId="0814B944" w14:textId="77777777" w:rsidTr="00FA654E">
        <w:trPr>
          <w:trHeight w:val="300"/>
          <w:jc w:val="center"/>
        </w:trPr>
        <w:tc>
          <w:tcPr>
            <w:tcW w:w="3187" w:type="pct"/>
            <w:noWrap/>
            <w:hideMark/>
          </w:tcPr>
          <w:p w14:paraId="514D0400"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Alaklor</w:t>
            </w:r>
          </w:p>
        </w:tc>
        <w:tc>
          <w:tcPr>
            <w:tcW w:w="1813" w:type="pct"/>
            <w:noWrap/>
          </w:tcPr>
          <w:p w14:paraId="129F65E5" w14:textId="77777777" w:rsidR="0072737E" w:rsidRPr="006C0F49" w:rsidRDefault="0072737E" w:rsidP="00FA654E">
            <w:pPr>
              <w:tabs>
                <w:tab w:val="left" w:pos="9214"/>
              </w:tabs>
              <w:spacing w:line="228" w:lineRule="auto"/>
              <w:ind w:right="776"/>
              <w:jc w:val="both"/>
              <w:rPr>
                <w:rFonts w:asciiTheme="majorHAnsi" w:hAnsiTheme="majorHAnsi" w:cs="Times New Roman"/>
              </w:rPr>
            </w:pPr>
            <w:r w:rsidRPr="006C0F49">
              <w:rPr>
                <w:rFonts w:asciiTheme="majorHAnsi" w:hAnsiTheme="majorHAnsi" w:cs="Times New Roman"/>
              </w:rPr>
              <w:t>Voda</w:t>
            </w:r>
          </w:p>
        </w:tc>
      </w:tr>
      <w:tr w:rsidR="0072737E" w:rsidRPr="006B7619" w14:paraId="0AC269AD" w14:textId="77777777" w:rsidTr="00FA654E">
        <w:trPr>
          <w:trHeight w:val="300"/>
          <w:jc w:val="center"/>
        </w:trPr>
        <w:tc>
          <w:tcPr>
            <w:tcW w:w="3187" w:type="pct"/>
            <w:noWrap/>
            <w:hideMark/>
          </w:tcPr>
          <w:p w14:paraId="1E142C96"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Atrazin</w:t>
            </w:r>
          </w:p>
        </w:tc>
        <w:tc>
          <w:tcPr>
            <w:tcW w:w="1813" w:type="pct"/>
            <w:noWrap/>
          </w:tcPr>
          <w:p w14:paraId="06FF49E4" w14:textId="77777777" w:rsidR="0072737E" w:rsidRPr="006C0F49" w:rsidRDefault="0072737E" w:rsidP="00FA654E">
            <w:pPr>
              <w:tabs>
                <w:tab w:val="left" w:pos="9214"/>
              </w:tabs>
              <w:spacing w:line="228" w:lineRule="auto"/>
              <w:ind w:right="776"/>
              <w:jc w:val="both"/>
              <w:rPr>
                <w:rFonts w:asciiTheme="majorHAnsi" w:hAnsiTheme="majorHAnsi" w:cs="Times New Roman"/>
              </w:rPr>
            </w:pPr>
            <w:r w:rsidRPr="006C0F49">
              <w:rPr>
                <w:rFonts w:asciiTheme="majorHAnsi" w:hAnsiTheme="majorHAnsi" w:cs="Times New Roman"/>
              </w:rPr>
              <w:t>Voda</w:t>
            </w:r>
          </w:p>
        </w:tc>
      </w:tr>
      <w:tr w:rsidR="0072737E" w:rsidRPr="006B7619" w14:paraId="032EBD5D" w14:textId="77777777" w:rsidTr="00FA654E">
        <w:trPr>
          <w:trHeight w:val="300"/>
          <w:jc w:val="center"/>
        </w:trPr>
        <w:tc>
          <w:tcPr>
            <w:tcW w:w="3187" w:type="pct"/>
            <w:noWrap/>
            <w:hideMark/>
          </w:tcPr>
          <w:p w14:paraId="5F5CCE03"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Bromirani difenileteri</w:t>
            </w:r>
          </w:p>
        </w:tc>
        <w:tc>
          <w:tcPr>
            <w:tcW w:w="1813" w:type="pct"/>
            <w:noWrap/>
          </w:tcPr>
          <w:p w14:paraId="065843D4"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Sediment</w:t>
            </w:r>
            <w:r>
              <w:rPr>
                <w:rFonts w:asciiTheme="majorHAnsi" w:hAnsiTheme="majorHAnsi" w:cs="Times New Roman"/>
              </w:rPr>
              <w:t>.</w:t>
            </w:r>
            <w:r w:rsidRPr="006C0F49">
              <w:rPr>
                <w:rFonts w:asciiTheme="majorHAnsi" w:hAnsiTheme="majorHAnsi" w:cs="Times New Roman"/>
              </w:rPr>
              <w:t xml:space="preserve"> biota</w:t>
            </w:r>
          </w:p>
        </w:tc>
      </w:tr>
      <w:tr w:rsidR="0072737E" w:rsidRPr="006B7619" w14:paraId="46E7FEFF" w14:textId="77777777" w:rsidTr="00FA654E">
        <w:trPr>
          <w:trHeight w:val="300"/>
          <w:jc w:val="center"/>
        </w:trPr>
        <w:tc>
          <w:tcPr>
            <w:tcW w:w="3187" w:type="pct"/>
            <w:noWrap/>
            <w:hideMark/>
          </w:tcPr>
          <w:p w14:paraId="332345BE"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Kadmij i njegovi spojevi</w:t>
            </w:r>
          </w:p>
        </w:tc>
        <w:tc>
          <w:tcPr>
            <w:tcW w:w="1813" w:type="pct"/>
            <w:noWrap/>
          </w:tcPr>
          <w:p w14:paraId="6B376343"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w:t>
            </w:r>
            <w:r>
              <w:rPr>
                <w:rFonts w:asciiTheme="majorHAnsi" w:hAnsiTheme="majorHAnsi" w:cs="Times New Roman"/>
              </w:rPr>
              <w:t>,</w:t>
            </w:r>
            <w:r w:rsidRPr="006C0F49">
              <w:rPr>
                <w:rFonts w:asciiTheme="majorHAnsi" w:hAnsiTheme="majorHAnsi" w:cs="Times New Roman"/>
              </w:rPr>
              <w:t xml:space="preserve"> sediment</w:t>
            </w:r>
          </w:p>
        </w:tc>
      </w:tr>
      <w:tr w:rsidR="0072737E" w:rsidRPr="006B7619" w14:paraId="419E9E50" w14:textId="77777777" w:rsidTr="00FA654E">
        <w:trPr>
          <w:trHeight w:val="300"/>
          <w:jc w:val="center"/>
        </w:trPr>
        <w:tc>
          <w:tcPr>
            <w:tcW w:w="3187" w:type="pct"/>
            <w:noWrap/>
            <w:hideMark/>
          </w:tcPr>
          <w:p w14:paraId="4D2E47A4"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Diuron</w:t>
            </w:r>
          </w:p>
        </w:tc>
        <w:tc>
          <w:tcPr>
            <w:tcW w:w="1813" w:type="pct"/>
            <w:noWrap/>
          </w:tcPr>
          <w:p w14:paraId="037F319A"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w:t>
            </w:r>
          </w:p>
        </w:tc>
      </w:tr>
      <w:tr w:rsidR="0072737E" w:rsidRPr="006B7619" w14:paraId="1A97DC8D" w14:textId="77777777" w:rsidTr="00FA654E">
        <w:trPr>
          <w:trHeight w:val="300"/>
          <w:jc w:val="center"/>
        </w:trPr>
        <w:tc>
          <w:tcPr>
            <w:tcW w:w="3187" w:type="pct"/>
            <w:noWrap/>
            <w:hideMark/>
          </w:tcPr>
          <w:p w14:paraId="7D2C33D5"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Heksaklorbenzen</w:t>
            </w:r>
          </w:p>
        </w:tc>
        <w:tc>
          <w:tcPr>
            <w:tcW w:w="1813" w:type="pct"/>
            <w:noWrap/>
          </w:tcPr>
          <w:p w14:paraId="23CD6B3E"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Sediment</w:t>
            </w:r>
            <w:r>
              <w:rPr>
                <w:rFonts w:asciiTheme="majorHAnsi" w:hAnsiTheme="majorHAnsi" w:cs="Times New Roman"/>
              </w:rPr>
              <w:t>,</w:t>
            </w:r>
            <w:r w:rsidRPr="006C0F49">
              <w:rPr>
                <w:rFonts w:asciiTheme="majorHAnsi" w:hAnsiTheme="majorHAnsi" w:cs="Times New Roman"/>
              </w:rPr>
              <w:t xml:space="preserve"> biota</w:t>
            </w:r>
          </w:p>
        </w:tc>
      </w:tr>
      <w:tr w:rsidR="0072737E" w:rsidRPr="006B7619" w14:paraId="1302AB63" w14:textId="77777777" w:rsidTr="00FA654E">
        <w:trPr>
          <w:trHeight w:val="300"/>
          <w:jc w:val="center"/>
        </w:trPr>
        <w:tc>
          <w:tcPr>
            <w:tcW w:w="3187" w:type="pct"/>
            <w:noWrap/>
            <w:hideMark/>
          </w:tcPr>
          <w:p w14:paraId="4EF4DB72"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Heksaklorcikloheksan</w:t>
            </w:r>
          </w:p>
        </w:tc>
        <w:tc>
          <w:tcPr>
            <w:tcW w:w="1813" w:type="pct"/>
            <w:noWrap/>
          </w:tcPr>
          <w:p w14:paraId="22939688"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Sediment</w:t>
            </w:r>
          </w:p>
        </w:tc>
      </w:tr>
      <w:tr w:rsidR="0072737E" w:rsidRPr="006B7619" w14:paraId="16BB1C52" w14:textId="77777777" w:rsidTr="00FA654E">
        <w:trPr>
          <w:trHeight w:val="300"/>
          <w:jc w:val="center"/>
        </w:trPr>
        <w:tc>
          <w:tcPr>
            <w:tcW w:w="3187" w:type="pct"/>
            <w:noWrap/>
            <w:hideMark/>
          </w:tcPr>
          <w:p w14:paraId="6875AF7B"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Izoproturon</w:t>
            </w:r>
          </w:p>
        </w:tc>
        <w:tc>
          <w:tcPr>
            <w:tcW w:w="1813" w:type="pct"/>
            <w:noWrap/>
          </w:tcPr>
          <w:p w14:paraId="05D9FC92"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w:t>
            </w:r>
          </w:p>
        </w:tc>
      </w:tr>
      <w:tr w:rsidR="0072737E" w:rsidRPr="006B7619" w14:paraId="3D5672D3" w14:textId="77777777" w:rsidTr="00FA654E">
        <w:trPr>
          <w:trHeight w:val="300"/>
          <w:jc w:val="center"/>
        </w:trPr>
        <w:tc>
          <w:tcPr>
            <w:tcW w:w="3187" w:type="pct"/>
            <w:noWrap/>
            <w:hideMark/>
          </w:tcPr>
          <w:p w14:paraId="233A40DF"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Olovo i njegovi spojevi</w:t>
            </w:r>
          </w:p>
        </w:tc>
        <w:tc>
          <w:tcPr>
            <w:tcW w:w="1813" w:type="pct"/>
            <w:noWrap/>
          </w:tcPr>
          <w:p w14:paraId="0CD75EA4"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 sediment</w:t>
            </w:r>
          </w:p>
        </w:tc>
      </w:tr>
      <w:tr w:rsidR="0072737E" w:rsidRPr="006B7619" w14:paraId="168E6C7D" w14:textId="77777777" w:rsidTr="00FA654E">
        <w:trPr>
          <w:trHeight w:val="300"/>
          <w:jc w:val="center"/>
        </w:trPr>
        <w:tc>
          <w:tcPr>
            <w:tcW w:w="3187" w:type="pct"/>
            <w:noWrap/>
            <w:hideMark/>
          </w:tcPr>
          <w:p w14:paraId="387FD9CD"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Živa i njezini spojevi</w:t>
            </w:r>
          </w:p>
        </w:tc>
        <w:tc>
          <w:tcPr>
            <w:tcW w:w="1813" w:type="pct"/>
            <w:noWrap/>
          </w:tcPr>
          <w:p w14:paraId="1BD35C73"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Sediment</w:t>
            </w:r>
          </w:p>
        </w:tc>
      </w:tr>
      <w:tr w:rsidR="0072737E" w:rsidRPr="006B7619" w14:paraId="3762DA95" w14:textId="77777777" w:rsidTr="00FA654E">
        <w:trPr>
          <w:trHeight w:val="300"/>
          <w:jc w:val="center"/>
        </w:trPr>
        <w:tc>
          <w:tcPr>
            <w:tcW w:w="3187" w:type="pct"/>
            <w:noWrap/>
            <w:hideMark/>
          </w:tcPr>
          <w:p w14:paraId="70E4C08A" w14:textId="77777777" w:rsidR="0072737E" w:rsidRPr="006B7619" w:rsidRDefault="0072737E" w:rsidP="00FA654E">
            <w:pPr>
              <w:tabs>
                <w:tab w:val="left" w:pos="9214"/>
              </w:tabs>
              <w:spacing w:line="228" w:lineRule="auto"/>
              <w:ind w:right="776"/>
              <w:rPr>
                <w:rFonts w:asciiTheme="majorHAnsi" w:hAnsiTheme="majorHAnsi" w:cs="Times New Roman"/>
              </w:rPr>
            </w:pPr>
            <w:r w:rsidRPr="006B7619">
              <w:rPr>
                <w:rFonts w:asciiTheme="majorHAnsi" w:hAnsiTheme="majorHAnsi" w:cs="Times New Roman"/>
              </w:rPr>
              <w:t>Nikal i njegovi spojevi</w:t>
            </w:r>
          </w:p>
        </w:tc>
        <w:tc>
          <w:tcPr>
            <w:tcW w:w="1813" w:type="pct"/>
            <w:noWrap/>
          </w:tcPr>
          <w:p w14:paraId="12BB52C4"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w:t>
            </w:r>
            <w:r>
              <w:rPr>
                <w:rFonts w:asciiTheme="majorHAnsi" w:hAnsiTheme="majorHAnsi" w:cs="Times New Roman"/>
              </w:rPr>
              <w:t>,</w:t>
            </w:r>
            <w:r w:rsidRPr="006C0F49">
              <w:rPr>
                <w:rFonts w:asciiTheme="majorHAnsi" w:hAnsiTheme="majorHAnsi" w:cs="Times New Roman"/>
              </w:rPr>
              <w:t xml:space="preserve"> sediment</w:t>
            </w:r>
          </w:p>
        </w:tc>
      </w:tr>
      <w:tr w:rsidR="0072737E" w:rsidRPr="006B7619" w14:paraId="5694B552" w14:textId="77777777" w:rsidTr="00FA654E">
        <w:trPr>
          <w:trHeight w:val="300"/>
          <w:jc w:val="center"/>
        </w:trPr>
        <w:tc>
          <w:tcPr>
            <w:tcW w:w="3187" w:type="pct"/>
            <w:noWrap/>
            <w:hideMark/>
          </w:tcPr>
          <w:p w14:paraId="66685480" w14:textId="77777777" w:rsidR="0072737E" w:rsidRPr="006B7619" w:rsidRDefault="0072737E" w:rsidP="00FA654E">
            <w:pPr>
              <w:tabs>
                <w:tab w:val="left" w:pos="9214"/>
              </w:tabs>
              <w:spacing w:line="228" w:lineRule="auto"/>
              <w:ind w:right="776"/>
              <w:rPr>
                <w:rFonts w:asciiTheme="majorHAnsi" w:hAnsiTheme="majorHAnsi" w:cs="Times New Roman"/>
              </w:rPr>
            </w:pPr>
            <w:r w:rsidRPr="006B7619">
              <w:rPr>
                <w:rFonts w:asciiTheme="majorHAnsi" w:hAnsiTheme="majorHAnsi" w:cs="Times New Roman"/>
              </w:rPr>
              <w:t>Poliaromatski ugljikovodici (PAH)</w:t>
            </w:r>
          </w:p>
        </w:tc>
        <w:tc>
          <w:tcPr>
            <w:tcW w:w="1813" w:type="pct"/>
            <w:noWrap/>
          </w:tcPr>
          <w:p w14:paraId="4B7EB28D"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Sediment</w:t>
            </w:r>
          </w:p>
        </w:tc>
      </w:tr>
      <w:tr w:rsidR="0072737E" w:rsidRPr="006B7619" w14:paraId="3FE8F0EA" w14:textId="77777777" w:rsidTr="00FA654E">
        <w:trPr>
          <w:trHeight w:val="300"/>
          <w:jc w:val="center"/>
        </w:trPr>
        <w:tc>
          <w:tcPr>
            <w:tcW w:w="3187" w:type="pct"/>
            <w:noWrap/>
            <w:hideMark/>
          </w:tcPr>
          <w:p w14:paraId="21FCEC6C"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Simazin</w:t>
            </w:r>
          </w:p>
        </w:tc>
        <w:tc>
          <w:tcPr>
            <w:tcW w:w="1813" w:type="pct"/>
            <w:noWrap/>
          </w:tcPr>
          <w:p w14:paraId="7F06B8B5"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w:t>
            </w:r>
          </w:p>
        </w:tc>
      </w:tr>
      <w:tr w:rsidR="0072737E" w:rsidRPr="006B7619" w14:paraId="2AA17238" w14:textId="77777777" w:rsidTr="00FA654E">
        <w:trPr>
          <w:trHeight w:val="300"/>
          <w:jc w:val="center"/>
        </w:trPr>
        <w:tc>
          <w:tcPr>
            <w:tcW w:w="3187" w:type="pct"/>
            <w:noWrap/>
            <w:hideMark/>
          </w:tcPr>
          <w:p w14:paraId="666F0FE8"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Tributilkositreni spojevi</w:t>
            </w:r>
          </w:p>
        </w:tc>
        <w:tc>
          <w:tcPr>
            <w:tcW w:w="1813" w:type="pct"/>
            <w:noWrap/>
          </w:tcPr>
          <w:p w14:paraId="4DC21B63"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w:t>
            </w:r>
            <w:r>
              <w:rPr>
                <w:rFonts w:asciiTheme="majorHAnsi" w:hAnsiTheme="majorHAnsi" w:cs="Times New Roman"/>
              </w:rPr>
              <w:t>,</w:t>
            </w:r>
            <w:r w:rsidRPr="006C0F49">
              <w:rPr>
                <w:rFonts w:asciiTheme="majorHAnsi" w:hAnsiTheme="majorHAnsi" w:cs="Times New Roman"/>
              </w:rPr>
              <w:t xml:space="preserve"> sediment</w:t>
            </w:r>
          </w:p>
        </w:tc>
      </w:tr>
      <w:tr w:rsidR="0072737E" w:rsidRPr="006B7619" w14:paraId="581B038F" w14:textId="77777777" w:rsidTr="00FA654E">
        <w:trPr>
          <w:trHeight w:val="300"/>
          <w:jc w:val="center"/>
        </w:trPr>
        <w:tc>
          <w:tcPr>
            <w:tcW w:w="3187" w:type="pct"/>
            <w:noWrap/>
            <w:hideMark/>
          </w:tcPr>
          <w:p w14:paraId="0EA78C3D"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Dioksini i spojevi poput dioksina</w:t>
            </w:r>
          </w:p>
        </w:tc>
        <w:tc>
          <w:tcPr>
            <w:tcW w:w="1813" w:type="pct"/>
            <w:noWrap/>
          </w:tcPr>
          <w:p w14:paraId="4CBBB4FC"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Biota</w:t>
            </w:r>
          </w:p>
        </w:tc>
      </w:tr>
      <w:tr w:rsidR="0072737E" w:rsidRPr="006B7619" w14:paraId="5007B06A" w14:textId="77777777" w:rsidTr="00FA654E">
        <w:trPr>
          <w:trHeight w:val="300"/>
          <w:jc w:val="center"/>
        </w:trPr>
        <w:tc>
          <w:tcPr>
            <w:tcW w:w="3187" w:type="pct"/>
            <w:noWrap/>
            <w:hideMark/>
          </w:tcPr>
          <w:p w14:paraId="1F6460E3"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Cibutrin</w:t>
            </w:r>
          </w:p>
        </w:tc>
        <w:tc>
          <w:tcPr>
            <w:tcW w:w="1813" w:type="pct"/>
            <w:noWrap/>
          </w:tcPr>
          <w:p w14:paraId="68E5B96E"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w:t>
            </w:r>
          </w:p>
        </w:tc>
      </w:tr>
      <w:tr w:rsidR="0072737E" w:rsidRPr="006B7619" w14:paraId="455F5F65" w14:textId="77777777" w:rsidTr="00FA654E">
        <w:trPr>
          <w:trHeight w:val="300"/>
          <w:jc w:val="center"/>
        </w:trPr>
        <w:tc>
          <w:tcPr>
            <w:tcW w:w="3187" w:type="pct"/>
            <w:noWrap/>
            <w:hideMark/>
          </w:tcPr>
          <w:p w14:paraId="5207AB39"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Heptaklor i heptaklorepoksid</w:t>
            </w:r>
          </w:p>
        </w:tc>
        <w:tc>
          <w:tcPr>
            <w:tcW w:w="1813" w:type="pct"/>
            <w:noWrap/>
          </w:tcPr>
          <w:p w14:paraId="0B4085F3"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Sediment</w:t>
            </w:r>
            <w:r>
              <w:rPr>
                <w:rFonts w:asciiTheme="majorHAnsi" w:hAnsiTheme="majorHAnsi" w:cs="Times New Roman"/>
              </w:rPr>
              <w:t>,</w:t>
            </w:r>
            <w:r w:rsidRPr="006C0F49">
              <w:rPr>
                <w:rFonts w:asciiTheme="majorHAnsi" w:hAnsiTheme="majorHAnsi" w:cs="Times New Roman"/>
              </w:rPr>
              <w:t xml:space="preserve"> biota</w:t>
            </w:r>
          </w:p>
        </w:tc>
      </w:tr>
      <w:tr w:rsidR="0072737E" w:rsidRPr="006B7619" w14:paraId="7087F3CD" w14:textId="77777777" w:rsidTr="00FA654E">
        <w:trPr>
          <w:trHeight w:val="300"/>
          <w:jc w:val="center"/>
        </w:trPr>
        <w:tc>
          <w:tcPr>
            <w:tcW w:w="3187" w:type="pct"/>
            <w:noWrap/>
            <w:hideMark/>
          </w:tcPr>
          <w:p w14:paraId="76DB6E4B" w14:textId="77777777" w:rsidR="0072737E" w:rsidRPr="006B7619" w:rsidRDefault="0072737E" w:rsidP="00FA654E">
            <w:pPr>
              <w:tabs>
                <w:tab w:val="left" w:pos="9214"/>
              </w:tabs>
              <w:spacing w:line="228" w:lineRule="auto"/>
              <w:ind w:right="776"/>
              <w:jc w:val="both"/>
              <w:rPr>
                <w:rFonts w:asciiTheme="majorHAnsi" w:hAnsiTheme="majorHAnsi" w:cs="Times New Roman"/>
              </w:rPr>
            </w:pPr>
            <w:r w:rsidRPr="006B7619">
              <w:rPr>
                <w:rFonts w:asciiTheme="majorHAnsi" w:hAnsiTheme="majorHAnsi" w:cs="Times New Roman"/>
              </w:rPr>
              <w:t>Terbutrin</w:t>
            </w:r>
          </w:p>
        </w:tc>
        <w:tc>
          <w:tcPr>
            <w:tcW w:w="1813" w:type="pct"/>
            <w:noWrap/>
          </w:tcPr>
          <w:p w14:paraId="5B2333D2"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w:t>
            </w:r>
          </w:p>
        </w:tc>
      </w:tr>
      <w:tr w:rsidR="0072737E" w:rsidRPr="006B7619" w14:paraId="42CE892C" w14:textId="77777777" w:rsidTr="00FA654E">
        <w:trPr>
          <w:trHeight w:val="300"/>
          <w:jc w:val="center"/>
        </w:trPr>
        <w:tc>
          <w:tcPr>
            <w:tcW w:w="3187" w:type="pct"/>
            <w:noWrap/>
            <w:hideMark/>
          </w:tcPr>
          <w:p w14:paraId="2AA0EA9F" w14:textId="77777777" w:rsidR="0072737E" w:rsidRPr="006B7619" w:rsidRDefault="0072737E" w:rsidP="00FA654E">
            <w:pPr>
              <w:tabs>
                <w:tab w:val="left" w:pos="9214"/>
              </w:tabs>
              <w:spacing w:line="228" w:lineRule="auto"/>
              <w:ind w:right="106"/>
              <w:jc w:val="both"/>
              <w:rPr>
                <w:rFonts w:asciiTheme="majorHAnsi" w:hAnsiTheme="majorHAnsi" w:cs="Times New Roman"/>
              </w:rPr>
            </w:pPr>
            <w:r w:rsidRPr="006B7619">
              <w:rPr>
                <w:rFonts w:asciiTheme="majorHAnsi" w:hAnsiTheme="majorHAnsi" w:cs="Times New Roman"/>
              </w:rPr>
              <w:t> </w:t>
            </w:r>
            <w:r w:rsidRPr="006B7619">
              <w:rPr>
                <w:rFonts w:asciiTheme="majorHAnsi" w:hAnsiTheme="majorHAnsi" w:cs="Times New Roman"/>
                <w:b/>
                <w:bCs/>
              </w:rPr>
              <w:t>Specifične onečišćujuće tvari</w:t>
            </w:r>
          </w:p>
        </w:tc>
        <w:tc>
          <w:tcPr>
            <w:tcW w:w="1813" w:type="pct"/>
            <w:noWrap/>
          </w:tcPr>
          <w:p w14:paraId="7A55A602" w14:textId="77777777" w:rsidR="0072737E" w:rsidRPr="006C0F49" w:rsidRDefault="0072737E" w:rsidP="00FA654E">
            <w:pPr>
              <w:tabs>
                <w:tab w:val="left" w:pos="9214"/>
              </w:tabs>
              <w:spacing w:line="228" w:lineRule="auto"/>
              <w:ind w:right="113"/>
              <w:jc w:val="both"/>
              <w:rPr>
                <w:rFonts w:asciiTheme="majorHAnsi" w:hAnsiTheme="majorHAnsi" w:cs="Times New Roman"/>
              </w:rPr>
            </w:pPr>
          </w:p>
        </w:tc>
      </w:tr>
      <w:tr w:rsidR="0072737E" w:rsidRPr="006B7619" w14:paraId="3650C5FA" w14:textId="77777777" w:rsidTr="00FA654E">
        <w:trPr>
          <w:trHeight w:val="300"/>
          <w:jc w:val="center"/>
        </w:trPr>
        <w:tc>
          <w:tcPr>
            <w:tcW w:w="3187" w:type="pct"/>
            <w:noWrap/>
            <w:hideMark/>
          </w:tcPr>
          <w:p w14:paraId="08712CF0" w14:textId="77777777" w:rsidR="0072737E" w:rsidRPr="006B7619" w:rsidRDefault="0072737E" w:rsidP="00FA654E">
            <w:pPr>
              <w:tabs>
                <w:tab w:val="left" w:pos="9214"/>
              </w:tabs>
              <w:spacing w:line="228" w:lineRule="auto"/>
              <w:ind w:right="106"/>
              <w:jc w:val="both"/>
              <w:rPr>
                <w:rFonts w:asciiTheme="majorHAnsi" w:hAnsiTheme="majorHAnsi" w:cs="Times New Roman"/>
                <w:b/>
                <w:bCs/>
              </w:rPr>
            </w:pPr>
            <w:r w:rsidRPr="006B7619">
              <w:rPr>
                <w:rFonts w:asciiTheme="majorHAnsi" w:hAnsiTheme="majorHAnsi" w:cs="Times New Roman"/>
              </w:rPr>
              <w:t>Zn</w:t>
            </w:r>
            <w:r>
              <w:rPr>
                <w:rFonts w:asciiTheme="majorHAnsi" w:hAnsiTheme="majorHAnsi" w:cs="Times New Roman"/>
              </w:rPr>
              <w:t>,</w:t>
            </w:r>
            <w:r w:rsidRPr="006B7619">
              <w:rPr>
                <w:rFonts w:asciiTheme="majorHAnsi" w:hAnsiTheme="majorHAnsi" w:cs="Times New Roman"/>
              </w:rPr>
              <w:t xml:space="preserve"> Cu</w:t>
            </w:r>
          </w:p>
        </w:tc>
        <w:tc>
          <w:tcPr>
            <w:tcW w:w="1813" w:type="pct"/>
            <w:noWrap/>
          </w:tcPr>
          <w:p w14:paraId="78D59F64"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Voda</w:t>
            </w:r>
            <w:r>
              <w:rPr>
                <w:rFonts w:asciiTheme="majorHAnsi" w:hAnsiTheme="majorHAnsi" w:cs="Times New Roman"/>
              </w:rPr>
              <w:t>,</w:t>
            </w:r>
            <w:r w:rsidRPr="006C0F49">
              <w:rPr>
                <w:rFonts w:asciiTheme="majorHAnsi" w:hAnsiTheme="majorHAnsi" w:cs="Times New Roman"/>
              </w:rPr>
              <w:t xml:space="preserve"> sediment</w:t>
            </w:r>
          </w:p>
        </w:tc>
      </w:tr>
      <w:tr w:rsidR="0072737E" w:rsidRPr="006B7619" w14:paraId="42649496" w14:textId="77777777" w:rsidTr="00FA654E">
        <w:trPr>
          <w:trHeight w:val="300"/>
          <w:jc w:val="center"/>
        </w:trPr>
        <w:tc>
          <w:tcPr>
            <w:tcW w:w="3187" w:type="pct"/>
            <w:noWrap/>
          </w:tcPr>
          <w:p w14:paraId="53C7CB08" w14:textId="77777777" w:rsidR="0072737E" w:rsidRPr="006B7619" w:rsidRDefault="0072737E" w:rsidP="00FA654E">
            <w:pPr>
              <w:tabs>
                <w:tab w:val="left" w:pos="9214"/>
              </w:tabs>
              <w:spacing w:line="228" w:lineRule="auto"/>
              <w:ind w:right="106"/>
              <w:jc w:val="both"/>
              <w:rPr>
                <w:rFonts w:asciiTheme="majorHAnsi" w:hAnsiTheme="majorHAnsi" w:cs="Times New Roman"/>
                <w:bCs/>
              </w:rPr>
            </w:pPr>
            <w:r w:rsidRPr="006B7619">
              <w:rPr>
                <w:rFonts w:asciiTheme="majorHAnsi" w:hAnsiTheme="majorHAnsi" w:cs="Times New Roman"/>
                <w:bCs/>
              </w:rPr>
              <w:t>Cr</w:t>
            </w:r>
          </w:p>
        </w:tc>
        <w:tc>
          <w:tcPr>
            <w:tcW w:w="1813" w:type="pct"/>
            <w:noWrap/>
          </w:tcPr>
          <w:p w14:paraId="32C4C920" w14:textId="77777777" w:rsidR="0072737E" w:rsidRPr="006C0F49" w:rsidRDefault="0072737E" w:rsidP="00FA654E">
            <w:pPr>
              <w:tabs>
                <w:tab w:val="left" w:pos="9214"/>
              </w:tabs>
              <w:spacing w:line="228" w:lineRule="auto"/>
              <w:ind w:right="113"/>
              <w:jc w:val="both"/>
              <w:rPr>
                <w:rFonts w:asciiTheme="majorHAnsi" w:hAnsiTheme="majorHAnsi" w:cs="Times New Roman"/>
              </w:rPr>
            </w:pPr>
            <w:r w:rsidRPr="006C0F49">
              <w:rPr>
                <w:rFonts w:asciiTheme="majorHAnsi" w:hAnsiTheme="majorHAnsi" w:cs="Times New Roman"/>
              </w:rPr>
              <w:t>Sediment</w:t>
            </w:r>
          </w:p>
        </w:tc>
      </w:tr>
      <w:tr w:rsidR="0072737E" w:rsidRPr="006B7619" w14:paraId="185B0CB8" w14:textId="77777777" w:rsidTr="00FA654E">
        <w:trPr>
          <w:trHeight w:val="300"/>
          <w:jc w:val="center"/>
        </w:trPr>
        <w:tc>
          <w:tcPr>
            <w:tcW w:w="3187" w:type="pct"/>
            <w:noWrap/>
          </w:tcPr>
          <w:p w14:paraId="27A50EAB" w14:textId="77777777" w:rsidR="0072737E" w:rsidRPr="006B7619" w:rsidRDefault="0072737E" w:rsidP="00FA654E">
            <w:pPr>
              <w:tabs>
                <w:tab w:val="left" w:pos="9214"/>
              </w:tabs>
              <w:spacing w:line="228" w:lineRule="auto"/>
              <w:ind w:right="106"/>
              <w:jc w:val="both"/>
              <w:rPr>
                <w:rFonts w:asciiTheme="majorHAnsi" w:hAnsiTheme="majorHAnsi" w:cs="Times New Roman"/>
              </w:rPr>
            </w:pPr>
            <w:r w:rsidRPr="006B7619">
              <w:rPr>
                <w:rFonts w:asciiTheme="majorHAnsi" w:hAnsiTheme="majorHAnsi" w:cs="Times New Roman"/>
                <w:b/>
                <w:bCs/>
              </w:rPr>
              <w:t>Ostale onečišćujuće tvari</w:t>
            </w:r>
          </w:p>
        </w:tc>
        <w:tc>
          <w:tcPr>
            <w:tcW w:w="1813" w:type="pct"/>
            <w:noWrap/>
          </w:tcPr>
          <w:p w14:paraId="0230773D" w14:textId="77777777" w:rsidR="0072737E" w:rsidRPr="006C0F49" w:rsidRDefault="0072737E" w:rsidP="00FA654E">
            <w:pPr>
              <w:tabs>
                <w:tab w:val="left" w:pos="9214"/>
              </w:tabs>
              <w:spacing w:line="228" w:lineRule="auto"/>
              <w:ind w:right="113"/>
              <w:jc w:val="both"/>
              <w:rPr>
                <w:rFonts w:asciiTheme="majorHAnsi" w:hAnsiTheme="majorHAnsi" w:cs="Times New Roman"/>
              </w:rPr>
            </w:pPr>
          </w:p>
        </w:tc>
      </w:tr>
      <w:tr w:rsidR="0072737E" w:rsidRPr="006B7619" w14:paraId="75C2A922" w14:textId="77777777" w:rsidTr="00FA654E">
        <w:trPr>
          <w:trHeight w:val="300"/>
          <w:jc w:val="center"/>
        </w:trPr>
        <w:tc>
          <w:tcPr>
            <w:tcW w:w="3187" w:type="pct"/>
            <w:noWrap/>
          </w:tcPr>
          <w:p w14:paraId="7803B31A" w14:textId="77777777" w:rsidR="0072737E" w:rsidRPr="006B7619" w:rsidRDefault="0072737E" w:rsidP="00FA654E">
            <w:pPr>
              <w:tabs>
                <w:tab w:val="left" w:pos="9214"/>
              </w:tabs>
              <w:spacing w:line="228" w:lineRule="auto"/>
              <w:ind w:right="776"/>
              <w:rPr>
                <w:rFonts w:asciiTheme="majorHAnsi" w:hAnsiTheme="majorHAnsi" w:cs="Times New Roman"/>
              </w:rPr>
            </w:pPr>
            <w:r w:rsidRPr="006B7619">
              <w:rPr>
                <w:rFonts w:asciiTheme="majorHAnsi" w:hAnsiTheme="majorHAnsi" w:cs="Times New Roman"/>
              </w:rPr>
              <w:t>Poliklorirani bifenili (PCB)</w:t>
            </w:r>
          </w:p>
        </w:tc>
        <w:tc>
          <w:tcPr>
            <w:tcW w:w="1813" w:type="pct"/>
            <w:noWrap/>
          </w:tcPr>
          <w:p w14:paraId="40FAEF7F" w14:textId="77777777" w:rsidR="0072737E" w:rsidRPr="006C0F49" w:rsidRDefault="0072737E" w:rsidP="00FA654E">
            <w:pPr>
              <w:tabs>
                <w:tab w:val="left" w:pos="9214"/>
              </w:tabs>
              <w:spacing w:line="228" w:lineRule="auto"/>
              <w:ind w:right="776"/>
              <w:jc w:val="both"/>
              <w:rPr>
                <w:rFonts w:asciiTheme="majorHAnsi" w:hAnsiTheme="majorHAnsi" w:cs="Times New Roman"/>
              </w:rPr>
            </w:pPr>
            <w:r w:rsidRPr="006C0F49">
              <w:rPr>
                <w:rFonts w:asciiTheme="majorHAnsi" w:hAnsiTheme="majorHAnsi" w:cs="Times New Roman"/>
              </w:rPr>
              <w:t>Sediment</w:t>
            </w:r>
          </w:p>
        </w:tc>
      </w:tr>
    </w:tbl>
    <w:p w14:paraId="5653207E" w14:textId="21931B2E" w:rsidR="00637810" w:rsidRDefault="00637810" w:rsidP="0095705E">
      <w:pPr>
        <w:pStyle w:val="Naslov3"/>
        <w:numPr>
          <w:ilvl w:val="0"/>
          <w:numId w:val="0"/>
        </w:numPr>
        <w:ind w:left="284"/>
      </w:pPr>
      <w:r>
        <w:t>Kriteriji</w:t>
      </w:r>
    </w:p>
    <w:p w14:paraId="1F56A4A5" w14:textId="38ECC6DA" w:rsidR="00E27DF8" w:rsidRPr="00637810" w:rsidRDefault="00637810" w:rsidP="008B67F8">
      <w:pPr>
        <w:pStyle w:val="Body"/>
        <w:tabs>
          <w:tab w:val="left" w:pos="709"/>
        </w:tabs>
        <w:spacing w:before="120" w:after="0"/>
        <w:ind w:left="284" w:right="6"/>
        <w:jc w:val="both"/>
        <w:rPr>
          <w:rFonts w:asciiTheme="majorHAnsi" w:hAnsiTheme="majorHAnsi"/>
          <w:iCs/>
        </w:rPr>
      </w:pPr>
      <w:r w:rsidRPr="00637810">
        <w:rPr>
          <w:rFonts w:asciiTheme="majorHAnsi" w:hAnsiTheme="majorHAnsi"/>
          <w:iCs/>
        </w:rPr>
        <w:t>D8C1 – primarni: Koncentracije onečišćujućih tvari u relevantnom mediju</w:t>
      </w:r>
    </w:p>
    <w:p w14:paraId="6AA67D06" w14:textId="03E92D9B" w:rsidR="00637810" w:rsidRPr="00637810" w:rsidRDefault="00637810" w:rsidP="008B67F8">
      <w:pPr>
        <w:pStyle w:val="Body"/>
        <w:tabs>
          <w:tab w:val="left" w:pos="709"/>
        </w:tabs>
        <w:spacing w:before="120" w:after="0"/>
        <w:ind w:left="284" w:right="6"/>
        <w:jc w:val="both"/>
        <w:rPr>
          <w:rFonts w:asciiTheme="majorHAnsi" w:hAnsiTheme="majorHAnsi"/>
          <w:iCs/>
        </w:rPr>
      </w:pPr>
      <w:r w:rsidRPr="00637810">
        <w:rPr>
          <w:rFonts w:asciiTheme="majorHAnsi" w:hAnsiTheme="majorHAnsi"/>
          <w:iCs/>
        </w:rPr>
        <w:t>D8C2 – sekundarni: Učinci onečišćujućih tvari na zdravlje vrsta i stanje staništa</w:t>
      </w:r>
    </w:p>
    <w:p w14:paraId="2A10AAF1" w14:textId="38BF3346" w:rsidR="00637810" w:rsidRPr="00637810" w:rsidRDefault="00637810" w:rsidP="008B67F8">
      <w:pPr>
        <w:pStyle w:val="Body"/>
        <w:tabs>
          <w:tab w:val="left" w:pos="709"/>
        </w:tabs>
        <w:spacing w:before="120" w:after="0"/>
        <w:ind w:left="284" w:right="6"/>
        <w:jc w:val="both"/>
        <w:rPr>
          <w:rFonts w:asciiTheme="majorHAnsi" w:hAnsiTheme="majorHAnsi"/>
          <w:iCs/>
        </w:rPr>
      </w:pPr>
      <w:r w:rsidRPr="00637810">
        <w:rPr>
          <w:rFonts w:asciiTheme="majorHAnsi" w:hAnsiTheme="majorHAnsi"/>
          <w:iCs/>
        </w:rPr>
        <w:t>D8C3 – sekundarni: Znatna akutna onečišćenja</w:t>
      </w:r>
    </w:p>
    <w:p w14:paraId="1F602B15" w14:textId="32D2BF13" w:rsidR="00637810" w:rsidRDefault="00637810" w:rsidP="008B67F8">
      <w:pPr>
        <w:pStyle w:val="Body"/>
        <w:tabs>
          <w:tab w:val="left" w:pos="709"/>
        </w:tabs>
        <w:spacing w:before="120" w:after="0"/>
        <w:ind w:left="284" w:right="6"/>
        <w:jc w:val="both"/>
        <w:rPr>
          <w:rFonts w:asciiTheme="majorHAnsi" w:hAnsiTheme="majorHAnsi"/>
          <w:iCs/>
        </w:rPr>
      </w:pPr>
      <w:r w:rsidRPr="00637810">
        <w:rPr>
          <w:rFonts w:asciiTheme="majorHAnsi" w:hAnsiTheme="majorHAnsi"/>
          <w:iCs/>
        </w:rPr>
        <w:t>D8C4 – sekundarni: Štetni učinci znatnog akutnog onečišćenja na zdravlje vrsta i stanje staništa</w:t>
      </w:r>
    </w:p>
    <w:p w14:paraId="27E7A109" w14:textId="77777777" w:rsidR="00A248DE" w:rsidRPr="00637810" w:rsidRDefault="00A248DE" w:rsidP="008B67F8">
      <w:pPr>
        <w:pStyle w:val="Body"/>
        <w:tabs>
          <w:tab w:val="left" w:pos="709"/>
        </w:tabs>
        <w:spacing w:after="0"/>
        <w:ind w:left="284" w:right="6"/>
        <w:jc w:val="both"/>
        <w:rPr>
          <w:rFonts w:asciiTheme="majorHAnsi" w:hAnsiTheme="majorHAnsi"/>
          <w:iCs/>
        </w:rPr>
      </w:pPr>
    </w:p>
    <w:p w14:paraId="30BCD6EA" w14:textId="77777777" w:rsidR="001C2672" w:rsidRDefault="001C2672" w:rsidP="0095705E">
      <w:pPr>
        <w:pStyle w:val="Naslov2"/>
      </w:pPr>
    </w:p>
    <w:p w14:paraId="64C9D5D5" w14:textId="187DE4BD" w:rsidR="00637810" w:rsidRDefault="00637810" w:rsidP="0095705E">
      <w:pPr>
        <w:pStyle w:val="Naslov2"/>
      </w:pPr>
      <w:r>
        <w:t xml:space="preserve">1.8.3. Granične vrijednosti </w:t>
      </w:r>
      <w:r w:rsidR="0056778D">
        <w:t xml:space="preserve">i </w:t>
      </w:r>
      <w:r>
        <w:t>mjerne jedinice</w:t>
      </w:r>
    </w:p>
    <w:p w14:paraId="053CA386" w14:textId="5A045778" w:rsidR="00E82281" w:rsidRDefault="00E82281" w:rsidP="0095705E">
      <w:pPr>
        <w:pStyle w:val="Naslov3"/>
        <w:numPr>
          <w:ilvl w:val="0"/>
          <w:numId w:val="0"/>
        </w:numPr>
        <w:ind w:left="284"/>
      </w:pPr>
      <w:r w:rsidRPr="0095705E">
        <w:t>Granične vrijednosti</w:t>
      </w:r>
    </w:p>
    <w:p w14:paraId="739C73A7" w14:textId="77777777" w:rsidR="00995566" w:rsidRPr="0095705E" w:rsidRDefault="00995566" w:rsidP="0095705E">
      <w:pPr>
        <w:pStyle w:val="Naslov3"/>
        <w:numPr>
          <w:ilvl w:val="0"/>
          <w:numId w:val="0"/>
        </w:numPr>
        <w:ind w:left="284"/>
      </w:pPr>
    </w:p>
    <w:p w14:paraId="507F0023" w14:textId="13A95AF3" w:rsidR="00E82281" w:rsidRDefault="00E82281" w:rsidP="00995566">
      <w:pPr>
        <w:pStyle w:val="Naslov4"/>
        <w:spacing w:line="276" w:lineRule="auto"/>
      </w:pPr>
      <w:r w:rsidRPr="0072737E">
        <w:t>Koncentracije onečišćujućih tvari – D8C1</w:t>
      </w:r>
    </w:p>
    <w:p w14:paraId="6312E1BC" w14:textId="77777777" w:rsidR="007C676E" w:rsidRPr="0072737E" w:rsidRDefault="007C676E" w:rsidP="00995566">
      <w:pPr>
        <w:pStyle w:val="Naslov4"/>
        <w:spacing w:line="276" w:lineRule="auto"/>
      </w:pPr>
    </w:p>
    <w:p w14:paraId="33350E38" w14:textId="108E1EBB" w:rsidR="00E82281" w:rsidRPr="006B7619" w:rsidRDefault="00E82281" w:rsidP="00995566">
      <w:pPr>
        <w:pStyle w:val="Body"/>
        <w:spacing w:after="0"/>
        <w:ind w:left="284" w:right="6"/>
        <w:jc w:val="both"/>
        <w:rPr>
          <w:rFonts w:asciiTheme="majorHAnsi" w:eastAsia="Times New Roman" w:hAnsiTheme="majorHAnsi" w:cs="Times New Roman"/>
          <w:lang w:val="hr-HR"/>
        </w:rPr>
      </w:pPr>
      <w:r w:rsidRPr="006B7619">
        <w:rPr>
          <w:rFonts w:asciiTheme="majorHAnsi" w:hAnsiTheme="majorHAnsi"/>
          <w:lang w:val="hr-HR"/>
        </w:rPr>
        <w:t>Granične vrijednosti za prioritetne i prioritetne opasne tvari</w:t>
      </w:r>
      <w:r w:rsidR="008C2040">
        <w:rPr>
          <w:rFonts w:asciiTheme="majorHAnsi" w:hAnsiTheme="majorHAnsi"/>
          <w:lang w:val="hr-HR"/>
        </w:rPr>
        <w:t>,</w:t>
      </w:r>
      <w:r w:rsidRPr="006B7619">
        <w:rPr>
          <w:rFonts w:asciiTheme="majorHAnsi" w:hAnsiTheme="majorHAnsi"/>
          <w:lang w:val="hr-HR"/>
        </w:rPr>
        <w:t xml:space="preserve"> specifične onečišćujuće tvari i ostale onečišćujuće tvari određene su standardima kakvoće vodnog okoliša (SKVO) navedenima u </w:t>
      </w:r>
      <w:bookmarkStart w:id="47" w:name="_Hlk41574374"/>
      <w:r w:rsidRPr="006B7619">
        <w:rPr>
          <w:rFonts w:asciiTheme="majorHAnsi" w:hAnsiTheme="majorHAnsi"/>
          <w:lang w:val="hr-HR"/>
        </w:rPr>
        <w:t>Uredbi o standardu kakvoće voda (NN</w:t>
      </w:r>
      <w:r w:rsidR="00341FBF">
        <w:rPr>
          <w:rFonts w:asciiTheme="majorHAnsi" w:hAnsiTheme="majorHAnsi"/>
          <w:lang w:val="hr-HR"/>
        </w:rPr>
        <w:t>,</w:t>
      </w:r>
      <w:r w:rsidRPr="006B7619">
        <w:rPr>
          <w:rFonts w:asciiTheme="majorHAnsi" w:hAnsiTheme="majorHAnsi"/>
          <w:lang w:val="hr-HR"/>
        </w:rPr>
        <w:t xml:space="preserve"> </w:t>
      </w:r>
      <w:r w:rsidR="00341FBF">
        <w:rPr>
          <w:rFonts w:asciiTheme="majorHAnsi" w:hAnsiTheme="majorHAnsi" w:cs="Times New Roman"/>
        </w:rPr>
        <w:t>96/2019</w:t>
      </w:r>
      <w:r w:rsidRPr="006B7619">
        <w:rPr>
          <w:rFonts w:asciiTheme="majorHAnsi" w:hAnsiTheme="majorHAnsi"/>
          <w:lang w:val="hr-HR"/>
        </w:rPr>
        <w:t xml:space="preserve">) </w:t>
      </w:r>
      <w:bookmarkEnd w:id="47"/>
      <w:r w:rsidRPr="006B7619">
        <w:rPr>
          <w:rFonts w:asciiTheme="majorHAnsi" w:hAnsiTheme="majorHAnsi"/>
          <w:lang w:val="hr-HR"/>
        </w:rPr>
        <w:t>u skladu sa smjernicama ODV. Standardi kakvoće vodnog okoliša</w:t>
      </w:r>
      <w:r w:rsidR="00F15487">
        <w:rPr>
          <w:rFonts w:asciiTheme="majorHAnsi" w:hAnsiTheme="majorHAnsi"/>
          <w:lang w:val="hr-HR"/>
        </w:rPr>
        <w:t xml:space="preserve"> na razini EU</w:t>
      </w:r>
      <w:r w:rsidRPr="006B7619">
        <w:rPr>
          <w:rFonts w:asciiTheme="majorHAnsi" w:hAnsiTheme="majorHAnsi"/>
          <w:lang w:val="hr-HR"/>
        </w:rPr>
        <w:t xml:space="preserve"> određeni su prvenstveno za koncentracije </w:t>
      </w:r>
      <w:r w:rsidR="00F15487">
        <w:rPr>
          <w:rFonts w:asciiTheme="majorHAnsi" w:hAnsiTheme="majorHAnsi"/>
          <w:lang w:val="hr-HR"/>
        </w:rPr>
        <w:t xml:space="preserve">prioritetnih i </w:t>
      </w:r>
      <w:r w:rsidRPr="006B7619">
        <w:rPr>
          <w:rFonts w:asciiTheme="majorHAnsi" w:hAnsiTheme="majorHAnsi"/>
          <w:lang w:val="hr-HR"/>
        </w:rPr>
        <w:t xml:space="preserve">onečišćujućih </w:t>
      </w:r>
      <w:r w:rsidRPr="006B7619">
        <w:rPr>
          <w:rFonts w:asciiTheme="majorHAnsi" w:hAnsiTheme="majorHAnsi"/>
          <w:lang w:val="hr-HR"/>
        </w:rPr>
        <w:lastRenderedPageBreak/>
        <w:t xml:space="preserve">tvari u vodi i za neke </w:t>
      </w:r>
      <w:r w:rsidR="00F15487">
        <w:rPr>
          <w:rFonts w:asciiTheme="majorHAnsi" w:hAnsiTheme="majorHAnsi"/>
          <w:lang w:val="hr-HR"/>
        </w:rPr>
        <w:t xml:space="preserve">prioritetne </w:t>
      </w:r>
      <w:r w:rsidRPr="006B7619">
        <w:rPr>
          <w:rFonts w:asciiTheme="majorHAnsi" w:hAnsiTheme="majorHAnsi"/>
          <w:lang w:val="hr-HR"/>
        </w:rPr>
        <w:t>tvari u organizmima</w:t>
      </w:r>
      <w:r w:rsidR="008C2040">
        <w:rPr>
          <w:rFonts w:asciiTheme="majorHAnsi" w:hAnsiTheme="majorHAnsi"/>
          <w:lang w:val="hr-HR"/>
        </w:rPr>
        <w:t>,</w:t>
      </w:r>
      <w:r w:rsidRPr="006B7619">
        <w:rPr>
          <w:rFonts w:asciiTheme="majorHAnsi" w:hAnsiTheme="majorHAnsi"/>
          <w:lang w:val="hr-HR"/>
        </w:rPr>
        <w:t xml:space="preserve"> a za sada još nema određenih SKVO za sedimente. </w:t>
      </w:r>
    </w:p>
    <w:p w14:paraId="156F3A1C" w14:textId="6EC8294F" w:rsidR="00E82281" w:rsidRPr="0095705E" w:rsidRDefault="00E82281" w:rsidP="00995566">
      <w:pPr>
        <w:spacing w:line="276" w:lineRule="auto"/>
        <w:ind w:left="284"/>
        <w:jc w:val="both"/>
        <w:rPr>
          <w:rFonts w:asciiTheme="majorHAnsi" w:eastAsia="Times New Roman" w:hAnsiTheme="majorHAnsi" w:cs="Times New Roman"/>
        </w:rPr>
      </w:pPr>
      <w:r w:rsidRPr="0095705E">
        <w:rPr>
          <w:rFonts w:asciiTheme="majorHAnsi" w:hAnsiTheme="majorHAnsi"/>
        </w:rPr>
        <w:t>S obzirom da na razini EU ni na nacionalnoj razini nema određenih SKVO za sediment</w:t>
      </w:r>
      <w:r w:rsidR="00CF7536">
        <w:rPr>
          <w:rFonts w:asciiTheme="majorHAnsi" w:hAnsiTheme="majorHAnsi"/>
        </w:rPr>
        <w:t>e</w:t>
      </w:r>
      <w:r w:rsidR="008C2040" w:rsidRPr="0095705E">
        <w:rPr>
          <w:rFonts w:asciiTheme="majorHAnsi" w:hAnsiTheme="majorHAnsi"/>
        </w:rPr>
        <w:t>,</w:t>
      </w:r>
      <w:r w:rsidRPr="0095705E">
        <w:rPr>
          <w:rFonts w:asciiTheme="majorHAnsi" w:hAnsiTheme="majorHAnsi"/>
        </w:rPr>
        <w:t xml:space="preserve"> u svrhu procjene stupnja onečišćenosti sedimenta</w:t>
      </w:r>
      <w:r w:rsidR="00CF7536">
        <w:rPr>
          <w:rFonts w:asciiTheme="majorHAnsi" w:hAnsiTheme="majorHAnsi"/>
        </w:rPr>
        <w:t>,</w:t>
      </w:r>
      <w:r w:rsidRPr="0095705E">
        <w:rPr>
          <w:rFonts w:asciiTheme="majorHAnsi" w:hAnsiTheme="majorHAnsi"/>
        </w:rPr>
        <w:t xml:space="preserve"> primjenjuju se granične vrijednosti prema Norveškim kriterijima navedenima u publikaciji </w:t>
      </w:r>
      <w:bookmarkStart w:id="48" w:name="_Hlk41574422"/>
      <w:r w:rsidRPr="0095705E">
        <w:rPr>
          <w:rFonts w:asciiTheme="majorHAnsi" w:hAnsiTheme="majorHAnsi"/>
        </w:rPr>
        <w:t>Bakke i sur</w:t>
      </w:r>
      <w:r w:rsidR="006D0C0F" w:rsidRPr="0095705E">
        <w:rPr>
          <w:rFonts w:asciiTheme="majorHAnsi" w:hAnsiTheme="majorHAnsi"/>
        </w:rPr>
        <w:t>.</w:t>
      </w:r>
      <w:r w:rsidRPr="0095705E">
        <w:rPr>
          <w:rFonts w:asciiTheme="majorHAnsi" w:hAnsiTheme="majorHAnsi"/>
        </w:rPr>
        <w:t xml:space="preserve"> 2010</w:t>
      </w:r>
      <w:bookmarkEnd w:id="48"/>
      <w:r w:rsidRPr="0095705E">
        <w:rPr>
          <w:rFonts w:asciiTheme="majorHAnsi" w:hAnsiTheme="majorHAnsi"/>
        </w:rPr>
        <w:t xml:space="preserve">. </w:t>
      </w:r>
    </w:p>
    <w:p w14:paraId="164F2492" w14:textId="77777777" w:rsidR="00A248DE" w:rsidRDefault="00A248DE" w:rsidP="00A248DE"/>
    <w:p w14:paraId="2DBD66D4" w14:textId="6D4AB7FD" w:rsidR="00E82281" w:rsidRDefault="00E82281" w:rsidP="0095705E">
      <w:pPr>
        <w:pStyle w:val="Naslov4"/>
      </w:pPr>
      <w:r w:rsidRPr="0072737E">
        <w:t>Učinci onečišćenja (biomarkeri) – D8C2</w:t>
      </w:r>
    </w:p>
    <w:p w14:paraId="66816124" w14:textId="77777777" w:rsidR="007C676E" w:rsidRPr="0072737E" w:rsidRDefault="007C676E" w:rsidP="0095705E">
      <w:pPr>
        <w:pStyle w:val="Naslov4"/>
      </w:pPr>
    </w:p>
    <w:p w14:paraId="561E91F4" w14:textId="77777777" w:rsidR="00E82281" w:rsidRPr="006C0F49" w:rsidRDefault="00E82281" w:rsidP="00DC0D77">
      <w:pPr>
        <w:tabs>
          <w:tab w:val="left" w:pos="709"/>
        </w:tabs>
        <w:adjustRightInd w:val="0"/>
        <w:spacing w:line="276" w:lineRule="auto"/>
        <w:ind w:left="284" w:right="6"/>
        <w:jc w:val="both"/>
        <w:rPr>
          <w:rFonts w:asciiTheme="majorHAnsi" w:hAnsiTheme="majorHAnsi" w:cs="Times New Roman"/>
        </w:rPr>
      </w:pPr>
      <w:r w:rsidRPr="006C0F49">
        <w:rPr>
          <w:rFonts w:asciiTheme="majorHAnsi" w:hAnsiTheme="majorHAnsi" w:cs="Times New Roman"/>
        </w:rPr>
        <w:t>Procjena stanja okoliša s obzirom na kriterij D8C2 temelji se na:</w:t>
      </w:r>
    </w:p>
    <w:p w14:paraId="6DD22DA8" w14:textId="77777777" w:rsidR="00E82281" w:rsidRPr="006C0F49" w:rsidRDefault="00E82281" w:rsidP="00F71481">
      <w:pPr>
        <w:pStyle w:val="Odlomakpopisa"/>
        <w:widowControl/>
        <w:numPr>
          <w:ilvl w:val="0"/>
          <w:numId w:val="13"/>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6C0F49">
        <w:rPr>
          <w:rFonts w:asciiTheme="majorHAnsi" w:hAnsiTheme="majorHAnsi" w:cs="Times New Roman"/>
          <w:iCs/>
          <w:color w:val="000000"/>
        </w:rPr>
        <w:t>Učincima onečišćenja morske vode:</w:t>
      </w:r>
    </w:p>
    <w:p w14:paraId="332E7513" w14:textId="77777777" w:rsidR="00E82281" w:rsidRPr="00DC0D77" w:rsidRDefault="00E82281" w:rsidP="00F71481">
      <w:pPr>
        <w:pStyle w:val="Odlomakpopisa"/>
        <w:widowControl/>
        <w:numPr>
          <w:ilvl w:val="0"/>
          <w:numId w:val="14"/>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6C0F49">
        <w:rPr>
          <w:rFonts w:asciiTheme="majorHAnsi" w:hAnsiTheme="majorHAnsi" w:cs="Times New Roman"/>
          <w:iCs/>
          <w:color w:val="000000"/>
        </w:rPr>
        <w:t xml:space="preserve">Toksičnost/Microtox®; </w:t>
      </w:r>
      <w:r w:rsidRPr="00DC0D77">
        <w:rPr>
          <w:rFonts w:asciiTheme="majorHAnsi" w:hAnsiTheme="majorHAnsi" w:cs="Times New Roman"/>
          <w:iCs/>
          <w:color w:val="000000"/>
        </w:rPr>
        <w:t>Granična vrijednost za DSO: ≤ 20 (1/EC</w:t>
      </w:r>
      <w:r w:rsidRPr="00DC0D77">
        <w:rPr>
          <w:rFonts w:asciiTheme="majorHAnsi" w:hAnsiTheme="majorHAnsi" w:cs="Times New Roman"/>
          <w:iCs/>
          <w:color w:val="000000"/>
          <w:vertAlign w:val="subscript"/>
        </w:rPr>
        <w:t>50</w:t>
      </w:r>
      <w:r w:rsidRPr="00DC0D77">
        <w:rPr>
          <w:rFonts w:asciiTheme="majorHAnsi" w:hAnsiTheme="majorHAnsi" w:cs="Times New Roman"/>
          <w:iCs/>
          <w:color w:val="000000"/>
        </w:rPr>
        <w:t>*1000)</w:t>
      </w:r>
    </w:p>
    <w:p w14:paraId="184E3B3D" w14:textId="77777777" w:rsidR="00E82281" w:rsidRPr="00DC0D77" w:rsidRDefault="00E82281" w:rsidP="00F71481">
      <w:pPr>
        <w:pStyle w:val="Odlomakpopisa"/>
        <w:widowControl/>
        <w:numPr>
          <w:ilvl w:val="0"/>
          <w:numId w:val="13"/>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DC0D77">
        <w:rPr>
          <w:rFonts w:asciiTheme="majorHAnsi" w:hAnsiTheme="majorHAnsi" w:cs="Times New Roman"/>
          <w:iCs/>
          <w:color w:val="000000"/>
        </w:rPr>
        <w:t>Učincima onečišćenja sedimenta:</w:t>
      </w:r>
    </w:p>
    <w:p w14:paraId="0C4344C4" w14:textId="77777777" w:rsidR="00E82281" w:rsidRPr="006C0F49" w:rsidRDefault="00E82281" w:rsidP="00F71481">
      <w:pPr>
        <w:pStyle w:val="Odlomakpopisa"/>
        <w:widowControl/>
        <w:numPr>
          <w:ilvl w:val="0"/>
          <w:numId w:val="15"/>
        </w:numPr>
        <w:tabs>
          <w:tab w:val="left" w:pos="709"/>
        </w:tabs>
        <w:adjustRightInd w:val="0"/>
        <w:spacing w:line="276" w:lineRule="auto"/>
        <w:ind w:left="284" w:right="6" w:firstLine="0"/>
        <w:contextualSpacing/>
        <w:jc w:val="both"/>
        <w:rPr>
          <w:rFonts w:asciiTheme="majorHAnsi" w:hAnsiTheme="majorHAnsi" w:cs="Times New Roman"/>
          <w:b/>
          <w:iCs/>
          <w:color w:val="000000"/>
        </w:rPr>
      </w:pPr>
      <w:r w:rsidRPr="00DC0D77">
        <w:rPr>
          <w:rFonts w:asciiTheme="majorHAnsi" w:hAnsiTheme="majorHAnsi" w:cs="Times New Roman"/>
          <w:iCs/>
          <w:color w:val="000000"/>
        </w:rPr>
        <w:t>Toksičnost/Microtox®; Granična vrijednost za DSO:</w:t>
      </w:r>
      <w:r w:rsidRPr="006C0F49">
        <w:rPr>
          <w:rFonts w:asciiTheme="majorHAnsi" w:hAnsiTheme="majorHAnsi" w:cs="Times New Roman"/>
          <w:b/>
          <w:iCs/>
          <w:color w:val="000000"/>
        </w:rPr>
        <w:t xml:space="preserve"> </w:t>
      </w:r>
      <w:r w:rsidRPr="006C0F49">
        <w:rPr>
          <w:rFonts w:asciiTheme="majorHAnsi" w:hAnsiTheme="majorHAnsi" w:cs="Times New Roman"/>
          <w:iCs/>
          <w:color w:val="000000"/>
        </w:rPr>
        <w:t>≤ 250 (1/EC</w:t>
      </w:r>
      <w:r w:rsidRPr="006C0F49">
        <w:rPr>
          <w:rFonts w:asciiTheme="majorHAnsi" w:hAnsiTheme="majorHAnsi" w:cs="Times New Roman"/>
          <w:iCs/>
          <w:color w:val="000000"/>
          <w:vertAlign w:val="subscript"/>
        </w:rPr>
        <w:t>50</w:t>
      </w:r>
      <w:r w:rsidRPr="006C0F49">
        <w:rPr>
          <w:rFonts w:asciiTheme="majorHAnsi" w:hAnsiTheme="majorHAnsi" w:cs="Times New Roman"/>
          <w:iCs/>
          <w:color w:val="000000"/>
        </w:rPr>
        <w:t>*100)</w:t>
      </w:r>
    </w:p>
    <w:p w14:paraId="0BB1D020" w14:textId="77777777" w:rsidR="00E82281" w:rsidRPr="006C0F49" w:rsidRDefault="00E82281" w:rsidP="00F71481">
      <w:pPr>
        <w:pStyle w:val="Odlomakpopisa"/>
        <w:widowControl/>
        <w:numPr>
          <w:ilvl w:val="0"/>
          <w:numId w:val="13"/>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6C0F49">
        <w:rPr>
          <w:rFonts w:asciiTheme="majorHAnsi" w:hAnsiTheme="majorHAnsi" w:cs="Times New Roman"/>
          <w:iCs/>
          <w:color w:val="000000"/>
        </w:rPr>
        <w:t>Učincima onečišćenja biote:</w:t>
      </w:r>
    </w:p>
    <w:p w14:paraId="3F8A0297" w14:textId="1256C48C" w:rsidR="00E82281" w:rsidRPr="00DC0D77" w:rsidRDefault="00E82281" w:rsidP="00F71481">
      <w:pPr>
        <w:pStyle w:val="Odlomakpopisa"/>
        <w:widowControl/>
        <w:numPr>
          <w:ilvl w:val="0"/>
          <w:numId w:val="16"/>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6C0F49">
        <w:rPr>
          <w:rFonts w:asciiTheme="majorHAnsi" w:hAnsiTheme="majorHAnsi" w:cs="Times New Roman"/>
          <w:iCs/>
          <w:color w:val="000000"/>
        </w:rPr>
        <w:t xml:space="preserve">Učinak organskih spojeva u dagnji/Neutralni lipidi; </w:t>
      </w:r>
      <w:r w:rsidRPr="00DC0D77">
        <w:rPr>
          <w:rFonts w:asciiTheme="majorHAnsi" w:hAnsiTheme="majorHAnsi" w:cs="Times New Roman"/>
          <w:iCs/>
          <w:color w:val="000000"/>
        </w:rPr>
        <w:t>Granična vrijednost za DSO: ≤ 0</w:t>
      </w:r>
      <w:r w:rsidR="005A3B9A" w:rsidRPr="00DC0D77">
        <w:rPr>
          <w:rFonts w:asciiTheme="majorHAnsi" w:hAnsiTheme="majorHAnsi" w:cs="Times New Roman"/>
          <w:iCs/>
          <w:color w:val="000000"/>
        </w:rPr>
        <w:t>,</w:t>
      </w:r>
      <w:r w:rsidRPr="00DC0D77">
        <w:rPr>
          <w:rFonts w:asciiTheme="majorHAnsi" w:hAnsiTheme="majorHAnsi" w:cs="Times New Roman"/>
          <w:iCs/>
          <w:color w:val="000000"/>
        </w:rPr>
        <w:t>2 (MED kontrole + 2 STD)</w:t>
      </w:r>
    </w:p>
    <w:p w14:paraId="2C921FB7" w14:textId="77777777" w:rsidR="00E82281" w:rsidRPr="00DC0D77" w:rsidRDefault="00E82281" w:rsidP="00F71481">
      <w:pPr>
        <w:pStyle w:val="Odlomakpopisa"/>
        <w:widowControl/>
        <w:numPr>
          <w:ilvl w:val="0"/>
          <w:numId w:val="16"/>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DC0D77">
        <w:rPr>
          <w:rFonts w:asciiTheme="majorHAnsi" w:hAnsiTheme="majorHAnsi" w:cs="Times New Roman"/>
          <w:iCs/>
          <w:color w:val="000000"/>
        </w:rPr>
        <w:t>Učinak metala u dagnji/Sadržaj metalotioneina; Granična vrijednost za DSO: ≤ 200 µg/g (MED kontrole + 2 STD)</w:t>
      </w:r>
    </w:p>
    <w:p w14:paraId="7CD7868B" w14:textId="25BEECAD" w:rsidR="00E82281" w:rsidRPr="00DC0D77" w:rsidRDefault="00E82281" w:rsidP="00F71481">
      <w:pPr>
        <w:pStyle w:val="Odlomakpopisa"/>
        <w:widowControl/>
        <w:numPr>
          <w:ilvl w:val="0"/>
          <w:numId w:val="16"/>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DC0D77">
        <w:rPr>
          <w:rFonts w:asciiTheme="majorHAnsi" w:hAnsiTheme="majorHAnsi" w:cs="Times New Roman"/>
          <w:iCs/>
          <w:color w:val="000000"/>
        </w:rPr>
        <w:t>Učinak pesticida i karbamata u dagnji/Aktivnost AChE; Granična vrijednost za DSO: ≤ 0</w:t>
      </w:r>
      <w:r w:rsidR="005A3B9A" w:rsidRPr="00DC0D77">
        <w:rPr>
          <w:rFonts w:asciiTheme="majorHAnsi" w:hAnsiTheme="majorHAnsi" w:cs="Times New Roman"/>
          <w:iCs/>
          <w:color w:val="000000"/>
        </w:rPr>
        <w:t>,</w:t>
      </w:r>
      <w:r w:rsidRPr="00DC0D77">
        <w:rPr>
          <w:rFonts w:asciiTheme="majorHAnsi" w:hAnsiTheme="majorHAnsi" w:cs="Times New Roman"/>
          <w:iCs/>
          <w:color w:val="000000"/>
        </w:rPr>
        <w:t>14 (1/MED kontrole – 2 STD)</w:t>
      </w:r>
    </w:p>
    <w:p w14:paraId="7351853E" w14:textId="288A7D12" w:rsidR="00E82281" w:rsidRPr="00DC0D77" w:rsidRDefault="00E82281" w:rsidP="00F71481">
      <w:pPr>
        <w:pStyle w:val="Odlomakpopisa"/>
        <w:widowControl/>
        <w:numPr>
          <w:ilvl w:val="0"/>
          <w:numId w:val="16"/>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DC0D77">
        <w:rPr>
          <w:rFonts w:asciiTheme="majorHAnsi" w:hAnsiTheme="majorHAnsi" w:cs="Times New Roman"/>
          <w:iCs/>
          <w:color w:val="000000"/>
        </w:rPr>
        <w:t>Učinak genotoksičnih spojeva u dagnji/indukcija oštećenja DNA (Brza mikrometoda); Granična vrijednost za DSO: ≤ 0</w:t>
      </w:r>
      <w:r w:rsidR="005A3B9A" w:rsidRPr="00DC0D77">
        <w:rPr>
          <w:rFonts w:asciiTheme="majorHAnsi" w:hAnsiTheme="majorHAnsi" w:cs="Times New Roman"/>
          <w:iCs/>
          <w:color w:val="000000"/>
        </w:rPr>
        <w:t>,</w:t>
      </w:r>
      <w:r w:rsidRPr="00DC0D77">
        <w:rPr>
          <w:rFonts w:asciiTheme="majorHAnsi" w:hAnsiTheme="majorHAnsi" w:cs="Times New Roman"/>
          <w:iCs/>
          <w:color w:val="000000"/>
        </w:rPr>
        <w:t>17 (SSF za učinak 1 µg NQO / g dagnji)</w:t>
      </w:r>
    </w:p>
    <w:p w14:paraId="19719A61" w14:textId="77777777" w:rsidR="00E82281" w:rsidRPr="00DC0D77" w:rsidRDefault="00E82281" w:rsidP="00F71481">
      <w:pPr>
        <w:pStyle w:val="Odlomakpopisa"/>
        <w:widowControl/>
        <w:numPr>
          <w:ilvl w:val="0"/>
          <w:numId w:val="16"/>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DC0D77">
        <w:rPr>
          <w:rFonts w:asciiTheme="majorHAnsi" w:hAnsiTheme="majorHAnsi" w:cs="Times New Roman"/>
          <w:iCs/>
          <w:color w:val="000000"/>
        </w:rPr>
        <w:t>Opći stres u dagnji/Stabilnost lizosomalnih membrana; Granična vrijednost za DSO: &gt; 15 min</w:t>
      </w:r>
    </w:p>
    <w:p w14:paraId="363C42A5" w14:textId="04794AD2" w:rsidR="00E82281" w:rsidRDefault="00E82281" w:rsidP="00F71481">
      <w:pPr>
        <w:pStyle w:val="Odlomakpopisa"/>
        <w:widowControl/>
        <w:numPr>
          <w:ilvl w:val="0"/>
          <w:numId w:val="16"/>
        </w:numPr>
        <w:tabs>
          <w:tab w:val="left" w:pos="709"/>
        </w:tabs>
        <w:adjustRightInd w:val="0"/>
        <w:spacing w:line="276" w:lineRule="auto"/>
        <w:ind w:left="284" w:right="6" w:firstLine="0"/>
        <w:contextualSpacing/>
        <w:jc w:val="both"/>
        <w:rPr>
          <w:rFonts w:asciiTheme="majorHAnsi" w:hAnsiTheme="majorHAnsi" w:cs="Times New Roman"/>
          <w:iCs/>
          <w:color w:val="000000"/>
        </w:rPr>
      </w:pPr>
      <w:r w:rsidRPr="00DC0D77">
        <w:rPr>
          <w:rFonts w:asciiTheme="majorHAnsi" w:hAnsiTheme="majorHAnsi" w:cs="Times New Roman"/>
          <w:iCs/>
          <w:color w:val="000000"/>
        </w:rPr>
        <w:t>Opći stres u dagnji/Preživljavanje na zraku; Granična vrijednost za DSO: &gt;</w:t>
      </w:r>
      <w:r w:rsidRPr="006C0F49">
        <w:rPr>
          <w:rFonts w:asciiTheme="majorHAnsi" w:hAnsiTheme="majorHAnsi" w:cs="Times New Roman"/>
          <w:iCs/>
          <w:color w:val="000000"/>
        </w:rPr>
        <w:t xml:space="preserve"> 6 dana</w:t>
      </w:r>
    </w:p>
    <w:p w14:paraId="597FE8EB" w14:textId="77777777" w:rsidR="00A248DE" w:rsidRDefault="00A248DE" w:rsidP="00A248DE"/>
    <w:p w14:paraId="5C455C79" w14:textId="0D56E2D2" w:rsidR="00E82281" w:rsidRDefault="00E82281" w:rsidP="0095705E">
      <w:pPr>
        <w:pStyle w:val="Naslov4"/>
      </w:pPr>
      <w:r w:rsidRPr="0072737E">
        <w:t>Znatno akutno onečišćenje – D8C3</w:t>
      </w:r>
    </w:p>
    <w:p w14:paraId="59484EAE" w14:textId="77777777" w:rsidR="007C676E" w:rsidRPr="0072737E" w:rsidRDefault="007C676E" w:rsidP="0095705E">
      <w:pPr>
        <w:pStyle w:val="Naslov4"/>
      </w:pPr>
    </w:p>
    <w:p w14:paraId="6BF9731C" w14:textId="610B0286" w:rsidR="00E82281" w:rsidRPr="006C0F49" w:rsidRDefault="00E82281" w:rsidP="009C1C9F">
      <w:pPr>
        <w:pStyle w:val="Body"/>
        <w:spacing w:after="0"/>
        <w:ind w:left="284" w:right="6"/>
        <w:jc w:val="both"/>
        <w:rPr>
          <w:rFonts w:asciiTheme="majorHAnsi" w:eastAsia="Times New Roman" w:hAnsiTheme="majorHAnsi" w:cs="Times New Roman"/>
          <w:lang w:val="hr-HR"/>
        </w:rPr>
      </w:pPr>
      <w:r w:rsidRPr="006C0F49">
        <w:rPr>
          <w:rFonts w:asciiTheme="majorHAnsi" w:hAnsiTheme="majorHAnsi"/>
          <w:lang w:val="hr-HR"/>
        </w:rPr>
        <w:t xml:space="preserve">Praćenje stanja okoliša u odnosu na kriterij D8C3 u nadležnosti je Ministarstva </w:t>
      </w:r>
      <w:r w:rsidR="00EC74E9">
        <w:rPr>
          <w:rFonts w:asciiTheme="majorHAnsi" w:hAnsiTheme="majorHAnsi"/>
          <w:lang w:val="hr-HR"/>
        </w:rPr>
        <w:t>mora</w:t>
      </w:r>
      <w:r w:rsidR="008C2040">
        <w:rPr>
          <w:rFonts w:asciiTheme="majorHAnsi" w:hAnsiTheme="majorHAnsi"/>
          <w:lang w:val="hr-HR"/>
        </w:rPr>
        <w:t>,</w:t>
      </w:r>
      <w:r w:rsidRPr="006C0F49">
        <w:rPr>
          <w:rFonts w:asciiTheme="majorHAnsi" w:hAnsiTheme="majorHAnsi"/>
          <w:lang w:val="hr-HR"/>
        </w:rPr>
        <w:t xml:space="preserve"> prometa i infrastrukture. Provodi se praćenje slučajeva onečišćenja mora porijeklom s brodova</w:t>
      </w:r>
      <w:r w:rsidR="008C2040">
        <w:rPr>
          <w:rFonts w:asciiTheme="majorHAnsi" w:hAnsiTheme="majorHAnsi"/>
          <w:lang w:val="hr-HR"/>
        </w:rPr>
        <w:t>,</w:t>
      </w:r>
      <w:r w:rsidRPr="006C0F49">
        <w:rPr>
          <w:rFonts w:asciiTheme="majorHAnsi" w:hAnsiTheme="majorHAnsi"/>
          <w:lang w:val="hr-HR"/>
        </w:rPr>
        <w:t xml:space="preserve"> platformi</w:t>
      </w:r>
      <w:r w:rsidR="008C2040">
        <w:rPr>
          <w:rFonts w:asciiTheme="majorHAnsi" w:hAnsiTheme="majorHAnsi"/>
          <w:lang w:val="hr-HR"/>
        </w:rPr>
        <w:t>,</w:t>
      </w:r>
      <w:r w:rsidRPr="006C0F49">
        <w:rPr>
          <w:rFonts w:asciiTheme="majorHAnsi" w:hAnsiTheme="majorHAnsi"/>
          <w:lang w:val="hr-HR"/>
        </w:rPr>
        <w:t xml:space="preserve"> kopnenih ili neutvrđenih izvora. </w:t>
      </w:r>
    </w:p>
    <w:p w14:paraId="5BC1DB40" w14:textId="05D38B0E" w:rsidR="00E82281" w:rsidRDefault="00E82281" w:rsidP="009C1C9F">
      <w:pPr>
        <w:pStyle w:val="Body"/>
        <w:spacing w:after="0"/>
        <w:ind w:left="284" w:right="6"/>
        <w:jc w:val="both"/>
        <w:rPr>
          <w:rFonts w:asciiTheme="majorHAnsi" w:hAnsiTheme="majorHAnsi"/>
          <w:lang w:val="hr-HR"/>
        </w:rPr>
      </w:pPr>
      <w:r w:rsidRPr="006C0F49">
        <w:rPr>
          <w:rFonts w:asciiTheme="majorHAnsi" w:hAnsiTheme="majorHAnsi"/>
          <w:lang w:val="hr-HR"/>
        </w:rPr>
        <w:t>D8C3 je kriterij bez opredijeljenih graničnih vrijednosti. Također</w:t>
      </w:r>
      <w:r w:rsidR="008C2040">
        <w:rPr>
          <w:rFonts w:asciiTheme="majorHAnsi" w:hAnsiTheme="majorHAnsi"/>
          <w:lang w:val="hr-HR"/>
        </w:rPr>
        <w:t>,</w:t>
      </w:r>
      <w:r w:rsidRPr="006C0F49">
        <w:rPr>
          <w:rFonts w:asciiTheme="majorHAnsi" w:hAnsiTheme="majorHAnsi"/>
          <w:lang w:val="hr-HR"/>
        </w:rPr>
        <w:t xml:space="preserve"> ne postoji određena zajednička definicija na razini EU u vezi toga što predstavlja znatno akutno onečišćenje. S obzirom da granične vrijednosti za znatna akutna onečišćenja nisu određene</w:t>
      </w:r>
      <w:r w:rsidR="006D748E">
        <w:rPr>
          <w:rFonts w:asciiTheme="majorHAnsi" w:hAnsiTheme="majorHAnsi"/>
          <w:lang w:val="hr-HR"/>
        </w:rPr>
        <w:t>,</w:t>
      </w:r>
      <w:r w:rsidRPr="006C0F49">
        <w:rPr>
          <w:rFonts w:asciiTheme="majorHAnsi" w:hAnsiTheme="majorHAnsi"/>
          <w:lang w:val="hr-HR"/>
        </w:rPr>
        <w:t xml:space="preserve"> navedeni kriterij ne može se primijeniti za procjenu kemijskog stanja morskog okoliša.</w:t>
      </w:r>
    </w:p>
    <w:p w14:paraId="7932D509" w14:textId="77777777" w:rsidR="00A248DE" w:rsidRDefault="00A248DE" w:rsidP="00A248DE"/>
    <w:p w14:paraId="0515B8A5" w14:textId="1BCF4265" w:rsidR="00637810" w:rsidRPr="0095705E" w:rsidRDefault="00637810" w:rsidP="0095705E">
      <w:pPr>
        <w:pStyle w:val="Naslov4"/>
      </w:pPr>
      <w:r w:rsidRPr="0095705E">
        <w:t>Mjerne jedinice za kriterij D8C1:</w:t>
      </w:r>
    </w:p>
    <w:p w14:paraId="54A38D39" w14:textId="77777777" w:rsidR="00637810" w:rsidRPr="006B7619" w:rsidRDefault="00637810" w:rsidP="007C676E">
      <w:pPr>
        <w:pStyle w:val="Odlomakpopisa"/>
        <w:widowControl/>
        <w:numPr>
          <w:ilvl w:val="0"/>
          <w:numId w:val="20"/>
        </w:numPr>
        <w:pBdr>
          <w:top w:val="nil"/>
          <w:left w:val="nil"/>
          <w:bottom w:val="nil"/>
          <w:right w:val="nil"/>
          <w:between w:val="nil"/>
          <w:bar w:val="nil"/>
        </w:pBdr>
        <w:tabs>
          <w:tab w:val="left" w:pos="709"/>
        </w:tabs>
        <w:autoSpaceDE/>
        <w:autoSpaceDN/>
        <w:spacing w:before="120" w:line="276" w:lineRule="auto"/>
        <w:ind w:left="714" w:right="-136" w:hanging="357"/>
        <w:jc w:val="both"/>
        <w:rPr>
          <w:rFonts w:asciiTheme="majorHAnsi" w:hAnsiTheme="majorHAnsi"/>
        </w:rPr>
      </w:pPr>
      <w:r w:rsidRPr="006B7619">
        <w:rPr>
          <w:rStyle w:val="st"/>
          <w:rFonts w:asciiTheme="majorHAnsi" w:hAnsiTheme="majorHAnsi"/>
        </w:rPr>
        <w:t>koncentracije onečišćujućih tvari u vodi: µg/L</w:t>
      </w:r>
    </w:p>
    <w:p w14:paraId="216DAC4F" w14:textId="77777777" w:rsidR="00637810" w:rsidRPr="006B7619" w:rsidRDefault="00637810" w:rsidP="00B116F4">
      <w:pPr>
        <w:pStyle w:val="Odlomakpopisa"/>
        <w:widowControl/>
        <w:numPr>
          <w:ilvl w:val="0"/>
          <w:numId w:val="20"/>
        </w:numPr>
        <w:pBdr>
          <w:top w:val="nil"/>
          <w:left w:val="nil"/>
          <w:bottom w:val="nil"/>
          <w:right w:val="nil"/>
          <w:between w:val="nil"/>
          <w:bar w:val="nil"/>
        </w:pBdr>
        <w:tabs>
          <w:tab w:val="left" w:pos="709"/>
        </w:tabs>
        <w:autoSpaceDE/>
        <w:autoSpaceDN/>
        <w:spacing w:before="120" w:line="276" w:lineRule="auto"/>
        <w:ind w:left="714" w:right="-136" w:hanging="357"/>
        <w:jc w:val="both"/>
        <w:rPr>
          <w:rFonts w:asciiTheme="majorHAnsi" w:hAnsiTheme="majorHAnsi"/>
        </w:rPr>
      </w:pPr>
      <w:r w:rsidRPr="006B7619">
        <w:rPr>
          <w:rStyle w:val="st"/>
          <w:rFonts w:asciiTheme="majorHAnsi" w:hAnsiTheme="majorHAnsi"/>
        </w:rPr>
        <w:t>koncentracije onečišćujućih tvari u bioti: µg/kg m.m.</w:t>
      </w:r>
    </w:p>
    <w:p w14:paraId="07781C0F" w14:textId="77777777" w:rsidR="00637810" w:rsidRDefault="00637810" w:rsidP="00B116F4">
      <w:pPr>
        <w:pStyle w:val="Odlomakpopisa"/>
        <w:widowControl/>
        <w:numPr>
          <w:ilvl w:val="0"/>
          <w:numId w:val="20"/>
        </w:numPr>
        <w:pBdr>
          <w:top w:val="nil"/>
          <w:left w:val="nil"/>
          <w:bottom w:val="nil"/>
          <w:right w:val="nil"/>
          <w:between w:val="nil"/>
          <w:bar w:val="nil"/>
        </w:pBdr>
        <w:tabs>
          <w:tab w:val="left" w:pos="709"/>
        </w:tabs>
        <w:autoSpaceDE/>
        <w:autoSpaceDN/>
        <w:spacing w:before="120" w:line="276" w:lineRule="auto"/>
        <w:ind w:left="714" w:right="-136" w:hanging="357"/>
        <w:jc w:val="both"/>
        <w:rPr>
          <w:rStyle w:val="st"/>
          <w:rFonts w:asciiTheme="majorHAnsi" w:hAnsiTheme="majorHAnsi"/>
        </w:rPr>
      </w:pPr>
      <w:r w:rsidRPr="006B7619">
        <w:rPr>
          <w:rStyle w:val="st"/>
          <w:rFonts w:asciiTheme="majorHAnsi" w:hAnsiTheme="majorHAnsi"/>
        </w:rPr>
        <w:t>koncentracije onečišćujućih tvari u sedimentu: mg/kg (metali)</w:t>
      </w:r>
      <w:r>
        <w:rPr>
          <w:rStyle w:val="st"/>
          <w:rFonts w:asciiTheme="majorHAnsi" w:hAnsiTheme="majorHAnsi"/>
        </w:rPr>
        <w:t>,</w:t>
      </w:r>
      <w:r w:rsidRPr="006B7619">
        <w:rPr>
          <w:rStyle w:val="st"/>
          <w:rFonts w:asciiTheme="majorHAnsi" w:hAnsiTheme="majorHAnsi"/>
        </w:rPr>
        <w:t xml:space="preserve"> µg/kg (organometalni i organski spojevi) </w:t>
      </w:r>
    </w:p>
    <w:p w14:paraId="728641F9" w14:textId="77777777" w:rsidR="00EF6123" w:rsidRPr="006C0F49" w:rsidRDefault="00EF6123" w:rsidP="009C1C9F">
      <w:pPr>
        <w:spacing w:line="276" w:lineRule="auto"/>
        <w:ind w:left="284" w:right="6"/>
        <w:jc w:val="both"/>
        <w:rPr>
          <w:rFonts w:asciiTheme="majorHAnsi" w:hAnsiTheme="majorHAnsi" w:cs="Times New Roman"/>
        </w:rPr>
      </w:pPr>
    </w:p>
    <w:p w14:paraId="5A4DD112" w14:textId="0C86EDFA" w:rsidR="00E82281" w:rsidRDefault="008D6DC0" w:rsidP="0095705E">
      <w:pPr>
        <w:pStyle w:val="Naslov2"/>
      </w:pPr>
      <w:r>
        <w:t>1.</w:t>
      </w:r>
      <w:r w:rsidR="00637810">
        <w:t>8</w:t>
      </w:r>
      <w:r w:rsidR="005A02F5">
        <w:t>.</w:t>
      </w:r>
      <w:r w:rsidR="00637810">
        <w:t>4</w:t>
      </w:r>
      <w:r w:rsidR="00964CA1">
        <w:t>.</w:t>
      </w:r>
      <w:r w:rsidR="00D2169F">
        <w:t xml:space="preserve"> </w:t>
      </w:r>
      <w:r w:rsidR="00E82281" w:rsidRPr="0012380A">
        <w:t>Područje uzorkovanja</w:t>
      </w:r>
    </w:p>
    <w:p w14:paraId="0BC0A3F1" w14:textId="3276E34D" w:rsidR="00E82281" w:rsidRPr="00637810" w:rsidRDefault="00E82281" w:rsidP="0095705E">
      <w:pPr>
        <w:pStyle w:val="Naslov3"/>
        <w:numPr>
          <w:ilvl w:val="0"/>
          <w:numId w:val="0"/>
        </w:numPr>
        <w:ind w:left="284"/>
      </w:pPr>
      <w:r w:rsidRPr="00637810">
        <w:t>Kriterij D8C1</w:t>
      </w:r>
    </w:p>
    <w:p w14:paraId="4D18A72D" w14:textId="0FE5B024" w:rsidR="00E82281" w:rsidRDefault="00E82281" w:rsidP="008B67F8">
      <w:pPr>
        <w:pStyle w:val="Body"/>
        <w:spacing w:before="120" w:after="0"/>
        <w:ind w:left="284" w:right="6"/>
        <w:jc w:val="both"/>
        <w:rPr>
          <w:rFonts w:asciiTheme="majorHAnsi" w:hAnsiTheme="majorHAnsi"/>
          <w:lang w:val="hr-HR"/>
        </w:rPr>
      </w:pPr>
      <w:r w:rsidRPr="006B7619">
        <w:rPr>
          <w:rFonts w:asciiTheme="majorHAnsi" w:hAnsiTheme="majorHAnsi"/>
          <w:lang w:val="hr-HR"/>
        </w:rPr>
        <w:t xml:space="preserve">U okviru programa </w:t>
      </w:r>
      <w:r w:rsidR="009B29F2">
        <w:rPr>
          <w:rFonts w:asciiTheme="majorHAnsi" w:hAnsiTheme="majorHAnsi"/>
          <w:lang w:val="hr-HR"/>
        </w:rPr>
        <w:t xml:space="preserve">praćenja </w:t>
      </w:r>
      <w:r w:rsidRPr="006B7619">
        <w:rPr>
          <w:rFonts w:asciiTheme="majorHAnsi" w:hAnsiTheme="majorHAnsi"/>
          <w:lang w:val="hr-HR"/>
        </w:rPr>
        <w:t>sustavnog ispitivanja kakvoće priobalnih voda prate se koncentracije prioritetnih i specifičnih onečišćujućih tvari u vodi</w:t>
      </w:r>
      <w:r w:rsidR="008C2040">
        <w:rPr>
          <w:rFonts w:asciiTheme="majorHAnsi" w:hAnsiTheme="majorHAnsi"/>
          <w:lang w:val="hr-HR"/>
        </w:rPr>
        <w:t>,</w:t>
      </w:r>
      <w:r w:rsidRPr="006B7619">
        <w:rPr>
          <w:rFonts w:asciiTheme="majorHAnsi" w:hAnsiTheme="majorHAnsi"/>
          <w:lang w:val="hr-HR"/>
        </w:rPr>
        <w:t xml:space="preserve"> sedimentu i bioti (Tablica </w:t>
      </w:r>
      <w:r w:rsidR="002B0986">
        <w:rPr>
          <w:rFonts w:asciiTheme="majorHAnsi" w:hAnsiTheme="majorHAnsi"/>
          <w:lang w:val="hr-HR"/>
        </w:rPr>
        <w:t>1.</w:t>
      </w:r>
      <w:r w:rsidR="00637810">
        <w:rPr>
          <w:rFonts w:asciiTheme="majorHAnsi" w:hAnsiTheme="majorHAnsi"/>
          <w:lang w:val="hr-HR"/>
        </w:rPr>
        <w:t>8</w:t>
      </w:r>
      <w:r w:rsidR="002B0986">
        <w:rPr>
          <w:rFonts w:asciiTheme="majorHAnsi" w:hAnsiTheme="majorHAnsi"/>
          <w:lang w:val="hr-HR"/>
        </w:rPr>
        <w:t>.</w:t>
      </w:r>
      <w:r w:rsidR="00637810">
        <w:rPr>
          <w:rFonts w:asciiTheme="majorHAnsi" w:hAnsiTheme="majorHAnsi"/>
          <w:lang w:val="hr-HR"/>
        </w:rPr>
        <w:t>4</w:t>
      </w:r>
      <w:r w:rsidR="002B0986">
        <w:rPr>
          <w:rFonts w:asciiTheme="majorHAnsi" w:hAnsiTheme="majorHAnsi"/>
          <w:lang w:val="hr-HR"/>
        </w:rPr>
        <w:t>.1.</w:t>
      </w:r>
      <w:r w:rsidRPr="006B7619">
        <w:rPr>
          <w:rFonts w:asciiTheme="majorHAnsi" w:hAnsiTheme="majorHAnsi"/>
          <w:lang w:val="hr-HR"/>
        </w:rPr>
        <w:t xml:space="preserve">). U tablici </w:t>
      </w:r>
      <w:r w:rsidR="002B0986">
        <w:rPr>
          <w:rFonts w:asciiTheme="majorHAnsi" w:hAnsiTheme="majorHAnsi"/>
          <w:lang w:val="hr-HR"/>
        </w:rPr>
        <w:t>1.</w:t>
      </w:r>
      <w:r w:rsidR="00637810">
        <w:rPr>
          <w:rFonts w:asciiTheme="majorHAnsi" w:hAnsiTheme="majorHAnsi"/>
          <w:lang w:val="hr-HR"/>
        </w:rPr>
        <w:t>8</w:t>
      </w:r>
      <w:r w:rsidR="002B0986">
        <w:rPr>
          <w:rFonts w:asciiTheme="majorHAnsi" w:hAnsiTheme="majorHAnsi"/>
          <w:lang w:val="hr-HR"/>
        </w:rPr>
        <w:t>.</w:t>
      </w:r>
      <w:r w:rsidR="00637810">
        <w:rPr>
          <w:rFonts w:asciiTheme="majorHAnsi" w:hAnsiTheme="majorHAnsi"/>
          <w:lang w:val="hr-HR"/>
        </w:rPr>
        <w:t>4</w:t>
      </w:r>
      <w:r w:rsidR="002B0986">
        <w:rPr>
          <w:rFonts w:asciiTheme="majorHAnsi" w:hAnsiTheme="majorHAnsi"/>
          <w:lang w:val="hr-HR"/>
        </w:rPr>
        <w:t>.2.</w:t>
      </w:r>
      <w:r w:rsidRPr="006B7619">
        <w:rPr>
          <w:rFonts w:asciiTheme="majorHAnsi" w:hAnsiTheme="majorHAnsi"/>
          <w:lang w:val="hr-HR"/>
        </w:rPr>
        <w:t xml:space="preserve"> su navedene onečišćujuće tvari čije koncentracije će se pratiti u različitim medijima u području otvorenog mora.</w:t>
      </w:r>
    </w:p>
    <w:p w14:paraId="55AF267F" w14:textId="77777777" w:rsidR="007C676E" w:rsidRDefault="007C676E" w:rsidP="008B67F8">
      <w:pPr>
        <w:tabs>
          <w:tab w:val="left" w:pos="9214"/>
        </w:tabs>
        <w:spacing w:before="120" w:line="276" w:lineRule="auto"/>
        <w:ind w:left="284" w:right="6"/>
        <w:jc w:val="both"/>
        <w:rPr>
          <w:rFonts w:asciiTheme="majorHAnsi" w:hAnsiTheme="majorHAnsi" w:cs="Times New Roman"/>
          <w:b/>
          <w:i/>
          <w:sz w:val="24"/>
          <w:szCs w:val="24"/>
        </w:rPr>
      </w:pPr>
    </w:p>
    <w:p w14:paraId="2171AEBA" w14:textId="77777777" w:rsidR="007C676E" w:rsidRDefault="007C676E" w:rsidP="008B67F8">
      <w:pPr>
        <w:tabs>
          <w:tab w:val="left" w:pos="9214"/>
        </w:tabs>
        <w:spacing w:before="120" w:line="276" w:lineRule="auto"/>
        <w:ind w:left="284" w:right="6"/>
        <w:jc w:val="both"/>
        <w:rPr>
          <w:rFonts w:asciiTheme="majorHAnsi" w:hAnsiTheme="majorHAnsi" w:cs="Times New Roman"/>
          <w:b/>
          <w:i/>
          <w:sz w:val="24"/>
          <w:szCs w:val="24"/>
        </w:rPr>
      </w:pPr>
    </w:p>
    <w:p w14:paraId="7B8DD916" w14:textId="3D708A2D" w:rsidR="00E82281" w:rsidRDefault="00E82281" w:rsidP="008B67F8">
      <w:pPr>
        <w:tabs>
          <w:tab w:val="left" w:pos="9214"/>
        </w:tabs>
        <w:spacing w:before="120" w:line="276" w:lineRule="auto"/>
        <w:ind w:left="284" w:right="6"/>
        <w:jc w:val="both"/>
        <w:rPr>
          <w:rFonts w:asciiTheme="majorHAnsi" w:hAnsiTheme="majorHAnsi" w:cs="Times New Roman"/>
          <w:b/>
          <w:i/>
          <w:sz w:val="24"/>
          <w:szCs w:val="24"/>
        </w:rPr>
      </w:pPr>
      <w:r w:rsidRPr="00232AEC">
        <w:rPr>
          <w:rFonts w:asciiTheme="majorHAnsi" w:hAnsiTheme="majorHAnsi" w:cs="Times New Roman"/>
          <w:b/>
          <w:i/>
          <w:sz w:val="24"/>
          <w:szCs w:val="24"/>
        </w:rPr>
        <w:t>Područje uzorkovanja morske vode:</w:t>
      </w:r>
    </w:p>
    <w:p w14:paraId="17F43CB3" w14:textId="77777777" w:rsidR="007C676E" w:rsidRPr="00232AEC" w:rsidRDefault="007C676E" w:rsidP="008B67F8">
      <w:pPr>
        <w:tabs>
          <w:tab w:val="left" w:pos="9214"/>
        </w:tabs>
        <w:spacing w:before="120" w:line="276" w:lineRule="auto"/>
        <w:ind w:left="284" w:right="6"/>
        <w:jc w:val="both"/>
        <w:rPr>
          <w:rFonts w:asciiTheme="majorHAnsi" w:hAnsiTheme="majorHAnsi" w:cs="Times New Roman"/>
          <w:b/>
          <w:i/>
          <w:sz w:val="24"/>
          <w:szCs w:val="24"/>
        </w:rPr>
      </w:pPr>
    </w:p>
    <w:p w14:paraId="0BCE1C07" w14:textId="07332876" w:rsidR="00E82281" w:rsidRDefault="00E82281" w:rsidP="009C1C9F">
      <w:pPr>
        <w:pStyle w:val="Body"/>
        <w:tabs>
          <w:tab w:val="left" w:pos="9214"/>
        </w:tabs>
        <w:spacing w:after="0"/>
        <w:ind w:left="284" w:right="6"/>
        <w:jc w:val="both"/>
        <w:rPr>
          <w:rFonts w:asciiTheme="majorHAnsi" w:hAnsiTheme="majorHAnsi"/>
          <w:lang w:val="hr-HR"/>
        </w:rPr>
      </w:pPr>
      <w:r w:rsidRPr="006B7619">
        <w:rPr>
          <w:rFonts w:asciiTheme="majorHAnsi" w:hAnsiTheme="majorHAnsi"/>
          <w:lang w:val="hr-HR"/>
        </w:rPr>
        <w:t>Praćenje koncentracija navedenih</w:t>
      </w:r>
      <w:r w:rsidR="00F15487" w:rsidRPr="00F15487">
        <w:rPr>
          <w:rFonts w:asciiTheme="majorHAnsi" w:hAnsiTheme="majorHAnsi"/>
          <w:lang w:val="hr-HR"/>
        </w:rPr>
        <w:t xml:space="preserve"> </w:t>
      </w:r>
      <w:r w:rsidR="00F15487">
        <w:rPr>
          <w:rFonts w:asciiTheme="majorHAnsi" w:hAnsiTheme="majorHAnsi"/>
          <w:lang w:val="hr-HR"/>
        </w:rPr>
        <w:t>prioritetn</w:t>
      </w:r>
      <w:r w:rsidR="00F15487">
        <w:rPr>
          <w:rFonts w:asciiTheme="majorHAnsi" w:hAnsiTheme="majorHAnsi"/>
        </w:rPr>
        <w:t>ih i</w:t>
      </w:r>
      <w:r w:rsidRPr="006B7619">
        <w:rPr>
          <w:rFonts w:asciiTheme="majorHAnsi" w:hAnsiTheme="majorHAnsi"/>
          <w:lang w:val="hr-HR"/>
        </w:rPr>
        <w:t xml:space="preserve"> onečišćujućih tvari u vodi u priobalnim vodama provodit će se na 37 postaja (Tablica </w:t>
      </w:r>
      <w:r w:rsidR="002B0986">
        <w:rPr>
          <w:rFonts w:asciiTheme="majorHAnsi" w:hAnsiTheme="majorHAnsi"/>
          <w:lang w:val="hr-HR"/>
        </w:rPr>
        <w:t>1.</w:t>
      </w:r>
      <w:r w:rsidR="00DC0D77">
        <w:rPr>
          <w:rFonts w:asciiTheme="majorHAnsi" w:hAnsiTheme="majorHAnsi"/>
          <w:lang w:val="hr-HR"/>
        </w:rPr>
        <w:t>8</w:t>
      </w:r>
      <w:r w:rsidR="002B0986">
        <w:rPr>
          <w:rFonts w:asciiTheme="majorHAnsi" w:hAnsiTheme="majorHAnsi"/>
          <w:lang w:val="hr-HR"/>
        </w:rPr>
        <w:t>.</w:t>
      </w:r>
      <w:r w:rsidR="00DC0D77">
        <w:rPr>
          <w:rFonts w:asciiTheme="majorHAnsi" w:hAnsiTheme="majorHAnsi"/>
          <w:lang w:val="hr-HR"/>
        </w:rPr>
        <w:t>4</w:t>
      </w:r>
      <w:r w:rsidR="002B0986">
        <w:rPr>
          <w:rFonts w:asciiTheme="majorHAnsi" w:hAnsiTheme="majorHAnsi"/>
          <w:lang w:val="hr-HR"/>
        </w:rPr>
        <w:t>.3.</w:t>
      </w:r>
      <w:r w:rsidRPr="006B7619">
        <w:rPr>
          <w:rFonts w:asciiTheme="majorHAnsi" w:hAnsiTheme="majorHAnsi"/>
          <w:lang w:val="hr-HR"/>
        </w:rPr>
        <w:t xml:space="preserve">). Mjerenje koncentracija </w:t>
      </w:r>
      <w:r w:rsidR="00821DA2">
        <w:rPr>
          <w:rFonts w:asciiTheme="majorHAnsi" w:hAnsiTheme="majorHAnsi"/>
          <w:lang w:val="hr-HR"/>
        </w:rPr>
        <w:t xml:space="preserve">prioritetnih i </w:t>
      </w:r>
      <w:r w:rsidRPr="006B7619">
        <w:rPr>
          <w:rFonts w:asciiTheme="majorHAnsi" w:hAnsiTheme="majorHAnsi"/>
          <w:lang w:val="hr-HR"/>
        </w:rPr>
        <w:t xml:space="preserve">onečišćujućih tvari u vodi u području otvorenog mora provodit će se u uzorcima s </w:t>
      </w:r>
      <w:r w:rsidR="00CF7536">
        <w:rPr>
          <w:rFonts w:asciiTheme="majorHAnsi" w:hAnsiTheme="majorHAnsi"/>
          <w:lang w:val="hr-HR"/>
        </w:rPr>
        <w:t>četiri</w:t>
      </w:r>
      <w:r w:rsidRPr="006B7619">
        <w:rPr>
          <w:rFonts w:asciiTheme="majorHAnsi" w:hAnsiTheme="majorHAnsi"/>
          <w:lang w:val="hr-HR"/>
        </w:rPr>
        <w:t xml:space="preserve"> postaje u </w:t>
      </w:r>
      <w:r w:rsidR="00CF7536">
        <w:rPr>
          <w:rFonts w:asciiTheme="majorHAnsi" w:hAnsiTheme="majorHAnsi"/>
          <w:lang w:val="hr-HR"/>
        </w:rPr>
        <w:t>s</w:t>
      </w:r>
      <w:r w:rsidRPr="006B7619">
        <w:rPr>
          <w:rFonts w:asciiTheme="majorHAnsi" w:hAnsiTheme="majorHAnsi"/>
          <w:lang w:val="hr-HR"/>
        </w:rPr>
        <w:t xml:space="preserve">jevernom Jadranu (Tablica </w:t>
      </w:r>
      <w:r w:rsidR="00DA0BC7">
        <w:rPr>
          <w:rFonts w:asciiTheme="majorHAnsi" w:hAnsiTheme="majorHAnsi"/>
          <w:lang w:val="hr-HR"/>
        </w:rPr>
        <w:t>1.</w:t>
      </w:r>
      <w:r w:rsidR="00DC0D77">
        <w:rPr>
          <w:rFonts w:asciiTheme="majorHAnsi" w:hAnsiTheme="majorHAnsi"/>
          <w:lang w:val="hr-HR"/>
        </w:rPr>
        <w:t>8</w:t>
      </w:r>
      <w:r w:rsidR="00DA0BC7">
        <w:rPr>
          <w:rFonts w:asciiTheme="majorHAnsi" w:hAnsiTheme="majorHAnsi"/>
          <w:lang w:val="hr-HR"/>
        </w:rPr>
        <w:t>.</w:t>
      </w:r>
      <w:r w:rsidR="00DC0D77">
        <w:rPr>
          <w:rFonts w:asciiTheme="majorHAnsi" w:hAnsiTheme="majorHAnsi"/>
          <w:lang w:val="hr-HR"/>
        </w:rPr>
        <w:t>4</w:t>
      </w:r>
      <w:r w:rsidR="00DA0BC7">
        <w:rPr>
          <w:rFonts w:asciiTheme="majorHAnsi" w:hAnsiTheme="majorHAnsi"/>
          <w:lang w:val="hr-HR"/>
        </w:rPr>
        <w:t>.4.</w:t>
      </w:r>
      <w:r w:rsidRPr="006B7619">
        <w:rPr>
          <w:rFonts w:asciiTheme="majorHAnsi" w:hAnsiTheme="majorHAnsi"/>
          <w:lang w:val="hr-HR"/>
        </w:rPr>
        <w:t>).</w:t>
      </w:r>
    </w:p>
    <w:p w14:paraId="00265205" w14:textId="77777777" w:rsidR="00A24CC4" w:rsidRDefault="00A24CC4" w:rsidP="009C1C9F">
      <w:pPr>
        <w:pStyle w:val="Body"/>
        <w:tabs>
          <w:tab w:val="left" w:pos="9214"/>
        </w:tabs>
        <w:spacing w:after="0"/>
        <w:ind w:left="284" w:right="6"/>
        <w:jc w:val="both"/>
        <w:rPr>
          <w:rFonts w:asciiTheme="majorHAnsi" w:hAnsiTheme="majorHAnsi"/>
          <w:lang w:val="hr-HR"/>
        </w:rPr>
      </w:pPr>
    </w:p>
    <w:p w14:paraId="4E87BC6B" w14:textId="50A3F847" w:rsidR="00E82281" w:rsidRDefault="00E82281" w:rsidP="0095705E">
      <w:pPr>
        <w:pStyle w:val="Naslov4"/>
      </w:pPr>
      <w:r w:rsidRPr="006B7619">
        <w:t xml:space="preserve">Tablica </w:t>
      </w:r>
      <w:r w:rsidR="002B0986">
        <w:t>1.</w:t>
      </w:r>
      <w:r w:rsidR="00DC0D77">
        <w:t>8</w:t>
      </w:r>
      <w:r w:rsidR="002B0986">
        <w:t>.</w:t>
      </w:r>
      <w:r w:rsidR="00DC0D77">
        <w:t>4</w:t>
      </w:r>
      <w:r w:rsidR="002B0986">
        <w:t>.3</w:t>
      </w:r>
      <w:r w:rsidRPr="006B7619">
        <w:t xml:space="preserve">. Lokacije postaja na kojima se prati koncentracija </w:t>
      </w:r>
      <w:r w:rsidR="00F15487">
        <w:t>prioritetnih</w:t>
      </w:r>
      <w:r w:rsidR="00F15487" w:rsidRPr="006B7619">
        <w:t xml:space="preserve"> </w:t>
      </w:r>
      <w:r w:rsidR="00F15487">
        <w:t xml:space="preserve">i </w:t>
      </w:r>
      <w:r w:rsidRPr="006B7619">
        <w:t xml:space="preserve">onečišćujućih tvari u vodi i sedimentu u okviru programa </w:t>
      </w:r>
      <w:r w:rsidR="009B29F2">
        <w:t xml:space="preserve">praćenja </w:t>
      </w:r>
      <w:r w:rsidRPr="006B7619">
        <w:t>ispitivanja kakvoće priobalnih voda.</w:t>
      </w:r>
    </w:p>
    <w:p w14:paraId="66A2B545" w14:textId="77777777" w:rsidR="0053333D" w:rsidRPr="0053333D" w:rsidRDefault="0053333D" w:rsidP="0053333D">
      <w:pPr>
        <w:pStyle w:val="Body"/>
        <w:tabs>
          <w:tab w:val="left" w:pos="9214"/>
        </w:tabs>
        <w:spacing w:after="0" w:line="240" w:lineRule="auto"/>
        <w:ind w:left="284" w:right="6"/>
        <w:jc w:val="both"/>
        <w:rPr>
          <w:rFonts w:asciiTheme="majorHAnsi" w:eastAsia="Times New Roman" w:hAnsiTheme="majorHAnsi" w:cs="Times New Roman"/>
          <w:sz w:val="12"/>
          <w:szCs w:val="12"/>
          <w:lang w:val="hr-HR"/>
        </w:rPr>
      </w:pPr>
    </w:p>
    <w:tbl>
      <w:tblPr>
        <w:tblW w:w="8788" w:type="dxa"/>
        <w:tblInd w:w="279" w:type="dxa"/>
        <w:tblLayout w:type="fixed"/>
        <w:tblLook w:val="04A0" w:firstRow="1" w:lastRow="0" w:firstColumn="1" w:lastColumn="0" w:noHBand="0" w:noVBand="1"/>
      </w:tblPr>
      <w:tblGrid>
        <w:gridCol w:w="1185"/>
        <w:gridCol w:w="1650"/>
        <w:gridCol w:w="2410"/>
        <w:gridCol w:w="1842"/>
        <w:gridCol w:w="1701"/>
      </w:tblGrid>
      <w:tr w:rsidR="0000686E" w:rsidRPr="0012380A" w14:paraId="74F3C47A" w14:textId="77777777" w:rsidTr="005A479C">
        <w:trPr>
          <w:trHeight w:val="652"/>
        </w:trPr>
        <w:tc>
          <w:tcPr>
            <w:tcW w:w="1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42784" w14:textId="77777777" w:rsidR="00E82281" w:rsidRPr="0012380A" w:rsidRDefault="00E82281" w:rsidP="008E1D7E">
            <w:pPr>
              <w:tabs>
                <w:tab w:val="left" w:pos="9214"/>
              </w:tabs>
              <w:spacing w:line="228" w:lineRule="auto"/>
              <w:ind w:right="182"/>
              <w:jc w:val="center"/>
              <w:rPr>
                <w:rFonts w:asciiTheme="majorHAnsi" w:eastAsia="Times New Roman" w:hAnsiTheme="majorHAnsi" w:cs="Times New Roman"/>
                <w:b/>
              </w:rPr>
            </w:pPr>
            <w:r w:rsidRPr="0012380A">
              <w:rPr>
                <w:rFonts w:asciiTheme="majorHAnsi" w:eastAsia="Times New Roman" w:hAnsiTheme="majorHAnsi" w:cs="Times New Roman"/>
                <w:b/>
              </w:rPr>
              <w:t>Oznaka postaje</w:t>
            </w:r>
          </w:p>
        </w:tc>
        <w:tc>
          <w:tcPr>
            <w:tcW w:w="1650" w:type="dxa"/>
            <w:tcBorders>
              <w:top w:val="single" w:sz="4" w:space="0" w:color="auto"/>
              <w:left w:val="nil"/>
              <w:bottom w:val="single" w:sz="4" w:space="0" w:color="auto"/>
              <w:right w:val="single" w:sz="4" w:space="0" w:color="auto"/>
            </w:tcBorders>
            <w:shd w:val="clear" w:color="auto" w:fill="auto"/>
            <w:vAlign w:val="center"/>
            <w:hideMark/>
          </w:tcPr>
          <w:p w14:paraId="5F7CDA34" w14:textId="77777777" w:rsidR="00E82281" w:rsidRPr="0012380A" w:rsidRDefault="00E82281" w:rsidP="008E1D7E">
            <w:pPr>
              <w:tabs>
                <w:tab w:val="left" w:pos="9214"/>
              </w:tabs>
              <w:spacing w:line="228" w:lineRule="auto"/>
              <w:ind w:right="166"/>
              <w:jc w:val="center"/>
              <w:rPr>
                <w:rFonts w:asciiTheme="majorHAnsi" w:eastAsia="Times New Roman" w:hAnsiTheme="majorHAnsi" w:cs="Times New Roman"/>
                <w:b/>
              </w:rPr>
            </w:pPr>
            <w:r w:rsidRPr="0012380A">
              <w:rPr>
                <w:rFonts w:asciiTheme="majorHAnsi" w:eastAsia="Times New Roman" w:hAnsiTheme="majorHAnsi" w:cs="Times New Roman"/>
                <w:b/>
              </w:rPr>
              <w:t>Vodno tijelo</w:t>
            </w:r>
          </w:p>
        </w:tc>
        <w:tc>
          <w:tcPr>
            <w:tcW w:w="2410" w:type="dxa"/>
            <w:tcBorders>
              <w:top w:val="single" w:sz="4" w:space="0" w:color="auto"/>
              <w:left w:val="nil"/>
              <w:bottom w:val="single" w:sz="4" w:space="0" w:color="auto"/>
              <w:right w:val="single" w:sz="4" w:space="0" w:color="auto"/>
            </w:tcBorders>
            <w:vAlign w:val="center"/>
          </w:tcPr>
          <w:p w14:paraId="53CBE245" w14:textId="77777777" w:rsidR="00E82281" w:rsidRPr="0012380A" w:rsidRDefault="00E82281" w:rsidP="008E1D7E">
            <w:pPr>
              <w:tabs>
                <w:tab w:val="left" w:pos="9214"/>
              </w:tabs>
              <w:spacing w:line="228" w:lineRule="auto"/>
              <w:jc w:val="center"/>
              <w:rPr>
                <w:rFonts w:asciiTheme="majorHAnsi" w:eastAsia="Times New Roman" w:hAnsiTheme="majorHAnsi" w:cs="Times New Roman"/>
                <w:b/>
              </w:rPr>
            </w:pPr>
            <w:r w:rsidRPr="0012380A">
              <w:rPr>
                <w:rFonts w:asciiTheme="majorHAnsi" w:eastAsia="Times New Roman" w:hAnsiTheme="majorHAnsi" w:cs="Times New Roman"/>
                <w:b/>
              </w:rPr>
              <w:t>Područje</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E7A4A33" w14:textId="77777777" w:rsidR="003665D5" w:rsidRPr="005A479C" w:rsidRDefault="003665D5" w:rsidP="003665D5">
            <w:pPr>
              <w:ind w:right="6"/>
              <w:rPr>
                <w:rFonts w:asciiTheme="majorHAnsi" w:hAnsiTheme="majorHAnsi" w:cstheme="minorHAnsi"/>
                <w:b/>
                <w:color w:val="000000"/>
              </w:rPr>
            </w:pPr>
            <w:r w:rsidRPr="005A479C">
              <w:rPr>
                <w:rFonts w:asciiTheme="majorHAnsi" w:hAnsiTheme="majorHAnsi" w:cstheme="minorHAnsi"/>
                <w:b/>
                <w:color w:val="000000"/>
              </w:rPr>
              <w:t>x koordinata</w:t>
            </w:r>
          </w:p>
          <w:p w14:paraId="4FB441B0" w14:textId="6F4A43BE" w:rsidR="00E82281" w:rsidRPr="0012380A" w:rsidRDefault="005A479C" w:rsidP="005A479C">
            <w:pPr>
              <w:tabs>
                <w:tab w:val="left" w:pos="9214"/>
              </w:tabs>
              <w:spacing w:after="120" w:line="228" w:lineRule="auto"/>
              <w:ind w:left="30" w:right="31"/>
              <w:jc w:val="both"/>
              <w:rPr>
                <w:rFonts w:asciiTheme="majorHAnsi" w:hAnsiTheme="majorHAnsi" w:cs="Times New Roman"/>
                <w:b/>
                <w:bCs/>
              </w:rPr>
            </w:pPr>
            <w:r w:rsidRPr="0012380A" w:rsidDel="005A479C">
              <w:rPr>
                <w:rFonts w:asciiTheme="majorHAnsi" w:hAnsiTheme="majorHAnsi" w:cs="Times New Roman"/>
                <w:b/>
                <w:bCs/>
              </w:rPr>
              <w:t xml:space="preserve"> </w:t>
            </w:r>
            <w:r w:rsidR="00E82281" w:rsidRPr="0012380A">
              <w:rPr>
                <w:rFonts w:asciiTheme="majorHAnsi" w:hAnsiTheme="majorHAnsi" w:cs="Times New Roman"/>
                <w:b/>
                <w:bCs/>
              </w:rPr>
              <w:t>(HTRS96)</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14:paraId="247D58CD" w14:textId="46C4D5B9" w:rsidR="003665D5" w:rsidRPr="005A479C" w:rsidRDefault="003665D5" w:rsidP="003665D5">
            <w:pPr>
              <w:ind w:right="6"/>
              <w:rPr>
                <w:rFonts w:asciiTheme="majorHAnsi" w:hAnsiTheme="majorHAnsi" w:cstheme="minorHAnsi"/>
                <w:b/>
                <w:color w:val="000000"/>
              </w:rPr>
            </w:pPr>
            <w:r w:rsidRPr="005A479C">
              <w:rPr>
                <w:rFonts w:asciiTheme="majorHAnsi" w:hAnsiTheme="majorHAnsi" w:cstheme="minorHAnsi"/>
                <w:b/>
                <w:color w:val="000000"/>
              </w:rPr>
              <w:t>y koordinata</w:t>
            </w:r>
          </w:p>
          <w:p w14:paraId="5148E7DC" w14:textId="27FC1356" w:rsidR="00E82281" w:rsidRPr="0012380A" w:rsidRDefault="005A479C" w:rsidP="005A479C">
            <w:pPr>
              <w:tabs>
                <w:tab w:val="left" w:pos="9214"/>
              </w:tabs>
              <w:spacing w:after="120" w:line="228" w:lineRule="auto"/>
              <w:ind w:left="32" w:right="173"/>
              <w:jc w:val="both"/>
              <w:rPr>
                <w:rFonts w:asciiTheme="majorHAnsi" w:hAnsiTheme="majorHAnsi" w:cs="Times New Roman"/>
                <w:b/>
                <w:bCs/>
              </w:rPr>
            </w:pPr>
            <w:r w:rsidRPr="0012380A" w:rsidDel="005A479C">
              <w:rPr>
                <w:rFonts w:asciiTheme="majorHAnsi" w:hAnsiTheme="majorHAnsi" w:cs="Times New Roman"/>
                <w:b/>
                <w:bCs/>
              </w:rPr>
              <w:t xml:space="preserve"> </w:t>
            </w:r>
            <w:r w:rsidR="00E82281" w:rsidRPr="0012380A">
              <w:rPr>
                <w:rFonts w:asciiTheme="majorHAnsi" w:hAnsiTheme="majorHAnsi" w:cs="Times New Roman"/>
                <w:b/>
                <w:bCs/>
              </w:rPr>
              <w:t>(HTRS96)</w:t>
            </w:r>
          </w:p>
        </w:tc>
      </w:tr>
      <w:tr w:rsidR="0000686E" w:rsidRPr="0012380A" w14:paraId="22480E92"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46C56931"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FP-O37</w:t>
            </w:r>
          </w:p>
        </w:tc>
        <w:tc>
          <w:tcPr>
            <w:tcW w:w="1650" w:type="dxa"/>
            <w:tcBorders>
              <w:top w:val="nil"/>
              <w:left w:val="nil"/>
              <w:bottom w:val="single" w:sz="4" w:space="0" w:color="auto"/>
              <w:right w:val="single" w:sz="4" w:space="0" w:color="auto"/>
            </w:tcBorders>
            <w:shd w:val="clear" w:color="auto" w:fill="auto"/>
            <w:noWrap/>
            <w:vAlign w:val="center"/>
            <w:hideMark/>
          </w:tcPr>
          <w:p w14:paraId="1E6153CB"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O313-BAZ</w:t>
            </w:r>
          </w:p>
        </w:tc>
        <w:tc>
          <w:tcPr>
            <w:tcW w:w="2410" w:type="dxa"/>
            <w:tcBorders>
              <w:top w:val="single" w:sz="4" w:space="0" w:color="auto"/>
              <w:left w:val="nil"/>
              <w:bottom w:val="single" w:sz="4" w:space="0" w:color="auto"/>
              <w:right w:val="single" w:sz="4" w:space="0" w:color="auto"/>
            </w:tcBorders>
          </w:tcPr>
          <w:p w14:paraId="16D8682B" w14:textId="77777777" w:rsidR="00E82281" w:rsidRPr="0012380A" w:rsidRDefault="00E82281" w:rsidP="008E1D7E">
            <w:pPr>
              <w:tabs>
                <w:tab w:val="left" w:pos="9214"/>
              </w:tabs>
              <w:spacing w:line="228" w:lineRule="auto"/>
              <w:jc w:val="both"/>
              <w:rPr>
                <w:rFonts w:asciiTheme="majorHAnsi" w:eastAsia="Times New Roman" w:hAnsiTheme="majorHAnsi" w:cs="Times New Roman"/>
              </w:rPr>
            </w:pPr>
            <w:r w:rsidRPr="0012380A">
              <w:rPr>
                <w:rFonts w:asciiTheme="majorHAnsi" w:eastAsia="Times New Roman" w:hAnsiTheme="majorHAnsi" w:cs="Times New Roman"/>
              </w:rPr>
              <w:t>Bakarski zaljev</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0720EFCC" w14:textId="7FEF8188"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346384</w:t>
            </w:r>
            <w:r w:rsidR="007B6967">
              <w:rPr>
                <w:rFonts w:asciiTheme="majorHAnsi" w:eastAsia="Times New Roman" w:hAnsiTheme="majorHAnsi" w:cs="Times New Roman"/>
              </w:rPr>
              <w:t>,</w:t>
            </w:r>
            <w:r w:rsidRPr="0012380A">
              <w:rPr>
                <w:rFonts w:asciiTheme="majorHAnsi" w:eastAsia="Times New Roman" w:hAnsiTheme="majorHAnsi" w:cs="Times New Roman"/>
              </w:rPr>
              <w:t>61</w:t>
            </w:r>
          </w:p>
        </w:tc>
        <w:tc>
          <w:tcPr>
            <w:tcW w:w="1701" w:type="dxa"/>
            <w:tcBorders>
              <w:top w:val="nil"/>
              <w:left w:val="nil"/>
              <w:bottom w:val="single" w:sz="4" w:space="0" w:color="auto"/>
              <w:right w:val="single" w:sz="4" w:space="0" w:color="auto"/>
            </w:tcBorders>
            <w:shd w:val="clear" w:color="auto" w:fill="auto"/>
            <w:noWrap/>
            <w:vAlign w:val="bottom"/>
            <w:hideMark/>
          </w:tcPr>
          <w:p w14:paraId="159C251A" w14:textId="22494820"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5020051</w:t>
            </w:r>
            <w:r w:rsidR="007B6967">
              <w:rPr>
                <w:rFonts w:asciiTheme="majorHAnsi" w:eastAsia="Times New Roman" w:hAnsiTheme="majorHAnsi" w:cs="Times New Roman"/>
              </w:rPr>
              <w:t>,</w:t>
            </w:r>
            <w:r w:rsidRPr="0012380A">
              <w:rPr>
                <w:rFonts w:asciiTheme="majorHAnsi" w:eastAsia="Times New Roman" w:hAnsiTheme="majorHAnsi" w:cs="Times New Roman"/>
              </w:rPr>
              <w:t>56</w:t>
            </w:r>
          </w:p>
        </w:tc>
      </w:tr>
      <w:tr w:rsidR="0000686E" w:rsidRPr="0012380A" w14:paraId="138E49DF"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4163AC63"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FP-O48</w:t>
            </w:r>
          </w:p>
        </w:tc>
        <w:tc>
          <w:tcPr>
            <w:tcW w:w="1650" w:type="dxa"/>
            <w:tcBorders>
              <w:top w:val="nil"/>
              <w:left w:val="nil"/>
              <w:bottom w:val="single" w:sz="4" w:space="0" w:color="auto"/>
              <w:right w:val="single" w:sz="4" w:space="0" w:color="auto"/>
            </w:tcBorders>
            <w:shd w:val="clear" w:color="auto" w:fill="auto"/>
            <w:noWrap/>
            <w:vAlign w:val="center"/>
            <w:hideMark/>
          </w:tcPr>
          <w:p w14:paraId="27D93865"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O412-ZOI</w:t>
            </w:r>
          </w:p>
        </w:tc>
        <w:tc>
          <w:tcPr>
            <w:tcW w:w="2410" w:type="dxa"/>
            <w:vMerge w:val="restart"/>
            <w:tcBorders>
              <w:top w:val="single" w:sz="4" w:space="0" w:color="auto"/>
              <w:left w:val="nil"/>
              <w:right w:val="single" w:sz="4" w:space="0" w:color="auto"/>
            </w:tcBorders>
          </w:tcPr>
          <w:p w14:paraId="535539C8"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Zapadna obala istarskog poluotoka</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07968540" w14:textId="7060C811"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272107</w:t>
            </w:r>
            <w:r w:rsidR="007B6967">
              <w:rPr>
                <w:rFonts w:asciiTheme="majorHAnsi" w:eastAsia="Times New Roman" w:hAnsiTheme="majorHAnsi" w:cs="Times New Roman"/>
              </w:rPr>
              <w:t>,</w:t>
            </w:r>
            <w:r w:rsidRPr="0012380A">
              <w:rPr>
                <w:rFonts w:asciiTheme="majorHAnsi" w:eastAsia="Times New Roman" w:hAnsiTheme="majorHAnsi" w:cs="Times New Roman"/>
              </w:rPr>
              <w:t>42</w:t>
            </w:r>
          </w:p>
        </w:tc>
        <w:tc>
          <w:tcPr>
            <w:tcW w:w="1701" w:type="dxa"/>
            <w:tcBorders>
              <w:top w:val="nil"/>
              <w:left w:val="nil"/>
              <w:bottom w:val="single" w:sz="4" w:space="0" w:color="auto"/>
              <w:right w:val="single" w:sz="4" w:space="0" w:color="auto"/>
            </w:tcBorders>
            <w:shd w:val="clear" w:color="auto" w:fill="auto"/>
            <w:noWrap/>
            <w:vAlign w:val="bottom"/>
            <w:hideMark/>
          </w:tcPr>
          <w:p w14:paraId="3482A8B0" w14:textId="4BE82937"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4997799</w:t>
            </w:r>
            <w:r w:rsidR="007B6967">
              <w:rPr>
                <w:rFonts w:asciiTheme="majorHAnsi" w:eastAsia="Times New Roman" w:hAnsiTheme="majorHAnsi" w:cs="Times New Roman"/>
              </w:rPr>
              <w:t>,</w:t>
            </w:r>
            <w:r w:rsidRPr="0012380A">
              <w:rPr>
                <w:rFonts w:asciiTheme="majorHAnsi" w:eastAsia="Times New Roman" w:hAnsiTheme="majorHAnsi" w:cs="Times New Roman"/>
              </w:rPr>
              <w:t>36</w:t>
            </w:r>
          </w:p>
        </w:tc>
      </w:tr>
      <w:tr w:rsidR="0000686E" w:rsidRPr="0012380A" w14:paraId="574D355C"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54B4B2FF"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FP-O52a</w:t>
            </w:r>
          </w:p>
        </w:tc>
        <w:tc>
          <w:tcPr>
            <w:tcW w:w="1650" w:type="dxa"/>
            <w:tcBorders>
              <w:top w:val="nil"/>
              <w:left w:val="nil"/>
              <w:bottom w:val="single" w:sz="4" w:space="0" w:color="auto"/>
              <w:right w:val="single" w:sz="4" w:space="0" w:color="auto"/>
            </w:tcBorders>
            <w:shd w:val="clear" w:color="auto" w:fill="auto"/>
            <w:noWrap/>
            <w:vAlign w:val="center"/>
            <w:hideMark/>
          </w:tcPr>
          <w:p w14:paraId="3343C950"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O412-ZOI</w:t>
            </w:r>
          </w:p>
        </w:tc>
        <w:tc>
          <w:tcPr>
            <w:tcW w:w="2410" w:type="dxa"/>
            <w:vMerge/>
            <w:tcBorders>
              <w:left w:val="nil"/>
              <w:right w:val="single" w:sz="4" w:space="0" w:color="auto"/>
            </w:tcBorders>
          </w:tcPr>
          <w:p w14:paraId="4A8ED263" w14:textId="77777777" w:rsidR="00E82281" w:rsidRPr="0012380A" w:rsidRDefault="00E82281" w:rsidP="008E1D7E">
            <w:pPr>
              <w:tabs>
                <w:tab w:val="left" w:pos="9214"/>
              </w:tabs>
              <w:spacing w:line="228" w:lineRule="auto"/>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6429EF03" w14:textId="2481F255"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264334</w:t>
            </w:r>
            <w:r w:rsidR="007B6967">
              <w:rPr>
                <w:rFonts w:asciiTheme="majorHAnsi" w:eastAsia="Times New Roman" w:hAnsiTheme="majorHAnsi" w:cs="Times New Roman"/>
              </w:rPr>
              <w:t>,</w:t>
            </w:r>
            <w:r w:rsidRPr="0012380A">
              <w:rPr>
                <w:rFonts w:asciiTheme="majorHAnsi" w:eastAsia="Times New Roman" w:hAnsiTheme="majorHAnsi" w:cs="Times New Roman"/>
              </w:rPr>
              <w:t>79</w:t>
            </w:r>
          </w:p>
        </w:tc>
        <w:tc>
          <w:tcPr>
            <w:tcW w:w="1701" w:type="dxa"/>
            <w:tcBorders>
              <w:top w:val="nil"/>
              <w:left w:val="nil"/>
              <w:bottom w:val="single" w:sz="4" w:space="0" w:color="auto"/>
              <w:right w:val="single" w:sz="4" w:space="0" w:color="auto"/>
            </w:tcBorders>
            <w:shd w:val="clear" w:color="auto" w:fill="auto"/>
            <w:noWrap/>
            <w:vAlign w:val="bottom"/>
            <w:hideMark/>
          </w:tcPr>
          <w:p w14:paraId="37C33822" w14:textId="283A6811"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5035411</w:t>
            </w:r>
            <w:r w:rsidR="007B6967">
              <w:rPr>
                <w:rFonts w:asciiTheme="majorHAnsi" w:eastAsia="Times New Roman" w:hAnsiTheme="majorHAnsi" w:cs="Times New Roman"/>
              </w:rPr>
              <w:t>,</w:t>
            </w:r>
            <w:r w:rsidRPr="0012380A">
              <w:rPr>
                <w:rFonts w:asciiTheme="majorHAnsi" w:eastAsia="Times New Roman" w:hAnsiTheme="majorHAnsi" w:cs="Times New Roman"/>
              </w:rPr>
              <w:t>97</w:t>
            </w:r>
          </w:p>
        </w:tc>
      </w:tr>
      <w:tr w:rsidR="0000686E" w:rsidRPr="0012380A" w14:paraId="6FBB5342"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4804EF6D"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FP-O46</w:t>
            </w:r>
          </w:p>
        </w:tc>
        <w:tc>
          <w:tcPr>
            <w:tcW w:w="1650" w:type="dxa"/>
            <w:tcBorders>
              <w:top w:val="nil"/>
              <w:left w:val="nil"/>
              <w:bottom w:val="single" w:sz="4" w:space="0" w:color="auto"/>
              <w:right w:val="single" w:sz="4" w:space="0" w:color="auto"/>
            </w:tcBorders>
            <w:shd w:val="clear" w:color="auto" w:fill="auto"/>
            <w:noWrap/>
            <w:vAlign w:val="center"/>
            <w:hideMark/>
          </w:tcPr>
          <w:p w14:paraId="0061FCBF"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O412-ZOI</w:t>
            </w:r>
          </w:p>
        </w:tc>
        <w:tc>
          <w:tcPr>
            <w:tcW w:w="2410" w:type="dxa"/>
            <w:vMerge/>
            <w:tcBorders>
              <w:left w:val="nil"/>
              <w:bottom w:val="single" w:sz="4" w:space="0" w:color="auto"/>
              <w:right w:val="single" w:sz="4" w:space="0" w:color="auto"/>
            </w:tcBorders>
          </w:tcPr>
          <w:p w14:paraId="4A29DE30" w14:textId="77777777" w:rsidR="00E82281" w:rsidRPr="0012380A" w:rsidRDefault="00E82281" w:rsidP="008E1D7E">
            <w:pPr>
              <w:tabs>
                <w:tab w:val="left" w:pos="9214"/>
              </w:tabs>
              <w:spacing w:line="228" w:lineRule="auto"/>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33DB71F" w14:textId="63B72F10"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284725</w:t>
            </w:r>
            <w:r w:rsidR="007B6967">
              <w:rPr>
                <w:rFonts w:asciiTheme="majorHAnsi" w:eastAsia="Times New Roman" w:hAnsiTheme="majorHAnsi" w:cs="Times New Roman"/>
              </w:rPr>
              <w:t>,</w:t>
            </w:r>
            <w:r w:rsidRPr="0012380A">
              <w:rPr>
                <w:rFonts w:asciiTheme="majorHAnsi" w:eastAsia="Times New Roman" w:hAnsiTheme="majorHAnsi" w:cs="Times New Roman"/>
              </w:rPr>
              <w:t>60</w:t>
            </w:r>
          </w:p>
        </w:tc>
        <w:tc>
          <w:tcPr>
            <w:tcW w:w="1701" w:type="dxa"/>
            <w:tcBorders>
              <w:top w:val="nil"/>
              <w:left w:val="nil"/>
              <w:bottom w:val="single" w:sz="4" w:space="0" w:color="auto"/>
              <w:right w:val="single" w:sz="4" w:space="0" w:color="auto"/>
            </w:tcBorders>
            <w:shd w:val="clear" w:color="auto" w:fill="auto"/>
            <w:noWrap/>
            <w:vAlign w:val="bottom"/>
            <w:hideMark/>
          </w:tcPr>
          <w:p w14:paraId="31A706C4" w14:textId="05955F51"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4971886</w:t>
            </w:r>
            <w:r w:rsidR="007B6967">
              <w:rPr>
                <w:rFonts w:asciiTheme="majorHAnsi" w:eastAsia="Times New Roman" w:hAnsiTheme="majorHAnsi" w:cs="Times New Roman"/>
              </w:rPr>
              <w:t>,</w:t>
            </w:r>
            <w:r w:rsidRPr="0012380A">
              <w:rPr>
                <w:rFonts w:asciiTheme="majorHAnsi" w:eastAsia="Times New Roman" w:hAnsiTheme="majorHAnsi" w:cs="Times New Roman"/>
              </w:rPr>
              <w:t>40</w:t>
            </w:r>
          </w:p>
        </w:tc>
      </w:tr>
      <w:tr w:rsidR="0000686E" w:rsidRPr="0012380A" w14:paraId="2D86974C"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007604D0"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FP-O45</w:t>
            </w:r>
          </w:p>
        </w:tc>
        <w:tc>
          <w:tcPr>
            <w:tcW w:w="1650" w:type="dxa"/>
            <w:tcBorders>
              <w:top w:val="nil"/>
              <w:left w:val="nil"/>
              <w:bottom w:val="single" w:sz="4" w:space="0" w:color="auto"/>
              <w:right w:val="single" w:sz="4" w:space="0" w:color="auto"/>
            </w:tcBorders>
            <w:shd w:val="clear" w:color="auto" w:fill="auto"/>
            <w:noWrap/>
            <w:vAlign w:val="center"/>
            <w:hideMark/>
          </w:tcPr>
          <w:p w14:paraId="4AA36086"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O412-PULP</w:t>
            </w:r>
          </w:p>
        </w:tc>
        <w:tc>
          <w:tcPr>
            <w:tcW w:w="2410" w:type="dxa"/>
            <w:tcBorders>
              <w:top w:val="single" w:sz="4" w:space="0" w:color="auto"/>
              <w:left w:val="nil"/>
              <w:bottom w:val="single" w:sz="4" w:space="0" w:color="auto"/>
              <w:right w:val="single" w:sz="4" w:space="0" w:color="auto"/>
            </w:tcBorders>
          </w:tcPr>
          <w:p w14:paraId="78BAE106"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Luka Pula</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3457A183" w14:textId="4E766C7C"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289872</w:t>
            </w:r>
            <w:r w:rsidR="007B6967">
              <w:rPr>
                <w:rFonts w:asciiTheme="majorHAnsi" w:eastAsia="Times New Roman" w:hAnsiTheme="majorHAnsi" w:cs="Times New Roman"/>
              </w:rPr>
              <w:t>,</w:t>
            </w:r>
            <w:r w:rsidRPr="0012380A">
              <w:rPr>
                <w:rFonts w:asciiTheme="majorHAnsi" w:eastAsia="Times New Roman" w:hAnsiTheme="majorHAnsi" w:cs="Times New Roman"/>
              </w:rPr>
              <w:t>14</w:t>
            </w:r>
          </w:p>
        </w:tc>
        <w:tc>
          <w:tcPr>
            <w:tcW w:w="1701" w:type="dxa"/>
            <w:tcBorders>
              <w:top w:val="nil"/>
              <w:left w:val="nil"/>
              <w:bottom w:val="single" w:sz="4" w:space="0" w:color="auto"/>
              <w:right w:val="single" w:sz="4" w:space="0" w:color="auto"/>
            </w:tcBorders>
            <w:shd w:val="clear" w:color="auto" w:fill="auto"/>
            <w:noWrap/>
            <w:vAlign w:val="bottom"/>
            <w:hideMark/>
          </w:tcPr>
          <w:p w14:paraId="20DBDBA9" w14:textId="302CA485"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4974405</w:t>
            </w:r>
            <w:r w:rsidR="007B6967">
              <w:rPr>
                <w:rFonts w:asciiTheme="majorHAnsi" w:eastAsia="Times New Roman" w:hAnsiTheme="majorHAnsi" w:cs="Times New Roman"/>
              </w:rPr>
              <w:t>,</w:t>
            </w:r>
            <w:r w:rsidRPr="0012380A">
              <w:rPr>
                <w:rFonts w:asciiTheme="majorHAnsi" w:eastAsia="Times New Roman" w:hAnsiTheme="majorHAnsi" w:cs="Times New Roman"/>
              </w:rPr>
              <w:t>96</w:t>
            </w:r>
          </w:p>
        </w:tc>
      </w:tr>
      <w:tr w:rsidR="0000686E" w:rsidRPr="0012380A" w14:paraId="2B221DF6"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1F66FB3B"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FP-O49</w:t>
            </w:r>
          </w:p>
        </w:tc>
        <w:tc>
          <w:tcPr>
            <w:tcW w:w="1650" w:type="dxa"/>
            <w:tcBorders>
              <w:top w:val="nil"/>
              <w:left w:val="nil"/>
              <w:bottom w:val="single" w:sz="4" w:space="0" w:color="auto"/>
              <w:right w:val="single" w:sz="4" w:space="0" w:color="auto"/>
            </w:tcBorders>
            <w:shd w:val="clear" w:color="auto" w:fill="auto"/>
            <w:noWrap/>
            <w:vAlign w:val="center"/>
            <w:hideMark/>
          </w:tcPr>
          <w:p w14:paraId="4CC0B7E3"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O413-LIK</w:t>
            </w:r>
          </w:p>
        </w:tc>
        <w:tc>
          <w:tcPr>
            <w:tcW w:w="2410" w:type="dxa"/>
            <w:tcBorders>
              <w:top w:val="single" w:sz="4" w:space="0" w:color="auto"/>
              <w:left w:val="nil"/>
              <w:bottom w:val="single" w:sz="4" w:space="0" w:color="auto"/>
              <w:right w:val="single" w:sz="4" w:space="0" w:color="auto"/>
            </w:tcBorders>
          </w:tcPr>
          <w:p w14:paraId="185B54D0"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Limski kanal</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02D15EC5" w14:textId="3BB04321"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278944</w:t>
            </w:r>
            <w:r w:rsidR="007B6967">
              <w:rPr>
                <w:rFonts w:asciiTheme="majorHAnsi" w:eastAsia="Times New Roman" w:hAnsiTheme="majorHAnsi" w:cs="Times New Roman"/>
              </w:rPr>
              <w:t>,</w:t>
            </w:r>
            <w:r w:rsidRPr="0012380A">
              <w:rPr>
                <w:rFonts w:asciiTheme="majorHAnsi" w:eastAsia="Times New Roman" w:hAnsiTheme="majorHAnsi" w:cs="Times New Roman"/>
              </w:rPr>
              <w:t>12</w:t>
            </w:r>
          </w:p>
        </w:tc>
        <w:tc>
          <w:tcPr>
            <w:tcW w:w="1701" w:type="dxa"/>
            <w:tcBorders>
              <w:top w:val="nil"/>
              <w:left w:val="nil"/>
              <w:bottom w:val="single" w:sz="4" w:space="0" w:color="auto"/>
              <w:right w:val="single" w:sz="4" w:space="0" w:color="auto"/>
            </w:tcBorders>
            <w:shd w:val="clear" w:color="auto" w:fill="auto"/>
            <w:noWrap/>
            <w:vAlign w:val="bottom"/>
            <w:hideMark/>
          </w:tcPr>
          <w:p w14:paraId="352D6FAD" w14:textId="740C2765"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5003044</w:t>
            </w:r>
            <w:r w:rsidR="007B6967">
              <w:rPr>
                <w:rFonts w:asciiTheme="majorHAnsi" w:eastAsia="Times New Roman" w:hAnsiTheme="majorHAnsi" w:cs="Times New Roman"/>
              </w:rPr>
              <w:t>,</w:t>
            </w:r>
            <w:r w:rsidRPr="0012380A">
              <w:rPr>
                <w:rFonts w:asciiTheme="majorHAnsi" w:eastAsia="Times New Roman" w:hAnsiTheme="majorHAnsi" w:cs="Times New Roman"/>
              </w:rPr>
              <w:t>41</w:t>
            </w:r>
          </w:p>
        </w:tc>
      </w:tr>
      <w:tr w:rsidR="0000686E" w:rsidRPr="0012380A" w14:paraId="69B78F83"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56E4363D"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FP-O43a</w:t>
            </w:r>
          </w:p>
        </w:tc>
        <w:tc>
          <w:tcPr>
            <w:tcW w:w="1650" w:type="dxa"/>
            <w:tcBorders>
              <w:top w:val="nil"/>
              <w:left w:val="nil"/>
              <w:bottom w:val="single" w:sz="4" w:space="0" w:color="auto"/>
              <w:right w:val="single" w:sz="4" w:space="0" w:color="auto"/>
            </w:tcBorders>
            <w:shd w:val="clear" w:color="auto" w:fill="auto"/>
            <w:noWrap/>
            <w:vAlign w:val="center"/>
            <w:hideMark/>
          </w:tcPr>
          <w:p w14:paraId="0C01B421"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O413-RAZ</w:t>
            </w:r>
          </w:p>
        </w:tc>
        <w:tc>
          <w:tcPr>
            <w:tcW w:w="2410" w:type="dxa"/>
            <w:tcBorders>
              <w:top w:val="single" w:sz="4" w:space="0" w:color="auto"/>
              <w:left w:val="nil"/>
              <w:bottom w:val="single" w:sz="4" w:space="0" w:color="auto"/>
              <w:right w:val="single" w:sz="4" w:space="0" w:color="auto"/>
            </w:tcBorders>
          </w:tcPr>
          <w:p w14:paraId="38681408"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Unutrašnji dio Raše</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0BD539AC" w14:textId="115048CD"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307639</w:t>
            </w:r>
            <w:r w:rsidR="007B6967">
              <w:rPr>
                <w:rFonts w:asciiTheme="majorHAnsi" w:eastAsia="Times New Roman" w:hAnsiTheme="majorHAnsi" w:cs="Times New Roman"/>
              </w:rPr>
              <w:t>,</w:t>
            </w:r>
            <w:r w:rsidRPr="0012380A">
              <w:rPr>
                <w:rFonts w:asciiTheme="majorHAnsi" w:eastAsia="Times New Roman" w:hAnsiTheme="majorHAnsi" w:cs="Times New Roman"/>
              </w:rPr>
              <w:t>17</w:t>
            </w:r>
          </w:p>
        </w:tc>
        <w:tc>
          <w:tcPr>
            <w:tcW w:w="1701" w:type="dxa"/>
            <w:tcBorders>
              <w:top w:val="nil"/>
              <w:left w:val="nil"/>
              <w:bottom w:val="single" w:sz="4" w:space="0" w:color="auto"/>
              <w:right w:val="single" w:sz="4" w:space="0" w:color="auto"/>
            </w:tcBorders>
            <w:shd w:val="clear" w:color="auto" w:fill="auto"/>
            <w:noWrap/>
            <w:vAlign w:val="bottom"/>
            <w:hideMark/>
          </w:tcPr>
          <w:p w14:paraId="0E1228E5" w14:textId="5005A4BB"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4982483</w:t>
            </w:r>
            <w:r w:rsidR="007B6967">
              <w:rPr>
                <w:rFonts w:asciiTheme="majorHAnsi" w:eastAsia="Times New Roman" w:hAnsiTheme="majorHAnsi" w:cs="Times New Roman"/>
              </w:rPr>
              <w:t>,</w:t>
            </w:r>
            <w:r w:rsidRPr="0012380A">
              <w:rPr>
                <w:rFonts w:asciiTheme="majorHAnsi" w:eastAsia="Times New Roman" w:hAnsiTheme="majorHAnsi" w:cs="Times New Roman"/>
              </w:rPr>
              <w:t>79</w:t>
            </w:r>
          </w:p>
        </w:tc>
      </w:tr>
      <w:tr w:rsidR="0000686E" w:rsidRPr="0012380A" w14:paraId="4268B31C"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420988E1"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FP-O42</w:t>
            </w:r>
          </w:p>
        </w:tc>
        <w:tc>
          <w:tcPr>
            <w:tcW w:w="1650" w:type="dxa"/>
            <w:tcBorders>
              <w:top w:val="nil"/>
              <w:left w:val="nil"/>
              <w:bottom w:val="single" w:sz="4" w:space="0" w:color="auto"/>
              <w:right w:val="single" w:sz="4" w:space="0" w:color="auto"/>
            </w:tcBorders>
            <w:shd w:val="clear" w:color="auto" w:fill="auto"/>
            <w:noWrap/>
            <w:vAlign w:val="center"/>
            <w:hideMark/>
          </w:tcPr>
          <w:p w14:paraId="02D4F5FC"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O423-KVA</w:t>
            </w:r>
          </w:p>
        </w:tc>
        <w:tc>
          <w:tcPr>
            <w:tcW w:w="2410" w:type="dxa"/>
            <w:tcBorders>
              <w:top w:val="single" w:sz="4" w:space="0" w:color="auto"/>
              <w:left w:val="nil"/>
              <w:bottom w:val="single" w:sz="4" w:space="0" w:color="auto"/>
              <w:right w:val="single" w:sz="4" w:space="0" w:color="auto"/>
            </w:tcBorders>
          </w:tcPr>
          <w:p w14:paraId="3EED7AA5"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Kvarner</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3786EB54" w14:textId="038D85FC"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318431</w:t>
            </w:r>
            <w:r w:rsidR="007B6967">
              <w:rPr>
                <w:rFonts w:asciiTheme="majorHAnsi" w:eastAsia="Times New Roman" w:hAnsiTheme="majorHAnsi" w:cs="Times New Roman"/>
              </w:rPr>
              <w:t>,</w:t>
            </w:r>
            <w:r w:rsidRPr="0012380A">
              <w:rPr>
                <w:rFonts w:asciiTheme="majorHAnsi" w:eastAsia="Times New Roman" w:hAnsiTheme="majorHAnsi" w:cs="Times New Roman"/>
              </w:rPr>
              <w:t>82</w:t>
            </w:r>
          </w:p>
        </w:tc>
        <w:tc>
          <w:tcPr>
            <w:tcW w:w="1701" w:type="dxa"/>
            <w:tcBorders>
              <w:top w:val="nil"/>
              <w:left w:val="nil"/>
              <w:bottom w:val="single" w:sz="4" w:space="0" w:color="auto"/>
              <w:right w:val="single" w:sz="4" w:space="0" w:color="auto"/>
            </w:tcBorders>
            <w:shd w:val="clear" w:color="auto" w:fill="auto"/>
            <w:noWrap/>
            <w:vAlign w:val="bottom"/>
            <w:hideMark/>
          </w:tcPr>
          <w:p w14:paraId="4DFEC8C3" w14:textId="6759C52C"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4982186</w:t>
            </w:r>
            <w:r w:rsidR="007B6967">
              <w:rPr>
                <w:rFonts w:asciiTheme="majorHAnsi" w:eastAsia="Times New Roman" w:hAnsiTheme="majorHAnsi" w:cs="Times New Roman"/>
              </w:rPr>
              <w:t>,</w:t>
            </w:r>
            <w:r w:rsidRPr="0012380A">
              <w:rPr>
                <w:rFonts w:asciiTheme="majorHAnsi" w:eastAsia="Times New Roman" w:hAnsiTheme="majorHAnsi" w:cs="Times New Roman"/>
              </w:rPr>
              <w:t>79</w:t>
            </w:r>
          </w:p>
        </w:tc>
      </w:tr>
      <w:tr w:rsidR="0000686E" w:rsidRPr="0012380A" w14:paraId="43373D87"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45AC23F2"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FP-O39</w:t>
            </w:r>
          </w:p>
        </w:tc>
        <w:tc>
          <w:tcPr>
            <w:tcW w:w="1650" w:type="dxa"/>
            <w:tcBorders>
              <w:top w:val="nil"/>
              <w:left w:val="nil"/>
              <w:bottom w:val="single" w:sz="4" w:space="0" w:color="auto"/>
              <w:right w:val="single" w:sz="4" w:space="0" w:color="auto"/>
            </w:tcBorders>
            <w:shd w:val="clear" w:color="auto" w:fill="auto"/>
            <w:noWrap/>
            <w:vAlign w:val="center"/>
            <w:hideMark/>
          </w:tcPr>
          <w:p w14:paraId="77EBCE88"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O423-RIZ</w:t>
            </w:r>
          </w:p>
        </w:tc>
        <w:tc>
          <w:tcPr>
            <w:tcW w:w="2410" w:type="dxa"/>
            <w:tcBorders>
              <w:top w:val="single" w:sz="4" w:space="0" w:color="auto"/>
              <w:left w:val="nil"/>
              <w:bottom w:val="single" w:sz="4" w:space="0" w:color="auto"/>
              <w:right w:val="single" w:sz="4" w:space="0" w:color="auto"/>
            </w:tcBorders>
          </w:tcPr>
          <w:p w14:paraId="2C5F2C85"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Riječki zaljev</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5A3BC08F" w14:textId="79EE24C3"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336092</w:t>
            </w:r>
            <w:r w:rsidR="007B6967">
              <w:rPr>
                <w:rFonts w:asciiTheme="majorHAnsi" w:eastAsia="Times New Roman" w:hAnsiTheme="majorHAnsi" w:cs="Times New Roman"/>
              </w:rPr>
              <w:t>,</w:t>
            </w:r>
            <w:r w:rsidRPr="0012380A">
              <w:rPr>
                <w:rFonts w:asciiTheme="majorHAnsi" w:eastAsia="Times New Roman" w:hAnsiTheme="majorHAnsi" w:cs="Times New Roman"/>
              </w:rPr>
              <w:t>23</w:t>
            </w:r>
          </w:p>
        </w:tc>
        <w:tc>
          <w:tcPr>
            <w:tcW w:w="1701" w:type="dxa"/>
            <w:tcBorders>
              <w:top w:val="nil"/>
              <w:left w:val="nil"/>
              <w:bottom w:val="single" w:sz="4" w:space="0" w:color="auto"/>
              <w:right w:val="single" w:sz="4" w:space="0" w:color="auto"/>
            </w:tcBorders>
            <w:shd w:val="clear" w:color="auto" w:fill="auto"/>
            <w:noWrap/>
            <w:vAlign w:val="bottom"/>
            <w:hideMark/>
          </w:tcPr>
          <w:p w14:paraId="41570A69" w14:textId="40054FBD"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5013953</w:t>
            </w:r>
            <w:r w:rsidR="007B6967">
              <w:rPr>
                <w:rFonts w:asciiTheme="majorHAnsi" w:eastAsia="Times New Roman" w:hAnsiTheme="majorHAnsi" w:cs="Times New Roman"/>
              </w:rPr>
              <w:t>,</w:t>
            </w:r>
            <w:r w:rsidRPr="0012380A">
              <w:rPr>
                <w:rFonts w:asciiTheme="majorHAnsi" w:eastAsia="Times New Roman" w:hAnsiTheme="majorHAnsi" w:cs="Times New Roman"/>
              </w:rPr>
              <w:t>53</w:t>
            </w:r>
          </w:p>
        </w:tc>
      </w:tr>
      <w:tr w:rsidR="0000686E" w:rsidRPr="0012380A" w14:paraId="702C9F10"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394046A6"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FP-O38</w:t>
            </w:r>
          </w:p>
        </w:tc>
        <w:tc>
          <w:tcPr>
            <w:tcW w:w="1650" w:type="dxa"/>
            <w:tcBorders>
              <w:top w:val="nil"/>
              <w:left w:val="nil"/>
              <w:bottom w:val="single" w:sz="4" w:space="0" w:color="auto"/>
              <w:right w:val="single" w:sz="4" w:space="0" w:color="auto"/>
            </w:tcBorders>
            <w:shd w:val="clear" w:color="auto" w:fill="auto"/>
            <w:noWrap/>
            <w:vAlign w:val="center"/>
            <w:hideMark/>
          </w:tcPr>
          <w:p w14:paraId="71E329A4"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O423-RILP</w:t>
            </w:r>
          </w:p>
        </w:tc>
        <w:tc>
          <w:tcPr>
            <w:tcW w:w="2410" w:type="dxa"/>
            <w:tcBorders>
              <w:top w:val="single" w:sz="4" w:space="0" w:color="auto"/>
              <w:left w:val="nil"/>
              <w:bottom w:val="single" w:sz="4" w:space="0" w:color="auto"/>
              <w:right w:val="single" w:sz="4" w:space="0" w:color="auto"/>
            </w:tcBorders>
          </w:tcPr>
          <w:p w14:paraId="32C16287"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Luka Rijeka</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3FEDA8E3" w14:textId="26D0EC17"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336038</w:t>
            </w:r>
            <w:r w:rsidR="007B6967">
              <w:rPr>
                <w:rFonts w:asciiTheme="majorHAnsi" w:eastAsia="Times New Roman" w:hAnsiTheme="majorHAnsi" w:cs="Times New Roman"/>
              </w:rPr>
              <w:t>,</w:t>
            </w:r>
            <w:r w:rsidRPr="0012380A">
              <w:rPr>
                <w:rFonts w:asciiTheme="majorHAnsi" w:eastAsia="Times New Roman" w:hAnsiTheme="majorHAnsi" w:cs="Times New Roman"/>
              </w:rPr>
              <w:t>27</w:t>
            </w:r>
          </w:p>
        </w:tc>
        <w:tc>
          <w:tcPr>
            <w:tcW w:w="1701" w:type="dxa"/>
            <w:tcBorders>
              <w:top w:val="nil"/>
              <w:left w:val="nil"/>
              <w:bottom w:val="single" w:sz="4" w:space="0" w:color="auto"/>
              <w:right w:val="single" w:sz="4" w:space="0" w:color="auto"/>
            </w:tcBorders>
            <w:shd w:val="clear" w:color="auto" w:fill="auto"/>
            <w:noWrap/>
            <w:vAlign w:val="bottom"/>
            <w:hideMark/>
          </w:tcPr>
          <w:p w14:paraId="1B74F01F" w14:textId="37FDED72"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5022755</w:t>
            </w:r>
            <w:r w:rsidR="007B6967">
              <w:rPr>
                <w:rFonts w:asciiTheme="majorHAnsi" w:eastAsia="Times New Roman" w:hAnsiTheme="majorHAnsi" w:cs="Times New Roman"/>
              </w:rPr>
              <w:t>,</w:t>
            </w:r>
            <w:r w:rsidRPr="0012380A">
              <w:rPr>
                <w:rFonts w:asciiTheme="majorHAnsi" w:eastAsia="Times New Roman" w:hAnsiTheme="majorHAnsi" w:cs="Times New Roman"/>
              </w:rPr>
              <w:t>55</w:t>
            </w:r>
          </w:p>
        </w:tc>
      </w:tr>
      <w:tr w:rsidR="0000686E" w:rsidRPr="0012380A" w14:paraId="3EEAF0EF"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7ADF25CA"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FP-O35</w:t>
            </w:r>
          </w:p>
        </w:tc>
        <w:tc>
          <w:tcPr>
            <w:tcW w:w="1650" w:type="dxa"/>
            <w:tcBorders>
              <w:top w:val="nil"/>
              <w:left w:val="nil"/>
              <w:bottom w:val="single" w:sz="4" w:space="0" w:color="auto"/>
              <w:right w:val="single" w:sz="4" w:space="0" w:color="auto"/>
            </w:tcBorders>
            <w:shd w:val="clear" w:color="auto" w:fill="auto"/>
            <w:noWrap/>
            <w:vAlign w:val="center"/>
            <w:hideMark/>
          </w:tcPr>
          <w:p w14:paraId="5DB9B5AF"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O423-VIK</w:t>
            </w:r>
          </w:p>
        </w:tc>
        <w:tc>
          <w:tcPr>
            <w:tcW w:w="2410" w:type="dxa"/>
            <w:tcBorders>
              <w:top w:val="single" w:sz="4" w:space="0" w:color="auto"/>
              <w:left w:val="nil"/>
              <w:bottom w:val="single" w:sz="4" w:space="0" w:color="auto"/>
              <w:right w:val="single" w:sz="4" w:space="0" w:color="auto"/>
            </w:tcBorders>
          </w:tcPr>
          <w:p w14:paraId="387BEBCB"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Vinodolski kanal</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05118FD5" w14:textId="238B0602"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365836</w:t>
            </w:r>
            <w:r w:rsidR="007B6967">
              <w:rPr>
                <w:rFonts w:asciiTheme="majorHAnsi" w:eastAsia="Times New Roman" w:hAnsiTheme="majorHAnsi" w:cs="Times New Roman"/>
              </w:rPr>
              <w:t>,</w:t>
            </w:r>
            <w:r w:rsidRPr="0012380A">
              <w:rPr>
                <w:rFonts w:asciiTheme="majorHAnsi" w:eastAsia="Times New Roman" w:hAnsiTheme="majorHAnsi" w:cs="Times New Roman"/>
              </w:rPr>
              <w:t>59</w:t>
            </w:r>
          </w:p>
        </w:tc>
        <w:tc>
          <w:tcPr>
            <w:tcW w:w="1701" w:type="dxa"/>
            <w:tcBorders>
              <w:top w:val="nil"/>
              <w:left w:val="nil"/>
              <w:bottom w:val="single" w:sz="4" w:space="0" w:color="auto"/>
              <w:right w:val="single" w:sz="4" w:space="0" w:color="auto"/>
            </w:tcBorders>
            <w:shd w:val="clear" w:color="auto" w:fill="auto"/>
            <w:noWrap/>
            <w:vAlign w:val="bottom"/>
            <w:hideMark/>
          </w:tcPr>
          <w:p w14:paraId="0DC7A3FE" w14:textId="27723B2B"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4996950</w:t>
            </w:r>
            <w:r w:rsidR="007B6967">
              <w:rPr>
                <w:rFonts w:asciiTheme="majorHAnsi" w:eastAsia="Times New Roman" w:hAnsiTheme="majorHAnsi" w:cs="Times New Roman"/>
              </w:rPr>
              <w:t>,</w:t>
            </w:r>
            <w:r w:rsidRPr="0012380A">
              <w:rPr>
                <w:rFonts w:asciiTheme="majorHAnsi" w:eastAsia="Times New Roman" w:hAnsiTheme="majorHAnsi" w:cs="Times New Roman"/>
              </w:rPr>
              <w:t>99</w:t>
            </w:r>
          </w:p>
        </w:tc>
      </w:tr>
      <w:tr w:rsidR="0000686E" w:rsidRPr="0012380A" w14:paraId="06A330C4"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center"/>
            <w:hideMark/>
          </w:tcPr>
          <w:p w14:paraId="5629DA5D"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FP-O34a</w:t>
            </w:r>
          </w:p>
        </w:tc>
        <w:tc>
          <w:tcPr>
            <w:tcW w:w="1650" w:type="dxa"/>
            <w:tcBorders>
              <w:top w:val="nil"/>
              <w:left w:val="nil"/>
              <w:bottom w:val="single" w:sz="4" w:space="0" w:color="auto"/>
              <w:right w:val="single" w:sz="4" w:space="0" w:color="auto"/>
            </w:tcBorders>
            <w:shd w:val="clear" w:color="auto" w:fill="auto"/>
            <w:noWrap/>
            <w:vAlign w:val="center"/>
            <w:hideMark/>
          </w:tcPr>
          <w:p w14:paraId="1EAAFDF3"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O423-KVS</w:t>
            </w:r>
          </w:p>
        </w:tc>
        <w:tc>
          <w:tcPr>
            <w:tcW w:w="2410" w:type="dxa"/>
            <w:tcBorders>
              <w:top w:val="single" w:sz="4" w:space="0" w:color="auto"/>
              <w:left w:val="nil"/>
              <w:bottom w:val="single" w:sz="4" w:space="0" w:color="auto"/>
              <w:right w:val="single" w:sz="4" w:space="0" w:color="auto"/>
            </w:tcBorders>
          </w:tcPr>
          <w:p w14:paraId="20DD16CA"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Od Kvarnerića do Paškog kanala</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5CC0101C" w14:textId="64549C30"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353039</w:t>
            </w:r>
            <w:r w:rsidR="007B6967">
              <w:rPr>
                <w:rFonts w:asciiTheme="majorHAnsi" w:eastAsia="Times New Roman" w:hAnsiTheme="majorHAnsi" w:cs="Times New Roman"/>
              </w:rPr>
              <w:t>,</w:t>
            </w:r>
            <w:r w:rsidRPr="0012380A">
              <w:rPr>
                <w:rFonts w:asciiTheme="majorHAnsi" w:eastAsia="Times New Roman" w:hAnsiTheme="majorHAnsi" w:cs="Times New Roman"/>
              </w:rPr>
              <w:t>45</w:t>
            </w:r>
          </w:p>
        </w:tc>
        <w:tc>
          <w:tcPr>
            <w:tcW w:w="1701" w:type="dxa"/>
            <w:tcBorders>
              <w:top w:val="nil"/>
              <w:left w:val="nil"/>
              <w:bottom w:val="single" w:sz="4" w:space="0" w:color="auto"/>
              <w:right w:val="single" w:sz="4" w:space="0" w:color="auto"/>
            </w:tcBorders>
            <w:shd w:val="clear" w:color="auto" w:fill="auto"/>
            <w:noWrap/>
            <w:vAlign w:val="bottom"/>
            <w:hideMark/>
          </w:tcPr>
          <w:p w14:paraId="4F36DC03" w14:textId="1CF8C6CA"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4975116</w:t>
            </w:r>
            <w:r w:rsidR="007B6967">
              <w:rPr>
                <w:rFonts w:asciiTheme="majorHAnsi" w:eastAsia="Times New Roman" w:hAnsiTheme="majorHAnsi" w:cs="Times New Roman"/>
              </w:rPr>
              <w:t>,</w:t>
            </w:r>
            <w:r w:rsidRPr="0012380A">
              <w:rPr>
                <w:rFonts w:asciiTheme="majorHAnsi" w:eastAsia="Times New Roman" w:hAnsiTheme="majorHAnsi" w:cs="Times New Roman"/>
              </w:rPr>
              <w:t>69</w:t>
            </w:r>
          </w:p>
        </w:tc>
      </w:tr>
      <w:tr w:rsidR="0000686E" w:rsidRPr="0012380A" w14:paraId="43D526A7"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3D92823B"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FP-O27</w:t>
            </w:r>
          </w:p>
        </w:tc>
        <w:tc>
          <w:tcPr>
            <w:tcW w:w="1650" w:type="dxa"/>
            <w:tcBorders>
              <w:top w:val="nil"/>
              <w:left w:val="nil"/>
              <w:bottom w:val="single" w:sz="4" w:space="0" w:color="auto"/>
              <w:right w:val="single" w:sz="4" w:space="0" w:color="auto"/>
            </w:tcBorders>
            <w:shd w:val="clear" w:color="auto" w:fill="auto"/>
            <w:noWrap/>
            <w:vAlign w:val="center"/>
            <w:hideMark/>
          </w:tcPr>
          <w:p w14:paraId="389ADFA9"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O313-JVE</w:t>
            </w:r>
          </w:p>
        </w:tc>
        <w:tc>
          <w:tcPr>
            <w:tcW w:w="2410" w:type="dxa"/>
            <w:tcBorders>
              <w:top w:val="single" w:sz="4" w:space="0" w:color="auto"/>
              <w:left w:val="nil"/>
              <w:bottom w:val="single" w:sz="4" w:space="0" w:color="auto"/>
              <w:right w:val="single" w:sz="4" w:space="0" w:color="auto"/>
            </w:tcBorders>
          </w:tcPr>
          <w:p w14:paraId="28832226"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Južni dio Velebitskog kanala</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9C1D7C8" w14:textId="0EEEF5B3"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412754</w:t>
            </w:r>
            <w:r w:rsidR="007B6967">
              <w:rPr>
                <w:rFonts w:asciiTheme="majorHAnsi" w:eastAsia="Times New Roman" w:hAnsiTheme="majorHAnsi" w:cs="Times New Roman"/>
              </w:rPr>
              <w:t>,</w:t>
            </w:r>
            <w:r w:rsidRPr="0012380A">
              <w:rPr>
                <w:rFonts w:asciiTheme="majorHAnsi" w:eastAsia="Times New Roman" w:hAnsiTheme="majorHAnsi" w:cs="Times New Roman"/>
              </w:rPr>
              <w:t>62</w:t>
            </w:r>
          </w:p>
        </w:tc>
        <w:tc>
          <w:tcPr>
            <w:tcW w:w="1701" w:type="dxa"/>
            <w:tcBorders>
              <w:top w:val="nil"/>
              <w:left w:val="nil"/>
              <w:bottom w:val="single" w:sz="4" w:space="0" w:color="auto"/>
              <w:right w:val="single" w:sz="4" w:space="0" w:color="auto"/>
            </w:tcBorders>
            <w:shd w:val="clear" w:color="auto" w:fill="auto"/>
            <w:noWrap/>
            <w:vAlign w:val="bottom"/>
            <w:hideMark/>
          </w:tcPr>
          <w:p w14:paraId="2C7FF48A" w14:textId="00547DFE"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4905294</w:t>
            </w:r>
            <w:r w:rsidR="007B6967">
              <w:rPr>
                <w:rFonts w:asciiTheme="majorHAnsi" w:eastAsia="Times New Roman" w:hAnsiTheme="majorHAnsi" w:cs="Times New Roman"/>
              </w:rPr>
              <w:t>,</w:t>
            </w:r>
            <w:r w:rsidRPr="0012380A">
              <w:rPr>
                <w:rFonts w:asciiTheme="majorHAnsi" w:eastAsia="Times New Roman" w:hAnsiTheme="majorHAnsi" w:cs="Times New Roman"/>
              </w:rPr>
              <w:t>59</w:t>
            </w:r>
          </w:p>
        </w:tc>
      </w:tr>
      <w:tr w:rsidR="0000686E" w:rsidRPr="0012380A" w14:paraId="20FA5899"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6338AA4F"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FP-O16a</w:t>
            </w:r>
          </w:p>
        </w:tc>
        <w:tc>
          <w:tcPr>
            <w:tcW w:w="1650" w:type="dxa"/>
            <w:tcBorders>
              <w:top w:val="nil"/>
              <w:left w:val="nil"/>
              <w:bottom w:val="single" w:sz="4" w:space="0" w:color="auto"/>
              <w:right w:val="single" w:sz="4" w:space="0" w:color="auto"/>
            </w:tcBorders>
            <w:shd w:val="clear" w:color="auto" w:fill="auto"/>
            <w:noWrap/>
            <w:vAlign w:val="center"/>
            <w:hideMark/>
          </w:tcPr>
          <w:p w14:paraId="0FEA8A25"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O313-KZ</w:t>
            </w:r>
          </w:p>
        </w:tc>
        <w:tc>
          <w:tcPr>
            <w:tcW w:w="2410" w:type="dxa"/>
            <w:tcBorders>
              <w:top w:val="single" w:sz="4" w:space="0" w:color="auto"/>
              <w:left w:val="nil"/>
              <w:bottom w:val="single" w:sz="4" w:space="0" w:color="auto"/>
              <w:right w:val="single" w:sz="4" w:space="0" w:color="auto"/>
            </w:tcBorders>
          </w:tcPr>
          <w:p w14:paraId="33C26111"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Brački i Splitski kanal</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312A8C9" w14:textId="447221F6"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490433</w:t>
            </w:r>
            <w:r w:rsidR="007B6967">
              <w:rPr>
                <w:rFonts w:asciiTheme="majorHAnsi" w:eastAsia="Times New Roman" w:hAnsiTheme="majorHAnsi" w:cs="Times New Roman"/>
              </w:rPr>
              <w:t>,</w:t>
            </w:r>
            <w:r w:rsidRPr="0012380A">
              <w:rPr>
                <w:rFonts w:asciiTheme="majorHAnsi" w:eastAsia="Times New Roman" w:hAnsiTheme="majorHAnsi" w:cs="Times New Roman"/>
              </w:rPr>
              <w:t>47</w:t>
            </w:r>
          </w:p>
        </w:tc>
        <w:tc>
          <w:tcPr>
            <w:tcW w:w="1701" w:type="dxa"/>
            <w:tcBorders>
              <w:top w:val="nil"/>
              <w:left w:val="nil"/>
              <w:bottom w:val="single" w:sz="4" w:space="0" w:color="auto"/>
              <w:right w:val="single" w:sz="4" w:space="0" w:color="auto"/>
            </w:tcBorders>
            <w:shd w:val="clear" w:color="auto" w:fill="auto"/>
            <w:noWrap/>
            <w:vAlign w:val="bottom"/>
            <w:hideMark/>
          </w:tcPr>
          <w:p w14:paraId="3DE1F82B" w14:textId="698DA60B"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4819830</w:t>
            </w:r>
            <w:r w:rsidR="007B6967">
              <w:rPr>
                <w:rFonts w:asciiTheme="majorHAnsi" w:eastAsia="Times New Roman" w:hAnsiTheme="majorHAnsi" w:cs="Times New Roman"/>
              </w:rPr>
              <w:t>,</w:t>
            </w:r>
            <w:r w:rsidRPr="0012380A">
              <w:rPr>
                <w:rFonts w:asciiTheme="majorHAnsi" w:eastAsia="Times New Roman" w:hAnsiTheme="majorHAnsi" w:cs="Times New Roman"/>
              </w:rPr>
              <w:t>30</w:t>
            </w:r>
          </w:p>
        </w:tc>
      </w:tr>
      <w:tr w:rsidR="0000686E" w:rsidRPr="0012380A" w14:paraId="52A3C85F"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3F25AA4B"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FP-O17a</w:t>
            </w:r>
          </w:p>
        </w:tc>
        <w:tc>
          <w:tcPr>
            <w:tcW w:w="1650" w:type="dxa"/>
            <w:tcBorders>
              <w:top w:val="nil"/>
              <w:left w:val="nil"/>
              <w:bottom w:val="single" w:sz="4" w:space="0" w:color="auto"/>
              <w:right w:val="single" w:sz="4" w:space="0" w:color="auto"/>
            </w:tcBorders>
            <w:shd w:val="clear" w:color="auto" w:fill="auto"/>
            <w:noWrap/>
            <w:vAlign w:val="center"/>
            <w:hideMark/>
          </w:tcPr>
          <w:p w14:paraId="2302C861"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O313-KASP</w:t>
            </w:r>
          </w:p>
        </w:tc>
        <w:tc>
          <w:tcPr>
            <w:tcW w:w="2410" w:type="dxa"/>
            <w:vMerge w:val="restart"/>
            <w:tcBorders>
              <w:top w:val="single" w:sz="4" w:space="0" w:color="auto"/>
              <w:left w:val="nil"/>
              <w:right w:val="single" w:sz="4" w:space="0" w:color="auto"/>
            </w:tcBorders>
          </w:tcPr>
          <w:p w14:paraId="3CCDEF81" w14:textId="4B7A77F9"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Sjeverni dio Kaštelanskog zaljeva</w:t>
            </w:r>
            <w:r w:rsidR="006D0C0F">
              <w:rPr>
                <w:rFonts w:asciiTheme="majorHAnsi" w:eastAsia="Times New Roman" w:hAnsiTheme="majorHAnsi" w:cs="Times New Roman"/>
              </w:rPr>
              <w:t>.</w:t>
            </w:r>
            <w:r w:rsidRPr="0012380A">
              <w:rPr>
                <w:rFonts w:asciiTheme="majorHAnsi" w:eastAsia="Times New Roman" w:hAnsiTheme="majorHAnsi" w:cs="Times New Roman"/>
              </w:rPr>
              <w:t xml:space="preserve"> Trogirski i Marinski zaljev</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369FF88" w14:textId="7A27EDC0"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476411</w:t>
            </w:r>
            <w:r w:rsidR="007B6967">
              <w:rPr>
                <w:rFonts w:asciiTheme="majorHAnsi" w:eastAsia="Times New Roman" w:hAnsiTheme="majorHAnsi" w:cs="Times New Roman"/>
              </w:rPr>
              <w:t>,</w:t>
            </w:r>
            <w:r w:rsidRPr="0012380A">
              <w:rPr>
                <w:rFonts w:asciiTheme="majorHAnsi" w:eastAsia="Times New Roman" w:hAnsiTheme="majorHAnsi" w:cs="Times New Roman"/>
              </w:rPr>
              <w:t>31</w:t>
            </w:r>
          </w:p>
        </w:tc>
        <w:tc>
          <w:tcPr>
            <w:tcW w:w="1701" w:type="dxa"/>
            <w:tcBorders>
              <w:top w:val="nil"/>
              <w:left w:val="nil"/>
              <w:bottom w:val="single" w:sz="4" w:space="0" w:color="auto"/>
              <w:right w:val="single" w:sz="4" w:space="0" w:color="auto"/>
            </w:tcBorders>
            <w:shd w:val="clear" w:color="auto" w:fill="auto"/>
            <w:noWrap/>
            <w:vAlign w:val="bottom"/>
            <w:hideMark/>
          </w:tcPr>
          <w:p w14:paraId="547CCBD0" w14:textId="68D8E552"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4818207</w:t>
            </w:r>
            <w:r w:rsidR="007B6967">
              <w:rPr>
                <w:rFonts w:asciiTheme="majorHAnsi" w:eastAsia="Times New Roman" w:hAnsiTheme="majorHAnsi" w:cs="Times New Roman"/>
              </w:rPr>
              <w:t>,</w:t>
            </w:r>
            <w:r w:rsidRPr="0012380A">
              <w:rPr>
                <w:rFonts w:asciiTheme="majorHAnsi" w:eastAsia="Times New Roman" w:hAnsiTheme="majorHAnsi" w:cs="Times New Roman"/>
              </w:rPr>
              <w:t>13</w:t>
            </w:r>
          </w:p>
        </w:tc>
      </w:tr>
      <w:tr w:rsidR="0000686E" w:rsidRPr="0012380A" w14:paraId="6E841B1B"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704ACE3C"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FP-O16</w:t>
            </w:r>
          </w:p>
        </w:tc>
        <w:tc>
          <w:tcPr>
            <w:tcW w:w="1650" w:type="dxa"/>
            <w:tcBorders>
              <w:top w:val="nil"/>
              <w:left w:val="nil"/>
              <w:bottom w:val="single" w:sz="4" w:space="0" w:color="auto"/>
              <w:right w:val="single" w:sz="4" w:space="0" w:color="auto"/>
            </w:tcBorders>
            <w:shd w:val="clear" w:color="auto" w:fill="auto"/>
            <w:noWrap/>
            <w:vAlign w:val="center"/>
            <w:hideMark/>
          </w:tcPr>
          <w:p w14:paraId="00D6B8F4"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O313-KASP</w:t>
            </w:r>
          </w:p>
        </w:tc>
        <w:tc>
          <w:tcPr>
            <w:tcW w:w="2410" w:type="dxa"/>
            <w:vMerge/>
            <w:tcBorders>
              <w:left w:val="nil"/>
              <w:bottom w:val="single" w:sz="4" w:space="0" w:color="auto"/>
              <w:right w:val="single" w:sz="4" w:space="0" w:color="auto"/>
            </w:tcBorders>
          </w:tcPr>
          <w:p w14:paraId="48822482" w14:textId="77777777" w:rsidR="00E82281" w:rsidRPr="0012380A" w:rsidRDefault="00E82281" w:rsidP="008E1D7E">
            <w:pPr>
              <w:tabs>
                <w:tab w:val="left" w:pos="9214"/>
              </w:tabs>
              <w:spacing w:line="228" w:lineRule="auto"/>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3BF6E16" w14:textId="63E25D51"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492067</w:t>
            </w:r>
            <w:r w:rsidR="007B6967">
              <w:rPr>
                <w:rFonts w:asciiTheme="majorHAnsi" w:eastAsia="Times New Roman" w:hAnsiTheme="majorHAnsi" w:cs="Times New Roman"/>
              </w:rPr>
              <w:t>,</w:t>
            </w:r>
            <w:r w:rsidRPr="0012380A">
              <w:rPr>
                <w:rFonts w:asciiTheme="majorHAnsi" w:eastAsia="Times New Roman" w:hAnsiTheme="majorHAnsi" w:cs="Times New Roman"/>
              </w:rPr>
              <w:t>73</w:t>
            </w:r>
          </w:p>
        </w:tc>
        <w:tc>
          <w:tcPr>
            <w:tcW w:w="1701" w:type="dxa"/>
            <w:tcBorders>
              <w:top w:val="nil"/>
              <w:left w:val="nil"/>
              <w:bottom w:val="single" w:sz="4" w:space="0" w:color="auto"/>
              <w:right w:val="single" w:sz="4" w:space="0" w:color="auto"/>
            </w:tcBorders>
            <w:shd w:val="clear" w:color="auto" w:fill="auto"/>
            <w:noWrap/>
            <w:vAlign w:val="bottom"/>
            <w:hideMark/>
          </w:tcPr>
          <w:p w14:paraId="21EF25A6" w14:textId="7E22E728"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4822424</w:t>
            </w:r>
            <w:r w:rsidR="007B6967">
              <w:rPr>
                <w:rFonts w:asciiTheme="majorHAnsi" w:eastAsia="Times New Roman" w:hAnsiTheme="majorHAnsi" w:cs="Times New Roman"/>
              </w:rPr>
              <w:t>,</w:t>
            </w:r>
            <w:r w:rsidRPr="0012380A">
              <w:rPr>
                <w:rFonts w:asciiTheme="majorHAnsi" w:eastAsia="Times New Roman" w:hAnsiTheme="majorHAnsi" w:cs="Times New Roman"/>
              </w:rPr>
              <w:t>73</w:t>
            </w:r>
          </w:p>
        </w:tc>
      </w:tr>
      <w:tr w:rsidR="0000686E" w:rsidRPr="0012380A" w14:paraId="5CA9ADCE"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center"/>
            <w:hideMark/>
          </w:tcPr>
          <w:p w14:paraId="5D10D7CA"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FP-O7</w:t>
            </w:r>
          </w:p>
        </w:tc>
        <w:tc>
          <w:tcPr>
            <w:tcW w:w="1650" w:type="dxa"/>
            <w:tcBorders>
              <w:top w:val="nil"/>
              <w:left w:val="nil"/>
              <w:bottom w:val="single" w:sz="4" w:space="0" w:color="auto"/>
              <w:right w:val="single" w:sz="4" w:space="0" w:color="auto"/>
            </w:tcBorders>
            <w:shd w:val="clear" w:color="auto" w:fill="auto"/>
            <w:noWrap/>
            <w:vAlign w:val="center"/>
            <w:hideMark/>
          </w:tcPr>
          <w:p w14:paraId="6A333952"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O313-NEK</w:t>
            </w:r>
          </w:p>
        </w:tc>
        <w:tc>
          <w:tcPr>
            <w:tcW w:w="2410" w:type="dxa"/>
            <w:tcBorders>
              <w:top w:val="single" w:sz="4" w:space="0" w:color="auto"/>
              <w:left w:val="nil"/>
              <w:bottom w:val="single" w:sz="4" w:space="0" w:color="auto"/>
              <w:right w:val="single" w:sz="4" w:space="0" w:color="auto"/>
            </w:tcBorders>
          </w:tcPr>
          <w:p w14:paraId="4A2AEFEE"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Malo more i Neretvanski kanal</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6C4361F0" w14:textId="1C0AD79A"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567507</w:t>
            </w:r>
            <w:r w:rsidR="007B6967">
              <w:rPr>
                <w:rFonts w:asciiTheme="majorHAnsi" w:eastAsia="Times New Roman" w:hAnsiTheme="majorHAnsi" w:cs="Times New Roman"/>
              </w:rPr>
              <w:t>,</w:t>
            </w:r>
            <w:r w:rsidRPr="0012380A">
              <w:rPr>
                <w:rFonts w:asciiTheme="majorHAnsi" w:eastAsia="Times New Roman" w:hAnsiTheme="majorHAnsi" w:cs="Times New Roman"/>
              </w:rPr>
              <w:t>33</w:t>
            </w:r>
          </w:p>
        </w:tc>
        <w:tc>
          <w:tcPr>
            <w:tcW w:w="1701" w:type="dxa"/>
            <w:tcBorders>
              <w:top w:val="nil"/>
              <w:left w:val="nil"/>
              <w:bottom w:val="single" w:sz="4" w:space="0" w:color="auto"/>
              <w:right w:val="single" w:sz="4" w:space="0" w:color="auto"/>
            </w:tcBorders>
            <w:shd w:val="clear" w:color="auto" w:fill="auto"/>
            <w:noWrap/>
            <w:vAlign w:val="bottom"/>
            <w:hideMark/>
          </w:tcPr>
          <w:p w14:paraId="70112447" w14:textId="66FE0257"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4766293</w:t>
            </w:r>
            <w:r w:rsidR="007B6967">
              <w:rPr>
                <w:rFonts w:asciiTheme="majorHAnsi" w:eastAsia="Times New Roman" w:hAnsiTheme="majorHAnsi" w:cs="Times New Roman"/>
              </w:rPr>
              <w:t>,</w:t>
            </w:r>
            <w:r w:rsidRPr="0012380A">
              <w:rPr>
                <w:rFonts w:asciiTheme="majorHAnsi" w:eastAsia="Times New Roman" w:hAnsiTheme="majorHAnsi" w:cs="Times New Roman"/>
              </w:rPr>
              <w:t>25</w:t>
            </w:r>
          </w:p>
        </w:tc>
      </w:tr>
      <w:tr w:rsidR="0000686E" w:rsidRPr="0012380A" w14:paraId="5558FE87"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747D94F8"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FP-O5</w:t>
            </w:r>
          </w:p>
        </w:tc>
        <w:tc>
          <w:tcPr>
            <w:tcW w:w="1650" w:type="dxa"/>
            <w:tcBorders>
              <w:top w:val="nil"/>
              <w:left w:val="nil"/>
              <w:bottom w:val="single" w:sz="4" w:space="0" w:color="auto"/>
              <w:right w:val="single" w:sz="4" w:space="0" w:color="auto"/>
            </w:tcBorders>
            <w:shd w:val="clear" w:color="auto" w:fill="auto"/>
            <w:noWrap/>
            <w:vAlign w:val="center"/>
            <w:hideMark/>
          </w:tcPr>
          <w:p w14:paraId="10C8E5D5"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O313-MMZ</w:t>
            </w:r>
          </w:p>
        </w:tc>
        <w:tc>
          <w:tcPr>
            <w:tcW w:w="2410" w:type="dxa"/>
            <w:tcBorders>
              <w:top w:val="single" w:sz="4" w:space="0" w:color="auto"/>
              <w:left w:val="nil"/>
              <w:bottom w:val="single" w:sz="4" w:space="0" w:color="auto"/>
              <w:right w:val="single" w:sz="4" w:space="0" w:color="auto"/>
            </w:tcBorders>
          </w:tcPr>
          <w:p w14:paraId="0625DA0C"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Malostonski zaljev</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752AC4A4" w14:textId="39ACA3D0"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593946</w:t>
            </w:r>
            <w:r w:rsidR="007B6967">
              <w:rPr>
                <w:rFonts w:asciiTheme="majorHAnsi" w:eastAsia="Times New Roman" w:hAnsiTheme="majorHAnsi" w:cs="Times New Roman"/>
              </w:rPr>
              <w:t>,</w:t>
            </w:r>
            <w:r w:rsidRPr="0012380A">
              <w:rPr>
                <w:rFonts w:asciiTheme="majorHAnsi" w:eastAsia="Times New Roman" w:hAnsiTheme="majorHAnsi" w:cs="Times New Roman"/>
              </w:rPr>
              <w:t>97</w:t>
            </w:r>
          </w:p>
        </w:tc>
        <w:tc>
          <w:tcPr>
            <w:tcW w:w="1701" w:type="dxa"/>
            <w:tcBorders>
              <w:top w:val="nil"/>
              <w:left w:val="nil"/>
              <w:bottom w:val="single" w:sz="4" w:space="0" w:color="auto"/>
              <w:right w:val="single" w:sz="4" w:space="0" w:color="auto"/>
            </w:tcBorders>
            <w:shd w:val="clear" w:color="auto" w:fill="auto"/>
            <w:noWrap/>
            <w:vAlign w:val="bottom"/>
            <w:hideMark/>
          </w:tcPr>
          <w:p w14:paraId="04C6AFF5" w14:textId="2F154518"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4749942</w:t>
            </w:r>
            <w:r w:rsidR="007B6967">
              <w:rPr>
                <w:rFonts w:asciiTheme="majorHAnsi" w:eastAsia="Times New Roman" w:hAnsiTheme="majorHAnsi" w:cs="Times New Roman"/>
              </w:rPr>
              <w:t>,</w:t>
            </w:r>
            <w:r w:rsidRPr="0012380A">
              <w:rPr>
                <w:rFonts w:asciiTheme="majorHAnsi" w:eastAsia="Times New Roman" w:hAnsiTheme="majorHAnsi" w:cs="Times New Roman"/>
              </w:rPr>
              <w:t>53</w:t>
            </w:r>
          </w:p>
        </w:tc>
      </w:tr>
      <w:tr w:rsidR="0000686E" w:rsidRPr="0012380A" w14:paraId="3F813B6C"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5229678B"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FP-O1</w:t>
            </w:r>
          </w:p>
        </w:tc>
        <w:tc>
          <w:tcPr>
            <w:tcW w:w="1650" w:type="dxa"/>
            <w:tcBorders>
              <w:top w:val="nil"/>
              <w:left w:val="nil"/>
              <w:bottom w:val="single" w:sz="4" w:space="0" w:color="auto"/>
              <w:right w:val="single" w:sz="4" w:space="0" w:color="auto"/>
            </w:tcBorders>
            <w:shd w:val="clear" w:color="auto" w:fill="auto"/>
            <w:noWrap/>
            <w:vAlign w:val="center"/>
            <w:hideMark/>
          </w:tcPr>
          <w:p w14:paraId="19762BEC"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O313-ŽUC</w:t>
            </w:r>
          </w:p>
        </w:tc>
        <w:tc>
          <w:tcPr>
            <w:tcW w:w="2410" w:type="dxa"/>
            <w:tcBorders>
              <w:top w:val="single" w:sz="4" w:space="0" w:color="auto"/>
              <w:left w:val="nil"/>
              <w:bottom w:val="single" w:sz="4" w:space="0" w:color="auto"/>
              <w:right w:val="single" w:sz="4" w:space="0" w:color="auto"/>
            </w:tcBorders>
          </w:tcPr>
          <w:p w14:paraId="657FA9D7"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Župski zaljev – Cavtat</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6DA38447" w14:textId="5E087E16"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639074</w:t>
            </w:r>
            <w:r w:rsidR="007B6967">
              <w:rPr>
                <w:rFonts w:asciiTheme="majorHAnsi" w:eastAsia="Times New Roman" w:hAnsiTheme="majorHAnsi" w:cs="Times New Roman"/>
              </w:rPr>
              <w:t>,</w:t>
            </w:r>
            <w:r w:rsidRPr="0012380A">
              <w:rPr>
                <w:rFonts w:asciiTheme="majorHAnsi" w:eastAsia="Times New Roman" w:hAnsiTheme="majorHAnsi" w:cs="Times New Roman"/>
              </w:rPr>
              <w:t>59</w:t>
            </w:r>
          </w:p>
        </w:tc>
        <w:tc>
          <w:tcPr>
            <w:tcW w:w="1701" w:type="dxa"/>
            <w:tcBorders>
              <w:top w:val="nil"/>
              <w:left w:val="nil"/>
              <w:bottom w:val="single" w:sz="4" w:space="0" w:color="auto"/>
              <w:right w:val="single" w:sz="4" w:space="0" w:color="auto"/>
            </w:tcBorders>
            <w:shd w:val="clear" w:color="auto" w:fill="auto"/>
            <w:noWrap/>
            <w:vAlign w:val="bottom"/>
            <w:hideMark/>
          </w:tcPr>
          <w:p w14:paraId="35169C91" w14:textId="06DA0011"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4720153</w:t>
            </w:r>
            <w:r w:rsidR="007B6967">
              <w:rPr>
                <w:rFonts w:asciiTheme="majorHAnsi" w:eastAsia="Times New Roman" w:hAnsiTheme="majorHAnsi" w:cs="Times New Roman"/>
              </w:rPr>
              <w:t>,</w:t>
            </w:r>
            <w:r w:rsidRPr="0012380A">
              <w:rPr>
                <w:rFonts w:asciiTheme="majorHAnsi" w:eastAsia="Times New Roman" w:hAnsiTheme="majorHAnsi" w:cs="Times New Roman"/>
              </w:rPr>
              <w:t>18</w:t>
            </w:r>
          </w:p>
        </w:tc>
      </w:tr>
      <w:tr w:rsidR="0000686E" w:rsidRPr="0012380A" w14:paraId="66EE8AA2"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5BD1626B"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FP-O28a</w:t>
            </w:r>
          </w:p>
        </w:tc>
        <w:tc>
          <w:tcPr>
            <w:tcW w:w="1650" w:type="dxa"/>
            <w:tcBorders>
              <w:top w:val="nil"/>
              <w:left w:val="nil"/>
              <w:bottom w:val="single" w:sz="4" w:space="0" w:color="auto"/>
              <w:right w:val="single" w:sz="4" w:space="0" w:color="auto"/>
            </w:tcBorders>
            <w:shd w:val="clear" w:color="auto" w:fill="auto"/>
            <w:noWrap/>
            <w:vAlign w:val="center"/>
            <w:hideMark/>
          </w:tcPr>
          <w:p w14:paraId="0AB987F4"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O413-PAG</w:t>
            </w:r>
          </w:p>
        </w:tc>
        <w:tc>
          <w:tcPr>
            <w:tcW w:w="2410" w:type="dxa"/>
            <w:tcBorders>
              <w:top w:val="single" w:sz="4" w:space="0" w:color="auto"/>
              <w:left w:val="nil"/>
              <w:bottom w:val="single" w:sz="4" w:space="0" w:color="auto"/>
              <w:right w:val="single" w:sz="4" w:space="0" w:color="auto"/>
            </w:tcBorders>
          </w:tcPr>
          <w:p w14:paraId="0AA15065"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Uvala naselja Pag</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6995E15F" w14:textId="74413921"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381500</w:t>
            </w:r>
            <w:r w:rsidR="007B6967">
              <w:rPr>
                <w:rFonts w:asciiTheme="majorHAnsi" w:eastAsia="Times New Roman" w:hAnsiTheme="majorHAnsi" w:cs="Times New Roman"/>
              </w:rPr>
              <w:t>,</w:t>
            </w:r>
            <w:r w:rsidRPr="0012380A">
              <w:rPr>
                <w:rFonts w:asciiTheme="majorHAnsi" w:eastAsia="Times New Roman" w:hAnsiTheme="majorHAnsi" w:cs="Times New Roman"/>
              </w:rPr>
              <w:t>35</w:t>
            </w:r>
          </w:p>
        </w:tc>
        <w:tc>
          <w:tcPr>
            <w:tcW w:w="1701" w:type="dxa"/>
            <w:tcBorders>
              <w:top w:val="nil"/>
              <w:left w:val="nil"/>
              <w:bottom w:val="single" w:sz="4" w:space="0" w:color="auto"/>
              <w:right w:val="single" w:sz="4" w:space="0" w:color="auto"/>
            </w:tcBorders>
            <w:shd w:val="clear" w:color="auto" w:fill="auto"/>
            <w:noWrap/>
            <w:vAlign w:val="bottom"/>
            <w:hideMark/>
          </w:tcPr>
          <w:p w14:paraId="35F3D992" w14:textId="0539A698"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4928862</w:t>
            </w:r>
            <w:r w:rsidR="007B6967">
              <w:rPr>
                <w:rFonts w:asciiTheme="majorHAnsi" w:eastAsia="Times New Roman" w:hAnsiTheme="majorHAnsi" w:cs="Times New Roman"/>
              </w:rPr>
              <w:t>,</w:t>
            </w:r>
            <w:r w:rsidRPr="0012380A">
              <w:rPr>
                <w:rFonts w:asciiTheme="majorHAnsi" w:eastAsia="Times New Roman" w:hAnsiTheme="majorHAnsi" w:cs="Times New Roman"/>
              </w:rPr>
              <w:t>27</w:t>
            </w:r>
          </w:p>
        </w:tc>
      </w:tr>
      <w:tr w:rsidR="0000686E" w:rsidRPr="0012380A" w14:paraId="72413A46"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68494576"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FP-O22a</w:t>
            </w:r>
          </w:p>
        </w:tc>
        <w:tc>
          <w:tcPr>
            <w:tcW w:w="1650" w:type="dxa"/>
            <w:tcBorders>
              <w:top w:val="nil"/>
              <w:left w:val="nil"/>
              <w:bottom w:val="single" w:sz="4" w:space="0" w:color="auto"/>
              <w:right w:val="single" w:sz="4" w:space="0" w:color="auto"/>
            </w:tcBorders>
            <w:shd w:val="clear" w:color="auto" w:fill="auto"/>
            <w:noWrap/>
            <w:vAlign w:val="center"/>
            <w:hideMark/>
          </w:tcPr>
          <w:p w14:paraId="5DFAAD30"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O413-PZK</w:t>
            </w:r>
          </w:p>
        </w:tc>
        <w:tc>
          <w:tcPr>
            <w:tcW w:w="2410" w:type="dxa"/>
            <w:vMerge w:val="restart"/>
            <w:tcBorders>
              <w:top w:val="single" w:sz="4" w:space="0" w:color="auto"/>
              <w:left w:val="nil"/>
              <w:right w:val="single" w:sz="4" w:space="0" w:color="auto"/>
            </w:tcBorders>
          </w:tcPr>
          <w:p w14:paraId="74D2E4CC"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Pašmanski i Zadarski zaljev</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59A0688F" w14:textId="0FB8D596"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402860</w:t>
            </w:r>
            <w:r w:rsidR="007B6967">
              <w:rPr>
                <w:rFonts w:asciiTheme="majorHAnsi" w:eastAsia="Times New Roman" w:hAnsiTheme="majorHAnsi" w:cs="Times New Roman"/>
              </w:rPr>
              <w:t>,</w:t>
            </w:r>
            <w:r w:rsidRPr="0012380A">
              <w:rPr>
                <w:rFonts w:asciiTheme="majorHAnsi" w:eastAsia="Times New Roman" w:hAnsiTheme="majorHAnsi" w:cs="Times New Roman"/>
              </w:rPr>
              <w:t>90</w:t>
            </w:r>
          </w:p>
        </w:tc>
        <w:tc>
          <w:tcPr>
            <w:tcW w:w="1701" w:type="dxa"/>
            <w:tcBorders>
              <w:top w:val="nil"/>
              <w:left w:val="nil"/>
              <w:bottom w:val="single" w:sz="4" w:space="0" w:color="auto"/>
              <w:right w:val="single" w:sz="4" w:space="0" w:color="auto"/>
            </w:tcBorders>
            <w:shd w:val="clear" w:color="auto" w:fill="auto"/>
            <w:noWrap/>
            <w:vAlign w:val="bottom"/>
            <w:hideMark/>
          </w:tcPr>
          <w:p w14:paraId="79D818ED" w14:textId="40E69018"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4877088</w:t>
            </w:r>
            <w:r w:rsidR="007B6967">
              <w:rPr>
                <w:rFonts w:asciiTheme="majorHAnsi" w:eastAsia="Times New Roman" w:hAnsiTheme="majorHAnsi" w:cs="Times New Roman"/>
              </w:rPr>
              <w:t>,</w:t>
            </w:r>
            <w:r w:rsidRPr="0012380A">
              <w:rPr>
                <w:rFonts w:asciiTheme="majorHAnsi" w:eastAsia="Times New Roman" w:hAnsiTheme="majorHAnsi" w:cs="Times New Roman"/>
              </w:rPr>
              <w:t>26</w:t>
            </w:r>
          </w:p>
        </w:tc>
      </w:tr>
      <w:tr w:rsidR="0000686E" w:rsidRPr="0012380A" w14:paraId="10A4EED6"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4B658B23"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FP-O24</w:t>
            </w:r>
          </w:p>
        </w:tc>
        <w:tc>
          <w:tcPr>
            <w:tcW w:w="1650" w:type="dxa"/>
            <w:tcBorders>
              <w:top w:val="nil"/>
              <w:left w:val="nil"/>
              <w:bottom w:val="single" w:sz="4" w:space="0" w:color="auto"/>
              <w:right w:val="single" w:sz="4" w:space="0" w:color="auto"/>
            </w:tcBorders>
            <w:shd w:val="clear" w:color="auto" w:fill="auto"/>
            <w:noWrap/>
            <w:vAlign w:val="center"/>
            <w:hideMark/>
          </w:tcPr>
          <w:p w14:paraId="1197935C"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O413-PZK</w:t>
            </w:r>
          </w:p>
        </w:tc>
        <w:tc>
          <w:tcPr>
            <w:tcW w:w="2410" w:type="dxa"/>
            <w:vMerge/>
            <w:tcBorders>
              <w:left w:val="nil"/>
              <w:bottom w:val="single" w:sz="4" w:space="0" w:color="auto"/>
              <w:right w:val="single" w:sz="4" w:space="0" w:color="auto"/>
            </w:tcBorders>
          </w:tcPr>
          <w:p w14:paraId="7EFCFB7F" w14:textId="77777777" w:rsidR="00E82281" w:rsidRPr="0012380A" w:rsidRDefault="00E82281" w:rsidP="008E1D7E">
            <w:pPr>
              <w:tabs>
                <w:tab w:val="left" w:pos="9214"/>
              </w:tabs>
              <w:spacing w:line="228" w:lineRule="auto"/>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A49377D" w14:textId="6832AFD3"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396601</w:t>
            </w:r>
            <w:r w:rsidR="007B6967">
              <w:rPr>
                <w:rFonts w:asciiTheme="majorHAnsi" w:eastAsia="Times New Roman" w:hAnsiTheme="majorHAnsi" w:cs="Times New Roman"/>
              </w:rPr>
              <w:t>,</w:t>
            </w:r>
            <w:r w:rsidRPr="0012380A">
              <w:rPr>
                <w:rFonts w:asciiTheme="majorHAnsi" w:eastAsia="Times New Roman" w:hAnsiTheme="majorHAnsi" w:cs="Times New Roman"/>
              </w:rPr>
              <w:t>96</w:t>
            </w:r>
          </w:p>
        </w:tc>
        <w:tc>
          <w:tcPr>
            <w:tcW w:w="1701" w:type="dxa"/>
            <w:tcBorders>
              <w:top w:val="nil"/>
              <w:left w:val="nil"/>
              <w:bottom w:val="single" w:sz="4" w:space="0" w:color="auto"/>
              <w:right w:val="single" w:sz="4" w:space="0" w:color="auto"/>
            </w:tcBorders>
            <w:shd w:val="clear" w:color="auto" w:fill="auto"/>
            <w:noWrap/>
            <w:vAlign w:val="bottom"/>
            <w:hideMark/>
          </w:tcPr>
          <w:p w14:paraId="75E29617" w14:textId="7B9019F3"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4886367</w:t>
            </w:r>
            <w:r w:rsidR="007B6967">
              <w:rPr>
                <w:rFonts w:asciiTheme="majorHAnsi" w:eastAsia="Times New Roman" w:hAnsiTheme="majorHAnsi" w:cs="Times New Roman"/>
              </w:rPr>
              <w:t>,</w:t>
            </w:r>
            <w:r w:rsidRPr="0012380A">
              <w:rPr>
                <w:rFonts w:asciiTheme="majorHAnsi" w:eastAsia="Times New Roman" w:hAnsiTheme="majorHAnsi" w:cs="Times New Roman"/>
              </w:rPr>
              <w:t>52</w:t>
            </w:r>
          </w:p>
        </w:tc>
      </w:tr>
      <w:tr w:rsidR="0000686E" w:rsidRPr="0012380A" w14:paraId="2ED072A9"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226B5299"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FP-O15a</w:t>
            </w:r>
          </w:p>
        </w:tc>
        <w:tc>
          <w:tcPr>
            <w:tcW w:w="1650" w:type="dxa"/>
            <w:tcBorders>
              <w:top w:val="nil"/>
              <w:left w:val="nil"/>
              <w:bottom w:val="single" w:sz="4" w:space="0" w:color="auto"/>
              <w:right w:val="single" w:sz="4" w:space="0" w:color="auto"/>
            </w:tcBorders>
            <w:shd w:val="clear" w:color="auto" w:fill="auto"/>
            <w:noWrap/>
            <w:vAlign w:val="center"/>
            <w:hideMark/>
          </w:tcPr>
          <w:p w14:paraId="0A4C7CAB"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O413-STLP</w:t>
            </w:r>
          </w:p>
        </w:tc>
        <w:tc>
          <w:tcPr>
            <w:tcW w:w="2410" w:type="dxa"/>
            <w:tcBorders>
              <w:top w:val="single" w:sz="4" w:space="0" w:color="auto"/>
              <w:left w:val="nil"/>
              <w:bottom w:val="single" w:sz="4" w:space="0" w:color="auto"/>
              <w:right w:val="single" w:sz="4" w:space="0" w:color="auto"/>
            </w:tcBorders>
          </w:tcPr>
          <w:p w14:paraId="335771BB"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Luka Split</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3CB2E2F5" w14:textId="6240797C"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494646</w:t>
            </w:r>
            <w:r w:rsidR="007B6967">
              <w:rPr>
                <w:rFonts w:asciiTheme="majorHAnsi" w:eastAsia="Times New Roman" w:hAnsiTheme="majorHAnsi" w:cs="Times New Roman"/>
              </w:rPr>
              <w:t>,</w:t>
            </w:r>
            <w:r w:rsidRPr="0012380A">
              <w:rPr>
                <w:rFonts w:asciiTheme="majorHAnsi" w:eastAsia="Times New Roman" w:hAnsiTheme="majorHAnsi" w:cs="Times New Roman"/>
              </w:rPr>
              <w:t>54</w:t>
            </w:r>
          </w:p>
        </w:tc>
        <w:tc>
          <w:tcPr>
            <w:tcW w:w="1701" w:type="dxa"/>
            <w:tcBorders>
              <w:top w:val="nil"/>
              <w:left w:val="nil"/>
              <w:bottom w:val="single" w:sz="4" w:space="0" w:color="auto"/>
              <w:right w:val="single" w:sz="4" w:space="0" w:color="auto"/>
            </w:tcBorders>
            <w:shd w:val="clear" w:color="auto" w:fill="auto"/>
            <w:noWrap/>
            <w:vAlign w:val="bottom"/>
            <w:hideMark/>
          </w:tcPr>
          <w:p w14:paraId="35B9AA8B" w14:textId="5E816DC6"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4818142</w:t>
            </w:r>
            <w:r w:rsidR="007B6967">
              <w:rPr>
                <w:rFonts w:asciiTheme="majorHAnsi" w:eastAsia="Times New Roman" w:hAnsiTheme="majorHAnsi" w:cs="Times New Roman"/>
              </w:rPr>
              <w:t>,</w:t>
            </w:r>
            <w:r w:rsidRPr="0012380A">
              <w:rPr>
                <w:rFonts w:asciiTheme="majorHAnsi" w:eastAsia="Times New Roman" w:hAnsiTheme="majorHAnsi" w:cs="Times New Roman"/>
              </w:rPr>
              <w:t>59</w:t>
            </w:r>
          </w:p>
        </w:tc>
      </w:tr>
      <w:tr w:rsidR="0000686E" w:rsidRPr="0012380A" w14:paraId="65A5256E"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0DCB80E9"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FP-O26</w:t>
            </w:r>
          </w:p>
        </w:tc>
        <w:tc>
          <w:tcPr>
            <w:tcW w:w="1650" w:type="dxa"/>
            <w:tcBorders>
              <w:top w:val="nil"/>
              <w:left w:val="nil"/>
              <w:bottom w:val="single" w:sz="4" w:space="0" w:color="auto"/>
              <w:right w:val="single" w:sz="4" w:space="0" w:color="auto"/>
            </w:tcBorders>
            <w:shd w:val="clear" w:color="auto" w:fill="auto"/>
            <w:noWrap/>
            <w:vAlign w:val="center"/>
            <w:hideMark/>
          </w:tcPr>
          <w:p w14:paraId="531D1102"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O422-SJI</w:t>
            </w:r>
          </w:p>
        </w:tc>
        <w:tc>
          <w:tcPr>
            <w:tcW w:w="2410" w:type="dxa"/>
            <w:vMerge w:val="restart"/>
            <w:tcBorders>
              <w:top w:val="single" w:sz="4" w:space="0" w:color="auto"/>
              <w:left w:val="nil"/>
              <w:right w:val="single" w:sz="4" w:space="0" w:color="auto"/>
            </w:tcBorders>
          </w:tcPr>
          <w:p w14:paraId="1D225391"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Sjeverni Jadran od južnog dijela istarskog poluotoka do Dugog otoka</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8ECB359" w14:textId="265D3C11"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369366</w:t>
            </w:r>
            <w:r w:rsidR="007B6967">
              <w:rPr>
                <w:rFonts w:asciiTheme="majorHAnsi" w:eastAsia="Times New Roman" w:hAnsiTheme="majorHAnsi" w:cs="Times New Roman"/>
              </w:rPr>
              <w:t>,</w:t>
            </w:r>
            <w:r w:rsidRPr="0012380A">
              <w:rPr>
                <w:rFonts w:asciiTheme="majorHAnsi" w:eastAsia="Times New Roman" w:hAnsiTheme="majorHAnsi" w:cs="Times New Roman"/>
              </w:rPr>
              <w:t>05</w:t>
            </w:r>
          </w:p>
        </w:tc>
        <w:tc>
          <w:tcPr>
            <w:tcW w:w="1701" w:type="dxa"/>
            <w:tcBorders>
              <w:top w:val="nil"/>
              <w:left w:val="nil"/>
              <w:bottom w:val="single" w:sz="4" w:space="0" w:color="auto"/>
              <w:right w:val="single" w:sz="4" w:space="0" w:color="auto"/>
            </w:tcBorders>
            <w:shd w:val="clear" w:color="auto" w:fill="auto"/>
            <w:noWrap/>
            <w:vAlign w:val="bottom"/>
            <w:hideMark/>
          </w:tcPr>
          <w:p w14:paraId="3BA936B9" w14:textId="61D62AAC"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4907348</w:t>
            </w:r>
            <w:r w:rsidR="007B6967">
              <w:rPr>
                <w:rFonts w:asciiTheme="majorHAnsi" w:eastAsia="Times New Roman" w:hAnsiTheme="majorHAnsi" w:cs="Times New Roman"/>
              </w:rPr>
              <w:t>,</w:t>
            </w:r>
            <w:r w:rsidRPr="0012380A">
              <w:rPr>
                <w:rFonts w:asciiTheme="majorHAnsi" w:eastAsia="Times New Roman" w:hAnsiTheme="majorHAnsi" w:cs="Times New Roman"/>
              </w:rPr>
              <w:t>30</w:t>
            </w:r>
          </w:p>
        </w:tc>
      </w:tr>
      <w:tr w:rsidR="0000686E" w:rsidRPr="0012380A" w14:paraId="567A3A7A"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center"/>
            <w:hideMark/>
          </w:tcPr>
          <w:p w14:paraId="0B99DF15"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FP-O32</w:t>
            </w:r>
          </w:p>
        </w:tc>
        <w:tc>
          <w:tcPr>
            <w:tcW w:w="1650" w:type="dxa"/>
            <w:tcBorders>
              <w:top w:val="nil"/>
              <w:left w:val="nil"/>
              <w:bottom w:val="single" w:sz="4" w:space="0" w:color="auto"/>
              <w:right w:val="single" w:sz="4" w:space="0" w:color="auto"/>
            </w:tcBorders>
            <w:shd w:val="clear" w:color="auto" w:fill="auto"/>
            <w:noWrap/>
            <w:vAlign w:val="center"/>
            <w:hideMark/>
          </w:tcPr>
          <w:p w14:paraId="290FCE3F"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O422-SJI</w:t>
            </w:r>
          </w:p>
        </w:tc>
        <w:tc>
          <w:tcPr>
            <w:tcW w:w="2410" w:type="dxa"/>
            <w:vMerge/>
            <w:tcBorders>
              <w:left w:val="nil"/>
              <w:bottom w:val="single" w:sz="4" w:space="0" w:color="auto"/>
              <w:right w:val="single" w:sz="4" w:space="0" w:color="auto"/>
            </w:tcBorders>
          </w:tcPr>
          <w:p w14:paraId="5E680167" w14:textId="77777777" w:rsidR="00E82281" w:rsidRPr="0012380A" w:rsidRDefault="00E82281" w:rsidP="008E1D7E">
            <w:pPr>
              <w:tabs>
                <w:tab w:val="left" w:pos="9214"/>
              </w:tabs>
              <w:spacing w:line="228" w:lineRule="auto"/>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570AC74D" w14:textId="702FE1CC"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318381</w:t>
            </w:r>
            <w:r w:rsidR="007B6967">
              <w:rPr>
                <w:rFonts w:asciiTheme="majorHAnsi" w:eastAsia="Times New Roman" w:hAnsiTheme="majorHAnsi" w:cs="Times New Roman"/>
              </w:rPr>
              <w:t>,</w:t>
            </w:r>
            <w:r w:rsidRPr="0012380A">
              <w:rPr>
                <w:rFonts w:asciiTheme="majorHAnsi" w:eastAsia="Times New Roman" w:hAnsiTheme="majorHAnsi" w:cs="Times New Roman"/>
              </w:rPr>
              <w:t>03</w:t>
            </w:r>
          </w:p>
        </w:tc>
        <w:tc>
          <w:tcPr>
            <w:tcW w:w="1701" w:type="dxa"/>
            <w:tcBorders>
              <w:top w:val="nil"/>
              <w:left w:val="nil"/>
              <w:bottom w:val="single" w:sz="4" w:space="0" w:color="auto"/>
              <w:right w:val="single" w:sz="4" w:space="0" w:color="auto"/>
            </w:tcBorders>
            <w:shd w:val="clear" w:color="auto" w:fill="auto"/>
            <w:noWrap/>
            <w:vAlign w:val="bottom"/>
            <w:hideMark/>
          </w:tcPr>
          <w:p w14:paraId="538CAA9D" w14:textId="77F63CBA"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4948306</w:t>
            </w:r>
            <w:r w:rsidR="007B6967">
              <w:rPr>
                <w:rFonts w:asciiTheme="majorHAnsi" w:eastAsia="Times New Roman" w:hAnsiTheme="majorHAnsi" w:cs="Times New Roman"/>
              </w:rPr>
              <w:t>,</w:t>
            </w:r>
            <w:r w:rsidRPr="0012380A">
              <w:rPr>
                <w:rFonts w:asciiTheme="majorHAnsi" w:eastAsia="Times New Roman" w:hAnsiTheme="majorHAnsi" w:cs="Times New Roman"/>
              </w:rPr>
              <w:t>80</w:t>
            </w:r>
          </w:p>
        </w:tc>
      </w:tr>
      <w:tr w:rsidR="0000686E" w:rsidRPr="0012380A" w14:paraId="59454AAA"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2A223450"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FP-O30</w:t>
            </w:r>
          </w:p>
        </w:tc>
        <w:tc>
          <w:tcPr>
            <w:tcW w:w="1650" w:type="dxa"/>
            <w:tcBorders>
              <w:top w:val="nil"/>
              <w:left w:val="nil"/>
              <w:bottom w:val="single" w:sz="4" w:space="0" w:color="auto"/>
              <w:right w:val="single" w:sz="4" w:space="0" w:color="auto"/>
            </w:tcBorders>
            <w:shd w:val="clear" w:color="auto" w:fill="auto"/>
            <w:noWrap/>
            <w:vAlign w:val="center"/>
            <w:hideMark/>
          </w:tcPr>
          <w:p w14:paraId="7D3D9A4E"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O422-KVV</w:t>
            </w:r>
          </w:p>
        </w:tc>
        <w:tc>
          <w:tcPr>
            <w:tcW w:w="2410" w:type="dxa"/>
            <w:vMerge w:val="restart"/>
            <w:tcBorders>
              <w:top w:val="single" w:sz="4" w:space="0" w:color="auto"/>
              <w:left w:val="nil"/>
              <w:right w:val="single" w:sz="4" w:space="0" w:color="auto"/>
            </w:tcBorders>
          </w:tcPr>
          <w:p w14:paraId="3F5599D9"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Dio Kvarnerića i dio Velebitskog kanala</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51FBE8E1" w14:textId="3C84A1E2"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388512</w:t>
            </w:r>
            <w:r w:rsidR="007B6967">
              <w:rPr>
                <w:rFonts w:asciiTheme="majorHAnsi" w:eastAsia="Times New Roman" w:hAnsiTheme="majorHAnsi" w:cs="Times New Roman"/>
              </w:rPr>
              <w:t>,</w:t>
            </w:r>
            <w:r w:rsidRPr="0012380A">
              <w:rPr>
                <w:rFonts w:asciiTheme="majorHAnsi" w:eastAsia="Times New Roman" w:hAnsiTheme="majorHAnsi" w:cs="Times New Roman"/>
              </w:rPr>
              <w:t>37</w:t>
            </w:r>
          </w:p>
        </w:tc>
        <w:tc>
          <w:tcPr>
            <w:tcW w:w="1701" w:type="dxa"/>
            <w:tcBorders>
              <w:top w:val="nil"/>
              <w:left w:val="nil"/>
              <w:bottom w:val="single" w:sz="4" w:space="0" w:color="auto"/>
              <w:right w:val="single" w:sz="4" w:space="0" w:color="auto"/>
            </w:tcBorders>
            <w:shd w:val="clear" w:color="auto" w:fill="auto"/>
            <w:noWrap/>
            <w:vAlign w:val="bottom"/>
            <w:hideMark/>
          </w:tcPr>
          <w:p w14:paraId="4821F1C7" w14:textId="47432DBF"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4927053</w:t>
            </w:r>
            <w:r w:rsidR="007B6967">
              <w:rPr>
                <w:rFonts w:asciiTheme="majorHAnsi" w:eastAsia="Times New Roman" w:hAnsiTheme="majorHAnsi" w:cs="Times New Roman"/>
              </w:rPr>
              <w:t>,</w:t>
            </w:r>
            <w:r w:rsidRPr="0012380A">
              <w:rPr>
                <w:rFonts w:asciiTheme="majorHAnsi" w:eastAsia="Times New Roman" w:hAnsiTheme="majorHAnsi" w:cs="Times New Roman"/>
              </w:rPr>
              <w:t>75</w:t>
            </w:r>
          </w:p>
        </w:tc>
      </w:tr>
      <w:tr w:rsidR="0000686E" w:rsidRPr="0012380A" w14:paraId="69A2E0B5"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524E40C3"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FP-O31</w:t>
            </w:r>
          </w:p>
        </w:tc>
        <w:tc>
          <w:tcPr>
            <w:tcW w:w="1650" w:type="dxa"/>
            <w:tcBorders>
              <w:top w:val="nil"/>
              <w:left w:val="nil"/>
              <w:bottom w:val="single" w:sz="4" w:space="0" w:color="auto"/>
              <w:right w:val="single" w:sz="4" w:space="0" w:color="auto"/>
            </w:tcBorders>
            <w:shd w:val="clear" w:color="auto" w:fill="auto"/>
            <w:noWrap/>
            <w:vAlign w:val="center"/>
            <w:hideMark/>
          </w:tcPr>
          <w:p w14:paraId="1F174CFD"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O422-KVV</w:t>
            </w:r>
          </w:p>
        </w:tc>
        <w:tc>
          <w:tcPr>
            <w:tcW w:w="2410" w:type="dxa"/>
            <w:vMerge/>
            <w:tcBorders>
              <w:left w:val="nil"/>
              <w:bottom w:val="single" w:sz="4" w:space="0" w:color="auto"/>
              <w:right w:val="single" w:sz="4" w:space="0" w:color="auto"/>
            </w:tcBorders>
          </w:tcPr>
          <w:p w14:paraId="5BF138B6" w14:textId="77777777" w:rsidR="00E82281" w:rsidRPr="0012380A" w:rsidRDefault="00E82281" w:rsidP="008E1D7E">
            <w:pPr>
              <w:tabs>
                <w:tab w:val="left" w:pos="9214"/>
              </w:tabs>
              <w:spacing w:line="228" w:lineRule="auto"/>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50197DCD" w14:textId="773EDFA3"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361019</w:t>
            </w:r>
            <w:r w:rsidR="007B6967">
              <w:rPr>
                <w:rFonts w:asciiTheme="majorHAnsi" w:eastAsia="Times New Roman" w:hAnsiTheme="majorHAnsi" w:cs="Times New Roman"/>
              </w:rPr>
              <w:t>,</w:t>
            </w:r>
            <w:r w:rsidRPr="0012380A">
              <w:rPr>
                <w:rFonts w:asciiTheme="majorHAnsi" w:eastAsia="Times New Roman" w:hAnsiTheme="majorHAnsi" w:cs="Times New Roman"/>
              </w:rPr>
              <w:t>93</w:t>
            </w:r>
          </w:p>
        </w:tc>
        <w:tc>
          <w:tcPr>
            <w:tcW w:w="1701" w:type="dxa"/>
            <w:tcBorders>
              <w:top w:val="nil"/>
              <w:left w:val="nil"/>
              <w:bottom w:val="single" w:sz="4" w:space="0" w:color="auto"/>
              <w:right w:val="single" w:sz="4" w:space="0" w:color="auto"/>
            </w:tcBorders>
            <w:shd w:val="clear" w:color="auto" w:fill="auto"/>
            <w:noWrap/>
            <w:vAlign w:val="bottom"/>
            <w:hideMark/>
          </w:tcPr>
          <w:p w14:paraId="7CFBF996" w14:textId="42165598"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4956330</w:t>
            </w:r>
            <w:r w:rsidR="007B6967">
              <w:rPr>
                <w:rFonts w:asciiTheme="majorHAnsi" w:eastAsia="Times New Roman" w:hAnsiTheme="majorHAnsi" w:cs="Times New Roman"/>
              </w:rPr>
              <w:t>,</w:t>
            </w:r>
            <w:r w:rsidRPr="0012380A">
              <w:rPr>
                <w:rFonts w:asciiTheme="majorHAnsi" w:eastAsia="Times New Roman" w:hAnsiTheme="majorHAnsi" w:cs="Times New Roman"/>
              </w:rPr>
              <w:t>98</w:t>
            </w:r>
          </w:p>
        </w:tc>
      </w:tr>
      <w:tr w:rsidR="0000686E" w:rsidRPr="0012380A" w14:paraId="5F2734A4"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28936B47" w14:textId="77777777" w:rsidR="00E82281" w:rsidRPr="0012380A" w:rsidRDefault="00E82281" w:rsidP="001E1C35">
            <w:pPr>
              <w:tabs>
                <w:tab w:val="left" w:pos="9214"/>
              </w:tabs>
              <w:spacing w:line="228" w:lineRule="auto"/>
              <w:ind w:right="149"/>
              <w:jc w:val="both"/>
              <w:rPr>
                <w:rFonts w:asciiTheme="majorHAnsi" w:eastAsia="Times New Roman" w:hAnsiTheme="majorHAnsi" w:cs="Times New Roman"/>
              </w:rPr>
            </w:pPr>
            <w:r w:rsidRPr="0012380A">
              <w:rPr>
                <w:rFonts w:asciiTheme="majorHAnsi" w:eastAsia="Times New Roman" w:hAnsiTheme="majorHAnsi" w:cs="Times New Roman"/>
              </w:rPr>
              <w:t>FP-O12</w:t>
            </w:r>
          </w:p>
        </w:tc>
        <w:tc>
          <w:tcPr>
            <w:tcW w:w="1650" w:type="dxa"/>
            <w:tcBorders>
              <w:top w:val="nil"/>
              <w:left w:val="nil"/>
              <w:bottom w:val="single" w:sz="4" w:space="0" w:color="auto"/>
              <w:right w:val="single" w:sz="4" w:space="0" w:color="auto"/>
            </w:tcBorders>
            <w:shd w:val="clear" w:color="auto" w:fill="auto"/>
            <w:noWrap/>
            <w:vAlign w:val="center"/>
            <w:hideMark/>
          </w:tcPr>
          <w:p w14:paraId="3A874F5F" w14:textId="77777777" w:rsidR="00E82281" w:rsidRPr="0012380A" w:rsidRDefault="00E82281" w:rsidP="008E1D7E">
            <w:pPr>
              <w:tabs>
                <w:tab w:val="left" w:pos="9214"/>
              </w:tabs>
              <w:spacing w:line="228" w:lineRule="auto"/>
              <w:ind w:right="211"/>
              <w:jc w:val="both"/>
              <w:rPr>
                <w:rFonts w:asciiTheme="majorHAnsi" w:eastAsia="Times New Roman" w:hAnsiTheme="majorHAnsi" w:cs="Times New Roman"/>
              </w:rPr>
            </w:pPr>
            <w:r w:rsidRPr="0012380A">
              <w:rPr>
                <w:rFonts w:asciiTheme="majorHAnsi" w:eastAsia="Times New Roman" w:hAnsiTheme="majorHAnsi" w:cs="Times New Roman"/>
              </w:rPr>
              <w:t>O422-VIS</w:t>
            </w:r>
          </w:p>
        </w:tc>
        <w:tc>
          <w:tcPr>
            <w:tcW w:w="2410" w:type="dxa"/>
            <w:tcBorders>
              <w:top w:val="single" w:sz="4" w:space="0" w:color="auto"/>
              <w:left w:val="nil"/>
              <w:bottom w:val="single" w:sz="4" w:space="0" w:color="auto"/>
              <w:right w:val="single" w:sz="4" w:space="0" w:color="auto"/>
            </w:tcBorders>
          </w:tcPr>
          <w:p w14:paraId="73FCBB69" w14:textId="77777777" w:rsidR="00E82281" w:rsidRPr="0012380A" w:rsidRDefault="00E82281" w:rsidP="008E1D7E">
            <w:pPr>
              <w:tabs>
                <w:tab w:val="left" w:pos="9214"/>
              </w:tabs>
              <w:spacing w:line="228" w:lineRule="auto"/>
              <w:rPr>
                <w:rFonts w:asciiTheme="majorHAnsi" w:eastAsia="Times New Roman" w:hAnsiTheme="majorHAnsi" w:cs="Times New Roman"/>
              </w:rPr>
            </w:pPr>
            <w:r w:rsidRPr="0012380A">
              <w:rPr>
                <w:rFonts w:asciiTheme="majorHAnsi" w:eastAsia="Times New Roman" w:hAnsiTheme="majorHAnsi" w:cs="Times New Roman"/>
              </w:rPr>
              <w:t>Otoci Vis i Biševo</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1AEAB6C" w14:textId="6DDE78EA" w:rsidR="00E82281" w:rsidRPr="0012380A" w:rsidRDefault="00E82281" w:rsidP="001E1C35">
            <w:pPr>
              <w:tabs>
                <w:tab w:val="left" w:pos="9214"/>
              </w:tabs>
              <w:spacing w:line="228" w:lineRule="auto"/>
              <w:ind w:left="172" w:right="318"/>
              <w:rPr>
                <w:rFonts w:asciiTheme="majorHAnsi" w:eastAsia="Times New Roman" w:hAnsiTheme="majorHAnsi" w:cs="Times New Roman"/>
              </w:rPr>
            </w:pPr>
            <w:r w:rsidRPr="0012380A">
              <w:rPr>
                <w:rFonts w:asciiTheme="majorHAnsi" w:eastAsia="Times New Roman" w:hAnsiTheme="majorHAnsi" w:cs="Times New Roman"/>
              </w:rPr>
              <w:t>476548</w:t>
            </w:r>
            <w:r w:rsidR="007B6967">
              <w:rPr>
                <w:rFonts w:asciiTheme="majorHAnsi" w:eastAsia="Times New Roman" w:hAnsiTheme="majorHAnsi" w:cs="Times New Roman"/>
              </w:rPr>
              <w:t>,</w:t>
            </w:r>
            <w:r w:rsidRPr="0012380A">
              <w:rPr>
                <w:rFonts w:asciiTheme="majorHAnsi" w:eastAsia="Times New Roman" w:hAnsiTheme="majorHAnsi" w:cs="Times New Roman"/>
              </w:rPr>
              <w:t>39</w:t>
            </w:r>
          </w:p>
        </w:tc>
        <w:tc>
          <w:tcPr>
            <w:tcW w:w="1701" w:type="dxa"/>
            <w:tcBorders>
              <w:top w:val="nil"/>
              <w:left w:val="nil"/>
              <w:bottom w:val="single" w:sz="4" w:space="0" w:color="auto"/>
              <w:right w:val="single" w:sz="4" w:space="0" w:color="auto"/>
            </w:tcBorders>
            <w:shd w:val="clear" w:color="auto" w:fill="auto"/>
            <w:noWrap/>
            <w:vAlign w:val="bottom"/>
            <w:hideMark/>
          </w:tcPr>
          <w:p w14:paraId="64F326DF" w14:textId="0AD19AE7"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4770985</w:t>
            </w:r>
            <w:r w:rsidR="007B6967">
              <w:rPr>
                <w:rFonts w:asciiTheme="majorHAnsi" w:eastAsia="Times New Roman" w:hAnsiTheme="majorHAnsi" w:cs="Times New Roman"/>
              </w:rPr>
              <w:t>,</w:t>
            </w:r>
            <w:r w:rsidRPr="0012380A">
              <w:rPr>
                <w:rFonts w:asciiTheme="majorHAnsi" w:eastAsia="Times New Roman" w:hAnsiTheme="majorHAnsi" w:cs="Times New Roman"/>
              </w:rPr>
              <w:t>29</w:t>
            </w:r>
          </w:p>
        </w:tc>
      </w:tr>
      <w:tr w:rsidR="00E82281" w:rsidRPr="0012380A" w14:paraId="68D5655D"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center"/>
            <w:hideMark/>
          </w:tcPr>
          <w:p w14:paraId="002611A7" w14:textId="77777777" w:rsidR="00E82281" w:rsidRPr="0012380A" w:rsidRDefault="00E82281" w:rsidP="001E1C35">
            <w:pPr>
              <w:tabs>
                <w:tab w:val="left" w:pos="9214"/>
              </w:tabs>
              <w:spacing w:line="228" w:lineRule="auto"/>
              <w:jc w:val="both"/>
              <w:rPr>
                <w:rFonts w:asciiTheme="majorHAnsi" w:eastAsia="Times New Roman" w:hAnsiTheme="majorHAnsi" w:cs="Times New Roman"/>
              </w:rPr>
            </w:pPr>
            <w:r w:rsidRPr="0012380A">
              <w:rPr>
                <w:rFonts w:asciiTheme="majorHAnsi" w:eastAsia="Times New Roman" w:hAnsiTheme="majorHAnsi" w:cs="Times New Roman"/>
              </w:rPr>
              <w:lastRenderedPageBreak/>
              <w:t>FP-O25</w:t>
            </w:r>
          </w:p>
        </w:tc>
        <w:tc>
          <w:tcPr>
            <w:tcW w:w="1650" w:type="dxa"/>
            <w:tcBorders>
              <w:top w:val="nil"/>
              <w:left w:val="nil"/>
              <w:bottom w:val="single" w:sz="4" w:space="0" w:color="auto"/>
              <w:right w:val="single" w:sz="4" w:space="0" w:color="auto"/>
            </w:tcBorders>
            <w:shd w:val="clear" w:color="auto" w:fill="auto"/>
            <w:noWrap/>
            <w:vAlign w:val="center"/>
            <w:hideMark/>
          </w:tcPr>
          <w:p w14:paraId="4F7FD695" w14:textId="77777777" w:rsidR="00E82281" w:rsidRPr="0012380A" w:rsidRDefault="00E82281" w:rsidP="008E1D7E">
            <w:pPr>
              <w:tabs>
                <w:tab w:val="left" w:pos="9214"/>
              </w:tabs>
              <w:spacing w:line="228" w:lineRule="auto"/>
              <w:ind w:right="19"/>
              <w:jc w:val="both"/>
              <w:rPr>
                <w:rFonts w:asciiTheme="majorHAnsi" w:eastAsia="Times New Roman" w:hAnsiTheme="majorHAnsi" w:cs="Times New Roman"/>
              </w:rPr>
            </w:pPr>
            <w:r w:rsidRPr="0012380A">
              <w:rPr>
                <w:rFonts w:asciiTheme="majorHAnsi" w:eastAsia="Times New Roman" w:hAnsiTheme="majorHAnsi" w:cs="Times New Roman"/>
              </w:rPr>
              <w:t>O423-KVJ</w:t>
            </w:r>
          </w:p>
        </w:tc>
        <w:tc>
          <w:tcPr>
            <w:tcW w:w="2410" w:type="dxa"/>
            <w:tcBorders>
              <w:top w:val="single" w:sz="4" w:space="0" w:color="auto"/>
              <w:left w:val="nil"/>
              <w:bottom w:val="single" w:sz="4" w:space="0" w:color="auto"/>
              <w:right w:val="single" w:sz="4" w:space="0" w:color="auto"/>
            </w:tcBorders>
          </w:tcPr>
          <w:p w14:paraId="765804B1" w14:textId="77777777" w:rsidR="00E82281" w:rsidRPr="0012380A" w:rsidRDefault="00E82281" w:rsidP="008E1D7E">
            <w:pPr>
              <w:tabs>
                <w:tab w:val="left" w:pos="9214"/>
              </w:tabs>
              <w:spacing w:line="228" w:lineRule="auto"/>
              <w:ind w:right="36"/>
              <w:rPr>
                <w:rFonts w:asciiTheme="majorHAnsi" w:eastAsia="Times New Roman" w:hAnsiTheme="majorHAnsi" w:cs="Times New Roman"/>
              </w:rPr>
            </w:pPr>
            <w:r w:rsidRPr="0012380A">
              <w:rPr>
                <w:rFonts w:asciiTheme="majorHAnsi" w:eastAsia="Times New Roman" w:hAnsiTheme="majorHAnsi" w:cs="Times New Roman"/>
              </w:rPr>
              <w:t>Od Kvarnerića do Paškog kanala</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29B8FE7A" w14:textId="263046FE" w:rsidR="00E82281" w:rsidRPr="0012380A" w:rsidRDefault="00E82281" w:rsidP="001E1C35">
            <w:pPr>
              <w:tabs>
                <w:tab w:val="left" w:pos="9214"/>
              </w:tabs>
              <w:spacing w:line="228" w:lineRule="auto"/>
              <w:ind w:left="172" w:right="230"/>
              <w:rPr>
                <w:rFonts w:asciiTheme="majorHAnsi" w:eastAsia="Times New Roman" w:hAnsiTheme="majorHAnsi" w:cs="Times New Roman"/>
              </w:rPr>
            </w:pPr>
            <w:r w:rsidRPr="0012380A">
              <w:rPr>
                <w:rFonts w:asciiTheme="majorHAnsi" w:eastAsia="Times New Roman" w:hAnsiTheme="majorHAnsi" w:cs="Times New Roman"/>
              </w:rPr>
              <w:t>383427</w:t>
            </w:r>
            <w:r w:rsidR="007B6967">
              <w:rPr>
                <w:rFonts w:asciiTheme="majorHAnsi" w:eastAsia="Times New Roman" w:hAnsiTheme="majorHAnsi" w:cs="Times New Roman"/>
              </w:rPr>
              <w:t>,</w:t>
            </w:r>
            <w:r w:rsidRPr="0012380A">
              <w:rPr>
                <w:rFonts w:asciiTheme="majorHAnsi" w:eastAsia="Times New Roman" w:hAnsiTheme="majorHAnsi" w:cs="Times New Roman"/>
              </w:rPr>
              <w:t>76</w:t>
            </w:r>
          </w:p>
        </w:tc>
        <w:tc>
          <w:tcPr>
            <w:tcW w:w="1701" w:type="dxa"/>
            <w:tcBorders>
              <w:top w:val="nil"/>
              <w:left w:val="nil"/>
              <w:bottom w:val="single" w:sz="4" w:space="0" w:color="auto"/>
              <w:right w:val="single" w:sz="4" w:space="0" w:color="auto"/>
            </w:tcBorders>
            <w:shd w:val="clear" w:color="auto" w:fill="auto"/>
            <w:noWrap/>
            <w:vAlign w:val="bottom"/>
            <w:hideMark/>
          </w:tcPr>
          <w:p w14:paraId="390751AE" w14:textId="25204528"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4902137</w:t>
            </w:r>
            <w:r w:rsidR="007B6967">
              <w:rPr>
                <w:rFonts w:asciiTheme="majorHAnsi" w:eastAsia="Times New Roman" w:hAnsiTheme="majorHAnsi" w:cs="Times New Roman"/>
              </w:rPr>
              <w:t>,</w:t>
            </w:r>
            <w:r w:rsidRPr="0012380A">
              <w:rPr>
                <w:rFonts w:asciiTheme="majorHAnsi" w:eastAsia="Times New Roman" w:hAnsiTheme="majorHAnsi" w:cs="Times New Roman"/>
              </w:rPr>
              <w:t>93</w:t>
            </w:r>
          </w:p>
        </w:tc>
      </w:tr>
      <w:tr w:rsidR="00E82281" w:rsidRPr="0012380A" w14:paraId="7FD1BAE9"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5D9E82DD" w14:textId="77777777" w:rsidR="00E82281" w:rsidRPr="0012380A" w:rsidRDefault="00E82281" w:rsidP="001E1C35">
            <w:pPr>
              <w:tabs>
                <w:tab w:val="left" w:pos="9214"/>
              </w:tabs>
              <w:spacing w:line="228" w:lineRule="auto"/>
              <w:jc w:val="both"/>
              <w:rPr>
                <w:rFonts w:asciiTheme="majorHAnsi" w:eastAsia="Times New Roman" w:hAnsiTheme="majorHAnsi" w:cs="Times New Roman"/>
              </w:rPr>
            </w:pPr>
            <w:r w:rsidRPr="0012380A">
              <w:rPr>
                <w:rFonts w:asciiTheme="majorHAnsi" w:eastAsia="Times New Roman" w:hAnsiTheme="majorHAnsi" w:cs="Times New Roman"/>
              </w:rPr>
              <w:t>FP-O21</w:t>
            </w:r>
          </w:p>
        </w:tc>
        <w:tc>
          <w:tcPr>
            <w:tcW w:w="1650" w:type="dxa"/>
            <w:tcBorders>
              <w:top w:val="nil"/>
              <w:left w:val="nil"/>
              <w:bottom w:val="single" w:sz="4" w:space="0" w:color="auto"/>
              <w:right w:val="single" w:sz="4" w:space="0" w:color="auto"/>
            </w:tcBorders>
            <w:shd w:val="clear" w:color="auto" w:fill="auto"/>
            <w:noWrap/>
            <w:vAlign w:val="center"/>
            <w:hideMark/>
          </w:tcPr>
          <w:p w14:paraId="250F4F93" w14:textId="77777777" w:rsidR="00E82281" w:rsidRPr="0012380A" w:rsidRDefault="00E82281" w:rsidP="008E1D7E">
            <w:pPr>
              <w:tabs>
                <w:tab w:val="left" w:pos="9214"/>
              </w:tabs>
              <w:spacing w:line="228" w:lineRule="auto"/>
              <w:ind w:right="19"/>
              <w:jc w:val="both"/>
              <w:rPr>
                <w:rFonts w:asciiTheme="majorHAnsi" w:eastAsia="Times New Roman" w:hAnsiTheme="majorHAnsi" w:cs="Times New Roman"/>
              </w:rPr>
            </w:pPr>
            <w:r w:rsidRPr="0012380A">
              <w:rPr>
                <w:rFonts w:asciiTheme="majorHAnsi" w:eastAsia="Times New Roman" w:hAnsiTheme="majorHAnsi" w:cs="Times New Roman"/>
              </w:rPr>
              <w:t>O423-KOR</w:t>
            </w:r>
          </w:p>
        </w:tc>
        <w:tc>
          <w:tcPr>
            <w:tcW w:w="2410" w:type="dxa"/>
            <w:vMerge w:val="restart"/>
            <w:tcBorders>
              <w:top w:val="single" w:sz="4" w:space="0" w:color="auto"/>
              <w:left w:val="nil"/>
              <w:right w:val="single" w:sz="4" w:space="0" w:color="auto"/>
            </w:tcBorders>
          </w:tcPr>
          <w:p w14:paraId="576C7478" w14:textId="77777777" w:rsidR="00E82281" w:rsidRPr="0012380A" w:rsidRDefault="00E82281" w:rsidP="008E1D7E">
            <w:pPr>
              <w:tabs>
                <w:tab w:val="left" w:pos="9214"/>
              </w:tabs>
              <w:spacing w:line="228" w:lineRule="auto"/>
              <w:ind w:right="36"/>
              <w:rPr>
                <w:rFonts w:asciiTheme="majorHAnsi" w:eastAsia="Times New Roman" w:hAnsiTheme="majorHAnsi" w:cs="Times New Roman"/>
              </w:rPr>
            </w:pPr>
            <w:r w:rsidRPr="0012380A">
              <w:rPr>
                <w:rFonts w:asciiTheme="majorHAnsi" w:eastAsia="Times New Roman" w:hAnsiTheme="majorHAnsi" w:cs="Times New Roman"/>
              </w:rPr>
              <w:t>Kornati i Šibensko priobalje</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76BD1707" w14:textId="6209E2ED" w:rsidR="00E82281" w:rsidRPr="0012380A" w:rsidRDefault="00E82281" w:rsidP="001E1C35">
            <w:pPr>
              <w:tabs>
                <w:tab w:val="left" w:pos="9214"/>
              </w:tabs>
              <w:spacing w:line="228" w:lineRule="auto"/>
              <w:ind w:left="172" w:right="230"/>
              <w:rPr>
                <w:rFonts w:asciiTheme="majorHAnsi" w:eastAsia="Times New Roman" w:hAnsiTheme="majorHAnsi" w:cs="Times New Roman"/>
              </w:rPr>
            </w:pPr>
            <w:r w:rsidRPr="0012380A">
              <w:rPr>
                <w:rFonts w:asciiTheme="majorHAnsi" w:eastAsia="Times New Roman" w:hAnsiTheme="majorHAnsi" w:cs="Times New Roman"/>
              </w:rPr>
              <w:t>448526</w:t>
            </w:r>
            <w:r w:rsidR="007B6967">
              <w:rPr>
                <w:rFonts w:asciiTheme="majorHAnsi" w:eastAsia="Times New Roman" w:hAnsiTheme="majorHAnsi" w:cs="Times New Roman"/>
              </w:rPr>
              <w:t>,</w:t>
            </w:r>
            <w:r w:rsidRPr="0012380A">
              <w:rPr>
                <w:rFonts w:asciiTheme="majorHAnsi" w:eastAsia="Times New Roman" w:hAnsiTheme="majorHAnsi" w:cs="Times New Roman"/>
              </w:rPr>
              <w:t>12</w:t>
            </w:r>
          </w:p>
        </w:tc>
        <w:tc>
          <w:tcPr>
            <w:tcW w:w="1701" w:type="dxa"/>
            <w:tcBorders>
              <w:top w:val="nil"/>
              <w:left w:val="nil"/>
              <w:bottom w:val="single" w:sz="4" w:space="0" w:color="auto"/>
              <w:right w:val="single" w:sz="4" w:space="0" w:color="auto"/>
            </w:tcBorders>
            <w:shd w:val="clear" w:color="auto" w:fill="auto"/>
            <w:noWrap/>
            <w:vAlign w:val="bottom"/>
            <w:hideMark/>
          </w:tcPr>
          <w:p w14:paraId="4F2955E9" w14:textId="30537E4F"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4834649</w:t>
            </w:r>
            <w:r w:rsidR="007B6967">
              <w:rPr>
                <w:rFonts w:asciiTheme="majorHAnsi" w:eastAsia="Times New Roman" w:hAnsiTheme="majorHAnsi" w:cs="Times New Roman"/>
              </w:rPr>
              <w:t>,</w:t>
            </w:r>
            <w:r w:rsidRPr="0012380A">
              <w:rPr>
                <w:rFonts w:asciiTheme="majorHAnsi" w:eastAsia="Times New Roman" w:hAnsiTheme="majorHAnsi" w:cs="Times New Roman"/>
              </w:rPr>
              <w:t>85</w:t>
            </w:r>
          </w:p>
        </w:tc>
      </w:tr>
      <w:tr w:rsidR="00E82281" w:rsidRPr="0012380A" w14:paraId="485BB488"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2BFC72BC" w14:textId="77777777" w:rsidR="00E82281" w:rsidRPr="0012380A" w:rsidRDefault="00E82281" w:rsidP="001E1C35">
            <w:pPr>
              <w:tabs>
                <w:tab w:val="left" w:pos="9214"/>
              </w:tabs>
              <w:spacing w:line="228" w:lineRule="auto"/>
              <w:ind w:right="86"/>
              <w:jc w:val="both"/>
              <w:rPr>
                <w:rFonts w:asciiTheme="majorHAnsi" w:eastAsia="Times New Roman" w:hAnsiTheme="majorHAnsi" w:cs="Times New Roman"/>
              </w:rPr>
            </w:pPr>
            <w:r w:rsidRPr="0012380A">
              <w:rPr>
                <w:rFonts w:asciiTheme="majorHAnsi" w:eastAsia="Times New Roman" w:hAnsiTheme="majorHAnsi" w:cs="Times New Roman"/>
              </w:rPr>
              <w:t>FP-O23</w:t>
            </w:r>
          </w:p>
        </w:tc>
        <w:tc>
          <w:tcPr>
            <w:tcW w:w="1650" w:type="dxa"/>
            <w:tcBorders>
              <w:top w:val="nil"/>
              <w:left w:val="nil"/>
              <w:bottom w:val="single" w:sz="4" w:space="0" w:color="auto"/>
              <w:right w:val="single" w:sz="4" w:space="0" w:color="auto"/>
            </w:tcBorders>
            <w:shd w:val="clear" w:color="auto" w:fill="auto"/>
            <w:noWrap/>
            <w:vAlign w:val="center"/>
            <w:hideMark/>
          </w:tcPr>
          <w:p w14:paraId="0ECA53F7" w14:textId="77777777" w:rsidR="00E82281" w:rsidRPr="0012380A" w:rsidRDefault="00E82281" w:rsidP="008E1D7E">
            <w:pPr>
              <w:tabs>
                <w:tab w:val="left" w:pos="9214"/>
              </w:tabs>
              <w:spacing w:line="228" w:lineRule="auto"/>
              <w:ind w:right="19"/>
              <w:jc w:val="both"/>
              <w:rPr>
                <w:rFonts w:asciiTheme="majorHAnsi" w:eastAsia="Times New Roman" w:hAnsiTheme="majorHAnsi" w:cs="Times New Roman"/>
              </w:rPr>
            </w:pPr>
            <w:r w:rsidRPr="0012380A">
              <w:rPr>
                <w:rFonts w:asciiTheme="majorHAnsi" w:eastAsia="Times New Roman" w:hAnsiTheme="majorHAnsi" w:cs="Times New Roman"/>
              </w:rPr>
              <w:t>O423-KOR</w:t>
            </w:r>
          </w:p>
        </w:tc>
        <w:tc>
          <w:tcPr>
            <w:tcW w:w="2410" w:type="dxa"/>
            <w:vMerge/>
            <w:tcBorders>
              <w:left w:val="nil"/>
              <w:right w:val="single" w:sz="4" w:space="0" w:color="auto"/>
            </w:tcBorders>
          </w:tcPr>
          <w:p w14:paraId="0303F104" w14:textId="77777777" w:rsidR="00E82281" w:rsidRPr="0012380A" w:rsidRDefault="00E82281" w:rsidP="008E1D7E">
            <w:pPr>
              <w:tabs>
                <w:tab w:val="left" w:pos="9214"/>
              </w:tabs>
              <w:spacing w:line="228" w:lineRule="auto"/>
              <w:ind w:right="36"/>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941E877" w14:textId="0E2158DF" w:rsidR="00E82281" w:rsidRPr="0012380A" w:rsidRDefault="00E82281" w:rsidP="001E1C35">
            <w:pPr>
              <w:tabs>
                <w:tab w:val="left" w:pos="9214"/>
              </w:tabs>
              <w:spacing w:line="228" w:lineRule="auto"/>
              <w:ind w:left="172" w:right="230"/>
              <w:rPr>
                <w:rFonts w:asciiTheme="majorHAnsi" w:eastAsia="Times New Roman" w:hAnsiTheme="majorHAnsi" w:cs="Times New Roman"/>
              </w:rPr>
            </w:pPr>
            <w:r w:rsidRPr="0012380A">
              <w:rPr>
                <w:rFonts w:asciiTheme="majorHAnsi" w:eastAsia="Times New Roman" w:hAnsiTheme="majorHAnsi" w:cs="Times New Roman"/>
              </w:rPr>
              <w:t>397952</w:t>
            </w:r>
            <w:r w:rsidR="007B6967">
              <w:rPr>
                <w:rFonts w:asciiTheme="majorHAnsi" w:eastAsia="Times New Roman" w:hAnsiTheme="majorHAnsi" w:cs="Times New Roman"/>
              </w:rPr>
              <w:t>,</w:t>
            </w:r>
            <w:r w:rsidRPr="0012380A">
              <w:rPr>
                <w:rFonts w:asciiTheme="majorHAnsi" w:eastAsia="Times New Roman" w:hAnsiTheme="majorHAnsi" w:cs="Times New Roman"/>
              </w:rPr>
              <w:t>95</w:t>
            </w:r>
          </w:p>
        </w:tc>
        <w:tc>
          <w:tcPr>
            <w:tcW w:w="1701" w:type="dxa"/>
            <w:tcBorders>
              <w:top w:val="nil"/>
              <w:left w:val="nil"/>
              <w:bottom w:val="single" w:sz="4" w:space="0" w:color="auto"/>
              <w:right w:val="single" w:sz="4" w:space="0" w:color="auto"/>
            </w:tcBorders>
            <w:shd w:val="clear" w:color="auto" w:fill="auto"/>
            <w:noWrap/>
            <w:vAlign w:val="bottom"/>
            <w:hideMark/>
          </w:tcPr>
          <w:p w14:paraId="007FF80D" w14:textId="305B1105"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4868561</w:t>
            </w:r>
            <w:r w:rsidR="007B6967">
              <w:rPr>
                <w:rFonts w:asciiTheme="majorHAnsi" w:eastAsia="Times New Roman" w:hAnsiTheme="majorHAnsi" w:cs="Times New Roman"/>
              </w:rPr>
              <w:t>,</w:t>
            </w:r>
            <w:r w:rsidRPr="0012380A">
              <w:rPr>
                <w:rFonts w:asciiTheme="majorHAnsi" w:eastAsia="Times New Roman" w:hAnsiTheme="majorHAnsi" w:cs="Times New Roman"/>
              </w:rPr>
              <w:t>12</w:t>
            </w:r>
          </w:p>
        </w:tc>
      </w:tr>
      <w:tr w:rsidR="00E82281" w:rsidRPr="0012380A" w14:paraId="14923808" w14:textId="77777777" w:rsidTr="001E1C35">
        <w:trPr>
          <w:trHeight w:val="9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0129ACE3" w14:textId="77777777" w:rsidR="00E82281" w:rsidRPr="0012380A" w:rsidRDefault="00E82281" w:rsidP="001E1C35">
            <w:pPr>
              <w:tabs>
                <w:tab w:val="left" w:pos="9214"/>
              </w:tabs>
              <w:spacing w:line="228" w:lineRule="auto"/>
              <w:ind w:right="86"/>
              <w:jc w:val="both"/>
              <w:rPr>
                <w:rFonts w:asciiTheme="majorHAnsi" w:eastAsia="Times New Roman" w:hAnsiTheme="majorHAnsi" w:cs="Times New Roman"/>
              </w:rPr>
            </w:pPr>
            <w:r w:rsidRPr="0012380A">
              <w:rPr>
                <w:rFonts w:asciiTheme="majorHAnsi" w:eastAsia="Times New Roman" w:hAnsiTheme="majorHAnsi" w:cs="Times New Roman"/>
              </w:rPr>
              <w:t>FP-O21a</w:t>
            </w:r>
          </w:p>
        </w:tc>
        <w:tc>
          <w:tcPr>
            <w:tcW w:w="1650" w:type="dxa"/>
            <w:tcBorders>
              <w:top w:val="nil"/>
              <w:left w:val="nil"/>
              <w:bottom w:val="single" w:sz="4" w:space="0" w:color="auto"/>
              <w:right w:val="single" w:sz="4" w:space="0" w:color="auto"/>
            </w:tcBorders>
            <w:shd w:val="clear" w:color="auto" w:fill="auto"/>
            <w:noWrap/>
            <w:vAlign w:val="center"/>
            <w:hideMark/>
          </w:tcPr>
          <w:p w14:paraId="36DA397C" w14:textId="77777777" w:rsidR="00E82281" w:rsidRPr="0012380A" w:rsidRDefault="00E82281" w:rsidP="008E1D7E">
            <w:pPr>
              <w:tabs>
                <w:tab w:val="left" w:pos="9214"/>
              </w:tabs>
              <w:spacing w:line="228" w:lineRule="auto"/>
              <w:ind w:right="19"/>
              <w:jc w:val="both"/>
              <w:rPr>
                <w:rFonts w:asciiTheme="majorHAnsi" w:eastAsia="Times New Roman" w:hAnsiTheme="majorHAnsi" w:cs="Times New Roman"/>
              </w:rPr>
            </w:pPr>
            <w:r w:rsidRPr="0012380A">
              <w:rPr>
                <w:rFonts w:asciiTheme="majorHAnsi" w:eastAsia="Times New Roman" w:hAnsiTheme="majorHAnsi" w:cs="Times New Roman"/>
              </w:rPr>
              <w:t>O423-KOR</w:t>
            </w:r>
          </w:p>
        </w:tc>
        <w:tc>
          <w:tcPr>
            <w:tcW w:w="2410" w:type="dxa"/>
            <w:vMerge/>
            <w:tcBorders>
              <w:left w:val="nil"/>
              <w:bottom w:val="single" w:sz="4" w:space="0" w:color="auto"/>
              <w:right w:val="single" w:sz="4" w:space="0" w:color="auto"/>
            </w:tcBorders>
          </w:tcPr>
          <w:p w14:paraId="6CDC2CA7" w14:textId="77777777" w:rsidR="00E82281" w:rsidRPr="0012380A" w:rsidRDefault="00E82281" w:rsidP="008E1D7E">
            <w:pPr>
              <w:tabs>
                <w:tab w:val="left" w:pos="9214"/>
              </w:tabs>
              <w:spacing w:line="228" w:lineRule="auto"/>
              <w:ind w:right="36"/>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55A9E978" w14:textId="30A8B486" w:rsidR="00E82281" w:rsidRPr="0012380A" w:rsidRDefault="00E82281" w:rsidP="001E1C35">
            <w:pPr>
              <w:tabs>
                <w:tab w:val="left" w:pos="9214"/>
              </w:tabs>
              <w:spacing w:line="228" w:lineRule="auto"/>
              <w:ind w:left="172" w:right="230"/>
              <w:rPr>
                <w:rFonts w:asciiTheme="majorHAnsi" w:eastAsia="Times New Roman" w:hAnsiTheme="majorHAnsi" w:cs="Times New Roman"/>
              </w:rPr>
            </w:pPr>
            <w:r w:rsidRPr="0012380A">
              <w:rPr>
                <w:rFonts w:asciiTheme="majorHAnsi" w:eastAsia="Times New Roman" w:hAnsiTheme="majorHAnsi" w:cs="Times New Roman"/>
              </w:rPr>
              <w:t>440704</w:t>
            </w:r>
            <w:r w:rsidR="007B6967">
              <w:rPr>
                <w:rFonts w:asciiTheme="majorHAnsi" w:eastAsia="Times New Roman" w:hAnsiTheme="majorHAnsi" w:cs="Times New Roman"/>
              </w:rPr>
              <w:t>,</w:t>
            </w:r>
            <w:r w:rsidRPr="0012380A">
              <w:rPr>
                <w:rFonts w:asciiTheme="majorHAnsi" w:eastAsia="Times New Roman" w:hAnsiTheme="majorHAnsi" w:cs="Times New Roman"/>
              </w:rPr>
              <w:t>60</w:t>
            </w:r>
          </w:p>
        </w:tc>
        <w:tc>
          <w:tcPr>
            <w:tcW w:w="1701" w:type="dxa"/>
            <w:tcBorders>
              <w:top w:val="nil"/>
              <w:left w:val="nil"/>
              <w:bottom w:val="single" w:sz="4" w:space="0" w:color="auto"/>
              <w:right w:val="single" w:sz="4" w:space="0" w:color="auto"/>
            </w:tcBorders>
            <w:shd w:val="clear" w:color="auto" w:fill="auto"/>
            <w:noWrap/>
            <w:vAlign w:val="bottom"/>
            <w:hideMark/>
          </w:tcPr>
          <w:p w14:paraId="726E8286" w14:textId="53224C00"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4844531</w:t>
            </w:r>
            <w:r w:rsidR="007B6967">
              <w:rPr>
                <w:rFonts w:asciiTheme="majorHAnsi" w:eastAsia="Times New Roman" w:hAnsiTheme="majorHAnsi" w:cs="Times New Roman"/>
              </w:rPr>
              <w:t>,</w:t>
            </w:r>
            <w:r w:rsidRPr="0012380A">
              <w:rPr>
                <w:rFonts w:asciiTheme="majorHAnsi" w:eastAsia="Times New Roman" w:hAnsiTheme="majorHAnsi" w:cs="Times New Roman"/>
              </w:rPr>
              <w:t>29</w:t>
            </w:r>
          </w:p>
        </w:tc>
      </w:tr>
      <w:tr w:rsidR="00E82281" w:rsidRPr="0012380A" w14:paraId="0EB1F306"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487C4D5E" w14:textId="77777777" w:rsidR="00E82281" w:rsidRPr="0012380A" w:rsidRDefault="00E82281" w:rsidP="001E1C35">
            <w:pPr>
              <w:tabs>
                <w:tab w:val="left" w:pos="9214"/>
              </w:tabs>
              <w:spacing w:line="228" w:lineRule="auto"/>
              <w:ind w:right="86"/>
              <w:jc w:val="both"/>
              <w:rPr>
                <w:rFonts w:asciiTheme="majorHAnsi" w:eastAsia="Times New Roman" w:hAnsiTheme="majorHAnsi" w:cs="Times New Roman"/>
              </w:rPr>
            </w:pPr>
            <w:r w:rsidRPr="0012380A">
              <w:rPr>
                <w:rFonts w:asciiTheme="majorHAnsi" w:eastAsia="Times New Roman" w:hAnsiTheme="majorHAnsi" w:cs="Times New Roman"/>
              </w:rPr>
              <w:t>FP-O14</w:t>
            </w:r>
          </w:p>
        </w:tc>
        <w:tc>
          <w:tcPr>
            <w:tcW w:w="1650" w:type="dxa"/>
            <w:tcBorders>
              <w:top w:val="nil"/>
              <w:left w:val="nil"/>
              <w:bottom w:val="single" w:sz="4" w:space="0" w:color="auto"/>
              <w:right w:val="single" w:sz="4" w:space="0" w:color="auto"/>
            </w:tcBorders>
            <w:shd w:val="clear" w:color="auto" w:fill="auto"/>
            <w:noWrap/>
            <w:vAlign w:val="center"/>
            <w:hideMark/>
          </w:tcPr>
          <w:p w14:paraId="63B0ED68" w14:textId="77777777" w:rsidR="00E82281" w:rsidRPr="0012380A" w:rsidRDefault="00E82281" w:rsidP="008E1D7E">
            <w:pPr>
              <w:tabs>
                <w:tab w:val="left" w:pos="9214"/>
              </w:tabs>
              <w:spacing w:line="228" w:lineRule="auto"/>
              <w:ind w:right="19"/>
              <w:jc w:val="both"/>
              <w:rPr>
                <w:rFonts w:asciiTheme="majorHAnsi" w:eastAsia="Times New Roman" w:hAnsiTheme="majorHAnsi" w:cs="Times New Roman"/>
              </w:rPr>
            </w:pPr>
            <w:r w:rsidRPr="0012380A">
              <w:rPr>
                <w:rFonts w:asciiTheme="majorHAnsi" w:eastAsia="Times New Roman" w:hAnsiTheme="majorHAnsi" w:cs="Times New Roman"/>
              </w:rPr>
              <w:t>O423-BSK</w:t>
            </w:r>
          </w:p>
        </w:tc>
        <w:tc>
          <w:tcPr>
            <w:tcW w:w="2410" w:type="dxa"/>
            <w:vMerge w:val="restart"/>
            <w:tcBorders>
              <w:top w:val="single" w:sz="4" w:space="0" w:color="auto"/>
              <w:left w:val="nil"/>
              <w:right w:val="single" w:sz="4" w:space="0" w:color="auto"/>
            </w:tcBorders>
          </w:tcPr>
          <w:p w14:paraId="15909BF4" w14:textId="77777777" w:rsidR="00E82281" w:rsidRPr="0012380A" w:rsidRDefault="00E82281" w:rsidP="008E1D7E">
            <w:pPr>
              <w:tabs>
                <w:tab w:val="left" w:pos="9214"/>
              </w:tabs>
              <w:spacing w:line="228" w:lineRule="auto"/>
              <w:ind w:right="36"/>
              <w:rPr>
                <w:rFonts w:asciiTheme="majorHAnsi" w:eastAsia="Times New Roman" w:hAnsiTheme="majorHAnsi" w:cs="Times New Roman"/>
              </w:rPr>
            </w:pPr>
            <w:r w:rsidRPr="0012380A">
              <w:rPr>
                <w:rFonts w:asciiTheme="majorHAnsi" w:eastAsia="Times New Roman" w:hAnsiTheme="majorHAnsi" w:cs="Times New Roman"/>
              </w:rPr>
              <w:t>Brački i Splitski kanal</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67BBAC11" w14:textId="65CA753D" w:rsidR="00E82281" w:rsidRPr="0012380A" w:rsidRDefault="00E82281" w:rsidP="001E1C35">
            <w:pPr>
              <w:tabs>
                <w:tab w:val="left" w:pos="9214"/>
              </w:tabs>
              <w:spacing w:line="228" w:lineRule="auto"/>
              <w:ind w:left="172" w:right="230"/>
              <w:rPr>
                <w:rFonts w:asciiTheme="majorHAnsi" w:eastAsia="Times New Roman" w:hAnsiTheme="majorHAnsi" w:cs="Times New Roman"/>
              </w:rPr>
            </w:pPr>
            <w:r w:rsidRPr="0012380A">
              <w:rPr>
                <w:rFonts w:asciiTheme="majorHAnsi" w:eastAsia="Times New Roman" w:hAnsiTheme="majorHAnsi" w:cs="Times New Roman"/>
              </w:rPr>
              <w:t>491378</w:t>
            </w:r>
            <w:r w:rsidR="007B6967">
              <w:rPr>
                <w:rFonts w:asciiTheme="majorHAnsi" w:eastAsia="Times New Roman" w:hAnsiTheme="majorHAnsi" w:cs="Times New Roman"/>
              </w:rPr>
              <w:t>,</w:t>
            </w:r>
            <w:r w:rsidRPr="0012380A">
              <w:rPr>
                <w:rFonts w:asciiTheme="majorHAnsi" w:eastAsia="Times New Roman" w:hAnsiTheme="majorHAnsi" w:cs="Times New Roman"/>
              </w:rPr>
              <w:t>62</w:t>
            </w:r>
          </w:p>
        </w:tc>
        <w:tc>
          <w:tcPr>
            <w:tcW w:w="1701" w:type="dxa"/>
            <w:tcBorders>
              <w:top w:val="nil"/>
              <w:left w:val="nil"/>
              <w:bottom w:val="single" w:sz="4" w:space="0" w:color="auto"/>
              <w:right w:val="single" w:sz="4" w:space="0" w:color="auto"/>
            </w:tcBorders>
            <w:shd w:val="clear" w:color="auto" w:fill="auto"/>
            <w:noWrap/>
            <w:vAlign w:val="bottom"/>
            <w:hideMark/>
          </w:tcPr>
          <w:p w14:paraId="25C4EC82" w14:textId="23008BD0"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4809651</w:t>
            </w:r>
            <w:r w:rsidR="007B6967">
              <w:rPr>
                <w:rFonts w:asciiTheme="majorHAnsi" w:eastAsia="Times New Roman" w:hAnsiTheme="majorHAnsi" w:cs="Times New Roman"/>
              </w:rPr>
              <w:t>,</w:t>
            </w:r>
            <w:r w:rsidRPr="0012380A">
              <w:rPr>
                <w:rFonts w:asciiTheme="majorHAnsi" w:eastAsia="Times New Roman" w:hAnsiTheme="majorHAnsi" w:cs="Times New Roman"/>
              </w:rPr>
              <w:t>53</w:t>
            </w:r>
          </w:p>
        </w:tc>
      </w:tr>
      <w:tr w:rsidR="00E82281" w:rsidRPr="0012380A" w14:paraId="676E44B5"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5BC4DEB5" w14:textId="77777777" w:rsidR="00E82281" w:rsidRPr="0012380A" w:rsidRDefault="00E82281" w:rsidP="001E1C35">
            <w:pPr>
              <w:tabs>
                <w:tab w:val="left" w:pos="9214"/>
              </w:tabs>
              <w:spacing w:line="228" w:lineRule="auto"/>
              <w:ind w:right="86"/>
              <w:jc w:val="both"/>
              <w:rPr>
                <w:rFonts w:asciiTheme="majorHAnsi" w:eastAsia="Times New Roman" w:hAnsiTheme="majorHAnsi" w:cs="Times New Roman"/>
              </w:rPr>
            </w:pPr>
            <w:r w:rsidRPr="0012380A">
              <w:rPr>
                <w:rFonts w:asciiTheme="majorHAnsi" w:eastAsia="Times New Roman" w:hAnsiTheme="majorHAnsi" w:cs="Times New Roman"/>
              </w:rPr>
              <w:t>FP-O14b</w:t>
            </w:r>
          </w:p>
        </w:tc>
        <w:tc>
          <w:tcPr>
            <w:tcW w:w="1650" w:type="dxa"/>
            <w:tcBorders>
              <w:top w:val="nil"/>
              <w:left w:val="nil"/>
              <w:bottom w:val="single" w:sz="4" w:space="0" w:color="auto"/>
              <w:right w:val="single" w:sz="4" w:space="0" w:color="auto"/>
            </w:tcBorders>
            <w:shd w:val="clear" w:color="auto" w:fill="auto"/>
            <w:noWrap/>
            <w:vAlign w:val="center"/>
            <w:hideMark/>
          </w:tcPr>
          <w:p w14:paraId="2AA0A211" w14:textId="77777777" w:rsidR="00E82281" w:rsidRPr="0012380A" w:rsidRDefault="00E82281" w:rsidP="008E1D7E">
            <w:pPr>
              <w:tabs>
                <w:tab w:val="left" w:pos="9214"/>
              </w:tabs>
              <w:spacing w:line="228" w:lineRule="auto"/>
              <w:ind w:right="19"/>
              <w:jc w:val="both"/>
              <w:rPr>
                <w:rFonts w:asciiTheme="majorHAnsi" w:eastAsia="Times New Roman" w:hAnsiTheme="majorHAnsi" w:cs="Times New Roman"/>
              </w:rPr>
            </w:pPr>
            <w:r w:rsidRPr="0012380A">
              <w:rPr>
                <w:rFonts w:asciiTheme="majorHAnsi" w:eastAsia="Times New Roman" w:hAnsiTheme="majorHAnsi" w:cs="Times New Roman"/>
              </w:rPr>
              <w:t>O423-BSK</w:t>
            </w:r>
          </w:p>
        </w:tc>
        <w:tc>
          <w:tcPr>
            <w:tcW w:w="2410" w:type="dxa"/>
            <w:vMerge/>
            <w:tcBorders>
              <w:left w:val="nil"/>
              <w:bottom w:val="single" w:sz="4" w:space="0" w:color="auto"/>
              <w:right w:val="single" w:sz="4" w:space="0" w:color="auto"/>
            </w:tcBorders>
          </w:tcPr>
          <w:p w14:paraId="6F76379F" w14:textId="77777777" w:rsidR="00E82281" w:rsidRPr="0012380A" w:rsidRDefault="00E82281" w:rsidP="008E1D7E">
            <w:pPr>
              <w:tabs>
                <w:tab w:val="left" w:pos="9214"/>
              </w:tabs>
              <w:spacing w:line="228" w:lineRule="auto"/>
              <w:ind w:right="36"/>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2540B99D" w14:textId="67007E8E" w:rsidR="00E82281" w:rsidRPr="0012380A" w:rsidRDefault="00E82281" w:rsidP="001E1C35">
            <w:pPr>
              <w:tabs>
                <w:tab w:val="left" w:pos="9214"/>
              </w:tabs>
              <w:spacing w:line="228" w:lineRule="auto"/>
              <w:ind w:left="172" w:right="230"/>
              <w:rPr>
                <w:rFonts w:asciiTheme="majorHAnsi" w:eastAsia="Times New Roman" w:hAnsiTheme="majorHAnsi" w:cs="Times New Roman"/>
              </w:rPr>
            </w:pPr>
            <w:r w:rsidRPr="0012380A">
              <w:rPr>
                <w:rFonts w:asciiTheme="majorHAnsi" w:eastAsia="Times New Roman" w:hAnsiTheme="majorHAnsi" w:cs="Times New Roman"/>
              </w:rPr>
              <w:t>494877</w:t>
            </w:r>
            <w:r w:rsidR="007B6967">
              <w:rPr>
                <w:rFonts w:asciiTheme="majorHAnsi" w:eastAsia="Times New Roman" w:hAnsiTheme="majorHAnsi" w:cs="Times New Roman"/>
              </w:rPr>
              <w:t>,</w:t>
            </w:r>
            <w:r w:rsidRPr="0012380A">
              <w:rPr>
                <w:rFonts w:asciiTheme="majorHAnsi" w:eastAsia="Times New Roman" w:hAnsiTheme="majorHAnsi" w:cs="Times New Roman"/>
              </w:rPr>
              <w:t>37</w:t>
            </w:r>
          </w:p>
        </w:tc>
        <w:tc>
          <w:tcPr>
            <w:tcW w:w="1701" w:type="dxa"/>
            <w:tcBorders>
              <w:top w:val="nil"/>
              <w:left w:val="nil"/>
              <w:bottom w:val="single" w:sz="4" w:space="0" w:color="auto"/>
              <w:right w:val="single" w:sz="4" w:space="0" w:color="auto"/>
            </w:tcBorders>
            <w:shd w:val="clear" w:color="auto" w:fill="auto"/>
            <w:noWrap/>
            <w:vAlign w:val="bottom"/>
            <w:hideMark/>
          </w:tcPr>
          <w:p w14:paraId="3F1D7069" w14:textId="1903FF2E"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4816496</w:t>
            </w:r>
            <w:r w:rsidR="007B6967">
              <w:rPr>
                <w:rFonts w:asciiTheme="majorHAnsi" w:eastAsia="Times New Roman" w:hAnsiTheme="majorHAnsi" w:cs="Times New Roman"/>
              </w:rPr>
              <w:t>,</w:t>
            </w:r>
            <w:r w:rsidRPr="0012380A">
              <w:rPr>
                <w:rFonts w:asciiTheme="majorHAnsi" w:eastAsia="Times New Roman" w:hAnsiTheme="majorHAnsi" w:cs="Times New Roman"/>
              </w:rPr>
              <w:t>48</w:t>
            </w:r>
          </w:p>
        </w:tc>
      </w:tr>
      <w:tr w:rsidR="00E82281" w:rsidRPr="0012380A" w14:paraId="5DFFDB3A"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0C4EC86C" w14:textId="77777777" w:rsidR="00E82281" w:rsidRPr="0012380A" w:rsidRDefault="00E82281" w:rsidP="001E1C35">
            <w:pPr>
              <w:tabs>
                <w:tab w:val="left" w:pos="9214"/>
              </w:tabs>
              <w:spacing w:line="228" w:lineRule="auto"/>
              <w:ind w:right="86"/>
              <w:jc w:val="both"/>
              <w:rPr>
                <w:rFonts w:asciiTheme="majorHAnsi" w:eastAsia="Times New Roman" w:hAnsiTheme="majorHAnsi" w:cs="Times New Roman"/>
              </w:rPr>
            </w:pPr>
            <w:r w:rsidRPr="0012380A">
              <w:rPr>
                <w:rFonts w:asciiTheme="majorHAnsi" w:eastAsia="Times New Roman" w:hAnsiTheme="majorHAnsi" w:cs="Times New Roman"/>
              </w:rPr>
              <w:t>FP-O4</w:t>
            </w:r>
          </w:p>
        </w:tc>
        <w:tc>
          <w:tcPr>
            <w:tcW w:w="1650" w:type="dxa"/>
            <w:tcBorders>
              <w:top w:val="nil"/>
              <w:left w:val="nil"/>
              <w:bottom w:val="single" w:sz="4" w:space="0" w:color="auto"/>
              <w:right w:val="single" w:sz="4" w:space="0" w:color="auto"/>
            </w:tcBorders>
            <w:shd w:val="clear" w:color="auto" w:fill="auto"/>
            <w:noWrap/>
            <w:vAlign w:val="center"/>
            <w:hideMark/>
          </w:tcPr>
          <w:p w14:paraId="456B8398" w14:textId="77777777" w:rsidR="00E82281" w:rsidRPr="0012380A" w:rsidRDefault="00E82281" w:rsidP="008E1D7E">
            <w:pPr>
              <w:tabs>
                <w:tab w:val="left" w:pos="9214"/>
              </w:tabs>
              <w:spacing w:line="228" w:lineRule="auto"/>
              <w:ind w:right="19"/>
              <w:jc w:val="both"/>
              <w:rPr>
                <w:rFonts w:asciiTheme="majorHAnsi" w:eastAsia="Times New Roman" w:hAnsiTheme="majorHAnsi" w:cs="Times New Roman"/>
              </w:rPr>
            </w:pPr>
            <w:r w:rsidRPr="0012380A">
              <w:rPr>
                <w:rFonts w:asciiTheme="majorHAnsi" w:eastAsia="Times New Roman" w:hAnsiTheme="majorHAnsi" w:cs="Times New Roman"/>
              </w:rPr>
              <w:t>O423-MOP</w:t>
            </w:r>
          </w:p>
        </w:tc>
        <w:tc>
          <w:tcPr>
            <w:tcW w:w="2410" w:type="dxa"/>
            <w:vMerge w:val="restart"/>
            <w:tcBorders>
              <w:top w:val="single" w:sz="4" w:space="0" w:color="auto"/>
              <w:left w:val="nil"/>
              <w:right w:val="single" w:sz="4" w:space="0" w:color="auto"/>
            </w:tcBorders>
          </w:tcPr>
          <w:p w14:paraId="48A42613" w14:textId="77777777" w:rsidR="00E82281" w:rsidRPr="0012380A" w:rsidRDefault="00E82281" w:rsidP="008E1D7E">
            <w:pPr>
              <w:tabs>
                <w:tab w:val="left" w:pos="9214"/>
              </w:tabs>
              <w:spacing w:line="228" w:lineRule="auto"/>
              <w:ind w:right="36"/>
              <w:rPr>
                <w:rFonts w:asciiTheme="majorHAnsi" w:eastAsia="Times New Roman" w:hAnsiTheme="majorHAnsi" w:cs="Times New Roman"/>
              </w:rPr>
            </w:pPr>
            <w:r w:rsidRPr="0012380A">
              <w:rPr>
                <w:rFonts w:asciiTheme="majorHAnsi" w:eastAsia="Times New Roman" w:hAnsiTheme="majorHAnsi" w:cs="Times New Roman"/>
              </w:rPr>
              <w:t>Od Prevlake do Rta Ploče do Splitskog kanala</w:t>
            </w: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5C558828" w14:textId="49614946" w:rsidR="00E82281" w:rsidRPr="0012380A" w:rsidRDefault="00E82281" w:rsidP="001E1C35">
            <w:pPr>
              <w:tabs>
                <w:tab w:val="left" w:pos="9214"/>
              </w:tabs>
              <w:spacing w:line="228" w:lineRule="auto"/>
              <w:ind w:left="172" w:right="230"/>
              <w:rPr>
                <w:rFonts w:asciiTheme="majorHAnsi" w:eastAsia="Times New Roman" w:hAnsiTheme="majorHAnsi" w:cs="Times New Roman"/>
              </w:rPr>
            </w:pPr>
            <w:r w:rsidRPr="0012380A">
              <w:rPr>
                <w:rFonts w:asciiTheme="majorHAnsi" w:eastAsia="Times New Roman" w:hAnsiTheme="majorHAnsi" w:cs="Times New Roman"/>
              </w:rPr>
              <w:t>586858</w:t>
            </w:r>
            <w:r w:rsidR="007B6967">
              <w:rPr>
                <w:rFonts w:asciiTheme="majorHAnsi" w:eastAsia="Times New Roman" w:hAnsiTheme="majorHAnsi" w:cs="Times New Roman"/>
              </w:rPr>
              <w:t>,</w:t>
            </w:r>
            <w:r w:rsidRPr="0012380A">
              <w:rPr>
                <w:rFonts w:asciiTheme="majorHAnsi" w:eastAsia="Times New Roman" w:hAnsiTheme="majorHAnsi" w:cs="Times New Roman"/>
              </w:rPr>
              <w:t>87</w:t>
            </w:r>
          </w:p>
        </w:tc>
        <w:tc>
          <w:tcPr>
            <w:tcW w:w="1701" w:type="dxa"/>
            <w:tcBorders>
              <w:top w:val="nil"/>
              <w:left w:val="nil"/>
              <w:bottom w:val="single" w:sz="4" w:space="0" w:color="auto"/>
              <w:right w:val="single" w:sz="4" w:space="0" w:color="auto"/>
            </w:tcBorders>
            <w:shd w:val="clear" w:color="auto" w:fill="auto"/>
            <w:noWrap/>
            <w:vAlign w:val="bottom"/>
            <w:hideMark/>
          </w:tcPr>
          <w:p w14:paraId="58555DE4" w14:textId="3444D9CC"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4739666</w:t>
            </w:r>
            <w:r w:rsidR="007B6967">
              <w:rPr>
                <w:rFonts w:asciiTheme="majorHAnsi" w:eastAsia="Times New Roman" w:hAnsiTheme="majorHAnsi" w:cs="Times New Roman"/>
              </w:rPr>
              <w:t>,</w:t>
            </w:r>
            <w:r w:rsidRPr="0012380A">
              <w:rPr>
                <w:rFonts w:asciiTheme="majorHAnsi" w:eastAsia="Times New Roman" w:hAnsiTheme="majorHAnsi" w:cs="Times New Roman"/>
              </w:rPr>
              <w:t>70</w:t>
            </w:r>
          </w:p>
        </w:tc>
      </w:tr>
      <w:tr w:rsidR="00E82281" w:rsidRPr="0012380A" w14:paraId="546BE9E7"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3B8A3363" w14:textId="77777777" w:rsidR="00E82281" w:rsidRPr="0012380A" w:rsidRDefault="00E82281" w:rsidP="001E1C35">
            <w:pPr>
              <w:tabs>
                <w:tab w:val="left" w:pos="9214"/>
              </w:tabs>
              <w:spacing w:line="228" w:lineRule="auto"/>
              <w:ind w:right="86"/>
              <w:jc w:val="both"/>
              <w:rPr>
                <w:rFonts w:asciiTheme="majorHAnsi" w:eastAsia="Times New Roman" w:hAnsiTheme="majorHAnsi" w:cs="Times New Roman"/>
              </w:rPr>
            </w:pPr>
            <w:r w:rsidRPr="0012380A">
              <w:rPr>
                <w:rFonts w:asciiTheme="majorHAnsi" w:eastAsia="Times New Roman" w:hAnsiTheme="majorHAnsi" w:cs="Times New Roman"/>
              </w:rPr>
              <w:t>FP-O9</w:t>
            </w:r>
          </w:p>
        </w:tc>
        <w:tc>
          <w:tcPr>
            <w:tcW w:w="1650" w:type="dxa"/>
            <w:tcBorders>
              <w:top w:val="nil"/>
              <w:left w:val="nil"/>
              <w:bottom w:val="single" w:sz="4" w:space="0" w:color="auto"/>
              <w:right w:val="single" w:sz="4" w:space="0" w:color="auto"/>
            </w:tcBorders>
            <w:shd w:val="clear" w:color="auto" w:fill="auto"/>
            <w:noWrap/>
            <w:vAlign w:val="center"/>
            <w:hideMark/>
          </w:tcPr>
          <w:p w14:paraId="3FE22559" w14:textId="77777777" w:rsidR="00E82281" w:rsidRPr="0012380A" w:rsidRDefault="00E82281" w:rsidP="008E1D7E">
            <w:pPr>
              <w:tabs>
                <w:tab w:val="left" w:pos="9214"/>
              </w:tabs>
              <w:spacing w:line="228" w:lineRule="auto"/>
              <w:ind w:right="19"/>
              <w:jc w:val="both"/>
              <w:rPr>
                <w:rFonts w:asciiTheme="majorHAnsi" w:eastAsia="Times New Roman" w:hAnsiTheme="majorHAnsi" w:cs="Times New Roman"/>
              </w:rPr>
            </w:pPr>
            <w:r w:rsidRPr="0012380A">
              <w:rPr>
                <w:rFonts w:asciiTheme="majorHAnsi" w:eastAsia="Times New Roman" w:hAnsiTheme="majorHAnsi" w:cs="Times New Roman"/>
              </w:rPr>
              <w:t>O423-MOP</w:t>
            </w:r>
          </w:p>
        </w:tc>
        <w:tc>
          <w:tcPr>
            <w:tcW w:w="2410" w:type="dxa"/>
            <w:vMerge/>
            <w:tcBorders>
              <w:left w:val="nil"/>
              <w:right w:val="single" w:sz="4" w:space="0" w:color="auto"/>
            </w:tcBorders>
          </w:tcPr>
          <w:p w14:paraId="61BF8CA4" w14:textId="77777777" w:rsidR="00E82281" w:rsidRPr="0012380A" w:rsidRDefault="00E82281" w:rsidP="008E1D7E">
            <w:pPr>
              <w:tabs>
                <w:tab w:val="left" w:pos="9214"/>
              </w:tabs>
              <w:spacing w:line="228" w:lineRule="auto"/>
              <w:ind w:right="776"/>
              <w:jc w:val="both"/>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0C834A18" w14:textId="50643901" w:rsidR="00E82281" w:rsidRPr="0012380A" w:rsidRDefault="00E82281" w:rsidP="001E1C35">
            <w:pPr>
              <w:tabs>
                <w:tab w:val="left" w:pos="9214"/>
              </w:tabs>
              <w:spacing w:line="228" w:lineRule="auto"/>
              <w:ind w:left="172" w:right="230"/>
              <w:rPr>
                <w:rFonts w:asciiTheme="majorHAnsi" w:eastAsia="Times New Roman" w:hAnsiTheme="majorHAnsi" w:cs="Times New Roman"/>
              </w:rPr>
            </w:pPr>
            <w:r w:rsidRPr="0012380A">
              <w:rPr>
                <w:rFonts w:asciiTheme="majorHAnsi" w:eastAsia="Times New Roman" w:hAnsiTheme="majorHAnsi" w:cs="Times New Roman"/>
              </w:rPr>
              <w:t>532199</w:t>
            </w:r>
            <w:r w:rsidR="007B6967">
              <w:rPr>
                <w:rFonts w:asciiTheme="majorHAnsi" w:eastAsia="Times New Roman" w:hAnsiTheme="majorHAnsi" w:cs="Times New Roman"/>
              </w:rPr>
              <w:t>,</w:t>
            </w:r>
            <w:r w:rsidRPr="0012380A">
              <w:rPr>
                <w:rFonts w:asciiTheme="majorHAnsi" w:eastAsia="Times New Roman" w:hAnsiTheme="majorHAnsi" w:cs="Times New Roman"/>
              </w:rPr>
              <w:t>74</w:t>
            </w:r>
          </w:p>
        </w:tc>
        <w:tc>
          <w:tcPr>
            <w:tcW w:w="1701" w:type="dxa"/>
            <w:tcBorders>
              <w:top w:val="nil"/>
              <w:left w:val="nil"/>
              <w:bottom w:val="single" w:sz="4" w:space="0" w:color="auto"/>
              <w:right w:val="single" w:sz="4" w:space="0" w:color="auto"/>
            </w:tcBorders>
            <w:shd w:val="clear" w:color="auto" w:fill="auto"/>
            <w:noWrap/>
            <w:vAlign w:val="bottom"/>
            <w:hideMark/>
          </w:tcPr>
          <w:p w14:paraId="23BE3E62" w14:textId="2FEBC9A9"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4766034</w:t>
            </w:r>
            <w:r w:rsidR="007B6967">
              <w:rPr>
                <w:rFonts w:asciiTheme="majorHAnsi" w:eastAsia="Times New Roman" w:hAnsiTheme="majorHAnsi" w:cs="Times New Roman"/>
              </w:rPr>
              <w:t>,</w:t>
            </w:r>
            <w:r w:rsidRPr="0012380A">
              <w:rPr>
                <w:rFonts w:asciiTheme="majorHAnsi" w:eastAsia="Times New Roman" w:hAnsiTheme="majorHAnsi" w:cs="Times New Roman"/>
              </w:rPr>
              <w:t>40</w:t>
            </w:r>
          </w:p>
        </w:tc>
      </w:tr>
      <w:tr w:rsidR="00E82281" w:rsidRPr="0012380A" w14:paraId="690B0CA3" w14:textId="77777777" w:rsidTr="001E1C35">
        <w:trPr>
          <w:trHeight w:val="300"/>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14:paraId="4AF91484" w14:textId="77777777" w:rsidR="00E82281" w:rsidRPr="0012380A" w:rsidRDefault="00E82281" w:rsidP="001E1C35">
            <w:pPr>
              <w:tabs>
                <w:tab w:val="left" w:pos="9214"/>
              </w:tabs>
              <w:spacing w:line="228" w:lineRule="auto"/>
              <w:ind w:right="86"/>
              <w:jc w:val="both"/>
              <w:rPr>
                <w:rFonts w:asciiTheme="majorHAnsi" w:eastAsia="Times New Roman" w:hAnsiTheme="majorHAnsi" w:cs="Times New Roman"/>
              </w:rPr>
            </w:pPr>
            <w:r w:rsidRPr="0012380A">
              <w:rPr>
                <w:rFonts w:asciiTheme="majorHAnsi" w:eastAsia="Times New Roman" w:hAnsiTheme="majorHAnsi" w:cs="Times New Roman"/>
              </w:rPr>
              <w:t>FP-O2</w:t>
            </w:r>
          </w:p>
        </w:tc>
        <w:tc>
          <w:tcPr>
            <w:tcW w:w="1650" w:type="dxa"/>
            <w:tcBorders>
              <w:top w:val="nil"/>
              <w:left w:val="nil"/>
              <w:bottom w:val="single" w:sz="4" w:space="0" w:color="auto"/>
              <w:right w:val="single" w:sz="4" w:space="0" w:color="auto"/>
            </w:tcBorders>
            <w:shd w:val="clear" w:color="auto" w:fill="auto"/>
            <w:noWrap/>
            <w:vAlign w:val="center"/>
            <w:hideMark/>
          </w:tcPr>
          <w:p w14:paraId="5094DE60" w14:textId="77777777" w:rsidR="00E82281" w:rsidRPr="0012380A" w:rsidRDefault="00E82281" w:rsidP="008E1D7E">
            <w:pPr>
              <w:tabs>
                <w:tab w:val="left" w:pos="9214"/>
              </w:tabs>
              <w:spacing w:line="228" w:lineRule="auto"/>
              <w:ind w:right="19"/>
              <w:jc w:val="both"/>
              <w:rPr>
                <w:rFonts w:asciiTheme="majorHAnsi" w:eastAsia="Times New Roman" w:hAnsiTheme="majorHAnsi" w:cs="Times New Roman"/>
              </w:rPr>
            </w:pPr>
            <w:r w:rsidRPr="0012380A">
              <w:rPr>
                <w:rFonts w:asciiTheme="majorHAnsi" w:eastAsia="Times New Roman" w:hAnsiTheme="majorHAnsi" w:cs="Times New Roman"/>
              </w:rPr>
              <w:t>O423-MOP</w:t>
            </w:r>
          </w:p>
        </w:tc>
        <w:tc>
          <w:tcPr>
            <w:tcW w:w="2410" w:type="dxa"/>
            <w:vMerge/>
            <w:tcBorders>
              <w:left w:val="nil"/>
              <w:bottom w:val="single" w:sz="4" w:space="0" w:color="auto"/>
              <w:right w:val="single" w:sz="4" w:space="0" w:color="auto"/>
            </w:tcBorders>
          </w:tcPr>
          <w:p w14:paraId="7A23DB38" w14:textId="77777777" w:rsidR="00E82281" w:rsidRPr="0012380A" w:rsidRDefault="00E82281" w:rsidP="008E1D7E">
            <w:pPr>
              <w:tabs>
                <w:tab w:val="left" w:pos="9214"/>
              </w:tabs>
              <w:spacing w:line="228" w:lineRule="auto"/>
              <w:ind w:right="776"/>
              <w:jc w:val="both"/>
              <w:rPr>
                <w:rFonts w:asciiTheme="majorHAnsi" w:eastAsia="Times New Roman" w:hAnsiTheme="majorHAnsi" w:cs="Times New Roman"/>
              </w:rPr>
            </w:pPr>
          </w:p>
        </w:tc>
        <w:tc>
          <w:tcPr>
            <w:tcW w:w="1842" w:type="dxa"/>
            <w:tcBorders>
              <w:top w:val="nil"/>
              <w:left w:val="single" w:sz="4" w:space="0" w:color="auto"/>
              <w:bottom w:val="single" w:sz="4" w:space="0" w:color="auto"/>
              <w:right w:val="single" w:sz="4" w:space="0" w:color="auto"/>
            </w:tcBorders>
            <w:shd w:val="clear" w:color="auto" w:fill="auto"/>
            <w:noWrap/>
            <w:vAlign w:val="bottom"/>
            <w:hideMark/>
          </w:tcPr>
          <w:p w14:paraId="4C9DE516" w14:textId="03A41A43" w:rsidR="00E82281" w:rsidRPr="0012380A" w:rsidRDefault="00E82281" w:rsidP="001E1C35">
            <w:pPr>
              <w:tabs>
                <w:tab w:val="left" w:pos="9214"/>
              </w:tabs>
              <w:spacing w:line="228" w:lineRule="auto"/>
              <w:ind w:left="172" w:right="230"/>
              <w:rPr>
                <w:rFonts w:asciiTheme="majorHAnsi" w:eastAsia="Times New Roman" w:hAnsiTheme="majorHAnsi" w:cs="Times New Roman"/>
              </w:rPr>
            </w:pPr>
            <w:r w:rsidRPr="0012380A">
              <w:rPr>
                <w:rFonts w:asciiTheme="majorHAnsi" w:eastAsia="Times New Roman" w:hAnsiTheme="majorHAnsi" w:cs="Times New Roman"/>
              </w:rPr>
              <w:t>632257</w:t>
            </w:r>
            <w:r w:rsidR="007B6967">
              <w:rPr>
                <w:rFonts w:asciiTheme="majorHAnsi" w:eastAsia="Times New Roman" w:hAnsiTheme="majorHAnsi" w:cs="Times New Roman"/>
              </w:rPr>
              <w:t>,</w:t>
            </w:r>
            <w:r w:rsidRPr="0012380A">
              <w:rPr>
                <w:rFonts w:asciiTheme="majorHAnsi" w:eastAsia="Times New Roman" w:hAnsiTheme="majorHAnsi" w:cs="Times New Roman"/>
              </w:rPr>
              <w:t>90</w:t>
            </w:r>
          </w:p>
        </w:tc>
        <w:tc>
          <w:tcPr>
            <w:tcW w:w="1701" w:type="dxa"/>
            <w:tcBorders>
              <w:top w:val="nil"/>
              <w:left w:val="nil"/>
              <w:bottom w:val="single" w:sz="4" w:space="0" w:color="auto"/>
              <w:right w:val="single" w:sz="4" w:space="0" w:color="auto"/>
            </w:tcBorders>
            <w:shd w:val="clear" w:color="auto" w:fill="auto"/>
            <w:noWrap/>
            <w:vAlign w:val="bottom"/>
            <w:hideMark/>
          </w:tcPr>
          <w:p w14:paraId="606A4CA4" w14:textId="499022DA" w:rsidR="00E82281" w:rsidRPr="0012380A" w:rsidRDefault="00E82281" w:rsidP="001E1C35">
            <w:pPr>
              <w:tabs>
                <w:tab w:val="left" w:pos="9214"/>
              </w:tabs>
              <w:spacing w:line="228" w:lineRule="auto"/>
              <w:ind w:left="121" w:right="173"/>
              <w:rPr>
                <w:rFonts w:asciiTheme="majorHAnsi" w:eastAsia="Times New Roman" w:hAnsiTheme="majorHAnsi" w:cs="Times New Roman"/>
              </w:rPr>
            </w:pPr>
            <w:r w:rsidRPr="0012380A">
              <w:rPr>
                <w:rFonts w:asciiTheme="majorHAnsi" w:eastAsia="Times New Roman" w:hAnsiTheme="majorHAnsi" w:cs="Times New Roman"/>
              </w:rPr>
              <w:t>4721757</w:t>
            </w:r>
            <w:r w:rsidR="007B6967">
              <w:rPr>
                <w:rFonts w:asciiTheme="majorHAnsi" w:eastAsia="Times New Roman" w:hAnsiTheme="majorHAnsi" w:cs="Times New Roman"/>
              </w:rPr>
              <w:t>,</w:t>
            </w:r>
            <w:r w:rsidRPr="0012380A">
              <w:rPr>
                <w:rFonts w:asciiTheme="majorHAnsi" w:eastAsia="Times New Roman" w:hAnsiTheme="majorHAnsi" w:cs="Times New Roman"/>
              </w:rPr>
              <w:t>19</w:t>
            </w:r>
          </w:p>
        </w:tc>
      </w:tr>
    </w:tbl>
    <w:p w14:paraId="15A74BB6" w14:textId="77777777" w:rsidR="0095705E" w:rsidRDefault="0095705E" w:rsidP="008B67F8">
      <w:pPr>
        <w:tabs>
          <w:tab w:val="left" w:pos="9214"/>
        </w:tabs>
        <w:spacing w:before="120"/>
        <w:ind w:left="284" w:right="6"/>
        <w:jc w:val="both"/>
        <w:rPr>
          <w:rFonts w:asciiTheme="majorHAnsi" w:hAnsiTheme="majorHAnsi" w:cs="Times New Roman"/>
        </w:rPr>
      </w:pPr>
    </w:p>
    <w:p w14:paraId="191BBA30" w14:textId="6BD641CD" w:rsidR="00E82281" w:rsidRDefault="00E82281" w:rsidP="0095705E">
      <w:pPr>
        <w:pStyle w:val="Naslov4"/>
      </w:pPr>
      <w:r w:rsidRPr="003358F4">
        <w:t xml:space="preserve">Tablica </w:t>
      </w:r>
      <w:r w:rsidR="002B0986">
        <w:t>1.</w:t>
      </w:r>
      <w:r w:rsidR="00DC0D77">
        <w:t>8</w:t>
      </w:r>
      <w:r w:rsidR="002B0986">
        <w:t>.</w:t>
      </w:r>
      <w:r w:rsidR="00DC0D77">
        <w:t>4</w:t>
      </w:r>
      <w:r w:rsidR="002B0986">
        <w:t>.4</w:t>
      </w:r>
      <w:r w:rsidRPr="003358F4">
        <w:t xml:space="preserve">. Lokacije postaja na kojima će se pratiti koncentracija </w:t>
      </w:r>
      <w:r w:rsidR="00F15487">
        <w:t>prioritetnih</w:t>
      </w:r>
      <w:r w:rsidR="00F15487" w:rsidRPr="003358F4">
        <w:t xml:space="preserve"> </w:t>
      </w:r>
      <w:r w:rsidR="00F15487">
        <w:t xml:space="preserve">i </w:t>
      </w:r>
      <w:r w:rsidRPr="003358F4">
        <w:t>onečišćujućih tvari u vodi u području otvorenog mora.</w:t>
      </w:r>
    </w:p>
    <w:p w14:paraId="58ABDF05" w14:textId="77777777" w:rsidR="00821DA2" w:rsidRPr="003358F4" w:rsidRDefault="00821DA2" w:rsidP="009C1C9F">
      <w:pPr>
        <w:tabs>
          <w:tab w:val="left" w:pos="9214"/>
        </w:tabs>
        <w:ind w:left="284" w:right="6"/>
        <w:jc w:val="both"/>
        <w:rPr>
          <w:rFonts w:asciiTheme="majorHAnsi" w:hAnsiTheme="majorHAnsi" w:cs="Times New Roman"/>
        </w:rPr>
      </w:pPr>
    </w:p>
    <w:tbl>
      <w:tblPr>
        <w:tblStyle w:val="Reetkatablice"/>
        <w:tblW w:w="0" w:type="auto"/>
        <w:jc w:val="center"/>
        <w:tblLook w:val="04A0" w:firstRow="1" w:lastRow="0" w:firstColumn="1" w:lastColumn="0" w:noHBand="0" w:noVBand="1"/>
      </w:tblPr>
      <w:tblGrid>
        <w:gridCol w:w="1488"/>
        <w:gridCol w:w="1432"/>
        <w:gridCol w:w="2047"/>
        <w:gridCol w:w="1985"/>
        <w:gridCol w:w="1417"/>
      </w:tblGrid>
      <w:tr w:rsidR="00E82281" w:rsidRPr="0012380A" w14:paraId="20BB9207" w14:textId="77777777" w:rsidTr="001E1C35">
        <w:trPr>
          <w:trHeight w:val="960"/>
          <w:jc w:val="center"/>
        </w:trPr>
        <w:tc>
          <w:tcPr>
            <w:tcW w:w="1488" w:type="dxa"/>
            <w:vAlign w:val="center"/>
            <w:hideMark/>
          </w:tcPr>
          <w:p w14:paraId="57C27B68" w14:textId="77777777" w:rsidR="00E82281" w:rsidRPr="0012380A" w:rsidRDefault="00E82281" w:rsidP="00D36137">
            <w:pPr>
              <w:tabs>
                <w:tab w:val="left" w:pos="9214"/>
              </w:tabs>
              <w:spacing w:line="228" w:lineRule="auto"/>
              <w:ind w:right="6"/>
              <w:jc w:val="center"/>
              <w:rPr>
                <w:rFonts w:asciiTheme="majorHAnsi" w:hAnsiTheme="majorHAnsi" w:cs="Times New Roman"/>
                <w:b/>
                <w:bCs/>
              </w:rPr>
            </w:pPr>
            <w:r w:rsidRPr="0012380A">
              <w:rPr>
                <w:rFonts w:asciiTheme="majorHAnsi" w:hAnsiTheme="majorHAnsi" w:cs="Times New Roman"/>
                <w:b/>
                <w:bCs/>
              </w:rPr>
              <w:t>Oznaka postaje</w:t>
            </w:r>
          </w:p>
        </w:tc>
        <w:tc>
          <w:tcPr>
            <w:tcW w:w="1432" w:type="dxa"/>
            <w:vAlign w:val="center"/>
          </w:tcPr>
          <w:p w14:paraId="5B0538EB" w14:textId="77777777" w:rsidR="00E82281" w:rsidRPr="0012380A" w:rsidRDefault="00E82281" w:rsidP="00D36137">
            <w:pPr>
              <w:tabs>
                <w:tab w:val="left" w:pos="9214"/>
              </w:tabs>
              <w:spacing w:line="228" w:lineRule="auto"/>
              <w:ind w:right="6"/>
              <w:jc w:val="center"/>
              <w:rPr>
                <w:rFonts w:asciiTheme="majorHAnsi" w:hAnsiTheme="majorHAnsi" w:cs="Times New Roman"/>
                <w:b/>
                <w:bCs/>
              </w:rPr>
            </w:pPr>
            <w:r w:rsidRPr="0012380A">
              <w:rPr>
                <w:rFonts w:asciiTheme="majorHAnsi" w:hAnsiTheme="majorHAnsi" w:cs="Times New Roman"/>
                <w:b/>
                <w:bCs/>
              </w:rPr>
              <w:t>Područje</w:t>
            </w:r>
          </w:p>
        </w:tc>
        <w:tc>
          <w:tcPr>
            <w:tcW w:w="2047" w:type="dxa"/>
            <w:vAlign w:val="center"/>
            <w:hideMark/>
          </w:tcPr>
          <w:p w14:paraId="49C0D52C" w14:textId="703B05F5" w:rsidR="003665D5" w:rsidRPr="005A479C" w:rsidRDefault="003665D5" w:rsidP="005A479C">
            <w:pPr>
              <w:ind w:left="90" w:right="190" w:firstLine="142"/>
              <w:rPr>
                <w:rFonts w:asciiTheme="majorHAnsi" w:hAnsiTheme="majorHAnsi" w:cstheme="minorHAnsi"/>
                <w:b/>
                <w:color w:val="000000"/>
              </w:rPr>
            </w:pPr>
            <w:r w:rsidRPr="005A479C">
              <w:rPr>
                <w:rFonts w:asciiTheme="majorHAnsi" w:hAnsiTheme="majorHAnsi" w:cstheme="minorHAnsi"/>
                <w:b/>
                <w:color w:val="000000"/>
              </w:rPr>
              <w:t>x koordinata</w:t>
            </w:r>
          </w:p>
          <w:p w14:paraId="72657E0A" w14:textId="109EDF37" w:rsidR="00E82281" w:rsidRPr="0012380A" w:rsidRDefault="00E82281" w:rsidP="005A479C">
            <w:pPr>
              <w:tabs>
                <w:tab w:val="left" w:pos="9214"/>
              </w:tabs>
              <w:spacing w:line="228" w:lineRule="auto"/>
              <w:ind w:left="90" w:right="190" w:firstLine="142"/>
              <w:rPr>
                <w:rFonts w:asciiTheme="majorHAnsi" w:hAnsiTheme="majorHAnsi" w:cs="Times New Roman"/>
                <w:b/>
                <w:bCs/>
              </w:rPr>
            </w:pPr>
            <w:r w:rsidRPr="0012380A">
              <w:rPr>
                <w:rFonts w:asciiTheme="majorHAnsi" w:hAnsiTheme="majorHAnsi" w:cs="Times New Roman"/>
                <w:b/>
                <w:bCs/>
              </w:rPr>
              <w:t xml:space="preserve"> (HTRS96)</w:t>
            </w:r>
          </w:p>
        </w:tc>
        <w:tc>
          <w:tcPr>
            <w:tcW w:w="1985" w:type="dxa"/>
            <w:vAlign w:val="center"/>
            <w:hideMark/>
          </w:tcPr>
          <w:p w14:paraId="0FAF65C4" w14:textId="39E5F6A1" w:rsidR="003665D5" w:rsidRDefault="003665D5" w:rsidP="005A479C">
            <w:pPr>
              <w:ind w:left="163" w:right="6"/>
              <w:jc w:val="both"/>
              <w:rPr>
                <w:rFonts w:asciiTheme="majorHAnsi" w:hAnsiTheme="majorHAnsi" w:cstheme="minorHAnsi"/>
                <w:i/>
                <w:color w:val="000000"/>
              </w:rPr>
            </w:pPr>
            <w:r>
              <w:rPr>
                <w:rFonts w:asciiTheme="majorHAnsi" w:hAnsiTheme="majorHAnsi" w:cstheme="minorHAnsi"/>
                <w:i/>
                <w:color w:val="000000"/>
              </w:rPr>
              <w:t xml:space="preserve"> </w:t>
            </w:r>
            <w:r w:rsidRPr="005A479C">
              <w:rPr>
                <w:rFonts w:asciiTheme="majorHAnsi" w:hAnsiTheme="majorHAnsi" w:cstheme="minorHAnsi"/>
                <w:b/>
                <w:color w:val="000000"/>
              </w:rPr>
              <w:t>y koordinata</w:t>
            </w:r>
          </w:p>
          <w:p w14:paraId="3AA12A56" w14:textId="0D7D07BF" w:rsidR="00E82281" w:rsidRPr="0012380A" w:rsidRDefault="00E82281" w:rsidP="005A479C">
            <w:pPr>
              <w:tabs>
                <w:tab w:val="left" w:pos="9214"/>
              </w:tabs>
              <w:spacing w:line="228" w:lineRule="auto"/>
              <w:ind w:left="163" w:right="6" w:firstLine="142"/>
              <w:jc w:val="both"/>
              <w:rPr>
                <w:rFonts w:asciiTheme="majorHAnsi" w:hAnsiTheme="majorHAnsi" w:cs="Times New Roman"/>
                <w:b/>
                <w:bCs/>
              </w:rPr>
            </w:pPr>
            <w:r w:rsidRPr="0012380A">
              <w:rPr>
                <w:rFonts w:asciiTheme="majorHAnsi" w:hAnsiTheme="majorHAnsi" w:cs="Times New Roman"/>
                <w:b/>
                <w:bCs/>
              </w:rPr>
              <w:t>(HTRS96)</w:t>
            </w:r>
          </w:p>
        </w:tc>
        <w:tc>
          <w:tcPr>
            <w:tcW w:w="1417" w:type="dxa"/>
            <w:vAlign w:val="center"/>
          </w:tcPr>
          <w:p w14:paraId="53E203E0" w14:textId="77777777" w:rsidR="00E82281" w:rsidRPr="0012380A" w:rsidRDefault="00E82281" w:rsidP="00D36137">
            <w:pPr>
              <w:tabs>
                <w:tab w:val="left" w:pos="9214"/>
              </w:tabs>
              <w:spacing w:line="228" w:lineRule="auto"/>
              <w:ind w:right="6"/>
              <w:jc w:val="center"/>
              <w:rPr>
                <w:rFonts w:asciiTheme="majorHAnsi" w:hAnsiTheme="majorHAnsi" w:cs="Times New Roman"/>
                <w:b/>
                <w:bCs/>
              </w:rPr>
            </w:pPr>
            <w:r w:rsidRPr="0012380A">
              <w:rPr>
                <w:rFonts w:asciiTheme="majorHAnsi" w:hAnsiTheme="majorHAnsi" w:cs="Times New Roman"/>
                <w:b/>
                <w:bCs/>
              </w:rPr>
              <w:t>Dubina (m)</w:t>
            </w:r>
          </w:p>
        </w:tc>
      </w:tr>
      <w:tr w:rsidR="00E82281" w:rsidRPr="0012380A" w14:paraId="249CD036" w14:textId="77777777" w:rsidTr="001E1C35">
        <w:trPr>
          <w:trHeight w:val="315"/>
          <w:jc w:val="center"/>
        </w:trPr>
        <w:tc>
          <w:tcPr>
            <w:tcW w:w="1488" w:type="dxa"/>
            <w:hideMark/>
          </w:tcPr>
          <w:p w14:paraId="56DDCE5D" w14:textId="77777777" w:rsidR="00E82281" w:rsidRPr="0012380A" w:rsidRDefault="00E82281" w:rsidP="00D36137">
            <w:pPr>
              <w:tabs>
                <w:tab w:val="left" w:pos="9214"/>
              </w:tabs>
              <w:spacing w:line="228" w:lineRule="auto"/>
              <w:ind w:left="360" w:right="6"/>
              <w:jc w:val="both"/>
              <w:rPr>
                <w:rFonts w:asciiTheme="majorHAnsi" w:hAnsiTheme="majorHAnsi" w:cs="Times New Roman"/>
                <w:bCs/>
              </w:rPr>
            </w:pPr>
            <w:r w:rsidRPr="0012380A">
              <w:rPr>
                <w:rFonts w:asciiTheme="majorHAnsi" w:hAnsiTheme="majorHAnsi" w:cs="Times New Roman"/>
                <w:bCs/>
              </w:rPr>
              <w:t>A19</w:t>
            </w:r>
          </w:p>
        </w:tc>
        <w:tc>
          <w:tcPr>
            <w:tcW w:w="1432" w:type="dxa"/>
            <w:vMerge w:val="restart"/>
            <w:vAlign w:val="center"/>
          </w:tcPr>
          <w:p w14:paraId="1642ABFD" w14:textId="77777777" w:rsidR="00E82281" w:rsidRPr="0012380A" w:rsidRDefault="00E82281" w:rsidP="00D36137">
            <w:pPr>
              <w:tabs>
                <w:tab w:val="left" w:pos="9214"/>
              </w:tabs>
              <w:spacing w:line="228" w:lineRule="auto"/>
              <w:ind w:right="6"/>
              <w:jc w:val="center"/>
              <w:rPr>
                <w:rFonts w:asciiTheme="majorHAnsi" w:hAnsiTheme="majorHAnsi" w:cs="Times New Roman"/>
                <w:bCs/>
              </w:rPr>
            </w:pPr>
            <w:r w:rsidRPr="0012380A">
              <w:rPr>
                <w:rFonts w:asciiTheme="majorHAnsi" w:hAnsiTheme="majorHAnsi" w:cs="Times New Roman"/>
              </w:rPr>
              <w:t>Sjeverni Jadran</w:t>
            </w:r>
          </w:p>
        </w:tc>
        <w:tc>
          <w:tcPr>
            <w:tcW w:w="2047" w:type="dxa"/>
            <w:hideMark/>
          </w:tcPr>
          <w:p w14:paraId="16CCD976" w14:textId="660BAFDA" w:rsidR="00E82281" w:rsidRPr="0012380A" w:rsidRDefault="00E82281" w:rsidP="005A479C">
            <w:pPr>
              <w:tabs>
                <w:tab w:val="left" w:pos="9214"/>
              </w:tabs>
              <w:spacing w:line="228" w:lineRule="auto"/>
              <w:ind w:left="232" w:right="332" w:firstLine="141"/>
              <w:jc w:val="both"/>
              <w:rPr>
                <w:rFonts w:asciiTheme="majorHAnsi" w:hAnsiTheme="majorHAnsi" w:cs="Times New Roman"/>
                <w:bCs/>
              </w:rPr>
            </w:pPr>
            <w:r w:rsidRPr="0012380A">
              <w:rPr>
                <w:rFonts w:asciiTheme="majorHAnsi" w:hAnsiTheme="majorHAnsi" w:cs="Times New Roman"/>
                <w:bCs/>
              </w:rPr>
              <w:t>264588</w:t>
            </w:r>
            <w:r w:rsidR="00093236">
              <w:rPr>
                <w:rFonts w:asciiTheme="majorHAnsi" w:hAnsiTheme="majorHAnsi" w:cs="Times New Roman"/>
                <w:bCs/>
              </w:rPr>
              <w:t>,</w:t>
            </w:r>
            <w:r w:rsidRPr="0012380A">
              <w:rPr>
                <w:rFonts w:asciiTheme="majorHAnsi" w:hAnsiTheme="majorHAnsi" w:cs="Times New Roman"/>
                <w:bCs/>
              </w:rPr>
              <w:t>88</w:t>
            </w:r>
          </w:p>
        </w:tc>
        <w:tc>
          <w:tcPr>
            <w:tcW w:w="1985" w:type="dxa"/>
            <w:hideMark/>
          </w:tcPr>
          <w:p w14:paraId="4BBF4175" w14:textId="696628E4" w:rsidR="00E82281" w:rsidRPr="0012380A" w:rsidRDefault="00E82281" w:rsidP="005A479C">
            <w:pPr>
              <w:tabs>
                <w:tab w:val="left" w:pos="9214"/>
              </w:tabs>
              <w:spacing w:line="228" w:lineRule="auto"/>
              <w:ind w:left="360" w:right="6"/>
              <w:jc w:val="both"/>
              <w:rPr>
                <w:rFonts w:asciiTheme="majorHAnsi" w:hAnsiTheme="majorHAnsi" w:cs="Times New Roman"/>
                <w:bCs/>
              </w:rPr>
            </w:pPr>
            <w:r w:rsidRPr="0012380A">
              <w:rPr>
                <w:rFonts w:asciiTheme="majorHAnsi" w:hAnsiTheme="majorHAnsi" w:cs="Times New Roman"/>
                <w:bCs/>
              </w:rPr>
              <w:t>4996364</w:t>
            </w:r>
            <w:r w:rsidR="00093236">
              <w:rPr>
                <w:rFonts w:asciiTheme="majorHAnsi" w:hAnsiTheme="majorHAnsi" w:cs="Times New Roman"/>
                <w:bCs/>
              </w:rPr>
              <w:t>,</w:t>
            </w:r>
            <w:r w:rsidRPr="0012380A">
              <w:rPr>
                <w:rFonts w:asciiTheme="majorHAnsi" w:hAnsiTheme="majorHAnsi" w:cs="Times New Roman"/>
                <w:bCs/>
              </w:rPr>
              <w:t>99</w:t>
            </w:r>
          </w:p>
        </w:tc>
        <w:tc>
          <w:tcPr>
            <w:tcW w:w="1417" w:type="dxa"/>
          </w:tcPr>
          <w:p w14:paraId="033F0B30" w14:textId="77777777" w:rsidR="00E82281" w:rsidRPr="0012380A" w:rsidRDefault="00E82281" w:rsidP="00D36137">
            <w:pPr>
              <w:tabs>
                <w:tab w:val="left" w:pos="9214"/>
              </w:tabs>
              <w:spacing w:line="228" w:lineRule="auto"/>
              <w:ind w:left="360" w:right="6"/>
              <w:rPr>
                <w:rFonts w:asciiTheme="majorHAnsi" w:hAnsiTheme="majorHAnsi" w:cs="Times New Roman"/>
                <w:bCs/>
              </w:rPr>
            </w:pPr>
            <w:r w:rsidRPr="0012380A">
              <w:rPr>
                <w:rFonts w:asciiTheme="majorHAnsi" w:hAnsiTheme="majorHAnsi" w:cs="Times New Roman"/>
                <w:bCs/>
              </w:rPr>
              <w:t>30</w:t>
            </w:r>
          </w:p>
        </w:tc>
      </w:tr>
      <w:tr w:rsidR="00E82281" w:rsidRPr="0012380A" w14:paraId="197647E9" w14:textId="77777777" w:rsidTr="001E1C35">
        <w:trPr>
          <w:trHeight w:val="315"/>
          <w:jc w:val="center"/>
        </w:trPr>
        <w:tc>
          <w:tcPr>
            <w:tcW w:w="1488" w:type="dxa"/>
            <w:hideMark/>
          </w:tcPr>
          <w:p w14:paraId="2EEC5BB2" w14:textId="77777777" w:rsidR="00E82281" w:rsidRPr="0012380A" w:rsidRDefault="00E82281" w:rsidP="00D36137">
            <w:pPr>
              <w:tabs>
                <w:tab w:val="left" w:pos="9214"/>
              </w:tabs>
              <w:spacing w:line="228" w:lineRule="auto"/>
              <w:ind w:left="360" w:right="6"/>
              <w:jc w:val="both"/>
              <w:rPr>
                <w:rFonts w:asciiTheme="majorHAnsi" w:hAnsiTheme="majorHAnsi" w:cs="Times New Roman"/>
                <w:bCs/>
              </w:rPr>
            </w:pPr>
            <w:r w:rsidRPr="0012380A">
              <w:rPr>
                <w:rFonts w:asciiTheme="majorHAnsi" w:hAnsiTheme="majorHAnsi" w:cs="Times New Roman"/>
                <w:bCs/>
              </w:rPr>
              <w:t>A20</w:t>
            </w:r>
          </w:p>
        </w:tc>
        <w:tc>
          <w:tcPr>
            <w:tcW w:w="1432" w:type="dxa"/>
            <w:vMerge/>
          </w:tcPr>
          <w:p w14:paraId="3C868F5C" w14:textId="77777777" w:rsidR="00E82281" w:rsidRPr="0012380A" w:rsidRDefault="00E82281" w:rsidP="00D36137">
            <w:pPr>
              <w:tabs>
                <w:tab w:val="left" w:pos="9214"/>
              </w:tabs>
              <w:spacing w:line="228" w:lineRule="auto"/>
              <w:ind w:left="360" w:right="6"/>
              <w:jc w:val="both"/>
              <w:rPr>
                <w:rFonts w:asciiTheme="majorHAnsi" w:hAnsiTheme="majorHAnsi" w:cs="Times New Roman"/>
              </w:rPr>
            </w:pPr>
          </w:p>
        </w:tc>
        <w:tc>
          <w:tcPr>
            <w:tcW w:w="2047" w:type="dxa"/>
            <w:hideMark/>
          </w:tcPr>
          <w:p w14:paraId="11369225" w14:textId="0F3BA5D9" w:rsidR="00E82281" w:rsidRPr="0012380A" w:rsidRDefault="00E82281" w:rsidP="005A479C">
            <w:pPr>
              <w:tabs>
                <w:tab w:val="left" w:pos="9214"/>
              </w:tabs>
              <w:spacing w:line="228" w:lineRule="auto"/>
              <w:ind w:left="232" w:right="332" w:firstLine="141"/>
              <w:jc w:val="both"/>
              <w:rPr>
                <w:rFonts w:asciiTheme="majorHAnsi" w:hAnsiTheme="majorHAnsi" w:cs="Times New Roman"/>
              </w:rPr>
            </w:pPr>
            <w:r w:rsidRPr="0012380A">
              <w:rPr>
                <w:rFonts w:asciiTheme="majorHAnsi" w:hAnsiTheme="majorHAnsi" w:cs="Times New Roman"/>
              </w:rPr>
              <w:t>248878</w:t>
            </w:r>
            <w:r w:rsidR="00093236">
              <w:rPr>
                <w:rFonts w:asciiTheme="majorHAnsi" w:hAnsiTheme="majorHAnsi" w:cs="Times New Roman"/>
              </w:rPr>
              <w:t>,</w:t>
            </w:r>
            <w:r w:rsidRPr="0012380A">
              <w:rPr>
                <w:rFonts w:asciiTheme="majorHAnsi" w:hAnsiTheme="majorHAnsi" w:cs="Times New Roman"/>
              </w:rPr>
              <w:t>77</w:t>
            </w:r>
          </w:p>
        </w:tc>
        <w:tc>
          <w:tcPr>
            <w:tcW w:w="1985" w:type="dxa"/>
            <w:hideMark/>
          </w:tcPr>
          <w:p w14:paraId="7591411F" w14:textId="7E562256" w:rsidR="00E82281" w:rsidRPr="0012380A" w:rsidRDefault="00E82281" w:rsidP="005A479C">
            <w:pPr>
              <w:tabs>
                <w:tab w:val="left" w:pos="9214"/>
              </w:tabs>
              <w:spacing w:line="228" w:lineRule="auto"/>
              <w:ind w:left="360" w:right="6"/>
              <w:jc w:val="both"/>
              <w:rPr>
                <w:rFonts w:asciiTheme="majorHAnsi" w:hAnsiTheme="majorHAnsi" w:cs="Times New Roman"/>
              </w:rPr>
            </w:pPr>
            <w:r w:rsidRPr="0012380A">
              <w:rPr>
                <w:rFonts w:asciiTheme="majorHAnsi" w:hAnsiTheme="majorHAnsi" w:cs="Times New Roman"/>
              </w:rPr>
              <w:t>4994553</w:t>
            </w:r>
            <w:r w:rsidR="00093236">
              <w:rPr>
                <w:rFonts w:asciiTheme="majorHAnsi" w:hAnsiTheme="majorHAnsi" w:cs="Times New Roman"/>
              </w:rPr>
              <w:t>,</w:t>
            </w:r>
            <w:r w:rsidRPr="0012380A">
              <w:rPr>
                <w:rFonts w:asciiTheme="majorHAnsi" w:hAnsiTheme="majorHAnsi" w:cs="Times New Roman"/>
              </w:rPr>
              <w:t>87</w:t>
            </w:r>
          </w:p>
        </w:tc>
        <w:tc>
          <w:tcPr>
            <w:tcW w:w="1417" w:type="dxa"/>
          </w:tcPr>
          <w:p w14:paraId="607C3E7E" w14:textId="77777777" w:rsidR="00E82281" w:rsidRPr="0012380A" w:rsidRDefault="00E82281" w:rsidP="00D36137">
            <w:pPr>
              <w:tabs>
                <w:tab w:val="left" w:pos="9214"/>
              </w:tabs>
              <w:spacing w:line="228" w:lineRule="auto"/>
              <w:ind w:left="360" w:right="6"/>
              <w:rPr>
                <w:rFonts w:asciiTheme="majorHAnsi" w:hAnsiTheme="majorHAnsi" w:cs="Times New Roman"/>
              </w:rPr>
            </w:pPr>
            <w:r w:rsidRPr="0012380A">
              <w:rPr>
                <w:rFonts w:asciiTheme="majorHAnsi" w:hAnsiTheme="majorHAnsi" w:cs="Times New Roman"/>
              </w:rPr>
              <w:t>37</w:t>
            </w:r>
          </w:p>
        </w:tc>
      </w:tr>
      <w:tr w:rsidR="00E82281" w:rsidRPr="0012380A" w14:paraId="530F0D8D" w14:textId="77777777" w:rsidTr="001E1C35">
        <w:trPr>
          <w:trHeight w:val="315"/>
          <w:jc w:val="center"/>
        </w:trPr>
        <w:tc>
          <w:tcPr>
            <w:tcW w:w="1488" w:type="dxa"/>
            <w:hideMark/>
          </w:tcPr>
          <w:p w14:paraId="69B16AD7" w14:textId="77777777" w:rsidR="00E82281" w:rsidRPr="0012380A" w:rsidRDefault="00E82281" w:rsidP="00D36137">
            <w:pPr>
              <w:tabs>
                <w:tab w:val="left" w:pos="9214"/>
              </w:tabs>
              <w:spacing w:line="228" w:lineRule="auto"/>
              <w:ind w:left="360" w:right="6"/>
              <w:jc w:val="both"/>
              <w:rPr>
                <w:rFonts w:asciiTheme="majorHAnsi" w:hAnsiTheme="majorHAnsi" w:cs="Times New Roman"/>
                <w:bCs/>
              </w:rPr>
            </w:pPr>
            <w:r w:rsidRPr="0012380A">
              <w:rPr>
                <w:rFonts w:asciiTheme="majorHAnsi" w:hAnsiTheme="majorHAnsi" w:cs="Times New Roman"/>
                <w:bCs/>
              </w:rPr>
              <w:t>A21</w:t>
            </w:r>
          </w:p>
        </w:tc>
        <w:tc>
          <w:tcPr>
            <w:tcW w:w="1432" w:type="dxa"/>
            <w:vMerge/>
          </w:tcPr>
          <w:p w14:paraId="565CB8F5" w14:textId="77777777" w:rsidR="00E82281" w:rsidRPr="0012380A" w:rsidRDefault="00E82281" w:rsidP="00D36137">
            <w:pPr>
              <w:tabs>
                <w:tab w:val="left" w:pos="9214"/>
              </w:tabs>
              <w:spacing w:line="228" w:lineRule="auto"/>
              <w:ind w:left="360" w:right="6"/>
              <w:jc w:val="both"/>
              <w:rPr>
                <w:rFonts w:asciiTheme="majorHAnsi" w:hAnsiTheme="majorHAnsi" w:cs="Times New Roman"/>
              </w:rPr>
            </w:pPr>
          </w:p>
        </w:tc>
        <w:tc>
          <w:tcPr>
            <w:tcW w:w="2047" w:type="dxa"/>
            <w:hideMark/>
          </w:tcPr>
          <w:p w14:paraId="3E307CB3" w14:textId="49703966" w:rsidR="00E82281" w:rsidRPr="0012380A" w:rsidRDefault="00E82281" w:rsidP="005A479C">
            <w:pPr>
              <w:tabs>
                <w:tab w:val="left" w:pos="9214"/>
              </w:tabs>
              <w:spacing w:line="228" w:lineRule="auto"/>
              <w:ind w:left="232" w:right="332" w:firstLine="141"/>
              <w:jc w:val="both"/>
              <w:rPr>
                <w:rFonts w:asciiTheme="majorHAnsi" w:hAnsiTheme="majorHAnsi" w:cs="Times New Roman"/>
              </w:rPr>
            </w:pPr>
            <w:r w:rsidRPr="0012380A">
              <w:rPr>
                <w:rFonts w:asciiTheme="majorHAnsi" w:hAnsiTheme="majorHAnsi" w:cs="Times New Roman"/>
              </w:rPr>
              <w:t>236082</w:t>
            </w:r>
            <w:r w:rsidR="00093236">
              <w:rPr>
                <w:rFonts w:asciiTheme="majorHAnsi" w:hAnsiTheme="majorHAnsi" w:cs="Times New Roman"/>
              </w:rPr>
              <w:t>,</w:t>
            </w:r>
            <w:r w:rsidRPr="0012380A">
              <w:rPr>
                <w:rFonts w:asciiTheme="majorHAnsi" w:hAnsiTheme="majorHAnsi" w:cs="Times New Roman"/>
              </w:rPr>
              <w:t>41</w:t>
            </w:r>
          </w:p>
        </w:tc>
        <w:tc>
          <w:tcPr>
            <w:tcW w:w="1985" w:type="dxa"/>
            <w:hideMark/>
          </w:tcPr>
          <w:p w14:paraId="652CB5DE" w14:textId="7156D724" w:rsidR="00E82281" w:rsidRPr="0012380A" w:rsidRDefault="00E82281" w:rsidP="005A479C">
            <w:pPr>
              <w:tabs>
                <w:tab w:val="left" w:pos="9214"/>
              </w:tabs>
              <w:spacing w:line="228" w:lineRule="auto"/>
              <w:ind w:left="360" w:right="6"/>
              <w:jc w:val="both"/>
              <w:rPr>
                <w:rFonts w:asciiTheme="majorHAnsi" w:hAnsiTheme="majorHAnsi" w:cs="Times New Roman"/>
              </w:rPr>
            </w:pPr>
            <w:r w:rsidRPr="0012380A">
              <w:rPr>
                <w:rFonts w:asciiTheme="majorHAnsi" w:hAnsiTheme="majorHAnsi" w:cs="Times New Roman"/>
              </w:rPr>
              <w:t>4993586</w:t>
            </w:r>
            <w:r w:rsidR="00093236">
              <w:rPr>
                <w:rFonts w:asciiTheme="majorHAnsi" w:hAnsiTheme="majorHAnsi" w:cs="Times New Roman"/>
              </w:rPr>
              <w:t>,</w:t>
            </w:r>
            <w:r w:rsidRPr="0012380A">
              <w:rPr>
                <w:rFonts w:asciiTheme="majorHAnsi" w:hAnsiTheme="majorHAnsi" w:cs="Times New Roman"/>
              </w:rPr>
              <w:t>92</w:t>
            </w:r>
          </w:p>
        </w:tc>
        <w:tc>
          <w:tcPr>
            <w:tcW w:w="1417" w:type="dxa"/>
          </w:tcPr>
          <w:p w14:paraId="7F49F37D" w14:textId="77777777" w:rsidR="00E82281" w:rsidRPr="0012380A" w:rsidRDefault="00E82281" w:rsidP="00D36137">
            <w:pPr>
              <w:tabs>
                <w:tab w:val="left" w:pos="9214"/>
              </w:tabs>
              <w:spacing w:line="228" w:lineRule="auto"/>
              <w:ind w:left="360" w:right="6"/>
              <w:rPr>
                <w:rFonts w:asciiTheme="majorHAnsi" w:hAnsiTheme="majorHAnsi" w:cs="Times New Roman"/>
              </w:rPr>
            </w:pPr>
            <w:r w:rsidRPr="0012380A">
              <w:rPr>
                <w:rFonts w:asciiTheme="majorHAnsi" w:hAnsiTheme="majorHAnsi" w:cs="Times New Roman"/>
              </w:rPr>
              <w:t>37</w:t>
            </w:r>
          </w:p>
        </w:tc>
      </w:tr>
      <w:tr w:rsidR="00E82281" w:rsidRPr="0012380A" w14:paraId="6C36CA09" w14:textId="77777777" w:rsidTr="001E1C35">
        <w:trPr>
          <w:trHeight w:val="315"/>
          <w:jc w:val="center"/>
        </w:trPr>
        <w:tc>
          <w:tcPr>
            <w:tcW w:w="1488" w:type="dxa"/>
            <w:hideMark/>
          </w:tcPr>
          <w:p w14:paraId="0387BFE8" w14:textId="77777777" w:rsidR="00E82281" w:rsidRPr="0012380A" w:rsidRDefault="00E82281" w:rsidP="00D36137">
            <w:pPr>
              <w:tabs>
                <w:tab w:val="left" w:pos="9214"/>
              </w:tabs>
              <w:spacing w:line="228" w:lineRule="auto"/>
              <w:ind w:left="360" w:right="6"/>
              <w:jc w:val="both"/>
              <w:rPr>
                <w:rFonts w:asciiTheme="majorHAnsi" w:hAnsiTheme="majorHAnsi" w:cs="Times New Roman"/>
                <w:bCs/>
              </w:rPr>
            </w:pPr>
            <w:r w:rsidRPr="0012380A">
              <w:rPr>
                <w:rFonts w:asciiTheme="majorHAnsi" w:hAnsiTheme="majorHAnsi" w:cs="Times New Roman"/>
                <w:bCs/>
              </w:rPr>
              <w:t>A22</w:t>
            </w:r>
          </w:p>
        </w:tc>
        <w:tc>
          <w:tcPr>
            <w:tcW w:w="1432" w:type="dxa"/>
            <w:vMerge/>
          </w:tcPr>
          <w:p w14:paraId="09D9C70E" w14:textId="77777777" w:rsidR="00E82281" w:rsidRPr="0012380A" w:rsidRDefault="00E82281" w:rsidP="00D36137">
            <w:pPr>
              <w:tabs>
                <w:tab w:val="left" w:pos="9214"/>
              </w:tabs>
              <w:spacing w:line="228" w:lineRule="auto"/>
              <w:ind w:left="360" w:right="6"/>
              <w:jc w:val="both"/>
              <w:rPr>
                <w:rFonts w:asciiTheme="majorHAnsi" w:hAnsiTheme="majorHAnsi" w:cs="Times New Roman"/>
                <w:bCs/>
              </w:rPr>
            </w:pPr>
          </w:p>
        </w:tc>
        <w:tc>
          <w:tcPr>
            <w:tcW w:w="2047" w:type="dxa"/>
            <w:hideMark/>
          </w:tcPr>
          <w:p w14:paraId="02B6182A" w14:textId="2B887F28" w:rsidR="00E82281" w:rsidRPr="0012380A" w:rsidRDefault="00E82281" w:rsidP="005A479C">
            <w:pPr>
              <w:tabs>
                <w:tab w:val="left" w:pos="9214"/>
              </w:tabs>
              <w:spacing w:line="228" w:lineRule="auto"/>
              <w:ind w:left="232" w:right="332" w:firstLine="141"/>
              <w:jc w:val="both"/>
              <w:rPr>
                <w:rFonts w:asciiTheme="majorHAnsi" w:hAnsiTheme="majorHAnsi" w:cs="Times New Roman"/>
                <w:bCs/>
              </w:rPr>
            </w:pPr>
            <w:r w:rsidRPr="0012380A">
              <w:rPr>
                <w:rFonts w:asciiTheme="majorHAnsi" w:hAnsiTheme="majorHAnsi" w:cs="Times New Roman"/>
                <w:bCs/>
              </w:rPr>
              <w:t>285935</w:t>
            </w:r>
            <w:r w:rsidR="00093236">
              <w:rPr>
                <w:rFonts w:asciiTheme="majorHAnsi" w:hAnsiTheme="majorHAnsi" w:cs="Times New Roman"/>
                <w:bCs/>
              </w:rPr>
              <w:t>,</w:t>
            </w:r>
            <w:r w:rsidRPr="0012380A">
              <w:rPr>
                <w:rFonts w:asciiTheme="majorHAnsi" w:hAnsiTheme="majorHAnsi" w:cs="Times New Roman"/>
                <w:bCs/>
              </w:rPr>
              <w:t>13</w:t>
            </w:r>
          </w:p>
        </w:tc>
        <w:tc>
          <w:tcPr>
            <w:tcW w:w="1985" w:type="dxa"/>
            <w:hideMark/>
          </w:tcPr>
          <w:p w14:paraId="1EC9BFF4" w14:textId="2E82FDC5" w:rsidR="00E82281" w:rsidRPr="0012380A" w:rsidRDefault="00E82281" w:rsidP="005A479C">
            <w:pPr>
              <w:tabs>
                <w:tab w:val="left" w:pos="9214"/>
              </w:tabs>
              <w:spacing w:line="228" w:lineRule="auto"/>
              <w:ind w:left="360" w:right="6"/>
              <w:jc w:val="both"/>
              <w:rPr>
                <w:rFonts w:asciiTheme="majorHAnsi" w:hAnsiTheme="majorHAnsi" w:cs="Times New Roman"/>
                <w:bCs/>
              </w:rPr>
            </w:pPr>
            <w:r w:rsidRPr="0012380A">
              <w:rPr>
                <w:rFonts w:asciiTheme="majorHAnsi" w:hAnsiTheme="majorHAnsi" w:cs="Times New Roman"/>
                <w:bCs/>
              </w:rPr>
              <w:t>4954828</w:t>
            </w:r>
            <w:r w:rsidR="00093236">
              <w:rPr>
                <w:rFonts w:asciiTheme="majorHAnsi" w:hAnsiTheme="majorHAnsi" w:cs="Times New Roman"/>
                <w:bCs/>
              </w:rPr>
              <w:t>,</w:t>
            </w:r>
            <w:r w:rsidRPr="0012380A">
              <w:rPr>
                <w:rFonts w:asciiTheme="majorHAnsi" w:hAnsiTheme="majorHAnsi" w:cs="Times New Roman"/>
                <w:bCs/>
              </w:rPr>
              <w:t>03</w:t>
            </w:r>
          </w:p>
        </w:tc>
        <w:tc>
          <w:tcPr>
            <w:tcW w:w="1417" w:type="dxa"/>
          </w:tcPr>
          <w:p w14:paraId="3CD5AC11" w14:textId="77777777" w:rsidR="00E82281" w:rsidRPr="0012380A" w:rsidRDefault="00E82281" w:rsidP="00D36137">
            <w:pPr>
              <w:tabs>
                <w:tab w:val="left" w:pos="9214"/>
              </w:tabs>
              <w:spacing w:line="228" w:lineRule="auto"/>
              <w:ind w:left="360" w:right="6"/>
              <w:rPr>
                <w:rFonts w:asciiTheme="majorHAnsi" w:hAnsiTheme="majorHAnsi" w:cs="Times New Roman"/>
                <w:bCs/>
              </w:rPr>
            </w:pPr>
            <w:r w:rsidRPr="0012380A">
              <w:rPr>
                <w:rFonts w:asciiTheme="majorHAnsi" w:hAnsiTheme="majorHAnsi" w:cs="Times New Roman"/>
                <w:bCs/>
              </w:rPr>
              <w:t>43</w:t>
            </w:r>
          </w:p>
        </w:tc>
      </w:tr>
    </w:tbl>
    <w:p w14:paraId="0CF1AE83" w14:textId="77777777" w:rsidR="00E82281" w:rsidRPr="0012380A" w:rsidRDefault="00E82281" w:rsidP="009C1C9F">
      <w:pPr>
        <w:tabs>
          <w:tab w:val="left" w:pos="9214"/>
        </w:tabs>
        <w:ind w:right="6"/>
        <w:jc w:val="both"/>
        <w:rPr>
          <w:rFonts w:asciiTheme="majorHAnsi" w:hAnsiTheme="majorHAnsi" w:cs="Times New Roman"/>
          <w:sz w:val="24"/>
          <w:szCs w:val="24"/>
        </w:rPr>
      </w:pPr>
    </w:p>
    <w:p w14:paraId="2EC09927" w14:textId="0708E25B" w:rsidR="00E82281" w:rsidRDefault="00E82281" w:rsidP="009C1C9F">
      <w:pPr>
        <w:tabs>
          <w:tab w:val="left" w:pos="9214"/>
        </w:tabs>
        <w:ind w:left="284" w:right="6"/>
        <w:jc w:val="both"/>
        <w:rPr>
          <w:rFonts w:asciiTheme="majorHAnsi" w:hAnsiTheme="majorHAnsi" w:cs="Times New Roman"/>
          <w:b/>
          <w:i/>
          <w:sz w:val="24"/>
          <w:szCs w:val="24"/>
        </w:rPr>
      </w:pPr>
      <w:r w:rsidRPr="0095705E">
        <w:rPr>
          <w:rStyle w:val="Naslov4Char"/>
        </w:rPr>
        <w:t>Područje uzorkovanja biote</w:t>
      </w:r>
      <w:r w:rsidRPr="00232AEC">
        <w:rPr>
          <w:rFonts w:asciiTheme="majorHAnsi" w:hAnsiTheme="majorHAnsi" w:cs="Times New Roman"/>
          <w:b/>
          <w:i/>
          <w:sz w:val="24"/>
          <w:szCs w:val="24"/>
        </w:rPr>
        <w:t>:</w:t>
      </w:r>
    </w:p>
    <w:p w14:paraId="7AE07BEC" w14:textId="77777777" w:rsidR="007C676E" w:rsidRPr="00232AEC" w:rsidRDefault="007C676E" w:rsidP="009C1C9F">
      <w:pPr>
        <w:tabs>
          <w:tab w:val="left" w:pos="9214"/>
        </w:tabs>
        <w:ind w:left="284" w:right="6"/>
        <w:jc w:val="both"/>
        <w:rPr>
          <w:rFonts w:asciiTheme="majorHAnsi" w:hAnsiTheme="majorHAnsi" w:cs="Times New Roman"/>
          <w:b/>
          <w:i/>
          <w:sz w:val="24"/>
          <w:szCs w:val="24"/>
        </w:rPr>
      </w:pPr>
    </w:p>
    <w:p w14:paraId="2DC04489" w14:textId="6D697C27" w:rsidR="00E82281" w:rsidRPr="003358F4" w:rsidRDefault="00E82281" w:rsidP="008B67F8">
      <w:pPr>
        <w:pStyle w:val="Body"/>
        <w:tabs>
          <w:tab w:val="left" w:pos="9214"/>
        </w:tabs>
        <w:spacing w:after="0"/>
        <w:ind w:left="284" w:right="6"/>
        <w:jc w:val="both"/>
        <w:rPr>
          <w:rFonts w:asciiTheme="majorHAnsi" w:eastAsia="Times New Roman" w:hAnsiTheme="majorHAnsi" w:cs="Times New Roman"/>
          <w:lang w:val="hr-HR"/>
        </w:rPr>
      </w:pPr>
      <w:r w:rsidRPr="003358F4">
        <w:rPr>
          <w:rFonts w:asciiTheme="majorHAnsi" w:hAnsiTheme="majorHAnsi"/>
          <w:lang w:val="hr-HR"/>
        </w:rPr>
        <w:t xml:space="preserve">Koncentracije onečišćujućih tvari u školjkašima pratit će se na 25 lokacija u priobalnim vodama (Tablica </w:t>
      </w:r>
      <w:r w:rsidR="002B0986">
        <w:rPr>
          <w:rFonts w:asciiTheme="majorHAnsi" w:hAnsiTheme="majorHAnsi"/>
          <w:lang w:val="hr-HR"/>
        </w:rPr>
        <w:t>1.</w:t>
      </w:r>
      <w:r w:rsidR="00DC0D77">
        <w:rPr>
          <w:rFonts w:asciiTheme="majorHAnsi" w:hAnsiTheme="majorHAnsi"/>
          <w:lang w:val="hr-HR"/>
        </w:rPr>
        <w:t>8</w:t>
      </w:r>
      <w:r w:rsidR="002B0986">
        <w:rPr>
          <w:rFonts w:asciiTheme="majorHAnsi" w:hAnsiTheme="majorHAnsi"/>
          <w:lang w:val="hr-HR"/>
        </w:rPr>
        <w:t>.</w:t>
      </w:r>
      <w:r w:rsidR="00DC0D77">
        <w:rPr>
          <w:rFonts w:asciiTheme="majorHAnsi" w:hAnsiTheme="majorHAnsi"/>
          <w:lang w:val="hr-HR"/>
        </w:rPr>
        <w:t>4</w:t>
      </w:r>
      <w:r w:rsidR="002B0986">
        <w:rPr>
          <w:rFonts w:asciiTheme="majorHAnsi" w:hAnsiTheme="majorHAnsi"/>
          <w:lang w:val="hr-HR"/>
        </w:rPr>
        <w:t>.5.</w:t>
      </w:r>
      <w:r w:rsidRPr="003358F4">
        <w:rPr>
          <w:rFonts w:asciiTheme="majorHAnsi" w:hAnsiTheme="majorHAnsi"/>
          <w:lang w:val="hr-HR"/>
        </w:rPr>
        <w:t xml:space="preserve">). Koncentracije onečišćujućih tvari će se također mjeriti u uzorcima školjkaša s 13 </w:t>
      </w:r>
      <w:r w:rsidR="00DC0D77">
        <w:rPr>
          <w:rFonts w:asciiTheme="majorHAnsi" w:hAnsiTheme="majorHAnsi"/>
          <w:lang w:val="hr-HR"/>
        </w:rPr>
        <w:t xml:space="preserve"> </w:t>
      </w:r>
      <w:r w:rsidRPr="003358F4">
        <w:rPr>
          <w:rFonts w:asciiTheme="majorHAnsi" w:hAnsiTheme="majorHAnsi"/>
          <w:lang w:val="hr-HR"/>
        </w:rPr>
        <w:t xml:space="preserve">lokacija navedenima u tablici </w:t>
      </w:r>
      <w:bookmarkStart w:id="49" w:name="_Hlk41575310"/>
      <w:r w:rsidRPr="003358F4">
        <w:rPr>
          <w:rFonts w:asciiTheme="majorHAnsi" w:hAnsiTheme="majorHAnsi"/>
          <w:lang w:val="hr-HR"/>
        </w:rPr>
        <w:t>1</w:t>
      </w:r>
      <w:r w:rsidR="00817DFD">
        <w:rPr>
          <w:rFonts w:asciiTheme="majorHAnsi" w:hAnsiTheme="majorHAnsi"/>
          <w:lang w:val="hr-HR"/>
        </w:rPr>
        <w:t>.</w:t>
      </w:r>
      <w:r w:rsidR="00232AEC">
        <w:rPr>
          <w:rFonts w:asciiTheme="majorHAnsi" w:hAnsiTheme="majorHAnsi"/>
          <w:lang w:val="hr-HR"/>
        </w:rPr>
        <w:t>8</w:t>
      </w:r>
      <w:r w:rsidR="00817DFD">
        <w:rPr>
          <w:rFonts w:asciiTheme="majorHAnsi" w:hAnsiTheme="majorHAnsi"/>
          <w:lang w:val="hr-HR"/>
        </w:rPr>
        <w:t>.</w:t>
      </w:r>
      <w:r w:rsidR="00232AEC">
        <w:rPr>
          <w:rFonts w:asciiTheme="majorHAnsi" w:hAnsiTheme="majorHAnsi"/>
          <w:lang w:val="hr-HR"/>
        </w:rPr>
        <w:t>4</w:t>
      </w:r>
      <w:r w:rsidR="00817DFD">
        <w:rPr>
          <w:rFonts w:asciiTheme="majorHAnsi" w:hAnsiTheme="majorHAnsi"/>
          <w:lang w:val="hr-HR"/>
        </w:rPr>
        <w:t>.9</w:t>
      </w:r>
      <w:r w:rsidRPr="003358F4">
        <w:rPr>
          <w:rFonts w:asciiTheme="majorHAnsi" w:hAnsiTheme="majorHAnsi"/>
          <w:lang w:val="hr-HR"/>
        </w:rPr>
        <w:t xml:space="preserve">. </w:t>
      </w:r>
      <w:bookmarkEnd w:id="49"/>
      <w:r w:rsidRPr="003358F4">
        <w:rPr>
          <w:rFonts w:asciiTheme="majorHAnsi" w:hAnsiTheme="majorHAnsi"/>
          <w:lang w:val="hr-HR"/>
        </w:rPr>
        <w:t>Na istim lokacijama će se uzimati i uzorci za praćenje bioloških učinaka onečišćujućih tvari (kriterij D8C2).</w:t>
      </w:r>
    </w:p>
    <w:p w14:paraId="44120DAB" w14:textId="79D1A7EA" w:rsidR="00E82281" w:rsidRDefault="00E82281" w:rsidP="008B67F8">
      <w:pPr>
        <w:pStyle w:val="Body"/>
        <w:tabs>
          <w:tab w:val="left" w:pos="9214"/>
        </w:tabs>
        <w:spacing w:after="0"/>
        <w:ind w:left="284" w:right="6"/>
        <w:jc w:val="both"/>
        <w:rPr>
          <w:rFonts w:asciiTheme="majorHAnsi" w:hAnsiTheme="majorHAnsi"/>
          <w:lang w:val="hr-HR"/>
        </w:rPr>
      </w:pPr>
      <w:r w:rsidRPr="003358F4">
        <w:rPr>
          <w:rFonts w:asciiTheme="majorHAnsi" w:hAnsiTheme="majorHAnsi"/>
          <w:lang w:val="hr-HR"/>
        </w:rPr>
        <w:t xml:space="preserve">Koncentracije onečišćujućih tvari u ribama mjerit će se u uzorcima s 31 postaje u priobalnim vodama (Tablica </w:t>
      </w:r>
      <w:r w:rsidR="002B0986">
        <w:rPr>
          <w:rFonts w:asciiTheme="majorHAnsi" w:hAnsiTheme="majorHAnsi"/>
          <w:lang w:val="hr-HR"/>
        </w:rPr>
        <w:t>1.</w:t>
      </w:r>
      <w:r w:rsidR="00DC0D77">
        <w:rPr>
          <w:rFonts w:asciiTheme="majorHAnsi" w:hAnsiTheme="majorHAnsi"/>
          <w:lang w:val="hr-HR"/>
        </w:rPr>
        <w:t>8</w:t>
      </w:r>
      <w:r w:rsidR="002B0986">
        <w:rPr>
          <w:rFonts w:asciiTheme="majorHAnsi" w:hAnsiTheme="majorHAnsi"/>
          <w:lang w:val="hr-HR"/>
        </w:rPr>
        <w:t>.</w:t>
      </w:r>
      <w:r w:rsidR="00DC0D77">
        <w:rPr>
          <w:rFonts w:asciiTheme="majorHAnsi" w:hAnsiTheme="majorHAnsi"/>
          <w:lang w:val="hr-HR"/>
        </w:rPr>
        <w:t>4</w:t>
      </w:r>
      <w:r w:rsidR="002B0986">
        <w:rPr>
          <w:rFonts w:asciiTheme="majorHAnsi" w:hAnsiTheme="majorHAnsi"/>
          <w:lang w:val="hr-HR"/>
        </w:rPr>
        <w:t>.6.</w:t>
      </w:r>
      <w:r w:rsidRPr="003358F4">
        <w:rPr>
          <w:rFonts w:asciiTheme="majorHAnsi" w:hAnsiTheme="majorHAnsi"/>
          <w:lang w:val="hr-HR"/>
        </w:rPr>
        <w:t>) i u uzorcima s 12 postaja u području otvorenog mora (</w:t>
      </w:r>
      <w:r w:rsidR="00B62C96">
        <w:rPr>
          <w:rFonts w:asciiTheme="majorHAnsi" w:hAnsiTheme="majorHAnsi"/>
          <w:lang w:val="hr-HR"/>
        </w:rPr>
        <w:t>Tablica 1.9.4.2. i Slika 1.9.4.1. u</w:t>
      </w:r>
      <w:r w:rsidR="00F51830">
        <w:rPr>
          <w:rFonts w:asciiTheme="majorHAnsi" w:hAnsiTheme="majorHAnsi"/>
          <w:lang w:val="hr-HR"/>
        </w:rPr>
        <w:t xml:space="preserve"> poglavlju 1.9. Onečišćujuće tvari u morskim organizmima namijenjenim za prehranu ljudi</w:t>
      </w:r>
      <w:r w:rsidRPr="003358F4">
        <w:rPr>
          <w:rFonts w:asciiTheme="majorHAnsi" w:hAnsiTheme="majorHAnsi"/>
          <w:lang w:val="hr-HR"/>
        </w:rPr>
        <w:t>).</w:t>
      </w:r>
    </w:p>
    <w:p w14:paraId="18179548" w14:textId="77777777" w:rsidR="00F51830" w:rsidRDefault="00F51830" w:rsidP="008B67F8">
      <w:pPr>
        <w:pStyle w:val="Body"/>
        <w:tabs>
          <w:tab w:val="left" w:pos="9214"/>
        </w:tabs>
        <w:spacing w:after="0"/>
        <w:ind w:left="284" w:right="6"/>
        <w:jc w:val="both"/>
        <w:rPr>
          <w:rFonts w:asciiTheme="majorHAnsi" w:hAnsiTheme="majorHAnsi"/>
          <w:lang w:val="hr-HR"/>
        </w:rPr>
      </w:pPr>
    </w:p>
    <w:p w14:paraId="2437D7F3" w14:textId="7C3F2CF5" w:rsidR="00E82281" w:rsidRDefault="00E82281" w:rsidP="00CF7311">
      <w:pPr>
        <w:pStyle w:val="Naslov4"/>
      </w:pPr>
      <w:r w:rsidRPr="003358F4">
        <w:t xml:space="preserve">Tablica </w:t>
      </w:r>
      <w:r w:rsidR="00DC0D77">
        <w:t>1.8.4.5</w:t>
      </w:r>
      <w:r w:rsidRPr="003358F4">
        <w:t xml:space="preserve">. </w:t>
      </w:r>
      <w:r w:rsidR="00B834A2">
        <w:t>L</w:t>
      </w:r>
      <w:r w:rsidRPr="00292565">
        <w:t xml:space="preserve">okacije uzorkovanja za praćenje koncentracije </w:t>
      </w:r>
      <w:r w:rsidR="00F15487">
        <w:t>prioritetnih</w:t>
      </w:r>
      <w:r w:rsidR="00F15487" w:rsidRPr="00292565">
        <w:t xml:space="preserve"> </w:t>
      </w:r>
      <w:r w:rsidR="00F15487">
        <w:t xml:space="preserve">i </w:t>
      </w:r>
      <w:r w:rsidRPr="00292565">
        <w:t>onečišćujućih tvari u školjkašima (</w:t>
      </w:r>
      <w:r w:rsidRPr="00292565">
        <w:rPr>
          <w:iCs/>
          <w:color w:val="000000"/>
        </w:rPr>
        <w:t>Mytilus galloprovincialis</w:t>
      </w:r>
      <w:r w:rsidRPr="0029256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646"/>
        <w:gridCol w:w="2949"/>
      </w:tblGrid>
      <w:tr w:rsidR="00E82281" w:rsidRPr="0012380A" w14:paraId="506DB4D5" w14:textId="77777777" w:rsidTr="000B4353">
        <w:trPr>
          <w:trHeight w:val="340"/>
          <w:jc w:val="center"/>
        </w:trPr>
        <w:tc>
          <w:tcPr>
            <w:tcW w:w="2084" w:type="dxa"/>
            <w:shd w:val="clear" w:color="auto" w:fill="auto"/>
            <w:noWrap/>
            <w:vAlign w:val="center"/>
          </w:tcPr>
          <w:p w14:paraId="0D645228" w14:textId="77777777" w:rsidR="00E82281" w:rsidRPr="0012380A" w:rsidRDefault="00E82281" w:rsidP="008E1D7E">
            <w:pPr>
              <w:tabs>
                <w:tab w:val="left" w:pos="9214"/>
              </w:tabs>
              <w:ind w:right="776"/>
              <w:jc w:val="center"/>
              <w:rPr>
                <w:rFonts w:asciiTheme="majorHAnsi" w:eastAsia="Times New Roman" w:hAnsiTheme="majorHAnsi" w:cs="Times New Roman"/>
                <w:b/>
                <w:bCs/>
                <w:color w:val="000000" w:themeColor="text1"/>
                <w:lang w:eastAsia="hr-HR"/>
              </w:rPr>
            </w:pPr>
            <w:r w:rsidRPr="0012380A">
              <w:rPr>
                <w:rFonts w:asciiTheme="majorHAnsi" w:eastAsia="Times New Roman" w:hAnsiTheme="majorHAnsi" w:cs="Times New Roman"/>
                <w:b/>
                <w:bCs/>
                <w:color w:val="000000" w:themeColor="text1"/>
                <w:lang w:eastAsia="hr-HR"/>
              </w:rPr>
              <w:t>Vodno tijelo</w:t>
            </w:r>
          </w:p>
        </w:tc>
        <w:tc>
          <w:tcPr>
            <w:tcW w:w="0" w:type="auto"/>
            <w:shd w:val="clear" w:color="auto" w:fill="auto"/>
            <w:noWrap/>
            <w:vAlign w:val="center"/>
          </w:tcPr>
          <w:p w14:paraId="192E1321" w14:textId="77777777" w:rsidR="003665D5" w:rsidRPr="005A479C" w:rsidRDefault="003665D5" w:rsidP="00FB77C3">
            <w:pPr>
              <w:ind w:right="6"/>
              <w:jc w:val="center"/>
              <w:rPr>
                <w:rFonts w:asciiTheme="majorHAnsi" w:hAnsiTheme="majorHAnsi" w:cstheme="minorHAnsi"/>
                <w:b/>
                <w:color w:val="000000"/>
              </w:rPr>
            </w:pPr>
            <w:r w:rsidRPr="005A479C">
              <w:rPr>
                <w:rFonts w:asciiTheme="majorHAnsi" w:hAnsiTheme="majorHAnsi" w:cstheme="minorHAnsi"/>
                <w:b/>
                <w:color w:val="000000"/>
              </w:rPr>
              <w:t>x koordinata</w:t>
            </w:r>
          </w:p>
          <w:p w14:paraId="7BA8D257" w14:textId="29ED0443" w:rsidR="00E82281" w:rsidRPr="005A479C" w:rsidRDefault="00FB77C3" w:rsidP="005A479C">
            <w:pPr>
              <w:tabs>
                <w:tab w:val="left" w:pos="9214"/>
              </w:tabs>
              <w:ind w:left="351" w:right="303" w:hanging="132"/>
              <w:jc w:val="center"/>
              <w:rPr>
                <w:rFonts w:asciiTheme="majorHAnsi" w:hAnsiTheme="majorHAnsi" w:cs="Times New Roman"/>
                <w:b/>
                <w:bCs/>
              </w:rPr>
            </w:pPr>
            <w:r w:rsidRPr="005A479C" w:rsidDel="00FB77C3">
              <w:rPr>
                <w:rFonts w:asciiTheme="majorHAnsi" w:hAnsiTheme="majorHAnsi" w:cs="Times New Roman"/>
                <w:b/>
                <w:bCs/>
              </w:rPr>
              <w:t xml:space="preserve"> </w:t>
            </w:r>
            <w:r w:rsidR="00E82281" w:rsidRPr="005A479C">
              <w:rPr>
                <w:rFonts w:asciiTheme="majorHAnsi" w:hAnsiTheme="majorHAnsi" w:cs="Times New Roman"/>
                <w:b/>
                <w:bCs/>
              </w:rPr>
              <w:t>(HTRS96)</w:t>
            </w:r>
          </w:p>
        </w:tc>
        <w:tc>
          <w:tcPr>
            <w:tcW w:w="2949" w:type="dxa"/>
            <w:shd w:val="clear" w:color="auto" w:fill="auto"/>
            <w:noWrap/>
            <w:vAlign w:val="center"/>
          </w:tcPr>
          <w:p w14:paraId="17A0A1E5" w14:textId="3D09FE0A" w:rsidR="003665D5" w:rsidRPr="005A479C" w:rsidRDefault="003665D5" w:rsidP="00FB77C3">
            <w:pPr>
              <w:ind w:right="6"/>
              <w:jc w:val="center"/>
              <w:rPr>
                <w:rFonts w:asciiTheme="majorHAnsi" w:hAnsiTheme="majorHAnsi" w:cstheme="minorHAnsi"/>
                <w:b/>
                <w:color w:val="000000"/>
              </w:rPr>
            </w:pPr>
            <w:r w:rsidRPr="005A479C">
              <w:rPr>
                <w:rFonts w:asciiTheme="majorHAnsi" w:hAnsiTheme="majorHAnsi" w:cstheme="minorHAnsi"/>
                <w:b/>
                <w:color w:val="000000"/>
              </w:rPr>
              <w:t>y koordinata</w:t>
            </w:r>
          </w:p>
          <w:p w14:paraId="39997D6E" w14:textId="366366C5" w:rsidR="00E82281" w:rsidRPr="005A479C" w:rsidRDefault="00E82281" w:rsidP="005A479C">
            <w:pPr>
              <w:tabs>
                <w:tab w:val="left" w:pos="9214"/>
              </w:tabs>
              <w:ind w:left="360" w:right="295" w:hanging="102"/>
              <w:jc w:val="center"/>
              <w:rPr>
                <w:rFonts w:asciiTheme="majorHAnsi" w:hAnsiTheme="majorHAnsi" w:cs="Times New Roman"/>
                <w:b/>
                <w:bCs/>
              </w:rPr>
            </w:pPr>
            <w:r w:rsidRPr="005A479C">
              <w:rPr>
                <w:rFonts w:asciiTheme="majorHAnsi" w:hAnsiTheme="majorHAnsi" w:cs="Times New Roman"/>
                <w:b/>
                <w:bCs/>
              </w:rPr>
              <w:t>(HTRS96)</w:t>
            </w:r>
          </w:p>
        </w:tc>
      </w:tr>
      <w:tr w:rsidR="00E82281" w:rsidRPr="0012380A" w14:paraId="7841AAFB" w14:textId="77777777" w:rsidTr="000B4353">
        <w:trPr>
          <w:trHeight w:val="340"/>
          <w:jc w:val="center"/>
        </w:trPr>
        <w:tc>
          <w:tcPr>
            <w:tcW w:w="2084" w:type="dxa"/>
            <w:shd w:val="clear" w:color="auto" w:fill="auto"/>
            <w:noWrap/>
            <w:vAlign w:val="center"/>
            <w:hideMark/>
          </w:tcPr>
          <w:p w14:paraId="1BBF4159"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O413-BAZ</w:t>
            </w:r>
          </w:p>
        </w:tc>
        <w:tc>
          <w:tcPr>
            <w:tcW w:w="0" w:type="auto"/>
            <w:shd w:val="clear" w:color="auto" w:fill="auto"/>
            <w:noWrap/>
            <w:vAlign w:val="center"/>
            <w:hideMark/>
          </w:tcPr>
          <w:p w14:paraId="133AB160" w14:textId="78F0728A"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346384</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60</w:t>
            </w:r>
          </w:p>
        </w:tc>
        <w:tc>
          <w:tcPr>
            <w:tcW w:w="2949" w:type="dxa"/>
            <w:shd w:val="clear" w:color="auto" w:fill="auto"/>
            <w:noWrap/>
            <w:vAlign w:val="center"/>
            <w:hideMark/>
          </w:tcPr>
          <w:p w14:paraId="4DB372A3" w14:textId="3B671826"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5020051</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55</w:t>
            </w:r>
          </w:p>
        </w:tc>
      </w:tr>
      <w:tr w:rsidR="00E82281" w:rsidRPr="0012380A" w14:paraId="0A54C222" w14:textId="77777777" w:rsidTr="000B4353">
        <w:trPr>
          <w:trHeight w:val="340"/>
          <w:jc w:val="center"/>
        </w:trPr>
        <w:tc>
          <w:tcPr>
            <w:tcW w:w="2084" w:type="dxa"/>
            <w:shd w:val="clear" w:color="auto" w:fill="auto"/>
            <w:noWrap/>
            <w:vAlign w:val="center"/>
            <w:hideMark/>
          </w:tcPr>
          <w:p w14:paraId="0A49623D"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O423-RILP</w:t>
            </w:r>
          </w:p>
        </w:tc>
        <w:tc>
          <w:tcPr>
            <w:tcW w:w="0" w:type="auto"/>
            <w:shd w:val="clear" w:color="auto" w:fill="auto"/>
            <w:noWrap/>
            <w:vAlign w:val="center"/>
            <w:hideMark/>
          </w:tcPr>
          <w:p w14:paraId="3C4A65CC" w14:textId="7D163D59"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336038</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28</w:t>
            </w:r>
          </w:p>
        </w:tc>
        <w:tc>
          <w:tcPr>
            <w:tcW w:w="2949" w:type="dxa"/>
            <w:shd w:val="clear" w:color="auto" w:fill="auto"/>
            <w:noWrap/>
            <w:vAlign w:val="center"/>
            <w:hideMark/>
          </w:tcPr>
          <w:p w14:paraId="0D302053" w14:textId="593C6D7A"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5022755</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52</w:t>
            </w:r>
          </w:p>
        </w:tc>
      </w:tr>
      <w:tr w:rsidR="00E82281" w:rsidRPr="0012380A" w14:paraId="024FD8A2" w14:textId="77777777" w:rsidTr="000B4353">
        <w:trPr>
          <w:trHeight w:val="350"/>
          <w:jc w:val="center"/>
        </w:trPr>
        <w:tc>
          <w:tcPr>
            <w:tcW w:w="2084" w:type="dxa"/>
            <w:shd w:val="clear" w:color="auto" w:fill="auto"/>
            <w:noWrap/>
            <w:vAlign w:val="center"/>
            <w:hideMark/>
          </w:tcPr>
          <w:p w14:paraId="70A84BBE"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O422-SJI</w:t>
            </w:r>
          </w:p>
        </w:tc>
        <w:tc>
          <w:tcPr>
            <w:tcW w:w="0" w:type="auto"/>
            <w:shd w:val="clear" w:color="auto" w:fill="auto"/>
            <w:noWrap/>
            <w:vAlign w:val="center"/>
            <w:hideMark/>
          </w:tcPr>
          <w:p w14:paraId="036EBD7A" w14:textId="7E40BBC1"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318381</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02</w:t>
            </w:r>
          </w:p>
        </w:tc>
        <w:tc>
          <w:tcPr>
            <w:tcW w:w="2949" w:type="dxa"/>
            <w:shd w:val="clear" w:color="auto" w:fill="auto"/>
            <w:noWrap/>
            <w:vAlign w:val="center"/>
            <w:hideMark/>
          </w:tcPr>
          <w:p w14:paraId="4A6791C4" w14:textId="146FE489"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4948306</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76</w:t>
            </w:r>
          </w:p>
        </w:tc>
      </w:tr>
      <w:tr w:rsidR="00E82281" w:rsidRPr="0012380A" w14:paraId="58F96BEC" w14:textId="77777777" w:rsidTr="000B4353">
        <w:trPr>
          <w:trHeight w:val="340"/>
          <w:jc w:val="center"/>
        </w:trPr>
        <w:tc>
          <w:tcPr>
            <w:tcW w:w="2084" w:type="dxa"/>
            <w:shd w:val="clear" w:color="auto" w:fill="auto"/>
            <w:noWrap/>
            <w:vAlign w:val="center"/>
            <w:hideMark/>
          </w:tcPr>
          <w:p w14:paraId="4C367CD1"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O423-VIK</w:t>
            </w:r>
          </w:p>
        </w:tc>
        <w:tc>
          <w:tcPr>
            <w:tcW w:w="0" w:type="auto"/>
            <w:shd w:val="clear" w:color="auto" w:fill="auto"/>
            <w:noWrap/>
            <w:vAlign w:val="center"/>
            <w:hideMark/>
          </w:tcPr>
          <w:p w14:paraId="615F4015" w14:textId="239F1458"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365836</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60</w:t>
            </w:r>
          </w:p>
        </w:tc>
        <w:tc>
          <w:tcPr>
            <w:tcW w:w="2949" w:type="dxa"/>
            <w:shd w:val="clear" w:color="auto" w:fill="auto"/>
            <w:noWrap/>
            <w:vAlign w:val="center"/>
            <w:hideMark/>
          </w:tcPr>
          <w:p w14:paraId="1E2A5486" w14:textId="28DC2CC4"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4996951</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01</w:t>
            </w:r>
          </w:p>
        </w:tc>
      </w:tr>
      <w:tr w:rsidR="00E82281" w:rsidRPr="0012380A" w14:paraId="64E727C0" w14:textId="77777777" w:rsidTr="000B4353">
        <w:trPr>
          <w:trHeight w:val="340"/>
          <w:jc w:val="center"/>
        </w:trPr>
        <w:tc>
          <w:tcPr>
            <w:tcW w:w="2084" w:type="dxa"/>
            <w:shd w:val="clear" w:color="auto" w:fill="auto"/>
            <w:noWrap/>
            <w:vAlign w:val="center"/>
            <w:hideMark/>
          </w:tcPr>
          <w:p w14:paraId="73AE355E"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O423-KVS</w:t>
            </w:r>
          </w:p>
        </w:tc>
        <w:tc>
          <w:tcPr>
            <w:tcW w:w="0" w:type="auto"/>
            <w:shd w:val="clear" w:color="auto" w:fill="auto"/>
            <w:noWrap/>
            <w:vAlign w:val="center"/>
            <w:hideMark/>
          </w:tcPr>
          <w:p w14:paraId="7D4241EB" w14:textId="21AE28E8"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353039</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47</w:t>
            </w:r>
          </w:p>
        </w:tc>
        <w:tc>
          <w:tcPr>
            <w:tcW w:w="2949" w:type="dxa"/>
            <w:shd w:val="clear" w:color="auto" w:fill="auto"/>
            <w:noWrap/>
            <w:vAlign w:val="center"/>
            <w:hideMark/>
          </w:tcPr>
          <w:p w14:paraId="71E7CE6D" w14:textId="31640D9F"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4975116</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64</w:t>
            </w:r>
          </w:p>
        </w:tc>
      </w:tr>
      <w:tr w:rsidR="00E82281" w:rsidRPr="0012380A" w14:paraId="392D6E57" w14:textId="77777777" w:rsidTr="000B4353">
        <w:trPr>
          <w:trHeight w:val="340"/>
          <w:jc w:val="center"/>
        </w:trPr>
        <w:tc>
          <w:tcPr>
            <w:tcW w:w="2084" w:type="dxa"/>
            <w:shd w:val="clear" w:color="auto" w:fill="auto"/>
            <w:noWrap/>
            <w:vAlign w:val="center"/>
            <w:hideMark/>
          </w:tcPr>
          <w:p w14:paraId="12ECF035"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O423-KOR</w:t>
            </w:r>
          </w:p>
        </w:tc>
        <w:tc>
          <w:tcPr>
            <w:tcW w:w="0" w:type="auto"/>
            <w:shd w:val="clear" w:color="auto" w:fill="auto"/>
            <w:noWrap/>
            <w:vAlign w:val="center"/>
            <w:hideMark/>
          </w:tcPr>
          <w:p w14:paraId="26C7D39C" w14:textId="666B4F39"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440704</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56</w:t>
            </w:r>
          </w:p>
        </w:tc>
        <w:tc>
          <w:tcPr>
            <w:tcW w:w="2949" w:type="dxa"/>
            <w:shd w:val="clear" w:color="auto" w:fill="auto"/>
            <w:noWrap/>
            <w:vAlign w:val="center"/>
            <w:hideMark/>
          </w:tcPr>
          <w:p w14:paraId="5B0DBD8B" w14:textId="3DCB1BF8"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4844531</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25</w:t>
            </w:r>
          </w:p>
        </w:tc>
      </w:tr>
      <w:tr w:rsidR="00E82281" w:rsidRPr="0012380A" w14:paraId="251E7C31" w14:textId="77777777" w:rsidTr="000B4353">
        <w:trPr>
          <w:trHeight w:val="340"/>
          <w:jc w:val="center"/>
        </w:trPr>
        <w:tc>
          <w:tcPr>
            <w:tcW w:w="2084" w:type="dxa"/>
            <w:shd w:val="clear" w:color="auto" w:fill="auto"/>
            <w:noWrap/>
            <w:vAlign w:val="center"/>
            <w:hideMark/>
          </w:tcPr>
          <w:p w14:paraId="1EEEC837"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O412-PULP</w:t>
            </w:r>
          </w:p>
        </w:tc>
        <w:tc>
          <w:tcPr>
            <w:tcW w:w="0" w:type="auto"/>
            <w:shd w:val="clear" w:color="auto" w:fill="auto"/>
            <w:noWrap/>
            <w:vAlign w:val="center"/>
            <w:hideMark/>
          </w:tcPr>
          <w:p w14:paraId="498399D5" w14:textId="33FCBFE7"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289872</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17</w:t>
            </w:r>
          </w:p>
        </w:tc>
        <w:tc>
          <w:tcPr>
            <w:tcW w:w="2949" w:type="dxa"/>
            <w:shd w:val="clear" w:color="auto" w:fill="auto"/>
            <w:noWrap/>
            <w:vAlign w:val="center"/>
            <w:hideMark/>
          </w:tcPr>
          <w:p w14:paraId="58B14E87" w14:textId="025ACD59"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4974405</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93</w:t>
            </w:r>
          </w:p>
        </w:tc>
      </w:tr>
      <w:tr w:rsidR="00E82281" w:rsidRPr="0012380A" w14:paraId="238CD572" w14:textId="77777777" w:rsidTr="000B4353">
        <w:trPr>
          <w:trHeight w:val="340"/>
          <w:jc w:val="center"/>
        </w:trPr>
        <w:tc>
          <w:tcPr>
            <w:tcW w:w="2084" w:type="dxa"/>
            <w:shd w:val="clear" w:color="auto" w:fill="auto"/>
            <w:noWrap/>
            <w:vAlign w:val="center"/>
            <w:hideMark/>
          </w:tcPr>
          <w:p w14:paraId="1D8F33E7"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O413-PAG</w:t>
            </w:r>
          </w:p>
        </w:tc>
        <w:tc>
          <w:tcPr>
            <w:tcW w:w="0" w:type="auto"/>
            <w:shd w:val="clear" w:color="auto" w:fill="auto"/>
            <w:noWrap/>
            <w:vAlign w:val="center"/>
            <w:hideMark/>
          </w:tcPr>
          <w:p w14:paraId="19C6DF11" w14:textId="70848D4C"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381649</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99</w:t>
            </w:r>
          </w:p>
        </w:tc>
        <w:tc>
          <w:tcPr>
            <w:tcW w:w="2949" w:type="dxa"/>
            <w:shd w:val="clear" w:color="auto" w:fill="auto"/>
            <w:noWrap/>
            <w:vAlign w:val="center"/>
            <w:hideMark/>
          </w:tcPr>
          <w:p w14:paraId="7D6840DA" w14:textId="282D7EC5"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4928560</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07</w:t>
            </w:r>
          </w:p>
        </w:tc>
      </w:tr>
      <w:tr w:rsidR="00E82281" w:rsidRPr="0012380A" w14:paraId="795E6800" w14:textId="77777777" w:rsidTr="000B4353">
        <w:trPr>
          <w:trHeight w:val="340"/>
          <w:jc w:val="center"/>
        </w:trPr>
        <w:tc>
          <w:tcPr>
            <w:tcW w:w="2084" w:type="dxa"/>
            <w:shd w:val="clear" w:color="auto" w:fill="auto"/>
            <w:noWrap/>
            <w:vAlign w:val="center"/>
            <w:hideMark/>
          </w:tcPr>
          <w:p w14:paraId="6CE53FC4"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O313-KASP</w:t>
            </w:r>
          </w:p>
        </w:tc>
        <w:tc>
          <w:tcPr>
            <w:tcW w:w="0" w:type="auto"/>
            <w:shd w:val="clear" w:color="auto" w:fill="auto"/>
            <w:noWrap/>
            <w:vAlign w:val="center"/>
            <w:hideMark/>
          </w:tcPr>
          <w:p w14:paraId="31CC3BBD" w14:textId="7465142B"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476411</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28</w:t>
            </w:r>
          </w:p>
        </w:tc>
        <w:tc>
          <w:tcPr>
            <w:tcW w:w="2949" w:type="dxa"/>
            <w:shd w:val="clear" w:color="auto" w:fill="auto"/>
            <w:noWrap/>
            <w:vAlign w:val="center"/>
            <w:hideMark/>
          </w:tcPr>
          <w:p w14:paraId="031C8D1E" w14:textId="64C3B632"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4818207</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14</w:t>
            </w:r>
          </w:p>
        </w:tc>
      </w:tr>
      <w:tr w:rsidR="00E82281" w:rsidRPr="0012380A" w14:paraId="63C8B90D" w14:textId="77777777" w:rsidTr="000B4353">
        <w:trPr>
          <w:trHeight w:val="340"/>
          <w:jc w:val="center"/>
        </w:trPr>
        <w:tc>
          <w:tcPr>
            <w:tcW w:w="2084" w:type="dxa"/>
            <w:shd w:val="clear" w:color="auto" w:fill="auto"/>
            <w:noWrap/>
            <w:vAlign w:val="center"/>
            <w:hideMark/>
          </w:tcPr>
          <w:p w14:paraId="35C8B95F"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O423-KVA</w:t>
            </w:r>
          </w:p>
        </w:tc>
        <w:tc>
          <w:tcPr>
            <w:tcW w:w="0" w:type="auto"/>
            <w:shd w:val="clear" w:color="auto" w:fill="auto"/>
            <w:noWrap/>
            <w:vAlign w:val="center"/>
            <w:hideMark/>
          </w:tcPr>
          <w:p w14:paraId="707C352B" w14:textId="433190AD"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318431</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79</w:t>
            </w:r>
          </w:p>
        </w:tc>
        <w:tc>
          <w:tcPr>
            <w:tcW w:w="2949" w:type="dxa"/>
            <w:shd w:val="clear" w:color="auto" w:fill="auto"/>
            <w:noWrap/>
            <w:vAlign w:val="center"/>
            <w:hideMark/>
          </w:tcPr>
          <w:p w14:paraId="6810B3A5" w14:textId="5F8827FE"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4982186</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77</w:t>
            </w:r>
          </w:p>
        </w:tc>
      </w:tr>
      <w:tr w:rsidR="00E82281" w:rsidRPr="0012380A" w14:paraId="4035050E" w14:textId="77777777" w:rsidTr="000B4353">
        <w:trPr>
          <w:trHeight w:val="340"/>
          <w:jc w:val="center"/>
        </w:trPr>
        <w:tc>
          <w:tcPr>
            <w:tcW w:w="2084" w:type="dxa"/>
            <w:shd w:val="clear" w:color="auto" w:fill="auto"/>
            <w:noWrap/>
            <w:vAlign w:val="center"/>
            <w:hideMark/>
          </w:tcPr>
          <w:p w14:paraId="26700815"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lastRenderedPageBreak/>
              <w:t>O313-KZ</w:t>
            </w:r>
          </w:p>
        </w:tc>
        <w:tc>
          <w:tcPr>
            <w:tcW w:w="0" w:type="auto"/>
            <w:shd w:val="clear" w:color="auto" w:fill="auto"/>
            <w:noWrap/>
            <w:vAlign w:val="center"/>
            <w:hideMark/>
          </w:tcPr>
          <w:p w14:paraId="32F2D7BC" w14:textId="057331BD"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490433</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45</w:t>
            </w:r>
          </w:p>
        </w:tc>
        <w:tc>
          <w:tcPr>
            <w:tcW w:w="2949" w:type="dxa"/>
            <w:shd w:val="clear" w:color="auto" w:fill="auto"/>
            <w:noWrap/>
            <w:vAlign w:val="center"/>
            <w:hideMark/>
          </w:tcPr>
          <w:p w14:paraId="294B136D" w14:textId="2F47D9CE"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4819830</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34</w:t>
            </w:r>
          </w:p>
        </w:tc>
      </w:tr>
      <w:tr w:rsidR="00E82281" w:rsidRPr="0012380A" w14:paraId="6BEF8287" w14:textId="77777777" w:rsidTr="000B4353">
        <w:trPr>
          <w:trHeight w:val="340"/>
          <w:jc w:val="center"/>
        </w:trPr>
        <w:tc>
          <w:tcPr>
            <w:tcW w:w="2084" w:type="dxa"/>
            <w:shd w:val="clear" w:color="auto" w:fill="auto"/>
            <w:noWrap/>
            <w:vAlign w:val="center"/>
            <w:hideMark/>
          </w:tcPr>
          <w:p w14:paraId="4D0FB65D"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O413-RAZ</w:t>
            </w:r>
          </w:p>
        </w:tc>
        <w:tc>
          <w:tcPr>
            <w:tcW w:w="0" w:type="auto"/>
            <w:shd w:val="clear" w:color="auto" w:fill="auto"/>
            <w:noWrap/>
            <w:vAlign w:val="center"/>
            <w:hideMark/>
          </w:tcPr>
          <w:p w14:paraId="6ED3E42D" w14:textId="727B8BE0"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307639</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19</w:t>
            </w:r>
          </w:p>
        </w:tc>
        <w:tc>
          <w:tcPr>
            <w:tcW w:w="2949" w:type="dxa"/>
            <w:shd w:val="clear" w:color="auto" w:fill="auto"/>
            <w:noWrap/>
            <w:vAlign w:val="center"/>
            <w:hideMark/>
          </w:tcPr>
          <w:p w14:paraId="51E57CBF" w14:textId="08B1FAA1"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4982483</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81</w:t>
            </w:r>
          </w:p>
        </w:tc>
      </w:tr>
      <w:tr w:rsidR="00E82281" w:rsidRPr="0012380A" w14:paraId="3FA8F3B2" w14:textId="77777777" w:rsidTr="000B4353">
        <w:trPr>
          <w:trHeight w:val="340"/>
          <w:jc w:val="center"/>
        </w:trPr>
        <w:tc>
          <w:tcPr>
            <w:tcW w:w="2084" w:type="dxa"/>
            <w:shd w:val="clear" w:color="auto" w:fill="auto"/>
            <w:noWrap/>
            <w:vAlign w:val="center"/>
            <w:hideMark/>
          </w:tcPr>
          <w:p w14:paraId="5E6F5865"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O423-RIZ</w:t>
            </w:r>
          </w:p>
        </w:tc>
        <w:tc>
          <w:tcPr>
            <w:tcW w:w="0" w:type="auto"/>
            <w:shd w:val="clear" w:color="auto" w:fill="auto"/>
            <w:noWrap/>
            <w:vAlign w:val="center"/>
            <w:hideMark/>
          </w:tcPr>
          <w:p w14:paraId="709F157F" w14:textId="2EE8957B"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336092</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19</w:t>
            </w:r>
          </w:p>
        </w:tc>
        <w:tc>
          <w:tcPr>
            <w:tcW w:w="2949" w:type="dxa"/>
            <w:shd w:val="clear" w:color="auto" w:fill="auto"/>
            <w:noWrap/>
            <w:vAlign w:val="center"/>
            <w:hideMark/>
          </w:tcPr>
          <w:p w14:paraId="22089E2D" w14:textId="2BBB62DB"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5013953</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54</w:t>
            </w:r>
          </w:p>
        </w:tc>
      </w:tr>
      <w:tr w:rsidR="00E82281" w:rsidRPr="0012380A" w14:paraId="559B5C3A" w14:textId="77777777" w:rsidTr="000B4353">
        <w:trPr>
          <w:trHeight w:val="334"/>
          <w:jc w:val="center"/>
        </w:trPr>
        <w:tc>
          <w:tcPr>
            <w:tcW w:w="2084" w:type="dxa"/>
            <w:shd w:val="clear" w:color="auto" w:fill="auto"/>
            <w:noWrap/>
            <w:vAlign w:val="center"/>
            <w:hideMark/>
          </w:tcPr>
          <w:p w14:paraId="4F99DB37"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O413-PZK</w:t>
            </w:r>
          </w:p>
        </w:tc>
        <w:tc>
          <w:tcPr>
            <w:tcW w:w="0" w:type="auto"/>
            <w:shd w:val="clear" w:color="auto" w:fill="auto"/>
            <w:noWrap/>
            <w:vAlign w:val="center"/>
            <w:hideMark/>
          </w:tcPr>
          <w:p w14:paraId="5C7BA7DE" w14:textId="4ECC36DC"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396601</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98</w:t>
            </w:r>
          </w:p>
        </w:tc>
        <w:tc>
          <w:tcPr>
            <w:tcW w:w="2949" w:type="dxa"/>
            <w:shd w:val="clear" w:color="auto" w:fill="auto"/>
            <w:noWrap/>
            <w:vAlign w:val="center"/>
            <w:hideMark/>
          </w:tcPr>
          <w:p w14:paraId="0EE3D627" w14:textId="0B6184D2"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4886367</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53</w:t>
            </w:r>
          </w:p>
        </w:tc>
      </w:tr>
      <w:tr w:rsidR="00E82281" w:rsidRPr="0012380A" w14:paraId="69AD74EA" w14:textId="77777777" w:rsidTr="000B4353">
        <w:trPr>
          <w:trHeight w:val="340"/>
          <w:jc w:val="center"/>
        </w:trPr>
        <w:tc>
          <w:tcPr>
            <w:tcW w:w="2084" w:type="dxa"/>
            <w:shd w:val="clear" w:color="auto" w:fill="auto"/>
            <w:noWrap/>
            <w:vAlign w:val="center"/>
            <w:hideMark/>
          </w:tcPr>
          <w:p w14:paraId="442DF08A"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O423-BSK</w:t>
            </w:r>
          </w:p>
        </w:tc>
        <w:tc>
          <w:tcPr>
            <w:tcW w:w="0" w:type="auto"/>
            <w:shd w:val="clear" w:color="auto" w:fill="auto"/>
            <w:noWrap/>
            <w:vAlign w:val="center"/>
            <w:hideMark/>
          </w:tcPr>
          <w:p w14:paraId="3171C54F" w14:textId="3731192C"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491378</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66</w:t>
            </w:r>
          </w:p>
        </w:tc>
        <w:tc>
          <w:tcPr>
            <w:tcW w:w="2949" w:type="dxa"/>
            <w:shd w:val="clear" w:color="auto" w:fill="auto"/>
            <w:noWrap/>
            <w:vAlign w:val="center"/>
            <w:hideMark/>
          </w:tcPr>
          <w:p w14:paraId="74AB461B" w14:textId="719F7F41"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4809651</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58</w:t>
            </w:r>
          </w:p>
        </w:tc>
      </w:tr>
      <w:tr w:rsidR="00E82281" w:rsidRPr="0012380A" w14:paraId="7D7F3B41" w14:textId="77777777" w:rsidTr="000B4353">
        <w:trPr>
          <w:trHeight w:val="340"/>
          <w:jc w:val="center"/>
        </w:trPr>
        <w:tc>
          <w:tcPr>
            <w:tcW w:w="2084" w:type="dxa"/>
            <w:shd w:val="clear" w:color="auto" w:fill="auto"/>
            <w:noWrap/>
            <w:vAlign w:val="center"/>
            <w:hideMark/>
          </w:tcPr>
          <w:p w14:paraId="3E6B1FA2"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O413-LIK</w:t>
            </w:r>
          </w:p>
        </w:tc>
        <w:tc>
          <w:tcPr>
            <w:tcW w:w="0" w:type="auto"/>
            <w:shd w:val="clear" w:color="auto" w:fill="auto"/>
            <w:noWrap/>
            <w:vAlign w:val="center"/>
            <w:hideMark/>
          </w:tcPr>
          <w:p w14:paraId="2EA94F89" w14:textId="0EE1CB64"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278944</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09</w:t>
            </w:r>
          </w:p>
        </w:tc>
        <w:tc>
          <w:tcPr>
            <w:tcW w:w="2949" w:type="dxa"/>
            <w:shd w:val="clear" w:color="auto" w:fill="auto"/>
            <w:noWrap/>
            <w:vAlign w:val="center"/>
            <w:hideMark/>
          </w:tcPr>
          <w:p w14:paraId="305D11C3" w14:textId="074468AA"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5003044</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39</w:t>
            </w:r>
          </w:p>
        </w:tc>
      </w:tr>
      <w:tr w:rsidR="00E82281" w:rsidRPr="0012380A" w14:paraId="4BCB14DF" w14:textId="77777777" w:rsidTr="000B4353">
        <w:trPr>
          <w:trHeight w:val="340"/>
          <w:jc w:val="center"/>
        </w:trPr>
        <w:tc>
          <w:tcPr>
            <w:tcW w:w="2084" w:type="dxa"/>
            <w:shd w:val="clear" w:color="auto" w:fill="auto"/>
            <w:noWrap/>
            <w:vAlign w:val="center"/>
            <w:hideMark/>
          </w:tcPr>
          <w:p w14:paraId="15112F84"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O412-ZOI</w:t>
            </w:r>
          </w:p>
        </w:tc>
        <w:tc>
          <w:tcPr>
            <w:tcW w:w="0" w:type="auto"/>
            <w:shd w:val="clear" w:color="auto" w:fill="auto"/>
            <w:noWrap/>
            <w:vAlign w:val="center"/>
            <w:hideMark/>
          </w:tcPr>
          <w:p w14:paraId="4F589B04" w14:textId="666FF11C"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272107</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45</w:t>
            </w:r>
          </w:p>
        </w:tc>
        <w:tc>
          <w:tcPr>
            <w:tcW w:w="2949" w:type="dxa"/>
            <w:shd w:val="clear" w:color="auto" w:fill="auto"/>
            <w:noWrap/>
            <w:vAlign w:val="center"/>
            <w:hideMark/>
          </w:tcPr>
          <w:p w14:paraId="153FCDE9" w14:textId="6F81B794"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4997799</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33</w:t>
            </w:r>
          </w:p>
        </w:tc>
      </w:tr>
      <w:tr w:rsidR="00E82281" w:rsidRPr="0012380A" w14:paraId="4BF66AF0" w14:textId="77777777" w:rsidTr="000B4353">
        <w:trPr>
          <w:trHeight w:val="340"/>
          <w:jc w:val="center"/>
        </w:trPr>
        <w:tc>
          <w:tcPr>
            <w:tcW w:w="2084" w:type="dxa"/>
            <w:shd w:val="clear" w:color="auto" w:fill="auto"/>
            <w:noWrap/>
            <w:vAlign w:val="center"/>
            <w:hideMark/>
          </w:tcPr>
          <w:p w14:paraId="48EC95D0"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O313-NEK</w:t>
            </w:r>
          </w:p>
        </w:tc>
        <w:tc>
          <w:tcPr>
            <w:tcW w:w="0" w:type="auto"/>
            <w:shd w:val="clear" w:color="auto" w:fill="auto"/>
            <w:noWrap/>
            <w:vAlign w:val="center"/>
            <w:hideMark/>
          </w:tcPr>
          <w:p w14:paraId="373C2E7F" w14:textId="5E6CA4FF"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567507</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33</w:t>
            </w:r>
          </w:p>
        </w:tc>
        <w:tc>
          <w:tcPr>
            <w:tcW w:w="2949" w:type="dxa"/>
            <w:shd w:val="clear" w:color="auto" w:fill="auto"/>
            <w:noWrap/>
            <w:vAlign w:val="center"/>
            <w:hideMark/>
          </w:tcPr>
          <w:p w14:paraId="1AD08120" w14:textId="0902AAC6"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4766293</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29</w:t>
            </w:r>
          </w:p>
        </w:tc>
      </w:tr>
      <w:tr w:rsidR="00E82281" w:rsidRPr="0012380A" w14:paraId="642A88FC" w14:textId="77777777" w:rsidTr="000B4353">
        <w:trPr>
          <w:trHeight w:val="340"/>
          <w:jc w:val="center"/>
        </w:trPr>
        <w:tc>
          <w:tcPr>
            <w:tcW w:w="2084" w:type="dxa"/>
            <w:shd w:val="clear" w:color="auto" w:fill="auto"/>
            <w:noWrap/>
            <w:vAlign w:val="center"/>
            <w:hideMark/>
          </w:tcPr>
          <w:p w14:paraId="47714983"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O313-ŽUC</w:t>
            </w:r>
          </w:p>
        </w:tc>
        <w:tc>
          <w:tcPr>
            <w:tcW w:w="0" w:type="auto"/>
            <w:shd w:val="clear" w:color="auto" w:fill="auto"/>
            <w:noWrap/>
            <w:vAlign w:val="center"/>
            <w:hideMark/>
          </w:tcPr>
          <w:p w14:paraId="601DF5A3" w14:textId="465E2321"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639074</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62</w:t>
            </w:r>
          </w:p>
        </w:tc>
        <w:tc>
          <w:tcPr>
            <w:tcW w:w="2949" w:type="dxa"/>
            <w:shd w:val="clear" w:color="auto" w:fill="auto"/>
            <w:noWrap/>
            <w:vAlign w:val="center"/>
            <w:hideMark/>
          </w:tcPr>
          <w:p w14:paraId="78656041" w14:textId="2476817B"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4720153</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22</w:t>
            </w:r>
          </w:p>
        </w:tc>
      </w:tr>
      <w:tr w:rsidR="00E82281" w:rsidRPr="0012380A" w14:paraId="17E0ACF4" w14:textId="77777777" w:rsidTr="000B4353">
        <w:trPr>
          <w:trHeight w:val="340"/>
          <w:jc w:val="center"/>
        </w:trPr>
        <w:tc>
          <w:tcPr>
            <w:tcW w:w="2084" w:type="dxa"/>
            <w:shd w:val="clear" w:color="auto" w:fill="auto"/>
            <w:noWrap/>
            <w:vAlign w:val="center"/>
            <w:hideMark/>
          </w:tcPr>
          <w:p w14:paraId="4ED610A0"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O423-MOP</w:t>
            </w:r>
          </w:p>
        </w:tc>
        <w:tc>
          <w:tcPr>
            <w:tcW w:w="0" w:type="auto"/>
            <w:shd w:val="clear" w:color="auto" w:fill="auto"/>
            <w:noWrap/>
            <w:vAlign w:val="center"/>
            <w:hideMark/>
          </w:tcPr>
          <w:p w14:paraId="0548A53E" w14:textId="71521303"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586858</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85</w:t>
            </w:r>
          </w:p>
        </w:tc>
        <w:tc>
          <w:tcPr>
            <w:tcW w:w="2949" w:type="dxa"/>
            <w:shd w:val="clear" w:color="auto" w:fill="auto"/>
            <w:noWrap/>
            <w:vAlign w:val="center"/>
            <w:hideMark/>
          </w:tcPr>
          <w:p w14:paraId="4EF7EA34" w14:textId="74B0574B"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4739666</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68</w:t>
            </w:r>
          </w:p>
        </w:tc>
      </w:tr>
      <w:tr w:rsidR="00E82281" w:rsidRPr="0012380A" w14:paraId="64D77DFE" w14:textId="77777777" w:rsidTr="000B4353">
        <w:trPr>
          <w:trHeight w:val="340"/>
          <w:jc w:val="center"/>
        </w:trPr>
        <w:tc>
          <w:tcPr>
            <w:tcW w:w="2084" w:type="dxa"/>
            <w:shd w:val="clear" w:color="auto" w:fill="auto"/>
            <w:noWrap/>
            <w:vAlign w:val="center"/>
            <w:hideMark/>
          </w:tcPr>
          <w:p w14:paraId="2157BAE0"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O313-MMZ</w:t>
            </w:r>
          </w:p>
        </w:tc>
        <w:tc>
          <w:tcPr>
            <w:tcW w:w="0" w:type="auto"/>
            <w:shd w:val="clear" w:color="auto" w:fill="auto"/>
            <w:noWrap/>
            <w:vAlign w:val="center"/>
            <w:hideMark/>
          </w:tcPr>
          <w:p w14:paraId="3DA8D9A0" w14:textId="2C11C62B"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593946</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99</w:t>
            </w:r>
          </w:p>
        </w:tc>
        <w:tc>
          <w:tcPr>
            <w:tcW w:w="2949" w:type="dxa"/>
            <w:shd w:val="clear" w:color="auto" w:fill="auto"/>
            <w:noWrap/>
            <w:vAlign w:val="center"/>
            <w:hideMark/>
          </w:tcPr>
          <w:p w14:paraId="11B19616" w14:textId="40EC2514"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4749942</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57</w:t>
            </w:r>
          </w:p>
        </w:tc>
      </w:tr>
      <w:tr w:rsidR="00E82281" w:rsidRPr="0012380A" w14:paraId="0122E941" w14:textId="77777777" w:rsidTr="000B4353">
        <w:trPr>
          <w:trHeight w:val="340"/>
          <w:jc w:val="center"/>
        </w:trPr>
        <w:tc>
          <w:tcPr>
            <w:tcW w:w="2084" w:type="dxa"/>
            <w:shd w:val="clear" w:color="auto" w:fill="auto"/>
            <w:noWrap/>
            <w:vAlign w:val="center"/>
            <w:hideMark/>
          </w:tcPr>
          <w:p w14:paraId="3A09555C"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O423-KVJ</w:t>
            </w:r>
          </w:p>
        </w:tc>
        <w:tc>
          <w:tcPr>
            <w:tcW w:w="0" w:type="auto"/>
            <w:shd w:val="clear" w:color="auto" w:fill="auto"/>
            <w:noWrap/>
            <w:vAlign w:val="center"/>
            <w:hideMark/>
          </w:tcPr>
          <w:p w14:paraId="131C8D55" w14:textId="3E5758B7"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383427</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77</w:t>
            </w:r>
          </w:p>
        </w:tc>
        <w:tc>
          <w:tcPr>
            <w:tcW w:w="2949" w:type="dxa"/>
            <w:shd w:val="clear" w:color="auto" w:fill="auto"/>
            <w:noWrap/>
            <w:vAlign w:val="center"/>
            <w:hideMark/>
          </w:tcPr>
          <w:p w14:paraId="4966A05D" w14:textId="37F34643"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4902137</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90</w:t>
            </w:r>
          </w:p>
        </w:tc>
      </w:tr>
      <w:tr w:rsidR="00E82281" w:rsidRPr="0012380A" w14:paraId="7E6971A9" w14:textId="77777777" w:rsidTr="000B4353">
        <w:trPr>
          <w:trHeight w:val="340"/>
          <w:jc w:val="center"/>
        </w:trPr>
        <w:tc>
          <w:tcPr>
            <w:tcW w:w="2084" w:type="dxa"/>
            <w:shd w:val="clear" w:color="auto" w:fill="auto"/>
            <w:noWrap/>
            <w:vAlign w:val="center"/>
            <w:hideMark/>
          </w:tcPr>
          <w:p w14:paraId="335B1172"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O413-STLP</w:t>
            </w:r>
          </w:p>
        </w:tc>
        <w:tc>
          <w:tcPr>
            <w:tcW w:w="0" w:type="auto"/>
            <w:shd w:val="clear" w:color="auto" w:fill="auto"/>
            <w:noWrap/>
            <w:vAlign w:val="center"/>
            <w:hideMark/>
          </w:tcPr>
          <w:p w14:paraId="47B90A0C" w14:textId="0ADB53C2"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494646</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56</w:t>
            </w:r>
          </w:p>
        </w:tc>
        <w:tc>
          <w:tcPr>
            <w:tcW w:w="2949" w:type="dxa"/>
            <w:shd w:val="clear" w:color="auto" w:fill="auto"/>
            <w:noWrap/>
            <w:vAlign w:val="center"/>
            <w:hideMark/>
          </w:tcPr>
          <w:p w14:paraId="20C34637" w14:textId="1B28DDAB"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4818142</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63</w:t>
            </w:r>
          </w:p>
        </w:tc>
      </w:tr>
      <w:tr w:rsidR="00E82281" w:rsidRPr="0012380A" w14:paraId="13D628C7" w14:textId="77777777" w:rsidTr="000B4353">
        <w:trPr>
          <w:trHeight w:val="340"/>
          <w:jc w:val="center"/>
        </w:trPr>
        <w:tc>
          <w:tcPr>
            <w:tcW w:w="2084" w:type="dxa"/>
            <w:shd w:val="clear" w:color="auto" w:fill="auto"/>
            <w:noWrap/>
            <w:vAlign w:val="center"/>
            <w:hideMark/>
          </w:tcPr>
          <w:p w14:paraId="2E3A5DC0"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O313-JVE</w:t>
            </w:r>
          </w:p>
        </w:tc>
        <w:tc>
          <w:tcPr>
            <w:tcW w:w="0" w:type="auto"/>
            <w:shd w:val="clear" w:color="auto" w:fill="auto"/>
            <w:noWrap/>
            <w:vAlign w:val="center"/>
            <w:hideMark/>
          </w:tcPr>
          <w:p w14:paraId="102B643F" w14:textId="09CCB8B3"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632257</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92</w:t>
            </w:r>
          </w:p>
        </w:tc>
        <w:tc>
          <w:tcPr>
            <w:tcW w:w="2949" w:type="dxa"/>
            <w:shd w:val="clear" w:color="auto" w:fill="auto"/>
            <w:noWrap/>
            <w:vAlign w:val="center"/>
            <w:hideMark/>
          </w:tcPr>
          <w:p w14:paraId="6BB18207" w14:textId="0DD65AC3"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4721757</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17</w:t>
            </w:r>
          </w:p>
        </w:tc>
      </w:tr>
      <w:tr w:rsidR="00E82281" w:rsidRPr="0012380A" w14:paraId="5016B63C" w14:textId="77777777" w:rsidTr="000B4353">
        <w:trPr>
          <w:trHeight w:val="340"/>
          <w:jc w:val="center"/>
        </w:trPr>
        <w:tc>
          <w:tcPr>
            <w:tcW w:w="2084" w:type="dxa"/>
            <w:shd w:val="clear" w:color="auto" w:fill="auto"/>
            <w:noWrap/>
            <w:vAlign w:val="center"/>
            <w:hideMark/>
          </w:tcPr>
          <w:p w14:paraId="19E712DE" w14:textId="77777777" w:rsidR="00E82281" w:rsidRPr="0012380A" w:rsidRDefault="00E82281" w:rsidP="000B4353">
            <w:pPr>
              <w:tabs>
                <w:tab w:val="left" w:pos="9214"/>
              </w:tabs>
              <w:ind w:left="311" w:right="139"/>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O422-KVV</w:t>
            </w:r>
          </w:p>
        </w:tc>
        <w:tc>
          <w:tcPr>
            <w:tcW w:w="0" w:type="auto"/>
            <w:shd w:val="clear" w:color="auto" w:fill="auto"/>
            <w:noWrap/>
            <w:vAlign w:val="center"/>
            <w:hideMark/>
          </w:tcPr>
          <w:p w14:paraId="50CB8772" w14:textId="73649300" w:rsidR="00E82281" w:rsidRPr="0012380A" w:rsidRDefault="00E82281" w:rsidP="001E1C35">
            <w:pPr>
              <w:tabs>
                <w:tab w:val="left" w:pos="9214"/>
              </w:tabs>
              <w:ind w:left="634"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388512</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37</w:t>
            </w:r>
          </w:p>
        </w:tc>
        <w:tc>
          <w:tcPr>
            <w:tcW w:w="2949" w:type="dxa"/>
            <w:shd w:val="clear" w:color="auto" w:fill="auto"/>
            <w:noWrap/>
            <w:vAlign w:val="center"/>
            <w:hideMark/>
          </w:tcPr>
          <w:p w14:paraId="2B17EE1E" w14:textId="74684E9F" w:rsidR="00E82281" w:rsidRPr="0012380A" w:rsidRDefault="00E82281" w:rsidP="001E1C35">
            <w:pPr>
              <w:tabs>
                <w:tab w:val="left" w:pos="9214"/>
              </w:tabs>
              <w:ind w:left="731" w:right="776"/>
              <w:jc w:val="both"/>
              <w:rPr>
                <w:rFonts w:asciiTheme="majorHAnsi" w:eastAsia="Times New Roman" w:hAnsiTheme="majorHAnsi" w:cs="Times New Roman"/>
                <w:color w:val="000000" w:themeColor="text1"/>
                <w:lang w:eastAsia="hr-HR"/>
              </w:rPr>
            </w:pPr>
            <w:r w:rsidRPr="0012380A">
              <w:rPr>
                <w:rFonts w:asciiTheme="majorHAnsi" w:hAnsiTheme="majorHAnsi" w:cs="Times New Roman"/>
                <w:color w:val="000000" w:themeColor="text1"/>
              </w:rPr>
              <w:t>4927053</w:t>
            </w:r>
            <w:r w:rsidR="00093236">
              <w:rPr>
                <w:rFonts w:asciiTheme="majorHAnsi" w:hAnsiTheme="majorHAnsi" w:cs="Times New Roman"/>
                <w:color w:val="000000" w:themeColor="text1"/>
              </w:rPr>
              <w:t>,</w:t>
            </w:r>
            <w:r w:rsidRPr="0012380A">
              <w:rPr>
                <w:rFonts w:asciiTheme="majorHAnsi" w:hAnsiTheme="majorHAnsi" w:cs="Times New Roman"/>
                <w:color w:val="000000" w:themeColor="text1"/>
              </w:rPr>
              <w:t>80</w:t>
            </w:r>
          </w:p>
        </w:tc>
      </w:tr>
    </w:tbl>
    <w:p w14:paraId="125A04A0" w14:textId="5BCD9D2B" w:rsidR="00E82281" w:rsidRDefault="00E82281" w:rsidP="00C70CFC">
      <w:pPr>
        <w:tabs>
          <w:tab w:val="left" w:pos="9214"/>
        </w:tabs>
        <w:ind w:left="284" w:right="776"/>
        <w:jc w:val="both"/>
        <w:rPr>
          <w:rFonts w:asciiTheme="majorHAnsi" w:hAnsiTheme="majorHAnsi" w:cs="Times New Roman"/>
        </w:rPr>
      </w:pPr>
    </w:p>
    <w:p w14:paraId="22702606" w14:textId="6227A02C" w:rsidR="00E82281" w:rsidRDefault="00E82281" w:rsidP="00CF7311">
      <w:pPr>
        <w:pStyle w:val="Naslov4"/>
      </w:pPr>
      <w:r w:rsidRPr="003358F4">
        <w:rPr>
          <w:rFonts w:cs="Times New Roman"/>
        </w:rPr>
        <w:t xml:space="preserve">Tablica </w:t>
      </w:r>
      <w:r w:rsidR="00DC0D77">
        <w:t>1.8.4.6.</w:t>
      </w:r>
      <w:r w:rsidRPr="003358F4">
        <w:rPr>
          <w:rFonts w:cs="Times New Roman"/>
        </w:rPr>
        <w:t xml:space="preserve"> </w:t>
      </w:r>
      <w:r w:rsidRPr="003358F4">
        <w:t xml:space="preserve">Lokacije postaja na kojima se prati koncentracija </w:t>
      </w:r>
      <w:r w:rsidR="00F15487">
        <w:t>prioritetnih</w:t>
      </w:r>
      <w:r w:rsidR="00F15487" w:rsidRPr="003358F4">
        <w:t xml:space="preserve"> </w:t>
      </w:r>
      <w:r w:rsidR="00F15487">
        <w:t xml:space="preserve">i </w:t>
      </w:r>
      <w:r w:rsidRPr="003358F4">
        <w:t xml:space="preserve">onečišćujućih tvari u ribama u sklopu programa </w:t>
      </w:r>
      <w:r w:rsidR="009B29F2">
        <w:t xml:space="preserve">praćenja </w:t>
      </w:r>
      <w:r w:rsidRPr="003358F4">
        <w:t>ispitivanja kakvoće priobalnih voda. Koordinate postaja se mogu mijenjati ovisno u mjestu ulova.</w:t>
      </w:r>
    </w:p>
    <w:tbl>
      <w:tblPr>
        <w:tblW w:w="0" w:type="auto"/>
        <w:jc w:val="center"/>
        <w:tblLook w:val="04A0" w:firstRow="1" w:lastRow="0" w:firstColumn="1" w:lastColumn="0" w:noHBand="0" w:noVBand="1"/>
      </w:tblPr>
      <w:tblGrid>
        <w:gridCol w:w="1930"/>
        <w:gridCol w:w="1578"/>
        <w:gridCol w:w="2340"/>
        <w:gridCol w:w="2085"/>
      </w:tblGrid>
      <w:tr w:rsidR="00E82281" w:rsidRPr="0012380A" w14:paraId="3815940E" w14:textId="77777777" w:rsidTr="00FB77C3">
        <w:trPr>
          <w:trHeight w:val="658"/>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436F7AFD" w14:textId="77777777" w:rsidR="00E82281" w:rsidRPr="00FB77C3" w:rsidRDefault="00E82281" w:rsidP="00C70CFC">
            <w:pPr>
              <w:tabs>
                <w:tab w:val="left" w:pos="9214"/>
              </w:tabs>
              <w:ind w:right="169"/>
              <w:jc w:val="center"/>
              <w:rPr>
                <w:rFonts w:asciiTheme="majorHAnsi" w:eastAsia="Times New Roman" w:hAnsiTheme="majorHAnsi" w:cs="Times New Roman"/>
                <w:b/>
              </w:rPr>
            </w:pPr>
            <w:r w:rsidRPr="00FB77C3">
              <w:rPr>
                <w:rFonts w:asciiTheme="majorHAnsi" w:eastAsia="Times New Roman" w:hAnsiTheme="majorHAnsi" w:cs="Times New Roman"/>
                <w:b/>
              </w:rPr>
              <w:t>Oznaka postaje</w:t>
            </w:r>
          </w:p>
        </w:tc>
        <w:tc>
          <w:tcPr>
            <w:tcW w:w="1578" w:type="dxa"/>
            <w:tcBorders>
              <w:top w:val="single" w:sz="4" w:space="0" w:color="auto"/>
              <w:left w:val="nil"/>
              <w:bottom w:val="single" w:sz="4" w:space="0" w:color="auto"/>
              <w:right w:val="single" w:sz="4" w:space="0" w:color="auto"/>
            </w:tcBorders>
            <w:vAlign w:val="center"/>
          </w:tcPr>
          <w:p w14:paraId="26CE0857" w14:textId="77777777" w:rsidR="00E82281" w:rsidRPr="00FB77C3" w:rsidRDefault="00E82281" w:rsidP="00C70CFC">
            <w:pPr>
              <w:tabs>
                <w:tab w:val="left" w:pos="9214"/>
              </w:tabs>
              <w:ind w:right="76"/>
              <w:jc w:val="center"/>
              <w:rPr>
                <w:rFonts w:asciiTheme="majorHAnsi" w:eastAsia="Times New Roman" w:hAnsiTheme="majorHAnsi" w:cs="Times New Roman"/>
                <w:b/>
              </w:rPr>
            </w:pPr>
            <w:r w:rsidRPr="00FB77C3">
              <w:rPr>
                <w:rFonts w:asciiTheme="majorHAnsi" w:eastAsia="Times New Roman" w:hAnsiTheme="majorHAnsi" w:cs="Times New Roman"/>
                <w:b/>
              </w:rPr>
              <w:t>Vodno tijelo</w:t>
            </w:r>
          </w:p>
        </w:tc>
        <w:tc>
          <w:tcPr>
            <w:tcW w:w="23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79F9A3" w14:textId="4152F432" w:rsidR="00FB77C3" w:rsidRPr="00FB77C3" w:rsidRDefault="00FB77C3" w:rsidP="00FB77C3">
            <w:pPr>
              <w:ind w:right="148"/>
              <w:jc w:val="center"/>
              <w:rPr>
                <w:rFonts w:asciiTheme="majorHAnsi" w:hAnsiTheme="majorHAnsi"/>
                <w:b/>
                <w:color w:val="000000" w:themeColor="text1"/>
              </w:rPr>
            </w:pPr>
            <w:r w:rsidRPr="00FB77C3">
              <w:rPr>
                <w:rFonts w:asciiTheme="majorHAnsi" w:hAnsiTheme="majorHAnsi"/>
                <w:b/>
                <w:color w:val="000000" w:themeColor="text1"/>
              </w:rPr>
              <w:t>x koordinata</w:t>
            </w:r>
          </w:p>
          <w:p w14:paraId="4922AF92" w14:textId="3C6AB0BE" w:rsidR="00FB77C3" w:rsidRPr="00FB77C3" w:rsidRDefault="00FB77C3" w:rsidP="00FB77C3">
            <w:pPr>
              <w:tabs>
                <w:tab w:val="left" w:pos="9214"/>
              </w:tabs>
              <w:ind w:right="646" w:firstLine="349"/>
              <w:jc w:val="center"/>
              <w:rPr>
                <w:rFonts w:asciiTheme="majorHAnsi" w:hAnsiTheme="majorHAnsi" w:cs="Times New Roman"/>
                <w:b/>
                <w:bCs/>
              </w:rPr>
            </w:pPr>
            <w:r w:rsidRPr="00FB77C3">
              <w:rPr>
                <w:rFonts w:asciiTheme="majorHAnsi" w:hAnsiTheme="majorHAnsi"/>
                <w:b/>
                <w:bCs/>
                <w:color w:val="000000" w:themeColor="text1"/>
              </w:rPr>
              <w:t>(HTRS96)</w:t>
            </w:r>
          </w:p>
        </w:tc>
        <w:tc>
          <w:tcPr>
            <w:tcW w:w="2085" w:type="dxa"/>
            <w:tcBorders>
              <w:top w:val="single" w:sz="4" w:space="0" w:color="auto"/>
              <w:left w:val="nil"/>
              <w:bottom w:val="single" w:sz="4" w:space="0" w:color="auto"/>
              <w:right w:val="single" w:sz="4" w:space="0" w:color="auto"/>
            </w:tcBorders>
            <w:shd w:val="clear" w:color="auto" w:fill="auto"/>
            <w:vAlign w:val="bottom"/>
            <w:hideMark/>
          </w:tcPr>
          <w:p w14:paraId="5978DF17" w14:textId="64495D69" w:rsidR="00FB77C3" w:rsidRPr="00FB77C3" w:rsidRDefault="00FB77C3" w:rsidP="00FB77C3">
            <w:pPr>
              <w:ind w:right="148"/>
              <w:jc w:val="center"/>
              <w:rPr>
                <w:rFonts w:asciiTheme="majorHAnsi" w:hAnsiTheme="majorHAnsi"/>
                <w:b/>
                <w:color w:val="000000" w:themeColor="text1"/>
              </w:rPr>
            </w:pPr>
            <w:r w:rsidRPr="00FB77C3">
              <w:rPr>
                <w:rFonts w:asciiTheme="majorHAnsi" w:hAnsiTheme="majorHAnsi"/>
                <w:b/>
                <w:color w:val="000000" w:themeColor="text1"/>
              </w:rPr>
              <w:t>y koordinata</w:t>
            </w:r>
          </w:p>
          <w:p w14:paraId="52B65632" w14:textId="0D136E4B" w:rsidR="00FB77C3" w:rsidRPr="00FB77C3" w:rsidRDefault="00FB77C3" w:rsidP="00FB77C3">
            <w:pPr>
              <w:tabs>
                <w:tab w:val="left" w:pos="9214"/>
              </w:tabs>
              <w:ind w:right="470" w:firstLine="274"/>
              <w:jc w:val="center"/>
              <w:rPr>
                <w:rFonts w:asciiTheme="majorHAnsi" w:hAnsiTheme="majorHAnsi" w:cs="Times New Roman"/>
                <w:b/>
                <w:bCs/>
              </w:rPr>
            </w:pPr>
            <w:r w:rsidRPr="00FB77C3">
              <w:rPr>
                <w:rFonts w:asciiTheme="majorHAnsi" w:hAnsiTheme="majorHAnsi"/>
                <w:b/>
                <w:bCs/>
                <w:color w:val="000000" w:themeColor="text1"/>
              </w:rPr>
              <w:t>(HTRS96)</w:t>
            </w:r>
          </w:p>
        </w:tc>
      </w:tr>
      <w:tr w:rsidR="00E82281" w:rsidRPr="0012380A" w14:paraId="7ECBC45C" w14:textId="77777777" w:rsidTr="000B4353">
        <w:trPr>
          <w:trHeight w:val="315"/>
          <w:jc w:val="center"/>
        </w:trPr>
        <w:tc>
          <w:tcPr>
            <w:tcW w:w="0" w:type="auto"/>
            <w:tcBorders>
              <w:top w:val="nil"/>
              <w:left w:val="single" w:sz="4" w:space="0" w:color="auto"/>
              <w:bottom w:val="single" w:sz="4" w:space="0" w:color="auto"/>
              <w:right w:val="nil"/>
            </w:tcBorders>
            <w:shd w:val="clear" w:color="auto" w:fill="auto"/>
            <w:noWrap/>
            <w:vAlign w:val="center"/>
            <w:hideMark/>
          </w:tcPr>
          <w:p w14:paraId="2EDDB966"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FP-O37</w:t>
            </w:r>
          </w:p>
        </w:tc>
        <w:tc>
          <w:tcPr>
            <w:tcW w:w="1578" w:type="dxa"/>
            <w:tcBorders>
              <w:top w:val="single" w:sz="4" w:space="0" w:color="auto"/>
              <w:left w:val="single" w:sz="4" w:space="0" w:color="auto"/>
              <w:bottom w:val="single" w:sz="4" w:space="0" w:color="auto"/>
              <w:right w:val="single" w:sz="4" w:space="0" w:color="auto"/>
            </w:tcBorders>
            <w:vAlign w:val="center"/>
          </w:tcPr>
          <w:p w14:paraId="0B1E4F81"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O313-BAZ</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24DCCC5A" w14:textId="1DB07B8A"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346384</w:t>
            </w:r>
            <w:r w:rsidR="00093236">
              <w:rPr>
                <w:rFonts w:asciiTheme="majorHAnsi" w:eastAsia="Times New Roman" w:hAnsiTheme="majorHAnsi" w:cs="Times New Roman"/>
              </w:rPr>
              <w:t>,</w:t>
            </w:r>
            <w:r w:rsidRPr="0012380A">
              <w:rPr>
                <w:rFonts w:asciiTheme="majorHAnsi" w:eastAsia="Times New Roman" w:hAnsiTheme="majorHAnsi" w:cs="Times New Roman"/>
              </w:rPr>
              <w:t>61</w:t>
            </w:r>
          </w:p>
        </w:tc>
        <w:tc>
          <w:tcPr>
            <w:tcW w:w="2085" w:type="dxa"/>
            <w:tcBorders>
              <w:top w:val="nil"/>
              <w:left w:val="nil"/>
              <w:bottom w:val="single" w:sz="4" w:space="0" w:color="auto"/>
              <w:right w:val="single" w:sz="4" w:space="0" w:color="auto"/>
            </w:tcBorders>
            <w:shd w:val="clear" w:color="auto" w:fill="auto"/>
            <w:noWrap/>
            <w:vAlign w:val="bottom"/>
            <w:hideMark/>
          </w:tcPr>
          <w:p w14:paraId="45984CEC" w14:textId="16802D02"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5020051</w:t>
            </w:r>
            <w:r w:rsidR="00093236">
              <w:rPr>
                <w:rFonts w:asciiTheme="majorHAnsi" w:eastAsia="Times New Roman" w:hAnsiTheme="majorHAnsi" w:cs="Times New Roman"/>
              </w:rPr>
              <w:t>,</w:t>
            </w:r>
            <w:r w:rsidRPr="0012380A">
              <w:rPr>
                <w:rFonts w:asciiTheme="majorHAnsi" w:eastAsia="Times New Roman" w:hAnsiTheme="majorHAnsi" w:cs="Times New Roman"/>
              </w:rPr>
              <w:t>56</w:t>
            </w:r>
          </w:p>
        </w:tc>
      </w:tr>
      <w:tr w:rsidR="00E82281" w:rsidRPr="0012380A" w14:paraId="2A8E0A4B"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6A38FA53"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FP-O27</w:t>
            </w:r>
          </w:p>
        </w:tc>
        <w:tc>
          <w:tcPr>
            <w:tcW w:w="1578" w:type="dxa"/>
            <w:tcBorders>
              <w:top w:val="single" w:sz="4" w:space="0" w:color="auto"/>
              <w:left w:val="single" w:sz="4" w:space="0" w:color="auto"/>
              <w:bottom w:val="single" w:sz="4" w:space="0" w:color="auto"/>
              <w:right w:val="single" w:sz="4" w:space="0" w:color="auto"/>
            </w:tcBorders>
            <w:vAlign w:val="center"/>
          </w:tcPr>
          <w:p w14:paraId="26E83A90"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O313-JVE</w:t>
            </w:r>
          </w:p>
        </w:tc>
        <w:tc>
          <w:tcPr>
            <w:tcW w:w="23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1B7C2E" w14:textId="4E4B7154"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412754</w:t>
            </w:r>
            <w:r w:rsidR="00093236">
              <w:rPr>
                <w:rFonts w:asciiTheme="majorHAnsi" w:eastAsia="Times New Roman" w:hAnsiTheme="majorHAnsi" w:cs="Times New Roman"/>
              </w:rPr>
              <w:t>,</w:t>
            </w:r>
            <w:r w:rsidRPr="0012380A">
              <w:rPr>
                <w:rFonts w:asciiTheme="majorHAnsi" w:eastAsia="Times New Roman" w:hAnsiTheme="majorHAnsi" w:cs="Times New Roman"/>
              </w:rPr>
              <w:t>62</w:t>
            </w:r>
          </w:p>
        </w:tc>
        <w:tc>
          <w:tcPr>
            <w:tcW w:w="2085" w:type="dxa"/>
            <w:tcBorders>
              <w:top w:val="single" w:sz="4" w:space="0" w:color="auto"/>
              <w:left w:val="nil"/>
              <w:bottom w:val="single" w:sz="4" w:space="0" w:color="auto"/>
              <w:right w:val="single" w:sz="4" w:space="0" w:color="auto"/>
            </w:tcBorders>
            <w:shd w:val="clear" w:color="auto" w:fill="auto"/>
            <w:noWrap/>
            <w:vAlign w:val="bottom"/>
            <w:hideMark/>
          </w:tcPr>
          <w:p w14:paraId="5777D0B1" w14:textId="3F4787EB"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4905294</w:t>
            </w:r>
            <w:r w:rsidR="00093236">
              <w:rPr>
                <w:rFonts w:asciiTheme="majorHAnsi" w:eastAsia="Times New Roman" w:hAnsiTheme="majorHAnsi" w:cs="Times New Roman"/>
              </w:rPr>
              <w:t>,</w:t>
            </w:r>
            <w:r w:rsidRPr="0012380A">
              <w:rPr>
                <w:rFonts w:asciiTheme="majorHAnsi" w:eastAsia="Times New Roman" w:hAnsiTheme="majorHAnsi" w:cs="Times New Roman"/>
              </w:rPr>
              <w:t>59</w:t>
            </w:r>
          </w:p>
        </w:tc>
      </w:tr>
      <w:tr w:rsidR="00E82281" w:rsidRPr="0012380A" w14:paraId="0EFEECAF"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262D999E"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FP-O17a</w:t>
            </w:r>
          </w:p>
        </w:tc>
        <w:tc>
          <w:tcPr>
            <w:tcW w:w="1578" w:type="dxa"/>
            <w:tcBorders>
              <w:top w:val="single" w:sz="4" w:space="0" w:color="auto"/>
              <w:left w:val="single" w:sz="4" w:space="0" w:color="auto"/>
              <w:bottom w:val="single" w:sz="4" w:space="0" w:color="auto"/>
              <w:right w:val="single" w:sz="4" w:space="0" w:color="auto"/>
            </w:tcBorders>
            <w:vAlign w:val="center"/>
          </w:tcPr>
          <w:p w14:paraId="3E6B08FB"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O313-KASP</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2B446312" w14:textId="36362B7F"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476411</w:t>
            </w:r>
            <w:r w:rsidR="00093236">
              <w:rPr>
                <w:rFonts w:asciiTheme="majorHAnsi" w:eastAsia="Times New Roman" w:hAnsiTheme="majorHAnsi" w:cs="Times New Roman"/>
              </w:rPr>
              <w:t>,</w:t>
            </w:r>
            <w:r w:rsidRPr="0012380A">
              <w:rPr>
                <w:rFonts w:asciiTheme="majorHAnsi" w:eastAsia="Times New Roman" w:hAnsiTheme="majorHAnsi" w:cs="Times New Roman"/>
              </w:rPr>
              <w:t>31</w:t>
            </w:r>
          </w:p>
        </w:tc>
        <w:tc>
          <w:tcPr>
            <w:tcW w:w="2085" w:type="dxa"/>
            <w:tcBorders>
              <w:top w:val="nil"/>
              <w:left w:val="nil"/>
              <w:bottom w:val="single" w:sz="4" w:space="0" w:color="auto"/>
              <w:right w:val="single" w:sz="4" w:space="0" w:color="auto"/>
            </w:tcBorders>
            <w:shd w:val="clear" w:color="auto" w:fill="auto"/>
            <w:noWrap/>
            <w:vAlign w:val="bottom"/>
            <w:hideMark/>
          </w:tcPr>
          <w:p w14:paraId="799973DD" w14:textId="572F7AE8"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4818207</w:t>
            </w:r>
            <w:r w:rsidR="00093236">
              <w:rPr>
                <w:rFonts w:asciiTheme="majorHAnsi" w:eastAsia="Times New Roman" w:hAnsiTheme="majorHAnsi" w:cs="Times New Roman"/>
              </w:rPr>
              <w:t>,</w:t>
            </w:r>
            <w:r w:rsidRPr="0012380A">
              <w:rPr>
                <w:rFonts w:asciiTheme="majorHAnsi" w:eastAsia="Times New Roman" w:hAnsiTheme="majorHAnsi" w:cs="Times New Roman"/>
              </w:rPr>
              <w:t>13</w:t>
            </w:r>
          </w:p>
        </w:tc>
      </w:tr>
      <w:tr w:rsidR="00E82281" w:rsidRPr="0012380A" w14:paraId="54CE241D"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64CAB1BD"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FP-O16a</w:t>
            </w:r>
          </w:p>
        </w:tc>
        <w:tc>
          <w:tcPr>
            <w:tcW w:w="1578" w:type="dxa"/>
            <w:tcBorders>
              <w:top w:val="single" w:sz="4" w:space="0" w:color="auto"/>
              <w:left w:val="single" w:sz="4" w:space="0" w:color="auto"/>
              <w:bottom w:val="single" w:sz="4" w:space="0" w:color="auto"/>
              <w:right w:val="single" w:sz="4" w:space="0" w:color="auto"/>
            </w:tcBorders>
            <w:vAlign w:val="center"/>
          </w:tcPr>
          <w:p w14:paraId="4F119A64"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O313-KZ</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715CDC65" w14:textId="538AF2F7"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490433</w:t>
            </w:r>
            <w:r w:rsidR="00093236">
              <w:rPr>
                <w:rFonts w:asciiTheme="majorHAnsi" w:eastAsia="Times New Roman" w:hAnsiTheme="majorHAnsi" w:cs="Times New Roman"/>
              </w:rPr>
              <w:t>,</w:t>
            </w:r>
            <w:r w:rsidRPr="0012380A">
              <w:rPr>
                <w:rFonts w:asciiTheme="majorHAnsi" w:eastAsia="Times New Roman" w:hAnsiTheme="majorHAnsi" w:cs="Times New Roman"/>
              </w:rPr>
              <w:t>47</w:t>
            </w:r>
          </w:p>
        </w:tc>
        <w:tc>
          <w:tcPr>
            <w:tcW w:w="2085" w:type="dxa"/>
            <w:tcBorders>
              <w:top w:val="nil"/>
              <w:left w:val="nil"/>
              <w:bottom w:val="single" w:sz="4" w:space="0" w:color="auto"/>
              <w:right w:val="single" w:sz="4" w:space="0" w:color="auto"/>
            </w:tcBorders>
            <w:shd w:val="clear" w:color="auto" w:fill="auto"/>
            <w:noWrap/>
            <w:vAlign w:val="bottom"/>
            <w:hideMark/>
          </w:tcPr>
          <w:p w14:paraId="12800861" w14:textId="1497E206"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4819830</w:t>
            </w:r>
            <w:r w:rsidR="00093236">
              <w:rPr>
                <w:rFonts w:asciiTheme="majorHAnsi" w:eastAsia="Times New Roman" w:hAnsiTheme="majorHAnsi" w:cs="Times New Roman"/>
              </w:rPr>
              <w:t>,</w:t>
            </w:r>
            <w:r w:rsidRPr="0012380A">
              <w:rPr>
                <w:rFonts w:asciiTheme="majorHAnsi" w:eastAsia="Times New Roman" w:hAnsiTheme="majorHAnsi" w:cs="Times New Roman"/>
              </w:rPr>
              <w:t>30</w:t>
            </w:r>
          </w:p>
        </w:tc>
      </w:tr>
      <w:tr w:rsidR="00E82281" w:rsidRPr="0012380A" w14:paraId="6ECCB777"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034C5331"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FP-O5</w:t>
            </w:r>
          </w:p>
        </w:tc>
        <w:tc>
          <w:tcPr>
            <w:tcW w:w="1578" w:type="dxa"/>
            <w:tcBorders>
              <w:top w:val="single" w:sz="4" w:space="0" w:color="auto"/>
              <w:left w:val="single" w:sz="4" w:space="0" w:color="auto"/>
              <w:bottom w:val="single" w:sz="4" w:space="0" w:color="auto"/>
              <w:right w:val="single" w:sz="4" w:space="0" w:color="auto"/>
            </w:tcBorders>
            <w:vAlign w:val="center"/>
          </w:tcPr>
          <w:p w14:paraId="22202C6F"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O313-MMZ</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4755698E" w14:textId="21C6B010"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593946</w:t>
            </w:r>
            <w:r w:rsidR="00093236">
              <w:rPr>
                <w:rFonts w:asciiTheme="majorHAnsi" w:eastAsia="Times New Roman" w:hAnsiTheme="majorHAnsi" w:cs="Times New Roman"/>
              </w:rPr>
              <w:t>,</w:t>
            </w:r>
            <w:r w:rsidRPr="0012380A">
              <w:rPr>
                <w:rFonts w:asciiTheme="majorHAnsi" w:eastAsia="Times New Roman" w:hAnsiTheme="majorHAnsi" w:cs="Times New Roman"/>
              </w:rPr>
              <w:t>97</w:t>
            </w:r>
          </w:p>
        </w:tc>
        <w:tc>
          <w:tcPr>
            <w:tcW w:w="2085" w:type="dxa"/>
            <w:tcBorders>
              <w:top w:val="nil"/>
              <w:left w:val="nil"/>
              <w:bottom w:val="single" w:sz="4" w:space="0" w:color="auto"/>
              <w:right w:val="single" w:sz="4" w:space="0" w:color="auto"/>
            </w:tcBorders>
            <w:shd w:val="clear" w:color="auto" w:fill="auto"/>
            <w:noWrap/>
            <w:vAlign w:val="bottom"/>
            <w:hideMark/>
          </w:tcPr>
          <w:p w14:paraId="32BF4527" w14:textId="5E5D0BE9"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4749942</w:t>
            </w:r>
            <w:r w:rsidR="00093236">
              <w:rPr>
                <w:rFonts w:asciiTheme="majorHAnsi" w:eastAsia="Times New Roman" w:hAnsiTheme="majorHAnsi" w:cs="Times New Roman"/>
              </w:rPr>
              <w:t>,</w:t>
            </w:r>
            <w:r w:rsidRPr="0012380A">
              <w:rPr>
                <w:rFonts w:asciiTheme="majorHAnsi" w:eastAsia="Times New Roman" w:hAnsiTheme="majorHAnsi" w:cs="Times New Roman"/>
              </w:rPr>
              <w:t>53</w:t>
            </w:r>
          </w:p>
        </w:tc>
      </w:tr>
      <w:tr w:rsidR="00E82281" w:rsidRPr="0012380A" w14:paraId="4FF9B644"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3EA74951"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FP-O7</w:t>
            </w:r>
          </w:p>
        </w:tc>
        <w:tc>
          <w:tcPr>
            <w:tcW w:w="1578" w:type="dxa"/>
            <w:tcBorders>
              <w:top w:val="single" w:sz="4" w:space="0" w:color="auto"/>
              <w:left w:val="single" w:sz="4" w:space="0" w:color="auto"/>
              <w:bottom w:val="single" w:sz="4" w:space="0" w:color="auto"/>
              <w:right w:val="single" w:sz="4" w:space="0" w:color="auto"/>
            </w:tcBorders>
            <w:vAlign w:val="center"/>
          </w:tcPr>
          <w:p w14:paraId="32B47048"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O313-NEK</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4F445B6A" w14:textId="329EC908"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567507</w:t>
            </w:r>
            <w:r w:rsidR="00093236">
              <w:rPr>
                <w:rFonts w:asciiTheme="majorHAnsi" w:eastAsia="Times New Roman" w:hAnsiTheme="majorHAnsi" w:cs="Times New Roman"/>
              </w:rPr>
              <w:t>,</w:t>
            </w:r>
            <w:r w:rsidRPr="0012380A">
              <w:rPr>
                <w:rFonts w:asciiTheme="majorHAnsi" w:eastAsia="Times New Roman" w:hAnsiTheme="majorHAnsi" w:cs="Times New Roman"/>
              </w:rPr>
              <w:t>33</w:t>
            </w:r>
          </w:p>
        </w:tc>
        <w:tc>
          <w:tcPr>
            <w:tcW w:w="2085" w:type="dxa"/>
            <w:tcBorders>
              <w:top w:val="nil"/>
              <w:left w:val="nil"/>
              <w:bottom w:val="single" w:sz="4" w:space="0" w:color="auto"/>
              <w:right w:val="single" w:sz="4" w:space="0" w:color="auto"/>
            </w:tcBorders>
            <w:shd w:val="clear" w:color="auto" w:fill="auto"/>
            <w:noWrap/>
            <w:vAlign w:val="bottom"/>
            <w:hideMark/>
          </w:tcPr>
          <w:p w14:paraId="0C73C282" w14:textId="1092F427"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4766293</w:t>
            </w:r>
            <w:r w:rsidR="00093236">
              <w:rPr>
                <w:rFonts w:asciiTheme="majorHAnsi" w:eastAsia="Times New Roman" w:hAnsiTheme="majorHAnsi" w:cs="Times New Roman"/>
              </w:rPr>
              <w:t>,</w:t>
            </w:r>
            <w:r w:rsidRPr="0012380A">
              <w:rPr>
                <w:rFonts w:asciiTheme="majorHAnsi" w:eastAsia="Times New Roman" w:hAnsiTheme="majorHAnsi" w:cs="Times New Roman"/>
              </w:rPr>
              <w:t>25</w:t>
            </w:r>
          </w:p>
        </w:tc>
      </w:tr>
      <w:tr w:rsidR="00E82281" w:rsidRPr="0012380A" w14:paraId="4E06A1B6"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39D21BA8"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FP-O1</w:t>
            </w:r>
          </w:p>
        </w:tc>
        <w:tc>
          <w:tcPr>
            <w:tcW w:w="1578" w:type="dxa"/>
            <w:tcBorders>
              <w:top w:val="single" w:sz="4" w:space="0" w:color="auto"/>
              <w:left w:val="single" w:sz="4" w:space="0" w:color="auto"/>
              <w:bottom w:val="single" w:sz="4" w:space="0" w:color="auto"/>
              <w:right w:val="single" w:sz="4" w:space="0" w:color="auto"/>
            </w:tcBorders>
            <w:vAlign w:val="center"/>
          </w:tcPr>
          <w:p w14:paraId="4C7BC469"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O313-ŽUC</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432ADBD1" w14:textId="70AD3124"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639074</w:t>
            </w:r>
            <w:r w:rsidR="00093236">
              <w:rPr>
                <w:rFonts w:asciiTheme="majorHAnsi" w:eastAsia="Times New Roman" w:hAnsiTheme="majorHAnsi" w:cs="Times New Roman"/>
              </w:rPr>
              <w:t>,</w:t>
            </w:r>
            <w:r w:rsidRPr="0012380A">
              <w:rPr>
                <w:rFonts w:asciiTheme="majorHAnsi" w:eastAsia="Times New Roman" w:hAnsiTheme="majorHAnsi" w:cs="Times New Roman"/>
              </w:rPr>
              <w:t>59</w:t>
            </w:r>
          </w:p>
        </w:tc>
        <w:tc>
          <w:tcPr>
            <w:tcW w:w="2085" w:type="dxa"/>
            <w:tcBorders>
              <w:top w:val="nil"/>
              <w:left w:val="nil"/>
              <w:bottom w:val="single" w:sz="4" w:space="0" w:color="auto"/>
              <w:right w:val="single" w:sz="4" w:space="0" w:color="auto"/>
            </w:tcBorders>
            <w:shd w:val="clear" w:color="auto" w:fill="auto"/>
            <w:noWrap/>
            <w:vAlign w:val="bottom"/>
            <w:hideMark/>
          </w:tcPr>
          <w:p w14:paraId="5E3FBB70" w14:textId="3F431C07"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4720153</w:t>
            </w:r>
            <w:r w:rsidR="00093236">
              <w:rPr>
                <w:rFonts w:asciiTheme="majorHAnsi" w:eastAsia="Times New Roman" w:hAnsiTheme="majorHAnsi" w:cs="Times New Roman"/>
              </w:rPr>
              <w:t>,</w:t>
            </w:r>
            <w:r w:rsidRPr="0012380A">
              <w:rPr>
                <w:rFonts w:asciiTheme="majorHAnsi" w:eastAsia="Times New Roman" w:hAnsiTheme="majorHAnsi" w:cs="Times New Roman"/>
              </w:rPr>
              <w:t>18</w:t>
            </w:r>
          </w:p>
        </w:tc>
      </w:tr>
      <w:tr w:rsidR="00E82281" w:rsidRPr="0012380A" w14:paraId="21A0B0AB"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6F769DC7"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FP-O45</w:t>
            </w:r>
          </w:p>
        </w:tc>
        <w:tc>
          <w:tcPr>
            <w:tcW w:w="1578" w:type="dxa"/>
            <w:tcBorders>
              <w:top w:val="single" w:sz="4" w:space="0" w:color="auto"/>
              <w:left w:val="single" w:sz="4" w:space="0" w:color="auto"/>
              <w:bottom w:val="single" w:sz="4" w:space="0" w:color="auto"/>
              <w:right w:val="single" w:sz="4" w:space="0" w:color="auto"/>
            </w:tcBorders>
            <w:vAlign w:val="center"/>
          </w:tcPr>
          <w:p w14:paraId="348FD341"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O412-PULP</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0CA8371D" w14:textId="0C970C64"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289872</w:t>
            </w:r>
            <w:r w:rsidR="00093236">
              <w:rPr>
                <w:rFonts w:asciiTheme="majorHAnsi" w:eastAsia="Times New Roman" w:hAnsiTheme="majorHAnsi" w:cs="Times New Roman"/>
              </w:rPr>
              <w:t>,</w:t>
            </w:r>
            <w:r w:rsidRPr="0012380A">
              <w:rPr>
                <w:rFonts w:asciiTheme="majorHAnsi" w:eastAsia="Times New Roman" w:hAnsiTheme="majorHAnsi" w:cs="Times New Roman"/>
              </w:rPr>
              <w:t>14</w:t>
            </w:r>
          </w:p>
        </w:tc>
        <w:tc>
          <w:tcPr>
            <w:tcW w:w="2085" w:type="dxa"/>
            <w:tcBorders>
              <w:top w:val="nil"/>
              <w:left w:val="nil"/>
              <w:bottom w:val="single" w:sz="4" w:space="0" w:color="auto"/>
              <w:right w:val="single" w:sz="4" w:space="0" w:color="auto"/>
            </w:tcBorders>
            <w:shd w:val="clear" w:color="auto" w:fill="auto"/>
            <w:noWrap/>
            <w:vAlign w:val="bottom"/>
            <w:hideMark/>
          </w:tcPr>
          <w:p w14:paraId="2C57067D" w14:textId="19C3159F"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4974405</w:t>
            </w:r>
            <w:r w:rsidR="00093236">
              <w:rPr>
                <w:rFonts w:asciiTheme="majorHAnsi" w:eastAsia="Times New Roman" w:hAnsiTheme="majorHAnsi" w:cs="Times New Roman"/>
              </w:rPr>
              <w:t>,</w:t>
            </w:r>
            <w:r w:rsidRPr="0012380A">
              <w:rPr>
                <w:rFonts w:asciiTheme="majorHAnsi" w:eastAsia="Times New Roman" w:hAnsiTheme="majorHAnsi" w:cs="Times New Roman"/>
              </w:rPr>
              <w:t>96</w:t>
            </w:r>
          </w:p>
        </w:tc>
      </w:tr>
      <w:tr w:rsidR="00E82281" w:rsidRPr="0012380A" w14:paraId="6102E675"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2CA65FFF"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FP-O46</w:t>
            </w:r>
          </w:p>
        </w:tc>
        <w:tc>
          <w:tcPr>
            <w:tcW w:w="1578" w:type="dxa"/>
            <w:tcBorders>
              <w:top w:val="single" w:sz="4" w:space="0" w:color="auto"/>
              <w:left w:val="single" w:sz="4" w:space="0" w:color="auto"/>
              <w:bottom w:val="single" w:sz="4" w:space="0" w:color="auto"/>
              <w:right w:val="single" w:sz="4" w:space="0" w:color="auto"/>
            </w:tcBorders>
            <w:vAlign w:val="center"/>
          </w:tcPr>
          <w:p w14:paraId="05BD853E"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O412-ZOI</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52AD5990" w14:textId="6C213E90"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272107</w:t>
            </w:r>
            <w:r w:rsidR="00093236">
              <w:rPr>
                <w:rFonts w:asciiTheme="majorHAnsi" w:eastAsia="Times New Roman" w:hAnsiTheme="majorHAnsi" w:cs="Times New Roman"/>
              </w:rPr>
              <w:t>,</w:t>
            </w:r>
            <w:r w:rsidRPr="0012380A">
              <w:rPr>
                <w:rFonts w:asciiTheme="majorHAnsi" w:eastAsia="Times New Roman" w:hAnsiTheme="majorHAnsi" w:cs="Times New Roman"/>
              </w:rPr>
              <w:t>42</w:t>
            </w:r>
          </w:p>
        </w:tc>
        <w:tc>
          <w:tcPr>
            <w:tcW w:w="2085" w:type="dxa"/>
            <w:tcBorders>
              <w:top w:val="nil"/>
              <w:left w:val="nil"/>
              <w:bottom w:val="single" w:sz="4" w:space="0" w:color="auto"/>
              <w:right w:val="single" w:sz="4" w:space="0" w:color="auto"/>
            </w:tcBorders>
            <w:shd w:val="clear" w:color="auto" w:fill="auto"/>
            <w:noWrap/>
            <w:vAlign w:val="bottom"/>
            <w:hideMark/>
          </w:tcPr>
          <w:p w14:paraId="5F51D26F" w14:textId="526A174B"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4997799</w:t>
            </w:r>
            <w:r w:rsidR="00093236">
              <w:rPr>
                <w:rFonts w:asciiTheme="majorHAnsi" w:eastAsia="Times New Roman" w:hAnsiTheme="majorHAnsi" w:cs="Times New Roman"/>
              </w:rPr>
              <w:t>,</w:t>
            </w:r>
            <w:r w:rsidRPr="0012380A">
              <w:rPr>
                <w:rFonts w:asciiTheme="majorHAnsi" w:eastAsia="Times New Roman" w:hAnsiTheme="majorHAnsi" w:cs="Times New Roman"/>
              </w:rPr>
              <w:t>36</w:t>
            </w:r>
          </w:p>
        </w:tc>
      </w:tr>
      <w:tr w:rsidR="00E82281" w:rsidRPr="0012380A" w14:paraId="752AE68F"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474FF331"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FP-O52a</w:t>
            </w:r>
          </w:p>
        </w:tc>
        <w:tc>
          <w:tcPr>
            <w:tcW w:w="1578" w:type="dxa"/>
            <w:tcBorders>
              <w:top w:val="single" w:sz="4" w:space="0" w:color="auto"/>
              <w:left w:val="single" w:sz="4" w:space="0" w:color="auto"/>
              <w:bottom w:val="single" w:sz="4" w:space="0" w:color="auto"/>
              <w:right w:val="single" w:sz="4" w:space="0" w:color="auto"/>
            </w:tcBorders>
            <w:vAlign w:val="center"/>
          </w:tcPr>
          <w:p w14:paraId="61316CB9"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O412-ZOI</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4024F1D0" w14:textId="4B0C7130"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284725</w:t>
            </w:r>
            <w:r w:rsidR="00093236">
              <w:rPr>
                <w:rFonts w:asciiTheme="majorHAnsi" w:eastAsia="Times New Roman" w:hAnsiTheme="majorHAnsi" w:cs="Times New Roman"/>
              </w:rPr>
              <w:t>,</w:t>
            </w:r>
            <w:r w:rsidRPr="0012380A">
              <w:rPr>
                <w:rFonts w:asciiTheme="majorHAnsi" w:eastAsia="Times New Roman" w:hAnsiTheme="majorHAnsi" w:cs="Times New Roman"/>
              </w:rPr>
              <w:t>60</w:t>
            </w:r>
          </w:p>
        </w:tc>
        <w:tc>
          <w:tcPr>
            <w:tcW w:w="2085" w:type="dxa"/>
            <w:tcBorders>
              <w:top w:val="nil"/>
              <w:left w:val="nil"/>
              <w:bottom w:val="single" w:sz="4" w:space="0" w:color="auto"/>
              <w:right w:val="single" w:sz="4" w:space="0" w:color="auto"/>
            </w:tcBorders>
            <w:shd w:val="clear" w:color="auto" w:fill="auto"/>
            <w:noWrap/>
            <w:vAlign w:val="bottom"/>
            <w:hideMark/>
          </w:tcPr>
          <w:p w14:paraId="645D9506" w14:textId="375F0937"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4971886</w:t>
            </w:r>
            <w:r w:rsidR="00093236">
              <w:rPr>
                <w:rFonts w:asciiTheme="majorHAnsi" w:eastAsia="Times New Roman" w:hAnsiTheme="majorHAnsi" w:cs="Times New Roman"/>
              </w:rPr>
              <w:t>,</w:t>
            </w:r>
            <w:r w:rsidRPr="0012380A">
              <w:rPr>
                <w:rFonts w:asciiTheme="majorHAnsi" w:eastAsia="Times New Roman" w:hAnsiTheme="majorHAnsi" w:cs="Times New Roman"/>
              </w:rPr>
              <w:t>40</w:t>
            </w:r>
          </w:p>
        </w:tc>
      </w:tr>
      <w:tr w:rsidR="00E82281" w:rsidRPr="0012380A" w14:paraId="774349B5"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09DC04EC"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FP-O49</w:t>
            </w:r>
          </w:p>
        </w:tc>
        <w:tc>
          <w:tcPr>
            <w:tcW w:w="1578" w:type="dxa"/>
            <w:tcBorders>
              <w:top w:val="single" w:sz="4" w:space="0" w:color="auto"/>
              <w:left w:val="single" w:sz="4" w:space="0" w:color="auto"/>
              <w:bottom w:val="single" w:sz="4" w:space="0" w:color="auto"/>
              <w:right w:val="single" w:sz="4" w:space="0" w:color="auto"/>
            </w:tcBorders>
            <w:vAlign w:val="center"/>
          </w:tcPr>
          <w:p w14:paraId="58B586B5"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O413-LIK</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46FDB7B4" w14:textId="53F16775"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278944</w:t>
            </w:r>
            <w:r w:rsidR="00093236">
              <w:rPr>
                <w:rFonts w:asciiTheme="majorHAnsi" w:eastAsia="Times New Roman" w:hAnsiTheme="majorHAnsi" w:cs="Times New Roman"/>
              </w:rPr>
              <w:t>,</w:t>
            </w:r>
            <w:r w:rsidRPr="0012380A">
              <w:rPr>
                <w:rFonts w:asciiTheme="majorHAnsi" w:eastAsia="Times New Roman" w:hAnsiTheme="majorHAnsi" w:cs="Times New Roman"/>
              </w:rPr>
              <w:t>12</w:t>
            </w:r>
          </w:p>
        </w:tc>
        <w:tc>
          <w:tcPr>
            <w:tcW w:w="2085" w:type="dxa"/>
            <w:tcBorders>
              <w:top w:val="nil"/>
              <w:left w:val="nil"/>
              <w:bottom w:val="single" w:sz="4" w:space="0" w:color="auto"/>
              <w:right w:val="single" w:sz="4" w:space="0" w:color="auto"/>
            </w:tcBorders>
            <w:shd w:val="clear" w:color="auto" w:fill="auto"/>
            <w:noWrap/>
            <w:vAlign w:val="bottom"/>
            <w:hideMark/>
          </w:tcPr>
          <w:p w14:paraId="0E7D4817" w14:textId="6F1AE398"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5003044</w:t>
            </w:r>
            <w:r w:rsidR="00093236">
              <w:rPr>
                <w:rFonts w:asciiTheme="majorHAnsi" w:eastAsia="Times New Roman" w:hAnsiTheme="majorHAnsi" w:cs="Times New Roman"/>
              </w:rPr>
              <w:t>,</w:t>
            </w:r>
            <w:r w:rsidRPr="0012380A">
              <w:rPr>
                <w:rFonts w:asciiTheme="majorHAnsi" w:eastAsia="Times New Roman" w:hAnsiTheme="majorHAnsi" w:cs="Times New Roman"/>
              </w:rPr>
              <w:t>41</w:t>
            </w:r>
          </w:p>
        </w:tc>
      </w:tr>
      <w:tr w:rsidR="00E82281" w:rsidRPr="0012380A" w14:paraId="1333C970"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6B6F9D29"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FP-O28a</w:t>
            </w:r>
          </w:p>
        </w:tc>
        <w:tc>
          <w:tcPr>
            <w:tcW w:w="1578" w:type="dxa"/>
            <w:tcBorders>
              <w:top w:val="single" w:sz="4" w:space="0" w:color="auto"/>
              <w:left w:val="single" w:sz="4" w:space="0" w:color="auto"/>
              <w:bottom w:val="single" w:sz="4" w:space="0" w:color="auto"/>
              <w:right w:val="single" w:sz="4" w:space="0" w:color="auto"/>
            </w:tcBorders>
            <w:vAlign w:val="center"/>
          </w:tcPr>
          <w:p w14:paraId="33ED2A34"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O413-PAG</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2C78CD8E" w14:textId="759A343A"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381500</w:t>
            </w:r>
            <w:r w:rsidR="00093236">
              <w:rPr>
                <w:rFonts w:asciiTheme="majorHAnsi" w:eastAsia="Times New Roman" w:hAnsiTheme="majorHAnsi" w:cs="Times New Roman"/>
              </w:rPr>
              <w:t>,</w:t>
            </w:r>
            <w:r w:rsidRPr="0012380A">
              <w:rPr>
                <w:rFonts w:asciiTheme="majorHAnsi" w:eastAsia="Times New Roman" w:hAnsiTheme="majorHAnsi" w:cs="Times New Roman"/>
              </w:rPr>
              <w:t>35</w:t>
            </w:r>
          </w:p>
        </w:tc>
        <w:tc>
          <w:tcPr>
            <w:tcW w:w="2085" w:type="dxa"/>
            <w:tcBorders>
              <w:top w:val="nil"/>
              <w:left w:val="nil"/>
              <w:bottom w:val="single" w:sz="4" w:space="0" w:color="auto"/>
              <w:right w:val="single" w:sz="4" w:space="0" w:color="auto"/>
            </w:tcBorders>
            <w:shd w:val="clear" w:color="auto" w:fill="auto"/>
            <w:noWrap/>
            <w:vAlign w:val="bottom"/>
            <w:hideMark/>
          </w:tcPr>
          <w:p w14:paraId="3172910F" w14:textId="37D29892"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4928862</w:t>
            </w:r>
            <w:r w:rsidR="00093236">
              <w:rPr>
                <w:rFonts w:asciiTheme="majorHAnsi" w:eastAsia="Times New Roman" w:hAnsiTheme="majorHAnsi" w:cs="Times New Roman"/>
              </w:rPr>
              <w:t>,</w:t>
            </w:r>
            <w:r w:rsidRPr="0012380A">
              <w:rPr>
                <w:rFonts w:asciiTheme="majorHAnsi" w:eastAsia="Times New Roman" w:hAnsiTheme="majorHAnsi" w:cs="Times New Roman"/>
              </w:rPr>
              <w:t>27</w:t>
            </w:r>
          </w:p>
        </w:tc>
      </w:tr>
      <w:tr w:rsidR="00E82281" w:rsidRPr="0012380A" w14:paraId="1AFBD996" w14:textId="77777777" w:rsidTr="000B4353">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C3911F"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FP-O22a</w:t>
            </w:r>
          </w:p>
        </w:tc>
        <w:tc>
          <w:tcPr>
            <w:tcW w:w="1578" w:type="dxa"/>
            <w:tcBorders>
              <w:top w:val="single" w:sz="4" w:space="0" w:color="auto"/>
              <w:left w:val="single" w:sz="4" w:space="0" w:color="auto"/>
              <w:bottom w:val="single" w:sz="4" w:space="0" w:color="auto"/>
              <w:right w:val="single" w:sz="4" w:space="0" w:color="auto"/>
            </w:tcBorders>
            <w:vAlign w:val="center"/>
          </w:tcPr>
          <w:p w14:paraId="1DA33E63"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O413-PZK</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1A9D1390" w14:textId="2533EA7D"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402860</w:t>
            </w:r>
            <w:r w:rsidR="00093236">
              <w:rPr>
                <w:rFonts w:asciiTheme="majorHAnsi" w:eastAsia="Times New Roman" w:hAnsiTheme="majorHAnsi" w:cs="Times New Roman"/>
              </w:rPr>
              <w:t>,</w:t>
            </w:r>
            <w:r w:rsidRPr="0012380A">
              <w:rPr>
                <w:rFonts w:asciiTheme="majorHAnsi" w:eastAsia="Times New Roman" w:hAnsiTheme="majorHAnsi" w:cs="Times New Roman"/>
              </w:rPr>
              <w:t>90</w:t>
            </w:r>
          </w:p>
        </w:tc>
        <w:tc>
          <w:tcPr>
            <w:tcW w:w="2085" w:type="dxa"/>
            <w:tcBorders>
              <w:top w:val="nil"/>
              <w:left w:val="nil"/>
              <w:bottom w:val="single" w:sz="4" w:space="0" w:color="auto"/>
              <w:right w:val="single" w:sz="4" w:space="0" w:color="auto"/>
            </w:tcBorders>
            <w:shd w:val="clear" w:color="auto" w:fill="auto"/>
            <w:noWrap/>
            <w:vAlign w:val="bottom"/>
            <w:hideMark/>
          </w:tcPr>
          <w:p w14:paraId="17044C9D" w14:textId="53B781E5"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4877088</w:t>
            </w:r>
            <w:r w:rsidR="00093236">
              <w:rPr>
                <w:rFonts w:asciiTheme="majorHAnsi" w:eastAsia="Times New Roman" w:hAnsiTheme="majorHAnsi" w:cs="Times New Roman"/>
              </w:rPr>
              <w:t>,</w:t>
            </w:r>
            <w:r w:rsidRPr="0012380A">
              <w:rPr>
                <w:rFonts w:asciiTheme="majorHAnsi" w:eastAsia="Times New Roman" w:hAnsiTheme="majorHAnsi" w:cs="Times New Roman"/>
              </w:rPr>
              <w:t>26</w:t>
            </w:r>
          </w:p>
        </w:tc>
      </w:tr>
      <w:tr w:rsidR="00E82281" w:rsidRPr="0012380A" w14:paraId="72747771"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4AD70BF6"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FP-O24</w:t>
            </w:r>
          </w:p>
        </w:tc>
        <w:tc>
          <w:tcPr>
            <w:tcW w:w="1578" w:type="dxa"/>
            <w:tcBorders>
              <w:top w:val="single" w:sz="4" w:space="0" w:color="auto"/>
              <w:left w:val="single" w:sz="4" w:space="0" w:color="auto"/>
              <w:bottom w:val="single" w:sz="4" w:space="0" w:color="auto"/>
              <w:right w:val="single" w:sz="4" w:space="0" w:color="auto"/>
            </w:tcBorders>
            <w:vAlign w:val="center"/>
          </w:tcPr>
          <w:p w14:paraId="36F2A63F"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O413-PZK</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15E09C7A" w14:textId="41FF08C8"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396601</w:t>
            </w:r>
            <w:r w:rsidR="00093236">
              <w:rPr>
                <w:rFonts w:asciiTheme="majorHAnsi" w:eastAsia="Times New Roman" w:hAnsiTheme="majorHAnsi" w:cs="Times New Roman"/>
              </w:rPr>
              <w:t>,</w:t>
            </w:r>
            <w:r w:rsidRPr="0012380A">
              <w:rPr>
                <w:rFonts w:asciiTheme="majorHAnsi" w:eastAsia="Times New Roman" w:hAnsiTheme="majorHAnsi" w:cs="Times New Roman"/>
              </w:rPr>
              <w:t>96</w:t>
            </w:r>
          </w:p>
        </w:tc>
        <w:tc>
          <w:tcPr>
            <w:tcW w:w="2085" w:type="dxa"/>
            <w:tcBorders>
              <w:top w:val="nil"/>
              <w:left w:val="nil"/>
              <w:bottom w:val="single" w:sz="4" w:space="0" w:color="auto"/>
              <w:right w:val="single" w:sz="4" w:space="0" w:color="auto"/>
            </w:tcBorders>
            <w:shd w:val="clear" w:color="auto" w:fill="auto"/>
            <w:noWrap/>
            <w:vAlign w:val="bottom"/>
            <w:hideMark/>
          </w:tcPr>
          <w:p w14:paraId="64DFA2C6" w14:textId="7000AB48"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4886367</w:t>
            </w:r>
            <w:r w:rsidR="00093236">
              <w:rPr>
                <w:rFonts w:asciiTheme="majorHAnsi" w:eastAsia="Times New Roman" w:hAnsiTheme="majorHAnsi" w:cs="Times New Roman"/>
              </w:rPr>
              <w:t>,</w:t>
            </w:r>
            <w:r w:rsidRPr="0012380A">
              <w:rPr>
                <w:rFonts w:asciiTheme="majorHAnsi" w:eastAsia="Times New Roman" w:hAnsiTheme="majorHAnsi" w:cs="Times New Roman"/>
              </w:rPr>
              <w:t>52</w:t>
            </w:r>
          </w:p>
        </w:tc>
      </w:tr>
      <w:tr w:rsidR="00E82281" w:rsidRPr="0012380A" w14:paraId="396CEB1E"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7917315E"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FP-O43a</w:t>
            </w:r>
          </w:p>
        </w:tc>
        <w:tc>
          <w:tcPr>
            <w:tcW w:w="1578" w:type="dxa"/>
            <w:tcBorders>
              <w:top w:val="single" w:sz="4" w:space="0" w:color="auto"/>
              <w:left w:val="single" w:sz="4" w:space="0" w:color="auto"/>
              <w:bottom w:val="single" w:sz="4" w:space="0" w:color="auto"/>
              <w:right w:val="single" w:sz="4" w:space="0" w:color="auto"/>
            </w:tcBorders>
            <w:vAlign w:val="center"/>
          </w:tcPr>
          <w:p w14:paraId="09CDE527"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O413-RAZ</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3ADCC257" w14:textId="64B7E60F"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307639</w:t>
            </w:r>
            <w:r w:rsidR="00093236">
              <w:rPr>
                <w:rFonts w:asciiTheme="majorHAnsi" w:eastAsia="Times New Roman" w:hAnsiTheme="majorHAnsi" w:cs="Times New Roman"/>
              </w:rPr>
              <w:t>,</w:t>
            </w:r>
            <w:r w:rsidRPr="0012380A">
              <w:rPr>
                <w:rFonts w:asciiTheme="majorHAnsi" w:eastAsia="Times New Roman" w:hAnsiTheme="majorHAnsi" w:cs="Times New Roman"/>
              </w:rPr>
              <w:t>17</w:t>
            </w:r>
          </w:p>
        </w:tc>
        <w:tc>
          <w:tcPr>
            <w:tcW w:w="2085" w:type="dxa"/>
            <w:tcBorders>
              <w:top w:val="nil"/>
              <w:left w:val="nil"/>
              <w:bottom w:val="single" w:sz="4" w:space="0" w:color="auto"/>
              <w:right w:val="single" w:sz="4" w:space="0" w:color="auto"/>
            </w:tcBorders>
            <w:shd w:val="clear" w:color="auto" w:fill="auto"/>
            <w:noWrap/>
            <w:vAlign w:val="bottom"/>
            <w:hideMark/>
          </w:tcPr>
          <w:p w14:paraId="42184DC9" w14:textId="7E01C5DB"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4982483</w:t>
            </w:r>
            <w:r w:rsidR="00093236">
              <w:rPr>
                <w:rFonts w:asciiTheme="majorHAnsi" w:eastAsia="Times New Roman" w:hAnsiTheme="majorHAnsi" w:cs="Times New Roman"/>
              </w:rPr>
              <w:t>,</w:t>
            </w:r>
            <w:r w:rsidRPr="0012380A">
              <w:rPr>
                <w:rFonts w:asciiTheme="majorHAnsi" w:eastAsia="Times New Roman" w:hAnsiTheme="majorHAnsi" w:cs="Times New Roman"/>
              </w:rPr>
              <w:t>79</w:t>
            </w:r>
          </w:p>
        </w:tc>
      </w:tr>
      <w:tr w:rsidR="00E82281" w:rsidRPr="0012380A" w14:paraId="5469E819"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2284A23C"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FP-O15a</w:t>
            </w:r>
          </w:p>
        </w:tc>
        <w:tc>
          <w:tcPr>
            <w:tcW w:w="1578" w:type="dxa"/>
            <w:tcBorders>
              <w:top w:val="single" w:sz="4" w:space="0" w:color="auto"/>
              <w:left w:val="single" w:sz="4" w:space="0" w:color="auto"/>
              <w:bottom w:val="single" w:sz="4" w:space="0" w:color="auto"/>
              <w:right w:val="single" w:sz="4" w:space="0" w:color="auto"/>
            </w:tcBorders>
            <w:vAlign w:val="center"/>
          </w:tcPr>
          <w:p w14:paraId="5550A473"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O413-STLP</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11C1A2A7" w14:textId="25105ECB"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494646</w:t>
            </w:r>
            <w:r w:rsidR="00093236">
              <w:rPr>
                <w:rFonts w:asciiTheme="majorHAnsi" w:eastAsia="Times New Roman" w:hAnsiTheme="majorHAnsi" w:cs="Times New Roman"/>
              </w:rPr>
              <w:t>,</w:t>
            </w:r>
            <w:r w:rsidRPr="0012380A">
              <w:rPr>
                <w:rFonts w:asciiTheme="majorHAnsi" w:eastAsia="Times New Roman" w:hAnsiTheme="majorHAnsi" w:cs="Times New Roman"/>
              </w:rPr>
              <w:t>54</w:t>
            </w:r>
          </w:p>
        </w:tc>
        <w:tc>
          <w:tcPr>
            <w:tcW w:w="2085" w:type="dxa"/>
            <w:tcBorders>
              <w:top w:val="nil"/>
              <w:left w:val="nil"/>
              <w:bottom w:val="single" w:sz="4" w:space="0" w:color="auto"/>
              <w:right w:val="single" w:sz="4" w:space="0" w:color="auto"/>
            </w:tcBorders>
            <w:shd w:val="clear" w:color="auto" w:fill="auto"/>
            <w:noWrap/>
            <w:vAlign w:val="bottom"/>
            <w:hideMark/>
          </w:tcPr>
          <w:p w14:paraId="4C899019" w14:textId="00114B85"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4818142</w:t>
            </w:r>
            <w:r w:rsidR="00093236">
              <w:rPr>
                <w:rFonts w:asciiTheme="majorHAnsi" w:eastAsia="Times New Roman" w:hAnsiTheme="majorHAnsi" w:cs="Times New Roman"/>
              </w:rPr>
              <w:t>,</w:t>
            </w:r>
            <w:r w:rsidRPr="0012380A">
              <w:rPr>
                <w:rFonts w:asciiTheme="majorHAnsi" w:eastAsia="Times New Roman" w:hAnsiTheme="majorHAnsi" w:cs="Times New Roman"/>
              </w:rPr>
              <w:t>59</w:t>
            </w:r>
          </w:p>
        </w:tc>
      </w:tr>
      <w:tr w:rsidR="00E82281" w:rsidRPr="0012380A" w14:paraId="4708BB2C"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7DF9D8D3"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FP-O31</w:t>
            </w:r>
          </w:p>
        </w:tc>
        <w:tc>
          <w:tcPr>
            <w:tcW w:w="1578" w:type="dxa"/>
            <w:tcBorders>
              <w:top w:val="single" w:sz="4" w:space="0" w:color="auto"/>
              <w:left w:val="single" w:sz="4" w:space="0" w:color="auto"/>
              <w:bottom w:val="single" w:sz="4" w:space="0" w:color="auto"/>
              <w:right w:val="single" w:sz="4" w:space="0" w:color="auto"/>
            </w:tcBorders>
            <w:vAlign w:val="center"/>
          </w:tcPr>
          <w:p w14:paraId="75001D5F"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O422-KVV</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2073B622" w14:textId="328AE284"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361019</w:t>
            </w:r>
            <w:r w:rsidR="00093236">
              <w:rPr>
                <w:rFonts w:asciiTheme="majorHAnsi" w:eastAsia="Times New Roman" w:hAnsiTheme="majorHAnsi" w:cs="Times New Roman"/>
              </w:rPr>
              <w:t>,</w:t>
            </w:r>
            <w:r w:rsidRPr="0012380A">
              <w:rPr>
                <w:rFonts w:asciiTheme="majorHAnsi" w:eastAsia="Times New Roman" w:hAnsiTheme="majorHAnsi" w:cs="Times New Roman"/>
              </w:rPr>
              <w:t>93</w:t>
            </w:r>
          </w:p>
        </w:tc>
        <w:tc>
          <w:tcPr>
            <w:tcW w:w="2085" w:type="dxa"/>
            <w:tcBorders>
              <w:top w:val="nil"/>
              <w:left w:val="nil"/>
              <w:bottom w:val="single" w:sz="4" w:space="0" w:color="auto"/>
              <w:right w:val="single" w:sz="4" w:space="0" w:color="auto"/>
            </w:tcBorders>
            <w:shd w:val="clear" w:color="auto" w:fill="auto"/>
            <w:noWrap/>
            <w:vAlign w:val="bottom"/>
            <w:hideMark/>
          </w:tcPr>
          <w:p w14:paraId="121EEA21" w14:textId="1520BA73"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4956330</w:t>
            </w:r>
            <w:r w:rsidR="00093236">
              <w:rPr>
                <w:rFonts w:asciiTheme="majorHAnsi" w:eastAsia="Times New Roman" w:hAnsiTheme="majorHAnsi" w:cs="Times New Roman"/>
              </w:rPr>
              <w:t>,</w:t>
            </w:r>
            <w:r w:rsidRPr="0012380A">
              <w:rPr>
                <w:rFonts w:asciiTheme="majorHAnsi" w:eastAsia="Times New Roman" w:hAnsiTheme="majorHAnsi" w:cs="Times New Roman"/>
              </w:rPr>
              <w:t>98</w:t>
            </w:r>
          </w:p>
        </w:tc>
      </w:tr>
      <w:tr w:rsidR="00E82281" w:rsidRPr="0012380A" w14:paraId="664B1EB7"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35014FE4"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FP-O26</w:t>
            </w:r>
          </w:p>
        </w:tc>
        <w:tc>
          <w:tcPr>
            <w:tcW w:w="1578" w:type="dxa"/>
            <w:tcBorders>
              <w:top w:val="single" w:sz="4" w:space="0" w:color="auto"/>
              <w:left w:val="single" w:sz="4" w:space="0" w:color="auto"/>
              <w:bottom w:val="single" w:sz="4" w:space="0" w:color="auto"/>
              <w:right w:val="single" w:sz="4" w:space="0" w:color="auto"/>
            </w:tcBorders>
            <w:vAlign w:val="center"/>
          </w:tcPr>
          <w:p w14:paraId="0E62AD8E"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O422-SJI</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7AA8DE40" w14:textId="239D7C63"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369366</w:t>
            </w:r>
            <w:r w:rsidR="00093236">
              <w:rPr>
                <w:rFonts w:asciiTheme="majorHAnsi" w:eastAsia="Times New Roman" w:hAnsiTheme="majorHAnsi" w:cs="Times New Roman"/>
              </w:rPr>
              <w:t>,</w:t>
            </w:r>
            <w:r w:rsidRPr="0012380A">
              <w:rPr>
                <w:rFonts w:asciiTheme="majorHAnsi" w:eastAsia="Times New Roman" w:hAnsiTheme="majorHAnsi" w:cs="Times New Roman"/>
              </w:rPr>
              <w:t>05</w:t>
            </w:r>
          </w:p>
        </w:tc>
        <w:tc>
          <w:tcPr>
            <w:tcW w:w="2085" w:type="dxa"/>
            <w:tcBorders>
              <w:top w:val="nil"/>
              <w:left w:val="nil"/>
              <w:bottom w:val="single" w:sz="4" w:space="0" w:color="auto"/>
              <w:right w:val="single" w:sz="4" w:space="0" w:color="auto"/>
            </w:tcBorders>
            <w:shd w:val="clear" w:color="auto" w:fill="auto"/>
            <w:noWrap/>
            <w:vAlign w:val="bottom"/>
            <w:hideMark/>
          </w:tcPr>
          <w:p w14:paraId="3B6329E6" w14:textId="6BB994B0"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4907348</w:t>
            </w:r>
            <w:r w:rsidR="00093236">
              <w:rPr>
                <w:rFonts w:asciiTheme="majorHAnsi" w:eastAsia="Times New Roman" w:hAnsiTheme="majorHAnsi" w:cs="Times New Roman"/>
              </w:rPr>
              <w:t>,</w:t>
            </w:r>
            <w:r w:rsidRPr="0012380A">
              <w:rPr>
                <w:rFonts w:asciiTheme="majorHAnsi" w:eastAsia="Times New Roman" w:hAnsiTheme="majorHAnsi" w:cs="Times New Roman"/>
              </w:rPr>
              <w:t>30</w:t>
            </w:r>
          </w:p>
        </w:tc>
      </w:tr>
      <w:tr w:rsidR="00E82281" w:rsidRPr="0012380A" w14:paraId="7AA14FF6"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6AE63B3A"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FP-O32</w:t>
            </w:r>
          </w:p>
        </w:tc>
        <w:tc>
          <w:tcPr>
            <w:tcW w:w="1578" w:type="dxa"/>
            <w:tcBorders>
              <w:top w:val="single" w:sz="4" w:space="0" w:color="auto"/>
              <w:left w:val="single" w:sz="4" w:space="0" w:color="auto"/>
              <w:bottom w:val="single" w:sz="4" w:space="0" w:color="auto"/>
              <w:right w:val="single" w:sz="4" w:space="0" w:color="auto"/>
            </w:tcBorders>
            <w:vAlign w:val="center"/>
          </w:tcPr>
          <w:p w14:paraId="1D7B1DBA"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O422-SJI</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17303394" w14:textId="498A2304"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318381</w:t>
            </w:r>
            <w:r w:rsidR="00093236">
              <w:rPr>
                <w:rFonts w:asciiTheme="majorHAnsi" w:eastAsia="Times New Roman" w:hAnsiTheme="majorHAnsi" w:cs="Times New Roman"/>
              </w:rPr>
              <w:t>,</w:t>
            </w:r>
            <w:r w:rsidRPr="0012380A">
              <w:rPr>
                <w:rFonts w:asciiTheme="majorHAnsi" w:eastAsia="Times New Roman" w:hAnsiTheme="majorHAnsi" w:cs="Times New Roman"/>
              </w:rPr>
              <w:t>03</w:t>
            </w:r>
          </w:p>
        </w:tc>
        <w:tc>
          <w:tcPr>
            <w:tcW w:w="2085" w:type="dxa"/>
            <w:tcBorders>
              <w:top w:val="nil"/>
              <w:left w:val="nil"/>
              <w:bottom w:val="single" w:sz="4" w:space="0" w:color="auto"/>
              <w:right w:val="single" w:sz="4" w:space="0" w:color="auto"/>
            </w:tcBorders>
            <w:shd w:val="clear" w:color="auto" w:fill="auto"/>
            <w:noWrap/>
            <w:vAlign w:val="bottom"/>
            <w:hideMark/>
          </w:tcPr>
          <w:p w14:paraId="2F37616D" w14:textId="536E2CB0"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4948306</w:t>
            </w:r>
            <w:r w:rsidR="00093236">
              <w:rPr>
                <w:rFonts w:asciiTheme="majorHAnsi" w:eastAsia="Times New Roman" w:hAnsiTheme="majorHAnsi" w:cs="Times New Roman"/>
              </w:rPr>
              <w:t>,</w:t>
            </w:r>
            <w:r w:rsidRPr="0012380A">
              <w:rPr>
                <w:rFonts w:asciiTheme="majorHAnsi" w:eastAsia="Times New Roman" w:hAnsiTheme="majorHAnsi" w:cs="Times New Roman"/>
              </w:rPr>
              <w:t>80</w:t>
            </w:r>
          </w:p>
        </w:tc>
      </w:tr>
      <w:tr w:rsidR="00E82281" w:rsidRPr="0012380A" w14:paraId="235CE8A7"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19858781"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FP-O12</w:t>
            </w:r>
          </w:p>
        </w:tc>
        <w:tc>
          <w:tcPr>
            <w:tcW w:w="1578" w:type="dxa"/>
            <w:tcBorders>
              <w:top w:val="single" w:sz="4" w:space="0" w:color="auto"/>
              <w:left w:val="single" w:sz="4" w:space="0" w:color="auto"/>
              <w:bottom w:val="single" w:sz="4" w:space="0" w:color="auto"/>
              <w:right w:val="single" w:sz="4" w:space="0" w:color="auto"/>
            </w:tcBorders>
            <w:vAlign w:val="center"/>
          </w:tcPr>
          <w:p w14:paraId="32AC3283"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O422-VIS</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131A8C7B" w14:textId="44B54CC8"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476548</w:t>
            </w:r>
            <w:r w:rsidR="00093236">
              <w:rPr>
                <w:rFonts w:asciiTheme="majorHAnsi" w:eastAsia="Times New Roman" w:hAnsiTheme="majorHAnsi" w:cs="Times New Roman"/>
              </w:rPr>
              <w:t>,</w:t>
            </w:r>
            <w:r w:rsidRPr="0012380A">
              <w:rPr>
                <w:rFonts w:asciiTheme="majorHAnsi" w:eastAsia="Times New Roman" w:hAnsiTheme="majorHAnsi" w:cs="Times New Roman"/>
              </w:rPr>
              <w:t>39</w:t>
            </w:r>
          </w:p>
        </w:tc>
        <w:tc>
          <w:tcPr>
            <w:tcW w:w="2085" w:type="dxa"/>
            <w:tcBorders>
              <w:top w:val="nil"/>
              <w:left w:val="nil"/>
              <w:bottom w:val="single" w:sz="4" w:space="0" w:color="auto"/>
              <w:right w:val="single" w:sz="4" w:space="0" w:color="auto"/>
            </w:tcBorders>
            <w:shd w:val="clear" w:color="auto" w:fill="auto"/>
            <w:noWrap/>
            <w:vAlign w:val="bottom"/>
            <w:hideMark/>
          </w:tcPr>
          <w:p w14:paraId="7C8C09B2" w14:textId="7A4F5D42"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4770985</w:t>
            </w:r>
            <w:r w:rsidR="00093236">
              <w:rPr>
                <w:rFonts w:asciiTheme="majorHAnsi" w:eastAsia="Times New Roman" w:hAnsiTheme="majorHAnsi" w:cs="Times New Roman"/>
              </w:rPr>
              <w:t>,</w:t>
            </w:r>
            <w:r w:rsidRPr="0012380A">
              <w:rPr>
                <w:rFonts w:asciiTheme="majorHAnsi" w:eastAsia="Times New Roman" w:hAnsiTheme="majorHAnsi" w:cs="Times New Roman"/>
              </w:rPr>
              <w:t>29</w:t>
            </w:r>
          </w:p>
        </w:tc>
      </w:tr>
      <w:tr w:rsidR="00E82281" w:rsidRPr="0012380A" w14:paraId="55C8C209"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3E56133A"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FP-O14</w:t>
            </w:r>
          </w:p>
        </w:tc>
        <w:tc>
          <w:tcPr>
            <w:tcW w:w="1578" w:type="dxa"/>
            <w:tcBorders>
              <w:top w:val="single" w:sz="4" w:space="0" w:color="auto"/>
              <w:left w:val="single" w:sz="4" w:space="0" w:color="auto"/>
              <w:bottom w:val="single" w:sz="4" w:space="0" w:color="auto"/>
              <w:right w:val="single" w:sz="4" w:space="0" w:color="auto"/>
            </w:tcBorders>
            <w:vAlign w:val="center"/>
          </w:tcPr>
          <w:p w14:paraId="072C79A1"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O423-BSK</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5042DBFF" w14:textId="51B9AD8E"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491378</w:t>
            </w:r>
            <w:r w:rsidR="00093236">
              <w:rPr>
                <w:rFonts w:asciiTheme="majorHAnsi" w:eastAsia="Times New Roman" w:hAnsiTheme="majorHAnsi" w:cs="Times New Roman"/>
              </w:rPr>
              <w:t>,</w:t>
            </w:r>
            <w:r w:rsidRPr="0012380A">
              <w:rPr>
                <w:rFonts w:asciiTheme="majorHAnsi" w:eastAsia="Times New Roman" w:hAnsiTheme="majorHAnsi" w:cs="Times New Roman"/>
              </w:rPr>
              <w:t>62</w:t>
            </w:r>
          </w:p>
        </w:tc>
        <w:tc>
          <w:tcPr>
            <w:tcW w:w="2085" w:type="dxa"/>
            <w:tcBorders>
              <w:top w:val="nil"/>
              <w:left w:val="nil"/>
              <w:bottom w:val="single" w:sz="4" w:space="0" w:color="auto"/>
              <w:right w:val="single" w:sz="4" w:space="0" w:color="auto"/>
            </w:tcBorders>
            <w:shd w:val="clear" w:color="auto" w:fill="auto"/>
            <w:noWrap/>
            <w:vAlign w:val="bottom"/>
            <w:hideMark/>
          </w:tcPr>
          <w:p w14:paraId="2FFE9C8E" w14:textId="5B43EEBC"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4809651</w:t>
            </w:r>
            <w:r w:rsidR="00093236">
              <w:rPr>
                <w:rFonts w:asciiTheme="majorHAnsi" w:eastAsia="Times New Roman" w:hAnsiTheme="majorHAnsi" w:cs="Times New Roman"/>
              </w:rPr>
              <w:t>,</w:t>
            </w:r>
            <w:r w:rsidRPr="0012380A">
              <w:rPr>
                <w:rFonts w:asciiTheme="majorHAnsi" w:eastAsia="Times New Roman" w:hAnsiTheme="majorHAnsi" w:cs="Times New Roman"/>
              </w:rPr>
              <w:t>53</w:t>
            </w:r>
          </w:p>
        </w:tc>
      </w:tr>
      <w:tr w:rsidR="00E82281" w:rsidRPr="0012380A" w14:paraId="0F7C7524"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11C8B3EE"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FP-O14b</w:t>
            </w:r>
          </w:p>
        </w:tc>
        <w:tc>
          <w:tcPr>
            <w:tcW w:w="1578" w:type="dxa"/>
            <w:tcBorders>
              <w:top w:val="single" w:sz="4" w:space="0" w:color="auto"/>
              <w:left w:val="single" w:sz="4" w:space="0" w:color="auto"/>
              <w:bottom w:val="single" w:sz="4" w:space="0" w:color="auto"/>
              <w:right w:val="single" w:sz="4" w:space="0" w:color="auto"/>
            </w:tcBorders>
            <w:vAlign w:val="center"/>
          </w:tcPr>
          <w:p w14:paraId="5BAB7113"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O423-BSK</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5B1DC7E8" w14:textId="582A8D71"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494877</w:t>
            </w:r>
            <w:r w:rsidR="00093236">
              <w:rPr>
                <w:rFonts w:asciiTheme="majorHAnsi" w:eastAsia="Times New Roman" w:hAnsiTheme="majorHAnsi" w:cs="Times New Roman"/>
              </w:rPr>
              <w:t>,</w:t>
            </w:r>
            <w:r w:rsidRPr="0012380A">
              <w:rPr>
                <w:rFonts w:asciiTheme="majorHAnsi" w:eastAsia="Times New Roman" w:hAnsiTheme="majorHAnsi" w:cs="Times New Roman"/>
              </w:rPr>
              <w:t>37</w:t>
            </w:r>
          </w:p>
        </w:tc>
        <w:tc>
          <w:tcPr>
            <w:tcW w:w="2085" w:type="dxa"/>
            <w:tcBorders>
              <w:top w:val="nil"/>
              <w:left w:val="nil"/>
              <w:bottom w:val="single" w:sz="4" w:space="0" w:color="auto"/>
              <w:right w:val="single" w:sz="4" w:space="0" w:color="auto"/>
            </w:tcBorders>
            <w:shd w:val="clear" w:color="auto" w:fill="auto"/>
            <w:noWrap/>
            <w:vAlign w:val="bottom"/>
            <w:hideMark/>
          </w:tcPr>
          <w:p w14:paraId="208AFF9A" w14:textId="73811E82"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4816496</w:t>
            </w:r>
            <w:r w:rsidR="00093236">
              <w:rPr>
                <w:rFonts w:asciiTheme="majorHAnsi" w:eastAsia="Times New Roman" w:hAnsiTheme="majorHAnsi" w:cs="Times New Roman"/>
              </w:rPr>
              <w:t>,</w:t>
            </w:r>
            <w:r w:rsidRPr="0012380A">
              <w:rPr>
                <w:rFonts w:asciiTheme="majorHAnsi" w:eastAsia="Times New Roman" w:hAnsiTheme="majorHAnsi" w:cs="Times New Roman"/>
              </w:rPr>
              <w:t>48</w:t>
            </w:r>
          </w:p>
        </w:tc>
      </w:tr>
      <w:tr w:rsidR="00E82281" w:rsidRPr="0012380A" w14:paraId="443C0A8E"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34A6906A"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FP-O21</w:t>
            </w:r>
          </w:p>
        </w:tc>
        <w:tc>
          <w:tcPr>
            <w:tcW w:w="1578" w:type="dxa"/>
            <w:tcBorders>
              <w:top w:val="single" w:sz="4" w:space="0" w:color="auto"/>
              <w:left w:val="single" w:sz="4" w:space="0" w:color="auto"/>
              <w:bottom w:val="single" w:sz="4" w:space="0" w:color="auto"/>
              <w:right w:val="single" w:sz="4" w:space="0" w:color="auto"/>
            </w:tcBorders>
            <w:vAlign w:val="center"/>
          </w:tcPr>
          <w:p w14:paraId="74FEFE08"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O423-KOR</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75647CB4" w14:textId="3B7C6819"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448526</w:t>
            </w:r>
            <w:r w:rsidR="00093236">
              <w:rPr>
                <w:rFonts w:asciiTheme="majorHAnsi" w:eastAsia="Times New Roman" w:hAnsiTheme="majorHAnsi" w:cs="Times New Roman"/>
              </w:rPr>
              <w:t>,</w:t>
            </w:r>
            <w:r w:rsidRPr="0012380A">
              <w:rPr>
                <w:rFonts w:asciiTheme="majorHAnsi" w:eastAsia="Times New Roman" w:hAnsiTheme="majorHAnsi" w:cs="Times New Roman"/>
              </w:rPr>
              <w:t>12</w:t>
            </w:r>
          </w:p>
        </w:tc>
        <w:tc>
          <w:tcPr>
            <w:tcW w:w="2085" w:type="dxa"/>
            <w:tcBorders>
              <w:top w:val="nil"/>
              <w:left w:val="nil"/>
              <w:bottom w:val="single" w:sz="4" w:space="0" w:color="auto"/>
              <w:right w:val="single" w:sz="4" w:space="0" w:color="auto"/>
            </w:tcBorders>
            <w:shd w:val="clear" w:color="auto" w:fill="auto"/>
            <w:noWrap/>
            <w:vAlign w:val="bottom"/>
            <w:hideMark/>
          </w:tcPr>
          <w:p w14:paraId="2B10F2B6" w14:textId="2EB25F20"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4834649</w:t>
            </w:r>
            <w:r w:rsidR="00093236">
              <w:rPr>
                <w:rFonts w:asciiTheme="majorHAnsi" w:eastAsia="Times New Roman" w:hAnsiTheme="majorHAnsi" w:cs="Times New Roman"/>
              </w:rPr>
              <w:t>,</w:t>
            </w:r>
            <w:r w:rsidRPr="0012380A">
              <w:rPr>
                <w:rFonts w:asciiTheme="majorHAnsi" w:eastAsia="Times New Roman" w:hAnsiTheme="majorHAnsi" w:cs="Times New Roman"/>
              </w:rPr>
              <w:t>85</w:t>
            </w:r>
          </w:p>
        </w:tc>
      </w:tr>
      <w:tr w:rsidR="00E82281" w:rsidRPr="0012380A" w14:paraId="5CF93012"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4E6DCCA4"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FP-O23</w:t>
            </w:r>
          </w:p>
        </w:tc>
        <w:tc>
          <w:tcPr>
            <w:tcW w:w="1578" w:type="dxa"/>
            <w:tcBorders>
              <w:top w:val="single" w:sz="4" w:space="0" w:color="auto"/>
              <w:left w:val="single" w:sz="4" w:space="0" w:color="auto"/>
              <w:bottom w:val="single" w:sz="4" w:space="0" w:color="auto"/>
              <w:right w:val="single" w:sz="4" w:space="0" w:color="auto"/>
            </w:tcBorders>
            <w:vAlign w:val="center"/>
          </w:tcPr>
          <w:p w14:paraId="65508E5C"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O423-KOR</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5E725702" w14:textId="0BF81283"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440704</w:t>
            </w:r>
            <w:r w:rsidR="00093236">
              <w:rPr>
                <w:rFonts w:asciiTheme="majorHAnsi" w:eastAsia="Times New Roman" w:hAnsiTheme="majorHAnsi" w:cs="Times New Roman"/>
              </w:rPr>
              <w:t>,</w:t>
            </w:r>
            <w:r w:rsidRPr="0012380A">
              <w:rPr>
                <w:rFonts w:asciiTheme="majorHAnsi" w:eastAsia="Times New Roman" w:hAnsiTheme="majorHAnsi" w:cs="Times New Roman"/>
              </w:rPr>
              <w:t>60</w:t>
            </w:r>
          </w:p>
        </w:tc>
        <w:tc>
          <w:tcPr>
            <w:tcW w:w="2085" w:type="dxa"/>
            <w:tcBorders>
              <w:top w:val="nil"/>
              <w:left w:val="nil"/>
              <w:bottom w:val="single" w:sz="4" w:space="0" w:color="auto"/>
              <w:right w:val="single" w:sz="4" w:space="0" w:color="auto"/>
            </w:tcBorders>
            <w:shd w:val="clear" w:color="auto" w:fill="auto"/>
            <w:noWrap/>
            <w:vAlign w:val="bottom"/>
            <w:hideMark/>
          </w:tcPr>
          <w:p w14:paraId="6380BDAB" w14:textId="46EAF4CB"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4844531</w:t>
            </w:r>
            <w:r w:rsidR="00093236">
              <w:rPr>
                <w:rFonts w:asciiTheme="majorHAnsi" w:eastAsia="Times New Roman" w:hAnsiTheme="majorHAnsi" w:cs="Times New Roman"/>
              </w:rPr>
              <w:t>,</w:t>
            </w:r>
            <w:r w:rsidRPr="0012380A">
              <w:rPr>
                <w:rFonts w:asciiTheme="majorHAnsi" w:eastAsia="Times New Roman" w:hAnsiTheme="majorHAnsi" w:cs="Times New Roman"/>
              </w:rPr>
              <w:t>29</w:t>
            </w:r>
          </w:p>
        </w:tc>
      </w:tr>
      <w:tr w:rsidR="00E82281" w:rsidRPr="0012380A" w14:paraId="1CC9B760"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5EB61268"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lastRenderedPageBreak/>
              <w:t>FP-O42</w:t>
            </w:r>
          </w:p>
        </w:tc>
        <w:tc>
          <w:tcPr>
            <w:tcW w:w="1578" w:type="dxa"/>
            <w:tcBorders>
              <w:top w:val="single" w:sz="4" w:space="0" w:color="auto"/>
              <w:left w:val="single" w:sz="4" w:space="0" w:color="auto"/>
              <w:bottom w:val="single" w:sz="4" w:space="0" w:color="auto"/>
              <w:right w:val="single" w:sz="4" w:space="0" w:color="auto"/>
            </w:tcBorders>
            <w:vAlign w:val="center"/>
          </w:tcPr>
          <w:p w14:paraId="09ED00E4"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O423-KVA</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6447EDE3" w14:textId="3EBDFB58"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318431</w:t>
            </w:r>
            <w:r w:rsidR="00093236">
              <w:rPr>
                <w:rFonts w:asciiTheme="majorHAnsi" w:eastAsia="Times New Roman" w:hAnsiTheme="majorHAnsi" w:cs="Times New Roman"/>
              </w:rPr>
              <w:t>,</w:t>
            </w:r>
            <w:r w:rsidRPr="0012380A">
              <w:rPr>
                <w:rFonts w:asciiTheme="majorHAnsi" w:eastAsia="Times New Roman" w:hAnsiTheme="majorHAnsi" w:cs="Times New Roman"/>
              </w:rPr>
              <w:t>82</w:t>
            </w:r>
          </w:p>
        </w:tc>
        <w:tc>
          <w:tcPr>
            <w:tcW w:w="2085" w:type="dxa"/>
            <w:tcBorders>
              <w:top w:val="nil"/>
              <w:left w:val="nil"/>
              <w:bottom w:val="single" w:sz="4" w:space="0" w:color="auto"/>
              <w:right w:val="single" w:sz="4" w:space="0" w:color="auto"/>
            </w:tcBorders>
            <w:shd w:val="clear" w:color="auto" w:fill="auto"/>
            <w:noWrap/>
            <w:vAlign w:val="bottom"/>
            <w:hideMark/>
          </w:tcPr>
          <w:p w14:paraId="367E0D1C" w14:textId="19603284"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4982186</w:t>
            </w:r>
            <w:r w:rsidR="00093236">
              <w:rPr>
                <w:rFonts w:asciiTheme="majorHAnsi" w:eastAsia="Times New Roman" w:hAnsiTheme="majorHAnsi" w:cs="Times New Roman"/>
              </w:rPr>
              <w:t>,</w:t>
            </w:r>
            <w:r w:rsidRPr="0012380A">
              <w:rPr>
                <w:rFonts w:asciiTheme="majorHAnsi" w:eastAsia="Times New Roman" w:hAnsiTheme="majorHAnsi" w:cs="Times New Roman"/>
              </w:rPr>
              <w:t>79</w:t>
            </w:r>
          </w:p>
        </w:tc>
      </w:tr>
      <w:tr w:rsidR="00E82281" w:rsidRPr="0012380A" w14:paraId="64E537F5"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018CAD4E"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FP-O25</w:t>
            </w:r>
          </w:p>
        </w:tc>
        <w:tc>
          <w:tcPr>
            <w:tcW w:w="1578" w:type="dxa"/>
            <w:tcBorders>
              <w:top w:val="single" w:sz="4" w:space="0" w:color="auto"/>
              <w:left w:val="single" w:sz="4" w:space="0" w:color="auto"/>
              <w:bottom w:val="single" w:sz="4" w:space="0" w:color="auto"/>
              <w:right w:val="single" w:sz="4" w:space="0" w:color="auto"/>
            </w:tcBorders>
            <w:vAlign w:val="center"/>
          </w:tcPr>
          <w:p w14:paraId="0CE12B22"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O423-KVJ</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354067C2" w14:textId="1A7EB9BD"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383427</w:t>
            </w:r>
            <w:r w:rsidR="00093236">
              <w:rPr>
                <w:rFonts w:asciiTheme="majorHAnsi" w:eastAsia="Times New Roman" w:hAnsiTheme="majorHAnsi" w:cs="Times New Roman"/>
              </w:rPr>
              <w:t>,</w:t>
            </w:r>
            <w:r w:rsidRPr="0012380A">
              <w:rPr>
                <w:rFonts w:asciiTheme="majorHAnsi" w:eastAsia="Times New Roman" w:hAnsiTheme="majorHAnsi" w:cs="Times New Roman"/>
              </w:rPr>
              <w:t>76</w:t>
            </w:r>
          </w:p>
        </w:tc>
        <w:tc>
          <w:tcPr>
            <w:tcW w:w="2085" w:type="dxa"/>
            <w:tcBorders>
              <w:top w:val="nil"/>
              <w:left w:val="nil"/>
              <w:bottom w:val="single" w:sz="4" w:space="0" w:color="auto"/>
              <w:right w:val="single" w:sz="4" w:space="0" w:color="auto"/>
            </w:tcBorders>
            <w:shd w:val="clear" w:color="auto" w:fill="auto"/>
            <w:noWrap/>
            <w:vAlign w:val="bottom"/>
            <w:hideMark/>
          </w:tcPr>
          <w:p w14:paraId="02D9497F" w14:textId="0AA83B97"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4902137</w:t>
            </w:r>
            <w:r w:rsidR="00093236">
              <w:rPr>
                <w:rFonts w:asciiTheme="majorHAnsi" w:eastAsia="Times New Roman" w:hAnsiTheme="majorHAnsi" w:cs="Times New Roman"/>
              </w:rPr>
              <w:t>,</w:t>
            </w:r>
            <w:r w:rsidRPr="0012380A">
              <w:rPr>
                <w:rFonts w:asciiTheme="majorHAnsi" w:eastAsia="Times New Roman" w:hAnsiTheme="majorHAnsi" w:cs="Times New Roman"/>
              </w:rPr>
              <w:t>93</w:t>
            </w:r>
          </w:p>
        </w:tc>
      </w:tr>
      <w:tr w:rsidR="00E82281" w:rsidRPr="0012380A" w14:paraId="717CE8CE"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48A097A5"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FP-O2</w:t>
            </w:r>
          </w:p>
        </w:tc>
        <w:tc>
          <w:tcPr>
            <w:tcW w:w="1578" w:type="dxa"/>
            <w:tcBorders>
              <w:top w:val="single" w:sz="4" w:space="0" w:color="auto"/>
              <w:left w:val="single" w:sz="4" w:space="0" w:color="auto"/>
              <w:bottom w:val="single" w:sz="4" w:space="0" w:color="auto"/>
              <w:right w:val="single" w:sz="4" w:space="0" w:color="auto"/>
            </w:tcBorders>
            <w:vAlign w:val="center"/>
          </w:tcPr>
          <w:p w14:paraId="53E681BD"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O423-MOP</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4D0BFF9C" w14:textId="7302BE9C"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586858</w:t>
            </w:r>
            <w:r w:rsidR="00093236">
              <w:rPr>
                <w:rFonts w:asciiTheme="majorHAnsi" w:eastAsia="Times New Roman" w:hAnsiTheme="majorHAnsi" w:cs="Times New Roman"/>
              </w:rPr>
              <w:t>,</w:t>
            </w:r>
            <w:r w:rsidRPr="0012380A">
              <w:rPr>
                <w:rFonts w:asciiTheme="majorHAnsi" w:eastAsia="Times New Roman" w:hAnsiTheme="majorHAnsi" w:cs="Times New Roman"/>
              </w:rPr>
              <w:t>87</w:t>
            </w:r>
          </w:p>
        </w:tc>
        <w:tc>
          <w:tcPr>
            <w:tcW w:w="2085" w:type="dxa"/>
            <w:tcBorders>
              <w:top w:val="nil"/>
              <w:left w:val="nil"/>
              <w:bottom w:val="single" w:sz="4" w:space="0" w:color="auto"/>
              <w:right w:val="single" w:sz="4" w:space="0" w:color="auto"/>
            </w:tcBorders>
            <w:shd w:val="clear" w:color="auto" w:fill="auto"/>
            <w:noWrap/>
            <w:vAlign w:val="bottom"/>
            <w:hideMark/>
          </w:tcPr>
          <w:p w14:paraId="6059D63E" w14:textId="4B574DB3"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4739666</w:t>
            </w:r>
            <w:r w:rsidR="00093236">
              <w:rPr>
                <w:rFonts w:asciiTheme="majorHAnsi" w:eastAsia="Times New Roman" w:hAnsiTheme="majorHAnsi" w:cs="Times New Roman"/>
              </w:rPr>
              <w:t>,</w:t>
            </w:r>
            <w:r w:rsidRPr="0012380A">
              <w:rPr>
                <w:rFonts w:asciiTheme="majorHAnsi" w:eastAsia="Times New Roman" w:hAnsiTheme="majorHAnsi" w:cs="Times New Roman"/>
              </w:rPr>
              <w:t>70</w:t>
            </w:r>
          </w:p>
        </w:tc>
      </w:tr>
      <w:tr w:rsidR="00E82281" w:rsidRPr="0012380A" w14:paraId="6EC64B0E"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5FFC1055"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FP-O9</w:t>
            </w:r>
          </w:p>
        </w:tc>
        <w:tc>
          <w:tcPr>
            <w:tcW w:w="1578" w:type="dxa"/>
            <w:tcBorders>
              <w:top w:val="single" w:sz="4" w:space="0" w:color="auto"/>
              <w:left w:val="single" w:sz="4" w:space="0" w:color="auto"/>
              <w:bottom w:val="single" w:sz="4" w:space="0" w:color="auto"/>
              <w:right w:val="single" w:sz="4" w:space="0" w:color="auto"/>
            </w:tcBorders>
            <w:vAlign w:val="center"/>
          </w:tcPr>
          <w:p w14:paraId="640B837D"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O423-MOP</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28C040DB" w14:textId="6F4C9C93"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632257</w:t>
            </w:r>
            <w:r w:rsidR="00093236">
              <w:rPr>
                <w:rFonts w:asciiTheme="majorHAnsi" w:eastAsia="Times New Roman" w:hAnsiTheme="majorHAnsi" w:cs="Times New Roman"/>
              </w:rPr>
              <w:t>,</w:t>
            </w:r>
            <w:r w:rsidRPr="0012380A">
              <w:rPr>
                <w:rFonts w:asciiTheme="majorHAnsi" w:eastAsia="Times New Roman" w:hAnsiTheme="majorHAnsi" w:cs="Times New Roman"/>
              </w:rPr>
              <w:t>90</w:t>
            </w:r>
          </w:p>
        </w:tc>
        <w:tc>
          <w:tcPr>
            <w:tcW w:w="2085" w:type="dxa"/>
            <w:tcBorders>
              <w:top w:val="nil"/>
              <w:left w:val="nil"/>
              <w:bottom w:val="single" w:sz="4" w:space="0" w:color="auto"/>
              <w:right w:val="single" w:sz="4" w:space="0" w:color="auto"/>
            </w:tcBorders>
            <w:shd w:val="clear" w:color="auto" w:fill="auto"/>
            <w:noWrap/>
            <w:vAlign w:val="bottom"/>
            <w:hideMark/>
          </w:tcPr>
          <w:p w14:paraId="7284E15B" w14:textId="691F975B"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4721757</w:t>
            </w:r>
            <w:r w:rsidR="00093236">
              <w:rPr>
                <w:rFonts w:asciiTheme="majorHAnsi" w:eastAsia="Times New Roman" w:hAnsiTheme="majorHAnsi" w:cs="Times New Roman"/>
              </w:rPr>
              <w:t>,</w:t>
            </w:r>
            <w:r w:rsidRPr="0012380A">
              <w:rPr>
                <w:rFonts w:asciiTheme="majorHAnsi" w:eastAsia="Times New Roman" w:hAnsiTheme="majorHAnsi" w:cs="Times New Roman"/>
              </w:rPr>
              <w:t>19</w:t>
            </w:r>
          </w:p>
        </w:tc>
      </w:tr>
      <w:tr w:rsidR="00E82281" w:rsidRPr="0012380A" w14:paraId="04846075"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483A409C"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FP-O38</w:t>
            </w:r>
          </w:p>
        </w:tc>
        <w:tc>
          <w:tcPr>
            <w:tcW w:w="1578" w:type="dxa"/>
            <w:tcBorders>
              <w:top w:val="single" w:sz="4" w:space="0" w:color="auto"/>
              <w:left w:val="single" w:sz="4" w:space="0" w:color="auto"/>
              <w:bottom w:val="single" w:sz="4" w:space="0" w:color="auto"/>
              <w:right w:val="single" w:sz="4" w:space="0" w:color="auto"/>
            </w:tcBorders>
            <w:vAlign w:val="center"/>
          </w:tcPr>
          <w:p w14:paraId="7DCD897E"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O423-RILP</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5120AB65" w14:textId="7BFE63E2"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336038</w:t>
            </w:r>
            <w:r w:rsidR="00093236">
              <w:rPr>
                <w:rFonts w:asciiTheme="majorHAnsi" w:eastAsia="Times New Roman" w:hAnsiTheme="majorHAnsi" w:cs="Times New Roman"/>
              </w:rPr>
              <w:t>,</w:t>
            </w:r>
            <w:r w:rsidRPr="0012380A">
              <w:rPr>
                <w:rFonts w:asciiTheme="majorHAnsi" w:eastAsia="Times New Roman" w:hAnsiTheme="majorHAnsi" w:cs="Times New Roman"/>
              </w:rPr>
              <w:t>27</w:t>
            </w:r>
          </w:p>
        </w:tc>
        <w:tc>
          <w:tcPr>
            <w:tcW w:w="2085" w:type="dxa"/>
            <w:tcBorders>
              <w:top w:val="nil"/>
              <w:left w:val="nil"/>
              <w:bottom w:val="single" w:sz="4" w:space="0" w:color="auto"/>
              <w:right w:val="single" w:sz="4" w:space="0" w:color="auto"/>
            </w:tcBorders>
            <w:shd w:val="clear" w:color="auto" w:fill="auto"/>
            <w:noWrap/>
            <w:vAlign w:val="bottom"/>
            <w:hideMark/>
          </w:tcPr>
          <w:p w14:paraId="6D5C2F02" w14:textId="694ACF88"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5022755</w:t>
            </w:r>
            <w:r w:rsidR="00093236">
              <w:rPr>
                <w:rFonts w:asciiTheme="majorHAnsi" w:eastAsia="Times New Roman" w:hAnsiTheme="majorHAnsi" w:cs="Times New Roman"/>
              </w:rPr>
              <w:t>,</w:t>
            </w:r>
            <w:r w:rsidRPr="0012380A">
              <w:rPr>
                <w:rFonts w:asciiTheme="majorHAnsi" w:eastAsia="Times New Roman" w:hAnsiTheme="majorHAnsi" w:cs="Times New Roman"/>
              </w:rPr>
              <w:t>55</w:t>
            </w:r>
          </w:p>
        </w:tc>
      </w:tr>
      <w:tr w:rsidR="00E82281" w:rsidRPr="0012380A" w14:paraId="6C2D0F6C" w14:textId="77777777" w:rsidTr="000B4353">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hideMark/>
          </w:tcPr>
          <w:p w14:paraId="65751E60"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FP-O39</w:t>
            </w:r>
          </w:p>
        </w:tc>
        <w:tc>
          <w:tcPr>
            <w:tcW w:w="1578" w:type="dxa"/>
            <w:tcBorders>
              <w:top w:val="single" w:sz="4" w:space="0" w:color="auto"/>
              <w:left w:val="single" w:sz="4" w:space="0" w:color="auto"/>
              <w:bottom w:val="single" w:sz="4" w:space="0" w:color="auto"/>
              <w:right w:val="single" w:sz="4" w:space="0" w:color="auto"/>
            </w:tcBorders>
            <w:vAlign w:val="center"/>
          </w:tcPr>
          <w:p w14:paraId="591B39B7"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O423-RIZ</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04821074" w14:textId="76088D1D"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336092</w:t>
            </w:r>
            <w:r w:rsidR="00093236">
              <w:rPr>
                <w:rFonts w:asciiTheme="majorHAnsi" w:eastAsia="Times New Roman" w:hAnsiTheme="majorHAnsi" w:cs="Times New Roman"/>
              </w:rPr>
              <w:t>,</w:t>
            </w:r>
            <w:r w:rsidRPr="0012380A">
              <w:rPr>
                <w:rFonts w:asciiTheme="majorHAnsi" w:eastAsia="Times New Roman" w:hAnsiTheme="majorHAnsi" w:cs="Times New Roman"/>
              </w:rPr>
              <w:t>23</w:t>
            </w:r>
          </w:p>
        </w:tc>
        <w:tc>
          <w:tcPr>
            <w:tcW w:w="2085" w:type="dxa"/>
            <w:tcBorders>
              <w:top w:val="nil"/>
              <w:left w:val="nil"/>
              <w:bottom w:val="single" w:sz="4" w:space="0" w:color="auto"/>
              <w:right w:val="single" w:sz="4" w:space="0" w:color="auto"/>
            </w:tcBorders>
            <w:shd w:val="clear" w:color="auto" w:fill="auto"/>
            <w:noWrap/>
            <w:vAlign w:val="bottom"/>
            <w:hideMark/>
          </w:tcPr>
          <w:p w14:paraId="0CBDE5FF" w14:textId="411A8347"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5013953</w:t>
            </w:r>
            <w:r w:rsidR="00093236">
              <w:rPr>
                <w:rFonts w:asciiTheme="majorHAnsi" w:eastAsia="Times New Roman" w:hAnsiTheme="majorHAnsi" w:cs="Times New Roman"/>
              </w:rPr>
              <w:t>,</w:t>
            </w:r>
            <w:r w:rsidRPr="0012380A">
              <w:rPr>
                <w:rFonts w:asciiTheme="majorHAnsi" w:eastAsia="Times New Roman" w:hAnsiTheme="majorHAnsi" w:cs="Times New Roman"/>
              </w:rPr>
              <w:t>53</w:t>
            </w:r>
          </w:p>
        </w:tc>
      </w:tr>
      <w:tr w:rsidR="00E82281" w:rsidRPr="0012380A" w14:paraId="560535DA" w14:textId="77777777" w:rsidTr="000B4353">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58D62" w14:textId="77777777" w:rsidR="00E82281" w:rsidRPr="0012380A" w:rsidRDefault="00E82281" w:rsidP="000B4353">
            <w:pPr>
              <w:tabs>
                <w:tab w:val="left" w:pos="9214"/>
              </w:tabs>
              <w:ind w:left="311" w:right="169"/>
              <w:jc w:val="both"/>
              <w:rPr>
                <w:rFonts w:asciiTheme="majorHAnsi" w:eastAsia="Times New Roman" w:hAnsiTheme="majorHAnsi" w:cs="Times New Roman"/>
                <w:color w:val="000000"/>
              </w:rPr>
            </w:pPr>
            <w:r w:rsidRPr="0012380A">
              <w:rPr>
                <w:rFonts w:asciiTheme="majorHAnsi" w:eastAsia="Times New Roman" w:hAnsiTheme="majorHAnsi" w:cs="Times New Roman"/>
                <w:color w:val="000000"/>
              </w:rPr>
              <w:t>FP-O35</w:t>
            </w:r>
          </w:p>
        </w:tc>
        <w:tc>
          <w:tcPr>
            <w:tcW w:w="1578" w:type="dxa"/>
            <w:tcBorders>
              <w:top w:val="single" w:sz="4" w:space="0" w:color="auto"/>
              <w:left w:val="single" w:sz="4" w:space="0" w:color="auto"/>
              <w:bottom w:val="single" w:sz="4" w:space="0" w:color="auto"/>
              <w:right w:val="single" w:sz="4" w:space="0" w:color="auto"/>
            </w:tcBorders>
            <w:vAlign w:val="center"/>
          </w:tcPr>
          <w:p w14:paraId="2AFDB8DA" w14:textId="77777777" w:rsidR="00E82281" w:rsidRPr="0012380A" w:rsidRDefault="00E82281" w:rsidP="00C70CFC">
            <w:pPr>
              <w:tabs>
                <w:tab w:val="left" w:pos="9214"/>
              </w:tabs>
              <w:ind w:right="76"/>
              <w:jc w:val="center"/>
              <w:rPr>
                <w:rFonts w:asciiTheme="majorHAnsi" w:eastAsia="Times New Roman" w:hAnsiTheme="majorHAnsi" w:cs="Times New Roman"/>
                <w:color w:val="000000"/>
              </w:rPr>
            </w:pPr>
            <w:r w:rsidRPr="0012380A">
              <w:rPr>
                <w:rFonts w:asciiTheme="majorHAnsi" w:eastAsia="Times New Roman" w:hAnsiTheme="majorHAnsi" w:cs="Times New Roman"/>
                <w:color w:val="000000"/>
              </w:rPr>
              <w:t>O423-VIK</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62A94B46" w14:textId="312B0A71" w:rsidR="00E82281" w:rsidRPr="0012380A" w:rsidRDefault="00E82281" w:rsidP="000B4353">
            <w:pPr>
              <w:tabs>
                <w:tab w:val="left" w:pos="9214"/>
              </w:tabs>
              <w:ind w:right="646"/>
              <w:jc w:val="right"/>
              <w:rPr>
                <w:rFonts w:asciiTheme="majorHAnsi" w:eastAsia="Times New Roman" w:hAnsiTheme="majorHAnsi" w:cs="Times New Roman"/>
              </w:rPr>
            </w:pPr>
            <w:r w:rsidRPr="0012380A">
              <w:rPr>
                <w:rFonts w:asciiTheme="majorHAnsi" w:eastAsia="Times New Roman" w:hAnsiTheme="majorHAnsi" w:cs="Times New Roman"/>
              </w:rPr>
              <w:t>365836</w:t>
            </w:r>
            <w:r w:rsidR="00093236">
              <w:rPr>
                <w:rFonts w:asciiTheme="majorHAnsi" w:eastAsia="Times New Roman" w:hAnsiTheme="majorHAnsi" w:cs="Times New Roman"/>
              </w:rPr>
              <w:t>,</w:t>
            </w:r>
            <w:r w:rsidRPr="0012380A">
              <w:rPr>
                <w:rFonts w:asciiTheme="majorHAnsi" w:eastAsia="Times New Roman" w:hAnsiTheme="majorHAnsi" w:cs="Times New Roman"/>
              </w:rPr>
              <w:t>59</w:t>
            </w:r>
          </w:p>
        </w:tc>
        <w:tc>
          <w:tcPr>
            <w:tcW w:w="2085" w:type="dxa"/>
            <w:tcBorders>
              <w:top w:val="nil"/>
              <w:left w:val="nil"/>
              <w:bottom w:val="single" w:sz="4" w:space="0" w:color="auto"/>
              <w:right w:val="single" w:sz="4" w:space="0" w:color="auto"/>
            </w:tcBorders>
            <w:shd w:val="clear" w:color="auto" w:fill="auto"/>
            <w:noWrap/>
            <w:vAlign w:val="bottom"/>
            <w:hideMark/>
          </w:tcPr>
          <w:p w14:paraId="13B9B298" w14:textId="5B3C6E1C" w:rsidR="00E82281" w:rsidRPr="0012380A" w:rsidRDefault="00E82281" w:rsidP="000B4353">
            <w:pPr>
              <w:tabs>
                <w:tab w:val="left" w:pos="9214"/>
              </w:tabs>
              <w:ind w:right="470"/>
              <w:jc w:val="right"/>
              <w:rPr>
                <w:rFonts w:asciiTheme="majorHAnsi" w:eastAsia="Times New Roman" w:hAnsiTheme="majorHAnsi" w:cs="Times New Roman"/>
              </w:rPr>
            </w:pPr>
            <w:r w:rsidRPr="0012380A">
              <w:rPr>
                <w:rFonts w:asciiTheme="majorHAnsi" w:eastAsia="Times New Roman" w:hAnsiTheme="majorHAnsi" w:cs="Times New Roman"/>
              </w:rPr>
              <w:t>4996950</w:t>
            </w:r>
            <w:r w:rsidR="00093236">
              <w:rPr>
                <w:rFonts w:asciiTheme="majorHAnsi" w:eastAsia="Times New Roman" w:hAnsiTheme="majorHAnsi" w:cs="Times New Roman"/>
              </w:rPr>
              <w:t>,</w:t>
            </w:r>
            <w:r w:rsidRPr="0012380A">
              <w:rPr>
                <w:rFonts w:asciiTheme="majorHAnsi" w:eastAsia="Times New Roman" w:hAnsiTheme="majorHAnsi" w:cs="Times New Roman"/>
              </w:rPr>
              <w:t>99</w:t>
            </w:r>
          </w:p>
        </w:tc>
      </w:tr>
    </w:tbl>
    <w:p w14:paraId="7F864FF5" w14:textId="77777777" w:rsidR="00E82281" w:rsidRPr="003358F4" w:rsidRDefault="00E82281" w:rsidP="009C1C9F">
      <w:pPr>
        <w:tabs>
          <w:tab w:val="left" w:pos="9214"/>
        </w:tabs>
        <w:spacing w:line="276" w:lineRule="auto"/>
        <w:ind w:left="1418" w:right="6" w:hanging="1418"/>
        <w:jc w:val="both"/>
        <w:rPr>
          <w:rFonts w:asciiTheme="majorHAnsi" w:hAnsiTheme="majorHAnsi" w:cs="Times New Roman"/>
          <w:color w:val="000000" w:themeColor="text1"/>
        </w:rPr>
      </w:pPr>
    </w:p>
    <w:p w14:paraId="5EB663D6" w14:textId="11785116" w:rsidR="00E82281" w:rsidRDefault="00E82281" w:rsidP="00040F14">
      <w:pPr>
        <w:pStyle w:val="Naslov4"/>
      </w:pPr>
      <w:r w:rsidRPr="00232AEC">
        <w:t>Područje uzorkovanja sedimenta:</w:t>
      </w:r>
    </w:p>
    <w:p w14:paraId="4FCB7A67" w14:textId="77777777" w:rsidR="007C676E" w:rsidRPr="00232AEC" w:rsidRDefault="007C676E" w:rsidP="00040F14">
      <w:pPr>
        <w:pStyle w:val="Naslov4"/>
      </w:pPr>
    </w:p>
    <w:p w14:paraId="1620F012" w14:textId="359FBB39" w:rsidR="00E82281" w:rsidRDefault="00E82281" w:rsidP="00F51830">
      <w:pPr>
        <w:pStyle w:val="Body"/>
        <w:tabs>
          <w:tab w:val="left" w:pos="9214"/>
        </w:tabs>
        <w:spacing w:after="0"/>
        <w:ind w:left="284" w:right="6"/>
        <w:jc w:val="both"/>
        <w:rPr>
          <w:rFonts w:asciiTheme="majorHAnsi" w:hAnsiTheme="majorHAnsi"/>
          <w:lang w:val="hr-HR"/>
        </w:rPr>
      </w:pPr>
      <w:r w:rsidRPr="003358F4">
        <w:rPr>
          <w:rFonts w:asciiTheme="majorHAnsi" w:hAnsiTheme="majorHAnsi"/>
          <w:lang w:val="hr-HR"/>
        </w:rPr>
        <w:t xml:space="preserve">Koncentracije onečišćujućih tvari u sedimentu mjerit će se u uzorcima s 37 postaja u priobalnim vodama (Tablica </w:t>
      </w:r>
      <w:r w:rsidR="000723AC">
        <w:rPr>
          <w:rFonts w:asciiTheme="majorHAnsi" w:hAnsiTheme="majorHAnsi"/>
          <w:lang w:val="hr-HR"/>
        </w:rPr>
        <w:t>1.</w:t>
      </w:r>
      <w:r w:rsidR="00232AEC">
        <w:rPr>
          <w:rFonts w:asciiTheme="majorHAnsi" w:hAnsiTheme="majorHAnsi"/>
          <w:lang w:val="hr-HR"/>
        </w:rPr>
        <w:t>8</w:t>
      </w:r>
      <w:r w:rsidR="000723AC">
        <w:rPr>
          <w:rFonts w:asciiTheme="majorHAnsi" w:hAnsiTheme="majorHAnsi"/>
          <w:lang w:val="hr-HR"/>
        </w:rPr>
        <w:t>.</w:t>
      </w:r>
      <w:r w:rsidR="00232AEC">
        <w:rPr>
          <w:rFonts w:asciiTheme="majorHAnsi" w:hAnsiTheme="majorHAnsi"/>
          <w:lang w:val="hr-HR"/>
        </w:rPr>
        <w:t>4</w:t>
      </w:r>
      <w:r w:rsidR="000723AC">
        <w:rPr>
          <w:rFonts w:asciiTheme="majorHAnsi" w:hAnsiTheme="majorHAnsi"/>
          <w:lang w:val="hr-HR"/>
        </w:rPr>
        <w:t>.3.</w:t>
      </w:r>
      <w:r w:rsidRPr="003358F4">
        <w:rPr>
          <w:rFonts w:asciiTheme="majorHAnsi" w:hAnsiTheme="majorHAnsi"/>
          <w:lang w:val="hr-HR"/>
        </w:rPr>
        <w:t xml:space="preserve">) i u uzorcima s 12 postaja u području otvorenog mora (Tablica </w:t>
      </w:r>
      <w:r w:rsidR="002B0986">
        <w:rPr>
          <w:rFonts w:asciiTheme="majorHAnsi" w:hAnsiTheme="majorHAnsi"/>
          <w:lang w:val="hr-HR"/>
        </w:rPr>
        <w:t>1.</w:t>
      </w:r>
      <w:r w:rsidR="00232AEC">
        <w:rPr>
          <w:rFonts w:asciiTheme="majorHAnsi" w:hAnsiTheme="majorHAnsi"/>
          <w:lang w:val="hr-HR"/>
        </w:rPr>
        <w:t>8</w:t>
      </w:r>
      <w:r w:rsidR="002B0986">
        <w:rPr>
          <w:rFonts w:asciiTheme="majorHAnsi" w:hAnsiTheme="majorHAnsi"/>
          <w:lang w:val="hr-HR"/>
        </w:rPr>
        <w:t>.</w:t>
      </w:r>
      <w:r w:rsidR="00232AEC">
        <w:rPr>
          <w:rFonts w:asciiTheme="majorHAnsi" w:hAnsiTheme="majorHAnsi"/>
          <w:lang w:val="hr-HR"/>
        </w:rPr>
        <w:t>4</w:t>
      </w:r>
      <w:r w:rsidR="002B0986">
        <w:rPr>
          <w:rFonts w:asciiTheme="majorHAnsi" w:hAnsiTheme="majorHAnsi"/>
          <w:lang w:val="hr-HR"/>
        </w:rPr>
        <w:t>.</w:t>
      </w:r>
      <w:r w:rsidR="00F51830">
        <w:rPr>
          <w:rFonts w:asciiTheme="majorHAnsi" w:hAnsiTheme="majorHAnsi"/>
          <w:lang w:val="hr-HR"/>
        </w:rPr>
        <w:t>7</w:t>
      </w:r>
      <w:r w:rsidR="002B0986">
        <w:rPr>
          <w:rFonts w:asciiTheme="majorHAnsi" w:hAnsiTheme="majorHAnsi"/>
          <w:lang w:val="hr-HR"/>
        </w:rPr>
        <w:t>.</w:t>
      </w:r>
      <w:r w:rsidRPr="003358F4">
        <w:rPr>
          <w:rFonts w:asciiTheme="majorHAnsi" w:hAnsiTheme="majorHAnsi"/>
          <w:lang w:val="hr-HR"/>
        </w:rPr>
        <w:t>).</w:t>
      </w:r>
    </w:p>
    <w:p w14:paraId="7C9BE92E" w14:textId="5B9D1E49" w:rsidR="00E82281" w:rsidRPr="003358F4" w:rsidRDefault="00E82281" w:rsidP="003B2DDC">
      <w:pPr>
        <w:tabs>
          <w:tab w:val="left" w:pos="9214"/>
        </w:tabs>
        <w:spacing w:before="120" w:after="120" w:line="276" w:lineRule="auto"/>
        <w:ind w:left="284" w:right="776"/>
        <w:jc w:val="both"/>
        <w:rPr>
          <w:rFonts w:asciiTheme="majorHAnsi" w:hAnsiTheme="majorHAnsi" w:cs="Times New Roman"/>
        </w:rPr>
      </w:pPr>
      <w:r w:rsidRPr="003358F4">
        <w:rPr>
          <w:rFonts w:asciiTheme="majorHAnsi" w:hAnsiTheme="majorHAnsi" w:cs="Times New Roman"/>
        </w:rPr>
        <w:t xml:space="preserve">Tablica </w:t>
      </w:r>
      <w:r w:rsidR="002B0986">
        <w:rPr>
          <w:rFonts w:asciiTheme="majorHAnsi" w:hAnsiTheme="majorHAnsi" w:cs="Times New Roman"/>
        </w:rPr>
        <w:t>1.</w:t>
      </w:r>
      <w:r w:rsidR="00232AEC">
        <w:rPr>
          <w:rFonts w:asciiTheme="majorHAnsi" w:hAnsiTheme="majorHAnsi" w:cs="Times New Roman"/>
        </w:rPr>
        <w:t>8</w:t>
      </w:r>
      <w:r w:rsidR="002B0986">
        <w:rPr>
          <w:rFonts w:asciiTheme="majorHAnsi" w:hAnsiTheme="majorHAnsi" w:cs="Times New Roman"/>
        </w:rPr>
        <w:t>.</w:t>
      </w:r>
      <w:r w:rsidR="00232AEC">
        <w:rPr>
          <w:rFonts w:asciiTheme="majorHAnsi" w:hAnsiTheme="majorHAnsi" w:cs="Times New Roman"/>
        </w:rPr>
        <w:t>4</w:t>
      </w:r>
      <w:r w:rsidR="002B0986">
        <w:rPr>
          <w:rFonts w:asciiTheme="majorHAnsi" w:hAnsiTheme="majorHAnsi" w:cs="Times New Roman"/>
        </w:rPr>
        <w:t>.</w:t>
      </w:r>
      <w:r w:rsidR="00F51830">
        <w:rPr>
          <w:rFonts w:asciiTheme="majorHAnsi" w:hAnsiTheme="majorHAnsi" w:cs="Times New Roman"/>
        </w:rPr>
        <w:t>7</w:t>
      </w:r>
      <w:r w:rsidRPr="003358F4">
        <w:rPr>
          <w:rFonts w:asciiTheme="majorHAnsi" w:hAnsiTheme="majorHAnsi" w:cs="Times New Roman"/>
        </w:rPr>
        <w:t>. Lokacije postaja u otvorenom moru na kojima će se pratiti koncentracija</w:t>
      </w:r>
      <w:r w:rsidR="00F15487">
        <w:rPr>
          <w:rFonts w:asciiTheme="majorHAnsi" w:hAnsiTheme="majorHAnsi" w:cs="Times New Roman"/>
        </w:rPr>
        <w:t xml:space="preserve"> </w:t>
      </w:r>
      <w:r w:rsidR="00F15487">
        <w:rPr>
          <w:rFonts w:asciiTheme="majorHAnsi" w:hAnsiTheme="majorHAnsi"/>
        </w:rPr>
        <w:t>prioritetnih i</w:t>
      </w:r>
      <w:r w:rsidRPr="003358F4">
        <w:rPr>
          <w:rFonts w:asciiTheme="majorHAnsi" w:hAnsiTheme="majorHAnsi" w:cs="Times New Roman"/>
        </w:rPr>
        <w:t xml:space="preserve"> onečišćujućih tvari u sedimentu.</w:t>
      </w:r>
    </w:p>
    <w:tbl>
      <w:tblPr>
        <w:tblStyle w:val="Reetkatablice"/>
        <w:tblW w:w="8642" w:type="dxa"/>
        <w:jc w:val="center"/>
        <w:tblLook w:val="04A0" w:firstRow="1" w:lastRow="0" w:firstColumn="1" w:lastColumn="0" w:noHBand="0" w:noVBand="1"/>
      </w:tblPr>
      <w:tblGrid>
        <w:gridCol w:w="1004"/>
        <w:gridCol w:w="1395"/>
        <w:gridCol w:w="2038"/>
        <w:gridCol w:w="2365"/>
        <w:gridCol w:w="1840"/>
      </w:tblGrid>
      <w:tr w:rsidR="00E82281" w:rsidRPr="0012380A" w14:paraId="0A058FBE" w14:textId="77777777" w:rsidTr="00B90D24">
        <w:trPr>
          <w:trHeight w:val="612"/>
          <w:jc w:val="center"/>
        </w:trPr>
        <w:tc>
          <w:tcPr>
            <w:tcW w:w="1003" w:type="dxa"/>
            <w:vAlign w:val="center"/>
            <w:hideMark/>
          </w:tcPr>
          <w:p w14:paraId="044D7503" w14:textId="77777777" w:rsidR="00E82281" w:rsidRPr="00FB77C3" w:rsidRDefault="00E82281" w:rsidP="00C70CFC">
            <w:pPr>
              <w:tabs>
                <w:tab w:val="left" w:pos="9214"/>
              </w:tabs>
              <w:ind w:right="30"/>
              <w:jc w:val="center"/>
              <w:rPr>
                <w:rFonts w:asciiTheme="majorHAnsi" w:hAnsiTheme="majorHAnsi" w:cs="Times New Roman"/>
                <w:b/>
                <w:bCs/>
              </w:rPr>
            </w:pPr>
            <w:r w:rsidRPr="00FB77C3">
              <w:rPr>
                <w:rFonts w:asciiTheme="majorHAnsi" w:hAnsiTheme="majorHAnsi" w:cs="Times New Roman"/>
                <w:b/>
                <w:bCs/>
              </w:rPr>
              <w:t>Oznaka postaje</w:t>
            </w:r>
          </w:p>
        </w:tc>
        <w:tc>
          <w:tcPr>
            <w:tcW w:w="1414" w:type="dxa"/>
            <w:vAlign w:val="center"/>
          </w:tcPr>
          <w:p w14:paraId="2A8EABC3" w14:textId="77777777" w:rsidR="00E82281" w:rsidRPr="00FB77C3" w:rsidRDefault="00E82281" w:rsidP="00C70CFC">
            <w:pPr>
              <w:tabs>
                <w:tab w:val="left" w:pos="9214"/>
              </w:tabs>
              <w:ind w:left="46" w:right="168"/>
              <w:rPr>
                <w:rFonts w:asciiTheme="majorHAnsi" w:hAnsiTheme="majorHAnsi" w:cs="Times New Roman"/>
                <w:b/>
                <w:bCs/>
              </w:rPr>
            </w:pPr>
            <w:r w:rsidRPr="00FB77C3">
              <w:rPr>
                <w:rFonts w:asciiTheme="majorHAnsi" w:hAnsiTheme="majorHAnsi" w:cs="Times New Roman"/>
                <w:b/>
                <w:bCs/>
              </w:rPr>
              <w:t>Područje</w:t>
            </w:r>
          </w:p>
        </w:tc>
        <w:tc>
          <w:tcPr>
            <w:tcW w:w="2124" w:type="dxa"/>
            <w:vAlign w:val="center"/>
            <w:hideMark/>
          </w:tcPr>
          <w:p w14:paraId="4BED8A6B" w14:textId="77777777" w:rsidR="003665D5" w:rsidRPr="00FB77C3" w:rsidRDefault="003665D5" w:rsidP="00B90D24">
            <w:pPr>
              <w:ind w:right="6" w:firstLine="322"/>
              <w:rPr>
                <w:rFonts w:asciiTheme="majorHAnsi" w:hAnsiTheme="majorHAnsi" w:cstheme="minorHAnsi"/>
                <w:b/>
                <w:color w:val="000000"/>
              </w:rPr>
            </w:pPr>
            <w:r w:rsidRPr="00FB77C3">
              <w:rPr>
                <w:rFonts w:asciiTheme="majorHAnsi" w:hAnsiTheme="majorHAnsi" w:cstheme="minorHAnsi"/>
                <w:b/>
                <w:color w:val="000000"/>
              </w:rPr>
              <w:t>x koordinata</w:t>
            </w:r>
          </w:p>
          <w:p w14:paraId="3E60301B" w14:textId="76CF5A08" w:rsidR="00E82281" w:rsidRPr="00FB77C3" w:rsidRDefault="00E82281" w:rsidP="0027231E">
            <w:pPr>
              <w:tabs>
                <w:tab w:val="left" w:pos="9214"/>
              </w:tabs>
              <w:ind w:left="239" w:right="316"/>
              <w:jc w:val="center"/>
              <w:rPr>
                <w:rFonts w:asciiTheme="majorHAnsi" w:hAnsiTheme="majorHAnsi" w:cs="Times New Roman"/>
                <w:b/>
                <w:bCs/>
              </w:rPr>
            </w:pPr>
            <w:r w:rsidRPr="00FB77C3">
              <w:rPr>
                <w:rFonts w:asciiTheme="majorHAnsi" w:hAnsiTheme="majorHAnsi" w:cs="Times New Roman"/>
                <w:b/>
                <w:bCs/>
              </w:rPr>
              <w:t xml:space="preserve"> (HTRS96)</w:t>
            </w:r>
          </w:p>
        </w:tc>
        <w:tc>
          <w:tcPr>
            <w:tcW w:w="2393" w:type="dxa"/>
            <w:vAlign w:val="center"/>
            <w:hideMark/>
          </w:tcPr>
          <w:p w14:paraId="72E409BA" w14:textId="508E5485" w:rsidR="003665D5" w:rsidRPr="00FB77C3" w:rsidRDefault="003665D5" w:rsidP="00B90D24">
            <w:pPr>
              <w:ind w:right="6" w:firstLine="276"/>
              <w:rPr>
                <w:rFonts w:asciiTheme="majorHAnsi" w:hAnsiTheme="majorHAnsi" w:cstheme="minorHAnsi"/>
                <w:b/>
                <w:color w:val="000000"/>
              </w:rPr>
            </w:pPr>
            <w:r w:rsidRPr="00FB77C3">
              <w:rPr>
                <w:rFonts w:asciiTheme="majorHAnsi" w:hAnsiTheme="majorHAnsi" w:cstheme="minorHAnsi"/>
                <w:b/>
                <w:color w:val="000000"/>
              </w:rPr>
              <w:t>y koordinata</w:t>
            </w:r>
          </w:p>
          <w:p w14:paraId="0B22549A" w14:textId="1EA68F2C" w:rsidR="00E82281" w:rsidRPr="00FB77C3" w:rsidRDefault="00E82281" w:rsidP="00C70CFC">
            <w:pPr>
              <w:tabs>
                <w:tab w:val="left" w:pos="9214"/>
              </w:tabs>
              <w:ind w:left="360" w:right="568"/>
              <w:jc w:val="center"/>
              <w:rPr>
                <w:rFonts w:asciiTheme="majorHAnsi" w:hAnsiTheme="majorHAnsi" w:cs="Times New Roman"/>
                <w:b/>
                <w:bCs/>
              </w:rPr>
            </w:pPr>
            <w:r w:rsidRPr="00FB77C3">
              <w:rPr>
                <w:rFonts w:asciiTheme="majorHAnsi" w:hAnsiTheme="majorHAnsi" w:cs="Times New Roman"/>
                <w:b/>
                <w:bCs/>
              </w:rPr>
              <w:t xml:space="preserve"> (HTRS96)</w:t>
            </w:r>
          </w:p>
        </w:tc>
        <w:tc>
          <w:tcPr>
            <w:tcW w:w="1708" w:type="dxa"/>
            <w:vAlign w:val="center"/>
          </w:tcPr>
          <w:p w14:paraId="3F1454CA" w14:textId="77777777" w:rsidR="00E82281" w:rsidRPr="00FB77C3" w:rsidRDefault="00E82281" w:rsidP="0027231E">
            <w:pPr>
              <w:tabs>
                <w:tab w:val="left" w:pos="9214"/>
              </w:tabs>
              <w:ind w:left="186" w:right="263"/>
              <w:jc w:val="center"/>
              <w:rPr>
                <w:rFonts w:asciiTheme="majorHAnsi" w:hAnsiTheme="majorHAnsi" w:cs="Times New Roman"/>
                <w:b/>
                <w:bCs/>
              </w:rPr>
            </w:pPr>
            <w:r w:rsidRPr="00FB77C3">
              <w:rPr>
                <w:rFonts w:asciiTheme="majorHAnsi" w:hAnsiTheme="majorHAnsi" w:cs="Times New Roman"/>
                <w:b/>
                <w:bCs/>
              </w:rPr>
              <w:t>Dubina (m)</w:t>
            </w:r>
          </w:p>
        </w:tc>
      </w:tr>
      <w:tr w:rsidR="00E82281" w:rsidRPr="0012380A" w14:paraId="728820A6" w14:textId="77777777" w:rsidTr="0027231E">
        <w:trPr>
          <w:trHeight w:val="288"/>
          <w:jc w:val="center"/>
        </w:trPr>
        <w:tc>
          <w:tcPr>
            <w:tcW w:w="1003" w:type="dxa"/>
            <w:hideMark/>
          </w:tcPr>
          <w:p w14:paraId="12683502" w14:textId="77777777" w:rsidR="00E82281" w:rsidRPr="0012380A" w:rsidRDefault="00E82281" w:rsidP="0027231E">
            <w:pPr>
              <w:tabs>
                <w:tab w:val="left" w:pos="9214"/>
              </w:tabs>
              <w:ind w:left="169" w:right="30"/>
              <w:jc w:val="both"/>
              <w:rPr>
                <w:rFonts w:asciiTheme="majorHAnsi" w:hAnsiTheme="majorHAnsi" w:cs="Times New Roman"/>
                <w:bCs/>
              </w:rPr>
            </w:pPr>
            <w:r w:rsidRPr="0012380A">
              <w:rPr>
                <w:rFonts w:asciiTheme="majorHAnsi" w:hAnsiTheme="majorHAnsi" w:cs="Times New Roman"/>
                <w:bCs/>
              </w:rPr>
              <w:t>A19</w:t>
            </w:r>
          </w:p>
        </w:tc>
        <w:tc>
          <w:tcPr>
            <w:tcW w:w="1414" w:type="dxa"/>
            <w:vMerge w:val="restart"/>
            <w:vAlign w:val="center"/>
          </w:tcPr>
          <w:p w14:paraId="42C63E0E" w14:textId="77777777" w:rsidR="00E82281" w:rsidRPr="0012380A" w:rsidRDefault="00E82281" w:rsidP="00C70CFC">
            <w:pPr>
              <w:tabs>
                <w:tab w:val="left" w:pos="9214"/>
              </w:tabs>
              <w:ind w:left="46" w:right="168"/>
              <w:rPr>
                <w:rFonts w:asciiTheme="majorHAnsi" w:hAnsiTheme="majorHAnsi" w:cs="Times New Roman"/>
                <w:b/>
                <w:bCs/>
              </w:rPr>
            </w:pPr>
            <w:r w:rsidRPr="0012380A">
              <w:rPr>
                <w:rFonts w:asciiTheme="majorHAnsi" w:hAnsiTheme="majorHAnsi" w:cs="Times New Roman"/>
              </w:rPr>
              <w:t>Sjeverni Jadran</w:t>
            </w:r>
          </w:p>
        </w:tc>
        <w:tc>
          <w:tcPr>
            <w:tcW w:w="2124" w:type="dxa"/>
            <w:hideMark/>
          </w:tcPr>
          <w:p w14:paraId="4A477EFE" w14:textId="1C462F91" w:rsidR="00E82281" w:rsidRPr="0012380A" w:rsidRDefault="00E82281" w:rsidP="0027231E">
            <w:pPr>
              <w:tabs>
                <w:tab w:val="left" w:pos="9214"/>
              </w:tabs>
              <w:ind w:left="239" w:right="316"/>
              <w:jc w:val="right"/>
              <w:rPr>
                <w:rFonts w:asciiTheme="majorHAnsi" w:hAnsiTheme="majorHAnsi" w:cs="Times New Roman"/>
                <w:bCs/>
              </w:rPr>
            </w:pPr>
            <w:r w:rsidRPr="0012380A">
              <w:rPr>
                <w:rFonts w:asciiTheme="majorHAnsi" w:hAnsiTheme="majorHAnsi" w:cs="Times New Roman"/>
                <w:bCs/>
              </w:rPr>
              <w:t>264588</w:t>
            </w:r>
            <w:r w:rsidR="00093236">
              <w:rPr>
                <w:rFonts w:asciiTheme="majorHAnsi" w:hAnsiTheme="majorHAnsi" w:cs="Times New Roman"/>
                <w:bCs/>
              </w:rPr>
              <w:t>,</w:t>
            </w:r>
            <w:r w:rsidRPr="0012380A">
              <w:rPr>
                <w:rFonts w:asciiTheme="majorHAnsi" w:hAnsiTheme="majorHAnsi" w:cs="Times New Roman"/>
                <w:bCs/>
              </w:rPr>
              <w:t>88</w:t>
            </w:r>
          </w:p>
        </w:tc>
        <w:tc>
          <w:tcPr>
            <w:tcW w:w="2393" w:type="dxa"/>
            <w:hideMark/>
          </w:tcPr>
          <w:p w14:paraId="33DFC34C" w14:textId="4B9B8067" w:rsidR="00E82281" w:rsidRPr="0012380A" w:rsidRDefault="00E82281" w:rsidP="00C70CFC">
            <w:pPr>
              <w:tabs>
                <w:tab w:val="left" w:pos="9214"/>
              </w:tabs>
              <w:ind w:left="360" w:right="568"/>
              <w:jc w:val="right"/>
              <w:rPr>
                <w:rFonts w:asciiTheme="majorHAnsi" w:hAnsiTheme="majorHAnsi" w:cs="Times New Roman"/>
                <w:bCs/>
              </w:rPr>
            </w:pPr>
            <w:r w:rsidRPr="0012380A">
              <w:rPr>
                <w:rFonts w:asciiTheme="majorHAnsi" w:hAnsiTheme="majorHAnsi" w:cs="Times New Roman"/>
                <w:bCs/>
              </w:rPr>
              <w:t>4996364</w:t>
            </w:r>
            <w:r w:rsidR="00093236">
              <w:rPr>
                <w:rFonts w:asciiTheme="majorHAnsi" w:hAnsiTheme="majorHAnsi" w:cs="Times New Roman"/>
                <w:bCs/>
              </w:rPr>
              <w:t>,</w:t>
            </w:r>
            <w:r w:rsidRPr="0012380A">
              <w:rPr>
                <w:rFonts w:asciiTheme="majorHAnsi" w:hAnsiTheme="majorHAnsi" w:cs="Times New Roman"/>
                <w:bCs/>
              </w:rPr>
              <w:t>99</w:t>
            </w:r>
          </w:p>
        </w:tc>
        <w:tc>
          <w:tcPr>
            <w:tcW w:w="1708" w:type="dxa"/>
          </w:tcPr>
          <w:p w14:paraId="2A53F91A" w14:textId="77777777" w:rsidR="00E82281" w:rsidRPr="0012380A" w:rsidRDefault="00E82281" w:rsidP="00C70CFC">
            <w:pPr>
              <w:tabs>
                <w:tab w:val="left" w:pos="9214"/>
              </w:tabs>
              <w:ind w:left="360" w:right="776"/>
              <w:jc w:val="right"/>
              <w:rPr>
                <w:rFonts w:asciiTheme="majorHAnsi" w:hAnsiTheme="majorHAnsi" w:cs="Times New Roman"/>
                <w:bCs/>
              </w:rPr>
            </w:pPr>
            <w:r w:rsidRPr="0012380A">
              <w:rPr>
                <w:rFonts w:asciiTheme="majorHAnsi" w:hAnsiTheme="majorHAnsi" w:cs="Times New Roman"/>
                <w:bCs/>
              </w:rPr>
              <w:t>30</w:t>
            </w:r>
          </w:p>
        </w:tc>
      </w:tr>
      <w:tr w:rsidR="00E82281" w:rsidRPr="0012380A" w14:paraId="67981B1B" w14:textId="77777777" w:rsidTr="0027231E">
        <w:trPr>
          <w:trHeight w:val="288"/>
          <w:jc w:val="center"/>
        </w:trPr>
        <w:tc>
          <w:tcPr>
            <w:tcW w:w="1003" w:type="dxa"/>
            <w:hideMark/>
          </w:tcPr>
          <w:p w14:paraId="6B598813" w14:textId="77777777" w:rsidR="00E82281" w:rsidRPr="0012380A" w:rsidRDefault="00E82281" w:rsidP="0027231E">
            <w:pPr>
              <w:ind w:left="169" w:right="30"/>
              <w:jc w:val="both"/>
              <w:rPr>
                <w:rFonts w:asciiTheme="majorHAnsi" w:hAnsiTheme="majorHAnsi" w:cs="Times New Roman"/>
                <w:bCs/>
              </w:rPr>
            </w:pPr>
            <w:r w:rsidRPr="0012380A">
              <w:rPr>
                <w:rFonts w:asciiTheme="majorHAnsi" w:hAnsiTheme="majorHAnsi" w:cs="Times New Roman"/>
                <w:bCs/>
              </w:rPr>
              <w:t>A20</w:t>
            </w:r>
          </w:p>
        </w:tc>
        <w:tc>
          <w:tcPr>
            <w:tcW w:w="1414" w:type="dxa"/>
            <w:vMerge/>
            <w:vAlign w:val="center"/>
          </w:tcPr>
          <w:p w14:paraId="64C61FD6" w14:textId="77777777" w:rsidR="00E82281" w:rsidRPr="0012380A" w:rsidRDefault="00E82281" w:rsidP="005D167C">
            <w:pPr>
              <w:ind w:left="46" w:right="168"/>
              <w:rPr>
                <w:rFonts w:asciiTheme="majorHAnsi" w:hAnsiTheme="majorHAnsi" w:cs="Times New Roman"/>
              </w:rPr>
            </w:pPr>
          </w:p>
        </w:tc>
        <w:tc>
          <w:tcPr>
            <w:tcW w:w="2124" w:type="dxa"/>
            <w:hideMark/>
          </w:tcPr>
          <w:p w14:paraId="1FC033FA" w14:textId="2799C823"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248878</w:t>
            </w:r>
            <w:r w:rsidR="00093236">
              <w:rPr>
                <w:rFonts w:asciiTheme="majorHAnsi" w:hAnsiTheme="majorHAnsi" w:cs="Times New Roman"/>
              </w:rPr>
              <w:t>,</w:t>
            </w:r>
            <w:r w:rsidRPr="0012380A">
              <w:rPr>
                <w:rFonts w:asciiTheme="majorHAnsi" w:hAnsiTheme="majorHAnsi" w:cs="Times New Roman"/>
              </w:rPr>
              <w:t>77</w:t>
            </w:r>
          </w:p>
        </w:tc>
        <w:tc>
          <w:tcPr>
            <w:tcW w:w="2393" w:type="dxa"/>
            <w:hideMark/>
          </w:tcPr>
          <w:p w14:paraId="2B96D27E" w14:textId="519F9C96"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4994553</w:t>
            </w:r>
            <w:r w:rsidR="00093236">
              <w:rPr>
                <w:rFonts w:asciiTheme="majorHAnsi" w:hAnsiTheme="majorHAnsi" w:cs="Times New Roman"/>
              </w:rPr>
              <w:t>,</w:t>
            </w:r>
            <w:r w:rsidRPr="0012380A">
              <w:rPr>
                <w:rFonts w:asciiTheme="majorHAnsi" w:hAnsiTheme="majorHAnsi" w:cs="Times New Roman"/>
              </w:rPr>
              <w:t>87</w:t>
            </w:r>
          </w:p>
        </w:tc>
        <w:tc>
          <w:tcPr>
            <w:tcW w:w="1708" w:type="dxa"/>
          </w:tcPr>
          <w:p w14:paraId="5415E8FD" w14:textId="77777777" w:rsidR="00E82281" w:rsidRPr="0012380A" w:rsidRDefault="00E82281" w:rsidP="00244C55">
            <w:pPr>
              <w:ind w:left="360" w:right="776"/>
              <w:jc w:val="right"/>
              <w:rPr>
                <w:rFonts w:asciiTheme="majorHAnsi" w:hAnsiTheme="majorHAnsi" w:cs="Times New Roman"/>
              </w:rPr>
            </w:pPr>
            <w:r w:rsidRPr="0012380A">
              <w:rPr>
                <w:rFonts w:asciiTheme="majorHAnsi" w:hAnsiTheme="majorHAnsi" w:cs="Times New Roman"/>
              </w:rPr>
              <w:t>37</w:t>
            </w:r>
          </w:p>
        </w:tc>
      </w:tr>
      <w:tr w:rsidR="00E82281" w:rsidRPr="0012380A" w14:paraId="7D960DA8" w14:textId="77777777" w:rsidTr="0027231E">
        <w:trPr>
          <w:trHeight w:val="288"/>
          <w:jc w:val="center"/>
        </w:trPr>
        <w:tc>
          <w:tcPr>
            <w:tcW w:w="1003" w:type="dxa"/>
            <w:hideMark/>
          </w:tcPr>
          <w:p w14:paraId="5154DBE9" w14:textId="77777777" w:rsidR="00E82281" w:rsidRPr="0012380A" w:rsidRDefault="00E82281" w:rsidP="0027231E">
            <w:pPr>
              <w:ind w:left="169" w:right="30"/>
              <w:jc w:val="both"/>
              <w:rPr>
                <w:rFonts w:asciiTheme="majorHAnsi" w:hAnsiTheme="majorHAnsi" w:cs="Times New Roman"/>
                <w:bCs/>
              </w:rPr>
            </w:pPr>
            <w:r w:rsidRPr="0012380A">
              <w:rPr>
                <w:rFonts w:asciiTheme="majorHAnsi" w:hAnsiTheme="majorHAnsi" w:cs="Times New Roman"/>
                <w:bCs/>
              </w:rPr>
              <w:t>A21</w:t>
            </w:r>
          </w:p>
        </w:tc>
        <w:tc>
          <w:tcPr>
            <w:tcW w:w="1414" w:type="dxa"/>
            <w:vMerge/>
            <w:vAlign w:val="center"/>
          </w:tcPr>
          <w:p w14:paraId="3F855236" w14:textId="77777777" w:rsidR="00E82281" w:rsidRPr="0012380A" w:rsidRDefault="00E82281" w:rsidP="005D167C">
            <w:pPr>
              <w:ind w:left="46" w:right="168"/>
              <w:rPr>
                <w:rFonts w:asciiTheme="majorHAnsi" w:hAnsiTheme="majorHAnsi" w:cs="Times New Roman"/>
              </w:rPr>
            </w:pPr>
          </w:p>
        </w:tc>
        <w:tc>
          <w:tcPr>
            <w:tcW w:w="2124" w:type="dxa"/>
            <w:hideMark/>
          </w:tcPr>
          <w:p w14:paraId="78AFAFEA" w14:textId="73471755"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236082</w:t>
            </w:r>
            <w:r w:rsidR="00093236">
              <w:rPr>
                <w:rFonts w:asciiTheme="majorHAnsi" w:hAnsiTheme="majorHAnsi" w:cs="Times New Roman"/>
              </w:rPr>
              <w:t>,</w:t>
            </w:r>
            <w:r w:rsidRPr="0012380A">
              <w:rPr>
                <w:rFonts w:asciiTheme="majorHAnsi" w:hAnsiTheme="majorHAnsi" w:cs="Times New Roman"/>
              </w:rPr>
              <w:t>41</w:t>
            </w:r>
          </w:p>
        </w:tc>
        <w:tc>
          <w:tcPr>
            <w:tcW w:w="2393" w:type="dxa"/>
            <w:hideMark/>
          </w:tcPr>
          <w:p w14:paraId="06FC9D19" w14:textId="095706DA"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4993586</w:t>
            </w:r>
            <w:r w:rsidR="00093236">
              <w:rPr>
                <w:rFonts w:asciiTheme="majorHAnsi" w:hAnsiTheme="majorHAnsi" w:cs="Times New Roman"/>
              </w:rPr>
              <w:t>,</w:t>
            </w:r>
            <w:r w:rsidRPr="0012380A">
              <w:rPr>
                <w:rFonts w:asciiTheme="majorHAnsi" w:hAnsiTheme="majorHAnsi" w:cs="Times New Roman"/>
              </w:rPr>
              <w:t>92</w:t>
            </w:r>
          </w:p>
        </w:tc>
        <w:tc>
          <w:tcPr>
            <w:tcW w:w="1708" w:type="dxa"/>
          </w:tcPr>
          <w:p w14:paraId="24236994" w14:textId="77777777" w:rsidR="00E82281" w:rsidRPr="0012380A" w:rsidRDefault="00E82281" w:rsidP="00244C55">
            <w:pPr>
              <w:ind w:left="360" w:right="776"/>
              <w:jc w:val="right"/>
              <w:rPr>
                <w:rFonts w:asciiTheme="majorHAnsi" w:hAnsiTheme="majorHAnsi" w:cs="Times New Roman"/>
              </w:rPr>
            </w:pPr>
            <w:r w:rsidRPr="0012380A">
              <w:rPr>
                <w:rFonts w:asciiTheme="majorHAnsi" w:hAnsiTheme="majorHAnsi" w:cs="Times New Roman"/>
              </w:rPr>
              <w:t>37</w:t>
            </w:r>
          </w:p>
        </w:tc>
      </w:tr>
      <w:tr w:rsidR="00E82281" w:rsidRPr="0012380A" w14:paraId="027E743C" w14:textId="77777777" w:rsidTr="0027231E">
        <w:trPr>
          <w:trHeight w:val="288"/>
          <w:jc w:val="center"/>
        </w:trPr>
        <w:tc>
          <w:tcPr>
            <w:tcW w:w="1003" w:type="dxa"/>
            <w:hideMark/>
          </w:tcPr>
          <w:p w14:paraId="0096DD65" w14:textId="77777777" w:rsidR="00E82281" w:rsidRPr="0012380A" w:rsidRDefault="00E82281" w:rsidP="0027231E">
            <w:pPr>
              <w:ind w:left="169" w:right="30"/>
              <w:jc w:val="both"/>
              <w:rPr>
                <w:rFonts w:asciiTheme="majorHAnsi" w:hAnsiTheme="majorHAnsi" w:cs="Times New Roman"/>
                <w:bCs/>
              </w:rPr>
            </w:pPr>
            <w:r w:rsidRPr="0012380A">
              <w:rPr>
                <w:rFonts w:asciiTheme="majorHAnsi" w:hAnsiTheme="majorHAnsi" w:cs="Times New Roman"/>
                <w:bCs/>
              </w:rPr>
              <w:t>A22</w:t>
            </w:r>
          </w:p>
        </w:tc>
        <w:tc>
          <w:tcPr>
            <w:tcW w:w="1414" w:type="dxa"/>
            <w:vMerge/>
            <w:vAlign w:val="center"/>
          </w:tcPr>
          <w:p w14:paraId="36B82CCE" w14:textId="77777777" w:rsidR="00E82281" w:rsidRPr="0012380A" w:rsidRDefault="00E82281" w:rsidP="005D167C">
            <w:pPr>
              <w:ind w:left="46" w:right="168"/>
              <w:rPr>
                <w:rFonts w:asciiTheme="majorHAnsi" w:hAnsiTheme="majorHAnsi" w:cs="Times New Roman"/>
                <w:b/>
                <w:bCs/>
              </w:rPr>
            </w:pPr>
          </w:p>
        </w:tc>
        <w:tc>
          <w:tcPr>
            <w:tcW w:w="2124" w:type="dxa"/>
            <w:hideMark/>
          </w:tcPr>
          <w:p w14:paraId="529BAEC2" w14:textId="6AAE8D1E" w:rsidR="00E82281" w:rsidRPr="0012380A" w:rsidRDefault="00E82281" w:rsidP="0027231E">
            <w:pPr>
              <w:ind w:left="239" w:right="316"/>
              <w:jc w:val="right"/>
              <w:rPr>
                <w:rFonts w:asciiTheme="majorHAnsi" w:hAnsiTheme="majorHAnsi" w:cs="Times New Roman"/>
                <w:bCs/>
              </w:rPr>
            </w:pPr>
            <w:r w:rsidRPr="0012380A">
              <w:rPr>
                <w:rFonts w:asciiTheme="majorHAnsi" w:hAnsiTheme="majorHAnsi" w:cs="Times New Roman"/>
                <w:bCs/>
              </w:rPr>
              <w:t>285935</w:t>
            </w:r>
            <w:r w:rsidR="00093236">
              <w:rPr>
                <w:rFonts w:asciiTheme="majorHAnsi" w:hAnsiTheme="majorHAnsi" w:cs="Times New Roman"/>
                <w:bCs/>
              </w:rPr>
              <w:t>,</w:t>
            </w:r>
            <w:r w:rsidRPr="0012380A">
              <w:rPr>
                <w:rFonts w:asciiTheme="majorHAnsi" w:hAnsiTheme="majorHAnsi" w:cs="Times New Roman"/>
                <w:bCs/>
              </w:rPr>
              <w:t>13</w:t>
            </w:r>
          </w:p>
        </w:tc>
        <w:tc>
          <w:tcPr>
            <w:tcW w:w="2393" w:type="dxa"/>
            <w:hideMark/>
          </w:tcPr>
          <w:p w14:paraId="398C1833" w14:textId="4568B361" w:rsidR="00E82281" w:rsidRPr="0012380A" w:rsidRDefault="00E82281" w:rsidP="00EC40D3">
            <w:pPr>
              <w:ind w:left="360" w:right="568"/>
              <w:jc w:val="right"/>
              <w:rPr>
                <w:rFonts w:asciiTheme="majorHAnsi" w:hAnsiTheme="majorHAnsi" w:cs="Times New Roman"/>
                <w:bCs/>
              </w:rPr>
            </w:pPr>
            <w:r w:rsidRPr="0012380A">
              <w:rPr>
                <w:rFonts w:asciiTheme="majorHAnsi" w:hAnsiTheme="majorHAnsi" w:cs="Times New Roman"/>
                <w:bCs/>
              </w:rPr>
              <w:t>4954828</w:t>
            </w:r>
            <w:r w:rsidR="00093236">
              <w:rPr>
                <w:rFonts w:asciiTheme="majorHAnsi" w:hAnsiTheme="majorHAnsi" w:cs="Times New Roman"/>
                <w:bCs/>
              </w:rPr>
              <w:t>,</w:t>
            </w:r>
            <w:r w:rsidRPr="0012380A">
              <w:rPr>
                <w:rFonts w:asciiTheme="majorHAnsi" w:hAnsiTheme="majorHAnsi" w:cs="Times New Roman"/>
                <w:bCs/>
              </w:rPr>
              <w:t>03</w:t>
            </w:r>
          </w:p>
        </w:tc>
        <w:tc>
          <w:tcPr>
            <w:tcW w:w="1708" w:type="dxa"/>
          </w:tcPr>
          <w:p w14:paraId="4E89408E" w14:textId="77777777" w:rsidR="00E82281" w:rsidRPr="0012380A" w:rsidRDefault="00E82281" w:rsidP="00244C55">
            <w:pPr>
              <w:ind w:left="360" w:right="776"/>
              <w:jc w:val="right"/>
              <w:rPr>
                <w:rFonts w:asciiTheme="majorHAnsi" w:hAnsiTheme="majorHAnsi" w:cs="Times New Roman"/>
                <w:bCs/>
              </w:rPr>
            </w:pPr>
            <w:r w:rsidRPr="0012380A">
              <w:rPr>
                <w:rFonts w:asciiTheme="majorHAnsi" w:hAnsiTheme="majorHAnsi" w:cs="Times New Roman"/>
                <w:bCs/>
              </w:rPr>
              <w:t>43</w:t>
            </w:r>
          </w:p>
        </w:tc>
      </w:tr>
      <w:tr w:rsidR="00E82281" w:rsidRPr="0012380A" w14:paraId="34D0B0E9" w14:textId="77777777" w:rsidTr="0027231E">
        <w:trPr>
          <w:trHeight w:val="288"/>
          <w:jc w:val="center"/>
        </w:trPr>
        <w:tc>
          <w:tcPr>
            <w:tcW w:w="1003" w:type="dxa"/>
            <w:hideMark/>
          </w:tcPr>
          <w:p w14:paraId="483DE3CF" w14:textId="77777777" w:rsidR="00E82281" w:rsidRPr="0012380A" w:rsidRDefault="00E82281" w:rsidP="0027231E">
            <w:pPr>
              <w:ind w:left="169" w:right="30"/>
              <w:jc w:val="both"/>
              <w:rPr>
                <w:rFonts w:asciiTheme="majorHAnsi" w:hAnsiTheme="majorHAnsi" w:cs="Times New Roman"/>
                <w:iCs/>
              </w:rPr>
            </w:pPr>
            <w:r w:rsidRPr="0012380A">
              <w:rPr>
                <w:rFonts w:asciiTheme="majorHAnsi" w:hAnsiTheme="majorHAnsi" w:cs="Times New Roman"/>
                <w:iCs/>
              </w:rPr>
              <w:t>A9</w:t>
            </w:r>
          </w:p>
        </w:tc>
        <w:tc>
          <w:tcPr>
            <w:tcW w:w="1414" w:type="dxa"/>
            <w:vMerge w:val="restart"/>
            <w:vAlign w:val="center"/>
          </w:tcPr>
          <w:p w14:paraId="09595705" w14:textId="77777777" w:rsidR="00E82281" w:rsidRPr="0012380A" w:rsidRDefault="00E82281" w:rsidP="005D167C">
            <w:pPr>
              <w:ind w:left="46" w:right="168"/>
              <w:rPr>
                <w:rFonts w:asciiTheme="majorHAnsi" w:hAnsiTheme="majorHAnsi" w:cs="Times New Roman"/>
              </w:rPr>
            </w:pPr>
            <w:r w:rsidRPr="0012380A">
              <w:rPr>
                <w:rFonts w:asciiTheme="majorHAnsi" w:hAnsiTheme="majorHAnsi" w:cs="Times New Roman"/>
              </w:rPr>
              <w:t>Srednji Jadran</w:t>
            </w:r>
          </w:p>
        </w:tc>
        <w:tc>
          <w:tcPr>
            <w:tcW w:w="2124" w:type="dxa"/>
            <w:hideMark/>
          </w:tcPr>
          <w:p w14:paraId="436C04A0" w14:textId="5CB67743"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486420</w:t>
            </w:r>
            <w:r w:rsidR="00093236">
              <w:rPr>
                <w:rFonts w:asciiTheme="majorHAnsi" w:hAnsiTheme="majorHAnsi" w:cs="Times New Roman"/>
              </w:rPr>
              <w:t>,</w:t>
            </w:r>
            <w:r w:rsidRPr="0012380A">
              <w:rPr>
                <w:rFonts w:asciiTheme="majorHAnsi" w:hAnsiTheme="majorHAnsi" w:cs="Times New Roman"/>
              </w:rPr>
              <w:t>71</w:t>
            </w:r>
          </w:p>
        </w:tc>
        <w:tc>
          <w:tcPr>
            <w:tcW w:w="2393" w:type="dxa"/>
            <w:hideMark/>
          </w:tcPr>
          <w:p w14:paraId="21FA559A" w14:textId="5F0A3C2D"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4762258</w:t>
            </w:r>
            <w:r w:rsidR="00093236">
              <w:rPr>
                <w:rFonts w:asciiTheme="majorHAnsi" w:hAnsiTheme="majorHAnsi" w:cs="Times New Roman"/>
              </w:rPr>
              <w:t>,</w:t>
            </w:r>
            <w:r w:rsidRPr="0012380A">
              <w:rPr>
                <w:rFonts w:asciiTheme="majorHAnsi" w:hAnsiTheme="majorHAnsi" w:cs="Times New Roman"/>
              </w:rPr>
              <w:t>07</w:t>
            </w:r>
          </w:p>
        </w:tc>
        <w:tc>
          <w:tcPr>
            <w:tcW w:w="1708" w:type="dxa"/>
          </w:tcPr>
          <w:p w14:paraId="1BB2C8DE" w14:textId="77777777" w:rsidR="00E82281" w:rsidRPr="0012380A" w:rsidRDefault="00E82281" w:rsidP="00244C55">
            <w:pPr>
              <w:ind w:left="360" w:right="776"/>
              <w:jc w:val="right"/>
              <w:rPr>
                <w:rFonts w:asciiTheme="majorHAnsi" w:hAnsiTheme="majorHAnsi" w:cs="Times New Roman"/>
                <w:iCs/>
              </w:rPr>
            </w:pPr>
            <w:r w:rsidRPr="0012380A">
              <w:rPr>
                <w:rFonts w:asciiTheme="majorHAnsi" w:hAnsiTheme="majorHAnsi" w:cs="Times New Roman"/>
                <w:iCs/>
              </w:rPr>
              <w:t>103</w:t>
            </w:r>
          </w:p>
        </w:tc>
      </w:tr>
      <w:tr w:rsidR="00E82281" w:rsidRPr="0012380A" w14:paraId="3914CDF8" w14:textId="77777777" w:rsidTr="0027231E">
        <w:trPr>
          <w:trHeight w:val="288"/>
          <w:jc w:val="center"/>
        </w:trPr>
        <w:tc>
          <w:tcPr>
            <w:tcW w:w="1003" w:type="dxa"/>
            <w:hideMark/>
          </w:tcPr>
          <w:p w14:paraId="451FA054" w14:textId="77777777" w:rsidR="00E82281" w:rsidRPr="0012380A" w:rsidRDefault="00E82281" w:rsidP="0027231E">
            <w:pPr>
              <w:ind w:left="169" w:right="30"/>
              <w:jc w:val="both"/>
              <w:rPr>
                <w:rFonts w:asciiTheme="majorHAnsi" w:hAnsiTheme="majorHAnsi" w:cs="Times New Roman"/>
                <w:iCs/>
              </w:rPr>
            </w:pPr>
            <w:r w:rsidRPr="0012380A">
              <w:rPr>
                <w:rFonts w:asciiTheme="majorHAnsi" w:hAnsiTheme="majorHAnsi" w:cs="Times New Roman"/>
                <w:iCs/>
              </w:rPr>
              <w:t>A10</w:t>
            </w:r>
          </w:p>
        </w:tc>
        <w:tc>
          <w:tcPr>
            <w:tcW w:w="1414" w:type="dxa"/>
            <w:vMerge/>
            <w:vAlign w:val="center"/>
          </w:tcPr>
          <w:p w14:paraId="69568D81" w14:textId="77777777" w:rsidR="00E82281" w:rsidRPr="0012380A" w:rsidRDefault="00E82281" w:rsidP="005D167C">
            <w:pPr>
              <w:ind w:left="46" w:right="168"/>
              <w:rPr>
                <w:rFonts w:asciiTheme="majorHAnsi" w:hAnsiTheme="majorHAnsi" w:cs="Times New Roman"/>
              </w:rPr>
            </w:pPr>
          </w:p>
        </w:tc>
        <w:tc>
          <w:tcPr>
            <w:tcW w:w="2124" w:type="dxa"/>
            <w:hideMark/>
          </w:tcPr>
          <w:p w14:paraId="387F89A5" w14:textId="26B36756"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481411</w:t>
            </w:r>
            <w:r w:rsidR="00093236">
              <w:rPr>
                <w:rFonts w:asciiTheme="majorHAnsi" w:hAnsiTheme="majorHAnsi" w:cs="Times New Roman"/>
              </w:rPr>
              <w:t>,</w:t>
            </w:r>
            <w:r w:rsidRPr="0012380A">
              <w:rPr>
                <w:rFonts w:asciiTheme="majorHAnsi" w:hAnsiTheme="majorHAnsi" w:cs="Times New Roman"/>
              </w:rPr>
              <w:t>98</w:t>
            </w:r>
          </w:p>
        </w:tc>
        <w:tc>
          <w:tcPr>
            <w:tcW w:w="2393" w:type="dxa"/>
            <w:hideMark/>
          </w:tcPr>
          <w:p w14:paraId="0FD05B7B" w14:textId="4B9011AD"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4718302</w:t>
            </w:r>
            <w:r w:rsidR="00093236">
              <w:rPr>
                <w:rFonts w:asciiTheme="majorHAnsi" w:hAnsiTheme="majorHAnsi" w:cs="Times New Roman"/>
              </w:rPr>
              <w:t>,</w:t>
            </w:r>
            <w:r w:rsidRPr="0012380A">
              <w:rPr>
                <w:rFonts w:asciiTheme="majorHAnsi" w:hAnsiTheme="majorHAnsi" w:cs="Times New Roman"/>
              </w:rPr>
              <w:t>05</w:t>
            </w:r>
          </w:p>
        </w:tc>
        <w:tc>
          <w:tcPr>
            <w:tcW w:w="1708" w:type="dxa"/>
          </w:tcPr>
          <w:p w14:paraId="47523DAC" w14:textId="77777777" w:rsidR="00E82281" w:rsidRPr="0012380A" w:rsidRDefault="00E82281" w:rsidP="00244C55">
            <w:pPr>
              <w:ind w:left="360" w:right="776"/>
              <w:jc w:val="right"/>
              <w:rPr>
                <w:rFonts w:asciiTheme="majorHAnsi" w:hAnsiTheme="majorHAnsi" w:cs="Times New Roman"/>
                <w:iCs/>
              </w:rPr>
            </w:pPr>
            <w:r w:rsidRPr="0012380A">
              <w:rPr>
                <w:rFonts w:asciiTheme="majorHAnsi" w:hAnsiTheme="majorHAnsi" w:cs="Times New Roman"/>
                <w:iCs/>
              </w:rPr>
              <w:t>178</w:t>
            </w:r>
          </w:p>
        </w:tc>
      </w:tr>
      <w:tr w:rsidR="00E82281" w:rsidRPr="0012380A" w14:paraId="30DFFB22" w14:textId="77777777" w:rsidTr="0027231E">
        <w:trPr>
          <w:trHeight w:val="288"/>
          <w:jc w:val="center"/>
        </w:trPr>
        <w:tc>
          <w:tcPr>
            <w:tcW w:w="1003" w:type="dxa"/>
            <w:hideMark/>
          </w:tcPr>
          <w:p w14:paraId="6E2E7ECE" w14:textId="77777777" w:rsidR="00E82281" w:rsidRPr="0012380A" w:rsidRDefault="00E82281" w:rsidP="0027231E">
            <w:pPr>
              <w:ind w:left="169" w:right="30"/>
              <w:jc w:val="both"/>
              <w:rPr>
                <w:rFonts w:asciiTheme="majorHAnsi" w:hAnsiTheme="majorHAnsi" w:cs="Times New Roman"/>
                <w:iCs/>
              </w:rPr>
            </w:pPr>
            <w:r w:rsidRPr="0012380A">
              <w:rPr>
                <w:rFonts w:asciiTheme="majorHAnsi" w:hAnsiTheme="majorHAnsi" w:cs="Times New Roman"/>
                <w:iCs/>
              </w:rPr>
              <w:t>A11</w:t>
            </w:r>
          </w:p>
        </w:tc>
        <w:tc>
          <w:tcPr>
            <w:tcW w:w="1414" w:type="dxa"/>
            <w:vMerge/>
            <w:vAlign w:val="center"/>
          </w:tcPr>
          <w:p w14:paraId="08C38B44" w14:textId="77777777" w:rsidR="00E82281" w:rsidRPr="0012380A" w:rsidRDefault="00E82281" w:rsidP="005D167C">
            <w:pPr>
              <w:ind w:left="46" w:right="168"/>
              <w:rPr>
                <w:rFonts w:asciiTheme="majorHAnsi" w:hAnsiTheme="majorHAnsi" w:cs="Times New Roman"/>
              </w:rPr>
            </w:pPr>
          </w:p>
        </w:tc>
        <w:tc>
          <w:tcPr>
            <w:tcW w:w="2124" w:type="dxa"/>
            <w:hideMark/>
          </w:tcPr>
          <w:p w14:paraId="50C26EDE" w14:textId="710305F7"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477518</w:t>
            </w:r>
            <w:r w:rsidR="00093236">
              <w:rPr>
                <w:rFonts w:asciiTheme="majorHAnsi" w:hAnsiTheme="majorHAnsi" w:cs="Times New Roman"/>
              </w:rPr>
              <w:t>,</w:t>
            </w:r>
            <w:r w:rsidRPr="0012380A">
              <w:rPr>
                <w:rFonts w:asciiTheme="majorHAnsi" w:hAnsiTheme="majorHAnsi" w:cs="Times New Roman"/>
              </w:rPr>
              <w:t>33</w:t>
            </w:r>
          </w:p>
        </w:tc>
        <w:tc>
          <w:tcPr>
            <w:tcW w:w="2393" w:type="dxa"/>
            <w:hideMark/>
          </w:tcPr>
          <w:p w14:paraId="4E241935" w14:textId="1C08D90E"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4692450</w:t>
            </w:r>
            <w:r w:rsidR="00093236">
              <w:rPr>
                <w:rFonts w:asciiTheme="majorHAnsi" w:hAnsiTheme="majorHAnsi" w:cs="Times New Roman"/>
              </w:rPr>
              <w:t>,</w:t>
            </w:r>
            <w:r w:rsidRPr="0012380A">
              <w:rPr>
                <w:rFonts w:asciiTheme="majorHAnsi" w:hAnsiTheme="majorHAnsi" w:cs="Times New Roman"/>
              </w:rPr>
              <w:t>24</w:t>
            </w:r>
          </w:p>
        </w:tc>
        <w:tc>
          <w:tcPr>
            <w:tcW w:w="1708" w:type="dxa"/>
          </w:tcPr>
          <w:p w14:paraId="59E7E8EF" w14:textId="77777777" w:rsidR="00E82281" w:rsidRPr="0012380A" w:rsidRDefault="00E82281" w:rsidP="00244C55">
            <w:pPr>
              <w:ind w:left="360" w:right="776"/>
              <w:jc w:val="right"/>
              <w:rPr>
                <w:rFonts w:asciiTheme="majorHAnsi" w:hAnsiTheme="majorHAnsi" w:cs="Times New Roman"/>
                <w:iCs/>
              </w:rPr>
            </w:pPr>
            <w:r w:rsidRPr="0012380A">
              <w:rPr>
                <w:rFonts w:asciiTheme="majorHAnsi" w:hAnsiTheme="majorHAnsi" w:cs="Times New Roman"/>
                <w:iCs/>
              </w:rPr>
              <w:t>108</w:t>
            </w:r>
          </w:p>
        </w:tc>
      </w:tr>
      <w:tr w:rsidR="00E82281" w:rsidRPr="0012380A" w14:paraId="4556AC4D" w14:textId="77777777" w:rsidTr="0027231E">
        <w:trPr>
          <w:trHeight w:val="288"/>
          <w:jc w:val="center"/>
        </w:trPr>
        <w:tc>
          <w:tcPr>
            <w:tcW w:w="1003" w:type="dxa"/>
            <w:hideMark/>
          </w:tcPr>
          <w:p w14:paraId="1BB206D2" w14:textId="77777777" w:rsidR="00E82281" w:rsidRPr="0012380A" w:rsidRDefault="00E82281" w:rsidP="0027231E">
            <w:pPr>
              <w:ind w:left="169" w:right="30"/>
              <w:jc w:val="both"/>
              <w:rPr>
                <w:rFonts w:asciiTheme="majorHAnsi" w:hAnsiTheme="majorHAnsi" w:cs="Times New Roman"/>
                <w:iCs/>
              </w:rPr>
            </w:pPr>
            <w:r w:rsidRPr="0012380A">
              <w:rPr>
                <w:rFonts w:asciiTheme="majorHAnsi" w:hAnsiTheme="majorHAnsi" w:cs="Times New Roman"/>
                <w:iCs/>
              </w:rPr>
              <w:t>A13</w:t>
            </w:r>
          </w:p>
        </w:tc>
        <w:tc>
          <w:tcPr>
            <w:tcW w:w="1414" w:type="dxa"/>
            <w:vMerge/>
            <w:vAlign w:val="center"/>
          </w:tcPr>
          <w:p w14:paraId="17BC5400" w14:textId="77777777" w:rsidR="00E82281" w:rsidRPr="0012380A" w:rsidRDefault="00E82281" w:rsidP="005D167C">
            <w:pPr>
              <w:ind w:left="46" w:right="168"/>
              <w:rPr>
                <w:rFonts w:asciiTheme="majorHAnsi" w:hAnsiTheme="majorHAnsi" w:cs="Times New Roman"/>
              </w:rPr>
            </w:pPr>
          </w:p>
        </w:tc>
        <w:tc>
          <w:tcPr>
            <w:tcW w:w="2124" w:type="dxa"/>
            <w:hideMark/>
          </w:tcPr>
          <w:p w14:paraId="2EEF2FD6" w14:textId="1A7BBF89"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437030</w:t>
            </w:r>
            <w:r w:rsidR="00093236">
              <w:rPr>
                <w:rFonts w:asciiTheme="majorHAnsi" w:hAnsiTheme="majorHAnsi" w:cs="Times New Roman"/>
              </w:rPr>
              <w:t>,</w:t>
            </w:r>
            <w:r w:rsidRPr="0012380A">
              <w:rPr>
                <w:rFonts w:asciiTheme="majorHAnsi" w:hAnsiTheme="majorHAnsi" w:cs="Times New Roman"/>
              </w:rPr>
              <w:t>88</w:t>
            </w:r>
          </w:p>
        </w:tc>
        <w:tc>
          <w:tcPr>
            <w:tcW w:w="2393" w:type="dxa"/>
            <w:hideMark/>
          </w:tcPr>
          <w:p w14:paraId="290AE22F" w14:textId="186FAF42"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4816711</w:t>
            </w:r>
            <w:r w:rsidR="00093236">
              <w:rPr>
                <w:rFonts w:asciiTheme="majorHAnsi" w:hAnsiTheme="majorHAnsi" w:cs="Times New Roman"/>
              </w:rPr>
              <w:t>,</w:t>
            </w:r>
            <w:r w:rsidRPr="0012380A">
              <w:rPr>
                <w:rFonts w:asciiTheme="majorHAnsi" w:hAnsiTheme="majorHAnsi" w:cs="Times New Roman"/>
              </w:rPr>
              <w:t>15</w:t>
            </w:r>
          </w:p>
        </w:tc>
        <w:tc>
          <w:tcPr>
            <w:tcW w:w="1708" w:type="dxa"/>
          </w:tcPr>
          <w:p w14:paraId="2193FCD1" w14:textId="77777777" w:rsidR="00E82281" w:rsidRPr="0012380A" w:rsidRDefault="00E82281" w:rsidP="00244C55">
            <w:pPr>
              <w:ind w:left="360" w:right="776"/>
              <w:jc w:val="right"/>
              <w:rPr>
                <w:rFonts w:asciiTheme="majorHAnsi" w:hAnsiTheme="majorHAnsi" w:cs="Times New Roman"/>
                <w:iCs/>
              </w:rPr>
            </w:pPr>
            <w:r w:rsidRPr="0012380A">
              <w:rPr>
                <w:rFonts w:asciiTheme="majorHAnsi" w:hAnsiTheme="majorHAnsi" w:cs="Times New Roman"/>
                <w:iCs/>
              </w:rPr>
              <w:t>169</w:t>
            </w:r>
          </w:p>
        </w:tc>
      </w:tr>
      <w:tr w:rsidR="00E82281" w:rsidRPr="0012380A" w14:paraId="000762C2" w14:textId="77777777" w:rsidTr="0027231E">
        <w:trPr>
          <w:trHeight w:val="288"/>
          <w:jc w:val="center"/>
        </w:trPr>
        <w:tc>
          <w:tcPr>
            <w:tcW w:w="1003" w:type="dxa"/>
            <w:hideMark/>
          </w:tcPr>
          <w:p w14:paraId="291CDFAA" w14:textId="77777777" w:rsidR="00E82281" w:rsidRPr="0012380A" w:rsidRDefault="00E82281" w:rsidP="0027231E">
            <w:pPr>
              <w:ind w:left="169" w:right="30"/>
              <w:jc w:val="both"/>
              <w:rPr>
                <w:rFonts w:asciiTheme="majorHAnsi" w:hAnsiTheme="majorHAnsi" w:cs="Times New Roman"/>
                <w:iCs/>
              </w:rPr>
            </w:pPr>
            <w:r w:rsidRPr="0012380A">
              <w:rPr>
                <w:rFonts w:asciiTheme="majorHAnsi" w:hAnsiTheme="majorHAnsi" w:cs="Times New Roman"/>
                <w:iCs/>
              </w:rPr>
              <w:t>A14</w:t>
            </w:r>
          </w:p>
        </w:tc>
        <w:tc>
          <w:tcPr>
            <w:tcW w:w="1414" w:type="dxa"/>
            <w:vMerge/>
            <w:vAlign w:val="center"/>
          </w:tcPr>
          <w:p w14:paraId="53BD407E" w14:textId="77777777" w:rsidR="00E82281" w:rsidRPr="0012380A" w:rsidRDefault="00E82281" w:rsidP="005D167C">
            <w:pPr>
              <w:ind w:left="46" w:right="168"/>
              <w:rPr>
                <w:rFonts w:asciiTheme="majorHAnsi" w:hAnsiTheme="majorHAnsi" w:cs="Times New Roman"/>
              </w:rPr>
            </w:pPr>
          </w:p>
        </w:tc>
        <w:tc>
          <w:tcPr>
            <w:tcW w:w="2124" w:type="dxa"/>
            <w:hideMark/>
          </w:tcPr>
          <w:p w14:paraId="1E600368" w14:textId="0FA32B34"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388212</w:t>
            </w:r>
            <w:r w:rsidR="00093236">
              <w:rPr>
                <w:rFonts w:asciiTheme="majorHAnsi" w:hAnsiTheme="majorHAnsi" w:cs="Times New Roman"/>
              </w:rPr>
              <w:t>,</w:t>
            </w:r>
            <w:r w:rsidRPr="0012380A">
              <w:rPr>
                <w:rFonts w:asciiTheme="majorHAnsi" w:hAnsiTheme="majorHAnsi" w:cs="Times New Roman"/>
              </w:rPr>
              <w:t>78</w:t>
            </w:r>
          </w:p>
        </w:tc>
        <w:tc>
          <w:tcPr>
            <w:tcW w:w="2393" w:type="dxa"/>
            <w:hideMark/>
          </w:tcPr>
          <w:p w14:paraId="646F7A41" w14:textId="01BD3486"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4772822</w:t>
            </w:r>
            <w:r w:rsidR="00093236">
              <w:rPr>
                <w:rFonts w:asciiTheme="majorHAnsi" w:hAnsiTheme="majorHAnsi" w:cs="Times New Roman"/>
              </w:rPr>
              <w:t>,</w:t>
            </w:r>
            <w:r w:rsidRPr="0012380A">
              <w:rPr>
                <w:rFonts w:asciiTheme="majorHAnsi" w:hAnsiTheme="majorHAnsi" w:cs="Times New Roman"/>
              </w:rPr>
              <w:t>83</w:t>
            </w:r>
          </w:p>
        </w:tc>
        <w:tc>
          <w:tcPr>
            <w:tcW w:w="1708" w:type="dxa"/>
          </w:tcPr>
          <w:p w14:paraId="23B208C6" w14:textId="77777777" w:rsidR="00E82281" w:rsidRPr="0012380A" w:rsidRDefault="00E82281" w:rsidP="00244C55">
            <w:pPr>
              <w:ind w:left="360" w:right="776"/>
              <w:jc w:val="right"/>
              <w:rPr>
                <w:rFonts w:asciiTheme="majorHAnsi" w:hAnsiTheme="majorHAnsi" w:cs="Times New Roman"/>
                <w:iCs/>
              </w:rPr>
            </w:pPr>
            <w:r w:rsidRPr="0012380A">
              <w:rPr>
                <w:rFonts w:asciiTheme="majorHAnsi" w:hAnsiTheme="majorHAnsi" w:cs="Times New Roman"/>
                <w:iCs/>
              </w:rPr>
              <w:t>264</w:t>
            </w:r>
          </w:p>
        </w:tc>
      </w:tr>
      <w:tr w:rsidR="00E82281" w:rsidRPr="0012380A" w14:paraId="64723E6C" w14:textId="77777777" w:rsidTr="0027231E">
        <w:trPr>
          <w:trHeight w:val="288"/>
          <w:jc w:val="center"/>
        </w:trPr>
        <w:tc>
          <w:tcPr>
            <w:tcW w:w="1003" w:type="dxa"/>
            <w:hideMark/>
          </w:tcPr>
          <w:p w14:paraId="36646340" w14:textId="77777777" w:rsidR="00E82281" w:rsidRPr="0012380A" w:rsidRDefault="00E82281" w:rsidP="0027231E">
            <w:pPr>
              <w:ind w:left="169" w:right="30"/>
              <w:jc w:val="both"/>
              <w:rPr>
                <w:rFonts w:asciiTheme="majorHAnsi" w:hAnsiTheme="majorHAnsi" w:cs="Times New Roman"/>
                <w:iCs/>
              </w:rPr>
            </w:pPr>
            <w:r w:rsidRPr="0012380A">
              <w:rPr>
                <w:rFonts w:asciiTheme="majorHAnsi" w:hAnsiTheme="majorHAnsi" w:cs="Times New Roman"/>
                <w:iCs/>
              </w:rPr>
              <w:t>A1</w:t>
            </w:r>
          </w:p>
        </w:tc>
        <w:tc>
          <w:tcPr>
            <w:tcW w:w="1414" w:type="dxa"/>
            <w:vMerge w:val="restart"/>
            <w:vAlign w:val="center"/>
          </w:tcPr>
          <w:p w14:paraId="44405FA0" w14:textId="77777777" w:rsidR="00E82281" w:rsidRPr="0012380A" w:rsidRDefault="00E82281" w:rsidP="005D167C">
            <w:pPr>
              <w:ind w:left="46" w:right="168"/>
              <w:rPr>
                <w:rFonts w:asciiTheme="majorHAnsi" w:hAnsiTheme="majorHAnsi" w:cs="Times New Roman"/>
              </w:rPr>
            </w:pPr>
            <w:r w:rsidRPr="0012380A">
              <w:rPr>
                <w:rFonts w:asciiTheme="majorHAnsi" w:hAnsiTheme="majorHAnsi" w:cs="Times New Roman"/>
              </w:rPr>
              <w:t>Južni Jadran</w:t>
            </w:r>
          </w:p>
        </w:tc>
        <w:tc>
          <w:tcPr>
            <w:tcW w:w="2124" w:type="dxa"/>
            <w:hideMark/>
          </w:tcPr>
          <w:p w14:paraId="74A14846" w14:textId="5294A8DC"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624818</w:t>
            </w:r>
            <w:r w:rsidR="00093236">
              <w:rPr>
                <w:rFonts w:asciiTheme="majorHAnsi" w:hAnsiTheme="majorHAnsi" w:cs="Times New Roman"/>
              </w:rPr>
              <w:t>,</w:t>
            </w:r>
            <w:r w:rsidRPr="0012380A">
              <w:rPr>
                <w:rFonts w:asciiTheme="majorHAnsi" w:hAnsiTheme="majorHAnsi" w:cs="Times New Roman"/>
              </w:rPr>
              <w:t>54</w:t>
            </w:r>
          </w:p>
        </w:tc>
        <w:tc>
          <w:tcPr>
            <w:tcW w:w="2393" w:type="dxa"/>
            <w:hideMark/>
          </w:tcPr>
          <w:p w14:paraId="6A5EACBF" w14:textId="2C1ED1E6"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4722695</w:t>
            </w:r>
            <w:r w:rsidR="00093236">
              <w:rPr>
                <w:rFonts w:asciiTheme="majorHAnsi" w:hAnsiTheme="majorHAnsi" w:cs="Times New Roman"/>
              </w:rPr>
              <w:t>,</w:t>
            </w:r>
            <w:r w:rsidRPr="0012380A">
              <w:rPr>
                <w:rFonts w:asciiTheme="majorHAnsi" w:hAnsiTheme="majorHAnsi" w:cs="Times New Roman"/>
              </w:rPr>
              <w:t>28</w:t>
            </w:r>
          </w:p>
        </w:tc>
        <w:tc>
          <w:tcPr>
            <w:tcW w:w="1708" w:type="dxa"/>
          </w:tcPr>
          <w:p w14:paraId="4D161D63" w14:textId="77777777" w:rsidR="00E82281" w:rsidRPr="0012380A" w:rsidRDefault="00E82281" w:rsidP="00244C55">
            <w:pPr>
              <w:ind w:left="360" w:right="776"/>
              <w:jc w:val="right"/>
              <w:rPr>
                <w:rFonts w:asciiTheme="majorHAnsi" w:hAnsiTheme="majorHAnsi" w:cs="Times New Roman"/>
                <w:iCs/>
              </w:rPr>
            </w:pPr>
            <w:r w:rsidRPr="0012380A">
              <w:rPr>
                <w:rFonts w:asciiTheme="majorHAnsi" w:hAnsiTheme="majorHAnsi" w:cs="Times New Roman"/>
                <w:iCs/>
              </w:rPr>
              <w:t>107</w:t>
            </w:r>
          </w:p>
        </w:tc>
      </w:tr>
      <w:tr w:rsidR="00E82281" w:rsidRPr="0012380A" w14:paraId="0341FFB1" w14:textId="77777777" w:rsidTr="0027231E">
        <w:trPr>
          <w:trHeight w:val="288"/>
          <w:jc w:val="center"/>
        </w:trPr>
        <w:tc>
          <w:tcPr>
            <w:tcW w:w="1003" w:type="dxa"/>
            <w:hideMark/>
          </w:tcPr>
          <w:p w14:paraId="0DD19ED0" w14:textId="77777777" w:rsidR="00E82281" w:rsidRPr="0012380A" w:rsidRDefault="00E82281" w:rsidP="0027231E">
            <w:pPr>
              <w:ind w:left="169" w:right="30"/>
              <w:jc w:val="both"/>
              <w:rPr>
                <w:rFonts w:asciiTheme="majorHAnsi" w:hAnsiTheme="majorHAnsi" w:cs="Times New Roman"/>
                <w:iCs/>
              </w:rPr>
            </w:pPr>
            <w:r w:rsidRPr="0012380A">
              <w:rPr>
                <w:rFonts w:asciiTheme="majorHAnsi" w:hAnsiTheme="majorHAnsi" w:cs="Times New Roman"/>
                <w:iCs/>
              </w:rPr>
              <w:t>A2</w:t>
            </w:r>
          </w:p>
        </w:tc>
        <w:tc>
          <w:tcPr>
            <w:tcW w:w="1414" w:type="dxa"/>
            <w:vMerge/>
          </w:tcPr>
          <w:p w14:paraId="3DC6426B" w14:textId="77777777" w:rsidR="00E82281" w:rsidRPr="0012380A" w:rsidRDefault="00E82281" w:rsidP="00244C55">
            <w:pPr>
              <w:ind w:left="360" w:right="776"/>
              <w:jc w:val="both"/>
              <w:rPr>
                <w:rFonts w:asciiTheme="majorHAnsi" w:hAnsiTheme="majorHAnsi" w:cs="Times New Roman"/>
              </w:rPr>
            </w:pPr>
          </w:p>
        </w:tc>
        <w:tc>
          <w:tcPr>
            <w:tcW w:w="2124" w:type="dxa"/>
            <w:hideMark/>
          </w:tcPr>
          <w:p w14:paraId="79EEC6D4" w14:textId="35672418"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608943</w:t>
            </w:r>
            <w:r w:rsidR="00093236">
              <w:rPr>
                <w:rFonts w:asciiTheme="majorHAnsi" w:hAnsiTheme="majorHAnsi" w:cs="Times New Roman"/>
              </w:rPr>
              <w:t>,</w:t>
            </w:r>
            <w:r w:rsidRPr="0012380A">
              <w:rPr>
                <w:rFonts w:asciiTheme="majorHAnsi" w:hAnsiTheme="majorHAnsi" w:cs="Times New Roman"/>
              </w:rPr>
              <w:t>84</w:t>
            </w:r>
          </w:p>
        </w:tc>
        <w:tc>
          <w:tcPr>
            <w:tcW w:w="2393" w:type="dxa"/>
            <w:hideMark/>
          </w:tcPr>
          <w:p w14:paraId="584EA98D" w14:textId="50E087C2"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4701734</w:t>
            </w:r>
            <w:r w:rsidR="00093236">
              <w:rPr>
                <w:rFonts w:asciiTheme="majorHAnsi" w:hAnsiTheme="majorHAnsi" w:cs="Times New Roman"/>
              </w:rPr>
              <w:t>,</w:t>
            </w:r>
            <w:r w:rsidRPr="0012380A">
              <w:rPr>
                <w:rFonts w:asciiTheme="majorHAnsi" w:hAnsiTheme="majorHAnsi" w:cs="Times New Roman"/>
              </w:rPr>
              <w:t>96</w:t>
            </w:r>
          </w:p>
        </w:tc>
        <w:tc>
          <w:tcPr>
            <w:tcW w:w="1708" w:type="dxa"/>
          </w:tcPr>
          <w:p w14:paraId="5CCB6DD9" w14:textId="77777777" w:rsidR="00E82281" w:rsidRPr="0012380A" w:rsidRDefault="00E82281" w:rsidP="00244C55">
            <w:pPr>
              <w:ind w:left="360" w:right="776"/>
              <w:jc w:val="right"/>
              <w:rPr>
                <w:rFonts w:asciiTheme="majorHAnsi" w:hAnsiTheme="majorHAnsi" w:cs="Times New Roman"/>
                <w:iCs/>
              </w:rPr>
            </w:pPr>
            <w:r w:rsidRPr="0012380A">
              <w:rPr>
                <w:rFonts w:asciiTheme="majorHAnsi" w:hAnsiTheme="majorHAnsi" w:cs="Times New Roman"/>
                <w:iCs/>
              </w:rPr>
              <w:t>332</w:t>
            </w:r>
          </w:p>
        </w:tc>
      </w:tr>
      <w:tr w:rsidR="00E82281" w:rsidRPr="0012380A" w14:paraId="390C76D2" w14:textId="77777777" w:rsidTr="0027231E">
        <w:trPr>
          <w:trHeight w:val="288"/>
          <w:jc w:val="center"/>
        </w:trPr>
        <w:tc>
          <w:tcPr>
            <w:tcW w:w="1003" w:type="dxa"/>
            <w:hideMark/>
          </w:tcPr>
          <w:p w14:paraId="15FAE552" w14:textId="77777777" w:rsidR="00E82281" w:rsidRPr="0012380A" w:rsidRDefault="00E82281" w:rsidP="0027231E">
            <w:pPr>
              <w:ind w:left="169" w:right="30"/>
              <w:jc w:val="both"/>
              <w:rPr>
                <w:rFonts w:asciiTheme="majorHAnsi" w:hAnsiTheme="majorHAnsi" w:cs="Times New Roman"/>
                <w:iCs/>
              </w:rPr>
            </w:pPr>
            <w:r w:rsidRPr="0012380A">
              <w:rPr>
                <w:rFonts w:asciiTheme="majorHAnsi" w:hAnsiTheme="majorHAnsi" w:cs="Times New Roman"/>
                <w:iCs/>
              </w:rPr>
              <w:t>A3</w:t>
            </w:r>
          </w:p>
        </w:tc>
        <w:tc>
          <w:tcPr>
            <w:tcW w:w="1414" w:type="dxa"/>
            <w:vMerge/>
          </w:tcPr>
          <w:p w14:paraId="553C4139" w14:textId="77777777" w:rsidR="00E82281" w:rsidRPr="0012380A" w:rsidRDefault="00E82281" w:rsidP="00244C55">
            <w:pPr>
              <w:ind w:left="360" w:right="776"/>
              <w:jc w:val="both"/>
              <w:rPr>
                <w:rFonts w:asciiTheme="majorHAnsi" w:hAnsiTheme="majorHAnsi" w:cs="Times New Roman"/>
              </w:rPr>
            </w:pPr>
          </w:p>
        </w:tc>
        <w:tc>
          <w:tcPr>
            <w:tcW w:w="2124" w:type="dxa"/>
            <w:hideMark/>
          </w:tcPr>
          <w:p w14:paraId="039F0EAA" w14:textId="50C4EB8D" w:rsidR="00E82281" w:rsidRPr="0012380A" w:rsidRDefault="00E82281" w:rsidP="0027231E">
            <w:pPr>
              <w:ind w:left="239" w:right="316"/>
              <w:jc w:val="right"/>
              <w:rPr>
                <w:rFonts w:asciiTheme="majorHAnsi" w:hAnsiTheme="majorHAnsi" w:cs="Times New Roman"/>
              </w:rPr>
            </w:pPr>
            <w:r w:rsidRPr="0012380A">
              <w:rPr>
                <w:rFonts w:asciiTheme="majorHAnsi" w:hAnsiTheme="majorHAnsi" w:cs="Times New Roman"/>
              </w:rPr>
              <w:t>597074</w:t>
            </w:r>
            <w:r w:rsidR="00093236">
              <w:rPr>
                <w:rFonts w:asciiTheme="majorHAnsi" w:hAnsiTheme="majorHAnsi" w:cs="Times New Roman"/>
              </w:rPr>
              <w:t>,</w:t>
            </w:r>
            <w:r w:rsidRPr="0012380A">
              <w:rPr>
                <w:rFonts w:asciiTheme="majorHAnsi" w:hAnsiTheme="majorHAnsi" w:cs="Times New Roman"/>
              </w:rPr>
              <w:t>93</w:t>
            </w:r>
          </w:p>
        </w:tc>
        <w:tc>
          <w:tcPr>
            <w:tcW w:w="2393" w:type="dxa"/>
            <w:hideMark/>
          </w:tcPr>
          <w:p w14:paraId="080232E7" w14:textId="2D8D6467" w:rsidR="00E82281" w:rsidRPr="0012380A" w:rsidRDefault="00E82281" w:rsidP="00EC40D3">
            <w:pPr>
              <w:ind w:left="360" w:right="568"/>
              <w:jc w:val="right"/>
              <w:rPr>
                <w:rFonts w:asciiTheme="majorHAnsi" w:hAnsiTheme="majorHAnsi" w:cs="Times New Roman"/>
              </w:rPr>
            </w:pPr>
            <w:r w:rsidRPr="0012380A">
              <w:rPr>
                <w:rFonts w:asciiTheme="majorHAnsi" w:hAnsiTheme="majorHAnsi" w:cs="Times New Roman"/>
              </w:rPr>
              <w:t>4682638</w:t>
            </w:r>
            <w:r w:rsidR="00093236">
              <w:rPr>
                <w:rFonts w:asciiTheme="majorHAnsi" w:hAnsiTheme="majorHAnsi" w:cs="Times New Roman"/>
              </w:rPr>
              <w:t>,</w:t>
            </w:r>
            <w:r w:rsidRPr="0012380A">
              <w:rPr>
                <w:rFonts w:asciiTheme="majorHAnsi" w:hAnsiTheme="majorHAnsi" w:cs="Times New Roman"/>
              </w:rPr>
              <w:t>91</w:t>
            </w:r>
          </w:p>
        </w:tc>
        <w:tc>
          <w:tcPr>
            <w:tcW w:w="1708" w:type="dxa"/>
          </w:tcPr>
          <w:p w14:paraId="576782A9" w14:textId="77777777" w:rsidR="00E82281" w:rsidRPr="0012380A" w:rsidRDefault="00E82281" w:rsidP="00244C55">
            <w:pPr>
              <w:ind w:left="360" w:right="776"/>
              <w:jc w:val="right"/>
              <w:rPr>
                <w:rFonts w:asciiTheme="majorHAnsi" w:hAnsiTheme="majorHAnsi" w:cs="Times New Roman"/>
                <w:iCs/>
              </w:rPr>
            </w:pPr>
            <w:r w:rsidRPr="0012380A">
              <w:rPr>
                <w:rFonts w:asciiTheme="majorHAnsi" w:hAnsiTheme="majorHAnsi" w:cs="Times New Roman"/>
                <w:iCs/>
              </w:rPr>
              <w:t>1164</w:t>
            </w:r>
          </w:p>
        </w:tc>
      </w:tr>
    </w:tbl>
    <w:p w14:paraId="2E371F92" w14:textId="77777777" w:rsidR="00E82281" w:rsidRPr="0012380A" w:rsidRDefault="00E82281" w:rsidP="00244C55">
      <w:pPr>
        <w:ind w:left="360" w:right="776"/>
        <w:jc w:val="both"/>
        <w:rPr>
          <w:rFonts w:asciiTheme="majorHAnsi" w:hAnsiTheme="majorHAnsi" w:cs="Times New Roman"/>
          <w:sz w:val="24"/>
          <w:szCs w:val="24"/>
        </w:rPr>
      </w:pPr>
    </w:p>
    <w:p w14:paraId="42B5410D" w14:textId="77777777" w:rsidR="007C676E" w:rsidRDefault="007C676E" w:rsidP="00CF7311">
      <w:pPr>
        <w:pStyle w:val="Naslov3"/>
        <w:numPr>
          <w:ilvl w:val="0"/>
          <w:numId w:val="0"/>
        </w:numPr>
        <w:ind w:left="284"/>
      </w:pPr>
    </w:p>
    <w:p w14:paraId="13C2F03F" w14:textId="5074CB08" w:rsidR="00E82281" w:rsidRDefault="00E82281" w:rsidP="00CF7311">
      <w:pPr>
        <w:pStyle w:val="Naslov3"/>
        <w:numPr>
          <w:ilvl w:val="0"/>
          <w:numId w:val="0"/>
        </w:numPr>
        <w:ind w:left="284"/>
      </w:pPr>
      <w:r w:rsidRPr="00DC0D77">
        <w:t>Kriterij D8C2</w:t>
      </w:r>
    </w:p>
    <w:p w14:paraId="2B9DC89A" w14:textId="77777777" w:rsidR="007C676E" w:rsidRPr="00DC0D77" w:rsidRDefault="007C676E" w:rsidP="00CF7311">
      <w:pPr>
        <w:pStyle w:val="Naslov3"/>
        <w:numPr>
          <w:ilvl w:val="0"/>
          <w:numId w:val="0"/>
        </w:numPr>
        <w:ind w:left="284"/>
      </w:pPr>
    </w:p>
    <w:p w14:paraId="392CB76F" w14:textId="0017B3A8" w:rsidR="00E82281" w:rsidRDefault="00E82281" w:rsidP="008B67F8">
      <w:pPr>
        <w:pStyle w:val="Body"/>
        <w:spacing w:before="120" w:after="0"/>
        <w:ind w:left="284" w:right="6"/>
        <w:jc w:val="both"/>
        <w:rPr>
          <w:rFonts w:asciiTheme="majorHAnsi" w:hAnsiTheme="majorHAnsi"/>
          <w:lang w:val="hr-HR"/>
        </w:rPr>
      </w:pPr>
      <w:r w:rsidRPr="003358F4">
        <w:rPr>
          <w:rFonts w:asciiTheme="majorHAnsi" w:hAnsiTheme="majorHAnsi"/>
          <w:lang w:val="hr-HR"/>
        </w:rPr>
        <w:t>Ispitivanje bioloških učinaka onečišćujućih tvari će se provoditi u uzorcima vode</w:t>
      </w:r>
      <w:r w:rsidR="00A80C45">
        <w:rPr>
          <w:rFonts w:asciiTheme="majorHAnsi" w:hAnsiTheme="majorHAnsi"/>
          <w:lang w:val="hr-HR"/>
        </w:rPr>
        <w:t>,</w:t>
      </w:r>
      <w:r w:rsidRPr="003358F4">
        <w:rPr>
          <w:rFonts w:asciiTheme="majorHAnsi" w:hAnsiTheme="majorHAnsi"/>
          <w:lang w:val="hr-HR"/>
        </w:rPr>
        <w:t xml:space="preserve"> sedimenta i biote s 13 postaja u području priobalnih voda. Područje praćenja pokriva referentne postaje</w:t>
      </w:r>
      <w:r w:rsidR="00FC64BD">
        <w:rPr>
          <w:rFonts w:asciiTheme="majorHAnsi" w:hAnsiTheme="majorHAnsi"/>
          <w:lang w:val="hr-HR"/>
        </w:rPr>
        <w:t>,</w:t>
      </w:r>
      <w:r w:rsidRPr="003358F4">
        <w:rPr>
          <w:rFonts w:asciiTheme="majorHAnsi" w:hAnsiTheme="majorHAnsi"/>
          <w:lang w:val="hr-HR"/>
        </w:rPr>
        <w:t xml:space="preserve"> marine</w:t>
      </w:r>
      <w:r w:rsidR="00FC64BD">
        <w:rPr>
          <w:rFonts w:asciiTheme="majorHAnsi" w:hAnsiTheme="majorHAnsi"/>
          <w:lang w:val="hr-HR"/>
        </w:rPr>
        <w:t>,</w:t>
      </w:r>
      <w:r w:rsidRPr="003358F4">
        <w:rPr>
          <w:rFonts w:asciiTheme="majorHAnsi" w:hAnsiTheme="majorHAnsi"/>
          <w:lang w:val="hr-HR"/>
        </w:rPr>
        <w:t xml:space="preserve"> pristaništa</w:t>
      </w:r>
      <w:r w:rsidR="00FC64BD">
        <w:rPr>
          <w:rFonts w:asciiTheme="majorHAnsi" w:hAnsiTheme="majorHAnsi"/>
          <w:lang w:val="hr-HR"/>
        </w:rPr>
        <w:t>,</w:t>
      </w:r>
      <w:r w:rsidRPr="003358F4">
        <w:rPr>
          <w:rFonts w:asciiTheme="majorHAnsi" w:hAnsiTheme="majorHAnsi"/>
          <w:lang w:val="hr-HR"/>
        </w:rPr>
        <w:t xml:space="preserve"> luke</w:t>
      </w:r>
      <w:r w:rsidR="00FC64BD">
        <w:rPr>
          <w:rFonts w:asciiTheme="majorHAnsi" w:hAnsiTheme="majorHAnsi"/>
          <w:lang w:val="hr-HR"/>
        </w:rPr>
        <w:t>,</w:t>
      </w:r>
      <w:r w:rsidRPr="003358F4">
        <w:rPr>
          <w:rFonts w:asciiTheme="majorHAnsi" w:hAnsiTheme="majorHAnsi"/>
          <w:lang w:val="hr-HR"/>
        </w:rPr>
        <w:t xml:space="preserve"> industrijska područja</w:t>
      </w:r>
      <w:r w:rsidR="00FC64BD">
        <w:rPr>
          <w:rFonts w:asciiTheme="majorHAnsi" w:hAnsiTheme="majorHAnsi"/>
          <w:lang w:val="hr-HR"/>
        </w:rPr>
        <w:t>,</w:t>
      </w:r>
      <w:r w:rsidRPr="003358F4">
        <w:rPr>
          <w:rFonts w:asciiTheme="majorHAnsi" w:hAnsiTheme="majorHAnsi"/>
          <w:lang w:val="hr-HR"/>
        </w:rPr>
        <w:t xml:space="preserve"> urbana područja i područja pod utjecajem poljoprivrede (Tablica </w:t>
      </w:r>
      <w:r w:rsidR="007D5128">
        <w:rPr>
          <w:rFonts w:asciiTheme="majorHAnsi" w:hAnsiTheme="majorHAnsi"/>
          <w:lang w:val="hr-HR"/>
        </w:rPr>
        <w:t>1.</w:t>
      </w:r>
      <w:r w:rsidR="00232AEC">
        <w:rPr>
          <w:rFonts w:asciiTheme="majorHAnsi" w:hAnsiTheme="majorHAnsi"/>
          <w:lang w:val="hr-HR"/>
        </w:rPr>
        <w:t>8</w:t>
      </w:r>
      <w:r w:rsidR="007D5128">
        <w:rPr>
          <w:rFonts w:asciiTheme="majorHAnsi" w:hAnsiTheme="majorHAnsi"/>
          <w:lang w:val="hr-HR"/>
        </w:rPr>
        <w:t>.</w:t>
      </w:r>
      <w:r w:rsidR="00232AEC">
        <w:rPr>
          <w:rFonts w:asciiTheme="majorHAnsi" w:hAnsiTheme="majorHAnsi"/>
          <w:lang w:val="hr-HR"/>
        </w:rPr>
        <w:t>4</w:t>
      </w:r>
      <w:r w:rsidR="007D5128">
        <w:rPr>
          <w:rFonts w:asciiTheme="majorHAnsi" w:hAnsiTheme="majorHAnsi"/>
          <w:lang w:val="hr-HR"/>
        </w:rPr>
        <w:t>.</w:t>
      </w:r>
      <w:r w:rsidR="00F51830">
        <w:rPr>
          <w:rFonts w:asciiTheme="majorHAnsi" w:hAnsiTheme="majorHAnsi"/>
          <w:lang w:val="hr-HR"/>
        </w:rPr>
        <w:t>8</w:t>
      </w:r>
      <w:r w:rsidR="007D5128">
        <w:rPr>
          <w:rFonts w:asciiTheme="majorHAnsi" w:hAnsiTheme="majorHAnsi"/>
          <w:lang w:val="hr-HR"/>
        </w:rPr>
        <w:t>.</w:t>
      </w:r>
      <w:r w:rsidRPr="003358F4">
        <w:rPr>
          <w:rFonts w:asciiTheme="majorHAnsi" w:hAnsiTheme="majorHAnsi"/>
          <w:lang w:val="hr-HR"/>
        </w:rPr>
        <w:t>).</w:t>
      </w:r>
    </w:p>
    <w:p w14:paraId="1E643E61" w14:textId="77777777" w:rsidR="007C676E" w:rsidRDefault="007C676E" w:rsidP="00160A2B">
      <w:pPr>
        <w:pStyle w:val="Naslov4"/>
      </w:pPr>
    </w:p>
    <w:p w14:paraId="44F1FD3B" w14:textId="26802DA8" w:rsidR="00E82281" w:rsidRPr="00160A2B" w:rsidRDefault="00E82281" w:rsidP="00160A2B">
      <w:pPr>
        <w:pStyle w:val="Naslov4"/>
      </w:pPr>
      <w:r w:rsidRPr="00160A2B">
        <w:t xml:space="preserve">Tablica </w:t>
      </w:r>
      <w:r w:rsidR="00232AEC" w:rsidRPr="00160A2B">
        <w:t>1.8.4.</w:t>
      </w:r>
      <w:r w:rsidR="00F51830" w:rsidRPr="00160A2B">
        <w:t>8</w:t>
      </w:r>
      <w:r w:rsidR="00232AEC" w:rsidRPr="00160A2B">
        <w:t xml:space="preserve">. </w:t>
      </w:r>
      <w:r w:rsidR="00B834A2" w:rsidRPr="00160A2B">
        <w:t>L</w:t>
      </w:r>
      <w:r w:rsidRPr="00160A2B">
        <w:t xml:space="preserve">okacije uzorkovanja za praćenje koncentracije </w:t>
      </w:r>
      <w:r w:rsidR="00F15487" w:rsidRPr="00160A2B">
        <w:t xml:space="preserve">prioritetnih i </w:t>
      </w:r>
      <w:r w:rsidRPr="00160A2B">
        <w:t>onečišćujućih tvari u  školjkašima (D8C1) i praćenje bioloških učinaka onečišćujućih tvari (D8C2).</w:t>
      </w:r>
    </w:p>
    <w:p w14:paraId="128CA956" w14:textId="77777777" w:rsidR="00E82281" w:rsidRPr="0053333D" w:rsidRDefault="00E82281" w:rsidP="009C1C9F">
      <w:pPr>
        <w:spacing w:line="276" w:lineRule="auto"/>
        <w:ind w:right="6"/>
        <w:jc w:val="both"/>
        <w:rPr>
          <w:rFonts w:asciiTheme="majorHAnsi" w:eastAsia="Calibri" w:hAnsiTheme="majorHAnsi" w:cs="Times New Roman"/>
          <w:color w:val="000000"/>
          <w:sz w:val="12"/>
          <w:szCs w:val="12"/>
        </w:rPr>
      </w:pP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9"/>
        <w:gridCol w:w="2717"/>
        <w:gridCol w:w="2717"/>
      </w:tblGrid>
      <w:tr w:rsidR="00E82281" w:rsidRPr="003358F4" w14:paraId="07398505" w14:textId="77777777" w:rsidTr="00B90D24">
        <w:trPr>
          <w:trHeight w:val="157"/>
          <w:jc w:val="center"/>
        </w:trPr>
        <w:tc>
          <w:tcPr>
            <w:tcW w:w="1617" w:type="dxa"/>
            <w:shd w:val="clear" w:color="auto" w:fill="auto"/>
            <w:vAlign w:val="center"/>
          </w:tcPr>
          <w:p w14:paraId="3949071C" w14:textId="77777777" w:rsidR="00E82281" w:rsidRPr="00FB77C3" w:rsidRDefault="00E82281" w:rsidP="00EC40D3">
            <w:pPr>
              <w:ind w:left="-90" w:right="99"/>
              <w:jc w:val="center"/>
              <w:rPr>
                <w:rFonts w:asciiTheme="majorHAnsi" w:eastAsia="Calibri" w:hAnsiTheme="majorHAnsi" w:cs="Times New Roman"/>
                <w:b/>
                <w:bCs/>
                <w:color w:val="000000"/>
              </w:rPr>
            </w:pPr>
            <w:r w:rsidRPr="00FB77C3">
              <w:rPr>
                <w:rFonts w:asciiTheme="majorHAnsi" w:eastAsia="Calibri" w:hAnsiTheme="majorHAnsi" w:cs="Times New Roman"/>
                <w:b/>
                <w:bCs/>
                <w:color w:val="000000"/>
              </w:rPr>
              <w:t>Lokacije</w:t>
            </w:r>
          </w:p>
        </w:tc>
        <w:tc>
          <w:tcPr>
            <w:tcW w:w="2665" w:type="dxa"/>
            <w:shd w:val="clear" w:color="auto" w:fill="auto"/>
            <w:vAlign w:val="center"/>
          </w:tcPr>
          <w:p w14:paraId="7F4D609B" w14:textId="77777777" w:rsidR="003665D5" w:rsidRPr="00FB77C3" w:rsidRDefault="003665D5" w:rsidP="00B90D24">
            <w:pPr>
              <w:ind w:left="681" w:right="6" w:hanging="174"/>
              <w:rPr>
                <w:rFonts w:asciiTheme="majorHAnsi" w:hAnsiTheme="majorHAnsi" w:cstheme="minorHAnsi"/>
                <w:b/>
                <w:color w:val="000000"/>
              </w:rPr>
            </w:pPr>
            <w:r w:rsidRPr="00FB77C3">
              <w:rPr>
                <w:rFonts w:asciiTheme="majorHAnsi" w:hAnsiTheme="majorHAnsi" w:cstheme="minorHAnsi"/>
                <w:b/>
                <w:color w:val="000000"/>
              </w:rPr>
              <w:t>x koordinata</w:t>
            </w:r>
          </w:p>
          <w:p w14:paraId="41A27FDC" w14:textId="45DA1695" w:rsidR="00E82281" w:rsidRPr="00FB77C3" w:rsidRDefault="00E82281" w:rsidP="00B90D24">
            <w:pPr>
              <w:ind w:left="681" w:right="776" w:hanging="174"/>
              <w:jc w:val="center"/>
              <w:rPr>
                <w:rFonts w:asciiTheme="majorHAnsi" w:hAnsiTheme="majorHAnsi" w:cs="Times New Roman"/>
                <w:b/>
                <w:bCs/>
              </w:rPr>
            </w:pPr>
            <w:r w:rsidRPr="00FB77C3">
              <w:rPr>
                <w:rFonts w:asciiTheme="majorHAnsi" w:hAnsiTheme="majorHAnsi" w:cs="Times New Roman"/>
                <w:b/>
                <w:bCs/>
              </w:rPr>
              <w:t>(HTRS96)</w:t>
            </w:r>
          </w:p>
        </w:tc>
        <w:tc>
          <w:tcPr>
            <w:tcW w:w="2665" w:type="dxa"/>
            <w:shd w:val="clear" w:color="auto" w:fill="auto"/>
            <w:vAlign w:val="center"/>
          </w:tcPr>
          <w:p w14:paraId="568028E5" w14:textId="62C6B6B9" w:rsidR="003665D5" w:rsidRPr="00FB77C3" w:rsidRDefault="003665D5" w:rsidP="00B90D24">
            <w:pPr>
              <w:ind w:left="599" w:right="6" w:hanging="117"/>
              <w:rPr>
                <w:rFonts w:asciiTheme="majorHAnsi" w:hAnsiTheme="majorHAnsi" w:cstheme="minorHAnsi"/>
                <w:b/>
                <w:color w:val="000000"/>
              </w:rPr>
            </w:pPr>
            <w:r w:rsidRPr="00FB77C3">
              <w:rPr>
                <w:rFonts w:asciiTheme="majorHAnsi" w:hAnsiTheme="majorHAnsi" w:cstheme="minorHAnsi"/>
                <w:b/>
                <w:color w:val="000000"/>
              </w:rPr>
              <w:t>y koordinata</w:t>
            </w:r>
          </w:p>
          <w:p w14:paraId="120FE7BA" w14:textId="7EC7AAF4" w:rsidR="00E82281" w:rsidRPr="00FB77C3" w:rsidRDefault="00E82281" w:rsidP="00B90D24">
            <w:pPr>
              <w:ind w:left="599" w:right="776" w:hanging="117"/>
              <w:jc w:val="center"/>
              <w:rPr>
                <w:rFonts w:asciiTheme="majorHAnsi" w:hAnsiTheme="majorHAnsi" w:cs="Times New Roman"/>
                <w:b/>
                <w:bCs/>
              </w:rPr>
            </w:pPr>
            <w:r w:rsidRPr="00FB77C3">
              <w:rPr>
                <w:rFonts w:asciiTheme="majorHAnsi" w:hAnsiTheme="majorHAnsi" w:cs="Times New Roman"/>
                <w:b/>
                <w:bCs/>
              </w:rPr>
              <w:t xml:space="preserve"> (HTRS96)</w:t>
            </w:r>
          </w:p>
        </w:tc>
      </w:tr>
      <w:tr w:rsidR="00E82281" w:rsidRPr="003358F4" w14:paraId="77E947CF" w14:textId="77777777" w:rsidTr="00B90D24">
        <w:trPr>
          <w:trHeight w:val="193"/>
          <w:jc w:val="center"/>
        </w:trPr>
        <w:tc>
          <w:tcPr>
            <w:tcW w:w="1617" w:type="dxa"/>
            <w:shd w:val="clear" w:color="auto" w:fill="auto"/>
            <w:vAlign w:val="center"/>
          </w:tcPr>
          <w:p w14:paraId="44B0B801" w14:textId="77777777" w:rsidR="00E82281" w:rsidRPr="003358F4" w:rsidRDefault="00E82281" w:rsidP="00EC40D3">
            <w:pPr>
              <w:ind w:left="-90" w:right="99"/>
              <w:jc w:val="center"/>
              <w:rPr>
                <w:rFonts w:asciiTheme="majorHAnsi" w:eastAsia="Calibri" w:hAnsiTheme="majorHAnsi" w:cs="Times New Roman"/>
                <w:i/>
                <w:color w:val="000000"/>
              </w:rPr>
            </w:pPr>
            <w:r w:rsidRPr="003358F4">
              <w:rPr>
                <w:rFonts w:asciiTheme="majorHAnsi" w:eastAsia="Calibri" w:hAnsiTheme="majorHAnsi" w:cs="Times New Roman"/>
                <w:color w:val="000000"/>
              </w:rPr>
              <w:t>Gruž</w:t>
            </w:r>
          </w:p>
        </w:tc>
        <w:tc>
          <w:tcPr>
            <w:tcW w:w="2665" w:type="dxa"/>
            <w:shd w:val="clear" w:color="auto" w:fill="auto"/>
            <w:vAlign w:val="center"/>
          </w:tcPr>
          <w:p w14:paraId="4A8FD821" w14:textId="28FBCE1D"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630064</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19</w:t>
            </w:r>
          </w:p>
        </w:tc>
        <w:tc>
          <w:tcPr>
            <w:tcW w:w="2665" w:type="dxa"/>
            <w:shd w:val="clear" w:color="auto" w:fill="auto"/>
            <w:vAlign w:val="center"/>
          </w:tcPr>
          <w:p w14:paraId="0B6334B2" w14:textId="5F1EF292"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4725448</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94</w:t>
            </w:r>
          </w:p>
        </w:tc>
      </w:tr>
      <w:tr w:rsidR="00E82281" w:rsidRPr="003358F4" w14:paraId="09BF0F10" w14:textId="77777777" w:rsidTr="00B90D24">
        <w:trPr>
          <w:trHeight w:val="268"/>
          <w:jc w:val="center"/>
        </w:trPr>
        <w:tc>
          <w:tcPr>
            <w:tcW w:w="1617" w:type="dxa"/>
            <w:shd w:val="clear" w:color="auto" w:fill="auto"/>
            <w:vAlign w:val="center"/>
          </w:tcPr>
          <w:p w14:paraId="4B74C46A" w14:textId="77777777" w:rsidR="00E82281" w:rsidRPr="003358F4" w:rsidRDefault="00E82281" w:rsidP="00EC40D3">
            <w:pPr>
              <w:ind w:left="-90" w:right="99"/>
              <w:jc w:val="center"/>
              <w:rPr>
                <w:rFonts w:asciiTheme="majorHAnsi" w:eastAsia="Calibri" w:hAnsiTheme="majorHAnsi" w:cs="Times New Roman"/>
                <w:i/>
                <w:color w:val="000000"/>
              </w:rPr>
            </w:pPr>
            <w:r w:rsidRPr="003358F4">
              <w:rPr>
                <w:rFonts w:asciiTheme="majorHAnsi" w:eastAsia="Calibri" w:hAnsiTheme="majorHAnsi" w:cs="Times New Roman"/>
                <w:color w:val="000000"/>
              </w:rPr>
              <w:t>Mala Neretva</w:t>
            </w:r>
          </w:p>
        </w:tc>
        <w:tc>
          <w:tcPr>
            <w:tcW w:w="2665" w:type="dxa"/>
            <w:shd w:val="clear" w:color="auto" w:fill="auto"/>
            <w:vAlign w:val="center"/>
          </w:tcPr>
          <w:p w14:paraId="599FE5DB" w14:textId="414CB92F"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579090</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70</w:t>
            </w:r>
          </w:p>
        </w:tc>
        <w:tc>
          <w:tcPr>
            <w:tcW w:w="2665" w:type="dxa"/>
            <w:shd w:val="clear" w:color="auto" w:fill="auto"/>
            <w:vAlign w:val="center"/>
          </w:tcPr>
          <w:p w14:paraId="6641EA1C" w14:textId="37691A5D"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4763659</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35</w:t>
            </w:r>
          </w:p>
        </w:tc>
      </w:tr>
      <w:tr w:rsidR="00E82281" w:rsidRPr="003358F4" w14:paraId="5A9DD251" w14:textId="77777777" w:rsidTr="00B90D24">
        <w:trPr>
          <w:trHeight w:val="300"/>
          <w:jc w:val="center"/>
        </w:trPr>
        <w:tc>
          <w:tcPr>
            <w:tcW w:w="1617" w:type="dxa"/>
            <w:shd w:val="clear" w:color="auto" w:fill="auto"/>
            <w:vAlign w:val="center"/>
          </w:tcPr>
          <w:p w14:paraId="01B198F5"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t>Ploče</w:t>
            </w:r>
          </w:p>
        </w:tc>
        <w:tc>
          <w:tcPr>
            <w:tcW w:w="2665" w:type="dxa"/>
            <w:shd w:val="clear" w:color="auto" w:fill="auto"/>
            <w:vAlign w:val="center"/>
          </w:tcPr>
          <w:p w14:paraId="15458EB4" w14:textId="562536E7"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576128</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65</w:t>
            </w:r>
          </w:p>
        </w:tc>
        <w:tc>
          <w:tcPr>
            <w:tcW w:w="2665" w:type="dxa"/>
            <w:shd w:val="clear" w:color="auto" w:fill="auto"/>
            <w:vAlign w:val="center"/>
          </w:tcPr>
          <w:p w14:paraId="28803C80" w14:textId="6CB822F1"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4768754</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46</w:t>
            </w:r>
          </w:p>
        </w:tc>
      </w:tr>
      <w:tr w:rsidR="00E82281" w:rsidRPr="003358F4" w14:paraId="470CB381" w14:textId="77777777" w:rsidTr="00B90D24">
        <w:trPr>
          <w:trHeight w:val="300"/>
          <w:jc w:val="center"/>
        </w:trPr>
        <w:tc>
          <w:tcPr>
            <w:tcW w:w="1617" w:type="dxa"/>
            <w:shd w:val="clear" w:color="auto" w:fill="auto"/>
            <w:vAlign w:val="center"/>
          </w:tcPr>
          <w:p w14:paraId="739A42C4"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t>Murter</w:t>
            </w:r>
          </w:p>
        </w:tc>
        <w:tc>
          <w:tcPr>
            <w:tcW w:w="2665" w:type="dxa"/>
            <w:shd w:val="clear" w:color="auto" w:fill="auto"/>
            <w:vAlign w:val="center"/>
          </w:tcPr>
          <w:p w14:paraId="00005524" w14:textId="6F216E62"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427394</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20</w:t>
            </w:r>
          </w:p>
        </w:tc>
        <w:tc>
          <w:tcPr>
            <w:tcW w:w="2665" w:type="dxa"/>
            <w:shd w:val="clear" w:color="auto" w:fill="auto"/>
            <w:vAlign w:val="center"/>
          </w:tcPr>
          <w:p w14:paraId="27CEE3FA" w14:textId="7094A919"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4854625</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65</w:t>
            </w:r>
          </w:p>
        </w:tc>
      </w:tr>
      <w:tr w:rsidR="00E82281" w:rsidRPr="003358F4" w14:paraId="4F8FA5CB" w14:textId="77777777" w:rsidTr="00B90D24">
        <w:trPr>
          <w:trHeight w:val="300"/>
          <w:jc w:val="center"/>
        </w:trPr>
        <w:tc>
          <w:tcPr>
            <w:tcW w:w="1617" w:type="dxa"/>
            <w:shd w:val="clear" w:color="auto" w:fill="auto"/>
            <w:vAlign w:val="center"/>
          </w:tcPr>
          <w:p w14:paraId="4D4F40A4"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t>Vranjic</w:t>
            </w:r>
          </w:p>
        </w:tc>
        <w:tc>
          <w:tcPr>
            <w:tcW w:w="2665" w:type="dxa"/>
            <w:shd w:val="clear" w:color="auto" w:fill="auto"/>
            <w:vAlign w:val="center"/>
          </w:tcPr>
          <w:p w14:paraId="746FB92E" w14:textId="12281BE5"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496874</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54</w:t>
            </w:r>
          </w:p>
        </w:tc>
        <w:tc>
          <w:tcPr>
            <w:tcW w:w="2665" w:type="dxa"/>
            <w:shd w:val="clear" w:color="auto" w:fill="auto"/>
            <w:vAlign w:val="center"/>
          </w:tcPr>
          <w:p w14:paraId="7D1FFF3C" w14:textId="27C2E4C1"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4821331</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19</w:t>
            </w:r>
          </w:p>
        </w:tc>
      </w:tr>
      <w:tr w:rsidR="00E82281" w:rsidRPr="003358F4" w14:paraId="29DFE785" w14:textId="77777777" w:rsidTr="00B90D24">
        <w:trPr>
          <w:trHeight w:val="300"/>
          <w:jc w:val="center"/>
        </w:trPr>
        <w:tc>
          <w:tcPr>
            <w:tcW w:w="1617" w:type="dxa"/>
            <w:shd w:val="clear" w:color="auto" w:fill="auto"/>
            <w:vAlign w:val="center"/>
          </w:tcPr>
          <w:p w14:paraId="54D84678" w14:textId="77777777" w:rsidR="00E82281" w:rsidRPr="003358F4" w:rsidRDefault="00E82281" w:rsidP="00EC40D3">
            <w:pPr>
              <w:ind w:left="-90" w:right="99"/>
              <w:jc w:val="center"/>
              <w:rPr>
                <w:rFonts w:asciiTheme="majorHAnsi" w:eastAsia="Calibri" w:hAnsiTheme="majorHAnsi" w:cs="Times New Roman"/>
                <w:i/>
                <w:color w:val="000000"/>
              </w:rPr>
            </w:pPr>
            <w:r w:rsidRPr="003358F4">
              <w:rPr>
                <w:rFonts w:asciiTheme="majorHAnsi" w:eastAsia="Calibri" w:hAnsiTheme="majorHAnsi" w:cs="Times New Roman"/>
                <w:color w:val="000000"/>
              </w:rPr>
              <w:t>Vis</w:t>
            </w:r>
          </w:p>
        </w:tc>
        <w:tc>
          <w:tcPr>
            <w:tcW w:w="2665" w:type="dxa"/>
            <w:shd w:val="clear" w:color="auto" w:fill="auto"/>
            <w:vAlign w:val="center"/>
          </w:tcPr>
          <w:p w14:paraId="08144EC0" w14:textId="7ACE7B4E"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474118</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22</w:t>
            </w:r>
          </w:p>
        </w:tc>
        <w:tc>
          <w:tcPr>
            <w:tcW w:w="2665" w:type="dxa"/>
            <w:shd w:val="clear" w:color="auto" w:fill="auto"/>
            <w:vAlign w:val="center"/>
          </w:tcPr>
          <w:p w14:paraId="0E1DD779" w14:textId="5E5D4C35"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4770778</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00</w:t>
            </w:r>
          </w:p>
        </w:tc>
      </w:tr>
      <w:tr w:rsidR="00E82281" w:rsidRPr="003358F4" w14:paraId="0280256A" w14:textId="77777777" w:rsidTr="00B90D24">
        <w:trPr>
          <w:trHeight w:val="300"/>
          <w:jc w:val="center"/>
        </w:trPr>
        <w:tc>
          <w:tcPr>
            <w:tcW w:w="1617" w:type="dxa"/>
            <w:shd w:val="clear" w:color="auto" w:fill="auto"/>
            <w:vAlign w:val="center"/>
          </w:tcPr>
          <w:p w14:paraId="0DC19364"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t>Luka Rijeka</w:t>
            </w:r>
          </w:p>
        </w:tc>
        <w:tc>
          <w:tcPr>
            <w:tcW w:w="2665" w:type="dxa"/>
            <w:shd w:val="clear" w:color="auto" w:fill="auto"/>
            <w:vAlign w:val="center"/>
          </w:tcPr>
          <w:p w14:paraId="56400E09" w14:textId="3C41643F"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338482</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08</w:t>
            </w:r>
          </w:p>
        </w:tc>
        <w:tc>
          <w:tcPr>
            <w:tcW w:w="2665" w:type="dxa"/>
            <w:shd w:val="clear" w:color="auto" w:fill="auto"/>
            <w:vAlign w:val="center"/>
          </w:tcPr>
          <w:p w14:paraId="72675DA3" w14:textId="33AF9A4E"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5022787</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08</w:t>
            </w:r>
          </w:p>
        </w:tc>
      </w:tr>
      <w:tr w:rsidR="00E82281" w:rsidRPr="003358F4" w14:paraId="6E98EC93" w14:textId="77777777" w:rsidTr="00B90D24">
        <w:trPr>
          <w:trHeight w:val="300"/>
          <w:jc w:val="center"/>
        </w:trPr>
        <w:tc>
          <w:tcPr>
            <w:tcW w:w="1617" w:type="dxa"/>
            <w:shd w:val="clear" w:color="auto" w:fill="auto"/>
            <w:vAlign w:val="center"/>
          </w:tcPr>
          <w:p w14:paraId="0927F5E7"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lastRenderedPageBreak/>
              <w:t>Brestova</w:t>
            </w:r>
          </w:p>
        </w:tc>
        <w:tc>
          <w:tcPr>
            <w:tcW w:w="2665" w:type="dxa"/>
            <w:shd w:val="clear" w:color="auto" w:fill="auto"/>
            <w:vAlign w:val="center"/>
          </w:tcPr>
          <w:p w14:paraId="5D1160B5" w14:textId="72BF7EDF"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321005</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44</w:t>
            </w:r>
          </w:p>
        </w:tc>
        <w:tc>
          <w:tcPr>
            <w:tcW w:w="2665" w:type="dxa"/>
            <w:shd w:val="clear" w:color="auto" w:fill="auto"/>
            <w:vAlign w:val="center"/>
          </w:tcPr>
          <w:p w14:paraId="7EB7DCA7" w14:textId="3773175D"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5003049</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49</w:t>
            </w:r>
          </w:p>
        </w:tc>
      </w:tr>
      <w:tr w:rsidR="00E82281" w:rsidRPr="003358F4" w14:paraId="6D193ECC" w14:textId="77777777" w:rsidTr="00B90D24">
        <w:trPr>
          <w:trHeight w:val="300"/>
          <w:jc w:val="center"/>
        </w:trPr>
        <w:tc>
          <w:tcPr>
            <w:tcW w:w="1617" w:type="dxa"/>
            <w:shd w:val="clear" w:color="auto" w:fill="auto"/>
            <w:vAlign w:val="center"/>
          </w:tcPr>
          <w:p w14:paraId="7BB8B19E"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t>Luka Pula</w:t>
            </w:r>
          </w:p>
        </w:tc>
        <w:tc>
          <w:tcPr>
            <w:tcW w:w="2665" w:type="dxa"/>
            <w:shd w:val="clear" w:color="auto" w:fill="auto"/>
            <w:vAlign w:val="center"/>
          </w:tcPr>
          <w:p w14:paraId="77830217" w14:textId="5554296B"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290406</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44</w:t>
            </w:r>
          </w:p>
        </w:tc>
        <w:tc>
          <w:tcPr>
            <w:tcW w:w="2665" w:type="dxa"/>
            <w:shd w:val="clear" w:color="auto" w:fill="auto"/>
            <w:vAlign w:val="center"/>
          </w:tcPr>
          <w:p w14:paraId="77F42AC2" w14:textId="18C5D786"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4974046</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75</w:t>
            </w:r>
          </w:p>
        </w:tc>
      </w:tr>
      <w:tr w:rsidR="00E82281" w:rsidRPr="003358F4" w14:paraId="01F4650D" w14:textId="77777777" w:rsidTr="00B90D24">
        <w:trPr>
          <w:trHeight w:val="300"/>
          <w:jc w:val="center"/>
        </w:trPr>
        <w:tc>
          <w:tcPr>
            <w:tcW w:w="1617" w:type="dxa"/>
            <w:shd w:val="clear" w:color="auto" w:fill="auto"/>
            <w:vAlign w:val="center"/>
          </w:tcPr>
          <w:p w14:paraId="7C8B0EB8"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t>Bakar</w:t>
            </w:r>
          </w:p>
        </w:tc>
        <w:tc>
          <w:tcPr>
            <w:tcW w:w="2665" w:type="dxa"/>
            <w:shd w:val="clear" w:color="auto" w:fill="auto"/>
            <w:vAlign w:val="center"/>
          </w:tcPr>
          <w:p w14:paraId="7DC0975C" w14:textId="78E9E780"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346347</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10</w:t>
            </w:r>
          </w:p>
        </w:tc>
        <w:tc>
          <w:tcPr>
            <w:tcW w:w="2665" w:type="dxa"/>
            <w:shd w:val="clear" w:color="auto" w:fill="auto"/>
            <w:vAlign w:val="center"/>
          </w:tcPr>
          <w:p w14:paraId="607BA1A0" w14:textId="4062FFB4"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5020331</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90</w:t>
            </w:r>
          </w:p>
        </w:tc>
      </w:tr>
      <w:tr w:rsidR="00E82281" w:rsidRPr="003358F4" w14:paraId="3B91B89D" w14:textId="77777777" w:rsidTr="00B90D24">
        <w:trPr>
          <w:trHeight w:val="300"/>
          <w:jc w:val="center"/>
        </w:trPr>
        <w:tc>
          <w:tcPr>
            <w:tcW w:w="1617" w:type="dxa"/>
            <w:shd w:val="clear" w:color="auto" w:fill="auto"/>
            <w:vAlign w:val="center"/>
          </w:tcPr>
          <w:p w14:paraId="17D542BF"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t>Limski kanal</w:t>
            </w:r>
          </w:p>
        </w:tc>
        <w:tc>
          <w:tcPr>
            <w:tcW w:w="2665" w:type="dxa"/>
            <w:shd w:val="clear" w:color="auto" w:fill="auto"/>
            <w:vAlign w:val="center"/>
          </w:tcPr>
          <w:p w14:paraId="6B6E5481" w14:textId="30F86CF1"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282428</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87</w:t>
            </w:r>
          </w:p>
        </w:tc>
        <w:tc>
          <w:tcPr>
            <w:tcW w:w="2665" w:type="dxa"/>
            <w:shd w:val="clear" w:color="auto" w:fill="auto"/>
            <w:vAlign w:val="center"/>
          </w:tcPr>
          <w:p w14:paraId="02ACD5C6" w14:textId="45781724"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5002754</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91</w:t>
            </w:r>
          </w:p>
        </w:tc>
      </w:tr>
      <w:tr w:rsidR="00E82281" w:rsidRPr="003358F4" w14:paraId="74D5B9BC" w14:textId="77777777" w:rsidTr="00B90D24">
        <w:trPr>
          <w:trHeight w:val="300"/>
          <w:jc w:val="center"/>
        </w:trPr>
        <w:tc>
          <w:tcPr>
            <w:tcW w:w="1617" w:type="dxa"/>
            <w:shd w:val="clear" w:color="auto" w:fill="auto"/>
            <w:vAlign w:val="center"/>
          </w:tcPr>
          <w:p w14:paraId="606434E7"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t>Marina Rovinj</w:t>
            </w:r>
          </w:p>
        </w:tc>
        <w:tc>
          <w:tcPr>
            <w:tcW w:w="2665" w:type="dxa"/>
            <w:shd w:val="clear" w:color="auto" w:fill="auto"/>
            <w:vAlign w:val="center"/>
          </w:tcPr>
          <w:p w14:paraId="7F4E78E7" w14:textId="2B1CA5C2"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274554</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76</w:t>
            </w:r>
          </w:p>
        </w:tc>
        <w:tc>
          <w:tcPr>
            <w:tcW w:w="2665" w:type="dxa"/>
            <w:shd w:val="clear" w:color="auto" w:fill="auto"/>
            <w:vAlign w:val="center"/>
          </w:tcPr>
          <w:p w14:paraId="008120D8" w14:textId="050FC99D"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4997007</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69</w:t>
            </w:r>
          </w:p>
        </w:tc>
      </w:tr>
      <w:tr w:rsidR="00E82281" w:rsidRPr="003358F4" w14:paraId="6C5624CE" w14:textId="77777777" w:rsidTr="00B90D24">
        <w:trPr>
          <w:trHeight w:val="279"/>
          <w:jc w:val="center"/>
        </w:trPr>
        <w:tc>
          <w:tcPr>
            <w:tcW w:w="1617" w:type="dxa"/>
            <w:shd w:val="clear" w:color="auto" w:fill="auto"/>
            <w:vAlign w:val="center"/>
          </w:tcPr>
          <w:p w14:paraId="46435523" w14:textId="77777777" w:rsidR="00E82281" w:rsidRPr="003358F4" w:rsidRDefault="00E82281" w:rsidP="00EC40D3">
            <w:pPr>
              <w:ind w:left="-90" w:right="99"/>
              <w:jc w:val="center"/>
              <w:rPr>
                <w:rFonts w:asciiTheme="majorHAnsi" w:eastAsia="Calibri" w:hAnsiTheme="majorHAnsi" w:cs="Times New Roman"/>
                <w:color w:val="000000"/>
              </w:rPr>
            </w:pPr>
            <w:r w:rsidRPr="003358F4">
              <w:rPr>
                <w:rFonts w:asciiTheme="majorHAnsi" w:eastAsia="Calibri" w:hAnsiTheme="majorHAnsi" w:cs="Times New Roman"/>
                <w:color w:val="000000"/>
              </w:rPr>
              <w:t>Krk</w:t>
            </w:r>
          </w:p>
        </w:tc>
        <w:tc>
          <w:tcPr>
            <w:tcW w:w="2665" w:type="dxa"/>
            <w:shd w:val="clear" w:color="auto" w:fill="auto"/>
            <w:vAlign w:val="center"/>
          </w:tcPr>
          <w:p w14:paraId="2025FE0D" w14:textId="49B6401C"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346096</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85</w:t>
            </w:r>
          </w:p>
        </w:tc>
        <w:tc>
          <w:tcPr>
            <w:tcW w:w="2665" w:type="dxa"/>
            <w:shd w:val="clear" w:color="auto" w:fill="auto"/>
            <w:vAlign w:val="center"/>
          </w:tcPr>
          <w:p w14:paraId="6C90067F" w14:textId="6FC65539" w:rsidR="00E82281" w:rsidRPr="003358F4" w:rsidRDefault="00E82281" w:rsidP="00EC40D3">
            <w:pPr>
              <w:ind w:left="360" w:right="776"/>
              <w:jc w:val="center"/>
              <w:rPr>
                <w:rFonts w:asciiTheme="majorHAnsi" w:eastAsia="Calibri" w:hAnsiTheme="majorHAnsi" w:cs="Times New Roman"/>
                <w:color w:val="000000"/>
              </w:rPr>
            </w:pPr>
            <w:r w:rsidRPr="003358F4">
              <w:rPr>
                <w:rFonts w:asciiTheme="majorHAnsi" w:eastAsia="Calibri" w:hAnsiTheme="majorHAnsi" w:cs="Times New Roman"/>
                <w:color w:val="000000"/>
              </w:rPr>
              <w:t>5004738</w:t>
            </w:r>
            <w:r w:rsidR="00093236">
              <w:rPr>
                <w:rFonts w:asciiTheme="majorHAnsi" w:eastAsia="Calibri" w:hAnsiTheme="majorHAnsi" w:cs="Times New Roman"/>
                <w:color w:val="000000"/>
              </w:rPr>
              <w:t>,</w:t>
            </w:r>
            <w:r w:rsidRPr="003358F4">
              <w:rPr>
                <w:rFonts w:asciiTheme="majorHAnsi" w:eastAsia="Calibri" w:hAnsiTheme="majorHAnsi" w:cs="Times New Roman"/>
                <w:color w:val="000000"/>
              </w:rPr>
              <w:t>64</w:t>
            </w:r>
          </w:p>
        </w:tc>
      </w:tr>
    </w:tbl>
    <w:p w14:paraId="3EA7EF57" w14:textId="40B651A3" w:rsidR="00064611" w:rsidRDefault="00064611" w:rsidP="00CF7311"/>
    <w:p w14:paraId="7D3287B6" w14:textId="22856428" w:rsidR="00E82281" w:rsidRDefault="007D5128" w:rsidP="00160A2B">
      <w:pPr>
        <w:pStyle w:val="Naslov2"/>
      </w:pPr>
      <w:r>
        <w:t>1.</w:t>
      </w:r>
      <w:r w:rsidR="00232AEC">
        <w:t>8</w:t>
      </w:r>
      <w:r>
        <w:t>.</w:t>
      </w:r>
      <w:r w:rsidR="00232AEC">
        <w:t>5</w:t>
      </w:r>
      <w:r w:rsidR="00964CA1">
        <w:t>.</w:t>
      </w:r>
      <w:r>
        <w:t xml:space="preserve"> </w:t>
      </w:r>
      <w:r w:rsidR="00E82281" w:rsidRPr="003358F4">
        <w:t>Učestalost uzorkovanja</w:t>
      </w:r>
    </w:p>
    <w:p w14:paraId="43818A79" w14:textId="0EC03D03" w:rsidR="00E82281" w:rsidRDefault="00E82281" w:rsidP="00160A2B">
      <w:pPr>
        <w:pStyle w:val="Naslov3"/>
        <w:numPr>
          <w:ilvl w:val="0"/>
          <w:numId w:val="0"/>
        </w:numPr>
        <w:ind w:left="284"/>
        <w:rPr>
          <w:u w:val="single"/>
        </w:rPr>
      </w:pPr>
      <w:r w:rsidRPr="00232AEC">
        <w:t>Kriterij D8C1</w:t>
      </w:r>
    </w:p>
    <w:tbl>
      <w:tblPr>
        <w:tblW w:w="7224" w:type="dxa"/>
        <w:tblInd w:w="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976"/>
        <w:gridCol w:w="2268"/>
      </w:tblGrid>
      <w:tr w:rsidR="0053333D" w:rsidRPr="003358F4" w14:paraId="56FB30A1" w14:textId="77777777" w:rsidTr="00A32327">
        <w:trPr>
          <w:trHeight w:val="300"/>
        </w:trPr>
        <w:tc>
          <w:tcPr>
            <w:tcW w:w="1980" w:type="dxa"/>
            <w:shd w:val="clear" w:color="auto" w:fill="auto"/>
            <w:noWrap/>
            <w:vAlign w:val="bottom"/>
          </w:tcPr>
          <w:p w14:paraId="29A77CE0" w14:textId="77777777" w:rsidR="0053333D" w:rsidRPr="003358F4" w:rsidRDefault="0053333D" w:rsidP="005625F1">
            <w:pPr>
              <w:ind w:right="776"/>
              <w:rPr>
                <w:rFonts w:asciiTheme="majorHAnsi" w:eastAsia="Times New Roman" w:hAnsiTheme="majorHAnsi" w:cs="Times New Roman"/>
                <w:color w:val="000000"/>
              </w:rPr>
            </w:pPr>
          </w:p>
        </w:tc>
        <w:tc>
          <w:tcPr>
            <w:tcW w:w="5244" w:type="dxa"/>
            <w:gridSpan w:val="2"/>
            <w:shd w:val="clear" w:color="auto" w:fill="auto"/>
            <w:noWrap/>
            <w:vAlign w:val="bottom"/>
          </w:tcPr>
          <w:p w14:paraId="3C95B986" w14:textId="77777777" w:rsidR="0053333D" w:rsidRPr="003358F4" w:rsidRDefault="0053333D" w:rsidP="005625F1">
            <w:pPr>
              <w:ind w:right="776"/>
              <w:rPr>
                <w:rFonts w:asciiTheme="majorHAnsi" w:eastAsia="Times New Roman" w:hAnsiTheme="majorHAnsi" w:cs="Times New Roman"/>
                <w:b/>
                <w:color w:val="000000"/>
              </w:rPr>
            </w:pPr>
            <w:r w:rsidRPr="003358F4">
              <w:rPr>
                <w:rFonts w:asciiTheme="majorHAnsi" w:eastAsia="Times New Roman" w:hAnsiTheme="majorHAnsi" w:cs="Times New Roman"/>
                <w:b/>
                <w:color w:val="000000"/>
              </w:rPr>
              <w:t>Učestalost uzorkovanja</w:t>
            </w:r>
          </w:p>
        </w:tc>
      </w:tr>
      <w:tr w:rsidR="0053333D" w:rsidRPr="003358F4" w14:paraId="393F3FC3" w14:textId="77777777" w:rsidTr="00A32327">
        <w:trPr>
          <w:trHeight w:val="300"/>
        </w:trPr>
        <w:tc>
          <w:tcPr>
            <w:tcW w:w="1980" w:type="dxa"/>
            <w:shd w:val="clear" w:color="auto" w:fill="auto"/>
            <w:noWrap/>
            <w:vAlign w:val="bottom"/>
            <w:hideMark/>
          </w:tcPr>
          <w:p w14:paraId="7D85805A" w14:textId="77777777" w:rsidR="0053333D" w:rsidRPr="003358F4" w:rsidRDefault="0053333D" w:rsidP="005625F1">
            <w:pPr>
              <w:ind w:right="175"/>
              <w:rPr>
                <w:rFonts w:asciiTheme="majorHAnsi" w:eastAsia="Times New Roman" w:hAnsiTheme="majorHAnsi" w:cs="Times New Roman"/>
                <w:b/>
                <w:color w:val="000000"/>
              </w:rPr>
            </w:pPr>
            <w:r w:rsidRPr="003358F4">
              <w:rPr>
                <w:rFonts w:asciiTheme="majorHAnsi" w:eastAsia="Times New Roman" w:hAnsiTheme="majorHAnsi" w:cs="Times New Roman"/>
                <w:b/>
                <w:color w:val="000000"/>
              </w:rPr>
              <w:t>Medij</w:t>
            </w:r>
          </w:p>
        </w:tc>
        <w:tc>
          <w:tcPr>
            <w:tcW w:w="2976" w:type="dxa"/>
            <w:shd w:val="clear" w:color="auto" w:fill="auto"/>
            <w:noWrap/>
            <w:vAlign w:val="bottom"/>
          </w:tcPr>
          <w:p w14:paraId="009EA8B0" w14:textId="77777777" w:rsidR="0053333D" w:rsidRPr="003358F4" w:rsidRDefault="0053333D" w:rsidP="005625F1">
            <w:pPr>
              <w:ind w:right="333"/>
              <w:rPr>
                <w:rFonts w:asciiTheme="majorHAnsi" w:eastAsia="Times New Roman" w:hAnsiTheme="majorHAnsi" w:cs="Times New Roman"/>
                <w:b/>
                <w:color w:val="000000"/>
              </w:rPr>
            </w:pPr>
            <w:r w:rsidRPr="003358F4">
              <w:rPr>
                <w:rFonts w:asciiTheme="majorHAnsi" w:eastAsia="Times New Roman" w:hAnsiTheme="majorHAnsi" w:cs="Times New Roman"/>
                <w:b/>
                <w:color w:val="000000"/>
              </w:rPr>
              <w:t>Priobalne vode</w:t>
            </w:r>
          </w:p>
        </w:tc>
        <w:tc>
          <w:tcPr>
            <w:tcW w:w="2268" w:type="dxa"/>
          </w:tcPr>
          <w:p w14:paraId="61BA0ADA" w14:textId="77777777" w:rsidR="0053333D" w:rsidRPr="003358F4" w:rsidRDefault="0053333D" w:rsidP="005625F1">
            <w:pPr>
              <w:ind w:right="379"/>
              <w:rPr>
                <w:rFonts w:asciiTheme="majorHAnsi" w:eastAsia="Times New Roman" w:hAnsiTheme="majorHAnsi" w:cs="Times New Roman"/>
                <w:b/>
                <w:color w:val="000000"/>
              </w:rPr>
            </w:pPr>
            <w:r w:rsidRPr="003358F4">
              <w:rPr>
                <w:rFonts w:asciiTheme="majorHAnsi" w:eastAsia="Times New Roman" w:hAnsiTheme="majorHAnsi" w:cs="Times New Roman"/>
                <w:b/>
                <w:color w:val="000000"/>
              </w:rPr>
              <w:t>Otvoreno more</w:t>
            </w:r>
          </w:p>
        </w:tc>
      </w:tr>
      <w:tr w:rsidR="0053333D" w:rsidRPr="003358F4" w14:paraId="588EAAEB" w14:textId="77777777" w:rsidTr="00A32327">
        <w:trPr>
          <w:trHeight w:val="300"/>
        </w:trPr>
        <w:tc>
          <w:tcPr>
            <w:tcW w:w="1980" w:type="dxa"/>
            <w:shd w:val="clear" w:color="auto" w:fill="auto"/>
            <w:noWrap/>
            <w:hideMark/>
          </w:tcPr>
          <w:p w14:paraId="4A7DF6BA" w14:textId="77777777" w:rsidR="0053333D" w:rsidRPr="003358F4" w:rsidRDefault="0053333D" w:rsidP="005625F1">
            <w:pPr>
              <w:ind w:right="175"/>
              <w:rPr>
                <w:rFonts w:asciiTheme="majorHAnsi" w:eastAsia="Times New Roman" w:hAnsiTheme="majorHAnsi" w:cs="Times New Roman"/>
                <w:color w:val="000000"/>
              </w:rPr>
            </w:pPr>
            <w:r w:rsidRPr="003358F4">
              <w:rPr>
                <w:rFonts w:asciiTheme="majorHAnsi" w:eastAsia="Times New Roman" w:hAnsiTheme="majorHAnsi" w:cs="Times New Roman"/>
                <w:color w:val="000000"/>
              </w:rPr>
              <w:t>Voda</w:t>
            </w:r>
          </w:p>
        </w:tc>
        <w:tc>
          <w:tcPr>
            <w:tcW w:w="2976" w:type="dxa"/>
            <w:shd w:val="clear" w:color="auto" w:fill="auto"/>
            <w:noWrap/>
            <w:hideMark/>
          </w:tcPr>
          <w:p w14:paraId="0BC7B2F7" w14:textId="55EC2D30" w:rsidR="0053333D" w:rsidRPr="003358F4" w:rsidRDefault="00E86F9D" w:rsidP="005625F1">
            <w:pPr>
              <w:ind w:right="27"/>
              <w:rPr>
                <w:rFonts w:asciiTheme="majorHAnsi" w:eastAsia="Times New Roman" w:hAnsiTheme="majorHAnsi" w:cs="Times New Roman"/>
                <w:color w:val="000000"/>
              </w:rPr>
            </w:pPr>
            <w:r>
              <w:rPr>
                <w:rFonts w:asciiTheme="majorHAnsi" w:eastAsia="Times New Roman" w:hAnsiTheme="majorHAnsi" w:cs="Times New Roman"/>
              </w:rPr>
              <w:t>Šestogodišnji ciklus (</w:t>
            </w:r>
            <w:r w:rsidR="0053333D" w:rsidRPr="003358F4">
              <w:rPr>
                <w:rFonts w:asciiTheme="majorHAnsi" w:eastAsia="Times New Roman" w:hAnsiTheme="majorHAnsi" w:cs="Times New Roman"/>
              </w:rPr>
              <w:t xml:space="preserve">4 puta </w:t>
            </w:r>
            <w:r w:rsidR="00821DA2">
              <w:rPr>
                <w:rFonts w:asciiTheme="majorHAnsi" w:eastAsia="Times New Roman" w:hAnsiTheme="majorHAnsi" w:cs="Times New Roman"/>
              </w:rPr>
              <w:t>godišnje</w:t>
            </w:r>
            <w:r w:rsidR="00C10701">
              <w:rPr>
                <w:rFonts w:asciiTheme="majorHAnsi" w:eastAsia="Times New Roman" w:hAnsiTheme="majorHAnsi" w:cs="Times New Roman"/>
              </w:rPr>
              <w:t xml:space="preserve"> svake druge godine</w:t>
            </w:r>
            <w:r>
              <w:rPr>
                <w:rFonts w:asciiTheme="majorHAnsi" w:eastAsia="Times New Roman" w:hAnsiTheme="majorHAnsi" w:cs="Times New Roman"/>
              </w:rPr>
              <w:t>)</w:t>
            </w:r>
          </w:p>
        </w:tc>
        <w:tc>
          <w:tcPr>
            <w:tcW w:w="2268" w:type="dxa"/>
          </w:tcPr>
          <w:p w14:paraId="07295AD7" w14:textId="77777777" w:rsidR="0053333D" w:rsidRPr="003358F4" w:rsidRDefault="0053333D" w:rsidP="005625F1">
            <w:pPr>
              <w:ind w:right="379"/>
              <w:rPr>
                <w:rFonts w:asciiTheme="majorHAnsi" w:eastAsia="Times New Roman" w:hAnsiTheme="majorHAnsi" w:cs="Times New Roman"/>
                <w:color w:val="000000"/>
              </w:rPr>
            </w:pPr>
            <w:r w:rsidRPr="003358F4">
              <w:rPr>
                <w:rFonts w:asciiTheme="majorHAnsi" w:eastAsia="Times New Roman" w:hAnsiTheme="majorHAnsi" w:cs="Times New Roman"/>
                <w:color w:val="000000"/>
              </w:rPr>
              <w:t>3 puta godišnje</w:t>
            </w:r>
          </w:p>
        </w:tc>
      </w:tr>
      <w:tr w:rsidR="0053333D" w:rsidRPr="003358F4" w14:paraId="4AC4332F" w14:textId="77777777" w:rsidTr="00A32327">
        <w:trPr>
          <w:trHeight w:val="300"/>
        </w:trPr>
        <w:tc>
          <w:tcPr>
            <w:tcW w:w="1980" w:type="dxa"/>
            <w:shd w:val="clear" w:color="auto" w:fill="auto"/>
            <w:noWrap/>
            <w:hideMark/>
          </w:tcPr>
          <w:p w14:paraId="743FD7C7" w14:textId="77777777" w:rsidR="0053333D" w:rsidRPr="003358F4" w:rsidRDefault="0053333D" w:rsidP="005625F1">
            <w:pPr>
              <w:ind w:right="175"/>
              <w:rPr>
                <w:rFonts w:asciiTheme="majorHAnsi" w:eastAsia="Times New Roman" w:hAnsiTheme="majorHAnsi" w:cs="Times New Roman"/>
                <w:color w:val="000000"/>
              </w:rPr>
            </w:pPr>
            <w:r w:rsidRPr="003358F4">
              <w:rPr>
                <w:rFonts w:asciiTheme="majorHAnsi" w:eastAsia="Times New Roman" w:hAnsiTheme="majorHAnsi" w:cs="Times New Roman"/>
                <w:color w:val="000000"/>
              </w:rPr>
              <w:t>Sediment</w:t>
            </w:r>
          </w:p>
        </w:tc>
        <w:tc>
          <w:tcPr>
            <w:tcW w:w="2976" w:type="dxa"/>
            <w:shd w:val="clear" w:color="auto" w:fill="auto"/>
            <w:noWrap/>
            <w:hideMark/>
          </w:tcPr>
          <w:p w14:paraId="24F17BAE" w14:textId="77777777" w:rsidR="0053333D" w:rsidRPr="003358F4" w:rsidRDefault="0053333D" w:rsidP="005625F1">
            <w:pPr>
              <w:ind w:right="776"/>
              <w:rPr>
                <w:rFonts w:asciiTheme="majorHAnsi" w:eastAsia="Times New Roman" w:hAnsiTheme="majorHAnsi" w:cs="Times New Roman"/>
                <w:color w:val="000000"/>
              </w:rPr>
            </w:pPr>
            <w:r w:rsidRPr="003358F4">
              <w:rPr>
                <w:rFonts w:asciiTheme="majorHAnsi" w:eastAsia="Times New Roman" w:hAnsiTheme="majorHAnsi" w:cs="Times New Roman"/>
                <w:color w:val="000000"/>
              </w:rPr>
              <w:t>1 put u dvije godine</w:t>
            </w:r>
          </w:p>
        </w:tc>
        <w:tc>
          <w:tcPr>
            <w:tcW w:w="2268" w:type="dxa"/>
          </w:tcPr>
          <w:p w14:paraId="5F2287E5" w14:textId="77777777" w:rsidR="0053333D" w:rsidRPr="003358F4" w:rsidRDefault="0053333D" w:rsidP="005625F1">
            <w:pPr>
              <w:ind w:right="379"/>
              <w:rPr>
                <w:rFonts w:asciiTheme="majorHAnsi" w:eastAsia="Times New Roman" w:hAnsiTheme="majorHAnsi" w:cs="Times New Roman"/>
                <w:color w:val="000000"/>
              </w:rPr>
            </w:pPr>
            <w:r w:rsidRPr="003358F4">
              <w:rPr>
                <w:rFonts w:asciiTheme="majorHAnsi" w:eastAsia="Times New Roman" w:hAnsiTheme="majorHAnsi" w:cs="Times New Roman"/>
                <w:color w:val="000000"/>
              </w:rPr>
              <w:t>1 put godišnje</w:t>
            </w:r>
          </w:p>
        </w:tc>
      </w:tr>
      <w:tr w:rsidR="0053333D" w:rsidRPr="003358F4" w14:paraId="2EF7ABB6" w14:textId="77777777" w:rsidTr="00A32327">
        <w:trPr>
          <w:trHeight w:val="300"/>
        </w:trPr>
        <w:tc>
          <w:tcPr>
            <w:tcW w:w="1980" w:type="dxa"/>
            <w:shd w:val="clear" w:color="auto" w:fill="auto"/>
            <w:noWrap/>
            <w:hideMark/>
          </w:tcPr>
          <w:p w14:paraId="63EC677E" w14:textId="77777777" w:rsidR="0053333D" w:rsidRPr="003358F4" w:rsidRDefault="0053333D" w:rsidP="005625F1">
            <w:pPr>
              <w:ind w:right="175"/>
              <w:rPr>
                <w:rFonts w:asciiTheme="majorHAnsi" w:eastAsia="Times New Roman" w:hAnsiTheme="majorHAnsi" w:cs="Times New Roman"/>
                <w:color w:val="000000"/>
              </w:rPr>
            </w:pPr>
            <w:r w:rsidRPr="003358F4">
              <w:rPr>
                <w:rFonts w:asciiTheme="majorHAnsi" w:eastAsia="Times New Roman" w:hAnsiTheme="majorHAnsi" w:cs="Times New Roman"/>
                <w:color w:val="000000"/>
              </w:rPr>
              <w:t>Biota - školjkaši</w:t>
            </w:r>
          </w:p>
        </w:tc>
        <w:tc>
          <w:tcPr>
            <w:tcW w:w="2976" w:type="dxa"/>
            <w:shd w:val="clear" w:color="auto" w:fill="auto"/>
            <w:noWrap/>
            <w:hideMark/>
          </w:tcPr>
          <w:p w14:paraId="017CA20E" w14:textId="77777777" w:rsidR="0053333D" w:rsidRPr="003358F4" w:rsidRDefault="0053333D" w:rsidP="005625F1">
            <w:pPr>
              <w:ind w:right="776"/>
              <w:rPr>
                <w:rFonts w:asciiTheme="majorHAnsi" w:eastAsia="Times New Roman" w:hAnsiTheme="majorHAnsi" w:cs="Times New Roman"/>
                <w:color w:val="000000"/>
              </w:rPr>
            </w:pPr>
            <w:r w:rsidRPr="003358F4">
              <w:rPr>
                <w:rFonts w:asciiTheme="majorHAnsi" w:eastAsia="Times New Roman" w:hAnsiTheme="majorHAnsi" w:cs="Times New Roman"/>
                <w:color w:val="000000"/>
              </w:rPr>
              <w:t>1 put godišnje</w:t>
            </w:r>
          </w:p>
        </w:tc>
        <w:tc>
          <w:tcPr>
            <w:tcW w:w="2268" w:type="dxa"/>
          </w:tcPr>
          <w:p w14:paraId="2561AB5C" w14:textId="77777777" w:rsidR="0053333D" w:rsidRPr="003358F4" w:rsidRDefault="0053333D" w:rsidP="005625F1">
            <w:pPr>
              <w:ind w:right="379"/>
              <w:rPr>
                <w:rFonts w:asciiTheme="majorHAnsi" w:eastAsia="Times New Roman" w:hAnsiTheme="majorHAnsi" w:cs="Times New Roman"/>
                <w:color w:val="000000"/>
              </w:rPr>
            </w:pPr>
          </w:p>
        </w:tc>
      </w:tr>
      <w:tr w:rsidR="0053333D" w:rsidRPr="003358F4" w14:paraId="6845AE47" w14:textId="77777777" w:rsidTr="00A32327">
        <w:trPr>
          <w:trHeight w:val="305"/>
        </w:trPr>
        <w:tc>
          <w:tcPr>
            <w:tcW w:w="1980" w:type="dxa"/>
            <w:shd w:val="clear" w:color="auto" w:fill="auto"/>
            <w:noWrap/>
            <w:hideMark/>
          </w:tcPr>
          <w:p w14:paraId="6E832870" w14:textId="77777777" w:rsidR="0053333D" w:rsidRPr="003358F4" w:rsidRDefault="0053333D" w:rsidP="005625F1">
            <w:pPr>
              <w:ind w:right="175"/>
              <w:rPr>
                <w:rFonts w:asciiTheme="majorHAnsi" w:eastAsia="Times New Roman" w:hAnsiTheme="majorHAnsi" w:cs="Times New Roman"/>
                <w:color w:val="000000"/>
              </w:rPr>
            </w:pPr>
            <w:r w:rsidRPr="003358F4">
              <w:rPr>
                <w:rFonts w:asciiTheme="majorHAnsi" w:eastAsia="Times New Roman" w:hAnsiTheme="majorHAnsi" w:cs="Times New Roman"/>
                <w:color w:val="000000"/>
              </w:rPr>
              <w:t>Biota – ribe</w:t>
            </w:r>
          </w:p>
        </w:tc>
        <w:tc>
          <w:tcPr>
            <w:tcW w:w="2976" w:type="dxa"/>
            <w:shd w:val="clear" w:color="auto" w:fill="auto"/>
            <w:noWrap/>
            <w:hideMark/>
          </w:tcPr>
          <w:p w14:paraId="507F9021" w14:textId="77777777" w:rsidR="0053333D" w:rsidRPr="003358F4" w:rsidRDefault="0053333D" w:rsidP="005625F1">
            <w:pPr>
              <w:ind w:right="776"/>
              <w:rPr>
                <w:rFonts w:asciiTheme="majorHAnsi" w:eastAsia="Times New Roman" w:hAnsiTheme="majorHAnsi" w:cs="Times New Roman"/>
                <w:color w:val="000000"/>
              </w:rPr>
            </w:pPr>
            <w:r w:rsidRPr="003358F4">
              <w:rPr>
                <w:rFonts w:asciiTheme="majorHAnsi" w:eastAsia="Times New Roman" w:hAnsiTheme="majorHAnsi" w:cs="Times New Roman"/>
                <w:color w:val="000000"/>
              </w:rPr>
              <w:t>1 put u dvije godine</w:t>
            </w:r>
          </w:p>
        </w:tc>
        <w:tc>
          <w:tcPr>
            <w:tcW w:w="2268" w:type="dxa"/>
          </w:tcPr>
          <w:p w14:paraId="48C92964" w14:textId="77777777" w:rsidR="0053333D" w:rsidRPr="003358F4" w:rsidRDefault="0053333D" w:rsidP="005625F1">
            <w:pPr>
              <w:ind w:right="379"/>
              <w:rPr>
                <w:rFonts w:asciiTheme="majorHAnsi" w:eastAsia="Times New Roman" w:hAnsiTheme="majorHAnsi" w:cs="Times New Roman"/>
                <w:color w:val="000000"/>
              </w:rPr>
            </w:pPr>
            <w:r w:rsidRPr="003358F4">
              <w:rPr>
                <w:rFonts w:asciiTheme="majorHAnsi" w:eastAsia="Times New Roman" w:hAnsiTheme="majorHAnsi" w:cs="Times New Roman"/>
                <w:color w:val="000000"/>
              </w:rPr>
              <w:t>1 put godišnje</w:t>
            </w:r>
          </w:p>
        </w:tc>
      </w:tr>
    </w:tbl>
    <w:p w14:paraId="543BC889" w14:textId="77777777" w:rsidR="00E82281" w:rsidRPr="0012380A" w:rsidRDefault="00E82281" w:rsidP="005625F1">
      <w:pPr>
        <w:pStyle w:val="Odlomakpopisa"/>
        <w:ind w:right="776"/>
        <w:rPr>
          <w:rFonts w:asciiTheme="majorHAnsi" w:hAnsiTheme="majorHAnsi" w:cs="Times New Roman"/>
          <w:iCs/>
          <w:sz w:val="24"/>
          <w:szCs w:val="24"/>
        </w:rPr>
      </w:pPr>
    </w:p>
    <w:p w14:paraId="6AEE9890" w14:textId="0EB1526E" w:rsidR="00E82281" w:rsidRDefault="00E82281" w:rsidP="00160A2B">
      <w:pPr>
        <w:pStyle w:val="Naslov3"/>
        <w:numPr>
          <w:ilvl w:val="0"/>
          <w:numId w:val="0"/>
        </w:numPr>
        <w:ind w:left="284"/>
        <w:rPr>
          <w:u w:val="single"/>
        </w:rPr>
      </w:pPr>
      <w:r w:rsidRPr="00232AEC">
        <w:t>Kriterij D8C2</w:t>
      </w:r>
    </w:p>
    <w:tbl>
      <w:tblPr>
        <w:tblW w:w="5145" w:type="dxa"/>
        <w:tblInd w:w="704" w:type="dxa"/>
        <w:tblLook w:val="04A0" w:firstRow="1" w:lastRow="0" w:firstColumn="1" w:lastColumn="0" w:noHBand="0" w:noVBand="1"/>
      </w:tblPr>
      <w:tblGrid>
        <w:gridCol w:w="1980"/>
        <w:gridCol w:w="3165"/>
      </w:tblGrid>
      <w:tr w:rsidR="00E82281" w:rsidRPr="003358F4" w14:paraId="64A9080C" w14:textId="77777777" w:rsidTr="005625F1">
        <w:trPr>
          <w:trHeight w:val="3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E2DBFC" w14:textId="77777777" w:rsidR="00E82281" w:rsidRPr="003358F4" w:rsidRDefault="00E82281" w:rsidP="00EC40D3">
            <w:pPr>
              <w:ind w:right="33"/>
              <w:jc w:val="both"/>
              <w:rPr>
                <w:rFonts w:asciiTheme="majorHAnsi" w:eastAsia="Times New Roman" w:hAnsiTheme="majorHAnsi" w:cs="Times New Roman"/>
                <w:b/>
                <w:color w:val="000000"/>
              </w:rPr>
            </w:pPr>
            <w:r w:rsidRPr="003358F4">
              <w:rPr>
                <w:rFonts w:asciiTheme="majorHAnsi" w:eastAsia="Times New Roman" w:hAnsiTheme="majorHAnsi" w:cs="Times New Roman"/>
                <w:b/>
                <w:color w:val="000000"/>
              </w:rPr>
              <w:t>Medij</w:t>
            </w:r>
          </w:p>
        </w:tc>
        <w:tc>
          <w:tcPr>
            <w:tcW w:w="3165" w:type="dxa"/>
            <w:tcBorders>
              <w:top w:val="single" w:sz="4" w:space="0" w:color="auto"/>
              <w:left w:val="nil"/>
              <w:bottom w:val="single" w:sz="4" w:space="0" w:color="auto"/>
              <w:right w:val="single" w:sz="4" w:space="0" w:color="auto"/>
            </w:tcBorders>
            <w:shd w:val="clear" w:color="auto" w:fill="auto"/>
            <w:noWrap/>
            <w:vAlign w:val="bottom"/>
            <w:hideMark/>
          </w:tcPr>
          <w:p w14:paraId="521E04C0" w14:textId="77777777" w:rsidR="00E82281" w:rsidRPr="003358F4" w:rsidRDefault="00E82281" w:rsidP="00244C55">
            <w:pPr>
              <w:ind w:right="776"/>
              <w:jc w:val="both"/>
              <w:rPr>
                <w:rFonts w:asciiTheme="majorHAnsi" w:eastAsia="Times New Roman" w:hAnsiTheme="majorHAnsi" w:cs="Times New Roman"/>
                <w:b/>
                <w:color w:val="000000"/>
              </w:rPr>
            </w:pPr>
            <w:r w:rsidRPr="003358F4">
              <w:rPr>
                <w:rFonts w:asciiTheme="majorHAnsi" w:eastAsia="Times New Roman" w:hAnsiTheme="majorHAnsi" w:cs="Times New Roman"/>
                <w:b/>
                <w:color w:val="000000"/>
              </w:rPr>
              <w:t>Učestalost uzorkovanja</w:t>
            </w:r>
          </w:p>
        </w:tc>
      </w:tr>
      <w:tr w:rsidR="00E82281" w:rsidRPr="003358F4" w14:paraId="22555653" w14:textId="77777777" w:rsidTr="005625F1">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43A6AD72" w14:textId="77777777" w:rsidR="00E82281" w:rsidRPr="003358F4" w:rsidRDefault="00E82281" w:rsidP="00EC40D3">
            <w:pPr>
              <w:ind w:right="33"/>
              <w:jc w:val="both"/>
              <w:rPr>
                <w:rFonts w:asciiTheme="majorHAnsi" w:eastAsia="Times New Roman" w:hAnsiTheme="majorHAnsi" w:cs="Times New Roman"/>
                <w:color w:val="000000"/>
              </w:rPr>
            </w:pPr>
            <w:r w:rsidRPr="003358F4">
              <w:rPr>
                <w:rFonts w:asciiTheme="majorHAnsi" w:eastAsia="Times New Roman" w:hAnsiTheme="majorHAnsi" w:cs="Times New Roman"/>
                <w:color w:val="000000"/>
              </w:rPr>
              <w:t>Biota - školjkaši</w:t>
            </w:r>
          </w:p>
        </w:tc>
        <w:tc>
          <w:tcPr>
            <w:tcW w:w="3165" w:type="dxa"/>
            <w:tcBorders>
              <w:top w:val="nil"/>
              <w:left w:val="nil"/>
              <w:bottom w:val="single" w:sz="4" w:space="0" w:color="auto"/>
              <w:right w:val="single" w:sz="4" w:space="0" w:color="auto"/>
            </w:tcBorders>
            <w:shd w:val="clear" w:color="auto" w:fill="auto"/>
            <w:noWrap/>
            <w:vAlign w:val="bottom"/>
            <w:hideMark/>
          </w:tcPr>
          <w:p w14:paraId="6C58B645" w14:textId="0C276F2E" w:rsidR="00E82281" w:rsidRPr="003358F4" w:rsidRDefault="00E82281" w:rsidP="00C10701">
            <w:pPr>
              <w:ind w:left="44" w:right="776"/>
              <w:jc w:val="both"/>
              <w:rPr>
                <w:rFonts w:asciiTheme="majorHAnsi" w:eastAsia="Times New Roman" w:hAnsiTheme="majorHAnsi" w:cs="Times New Roman"/>
                <w:color w:val="000000"/>
              </w:rPr>
            </w:pPr>
            <w:r w:rsidRPr="003358F4">
              <w:rPr>
                <w:rFonts w:asciiTheme="majorHAnsi" w:eastAsia="Times New Roman" w:hAnsiTheme="majorHAnsi" w:cs="Times New Roman"/>
                <w:color w:val="000000"/>
              </w:rPr>
              <w:t>1 put godišnje</w:t>
            </w:r>
          </w:p>
        </w:tc>
      </w:tr>
      <w:tr w:rsidR="00E82281" w:rsidRPr="003358F4" w14:paraId="33C4DDFD" w14:textId="77777777" w:rsidTr="005625F1">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3EDD7F4D" w14:textId="77777777" w:rsidR="00E82281" w:rsidRPr="003358F4" w:rsidRDefault="00E82281" w:rsidP="00EC40D3">
            <w:pPr>
              <w:ind w:right="33"/>
              <w:jc w:val="both"/>
              <w:rPr>
                <w:rFonts w:asciiTheme="majorHAnsi" w:eastAsia="Times New Roman" w:hAnsiTheme="majorHAnsi" w:cs="Times New Roman"/>
                <w:color w:val="000000"/>
              </w:rPr>
            </w:pPr>
            <w:r w:rsidRPr="003358F4">
              <w:rPr>
                <w:rFonts w:asciiTheme="majorHAnsi" w:eastAsia="Times New Roman" w:hAnsiTheme="majorHAnsi" w:cs="Times New Roman"/>
                <w:color w:val="000000"/>
              </w:rPr>
              <w:t>Voda</w:t>
            </w:r>
          </w:p>
        </w:tc>
        <w:tc>
          <w:tcPr>
            <w:tcW w:w="3165" w:type="dxa"/>
            <w:tcBorders>
              <w:top w:val="nil"/>
              <w:left w:val="nil"/>
              <w:bottom w:val="single" w:sz="4" w:space="0" w:color="auto"/>
              <w:right w:val="single" w:sz="4" w:space="0" w:color="auto"/>
            </w:tcBorders>
            <w:shd w:val="clear" w:color="auto" w:fill="auto"/>
            <w:noWrap/>
            <w:vAlign w:val="bottom"/>
            <w:hideMark/>
          </w:tcPr>
          <w:p w14:paraId="52697BF2" w14:textId="37A69178" w:rsidR="00E82281" w:rsidRPr="003358F4" w:rsidRDefault="00E82281" w:rsidP="00C10701">
            <w:pPr>
              <w:ind w:left="44" w:right="776"/>
              <w:jc w:val="both"/>
              <w:rPr>
                <w:rFonts w:asciiTheme="majorHAnsi" w:eastAsia="Times New Roman" w:hAnsiTheme="majorHAnsi" w:cs="Times New Roman"/>
                <w:color w:val="000000"/>
              </w:rPr>
            </w:pPr>
            <w:r w:rsidRPr="003358F4">
              <w:rPr>
                <w:rFonts w:asciiTheme="majorHAnsi" w:eastAsia="Times New Roman" w:hAnsiTheme="majorHAnsi" w:cs="Times New Roman"/>
                <w:color w:val="000000"/>
              </w:rPr>
              <w:t>4 puta godišnje</w:t>
            </w:r>
          </w:p>
        </w:tc>
      </w:tr>
      <w:tr w:rsidR="00E82281" w:rsidRPr="003358F4" w14:paraId="5E9F1201" w14:textId="77777777" w:rsidTr="005625F1">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2284FC0B" w14:textId="77777777" w:rsidR="00E82281" w:rsidRPr="003358F4" w:rsidRDefault="00E82281" w:rsidP="00EC40D3">
            <w:pPr>
              <w:ind w:right="33"/>
              <w:jc w:val="both"/>
              <w:rPr>
                <w:rFonts w:asciiTheme="majorHAnsi" w:eastAsia="Times New Roman" w:hAnsiTheme="majorHAnsi" w:cs="Times New Roman"/>
                <w:color w:val="000000"/>
              </w:rPr>
            </w:pPr>
            <w:r w:rsidRPr="003358F4">
              <w:rPr>
                <w:rFonts w:asciiTheme="majorHAnsi" w:eastAsia="Times New Roman" w:hAnsiTheme="majorHAnsi" w:cs="Times New Roman"/>
                <w:color w:val="000000"/>
              </w:rPr>
              <w:t>Sediment</w:t>
            </w:r>
          </w:p>
        </w:tc>
        <w:tc>
          <w:tcPr>
            <w:tcW w:w="3165" w:type="dxa"/>
            <w:tcBorders>
              <w:top w:val="nil"/>
              <w:left w:val="nil"/>
              <w:bottom w:val="single" w:sz="4" w:space="0" w:color="auto"/>
              <w:right w:val="single" w:sz="4" w:space="0" w:color="auto"/>
            </w:tcBorders>
            <w:shd w:val="clear" w:color="auto" w:fill="auto"/>
            <w:noWrap/>
            <w:vAlign w:val="bottom"/>
            <w:hideMark/>
          </w:tcPr>
          <w:p w14:paraId="62C5F042" w14:textId="472B9FF5" w:rsidR="00E82281" w:rsidRPr="00C10701" w:rsidRDefault="00C10701" w:rsidP="00C10701">
            <w:pPr>
              <w:widowControl/>
              <w:autoSpaceDE/>
              <w:autoSpaceDN/>
              <w:ind w:left="44" w:right="776"/>
              <w:contextualSpacing/>
              <w:jc w:val="both"/>
              <w:rPr>
                <w:rFonts w:asciiTheme="majorHAnsi" w:eastAsia="Times New Roman" w:hAnsiTheme="majorHAnsi" w:cs="Times New Roman"/>
                <w:color w:val="000000"/>
              </w:rPr>
            </w:pPr>
            <w:r>
              <w:rPr>
                <w:rFonts w:asciiTheme="majorHAnsi" w:eastAsia="Times New Roman" w:hAnsiTheme="majorHAnsi" w:cs="Times New Roman"/>
                <w:color w:val="000000"/>
              </w:rPr>
              <w:t xml:space="preserve">1 </w:t>
            </w:r>
            <w:r w:rsidR="00E82281" w:rsidRPr="00C10701">
              <w:rPr>
                <w:rFonts w:asciiTheme="majorHAnsi" w:eastAsia="Times New Roman" w:hAnsiTheme="majorHAnsi" w:cs="Times New Roman"/>
                <w:color w:val="000000"/>
              </w:rPr>
              <w:t>put godišnje</w:t>
            </w:r>
          </w:p>
        </w:tc>
      </w:tr>
    </w:tbl>
    <w:p w14:paraId="12AF0F57" w14:textId="60EC2BE2" w:rsidR="00F51830" w:rsidRDefault="00F51830" w:rsidP="00244C55">
      <w:pPr>
        <w:ind w:left="284" w:right="776"/>
        <w:jc w:val="both"/>
        <w:rPr>
          <w:rFonts w:asciiTheme="majorHAnsi" w:hAnsiTheme="majorHAnsi" w:cs="Times New Roman"/>
          <w:iCs/>
        </w:rPr>
      </w:pPr>
    </w:p>
    <w:p w14:paraId="5F5C6E8B" w14:textId="0F6E7E4D" w:rsidR="00F51830" w:rsidRDefault="00F51830" w:rsidP="00244C55">
      <w:pPr>
        <w:ind w:left="284" w:right="776"/>
        <w:jc w:val="both"/>
        <w:rPr>
          <w:rFonts w:asciiTheme="majorHAnsi" w:hAnsiTheme="majorHAnsi" w:cs="Times New Roman"/>
          <w:iCs/>
        </w:rPr>
      </w:pPr>
    </w:p>
    <w:p w14:paraId="1CEFFF68" w14:textId="77777777" w:rsidR="00995566" w:rsidRPr="003358F4" w:rsidRDefault="00995566" w:rsidP="00244C55">
      <w:pPr>
        <w:ind w:left="284" w:right="776"/>
        <w:jc w:val="both"/>
        <w:rPr>
          <w:rFonts w:asciiTheme="majorHAnsi" w:hAnsiTheme="majorHAnsi" w:cs="Times New Roman"/>
          <w:iCs/>
        </w:rPr>
      </w:pPr>
    </w:p>
    <w:p w14:paraId="08F95C2A" w14:textId="2BE40FA8" w:rsidR="00E82281" w:rsidRDefault="007D5128" w:rsidP="00160A2B">
      <w:pPr>
        <w:pStyle w:val="Naslov2"/>
      </w:pPr>
      <w:r>
        <w:t>1.</w:t>
      </w:r>
      <w:r w:rsidR="00232AEC">
        <w:t>8.6</w:t>
      </w:r>
      <w:r w:rsidR="00964CA1">
        <w:t>.</w:t>
      </w:r>
      <w:r w:rsidR="00E82281" w:rsidRPr="003358F4">
        <w:t xml:space="preserve"> Metod</w:t>
      </w:r>
      <w:r w:rsidR="00215E43">
        <w:t>e</w:t>
      </w:r>
    </w:p>
    <w:p w14:paraId="61517A9E" w14:textId="77777777" w:rsidR="007D5128" w:rsidRPr="003358F4" w:rsidRDefault="007D5128" w:rsidP="00160A2B"/>
    <w:p w14:paraId="0DD9E48E" w14:textId="5925326E" w:rsidR="00E82281" w:rsidRDefault="00E82281" w:rsidP="00160A2B">
      <w:pPr>
        <w:pStyle w:val="Naslov3"/>
        <w:numPr>
          <w:ilvl w:val="0"/>
          <w:numId w:val="0"/>
        </w:numPr>
        <w:ind w:left="284"/>
      </w:pPr>
      <w:r w:rsidRPr="00232AEC">
        <w:t>Kriterij D8C1</w:t>
      </w:r>
    </w:p>
    <w:p w14:paraId="030C81AC" w14:textId="77777777" w:rsidR="00A24CC4" w:rsidRPr="00232AEC" w:rsidRDefault="00A24CC4" w:rsidP="00160A2B">
      <w:pPr>
        <w:pStyle w:val="Naslov3"/>
        <w:numPr>
          <w:ilvl w:val="0"/>
          <w:numId w:val="0"/>
        </w:numPr>
        <w:ind w:left="284"/>
      </w:pPr>
    </w:p>
    <w:p w14:paraId="5C4D9C42" w14:textId="77777777" w:rsidR="00E82281" w:rsidRPr="0072737E" w:rsidRDefault="00E82281" w:rsidP="00160A2B">
      <w:pPr>
        <w:pStyle w:val="Naslov4"/>
      </w:pPr>
      <w:r w:rsidRPr="0072737E">
        <w:t>Morska voda</w:t>
      </w:r>
    </w:p>
    <w:p w14:paraId="28707069" w14:textId="77777777" w:rsidR="00E82281" w:rsidRPr="003358F4" w:rsidRDefault="00E82281" w:rsidP="0053333D">
      <w:pPr>
        <w:pStyle w:val="Tijeloteksta"/>
        <w:spacing w:line="276" w:lineRule="auto"/>
        <w:ind w:left="284" w:right="148"/>
        <w:jc w:val="both"/>
        <w:rPr>
          <w:rStyle w:val="st"/>
          <w:rFonts w:asciiTheme="majorHAnsi" w:hAnsiTheme="majorHAnsi"/>
        </w:rPr>
      </w:pPr>
      <w:r w:rsidRPr="003358F4">
        <w:rPr>
          <w:rStyle w:val="st"/>
          <w:rFonts w:asciiTheme="majorHAnsi" w:hAnsiTheme="majorHAnsi"/>
        </w:rPr>
        <w:t xml:space="preserve">Za analizu koncentracija prioritetnih i specifičnih onečišćujućih tvari uzorkuje se površinski i pridneni sloj vodenog stupca. </w:t>
      </w:r>
    </w:p>
    <w:p w14:paraId="5202050D" w14:textId="6E64C7D4" w:rsidR="00821DA2" w:rsidRDefault="00821DA2" w:rsidP="00821DA2">
      <w:pPr>
        <w:pStyle w:val="Tijeloteksta"/>
        <w:spacing w:line="276" w:lineRule="auto"/>
        <w:ind w:left="284" w:right="148"/>
        <w:jc w:val="both"/>
        <w:rPr>
          <w:rStyle w:val="st"/>
          <w:rFonts w:asciiTheme="majorHAnsi" w:hAnsiTheme="majorHAnsi"/>
        </w:rPr>
      </w:pPr>
      <w:r>
        <w:rPr>
          <w:rStyle w:val="st"/>
          <w:rFonts w:asciiTheme="majorHAnsi" w:hAnsiTheme="majorHAnsi"/>
        </w:rPr>
        <w:t xml:space="preserve">Koncentracije prioritetnih tvari određuju se validiranim metodama i odgovarajućim tehnikama kojima se postižu potrebne granice detekcije. Organske prioritetne tvari određuju se različitim tehnikama, ovisno o tvari koja se određuje: </w:t>
      </w:r>
      <w:r w:rsidRPr="003358F4">
        <w:rPr>
          <w:rStyle w:val="st"/>
          <w:rFonts w:asciiTheme="majorHAnsi" w:hAnsiTheme="majorHAnsi"/>
        </w:rPr>
        <w:t>plinsk</w:t>
      </w:r>
      <w:r>
        <w:rPr>
          <w:rStyle w:val="st"/>
          <w:rFonts w:asciiTheme="majorHAnsi" w:hAnsiTheme="majorHAnsi"/>
        </w:rPr>
        <w:t>a</w:t>
      </w:r>
      <w:r w:rsidRPr="003358F4">
        <w:rPr>
          <w:rStyle w:val="st"/>
          <w:rFonts w:asciiTheme="majorHAnsi" w:hAnsiTheme="majorHAnsi"/>
        </w:rPr>
        <w:t xml:space="preserve"> kromatografij</w:t>
      </w:r>
      <w:r>
        <w:rPr>
          <w:rStyle w:val="st"/>
          <w:rFonts w:asciiTheme="majorHAnsi" w:hAnsiTheme="majorHAnsi"/>
        </w:rPr>
        <w:t>a</w:t>
      </w:r>
      <w:r w:rsidRPr="003358F4">
        <w:rPr>
          <w:rStyle w:val="st"/>
          <w:rFonts w:asciiTheme="majorHAnsi" w:hAnsiTheme="majorHAnsi"/>
        </w:rPr>
        <w:t xml:space="preserve"> s masenom spektrometrijom (GC-MS)</w:t>
      </w:r>
      <w:r>
        <w:rPr>
          <w:rStyle w:val="st"/>
          <w:rFonts w:asciiTheme="majorHAnsi" w:hAnsiTheme="majorHAnsi"/>
        </w:rPr>
        <w:t xml:space="preserve">; </w:t>
      </w:r>
      <w:r w:rsidRPr="003358F4">
        <w:rPr>
          <w:rStyle w:val="st"/>
          <w:rFonts w:asciiTheme="majorHAnsi" w:hAnsiTheme="majorHAnsi"/>
        </w:rPr>
        <w:t>plinsk</w:t>
      </w:r>
      <w:r>
        <w:rPr>
          <w:rStyle w:val="st"/>
          <w:rFonts w:asciiTheme="majorHAnsi" w:hAnsiTheme="majorHAnsi"/>
        </w:rPr>
        <w:t>a</w:t>
      </w:r>
      <w:r w:rsidRPr="003358F4">
        <w:rPr>
          <w:rStyle w:val="st"/>
          <w:rFonts w:asciiTheme="majorHAnsi" w:hAnsiTheme="majorHAnsi"/>
        </w:rPr>
        <w:t xml:space="preserve"> kromatografij</w:t>
      </w:r>
      <w:r>
        <w:rPr>
          <w:rStyle w:val="st"/>
          <w:rFonts w:asciiTheme="majorHAnsi" w:hAnsiTheme="majorHAnsi"/>
        </w:rPr>
        <w:t>a</w:t>
      </w:r>
      <w:r w:rsidRPr="003358F4">
        <w:rPr>
          <w:rStyle w:val="st"/>
          <w:rFonts w:asciiTheme="majorHAnsi" w:hAnsiTheme="majorHAnsi"/>
        </w:rPr>
        <w:t xml:space="preserve"> s masenom spektrometrijom</w:t>
      </w:r>
      <w:r>
        <w:rPr>
          <w:rStyle w:val="st"/>
          <w:rFonts w:asciiTheme="majorHAnsi" w:hAnsiTheme="majorHAnsi"/>
        </w:rPr>
        <w:t xml:space="preserve"> visoke rezolucije</w:t>
      </w:r>
      <w:r w:rsidRPr="003358F4">
        <w:rPr>
          <w:rStyle w:val="st"/>
          <w:rFonts w:asciiTheme="majorHAnsi" w:hAnsiTheme="majorHAnsi"/>
        </w:rPr>
        <w:t xml:space="preserve"> (GC-</w:t>
      </w:r>
      <w:r>
        <w:rPr>
          <w:rStyle w:val="st"/>
          <w:rFonts w:asciiTheme="majorHAnsi" w:hAnsiTheme="majorHAnsi"/>
        </w:rPr>
        <w:t>HR</w:t>
      </w:r>
      <w:r w:rsidRPr="003358F4">
        <w:rPr>
          <w:rStyle w:val="st"/>
          <w:rFonts w:asciiTheme="majorHAnsi" w:hAnsiTheme="majorHAnsi"/>
        </w:rPr>
        <w:t>MS)</w:t>
      </w:r>
      <w:r>
        <w:rPr>
          <w:rStyle w:val="st"/>
          <w:rFonts w:asciiTheme="majorHAnsi" w:hAnsiTheme="majorHAnsi"/>
        </w:rPr>
        <w:t xml:space="preserve">; </w:t>
      </w:r>
      <w:r w:rsidRPr="003358F4">
        <w:rPr>
          <w:rStyle w:val="st"/>
          <w:rFonts w:asciiTheme="majorHAnsi" w:hAnsiTheme="majorHAnsi"/>
        </w:rPr>
        <w:t>tekućinsk</w:t>
      </w:r>
      <w:r>
        <w:rPr>
          <w:rStyle w:val="st"/>
          <w:rFonts w:asciiTheme="majorHAnsi" w:hAnsiTheme="majorHAnsi"/>
        </w:rPr>
        <w:t>a</w:t>
      </w:r>
      <w:r w:rsidRPr="003358F4">
        <w:rPr>
          <w:rStyle w:val="st"/>
          <w:rFonts w:asciiTheme="majorHAnsi" w:hAnsiTheme="majorHAnsi"/>
        </w:rPr>
        <w:t xml:space="preserve"> kromatografij</w:t>
      </w:r>
      <w:r>
        <w:rPr>
          <w:rStyle w:val="st"/>
          <w:rFonts w:asciiTheme="majorHAnsi" w:hAnsiTheme="majorHAnsi"/>
        </w:rPr>
        <w:t>a</w:t>
      </w:r>
      <w:r w:rsidRPr="003358F4">
        <w:rPr>
          <w:rStyle w:val="st"/>
          <w:rFonts w:asciiTheme="majorHAnsi" w:hAnsiTheme="majorHAnsi"/>
        </w:rPr>
        <w:t xml:space="preserve"> – tandemn</w:t>
      </w:r>
      <w:r>
        <w:rPr>
          <w:rStyle w:val="st"/>
          <w:rFonts w:asciiTheme="majorHAnsi" w:hAnsiTheme="majorHAnsi"/>
        </w:rPr>
        <w:t>a</w:t>
      </w:r>
      <w:r w:rsidRPr="003358F4">
        <w:rPr>
          <w:rStyle w:val="st"/>
          <w:rFonts w:asciiTheme="majorHAnsi" w:hAnsiTheme="majorHAnsi"/>
        </w:rPr>
        <w:t xml:space="preserve"> spektrometrij</w:t>
      </w:r>
      <w:r>
        <w:rPr>
          <w:rStyle w:val="st"/>
          <w:rFonts w:asciiTheme="majorHAnsi" w:hAnsiTheme="majorHAnsi"/>
        </w:rPr>
        <w:t>a</w:t>
      </w:r>
      <w:r w:rsidRPr="003358F4">
        <w:rPr>
          <w:rStyle w:val="st"/>
          <w:rFonts w:asciiTheme="majorHAnsi" w:hAnsiTheme="majorHAnsi"/>
        </w:rPr>
        <w:t xml:space="preserve"> masa (LC-MS/MS)</w:t>
      </w:r>
      <w:r>
        <w:rPr>
          <w:rStyle w:val="st"/>
          <w:rFonts w:asciiTheme="majorHAnsi" w:hAnsiTheme="majorHAnsi"/>
        </w:rPr>
        <w:t xml:space="preserve">. Koncentracije </w:t>
      </w:r>
      <w:r w:rsidRPr="003358F4">
        <w:rPr>
          <w:rStyle w:val="st"/>
          <w:rFonts w:asciiTheme="majorHAnsi" w:hAnsiTheme="majorHAnsi"/>
        </w:rPr>
        <w:t>tributilkositrovih spojeva određuju se metodom plinsk</w:t>
      </w:r>
      <w:r>
        <w:rPr>
          <w:rStyle w:val="st"/>
          <w:rFonts w:asciiTheme="majorHAnsi" w:hAnsiTheme="majorHAnsi"/>
        </w:rPr>
        <w:t>a</w:t>
      </w:r>
      <w:r w:rsidRPr="003358F4">
        <w:rPr>
          <w:rStyle w:val="st"/>
          <w:rFonts w:asciiTheme="majorHAnsi" w:hAnsiTheme="majorHAnsi"/>
        </w:rPr>
        <w:t xml:space="preserve"> kromatografij</w:t>
      </w:r>
      <w:r>
        <w:rPr>
          <w:rStyle w:val="st"/>
          <w:rFonts w:asciiTheme="majorHAnsi" w:hAnsiTheme="majorHAnsi"/>
        </w:rPr>
        <w:t>a-</w:t>
      </w:r>
      <w:r w:rsidRPr="003358F4">
        <w:rPr>
          <w:rStyle w:val="st"/>
          <w:rFonts w:asciiTheme="majorHAnsi" w:hAnsiTheme="majorHAnsi"/>
        </w:rPr>
        <w:t xml:space="preserve"> </w:t>
      </w:r>
      <w:r>
        <w:rPr>
          <w:rStyle w:val="st"/>
          <w:rFonts w:asciiTheme="majorHAnsi" w:hAnsiTheme="majorHAnsi"/>
        </w:rPr>
        <w:t xml:space="preserve">masena spektrometrija s </w:t>
      </w:r>
      <w:r w:rsidRPr="003358F4">
        <w:rPr>
          <w:rStyle w:val="st"/>
          <w:rFonts w:asciiTheme="majorHAnsi" w:hAnsiTheme="majorHAnsi"/>
        </w:rPr>
        <w:t>induktivno spregnut</w:t>
      </w:r>
      <w:r>
        <w:rPr>
          <w:rStyle w:val="st"/>
          <w:rFonts w:asciiTheme="majorHAnsi" w:hAnsiTheme="majorHAnsi"/>
        </w:rPr>
        <w:t>om</w:t>
      </w:r>
      <w:r w:rsidRPr="003358F4">
        <w:rPr>
          <w:rStyle w:val="st"/>
          <w:rFonts w:asciiTheme="majorHAnsi" w:hAnsiTheme="majorHAnsi"/>
        </w:rPr>
        <w:t xml:space="preserve"> plazm</w:t>
      </w:r>
      <w:r>
        <w:rPr>
          <w:rStyle w:val="st"/>
          <w:rFonts w:asciiTheme="majorHAnsi" w:hAnsiTheme="majorHAnsi"/>
        </w:rPr>
        <w:t>om</w:t>
      </w:r>
      <w:r w:rsidRPr="003358F4">
        <w:rPr>
          <w:rStyle w:val="st"/>
          <w:rFonts w:asciiTheme="majorHAnsi" w:hAnsiTheme="majorHAnsi"/>
        </w:rPr>
        <w:t xml:space="preserve"> (GC-ICP-MS)</w:t>
      </w:r>
      <w:r>
        <w:rPr>
          <w:rStyle w:val="st"/>
          <w:rFonts w:asciiTheme="majorHAnsi" w:hAnsiTheme="majorHAnsi"/>
        </w:rPr>
        <w:t xml:space="preserve">. Koncentracije metala određuju se voltametrijskom metodom ili </w:t>
      </w:r>
      <w:r w:rsidRPr="003358F4">
        <w:rPr>
          <w:rStyle w:val="st"/>
          <w:rFonts w:asciiTheme="majorHAnsi" w:hAnsiTheme="majorHAnsi"/>
        </w:rPr>
        <w:t>induktivno spregnut</w:t>
      </w:r>
      <w:r>
        <w:rPr>
          <w:rStyle w:val="st"/>
          <w:rFonts w:asciiTheme="majorHAnsi" w:hAnsiTheme="majorHAnsi"/>
        </w:rPr>
        <w:t>om</w:t>
      </w:r>
      <w:r w:rsidRPr="003358F4">
        <w:rPr>
          <w:rStyle w:val="st"/>
          <w:rFonts w:asciiTheme="majorHAnsi" w:hAnsiTheme="majorHAnsi"/>
        </w:rPr>
        <w:t xml:space="preserve"> plazm</w:t>
      </w:r>
      <w:r>
        <w:rPr>
          <w:rStyle w:val="st"/>
          <w:rFonts w:asciiTheme="majorHAnsi" w:hAnsiTheme="majorHAnsi"/>
        </w:rPr>
        <w:t>om s</w:t>
      </w:r>
      <w:r w:rsidRPr="003358F4">
        <w:rPr>
          <w:rStyle w:val="st"/>
          <w:rFonts w:asciiTheme="majorHAnsi" w:hAnsiTheme="majorHAnsi"/>
        </w:rPr>
        <w:t xml:space="preserve"> masen</w:t>
      </w:r>
      <w:r>
        <w:rPr>
          <w:rStyle w:val="st"/>
          <w:rFonts w:asciiTheme="majorHAnsi" w:hAnsiTheme="majorHAnsi"/>
        </w:rPr>
        <w:t>om</w:t>
      </w:r>
      <w:r w:rsidRPr="003358F4">
        <w:rPr>
          <w:rStyle w:val="st"/>
          <w:rFonts w:asciiTheme="majorHAnsi" w:hAnsiTheme="majorHAnsi"/>
        </w:rPr>
        <w:t xml:space="preserve"> spektrometrij</w:t>
      </w:r>
      <w:r>
        <w:rPr>
          <w:rStyle w:val="st"/>
          <w:rFonts w:asciiTheme="majorHAnsi" w:hAnsiTheme="majorHAnsi"/>
        </w:rPr>
        <w:t>om visoke rezolucije (HR ICP-MS).</w:t>
      </w:r>
    </w:p>
    <w:p w14:paraId="2B52F58C" w14:textId="77777777" w:rsidR="007C676E" w:rsidRPr="003358F4" w:rsidRDefault="007C676E" w:rsidP="00821DA2">
      <w:pPr>
        <w:pStyle w:val="Tijeloteksta"/>
        <w:spacing w:line="276" w:lineRule="auto"/>
        <w:ind w:left="284" w:right="148"/>
        <w:jc w:val="both"/>
        <w:rPr>
          <w:rStyle w:val="st"/>
          <w:rFonts w:asciiTheme="majorHAnsi" w:hAnsiTheme="majorHAnsi"/>
        </w:rPr>
      </w:pPr>
    </w:p>
    <w:p w14:paraId="1889269A" w14:textId="11D7534B" w:rsidR="00E82281" w:rsidRDefault="00E82281" w:rsidP="00160A2B">
      <w:pPr>
        <w:pStyle w:val="Naslov4"/>
      </w:pPr>
      <w:r w:rsidRPr="0072737E">
        <w:t>Biota</w:t>
      </w:r>
    </w:p>
    <w:p w14:paraId="0CA31362" w14:textId="77777777" w:rsidR="00A24CC4" w:rsidRPr="0072737E" w:rsidRDefault="00A24CC4" w:rsidP="00160A2B">
      <w:pPr>
        <w:pStyle w:val="Naslov4"/>
      </w:pPr>
    </w:p>
    <w:p w14:paraId="609AB1AB" w14:textId="7DCE33A6" w:rsidR="00E82281" w:rsidRPr="003358F4" w:rsidRDefault="00E82281" w:rsidP="003B2DDC">
      <w:pPr>
        <w:pStyle w:val="Body"/>
        <w:spacing w:after="0"/>
        <w:ind w:left="284" w:right="148"/>
        <w:jc w:val="both"/>
        <w:rPr>
          <w:rFonts w:asciiTheme="majorHAnsi" w:eastAsia="Times New Roman" w:hAnsiTheme="majorHAnsi" w:cs="Times New Roman"/>
          <w:lang w:val="hr-HR"/>
        </w:rPr>
      </w:pPr>
      <w:r w:rsidRPr="003358F4">
        <w:rPr>
          <w:rFonts w:asciiTheme="majorHAnsi" w:hAnsiTheme="majorHAnsi"/>
          <w:lang w:val="hr-HR"/>
        </w:rPr>
        <w:t>Za analize sadržaja onečišćujućih tvari u bioti uzorkuju se školjkaši (</w:t>
      </w:r>
      <w:r w:rsidRPr="003358F4">
        <w:rPr>
          <w:rFonts w:asciiTheme="majorHAnsi" w:hAnsiTheme="majorHAnsi"/>
          <w:i/>
          <w:iCs/>
          <w:lang w:val="hr-HR"/>
        </w:rPr>
        <w:t>Mytilus galloprovincialis</w:t>
      </w:r>
      <w:r w:rsidRPr="003358F4">
        <w:rPr>
          <w:rFonts w:asciiTheme="majorHAnsi" w:hAnsiTheme="majorHAnsi"/>
          <w:lang w:val="hr-HR"/>
        </w:rPr>
        <w:t xml:space="preserve">) i </w:t>
      </w:r>
      <w:r w:rsidR="00CF7536">
        <w:rPr>
          <w:rFonts w:asciiTheme="majorHAnsi" w:hAnsiTheme="majorHAnsi"/>
          <w:lang w:val="hr-HR"/>
        </w:rPr>
        <w:t>četiri</w:t>
      </w:r>
      <w:r w:rsidRPr="003358F4">
        <w:rPr>
          <w:rFonts w:asciiTheme="majorHAnsi" w:hAnsiTheme="majorHAnsi"/>
          <w:lang w:val="hr-HR"/>
        </w:rPr>
        <w:t xml:space="preserve"> vrste riba</w:t>
      </w:r>
      <w:r w:rsidR="00FC64BD">
        <w:rPr>
          <w:rFonts w:asciiTheme="majorHAnsi" w:hAnsiTheme="majorHAnsi"/>
          <w:lang w:val="hr-HR"/>
        </w:rPr>
        <w:t>,</w:t>
      </w:r>
      <w:r w:rsidRPr="003358F4">
        <w:rPr>
          <w:rFonts w:asciiTheme="majorHAnsi" w:hAnsiTheme="majorHAnsi"/>
          <w:lang w:val="hr-HR"/>
        </w:rPr>
        <w:t xml:space="preserve"> ovisno o njihovoj dostupnosti u pojedinim vodnim tijelima. Uzorkuju se trlja </w:t>
      </w:r>
      <w:r w:rsidRPr="003358F4">
        <w:rPr>
          <w:rFonts w:asciiTheme="majorHAnsi" w:hAnsiTheme="majorHAnsi"/>
          <w:lang w:val="hr-HR"/>
        </w:rPr>
        <w:lastRenderedPageBreak/>
        <w:t>(</w:t>
      </w:r>
      <w:r w:rsidRPr="003358F4">
        <w:rPr>
          <w:rFonts w:asciiTheme="majorHAnsi" w:hAnsiTheme="majorHAnsi"/>
          <w:i/>
          <w:iCs/>
          <w:lang w:val="hr-HR"/>
        </w:rPr>
        <w:t xml:space="preserve">Mullus barbatus </w:t>
      </w:r>
      <w:r w:rsidRPr="003358F4">
        <w:rPr>
          <w:rFonts w:asciiTheme="majorHAnsi" w:hAnsiTheme="majorHAnsi"/>
          <w:lang w:val="hr-HR"/>
        </w:rPr>
        <w:t>i</w:t>
      </w:r>
      <w:r w:rsidR="00CC7B0C">
        <w:rPr>
          <w:rFonts w:asciiTheme="majorHAnsi" w:hAnsiTheme="majorHAnsi"/>
          <w:lang w:val="hr-HR"/>
        </w:rPr>
        <w:t>/ili</w:t>
      </w:r>
      <w:r w:rsidRPr="003358F4">
        <w:rPr>
          <w:rFonts w:asciiTheme="majorHAnsi" w:hAnsiTheme="majorHAnsi"/>
          <w:i/>
          <w:iCs/>
          <w:lang w:val="hr-HR"/>
        </w:rPr>
        <w:t xml:space="preserve"> Mullus surmuletus</w:t>
      </w:r>
      <w:r w:rsidRPr="003358F4">
        <w:rPr>
          <w:rFonts w:asciiTheme="majorHAnsi" w:hAnsiTheme="majorHAnsi"/>
          <w:lang w:val="hr-HR"/>
        </w:rPr>
        <w:t>)</w:t>
      </w:r>
      <w:r w:rsidR="00282D1E">
        <w:rPr>
          <w:rFonts w:asciiTheme="majorHAnsi" w:hAnsiTheme="majorHAnsi"/>
          <w:lang w:val="hr-HR"/>
        </w:rPr>
        <w:t>,</w:t>
      </w:r>
      <w:r w:rsidRPr="003358F4">
        <w:rPr>
          <w:rFonts w:asciiTheme="majorHAnsi" w:hAnsiTheme="majorHAnsi"/>
          <w:lang w:val="hr-HR"/>
        </w:rPr>
        <w:t xml:space="preserve"> komarča (</w:t>
      </w:r>
      <w:r w:rsidRPr="003358F4">
        <w:rPr>
          <w:rFonts w:asciiTheme="majorHAnsi" w:hAnsiTheme="majorHAnsi"/>
          <w:i/>
          <w:iCs/>
          <w:lang w:val="hr-HR"/>
        </w:rPr>
        <w:t>Sparus aurata</w:t>
      </w:r>
      <w:r w:rsidRPr="003358F4">
        <w:rPr>
          <w:rFonts w:asciiTheme="majorHAnsi" w:hAnsiTheme="majorHAnsi"/>
          <w:lang w:val="hr-HR"/>
        </w:rPr>
        <w:t>)</w:t>
      </w:r>
      <w:r w:rsidR="00282D1E">
        <w:rPr>
          <w:rFonts w:asciiTheme="majorHAnsi" w:hAnsiTheme="majorHAnsi"/>
          <w:lang w:val="hr-HR"/>
        </w:rPr>
        <w:t>,</w:t>
      </w:r>
      <w:r w:rsidRPr="003358F4">
        <w:rPr>
          <w:rFonts w:asciiTheme="majorHAnsi" w:hAnsiTheme="majorHAnsi"/>
          <w:lang w:val="hr-HR"/>
        </w:rPr>
        <w:t xml:space="preserve"> oslić (</w:t>
      </w:r>
      <w:r w:rsidRPr="003358F4">
        <w:rPr>
          <w:rFonts w:asciiTheme="majorHAnsi" w:hAnsiTheme="majorHAnsi"/>
          <w:i/>
          <w:iCs/>
          <w:lang w:val="hr-HR"/>
        </w:rPr>
        <w:t>Merluccius merluccius</w:t>
      </w:r>
      <w:r w:rsidRPr="003358F4">
        <w:rPr>
          <w:rFonts w:asciiTheme="majorHAnsi" w:hAnsiTheme="majorHAnsi"/>
          <w:lang w:val="hr-HR"/>
        </w:rPr>
        <w:t>) i arbun (</w:t>
      </w:r>
      <w:r w:rsidRPr="003358F4">
        <w:rPr>
          <w:rFonts w:asciiTheme="majorHAnsi" w:hAnsiTheme="majorHAnsi"/>
          <w:i/>
          <w:iCs/>
          <w:lang w:val="hr-HR"/>
        </w:rPr>
        <w:t>Pagellus erythrinus</w:t>
      </w:r>
      <w:r w:rsidRPr="003358F4">
        <w:rPr>
          <w:rFonts w:asciiTheme="majorHAnsi" w:hAnsiTheme="majorHAnsi"/>
          <w:lang w:val="hr-HR"/>
        </w:rPr>
        <w:t xml:space="preserve">). </w:t>
      </w:r>
    </w:p>
    <w:p w14:paraId="299ED127" w14:textId="0AFAFD70" w:rsidR="00E82281" w:rsidRPr="003358F4" w:rsidRDefault="00E82281" w:rsidP="009C1C9F">
      <w:pPr>
        <w:pStyle w:val="Body"/>
        <w:spacing w:after="0"/>
        <w:ind w:left="284" w:right="148"/>
        <w:jc w:val="both"/>
        <w:rPr>
          <w:rFonts w:asciiTheme="majorHAnsi" w:eastAsia="Times New Roman" w:hAnsiTheme="majorHAnsi" w:cs="Times New Roman"/>
          <w:lang w:val="hr-HR"/>
        </w:rPr>
      </w:pPr>
      <w:r w:rsidRPr="003358F4">
        <w:rPr>
          <w:rFonts w:asciiTheme="majorHAnsi" w:hAnsiTheme="majorHAnsi"/>
          <w:lang w:val="hr-HR"/>
        </w:rPr>
        <w:t>Vrsta organizama (školjk</w:t>
      </w:r>
      <w:r w:rsidR="00EC74E9">
        <w:rPr>
          <w:rFonts w:asciiTheme="majorHAnsi" w:hAnsiTheme="majorHAnsi"/>
          <w:lang w:val="hr-HR"/>
        </w:rPr>
        <w:t>aši</w:t>
      </w:r>
      <w:r w:rsidRPr="003358F4">
        <w:rPr>
          <w:rFonts w:asciiTheme="majorHAnsi" w:hAnsiTheme="majorHAnsi"/>
          <w:lang w:val="hr-HR"/>
        </w:rPr>
        <w:t xml:space="preserve"> ili ribe) i tkiva u kojima je potrebno analizirati pojedine prioritetne tvari navedeni su u tablici </w:t>
      </w:r>
      <w:r w:rsidR="007D5128">
        <w:rPr>
          <w:rFonts w:asciiTheme="majorHAnsi" w:hAnsiTheme="majorHAnsi"/>
          <w:lang w:val="hr-HR"/>
        </w:rPr>
        <w:t>1.</w:t>
      </w:r>
      <w:r w:rsidR="00232AEC">
        <w:rPr>
          <w:rFonts w:asciiTheme="majorHAnsi" w:hAnsiTheme="majorHAnsi"/>
          <w:lang w:val="hr-HR"/>
        </w:rPr>
        <w:t>8</w:t>
      </w:r>
      <w:r w:rsidR="007D5128">
        <w:rPr>
          <w:rFonts w:asciiTheme="majorHAnsi" w:hAnsiTheme="majorHAnsi"/>
          <w:lang w:val="hr-HR"/>
        </w:rPr>
        <w:t>.</w:t>
      </w:r>
      <w:r w:rsidR="00232AEC">
        <w:rPr>
          <w:rFonts w:asciiTheme="majorHAnsi" w:hAnsiTheme="majorHAnsi"/>
          <w:lang w:val="hr-HR"/>
        </w:rPr>
        <w:t>6</w:t>
      </w:r>
      <w:r w:rsidR="007D5128">
        <w:rPr>
          <w:rFonts w:asciiTheme="majorHAnsi" w:hAnsiTheme="majorHAnsi"/>
          <w:lang w:val="hr-HR"/>
        </w:rPr>
        <w:t>.1</w:t>
      </w:r>
      <w:r w:rsidRPr="003358F4">
        <w:rPr>
          <w:rFonts w:asciiTheme="majorHAnsi" w:hAnsiTheme="majorHAnsi"/>
          <w:lang w:val="hr-HR"/>
        </w:rPr>
        <w:t>. Analize se provode u suhim</w:t>
      </w:r>
      <w:r w:rsidR="00FC64BD">
        <w:rPr>
          <w:rFonts w:asciiTheme="majorHAnsi" w:hAnsiTheme="majorHAnsi"/>
          <w:lang w:val="hr-HR"/>
        </w:rPr>
        <w:t>,</w:t>
      </w:r>
      <w:r w:rsidRPr="003358F4">
        <w:rPr>
          <w:rFonts w:asciiTheme="majorHAnsi" w:hAnsiTheme="majorHAnsi"/>
          <w:lang w:val="hr-HR"/>
        </w:rPr>
        <w:t xml:space="preserve"> liofoliziranim uzorcima</w:t>
      </w:r>
      <w:r w:rsidR="00FC64BD">
        <w:rPr>
          <w:rFonts w:asciiTheme="majorHAnsi" w:hAnsiTheme="majorHAnsi"/>
          <w:lang w:val="hr-HR"/>
        </w:rPr>
        <w:t>,</w:t>
      </w:r>
      <w:r w:rsidRPr="003358F4">
        <w:rPr>
          <w:rFonts w:asciiTheme="majorHAnsi" w:hAnsiTheme="majorHAnsi"/>
          <w:lang w:val="hr-HR"/>
        </w:rPr>
        <w:t xml:space="preserve"> a koncentracije se izražavaju na mokru masu kako bi ih mogli usporediti s definiranim vrijednostima SKVO</w:t>
      </w:r>
      <w:r w:rsidRPr="003358F4">
        <w:rPr>
          <w:rFonts w:asciiTheme="majorHAnsi" w:hAnsiTheme="majorHAnsi"/>
          <w:vertAlign w:val="subscript"/>
          <w:lang w:val="hr-HR"/>
        </w:rPr>
        <w:t>biota</w:t>
      </w:r>
      <w:r w:rsidRPr="003358F4">
        <w:rPr>
          <w:rFonts w:asciiTheme="majorHAnsi" w:hAnsiTheme="majorHAnsi"/>
          <w:lang w:val="hr-HR"/>
        </w:rPr>
        <w:t xml:space="preserve">. </w:t>
      </w:r>
    </w:p>
    <w:p w14:paraId="4CCA8B73" w14:textId="3F536080" w:rsidR="00E82281" w:rsidRPr="003358F4" w:rsidRDefault="00E82281" w:rsidP="009C1C9F">
      <w:pPr>
        <w:pStyle w:val="Body"/>
        <w:spacing w:after="0"/>
        <w:ind w:left="284" w:right="148"/>
        <w:jc w:val="both"/>
        <w:rPr>
          <w:rFonts w:asciiTheme="majorHAnsi" w:eastAsia="Times New Roman" w:hAnsiTheme="majorHAnsi" w:cs="Times New Roman"/>
          <w:lang w:val="hr-HR"/>
        </w:rPr>
      </w:pPr>
      <w:r w:rsidRPr="003358F4">
        <w:rPr>
          <w:rFonts w:asciiTheme="majorHAnsi" w:hAnsiTheme="majorHAnsi"/>
          <w:lang w:val="hr-HR"/>
        </w:rPr>
        <w:t xml:space="preserve">Sadržaj metala u bioti određuje se metodom masene sprektrometrije s induktivno spregnutom plazmom (ICP-MS) ili metodom </w:t>
      </w:r>
      <w:bookmarkStart w:id="50" w:name="_Hlk41575469"/>
      <w:r w:rsidRPr="003358F4">
        <w:rPr>
          <w:rFonts w:asciiTheme="majorHAnsi" w:hAnsiTheme="majorHAnsi"/>
          <w:lang w:val="hr-HR"/>
        </w:rPr>
        <w:t>atomske apsorpcijske spektrometrije</w:t>
      </w:r>
      <w:bookmarkEnd w:id="50"/>
      <w:r w:rsidRPr="003358F4">
        <w:rPr>
          <w:rFonts w:asciiTheme="majorHAnsi" w:hAnsiTheme="majorHAnsi"/>
          <w:lang w:val="hr-HR"/>
        </w:rPr>
        <w:t xml:space="preserve"> (AAS). Sadržaj žive se određuje metodom </w:t>
      </w:r>
      <w:bookmarkStart w:id="51" w:name="_Hlk41575488"/>
      <w:r w:rsidRPr="003358F4">
        <w:rPr>
          <w:rFonts w:asciiTheme="majorHAnsi" w:hAnsiTheme="majorHAnsi"/>
          <w:lang w:val="hr-HR"/>
        </w:rPr>
        <w:t>atomske apsorpcijske spektrometrije tehnikom hladnih para (CV-AAS)</w:t>
      </w:r>
      <w:bookmarkEnd w:id="51"/>
      <w:r w:rsidRPr="003358F4">
        <w:rPr>
          <w:rFonts w:asciiTheme="majorHAnsi" w:hAnsiTheme="majorHAnsi"/>
          <w:lang w:val="hr-HR"/>
        </w:rPr>
        <w:t xml:space="preserve">. Sadržaj tributilkositra u bioti mjeri se metodom </w:t>
      </w:r>
      <w:bookmarkStart w:id="52" w:name="_Hlk41575531"/>
      <w:r w:rsidRPr="003358F4">
        <w:rPr>
          <w:rFonts w:asciiTheme="majorHAnsi" w:hAnsiTheme="majorHAnsi"/>
          <w:lang w:val="hr-HR"/>
        </w:rPr>
        <w:t>plinske kromatografije s pulsno plamenim detektorom</w:t>
      </w:r>
      <w:bookmarkEnd w:id="52"/>
      <w:r w:rsidRPr="003358F4">
        <w:rPr>
          <w:rFonts w:asciiTheme="majorHAnsi" w:hAnsiTheme="majorHAnsi"/>
          <w:lang w:val="hr-HR"/>
        </w:rPr>
        <w:t xml:space="preserve"> (GC-PFPD). Sadržaj organskih prioritetnih tvari PFOS i HBCDD u bioti mjeri se metodom LC-MS/MS. Sadržaj PBDE</w:t>
      </w:r>
      <w:r w:rsidR="00282D1E">
        <w:rPr>
          <w:rFonts w:asciiTheme="majorHAnsi" w:hAnsiTheme="majorHAnsi"/>
          <w:lang w:val="hr-HR"/>
        </w:rPr>
        <w:t>,</w:t>
      </w:r>
      <w:r w:rsidRPr="003358F4">
        <w:rPr>
          <w:rFonts w:asciiTheme="majorHAnsi" w:hAnsiTheme="majorHAnsi"/>
          <w:lang w:val="hr-HR"/>
        </w:rPr>
        <w:t xml:space="preserve"> heksaklorbenzena</w:t>
      </w:r>
      <w:r w:rsidR="00FC64BD">
        <w:rPr>
          <w:rFonts w:asciiTheme="majorHAnsi" w:hAnsiTheme="majorHAnsi"/>
          <w:lang w:val="hr-HR"/>
        </w:rPr>
        <w:t>,</w:t>
      </w:r>
      <w:r w:rsidRPr="003358F4">
        <w:rPr>
          <w:rFonts w:asciiTheme="majorHAnsi" w:hAnsiTheme="majorHAnsi"/>
          <w:lang w:val="hr-HR"/>
        </w:rPr>
        <w:t xml:space="preserve"> heksaklorbutadiena</w:t>
      </w:r>
      <w:r w:rsidR="00FC64BD">
        <w:rPr>
          <w:rFonts w:asciiTheme="majorHAnsi" w:hAnsiTheme="majorHAnsi"/>
          <w:lang w:val="hr-HR"/>
        </w:rPr>
        <w:t>,</w:t>
      </w:r>
      <w:r w:rsidRPr="003358F4">
        <w:rPr>
          <w:rFonts w:asciiTheme="majorHAnsi" w:hAnsiTheme="majorHAnsi"/>
          <w:lang w:val="hr-HR"/>
        </w:rPr>
        <w:t xml:space="preserve"> poliaromatskih ugljikovodika (PAH - fluoranten</w:t>
      </w:r>
      <w:r w:rsidR="00FC64BD">
        <w:rPr>
          <w:rFonts w:asciiTheme="majorHAnsi" w:hAnsiTheme="majorHAnsi"/>
          <w:lang w:val="hr-HR"/>
        </w:rPr>
        <w:t>,</w:t>
      </w:r>
      <w:r w:rsidRPr="003358F4">
        <w:rPr>
          <w:rFonts w:asciiTheme="majorHAnsi" w:hAnsiTheme="majorHAnsi"/>
          <w:lang w:val="hr-HR"/>
        </w:rPr>
        <w:t xml:space="preserve"> benzo(a)piren)</w:t>
      </w:r>
      <w:r w:rsidR="00FC64BD">
        <w:rPr>
          <w:rFonts w:asciiTheme="majorHAnsi" w:hAnsiTheme="majorHAnsi"/>
          <w:lang w:val="hr-HR"/>
        </w:rPr>
        <w:t>,</w:t>
      </w:r>
      <w:r w:rsidRPr="003358F4">
        <w:rPr>
          <w:rFonts w:asciiTheme="majorHAnsi" w:hAnsiTheme="majorHAnsi"/>
          <w:lang w:val="hr-HR"/>
        </w:rPr>
        <w:t xml:space="preserve"> heptaklora i heptaklorepoksida i poliklororanih bifenila mjeri se metodom GC-MS. Sadržaj dioksina i spojeva poput dioksina mjeri se metodom HRGC</w:t>
      </w:r>
      <w:r w:rsidR="00821DA2">
        <w:rPr>
          <w:rFonts w:asciiTheme="majorHAnsi" w:hAnsiTheme="majorHAnsi"/>
          <w:lang w:val="hr-HR"/>
        </w:rPr>
        <w:t>-</w:t>
      </w:r>
      <w:r w:rsidRPr="003358F4">
        <w:rPr>
          <w:rFonts w:asciiTheme="majorHAnsi" w:hAnsiTheme="majorHAnsi"/>
          <w:lang w:val="hr-HR"/>
        </w:rPr>
        <w:t>HRMS (</w:t>
      </w:r>
      <w:bookmarkStart w:id="53" w:name="_Hlk41575606"/>
      <w:r w:rsidRPr="003358F4">
        <w:rPr>
          <w:rFonts w:asciiTheme="majorHAnsi" w:hAnsiTheme="majorHAnsi"/>
          <w:lang w:val="hr-HR"/>
        </w:rPr>
        <w:t>plinska kromatografija – tandemna spektrometrija masa visoke rezolucije</w:t>
      </w:r>
      <w:bookmarkEnd w:id="53"/>
      <w:r w:rsidRPr="003358F4">
        <w:rPr>
          <w:rFonts w:asciiTheme="majorHAnsi" w:hAnsiTheme="majorHAnsi"/>
          <w:lang w:val="hr-HR"/>
        </w:rPr>
        <w:t>).</w:t>
      </w:r>
    </w:p>
    <w:p w14:paraId="403DD019" w14:textId="77777777" w:rsidR="00040F14" w:rsidRDefault="00040F14" w:rsidP="00040F14"/>
    <w:p w14:paraId="7703E9FA" w14:textId="48B0C336" w:rsidR="00E82281" w:rsidRPr="00A248DE" w:rsidRDefault="00E82281" w:rsidP="00A248DE">
      <w:pPr>
        <w:pStyle w:val="Naslov5"/>
        <w:ind w:left="426"/>
        <w:jc w:val="both"/>
        <w:rPr>
          <w:rFonts w:asciiTheme="majorHAnsi" w:hAnsiTheme="majorHAnsi"/>
          <w:b w:val="0"/>
        </w:rPr>
      </w:pPr>
      <w:r w:rsidRPr="00A248DE">
        <w:rPr>
          <w:rFonts w:asciiTheme="majorHAnsi" w:hAnsiTheme="majorHAnsi"/>
          <w:b w:val="0"/>
        </w:rPr>
        <w:t xml:space="preserve">Tablica </w:t>
      </w:r>
      <w:r w:rsidR="007D5128" w:rsidRPr="00A248DE">
        <w:rPr>
          <w:rFonts w:asciiTheme="majorHAnsi" w:hAnsiTheme="majorHAnsi"/>
          <w:b w:val="0"/>
        </w:rPr>
        <w:t>1.</w:t>
      </w:r>
      <w:r w:rsidR="00232AEC" w:rsidRPr="00A248DE">
        <w:rPr>
          <w:rFonts w:asciiTheme="majorHAnsi" w:hAnsiTheme="majorHAnsi"/>
          <w:b w:val="0"/>
        </w:rPr>
        <w:t>8</w:t>
      </w:r>
      <w:r w:rsidR="007D5128" w:rsidRPr="00A248DE">
        <w:rPr>
          <w:rFonts w:asciiTheme="majorHAnsi" w:hAnsiTheme="majorHAnsi"/>
          <w:b w:val="0"/>
        </w:rPr>
        <w:t>.</w:t>
      </w:r>
      <w:r w:rsidR="00232AEC" w:rsidRPr="00A248DE">
        <w:rPr>
          <w:rFonts w:asciiTheme="majorHAnsi" w:hAnsiTheme="majorHAnsi"/>
          <w:b w:val="0"/>
        </w:rPr>
        <w:t>6</w:t>
      </w:r>
      <w:r w:rsidR="007D5128" w:rsidRPr="00A248DE">
        <w:rPr>
          <w:rFonts w:asciiTheme="majorHAnsi" w:hAnsiTheme="majorHAnsi"/>
          <w:b w:val="0"/>
        </w:rPr>
        <w:t>.1</w:t>
      </w:r>
      <w:r w:rsidRPr="00A248DE">
        <w:rPr>
          <w:rFonts w:asciiTheme="majorHAnsi" w:hAnsiTheme="majorHAnsi"/>
          <w:b w:val="0"/>
        </w:rPr>
        <w:t xml:space="preserve">. Vrsta organizama i tkiva u kojima će se mjeriti pojedine onečišćujuće tvari. </w:t>
      </w:r>
    </w:p>
    <w:p w14:paraId="6C3421B7" w14:textId="77777777" w:rsidR="00E82281" w:rsidRPr="003358F4" w:rsidRDefault="00E82281" w:rsidP="009C1C9F">
      <w:pPr>
        <w:ind w:left="284" w:right="148"/>
        <w:jc w:val="both"/>
        <w:rPr>
          <w:rFonts w:asciiTheme="majorHAnsi" w:eastAsia="Times New Roman" w:hAnsiTheme="majorHAnsi" w:cs="Times New Roman"/>
        </w:rPr>
      </w:pPr>
    </w:p>
    <w:tbl>
      <w:tblPr>
        <w:tblW w:w="8707"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71"/>
        <w:gridCol w:w="2127"/>
        <w:gridCol w:w="2409"/>
      </w:tblGrid>
      <w:tr w:rsidR="00E82281" w:rsidRPr="003358F4" w14:paraId="6B3843BB" w14:textId="77777777" w:rsidTr="0053333D">
        <w:tc>
          <w:tcPr>
            <w:tcW w:w="4171" w:type="dxa"/>
          </w:tcPr>
          <w:p w14:paraId="26FE5A19" w14:textId="77777777" w:rsidR="00E82281" w:rsidRPr="003358F4" w:rsidRDefault="00E82281" w:rsidP="009C1C9F">
            <w:pPr>
              <w:ind w:right="148"/>
              <w:jc w:val="both"/>
              <w:rPr>
                <w:rFonts w:asciiTheme="majorHAnsi" w:eastAsia="Times New Roman" w:hAnsiTheme="majorHAnsi" w:cs="Times New Roman"/>
                <w:b/>
              </w:rPr>
            </w:pPr>
            <w:r w:rsidRPr="003358F4">
              <w:rPr>
                <w:rFonts w:asciiTheme="majorHAnsi" w:eastAsia="Times New Roman" w:hAnsiTheme="majorHAnsi" w:cs="Times New Roman"/>
                <w:b/>
              </w:rPr>
              <w:t>Naziv onečišćujuće tvari</w:t>
            </w:r>
          </w:p>
        </w:tc>
        <w:tc>
          <w:tcPr>
            <w:tcW w:w="2127" w:type="dxa"/>
          </w:tcPr>
          <w:p w14:paraId="06D34B39" w14:textId="77777777" w:rsidR="00E82281" w:rsidRPr="003358F4" w:rsidRDefault="00E82281" w:rsidP="009C1C9F">
            <w:pPr>
              <w:ind w:right="148"/>
              <w:jc w:val="both"/>
              <w:rPr>
                <w:rFonts w:asciiTheme="majorHAnsi" w:eastAsia="Times New Roman" w:hAnsiTheme="majorHAnsi" w:cs="Times New Roman"/>
                <w:b/>
              </w:rPr>
            </w:pPr>
            <w:r w:rsidRPr="003358F4">
              <w:rPr>
                <w:rFonts w:asciiTheme="majorHAnsi" w:eastAsia="Times New Roman" w:hAnsiTheme="majorHAnsi" w:cs="Times New Roman"/>
                <w:b/>
              </w:rPr>
              <w:t>Vrsta organizma</w:t>
            </w:r>
          </w:p>
        </w:tc>
        <w:tc>
          <w:tcPr>
            <w:tcW w:w="2409" w:type="dxa"/>
          </w:tcPr>
          <w:p w14:paraId="72F990E3" w14:textId="77777777" w:rsidR="00E82281" w:rsidRPr="003358F4" w:rsidRDefault="00E82281" w:rsidP="009C1C9F">
            <w:pPr>
              <w:ind w:right="148"/>
              <w:jc w:val="both"/>
              <w:rPr>
                <w:rFonts w:asciiTheme="majorHAnsi" w:eastAsia="Times New Roman" w:hAnsiTheme="majorHAnsi" w:cs="Times New Roman"/>
                <w:b/>
              </w:rPr>
            </w:pPr>
            <w:r w:rsidRPr="003358F4">
              <w:rPr>
                <w:rFonts w:asciiTheme="majorHAnsi" w:eastAsia="Times New Roman" w:hAnsiTheme="majorHAnsi" w:cs="Times New Roman"/>
                <w:b/>
              </w:rPr>
              <w:t>Tkivo za analizu</w:t>
            </w:r>
          </w:p>
        </w:tc>
      </w:tr>
      <w:tr w:rsidR="00E82281" w:rsidRPr="003358F4" w14:paraId="5DD6D401" w14:textId="77777777" w:rsidTr="0053333D">
        <w:tc>
          <w:tcPr>
            <w:tcW w:w="4171" w:type="dxa"/>
          </w:tcPr>
          <w:p w14:paraId="688B5318"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Fluoranten</w:t>
            </w:r>
          </w:p>
        </w:tc>
        <w:tc>
          <w:tcPr>
            <w:tcW w:w="2127" w:type="dxa"/>
          </w:tcPr>
          <w:p w14:paraId="43FFAACB"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Školjkaši</w:t>
            </w:r>
          </w:p>
        </w:tc>
        <w:tc>
          <w:tcPr>
            <w:tcW w:w="2409" w:type="dxa"/>
          </w:tcPr>
          <w:p w14:paraId="4247F6E0"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Ukupno meko tkivo</w:t>
            </w:r>
          </w:p>
        </w:tc>
      </w:tr>
      <w:tr w:rsidR="00E82281" w:rsidRPr="003358F4" w14:paraId="4C7CDABC" w14:textId="77777777" w:rsidTr="0053333D">
        <w:tc>
          <w:tcPr>
            <w:tcW w:w="4171" w:type="dxa"/>
          </w:tcPr>
          <w:p w14:paraId="15900208"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 xml:space="preserve">Benzo(a)piren </w:t>
            </w:r>
          </w:p>
        </w:tc>
        <w:tc>
          <w:tcPr>
            <w:tcW w:w="2127" w:type="dxa"/>
          </w:tcPr>
          <w:p w14:paraId="50AAB450"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Školjkaši</w:t>
            </w:r>
          </w:p>
        </w:tc>
        <w:tc>
          <w:tcPr>
            <w:tcW w:w="2409" w:type="dxa"/>
          </w:tcPr>
          <w:p w14:paraId="3FD43EE0"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Ukupno meko tkivo</w:t>
            </w:r>
          </w:p>
        </w:tc>
      </w:tr>
      <w:tr w:rsidR="00E82281" w:rsidRPr="003358F4" w14:paraId="7D48DAD8" w14:textId="77777777" w:rsidTr="0053333D">
        <w:tc>
          <w:tcPr>
            <w:tcW w:w="4171" w:type="dxa"/>
          </w:tcPr>
          <w:p w14:paraId="6CE04373"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Bromirani difenileteri</w:t>
            </w:r>
          </w:p>
        </w:tc>
        <w:tc>
          <w:tcPr>
            <w:tcW w:w="2127" w:type="dxa"/>
          </w:tcPr>
          <w:p w14:paraId="728874DB"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Ribe</w:t>
            </w:r>
          </w:p>
        </w:tc>
        <w:tc>
          <w:tcPr>
            <w:tcW w:w="2409" w:type="dxa"/>
          </w:tcPr>
          <w:p w14:paraId="77F7ECEB"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Mišić ribe</w:t>
            </w:r>
          </w:p>
        </w:tc>
      </w:tr>
      <w:tr w:rsidR="00E82281" w:rsidRPr="003358F4" w14:paraId="2D0348E9" w14:textId="77777777" w:rsidTr="0053333D">
        <w:tc>
          <w:tcPr>
            <w:tcW w:w="4171" w:type="dxa"/>
          </w:tcPr>
          <w:p w14:paraId="6F008AD3"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Heksaklorbenzen</w:t>
            </w:r>
          </w:p>
        </w:tc>
        <w:tc>
          <w:tcPr>
            <w:tcW w:w="2127" w:type="dxa"/>
          </w:tcPr>
          <w:p w14:paraId="02DAB253"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Ribe</w:t>
            </w:r>
          </w:p>
        </w:tc>
        <w:tc>
          <w:tcPr>
            <w:tcW w:w="2409" w:type="dxa"/>
          </w:tcPr>
          <w:p w14:paraId="1AF7BC66"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Mišić ribe</w:t>
            </w:r>
          </w:p>
        </w:tc>
      </w:tr>
      <w:tr w:rsidR="00E82281" w:rsidRPr="003358F4" w14:paraId="5CDC80B1" w14:textId="77777777" w:rsidTr="0053333D">
        <w:tc>
          <w:tcPr>
            <w:tcW w:w="4171" w:type="dxa"/>
          </w:tcPr>
          <w:p w14:paraId="7210D16F"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Heptaklor  i heptaklorepoksid</w:t>
            </w:r>
          </w:p>
        </w:tc>
        <w:tc>
          <w:tcPr>
            <w:tcW w:w="2127" w:type="dxa"/>
          </w:tcPr>
          <w:p w14:paraId="0A3F7169"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Ribe</w:t>
            </w:r>
          </w:p>
        </w:tc>
        <w:tc>
          <w:tcPr>
            <w:tcW w:w="2409" w:type="dxa"/>
          </w:tcPr>
          <w:p w14:paraId="3EEE73C7"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Mišić ribe</w:t>
            </w:r>
          </w:p>
        </w:tc>
      </w:tr>
      <w:tr w:rsidR="00E82281" w:rsidRPr="003358F4" w14:paraId="7799413E" w14:textId="77777777" w:rsidTr="0053333D">
        <w:tc>
          <w:tcPr>
            <w:tcW w:w="4171" w:type="dxa"/>
          </w:tcPr>
          <w:p w14:paraId="1241F99E" w14:textId="77777777" w:rsidR="00E82281" w:rsidRPr="003358F4" w:rsidRDefault="00E82281" w:rsidP="009C1C9F">
            <w:pPr>
              <w:ind w:right="148"/>
              <w:jc w:val="both"/>
              <w:rPr>
                <w:rFonts w:asciiTheme="majorHAnsi" w:eastAsia="Times New Roman" w:hAnsiTheme="majorHAnsi" w:cs="Times New Roman"/>
              </w:rPr>
            </w:pPr>
            <w:bookmarkStart w:id="54" w:name="_Hlk41575697"/>
            <w:r w:rsidRPr="003358F4">
              <w:rPr>
                <w:rFonts w:asciiTheme="majorHAnsi" w:eastAsia="Times New Roman" w:hAnsiTheme="majorHAnsi" w:cs="Times New Roman"/>
              </w:rPr>
              <w:t xml:space="preserve">Perfluoroktansulfonska kiselina </w:t>
            </w:r>
            <w:bookmarkEnd w:id="54"/>
            <w:r w:rsidRPr="003358F4">
              <w:rPr>
                <w:rFonts w:asciiTheme="majorHAnsi" w:eastAsia="Times New Roman" w:hAnsiTheme="majorHAnsi" w:cs="Times New Roman"/>
              </w:rPr>
              <w:t>(PFOS)</w:t>
            </w:r>
          </w:p>
        </w:tc>
        <w:tc>
          <w:tcPr>
            <w:tcW w:w="2127" w:type="dxa"/>
          </w:tcPr>
          <w:p w14:paraId="0811EAC8"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Ribe</w:t>
            </w:r>
          </w:p>
        </w:tc>
        <w:tc>
          <w:tcPr>
            <w:tcW w:w="2409" w:type="dxa"/>
          </w:tcPr>
          <w:p w14:paraId="3268BFF7"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Mišić ribe</w:t>
            </w:r>
          </w:p>
        </w:tc>
      </w:tr>
      <w:tr w:rsidR="00E82281" w:rsidRPr="003358F4" w14:paraId="229AC01B" w14:textId="77777777" w:rsidTr="0053333D">
        <w:tc>
          <w:tcPr>
            <w:tcW w:w="4171" w:type="dxa"/>
          </w:tcPr>
          <w:p w14:paraId="4D68D18C"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Dioksini i spojevi poput dioksina</w:t>
            </w:r>
          </w:p>
        </w:tc>
        <w:tc>
          <w:tcPr>
            <w:tcW w:w="2127" w:type="dxa"/>
          </w:tcPr>
          <w:p w14:paraId="493BC299"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Ribe</w:t>
            </w:r>
          </w:p>
        </w:tc>
        <w:tc>
          <w:tcPr>
            <w:tcW w:w="2409" w:type="dxa"/>
          </w:tcPr>
          <w:p w14:paraId="14A54026"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Mišić ribe</w:t>
            </w:r>
          </w:p>
        </w:tc>
      </w:tr>
      <w:tr w:rsidR="00E82281" w:rsidRPr="003358F4" w14:paraId="6B026494" w14:textId="77777777" w:rsidTr="0053333D">
        <w:tc>
          <w:tcPr>
            <w:tcW w:w="4171" w:type="dxa"/>
          </w:tcPr>
          <w:p w14:paraId="25C89E88"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Heksaklorobutadien</w:t>
            </w:r>
          </w:p>
        </w:tc>
        <w:tc>
          <w:tcPr>
            <w:tcW w:w="2127" w:type="dxa"/>
          </w:tcPr>
          <w:p w14:paraId="1C768F44"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Ribe</w:t>
            </w:r>
          </w:p>
        </w:tc>
        <w:tc>
          <w:tcPr>
            <w:tcW w:w="2409" w:type="dxa"/>
          </w:tcPr>
          <w:p w14:paraId="0B62DE9A"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Cijela riba</w:t>
            </w:r>
          </w:p>
        </w:tc>
      </w:tr>
      <w:tr w:rsidR="00E82281" w:rsidRPr="003358F4" w14:paraId="6CB2D253" w14:textId="77777777" w:rsidTr="0053333D">
        <w:tc>
          <w:tcPr>
            <w:tcW w:w="4171" w:type="dxa"/>
          </w:tcPr>
          <w:p w14:paraId="55D9692A"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Dikofol</w:t>
            </w:r>
          </w:p>
        </w:tc>
        <w:tc>
          <w:tcPr>
            <w:tcW w:w="2127" w:type="dxa"/>
          </w:tcPr>
          <w:p w14:paraId="10A46393"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Ribe</w:t>
            </w:r>
          </w:p>
        </w:tc>
        <w:tc>
          <w:tcPr>
            <w:tcW w:w="2409" w:type="dxa"/>
          </w:tcPr>
          <w:p w14:paraId="0D8CC6C9"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Cijela riba</w:t>
            </w:r>
          </w:p>
        </w:tc>
      </w:tr>
      <w:tr w:rsidR="00E82281" w:rsidRPr="003358F4" w14:paraId="2A9EC934" w14:textId="77777777" w:rsidTr="0053333D">
        <w:tc>
          <w:tcPr>
            <w:tcW w:w="4171" w:type="dxa"/>
          </w:tcPr>
          <w:p w14:paraId="233BBB08" w14:textId="77777777" w:rsidR="00E82281" w:rsidRPr="003358F4" w:rsidRDefault="00E82281" w:rsidP="009C1C9F">
            <w:pPr>
              <w:ind w:right="148"/>
              <w:jc w:val="both"/>
              <w:rPr>
                <w:rFonts w:asciiTheme="majorHAnsi" w:eastAsia="Times New Roman" w:hAnsiTheme="majorHAnsi" w:cs="Times New Roman"/>
              </w:rPr>
            </w:pPr>
            <w:bookmarkStart w:id="55" w:name="_Hlk41575711"/>
            <w:r w:rsidRPr="003358F4">
              <w:rPr>
                <w:rFonts w:asciiTheme="majorHAnsi" w:eastAsia="Times New Roman" w:hAnsiTheme="majorHAnsi" w:cs="Times New Roman"/>
              </w:rPr>
              <w:t>Heksabromociklododekan</w:t>
            </w:r>
            <w:bookmarkEnd w:id="55"/>
            <w:r w:rsidRPr="003358F4">
              <w:rPr>
                <w:rFonts w:asciiTheme="majorHAnsi" w:eastAsia="Times New Roman" w:hAnsiTheme="majorHAnsi" w:cs="Times New Roman"/>
              </w:rPr>
              <w:t xml:space="preserve"> (HBCDD)</w:t>
            </w:r>
          </w:p>
        </w:tc>
        <w:tc>
          <w:tcPr>
            <w:tcW w:w="2127" w:type="dxa"/>
          </w:tcPr>
          <w:p w14:paraId="4582E591"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Ribe</w:t>
            </w:r>
          </w:p>
        </w:tc>
        <w:tc>
          <w:tcPr>
            <w:tcW w:w="2409" w:type="dxa"/>
          </w:tcPr>
          <w:p w14:paraId="49ADC657"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Cijela riba</w:t>
            </w:r>
          </w:p>
        </w:tc>
      </w:tr>
      <w:tr w:rsidR="00E82281" w:rsidRPr="003358F4" w14:paraId="1065A02F" w14:textId="77777777" w:rsidTr="0053333D">
        <w:tc>
          <w:tcPr>
            <w:tcW w:w="4171" w:type="dxa"/>
          </w:tcPr>
          <w:p w14:paraId="2899A250"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Živa i njezini spojevi</w:t>
            </w:r>
          </w:p>
        </w:tc>
        <w:tc>
          <w:tcPr>
            <w:tcW w:w="2127" w:type="dxa"/>
          </w:tcPr>
          <w:p w14:paraId="28F4A969"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Ribe</w:t>
            </w:r>
          </w:p>
        </w:tc>
        <w:tc>
          <w:tcPr>
            <w:tcW w:w="2409" w:type="dxa"/>
          </w:tcPr>
          <w:p w14:paraId="4D13EC86" w14:textId="77777777" w:rsidR="00E82281" w:rsidRPr="003358F4" w:rsidRDefault="00E82281" w:rsidP="009C1C9F">
            <w:pPr>
              <w:ind w:right="148"/>
              <w:jc w:val="both"/>
              <w:rPr>
                <w:rFonts w:asciiTheme="majorHAnsi" w:eastAsia="Times New Roman" w:hAnsiTheme="majorHAnsi" w:cs="Times New Roman"/>
              </w:rPr>
            </w:pPr>
            <w:r w:rsidRPr="003358F4">
              <w:rPr>
                <w:rFonts w:asciiTheme="majorHAnsi" w:eastAsia="Times New Roman" w:hAnsiTheme="majorHAnsi" w:cs="Times New Roman"/>
              </w:rPr>
              <w:t>Cijela riba</w:t>
            </w:r>
          </w:p>
        </w:tc>
      </w:tr>
    </w:tbl>
    <w:p w14:paraId="25BED3D6" w14:textId="77777777" w:rsidR="00E82281" w:rsidRPr="0012380A" w:rsidRDefault="00E82281" w:rsidP="009C1C9F">
      <w:pPr>
        <w:ind w:left="284" w:right="148"/>
        <w:jc w:val="both"/>
        <w:rPr>
          <w:rFonts w:asciiTheme="majorHAnsi" w:hAnsiTheme="majorHAnsi" w:cs="Times New Roman"/>
          <w:sz w:val="24"/>
          <w:szCs w:val="24"/>
        </w:rPr>
      </w:pPr>
    </w:p>
    <w:p w14:paraId="76B8DE59" w14:textId="77777777" w:rsidR="007C676E" w:rsidRDefault="007C676E" w:rsidP="00160A2B">
      <w:pPr>
        <w:pStyle w:val="Naslov4"/>
      </w:pPr>
    </w:p>
    <w:p w14:paraId="24D18B64" w14:textId="41FBDF78" w:rsidR="00E82281" w:rsidRPr="0072737E" w:rsidRDefault="00E82281" w:rsidP="00160A2B">
      <w:pPr>
        <w:pStyle w:val="Naslov4"/>
      </w:pPr>
      <w:r w:rsidRPr="0072737E">
        <w:t>Sediment</w:t>
      </w:r>
    </w:p>
    <w:p w14:paraId="15DD3C38" w14:textId="77777777" w:rsidR="00E82281" w:rsidRPr="003358F4" w:rsidRDefault="00E82281" w:rsidP="008B67F8">
      <w:pPr>
        <w:pStyle w:val="Body"/>
        <w:spacing w:before="120" w:after="0"/>
        <w:ind w:left="284" w:right="148"/>
        <w:jc w:val="both"/>
        <w:rPr>
          <w:rFonts w:asciiTheme="majorHAnsi" w:eastAsia="Times New Roman" w:hAnsiTheme="majorHAnsi" w:cs="Times New Roman"/>
          <w:lang w:val="hr-HR"/>
        </w:rPr>
      </w:pPr>
      <w:r w:rsidRPr="003358F4">
        <w:rPr>
          <w:rFonts w:asciiTheme="majorHAnsi" w:hAnsiTheme="majorHAnsi"/>
          <w:lang w:val="hr-HR"/>
        </w:rPr>
        <w:t xml:space="preserve">Za analize sadržaja prioritetnih tvari uzorkuje se površinski sloj (0-2 cm) sedimenta. </w:t>
      </w:r>
    </w:p>
    <w:p w14:paraId="635BEF5B" w14:textId="04470DB6" w:rsidR="00E82281" w:rsidRDefault="00E82281" w:rsidP="009C1C9F">
      <w:pPr>
        <w:pStyle w:val="Body"/>
        <w:spacing w:after="0"/>
        <w:ind w:left="284" w:right="148"/>
        <w:jc w:val="both"/>
        <w:rPr>
          <w:rFonts w:asciiTheme="majorHAnsi" w:hAnsiTheme="majorHAnsi"/>
          <w:lang w:val="hr-HR"/>
        </w:rPr>
      </w:pPr>
      <w:r w:rsidRPr="003358F4">
        <w:rPr>
          <w:rFonts w:asciiTheme="majorHAnsi" w:hAnsiTheme="majorHAnsi"/>
          <w:lang w:val="hr-HR"/>
        </w:rPr>
        <w:t xml:space="preserve">Sadržaj metala u sedimentu određuje se metodom </w:t>
      </w:r>
      <w:bookmarkStart w:id="56" w:name="_Hlk41575755"/>
      <w:r w:rsidRPr="003358F4">
        <w:rPr>
          <w:rFonts w:asciiTheme="majorHAnsi" w:hAnsiTheme="majorHAnsi"/>
          <w:lang w:val="hr-HR"/>
        </w:rPr>
        <w:t xml:space="preserve">masene sprektrometrije s induktivno spregnutom plazmom </w:t>
      </w:r>
      <w:bookmarkEnd w:id="56"/>
      <w:r w:rsidRPr="003358F4">
        <w:rPr>
          <w:rFonts w:asciiTheme="majorHAnsi" w:hAnsiTheme="majorHAnsi"/>
          <w:lang w:val="hr-HR"/>
        </w:rPr>
        <w:t xml:space="preserve">(ICP-MS) ili metodom atomske apsorpcijske spektrometrije (AAS). Sadržaj žive se određuje metodom atomske apsorpcijske spektrometrije tehnikom hladnih para (CV-AAS). Sadržaj tributilkositra u sedimentu mjeri se metodom </w:t>
      </w:r>
      <w:bookmarkStart w:id="57" w:name="_Hlk41575779"/>
      <w:r w:rsidRPr="003358F4">
        <w:rPr>
          <w:rFonts w:asciiTheme="majorHAnsi" w:hAnsiTheme="majorHAnsi"/>
          <w:lang w:val="hr-HR"/>
        </w:rPr>
        <w:t>plinske kromatografije s pulsno plamenim detektorom</w:t>
      </w:r>
      <w:bookmarkEnd w:id="57"/>
      <w:r w:rsidRPr="003358F4">
        <w:rPr>
          <w:rFonts w:asciiTheme="majorHAnsi" w:hAnsiTheme="majorHAnsi"/>
          <w:lang w:val="hr-HR"/>
        </w:rPr>
        <w:t xml:space="preserve"> (GC-PFPD). Sadržaj organskih onečišćujućih tvari PFOS</w:t>
      </w:r>
      <w:r w:rsidR="00FC64BD">
        <w:rPr>
          <w:rFonts w:asciiTheme="majorHAnsi" w:hAnsiTheme="majorHAnsi"/>
          <w:lang w:val="hr-HR"/>
        </w:rPr>
        <w:t>,</w:t>
      </w:r>
      <w:r w:rsidRPr="003358F4">
        <w:rPr>
          <w:rFonts w:asciiTheme="majorHAnsi" w:hAnsiTheme="majorHAnsi"/>
          <w:lang w:val="hr-HR"/>
        </w:rPr>
        <w:t xml:space="preserve"> HBCDD i diklorvos u sedimentu mjeri se tehnikom LC-MS/MS. Sadržaj PBDE</w:t>
      </w:r>
      <w:r w:rsidR="00FC64BD">
        <w:rPr>
          <w:rFonts w:asciiTheme="majorHAnsi" w:hAnsiTheme="majorHAnsi"/>
          <w:lang w:val="hr-HR"/>
        </w:rPr>
        <w:t>,</w:t>
      </w:r>
      <w:r w:rsidRPr="003358F4">
        <w:rPr>
          <w:rFonts w:asciiTheme="majorHAnsi" w:hAnsiTheme="majorHAnsi"/>
          <w:lang w:val="hr-HR"/>
        </w:rPr>
        <w:t xml:space="preserve"> kloralkana C10-C13</w:t>
      </w:r>
      <w:r w:rsidR="00FC64BD">
        <w:rPr>
          <w:rFonts w:asciiTheme="majorHAnsi" w:hAnsiTheme="majorHAnsi"/>
          <w:lang w:val="hr-HR"/>
        </w:rPr>
        <w:t>,</w:t>
      </w:r>
      <w:r w:rsidRPr="003358F4">
        <w:rPr>
          <w:rFonts w:asciiTheme="majorHAnsi" w:hAnsiTheme="majorHAnsi"/>
          <w:lang w:val="hr-HR"/>
        </w:rPr>
        <w:t xml:space="preserve"> DEHP</w:t>
      </w:r>
      <w:r w:rsidR="00FC64BD">
        <w:rPr>
          <w:rFonts w:asciiTheme="majorHAnsi" w:hAnsiTheme="majorHAnsi"/>
          <w:lang w:val="hr-HR"/>
        </w:rPr>
        <w:t>,</w:t>
      </w:r>
      <w:r w:rsidRPr="003358F4">
        <w:rPr>
          <w:rFonts w:asciiTheme="majorHAnsi" w:hAnsiTheme="majorHAnsi"/>
          <w:lang w:val="hr-HR"/>
        </w:rPr>
        <w:t xml:space="preserve"> heksaklorbenzena</w:t>
      </w:r>
      <w:r w:rsidR="00FC64BD">
        <w:rPr>
          <w:rFonts w:asciiTheme="majorHAnsi" w:hAnsiTheme="majorHAnsi"/>
          <w:lang w:val="hr-HR"/>
        </w:rPr>
        <w:t>,</w:t>
      </w:r>
      <w:r w:rsidRPr="003358F4">
        <w:rPr>
          <w:rFonts w:asciiTheme="majorHAnsi" w:hAnsiTheme="majorHAnsi"/>
          <w:lang w:val="hr-HR"/>
        </w:rPr>
        <w:t xml:space="preserve"> heksaklorcikloheksana</w:t>
      </w:r>
      <w:r w:rsidR="00FC64BD">
        <w:rPr>
          <w:rFonts w:asciiTheme="majorHAnsi" w:hAnsiTheme="majorHAnsi"/>
          <w:lang w:val="hr-HR"/>
        </w:rPr>
        <w:t>,</w:t>
      </w:r>
      <w:r w:rsidRPr="003358F4">
        <w:rPr>
          <w:rFonts w:asciiTheme="majorHAnsi" w:hAnsiTheme="majorHAnsi"/>
          <w:lang w:val="hr-HR"/>
        </w:rPr>
        <w:t xml:space="preserve"> heksaklorbutadiena</w:t>
      </w:r>
      <w:r w:rsidR="00FC64BD">
        <w:rPr>
          <w:rFonts w:asciiTheme="majorHAnsi" w:hAnsiTheme="majorHAnsi"/>
          <w:lang w:val="hr-HR"/>
        </w:rPr>
        <w:t>,</w:t>
      </w:r>
      <w:r w:rsidRPr="003358F4">
        <w:rPr>
          <w:rFonts w:asciiTheme="majorHAnsi" w:hAnsiTheme="majorHAnsi"/>
          <w:lang w:val="hr-HR"/>
        </w:rPr>
        <w:t xml:space="preserve"> poliaromatskih ugljikovodika (PAH - antracen</w:t>
      </w:r>
      <w:r w:rsidR="00282D1E">
        <w:rPr>
          <w:rFonts w:asciiTheme="majorHAnsi" w:hAnsiTheme="majorHAnsi"/>
          <w:lang w:val="hr-HR"/>
        </w:rPr>
        <w:t>,</w:t>
      </w:r>
      <w:r w:rsidRPr="003358F4">
        <w:rPr>
          <w:rFonts w:asciiTheme="majorHAnsi" w:hAnsiTheme="majorHAnsi"/>
          <w:lang w:val="hr-HR"/>
        </w:rPr>
        <w:t xml:space="preserve"> fluoranten</w:t>
      </w:r>
      <w:r w:rsidR="00282D1E">
        <w:rPr>
          <w:rFonts w:asciiTheme="majorHAnsi" w:hAnsiTheme="majorHAnsi"/>
          <w:lang w:val="hr-HR"/>
        </w:rPr>
        <w:t>,</w:t>
      </w:r>
      <w:r w:rsidRPr="003358F4">
        <w:rPr>
          <w:rFonts w:asciiTheme="majorHAnsi" w:hAnsiTheme="majorHAnsi"/>
          <w:lang w:val="hr-HR"/>
        </w:rPr>
        <w:t xml:space="preserve"> benzo(a)piren)</w:t>
      </w:r>
      <w:r w:rsidR="00FC64BD">
        <w:rPr>
          <w:rFonts w:asciiTheme="majorHAnsi" w:hAnsiTheme="majorHAnsi"/>
          <w:lang w:val="hr-HR"/>
        </w:rPr>
        <w:t>,</w:t>
      </w:r>
      <w:r w:rsidRPr="003358F4">
        <w:rPr>
          <w:rFonts w:asciiTheme="majorHAnsi" w:hAnsiTheme="majorHAnsi"/>
          <w:lang w:val="hr-HR"/>
        </w:rPr>
        <w:t xml:space="preserve"> pentaklorbenzena</w:t>
      </w:r>
      <w:r w:rsidR="00FC64BD">
        <w:rPr>
          <w:rFonts w:asciiTheme="majorHAnsi" w:hAnsiTheme="majorHAnsi"/>
          <w:lang w:val="hr-HR"/>
        </w:rPr>
        <w:t>,</w:t>
      </w:r>
      <w:r w:rsidRPr="003358F4">
        <w:rPr>
          <w:rFonts w:asciiTheme="majorHAnsi" w:hAnsiTheme="majorHAnsi"/>
          <w:lang w:val="hr-HR"/>
        </w:rPr>
        <w:t xml:space="preserve"> kinoksifena</w:t>
      </w:r>
      <w:r w:rsidR="00FC64BD">
        <w:rPr>
          <w:rFonts w:asciiTheme="majorHAnsi" w:hAnsiTheme="majorHAnsi"/>
          <w:lang w:val="hr-HR"/>
        </w:rPr>
        <w:t>,</w:t>
      </w:r>
      <w:r w:rsidRPr="003358F4">
        <w:rPr>
          <w:rFonts w:asciiTheme="majorHAnsi" w:hAnsiTheme="majorHAnsi"/>
          <w:lang w:val="hr-HR"/>
        </w:rPr>
        <w:t xml:space="preserve"> heptaklora i heptaklorepoksida</w:t>
      </w:r>
      <w:r w:rsidR="00282D1E">
        <w:rPr>
          <w:rFonts w:asciiTheme="majorHAnsi" w:hAnsiTheme="majorHAnsi"/>
          <w:lang w:val="hr-HR"/>
        </w:rPr>
        <w:t>,</w:t>
      </w:r>
      <w:r w:rsidRPr="003358F4">
        <w:rPr>
          <w:rFonts w:asciiTheme="majorHAnsi" w:hAnsiTheme="majorHAnsi"/>
          <w:lang w:val="hr-HR"/>
        </w:rPr>
        <w:t xml:space="preserve"> cipermetrina</w:t>
      </w:r>
      <w:r w:rsidR="00FC64BD">
        <w:rPr>
          <w:rFonts w:asciiTheme="majorHAnsi" w:hAnsiTheme="majorHAnsi"/>
          <w:lang w:val="hr-HR"/>
        </w:rPr>
        <w:t>,</w:t>
      </w:r>
      <w:r w:rsidRPr="003358F4">
        <w:rPr>
          <w:rFonts w:asciiTheme="majorHAnsi" w:hAnsiTheme="majorHAnsi"/>
          <w:lang w:val="hr-HR"/>
        </w:rPr>
        <w:t xml:space="preserve"> dikofola i poliklororanih bifenila mjeri se metodom GC-MS. Sadržaj dioksina i spojeva poput dioksina mjeri se metodom HRGC</w:t>
      </w:r>
      <w:r w:rsidR="00821DA2">
        <w:rPr>
          <w:rFonts w:asciiTheme="majorHAnsi" w:hAnsiTheme="majorHAnsi"/>
          <w:lang w:val="hr-HR"/>
        </w:rPr>
        <w:t>-</w:t>
      </w:r>
      <w:r w:rsidRPr="003358F4">
        <w:rPr>
          <w:rFonts w:asciiTheme="majorHAnsi" w:hAnsiTheme="majorHAnsi"/>
          <w:lang w:val="hr-HR"/>
        </w:rPr>
        <w:t>HRMS.</w:t>
      </w:r>
    </w:p>
    <w:p w14:paraId="323FCDD3" w14:textId="24EEF5D4" w:rsidR="00D36137" w:rsidRDefault="00D36137" w:rsidP="009C1C9F">
      <w:pPr>
        <w:pStyle w:val="Body"/>
        <w:spacing w:after="0"/>
        <w:ind w:left="284" w:right="148"/>
        <w:jc w:val="both"/>
        <w:rPr>
          <w:rFonts w:asciiTheme="majorHAnsi" w:hAnsiTheme="majorHAnsi"/>
          <w:lang w:val="hr-HR"/>
        </w:rPr>
      </w:pPr>
    </w:p>
    <w:p w14:paraId="1A3629EC" w14:textId="67A499AC" w:rsidR="00E82281" w:rsidRDefault="00E82281" w:rsidP="00160A2B">
      <w:pPr>
        <w:pStyle w:val="Naslov3"/>
        <w:numPr>
          <w:ilvl w:val="0"/>
          <w:numId w:val="0"/>
        </w:numPr>
        <w:ind w:left="284"/>
      </w:pPr>
      <w:r w:rsidRPr="00232AEC">
        <w:t>Kriterij D8C2</w:t>
      </w:r>
    </w:p>
    <w:p w14:paraId="470459F8" w14:textId="0E740D82" w:rsidR="00E82281" w:rsidRPr="003358F4" w:rsidRDefault="00E82281" w:rsidP="008B67F8">
      <w:pPr>
        <w:pStyle w:val="Default"/>
        <w:spacing w:before="120" w:line="276" w:lineRule="auto"/>
        <w:ind w:left="284" w:right="148"/>
        <w:jc w:val="both"/>
        <w:rPr>
          <w:rFonts w:asciiTheme="majorHAnsi" w:hAnsiTheme="majorHAnsi" w:cs="Times New Roman"/>
          <w:sz w:val="22"/>
          <w:szCs w:val="22"/>
        </w:rPr>
      </w:pPr>
      <w:r w:rsidRPr="003358F4">
        <w:rPr>
          <w:rFonts w:asciiTheme="majorHAnsi" w:hAnsiTheme="majorHAnsi"/>
          <w:sz w:val="22"/>
          <w:szCs w:val="22"/>
        </w:rPr>
        <w:t xml:space="preserve">Za potrebe utvrđivanja biomarkera koristi se dagnja </w:t>
      </w:r>
      <w:r w:rsidRPr="003358F4">
        <w:rPr>
          <w:rFonts w:asciiTheme="majorHAnsi" w:hAnsiTheme="majorHAnsi"/>
          <w:i/>
          <w:iCs/>
          <w:sz w:val="22"/>
          <w:szCs w:val="22"/>
        </w:rPr>
        <w:t>Mytilus galloprovincialis</w:t>
      </w:r>
      <w:r w:rsidR="00FC64BD">
        <w:rPr>
          <w:rFonts w:asciiTheme="majorHAnsi" w:hAnsiTheme="majorHAnsi"/>
          <w:sz w:val="22"/>
          <w:szCs w:val="22"/>
        </w:rPr>
        <w:t>,</w:t>
      </w:r>
      <w:r w:rsidRPr="003358F4">
        <w:rPr>
          <w:rFonts w:asciiTheme="majorHAnsi" w:hAnsiTheme="majorHAnsi"/>
          <w:sz w:val="22"/>
          <w:szCs w:val="22"/>
        </w:rPr>
        <w:t xml:space="preserve"> probavna žlijezda</w:t>
      </w:r>
      <w:r w:rsidR="00FC64BD">
        <w:rPr>
          <w:rFonts w:asciiTheme="majorHAnsi" w:hAnsiTheme="majorHAnsi"/>
          <w:sz w:val="22"/>
          <w:szCs w:val="22"/>
        </w:rPr>
        <w:t>,</w:t>
      </w:r>
      <w:r w:rsidRPr="003358F4">
        <w:rPr>
          <w:rFonts w:asciiTheme="majorHAnsi" w:hAnsiTheme="majorHAnsi"/>
          <w:sz w:val="22"/>
          <w:szCs w:val="22"/>
        </w:rPr>
        <w:t xml:space="preserve"> škrge i cijeli organizam. Za potrebe utvrđivanja potencijalne toksičnosti vode i sedimenta </w:t>
      </w:r>
      <w:r w:rsidRPr="003358F4">
        <w:rPr>
          <w:rFonts w:asciiTheme="majorHAnsi" w:hAnsiTheme="majorHAnsi"/>
          <w:i/>
          <w:iCs/>
          <w:sz w:val="22"/>
          <w:szCs w:val="22"/>
        </w:rPr>
        <w:t>in vitro</w:t>
      </w:r>
      <w:r w:rsidRPr="003358F4">
        <w:rPr>
          <w:rFonts w:asciiTheme="majorHAnsi" w:hAnsiTheme="majorHAnsi"/>
          <w:sz w:val="22"/>
          <w:szCs w:val="22"/>
        </w:rPr>
        <w:t xml:space="preserve"> testom koristi se bakterijski soj </w:t>
      </w:r>
      <w:r w:rsidRPr="003358F4">
        <w:rPr>
          <w:rFonts w:asciiTheme="majorHAnsi" w:hAnsiTheme="majorHAnsi"/>
          <w:i/>
          <w:iCs/>
          <w:sz w:val="22"/>
          <w:szCs w:val="22"/>
        </w:rPr>
        <w:t>Vibrio fischeri</w:t>
      </w:r>
      <w:r w:rsidRPr="003358F4">
        <w:rPr>
          <w:rFonts w:asciiTheme="majorHAnsi" w:hAnsiTheme="majorHAnsi"/>
          <w:sz w:val="22"/>
          <w:szCs w:val="22"/>
        </w:rPr>
        <w:t>.</w:t>
      </w:r>
    </w:p>
    <w:p w14:paraId="0CFC5604" w14:textId="155D298F" w:rsidR="00E82281" w:rsidRPr="003358F4" w:rsidRDefault="00E82281" w:rsidP="009C1C9F">
      <w:pPr>
        <w:pStyle w:val="Default"/>
        <w:spacing w:line="276" w:lineRule="auto"/>
        <w:ind w:left="284" w:right="148"/>
        <w:jc w:val="both"/>
        <w:rPr>
          <w:rFonts w:asciiTheme="majorHAnsi" w:hAnsiTheme="majorHAnsi" w:cs="Times New Roman"/>
          <w:sz w:val="22"/>
          <w:szCs w:val="22"/>
        </w:rPr>
      </w:pPr>
      <w:r w:rsidRPr="003358F4">
        <w:rPr>
          <w:rFonts w:asciiTheme="majorHAnsi" w:hAnsiTheme="majorHAnsi"/>
          <w:sz w:val="22"/>
          <w:szCs w:val="22"/>
        </w:rPr>
        <w:lastRenderedPageBreak/>
        <w:t>Staništa u kojima se procjenjuju biološki učinci onečišćujućih tvari obuhvaćaju referentna područja</w:t>
      </w:r>
      <w:r w:rsidR="00FC64BD">
        <w:rPr>
          <w:rFonts w:asciiTheme="majorHAnsi" w:hAnsiTheme="majorHAnsi"/>
          <w:sz w:val="22"/>
          <w:szCs w:val="22"/>
        </w:rPr>
        <w:t>,</w:t>
      </w:r>
      <w:r w:rsidRPr="003358F4">
        <w:rPr>
          <w:rFonts w:asciiTheme="majorHAnsi" w:hAnsiTheme="majorHAnsi"/>
          <w:sz w:val="22"/>
          <w:szCs w:val="22"/>
        </w:rPr>
        <w:t xml:space="preserve"> marine</w:t>
      </w:r>
      <w:r w:rsidR="00FC64BD">
        <w:rPr>
          <w:rFonts w:asciiTheme="majorHAnsi" w:hAnsiTheme="majorHAnsi"/>
          <w:sz w:val="22"/>
          <w:szCs w:val="22"/>
        </w:rPr>
        <w:t>,</w:t>
      </w:r>
      <w:r w:rsidRPr="003358F4">
        <w:rPr>
          <w:rFonts w:asciiTheme="majorHAnsi" w:hAnsiTheme="majorHAnsi"/>
          <w:sz w:val="22"/>
          <w:szCs w:val="22"/>
        </w:rPr>
        <w:t xml:space="preserve"> pristaništa</w:t>
      </w:r>
      <w:r w:rsidR="00FC64BD">
        <w:rPr>
          <w:rFonts w:asciiTheme="majorHAnsi" w:hAnsiTheme="majorHAnsi"/>
          <w:sz w:val="22"/>
          <w:szCs w:val="22"/>
        </w:rPr>
        <w:t>,</w:t>
      </w:r>
      <w:r w:rsidRPr="003358F4">
        <w:rPr>
          <w:rFonts w:asciiTheme="majorHAnsi" w:hAnsiTheme="majorHAnsi"/>
          <w:sz w:val="22"/>
          <w:szCs w:val="22"/>
        </w:rPr>
        <w:t xml:space="preserve"> luke</w:t>
      </w:r>
      <w:r w:rsidR="00FC64BD">
        <w:rPr>
          <w:rFonts w:asciiTheme="majorHAnsi" w:hAnsiTheme="majorHAnsi"/>
          <w:sz w:val="22"/>
          <w:szCs w:val="22"/>
        </w:rPr>
        <w:t>,</w:t>
      </w:r>
      <w:r w:rsidRPr="003358F4">
        <w:rPr>
          <w:rFonts w:asciiTheme="majorHAnsi" w:hAnsiTheme="majorHAnsi"/>
          <w:sz w:val="22"/>
          <w:szCs w:val="22"/>
        </w:rPr>
        <w:t xml:space="preserve"> industrijsko područje</w:t>
      </w:r>
      <w:r w:rsidR="00FC64BD">
        <w:rPr>
          <w:rFonts w:asciiTheme="majorHAnsi" w:hAnsiTheme="majorHAnsi"/>
          <w:sz w:val="22"/>
          <w:szCs w:val="22"/>
        </w:rPr>
        <w:t>,</w:t>
      </w:r>
      <w:r w:rsidRPr="003358F4">
        <w:rPr>
          <w:rFonts w:asciiTheme="majorHAnsi" w:hAnsiTheme="majorHAnsi"/>
          <w:sz w:val="22"/>
          <w:szCs w:val="22"/>
        </w:rPr>
        <w:t xml:space="preserve"> urbano područje i područje pod utjecajem poljoprivrede.</w:t>
      </w:r>
    </w:p>
    <w:p w14:paraId="477C7F8A" w14:textId="5A518378" w:rsidR="00E82281" w:rsidRPr="003358F4" w:rsidRDefault="00E82281" w:rsidP="009C1C9F">
      <w:pPr>
        <w:pStyle w:val="Tijeloteksta"/>
        <w:spacing w:line="276" w:lineRule="auto"/>
        <w:ind w:left="284" w:right="148"/>
        <w:jc w:val="both"/>
        <w:rPr>
          <w:rStyle w:val="st"/>
          <w:rFonts w:asciiTheme="majorHAnsi" w:hAnsiTheme="majorHAnsi"/>
        </w:rPr>
      </w:pPr>
      <w:r w:rsidRPr="003358F4">
        <w:rPr>
          <w:rStyle w:val="st"/>
          <w:rFonts w:asciiTheme="majorHAnsi" w:hAnsiTheme="majorHAnsi"/>
        </w:rPr>
        <w:t>Morsku vodu potrebno je uzorkovati (30 l po uzorku) najmanje četiri puta godišnje</w:t>
      </w:r>
      <w:r w:rsidR="00474EEC">
        <w:rPr>
          <w:rStyle w:val="st"/>
          <w:rFonts w:asciiTheme="majorHAnsi" w:hAnsiTheme="majorHAnsi"/>
        </w:rPr>
        <w:t>,</w:t>
      </w:r>
      <w:r w:rsidRPr="003358F4">
        <w:rPr>
          <w:rStyle w:val="st"/>
          <w:rFonts w:asciiTheme="majorHAnsi" w:hAnsiTheme="majorHAnsi"/>
        </w:rPr>
        <w:t xml:space="preserve"> u siječnju/veljači</w:t>
      </w:r>
      <w:r w:rsidR="00474EEC">
        <w:rPr>
          <w:rStyle w:val="st"/>
          <w:rFonts w:asciiTheme="majorHAnsi" w:hAnsiTheme="majorHAnsi"/>
        </w:rPr>
        <w:t>,</w:t>
      </w:r>
      <w:r w:rsidRPr="003358F4">
        <w:rPr>
          <w:rStyle w:val="st"/>
          <w:rFonts w:asciiTheme="majorHAnsi" w:hAnsiTheme="majorHAnsi"/>
        </w:rPr>
        <w:t xml:space="preserve"> travnju/svibnju</w:t>
      </w:r>
      <w:r w:rsidR="0048767B">
        <w:rPr>
          <w:rStyle w:val="st"/>
          <w:rFonts w:asciiTheme="majorHAnsi" w:hAnsiTheme="majorHAnsi"/>
        </w:rPr>
        <w:t>,</w:t>
      </w:r>
      <w:r w:rsidRPr="003358F4">
        <w:rPr>
          <w:rStyle w:val="st"/>
          <w:rFonts w:asciiTheme="majorHAnsi" w:hAnsiTheme="majorHAnsi"/>
        </w:rPr>
        <w:t xml:space="preserve"> srpnju/kolovozu i listopadu/studenom.</w:t>
      </w:r>
    </w:p>
    <w:p w14:paraId="0E35B1CB" w14:textId="77777777" w:rsidR="00E82281" w:rsidRPr="003358F4" w:rsidRDefault="00E82281" w:rsidP="009C1C9F">
      <w:pPr>
        <w:pStyle w:val="Tijeloteksta"/>
        <w:spacing w:line="276" w:lineRule="auto"/>
        <w:ind w:left="284" w:right="148"/>
        <w:jc w:val="both"/>
        <w:rPr>
          <w:rStyle w:val="st"/>
          <w:rFonts w:asciiTheme="majorHAnsi" w:hAnsiTheme="majorHAnsi"/>
        </w:rPr>
      </w:pPr>
      <w:r w:rsidRPr="003358F4">
        <w:rPr>
          <w:rStyle w:val="st"/>
          <w:rFonts w:asciiTheme="majorHAnsi" w:hAnsiTheme="majorHAnsi"/>
        </w:rPr>
        <w:t xml:space="preserve">Sediment je potrebno uzorkovati jednom godišnje i to kao površinski sloj (100 g) sedimenta izvučenog grabilom. </w:t>
      </w:r>
    </w:p>
    <w:p w14:paraId="3CF2785C" w14:textId="7A7B699A" w:rsidR="00E82281" w:rsidRPr="003358F4" w:rsidRDefault="00E82281" w:rsidP="009C1C9F">
      <w:pPr>
        <w:pStyle w:val="Tijeloteksta"/>
        <w:spacing w:line="276" w:lineRule="auto"/>
        <w:ind w:left="284" w:right="148"/>
        <w:jc w:val="both"/>
        <w:rPr>
          <w:rStyle w:val="st"/>
          <w:rFonts w:asciiTheme="majorHAnsi" w:hAnsiTheme="majorHAnsi"/>
        </w:rPr>
      </w:pPr>
      <w:r w:rsidRPr="003358F4">
        <w:rPr>
          <w:rStyle w:val="st"/>
          <w:rFonts w:asciiTheme="majorHAnsi" w:hAnsiTheme="majorHAnsi"/>
        </w:rPr>
        <w:t>Jedinke dagnje</w:t>
      </w:r>
      <w:r w:rsidR="00474EEC">
        <w:rPr>
          <w:rStyle w:val="st"/>
          <w:rFonts w:asciiTheme="majorHAnsi" w:hAnsiTheme="majorHAnsi"/>
        </w:rPr>
        <w:t>,</w:t>
      </w:r>
      <w:r w:rsidRPr="003358F4">
        <w:rPr>
          <w:rStyle w:val="st"/>
          <w:rFonts w:asciiTheme="majorHAnsi" w:hAnsiTheme="majorHAnsi"/>
        </w:rPr>
        <w:t xml:space="preserve"> </w:t>
      </w:r>
      <w:r w:rsidRPr="003358F4">
        <w:rPr>
          <w:rFonts w:asciiTheme="majorHAnsi" w:hAnsiTheme="majorHAnsi"/>
          <w:i/>
          <w:iCs/>
        </w:rPr>
        <w:t xml:space="preserve">Mytilus galloprovincialis </w:t>
      </w:r>
      <w:r w:rsidRPr="003358F4">
        <w:rPr>
          <w:rStyle w:val="st"/>
          <w:rFonts w:asciiTheme="majorHAnsi" w:hAnsiTheme="majorHAnsi"/>
        </w:rPr>
        <w:t>(4-5 cm) potrebno je uzorkovati jednom godišnje i uvijek u istoj sezoni</w:t>
      </w:r>
      <w:r w:rsidR="00282D1E">
        <w:rPr>
          <w:rStyle w:val="st"/>
          <w:rFonts w:asciiTheme="majorHAnsi" w:hAnsiTheme="majorHAnsi"/>
        </w:rPr>
        <w:t>,</w:t>
      </w:r>
      <w:r w:rsidRPr="003358F4">
        <w:rPr>
          <w:rStyle w:val="st"/>
          <w:rFonts w:asciiTheme="majorHAnsi" w:hAnsiTheme="majorHAnsi"/>
        </w:rPr>
        <w:t xml:space="preserve"> po mogućnosti tijekom travnja/svibnja. Izdvajanje ciljnih organa treba se provoditi neposredno nakon uzimanja</w:t>
      </w:r>
      <w:r w:rsidR="0048767B">
        <w:rPr>
          <w:rStyle w:val="st"/>
          <w:rFonts w:asciiTheme="majorHAnsi" w:hAnsiTheme="majorHAnsi"/>
        </w:rPr>
        <w:t>,</w:t>
      </w:r>
      <w:r w:rsidRPr="003358F4">
        <w:rPr>
          <w:rStyle w:val="st"/>
          <w:rFonts w:asciiTheme="majorHAnsi" w:hAnsiTheme="majorHAnsi"/>
        </w:rPr>
        <w:t xml:space="preserve"> a tkivo odmah zamrznuti u tekućem dušiku za transport i</w:t>
      </w:r>
      <w:r w:rsidRPr="003358F4">
        <w:rPr>
          <w:rFonts w:asciiTheme="majorHAnsi" w:hAnsiTheme="majorHAnsi"/>
        </w:rPr>
        <w:t xml:space="preserve"> </w:t>
      </w:r>
      <w:r w:rsidRPr="003358F4">
        <w:rPr>
          <w:rStyle w:val="st"/>
          <w:rFonts w:asciiTheme="majorHAnsi" w:hAnsiTheme="majorHAnsi"/>
        </w:rPr>
        <w:t>skladištenje.</w:t>
      </w:r>
    </w:p>
    <w:p w14:paraId="4E279CEA" w14:textId="0CB1EFB1" w:rsidR="00E82281" w:rsidRPr="003358F4" w:rsidRDefault="00E82281" w:rsidP="008B67F8">
      <w:pPr>
        <w:pStyle w:val="Tijeloteksta"/>
        <w:spacing w:before="120" w:line="276" w:lineRule="auto"/>
        <w:ind w:left="284" w:right="148"/>
        <w:rPr>
          <w:rFonts w:asciiTheme="majorHAnsi" w:hAnsiTheme="majorHAnsi"/>
        </w:rPr>
      </w:pPr>
      <w:r w:rsidRPr="003358F4">
        <w:rPr>
          <w:rFonts w:asciiTheme="majorHAnsi" w:hAnsiTheme="majorHAnsi"/>
        </w:rPr>
        <w:t>Biološki učinci onečišćenja određuju se mjerenjem:</w:t>
      </w:r>
    </w:p>
    <w:p w14:paraId="60BBA18F" w14:textId="77777777" w:rsidR="00E82281" w:rsidRPr="00C21148" w:rsidRDefault="00E82281" w:rsidP="00F71481">
      <w:pPr>
        <w:pStyle w:val="Odlomakpopisa"/>
        <w:numPr>
          <w:ilvl w:val="0"/>
          <w:numId w:val="17"/>
        </w:numPr>
        <w:tabs>
          <w:tab w:val="left" w:pos="709"/>
        </w:tabs>
        <w:spacing w:line="276" w:lineRule="auto"/>
        <w:ind w:left="709" w:right="148" w:hanging="283"/>
        <w:jc w:val="both"/>
        <w:rPr>
          <w:rFonts w:asciiTheme="majorHAnsi" w:hAnsiTheme="majorHAnsi" w:cs="Times New Roman"/>
        </w:rPr>
      </w:pPr>
      <w:r w:rsidRPr="00C21148">
        <w:rPr>
          <w:rFonts w:asciiTheme="majorHAnsi" w:hAnsiTheme="majorHAnsi" w:cs="Times New Roman"/>
        </w:rPr>
        <w:t xml:space="preserve">Potencijalne toksičnosti nepoznatih onečišćivala u mješavinama prisutnim u morskoj vodi Microtox </w:t>
      </w:r>
      <w:r w:rsidRPr="00C21148">
        <w:rPr>
          <w:rFonts w:asciiTheme="majorHAnsi" w:hAnsiTheme="majorHAnsi" w:cs="Times New Roman"/>
          <w:vertAlign w:val="superscript"/>
        </w:rPr>
        <w:t>®</w:t>
      </w:r>
      <w:r w:rsidRPr="00C21148">
        <w:rPr>
          <w:rFonts w:asciiTheme="majorHAnsi" w:hAnsiTheme="majorHAnsi" w:cs="Times New Roman"/>
        </w:rPr>
        <w:t xml:space="preserve"> testom </w:t>
      </w:r>
    </w:p>
    <w:p w14:paraId="1931E203" w14:textId="77777777" w:rsidR="00E82281" w:rsidRPr="00C21148" w:rsidRDefault="00E82281" w:rsidP="00F71481">
      <w:pPr>
        <w:pStyle w:val="Odlomakpopisa"/>
        <w:numPr>
          <w:ilvl w:val="0"/>
          <w:numId w:val="17"/>
        </w:numPr>
        <w:tabs>
          <w:tab w:val="left" w:pos="709"/>
          <w:tab w:val="left" w:pos="3152"/>
        </w:tabs>
        <w:spacing w:line="276" w:lineRule="auto"/>
        <w:ind w:left="709" w:right="148" w:hanging="283"/>
        <w:jc w:val="both"/>
        <w:rPr>
          <w:rFonts w:asciiTheme="majorHAnsi" w:hAnsiTheme="majorHAnsi" w:cs="Times New Roman"/>
        </w:rPr>
      </w:pPr>
      <w:r w:rsidRPr="00C21148">
        <w:rPr>
          <w:rFonts w:asciiTheme="majorHAnsi" w:hAnsiTheme="majorHAnsi" w:cs="Times New Roman"/>
        </w:rPr>
        <w:t xml:space="preserve">Genotoksičnosti nepoznatih izravnih genotoksičnih onečišćivala u mješavini prisutnoj u morskoj vodi pomoću </w:t>
      </w:r>
      <w:r w:rsidRPr="00C21148">
        <w:rPr>
          <w:rFonts w:asciiTheme="majorHAnsi" w:hAnsiTheme="majorHAnsi" w:cs="Times New Roman"/>
          <w:i/>
        </w:rPr>
        <w:t>umu-</w:t>
      </w:r>
      <w:r w:rsidRPr="00C21148">
        <w:rPr>
          <w:rFonts w:asciiTheme="majorHAnsi" w:hAnsiTheme="majorHAnsi" w:cs="Times New Roman"/>
        </w:rPr>
        <w:t xml:space="preserve">testa </w:t>
      </w:r>
    </w:p>
    <w:p w14:paraId="202C82D6" w14:textId="6861E35E" w:rsidR="00E82281" w:rsidRPr="0053333D" w:rsidRDefault="00E82281" w:rsidP="00F71481">
      <w:pPr>
        <w:pStyle w:val="Odlomakpopisa"/>
        <w:numPr>
          <w:ilvl w:val="0"/>
          <w:numId w:val="17"/>
        </w:numPr>
        <w:tabs>
          <w:tab w:val="left" w:pos="709"/>
        </w:tabs>
        <w:spacing w:line="276" w:lineRule="auto"/>
        <w:ind w:left="709" w:right="148" w:hanging="283"/>
        <w:jc w:val="both"/>
        <w:rPr>
          <w:rFonts w:asciiTheme="majorHAnsi" w:hAnsiTheme="majorHAnsi"/>
        </w:rPr>
      </w:pPr>
      <w:r w:rsidRPr="0053333D">
        <w:rPr>
          <w:rFonts w:asciiTheme="majorHAnsi" w:hAnsiTheme="majorHAnsi" w:cs="Times New Roman"/>
        </w:rPr>
        <w:t>Potencijalne toksičnosti nepoznatih toksičnih onečišćivala u sedimentu Microtox</w:t>
      </w:r>
      <w:r w:rsidR="0053333D">
        <w:rPr>
          <w:rFonts w:asciiTheme="majorHAnsi" w:hAnsiTheme="majorHAnsi" w:cs="Times New Roman"/>
        </w:rPr>
        <w:t xml:space="preserve"> </w:t>
      </w:r>
      <w:r w:rsidRPr="0053333D">
        <w:rPr>
          <w:rFonts w:asciiTheme="majorHAnsi" w:hAnsiTheme="majorHAnsi"/>
        </w:rPr>
        <w:t xml:space="preserve">solid phase testom </w:t>
      </w:r>
    </w:p>
    <w:p w14:paraId="66A4129F" w14:textId="77777777" w:rsidR="00E82281" w:rsidRPr="003358F4" w:rsidRDefault="00E82281" w:rsidP="00F71481">
      <w:pPr>
        <w:pStyle w:val="Odlomakpopisa"/>
        <w:numPr>
          <w:ilvl w:val="0"/>
          <w:numId w:val="17"/>
        </w:numPr>
        <w:tabs>
          <w:tab w:val="left" w:pos="709"/>
        </w:tabs>
        <w:spacing w:line="276" w:lineRule="auto"/>
        <w:ind w:left="709" w:right="148" w:hanging="283"/>
        <w:jc w:val="both"/>
        <w:rPr>
          <w:rFonts w:asciiTheme="majorHAnsi" w:hAnsiTheme="majorHAnsi" w:cs="Times New Roman"/>
        </w:rPr>
      </w:pPr>
      <w:r w:rsidRPr="003358F4">
        <w:rPr>
          <w:rFonts w:asciiTheme="majorHAnsi" w:hAnsiTheme="majorHAnsi" w:cs="Times New Roman"/>
        </w:rPr>
        <w:t xml:space="preserve">Stabilnosti lizosomalnih membrana koja odražava stanični stres u probavnoj žlijezdi dagnje </w:t>
      </w:r>
    </w:p>
    <w:p w14:paraId="3F6B5785" w14:textId="77777777" w:rsidR="00E82281" w:rsidRPr="003358F4" w:rsidRDefault="00E82281" w:rsidP="00F71481">
      <w:pPr>
        <w:pStyle w:val="Odlomakpopisa"/>
        <w:numPr>
          <w:ilvl w:val="0"/>
          <w:numId w:val="17"/>
        </w:numPr>
        <w:tabs>
          <w:tab w:val="left" w:pos="709"/>
        </w:tabs>
        <w:spacing w:line="276" w:lineRule="auto"/>
        <w:ind w:left="709" w:right="148" w:hanging="283"/>
        <w:jc w:val="both"/>
        <w:rPr>
          <w:rFonts w:asciiTheme="majorHAnsi" w:hAnsiTheme="majorHAnsi" w:cs="Times New Roman"/>
        </w:rPr>
      </w:pPr>
      <w:r w:rsidRPr="003358F4">
        <w:rPr>
          <w:rFonts w:asciiTheme="majorHAnsi" w:hAnsiTheme="majorHAnsi" w:cs="Times New Roman"/>
        </w:rPr>
        <w:t xml:space="preserve">Preživljavanje dagnje na zraku koje odražava opće fiziološko stanje dagnje </w:t>
      </w:r>
    </w:p>
    <w:p w14:paraId="14096987" w14:textId="77777777" w:rsidR="00E82281" w:rsidRPr="003358F4" w:rsidRDefault="00E82281" w:rsidP="00F71481">
      <w:pPr>
        <w:pStyle w:val="Odlomakpopisa"/>
        <w:numPr>
          <w:ilvl w:val="0"/>
          <w:numId w:val="17"/>
        </w:numPr>
        <w:tabs>
          <w:tab w:val="left" w:pos="709"/>
        </w:tabs>
        <w:spacing w:line="276" w:lineRule="auto"/>
        <w:ind w:left="709" w:right="148" w:hanging="283"/>
        <w:jc w:val="both"/>
        <w:rPr>
          <w:rFonts w:asciiTheme="majorHAnsi" w:hAnsiTheme="majorHAnsi" w:cs="Times New Roman"/>
        </w:rPr>
      </w:pPr>
      <w:r w:rsidRPr="003358F4">
        <w:rPr>
          <w:rFonts w:asciiTheme="majorHAnsi" w:hAnsiTheme="majorHAnsi" w:cs="Times New Roman"/>
        </w:rPr>
        <w:t xml:space="preserve">Akumulacije neutralnih lipida u lizosomima probavne žlijezde dagnje što odražava utjecaj nepoznatih organskih onečišćivala </w:t>
      </w:r>
    </w:p>
    <w:p w14:paraId="48221C36" w14:textId="21451792" w:rsidR="00E82281" w:rsidRPr="00C21148" w:rsidRDefault="00E82281" w:rsidP="00F71481">
      <w:pPr>
        <w:pStyle w:val="Odlomakpopisa"/>
        <w:numPr>
          <w:ilvl w:val="0"/>
          <w:numId w:val="17"/>
        </w:numPr>
        <w:tabs>
          <w:tab w:val="left" w:pos="709"/>
        </w:tabs>
        <w:spacing w:line="276" w:lineRule="auto"/>
        <w:ind w:left="709" w:right="148" w:hanging="283"/>
        <w:jc w:val="both"/>
        <w:rPr>
          <w:rFonts w:asciiTheme="majorHAnsi" w:hAnsiTheme="majorHAnsi" w:cs="Times New Roman"/>
        </w:rPr>
      </w:pPr>
      <w:r w:rsidRPr="003358F4">
        <w:rPr>
          <w:rFonts w:asciiTheme="majorHAnsi" w:hAnsiTheme="majorHAnsi" w:cs="Times New Roman"/>
        </w:rPr>
        <w:t>Smanjenja cjelovitosti DNA u škrgama dagnji što odražava utjecaj nepoznatih izravnih/neizravn</w:t>
      </w:r>
      <w:r w:rsidR="007C676E">
        <w:rPr>
          <w:rFonts w:asciiTheme="majorHAnsi" w:hAnsiTheme="majorHAnsi" w:cs="Times New Roman"/>
        </w:rPr>
        <w:t>ih</w:t>
      </w:r>
      <w:r w:rsidRPr="003358F4">
        <w:rPr>
          <w:rFonts w:asciiTheme="majorHAnsi" w:hAnsiTheme="majorHAnsi" w:cs="Times New Roman"/>
        </w:rPr>
        <w:t xml:space="preserve"> genotoksi</w:t>
      </w:r>
      <w:r w:rsidRPr="00C21148">
        <w:rPr>
          <w:rFonts w:asciiTheme="majorHAnsi" w:hAnsiTheme="majorHAnsi" w:cs="Times New Roman"/>
        </w:rPr>
        <w:t xml:space="preserve">čnih onečišćivala </w:t>
      </w:r>
    </w:p>
    <w:p w14:paraId="5FA117FC" w14:textId="72A5ED57" w:rsidR="00E82281" w:rsidRPr="00C21148" w:rsidRDefault="00E82281" w:rsidP="00F71481">
      <w:pPr>
        <w:pStyle w:val="Odlomakpopisa"/>
        <w:numPr>
          <w:ilvl w:val="0"/>
          <w:numId w:val="17"/>
        </w:numPr>
        <w:tabs>
          <w:tab w:val="left" w:pos="709"/>
        </w:tabs>
        <w:spacing w:line="276" w:lineRule="auto"/>
        <w:ind w:left="709" w:right="148" w:hanging="283"/>
        <w:jc w:val="both"/>
        <w:rPr>
          <w:rFonts w:asciiTheme="majorHAnsi" w:hAnsiTheme="majorHAnsi" w:cs="Times New Roman"/>
        </w:rPr>
      </w:pPr>
      <w:r w:rsidRPr="00C21148">
        <w:rPr>
          <w:rFonts w:asciiTheme="majorHAnsi" w:hAnsiTheme="majorHAnsi" w:cs="Times New Roman"/>
        </w:rPr>
        <w:t>Sadržaja metalotioneina u probavno</w:t>
      </w:r>
      <w:r w:rsidR="007C676E">
        <w:rPr>
          <w:rFonts w:asciiTheme="majorHAnsi" w:hAnsiTheme="majorHAnsi" w:cs="Times New Roman"/>
        </w:rPr>
        <w:t>j</w:t>
      </w:r>
      <w:r w:rsidRPr="00C21148">
        <w:rPr>
          <w:rFonts w:asciiTheme="majorHAnsi" w:hAnsiTheme="majorHAnsi" w:cs="Times New Roman"/>
        </w:rPr>
        <w:t xml:space="preserve"> žlijezdi dagnje što odražava učinak izlaganja metalima </w:t>
      </w:r>
    </w:p>
    <w:p w14:paraId="42220C9E" w14:textId="628F1060" w:rsidR="00E82281" w:rsidRDefault="00E82281" w:rsidP="00F71481">
      <w:pPr>
        <w:pStyle w:val="Odlomakpopisa"/>
        <w:numPr>
          <w:ilvl w:val="0"/>
          <w:numId w:val="17"/>
        </w:numPr>
        <w:tabs>
          <w:tab w:val="left" w:pos="709"/>
        </w:tabs>
        <w:spacing w:line="276" w:lineRule="auto"/>
        <w:ind w:left="709" w:right="148" w:hanging="283"/>
        <w:jc w:val="both"/>
        <w:rPr>
          <w:rFonts w:asciiTheme="majorHAnsi" w:hAnsiTheme="majorHAnsi" w:cs="Times New Roman"/>
        </w:rPr>
      </w:pPr>
      <w:r w:rsidRPr="00C21148">
        <w:rPr>
          <w:rFonts w:asciiTheme="majorHAnsi" w:hAnsiTheme="majorHAnsi" w:cs="Times New Roman"/>
        </w:rPr>
        <w:t>Smanjenja aktivnosti acetil</w:t>
      </w:r>
      <w:r w:rsidR="00736E95">
        <w:rPr>
          <w:rFonts w:asciiTheme="majorHAnsi" w:hAnsiTheme="majorHAnsi" w:cs="Times New Roman"/>
        </w:rPr>
        <w:t>k</w:t>
      </w:r>
      <w:r w:rsidRPr="00C21148">
        <w:rPr>
          <w:rFonts w:asciiTheme="majorHAnsi" w:hAnsiTheme="majorHAnsi" w:cs="Times New Roman"/>
        </w:rPr>
        <w:t xml:space="preserve">olinesteraze u škrgama dagnje što odražava učinak neurotoksičnih spojeva (pesticida i karbamata) </w:t>
      </w:r>
    </w:p>
    <w:p w14:paraId="6532638F" w14:textId="3E25EB6F" w:rsidR="00175BC0" w:rsidRDefault="00175BC0" w:rsidP="00175BC0">
      <w:pPr>
        <w:pStyle w:val="Odlomakpopisa"/>
        <w:tabs>
          <w:tab w:val="left" w:pos="709"/>
        </w:tabs>
        <w:spacing w:line="276" w:lineRule="auto"/>
        <w:ind w:left="709" w:right="148"/>
        <w:jc w:val="both"/>
        <w:rPr>
          <w:rFonts w:asciiTheme="majorHAnsi" w:hAnsiTheme="majorHAnsi" w:cs="Times New Roman"/>
        </w:rPr>
      </w:pPr>
    </w:p>
    <w:p w14:paraId="4FC5D312" w14:textId="77777777" w:rsidR="00995566" w:rsidRDefault="00995566" w:rsidP="00175BC0">
      <w:pPr>
        <w:pStyle w:val="Odlomakpopisa"/>
        <w:tabs>
          <w:tab w:val="left" w:pos="709"/>
        </w:tabs>
        <w:spacing w:line="276" w:lineRule="auto"/>
        <w:ind w:left="709" w:right="148"/>
        <w:jc w:val="both"/>
        <w:rPr>
          <w:rFonts w:asciiTheme="majorHAnsi" w:hAnsiTheme="majorHAnsi" w:cs="Times New Roman"/>
        </w:rPr>
      </w:pPr>
    </w:p>
    <w:p w14:paraId="04337821" w14:textId="505D34C3" w:rsidR="00175BC0" w:rsidRDefault="00175BC0" w:rsidP="00036821">
      <w:pPr>
        <w:pStyle w:val="Odlomakpopisa"/>
        <w:tabs>
          <w:tab w:val="left" w:pos="709"/>
        </w:tabs>
        <w:spacing w:line="276" w:lineRule="auto"/>
        <w:ind w:left="709" w:right="148"/>
        <w:jc w:val="both"/>
        <w:rPr>
          <w:rFonts w:asciiTheme="majorHAnsi" w:hAnsiTheme="majorHAnsi" w:cs="Times New Roman"/>
        </w:rPr>
      </w:pPr>
    </w:p>
    <w:p w14:paraId="66025815" w14:textId="7D5799C3" w:rsidR="00AE2482" w:rsidRPr="00AE2482" w:rsidRDefault="00AE2482" w:rsidP="009C1C9F">
      <w:pPr>
        <w:pStyle w:val="Naslov1"/>
        <w:spacing w:before="0"/>
        <w:ind w:left="284" w:right="148"/>
      </w:pPr>
      <w:bookmarkStart w:id="58" w:name="_Hlk43895898"/>
      <w:r w:rsidRPr="00AE2482">
        <w:t>1.</w:t>
      </w:r>
      <w:r w:rsidR="00421A85">
        <w:t>9</w:t>
      </w:r>
      <w:r w:rsidRPr="00AE2482">
        <w:t xml:space="preserve">. </w:t>
      </w:r>
      <w:r>
        <w:t xml:space="preserve">   </w:t>
      </w:r>
      <w:r w:rsidRPr="00AE2482">
        <w:t>Onečišćujuće tvari u</w:t>
      </w:r>
      <w:r w:rsidR="003B2B1D">
        <w:t xml:space="preserve"> morskim organizmima namijenjenim za </w:t>
      </w:r>
      <w:r w:rsidR="00FA6E41">
        <w:t xml:space="preserve">ljudsku potrošnju </w:t>
      </w:r>
      <w:r w:rsidR="00D26CD5">
        <w:t xml:space="preserve"> </w:t>
      </w:r>
      <w:bookmarkEnd w:id="58"/>
      <w:r w:rsidR="00D26CD5">
        <w:t>(D9)</w:t>
      </w:r>
    </w:p>
    <w:p w14:paraId="02FA0449" w14:textId="77777777" w:rsidR="00AE2482" w:rsidRPr="00AE2482" w:rsidRDefault="00AE2482" w:rsidP="009C1C9F">
      <w:pPr>
        <w:spacing w:line="276" w:lineRule="auto"/>
        <w:ind w:left="284" w:right="148"/>
        <w:rPr>
          <w:rFonts w:asciiTheme="majorHAnsi" w:hAnsiTheme="majorHAnsi"/>
        </w:rPr>
      </w:pPr>
    </w:p>
    <w:p w14:paraId="4C831227" w14:textId="5B2F74B0" w:rsidR="00AE2482" w:rsidRPr="00AE2482" w:rsidRDefault="00AE2482" w:rsidP="00160A2B">
      <w:pPr>
        <w:pStyle w:val="Naslov2"/>
      </w:pPr>
      <w:r w:rsidRPr="00AE2482">
        <w:t>1.</w:t>
      </w:r>
      <w:r w:rsidR="00232AEC">
        <w:t>9</w:t>
      </w:r>
      <w:r w:rsidRPr="00AE2482">
        <w:t>.1. Uvod</w:t>
      </w:r>
    </w:p>
    <w:p w14:paraId="7A467A9E" w14:textId="0898CDCE" w:rsidR="00AE2482" w:rsidRPr="00AE2482" w:rsidRDefault="00D236DB" w:rsidP="008B67F8">
      <w:pPr>
        <w:spacing w:before="120" w:line="276" w:lineRule="auto"/>
        <w:ind w:left="284" w:right="148"/>
        <w:jc w:val="both"/>
        <w:rPr>
          <w:rFonts w:asciiTheme="majorHAnsi" w:hAnsiTheme="majorHAnsi"/>
        </w:rPr>
      </w:pPr>
      <w:r>
        <w:rPr>
          <w:rFonts w:asciiTheme="majorHAnsi" w:hAnsiTheme="majorHAnsi"/>
        </w:rPr>
        <w:t>R</w:t>
      </w:r>
      <w:r w:rsidR="00AE2482" w:rsidRPr="00AE2482">
        <w:rPr>
          <w:rFonts w:asciiTheme="majorHAnsi" w:hAnsiTheme="majorHAnsi"/>
        </w:rPr>
        <w:t xml:space="preserve">azine onečišćujućih tvari (navedene u </w:t>
      </w:r>
      <w:bookmarkStart w:id="59" w:name="_Hlk41575913"/>
      <w:r w:rsidR="00AE2482" w:rsidRPr="00AE2482">
        <w:rPr>
          <w:rFonts w:asciiTheme="majorHAnsi" w:hAnsiTheme="majorHAnsi"/>
        </w:rPr>
        <w:t>Uredbi 1881/2006</w:t>
      </w:r>
      <w:bookmarkEnd w:id="59"/>
      <w:r w:rsidR="003B2DDC">
        <w:rPr>
          <w:rFonts w:asciiTheme="majorHAnsi" w:hAnsiTheme="majorHAnsi"/>
        </w:rPr>
        <w:t>/E</w:t>
      </w:r>
      <w:r w:rsidR="00B907F2">
        <w:rPr>
          <w:rFonts w:asciiTheme="majorHAnsi" w:hAnsiTheme="majorHAnsi"/>
        </w:rPr>
        <w:t>Z</w:t>
      </w:r>
      <w:r w:rsidR="00AE2482" w:rsidRPr="00AE2482">
        <w:rPr>
          <w:rFonts w:asciiTheme="majorHAnsi" w:hAnsiTheme="majorHAnsi"/>
        </w:rPr>
        <w:t xml:space="preserve">) u ribama i drugim </w:t>
      </w:r>
      <w:bookmarkStart w:id="60" w:name="_Hlk41576346"/>
      <w:r w:rsidR="00AE2482" w:rsidRPr="00AE2482">
        <w:rPr>
          <w:rFonts w:asciiTheme="majorHAnsi" w:hAnsiTheme="majorHAnsi"/>
        </w:rPr>
        <w:t xml:space="preserve">organizmima iz mora </w:t>
      </w:r>
      <w:r>
        <w:rPr>
          <w:rFonts w:asciiTheme="majorHAnsi" w:hAnsiTheme="majorHAnsi"/>
        </w:rPr>
        <w:t>trebaju biti ispod</w:t>
      </w:r>
      <w:r w:rsidR="00AE2482" w:rsidRPr="00AE2482">
        <w:rPr>
          <w:rFonts w:asciiTheme="majorHAnsi" w:hAnsiTheme="majorHAnsi"/>
        </w:rPr>
        <w:t xml:space="preserve"> najviše dozvoljene razine postavljene za ljudsku prehranu. Dosadašnja mjerenja onečišćujućih tvari u uzorcima školjkaša iz Jadranskog mora pokazuju sporadična prekoračenja najviših dopuštenih količina teških metala i morskih biotoksina u školjkašima (Bogdanović i sur.</w:t>
      </w:r>
      <w:r w:rsidR="008C2040">
        <w:rPr>
          <w:rFonts w:asciiTheme="majorHAnsi" w:hAnsiTheme="majorHAnsi"/>
        </w:rPr>
        <w:t>,</w:t>
      </w:r>
      <w:r w:rsidR="00AE2482" w:rsidRPr="00AE2482">
        <w:rPr>
          <w:rFonts w:asciiTheme="majorHAnsi" w:hAnsiTheme="majorHAnsi"/>
        </w:rPr>
        <w:t xml:space="preserve"> 2014; Roje-Busatto &amp; Ujević</w:t>
      </w:r>
      <w:r w:rsidR="006D0C0F">
        <w:rPr>
          <w:rFonts w:asciiTheme="majorHAnsi" w:hAnsiTheme="majorHAnsi"/>
        </w:rPr>
        <w:t>.</w:t>
      </w:r>
      <w:r w:rsidR="008C2040">
        <w:rPr>
          <w:rFonts w:asciiTheme="majorHAnsi" w:hAnsiTheme="majorHAnsi"/>
        </w:rPr>
        <w:t>,</w:t>
      </w:r>
      <w:r w:rsidR="00AE2482" w:rsidRPr="00AE2482">
        <w:rPr>
          <w:rFonts w:asciiTheme="majorHAnsi" w:hAnsiTheme="majorHAnsi"/>
        </w:rPr>
        <w:t>2014; Ujević i sur.</w:t>
      </w:r>
      <w:r w:rsidR="008C2040">
        <w:rPr>
          <w:rFonts w:asciiTheme="majorHAnsi" w:hAnsiTheme="majorHAnsi"/>
        </w:rPr>
        <w:t>,</w:t>
      </w:r>
      <w:r w:rsidR="00AE2482" w:rsidRPr="00AE2482">
        <w:rPr>
          <w:rFonts w:asciiTheme="majorHAnsi" w:hAnsiTheme="majorHAnsi"/>
        </w:rPr>
        <w:t xml:space="preserve"> 201</w:t>
      </w:r>
      <w:r w:rsidR="0041523C">
        <w:rPr>
          <w:rFonts w:asciiTheme="majorHAnsi" w:hAnsiTheme="majorHAnsi"/>
        </w:rPr>
        <w:t>5</w:t>
      </w:r>
      <w:r w:rsidR="00AE2482" w:rsidRPr="00AE2482">
        <w:rPr>
          <w:rFonts w:asciiTheme="majorHAnsi" w:hAnsiTheme="majorHAnsi"/>
        </w:rPr>
        <w:t>; Ujević i sur.</w:t>
      </w:r>
      <w:r w:rsidR="008C2040">
        <w:rPr>
          <w:rFonts w:asciiTheme="majorHAnsi" w:hAnsiTheme="majorHAnsi"/>
        </w:rPr>
        <w:t>,</w:t>
      </w:r>
      <w:r w:rsidR="00AE2482" w:rsidRPr="00AE2482">
        <w:rPr>
          <w:rFonts w:asciiTheme="majorHAnsi" w:hAnsiTheme="majorHAnsi"/>
        </w:rPr>
        <w:t xml:space="preserve"> 2019). </w:t>
      </w:r>
      <w:bookmarkEnd w:id="60"/>
    </w:p>
    <w:p w14:paraId="7CDAF40F" w14:textId="77777777" w:rsidR="00AE2482" w:rsidRPr="00AE2482" w:rsidRDefault="00AE2482" w:rsidP="009C1C9F">
      <w:pPr>
        <w:spacing w:line="276" w:lineRule="auto"/>
        <w:ind w:left="284" w:right="148"/>
        <w:jc w:val="both"/>
        <w:rPr>
          <w:rFonts w:asciiTheme="majorHAnsi" w:hAnsiTheme="majorHAnsi"/>
        </w:rPr>
      </w:pPr>
      <w:r w:rsidRPr="00AE2482">
        <w:rPr>
          <w:rFonts w:asciiTheme="majorHAnsi" w:hAnsiTheme="majorHAnsi"/>
        </w:rPr>
        <w:t>Ustanovljena  indikatorska vrata školjkaša je dagnja (</w:t>
      </w:r>
      <w:r w:rsidRPr="00AE2482">
        <w:rPr>
          <w:rFonts w:asciiTheme="majorHAnsi" w:hAnsiTheme="majorHAnsi"/>
          <w:i/>
        </w:rPr>
        <w:t>Mytilus galoprovincialis)</w:t>
      </w:r>
      <w:r w:rsidRPr="00AE2482">
        <w:rPr>
          <w:rFonts w:asciiTheme="majorHAnsi" w:hAnsiTheme="majorHAnsi"/>
        </w:rPr>
        <w:t>.</w:t>
      </w:r>
    </w:p>
    <w:p w14:paraId="76D1DC9B" w14:textId="09E83707" w:rsidR="00AE2482" w:rsidRPr="00AE2482" w:rsidRDefault="00AE2482" w:rsidP="009C1C9F">
      <w:pPr>
        <w:spacing w:line="276" w:lineRule="auto"/>
        <w:ind w:left="284" w:right="148"/>
        <w:jc w:val="both"/>
        <w:rPr>
          <w:rFonts w:asciiTheme="majorHAnsi" w:hAnsiTheme="majorHAnsi"/>
        </w:rPr>
      </w:pPr>
      <w:r w:rsidRPr="00AE2482">
        <w:rPr>
          <w:rFonts w:asciiTheme="majorHAnsi" w:hAnsiTheme="majorHAnsi"/>
        </w:rPr>
        <w:t>Maseni udjeli teških metala u ribama koje se najčešće izlovljavaju u obalnim i otvorenim vodama istočnog Jadrana su ispod najviših dopuštenih masenih udjela s izuzetkom nekoliko sporadičnih mjerenja Pb i  Hg (Bilandžić i sur</w:t>
      </w:r>
      <w:r w:rsidR="008C2040">
        <w:rPr>
          <w:rFonts w:asciiTheme="majorHAnsi" w:hAnsiTheme="majorHAnsi"/>
        </w:rPr>
        <w:t>,</w:t>
      </w:r>
      <w:r w:rsidRPr="00AE2482">
        <w:rPr>
          <w:rFonts w:asciiTheme="majorHAnsi" w:hAnsiTheme="majorHAnsi"/>
        </w:rPr>
        <w:t xml:space="preserve"> 2011). </w:t>
      </w:r>
    </w:p>
    <w:p w14:paraId="6C091B92" w14:textId="50D4BAE7" w:rsidR="00AE2482" w:rsidRPr="00AE2482" w:rsidRDefault="00AE2482" w:rsidP="009C1C9F">
      <w:pPr>
        <w:spacing w:line="276" w:lineRule="auto"/>
        <w:ind w:left="284" w:right="148"/>
        <w:jc w:val="both"/>
        <w:rPr>
          <w:rFonts w:asciiTheme="majorHAnsi" w:hAnsiTheme="majorHAnsi"/>
        </w:rPr>
      </w:pPr>
      <w:r w:rsidRPr="00AE2482">
        <w:rPr>
          <w:rFonts w:asciiTheme="majorHAnsi" w:hAnsiTheme="majorHAnsi"/>
        </w:rPr>
        <w:t>Vrste koje se najčešće uzorkuju ovisno o njihovoj dostupnosti su trlj</w:t>
      </w:r>
      <w:r w:rsidR="006D01F3">
        <w:rPr>
          <w:rFonts w:asciiTheme="majorHAnsi" w:hAnsiTheme="majorHAnsi"/>
        </w:rPr>
        <w:t>a</w:t>
      </w:r>
      <w:r w:rsidRPr="00AE2482">
        <w:rPr>
          <w:rFonts w:asciiTheme="majorHAnsi" w:hAnsiTheme="majorHAnsi"/>
        </w:rPr>
        <w:t xml:space="preserve"> (</w:t>
      </w:r>
      <w:r w:rsidRPr="00AE2482">
        <w:rPr>
          <w:rFonts w:asciiTheme="majorHAnsi" w:hAnsiTheme="majorHAnsi"/>
          <w:i/>
        </w:rPr>
        <w:t xml:space="preserve">Mullus barbatus </w:t>
      </w:r>
      <w:r w:rsidRPr="00AE2482">
        <w:rPr>
          <w:rFonts w:asciiTheme="majorHAnsi" w:hAnsiTheme="majorHAnsi"/>
        </w:rPr>
        <w:t xml:space="preserve">i </w:t>
      </w:r>
      <w:r w:rsidRPr="00AE2482">
        <w:rPr>
          <w:rFonts w:asciiTheme="majorHAnsi" w:hAnsiTheme="majorHAnsi"/>
          <w:i/>
        </w:rPr>
        <w:t>Mullus surmuletus</w:t>
      </w:r>
      <w:r w:rsidRPr="00AE2482">
        <w:rPr>
          <w:rFonts w:asciiTheme="majorHAnsi" w:hAnsiTheme="majorHAnsi"/>
        </w:rPr>
        <w:t>)</w:t>
      </w:r>
      <w:r w:rsidR="008C2040">
        <w:rPr>
          <w:rFonts w:asciiTheme="majorHAnsi" w:hAnsiTheme="majorHAnsi"/>
        </w:rPr>
        <w:t>,</w:t>
      </w:r>
      <w:r w:rsidRPr="00AE2482">
        <w:rPr>
          <w:rFonts w:asciiTheme="majorHAnsi" w:hAnsiTheme="majorHAnsi"/>
        </w:rPr>
        <w:t xml:space="preserve"> komarča (</w:t>
      </w:r>
      <w:r w:rsidRPr="00AE2482">
        <w:rPr>
          <w:rFonts w:asciiTheme="majorHAnsi" w:hAnsiTheme="majorHAnsi"/>
          <w:i/>
        </w:rPr>
        <w:t>Spartus aurata</w:t>
      </w:r>
      <w:r w:rsidRPr="00AE2482">
        <w:rPr>
          <w:rFonts w:asciiTheme="majorHAnsi" w:hAnsiTheme="majorHAnsi"/>
        </w:rPr>
        <w:t>)</w:t>
      </w:r>
      <w:r w:rsidR="008C2040">
        <w:rPr>
          <w:rFonts w:asciiTheme="majorHAnsi" w:hAnsiTheme="majorHAnsi"/>
        </w:rPr>
        <w:t>,</w:t>
      </w:r>
      <w:r w:rsidRPr="00AE2482">
        <w:rPr>
          <w:rFonts w:asciiTheme="majorHAnsi" w:hAnsiTheme="majorHAnsi"/>
        </w:rPr>
        <w:t xml:space="preserve"> oslić (</w:t>
      </w:r>
      <w:r w:rsidRPr="00AE2482">
        <w:rPr>
          <w:rFonts w:asciiTheme="majorHAnsi" w:hAnsiTheme="majorHAnsi"/>
          <w:i/>
        </w:rPr>
        <w:t>Merluccius merluccius</w:t>
      </w:r>
      <w:r w:rsidRPr="00AE2482">
        <w:rPr>
          <w:rFonts w:asciiTheme="majorHAnsi" w:hAnsiTheme="majorHAnsi"/>
        </w:rPr>
        <w:t>) i arbun (</w:t>
      </w:r>
      <w:r w:rsidRPr="00AE2482">
        <w:rPr>
          <w:rFonts w:asciiTheme="majorHAnsi" w:hAnsiTheme="majorHAnsi"/>
          <w:i/>
        </w:rPr>
        <w:t>Pagellus erythrinus</w:t>
      </w:r>
      <w:r w:rsidRPr="00AE2482">
        <w:rPr>
          <w:rFonts w:asciiTheme="majorHAnsi" w:hAnsiTheme="majorHAnsi"/>
        </w:rPr>
        <w:t>).</w:t>
      </w:r>
    </w:p>
    <w:p w14:paraId="34739438" w14:textId="2E7156AF" w:rsidR="00AE2482" w:rsidRPr="00AE2482" w:rsidRDefault="00AE2482" w:rsidP="009C1C9F">
      <w:pPr>
        <w:spacing w:line="276" w:lineRule="auto"/>
        <w:ind w:left="284" w:right="148"/>
        <w:jc w:val="both"/>
        <w:rPr>
          <w:rFonts w:asciiTheme="majorHAnsi" w:hAnsiTheme="majorHAnsi"/>
        </w:rPr>
      </w:pPr>
      <w:r w:rsidRPr="00AE2482">
        <w:rPr>
          <w:rFonts w:asciiTheme="majorHAnsi" w:hAnsiTheme="majorHAnsi"/>
        </w:rPr>
        <w:t>Maseni udjeli onečišćujućih tvari/kontaminanata u ribama i drugim proizvodima namijenjenim za ljudsku potrošnju ocjenjuju se uzimajući u obzir odredbe Direktive 2008/56/E</w:t>
      </w:r>
      <w:r w:rsidR="00B907F2">
        <w:rPr>
          <w:rFonts w:asciiTheme="majorHAnsi" w:hAnsiTheme="majorHAnsi"/>
        </w:rPr>
        <w:t>Z</w:t>
      </w:r>
      <w:r w:rsidRPr="00AE2482">
        <w:rPr>
          <w:rFonts w:asciiTheme="majorHAnsi" w:hAnsiTheme="majorHAnsi"/>
        </w:rPr>
        <w:t xml:space="preserve">. Onečišćujuće </w:t>
      </w:r>
      <w:r w:rsidRPr="00AE2482">
        <w:rPr>
          <w:rFonts w:asciiTheme="majorHAnsi" w:hAnsiTheme="majorHAnsi"/>
        </w:rPr>
        <w:lastRenderedPageBreak/>
        <w:t>tvari i njihove granične vrijednosti utvrđene su u sljedećim Uredbama (E</w:t>
      </w:r>
      <w:r w:rsidR="003B2DDC">
        <w:rPr>
          <w:rFonts w:asciiTheme="majorHAnsi" w:hAnsiTheme="majorHAnsi"/>
        </w:rPr>
        <w:t>U</w:t>
      </w:r>
      <w:r w:rsidRPr="00AE2482">
        <w:rPr>
          <w:rFonts w:asciiTheme="majorHAnsi" w:hAnsiTheme="majorHAnsi"/>
        </w:rPr>
        <w:t>) i zakonodavstva RH:</w:t>
      </w:r>
    </w:p>
    <w:p w14:paraId="5109FCA3" w14:textId="402E42EC" w:rsidR="00AE2482" w:rsidRPr="00AE2482" w:rsidRDefault="00AE2482" w:rsidP="00F71481">
      <w:pPr>
        <w:widowControl/>
        <w:numPr>
          <w:ilvl w:val="0"/>
          <w:numId w:val="4"/>
        </w:numPr>
        <w:tabs>
          <w:tab w:val="left" w:pos="567"/>
        </w:tabs>
        <w:autoSpaceDE/>
        <w:autoSpaceDN/>
        <w:spacing w:line="276" w:lineRule="auto"/>
        <w:ind w:left="567" w:right="148" w:hanging="283"/>
        <w:jc w:val="both"/>
        <w:rPr>
          <w:rFonts w:asciiTheme="majorHAnsi" w:eastAsia="Times New Roman" w:hAnsiTheme="majorHAnsi"/>
          <w:lang w:eastAsia="hr-HR"/>
        </w:rPr>
      </w:pPr>
      <w:bookmarkStart w:id="61" w:name="_Hlk41576447"/>
      <w:r w:rsidRPr="00AE2482">
        <w:rPr>
          <w:rFonts w:asciiTheme="majorHAnsi" w:eastAsia="Times New Roman" w:hAnsiTheme="majorHAnsi"/>
          <w:lang w:eastAsia="hr-HR"/>
        </w:rPr>
        <w:t>Uredba Komisije 1881/2006</w:t>
      </w:r>
      <w:r w:rsidR="003B2DDC">
        <w:rPr>
          <w:rFonts w:asciiTheme="majorHAnsi" w:eastAsia="Times New Roman" w:hAnsiTheme="majorHAnsi"/>
          <w:lang w:eastAsia="hr-HR"/>
        </w:rPr>
        <w:t>/E</w:t>
      </w:r>
      <w:r w:rsidR="00B907F2">
        <w:rPr>
          <w:rFonts w:asciiTheme="majorHAnsi" w:eastAsia="Times New Roman" w:hAnsiTheme="majorHAnsi"/>
          <w:lang w:eastAsia="hr-HR"/>
        </w:rPr>
        <w:t>Z</w:t>
      </w:r>
      <w:r w:rsidRPr="00AE2482">
        <w:rPr>
          <w:rFonts w:asciiTheme="majorHAnsi" w:eastAsia="Times New Roman" w:hAnsiTheme="majorHAnsi"/>
          <w:lang w:eastAsia="hr-HR"/>
        </w:rPr>
        <w:t xml:space="preserve"> o utvrđivanju najvećih dopuštenih količina određenih kontaminanata u hrani</w:t>
      </w:r>
      <w:r w:rsidR="00CA59D3">
        <w:rPr>
          <w:rFonts w:asciiTheme="majorHAnsi" w:eastAsia="Times New Roman" w:hAnsiTheme="majorHAnsi"/>
          <w:lang w:eastAsia="hr-HR"/>
        </w:rPr>
        <w:t xml:space="preserve"> sa svim izmjenama i dopunama</w:t>
      </w:r>
      <w:r w:rsidR="003B4C4D">
        <w:rPr>
          <w:rFonts w:asciiTheme="majorHAnsi" w:eastAsia="Times New Roman" w:hAnsiTheme="majorHAnsi"/>
          <w:lang w:eastAsia="hr-HR"/>
        </w:rPr>
        <w:t>.</w:t>
      </w:r>
      <w:r w:rsidRPr="00AE2482">
        <w:rPr>
          <w:rFonts w:asciiTheme="majorHAnsi" w:eastAsia="Times New Roman" w:hAnsiTheme="majorHAnsi"/>
          <w:lang w:eastAsia="hr-HR"/>
        </w:rPr>
        <w:t xml:space="preserve"> </w:t>
      </w:r>
    </w:p>
    <w:p w14:paraId="3A9D2771" w14:textId="72E49177" w:rsidR="00AE2482" w:rsidRPr="00AE2482" w:rsidRDefault="00AE2482" w:rsidP="00F71481">
      <w:pPr>
        <w:widowControl/>
        <w:numPr>
          <w:ilvl w:val="0"/>
          <w:numId w:val="4"/>
        </w:numPr>
        <w:tabs>
          <w:tab w:val="left" w:pos="567"/>
        </w:tabs>
        <w:autoSpaceDE/>
        <w:autoSpaceDN/>
        <w:spacing w:line="276" w:lineRule="auto"/>
        <w:ind w:left="567" w:right="148" w:hanging="283"/>
        <w:jc w:val="both"/>
        <w:rPr>
          <w:rFonts w:asciiTheme="majorHAnsi" w:eastAsia="Times New Roman" w:hAnsiTheme="majorHAnsi"/>
          <w:lang w:eastAsia="hr-HR"/>
        </w:rPr>
      </w:pPr>
      <w:r w:rsidRPr="00AE2482">
        <w:rPr>
          <w:rFonts w:asciiTheme="majorHAnsi" w:eastAsia="Times New Roman" w:hAnsiTheme="majorHAnsi"/>
          <w:bCs/>
          <w:lang w:eastAsia="hr-HR"/>
        </w:rPr>
        <w:t>Uredba Komisije 835/2011</w:t>
      </w:r>
      <w:r w:rsidR="003B2DDC">
        <w:rPr>
          <w:rFonts w:asciiTheme="majorHAnsi" w:eastAsia="Times New Roman" w:hAnsiTheme="majorHAnsi"/>
          <w:bCs/>
          <w:lang w:eastAsia="hr-HR"/>
        </w:rPr>
        <w:t>/E</w:t>
      </w:r>
      <w:r w:rsidR="00B907F2">
        <w:rPr>
          <w:rFonts w:asciiTheme="majorHAnsi" w:eastAsia="Times New Roman" w:hAnsiTheme="majorHAnsi"/>
          <w:bCs/>
          <w:lang w:eastAsia="hr-HR"/>
        </w:rPr>
        <w:t>Z</w:t>
      </w:r>
      <w:r w:rsidRPr="00AE2482">
        <w:rPr>
          <w:rFonts w:asciiTheme="majorHAnsi" w:eastAsia="Times New Roman" w:hAnsiTheme="majorHAnsi"/>
          <w:bCs/>
          <w:lang w:eastAsia="hr-HR"/>
        </w:rPr>
        <w:t xml:space="preserve"> u pogledu najvećih dopuštenih količina za policikličke aromatske ugljikovodike u hrani</w:t>
      </w:r>
      <w:r w:rsidR="003B4C4D">
        <w:rPr>
          <w:rFonts w:asciiTheme="majorHAnsi" w:eastAsia="Times New Roman" w:hAnsiTheme="majorHAnsi"/>
          <w:bCs/>
          <w:lang w:eastAsia="hr-HR"/>
        </w:rPr>
        <w:t>.</w:t>
      </w:r>
    </w:p>
    <w:p w14:paraId="39FEE368" w14:textId="45AD79F7" w:rsidR="00AE2482" w:rsidRPr="00AE2482" w:rsidRDefault="00AE2482" w:rsidP="00F71481">
      <w:pPr>
        <w:widowControl/>
        <w:numPr>
          <w:ilvl w:val="0"/>
          <w:numId w:val="4"/>
        </w:numPr>
        <w:tabs>
          <w:tab w:val="left" w:pos="567"/>
        </w:tabs>
        <w:autoSpaceDE/>
        <w:autoSpaceDN/>
        <w:spacing w:line="276" w:lineRule="auto"/>
        <w:ind w:left="567" w:right="148" w:hanging="283"/>
        <w:jc w:val="both"/>
        <w:rPr>
          <w:rFonts w:asciiTheme="majorHAnsi" w:eastAsia="Times New Roman" w:hAnsiTheme="majorHAnsi"/>
          <w:lang w:eastAsia="hr-HR"/>
        </w:rPr>
      </w:pPr>
      <w:r w:rsidRPr="00AE2482">
        <w:rPr>
          <w:rFonts w:asciiTheme="majorHAnsi" w:eastAsia="Times New Roman" w:hAnsiTheme="majorHAnsi"/>
          <w:bCs/>
          <w:lang w:eastAsia="hr-HR"/>
        </w:rPr>
        <w:t>Uredba (EZ) br. 853/2004</w:t>
      </w:r>
      <w:r w:rsidR="003B2DDC">
        <w:rPr>
          <w:rFonts w:asciiTheme="majorHAnsi" w:eastAsia="Times New Roman" w:hAnsiTheme="majorHAnsi"/>
          <w:bCs/>
          <w:lang w:eastAsia="hr-HR"/>
        </w:rPr>
        <w:t>/E</w:t>
      </w:r>
      <w:r w:rsidR="00B907F2">
        <w:rPr>
          <w:rFonts w:asciiTheme="majorHAnsi" w:eastAsia="Times New Roman" w:hAnsiTheme="majorHAnsi"/>
          <w:bCs/>
          <w:lang w:eastAsia="hr-HR"/>
        </w:rPr>
        <w:t>Z</w:t>
      </w:r>
      <w:r w:rsidRPr="00AE2482">
        <w:rPr>
          <w:rFonts w:asciiTheme="majorHAnsi" w:eastAsia="Times New Roman" w:hAnsiTheme="majorHAnsi"/>
          <w:bCs/>
          <w:lang w:eastAsia="hr-HR"/>
        </w:rPr>
        <w:t xml:space="preserve"> Europskog parlamenta i vijeća o utvrđivanju određenih higijenskih pravila za hranu životinjskog podrijetla od 29. travnja 2004.</w:t>
      </w:r>
    </w:p>
    <w:p w14:paraId="0266DFF5" w14:textId="731DEB1F" w:rsidR="00AE2482" w:rsidRPr="00AE2482" w:rsidRDefault="00AE2482" w:rsidP="00F71481">
      <w:pPr>
        <w:widowControl/>
        <w:numPr>
          <w:ilvl w:val="0"/>
          <w:numId w:val="4"/>
        </w:numPr>
        <w:tabs>
          <w:tab w:val="left" w:pos="567"/>
        </w:tabs>
        <w:autoSpaceDE/>
        <w:autoSpaceDN/>
        <w:spacing w:line="276" w:lineRule="auto"/>
        <w:ind w:left="567" w:right="148" w:hanging="283"/>
        <w:jc w:val="both"/>
        <w:rPr>
          <w:rFonts w:asciiTheme="majorHAnsi" w:eastAsia="Times New Roman" w:hAnsiTheme="majorHAnsi"/>
          <w:lang w:eastAsia="hr-HR"/>
        </w:rPr>
      </w:pPr>
      <w:r w:rsidRPr="00AE2482">
        <w:rPr>
          <w:rFonts w:asciiTheme="majorHAnsi" w:eastAsia="Times New Roman" w:hAnsiTheme="majorHAnsi"/>
          <w:lang w:eastAsia="hr-HR"/>
        </w:rPr>
        <w:t>Uredba Komisije 786/2013</w:t>
      </w:r>
      <w:r w:rsidR="003B2DDC">
        <w:rPr>
          <w:rFonts w:asciiTheme="majorHAnsi" w:eastAsia="Times New Roman" w:hAnsiTheme="majorHAnsi"/>
          <w:lang w:eastAsia="hr-HR"/>
        </w:rPr>
        <w:t>/E</w:t>
      </w:r>
      <w:r w:rsidR="00B907F2">
        <w:rPr>
          <w:rFonts w:asciiTheme="majorHAnsi" w:eastAsia="Times New Roman" w:hAnsiTheme="majorHAnsi"/>
          <w:lang w:eastAsia="hr-HR"/>
        </w:rPr>
        <w:t>Z</w:t>
      </w:r>
      <w:r w:rsidRPr="00AE2482">
        <w:rPr>
          <w:rFonts w:asciiTheme="majorHAnsi" w:eastAsia="Times New Roman" w:hAnsiTheme="majorHAnsi"/>
          <w:lang w:eastAsia="hr-HR"/>
        </w:rPr>
        <w:t xml:space="preserve"> o izmjeni Priloga III. Uredbi 853/2004</w:t>
      </w:r>
      <w:r w:rsidR="003B2DDC">
        <w:rPr>
          <w:rFonts w:asciiTheme="majorHAnsi" w:eastAsia="Times New Roman" w:hAnsiTheme="majorHAnsi"/>
          <w:lang w:eastAsia="hr-HR"/>
        </w:rPr>
        <w:t>/E</w:t>
      </w:r>
      <w:r w:rsidR="00B907F2">
        <w:rPr>
          <w:rFonts w:asciiTheme="majorHAnsi" w:eastAsia="Times New Roman" w:hAnsiTheme="majorHAnsi"/>
          <w:lang w:eastAsia="hr-HR"/>
        </w:rPr>
        <w:t>Z</w:t>
      </w:r>
      <w:r w:rsidRPr="00AE2482">
        <w:rPr>
          <w:rFonts w:asciiTheme="majorHAnsi" w:eastAsia="Times New Roman" w:hAnsiTheme="majorHAnsi"/>
          <w:lang w:eastAsia="hr-HR"/>
        </w:rPr>
        <w:t xml:space="preserve"> Europskog parlamenta i Vijeća u pogledu dopuštenih granica jesotoksina u živim školjkašima оd 16. kolovoza 2013.</w:t>
      </w:r>
    </w:p>
    <w:p w14:paraId="5E96257A" w14:textId="5F70D6B6" w:rsidR="0098238F" w:rsidRDefault="00AE2482" w:rsidP="0098238F">
      <w:pPr>
        <w:widowControl/>
        <w:numPr>
          <w:ilvl w:val="0"/>
          <w:numId w:val="4"/>
        </w:numPr>
        <w:tabs>
          <w:tab w:val="left" w:pos="567"/>
        </w:tabs>
        <w:autoSpaceDE/>
        <w:autoSpaceDN/>
        <w:spacing w:line="276" w:lineRule="auto"/>
        <w:ind w:left="567" w:right="148" w:hanging="283"/>
        <w:rPr>
          <w:rFonts w:asciiTheme="majorHAnsi" w:eastAsia="Times New Roman" w:hAnsiTheme="majorHAnsi"/>
          <w:lang w:eastAsia="hr-HR"/>
        </w:rPr>
      </w:pPr>
      <w:r w:rsidRPr="00AE2482">
        <w:rPr>
          <w:rFonts w:asciiTheme="majorHAnsi" w:eastAsia="Times New Roman" w:hAnsiTheme="majorHAnsi"/>
          <w:bCs/>
          <w:lang w:eastAsia="hr-HR"/>
        </w:rPr>
        <w:t>Zakon o veterinarstvu (NN 82/2013</w:t>
      </w:r>
      <w:r w:rsidR="004E46AF">
        <w:rPr>
          <w:rFonts w:asciiTheme="majorHAnsi" w:eastAsia="Times New Roman" w:hAnsiTheme="majorHAnsi"/>
          <w:bCs/>
          <w:lang w:eastAsia="hr-HR"/>
        </w:rPr>
        <w:t xml:space="preserve">, </w:t>
      </w:r>
      <w:r w:rsidR="004E46AF">
        <w:rPr>
          <w:rFonts w:asciiTheme="majorHAnsi" w:hAnsiTheme="majorHAnsi"/>
        </w:rPr>
        <w:t>148/13 i</w:t>
      </w:r>
      <w:r w:rsidR="004E46AF" w:rsidRPr="004E46AF">
        <w:rPr>
          <w:rFonts w:asciiTheme="majorHAnsi" w:hAnsiTheme="majorHAnsi"/>
        </w:rPr>
        <w:t xml:space="preserve"> 115/18</w:t>
      </w:r>
      <w:r w:rsidRPr="00AE2482">
        <w:rPr>
          <w:rFonts w:asciiTheme="majorHAnsi" w:eastAsia="Times New Roman" w:hAnsiTheme="majorHAnsi"/>
          <w:bCs/>
          <w:lang w:eastAsia="hr-HR"/>
        </w:rPr>
        <w:t>)</w:t>
      </w:r>
      <w:r w:rsidR="003B4C4D">
        <w:rPr>
          <w:rFonts w:asciiTheme="majorHAnsi" w:eastAsia="Times New Roman" w:hAnsiTheme="majorHAnsi"/>
          <w:bCs/>
          <w:lang w:eastAsia="hr-HR"/>
        </w:rPr>
        <w:t>.</w:t>
      </w:r>
    </w:p>
    <w:p w14:paraId="06E9F843" w14:textId="77777777" w:rsidR="0098238F" w:rsidRPr="0098238F" w:rsidRDefault="0098238F" w:rsidP="0098238F">
      <w:pPr>
        <w:widowControl/>
        <w:tabs>
          <w:tab w:val="left" w:pos="567"/>
        </w:tabs>
        <w:autoSpaceDE/>
        <w:autoSpaceDN/>
        <w:spacing w:line="276" w:lineRule="auto"/>
        <w:ind w:left="567" w:right="148"/>
        <w:rPr>
          <w:rFonts w:asciiTheme="majorHAnsi" w:eastAsia="Times New Roman" w:hAnsiTheme="majorHAnsi"/>
          <w:lang w:eastAsia="hr-HR"/>
        </w:rPr>
      </w:pPr>
    </w:p>
    <w:bookmarkEnd w:id="61"/>
    <w:p w14:paraId="29E129AA" w14:textId="77777777" w:rsidR="00AE2482" w:rsidRPr="00AE2482" w:rsidRDefault="00AE2482" w:rsidP="009C1C9F">
      <w:pPr>
        <w:widowControl/>
        <w:autoSpaceDE/>
        <w:autoSpaceDN/>
        <w:spacing w:line="276" w:lineRule="auto"/>
        <w:ind w:left="284" w:right="148"/>
        <w:rPr>
          <w:rFonts w:asciiTheme="majorHAnsi" w:eastAsia="Times New Roman" w:hAnsiTheme="majorHAnsi"/>
          <w:lang w:eastAsia="hr-HR"/>
        </w:rPr>
      </w:pPr>
    </w:p>
    <w:p w14:paraId="3E0827F7" w14:textId="57E6694B" w:rsidR="00AE2482" w:rsidRPr="00AE2482" w:rsidRDefault="00AE2482" w:rsidP="00160A2B">
      <w:pPr>
        <w:pStyle w:val="Naslov2"/>
      </w:pPr>
      <w:r w:rsidRPr="00AE2482">
        <w:t>1.</w:t>
      </w:r>
      <w:r w:rsidR="00D236DB">
        <w:t>9</w:t>
      </w:r>
      <w:r w:rsidRPr="00AE2482">
        <w:t xml:space="preserve">.2. Kriteriji i elementi kriterija </w:t>
      </w:r>
    </w:p>
    <w:p w14:paraId="32291E47" w14:textId="0F195A5D" w:rsidR="00AE2482" w:rsidRPr="00AE2482" w:rsidRDefault="00AE2482" w:rsidP="008B67F8">
      <w:pPr>
        <w:widowControl/>
        <w:autoSpaceDE/>
        <w:autoSpaceDN/>
        <w:spacing w:before="120"/>
        <w:ind w:left="284" w:right="148"/>
        <w:jc w:val="both"/>
        <w:rPr>
          <w:rFonts w:asciiTheme="majorHAnsi" w:eastAsia="Times New Roman" w:hAnsiTheme="majorHAnsi"/>
          <w:lang w:eastAsia="hr-HR"/>
        </w:rPr>
      </w:pPr>
      <w:r w:rsidRPr="00AE2482">
        <w:rPr>
          <w:rFonts w:asciiTheme="majorHAnsi" w:eastAsia="Times New Roman" w:hAnsiTheme="majorHAnsi"/>
          <w:lang w:eastAsia="hr-HR"/>
        </w:rPr>
        <w:t>Kriteriji</w:t>
      </w:r>
      <w:r w:rsidR="008C2040">
        <w:rPr>
          <w:rFonts w:asciiTheme="majorHAnsi" w:eastAsia="Times New Roman" w:hAnsiTheme="majorHAnsi"/>
          <w:lang w:eastAsia="hr-HR"/>
        </w:rPr>
        <w:t>,</w:t>
      </w:r>
      <w:r w:rsidRPr="00AE2482">
        <w:rPr>
          <w:rFonts w:asciiTheme="majorHAnsi" w:eastAsia="Times New Roman" w:hAnsiTheme="majorHAnsi"/>
          <w:lang w:eastAsia="hr-HR"/>
        </w:rPr>
        <w:t xml:space="preserve"> uključujući elemente kriterija i metodološki standardi za D9 definirani su prema Odluci. </w:t>
      </w:r>
    </w:p>
    <w:p w14:paraId="6E7B5192" w14:textId="4E2C5702" w:rsidR="00AE2482" w:rsidRDefault="00AE2482" w:rsidP="009C1C9F">
      <w:pPr>
        <w:widowControl/>
        <w:autoSpaceDE/>
        <w:autoSpaceDN/>
        <w:ind w:left="284" w:right="148"/>
        <w:rPr>
          <w:rFonts w:asciiTheme="majorHAnsi" w:eastAsia="Times New Roman" w:hAnsiTheme="majorHAnsi" w:cstheme="minorHAnsi"/>
          <w:lang w:eastAsia="hr-HR"/>
        </w:rPr>
      </w:pPr>
    </w:p>
    <w:p w14:paraId="1612C970" w14:textId="1513566F" w:rsidR="00D236DB" w:rsidRPr="00E54DE4" w:rsidRDefault="00D236DB" w:rsidP="00160A2B">
      <w:pPr>
        <w:pStyle w:val="Naslov3"/>
        <w:numPr>
          <w:ilvl w:val="0"/>
          <w:numId w:val="0"/>
        </w:numPr>
        <w:ind w:left="284"/>
        <w:rPr>
          <w:lang w:eastAsia="hr-HR"/>
        </w:rPr>
      </w:pPr>
      <w:r w:rsidRPr="00E54DE4">
        <w:rPr>
          <w:lang w:eastAsia="hr-HR"/>
        </w:rPr>
        <w:t>Elementi kriterija</w:t>
      </w:r>
    </w:p>
    <w:p w14:paraId="1AEFC3AA" w14:textId="036C5715" w:rsidR="00D236DB" w:rsidRPr="00AE2482" w:rsidRDefault="00D236DB" w:rsidP="0015324E">
      <w:pPr>
        <w:spacing w:before="120" w:line="276" w:lineRule="auto"/>
        <w:ind w:left="284" w:right="147"/>
        <w:jc w:val="both"/>
        <w:rPr>
          <w:rFonts w:asciiTheme="majorHAnsi" w:hAnsiTheme="majorHAnsi"/>
        </w:rPr>
      </w:pPr>
      <w:r w:rsidRPr="00AE2482">
        <w:rPr>
          <w:rFonts w:asciiTheme="majorHAnsi" w:hAnsiTheme="majorHAnsi"/>
        </w:rPr>
        <w:t>Onečišćujuće tvari navedene u Uredbi 1881/2006</w:t>
      </w:r>
      <w:r w:rsidR="00E54DE4">
        <w:rPr>
          <w:rFonts w:asciiTheme="majorHAnsi" w:hAnsiTheme="majorHAnsi"/>
        </w:rPr>
        <w:t xml:space="preserve"> E</w:t>
      </w:r>
      <w:r w:rsidR="00B907F2">
        <w:rPr>
          <w:rFonts w:asciiTheme="majorHAnsi" w:hAnsiTheme="majorHAnsi"/>
        </w:rPr>
        <w:t>Z</w:t>
      </w:r>
      <w:r w:rsidR="00E54DE4">
        <w:rPr>
          <w:rFonts w:asciiTheme="majorHAnsi" w:hAnsiTheme="majorHAnsi"/>
        </w:rPr>
        <w:t xml:space="preserve"> i Uredbi 853/2004 E</w:t>
      </w:r>
      <w:r w:rsidR="00B40605">
        <w:rPr>
          <w:rFonts w:asciiTheme="majorHAnsi" w:hAnsiTheme="majorHAnsi"/>
        </w:rPr>
        <w:t>Z</w:t>
      </w:r>
      <w:r w:rsidR="00E54DE4">
        <w:rPr>
          <w:rFonts w:asciiTheme="majorHAnsi" w:hAnsiTheme="majorHAnsi"/>
        </w:rPr>
        <w:t xml:space="preserve"> (Tablica 1.9.2.1</w:t>
      </w:r>
      <w:r w:rsidRPr="00AE2482">
        <w:rPr>
          <w:rFonts w:asciiTheme="majorHAnsi" w:hAnsiTheme="majorHAnsi"/>
        </w:rPr>
        <w:t>.</w:t>
      </w:r>
      <w:r w:rsidR="00E54DE4">
        <w:rPr>
          <w:rFonts w:asciiTheme="majorHAnsi" w:hAnsiTheme="majorHAnsi"/>
        </w:rPr>
        <w:t>)</w:t>
      </w:r>
      <w:r w:rsidRPr="00AE2482">
        <w:rPr>
          <w:rFonts w:asciiTheme="majorHAnsi" w:hAnsiTheme="majorHAnsi"/>
        </w:rPr>
        <w:t xml:space="preserve"> </w:t>
      </w:r>
    </w:p>
    <w:p w14:paraId="7B320342" w14:textId="032C5C7A" w:rsidR="00D236DB" w:rsidRPr="00AE2482" w:rsidRDefault="0098238F" w:rsidP="0015324E">
      <w:pPr>
        <w:spacing w:line="276" w:lineRule="auto"/>
        <w:ind w:left="284" w:right="147"/>
        <w:jc w:val="both"/>
        <w:rPr>
          <w:rFonts w:asciiTheme="majorHAnsi" w:hAnsiTheme="majorHAnsi"/>
        </w:rPr>
      </w:pPr>
      <w:r>
        <w:rPr>
          <w:rFonts w:asciiTheme="majorHAnsi" w:hAnsiTheme="majorHAnsi"/>
        </w:rPr>
        <w:t>Za potrebe</w:t>
      </w:r>
      <w:r w:rsidR="00D236DB" w:rsidRPr="00AE2482">
        <w:rPr>
          <w:rFonts w:asciiTheme="majorHAnsi" w:hAnsiTheme="majorHAnsi"/>
        </w:rPr>
        <w:t xml:space="preserve"> Odluke države članice mogu odlučiti ne uzeti u obzir onečišćujuće tvari iz Uredbe 1881/2006</w:t>
      </w:r>
      <w:r w:rsidR="006D6BD8">
        <w:rPr>
          <w:rFonts w:asciiTheme="majorHAnsi" w:hAnsiTheme="majorHAnsi"/>
        </w:rPr>
        <w:t>/E</w:t>
      </w:r>
      <w:r w:rsidR="00B907F2">
        <w:rPr>
          <w:rFonts w:asciiTheme="majorHAnsi" w:hAnsiTheme="majorHAnsi"/>
        </w:rPr>
        <w:t>Z</w:t>
      </w:r>
      <w:r w:rsidR="00D236DB" w:rsidRPr="00AE2482">
        <w:rPr>
          <w:rFonts w:asciiTheme="majorHAnsi" w:hAnsiTheme="majorHAnsi"/>
        </w:rPr>
        <w:t xml:space="preserve"> ako je to opravdano na temelju procjene rizika.</w:t>
      </w:r>
    </w:p>
    <w:p w14:paraId="21A3291F" w14:textId="733F39E5" w:rsidR="00D236DB" w:rsidRDefault="00E54DE4" w:rsidP="0015324E">
      <w:pPr>
        <w:widowControl/>
        <w:autoSpaceDE/>
        <w:autoSpaceDN/>
        <w:spacing w:line="276" w:lineRule="auto"/>
        <w:ind w:left="284" w:right="147"/>
        <w:jc w:val="both"/>
        <w:rPr>
          <w:rFonts w:asciiTheme="majorHAnsi" w:hAnsiTheme="majorHAnsi"/>
        </w:rPr>
      </w:pPr>
      <w:r w:rsidRPr="00AE2482">
        <w:rPr>
          <w:rFonts w:asciiTheme="majorHAnsi" w:hAnsiTheme="majorHAnsi"/>
        </w:rPr>
        <w:t>Države članice mogu procijeniti dodatne onečišćujuće tvari koje nisu uključene u Uredbu  1881/2006</w:t>
      </w:r>
      <w:r w:rsidR="006D6BD8">
        <w:rPr>
          <w:rFonts w:asciiTheme="majorHAnsi" w:hAnsiTheme="majorHAnsi"/>
        </w:rPr>
        <w:t>/E</w:t>
      </w:r>
      <w:r w:rsidR="00B907F2">
        <w:rPr>
          <w:rFonts w:asciiTheme="majorHAnsi" w:hAnsiTheme="majorHAnsi"/>
        </w:rPr>
        <w:t>Z</w:t>
      </w:r>
      <w:r>
        <w:rPr>
          <w:rFonts w:asciiTheme="majorHAnsi" w:hAnsiTheme="majorHAnsi"/>
        </w:rPr>
        <w:t xml:space="preserve"> (morski biotoksini)</w:t>
      </w:r>
      <w:r w:rsidRPr="00AE2482">
        <w:rPr>
          <w:rFonts w:asciiTheme="majorHAnsi" w:hAnsiTheme="majorHAnsi"/>
        </w:rPr>
        <w:t>.</w:t>
      </w:r>
    </w:p>
    <w:p w14:paraId="01EB3CC5" w14:textId="0F2627BC" w:rsidR="00A24CC4" w:rsidRDefault="00A24CC4" w:rsidP="0015324E">
      <w:pPr>
        <w:widowControl/>
        <w:autoSpaceDE/>
        <w:autoSpaceDN/>
        <w:spacing w:line="276" w:lineRule="auto"/>
        <w:ind w:left="284" w:right="147"/>
        <w:jc w:val="both"/>
        <w:rPr>
          <w:rFonts w:asciiTheme="majorHAnsi" w:hAnsiTheme="majorHAnsi"/>
        </w:rPr>
      </w:pPr>
    </w:p>
    <w:p w14:paraId="3654FD38" w14:textId="38870AE3" w:rsidR="00E54DE4" w:rsidRDefault="00E54DE4" w:rsidP="00160A2B">
      <w:pPr>
        <w:pStyle w:val="Naslov4"/>
      </w:pPr>
      <w:r w:rsidRPr="00060BAC">
        <w:rPr>
          <w:rFonts w:cstheme="minorHAnsi"/>
        </w:rPr>
        <w:t>Tablica 1.</w:t>
      </w:r>
      <w:r>
        <w:rPr>
          <w:rFonts w:cstheme="minorHAnsi"/>
        </w:rPr>
        <w:t>9</w:t>
      </w:r>
      <w:r w:rsidRPr="00060BAC">
        <w:rPr>
          <w:rFonts w:cstheme="minorHAnsi"/>
        </w:rPr>
        <w:t>.2.</w:t>
      </w:r>
      <w:r>
        <w:rPr>
          <w:rFonts w:cstheme="minorHAnsi"/>
        </w:rPr>
        <w:t>1</w:t>
      </w:r>
      <w:r w:rsidRPr="00060BAC">
        <w:rPr>
          <w:rFonts w:cstheme="minorHAnsi"/>
        </w:rPr>
        <w:t>.</w:t>
      </w:r>
      <w:r w:rsidRPr="00AE2482">
        <w:rPr>
          <w:rFonts w:cstheme="minorHAnsi"/>
        </w:rPr>
        <w:t xml:space="preserve"> Elementi kriterija - o</w:t>
      </w:r>
      <w:r w:rsidRPr="00AE2482">
        <w:t>nečišćujuće tvari navedene u Uredbi 1881/2006</w:t>
      </w:r>
      <w:r>
        <w:t xml:space="preserve"> E</w:t>
      </w:r>
      <w:r w:rsidR="00B907F2">
        <w:t>Z</w:t>
      </w:r>
      <w:r w:rsidRPr="00AE2482">
        <w:t xml:space="preserve"> i Uredbi 853/2004</w:t>
      </w:r>
      <w:r>
        <w:t xml:space="preserve"> E</w:t>
      </w:r>
      <w:r w:rsidR="00B907F2">
        <w:t>Z</w:t>
      </w:r>
      <w:r>
        <w:t>.</w:t>
      </w:r>
    </w:p>
    <w:p w14:paraId="2FB97E96" w14:textId="77777777" w:rsidR="00A24CC4" w:rsidRDefault="00A24CC4" w:rsidP="00160A2B">
      <w:pPr>
        <w:pStyle w:val="Naslov4"/>
      </w:pPr>
    </w:p>
    <w:tbl>
      <w:tblPr>
        <w:tblStyle w:val="Reetkatablice"/>
        <w:tblW w:w="0" w:type="auto"/>
        <w:tblInd w:w="959" w:type="dxa"/>
        <w:tblLook w:val="04A0" w:firstRow="1" w:lastRow="0" w:firstColumn="1" w:lastColumn="0" w:noHBand="0" w:noVBand="1"/>
      </w:tblPr>
      <w:tblGrid>
        <w:gridCol w:w="1417"/>
        <w:gridCol w:w="2977"/>
        <w:gridCol w:w="2977"/>
      </w:tblGrid>
      <w:tr w:rsidR="00E54DE4" w:rsidRPr="00AE2482" w14:paraId="2EB65A9F" w14:textId="77777777" w:rsidTr="00FA654E">
        <w:trPr>
          <w:trHeight w:val="215"/>
        </w:trPr>
        <w:tc>
          <w:tcPr>
            <w:tcW w:w="7371" w:type="dxa"/>
            <w:gridSpan w:val="3"/>
            <w:vAlign w:val="center"/>
          </w:tcPr>
          <w:p w14:paraId="54968D44" w14:textId="77777777" w:rsidR="00E54DE4" w:rsidRPr="00FB77C3" w:rsidRDefault="00E54DE4" w:rsidP="00FA654E">
            <w:pPr>
              <w:ind w:left="284" w:right="148"/>
              <w:rPr>
                <w:rFonts w:asciiTheme="majorHAnsi" w:hAnsiTheme="majorHAnsi"/>
                <w:b/>
              </w:rPr>
            </w:pPr>
            <w:r w:rsidRPr="00FB77C3">
              <w:rPr>
                <w:rFonts w:asciiTheme="majorHAnsi" w:hAnsiTheme="majorHAnsi"/>
                <w:b/>
              </w:rPr>
              <w:t>Elementi kriterija</w:t>
            </w:r>
          </w:p>
        </w:tc>
      </w:tr>
      <w:tr w:rsidR="00E54DE4" w:rsidRPr="00AE2482" w14:paraId="5B399A55" w14:textId="77777777" w:rsidTr="00FA654E">
        <w:trPr>
          <w:trHeight w:val="279"/>
        </w:trPr>
        <w:tc>
          <w:tcPr>
            <w:tcW w:w="7371" w:type="dxa"/>
            <w:gridSpan w:val="3"/>
          </w:tcPr>
          <w:p w14:paraId="24BF5556" w14:textId="77777777" w:rsidR="00E54DE4" w:rsidRPr="00AE2482" w:rsidRDefault="00E54DE4" w:rsidP="00FA654E">
            <w:pPr>
              <w:ind w:left="284" w:right="148"/>
              <w:jc w:val="center"/>
              <w:rPr>
                <w:rFonts w:asciiTheme="majorHAnsi" w:hAnsiTheme="majorHAnsi"/>
              </w:rPr>
            </w:pPr>
            <w:r w:rsidRPr="00AE2482">
              <w:rPr>
                <w:rFonts w:asciiTheme="majorHAnsi" w:hAnsiTheme="majorHAnsi"/>
              </w:rPr>
              <w:t>školjkaši</w:t>
            </w:r>
          </w:p>
        </w:tc>
      </w:tr>
      <w:tr w:rsidR="00E54DE4" w:rsidRPr="00AE2482" w14:paraId="75D60D28" w14:textId="77777777" w:rsidTr="00FA654E">
        <w:trPr>
          <w:trHeight w:val="1094"/>
        </w:trPr>
        <w:tc>
          <w:tcPr>
            <w:tcW w:w="1417" w:type="dxa"/>
            <w:tcBorders>
              <w:right w:val="single" w:sz="4" w:space="0" w:color="auto"/>
            </w:tcBorders>
          </w:tcPr>
          <w:p w14:paraId="4BE2A3C4" w14:textId="77777777" w:rsidR="00E54DE4" w:rsidRPr="00AE2482" w:rsidRDefault="00E54DE4" w:rsidP="00FA654E">
            <w:pPr>
              <w:spacing w:line="228" w:lineRule="auto"/>
              <w:ind w:left="34" w:right="148"/>
              <w:rPr>
                <w:rFonts w:asciiTheme="majorHAnsi" w:hAnsiTheme="majorHAnsi"/>
                <w:b/>
              </w:rPr>
            </w:pPr>
            <w:r w:rsidRPr="00AE2482">
              <w:rPr>
                <w:rFonts w:asciiTheme="majorHAnsi" w:hAnsiTheme="majorHAnsi"/>
                <w:b/>
              </w:rPr>
              <w:t>Metali:</w:t>
            </w:r>
          </w:p>
          <w:p w14:paraId="50B17DD4" w14:textId="77777777" w:rsidR="00E54DE4" w:rsidRPr="00AE2482" w:rsidRDefault="00E54DE4" w:rsidP="00FA654E">
            <w:pPr>
              <w:spacing w:line="228" w:lineRule="auto"/>
              <w:ind w:left="34" w:right="148"/>
              <w:rPr>
                <w:rFonts w:asciiTheme="majorHAnsi" w:hAnsiTheme="majorHAnsi"/>
              </w:rPr>
            </w:pPr>
            <w:r w:rsidRPr="00AE2482">
              <w:rPr>
                <w:rFonts w:asciiTheme="majorHAnsi" w:hAnsiTheme="majorHAnsi"/>
              </w:rPr>
              <w:t>Pb</w:t>
            </w:r>
            <w:r>
              <w:rPr>
                <w:rFonts w:asciiTheme="majorHAnsi" w:hAnsiTheme="majorHAnsi"/>
              </w:rPr>
              <w:t>,</w:t>
            </w:r>
            <w:r w:rsidRPr="00AE2482">
              <w:rPr>
                <w:rFonts w:asciiTheme="majorHAnsi" w:hAnsiTheme="majorHAnsi"/>
              </w:rPr>
              <w:t xml:space="preserve"> Cd</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350FDF" w14:textId="77777777" w:rsidR="00E54DE4" w:rsidRPr="00AE2482" w:rsidRDefault="00E54DE4" w:rsidP="00FA654E">
            <w:pPr>
              <w:spacing w:line="228" w:lineRule="auto"/>
              <w:ind w:left="34" w:right="148"/>
              <w:rPr>
                <w:rFonts w:asciiTheme="majorHAnsi" w:hAnsiTheme="majorHAnsi"/>
                <w:b/>
              </w:rPr>
            </w:pPr>
            <w:r w:rsidRPr="00AE2482">
              <w:rPr>
                <w:rFonts w:asciiTheme="majorHAnsi" w:hAnsiTheme="majorHAnsi"/>
                <w:b/>
              </w:rPr>
              <w:t xml:space="preserve">PAH-ovi: </w:t>
            </w:r>
          </w:p>
          <w:p w14:paraId="42AEC065" w14:textId="77777777" w:rsidR="00E54DE4" w:rsidRPr="00AE2482" w:rsidRDefault="00E54DE4" w:rsidP="00FA654E">
            <w:pPr>
              <w:spacing w:line="228" w:lineRule="auto"/>
              <w:ind w:left="34" w:right="148"/>
              <w:rPr>
                <w:rFonts w:asciiTheme="majorHAnsi" w:hAnsiTheme="majorHAnsi"/>
              </w:rPr>
            </w:pPr>
            <w:r w:rsidRPr="00AE2482">
              <w:rPr>
                <w:rFonts w:asciiTheme="majorHAnsi" w:hAnsiTheme="majorHAnsi"/>
              </w:rPr>
              <w:t>benzo(a)piren</w:t>
            </w:r>
          </w:p>
          <w:p w14:paraId="4517A920" w14:textId="77777777" w:rsidR="00E54DE4" w:rsidRPr="00AE2482" w:rsidRDefault="00E54DE4" w:rsidP="00FA654E">
            <w:pPr>
              <w:spacing w:line="228" w:lineRule="auto"/>
              <w:ind w:left="34" w:right="148"/>
              <w:rPr>
                <w:rFonts w:asciiTheme="majorHAnsi" w:hAnsiTheme="majorHAnsi"/>
              </w:rPr>
            </w:pPr>
            <w:r w:rsidRPr="00AE2482">
              <w:rPr>
                <w:rFonts w:asciiTheme="majorHAnsi" w:hAnsiTheme="majorHAnsi"/>
              </w:rPr>
              <w:t>krizen</w:t>
            </w:r>
          </w:p>
          <w:p w14:paraId="37C00093" w14:textId="77777777" w:rsidR="00E54DE4" w:rsidRPr="00AE2482" w:rsidRDefault="00E54DE4" w:rsidP="00FA654E">
            <w:pPr>
              <w:spacing w:line="228" w:lineRule="auto"/>
              <w:ind w:left="34" w:right="148"/>
              <w:rPr>
                <w:rFonts w:asciiTheme="majorHAnsi" w:hAnsiTheme="majorHAnsi"/>
              </w:rPr>
            </w:pPr>
            <w:r w:rsidRPr="00AE2482">
              <w:rPr>
                <w:rFonts w:asciiTheme="majorHAnsi" w:hAnsiTheme="majorHAnsi"/>
              </w:rPr>
              <w:t>benzo(b) fluranten</w:t>
            </w:r>
          </w:p>
          <w:p w14:paraId="5BE2D9F9" w14:textId="77777777" w:rsidR="00E54DE4" w:rsidRPr="00AE2482" w:rsidRDefault="00E54DE4" w:rsidP="00FA654E">
            <w:pPr>
              <w:spacing w:line="228" w:lineRule="auto"/>
              <w:ind w:left="34" w:right="148"/>
              <w:rPr>
                <w:rFonts w:asciiTheme="majorHAnsi" w:hAnsiTheme="majorHAnsi"/>
              </w:rPr>
            </w:pPr>
            <w:r w:rsidRPr="00AE2482">
              <w:rPr>
                <w:rFonts w:asciiTheme="majorHAnsi" w:hAnsiTheme="majorHAnsi"/>
              </w:rPr>
              <w:t>benzo(a)antracen</w:t>
            </w:r>
          </w:p>
        </w:tc>
        <w:tc>
          <w:tcPr>
            <w:tcW w:w="2977" w:type="dxa"/>
            <w:tcBorders>
              <w:left w:val="single" w:sz="4" w:space="0" w:color="auto"/>
            </w:tcBorders>
          </w:tcPr>
          <w:p w14:paraId="28D105BE" w14:textId="77777777" w:rsidR="00E54DE4" w:rsidRPr="00AE2482" w:rsidRDefault="00E54DE4" w:rsidP="00FA654E">
            <w:pPr>
              <w:spacing w:line="228" w:lineRule="auto"/>
              <w:ind w:left="34" w:right="148"/>
              <w:rPr>
                <w:rFonts w:asciiTheme="majorHAnsi" w:hAnsiTheme="majorHAnsi"/>
              </w:rPr>
            </w:pPr>
            <w:r w:rsidRPr="00AE2482">
              <w:rPr>
                <w:rFonts w:asciiTheme="majorHAnsi" w:eastAsia="MinionPro-Cn" w:hAnsiTheme="majorHAnsi" w:cs="MinionPro-Cn"/>
                <w:b/>
              </w:rPr>
              <w:t>Morski biotoksini</w:t>
            </w:r>
            <w:r w:rsidRPr="00AE2482">
              <w:rPr>
                <w:rFonts w:asciiTheme="majorHAnsi" w:eastAsia="MinionPro-Cn" w:hAnsiTheme="majorHAnsi" w:cs="MinionPro-Cn"/>
              </w:rPr>
              <w:t>: ASP</w:t>
            </w:r>
            <w:r>
              <w:rPr>
                <w:rFonts w:asciiTheme="majorHAnsi" w:eastAsia="MinionPro-Cn" w:hAnsiTheme="majorHAnsi" w:cs="MinionPro-Cn"/>
              </w:rPr>
              <w:t>,</w:t>
            </w:r>
            <w:r w:rsidRPr="00AE2482">
              <w:rPr>
                <w:rFonts w:asciiTheme="majorHAnsi" w:eastAsia="MinionPro-Cn" w:hAnsiTheme="majorHAnsi" w:cs="MinionPro-Cn"/>
              </w:rPr>
              <w:t xml:space="preserve"> LT</w:t>
            </w:r>
            <w:r>
              <w:rPr>
                <w:rFonts w:asciiTheme="majorHAnsi" w:eastAsia="MinionPro-Cn" w:hAnsiTheme="majorHAnsi" w:cs="MinionPro-Cn"/>
              </w:rPr>
              <w:t>,</w:t>
            </w:r>
            <w:r w:rsidRPr="00AE2482">
              <w:rPr>
                <w:rFonts w:asciiTheme="majorHAnsi" w:eastAsia="MinionPro-Cn" w:hAnsiTheme="majorHAnsi" w:cs="MinionPro-Cn"/>
              </w:rPr>
              <w:t xml:space="preserve"> PSP</w:t>
            </w:r>
          </w:p>
        </w:tc>
      </w:tr>
      <w:tr w:rsidR="00E54DE4" w:rsidRPr="00AE2482" w14:paraId="00FC899A" w14:textId="77777777" w:rsidTr="00FA654E">
        <w:trPr>
          <w:trHeight w:val="60"/>
        </w:trPr>
        <w:tc>
          <w:tcPr>
            <w:tcW w:w="7371" w:type="dxa"/>
            <w:gridSpan w:val="3"/>
          </w:tcPr>
          <w:p w14:paraId="2FC3AE25" w14:textId="77777777" w:rsidR="00E54DE4" w:rsidRPr="00AE2482" w:rsidRDefault="00E54DE4" w:rsidP="00FA654E">
            <w:pPr>
              <w:spacing w:line="228" w:lineRule="auto"/>
              <w:ind w:left="284" w:right="148"/>
              <w:jc w:val="center"/>
              <w:rPr>
                <w:rFonts w:asciiTheme="majorHAnsi" w:eastAsia="Times New Roman" w:hAnsiTheme="majorHAnsi" w:cs="Times New Roman"/>
                <w:lang w:eastAsia="hr-HR"/>
              </w:rPr>
            </w:pPr>
            <w:r w:rsidRPr="00AE2482">
              <w:rPr>
                <w:rFonts w:asciiTheme="majorHAnsi" w:hAnsiTheme="majorHAnsi"/>
              </w:rPr>
              <w:t>ribe</w:t>
            </w:r>
          </w:p>
        </w:tc>
      </w:tr>
      <w:tr w:rsidR="00E54DE4" w:rsidRPr="00AE2482" w14:paraId="5B827C84" w14:textId="77777777" w:rsidTr="00FA654E">
        <w:tc>
          <w:tcPr>
            <w:tcW w:w="1417" w:type="dxa"/>
          </w:tcPr>
          <w:p w14:paraId="73378959" w14:textId="77777777" w:rsidR="00E54DE4" w:rsidRPr="00AE2482" w:rsidRDefault="00E54DE4" w:rsidP="00FA654E">
            <w:pPr>
              <w:spacing w:line="228" w:lineRule="auto"/>
              <w:ind w:left="34" w:right="148"/>
              <w:rPr>
                <w:rFonts w:asciiTheme="majorHAnsi" w:hAnsiTheme="majorHAnsi"/>
                <w:b/>
              </w:rPr>
            </w:pPr>
            <w:r w:rsidRPr="00AE2482">
              <w:rPr>
                <w:rFonts w:asciiTheme="majorHAnsi" w:hAnsiTheme="majorHAnsi"/>
                <w:b/>
              </w:rPr>
              <w:t>Metali:</w:t>
            </w:r>
          </w:p>
          <w:p w14:paraId="349D0236" w14:textId="77777777" w:rsidR="00E54DE4" w:rsidRPr="00AE2482" w:rsidRDefault="00E54DE4" w:rsidP="00FA654E">
            <w:pPr>
              <w:spacing w:line="228" w:lineRule="auto"/>
              <w:ind w:left="34" w:right="148"/>
              <w:rPr>
                <w:rFonts w:asciiTheme="majorHAnsi" w:hAnsiTheme="majorHAnsi"/>
              </w:rPr>
            </w:pPr>
            <w:r w:rsidRPr="00AE2482">
              <w:rPr>
                <w:rFonts w:asciiTheme="majorHAnsi" w:hAnsiTheme="majorHAnsi"/>
              </w:rPr>
              <w:t>Pb</w:t>
            </w:r>
            <w:r>
              <w:rPr>
                <w:rFonts w:asciiTheme="majorHAnsi" w:hAnsiTheme="majorHAnsi"/>
              </w:rPr>
              <w:t>,</w:t>
            </w:r>
            <w:r w:rsidRPr="00AE2482">
              <w:rPr>
                <w:rFonts w:asciiTheme="majorHAnsi" w:hAnsiTheme="majorHAnsi"/>
              </w:rPr>
              <w:t xml:space="preserve"> Cd</w:t>
            </w:r>
            <w:r>
              <w:rPr>
                <w:rFonts w:asciiTheme="majorHAnsi" w:hAnsiTheme="majorHAnsi"/>
              </w:rPr>
              <w:t>,</w:t>
            </w:r>
            <w:r w:rsidRPr="00AE2482">
              <w:rPr>
                <w:rFonts w:asciiTheme="majorHAnsi" w:hAnsiTheme="majorHAnsi"/>
              </w:rPr>
              <w:t xml:space="preserve"> Hg</w:t>
            </w:r>
          </w:p>
        </w:tc>
        <w:tc>
          <w:tcPr>
            <w:tcW w:w="2977" w:type="dxa"/>
            <w:shd w:val="clear" w:color="auto" w:fill="auto"/>
          </w:tcPr>
          <w:p w14:paraId="066A9FC5" w14:textId="77777777" w:rsidR="00E54DE4" w:rsidRPr="00AE2482" w:rsidRDefault="00E54DE4" w:rsidP="00FA654E">
            <w:pPr>
              <w:spacing w:line="228" w:lineRule="auto"/>
              <w:ind w:left="34" w:right="148"/>
              <w:rPr>
                <w:rFonts w:asciiTheme="majorHAnsi" w:hAnsiTheme="majorHAnsi"/>
                <w:b/>
              </w:rPr>
            </w:pPr>
            <w:bookmarkStart w:id="62" w:name="_Hlk50557905"/>
            <w:r w:rsidRPr="00AE2482">
              <w:rPr>
                <w:rFonts w:asciiTheme="majorHAnsi" w:hAnsiTheme="majorHAnsi"/>
                <w:b/>
              </w:rPr>
              <w:t>Dioksini (dibenzo-para-dioksini</w:t>
            </w:r>
            <w:r>
              <w:rPr>
                <w:rFonts w:asciiTheme="majorHAnsi" w:hAnsiTheme="majorHAnsi"/>
                <w:b/>
              </w:rPr>
              <w:t>.</w:t>
            </w:r>
            <w:r w:rsidRPr="00AE2482">
              <w:rPr>
                <w:rFonts w:asciiTheme="majorHAnsi" w:hAnsiTheme="majorHAnsi"/>
                <w:b/>
              </w:rPr>
              <w:t xml:space="preserve"> PCDD):</w:t>
            </w:r>
          </w:p>
          <w:p w14:paraId="43800D5A"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8-TCDD</w:t>
            </w:r>
          </w:p>
          <w:p w14:paraId="228D05CC"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8-PeCDD</w:t>
            </w:r>
          </w:p>
          <w:p w14:paraId="17241D42"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4</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8-HxCDD</w:t>
            </w:r>
          </w:p>
          <w:p w14:paraId="5F831EA7"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6</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8-HxCDD</w:t>
            </w:r>
          </w:p>
          <w:p w14:paraId="443BD6EB"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9-HxCDD</w:t>
            </w:r>
          </w:p>
          <w:p w14:paraId="46B0BE93"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4</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6</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8-HpCDD</w:t>
            </w:r>
          </w:p>
          <w:p w14:paraId="058BF901" w14:textId="77777777" w:rsidR="00E54DE4" w:rsidRPr="00AE2482" w:rsidRDefault="00E54DE4" w:rsidP="00FA654E">
            <w:pPr>
              <w:spacing w:line="228" w:lineRule="auto"/>
              <w:ind w:left="34" w:right="148"/>
              <w:rPr>
                <w:rFonts w:asciiTheme="majorHAnsi" w:hAnsiTheme="majorHAnsi"/>
              </w:rPr>
            </w:pPr>
            <w:r w:rsidRPr="00AE2482">
              <w:rPr>
                <w:rFonts w:asciiTheme="majorHAnsi" w:eastAsia="Times New Roman" w:hAnsiTheme="majorHAnsi" w:cs="Times New Roman"/>
                <w:lang w:eastAsia="hr-HR"/>
              </w:rPr>
              <w:t>OCDD</w:t>
            </w:r>
            <w:bookmarkEnd w:id="62"/>
          </w:p>
        </w:tc>
        <w:tc>
          <w:tcPr>
            <w:tcW w:w="2977" w:type="dxa"/>
          </w:tcPr>
          <w:p w14:paraId="65DC488B" w14:textId="77777777" w:rsidR="00E54DE4" w:rsidRPr="00AE2482" w:rsidRDefault="00E54DE4" w:rsidP="00FA654E">
            <w:pPr>
              <w:spacing w:line="228" w:lineRule="auto"/>
              <w:ind w:left="34" w:right="148"/>
              <w:rPr>
                <w:rFonts w:asciiTheme="majorHAnsi" w:eastAsia="Times New Roman" w:hAnsiTheme="majorHAnsi" w:cs="Times New Roman"/>
                <w:b/>
                <w:lang w:eastAsia="hr-HR"/>
              </w:rPr>
            </w:pPr>
            <w:bookmarkStart w:id="63" w:name="_Hlk50558567"/>
            <w:r w:rsidRPr="00AE2482">
              <w:rPr>
                <w:rFonts w:asciiTheme="majorHAnsi" w:eastAsia="Times New Roman" w:hAnsiTheme="majorHAnsi" w:cs="Times New Roman"/>
                <w:b/>
                <w:lang w:eastAsia="hr-HR"/>
              </w:rPr>
              <w:t>PCB-ovi slični dioksinu:</w:t>
            </w:r>
          </w:p>
          <w:p w14:paraId="4ED7EAA4"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77</w:t>
            </w:r>
          </w:p>
          <w:p w14:paraId="4C516FDE"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81</w:t>
            </w:r>
          </w:p>
          <w:p w14:paraId="6B3D6CC4"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126</w:t>
            </w:r>
          </w:p>
          <w:p w14:paraId="2E82823B"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169</w:t>
            </w:r>
          </w:p>
          <w:p w14:paraId="5FCAE1FB"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105</w:t>
            </w:r>
          </w:p>
          <w:p w14:paraId="054C3E24"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114</w:t>
            </w:r>
          </w:p>
          <w:p w14:paraId="58F8AA64"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118</w:t>
            </w:r>
          </w:p>
          <w:p w14:paraId="56ADAAD3"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123</w:t>
            </w:r>
          </w:p>
          <w:p w14:paraId="5F7F3B17"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156</w:t>
            </w:r>
          </w:p>
          <w:p w14:paraId="2F0AC469"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157</w:t>
            </w:r>
          </w:p>
          <w:p w14:paraId="4B1DCEEE"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167</w:t>
            </w:r>
          </w:p>
          <w:p w14:paraId="519851AF" w14:textId="77777777" w:rsidR="00E54DE4" w:rsidRPr="00AE2482" w:rsidRDefault="00E54DE4" w:rsidP="00FA654E">
            <w:pPr>
              <w:spacing w:line="228" w:lineRule="auto"/>
              <w:ind w:left="34" w:right="148"/>
              <w:rPr>
                <w:rFonts w:asciiTheme="majorHAnsi" w:hAnsiTheme="majorHAnsi"/>
              </w:rPr>
            </w:pPr>
            <w:r w:rsidRPr="00AE2482">
              <w:rPr>
                <w:rFonts w:asciiTheme="majorHAnsi" w:eastAsia="Times New Roman" w:hAnsiTheme="majorHAnsi" w:cs="Times New Roman"/>
                <w:lang w:eastAsia="hr-HR"/>
              </w:rPr>
              <w:t>PCB 189</w:t>
            </w:r>
            <w:bookmarkEnd w:id="63"/>
          </w:p>
        </w:tc>
      </w:tr>
      <w:tr w:rsidR="00E54DE4" w:rsidRPr="00AE2482" w14:paraId="77E3C549" w14:textId="77777777" w:rsidTr="00FA654E">
        <w:tc>
          <w:tcPr>
            <w:tcW w:w="1417" w:type="dxa"/>
          </w:tcPr>
          <w:p w14:paraId="37EFBAE8" w14:textId="77777777" w:rsidR="00E54DE4" w:rsidRPr="00AE2482" w:rsidRDefault="00E54DE4" w:rsidP="00FA654E">
            <w:pPr>
              <w:spacing w:line="228" w:lineRule="auto"/>
              <w:ind w:left="284" w:right="148"/>
              <w:rPr>
                <w:rFonts w:asciiTheme="majorHAnsi" w:hAnsiTheme="majorHAnsi"/>
                <w:b/>
              </w:rPr>
            </w:pPr>
          </w:p>
        </w:tc>
        <w:tc>
          <w:tcPr>
            <w:tcW w:w="2977" w:type="dxa"/>
            <w:shd w:val="clear" w:color="auto" w:fill="auto"/>
          </w:tcPr>
          <w:p w14:paraId="02E21FCA" w14:textId="77777777" w:rsidR="00E54DE4" w:rsidRPr="00AE2482" w:rsidRDefault="00E54DE4" w:rsidP="00FA654E">
            <w:pPr>
              <w:spacing w:line="228" w:lineRule="auto"/>
              <w:ind w:left="34" w:right="148"/>
              <w:rPr>
                <w:rFonts w:asciiTheme="majorHAnsi" w:eastAsia="Times New Roman" w:hAnsiTheme="majorHAnsi" w:cs="Times New Roman"/>
                <w:b/>
                <w:lang w:eastAsia="hr-HR"/>
              </w:rPr>
            </w:pPr>
            <w:bookmarkStart w:id="64" w:name="_Hlk50557932"/>
            <w:r w:rsidRPr="00AE2482">
              <w:rPr>
                <w:rFonts w:asciiTheme="majorHAnsi" w:eastAsia="Times New Roman" w:hAnsiTheme="majorHAnsi" w:cs="Times New Roman"/>
                <w:b/>
                <w:lang w:eastAsia="hr-HR"/>
              </w:rPr>
              <w:t>Furani (dibenzofurani</w:t>
            </w:r>
            <w:r>
              <w:rPr>
                <w:rFonts w:asciiTheme="majorHAnsi" w:eastAsia="Times New Roman" w:hAnsiTheme="majorHAnsi" w:cs="Times New Roman"/>
                <w:b/>
                <w:lang w:eastAsia="hr-HR"/>
              </w:rPr>
              <w:t>,</w:t>
            </w:r>
            <w:r w:rsidRPr="00AE2482">
              <w:rPr>
                <w:rFonts w:asciiTheme="majorHAnsi" w:eastAsia="Times New Roman" w:hAnsiTheme="majorHAnsi" w:cs="Times New Roman"/>
                <w:b/>
                <w:lang w:eastAsia="hr-HR"/>
              </w:rPr>
              <w:t xml:space="preserve"> PCDF):</w:t>
            </w:r>
          </w:p>
          <w:p w14:paraId="37EA4321"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8-TCDF</w:t>
            </w:r>
          </w:p>
          <w:p w14:paraId="311E0C0D"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8-PeCDF</w:t>
            </w:r>
          </w:p>
          <w:p w14:paraId="68C12F01"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4</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8-PeCDF</w:t>
            </w:r>
          </w:p>
          <w:p w14:paraId="563522DC"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4</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8-HxCDF</w:t>
            </w:r>
          </w:p>
          <w:p w14:paraId="4F874888"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lastRenderedPageBreak/>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6</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8-HxCDF</w:t>
            </w:r>
          </w:p>
          <w:p w14:paraId="13F677DB"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9-HxCDF</w:t>
            </w:r>
          </w:p>
          <w:p w14:paraId="7160B5FE"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4</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6</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8-HxCDF</w:t>
            </w:r>
          </w:p>
          <w:p w14:paraId="2632BC46"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4</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6</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8-HpCDF</w:t>
            </w:r>
          </w:p>
          <w:p w14:paraId="036D8B98"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1</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2</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3</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4</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7</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8</w:t>
            </w:r>
            <w:r>
              <w:rPr>
                <w:rFonts w:asciiTheme="majorHAnsi" w:eastAsia="Times New Roman" w:hAnsiTheme="majorHAnsi" w:cs="Times New Roman"/>
                <w:lang w:eastAsia="hr-HR"/>
              </w:rPr>
              <w:t>,</w:t>
            </w:r>
            <w:r w:rsidRPr="00AE2482">
              <w:rPr>
                <w:rFonts w:asciiTheme="majorHAnsi" w:eastAsia="Times New Roman" w:hAnsiTheme="majorHAnsi" w:cs="Times New Roman"/>
                <w:lang w:eastAsia="hr-HR"/>
              </w:rPr>
              <w:t>9-HpCDF</w:t>
            </w:r>
          </w:p>
          <w:p w14:paraId="1C91089C" w14:textId="77777777" w:rsidR="00E54DE4" w:rsidRPr="00AE2482" w:rsidRDefault="00E54DE4" w:rsidP="00FA654E">
            <w:pPr>
              <w:spacing w:line="228" w:lineRule="auto"/>
              <w:ind w:left="34" w:right="148"/>
              <w:rPr>
                <w:rFonts w:asciiTheme="majorHAnsi" w:hAnsiTheme="majorHAnsi"/>
                <w:b/>
              </w:rPr>
            </w:pPr>
            <w:r w:rsidRPr="00AE2482">
              <w:rPr>
                <w:rFonts w:asciiTheme="majorHAnsi" w:eastAsia="Times New Roman" w:hAnsiTheme="majorHAnsi" w:cs="Times New Roman"/>
                <w:lang w:eastAsia="hr-HR"/>
              </w:rPr>
              <w:t>OCDF</w:t>
            </w:r>
            <w:bookmarkEnd w:id="64"/>
          </w:p>
        </w:tc>
        <w:tc>
          <w:tcPr>
            <w:tcW w:w="2977" w:type="dxa"/>
          </w:tcPr>
          <w:p w14:paraId="0303F99B" w14:textId="77777777" w:rsidR="00E54DE4" w:rsidRPr="00AE2482" w:rsidRDefault="00E54DE4" w:rsidP="00FA654E">
            <w:pPr>
              <w:spacing w:line="228" w:lineRule="auto"/>
              <w:ind w:left="34" w:right="148"/>
              <w:rPr>
                <w:rFonts w:asciiTheme="majorHAnsi" w:eastAsia="Times New Roman" w:hAnsiTheme="majorHAnsi" w:cs="Times New Roman"/>
                <w:b/>
                <w:lang w:eastAsia="hr-HR"/>
              </w:rPr>
            </w:pPr>
            <w:r w:rsidRPr="00AE2482">
              <w:rPr>
                <w:rFonts w:asciiTheme="majorHAnsi" w:eastAsia="Times New Roman" w:hAnsiTheme="majorHAnsi" w:cs="Times New Roman"/>
                <w:b/>
                <w:lang w:eastAsia="hr-HR"/>
              </w:rPr>
              <w:lastRenderedPageBreak/>
              <w:t>Indikator PCB-ovi:</w:t>
            </w:r>
          </w:p>
          <w:p w14:paraId="4A8B53E0"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28</w:t>
            </w:r>
          </w:p>
          <w:p w14:paraId="5E1D846E"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52</w:t>
            </w:r>
          </w:p>
          <w:p w14:paraId="2D6E4874"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101</w:t>
            </w:r>
          </w:p>
          <w:p w14:paraId="7ADE5178"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138</w:t>
            </w:r>
          </w:p>
          <w:p w14:paraId="3DE865CD" w14:textId="77777777" w:rsidR="00E54DE4" w:rsidRPr="00AE2482" w:rsidRDefault="00E54DE4" w:rsidP="00FA654E">
            <w:pPr>
              <w:spacing w:line="228" w:lineRule="auto"/>
              <w:ind w:left="34" w:right="148"/>
              <w:rPr>
                <w:rFonts w:asciiTheme="majorHAnsi" w:eastAsia="Times New Roman" w:hAnsiTheme="majorHAnsi" w:cs="Times New Roman"/>
                <w:lang w:eastAsia="hr-HR"/>
              </w:rPr>
            </w:pPr>
            <w:r w:rsidRPr="00AE2482">
              <w:rPr>
                <w:rFonts w:asciiTheme="majorHAnsi" w:eastAsia="Times New Roman" w:hAnsiTheme="majorHAnsi" w:cs="Times New Roman"/>
                <w:lang w:eastAsia="hr-HR"/>
              </w:rPr>
              <w:t>PCB 153</w:t>
            </w:r>
          </w:p>
          <w:p w14:paraId="17963108" w14:textId="77777777" w:rsidR="00E54DE4" w:rsidRPr="00AE2482" w:rsidRDefault="00E54DE4" w:rsidP="00FA654E">
            <w:pPr>
              <w:spacing w:line="228" w:lineRule="auto"/>
              <w:ind w:left="34" w:right="148"/>
              <w:rPr>
                <w:rFonts w:asciiTheme="majorHAnsi" w:hAnsiTheme="majorHAnsi"/>
              </w:rPr>
            </w:pPr>
            <w:r w:rsidRPr="00AE2482">
              <w:rPr>
                <w:rFonts w:asciiTheme="majorHAnsi" w:eastAsia="Times New Roman" w:hAnsiTheme="majorHAnsi" w:cs="Times New Roman"/>
                <w:lang w:eastAsia="hr-HR"/>
              </w:rPr>
              <w:lastRenderedPageBreak/>
              <w:t>PCB 180</w:t>
            </w:r>
          </w:p>
        </w:tc>
      </w:tr>
    </w:tbl>
    <w:p w14:paraId="25EDB430" w14:textId="59D4447A" w:rsidR="00E54DE4" w:rsidRDefault="00E54DE4" w:rsidP="0098238F">
      <w:pPr>
        <w:widowControl/>
        <w:autoSpaceDE/>
        <w:autoSpaceDN/>
        <w:ind w:right="148"/>
        <w:rPr>
          <w:rFonts w:asciiTheme="majorHAnsi" w:eastAsia="Times New Roman" w:hAnsiTheme="majorHAnsi" w:cstheme="minorHAnsi"/>
          <w:lang w:eastAsia="hr-HR"/>
        </w:rPr>
      </w:pPr>
    </w:p>
    <w:p w14:paraId="3F53D363" w14:textId="709C2A71" w:rsidR="00E54DE4" w:rsidRPr="00E54DE4" w:rsidRDefault="00E54DE4" w:rsidP="00160A2B">
      <w:pPr>
        <w:pStyle w:val="Naslov3"/>
        <w:numPr>
          <w:ilvl w:val="0"/>
          <w:numId w:val="0"/>
        </w:numPr>
        <w:ind w:left="284"/>
        <w:rPr>
          <w:lang w:eastAsia="hr-HR"/>
        </w:rPr>
      </w:pPr>
      <w:r>
        <w:rPr>
          <w:lang w:eastAsia="hr-HR"/>
        </w:rPr>
        <w:t xml:space="preserve">Kriteriji </w:t>
      </w:r>
    </w:p>
    <w:p w14:paraId="7E5C3CDD" w14:textId="482FEAED" w:rsidR="00E54DE4" w:rsidRPr="00AE2482" w:rsidRDefault="00E54DE4" w:rsidP="008B67F8">
      <w:pPr>
        <w:spacing w:before="120" w:line="276" w:lineRule="auto"/>
        <w:ind w:left="284" w:right="147"/>
        <w:rPr>
          <w:rFonts w:asciiTheme="majorHAnsi" w:hAnsiTheme="majorHAnsi"/>
        </w:rPr>
      </w:pPr>
      <w:r w:rsidRPr="00C5504A">
        <w:rPr>
          <w:rFonts w:asciiTheme="majorHAnsi" w:hAnsiTheme="majorHAnsi"/>
        </w:rPr>
        <w:t xml:space="preserve">D9C1 </w:t>
      </w:r>
      <w:r w:rsidRPr="00AE2482">
        <w:rPr>
          <w:rFonts w:asciiTheme="majorHAnsi" w:hAnsiTheme="majorHAnsi"/>
        </w:rPr>
        <w:t>– Primarni:</w:t>
      </w:r>
      <w:r>
        <w:rPr>
          <w:rFonts w:asciiTheme="majorHAnsi" w:hAnsiTheme="majorHAnsi"/>
        </w:rPr>
        <w:t xml:space="preserve"> </w:t>
      </w:r>
      <w:r w:rsidRPr="00AE2482">
        <w:rPr>
          <w:rFonts w:asciiTheme="majorHAnsi" w:hAnsiTheme="majorHAnsi"/>
        </w:rPr>
        <w:t xml:space="preserve">Razina onečišćujućih tvari u jestivim tkivima </w:t>
      </w:r>
      <w:r>
        <w:rPr>
          <w:rFonts w:asciiTheme="majorHAnsi" w:hAnsiTheme="majorHAnsi"/>
        </w:rPr>
        <w:t xml:space="preserve">morskih organizama </w:t>
      </w:r>
      <w:r w:rsidRPr="00AE2482">
        <w:rPr>
          <w:rFonts w:asciiTheme="majorHAnsi" w:hAnsiTheme="majorHAnsi"/>
        </w:rPr>
        <w:t>ulovljenih ili uzgojenih u divljini (isključujući ribe iz marikulture) ne prelazi:</w:t>
      </w:r>
    </w:p>
    <w:p w14:paraId="63A18AE3" w14:textId="2E784644" w:rsidR="00E54DE4" w:rsidRPr="00AE2482" w:rsidRDefault="00E54DE4" w:rsidP="00E54DE4">
      <w:pPr>
        <w:spacing w:line="276" w:lineRule="auto"/>
        <w:ind w:left="284" w:right="147"/>
        <w:rPr>
          <w:rFonts w:asciiTheme="majorHAnsi" w:hAnsiTheme="majorHAnsi"/>
        </w:rPr>
      </w:pPr>
      <w:r w:rsidRPr="00AE2482">
        <w:rPr>
          <w:rFonts w:asciiTheme="majorHAnsi" w:hAnsiTheme="majorHAnsi"/>
        </w:rPr>
        <w:t>(a) za onečišćujuće tvari navedene u Uredbi 1881/2006</w:t>
      </w:r>
      <w:r w:rsidR="006D6BD8">
        <w:rPr>
          <w:rFonts w:asciiTheme="majorHAnsi" w:hAnsiTheme="majorHAnsi"/>
        </w:rPr>
        <w:t>/E</w:t>
      </w:r>
      <w:r w:rsidR="00B907F2">
        <w:rPr>
          <w:rFonts w:asciiTheme="majorHAnsi" w:hAnsiTheme="majorHAnsi"/>
        </w:rPr>
        <w:t>Z</w:t>
      </w:r>
      <w:r w:rsidRPr="00AE2482">
        <w:rPr>
          <w:rFonts w:asciiTheme="majorHAnsi" w:hAnsiTheme="majorHAnsi"/>
        </w:rPr>
        <w:t xml:space="preserve"> najviše razine utvrđene u toj Uredbi</w:t>
      </w:r>
    </w:p>
    <w:p w14:paraId="63461C72" w14:textId="572C6D4D" w:rsidR="00E54DE4" w:rsidRPr="00AE2482" w:rsidRDefault="00E54DE4" w:rsidP="00E54DE4">
      <w:pPr>
        <w:spacing w:line="276" w:lineRule="auto"/>
        <w:ind w:left="284" w:right="147"/>
        <w:rPr>
          <w:rFonts w:asciiTheme="majorHAnsi" w:hAnsiTheme="majorHAnsi"/>
        </w:rPr>
      </w:pPr>
      <w:r w:rsidRPr="00AE2482">
        <w:rPr>
          <w:rFonts w:asciiTheme="majorHAnsi" w:hAnsiTheme="majorHAnsi"/>
        </w:rPr>
        <w:t>(b) za dodatne onečišćujuće tvari koje nisu navedene u Uredbi 1881/2006</w:t>
      </w:r>
      <w:r w:rsidR="006D6BD8">
        <w:rPr>
          <w:rFonts w:asciiTheme="majorHAnsi" w:hAnsiTheme="majorHAnsi"/>
        </w:rPr>
        <w:t>/E</w:t>
      </w:r>
      <w:r w:rsidR="00B907F2">
        <w:rPr>
          <w:rFonts w:asciiTheme="majorHAnsi" w:hAnsiTheme="majorHAnsi"/>
        </w:rPr>
        <w:t>Z</w:t>
      </w:r>
      <w:r w:rsidRPr="00AE2482">
        <w:rPr>
          <w:rFonts w:asciiTheme="majorHAnsi" w:hAnsiTheme="majorHAnsi"/>
        </w:rPr>
        <w:t xml:space="preserve"> granične vrijednosti koje države članice utvrđuju putem suradnje na razini regije ili podregije.</w:t>
      </w:r>
    </w:p>
    <w:p w14:paraId="77AB2076" w14:textId="77777777" w:rsidR="00E54DE4" w:rsidRPr="00AE2482" w:rsidRDefault="00E54DE4" w:rsidP="009C1C9F">
      <w:pPr>
        <w:widowControl/>
        <w:autoSpaceDE/>
        <w:autoSpaceDN/>
        <w:ind w:left="284" w:right="148"/>
        <w:rPr>
          <w:rFonts w:asciiTheme="majorHAnsi" w:eastAsia="Times New Roman" w:hAnsiTheme="majorHAnsi" w:cstheme="minorHAnsi"/>
          <w:lang w:eastAsia="hr-HR"/>
        </w:rPr>
      </w:pPr>
    </w:p>
    <w:p w14:paraId="45618AB3" w14:textId="6FE5938A" w:rsidR="00AE2482" w:rsidRPr="00AE2482" w:rsidRDefault="00AE2482" w:rsidP="00160A2B">
      <w:pPr>
        <w:pStyle w:val="Naslov2"/>
        <w:rPr>
          <w:i/>
        </w:rPr>
      </w:pPr>
      <w:r w:rsidRPr="00AE2482">
        <w:t>1.</w:t>
      </w:r>
      <w:r w:rsidR="00E54DE4">
        <w:t>9</w:t>
      </w:r>
      <w:r w:rsidRPr="00AE2482">
        <w:t>.3</w:t>
      </w:r>
      <w:r w:rsidR="00964CA1">
        <w:t>.</w:t>
      </w:r>
      <w:r w:rsidRPr="00AE2482">
        <w:rPr>
          <w:i/>
        </w:rPr>
        <w:t xml:space="preserve"> </w:t>
      </w:r>
      <w:r w:rsidRPr="00AE2482">
        <w:t>Granične vrijednosti i mjerne jedinice kriterija</w:t>
      </w:r>
    </w:p>
    <w:p w14:paraId="4F9C808D" w14:textId="7332FC55" w:rsidR="00AE2482" w:rsidRDefault="00AE2482" w:rsidP="00A24CC4">
      <w:pPr>
        <w:spacing w:line="276" w:lineRule="auto"/>
        <w:ind w:left="284" w:right="148"/>
        <w:jc w:val="both"/>
        <w:rPr>
          <w:rFonts w:asciiTheme="majorHAnsi" w:hAnsiTheme="majorHAnsi" w:cstheme="minorHAnsi"/>
        </w:rPr>
      </w:pPr>
      <w:r w:rsidRPr="00AE2482">
        <w:rPr>
          <w:rFonts w:asciiTheme="majorHAnsi" w:hAnsiTheme="majorHAnsi" w:cstheme="minorHAnsi"/>
        </w:rPr>
        <w:t>Najviše dopuštene količine (granične vrijenosti) i njihove mjerne jedinice prema kojim se definira D9 navedene su u Uredbama 1881/2006</w:t>
      </w:r>
      <w:r w:rsidR="006D6BD8">
        <w:rPr>
          <w:rFonts w:asciiTheme="majorHAnsi" w:hAnsiTheme="majorHAnsi" w:cstheme="minorHAnsi"/>
        </w:rPr>
        <w:t>/E</w:t>
      </w:r>
      <w:r w:rsidR="00B907F2">
        <w:rPr>
          <w:rFonts w:asciiTheme="majorHAnsi" w:hAnsiTheme="majorHAnsi" w:cstheme="minorHAnsi"/>
        </w:rPr>
        <w:t>Z</w:t>
      </w:r>
      <w:r w:rsidRPr="00AE2482">
        <w:rPr>
          <w:rFonts w:asciiTheme="majorHAnsi" w:hAnsiTheme="majorHAnsi" w:cstheme="minorHAnsi"/>
        </w:rPr>
        <w:t xml:space="preserve"> i 853/2004</w:t>
      </w:r>
      <w:r w:rsidR="006D6BD8">
        <w:rPr>
          <w:rFonts w:asciiTheme="majorHAnsi" w:hAnsiTheme="majorHAnsi" w:cstheme="minorHAnsi"/>
        </w:rPr>
        <w:t>/E</w:t>
      </w:r>
      <w:r w:rsidR="00B907F2">
        <w:rPr>
          <w:rFonts w:asciiTheme="majorHAnsi" w:hAnsiTheme="majorHAnsi" w:cstheme="minorHAnsi"/>
        </w:rPr>
        <w:t>Z</w:t>
      </w:r>
      <w:r w:rsidR="00282D1E">
        <w:rPr>
          <w:rFonts w:asciiTheme="majorHAnsi" w:hAnsiTheme="majorHAnsi" w:cstheme="minorHAnsi"/>
        </w:rPr>
        <w:t>,</w:t>
      </w:r>
      <w:r w:rsidRPr="00AE2482">
        <w:rPr>
          <w:rFonts w:asciiTheme="majorHAnsi" w:hAnsiTheme="majorHAnsi" w:cstheme="minorHAnsi"/>
        </w:rPr>
        <w:t xml:space="preserve"> koje su pre</w:t>
      </w:r>
      <w:r w:rsidR="00EC74E9">
        <w:rPr>
          <w:rFonts w:asciiTheme="majorHAnsi" w:hAnsiTheme="majorHAnsi" w:cstheme="minorHAnsi"/>
        </w:rPr>
        <w:t>nesene</w:t>
      </w:r>
      <w:r w:rsidRPr="00AE2482">
        <w:rPr>
          <w:rFonts w:asciiTheme="majorHAnsi" w:hAnsiTheme="majorHAnsi" w:cstheme="minorHAnsi"/>
        </w:rPr>
        <w:t xml:space="preserve"> </w:t>
      </w:r>
      <w:r w:rsidRPr="00AE2482">
        <w:rPr>
          <w:rFonts w:asciiTheme="majorHAnsi" w:eastAsia="Calibri" w:hAnsiTheme="majorHAnsi" w:cstheme="minorHAnsi"/>
        </w:rPr>
        <w:t>Pravilnik</w:t>
      </w:r>
      <w:r w:rsidR="00EC74E9">
        <w:rPr>
          <w:rFonts w:asciiTheme="majorHAnsi" w:eastAsia="Calibri" w:hAnsiTheme="majorHAnsi" w:cstheme="minorHAnsi"/>
        </w:rPr>
        <w:t>om</w:t>
      </w:r>
      <w:r w:rsidRPr="00AE2482">
        <w:rPr>
          <w:rFonts w:asciiTheme="majorHAnsi" w:eastAsia="Calibri" w:hAnsiTheme="majorHAnsi" w:cstheme="minorHAnsi"/>
        </w:rPr>
        <w:t xml:space="preserve"> </w:t>
      </w:r>
      <w:bookmarkStart w:id="65" w:name="_Hlk41577311"/>
      <w:r w:rsidRPr="00AE2482">
        <w:rPr>
          <w:rFonts w:asciiTheme="majorHAnsi" w:eastAsia="Calibri" w:hAnsiTheme="majorHAnsi" w:cstheme="minorHAnsi"/>
        </w:rPr>
        <w:t>(NN 146/2012) i Zakon</w:t>
      </w:r>
      <w:r w:rsidR="00EC74E9">
        <w:rPr>
          <w:rFonts w:asciiTheme="majorHAnsi" w:eastAsia="Calibri" w:hAnsiTheme="majorHAnsi" w:cstheme="minorHAnsi"/>
        </w:rPr>
        <w:t>om</w:t>
      </w:r>
      <w:r w:rsidRPr="00AE2482">
        <w:rPr>
          <w:rFonts w:asciiTheme="majorHAnsi" w:eastAsia="Calibri" w:hAnsiTheme="majorHAnsi" w:cstheme="minorHAnsi"/>
        </w:rPr>
        <w:t xml:space="preserve"> (NN 82/2013</w:t>
      </w:r>
      <w:bookmarkEnd w:id="65"/>
      <w:r w:rsidRPr="00AE2482">
        <w:rPr>
          <w:rFonts w:asciiTheme="majorHAnsi" w:eastAsia="Calibri" w:hAnsiTheme="majorHAnsi" w:cstheme="minorHAnsi"/>
        </w:rPr>
        <w:t>)</w:t>
      </w:r>
      <w:r w:rsidRPr="00AE2482">
        <w:rPr>
          <w:rFonts w:asciiTheme="majorHAnsi" w:hAnsiTheme="majorHAnsi" w:cstheme="minorHAnsi"/>
        </w:rPr>
        <w:t xml:space="preserve"> su u Tablici 1.</w:t>
      </w:r>
      <w:r w:rsidR="0072737E">
        <w:rPr>
          <w:rFonts w:asciiTheme="majorHAnsi" w:hAnsiTheme="majorHAnsi" w:cstheme="minorHAnsi"/>
        </w:rPr>
        <w:t>9</w:t>
      </w:r>
      <w:r w:rsidRPr="00AE2482">
        <w:rPr>
          <w:rFonts w:asciiTheme="majorHAnsi" w:hAnsiTheme="majorHAnsi" w:cstheme="minorHAnsi"/>
        </w:rPr>
        <w:t>.3.1. Navedene vrijednosti su određene za mokru masu uzorka tkiva i primjenjuju se za jestive dijelove tkiva školjkaša (ukupno meko tkivo) i riba (mišić).</w:t>
      </w:r>
    </w:p>
    <w:p w14:paraId="06074171" w14:textId="5F664991" w:rsidR="00995566" w:rsidRDefault="00995566" w:rsidP="00A24CC4">
      <w:pPr>
        <w:spacing w:line="276" w:lineRule="auto"/>
        <w:ind w:left="284" w:right="148"/>
        <w:jc w:val="both"/>
        <w:rPr>
          <w:rFonts w:asciiTheme="majorHAnsi" w:hAnsiTheme="majorHAnsi" w:cstheme="minorHAnsi"/>
        </w:rPr>
      </w:pPr>
    </w:p>
    <w:p w14:paraId="72211E62" w14:textId="77777777" w:rsidR="00995566" w:rsidRDefault="00995566" w:rsidP="00A24CC4">
      <w:pPr>
        <w:spacing w:line="276" w:lineRule="auto"/>
        <w:ind w:left="284" w:right="148"/>
        <w:jc w:val="both"/>
        <w:rPr>
          <w:rFonts w:asciiTheme="majorHAnsi" w:hAnsiTheme="majorHAnsi" w:cstheme="minorHAnsi"/>
        </w:rPr>
      </w:pPr>
    </w:p>
    <w:p w14:paraId="16392503" w14:textId="77777777" w:rsidR="00A24CC4" w:rsidRDefault="00A24CC4" w:rsidP="00A24CC4">
      <w:pPr>
        <w:spacing w:line="276" w:lineRule="auto"/>
        <w:ind w:left="284" w:right="148"/>
        <w:jc w:val="both"/>
        <w:rPr>
          <w:rFonts w:asciiTheme="majorHAnsi" w:hAnsiTheme="majorHAnsi" w:cstheme="minorHAnsi"/>
        </w:rPr>
      </w:pPr>
    </w:p>
    <w:p w14:paraId="0F433864" w14:textId="2E0BA611" w:rsidR="00AE2482" w:rsidRPr="0098238F" w:rsidRDefault="00AE2482" w:rsidP="00040F14">
      <w:pPr>
        <w:pStyle w:val="Naslov3"/>
        <w:numPr>
          <w:ilvl w:val="0"/>
          <w:numId w:val="0"/>
        </w:numPr>
        <w:ind w:left="284"/>
        <w:rPr>
          <w:b w:val="0"/>
          <w:i/>
        </w:rPr>
      </w:pPr>
      <w:r w:rsidRPr="0098238F">
        <w:rPr>
          <w:b w:val="0"/>
          <w:i/>
        </w:rPr>
        <w:t>Tablica 1.</w:t>
      </w:r>
      <w:r w:rsidR="0072737E" w:rsidRPr="0098238F">
        <w:rPr>
          <w:b w:val="0"/>
          <w:i/>
        </w:rPr>
        <w:t>9</w:t>
      </w:r>
      <w:r w:rsidRPr="0098238F">
        <w:rPr>
          <w:b w:val="0"/>
          <w:i/>
        </w:rPr>
        <w:t>.3.1. Najviše dopuštene količine (NDK) i njihove mjerne jedinice za element</w:t>
      </w:r>
      <w:r w:rsidR="003B4C4D" w:rsidRPr="0098238F">
        <w:rPr>
          <w:b w:val="0"/>
          <w:i/>
        </w:rPr>
        <w:t>e</w:t>
      </w:r>
      <w:r w:rsidRPr="0098238F">
        <w:rPr>
          <w:b w:val="0"/>
          <w:i/>
        </w:rPr>
        <w:t xml:space="preserve"> kriteri</w:t>
      </w:r>
      <w:r w:rsidR="003B4C4D" w:rsidRPr="0098238F">
        <w:rPr>
          <w:b w:val="0"/>
          <w:i/>
        </w:rPr>
        <w:t>j</w:t>
      </w:r>
      <w:r w:rsidRPr="0098238F">
        <w:rPr>
          <w:b w:val="0"/>
          <w:i/>
        </w:rPr>
        <w:t>a/onečišćujuće tvari u jestivom tkivu školjkaša i ribama navedene u Uredbama 1881/2006</w:t>
      </w:r>
      <w:r w:rsidR="006D6BD8" w:rsidRPr="0098238F">
        <w:rPr>
          <w:b w:val="0"/>
          <w:i/>
        </w:rPr>
        <w:t>/E</w:t>
      </w:r>
      <w:r w:rsidR="00B907F2" w:rsidRPr="0098238F">
        <w:rPr>
          <w:b w:val="0"/>
          <w:i/>
        </w:rPr>
        <w:t>Z</w:t>
      </w:r>
      <w:r w:rsidRPr="0098238F">
        <w:rPr>
          <w:b w:val="0"/>
          <w:i/>
        </w:rPr>
        <w:t xml:space="preserve"> i 853/2004</w:t>
      </w:r>
      <w:r w:rsidR="006D6BD8" w:rsidRPr="0098238F">
        <w:rPr>
          <w:b w:val="0"/>
          <w:i/>
        </w:rPr>
        <w:t>/E</w:t>
      </w:r>
      <w:r w:rsidR="00B907F2" w:rsidRPr="0098238F">
        <w:rPr>
          <w:b w:val="0"/>
          <w:i/>
        </w:rPr>
        <w:t>Z</w:t>
      </w:r>
      <w:r w:rsidR="00A24CC4" w:rsidRPr="0098238F">
        <w:rPr>
          <w:b w:val="0"/>
          <w:i/>
        </w:rPr>
        <w:t xml:space="preserve"> </w:t>
      </w:r>
      <w:r w:rsidRPr="0098238F">
        <w:rPr>
          <w:b w:val="0"/>
          <w:i/>
        </w:rPr>
        <w:t xml:space="preserve"> i Zakonu (NN 82/2013)</w:t>
      </w:r>
      <w:r w:rsidR="004E1C00" w:rsidRPr="0098238F">
        <w:rPr>
          <w:b w:val="0"/>
          <w:i/>
        </w:rPr>
        <w:t>.</w:t>
      </w:r>
    </w:p>
    <w:p w14:paraId="0FEEA662" w14:textId="77777777" w:rsidR="00A24CC4" w:rsidRPr="0098238F" w:rsidRDefault="00A24CC4" w:rsidP="00040F14">
      <w:pPr>
        <w:pStyle w:val="Naslov3"/>
        <w:numPr>
          <w:ilvl w:val="0"/>
          <w:numId w:val="0"/>
        </w:numPr>
        <w:ind w:left="284"/>
        <w:rPr>
          <w:b w:val="0"/>
          <w:i/>
        </w:rPr>
      </w:pP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65"/>
        <w:gridCol w:w="1890"/>
        <w:gridCol w:w="1758"/>
      </w:tblGrid>
      <w:tr w:rsidR="00AE2482" w:rsidRPr="00AE2482" w14:paraId="589DDDA5" w14:textId="77777777" w:rsidTr="00AE2482">
        <w:trPr>
          <w:trHeight w:val="416"/>
          <w:jc w:val="center"/>
        </w:trPr>
        <w:tc>
          <w:tcPr>
            <w:tcW w:w="4765" w:type="dxa"/>
            <w:noWrap/>
            <w:vAlign w:val="center"/>
          </w:tcPr>
          <w:p w14:paraId="75EE4903" w14:textId="77777777" w:rsidR="00AE2482" w:rsidRPr="00AE2482" w:rsidRDefault="00AE2482" w:rsidP="009C1C9F">
            <w:pPr>
              <w:ind w:right="148"/>
              <w:jc w:val="center"/>
              <w:rPr>
                <w:rFonts w:asciiTheme="majorHAnsi" w:hAnsiTheme="majorHAnsi"/>
                <w:b/>
                <w:sz w:val="20"/>
                <w:szCs w:val="20"/>
                <w:lang w:eastAsia="hr-HR"/>
              </w:rPr>
            </w:pPr>
            <w:r w:rsidRPr="00AE2482">
              <w:rPr>
                <w:rFonts w:asciiTheme="majorHAnsi" w:hAnsiTheme="majorHAnsi"/>
                <w:b/>
                <w:sz w:val="20"/>
                <w:szCs w:val="20"/>
                <w:lang w:eastAsia="hr-HR"/>
              </w:rPr>
              <w:t>Elementi kriterija/Onečišćujuće tvari</w:t>
            </w:r>
          </w:p>
        </w:tc>
        <w:tc>
          <w:tcPr>
            <w:tcW w:w="1890" w:type="dxa"/>
            <w:noWrap/>
            <w:vAlign w:val="center"/>
          </w:tcPr>
          <w:p w14:paraId="5173E9FB" w14:textId="77777777" w:rsidR="00AE2482" w:rsidRPr="00AE2482" w:rsidRDefault="00AE2482" w:rsidP="009C1C9F">
            <w:pPr>
              <w:ind w:right="148"/>
              <w:jc w:val="center"/>
              <w:rPr>
                <w:rFonts w:asciiTheme="majorHAnsi" w:hAnsiTheme="majorHAnsi"/>
                <w:b/>
                <w:lang w:eastAsia="hr-HR"/>
              </w:rPr>
            </w:pPr>
            <w:r w:rsidRPr="00AE2482">
              <w:rPr>
                <w:rFonts w:asciiTheme="majorHAnsi" w:hAnsiTheme="majorHAnsi"/>
                <w:b/>
                <w:lang w:eastAsia="hr-HR"/>
              </w:rPr>
              <w:t>Školjkaši</w:t>
            </w:r>
          </w:p>
        </w:tc>
        <w:tc>
          <w:tcPr>
            <w:tcW w:w="1758" w:type="dxa"/>
            <w:noWrap/>
            <w:vAlign w:val="center"/>
          </w:tcPr>
          <w:p w14:paraId="66E41F9E" w14:textId="77777777" w:rsidR="00AE2482" w:rsidRPr="00AE2482" w:rsidRDefault="00AE2482" w:rsidP="009C1C9F">
            <w:pPr>
              <w:ind w:right="148"/>
              <w:jc w:val="center"/>
              <w:rPr>
                <w:rFonts w:asciiTheme="majorHAnsi" w:hAnsiTheme="majorHAnsi"/>
                <w:b/>
                <w:lang w:eastAsia="hr-HR"/>
              </w:rPr>
            </w:pPr>
            <w:r w:rsidRPr="00AE2482">
              <w:rPr>
                <w:rFonts w:asciiTheme="majorHAnsi" w:hAnsiTheme="majorHAnsi"/>
                <w:b/>
                <w:lang w:eastAsia="hr-HR"/>
              </w:rPr>
              <w:t>Ribe</w:t>
            </w:r>
          </w:p>
        </w:tc>
      </w:tr>
      <w:tr w:rsidR="00AE2482" w:rsidRPr="00AE2482" w14:paraId="39BDFB4F" w14:textId="77777777" w:rsidTr="00AE2482">
        <w:trPr>
          <w:trHeight w:val="300"/>
          <w:jc w:val="center"/>
        </w:trPr>
        <w:tc>
          <w:tcPr>
            <w:tcW w:w="4765" w:type="dxa"/>
            <w:noWrap/>
            <w:vAlign w:val="center"/>
          </w:tcPr>
          <w:p w14:paraId="3B4CD656" w14:textId="77777777" w:rsidR="00AE2482" w:rsidRPr="00AE2482" w:rsidRDefault="00AE2482" w:rsidP="009C1C9F">
            <w:pPr>
              <w:ind w:right="148"/>
              <w:jc w:val="center"/>
              <w:rPr>
                <w:rFonts w:asciiTheme="majorHAnsi" w:hAnsiTheme="majorHAnsi"/>
                <w:sz w:val="20"/>
                <w:szCs w:val="20"/>
                <w:lang w:eastAsia="hr-HR"/>
              </w:rPr>
            </w:pPr>
          </w:p>
        </w:tc>
        <w:tc>
          <w:tcPr>
            <w:tcW w:w="3648" w:type="dxa"/>
            <w:gridSpan w:val="2"/>
            <w:vAlign w:val="center"/>
          </w:tcPr>
          <w:p w14:paraId="0DC78174" w14:textId="77777777"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 xml:space="preserve">mg/kg mokre mase </w:t>
            </w:r>
          </w:p>
        </w:tc>
      </w:tr>
      <w:tr w:rsidR="00AE2482" w:rsidRPr="00AE2482" w14:paraId="24A68A7F" w14:textId="77777777" w:rsidTr="00AE2482">
        <w:trPr>
          <w:trHeight w:val="300"/>
          <w:jc w:val="center"/>
        </w:trPr>
        <w:tc>
          <w:tcPr>
            <w:tcW w:w="4765" w:type="dxa"/>
            <w:noWrap/>
            <w:vAlign w:val="center"/>
          </w:tcPr>
          <w:p w14:paraId="485EDA11" w14:textId="77777777"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Cd</w:t>
            </w:r>
          </w:p>
        </w:tc>
        <w:tc>
          <w:tcPr>
            <w:tcW w:w="1890" w:type="dxa"/>
            <w:vAlign w:val="center"/>
          </w:tcPr>
          <w:p w14:paraId="79E0AC3E" w14:textId="65896B4B"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1</w:t>
            </w:r>
            <w:r w:rsidR="00282D1E">
              <w:rPr>
                <w:rFonts w:asciiTheme="majorHAnsi" w:hAnsiTheme="majorHAnsi"/>
                <w:lang w:eastAsia="hr-HR"/>
              </w:rPr>
              <w:t>,</w:t>
            </w:r>
            <w:r w:rsidRPr="00AE2482">
              <w:rPr>
                <w:rFonts w:asciiTheme="majorHAnsi" w:hAnsiTheme="majorHAnsi"/>
                <w:lang w:eastAsia="hr-HR"/>
              </w:rPr>
              <w:t>0</w:t>
            </w:r>
          </w:p>
        </w:tc>
        <w:tc>
          <w:tcPr>
            <w:tcW w:w="1758" w:type="dxa"/>
            <w:noWrap/>
            <w:vAlign w:val="center"/>
          </w:tcPr>
          <w:p w14:paraId="3B3CC035" w14:textId="6C49103F"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0</w:t>
            </w:r>
            <w:r w:rsidR="00282D1E">
              <w:rPr>
                <w:rFonts w:asciiTheme="majorHAnsi" w:hAnsiTheme="majorHAnsi"/>
                <w:lang w:eastAsia="hr-HR"/>
              </w:rPr>
              <w:t>,</w:t>
            </w:r>
            <w:r w:rsidRPr="00AE2482">
              <w:rPr>
                <w:rFonts w:asciiTheme="majorHAnsi" w:hAnsiTheme="majorHAnsi"/>
                <w:lang w:eastAsia="hr-HR"/>
              </w:rPr>
              <w:t>05 – 0</w:t>
            </w:r>
            <w:r w:rsidR="00282D1E">
              <w:rPr>
                <w:rFonts w:asciiTheme="majorHAnsi" w:hAnsiTheme="majorHAnsi"/>
                <w:lang w:eastAsia="hr-HR"/>
              </w:rPr>
              <w:t>,</w:t>
            </w:r>
            <w:r w:rsidR="006D659C">
              <w:rPr>
                <w:rFonts w:asciiTheme="majorHAnsi" w:hAnsiTheme="majorHAnsi"/>
                <w:lang w:eastAsia="hr-HR"/>
              </w:rPr>
              <w:t>2</w:t>
            </w:r>
            <w:r w:rsidRPr="00AE2482">
              <w:rPr>
                <w:rFonts w:asciiTheme="majorHAnsi" w:hAnsiTheme="majorHAnsi"/>
                <w:lang w:eastAsia="hr-HR"/>
              </w:rPr>
              <w:t>5*</w:t>
            </w:r>
          </w:p>
        </w:tc>
      </w:tr>
      <w:tr w:rsidR="00AE2482" w:rsidRPr="00AE2482" w14:paraId="083BCA58" w14:textId="77777777" w:rsidTr="00AE2482">
        <w:trPr>
          <w:trHeight w:val="300"/>
          <w:jc w:val="center"/>
        </w:trPr>
        <w:tc>
          <w:tcPr>
            <w:tcW w:w="4765" w:type="dxa"/>
            <w:noWrap/>
            <w:vAlign w:val="center"/>
          </w:tcPr>
          <w:p w14:paraId="241BEA6D" w14:textId="77777777"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Pb</w:t>
            </w:r>
          </w:p>
        </w:tc>
        <w:tc>
          <w:tcPr>
            <w:tcW w:w="1890" w:type="dxa"/>
            <w:noWrap/>
            <w:vAlign w:val="center"/>
          </w:tcPr>
          <w:p w14:paraId="5DFD2B97" w14:textId="33A3F1D0"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1</w:t>
            </w:r>
            <w:r w:rsidR="00282D1E">
              <w:rPr>
                <w:rFonts w:asciiTheme="majorHAnsi" w:hAnsiTheme="majorHAnsi"/>
                <w:lang w:eastAsia="hr-HR"/>
              </w:rPr>
              <w:t>,</w:t>
            </w:r>
            <w:r w:rsidRPr="00AE2482">
              <w:rPr>
                <w:rFonts w:asciiTheme="majorHAnsi" w:hAnsiTheme="majorHAnsi"/>
                <w:lang w:eastAsia="hr-HR"/>
              </w:rPr>
              <w:t>5</w:t>
            </w:r>
          </w:p>
        </w:tc>
        <w:tc>
          <w:tcPr>
            <w:tcW w:w="1758" w:type="dxa"/>
            <w:noWrap/>
            <w:vAlign w:val="center"/>
          </w:tcPr>
          <w:p w14:paraId="547E3172" w14:textId="33807FBF"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0</w:t>
            </w:r>
            <w:r w:rsidR="00282D1E">
              <w:rPr>
                <w:rFonts w:asciiTheme="majorHAnsi" w:hAnsiTheme="majorHAnsi"/>
                <w:lang w:eastAsia="hr-HR"/>
              </w:rPr>
              <w:t>,</w:t>
            </w:r>
            <w:r w:rsidRPr="00AE2482">
              <w:rPr>
                <w:rFonts w:asciiTheme="majorHAnsi" w:hAnsiTheme="majorHAnsi"/>
                <w:lang w:eastAsia="hr-HR"/>
              </w:rPr>
              <w:t>3</w:t>
            </w:r>
          </w:p>
        </w:tc>
      </w:tr>
      <w:tr w:rsidR="00AE2482" w:rsidRPr="00AE2482" w14:paraId="00983003" w14:textId="77777777" w:rsidTr="00AE2482">
        <w:trPr>
          <w:trHeight w:val="300"/>
          <w:jc w:val="center"/>
        </w:trPr>
        <w:tc>
          <w:tcPr>
            <w:tcW w:w="4765" w:type="dxa"/>
            <w:noWrap/>
            <w:vAlign w:val="center"/>
          </w:tcPr>
          <w:p w14:paraId="78CE42F8" w14:textId="77777777"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Hg</w:t>
            </w:r>
          </w:p>
        </w:tc>
        <w:tc>
          <w:tcPr>
            <w:tcW w:w="1890" w:type="dxa"/>
            <w:noWrap/>
            <w:vAlign w:val="center"/>
          </w:tcPr>
          <w:p w14:paraId="1BEC1C5B" w14:textId="4A013B8B" w:rsidR="00AE2482" w:rsidRPr="00AE2482" w:rsidRDefault="006D659C" w:rsidP="009C1C9F">
            <w:pPr>
              <w:ind w:right="148"/>
              <w:jc w:val="center"/>
              <w:rPr>
                <w:rFonts w:asciiTheme="majorHAnsi" w:hAnsiTheme="majorHAnsi"/>
                <w:lang w:eastAsia="hr-HR"/>
              </w:rPr>
            </w:pPr>
            <w:r>
              <w:rPr>
                <w:rFonts w:asciiTheme="majorHAnsi" w:hAnsiTheme="majorHAnsi"/>
                <w:lang w:eastAsia="hr-HR"/>
              </w:rPr>
              <w:t>/</w:t>
            </w:r>
          </w:p>
        </w:tc>
        <w:tc>
          <w:tcPr>
            <w:tcW w:w="1758" w:type="dxa"/>
            <w:noWrap/>
            <w:vAlign w:val="center"/>
          </w:tcPr>
          <w:p w14:paraId="4C089710" w14:textId="2D398BF9"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0</w:t>
            </w:r>
            <w:r w:rsidR="00282D1E">
              <w:rPr>
                <w:rFonts w:asciiTheme="majorHAnsi" w:hAnsiTheme="majorHAnsi"/>
                <w:lang w:eastAsia="hr-HR"/>
              </w:rPr>
              <w:t>,</w:t>
            </w:r>
            <w:r w:rsidRPr="00AE2482">
              <w:rPr>
                <w:rFonts w:asciiTheme="majorHAnsi" w:hAnsiTheme="majorHAnsi"/>
                <w:lang w:eastAsia="hr-HR"/>
              </w:rPr>
              <w:t>5 – 1</w:t>
            </w:r>
            <w:r w:rsidR="00282D1E">
              <w:rPr>
                <w:rFonts w:asciiTheme="majorHAnsi" w:hAnsiTheme="majorHAnsi"/>
                <w:lang w:eastAsia="hr-HR"/>
              </w:rPr>
              <w:t>,</w:t>
            </w:r>
            <w:r w:rsidRPr="00AE2482">
              <w:rPr>
                <w:rFonts w:asciiTheme="majorHAnsi" w:hAnsiTheme="majorHAnsi"/>
                <w:lang w:eastAsia="hr-HR"/>
              </w:rPr>
              <w:t>0</w:t>
            </w:r>
            <w:r w:rsidRPr="00AE2482">
              <w:rPr>
                <w:rFonts w:asciiTheme="majorHAnsi" w:hAnsiTheme="majorHAnsi"/>
                <w:vertAlign w:val="superscript"/>
                <w:lang w:eastAsia="hr-HR"/>
              </w:rPr>
              <w:t>*</w:t>
            </w:r>
          </w:p>
        </w:tc>
      </w:tr>
      <w:tr w:rsidR="00AE2482" w:rsidRPr="00AE2482" w14:paraId="0262D26C" w14:textId="77777777" w:rsidTr="00AE2482">
        <w:trPr>
          <w:trHeight w:val="300"/>
          <w:jc w:val="center"/>
        </w:trPr>
        <w:tc>
          <w:tcPr>
            <w:tcW w:w="4765" w:type="dxa"/>
            <w:noWrap/>
            <w:vAlign w:val="center"/>
          </w:tcPr>
          <w:p w14:paraId="6976857B" w14:textId="13BB8D20"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LT toksini</w:t>
            </w:r>
            <w:r w:rsidR="00282D1E" w:rsidRPr="006D01F3">
              <w:rPr>
                <w:rFonts w:asciiTheme="majorHAnsi" w:hAnsiTheme="majorHAnsi"/>
                <w:lang w:eastAsia="hr-HR"/>
              </w:rPr>
              <w:t>,</w:t>
            </w:r>
            <w:r w:rsidRPr="006D01F3">
              <w:rPr>
                <w:rFonts w:asciiTheme="majorHAnsi" w:hAnsiTheme="majorHAnsi"/>
                <w:lang w:eastAsia="hr-HR"/>
              </w:rPr>
              <w:t xml:space="preserve"> YTX grupa</w:t>
            </w:r>
          </w:p>
        </w:tc>
        <w:tc>
          <w:tcPr>
            <w:tcW w:w="1890" w:type="dxa"/>
            <w:noWrap/>
            <w:vAlign w:val="center"/>
          </w:tcPr>
          <w:p w14:paraId="02EBA7D7" w14:textId="1D21CAE9"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3</w:t>
            </w:r>
            <w:r w:rsidR="00282D1E">
              <w:rPr>
                <w:rFonts w:asciiTheme="majorHAnsi" w:hAnsiTheme="majorHAnsi"/>
                <w:lang w:eastAsia="hr-HR"/>
              </w:rPr>
              <w:t>,</w:t>
            </w:r>
            <w:r w:rsidRPr="00AE2482">
              <w:rPr>
                <w:rFonts w:asciiTheme="majorHAnsi" w:hAnsiTheme="majorHAnsi"/>
                <w:lang w:eastAsia="hr-HR"/>
              </w:rPr>
              <w:t>75</w:t>
            </w:r>
          </w:p>
        </w:tc>
        <w:tc>
          <w:tcPr>
            <w:tcW w:w="1758" w:type="dxa"/>
            <w:vAlign w:val="center"/>
          </w:tcPr>
          <w:p w14:paraId="25928E1E" w14:textId="77777777" w:rsidR="00AE2482" w:rsidRPr="00AE2482" w:rsidRDefault="00AE2482" w:rsidP="009C1C9F">
            <w:pPr>
              <w:ind w:right="148"/>
              <w:jc w:val="center"/>
              <w:rPr>
                <w:rFonts w:asciiTheme="majorHAnsi" w:hAnsiTheme="majorHAnsi"/>
                <w:lang w:eastAsia="hr-HR"/>
              </w:rPr>
            </w:pPr>
          </w:p>
        </w:tc>
      </w:tr>
      <w:tr w:rsidR="00AE2482" w:rsidRPr="00AE2482" w14:paraId="7DBFE710" w14:textId="77777777" w:rsidTr="00AE2482">
        <w:trPr>
          <w:trHeight w:val="300"/>
          <w:jc w:val="center"/>
        </w:trPr>
        <w:tc>
          <w:tcPr>
            <w:tcW w:w="4765" w:type="dxa"/>
            <w:noWrap/>
            <w:vAlign w:val="center"/>
          </w:tcPr>
          <w:p w14:paraId="242F2239" w14:textId="77777777"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ASP toksini</w:t>
            </w:r>
          </w:p>
        </w:tc>
        <w:tc>
          <w:tcPr>
            <w:tcW w:w="1890" w:type="dxa"/>
            <w:noWrap/>
            <w:vAlign w:val="center"/>
          </w:tcPr>
          <w:p w14:paraId="3F40A5E6" w14:textId="34720EA8"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20</w:t>
            </w:r>
            <w:r w:rsidR="00282D1E">
              <w:rPr>
                <w:rFonts w:asciiTheme="majorHAnsi" w:hAnsiTheme="majorHAnsi"/>
                <w:lang w:eastAsia="hr-HR"/>
              </w:rPr>
              <w:t>,</w:t>
            </w:r>
            <w:r w:rsidRPr="00AE2482">
              <w:rPr>
                <w:rFonts w:asciiTheme="majorHAnsi" w:hAnsiTheme="majorHAnsi"/>
                <w:lang w:eastAsia="hr-HR"/>
              </w:rPr>
              <w:t>0</w:t>
            </w:r>
          </w:p>
        </w:tc>
        <w:tc>
          <w:tcPr>
            <w:tcW w:w="1758" w:type="dxa"/>
            <w:vAlign w:val="center"/>
          </w:tcPr>
          <w:p w14:paraId="2E293415" w14:textId="77777777" w:rsidR="00AE2482" w:rsidRPr="00AE2482" w:rsidRDefault="00AE2482" w:rsidP="009C1C9F">
            <w:pPr>
              <w:ind w:right="148"/>
              <w:jc w:val="center"/>
              <w:rPr>
                <w:rFonts w:asciiTheme="majorHAnsi" w:hAnsiTheme="majorHAnsi"/>
                <w:lang w:eastAsia="hr-HR"/>
              </w:rPr>
            </w:pPr>
          </w:p>
        </w:tc>
      </w:tr>
      <w:tr w:rsidR="00AE2482" w:rsidRPr="00AE2482" w14:paraId="6EDF366A" w14:textId="77777777" w:rsidTr="00AE2482">
        <w:trPr>
          <w:trHeight w:val="300"/>
          <w:jc w:val="center"/>
        </w:trPr>
        <w:tc>
          <w:tcPr>
            <w:tcW w:w="4765" w:type="dxa"/>
            <w:noWrap/>
            <w:vAlign w:val="center"/>
          </w:tcPr>
          <w:p w14:paraId="46103E0F" w14:textId="77777777" w:rsidR="00AE2482" w:rsidRPr="006D01F3" w:rsidRDefault="00AE2482" w:rsidP="009C1C9F">
            <w:pPr>
              <w:ind w:right="148"/>
              <w:jc w:val="center"/>
              <w:rPr>
                <w:rFonts w:asciiTheme="majorHAnsi" w:hAnsiTheme="majorHAnsi"/>
                <w:lang w:eastAsia="hr-HR"/>
              </w:rPr>
            </w:pPr>
          </w:p>
        </w:tc>
        <w:tc>
          <w:tcPr>
            <w:tcW w:w="3648" w:type="dxa"/>
            <w:gridSpan w:val="2"/>
            <w:noWrap/>
            <w:vAlign w:val="center"/>
          </w:tcPr>
          <w:p w14:paraId="782998FE" w14:textId="77777777"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µg/kg mokre mase</w:t>
            </w:r>
          </w:p>
        </w:tc>
      </w:tr>
      <w:tr w:rsidR="00AE2482" w:rsidRPr="00AE2482" w14:paraId="6E7BDAAA" w14:textId="77777777" w:rsidTr="00AE2482">
        <w:trPr>
          <w:trHeight w:val="300"/>
          <w:jc w:val="center"/>
        </w:trPr>
        <w:tc>
          <w:tcPr>
            <w:tcW w:w="4765" w:type="dxa"/>
            <w:noWrap/>
            <w:vAlign w:val="center"/>
          </w:tcPr>
          <w:p w14:paraId="04378150" w14:textId="77777777"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Benzo(a)piren</w:t>
            </w:r>
          </w:p>
        </w:tc>
        <w:tc>
          <w:tcPr>
            <w:tcW w:w="1890" w:type="dxa"/>
            <w:noWrap/>
            <w:vAlign w:val="center"/>
          </w:tcPr>
          <w:p w14:paraId="606896D4" w14:textId="16A91DD9"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5</w:t>
            </w:r>
            <w:r w:rsidR="00282D1E">
              <w:rPr>
                <w:rFonts w:asciiTheme="majorHAnsi" w:hAnsiTheme="majorHAnsi"/>
                <w:lang w:eastAsia="hr-HR"/>
              </w:rPr>
              <w:t>,</w:t>
            </w:r>
            <w:r w:rsidRPr="00AE2482">
              <w:rPr>
                <w:rFonts w:asciiTheme="majorHAnsi" w:hAnsiTheme="majorHAnsi"/>
                <w:lang w:eastAsia="hr-HR"/>
              </w:rPr>
              <w:t>0</w:t>
            </w:r>
          </w:p>
        </w:tc>
        <w:tc>
          <w:tcPr>
            <w:tcW w:w="1758" w:type="dxa"/>
            <w:noWrap/>
            <w:vAlign w:val="center"/>
          </w:tcPr>
          <w:p w14:paraId="276F28C5" w14:textId="77777777" w:rsidR="00AE2482" w:rsidRPr="00AE2482" w:rsidRDefault="00AE2482" w:rsidP="009C1C9F">
            <w:pPr>
              <w:ind w:right="148"/>
              <w:jc w:val="center"/>
              <w:rPr>
                <w:rFonts w:asciiTheme="majorHAnsi" w:hAnsiTheme="majorHAnsi"/>
                <w:lang w:eastAsia="hr-HR"/>
              </w:rPr>
            </w:pPr>
          </w:p>
        </w:tc>
      </w:tr>
      <w:tr w:rsidR="00AE2482" w:rsidRPr="00AE2482" w14:paraId="27C80DE1" w14:textId="77777777" w:rsidTr="00AE2482">
        <w:trPr>
          <w:trHeight w:val="300"/>
          <w:jc w:val="center"/>
        </w:trPr>
        <w:tc>
          <w:tcPr>
            <w:tcW w:w="4765" w:type="dxa"/>
            <w:noWrap/>
            <w:vAlign w:val="center"/>
          </w:tcPr>
          <w:p w14:paraId="2080A871" w14:textId="79E13B8A"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zbroj benzo(a)piren</w:t>
            </w:r>
            <w:r w:rsidR="00282D1E" w:rsidRPr="006D01F3">
              <w:rPr>
                <w:rFonts w:asciiTheme="majorHAnsi" w:hAnsiTheme="majorHAnsi"/>
                <w:lang w:eastAsia="hr-HR"/>
              </w:rPr>
              <w:t>,</w:t>
            </w:r>
            <w:r w:rsidRPr="006D01F3">
              <w:rPr>
                <w:rFonts w:asciiTheme="majorHAnsi" w:hAnsiTheme="majorHAnsi"/>
                <w:lang w:eastAsia="hr-HR"/>
              </w:rPr>
              <w:t xml:space="preserve"> </w:t>
            </w:r>
            <w:r w:rsidRPr="006D01F3">
              <w:rPr>
                <w:rFonts w:asciiTheme="majorHAnsi" w:eastAsia="Calibri" w:hAnsiTheme="majorHAnsi"/>
              </w:rPr>
              <w:t>benzo(a)antracen</w:t>
            </w:r>
            <w:r w:rsidR="00282D1E" w:rsidRPr="006D01F3">
              <w:rPr>
                <w:rFonts w:asciiTheme="majorHAnsi" w:eastAsia="Calibri" w:hAnsiTheme="majorHAnsi"/>
              </w:rPr>
              <w:t>,</w:t>
            </w:r>
            <w:r w:rsidRPr="006D01F3">
              <w:rPr>
                <w:rFonts w:asciiTheme="majorHAnsi" w:eastAsia="Calibri" w:hAnsiTheme="majorHAnsi"/>
              </w:rPr>
              <w:t xml:space="preserve"> benzo(b)fluoranten i krizen</w:t>
            </w:r>
          </w:p>
        </w:tc>
        <w:tc>
          <w:tcPr>
            <w:tcW w:w="1890" w:type="dxa"/>
            <w:noWrap/>
            <w:vAlign w:val="center"/>
          </w:tcPr>
          <w:p w14:paraId="02CAB41F" w14:textId="50B616BE"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30</w:t>
            </w:r>
            <w:r w:rsidR="00282D1E">
              <w:rPr>
                <w:rFonts w:asciiTheme="majorHAnsi" w:hAnsiTheme="majorHAnsi"/>
                <w:lang w:eastAsia="hr-HR"/>
              </w:rPr>
              <w:t>,</w:t>
            </w:r>
            <w:r w:rsidRPr="00AE2482">
              <w:rPr>
                <w:rFonts w:asciiTheme="majorHAnsi" w:hAnsiTheme="majorHAnsi"/>
                <w:lang w:eastAsia="hr-HR"/>
              </w:rPr>
              <w:t>0</w:t>
            </w:r>
          </w:p>
        </w:tc>
        <w:tc>
          <w:tcPr>
            <w:tcW w:w="1758" w:type="dxa"/>
            <w:noWrap/>
            <w:vAlign w:val="center"/>
          </w:tcPr>
          <w:p w14:paraId="356CBE29" w14:textId="77777777" w:rsidR="00AE2482" w:rsidRPr="00AE2482" w:rsidRDefault="00AE2482" w:rsidP="009C1C9F">
            <w:pPr>
              <w:ind w:right="148"/>
              <w:jc w:val="center"/>
              <w:rPr>
                <w:rFonts w:asciiTheme="majorHAnsi" w:hAnsiTheme="majorHAnsi"/>
                <w:lang w:eastAsia="hr-HR"/>
              </w:rPr>
            </w:pPr>
          </w:p>
        </w:tc>
      </w:tr>
      <w:tr w:rsidR="00AE2482" w:rsidRPr="00AE2482" w14:paraId="4732A174" w14:textId="77777777" w:rsidTr="00AE2482">
        <w:trPr>
          <w:trHeight w:val="300"/>
          <w:jc w:val="center"/>
        </w:trPr>
        <w:tc>
          <w:tcPr>
            <w:tcW w:w="4765" w:type="dxa"/>
            <w:noWrap/>
            <w:vAlign w:val="center"/>
          </w:tcPr>
          <w:p w14:paraId="40C93932" w14:textId="77777777"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PSP toksini</w:t>
            </w:r>
          </w:p>
        </w:tc>
        <w:tc>
          <w:tcPr>
            <w:tcW w:w="1890" w:type="dxa"/>
            <w:noWrap/>
            <w:vAlign w:val="center"/>
          </w:tcPr>
          <w:p w14:paraId="02A3FF72" w14:textId="7493495E"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800</w:t>
            </w:r>
            <w:r w:rsidR="00282D1E">
              <w:rPr>
                <w:rFonts w:asciiTheme="majorHAnsi" w:hAnsiTheme="majorHAnsi"/>
                <w:lang w:eastAsia="hr-HR"/>
              </w:rPr>
              <w:t>,</w:t>
            </w:r>
            <w:r w:rsidRPr="00AE2482">
              <w:rPr>
                <w:rFonts w:asciiTheme="majorHAnsi" w:hAnsiTheme="majorHAnsi"/>
                <w:lang w:eastAsia="hr-HR"/>
              </w:rPr>
              <w:t>0</w:t>
            </w:r>
          </w:p>
        </w:tc>
        <w:tc>
          <w:tcPr>
            <w:tcW w:w="1758" w:type="dxa"/>
            <w:noWrap/>
            <w:vAlign w:val="center"/>
          </w:tcPr>
          <w:p w14:paraId="688B6871" w14:textId="77777777" w:rsidR="00AE2482" w:rsidRPr="00AE2482" w:rsidRDefault="00AE2482" w:rsidP="009C1C9F">
            <w:pPr>
              <w:ind w:right="148"/>
              <w:jc w:val="center"/>
              <w:rPr>
                <w:rFonts w:asciiTheme="majorHAnsi" w:hAnsiTheme="majorHAnsi"/>
                <w:lang w:eastAsia="hr-HR"/>
              </w:rPr>
            </w:pPr>
          </w:p>
        </w:tc>
      </w:tr>
      <w:tr w:rsidR="00AE2482" w:rsidRPr="00AE2482" w14:paraId="34C94F82" w14:textId="77777777" w:rsidTr="00AE2482">
        <w:trPr>
          <w:trHeight w:val="300"/>
          <w:jc w:val="center"/>
        </w:trPr>
        <w:tc>
          <w:tcPr>
            <w:tcW w:w="4765" w:type="dxa"/>
            <w:noWrap/>
            <w:vAlign w:val="center"/>
          </w:tcPr>
          <w:p w14:paraId="7C68A6EB" w14:textId="77777777"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LT toksini OA grupa</w:t>
            </w:r>
          </w:p>
        </w:tc>
        <w:tc>
          <w:tcPr>
            <w:tcW w:w="1890" w:type="dxa"/>
            <w:noWrap/>
            <w:vAlign w:val="center"/>
          </w:tcPr>
          <w:p w14:paraId="55D88606" w14:textId="51728CE4"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160</w:t>
            </w:r>
            <w:r w:rsidR="00282D1E">
              <w:rPr>
                <w:rFonts w:asciiTheme="majorHAnsi" w:hAnsiTheme="majorHAnsi"/>
                <w:lang w:eastAsia="hr-HR"/>
              </w:rPr>
              <w:t>,</w:t>
            </w:r>
            <w:r w:rsidRPr="00AE2482">
              <w:rPr>
                <w:rFonts w:asciiTheme="majorHAnsi" w:hAnsiTheme="majorHAnsi"/>
                <w:lang w:eastAsia="hr-HR"/>
              </w:rPr>
              <w:t>0</w:t>
            </w:r>
          </w:p>
        </w:tc>
        <w:tc>
          <w:tcPr>
            <w:tcW w:w="1758" w:type="dxa"/>
            <w:noWrap/>
            <w:vAlign w:val="center"/>
          </w:tcPr>
          <w:p w14:paraId="6E9A695F" w14:textId="77777777" w:rsidR="00AE2482" w:rsidRPr="00AE2482" w:rsidRDefault="00AE2482" w:rsidP="009C1C9F">
            <w:pPr>
              <w:ind w:right="148"/>
              <w:jc w:val="center"/>
              <w:rPr>
                <w:rFonts w:asciiTheme="majorHAnsi" w:hAnsiTheme="majorHAnsi"/>
                <w:lang w:eastAsia="hr-HR"/>
              </w:rPr>
            </w:pPr>
          </w:p>
        </w:tc>
      </w:tr>
      <w:tr w:rsidR="00AE2482" w:rsidRPr="00AE2482" w14:paraId="2EC14770" w14:textId="77777777" w:rsidTr="00AE2482">
        <w:trPr>
          <w:trHeight w:val="300"/>
          <w:jc w:val="center"/>
        </w:trPr>
        <w:tc>
          <w:tcPr>
            <w:tcW w:w="4765" w:type="dxa"/>
            <w:noWrap/>
            <w:vAlign w:val="center"/>
          </w:tcPr>
          <w:p w14:paraId="29FBFA95" w14:textId="3293D67A"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LT toksini</w:t>
            </w:r>
            <w:r w:rsidR="00282D1E" w:rsidRPr="006D01F3">
              <w:rPr>
                <w:rFonts w:asciiTheme="majorHAnsi" w:hAnsiTheme="majorHAnsi"/>
                <w:lang w:eastAsia="hr-HR"/>
              </w:rPr>
              <w:t>,</w:t>
            </w:r>
            <w:r w:rsidRPr="006D01F3">
              <w:rPr>
                <w:rFonts w:asciiTheme="majorHAnsi" w:hAnsiTheme="majorHAnsi"/>
                <w:lang w:eastAsia="hr-HR"/>
              </w:rPr>
              <w:t xml:space="preserve"> AZA grupa</w:t>
            </w:r>
          </w:p>
        </w:tc>
        <w:tc>
          <w:tcPr>
            <w:tcW w:w="1890" w:type="dxa"/>
            <w:noWrap/>
            <w:vAlign w:val="center"/>
          </w:tcPr>
          <w:p w14:paraId="42C8DD20" w14:textId="6C97E361"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160</w:t>
            </w:r>
            <w:r w:rsidR="00282D1E">
              <w:rPr>
                <w:rFonts w:asciiTheme="majorHAnsi" w:hAnsiTheme="majorHAnsi"/>
                <w:lang w:eastAsia="hr-HR"/>
              </w:rPr>
              <w:t>,</w:t>
            </w:r>
            <w:r w:rsidRPr="00AE2482">
              <w:rPr>
                <w:rFonts w:asciiTheme="majorHAnsi" w:hAnsiTheme="majorHAnsi"/>
                <w:lang w:eastAsia="hr-HR"/>
              </w:rPr>
              <w:t>0</w:t>
            </w:r>
          </w:p>
        </w:tc>
        <w:tc>
          <w:tcPr>
            <w:tcW w:w="1758" w:type="dxa"/>
            <w:noWrap/>
            <w:vAlign w:val="center"/>
          </w:tcPr>
          <w:p w14:paraId="2ED7FAE7" w14:textId="77777777" w:rsidR="00AE2482" w:rsidRPr="00AE2482" w:rsidRDefault="00AE2482" w:rsidP="009C1C9F">
            <w:pPr>
              <w:ind w:right="148"/>
              <w:jc w:val="center"/>
              <w:rPr>
                <w:rFonts w:asciiTheme="majorHAnsi" w:hAnsiTheme="majorHAnsi"/>
                <w:lang w:eastAsia="hr-HR"/>
              </w:rPr>
            </w:pPr>
          </w:p>
        </w:tc>
      </w:tr>
      <w:tr w:rsidR="00AE2482" w:rsidRPr="00AE2482" w14:paraId="0C947FA5" w14:textId="77777777" w:rsidTr="00AE2482">
        <w:trPr>
          <w:trHeight w:val="300"/>
          <w:jc w:val="center"/>
        </w:trPr>
        <w:tc>
          <w:tcPr>
            <w:tcW w:w="4765" w:type="dxa"/>
            <w:noWrap/>
            <w:vAlign w:val="center"/>
          </w:tcPr>
          <w:p w14:paraId="47DE4D28" w14:textId="5FEC2424"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Zbroj PCB-a: 28</w:t>
            </w:r>
            <w:r w:rsidR="00282D1E" w:rsidRPr="006D01F3">
              <w:rPr>
                <w:rFonts w:asciiTheme="majorHAnsi" w:hAnsiTheme="majorHAnsi"/>
                <w:lang w:eastAsia="hr-HR"/>
              </w:rPr>
              <w:t>,</w:t>
            </w:r>
            <w:r w:rsidRPr="006D01F3">
              <w:rPr>
                <w:rFonts w:asciiTheme="majorHAnsi" w:hAnsiTheme="majorHAnsi"/>
                <w:lang w:eastAsia="hr-HR"/>
              </w:rPr>
              <w:t xml:space="preserve"> 52</w:t>
            </w:r>
            <w:r w:rsidR="00282D1E" w:rsidRPr="006D01F3">
              <w:rPr>
                <w:rFonts w:asciiTheme="majorHAnsi" w:hAnsiTheme="majorHAnsi"/>
                <w:lang w:eastAsia="hr-HR"/>
              </w:rPr>
              <w:t>,</w:t>
            </w:r>
            <w:r w:rsidRPr="006D01F3">
              <w:rPr>
                <w:rFonts w:asciiTheme="majorHAnsi" w:hAnsiTheme="majorHAnsi"/>
                <w:lang w:eastAsia="hr-HR"/>
              </w:rPr>
              <w:t xml:space="preserve"> 101</w:t>
            </w:r>
            <w:r w:rsidR="00282D1E" w:rsidRPr="006D01F3">
              <w:rPr>
                <w:rFonts w:asciiTheme="majorHAnsi" w:hAnsiTheme="majorHAnsi"/>
                <w:lang w:eastAsia="hr-HR"/>
              </w:rPr>
              <w:t>,</w:t>
            </w:r>
            <w:r w:rsidRPr="006D01F3">
              <w:rPr>
                <w:rFonts w:asciiTheme="majorHAnsi" w:hAnsiTheme="majorHAnsi"/>
                <w:lang w:eastAsia="hr-HR"/>
              </w:rPr>
              <w:t xml:space="preserve"> 138</w:t>
            </w:r>
            <w:r w:rsidR="00282D1E" w:rsidRPr="006D01F3">
              <w:rPr>
                <w:rFonts w:asciiTheme="majorHAnsi" w:hAnsiTheme="majorHAnsi"/>
                <w:lang w:eastAsia="hr-HR"/>
              </w:rPr>
              <w:t>,</w:t>
            </w:r>
            <w:r w:rsidRPr="006D01F3">
              <w:rPr>
                <w:rFonts w:asciiTheme="majorHAnsi" w:hAnsiTheme="majorHAnsi"/>
                <w:lang w:eastAsia="hr-HR"/>
              </w:rPr>
              <w:t xml:space="preserve"> 153</w:t>
            </w:r>
            <w:r w:rsidR="00282D1E" w:rsidRPr="006D01F3">
              <w:rPr>
                <w:rFonts w:asciiTheme="majorHAnsi" w:hAnsiTheme="majorHAnsi"/>
                <w:lang w:eastAsia="hr-HR"/>
              </w:rPr>
              <w:t>,</w:t>
            </w:r>
            <w:r w:rsidRPr="006D01F3">
              <w:rPr>
                <w:rFonts w:asciiTheme="majorHAnsi" w:hAnsiTheme="majorHAnsi"/>
                <w:lang w:eastAsia="hr-HR"/>
              </w:rPr>
              <w:t xml:space="preserve"> 180</w:t>
            </w:r>
          </w:p>
        </w:tc>
        <w:tc>
          <w:tcPr>
            <w:tcW w:w="1890" w:type="dxa"/>
            <w:noWrap/>
            <w:vAlign w:val="center"/>
          </w:tcPr>
          <w:p w14:paraId="3642DD96" w14:textId="77777777" w:rsidR="00AE2482" w:rsidRPr="00AE2482" w:rsidRDefault="00AE2482" w:rsidP="009C1C9F">
            <w:pPr>
              <w:ind w:right="148"/>
              <w:jc w:val="center"/>
              <w:rPr>
                <w:rFonts w:asciiTheme="majorHAnsi" w:hAnsiTheme="majorHAnsi"/>
                <w:lang w:eastAsia="hr-HR"/>
              </w:rPr>
            </w:pPr>
          </w:p>
        </w:tc>
        <w:tc>
          <w:tcPr>
            <w:tcW w:w="1758" w:type="dxa"/>
            <w:noWrap/>
            <w:vAlign w:val="center"/>
          </w:tcPr>
          <w:p w14:paraId="3E3B861B" w14:textId="77777777"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75</w:t>
            </w:r>
          </w:p>
        </w:tc>
      </w:tr>
      <w:tr w:rsidR="00AE2482" w:rsidRPr="00AE2482" w14:paraId="31A827B4" w14:textId="77777777" w:rsidTr="00AE2482">
        <w:trPr>
          <w:trHeight w:val="300"/>
          <w:jc w:val="center"/>
        </w:trPr>
        <w:tc>
          <w:tcPr>
            <w:tcW w:w="4765" w:type="dxa"/>
            <w:noWrap/>
            <w:vAlign w:val="center"/>
          </w:tcPr>
          <w:p w14:paraId="37F19B82" w14:textId="77777777" w:rsidR="00AE2482" w:rsidRPr="006D01F3" w:rsidRDefault="00AE2482" w:rsidP="009C1C9F">
            <w:pPr>
              <w:ind w:right="148"/>
              <w:jc w:val="center"/>
              <w:rPr>
                <w:rFonts w:asciiTheme="majorHAnsi" w:hAnsiTheme="majorHAnsi"/>
                <w:lang w:eastAsia="hr-HR"/>
              </w:rPr>
            </w:pPr>
          </w:p>
        </w:tc>
        <w:tc>
          <w:tcPr>
            <w:tcW w:w="3648" w:type="dxa"/>
            <w:gridSpan w:val="2"/>
            <w:noWrap/>
            <w:vAlign w:val="center"/>
          </w:tcPr>
          <w:p w14:paraId="4AE79767" w14:textId="77777777"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 xml:space="preserve">ng/kg mokre mase </w:t>
            </w:r>
          </w:p>
        </w:tc>
      </w:tr>
      <w:tr w:rsidR="00AE2482" w:rsidRPr="00AE2482" w14:paraId="5B57298E" w14:textId="77777777" w:rsidTr="00AE2482">
        <w:trPr>
          <w:trHeight w:val="300"/>
          <w:jc w:val="center"/>
        </w:trPr>
        <w:tc>
          <w:tcPr>
            <w:tcW w:w="4765" w:type="dxa"/>
            <w:noWrap/>
            <w:vAlign w:val="center"/>
          </w:tcPr>
          <w:p w14:paraId="1B0803B4" w14:textId="77777777"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Zbroj dioksina i furana (PCDD/F)</w:t>
            </w:r>
          </w:p>
        </w:tc>
        <w:tc>
          <w:tcPr>
            <w:tcW w:w="1890" w:type="dxa"/>
            <w:noWrap/>
            <w:vAlign w:val="center"/>
          </w:tcPr>
          <w:p w14:paraId="1D82C5AB" w14:textId="77777777" w:rsidR="00AE2482" w:rsidRPr="00AE2482" w:rsidRDefault="00AE2482" w:rsidP="009C1C9F">
            <w:pPr>
              <w:ind w:right="148"/>
              <w:jc w:val="center"/>
              <w:rPr>
                <w:rFonts w:asciiTheme="majorHAnsi" w:hAnsiTheme="majorHAnsi"/>
                <w:lang w:eastAsia="hr-HR"/>
              </w:rPr>
            </w:pPr>
          </w:p>
        </w:tc>
        <w:tc>
          <w:tcPr>
            <w:tcW w:w="1758" w:type="dxa"/>
            <w:noWrap/>
            <w:vAlign w:val="center"/>
          </w:tcPr>
          <w:p w14:paraId="3CE5EA38" w14:textId="01335A44"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3</w:t>
            </w:r>
            <w:r w:rsidR="00282D1E">
              <w:rPr>
                <w:rFonts w:asciiTheme="majorHAnsi" w:hAnsiTheme="majorHAnsi"/>
                <w:lang w:eastAsia="hr-HR"/>
              </w:rPr>
              <w:t>,</w:t>
            </w:r>
            <w:r w:rsidRPr="00AE2482">
              <w:rPr>
                <w:rFonts w:asciiTheme="majorHAnsi" w:hAnsiTheme="majorHAnsi"/>
                <w:lang w:eastAsia="hr-HR"/>
              </w:rPr>
              <w:t>5</w:t>
            </w:r>
          </w:p>
        </w:tc>
      </w:tr>
      <w:tr w:rsidR="00AE2482" w:rsidRPr="00AE2482" w14:paraId="01048CA3" w14:textId="77777777" w:rsidTr="00AE2482">
        <w:trPr>
          <w:trHeight w:val="300"/>
          <w:jc w:val="center"/>
        </w:trPr>
        <w:tc>
          <w:tcPr>
            <w:tcW w:w="4765" w:type="dxa"/>
            <w:noWrap/>
            <w:vAlign w:val="center"/>
          </w:tcPr>
          <w:p w14:paraId="39E203CE" w14:textId="77777777" w:rsidR="00AE2482" w:rsidRPr="006D01F3" w:rsidRDefault="00AE2482" w:rsidP="009C1C9F">
            <w:pPr>
              <w:ind w:right="148"/>
              <w:jc w:val="center"/>
              <w:rPr>
                <w:rFonts w:asciiTheme="majorHAnsi" w:hAnsiTheme="majorHAnsi"/>
                <w:lang w:eastAsia="hr-HR"/>
              </w:rPr>
            </w:pPr>
            <w:r w:rsidRPr="006D01F3">
              <w:rPr>
                <w:rFonts w:asciiTheme="majorHAnsi" w:hAnsiTheme="majorHAnsi"/>
                <w:lang w:eastAsia="hr-HR"/>
              </w:rPr>
              <w:t>Zbroj PCDD/F i dioksinima sličnih PCB-a</w:t>
            </w:r>
          </w:p>
        </w:tc>
        <w:tc>
          <w:tcPr>
            <w:tcW w:w="1890" w:type="dxa"/>
            <w:noWrap/>
            <w:vAlign w:val="center"/>
          </w:tcPr>
          <w:p w14:paraId="2EB8B9CC" w14:textId="77777777" w:rsidR="00AE2482" w:rsidRPr="00AE2482" w:rsidRDefault="00AE2482" w:rsidP="009C1C9F">
            <w:pPr>
              <w:ind w:right="148"/>
              <w:jc w:val="center"/>
              <w:rPr>
                <w:rFonts w:asciiTheme="majorHAnsi" w:hAnsiTheme="majorHAnsi"/>
                <w:lang w:eastAsia="hr-HR"/>
              </w:rPr>
            </w:pPr>
          </w:p>
        </w:tc>
        <w:tc>
          <w:tcPr>
            <w:tcW w:w="1758" w:type="dxa"/>
            <w:noWrap/>
            <w:vAlign w:val="center"/>
          </w:tcPr>
          <w:p w14:paraId="7FBC9747" w14:textId="2A1A865F" w:rsidR="00AE2482" w:rsidRPr="00AE2482" w:rsidRDefault="00AE2482" w:rsidP="009C1C9F">
            <w:pPr>
              <w:ind w:right="148"/>
              <w:jc w:val="center"/>
              <w:rPr>
                <w:rFonts w:asciiTheme="majorHAnsi" w:hAnsiTheme="majorHAnsi"/>
                <w:lang w:eastAsia="hr-HR"/>
              </w:rPr>
            </w:pPr>
            <w:r w:rsidRPr="00AE2482">
              <w:rPr>
                <w:rFonts w:asciiTheme="majorHAnsi" w:hAnsiTheme="majorHAnsi"/>
                <w:lang w:eastAsia="hr-HR"/>
              </w:rPr>
              <w:t>6</w:t>
            </w:r>
            <w:r w:rsidR="00282D1E">
              <w:rPr>
                <w:rFonts w:asciiTheme="majorHAnsi" w:hAnsiTheme="majorHAnsi"/>
                <w:lang w:eastAsia="hr-HR"/>
              </w:rPr>
              <w:t>,</w:t>
            </w:r>
            <w:r w:rsidRPr="00AE2482">
              <w:rPr>
                <w:rFonts w:asciiTheme="majorHAnsi" w:hAnsiTheme="majorHAnsi"/>
                <w:lang w:eastAsia="hr-HR"/>
              </w:rPr>
              <w:t>5</w:t>
            </w:r>
          </w:p>
        </w:tc>
      </w:tr>
    </w:tbl>
    <w:p w14:paraId="2693F6D9" w14:textId="77777777" w:rsidR="00AE2482" w:rsidRPr="00AE2482" w:rsidRDefault="00AE2482" w:rsidP="009C1C9F">
      <w:pPr>
        <w:ind w:right="148"/>
        <w:rPr>
          <w:rFonts w:asciiTheme="majorHAnsi" w:hAnsiTheme="majorHAnsi"/>
          <w:sz w:val="20"/>
          <w:szCs w:val="20"/>
        </w:rPr>
      </w:pPr>
      <w:r w:rsidRPr="00AE2482">
        <w:rPr>
          <w:rFonts w:asciiTheme="majorHAnsi" w:hAnsiTheme="majorHAnsi" w:cs="Times New Roman"/>
          <w:color w:val="FF0000"/>
          <w:sz w:val="24"/>
          <w:szCs w:val="24"/>
        </w:rPr>
        <w:tab/>
      </w:r>
      <w:r w:rsidRPr="00AE2482">
        <w:rPr>
          <w:rFonts w:asciiTheme="majorHAnsi" w:hAnsiTheme="majorHAnsi"/>
          <w:sz w:val="20"/>
          <w:szCs w:val="20"/>
          <w:vertAlign w:val="superscript"/>
        </w:rPr>
        <w:t>*</w:t>
      </w:r>
      <w:r w:rsidRPr="00AE2482">
        <w:rPr>
          <w:rFonts w:asciiTheme="majorHAnsi" w:hAnsiTheme="majorHAnsi"/>
          <w:sz w:val="20"/>
          <w:szCs w:val="20"/>
        </w:rPr>
        <w:t>NDK za različite vrste riba</w:t>
      </w:r>
    </w:p>
    <w:p w14:paraId="57B65F28" w14:textId="4DFF23CE" w:rsidR="00A248DE" w:rsidRDefault="00A248DE" w:rsidP="009C1C9F">
      <w:pPr>
        <w:spacing w:before="1" w:line="276" w:lineRule="auto"/>
        <w:ind w:left="284" w:right="148"/>
        <w:jc w:val="both"/>
        <w:rPr>
          <w:rFonts w:asciiTheme="majorHAnsi" w:hAnsiTheme="majorHAnsi"/>
        </w:rPr>
      </w:pPr>
    </w:p>
    <w:p w14:paraId="500D6363" w14:textId="77777777" w:rsidR="0098238F" w:rsidRPr="00C759F0" w:rsidRDefault="0098238F" w:rsidP="009C1C9F">
      <w:pPr>
        <w:spacing w:before="1" w:line="276" w:lineRule="auto"/>
        <w:ind w:left="284" w:right="148"/>
        <w:jc w:val="both"/>
        <w:rPr>
          <w:rFonts w:asciiTheme="majorHAnsi" w:hAnsiTheme="majorHAnsi"/>
        </w:rPr>
      </w:pPr>
    </w:p>
    <w:p w14:paraId="452F68E0" w14:textId="4F6C031E" w:rsidR="00AE2482" w:rsidRPr="00AE2482" w:rsidRDefault="00AE2482" w:rsidP="00160A2B">
      <w:pPr>
        <w:pStyle w:val="Naslov2"/>
      </w:pPr>
      <w:r w:rsidRPr="00AE2482">
        <w:lastRenderedPageBreak/>
        <w:t>1.</w:t>
      </w:r>
      <w:r w:rsidR="0072737E">
        <w:t>9</w:t>
      </w:r>
      <w:r w:rsidRPr="00AE2482">
        <w:t>.4</w:t>
      </w:r>
      <w:r w:rsidR="00964CA1">
        <w:t>.</w:t>
      </w:r>
      <w:r w:rsidRPr="00AE2482">
        <w:t xml:space="preserve"> Područje uzorkovanja</w:t>
      </w:r>
    </w:p>
    <w:p w14:paraId="4AA7B199" w14:textId="77777777" w:rsidR="00AE2482" w:rsidRPr="00AE2482" w:rsidRDefault="00AE2482" w:rsidP="00160A2B">
      <w:pPr>
        <w:pStyle w:val="Naslov3"/>
        <w:numPr>
          <w:ilvl w:val="0"/>
          <w:numId w:val="0"/>
        </w:numPr>
        <w:ind w:left="284"/>
      </w:pPr>
      <w:bookmarkStart w:id="66" w:name="_Hlk40876229"/>
      <w:r w:rsidRPr="0072737E">
        <w:t>Područje i učestalost uzorkovanja školjkaša</w:t>
      </w:r>
    </w:p>
    <w:bookmarkEnd w:id="66"/>
    <w:p w14:paraId="4386E7AE" w14:textId="74C2618C" w:rsidR="00AE2482" w:rsidRPr="00AE2482" w:rsidRDefault="00AE2482" w:rsidP="006D1E84">
      <w:pPr>
        <w:spacing w:before="120" w:line="276" w:lineRule="auto"/>
        <w:ind w:left="284" w:right="148"/>
        <w:jc w:val="both"/>
        <w:rPr>
          <w:rFonts w:asciiTheme="majorHAnsi" w:hAnsiTheme="majorHAnsi"/>
        </w:rPr>
      </w:pPr>
      <w:r w:rsidRPr="00AE2482">
        <w:rPr>
          <w:rFonts w:asciiTheme="majorHAnsi" w:hAnsiTheme="majorHAnsi"/>
        </w:rPr>
        <w:t>Ustanovljena  indikatorska vrata školjkaša za procjenu DSO primjenom kriterija D9 je dagnja (</w:t>
      </w:r>
      <w:r w:rsidRPr="00AE2482">
        <w:rPr>
          <w:rFonts w:asciiTheme="majorHAnsi" w:hAnsiTheme="majorHAnsi"/>
          <w:i/>
        </w:rPr>
        <w:t>Mytilus galoprovincialis)</w:t>
      </w:r>
      <w:r w:rsidRPr="00AE2482">
        <w:rPr>
          <w:rFonts w:asciiTheme="majorHAnsi" w:hAnsiTheme="majorHAnsi"/>
        </w:rPr>
        <w:t>. Odabrane postaje za uzorkovanje dagnji u priobalnom području Jadrana su navedene u tablici 1.</w:t>
      </w:r>
      <w:r w:rsidR="0072737E">
        <w:rPr>
          <w:rFonts w:asciiTheme="majorHAnsi" w:hAnsiTheme="majorHAnsi"/>
        </w:rPr>
        <w:t>9</w:t>
      </w:r>
      <w:r w:rsidRPr="00AE2482">
        <w:rPr>
          <w:rFonts w:asciiTheme="majorHAnsi" w:hAnsiTheme="majorHAnsi"/>
        </w:rPr>
        <w:t>.4.1. Odabran</w:t>
      </w:r>
      <w:r w:rsidR="00C759F0">
        <w:rPr>
          <w:rFonts w:asciiTheme="majorHAnsi" w:hAnsiTheme="majorHAnsi"/>
        </w:rPr>
        <w:t>a</w:t>
      </w:r>
      <w:r w:rsidRPr="00AE2482">
        <w:rPr>
          <w:rFonts w:asciiTheme="majorHAnsi" w:hAnsiTheme="majorHAnsi"/>
        </w:rPr>
        <w:t xml:space="preserve"> je 2</w:t>
      </w:r>
      <w:r w:rsidR="001A6EF5">
        <w:rPr>
          <w:rFonts w:asciiTheme="majorHAnsi" w:hAnsiTheme="majorHAnsi"/>
        </w:rPr>
        <w:t>1</w:t>
      </w:r>
      <w:r w:rsidRPr="00AE2482">
        <w:rPr>
          <w:rFonts w:asciiTheme="majorHAnsi" w:hAnsiTheme="majorHAnsi"/>
        </w:rPr>
        <w:t xml:space="preserve"> postaj</w:t>
      </w:r>
      <w:r w:rsidR="001A6EF5">
        <w:rPr>
          <w:rFonts w:asciiTheme="majorHAnsi" w:hAnsiTheme="majorHAnsi"/>
        </w:rPr>
        <w:t>a</w:t>
      </w:r>
      <w:r w:rsidRPr="00AE2482">
        <w:rPr>
          <w:rFonts w:asciiTheme="majorHAnsi" w:hAnsiTheme="majorHAnsi"/>
        </w:rPr>
        <w:t xml:space="preserve"> duž Jadranske obale</w:t>
      </w:r>
      <w:r w:rsidR="00D612B2">
        <w:rPr>
          <w:rFonts w:asciiTheme="majorHAnsi" w:hAnsiTheme="majorHAnsi"/>
        </w:rPr>
        <w:t xml:space="preserve"> i </w:t>
      </w:r>
      <w:r w:rsidR="009E1F9A">
        <w:rPr>
          <w:rFonts w:asciiTheme="majorHAnsi" w:hAnsiTheme="majorHAnsi"/>
        </w:rPr>
        <w:t>dio su postaja koje su navedene u tablici 1.</w:t>
      </w:r>
      <w:r w:rsidR="00912ADB">
        <w:rPr>
          <w:rFonts w:asciiTheme="majorHAnsi" w:hAnsiTheme="majorHAnsi"/>
        </w:rPr>
        <w:t>8</w:t>
      </w:r>
      <w:r w:rsidR="009E1F9A">
        <w:rPr>
          <w:rFonts w:asciiTheme="majorHAnsi" w:hAnsiTheme="majorHAnsi"/>
        </w:rPr>
        <w:t>.</w:t>
      </w:r>
      <w:r w:rsidR="00912ADB">
        <w:rPr>
          <w:rFonts w:asciiTheme="majorHAnsi" w:hAnsiTheme="majorHAnsi"/>
        </w:rPr>
        <w:t>4</w:t>
      </w:r>
      <w:r w:rsidR="009E1F9A">
        <w:rPr>
          <w:rFonts w:asciiTheme="majorHAnsi" w:hAnsiTheme="majorHAnsi"/>
        </w:rPr>
        <w:t>.5. (poglavlje 1.</w:t>
      </w:r>
      <w:r w:rsidR="0072737E">
        <w:rPr>
          <w:rFonts w:asciiTheme="majorHAnsi" w:hAnsiTheme="majorHAnsi"/>
        </w:rPr>
        <w:t>8.</w:t>
      </w:r>
      <w:r w:rsidR="009E1F9A">
        <w:rPr>
          <w:rFonts w:asciiTheme="majorHAnsi" w:hAnsiTheme="majorHAnsi"/>
        </w:rPr>
        <w:t xml:space="preserve"> Deskriptor 8) razlika je u isključivanju</w:t>
      </w:r>
      <w:r w:rsidR="00282D1E">
        <w:rPr>
          <w:rFonts w:asciiTheme="majorHAnsi" w:hAnsiTheme="majorHAnsi"/>
        </w:rPr>
        <w:t>,</w:t>
      </w:r>
      <w:r w:rsidR="009E1F9A">
        <w:rPr>
          <w:rFonts w:asciiTheme="majorHAnsi" w:hAnsiTheme="majorHAnsi"/>
        </w:rPr>
        <w:t xml:space="preserve"> za procjenu D9</w:t>
      </w:r>
      <w:r w:rsidR="00282D1E">
        <w:rPr>
          <w:rFonts w:asciiTheme="majorHAnsi" w:hAnsiTheme="majorHAnsi"/>
        </w:rPr>
        <w:t>,</w:t>
      </w:r>
      <w:r w:rsidR="009E1F9A">
        <w:rPr>
          <w:rFonts w:asciiTheme="majorHAnsi" w:hAnsiTheme="majorHAnsi"/>
        </w:rPr>
        <w:t xml:space="preserve"> postaja s izrazitim antropogenim utjecajem jer nisu prikladne za procjenu hrane iz mora za ljudsku prehranu</w:t>
      </w:r>
      <w:r w:rsidRPr="00AE2482">
        <w:rPr>
          <w:rFonts w:asciiTheme="majorHAnsi" w:hAnsiTheme="majorHAnsi"/>
        </w:rPr>
        <w:t>. Ukoliko na odabranim postajama dagnje nisu dostupne</w:t>
      </w:r>
      <w:r w:rsidR="00282D1E">
        <w:rPr>
          <w:rFonts w:asciiTheme="majorHAnsi" w:hAnsiTheme="majorHAnsi"/>
        </w:rPr>
        <w:t>,</w:t>
      </w:r>
      <w:r w:rsidRPr="00AE2482">
        <w:rPr>
          <w:rFonts w:asciiTheme="majorHAnsi" w:hAnsiTheme="majorHAnsi"/>
        </w:rPr>
        <w:t xml:space="preserve"> sakupit će se druge vrste školjkaša</w:t>
      </w:r>
      <w:r w:rsidR="00282D1E">
        <w:rPr>
          <w:rFonts w:asciiTheme="majorHAnsi" w:hAnsiTheme="majorHAnsi"/>
        </w:rPr>
        <w:t>,</w:t>
      </w:r>
      <w:r w:rsidRPr="00AE2482">
        <w:rPr>
          <w:rFonts w:asciiTheme="majorHAnsi" w:hAnsiTheme="majorHAnsi"/>
        </w:rPr>
        <w:t xml:space="preserve"> ovisno o njihovoj zastupljenosti. </w:t>
      </w:r>
    </w:p>
    <w:p w14:paraId="2972CCF6" w14:textId="273CBB29" w:rsidR="00AE2482" w:rsidRDefault="00AE2482" w:rsidP="009C1C9F">
      <w:pPr>
        <w:spacing w:line="276" w:lineRule="auto"/>
        <w:ind w:left="284" w:right="148"/>
        <w:jc w:val="both"/>
        <w:rPr>
          <w:rFonts w:asciiTheme="majorHAnsi" w:eastAsia="Calibri" w:hAnsiTheme="majorHAnsi"/>
        </w:rPr>
      </w:pPr>
      <w:r w:rsidRPr="00AE2482">
        <w:rPr>
          <w:rFonts w:asciiTheme="majorHAnsi" w:eastAsia="Calibri" w:hAnsiTheme="majorHAnsi"/>
        </w:rPr>
        <w:t>Maseni udjeli metala (Cd i Pb)</w:t>
      </w:r>
      <w:r w:rsidR="00282D1E">
        <w:rPr>
          <w:rFonts w:asciiTheme="majorHAnsi" w:eastAsia="Calibri" w:hAnsiTheme="majorHAnsi"/>
        </w:rPr>
        <w:t>,</w:t>
      </w:r>
      <w:r w:rsidRPr="00AE2482">
        <w:rPr>
          <w:rFonts w:asciiTheme="majorHAnsi" w:eastAsia="Calibri" w:hAnsiTheme="majorHAnsi"/>
        </w:rPr>
        <w:t xml:space="preserve"> morskih biotoksina (ASP</w:t>
      </w:r>
      <w:r w:rsidR="00282D1E">
        <w:rPr>
          <w:rFonts w:asciiTheme="majorHAnsi" w:eastAsia="Calibri" w:hAnsiTheme="majorHAnsi"/>
        </w:rPr>
        <w:t>,</w:t>
      </w:r>
      <w:r w:rsidRPr="00AE2482">
        <w:rPr>
          <w:rFonts w:asciiTheme="majorHAnsi" w:eastAsia="Calibri" w:hAnsiTheme="majorHAnsi"/>
        </w:rPr>
        <w:t xml:space="preserve"> PSP i LT) i PAH-ova (policiklički</w:t>
      </w:r>
      <w:r w:rsidRPr="00AE2482">
        <w:rPr>
          <w:rFonts w:asciiTheme="majorHAnsi" w:eastAsia="Calibri" w:hAnsiTheme="majorHAnsi" w:cstheme="minorHAnsi"/>
        </w:rPr>
        <w:t xml:space="preserve"> aromatski ugljikovodici: benzo(a)piren</w:t>
      </w:r>
      <w:r w:rsidR="00282D1E">
        <w:rPr>
          <w:rFonts w:asciiTheme="majorHAnsi" w:eastAsia="Calibri" w:hAnsiTheme="majorHAnsi" w:cstheme="minorHAnsi"/>
        </w:rPr>
        <w:t>,</w:t>
      </w:r>
      <w:r w:rsidRPr="00AE2482">
        <w:rPr>
          <w:rFonts w:asciiTheme="majorHAnsi" w:eastAsia="Calibri" w:hAnsiTheme="majorHAnsi" w:cstheme="minorHAnsi"/>
        </w:rPr>
        <w:t xml:space="preserve"> benz(a)antracen</w:t>
      </w:r>
      <w:r w:rsidR="00282D1E">
        <w:rPr>
          <w:rFonts w:asciiTheme="majorHAnsi" w:eastAsia="Calibri" w:hAnsiTheme="majorHAnsi" w:cstheme="minorHAnsi"/>
        </w:rPr>
        <w:t>,</w:t>
      </w:r>
      <w:r w:rsidRPr="00AE2482">
        <w:rPr>
          <w:rFonts w:asciiTheme="majorHAnsi" w:eastAsia="Calibri" w:hAnsiTheme="majorHAnsi" w:cstheme="minorHAnsi"/>
        </w:rPr>
        <w:t xml:space="preserve"> benzo(b)fluoranten i krizen) određ</w:t>
      </w:r>
      <w:r w:rsidR="0015324E">
        <w:rPr>
          <w:rFonts w:asciiTheme="majorHAnsi" w:eastAsia="Calibri" w:hAnsiTheme="majorHAnsi" w:cstheme="minorHAnsi"/>
        </w:rPr>
        <w:t>ivati će</w:t>
      </w:r>
      <w:r w:rsidRPr="00AE2482">
        <w:rPr>
          <w:rFonts w:asciiTheme="majorHAnsi" w:eastAsia="Calibri" w:hAnsiTheme="majorHAnsi" w:cstheme="minorHAnsi"/>
        </w:rPr>
        <w:t xml:space="preserve"> se u jestivom tkivu (ukupno meko tkivo) dagnji odnosno uzorkovanih školjkaša. Uzorkovanje dagnji obavlja</w:t>
      </w:r>
      <w:r w:rsidR="0015324E">
        <w:rPr>
          <w:rFonts w:asciiTheme="majorHAnsi" w:eastAsia="Calibri" w:hAnsiTheme="majorHAnsi" w:cstheme="minorHAnsi"/>
        </w:rPr>
        <w:t>t će</w:t>
      </w:r>
      <w:r w:rsidRPr="00AE2482">
        <w:rPr>
          <w:rFonts w:asciiTheme="majorHAnsi" w:eastAsia="Calibri" w:hAnsiTheme="majorHAnsi" w:cstheme="minorHAnsi"/>
        </w:rPr>
        <w:t xml:space="preserve"> se </w:t>
      </w:r>
      <w:r w:rsidRPr="00AE2482">
        <w:rPr>
          <w:rFonts w:asciiTheme="majorHAnsi" w:eastAsia="Calibri" w:hAnsiTheme="majorHAnsi"/>
        </w:rPr>
        <w:t xml:space="preserve">u okviru programa </w:t>
      </w:r>
      <w:r w:rsidR="009B29F2">
        <w:rPr>
          <w:rFonts w:asciiTheme="majorHAnsi" w:eastAsia="Calibri" w:hAnsiTheme="majorHAnsi"/>
        </w:rPr>
        <w:t xml:space="preserve">praćenja </w:t>
      </w:r>
      <w:r w:rsidRPr="00AE2482">
        <w:rPr>
          <w:rFonts w:asciiTheme="majorHAnsi" w:eastAsia="Calibri" w:hAnsiTheme="majorHAnsi"/>
        </w:rPr>
        <w:t xml:space="preserve">ispitivanja kakvoće priobalnih voda u skladu sa zahtjevima </w:t>
      </w:r>
      <w:r w:rsidR="00736E95">
        <w:rPr>
          <w:rFonts w:asciiTheme="majorHAnsi" w:eastAsia="Calibri" w:hAnsiTheme="majorHAnsi"/>
        </w:rPr>
        <w:t>ODV</w:t>
      </w:r>
      <w:r w:rsidR="00282D1E">
        <w:rPr>
          <w:rFonts w:asciiTheme="majorHAnsi" w:eastAsia="Calibri" w:hAnsiTheme="majorHAnsi"/>
        </w:rPr>
        <w:t>,</w:t>
      </w:r>
      <w:r w:rsidRPr="00AE2482">
        <w:rPr>
          <w:rFonts w:asciiTheme="majorHAnsi" w:eastAsia="Calibri" w:hAnsiTheme="majorHAnsi"/>
        </w:rPr>
        <w:t xml:space="preserve"> koji se provodi u neparnim godinama</w:t>
      </w:r>
      <w:r w:rsidR="00282D1E">
        <w:rPr>
          <w:rFonts w:asciiTheme="majorHAnsi" w:eastAsia="Calibri" w:hAnsiTheme="majorHAnsi"/>
        </w:rPr>
        <w:t>,</w:t>
      </w:r>
      <w:r w:rsidRPr="00AE2482">
        <w:rPr>
          <w:rFonts w:asciiTheme="majorHAnsi" w:eastAsia="Calibri" w:hAnsiTheme="majorHAnsi"/>
        </w:rPr>
        <w:t xml:space="preserve"> dok se uzorkovanje dagnji za parne godine provodi</w:t>
      </w:r>
      <w:r w:rsidR="0015324E">
        <w:rPr>
          <w:rFonts w:asciiTheme="majorHAnsi" w:eastAsia="Calibri" w:hAnsiTheme="majorHAnsi"/>
        </w:rPr>
        <w:t>ti</w:t>
      </w:r>
      <w:r w:rsidRPr="00AE2482">
        <w:rPr>
          <w:rFonts w:asciiTheme="majorHAnsi" w:eastAsia="Calibri" w:hAnsiTheme="majorHAnsi"/>
        </w:rPr>
        <w:t xml:space="preserve"> u okviru </w:t>
      </w:r>
      <w:r w:rsidR="00EC74E9">
        <w:rPr>
          <w:rFonts w:asciiTheme="majorHAnsi" w:eastAsia="Calibri" w:hAnsiTheme="majorHAnsi"/>
        </w:rPr>
        <w:t xml:space="preserve"> </w:t>
      </w:r>
      <w:r w:rsidR="00B541C3">
        <w:rPr>
          <w:rFonts w:asciiTheme="majorHAnsi" w:eastAsia="Calibri" w:hAnsiTheme="majorHAnsi"/>
        </w:rPr>
        <w:t>provedbe Sustava praćenja i promatranja</w:t>
      </w:r>
      <w:r w:rsidRPr="00AE2482">
        <w:rPr>
          <w:rFonts w:asciiTheme="majorHAnsi" w:eastAsia="Calibri" w:hAnsiTheme="majorHAnsi"/>
        </w:rPr>
        <w:t>.</w:t>
      </w:r>
    </w:p>
    <w:p w14:paraId="584B79C6" w14:textId="5FE4DE72" w:rsidR="007A3BC9" w:rsidRDefault="007A3BC9" w:rsidP="00CF67D4">
      <w:pPr>
        <w:spacing w:after="120" w:line="276" w:lineRule="auto"/>
        <w:ind w:left="284" w:right="148"/>
        <w:jc w:val="both"/>
        <w:rPr>
          <w:rFonts w:asciiTheme="majorHAnsi" w:hAnsiTheme="majorHAnsi"/>
        </w:rPr>
      </w:pPr>
      <w:r>
        <w:rPr>
          <w:rFonts w:asciiTheme="majorHAnsi" w:eastAsia="Calibri" w:hAnsiTheme="majorHAnsi"/>
        </w:rPr>
        <w:t>Uzorkovanje i određivanje elemenata kriterija (Tablica</w:t>
      </w:r>
      <w:r w:rsidR="00995566">
        <w:rPr>
          <w:rFonts w:asciiTheme="majorHAnsi" w:eastAsia="Calibri" w:hAnsiTheme="majorHAnsi"/>
        </w:rPr>
        <w:t xml:space="preserve"> </w:t>
      </w:r>
      <w:r>
        <w:rPr>
          <w:rFonts w:asciiTheme="majorHAnsi" w:eastAsia="Calibri" w:hAnsiTheme="majorHAnsi"/>
        </w:rPr>
        <w:t>1.9.2.1.) u uzorcima školjkaša obavlja</w:t>
      </w:r>
      <w:r w:rsidR="0015324E">
        <w:rPr>
          <w:rFonts w:asciiTheme="majorHAnsi" w:eastAsia="Calibri" w:hAnsiTheme="majorHAnsi"/>
        </w:rPr>
        <w:t xml:space="preserve">t će </w:t>
      </w:r>
      <w:r>
        <w:rPr>
          <w:rFonts w:asciiTheme="majorHAnsi" w:eastAsia="Calibri" w:hAnsiTheme="majorHAnsi"/>
        </w:rPr>
        <w:t xml:space="preserve">se i </w:t>
      </w:r>
      <w:r w:rsidRPr="007A3BC9">
        <w:rPr>
          <w:rFonts w:asciiTheme="majorHAnsi" w:eastAsia="Calibri" w:hAnsiTheme="majorHAnsi"/>
        </w:rPr>
        <w:t xml:space="preserve">prema </w:t>
      </w:r>
      <w:hyperlink r:id="rId33" w:tgtFrame="_self" w:history="1">
        <w:r w:rsidRPr="007A3BC9">
          <w:rPr>
            <w:rFonts w:asciiTheme="majorHAnsi" w:hAnsiTheme="majorHAnsi"/>
            <w:bdr w:val="none" w:sz="0" w:space="0" w:color="auto" w:frame="1"/>
            <w:shd w:val="clear" w:color="auto" w:fill="FFFFFF"/>
          </w:rPr>
          <w:t>Planu praćenja kakvoće mora i školjkaša na proizvodnim područjima i područjima za ponovno polaganje živih školjkaša</w:t>
        </w:r>
      </w:hyperlink>
      <w:r>
        <w:rPr>
          <w:rFonts w:asciiTheme="majorHAnsi" w:hAnsiTheme="majorHAnsi"/>
        </w:rPr>
        <w:t xml:space="preserve"> (izvor: Ministarstvo poljoprivrede RH).</w:t>
      </w:r>
    </w:p>
    <w:p w14:paraId="5F149C62" w14:textId="0ADC5BF8" w:rsidR="00995566" w:rsidRPr="007A3BC9" w:rsidRDefault="00995566" w:rsidP="0098238F">
      <w:pPr>
        <w:spacing w:after="120" w:line="276" w:lineRule="auto"/>
        <w:ind w:right="148"/>
        <w:jc w:val="both"/>
        <w:rPr>
          <w:rFonts w:asciiTheme="majorHAnsi" w:eastAsia="Calibri" w:hAnsiTheme="majorHAnsi"/>
        </w:rPr>
      </w:pPr>
    </w:p>
    <w:p w14:paraId="24CE3DD9" w14:textId="58C9C4CE" w:rsidR="004E1C00" w:rsidRDefault="00AE2482" w:rsidP="00160A2B">
      <w:pPr>
        <w:pStyle w:val="Naslov4"/>
      </w:pPr>
      <w:r w:rsidRPr="00060BAC">
        <w:t>Tablica 1.</w:t>
      </w:r>
      <w:r w:rsidR="0072737E">
        <w:t>9</w:t>
      </w:r>
      <w:r w:rsidRPr="00060BAC">
        <w:t>.4.1.</w:t>
      </w:r>
      <w:r w:rsidRPr="00AE2482">
        <w:t xml:space="preserve"> Lokacije uzorkovanja dagnji za analize metala (Cd i Pb)</w:t>
      </w:r>
      <w:r w:rsidR="00282D1E">
        <w:t>,</w:t>
      </w:r>
      <w:r w:rsidRPr="00AE2482">
        <w:t xml:space="preserve"> morskih biotoksina (ASP</w:t>
      </w:r>
      <w:r w:rsidR="00282D1E">
        <w:t>,</w:t>
      </w:r>
      <w:r w:rsidRPr="00AE2482">
        <w:t xml:space="preserve"> PSP i LT) i PAH-ova (policiklički aromatski ugljikovodici: benzo(a)piren</w:t>
      </w:r>
      <w:r w:rsidR="00282D1E">
        <w:t>,</w:t>
      </w:r>
      <w:r w:rsidRPr="00AE2482">
        <w:t xml:space="preserve"> benz(a)antracen</w:t>
      </w:r>
      <w:r w:rsidR="00282D1E">
        <w:t>,</w:t>
      </w:r>
      <w:r w:rsidRPr="00AE2482">
        <w:t xml:space="preserve"> benzo(b)fluoranten i krizen)</w:t>
      </w:r>
      <w:r w:rsidR="00A24CC4">
        <w:t>.</w:t>
      </w:r>
    </w:p>
    <w:tbl>
      <w:tblPr>
        <w:tblStyle w:val="TableGrid1"/>
        <w:tblpPr w:leftFromText="180" w:rightFromText="180" w:vertAnchor="text" w:horzAnchor="margin" w:tblpX="274" w:tblpY="237"/>
        <w:tblW w:w="8789" w:type="dxa"/>
        <w:tblLayout w:type="fixed"/>
        <w:tblLook w:val="04A0" w:firstRow="1" w:lastRow="0" w:firstColumn="1" w:lastColumn="0" w:noHBand="0" w:noVBand="1"/>
      </w:tblPr>
      <w:tblGrid>
        <w:gridCol w:w="4119"/>
        <w:gridCol w:w="1492"/>
        <w:gridCol w:w="1589"/>
        <w:gridCol w:w="1589"/>
      </w:tblGrid>
      <w:tr w:rsidR="003E3BBF" w:rsidRPr="004E1C00" w14:paraId="2291FC40" w14:textId="77777777" w:rsidTr="003E3BBF">
        <w:trPr>
          <w:trHeight w:val="703"/>
        </w:trPr>
        <w:tc>
          <w:tcPr>
            <w:tcW w:w="4763" w:type="dxa"/>
            <w:hideMark/>
          </w:tcPr>
          <w:p w14:paraId="6AB2873A" w14:textId="77777777" w:rsidR="00FB77C3" w:rsidRDefault="00FB77C3" w:rsidP="00FB77C3">
            <w:pPr>
              <w:spacing w:line="228" w:lineRule="auto"/>
              <w:ind w:right="148"/>
              <w:jc w:val="both"/>
              <w:rPr>
                <w:rFonts w:asciiTheme="majorHAnsi" w:hAnsiTheme="majorHAnsi"/>
                <w:b/>
                <w:i w:val="0"/>
              </w:rPr>
            </w:pPr>
          </w:p>
          <w:p w14:paraId="5E0ED6E3" w14:textId="5649DD10" w:rsidR="003665D5" w:rsidRPr="00FB77C3" w:rsidRDefault="003665D5" w:rsidP="00FB77C3">
            <w:pPr>
              <w:spacing w:line="228" w:lineRule="auto"/>
              <w:ind w:right="148"/>
              <w:jc w:val="both"/>
              <w:rPr>
                <w:rFonts w:asciiTheme="majorHAnsi" w:hAnsiTheme="majorHAnsi"/>
                <w:b/>
                <w:i w:val="0"/>
              </w:rPr>
            </w:pPr>
            <w:r w:rsidRPr="00FB77C3">
              <w:rPr>
                <w:rFonts w:asciiTheme="majorHAnsi" w:hAnsiTheme="majorHAnsi"/>
                <w:b/>
                <w:i w:val="0"/>
              </w:rPr>
              <w:t>G</w:t>
            </w:r>
            <w:r w:rsidR="00FB77C3">
              <w:rPr>
                <w:rFonts w:asciiTheme="majorHAnsi" w:hAnsiTheme="majorHAnsi"/>
                <w:b/>
                <w:i w:val="0"/>
              </w:rPr>
              <w:t>eografski položaj</w:t>
            </w:r>
          </w:p>
        </w:tc>
        <w:tc>
          <w:tcPr>
            <w:tcW w:w="1701" w:type="dxa"/>
            <w:hideMark/>
          </w:tcPr>
          <w:p w14:paraId="6777F0DA" w14:textId="7D2A4D9D" w:rsidR="003665D5" w:rsidRPr="00FB77C3" w:rsidRDefault="003665D5" w:rsidP="00FB77C3">
            <w:pPr>
              <w:spacing w:before="120" w:line="228" w:lineRule="auto"/>
              <w:ind w:right="148"/>
              <w:rPr>
                <w:rFonts w:asciiTheme="majorHAnsi" w:hAnsiTheme="majorHAnsi"/>
                <w:b/>
                <w:i w:val="0"/>
              </w:rPr>
            </w:pPr>
            <w:r w:rsidRPr="00FB77C3">
              <w:rPr>
                <w:rFonts w:asciiTheme="majorHAnsi" w:hAnsiTheme="majorHAnsi"/>
                <w:b/>
                <w:i w:val="0"/>
              </w:rPr>
              <w:t>O</w:t>
            </w:r>
            <w:r w:rsidR="00FB77C3">
              <w:rPr>
                <w:rFonts w:asciiTheme="majorHAnsi" w:hAnsiTheme="majorHAnsi"/>
                <w:b/>
                <w:i w:val="0"/>
              </w:rPr>
              <w:t>znaka</w:t>
            </w:r>
            <w:r w:rsidRPr="00FB77C3">
              <w:rPr>
                <w:rFonts w:asciiTheme="majorHAnsi" w:hAnsiTheme="majorHAnsi"/>
                <w:b/>
                <w:i w:val="0"/>
              </w:rPr>
              <w:t xml:space="preserve"> </w:t>
            </w:r>
            <w:r w:rsidR="00FB77C3">
              <w:rPr>
                <w:rFonts w:asciiTheme="majorHAnsi" w:hAnsiTheme="majorHAnsi"/>
                <w:b/>
                <w:i w:val="0"/>
              </w:rPr>
              <w:t>postaje</w:t>
            </w:r>
          </w:p>
        </w:tc>
        <w:tc>
          <w:tcPr>
            <w:tcW w:w="1814" w:type="dxa"/>
          </w:tcPr>
          <w:p w14:paraId="5921A45D" w14:textId="77777777" w:rsidR="00B90D24" w:rsidRPr="00FB77C3" w:rsidRDefault="003665D5" w:rsidP="003E3BBF">
            <w:pPr>
              <w:spacing w:before="120" w:line="228" w:lineRule="auto"/>
              <w:jc w:val="both"/>
              <w:rPr>
                <w:rFonts w:asciiTheme="majorHAnsi" w:hAnsiTheme="majorHAnsi"/>
                <w:b/>
                <w:i w:val="0"/>
              </w:rPr>
            </w:pPr>
            <w:r w:rsidRPr="00FB77C3">
              <w:rPr>
                <w:rFonts w:asciiTheme="majorHAnsi" w:hAnsiTheme="majorHAnsi"/>
                <w:b/>
                <w:i w:val="0"/>
              </w:rPr>
              <w:t>x koordinata</w:t>
            </w:r>
          </w:p>
          <w:p w14:paraId="713243B1" w14:textId="667A654C" w:rsidR="003665D5" w:rsidRPr="00FB77C3" w:rsidRDefault="00B90D24" w:rsidP="00FB77C3">
            <w:pPr>
              <w:spacing w:line="228" w:lineRule="auto"/>
              <w:ind w:left="177" w:right="148"/>
              <w:jc w:val="both"/>
              <w:rPr>
                <w:rFonts w:asciiTheme="majorHAnsi" w:hAnsiTheme="majorHAnsi"/>
                <w:b/>
                <w:i w:val="0"/>
              </w:rPr>
            </w:pPr>
            <w:r w:rsidRPr="00FB77C3">
              <w:rPr>
                <w:rFonts w:asciiTheme="majorHAnsi" w:hAnsiTheme="majorHAnsi" w:cs="Times New Roman"/>
                <w:b/>
                <w:bCs/>
                <w:i w:val="0"/>
              </w:rPr>
              <w:t>(HTRS96)</w:t>
            </w:r>
          </w:p>
        </w:tc>
        <w:tc>
          <w:tcPr>
            <w:tcW w:w="1814" w:type="dxa"/>
            <w:hideMark/>
          </w:tcPr>
          <w:p w14:paraId="44475987" w14:textId="77777777" w:rsidR="003665D5" w:rsidRPr="00FB77C3" w:rsidRDefault="003665D5" w:rsidP="003E3BBF">
            <w:pPr>
              <w:spacing w:before="120" w:line="228" w:lineRule="auto"/>
              <w:ind w:right="43"/>
              <w:jc w:val="both"/>
              <w:rPr>
                <w:rFonts w:asciiTheme="majorHAnsi" w:hAnsiTheme="majorHAnsi"/>
                <w:b/>
                <w:i w:val="0"/>
              </w:rPr>
            </w:pPr>
            <w:r w:rsidRPr="00FB77C3">
              <w:rPr>
                <w:rFonts w:asciiTheme="majorHAnsi" w:hAnsiTheme="majorHAnsi"/>
                <w:b/>
                <w:i w:val="0"/>
              </w:rPr>
              <w:t>y koordinata</w:t>
            </w:r>
          </w:p>
          <w:p w14:paraId="17B654AA" w14:textId="00425AD3" w:rsidR="00B90D24" w:rsidRPr="00FB77C3" w:rsidRDefault="00B90D24" w:rsidP="00FB77C3">
            <w:pPr>
              <w:spacing w:line="228" w:lineRule="auto"/>
              <w:ind w:right="148" w:firstLine="180"/>
              <w:jc w:val="both"/>
              <w:rPr>
                <w:rFonts w:asciiTheme="majorHAnsi" w:hAnsiTheme="majorHAnsi"/>
                <w:b/>
                <w:i w:val="0"/>
              </w:rPr>
            </w:pPr>
            <w:r w:rsidRPr="00FB77C3">
              <w:rPr>
                <w:rFonts w:asciiTheme="majorHAnsi" w:hAnsiTheme="majorHAnsi" w:cs="Times New Roman"/>
                <w:b/>
                <w:bCs/>
                <w:i w:val="0"/>
              </w:rPr>
              <w:t>(HTRS96)</w:t>
            </w:r>
          </w:p>
        </w:tc>
      </w:tr>
      <w:tr w:rsidR="003E3BBF" w:rsidRPr="004E1C00" w14:paraId="0F25317E" w14:textId="77777777" w:rsidTr="003E3BBF">
        <w:trPr>
          <w:trHeight w:val="300"/>
        </w:trPr>
        <w:tc>
          <w:tcPr>
            <w:tcW w:w="4763" w:type="dxa"/>
            <w:hideMark/>
          </w:tcPr>
          <w:p w14:paraId="5586D5E7"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Župski zaljev - Cavtat</w:t>
            </w:r>
          </w:p>
        </w:tc>
        <w:tc>
          <w:tcPr>
            <w:tcW w:w="1701" w:type="dxa"/>
            <w:noWrap/>
            <w:hideMark/>
          </w:tcPr>
          <w:p w14:paraId="30C8D0AA"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O313-ŽUC</w:t>
            </w:r>
          </w:p>
        </w:tc>
        <w:tc>
          <w:tcPr>
            <w:tcW w:w="1814" w:type="dxa"/>
          </w:tcPr>
          <w:p w14:paraId="4EE03486" w14:textId="463E0606"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639074</w:t>
            </w:r>
            <w:r w:rsidR="00093236">
              <w:rPr>
                <w:rFonts w:asciiTheme="majorHAnsi" w:hAnsiTheme="majorHAnsi"/>
                <w:i w:val="0"/>
                <w:color w:val="000000"/>
              </w:rPr>
              <w:t>,</w:t>
            </w:r>
            <w:r w:rsidRPr="00187EC7">
              <w:rPr>
                <w:rFonts w:asciiTheme="majorHAnsi" w:hAnsiTheme="majorHAnsi"/>
                <w:i w:val="0"/>
                <w:color w:val="000000"/>
              </w:rPr>
              <w:t>62</w:t>
            </w:r>
          </w:p>
        </w:tc>
        <w:tc>
          <w:tcPr>
            <w:tcW w:w="1814" w:type="dxa"/>
            <w:hideMark/>
          </w:tcPr>
          <w:p w14:paraId="22F9EA1E" w14:textId="5479DF8E" w:rsidR="003665D5" w:rsidRPr="00187EC7" w:rsidRDefault="003665D5" w:rsidP="003665D5">
            <w:pPr>
              <w:spacing w:line="228" w:lineRule="auto"/>
              <w:ind w:right="148"/>
              <w:jc w:val="center"/>
              <w:rPr>
                <w:rFonts w:asciiTheme="majorHAnsi" w:hAnsiTheme="majorHAnsi"/>
                <w:i w:val="0"/>
                <w:color w:val="000000"/>
                <w:highlight w:val="yellow"/>
              </w:rPr>
            </w:pPr>
            <w:r w:rsidRPr="00187EC7">
              <w:rPr>
                <w:rFonts w:asciiTheme="majorHAnsi" w:hAnsiTheme="majorHAnsi"/>
                <w:i w:val="0"/>
                <w:color w:val="000000"/>
              </w:rPr>
              <w:t>4720153</w:t>
            </w:r>
            <w:r w:rsidR="00093236">
              <w:rPr>
                <w:rFonts w:asciiTheme="majorHAnsi" w:hAnsiTheme="majorHAnsi"/>
                <w:i w:val="0"/>
                <w:color w:val="000000"/>
              </w:rPr>
              <w:t>,</w:t>
            </w:r>
            <w:r w:rsidRPr="00187EC7">
              <w:rPr>
                <w:rFonts w:asciiTheme="majorHAnsi" w:hAnsiTheme="majorHAnsi"/>
                <w:i w:val="0"/>
                <w:color w:val="000000"/>
              </w:rPr>
              <w:t>22</w:t>
            </w:r>
          </w:p>
        </w:tc>
      </w:tr>
      <w:tr w:rsidR="003E3BBF" w:rsidRPr="004E1C00" w14:paraId="257FD445" w14:textId="77777777" w:rsidTr="003E3BBF">
        <w:trPr>
          <w:trHeight w:val="300"/>
        </w:trPr>
        <w:tc>
          <w:tcPr>
            <w:tcW w:w="4763" w:type="dxa"/>
            <w:hideMark/>
          </w:tcPr>
          <w:p w14:paraId="20E8773B"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Malo more i Malostonski zaljev</w:t>
            </w:r>
          </w:p>
        </w:tc>
        <w:tc>
          <w:tcPr>
            <w:tcW w:w="1701" w:type="dxa"/>
            <w:noWrap/>
            <w:hideMark/>
          </w:tcPr>
          <w:p w14:paraId="1132DEB7"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O313-MMZ</w:t>
            </w:r>
          </w:p>
        </w:tc>
        <w:tc>
          <w:tcPr>
            <w:tcW w:w="1814" w:type="dxa"/>
          </w:tcPr>
          <w:p w14:paraId="1B4AD94F" w14:textId="62824072"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593946</w:t>
            </w:r>
            <w:r w:rsidR="00093236">
              <w:rPr>
                <w:rFonts w:asciiTheme="majorHAnsi" w:hAnsiTheme="majorHAnsi"/>
                <w:i w:val="0"/>
                <w:color w:val="000000"/>
              </w:rPr>
              <w:t>,</w:t>
            </w:r>
            <w:r w:rsidRPr="00187EC7">
              <w:rPr>
                <w:rFonts w:asciiTheme="majorHAnsi" w:hAnsiTheme="majorHAnsi"/>
                <w:i w:val="0"/>
                <w:color w:val="000000"/>
              </w:rPr>
              <w:t>99</w:t>
            </w:r>
          </w:p>
        </w:tc>
        <w:tc>
          <w:tcPr>
            <w:tcW w:w="1814" w:type="dxa"/>
            <w:hideMark/>
          </w:tcPr>
          <w:p w14:paraId="6796C282" w14:textId="39EF4AE7"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4749942</w:t>
            </w:r>
            <w:r w:rsidR="00093236">
              <w:rPr>
                <w:rFonts w:asciiTheme="majorHAnsi" w:hAnsiTheme="majorHAnsi"/>
                <w:i w:val="0"/>
                <w:color w:val="000000"/>
              </w:rPr>
              <w:t>,</w:t>
            </w:r>
            <w:r w:rsidRPr="00187EC7">
              <w:rPr>
                <w:rFonts w:asciiTheme="majorHAnsi" w:hAnsiTheme="majorHAnsi"/>
                <w:i w:val="0"/>
                <w:color w:val="000000"/>
              </w:rPr>
              <w:t>57</w:t>
            </w:r>
          </w:p>
        </w:tc>
      </w:tr>
      <w:tr w:rsidR="003E3BBF" w:rsidRPr="004E1C00" w14:paraId="1B13F30B" w14:textId="77777777" w:rsidTr="003E3BBF">
        <w:trPr>
          <w:trHeight w:val="300"/>
        </w:trPr>
        <w:tc>
          <w:tcPr>
            <w:tcW w:w="4763" w:type="dxa"/>
            <w:hideMark/>
          </w:tcPr>
          <w:p w14:paraId="33FF180F"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Neretvanski kanal</w:t>
            </w:r>
          </w:p>
        </w:tc>
        <w:tc>
          <w:tcPr>
            <w:tcW w:w="1701" w:type="dxa"/>
            <w:noWrap/>
            <w:hideMark/>
          </w:tcPr>
          <w:p w14:paraId="5C4ACBBE"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O313-NEK</w:t>
            </w:r>
          </w:p>
        </w:tc>
        <w:tc>
          <w:tcPr>
            <w:tcW w:w="1814" w:type="dxa"/>
          </w:tcPr>
          <w:p w14:paraId="2F33AA5B" w14:textId="2C195291"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567507</w:t>
            </w:r>
            <w:r w:rsidR="00093236">
              <w:rPr>
                <w:rFonts w:asciiTheme="majorHAnsi" w:hAnsiTheme="majorHAnsi"/>
                <w:i w:val="0"/>
                <w:color w:val="000000"/>
              </w:rPr>
              <w:t>,</w:t>
            </w:r>
            <w:r w:rsidRPr="00187EC7">
              <w:rPr>
                <w:rFonts w:asciiTheme="majorHAnsi" w:hAnsiTheme="majorHAnsi"/>
                <w:i w:val="0"/>
                <w:color w:val="000000"/>
              </w:rPr>
              <w:t>33</w:t>
            </w:r>
          </w:p>
        </w:tc>
        <w:tc>
          <w:tcPr>
            <w:tcW w:w="1814" w:type="dxa"/>
            <w:hideMark/>
          </w:tcPr>
          <w:p w14:paraId="3C771F20" w14:textId="62814590"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4766293</w:t>
            </w:r>
            <w:r w:rsidR="00093236">
              <w:rPr>
                <w:rFonts w:asciiTheme="majorHAnsi" w:hAnsiTheme="majorHAnsi"/>
                <w:i w:val="0"/>
                <w:color w:val="000000"/>
              </w:rPr>
              <w:t>,</w:t>
            </w:r>
            <w:r w:rsidRPr="00187EC7">
              <w:rPr>
                <w:rFonts w:asciiTheme="majorHAnsi" w:hAnsiTheme="majorHAnsi"/>
                <w:i w:val="0"/>
                <w:color w:val="000000"/>
              </w:rPr>
              <w:t>29</w:t>
            </w:r>
          </w:p>
        </w:tc>
      </w:tr>
      <w:tr w:rsidR="003E3BBF" w:rsidRPr="004E1C00" w14:paraId="478E66ED" w14:textId="77777777" w:rsidTr="003E3BBF">
        <w:trPr>
          <w:trHeight w:val="300"/>
        </w:trPr>
        <w:tc>
          <w:tcPr>
            <w:tcW w:w="4763" w:type="dxa"/>
            <w:hideMark/>
          </w:tcPr>
          <w:p w14:paraId="675FB0CE"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Od Prevlake do Rta Ploče do Splitskog kanala</w:t>
            </w:r>
          </w:p>
        </w:tc>
        <w:tc>
          <w:tcPr>
            <w:tcW w:w="1701" w:type="dxa"/>
            <w:noWrap/>
            <w:hideMark/>
          </w:tcPr>
          <w:p w14:paraId="5D0EB76F" w14:textId="77777777" w:rsidR="003665D5" w:rsidRPr="00187EC7" w:rsidRDefault="003665D5" w:rsidP="003E3BBF">
            <w:pPr>
              <w:spacing w:before="120" w:line="228" w:lineRule="auto"/>
              <w:ind w:right="148"/>
              <w:rPr>
                <w:rFonts w:asciiTheme="majorHAnsi" w:hAnsiTheme="majorHAnsi"/>
                <w:i w:val="0"/>
              </w:rPr>
            </w:pPr>
            <w:r w:rsidRPr="00187EC7">
              <w:rPr>
                <w:rFonts w:asciiTheme="majorHAnsi" w:hAnsiTheme="majorHAnsi"/>
                <w:i w:val="0"/>
              </w:rPr>
              <w:t>O423-MOP</w:t>
            </w:r>
          </w:p>
        </w:tc>
        <w:tc>
          <w:tcPr>
            <w:tcW w:w="1814" w:type="dxa"/>
          </w:tcPr>
          <w:p w14:paraId="6B153D10" w14:textId="14568AB2" w:rsidR="003665D5" w:rsidRPr="00187EC7" w:rsidRDefault="003665D5" w:rsidP="003E3BBF">
            <w:pPr>
              <w:spacing w:before="120" w:line="228" w:lineRule="auto"/>
              <w:ind w:right="148"/>
              <w:jc w:val="center"/>
              <w:rPr>
                <w:rFonts w:asciiTheme="majorHAnsi" w:hAnsiTheme="majorHAnsi"/>
                <w:i w:val="0"/>
                <w:color w:val="000000"/>
              </w:rPr>
            </w:pPr>
            <w:r w:rsidRPr="00187EC7">
              <w:rPr>
                <w:rFonts w:asciiTheme="majorHAnsi" w:hAnsiTheme="majorHAnsi"/>
                <w:i w:val="0"/>
                <w:color w:val="000000"/>
              </w:rPr>
              <w:t>586858</w:t>
            </w:r>
            <w:r w:rsidR="00093236">
              <w:rPr>
                <w:rFonts w:asciiTheme="majorHAnsi" w:hAnsiTheme="majorHAnsi"/>
                <w:i w:val="0"/>
                <w:color w:val="000000"/>
              </w:rPr>
              <w:t>,</w:t>
            </w:r>
            <w:r w:rsidRPr="00187EC7">
              <w:rPr>
                <w:rFonts w:asciiTheme="majorHAnsi" w:hAnsiTheme="majorHAnsi"/>
                <w:i w:val="0"/>
                <w:color w:val="000000"/>
              </w:rPr>
              <w:t>85</w:t>
            </w:r>
          </w:p>
        </w:tc>
        <w:tc>
          <w:tcPr>
            <w:tcW w:w="1814" w:type="dxa"/>
            <w:hideMark/>
          </w:tcPr>
          <w:p w14:paraId="18A00D0C" w14:textId="571378EC" w:rsidR="003665D5" w:rsidRPr="00187EC7" w:rsidRDefault="003665D5" w:rsidP="003E3BBF">
            <w:pPr>
              <w:spacing w:before="120" w:line="228" w:lineRule="auto"/>
              <w:ind w:right="148"/>
              <w:jc w:val="center"/>
              <w:rPr>
                <w:rFonts w:asciiTheme="majorHAnsi" w:hAnsiTheme="majorHAnsi"/>
                <w:i w:val="0"/>
                <w:color w:val="000000"/>
              </w:rPr>
            </w:pPr>
            <w:r w:rsidRPr="00187EC7">
              <w:rPr>
                <w:rFonts w:asciiTheme="majorHAnsi" w:hAnsiTheme="majorHAnsi"/>
                <w:i w:val="0"/>
                <w:color w:val="000000"/>
              </w:rPr>
              <w:t>4739666</w:t>
            </w:r>
            <w:r w:rsidR="00093236">
              <w:rPr>
                <w:rFonts w:asciiTheme="majorHAnsi" w:hAnsiTheme="majorHAnsi"/>
                <w:i w:val="0"/>
                <w:color w:val="000000"/>
              </w:rPr>
              <w:t>,</w:t>
            </w:r>
            <w:r w:rsidRPr="00187EC7">
              <w:rPr>
                <w:rFonts w:asciiTheme="majorHAnsi" w:hAnsiTheme="majorHAnsi"/>
                <w:i w:val="0"/>
                <w:color w:val="000000"/>
              </w:rPr>
              <w:t>68</w:t>
            </w:r>
          </w:p>
        </w:tc>
      </w:tr>
      <w:tr w:rsidR="003E3BBF" w:rsidRPr="004E1C00" w14:paraId="2936A766" w14:textId="77777777" w:rsidTr="003E3BBF">
        <w:trPr>
          <w:trHeight w:val="300"/>
        </w:trPr>
        <w:tc>
          <w:tcPr>
            <w:tcW w:w="4763" w:type="dxa"/>
            <w:hideMark/>
          </w:tcPr>
          <w:p w14:paraId="3D0F5AA1"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Brački i Splitski kanal</w:t>
            </w:r>
          </w:p>
        </w:tc>
        <w:tc>
          <w:tcPr>
            <w:tcW w:w="1701" w:type="dxa"/>
            <w:noWrap/>
            <w:hideMark/>
          </w:tcPr>
          <w:p w14:paraId="1114A5BD"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O423-BSK</w:t>
            </w:r>
          </w:p>
        </w:tc>
        <w:tc>
          <w:tcPr>
            <w:tcW w:w="1814" w:type="dxa"/>
          </w:tcPr>
          <w:p w14:paraId="7A888057" w14:textId="2112E0A9"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491378</w:t>
            </w:r>
            <w:r w:rsidR="00093236">
              <w:rPr>
                <w:rFonts w:asciiTheme="majorHAnsi" w:hAnsiTheme="majorHAnsi"/>
                <w:i w:val="0"/>
                <w:color w:val="000000"/>
              </w:rPr>
              <w:t>,</w:t>
            </w:r>
            <w:r w:rsidRPr="00187EC7">
              <w:rPr>
                <w:rFonts w:asciiTheme="majorHAnsi" w:hAnsiTheme="majorHAnsi"/>
                <w:i w:val="0"/>
                <w:color w:val="000000"/>
              </w:rPr>
              <w:t>66</w:t>
            </w:r>
          </w:p>
        </w:tc>
        <w:tc>
          <w:tcPr>
            <w:tcW w:w="1814" w:type="dxa"/>
            <w:hideMark/>
          </w:tcPr>
          <w:p w14:paraId="6026EF91" w14:textId="6C416E96"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4809651</w:t>
            </w:r>
            <w:r w:rsidR="00093236">
              <w:rPr>
                <w:rFonts w:asciiTheme="majorHAnsi" w:hAnsiTheme="majorHAnsi"/>
                <w:i w:val="0"/>
                <w:color w:val="000000"/>
              </w:rPr>
              <w:t>,</w:t>
            </w:r>
            <w:r w:rsidRPr="00187EC7">
              <w:rPr>
                <w:rFonts w:asciiTheme="majorHAnsi" w:hAnsiTheme="majorHAnsi"/>
                <w:i w:val="0"/>
                <w:color w:val="000000"/>
              </w:rPr>
              <w:t>58</w:t>
            </w:r>
          </w:p>
        </w:tc>
      </w:tr>
      <w:tr w:rsidR="003E3BBF" w:rsidRPr="004E1C00" w14:paraId="52B9E6EA" w14:textId="77777777" w:rsidTr="003E3BBF">
        <w:trPr>
          <w:trHeight w:val="300"/>
        </w:trPr>
        <w:tc>
          <w:tcPr>
            <w:tcW w:w="4763" w:type="dxa"/>
            <w:hideMark/>
          </w:tcPr>
          <w:p w14:paraId="30C0C2CE" w14:textId="1E1FACC2"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Sjeverni rub Kaštelanskog z.</w:t>
            </w:r>
            <w:r>
              <w:rPr>
                <w:rFonts w:asciiTheme="majorHAnsi" w:hAnsiTheme="majorHAnsi"/>
                <w:i w:val="0"/>
              </w:rPr>
              <w:t>,</w:t>
            </w:r>
            <w:r w:rsidRPr="00187EC7">
              <w:rPr>
                <w:rFonts w:asciiTheme="majorHAnsi" w:hAnsiTheme="majorHAnsi"/>
                <w:i w:val="0"/>
              </w:rPr>
              <w:t xml:space="preserve"> Trogirski z.</w:t>
            </w:r>
          </w:p>
        </w:tc>
        <w:tc>
          <w:tcPr>
            <w:tcW w:w="1701" w:type="dxa"/>
            <w:noWrap/>
            <w:hideMark/>
          </w:tcPr>
          <w:p w14:paraId="6DFE2F00"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O313-KASP</w:t>
            </w:r>
          </w:p>
        </w:tc>
        <w:tc>
          <w:tcPr>
            <w:tcW w:w="1814" w:type="dxa"/>
          </w:tcPr>
          <w:p w14:paraId="49EEDB30" w14:textId="253C5D5D"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476411</w:t>
            </w:r>
            <w:r w:rsidR="00093236">
              <w:rPr>
                <w:rFonts w:asciiTheme="majorHAnsi" w:hAnsiTheme="majorHAnsi"/>
                <w:i w:val="0"/>
                <w:color w:val="000000"/>
              </w:rPr>
              <w:t>,</w:t>
            </w:r>
            <w:r w:rsidRPr="00187EC7">
              <w:rPr>
                <w:rFonts w:asciiTheme="majorHAnsi" w:hAnsiTheme="majorHAnsi"/>
                <w:i w:val="0"/>
                <w:color w:val="000000"/>
              </w:rPr>
              <w:t>28</w:t>
            </w:r>
          </w:p>
        </w:tc>
        <w:tc>
          <w:tcPr>
            <w:tcW w:w="1814" w:type="dxa"/>
            <w:hideMark/>
          </w:tcPr>
          <w:p w14:paraId="4B5E0EDB" w14:textId="17D68FC8"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4818207</w:t>
            </w:r>
            <w:r w:rsidR="00093236">
              <w:rPr>
                <w:rFonts w:asciiTheme="majorHAnsi" w:hAnsiTheme="majorHAnsi"/>
                <w:i w:val="0"/>
                <w:color w:val="000000"/>
              </w:rPr>
              <w:t>,</w:t>
            </w:r>
            <w:r w:rsidRPr="00187EC7">
              <w:rPr>
                <w:rFonts w:asciiTheme="majorHAnsi" w:hAnsiTheme="majorHAnsi"/>
                <w:i w:val="0"/>
                <w:color w:val="000000"/>
              </w:rPr>
              <w:t>14</w:t>
            </w:r>
          </w:p>
        </w:tc>
      </w:tr>
      <w:tr w:rsidR="003E3BBF" w:rsidRPr="004E1C00" w14:paraId="781C5F48" w14:textId="77777777" w:rsidTr="003E3BBF">
        <w:trPr>
          <w:trHeight w:val="300"/>
        </w:trPr>
        <w:tc>
          <w:tcPr>
            <w:tcW w:w="4763" w:type="dxa"/>
            <w:hideMark/>
          </w:tcPr>
          <w:p w14:paraId="40DC79BF"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Kaštelanski zaljev</w:t>
            </w:r>
          </w:p>
        </w:tc>
        <w:tc>
          <w:tcPr>
            <w:tcW w:w="1701" w:type="dxa"/>
            <w:noWrap/>
            <w:hideMark/>
          </w:tcPr>
          <w:p w14:paraId="65376CF3"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O313-KZ</w:t>
            </w:r>
          </w:p>
        </w:tc>
        <w:tc>
          <w:tcPr>
            <w:tcW w:w="1814" w:type="dxa"/>
          </w:tcPr>
          <w:p w14:paraId="359BF78F" w14:textId="1D569AB7"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490433</w:t>
            </w:r>
            <w:r w:rsidR="00093236">
              <w:rPr>
                <w:rFonts w:asciiTheme="majorHAnsi" w:hAnsiTheme="majorHAnsi"/>
                <w:i w:val="0"/>
                <w:color w:val="000000"/>
              </w:rPr>
              <w:t>,</w:t>
            </w:r>
            <w:r w:rsidRPr="00187EC7">
              <w:rPr>
                <w:rFonts w:asciiTheme="majorHAnsi" w:hAnsiTheme="majorHAnsi"/>
                <w:i w:val="0"/>
                <w:color w:val="000000"/>
              </w:rPr>
              <w:t>45</w:t>
            </w:r>
          </w:p>
        </w:tc>
        <w:tc>
          <w:tcPr>
            <w:tcW w:w="1814" w:type="dxa"/>
            <w:hideMark/>
          </w:tcPr>
          <w:p w14:paraId="1A5B9AF1" w14:textId="1E7A14A8"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4819830</w:t>
            </w:r>
            <w:r w:rsidR="00093236">
              <w:rPr>
                <w:rFonts w:asciiTheme="majorHAnsi" w:hAnsiTheme="majorHAnsi"/>
                <w:i w:val="0"/>
                <w:color w:val="000000"/>
              </w:rPr>
              <w:t>,</w:t>
            </w:r>
            <w:r w:rsidRPr="00187EC7">
              <w:rPr>
                <w:rFonts w:asciiTheme="majorHAnsi" w:hAnsiTheme="majorHAnsi"/>
                <w:i w:val="0"/>
                <w:color w:val="000000"/>
              </w:rPr>
              <w:t>34</w:t>
            </w:r>
          </w:p>
        </w:tc>
      </w:tr>
      <w:tr w:rsidR="003E3BBF" w:rsidRPr="004E1C00" w14:paraId="09C5CEA3" w14:textId="77777777" w:rsidTr="003E3BBF">
        <w:trPr>
          <w:trHeight w:val="300"/>
        </w:trPr>
        <w:tc>
          <w:tcPr>
            <w:tcW w:w="4763" w:type="dxa"/>
            <w:hideMark/>
          </w:tcPr>
          <w:p w14:paraId="738054C6"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Kornati i Šibensko priobalje</w:t>
            </w:r>
          </w:p>
        </w:tc>
        <w:tc>
          <w:tcPr>
            <w:tcW w:w="1701" w:type="dxa"/>
            <w:noWrap/>
            <w:hideMark/>
          </w:tcPr>
          <w:p w14:paraId="1D412771"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O423-KOR</w:t>
            </w:r>
          </w:p>
        </w:tc>
        <w:tc>
          <w:tcPr>
            <w:tcW w:w="1814" w:type="dxa"/>
          </w:tcPr>
          <w:p w14:paraId="11B11FCD" w14:textId="4C773105"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440704</w:t>
            </w:r>
            <w:r w:rsidR="00093236">
              <w:rPr>
                <w:rFonts w:asciiTheme="majorHAnsi" w:hAnsiTheme="majorHAnsi"/>
                <w:i w:val="0"/>
                <w:color w:val="000000"/>
              </w:rPr>
              <w:t>,</w:t>
            </w:r>
            <w:r w:rsidRPr="00187EC7">
              <w:rPr>
                <w:rFonts w:asciiTheme="majorHAnsi" w:hAnsiTheme="majorHAnsi"/>
                <w:i w:val="0"/>
                <w:color w:val="000000"/>
              </w:rPr>
              <w:t>56</w:t>
            </w:r>
          </w:p>
        </w:tc>
        <w:tc>
          <w:tcPr>
            <w:tcW w:w="1814" w:type="dxa"/>
            <w:hideMark/>
          </w:tcPr>
          <w:p w14:paraId="6792E919" w14:textId="13A06B4E"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4844531</w:t>
            </w:r>
            <w:r w:rsidR="00093236">
              <w:rPr>
                <w:rFonts w:asciiTheme="majorHAnsi" w:hAnsiTheme="majorHAnsi"/>
                <w:i w:val="0"/>
                <w:color w:val="000000"/>
              </w:rPr>
              <w:t>,</w:t>
            </w:r>
            <w:r w:rsidRPr="00187EC7">
              <w:rPr>
                <w:rFonts w:asciiTheme="majorHAnsi" w:hAnsiTheme="majorHAnsi"/>
                <w:i w:val="0"/>
                <w:color w:val="000000"/>
              </w:rPr>
              <w:t>25</w:t>
            </w:r>
          </w:p>
        </w:tc>
      </w:tr>
      <w:tr w:rsidR="003E3BBF" w:rsidRPr="004E1C00" w14:paraId="6F70462E" w14:textId="77777777" w:rsidTr="003E3BBF">
        <w:trPr>
          <w:trHeight w:val="300"/>
        </w:trPr>
        <w:tc>
          <w:tcPr>
            <w:tcW w:w="4763" w:type="dxa"/>
            <w:hideMark/>
          </w:tcPr>
          <w:p w14:paraId="049501DC"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Pašmanski i Zadarski zaljev</w:t>
            </w:r>
          </w:p>
        </w:tc>
        <w:tc>
          <w:tcPr>
            <w:tcW w:w="1701" w:type="dxa"/>
            <w:noWrap/>
            <w:hideMark/>
          </w:tcPr>
          <w:p w14:paraId="637502B4"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O413-PZK</w:t>
            </w:r>
          </w:p>
        </w:tc>
        <w:tc>
          <w:tcPr>
            <w:tcW w:w="1814" w:type="dxa"/>
          </w:tcPr>
          <w:p w14:paraId="3626626E" w14:textId="0C4144B0"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396601</w:t>
            </w:r>
            <w:r w:rsidR="00093236">
              <w:rPr>
                <w:rFonts w:asciiTheme="majorHAnsi" w:hAnsiTheme="majorHAnsi"/>
                <w:i w:val="0"/>
                <w:color w:val="000000"/>
              </w:rPr>
              <w:t>,</w:t>
            </w:r>
            <w:r w:rsidRPr="00187EC7">
              <w:rPr>
                <w:rFonts w:asciiTheme="majorHAnsi" w:hAnsiTheme="majorHAnsi"/>
                <w:i w:val="0"/>
                <w:color w:val="000000"/>
              </w:rPr>
              <w:t>98</w:t>
            </w:r>
          </w:p>
        </w:tc>
        <w:tc>
          <w:tcPr>
            <w:tcW w:w="1814" w:type="dxa"/>
            <w:hideMark/>
          </w:tcPr>
          <w:p w14:paraId="1AF58C8F" w14:textId="3EF4D400"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4886367</w:t>
            </w:r>
            <w:r w:rsidR="00093236">
              <w:rPr>
                <w:rFonts w:asciiTheme="majorHAnsi" w:hAnsiTheme="majorHAnsi"/>
                <w:i w:val="0"/>
                <w:color w:val="000000"/>
              </w:rPr>
              <w:t>,</w:t>
            </w:r>
            <w:r w:rsidRPr="00187EC7">
              <w:rPr>
                <w:rFonts w:asciiTheme="majorHAnsi" w:hAnsiTheme="majorHAnsi"/>
                <w:i w:val="0"/>
                <w:color w:val="000000"/>
              </w:rPr>
              <w:t>53</w:t>
            </w:r>
          </w:p>
        </w:tc>
      </w:tr>
      <w:tr w:rsidR="003E3BBF" w:rsidRPr="004E1C00" w14:paraId="46EEF3E2" w14:textId="77777777" w:rsidTr="003E3BBF">
        <w:trPr>
          <w:trHeight w:val="300"/>
        </w:trPr>
        <w:tc>
          <w:tcPr>
            <w:tcW w:w="4763" w:type="dxa"/>
            <w:hideMark/>
          </w:tcPr>
          <w:p w14:paraId="414143EE"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Južni dio Velebitskog kanala</w:t>
            </w:r>
          </w:p>
        </w:tc>
        <w:tc>
          <w:tcPr>
            <w:tcW w:w="1701" w:type="dxa"/>
            <w:noWrap/>
            <w:hideMark/>
          </w:tcPr>
          <w:p w14:paraId="7FD7C69E"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O313-JVE</w:t>
            </w:r>
          </w:p>
        </w:tc>
        <w:tc>
          <w:tcPr>
            <w:tcW w:w="1814" w:type="dxa"/>
          </w:tcPr>
          <w:p w14:paraId="487E16AE" w14:textId="5175E974" w:rsidR="003665D5" w:rsidRPr="00187EC7" w:rsidRDefault="003665D5" w:rsidP="003665D5">
            <w:pPr>
              <w:spacing w:line="228" w:lineRule="auto"/>
              <w:ind w:right="148"/>
              <w:jc w:val="center"/>
              <w:rPr>
                <w:rFonts w:asciiTheme="majorHAnsi" w:hAnsiTheme="majorHAnsi"/>
                <w:i w:val="0"/>
                <w:color w:val="000000"/>
              </w:rPr>
            </w:pPr>
            <w:r w:rsidRPr="008958ED">
              <w:rPr>
                <w:rFonts w:asciiTheme="majorHAnsi" w:hAnsiTheme="majorHAnsi"/>
                <w:i w:val="0"/>
                <w:color w:val="000000"/>
              </w:rPr>
              <w:t>408029</w:t>
            </w:r>
            <w:r w:rsidR="00093236">
              <w:rPr>
                <w:rFonts w:asciiTheme="majorHAnsi" w:hAnsiTheme="majorHAnsi"/>
                <w:i w:val="0"/>
                <w:color w:val="000000"/>
              </w:rPr>
              <w:t>,</w:t>
            </w:r>
            <w:r w:rsidRPr="008958ED">
              <w:rPr>
                <w:rFonts w:asciiTheme="majorHAnsi" w:hAnsiTheme="majorHAnsi"/>
                <w:i w:val="0"/>
                <w:color w:val="000000"/>
              </w:rPr>
              <w:t>17</w:t>
            </w:r>
          </w:p>
        </w:tc>
        <w:tc>
          <w:tcPr>
            <w:tcW w:w="1814" w:type="dxa"/>
            <w:hideMark/>
          </w:tcPr>
          <w:p w14:paraId="13EB8E57" w14:textId="3389DEBC"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w:t>
            </w:r>
            <w:r>
              <w:rPr>
                <w:rFonts w:asciiTheme="majorHAnsi" w:hAnsiTheme="majorHAnsi"/>
                <w:i w:val="0"/>
                <w:color w:val="000000"/>
              </w:rPr>
              <w:t>905589</w:t>
            </w:r>
            <w:r w:rsidR="00093236">
              <w:rPr>
                <w:rFonts w:asciiTheme="majorHAnsi" w:hAnsiTheme="majorHAnsi"/>
                <w:i w:val="0"/>
                <w:color w:val="000000"/>
              </w:rPr>
              <w:t>,</w:t>
            </w:r>
            <w:r>
              <w:rPr>
                <w:rFonts w:asciiTheme="majorHAnsi" w:hAnsiTheme="majorHAnsi"/>
                <w:i w:val="0"/>
                <w:color w:val="000000"/>
              </w:rPr>
              <w:t>39</w:t>
            </w:r>
          </w:p>
        </w:tc>
      </w:tr>
      <w:tr w:rsidR="003E3BBF" w:rsidRPr="004E1C00" w14:paraId="389B67F6" w14:textId="77777777" w:rsidTr="003E3BBF">
        <w:trPr>
          <w:trHeight w:val="300"/>
        </w:trPr>
        <w:tc>
          <w:tcPr>
            <w:tcW w:w="4763" w:type="dxa"/>
            <w:hideMark/>
          </w:tcPr>
          <w:p w14:paraId="580EF580" w14:textId="77777777" w:rsidR="003665D5" w:rsidRPr="00FB415C" w:rsidRDefault="003665D5" w:rsidP="003665D5">
            <w:pPr>
              <w:spacing w:line="228" w:lineRule="auto"/>
              <w:ind w:right="148"/>
              <w:jc w:val="both"/>
              <w:rPr>
                <w:rFonts w:asciiTheme="majorHAnsi" w:hAnsiTheme="majorHAnsi"/>
                <w:i w:val="0"/>
              </w:rPr>
            </w:pPr>
            <w:r w:rsidRPr="00FB415C">
              <w:rPr>
                <w:rFonts w:asciiTheme="majorHAnsi" w:hAnsiTheme="majorHAnsi"/>
                <w:i w:val="0"/>
              </w:rPr>
              <w:t>Dio Kvarnerića i dio Velebitskog kanala</w:t>
            </w:r>
          </w:p>
        </w:tc>
        <w:tc>
          <w:tcPr>
            <w:tcW w:w="1701" w:type="dxa"/>
            <w:noWrap/>
            <w:hideMark/>
          </w:tcPr>
          <w:p w14:paraId="50ED0584"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O422-KVV</w:t>
            </w:r>
          </w:p>
        </w:tc>
        <w:tc>
          <w:tcPr>
            <w:tcW w:w="1814" w:type="dxa"/>
          </w:tcPr>
          <w:p w14:paraId="286ABCBE" w14:textId="4B3292BC"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388512</w:t>
            </w:r>
            <w:r w:rsidR="00093236">
              <w:rPr>
                <w:rFonts w:asciiTheme="majorHAnsi" w:hAnsiTheme="majorHAnsi"/>
                <w:i w:val="0"/>
                <w:color w:val="000000"/>
              </w:rPr>
              <w:t>,</w:t>
            </w:r>
            <w:r w:rsidRPr="00187EC7">
              <w:rPr>
                <w:rFonts w:asciiTheme="majorHAnsi" w:hAnsiTheme="majorHAnsi"/>
                <w:i w:val="0"/>
                <w:color w:val="000000"/>
              </w:rPr>
              <w:t>37</w:t>
            </w:r>
          </w:p>
        </w:tc>
        <w:tc>
          <w:tcPr>
            <w:tcW w:w="1814" w:type="dxa"/>
            <w:hideMark/>
          </w:tcPr>
          <w:p w14:paraId="2FF986E0" w14:textId="6E34183A"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4927053</w:t>
            </w:r>
            <w:r w:rsidR="00093236">
              <w:rPr>
                <w:rFonts w:asciiTheme="majorHAnsi" w:hAnsiTheme="majorHAnsi"/>
                <w:i w:val="0"/>
                <w:color w:val="000000"/>
              </w:rPr>
              <w:t>,</w:t>
            </w:r>
            <w:r w:rsidRPr="00187EC7">
              <w:rPr>
                <w:rFonts w:asciiTheme="majorHAnsi" w:hAnsiTheme="majorHAnsi"/>
                <w:i w:val="0"/>
                <w:color w:val="000000"/>
              </w:rPr>
              <w:t>80</w:t>
            </w:r>
          </w:p>
        </w:tc>
      </w:tr>
      <w:tr w:rsidR="003E3BBF" w:rsidRPr="004E1C00" w14:paraId="40BC4473" w14:textId="77777777" w:rsidTr="003E3BBF">
        <w:trPr>
          <w:trHeight w:val="300"/>
        </w:trPr>
        <w:tc>
          <w:tcPr>
            <w:tcW w:w="4763" w:type="dxa"/>
            <w:hideMark/>
          </w:tcPr>
          <w:p w14:paraId="3CF007E8" w14:textId="77777777" w:rsidR="003665D5" w:rsidRPr="00FB415C" w:rsidRDefault="003665D5" w:rsidP="003665D5">
            <w:pPr>
              <w:spacing w:line="228" w:lineRule="auto"/>
              <w:ind w:right="148"/>
              <w:jc w:val="both"/>
              <w:rPr>
                <w:rFonts w:asciiTheme="majorHAnsi" w:hAnsiTheme="majorHAnsi"/>
                <w:i w:val="0"/>
              </w:rPr>
            </w:pPr>
            <w:r w:rsidRPr="00FB415C">
              <w:rPr>
                <w:rFonts w:asciiTheme="majorHAnsi" w:hAnsiTheme="majorHAnsi"/>
                <w:i w:val="0"/>
              </w:rPr>
              <w:t>Južni dio Kvarnerića</w:t>
            </w:r>
          </w:p>
        </w:tc>
        <w:tc>
          <w:tcPr>
            <w:tcW w:w="1701" w:type="dxa"/>
            <w:noWrap/>
            <w:hideMark/>
          </w:tcPr>
          <w:p w14:paraId="5F6C2A51"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O423-KVJ</w:t>
            </w:r>
          </w:p>
        </w:tc>
        <w:tc>
          <w:tcPr>
            <w:tcW w:w="1814" w:type="dxa"/>
          </w:tcPr>
          <w:p w14:paraId="6835931C" w14:textId="5F92526B"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383427</w:t>
            </w:r>
            <w:r w:rsidR="00093236">
              <w:rPr>
                <w:rFonts w:asciiTheme="majorHAnsi" w:hAnsiTheme="majorHAnsi"/>
                <w:i w:val="0"/>
                <w:color w:val="000000"/>
              </w:rPr>
              <w:t>,</w:t>
            </w:r>
            <w:r w:rsidRPr="00187EC7">
              <w:rPr>
                <w:rFonts w:asciiTheme="majorHAnsi" w:hAnsiTheme="majorHAnsi"/>
                <w:i w:val="0"/>
                <w:color w:val="000000"/>
              </w:rPr>
              <w:t>77</w:t>
            </w:r>
          </w:p>
        </w:tc>
        <w:tc>
          <w:tcPr>
            <w:tcW w:w="1814" w:type="dxa"/>
            <w:hideMark/>
          </w:tcPr>
          <w:p w14:paraId="53A059DD" w14:textId="0B70BBB3"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4902137</w:t>
            </w:r>
            <w:r w:rsidR="00093236">
              <w:rPr>
                <w:rFonts w:asciiTheme="majorHAnsi" w:hAnsiTheme="majorHAnsi"/>
                <w:i w:val="0"/>
                <w:color w:val="000000"/>
              </w:rPr>
              <w:t>,</w:t>
            </w:r>
            <w:r w:rsidRPr="00187EC7">
              <w:rPr>
                <w:rFonts w:asciiTheme="majorHAnsi" w:hAnsiTheme="majorHAnsi"/>
                <w:i w:val="0"/>
                <w:color w:val="000000"/>
              </w:rPr>
              <w:t>90</w:t>
            </w:r>
          </w:p>
        </w:tc>
      </w:tr>
      <w:tr w:rsidR="003E3BBF" w:rsidRPr="004E1C00" w14:paraId="465B058E" w14:textId="77777777" w:rsidTr="003E3BBF">
        <w:trPr>
          <w:trHeight w:val="300"/>
        </w:trPr>
        <w:tc>
          <w:tcPr>
            <w:tcW w:w="4763" w:type="dxa"/>
            <w:hideMark/>
          </w:tcPr>
          <w:p w14:paraId="119ACFEA" w14:textId="77777777" w:rsidR="003665D5" w:rsidRPr="00FB415C" w:rsidRDefault="003665D5" w:rsidP="003665D5">
            <w:pPr>
              <w:spacing w:line="228" w:lineRule="auto"/>
              <w:ind w:right="148"/>
              <w:jc w:val="both"/>
              <w:rPr>
                <w:rFonts w:asciiTheme="majorHAnsi" w:hAnsiTheme="majorHAnsi"/>
                <w:i w:val="0"/>
              </w:rPr>
            </w:pPr>
            <w:r w:rsidRPr="00FB415C">
              <w:rPr>
                <w:rFonts w:asciiTheme="majorHAnsi" w:hAnsiTheme="majorHAnsi"/>
                <w:i w:val="0"/>
              </w:rPr>
              <w:t>Uvala naselja Pag</w:t>
            </w:r>
          </w:p>
        </w:tc>
        <w:tc>
          <w:tcPr>
            <w:tcW w:w="1701" w:type="dxa"/>
            <w:noWrap/>
            <w:hideMark/>
          </w:tcPr>
          <w:p w14:paraId="7B26F934"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O413-PAG</w:t>
            </w:r>
          </w:p>
        </w:tc>
        <w:tc>
          <w:tcPr>
            <w:tcW w:w="1814" w:type="dxa"/>
          </w:tcPr>
          <w:p w14:paraId="0835E262" w14:textId="7EDD79EC"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381649</w:t>
            </w:r>
            <w:r w:rsidR="00093236">
              <w:rPr>
                <w:rFonts w:asciiTheme="majorHAnsi" w:hAnsiTheme="majorHAnsi"/>
                <w:i w:val="0"/>
                <w:color w:val="000000"/>
              </w:rPr>
              <w:t>,</w:t>
            </w:r>
            <w:r w:rsidRPr="00187EC7">
              <w:rPr>
                <w:rFonts w:asciiTheme="majorHAnsi" w:hAnsiTheme="majorHAnsi"/>
                <w:i w:val="0"/>
                <w:color w:val="000000"/>
              </w:rPr>
              <w:t>99</w:t>
            </w:r>
          </w:p>
        </w:tc>
        <w:tc>
          <w:tcPr>
            <w:tcW w:w="1814" w:type="dxa"/>
            <w:hideMark/>
          </w:tcPr>
          <w:p w14:paraId="21333EBF" w14:textId="119B3FE8"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4928560</w:t>
            </w:r>
            <w:r w:rsidR="00093236">
              <w:rPr>
                <w:rFonts w:asciiTheme="majorHAnsi" w:hAnsiTheme="majorHAnsi"/>
                <w:i w:val="0"/>
                <w:color w:val="000000"/>
              </w:rPr>
              <w:t>,</w:t>
            </w:r>
            <w:r w:rsidRPr="00187EC7">
              <w:rPr>
                <w:rFonts w:asciiTheme="majorHAnsi" w:hAnsiTheme="majorHAnsi"/>
                <w:i w:val="0"/>
                <w:color w:val="000000"/>
              </w:rPr>
              <w:t>07</w:t>
            </w:r>
          </w:p>
        </w:tc>
      </w:tr>
      <w:tr w:rsidR="003E3BBF" w:rsidRPr="004E1C00" w14:paraId="7BE66EE9" w14:textId="77777777" w:rsidTr="003E3BBF">
        <w:trPr>
          <w:trHeight w:val="300"/>
        </w:trPr>
        <w:tc>
          <w:tcPr>
            <w:tcW w:w="4763" w:type="dxa"/>
            <w:hideMark/>
          </w:tcPr>
          <w:p w14:paraId="2CF10250" w14:textId="77777777" w:rsidR="003665D5" w:rsidRPr="00FB415C" w:rsidRDefault="003665D5" w:rsidP="003665D5">
            <w:pPr>
              <w:spacing w:line="228" w:lineRule="auto"/>
              <w:ind w:right="148"/>
              <w:jc w:val="both"/>
              <w:rPr>
                <w:rFonts w:asciiTheme="majorHAnsi" w:hAnsiTheme="majorHAnsi"/>
                <w:i w:val="0"/>
              </w:rPr>
            </w:pPr>
            <w:r w:rsidRPr="00FB415C">
              <w:rPr>
                <w:rFonts w:asciiTheme="majorHAnsi" w:hAnsiTheme="majorHAnsi"/>
                <w:i w:val="0"/>
              </w:rPr>
              <w:t>Vinodolski kanal</w:t>
            </w:r>
          </w:p>
        </w:tc>
        <w:tc>
          <w:tcPr>
            <w:tcW w:w="1701" w:type="dxa"/>
            <w:noWrap/>
            <w:hideMark/>
          </w:tcPr>
          <w:p w14:paraId="34F275DA"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O423-VIK</w:t>
            </w:r>
          </w:p>
        </w:tc>
        <w:tc>
          <w:tcPr>
            <w:tcW w:w="1814" w:type="dxa"/>
          </w:tcPr>
          <w:p w14:paraId="5AA4138B" w14:textId="0BEF73C9"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365836</w:t>
            </w:r>
            <w:r w:rsidR="00093236">
              <w:rPr>
                <w:rFonts w:asciiTheme="majorHAnsi" w:hAnsiTheme="majorHAnsi"/>
                <w:i w:val="0"/>
                <w:color w:val="000000"/>
              </w:rPr>
              <w:t>,</w:t>
            </w:r>
            <w:r w:rsidRPr="00187EC7">
              <w:rPr>
                <w:rFonts w:asciiTheme="majorHAnsi" w:hAnsiTheme="majorHAnsi"/>
                <w:i w:val="0"/>
                <w:color w:val="000000"/>
              </w:rPr>
              <w:t>60</w:t>
            </w:r>
          </w:p>
        </w:tc>
        <w:tc>
          <w:tcPr>
            <w:tcW w:w="1814" w:type="dxa"/>
            <w:hideMark/>
          </w:tcPr>
          <w:p w14:paraId="54A00E47" w14:textId="7C39AAF3"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4996951</w:t>
            </w:r>
            <w:r w:rsidR="00093236">
              <w:rPr>
                <w:rFonts w:asciiTheme="majorHAnsi" w:hAnsiTheme="majorHAnsi"/>
                <w:i w:val="0"/>
                <w:color w:val="000000"/>
              </w:rPr>
              <w:t>,</w:t>
            </w:r>
            <w:r w:rsidRPr="00187EC7">
              <w:rPr>
                <w:rFonts w:asciiTheme="majorHAnsi" w:hAnsiTheme="majorHAnsi"/>
                <w:i w:val="0"/>
                <w:color w:val="000000"/>
              </w:rPr>
              <w:t>01</w:t>
            </w:r>
          </w:p>
        </w:tc>
      </w:tr>
      <w:tr w:rsidR="003E3BBF" w:rsidRPr="004E1C00" w14:paraId="69C26117" w14:textId="77777777" w:rsidTr="003E3BBF">
        <w:trPr>
          <w:trHeight w:val="300"/>
        </w:trPr>
        <w:tc>
          <w:tcPr>
            <w:tcW w:w="4763" w:type="dxa"/>
            <w:hideMark/>
          </w:tcPr>
          <w:p w14:paraId="5239D814" w14:textId="77777777" w:rsidR="003665D5" w:rsidRPr="00FB415C" w:rsidRDefault="003665D5" w:rsidP="003665D5">
            <w:pPr>
              <w:spacing w:line="228" w:lineRule="auto"/>
              <w:ind w:right="148"/>
              <w:jc w:val="both"/>
              <w:rPr>
                <w:rFonts w:asciiTheme="majorHAnsi" w:hAnsiTheme="majorHAnsi"/>
                <w:i w:val="0"/>
              </w:rPr>
            </w:pPr>
            <w:r w:rsidRPr="00FB415C">
              <w:rPr>
                <w:rFonts w:asciiTheme="majorHAnsi" w:hAnsiTheme="majorHAnsi"/>
                <w:i w:val="0"/>
              </w:rPr>
              <w:t>Sjeverni dio Kvarnerića</w:t>
            </w:r>
          </w:p>
        </w:tc>
        <w:tc>
          <w:tcPr>
            <w:tcW w:w="1701" w:type="dxa"/>
            <w:noWrap/>
            <w:hideMark/>
          </w:tcPr>
          <w:p w14:paraId="102365CA"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O423-KVS</w:t>
            </w:r>
          </w:p>
        </w:tc>
        <w:tc>
          <w:tcPr>
            <w:tcW w:w="1814" w:type="dxa"/>
          </w:tcPr>
          <w:p w14:paraId="717F44D7" w14:textId="4B6030AD"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353039</w:t>
            </w:r>
            <w:r w:rsidR="00093236">
              <w:rPr>
                <w:rFonts w:asciiTheme="majorHAnsi" w:hAnsiTheme="majorHAnsi"/>
                <w:i w:val="0"/>
                <w:color w:val="000000"/>
              </w:rPr>
              <w:t>,</w:t>
            </w:r>
            <w:r w:rsidRPr="00187EC7">
              <w:rPr>
                <w:rFonts w:asciiTheme="majorHAnsi" w:hAnsiTheme="majorHAnsi"/>
                <w:i w:val="0"/>
                <w:color w:val="000000"/>
              </w:rPr>
              <w:t>47</w:t>
            </w:r>
          </w:p>
        </w:tc>
        <w:tc>
          <w:tcPr>
            <w:tcW w:w="1814" w:type="dxa"/>
            <w:hideMark/>
          </w:tcPr>
          <w:p w14:paraId="3904A6CA" w14:textId="44383530"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4975116</w:t>
            </w:r>
            <w:r w:rsidR="00093236">
              <w:rPr>
                <w:rFonts w:asciiTheme="majorHAnsi" w:hAnsiTheme="majorHAnsi"/>
                <w:i w:val="0"/>
                <w:color w:val="000000"/>
              </w:rPr>
              <w:t>,</w:t>
            </w:r>
            <w:r w:rsidRPr="00187EC7">
              <w:rPr>
                <w:rFonts w:asciiTheme="majorHAnsi" w:hAnsiTheme="majorHAnsi"/>
                <w:i w:val="0"/>
                <w:color w:val="000000"/>
              </w:rPr>
              <w:t>64</w:t>
            </w:r>
          </w:p>
        </w:tc>
      </w:tr>
      <w:tr w:rsidR="003E3BBF" w:rsidRPr="004E1C00" w14:paraId="10BE7CDC" w14:textId="77777777" w:rsidTr="003E3BBF">
        <w:trPr>
          <w:trHeight w:val="300"/>
        </w:trPr>
        <w:tc>
          <w:tcPr>
            <w:tcW w:w="4763" w:type="dxa"/>
            <w:hideMark/>
          </w:tcPr>
          <w:p w14:paraId="61139496" w14:textId="77777777" w:rsidR="003665D5" w:rsidRPr="00FB415C" w:rsidRDefault="003665D5" w:rsidP="003665D5">
            <w:pPr>
              <w:spacing w:line="228" w:lineRule="auto"/>
              <w:ind w:right="148"/>
              <w:jc w:val="both"/>
              <w:rPr>
                <w:rFonts w:asciiTheme="majorHAnsi" w:hAnsiTheme="majorHAnsi"/>
                <w:i w:val="0"/>
              </w:rPr>
            </w:pPr>
            <w:r w:rsidRPr="00FB415C">
              <w:rPr>
                <w:rFonts w:asciiTheme="majorHAnsi" w:hAnsiTheme="majorHAnsi"/>
                <w:i w:val="0"/>
              </w:rPr>
              <w:t>Riječki zaljev</w:t>
            </w:r>
          </w:p>
        </w:tc>
        <w:tc>
          <w:tcPr>
            <w:tcW w:w="1701" w:type="dxa"/>
            <w:noWrap/>
            <w:hideMark/>
          </w:tcPr>
          <w:p w14:paraId="4738182E"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O423-RIZ</w:t>
            </w:r>
          </w:p>
        </w:tc>
        <w:tc>
          <w:tcPr>
            <w:tcW w:w="1814" w:type="dxa"/>
          </w:tcPr>
          <w:p w14:paraId="7DDCB11E" w14:textId="3B5D5232"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336092</w:t>
            </w:r>
            <w:r w:rsidR="00093236">
              <w:rPr>
                <w:rFonts w:asciiTheme="majorHAnsi" w:hAnsiTheme="majorHAnsi"/>
                <w:i w:val="0"/>
                <w:color w:val="000000"/>
              </w:rPr>
              <w:t>,</w:t>
            </w:r>
            <w:r w:rsidRPr="00187EC7">
              <w:rPr>
                <w:rFonts w:asciiTheme="majorHAnsi" w:hAnsiTheme="majorHAnsi"/>
                <w:i w:val="0"/>
                <w:color w:val="000000"/>
              </w:rPr>
              <w:t>19</w:t>
            </w:r>
          </w:p>
        </w:tc>
        <w:tc>
          <w:tcPr>
            <w:tcW w:w="1814" w:type="dxa"/>
            <w:hideMark/>
          </w:tcPr>
          <w:p w14:paraId="4E0486CF" w14:textId="06272740"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5013953</w:t>
            </w:r>
            <w:r w:rsidR="00093236">
              <w:rPr>
                <w:rFonts w:asciiTheme="majorHAnsi" w:hAnsiTheme="majorHAnsi"/>
                <w:i w:val="0"/>
                <w:color w:val="000000"/>
              </w:rPr>
              <w:t>,</w:t>
            </w:r>
            <w:r w:rsidRPr="00187EC7">
              <w:rPr>
                <w:rFonts w:asciiTheme="majorHAnsi" w:hAnsiTheme="majorHAnsi"/>
                <w:i w:val="0"/>
                <w:color w:val="000000"/>
              </w:rPr>
              <w:t>54</w:t>
            </w:r>
          </w:p>
        </w:tc>
      </w:tr>
      <w:tr w:rsidR="003E3BBF" w:rsidRPr="004E1C00" w14:paraId="1CACFE4A" w14:textId="77777777" w:rsidTr="003E3BBF">
        <w:trPr>
          <w:trHeight w:val="300"/>
        </w:trPr>
        <w:tc>
          <w:tcPr>
            <w:tcW w:w="4763" w:type="dxa"/>
            <w:hideMark/>
          </w:tcPr>
          <w:p w14:paraId="76C8B05A" w14:textId="77777777" w:rsidR="003665D5" w:rsidRPr="00FB415C" w:rsidRDefault="003665D5" w:rsidP="003665D5">
            <w:pPr>
              <w:spacing w:line="228" w:lineRule="auto"/>
              <w:ind w:right="148"/>
              <w:jc w:val="both"/>
              <w:rPr>
                <w:rFonts w:asciiTheme="majorHAnsi" w:hAnsiTheme="majorHAnsi"/>
                <w:i w:val="0"/>
              </w:rPr>
            </w:pPr>
            <w:r w:rsidRPr="00FB415C">
              <w:rPr>
                <w:rFonts w:asciiTheme="majorHAnsi" w:hAnsiTheme="majorHAnsi"/>
                <w:i w:val="0"/>
              </w:rPr>
              <w:t>Kvarner</w:t>
            </w:r>
          </w:p>
        </w:tc>
        <w:tc>
          <w:tcPr>
            <w:tcW w:w="1701" w:type="dxa"/>
            <w:noWrap/>
            <w:hideMark/>
          </w:tcPr>
          <w:p w14:paraId="0C2261E3"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O423-KVA</w:t>
            </w:r>
          </w:p>
        </w:tc>
        <w:tc>
          <w:tcPr>
            <w:tcW w:w="1814" w:type="dxa"/>
          </w:tcPr>
          <w:p w14:paraId="577C4729" w14:textId="271988FC"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318431</w:t>
            </w:r>
            <w:r w:rsidR="00093236">
              <w:rPr>
                <w:rFonts w:asciiTheme="majorHAnsi" w:hAnsiTheme="majorHAnsi"/>
                <w:i w:val="0"/>
                <w:color w:val="000000"/>
              </w:rPr>
              <w:t>,</w:t>
            </w:r>
            <w:r w:rsidRPr="00187EC7">
              <w:rPr>
                <w:rFonts w:asciiTheme="majorHAnsi" w:hAnsiTheme="majorHAnsi"/>
                <w:i w:val="0"/>
                <w:color w:val="000000"/>
              </w:rPr>
              <w:t>79</w:t>
            </w:r>
          </w:p>
        </w:tc>
        <w:tc>
          <w:tcPr>
            <w:tcW w:w="1814" w:type="dxa"/>
            <w:hideMark/>
          </w:tcPr>
          <w:p w14:paraId="1E11F83D" w14:textId="19A8F102"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4982186</w:t>
            </w:r>
            <w:r w:rsidR="00093236">
              <w:rPr>
                <w:rFonts w:asciiTheme="majorHAnsi" w:hAnsiTheme="majorHAnsi"/>
                <w:i w:val="0"/>
                <w:color w:val="000000"/>
              </w:rPr>
              <w:t>,</w:t>
            </w:r>
            <w:r w:rsidRPr="00187EC7">
              <w:rPr>
                <w:rFonts w:asciiTheme="majorHAnsi" w:hAnsiTheme="majorHAnsi"/>
                <w:i w:val="0"/>
                <w:color w:val="000000"/>
              </w:rPr>
              <w:t>77</w:t>
            </w:r>
          </w:p>
        </w:tc>
      </w:tr>
      <w:tr w:rsidR="003E3BBF" w:rsidRPr="004E1C00" w14:paraId="54315CCB" w14:textId="77777777" w:rsidTr="003E3BBF">
        <w:trPr>
          <w:trHeight w:val="300"/>
        </w:trPr>
        <w:tc>
          <w:tcPr>
            <w:tcW w:w="4763" w:type="dxa"/>
            <w:hideMark/>
          </w:tcPr>
          <w:p w14:paraId="33A4153B" w14:textId="77777777" w:rsidR="003665D5" w:rsidRPr="00FB415C" w:rsidRDefault="003665D5" w:rsidP="003665D5">
            <w:pPr>
              <w:spacing w:line="228" w:lineRule="auto"/>
              <w:ind w:right="148"/>
              <w:jc w:val="both"/>
              <w:rPr>
                <w:rFonts w:asciiTheme="majorHAnsi" w:hAnsiTheme="majorHAnsi"/>
                <w:i w:val="0"/>
              </w:rPr>
            </w:pPr>
            <w:r w:rsidRPr="00FB415C">
              <w:rPr>
                <w:rFonts w:asciiTheme="majorHAnsi" w:hAnsiTheme="majorHAnsi"/>
                <w:i w:val="0"/>
              </w:rPr>
              <w:t>Sjeverni Jadran</w:t>
            </w:r>
          </w:p>
        </w:tc>
        <w:tc>
          <w:tcPr>
            <w:tcW w:w="1701" w:type="dxa"/>
            <w:noWrap/>
            <w:hideMark/>
          </w:tcPr>
          <w:p w14:paraId="38CF42B0"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O422-SJI</w:t>
            </w:r>
          </w:p>
        </w:tc>
        <w:tc>
          <w:tcPr>
            <w:tcW w:w="1814" w:type="dxa"/>
          </w:tcPr>
          <w:p w14:paraId="306DF8AE" w14:textId="01329BD1"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318431</w:t>
            </w:r>
            <w:r w:rsidR="00093236">
              <w:rPr>
                <w:rFonts w:asciiTheme="majorHAnsi" w:hAnsiTheme="majorHAnsi"/>
                <w:i w:val="0"/>
                <w:color w:val="000000"/>
              </w:rPr>
              <w:t>,</w:t>
            </w:r>
            <w:r w:rsidRPr="00187EC7">
              <w:rPr>
                <w:rFonts w:asciiTheme="majorHAnsi" w:hAnsiTheme="majorHAnsi"/>
                <w:i w:val="0"/>
                <w:color w:val="000000"/>
              </w:rPr>
              <w:t>79</w:t>
            </w:r>
          </w:p>
        </w:tc>
        <w:tc>
          <w:tcPr>
            <w:tcW w:w="1814" w:type="dxa"/>
            <w:hideMark/>
          </w:tcPr>
          <w:p w14:paraId="023E3401" w14:textId="0D905C59"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4982186</w:t>
            </w:r>
            <w:r w:rsidR="00093236">
              <w:rPr>
                <w:rFonts w:asciiTheme="majorHAnsi" w:hAnsiTheme="majorHAnsi"/>
                <w:i w:val="0"/>
                <w:color w:val="000000"/>
              </w:rPr>
              <w:t>,</w:t>
            </w:r>
            <w:r w:rsidRPr="00187EC7">
              <w:rPr>
                <w:rFonts w:asciiTheme="majorHAnsi" w:hAnsiTheme="majorHAnsi"/>
                <w:i w:val="0"/>
                <w:color w:val="000000"/>
              </w:rPr>
              <w:t>77</w:t>
            </w:r>
          </w:p>
        </w:tc>
      </w:tr>
      <w:tr w:rsidR="003E3BBF" w:rsidRPr="004E1C00" w14:paraId="519622DB" w14:textId="77777777" w:rsidTr="003E3BBF">
        <w:trPr>
          <w:trHeight w:val="300"/>
        </w:trPr>
        <w:tc>
          <w:tcPr>
            <w:tcW w:w="4763" w:type="dxa"/>
            <w:hideMark/>
          </w:tcPr>
          <w:p w14:paraId="04C1BE1A"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Unutrašnji dio Raše</w:t>
            </w:r>
          </w:p>
        </w:tc>
        <w:tc>
          <w:tcPr>
            <w:tcW w:w="1701" w:type="dxa"/>
            <w:noWrap/>
            <w:hideMark/>
          </w:tcPr>
          <w:p w14:paraId="17A6A392"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O413-RAZ</w:t>
            </w:r>
          </w:p>
        </w:tc>
        <w:tc>
          <w:tcPr>
            <w:tcW w:w="1814" w:type="dxa"/>
          </w:tcPr>
          <w:p w14:paraId="7D047E93" w14:textId="76337761"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307639</w:t>
            </w:r>
            <w:r w:rsidR="00093236">
              <w:rPr>
                <w:rFonts w:asciiTheme="majorHAnsi" w:hAnsiTheme="majorHAnsi"/>
                <w:i w:val="0"/>
                <w:color w:val="000000"/>
              </w:rPr>
              <w:t>,</w:t>
            </w:r>
            <w:r w:rsidRPr="00187EC7">
              <w:rPr>
                <w:rFonts w:asciiTheme="majorHAnsi" w:hAnsiTheme="majorHAnsi"/>
                <w:i w:val="0"/>
                <w:color w:val="000000"/>
              </w:rPr>
              <w:t>19</w:t>
            </w:r>
          </w:p>
        </w:tc>
        <w:tc>
          <w:tcPr>
            <w:tcW w:w="1814" w:type="dxa"/>
            <w:hideMark/>
          </w:tcPr>
          <w:p w14:paraId="6EDDCD63" w14:textId="2F77C0A8"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4982483</w:t>
            </w:r>
            <w:r w:rsidR="00093236">
              <w:rPr>
                <w:rFonts w:asciiTheme="majorHAnsi" w:hAnsiTheme="majorHAnsi"/>
                <w:i w:val="0"/>
                <w:color w:val="000000"/>
              </w:rPr>
              <w:t>,</w:t>
            </w:r>
            <w:r w:rsidRPr="00187EC7">
              <w:rPr>
                <w:rFonts w:asciiTheme="majorHAnsi" w:hAnsiTheme="majorHAnsi"/>
                <w:i w:val="0"/>
                <w:color w:val="000000"/>
              </w:rPr>
              <w:t>81</w:t>
            </w:r>
          </w:p>
        </w:tc>
      </w:tr>
      <w:tr w:rsidR="003E3BBF" w:rsidRPr="004E1C00" w14:paraId="66DDC137" w14:textId="77777777" w:rsidTr="003E3BBF">
        <w:trPr>
          <w:trHeight w:val="300"/>
        </w:trPr>
        <w:tc>
          <w:tcPr>
            <w:tcW w:w="4763" w:type="dxa"/>
            <w:hideMark/>
          </w:tcPr>
          <w:p w14:paraId="07C40A1F"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Limski kanal</w:t>
            </w:r>
          </w:p>
        </w:tc>
        <w:tc>
          <w:tcPr>
            <w:tcW w:w="1701" w:type="dxa"/>
            <w:noWrap/>
            <w:hideMark/>
          </w:tcPr>
          <w:p w14:paraId="06C50395"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O413-LIK</w:t>
            </w:r>
          </w:p>
        </w:tc>
        <w:tc>
          <w:tcPr>
            <w:tcW w:w="1814" w:type="dxa"/>
          </w:tcPr>
          <w:p w14:paraId="233E3E9C" w14:textId="2026CB5E"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278944</w:t>
            </w:r>
            <w:r w:rsidR="00093236">
              <w:rPr>
                <w:rFonts w:asciiTheme="majorHAnsi" w:hAnsiTheme="majorHAnsi"/>
                <w:i w:val="0"/>
                <w:color w:val="000000"/>
              </w:rPr>
              <w:t>,</w:t>
            </w:r>
            <w:r w:rsidRPr="00187EC7">
              <w:rPr>
                <w:rFonts w:asciiTheme="majorHAnsi" w:hAnsiTheme="majorHAnsi"/>
                <w:i w:val="0"/>
                <w:color w:val="000000"/>
              </w:rPr>
              <w:t>09</w:t>
            </w:r>
          </w:p>
        </w:tc>
        <w:tc>
          <w:tcPr>
            <w:tcW w:w="1814" w:type="dxa"/>
            <w:hideMark/>
          </w:tcPr>
          <w:p w14:paraId="4F272712" w14:textId="0B54A2ED" w:rsidR="003665D5" w:rsidRPr="00187EC7" w:rsidRDefault="003665D5" w:rsidP="003665D5">
            <w:pPr>
              <w:spacing w:line="228" w:lineRule="auto"/>
              <w:ind w:right="148"/>
              <w:jc w:val="center"/>
              <w:rPr>
                <w:rFonts w:asciiTheme="majorHAnsi" w:hAnsiTheme="majorHAnsi"/>
                <w:i w:val="0"/>
                <w:color w:val="000000"/>
              </w:rPr>
            </w:pPr>
            <w:r w:rsidRPr="00187EC7">
              <w:rPr>
                <w:rFonts w:asciiTheme="majorHAnsi" w:hAnsiTheme="majorHAnsi"/>
                <w:i w:val="0"/>
                <w:color w:val="000000"/>
              </w:rPr>
              <w:t>5003044</w:t>
            </w:r>
            <w:r w:rsidR="00093236">
              <w:rPr>
                <w:rFonts w:asciiTheme="majorHAnsi" w:hAnsiTheme="majorHAnsi"/>
                <w:i w:val="0"/>
                <w:color w:val="000000"/>
              </w:rPr>
              <w:t>,</w:t>
            </w:r>
            <w:r w:rsidRPr="00187EC7">
              <w:rPr>
                <w:rFonts w:asciiTheme="majorHAnsi" w:hAnsiTheme="majorHAnsi"/>
                <w:i w:val="0"/>
                <w:color w:val="000000"/>
              </w:rPr>
              <w:t>39</w:t>
            </w:r>
          </w:p>
        </w:tc>
      </w:tr>
      <w:tr w:rsidR="003E3BBF" w:rsidRPr="004E1C00" w14:paraId="2D02D995" w14:textId="77777777" w:rsidTr="003E3BBF">
        <w:trPr>
          <w:trHeight w:val="300"/>
        </w:trPr>
        <w:tc>
          <w:tcPr>
            <w:tcW w:w="4763" w:type="dxa"/>
            <w:hideMark/>
          </w:tcPr>
          <w:p w14:paraId="644A538A" w14:textId="77777777" w:rsidR="003665D5" w:rsidRPr="00187EC7" w:rsidRDefault="003665D5" w:rsidP="003665D5">
            <w:pPr>
              <w:spacing w:line="228" w:lineRule="auto"/>
              <w:ind w:right="148"/>
              <w:jc w:val="both"/>
              <w:rPr>
                <w:rFonts w:asciiTheme="majorHAnsi" w:hAnsiTheme="majorHAnsi"/>
                <w:i w:val="0"/>
              </w:rPr>
            </w:pPr>
            <w:r w:rsidRPr="00187EC7">
              <w:rPr>
                <w:rFonts w:asciiTheme="majorHAnsi" w:hAnsiTheme="majorHAnsi"/>
                <w:i w:val="0"/>
              </w:rPr>
              <w:t>Zapadna obala ist. Poluotoka (Rovinj)</w:t>
            </w:r>
          </w:p>
        </w:tc>
        <w:tc>
          <w:tcPr>
            <w:tcW w:w="1701" w:type="dxa"/>
            <w:noWrap/>
            <w:hideMark/>
          </w:tcPr>
          <w:p w14:paraId="1273B8F1" w14:textId="77777777" w:rsidR="003665D5" w:rsidRPr="00187EC7" w:rsidRDefault="003665D5" w:rsidP="003665D5">
            <w:pPr>
              <w:spacing w:line="228" w:lineRule="auto"/>
              <w:ind w:right="148"/>
              <w:rPr>
                <w:rFonts w:asciiTheme="majorHAnsi" w:hAnsiTheme="majorHAnsi"/>
                <w:i w:val="0"/>
              </w:rPr>
            </w:pPr>
            <w:r w:rsidRPr="00187EC7">
              <w:rPr>
                <w:rFonts w:asciiTheme="majorHAnsi" w:hAnsiTheme="majorHAnsi"/>
                <w:i w:val="0"/>
              </w:rPr>
              <w:t>O412-ZOI</w:t>
            </w:r>
          </w:p>
        </w:tc>
        <w:tc>
          <w:tcPr>
            <w:tcW w:w="1814" w:type="dxa"/>
          </w:tcPr>
          <w:p w14:paraId="36BE7377" w14:textId="48FB2667" w:rsidR="003665D5" w:rsidRPr="00187EC7" w:rsidRDefault="003665D5" w:rsidP="003665D5">
            <w:pPr>
              <w:spacing w:line="228" w:lineRule="auto"/>
              <w:ind w:right="148"/>
              <w:jc w:val="center"/>
              <w:rPr>
                <w:rFonts w:asciiTheme="majorHAnsi" w:hAnsiTheme="majorHAnsi"/>
                <w:i w:val="0"/>
              </w:rPr>
            </w:pPr>
            <w:r w:rsidRPr="00187EC7">
              <w:rPr>
                <w:rFonts w:asciiTheme="majorHAnsi" w:hAnsiTheme="majorHAnsi"/>
                <w:i w:val="0"/>
              </w:rPr>
              <w:t>272107</w:t>
            </w:r>
            <w:r w:rsidR="00093236">
              <w:rPr>
                <w:rFonts w:asciiTheme="majorHAnsi" w:hAnsiTheme="majorHAnsi"/>
                <w:i w:val="0"/>
              </w:rPr>
              <w:t>,</w:t>
            </w:r>
            <w:r w:rsidRPr="00187EC7">
              <w:rPr>
                <w:rFonts w:asciiTheme="majorHAnsi" w:hAnsiTheme="majorHAnsi"/>
                <w:i w:val="0"/>
              </w:rPr>
              <w:t>42</w:t>
            </w:r>
          </w:p>
        </w:tc>
        <w:tc>
          <w:tcPr>
            <w:tcW w:w="1814" w:type="dxa"/>
            <w:noWrap/>
            <w:hideMark/>
          </w:tcPr>
          <w:p w14:paraId="7C8AA6ED" w14:textId="65FD221F" w:rsidR="003665D5" w:rsidRPr="00187EC7" w:rsidRDefault="003665D5" w:rsidP="003665D5">
            <w:pPr>
              <w:spacing w:line="228" w:lineRule="auto"/>
              <w:ind w:right="148"/>
              <w:jc w:val="center"/>
              <w:rPr>
                <w:rFonts w:asciiTheme="majorHAnsi" w:hAnsiTheme="majorHAnsi"/>
                <w:i w:val="0"/>
                <w:highlight w:val="yellow"/>
              </w:rPr>
            </w:pPr>
            <w:r w:rsidRPr="00187EC7">
              <w:rPr>
                <w:rFonts w:asciiTheme="majorHAnsi" w:hAnsiTheme="majorHAnsi"/>
                <w:i w:val="0"/>
              </w:rPr>
              <w:t>4997799</w:t>
            </w:r>
            <w:r w:rsidR="00093236">
              <w:rPr>
                <w:rFonts w:asciiTheme="majorHAnsi" w:hAnsiTheme="majorHAnsi"/>
                <w:i w:val="0"/>
              </w:rPr>
              <w:t>,</w:t>
            </w:r>
            <w:r w:rsidRPr="00187EC7">
              <w:rPr>
                <w:rFonts w:asciiTheme="majorHAnsi" w:hAnsiTheme="majorHAnsi"/>
                <w:i w:val="0"/>
              </w:rPr>
              <w:t>36</w:t>
            </w:r>
          </w:p>
        </w:tc>
      </w:tr>
    </w:tbl>
    <w:p w14:paraId="7F165D1C" w14:textId="0D4F90D6" w:rsidR="0098238F" w:rsidRDefault="0098238F" w:rsidP="0098238F">
      <w:pPr>
        <w:pStyle w:val="Naslov3"/>
        <w:numPr>
          <w:ilvl w:val="0"/>
          <w:numId w:val="0"/>
        </w:numPr>
      </w:pPr>
      <w:bookmarkStart w:id="67" w:name="_Hlk40876200"/>
    </w:p>
    <w:p w14:paraId="57A72314" w14:textId="6B4988EA" w:rsidR="00EF6123" w:rsidRPr="00912ADB" w:rsidRDefault="00EF6123" w:rsidP="00160A2B">
      <w:pPr>
        <w:pStyle w:val="Naslov3"/>
        <w:numPr>
          <w:ilvl w:val="0"/>
          <w:numId w:val="0"/>
        </w:numPr>
        <w:ind w:left="284"/>
      </w:pPr>
      <w:r w:rsidRPr="00912ADB">
        <w:t>Područje i učestalost uzorkovanja riba</w:t>
      </w:r>
    </w:p>
    <w:bookmarkEnd w:id="67"/>
    <w:p w14:paraId="45390E4E" w14:textId="11ADE7BA" w:rsidR="00FA654E" w:rsidRDefault="00AE2482" w:rsidP="006D04FE">
      <w:pPr>
        <w:spacing w:before="120" w:line="276" w:lineRule="auto"/>
        <w:ind w:left="284" w:right="148"/>
        <w:jc w:val="both"/>
        <w:rPr>
          <w:rFonts w:asciiTheme="majorHAnsi" w:eastAsia="Calibri" w:hAnsiTheme="majorHAnsi"/>
        </w:rPr>
      </w:pPr>
      <w:r w:rsidRPr="00EF6123">
        <w:rPr>
          <w:rFonts w:asciiTheme="majorHAnsi" w:eastAsia="Calibri" w:hAnsiTheme="majorHAnsi"/>
        </w:rPr>
        <w:t>Maseni udjeli metala (Cd</w:t>
      </w:r>
      <w:r w:rsidR="00282D1E" w:rsidRPr="00EF6123">
        <w:rPr>
          <w:rFonts w:asciiTheme="majorHAnsi" w:eastAsia="Calibri" w:hAnsiTheme="majorHAnsi"/>
        </w:rPr>
        <w:t>,</w:t>
      </w:r>
      <w:r w:rsidRPr="00EF6123">
        <w:rPr>
          <w:rFonts w:asciiTheme="majorHAnsi" w:eastAsia="Calibri" w:hAnsiTheme="majorHAnsi"/>
        </w:rPr>
        <w:t xml:space="preserve"> Pb i Hg)</w:t>
      </w:r>
      <w:r w:rsidR="00282D1E" w:rsidRPr="00EF6123">
        <w:rPr>
          <w:rFonts w:asciiTheme="majorHAnsi" w:hAnsiTheme="majorHAnsi"/>
        </w:rPr>
        <w:t>,</w:t>
      </w:r>
      <w:r w:rsidRPr="00EF6123">
        <w:rPr>
          <w:rFonts w:asciiTheme="majorHAnsi" w:hAnsiTheme="majorHAnsi"/>
        </w:rPr>
        <w:t xml:space="preserve"> dioksina</w:t>
      </w:r>
      <w:r w:rsidRPr="00AE2482">
        <w:rPr>
          <w:rFonts w:asciiTheme="majorHAnsi" w:hAnsiTheme="majorHAnsi"/>
        </w:rPr>
        <w:t xml:space="preserve"> i furana (PCDD/F)</w:t>
      </w:r>
      <w:r w:rsidR="00282D1E">
        <w:rPr>
          <w:rFonts w:asciiTheme="majorHAnsi" w:hAnsiTheme="majorHAnsi"/>
        </w:rPr>
        <w:t>,</w:t>
      </w:r>
      <w:r w:rsidRPr="00AE2482">
        <w:rPr>
          <w:rFonts w:asciiTheme="majorHAnsi" w:hAnsiTheme="majorHAnsi"/>
        </w:rPr>
        <w:t xml:space="preserve"> dioksinima sličnih PCB-a i PCB-a 28</w:t>
      </w:r>
      <w:r w:rsidR="00282D1E">
        <w:rPr>
          <w:rFonts w:asciiTheme="majorHAnsi" w:hAnsiTheme="majorHAnsi"/>
        </w:rPr>
        <w:t>,</w:t>
      </w:r>
      <w:r w:rsidRPr="00AE2482">
        <w:rPr>
          <w:rFonts w:asciiTheme="majorHAnsi" w:hAnsiTheme="majorHAnsi"/>
        </w:rPr>
        <w:t xml:space="preserve"> 52</w:t>
      </w:r>
      <w:r w:rsidR="00282D1E">
        <w:rPr>
          <w:rFonts w:asciiTheme="majorHAnsi" w:hAnsiTheme="majorHAnsi"/>
        </w:rPr>
        <w:t>,</w:t>
      </w:r>
      <w:r w:rsidRPr="00AE2482">
        <w:rPr>
          <w:rFonts w:asciiTheme="majorHAnsi" w:hAnsiTheme="majorHAnsi"/>
        </w:rPr>
        <w:t xml:space="preserve"> 101</w:t>
      </w:r>
      <w:r w:rsidR="00282D1E">
        <w:rPr>
          <w:rFonts w:asciiTheme="majorHAnsi" w:hAnsiTheme="majorHAnsi"/>
        </w:rPr>
        <w:t>,</w:t>
      </w:r>
      <w:r w:rsidRPr="00AE2482">
        <w:rPr>
          <w:rFonts w:asciiTheme="majorHAnsi" w:hAnsiTheme="majorHAnsi"/>
        </w:rPr>
        <w:t xml:space="preserve"> 138</w:t>
      </w:r>
      <w:r w:rsidR="00282D1E">
        <w:rPr>
          <w:rFonts w:asciiTheme="majorHAnsi" w:hAnsiTheme="majorHAnsi"/>
        </w:rPr>
        <w:t>,</w:t>
      </w:r>
      <w:r w:rsidRPr="00AE2482">
        <w:rPr>
          <w:rFonts w:asciiTheme="majorHAnsi" w:hAnsiTheme="majorHAnsi"/>
        </w:rPr>
        <w:t xml:space="preserve"> 153 i 180</w:t>
      </w:r>
      <w:r w:rsidRPr="00AE2482">
        <w:rPr>
          <w:rFonts w:asciiTheme="majorHAnsi" w:eastAsia="Calibri" w:hAnsiTheme="majorHAnsi"/>
        </w:rPr>
        <w:t xml:space="preserve"> određ</w:t>
      </w:r>
      <w:r w:rsidR="0015324E">
        <w:rPr>
          <w:rFonts w:asciiTheme="majorHAnsi" w:eastAsia="Calibri" w:hAnsiTheme="majorHAnsi"/>
        </w:rPr>
        <w:t>ivat će</w:t>
      </w:r>
      <w:r w:rsidRPr="00AE2482">
        <w:rPr>
          <w:rFonts w:asciiTheme="majorHAnsi" w:eastAsia="Calibri" w:hAnsiTheme="majorHAnsi"/>
        </w:rPr>
        <w:t xml:space="preserve"> se u mišićnom tkivu riba s 27 postaja u priobalnom dijelu Jadrana (Tablica 1.</w:t>
      </w:r>
      <w:r w:rsidR="00912ADB">
        <w:rPr>
          <w:rFonts w:asciiTheme="majorHAnsi" w:eastAsia="Calibri" w:hAnsiTheme="majorHAnsi"/>
        </w:rPr>
        <w:t>8</w:t>
      </w:r>
      <w:r w:rsidR="00FB415C">
        <w:rPr>
          <w:rFonts w:asciiTheme="majorHAnsi" w:eastAsia="Calibri" w:hAnsiTheme="majorHAnsi"/>
        </w:rPr>
        <w:t>.</w:t>
      </w:r>
      <w:r w:rsidR="00912ADB">
        <w:rPr>
          <w:rFonts w:asciiTheme="majorHAnsi" w:eastAsia="Calibri" w:hAnsiTheme="majorHAnsi"/>
        </w:rPr>
        <w:t>4</w:t>
      </w:r>
      <w:r w:rsidR="00FB415C">
        <w:rPr>
          <w:rFonts w:asciiTheme="majorHAnsi" w:eastAsia="Calibri" w:hAnsiTheme="majorHAnsi"/>
        </w:rPr>
        <w:t>.6.</w:t>
      </w:r>
      <w:r w:rsidR="00282D1E">
        <w:rPr>
          <w:rFonts w:asciiTheme="majorHAnsi" w:eastAsia="Calibri" w:hAnsiTheme="majorHAnsi"/>
        </w:rPr>
        <w:t>,</w:t>
      </w:r>
      <w:r w:rsidR="00FB415C">
        <w:rPr>
          <w:rFonts w:asciiTheme="majorHAnsi" w:eastAsia="Calibri" w:hAnsiTheme="majorHAnsi"/>
        </w:rPr>
        <w:t xml:space="preserve"> poglavlje 1.</w:t>
      </w:r>
      <w:r w:rsidR="00912ADB">
        <w:rPr>
          <w:rFonts w:asciiTheme="majorHAnsi" w:eastAsia="Calibri" w:hAnsiTheme="majorHAnsi"/>
        </w:rPr>
        <w:t>8.</w:t>
      </w:r>
      <w:r w:rsidR="00FB415C">
        <w:rPr>
          <w:rFonts w:asciiTheme="majorHAnsi" w:eastAsia="Calibri" w:hAnsiTheme="majorHAnsi"/>
        </w:rPr>
        <w:t xml:space="preserve"> Deskriptor 8</w:t>
      </w:r>
      <w:r w:rsidRPr="00AE2482">
        <w:rPr>
          <w:rFonts w:asciiTheme="majorHAnsi" w:eastAsia="Calibri" w:hAnsiTheme="majorHAnsi"/>
        </w:rPr>
        <w:t>) i 12 postaja u otvorenom dijelu Jadrana (Tablica 1.</w:t>
      </w:r>
      <w:r w:rsidR="00FA654E">
        <w:rPr>
          <w:rFonts w:asciiTheme="majorHAnsi" w:eastAsia="Calibri" w:hAnsiTheme="majorHAnsi"/>
        </w:rPr>
        <w:t>9</w:t>
      </w:r>
      <w:r w:rsidRPr="00AE2482">
        <w:rPr>
          <w:rFonts w:asciiTheme="majorHAnsi" w:eastAsia="Calibri" w:hAnsiTheme="majorHAnsi"/>
        </w:rPr>
        <w:t>.4.</w:t>
      </w:r>
      <w:r w:rsidR="00547F13">
        <w:rPr>
          <w:rFonts w:asciiTheme="majorHAnsi" w:eastAsia="Calibri" w:hAnsiTheme="majorHAnsi"/>
        </w:rPr>
        <w:t>2</w:t>
      </w:r>
      <w:r w:rsidRPr="00AE2482">
        <w:rPr>
          <w:rFonts w:asciiTheme="majorHAnsi" w:eastAsia="Calibri" w:hAnsiTheme="majorHAnsi"/>
        </w:rPr>
        <w:t>.</w:t>
      </w:r>
      <w:r w:rsidR="00282D1E">
        <w:rPr>
          <w:rFonts w:asciiTheme="majorHAnsi" w:eastAsia="Calibri" w:hAnsiTheme="majorHAnsi"/>
        </w:rPr>
        <w:t>,</w:t>
      </w:r>
      <w:r w:rsidRPr="00AE2482">
        <w:rPr>
          <w:rFonts w:asciiTheme="majorHAnsi" w:eastAsia="Calibri" w:hAnsiTheme="majorHAnsi"/>
        </w:rPr>
        <w:t xml:space="preserve"> Slika 1.</w:t>
      </w:r>
      <w:r w:rsidR="00FA654E">
        <w:rPr>
          <w:rFonts w:asciiTheme="majorHAnsi" w:eastAsia="Calibri" w:hAnsiTheme="majorHAnsi"/>
        </w:rPr>
        <w:t>9</w:t>
      </w:r>
      <w:r w:rsidRPr="00AE2482">
        <w:rPr>
          <w:rFonts w:asciiTheme="majorHAnsi" w:eastAsia="Calibri" w:hAnsiTheme="majorHAnsi"/>
        </w:rPr>
        <w:t>.4.</w:t>
      </w:r>
      <w:r w:rsidR="00FA654E">
        <w:rPr>
          <w:rFonts w:asciiTheme="majorHAnsi" w:eastAsia="Calibri" w:hAnsiTheme="majorHAnsi"/>
        </w:rPr>
        <w:t>1</w:t>
      </w:r>
      <w:r w:rsidRPr="00AE2482">
        <w:rPr>
          <w:rFonts w:asciiTheme="majorHAnsi" w:eastAsia="Calibri" w:hAnsiTheme="majorHAnsi"/>
        </w:rPr>
        <w:t>.). Uzork</w:t>
      </w:r>
      <w:r w:rsidR="0015324E">
        <w:rPr>
          <w:rFonts w:asciiTheme="majorHAnsi" w:eastAsia="Calibri" w:hAnsiTheme="majorHAnsi"/>
        </w:rPr>
        <w:t xml:space="preserve">ovat će </w:t>
      </w:r>
      <w:r w:rsidRPr="00AE2482">
        <w:rPr>
          <w:rFonts w:asciiTheme="majorHAnsi" w:eastAsia="Calibri" w:hAnsiTheme="majorHAnsi"/>
        </w:rPr>
        <w:t>se vrste trlja (</w:t>
      </w:r>
      <w:r w:rsidRPr="00AE2482">
        <w:rPr>
          <w:rFonts w:asciiTheme="majorHAnsi" w:hAnsiTheme="majorHAnsi"/>
          <w:i/>
        </w:rPr>
        <w:t xml:space="preserve">Mullus barbatus </w:t>
      </w:r>
      <w:r w:rsidRPr="00AE2482">
        <w:rPr>
          <w:rFonts w:asciiTheme="majorHAnsi" w:hAnsiTheme="majorHAnsi"/>
        </w:rPr>
        <w:t>i</w:t>
      </w:r>
      <w:r w:rsidRPr="00AE2482">
        <w:rPr>
          <w:rFonts w:asciiTheme="majorHAnsi" w:hAnsiTheme="majorHAnsi"/>
          <w:i/>
        </w:rPr>
        <w:t xml:space="preserve"> Mullus surmuletus</w:t>
      </w:r>
      <w:r w:rsidRPr="00AE2482">
        <w:rPr>
          <w:rFonts w:asciiTheme="majorHAnsi" w:eastAsia="Calibri" w:hAnsiTheme="majorHAnsi"/>
        </w:rPr>
        <w:t>)</w:t>
      </w:r>
      <w:r w:rsidR="00282D1E">
        <w:rPr>
          <w:rFonts w:asciiTheme="majorHAnsi" w:eastAsia="Calibri" w:hAnsiTheme="majorHAnsi"/>
        </w:rPr>
        <w:t>,</w:t>
      </w:r>
      <w:r w:rsidRPr="00AE2482">
        <w:rPr>
          <w:rFonts w:asciiTheme="majorHAnsi" w:eastAsia="Calibri" w:hAnsiTheme="majorHAnsi"/>
        </w:rPr>
        <w:t xml:space="preserve"> komarča (</w:t>
      </w:r>
      <w:r w:rsidRPr="00AE2482">
        <w:rPr>
          <w:rFonts w:asciiTheme="majorHAnsi" w:hAnsiTheme="majorHAnsi"/>
          <w:i/>
        </w:rPr>
        <w:t>Sparus aurata</w:t>
      </w:r>
      <w:r w:rsidRPr="00AE2482">
        <w:rPr>
          <w:rFonts w:asciiTheme="majorHAnsi" w:eastAsia="Calibri" w:hAnsiTheme="majorHAnsi"/>
        </w:rPr>
        <w:t>)</w:t>
      </w:r>
      <w:r w:rsidR="00282D1E">
        <w:rPr>
          <w:rFonts w:asciiTheme="majorHAnsi" w:eastAsia="Calibri" w:hAnsiTheme="majorHAnsi"/>
        </w:rPr>
        <w:t>,</w:t>
      </w:r>
      <w:r w:rsidRPr="00AE2482">
        <w:rPr>
          <w:rFonts w:asciiTheme="majorHAnsi" w:eastAsia="Calibri" w:hAnsiTheme="majorHAnsi"/>
        </w:rPr>
        <w:t xml:space="preserve"> oslić (</w:t>
      </w:r>
      <w:r w:rsidRPr="00AE2482">
        <w:rPr>
          <w:rFonts w:asciiTheme="majorHAnsi" w:hAnsiTheme="majorHAnsi"/>
          <w:i/>
        </w:rPr>
        <w:t>Merluccius merluccius</w:t>
      </w:r>
      <w:r w:rsidRPr="00AE2482">
        <w:rPr>
          <w:rFonts w:asciiTheme="majorHAnsi" w:eastAsia="Calibri" w:hAnsiTheme="majorHAnsi"/>
        </w:rPr>
        <w:t>) i arbun (</w:t>
      </w:r>
      <w:r w:rsidRPr="00AE2482">
        <w:rPr>
          <w:rFonts w:asciiTheme="majorHAnsi" w:hAnsiTheme="majorHAnsi"/>
          <w:i/>
        </w:rPr>
        <w:t>Pagellus erythrinus</w:t>
      </w:r>
      <w:r w:rsidRPr="00AE2482">
        <w:rPr>
          <w:rFonts w:asciiTheme="majorHAnsi" w:eastAsia="Calibri" w:hAnsiTheme="majorHAnsi"/>
        </w:rPr>
        <w:t>)</w:t>
      </w:r>
      <w:r w:rsidR="00282D1E">
        <w:rPr>
          <w:rFonts w:asciiTheme="majorHAnsi" w:eastAsia="Calibri" w:hAnsiTheme="majorHAnsi"/>
        </w:rPr>
        <w:t>,</w:t>
      </w:r>
      <w:r w:rsidRPr="00AE2482">
        <w:rPr>
          <w:rFonts w:asciiTheme="majorHAnsi" w:eastAsia="Calibri" w:hAnsiTheme="majorHAnsi"/>
        </w:rPr>
        <w:t xml:space="preserve"> ovisno o dostupnosti</w:t>
      </w:r>
      <w:r w:rsidR="00282D1E">
        <w:rPr>
          <w:rFonts w:asciiTheme="majorHAnsi" w:eastAsia="Calibri" w:hAnsiTheme="majorHAnsi"/>
        </w:rPr>
        <w:t>,</w:t>
      </w:r>
      <w:r w:rsidRPr="00AE2482">
        <w:rPr>
          <w:rFonts w:asciiTheme="majorHAnsi" w:eastAsia="Calibri" w:hAnsiTheme="majorHAnsi"/>
        </w:rPr>
        <w:t xml:space="preserve"> odnosno ulovu. </w:t>
      </w:r>
    </w:p>
    <w:p w14:paraId="0522A1F4" w14:textId="082B1AF3" w:rsidR="00FA654E" w:rsidRDefault="00AE2482" w:rsidP="009C1C9F">
      <w:pPr>
        <w:spacing w:line="276" w:lineRule="auto"/>
        <w:ind w:left="284" w:right="148"/>
        <w:jc w:val="both"/>
        <w:rPr>
          <w:rFonts w:asciiTheme="majorHAnsi" w:eastAsia="Calibri" w:hAnsiTheme="majorHAnsi"/>
        </w:rPr>
      </w:pPr>
      <w:r w:rsidRPr="00AE2482">
        <w:rPr>
          <w:rFonts w:asciiTheme="majorHAnsi" w:eastAsia="Calibri" w:hAnsiTheme="majorHAnsi"/>
        </w:rPr>
        <w:t xml:space="preserve">Uzorkovanje riba </w:t>
      </w:r>
      <w:r w:rsidR="00FA654E" w:rsidRPr="00AE2482">
        <w:rPr>
          <w:rFonts w:asciiTheme="majorHAnsi" w:eastAsia="Calibri" w:hAnsiTheme="majorHAnsi"/>
        </w:rPr>
        <w:t xml:space="preserve">u priobalnom području Jadrana </w:t>
      </w:r>
      <w:r w:rsidRPr="00AE2482">
        <w:rPr>
          <w:rFonts w:asciiTheme="majorHAnsi" w:eastAsia="Calibri" w:hAnsiTheme="majorHAnsi"/>
        </w:rPr>
        <w:t>obavlja</w:t>
      </w:r>
      <w:r w:rsidR="0015324E">
        <w:rPr>
          <w:rFonts w:asciiTheme="majorHAnsi" w:eastAsia="Calibri" w:hAnsiTheme="majorHAnsi"/>
        </w:rPr>
        <w:t xml:space="preserve">t će </w:t>
      </w:r>
      <w:r w:rsidRPr="00AE2482">
        <w:rPr>
          <w:rFonts w:asciiTheme="majorHAnsi" w:eastAsia="Calibri" w:hAnsiTheme="majorHAnsi"/>
        </w:rPr>
        <w:t xml:space="preserve">se u okviru programa </w:t>
      </w:r>
      <w:r w:rsidR="009B29F2">
        <w:rPr>
          <w:rFonts w:asciiTheme="majorHAnsi" w:eastAsia="Calibri" w:hAnsiTheme="majorHAnsi"/>
        </w:rPr>
        <w:t xml:space="preserve">praćenja </w:t>
      </w:r>
      <w:r w:rsidRPr="00AE2482">
        <w:rPr>
          <w:rFonts w:asciiTheme="majorHAnsi" w:eastAsia="Calibri" w:hAnsiTheme="majorHAnsi"/>
        </w:rPr>
        <w:t xml:space="preserve">ispitivanja kakvoće priobalnih voda u skladu sa zahtjevima </w:t>
      </w:r>
      <w:r w:rsidR="00B96468">
        <w:rPr>
          <w:rFonts w:asciiTheme="majorHAnsi" w:eastAsia="Calibri" w:hAnsiTheme="majorHAnsi"/>
        </w:rPr>
        <w:t>ODV</w:t>
      </w:r>
      <w:r w:rsidR="00FA654E">
        <w:rPr>
          <w:rFonts w:asciiTheme="majorHAnsi" w:eastAsia="Calibri" w:hAnsiTheme="majorHAnsi"/>
        </w:rPr>
        <w:t>, a</w:t>
      </w:r>
      <w:r w:rsidRPr="00AE2482">
        <w:rPr>
          <w:rFonts w:asciiTheme="majorHAnsi" w:eastAsia="Calibri" w:hAnsiTheme="majorHAnsi"/>
        </w:rPr>
        <w:t xml:space="preserve"> koji se provodi u neparnim godinama</w:t>
      </w:r>
      <w:r w:rsidR="00282D1E">
        <w:rPr>
          <w:rFonts w:asciiTheme="majorHAnsi" w:eastAsia="Calibri" w:hAnsiTheme="majorHAnsi"/>
        </w:rPr>
        <w:t>,</w:t>
      </w:r>
      <w:r w:rsidRPr="00AE2482">
        <w:rPr>
          <w:rFonts w:asciiTheme="majorHAnsi" w:eastAsia="Calibri" w:hAnsiTheme="majorHAnsi"/>
        </w:rPr>
        <w:t xml:space="preserve"> dok se u parnim godinama ribe </w:t>
      </w:r>
      <w:bookmarkStart w:id="68" w:name="_Hlk41578944"/>
      <w:r w:rsidRPr="00AE2482">
        <w:rPr>
          <w:rFonts w:asciiTheme="majorHAnsi" w:eastAsia="Calibri" w:hAnsiTheme="majorHAnsi"/>
        </w:rPr>
        <w:t xml:space="preserve">u priobalnom području Jadrana </w:t>
      </w:r>
      <w:bookmarkEnd w:id="68"/>
      <w:r w:rsidRPr="00AE2482">
        <w:rPr>
          <w:rFonts w:asciiTheme="majorHAnsi" w:eastAsia="Calibri" w:hAnsiTheme="majorHAnsi"/>
        </w:rPr>
        <w:t xml:space="preserve">ne uzorkuju. </w:t>
      </w:r>
    </w:p>
    <w:p w14:paraId="47E598E3" w14:textId="3E486842" w:rsidR="00995566" w:rsidRPr="00AE2482" w:rsidRDefault="00AE2482" w:rsidP="0098238F">
      <w:pPr>
        <w:spacing w:line="276" w:lineRule="auto"/>
        <w:ind w:left="284" w:right="148"/>
        <w:jc w:val="both"/>
        <w:rPr>
          <w:rFonts w:asciiTheme="majorHAnsi" w:eastAsia="Calibri" w:hAnsiTheme="majorHAnsi"/>
        </w:rPr>
      </w:pPr>
      <w:r w:rsidRPr="00445FD8">
        <w:rPr>
          <w:rFonts w:asciiTheme="majorHAnsi" w:eastAsia="Calibri" w:hAnsiTheme="majorHAnsi"/>
        </w:rPr>
        <w:t>Uzorkovanje riba u otvorenom dijelu Jadrana provodi</w:t>
      </w:r>
      <w:r w:rsidR="0015324E">
        <w:rPr>
          <w:rFonts w:asciiTheme="majorHAnsi" w:eastAsia="Calibri" w:hAnsiTheme="majorHAnsi"/>
        </w:rPr>
        <w:t>t će</w:t>
      </w:r>
      <w:r w:rsidRPr="00445FD8">
        <w:rPr>
          <w:rFonts w:asciiTheme="majorHAnsi" w:eastAsia="Calibri" w:hAnsiTheme="majorHAnsi"/>
        </w:rPr>
        <w:t xml:space="preserve"> se svake godine u </w:t>
      </w:r>
      <w:r w:rsidRPr="00547C60">
        <w:rPr>
          <w:rFonts w:asciiTheme="majorHAnsi" w:eastAsia="Calibri" w:hAnsiTheme="majorHAnsi"/>
        </w:rPr>
        <w:t>okviru</w:t>
      </w:r>
      <w:r w:rsidR="00445FD8" w:rsidRPr="00547C60">
        <w:rPr>
          <w:rFonts w:asciiTheme="majorHAnsi" w:eastAsia="Calibri" w:hAnsiTheme="majorHAnsi"/>
        </w:rPr>
        <w:t xml:space="preserve"> projekta </w:t>
      </w:r>
      <w:bookmarkStart w:id="69" w:name="_Hlk41578286"/>
      <w:r w:rsidR="00445FD8" w:rsidRPr="00547C60">
        <w:rPr>
          <w:rFonts w:asciiTheme="majorHAnsi" w:eastAsia="Calibri" w:hAnsiTheme="majorHAnsi"/>
        </w:rPr>
        <w:t>MEDITS (</w:t>
      </w:r>
      <w:r w:rsidR="00445FD8" w:rsidRPr="00547C60">
        <w:rPr>
          <w:rFonts w:asciiTheme="majorHAnsi" w:hAnsiTheme="majorHAnsi"/>
          <w:shd w:val="clear" w:color="auto" w:fill="FFFFFF"/>
        </w:rPr>
        <w:t>Mediterranean International Bottom Trawl-Surveys)</w:t>
      </w:r>
      <w:bookmarkEnd w:id="69"/>
      <w:r w:rsidR="00282D1E">
        <w:rPr>
          <w:rFonts w:asciiTheme="majorHAnsi" w:eastAsia="Calibri" w:hAnsiTheme="majorHAnsi"/>
        </w:rPr>
        <w:t>,</w:t>
      </w:r>
      <w:r w:rsidRPr="00547C60">
        <w:rPr>
          <w:rFonts w:asciiTheme="majorHAnsi" w:eastAsia="Calibri" w:hAnsiTheme="majorHAnsi"/>
        </w:rPr>
        <w:t xml:space="preserve"> </w:t>
      </w:r>
      <w:r w:rsidRPr="00060BAC">
        <w:rPr>
          <w:rFonts w:asciiTheme="majorHAnsi" w:eastAsia="Calibri" w:hAnsiTheme="majorHAnsi"/>
        </w:rPr>
        <w:t>projekta</w:t>
      </w:r>
      <w:r w:rsidRPr="00060BAC">
        <w:rPr>
          <w:rFonts w:asciiTheme="majorHAnsi" w:hAnsiTheme="majorHAnsi" w:cs="Times New Roman"/>
        </w:rPr>
        <w:t xml:space="preserve"> Višegodišnjeg nacionalnog plana prikupljanja podataka o ribarstvu RH prema </w:t>
      </w:r>
      <w:bookmarkStart w:id="70" w:name="_Hlk41578307"/>
      <w:r w:rsidRPr="00060BAC">
        <w:rPr>
          <w:rFonts w:asciiTheme="majorHAnsi" w:hAnsiTheme="majorHAnsi" w:cs="Times New Roman"/>
        </w:rPr>
        <w:t>Uredbi 2017/1004</w:t>
      </w:r>
      <w:r w:rsidR="006D6BD8">
        <w:rPr>
          <w:rFonts w:asciiTheme="majorHAnsi" w:hAnsiTheme="majorHAnsi" w:cs="Times New Roman"/>
        </w:rPr>
        <w:t>/EU</w:t>
      </w:r>
      <w:r w:rsidRPr="00060BAC">
        <w:rPr>
          <w:rFonts w:asciiTheme="majorHAnsi" w:hAnsiTheme="majorHAnsi" w:cs="Times New Roman"/>
        </w:rPr>
        <w:t xml:space="preserve"> Provedbenoj odluci Komisije 2019/909</w:t>
      </w:r>
      <w:r w:rsidR="006D6BD8">
        <w:rPr>
          <w:rFonts w:asciiTheme="majorHAnsi" w:hAnsiTheme="majorHAnsi" w:cs="Times New Roman"/>
        </w:rPr>
        <w:t>/EU</w:t>
      </w:r>
      <w:r w:rsidRPr="00060BAC">
        <w:rPr>
          <w:rFonts w:asciiTheme="majorHAnsi" w:hAnsiTheme="majorHAnsi" w:cs="Times New Roman"/>
        </w:rPr>
        <w:t xml:space="preserve"> i Provedbenoj odluci Komisije 2019/910</w:t>
      </w:r>
      <w:bookmarkEnd w:id="70"/>
      <w:r w:rsidR="006D6BD8">
        <w:rPr>
          <w:rFonts w:asciiTheme="majorHAnsi" w:hAnsiTheme="majorHAnsi" w:cs="Times New Roman"/>
        </w:rPr>
        <w:t>/EU</w:t>
      </w:r>
      <w:r w:rsidRPr="00060BAC">
        <w:rPr>
          <w:rFonts w:asciiTheme="majorHAnsi" w:eastAsia="Calibri" w:hAnsiTheme="majorHAnsi"/>
        </w:rPr>
        <w:t>.</w:t>
      </w:r>
    </w:p>
    <w:p w14:paraId="24E459C7" w14:textId="77777777" w:rsidR="00A248DE" w:rsidRDefault="00A248DE" w:rsidP="00A248DE"/>
    <w:p w14:paraId="72BEC053" w14:textId="5171A6A9" w:rsidR="00AE2482" w:rsidRDefault="00AE2482" w:rsidP="00160A2B">
      <w:pPr>
        <w:pStyle w:val="Naslov4"/>
      </w:pPr>
      <w:r w:rsidRPr="00060BAC">
        <w:t xml:space="preserve">Tablica </w:t>
      </w:r>
      <w:r w:rsidRPr="00060BAC">
        <w:rPr>
          <w:rFonts w:eastAsia="Calibri"/>
        </w:rPr>
        <w:t>1.</w:t>
      </w:r>
      <w:r w:rsidR="00FA654E">
        <w:rPr>
          <w:rFonts w:eastAsia="Calibri"/>
        </w:rPr>
        <w:t>9</w:t>
      </w:r>
      <w:r w:rsidRPr="00060BAC">
        <w:rPr>
          <w:rFonts w:eastAsia="Calibri"/>
        </w:rPr>
        <w:t>.4.</w:t>
      </w:r>
      <w:r w:rsidR="00FB415C" w:rsidRPr="00060BAC">
        <w:rPr>
          <w:rFonts w:eastAsia="Calibri"/>
        </w:rPr>
        <w:t>2</w:t>
      </w:r>
      <w:r w:rsidRPr="00060BAC">
        <w:t>.</w:t>
      </w:r>
      <w:r w:rsidRPr="00AE2482">
        <w:t xml:space="preserve"> </w:t>
      </w:r>
      <w:r w:rsidR="00B834A2">
        <w:t>L</w:t>
      </w:r>
      <w:r w:rsidRPr="00AE2482">
        <w:t>okacije (otvoreno more) uzorkovanja riba u okviru praćenja stanja za D9</w:t>
      </w:r>
      <w:r w:rsidR="003B4C4D">
        <w:t>.</w:t>
      </w:r>
    </w:p>
    <w:p w14:paraId="10138FEB" w14:textId="77777777" w:rsidR="00A24CC4" w:rsidRPr="00AE2482" w:rsidRDefault="00A24CC4" w:rsidP="00160A2B">
      <w:pPr>
        <w:pStyle w:val="Naslov4"/>
      </w:pPr>
    </w:p>
    <w:tbl>
      <w:tblPr>
        <w:tblStyle w:val="TableGrid1"/>
        <w:tblW w:w="7627" w:type="dxa"/>
        <w:tblInd w:w="978" w:type="dxa"/>
        <w:tblLook w:val="04A0" w:firstRow="1" w:lastRow="0" w:firstColumn="1" w:lastColumn="0" w:noHBand="0" w:noVBand="1"/>
      </w:tblPr>
      <w:tblGrid>
        <w:gridCol w:w="741"/>
        <w:gridCol w:w="1922"/>
        <w:gridCol w:w="2285"/>
        <w:gridCol w:w="2693"/>
      </w:tblGrid>
      <w:tr w:rsidR="00FB77C3" w:rsidRPr="00AE2482" w14:paraId="4F76641E" w14:textId="77777777" w:rsidTr="00570A76">
        <w:trPr>
          <w:trHeight w:val="897"/>
        </w:trPr>
        <w:tc>
          <w:tcPr>
            <w:tcW w:w="727" w:type="dxa"/>
            <w:shd w:val="clear" w:color="auto" w:fill="auto"/>
            <w:vAlign w:val="center"/>
          </w:tcPr>
          <w:p w14:paraId="1AE53561" w14:textId="77777777" w:rsidR="00FB77C3" w:rsidRPr="00FB77C3" w:rsidRDefault="00FB77C3" w:rsidP="008E1D7E">
            <w:pPr>
              <w:spacing w:line="228" w:lineRule="auto"/>
              <w:ind w:right="147"/>
              <w:jc w:val="center"/>
              <w:rPr>
                <w:rFonts w:asciiTheme="majorHAnsi" w:eastAsia="Times New Roman" w:hAnsiTheme="majorHAnsi"/>
                <w:b/>
                <w:bCs/>
                <w:i w:val="0"/>
                <w:color w:val="000000" w:themeColor="text1"/>
                <w:lang w:eastAsia="hr-HR"/>
              </w:rPr>
            </w:pPr>
            <w:r w:rsidRPr="00FB77C3">
              <w:rPr>
                <w:rFonts w:asciiTheme="majorHAnsi" w:eastAsia="Times New Roman" w:hAnsiTheme="majorHAnsi"/>
                <w:b/>
                <w:bCs/>
                <w:i w:val="0"/>
                <w:color w:val="000000" w:themeColor="text1"/>
                <w:lang w:eastAsia="hr-HR"/>
              </w:rPr>
              <w:t>R.b.</w:t>
            </w:r>
          </w:p>
        </w:tc>
        <w:tc>
          <w:tcPr>
            <w:tcW w:w="1922" w:type="dxa"/>
            <w:shd w:val="clear" w:color="auto" w:fill="auto"/>
            <w:noWrap/>
            <w:vAlign w:val="center"/>
            <w:hideMark/>
          </w:tcPr>
          <w:p w14:paraId="663D7C37" w14:textId="5AB510AE" w:rsidR="00FB77C3" w:rsidRPr="00FB77C3" w:rsidRDefault="00FB77C3" w:rsidP="008E1D7E">
            <w:pPr>
              <w:spacing w:line="228" w:lineRule="auto"/>
              <w:ind w:right="147"/>
              <w:jc w:val="center"/>
              <w:rPr>
                <w:rFonts w:asciiTheme="majorHAnsi" w:eastAsia="Times New Roman" w:hAnsiTheme="majorHAnsi"/>
                <w:b/>
                <w:bCs/>
                <w:i w:val="0"/>
                <w:color w:val="000000" w:themeColor="text1"/>
                <w:lang w:eastAsia="hr-HR"/>
              </w:rPr>
            </w:pPr>
            <w:r w:rsidRPr="00FB77C3">
              <w:rPr>
                <w:rFonts w:asciiTheme="majorHAnsi" w:eastAsia="Times New Roman" w:hAnsiTheme="majorHAnsi"/>
                <w:b/>
                <w:bCs/>
                <w:i w:val="0"/>
                <w:color w:val="000000" w:themeColor="text1"/>
                <w:lang w:eastAsia="hr-HR"/>
              </w:rPr>
              <w:t>Oznaka postaje</w:t>
            </w:r>
          </w:p>
          <w:p w14:paraId="5FD329BD" w14:textId="77777777" w:rsidR="00FB77C3" w:rsidRPr="00FB77C3" w:rsidRDefault="00FB77C3" w:rsidP="008E1D7E">
            <w:pPr>
              <w:spacing w:line="228" w:lineRule="auto"/>
              <w:ind w:right="147"/>
              <w:jc w:val="center"/>
              <w:rPr>
                <w:rFonts w:asciiTheme="majorHAnsi" w:eastAsia="Times New Roman" w:hAnsiTheme="majorHAnsi"/>
                <w:b/>
                <w:bCs/>
                <w:i w:val="0"/>
                <w:color w:val="000000" w:themeColor="text1"/>
                <w:lang w:eastAsia="hr-HR"/>
              </w:rPr>
            </w:pPr>
            <w:r w:rsidRPr="00FB77C3">
              <w:rPr>
                <w:rFonts w:asciiTheme="majorHAnsi" w:eastAsia="Times New Roman" w:hAnsiTheme="majorHAnsi"/>
                <w:b/>
                <w:bCs/>
                <w:i w:val="0"/>
                <w:color w:val="000000" w:themeColor="text1"/>
                <w:lang w:eastAsia="hr-HR"/>
              </w:rPr>
              <w:t>(postaje koćarenja)*</w:t>
            </w:r>
          </w:p>
        </w:tc>
        <w:tc>
          <w:tcPr>
            <w:tcW w:w="2285" w:type="dxa"/>
            <w:shd w:val="clear" w:color="auto" w:fill="auto"/>
            <w:noWrap/>
            <w:vAlign w:val="center"/>
          </w:tcPr>
          <w:p w14:paraId="20ADF5C9" w14:textId="77777777" w:rsidR="00FB77C3" w:rsidRPr="00FB77C3" w:rsidRDefault="00FB77C3" w:rsidP="008E1D7E">
            <w:pPr>
              <w:spacing w:line="228" w:lineRule="auto"/>
              <w:ind w:right="147"/>
              <w:jc w:val="center"/>
              <w:rPr>
                <w:rFonts w:asciiTheme="majorHAnsi" w:hAnsiTheme="majorHAnsi"/>
                <w:b/>
                <w:i w:val="0"/>
                <w:color w:val="000000" w:themeColor="text1"/>
              </w:rPr>
            </w:pPr>
            <w:r w:rsidRPr="00FB77C3">
              <w:rPr>
                <w:rFonts w:asciiTheme="majorHAnsi" w:hAnsiTheme="majorHAnsi"/>
                <w:b/>
                <w:i w:val="0"/>
                <w:color w:val="000000" w:themeColor="text1"/>
              </w:rPr>
              <w:t>x koordinata</w:t>
            </w:r>
          </w:p>
          <w:p w14:paraId="2B1D48AE" w14:textId="4CBAF297" w:rsidR="00FB77C3" w:rsidRPr="00FB77C3" w:rsidRDefault="00FB77C3" w:rsidP="008E1D7E">
            <w:pPr>
              <w:spacing w:line="228" w:lineRule="auto"/>
              <w:ind w:right="147"/>
              <w:jc w:val="center"/>
              <w:rPr>
                <w:rFonts w:asciiTheme="majorHAnsi" w:eastAsia="Times New Roman" w:hAnsiTheme="majorHAnsi"/>
                <w:b/>
                <w:bCs/>
                <w:i w:val="0"/>
                <w:color w:val="000000" w:themeColor="text1"/>
                <w:lang w:eastAsia="hr-HR"/>
              </w:rPr>
            </w:pPr>
            <w:r w:rsidRPr="00FB77C3">
              <w:rPr>
                <w:rFonts w:asciiTheme="majorHAnsi" w:hAnsiTheme="majorHAnsi"/>
                <w:b/>
                <w:bCs/>
                <w:i w:val="0"/>
                <w:color w:val="000000" w:themeColor="text1"/>
              </w:rPr>
              <w:t>(HTRS96)</w:t>
            </w:r>
            <w:r w:rsidRPr="00FB77C3">
              <w:rPr>
                <w:rFonts w:asciiTheme="majorHAnsi" w:hAnsiTheme="majorHAnsi"/>
                <w:b/>
                <w:i w:val="0"/>
                <w:color w:val="000000" w:themeColor="text1"/>
              </w:rPr>
              <w:t xml:space="preserve"> </w:t>
            </w:r>
          </w:p>
        </w:tc>
        <w:tc>
          <w:tcPr>
            <w:tcW w:w="2693" w:type="dxa"/>
            <w:shd w:val="clear" w:color="auto" w:fill="auto"/>
            <w:vAlign w:val="center"/>
          </w:tcPr>
          <w:p w14:paraId="30F07AFC" w14:textId="77777777" w:rsidR="00FB77C3" w:rsidRPr="00FB77C3" w:rsidRDefault="00FB77C3" w:rsidP="009C1C9F">
            <w:pPr>
              <w:ind w:right="148"/>
              <w:jc w:val="center"/>
              <w:rPr>
                <w:rFonts w:asciiTheme="majorHAnsi" w:hAnsiTheme="majorHAnsi"/>
                <w:b/>
                <w:i w:val="0"/>
                <w:color w:val="000000" w:themeColor="text1"/>
              </w:rPr>
            </w:pPr>
            <w:r w:rsidRPr="00FB77C3">
              <w:rPr>
                <w:rFonts w:asciiTheme="majorHAnsi" w:hAnsiTheme="majorHAnsi"/>
                <w:b/>
                <w:i w:val="0"/>
                <w:color w:val="000000" w:themeColor="text1"/>
              </w:rPr>
              <w:t>y koordinata</w:t>
            </w:r>
          </w:p>
          <w:p w14:paraId="42F516BF" w14:textId="14AAE07A" w:rsidR="00FB77C3" w:rsidRPr="00FB77C3" w:rsidRDefault="00FB77C3" w:rsidP="009C1C9F">
            <w:pPr>
              <w:ind w:right="148"/>
              <w:jc w:val="center"/>
              <w:rPr>
                <w:rFonts w:asciiTheme="majorHAnsi" w:eastAsia="Times New Roman" w:hAnsiTheme="majorHAnsi"/>
                <w:b/>
                <w:bCs/>
                <w:i w:val="0"/>
                <w:color w:val="000000" w:themeColor="text1"/>
                <w:lang w:eastAsia="hr-HR"/>
              </w:rPr>
            </w:pPr>
            <w:r w:rsidRPr="00FB77C3">
              <w:rPr>
                <w:rFonts w:asciiTheme="majorHAnsi" w:hAnsiTheme="majorHAnsi"/>
                <w:b/>
                <w:bCs/>
                <w:i w:val="0"/>
                <w:color w:val="000000" w:themeColor="text1"/>
              </w:rPr>
              <w:t>(HTRS96)</w:t>
            </w:r>
            <w:r w:rsidRPr="00FB77C3">
              <w:rPr>
                <w:rFonts w:asciiTheme="majorHAnsi" w:hAnsiTheme="majorHAnsi"/>
                <w:b/>
                <w:i w:val="0"/>
                <w:color w:val="000000" w:themeColor="text1"/>
              </w:rPr>
              <w:t xml:space="preserve"> </w:t>
            </w:r>
          </w:p>
        </w:tc>
      </w:tr>
      <w:tr w:rsidR="00AE2482" w:rsidRPr="00445FD8" w14:paraId="16C55737" w14:textId="77777777" w:rsidTr="005625F1">
        <w:trPr>
          <w:trHeight w:val="385"/>
        </w:trPr>
        <w:tc>
          <w:tcPr>
            <w:tcW w:w="727" w:type="dxa"/>
            <w:shd w:val="clear" w:color="auto" w:fill="auto"/>
            <w:vAlign w:val="center"/>
          </w:tcPr>
          <w:p w14:paraId="2D00CF6A"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rPr>
              <w:t>1.</w:t>
            </w:r>
          </w:p>
        </w:tc>
        <w:tc>
          <w:tcPr>
            <w:tcW w:w="1922" w:type="dxa"/>
            <w:noWrap/>
            <w:vAlign w:val="center"/>
            <w:hideMark/>
          </w:tcPr>
          <w:p w14:paraId="1321EBFA"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2</w:t>
            </w:r>
          </w:p>
        </w:tc>
        <w:tc>
          <w:tcPr>
            <w:tcW w:w="2285" w:type="dxa"/>
            <w:shd w:val="clear" w:color="auto" w:fill="auto"/>
            <w:noWrap/>
            <w:vAlign w:val="center"/>
            <w:hideMark/>
          </w:tcPr>
          <w:p w14:paraId="1766A0D4" w14:textId="0FE14E6D"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435130</w:t>
            </w:r>
            <w:r w:rsidR="00093236">
              <w:rPr>
                <w:rFonts w:asciiTheme="majorHAnsi" w:hAnsiTheme="majorHAnsi"/>
                <w:i w:val="0"/>
                <w:color w:val="000000"/>
              </w:rPr>
              <w:t>,</w:t>
            </w:r>
            <w:r w:rsidRPr="00445FD8">
              <w:rPr>
                <w:rFonts w:asciiTheme="majorHAnsi" w:hAnsiTheme="majorHAnsi"/>
                <w:i w:val="0"/>
                <w:color w:val="000000"/>
              </w:rPr>
              <w:t>76</w:t>
            </w:r>
          </w:p>
        </w:tc>
        <w:tc>
          <w:tcPr>
            <w:tcW w:w="2693" w:type="dxa"/>
            <w:shd w:val="clear" w:color="auto" w:fill="auto"/>
            <w:noWrap/>
            <w:vAlign w:val="center"/>
            <w:hideMark/>
          </w:tcPr>
          <w:p w14:paraId="573491AC" w14:textId="518A63A5"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4809061</w:t>
            </w:r>
            <w:r w:rsidR="00093236">
              <w:rPr>
                <w:rFonts w:asciiTheme="majorHAnsi" w:hAnsiTheme="majorHAnsi"/>
                <w:i w:val="0"/>
                <w:color w:val="000000"/>
              </w:rPr>
              <w:t>,</w:t>
            </w:r>
            <w:r w:rsidRPr="00445FD8">
              <w:rPr>
                <w:rFonts w:asciiTheme="majorHAnsi" w:hAnsiTheme="majorHAnsi"/>
                <w:i w:val="0"/>
                <w:color w:val="000000"/>
              </w:rPr>
              <w:t>34</w:t>
            </w:r>
          </w:p>
        </w:tc>
      </w:tr>
      <w:tr w:rsidR="00AE2482" w:rsidRPr="00445FD8" w14:paraId="4CF1FE7F" w14:textId="77777777" w:rsidTr="005625F1">
        <w:trPr>
          <w:trHeight w:val="300"/>
        </w:trPr>
        <w:tc>
          <w:tcPr>
            <w:tcW w:w="727" w:type="dxa"/>
            <w:shd w:val="clear" w:color="auto" w:fill="auto"/>
            <w:vAlign w:val="center"/>
          </w:tcPr>
          <w:p w14:paraId="2BAFA9C1"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rPr>
              <w:t>2.</w:t>
            </w:r>
          </w:p>
        </w:tc>
        <w:tc>
          <w:tcPr>
            <w:tcW w:w="1922" w:type="dxa"/>
            <w:noWrap/>
            <w:vAlign w:val="center"/>
            <w:hideMark/>
          </w:tcPr>
          <w:p w14:paraId="0D10239D"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10</w:t>
            </w:r>
          </w:p>
        </w:tc>
        <w:tc>
          <w:tcPr>
            <w:tcW w:w="2285" w:type="dxa"/>
            <w:shd w:val="clear" w:color="auto" w:fill="auto"/>
            <w:noWrap/>
            <w:vAlign w:val="center"/>
            <w:hideMark/>
          </w:tcPr>
          <w:p w14:paraId="3F32F0FD" w14:textId="451D85AF"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429504</w:t>
            </w:r>
            <w:r w:rsidR="00093236">
              <w:rPr>
                <w:rFonts w:asciiTheme="majorHAnsi" w:hAnsiTheme="majorHAnsi"/>
                <w:i w:val="0"/>
                <w:color w:val="000000"/>
              </w:rPr>
              <w:t>,</w:t>
            </w:r>
            <w:r w:rsidRPr="00445FD8">
              <w:rPr>
                <w:rFonts w:asciiTheme="majorHAnsi" w:hAnsiTheme="majorHAnsi"/>
                <w:i w:val="0"/>
                <w:color w:val="000000"/>
              </w:rPr>
              <w:t>39</w:t>
            </w:r>
          </w:p>
        </w:tc>
        <w:tc>
          <w:tcPr>
            <w:tcW w:w="2693" w:type="dxa"/>
            <w:shd w:val="clear" w:color="auto" w:fill="auto"/>
            <w:noWrap/>
            <w:vAlign w:val="center"/>
            <w:hideMark/>
          </w:tcPr>
          <w:p w14:paraId="2053E12B" w14:textId="189E7520"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4793704</w:t>
            </w:r>
            <w:r w:rsidR="00093236">
              <w:rPr>
                <w:rFonts w:asciiTheme="majorHAnsi" w:hAnsiTheme="majorHAnsi"/>
                <w:i w:val="0"/>
                <w:color w:val="000000"/>
              </w:rPr>
              <w:t>,</w:t>
            </w:r>
            <w:r w:rsidRPr="00445FD8">
              <w:rPr>
                <w:rFonts w:asciiTheme="majorHAnsi" w:hAnsiTheme="majorHAnsi"/>
                <w:i w:val="0"/>
                <w:color w:val="000000"/>
              </w:rPr>
              <w:t>68</w:t>
            </w:r>
          </w:p>
        </w:tc>
      </w:tr>
      <w:tr w:rsidR="00AE2482" w:rsidRPr="00445FD8" w14:paraId="70B7AFB0" w14:textId="77777777" w:rsidTr="005625F1">
        <w:trPr>
          <w:trHeight w:val="300"/>
        </w:trPr>
        <w:tc>
          <w:tcPr>
            <w:tcW w:w="727" w:type="dxa"/>
            <w:shd w:val="clear" w:color="auto" w:fill="auto"/>
            <w:vAlign w:val="center"/>
          </w:tcPr>
          <w:p w14:paraId="7ABD19BC"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rPr>
              <w:t>3.</w:t>
            </w:r>
          </w:p>
        </w:tc>
        <w:tc>
          <w:tcPr>
            <w:tcW w:w="1922" w:type="dxa"/>
            <w:noWrap/>
            <w:vAlign w:val="center"/>
            <w:hideMark/>
          </w:tcPr>
          <w:p w14:paraId="43914C10"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17</w:t>
            </w:r>
          </w:p>
        </w:tc>
        <w:tc>
          <w:tcPr>
            <w:tcW w:w="2285" w:type="dxa"/>
            <w:shd w:val="clear" w:color="auto" w:fill="auto"/>
            <w:noWrap/>
            <w:vAlign w:val="center"/>
            <w:hideMark/>
          </w:tcPr>
          <w:p w14:paraId="381FEAF0" w14:textId="12000B58"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411615</w:t>
            </w:r>
            <w:r w:rsidR="00093236">
              <w:rPr>
                <w:rFonts w:asciiTheme="majorHAnsi" w:hAnsiTheme="majorHAnsi"/>
                <w:i w:val="0"/>
                <w:color w:val="000000"/>
              </w:rPr>
              <w:t>,</w:t>
            </w:r>
            <w:r w:rsidRPr="00445FD8">
              <w:rPr>
                <w:rFonts w:asciiTheme="majorHAnsi" w:hAnsiTheme="majorHAnsi"/>
                <w:i w:val="0"/>
                <w:color w:val="000000"/>
              </w:rPr>
              <w:t>56</w:t>
            </w:r>
          </w:p>
        </w:tc>
        <w:tc>
          <w:tcPr>
            <w:tcW w:w="2693" w:type="dxa"/>
            <w:shd w:val="clear" w:color="auto" w:fill="auto"/>
            <w:noWrap/>
            <w:vAlign w:val="center"/>
            <w:hideMark/>
          </w:tcPr>
          <w:p w14:paraId="3B84CCF5" w14:textId="26BFE3B8"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4765904</w:t>
            </w:r>
            <w:r w:rsidR="00093236">
              <w:rPr>
                <w:rFonts w:asciiTheme="majorHAnsi" w:hAnsiTheme="majorHAnsi"/>
                <w:i w:val="0"/>
                <w:color w:val="000000"/>
              </w:rPr>
              <w:t>,</w:t>
            </w:r>
            <w:r w:rsidRPr="00445FD8">
              <w:rPr>
                <w:rFonts w:asciiTheme="majorHAnsi" w:hAnsiTheme="majorHAnsi"/>
                <w:i w:val="0"/>
                <w:color w:val="000000"/>
              </w:rPr>
              <w:t>73</w:t>
            </w:r>
          </w:p>
        </w:tc>
      </w:tr>
      <w:tr w:rsidR="00AE2482" w:rsidRPr="00445FD8" w14:paraId="2C594729" w14:textId="77777777" w:rsidTr="005625F1">
        <w:trPr>
          <w:trHeight w:val="300"/>
        </w:trPr>
        <w:tc>
          <w:tcPr>
            <w:tcW w:w="727" w:type="dxa"/>
            <w:shd w:val="clear" w:color="auto" w:fill="auto"/>
            <w:vAlign w:val="center"/>
          </w:tcPr>
          <w:p w14:paraId="51DBE73A"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rPr>
              <w:t>4.</w:t>
            </w:r>
          </w:p>
        </w:tc>
        <w:tc>
          <w:tcPr>
            <w:tcW w:w="1922" w:type="dxa"/>
            <w:noWrap/>
            <w:vAlign w:val="center"/>
            <w:hideMark/>
          </w:tcPr>
          <w:p w14:paraId="7C42724F"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18</w:t>
            </w:r>
          </w:p>
        </w:tc>
        <w:tc>
          <w:tcPr>
            <w:tcW w:w="2285" w:type="dxa"/>
            <w:shd w:val="clear" w:color="auto" w:fill="auto"/>
            <w:noWrap/>
            <w:vAlign w:val="center"/>
            <w:hideMark/>
          </w:tcPr>
          <w:p w14:paraId="1C284387" w14:textId="2A8FDEE4"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421386</w:t>
            </w:r>
            <w:r w:rsidR="00093236">
              <w:rPr>
                <w:rFonts w:asciiTheme="majorHAnsi" w:hAnsiTheme="majorHAnsi"/>
                <w:i w:val="0"/>
                <w:color w:val="000000"/>
              </w:rPr>
              <w:t>,</w:t>
            </w:r>
            <w:r w:rsidRPr="00445FD8">
              <w:rPr>
                <w:rFonts w:asciiTheme="majorHAnsi" w:hAnsiTheme="majorHAnsi"/>
                <w:i w:val="0"/>
                <w:color w:val="000000"/>
              </w:rPr>
              <w:t>81</w:t>
            </w:r>
          </w:p>
        </w:tc>
        <w:tc>
          <w:tcPr>
            <w:tcW w:w="2693" w:type="dxa"/>
            <w:shd w:val="clear" w:color="auto" w:fill="auto"/>
            <w:noWrap/>
            <w:vAlign w:val="center"/>
            <w:hideMark/>
          </w:tcPr>
          <w:p w14:paraId="4FB34B36" w14:textId="6C668A85"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4776945</w:t>
            </w:r>
            <w:r w:rsidR="00093236">
              <w:rPr>
                <w:rFonts w:asciiTheme="majorHAnsi" w:hAnsiTheme="majorHAnsi"/>
                <w:i w:val="0"/>
                <w:color w:val="000000"/>
              </w:rPr>
              <w:t>,</w:t>
            </w:r>
            <w:r w:rsidRPr="00445FD8">
              <w:rPr>
                <w:rFonts w:asciiTheme="majorHAnsi" w:hAnsiTheme="majorHAnsi"/>
                <w:i w:val="0"/>
                <w:color w:val="000000"/>
              </w:rPr>
              <w:t>38</w:t>
            </w:r>
          </w:p>
        </w:tc>
      </w:tr>
      <w:tr w:rsidR="00AE2482" w:rsidRPr="00445FD8" w14:paraId="4115CDD8" w14:textId="77777777" w:rsidTr="005625F1">
        <w:trPr>
          <w:trHeight w:val="300"/>
        </w:trPr>
        <w:tc>
          <w:tcPr>
            <w:tcW w:w="727" w:type="dxa"/>
            <w:shd w:val="clear" w:color="auto" w:fill="auto"/>
            <w:vAlign w:val="center"/>
          </w:tcPr>
          <w:p w14:paraId="780BC2FD"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rPr>
              <w:t>5.</w:t>
            </w:r>
          </w:p>
        </w:tc>
        <w:tc>
          <w:tcPr>
            <w:tcW w:w="1922" w:type="dxa"/>
            <w:noWrap/>
            <w:vAlign w:val="center"/>
            <w:hideMark/>
          </w:tcPr>
          <w:p w14:paraId="76444E9B"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26</w:t>
            </w:r>
          </w:p>
        </w:tc>
        <w:tc>
          <w:tcPr>
            <w:tcW w:w="2285" w:type="dxa"/>
            <w:shd w:val="clear" w:color="auto" w:fill="auto"/>
            <w:noWrap/>
            <w:vAlign w:val="center"/>
            <w:hideMark/>
          </w:tcPr>
          <w:p w14:paraId="35888353" w14:textId="34DD0B46"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480678</w:t>
            </w:r>
            <w:r w:rsidR="00093236">
              <w:rPr>
                <w:rFonts w:asciiTheme="majorHAnsi" w:hAnsiTheme="majorHAnsi"/>
                <w:i w:val="0"/>
                <w:color w:val="000000"/>
              </w:rPr>
              <w:t>,</w:t>
            </w:r>
            <w:r w:rsidRPr="00445FD8">
              <w:rPr>
                <w:rFonts w:asciiTheme="majorHAnsi" w:hAnsiTheme="majorHAnsi"/>
                <w:i w:val="0"/>
                <w:color w:val="000000"/>
              </w:rPr>
              <w:t>73</w:t>
            </w:r>
          </w:p>
        </w:tc>
        <w:tc>
          <w:tcPr>
            <w:tcW w:w="2693" w:type="dxa"/>
            <w:shd w:val="clear" w:color="auto" w:fill="auto"/>
            <w:noWrap/>
            <w:vAlign w:val="center"/>
            <w:hideMark/>
          </w:tcPr>
          <w:p w14:paraId="5122DA19" w14:textId="1F06591E"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4755748</w:t>
            </w:r>
            <w:r w:rsidR="00093236">
              <w:rPr>
                <w:rFonts w:asciiTheme="majorHAnsi" w:hAnsiTheme="majorHAnsi"/>
                <w:i w:val="0"/>
                <w:color w:val="000000"/>
              </w:rPr>
              <w:t>,</w:t>
            </w:r>
            <w:r w:rsidRPr="00445FD8">
              <w:rPr>
                <w:rFonts w:asciiTheme="majorHAnsi" w:hAnsiTheme="majorHAnsi"/>
                <w:i w:val="0"/>
                <w:color w:val="000000"/>
              </w:rPr>
              <w:t>13</w:t>
            </w:r>
          </w:p>
        </w:tc>
      </w:tr>
      <w:tr w:rsidR="00AE2482" w:rsidRPr="00445FD8" w14:paraId="7F8A52FD" w14:textId="77777777" w:rsidTr="005625F1">
        <w:trPr>
          <w:trHeight w:val="300"/>
        </w:trPr>
        <w:tc>
          <w:tcPr>
            <w:tcW w:w="727" w:type="dxa"/>
            <w:shd w:val="clear" w:color="auto" w:fill="auto"/>
            <w:vAlign w:val="center"/>
          </w:tcPr>
          <w:p w14:paraId="7C86AC5C"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rPr>
              <w:t>6.</w:t>
            </w:r>
          </w:p>
        </w:tc>
        <w:tc>
          <w:tcPr>
            <w:tcW w:w="1922" w:type="dxa"/>
            <w:noWrap/>
            <w:vAlign w:val="center"/>
            <w:hideMark/>
          </w:tcPr>
          <w:p w14:paraId="558F3DE8"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29</w:t>
            </w:r>
          </w:p>
        </w:tc>
        <w:tc>
          <w:tcPr>
            <w:tcW w:w="2285" w:type="dxa"/>
            <w:shd w:val="clear" w:color="auto" w:fill="auto"/>
            <w:noWrap/>
            <w:vAlign w:val="center"/>
            <w:hideMark/>
          </w:tcPr>
          <w:p w14:paraId="7346CA1D" w14:textId="5195A1D3"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482776</w:t>
            </w:r>
            <w:r w:rsidR="00093236">
              <w:rPr>
                <w:rFonts w:asciiTheme="majorHAnsi" w:hAnsiTheme="majorHAnsi"/>
                <w:i w:val="0"/>
                <w:color w:val="000000"/>
              </w:rPr>
              <w:t>,</w:t>
            </w:r>
            <w:r w:rsidRPr="00445FD8">
              <w:rPr>
                <w:rFonts w:asciiTheme="majorHAnsi" w:hAnsiTheme="majorHAnsi"/>
                <w:i w:val="0"/>
                <w:color w:val="000000"/>
              </w:rPr>
              <w:t>79</w:t>
            </w:r>
          </w:p>
        </w:tc>
        <w:tc>
          <w:tcPr>
            <w:tcW w:w="2693" w:type="dxa"/>
            <w:shd w:val="clear" w:color="auto" w:fill="auto"/>
            <w:noWrap/>
            <w:vAlign w:val="center"/>
            <w:hideMark/>
          </w:tcPr>
          <w:p w14:paraId="7DC4BCC2" w14:textId="746DF1E4"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4725553</w:t>
            </w:r>
            <w:r w:rsidR="00093236">
              <w:rPr>
                <w:rFonts w:asciiTheme="majorHAnsi" w:hAnsiTheme="majorHAnsi"/>
                <w:i w:val="0"/>
                <w:color w:val="000000"/>
              </w:rPr>
              <w:t>,</w:t>
            </w:r>
            <w:r w:rsidRPr="00445FD8">
              <w:rPr>
                <w:rFonts w:asciiTheme="majorHAnsi" w:hAnsiTheme="majorHAnsi"/>
                <w:i w:val="0"/>
                <w:color w:val="000000"/>
              </w:rPr>
              <w:t>60</w:t>
            </w:r>
          </w:p>
        </w:tc>
      </w:tr>
      <w:tr w:rsidR="00AE2482" w:rsidRPr="00445FD8" w14:paraId="70271004" w14:textId="77777777" w:rsidTr="005625F1">
        <w:trPr>
          <w:trHeight w:val="300"/>
        </w:trPr>
        <w:tc>
          <w:tcPr>
            <w:tcW w:w="727" w:type="dxa"/>
            <w:shd w:val="clear" w:color="auto" w:fill="auto"/>
            <w:vAlign w:val="center"/>
          </w:tcPr>
          <w:p w14:paraId="789E9F21"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color w:val="000000" w:themeColor="text1"/>
              </w:rPr>
              <w:t>7.</w:t>
            </w:r>
          </w:p>
        </w:tc>
        <w:tc>
          <w:tcPr>
            <w:tcW w:w="1922" w:type="dxa"/>
            <w:noWrap/>
            <w:vAlign w:val="center"/>
          </w:tcPr>
          <w:p w14:paraId="784BB27D" w14:textId="77777777" w:rsidR="00AE2482" w:rsidRPr="00445FD8" w:rsidRDefault="00AE2482" w:rsidP="008E1D7E">
            <w:pPr>
              <w:spacing w:line="228" w:lineRule="auto"/>
              <w:ind w:right="147"/>
              <w:jc w:val="center"/>
              <w:rPr>
                <w:rFonts w:asciiTheme="majorHAnsi" w:hAnsiTheme="majorHAnsi"/>
                <w:i w:val="0"/>
                <w:color w:val="000000" w:themeColor="text1"/>
              </w:rPr>
            </w:pPr>
            <w:r w:rsidRPr="00445FD8">
              <w:rPr>
                <w:rFonts w:asciiTheme="majorHAnsi" w:hAnsiTheme="majorHAnsi"/>
                <w:i w:val="0"/>
                <w:color w:val="000000" w:themeColor="text1"/>
              </w:rPr>
              <w:t>30</w:t>
            </w:r>
          </w:p>
        </w:tc>
        <w:tc>
          <w:tcPr>
            <w:tcW w:w="2285" w:type="dxa"/>
            <w:shd w:val="clear" w:color="auto" w:fill="auto"/>
            <w:noWrap/>
            <w:vAlign w:val="center"/>
          </w:tcPr>
          <w:p w14:paraId="0B0B6F35" w14:textId="38E5BAA7"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481664</w:t>
            </w:r>
            <w:r w:rsidR="00093236">
              <w:rPr>
                <w:rFonts w:asciiTheme="majorHAnsi" w:hAnsiTheme="majorHAnsi"/>
                <w:i w:val="0"/>
                <w:color w:val="000000"/>
              </w:rPr>
              <w:t>,</w:t>
            </w:r>
            <w:r w:rsidRPr="00445FD8">
              <w:rPr>
                <w:rFonts w:asciiTheme="majorHAnsi" w:hAnsiTheme="majorHAnsi"/>
                <w:i w:val="0"/>
                <w:color w:val="000000"/>
              </w:rPr>
              <w:t>24</w:t>
            </w:r>
          </w:p>
        </w:tc>
        <w:tc>
          <w:tcPr>
            <w:tcW w:w="2693" w:type="dxa"/>
            <w:shd w:val="clear" w:color="auto" w:fill="auto"/>
            <w:noWrap/>
            <w:vAlign w:val="center"/>
          </w:tcPr>
          <w:p w14:paraId="50B5F93A" w14:textId="60367833"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4706487</w:t>
            </w:r>
            <w:r w:rsidR="00093236">
              <w:rPr>
                <w:rFonts w:asciiTheme="majorHAnsi" w:hAnsiTheme="majorHAnsi"/>
                <w:i w:val="0"/>
                <w:color w:val="000000"/>
              </w:rPr>
              <w:t>,</w:t>
            </w:r>
            <w:r w:rsidRPr="00445FD8">
              <w:rPr>
                <w:rFonts w:asciiTheme="majorHAnsi" w:hAnsiTheme="majorHAnsi"/>
                <w:i w:val="0"/>
                <w:color w:val="000000"/>
              </w:rPr>
              <w:t>21</w:t>
            </w:r>
          </w:p>
        </w:tc>
      </w:tr>
      <w:tr w:rsidR="00AE2482" w:rsidRPr="00445FD8" w14:paraId="3FF27CCD" w14:textId="77777777" w:rsidTr="005625F1">
        <w:trPr>
          <w:trHeight w:val="300"/>
        </w:trPr>
        <w:tc>
          <w:tcPr>
            <w:tcW w:w="727" w:type="dxa"/>
            <w:shd w:val="clear" w:color="auto" w:fill="auto"/>
            <w:vAlign w:val="center"/>
          </w:tcPr>
          <w:p w14:paraId="259E6383"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color w:val="000000" w:themeColor="text1"/>
              </w:rPr>
              <w:t>8.</w:t>
            </w:r>
          </w:p>
        </w:tc>
        <w:tc>
          <w:tcPr>
            <w:tcW w:w="1922" w:type="dxa"/>
            <w:noWrap/>
            <w:vAlign w:val="center"/>
          </w:tcPr>
          <w:p w14:paraId="485C6E62" w14:textId="77777777" w:rsidR="00AE2482" w:rsidRPr="00445FD8" w:rsidRDefault="00AE2482" w:rsidP="008E1D7E">
            <w:pPr>
              <w:spacing w:line="228" w:lineRule="auto"/>
              <w:ind w:right="147"/>
              <w:jc w:val="center"/>
              <w:rPr>
                <w:rFonts w:asciiTheme="majorHAnsi" w:hAnsiTheme="majorHAnsi"/>
                <w:i w:val="0"/>
                <w:color w:val="000000" w:themeColor="text1"/>
              </w:rPr>
            </w:pPr>
            <w:r w:rsidRPr="00445FD8">
              <w:rPr>
                <w:rFonts w:asciiTheme="majorHAnsi" w:hAnsiTheme="majorHAnsi"/>
                <w:i w:val="0"/>
                <w:color w:val="000000" w:themeColor="text1"/>
              </w:rPr>
              <w:t>31</w:t>
            </w:r>
          </w:p>
        </w:tc>
        <w:tc>
          <w:tcPr>
            <w:tcW w:w="2285" w:type="dxa"/>
            <w:shd w:val="clear" w:color="auto" w:fill="auto"/>
            <w:noWrap/>
            <w:vAlign w:val="center"/>
          </w:tcPr>
          <w:p w14:paraId="1D037E9E" w14:textId="24AE2D12"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479080</w:t>
            </w:r>
            <w:r w:rsidR="00093236">
              <w:rPr>
                <w:rFonts w:asciiTheme="majorHAnsi" w:hAnsiTheme="majorHAnsi"/>
                <w:i w:val="0"/>
                <w:color w:val="000000"/>
              </w:rPr>
              <w:t>,</w:t>
            </w:r>
            <w:r w:rsidRPr="00445FD8">
              <w:rPr>
                <w:rFonts w:asciiTheme="majorHAnsi" w:hAnsiTheme="majorHAnsi"/>
                <w:i w:val="0"/>
                <w:color w:val="000000"/>
              </w:rPr>
              <w:t>39</w:t>
            </w:r>
          </w:p>
        </w:tc>
        <w:tc>
          <w:tcPr>
            <w:tcW w:w="2693" w:type="dxa"/>
            <w:shd w:val="clear" w:color="auto" w:fill="auto"/>
            <w:noWrap/>
            <w:vAlign w:val="center"/>
          </w:tcPr>
          <w:p w14:paraId="2A1D4526" w14:textId="4903DEA2"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4690934</w:t>
            </w:r>
            <w:r w:rsidR="00093236">
              <w:rPr>
                <w:rFonts w:asciiTheme="majorHAnsi" w:hAnsiTheme="majorHAnsi"/>
                <w:i w:val="0"/>
                <w:color w:val="000000"/>
              </w:rPr>
              <w:t>,</w:t>
            </w:r>
            <w:r w:rsidRPr="00445FD8">
              <w:rPr>
                <w:rFonts w:asciiTheme="majorHAnsi" w:hAnsiTheme="majorHAnsi"/>
                <w:i w:val="0"/>
                <w:color w:val="000000"/>
              </w:rPr>
              <w:t>84</w:t>
            </w:r>
          </w:p>
        </w:tc>
      </w:tr>
      <w:tr w:rsidR="00AE2482" w:rsidRPr="00445FD8" w14:paraId="676112AB" w14:textId="77777777" w:rsidTr="005625F1">
        <w:trPr>
          <w:trHeight w:val="300"/>
        </w:trPr>
        <w:tc>
          <w:tcPr>
            <w:tcW w:w="727" w:type="dxa"/>
            <w:shd w:val="clear" w:color="auto" w:fill="auto"/>
            <w:vAlign w:val="center"/>
          </w:tcPr>
          <w:p w14:paraId="54AA8E93"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color w:val="000000" w:themeColor="text1"/>
              </w:rPr>
              <w:t>9.</w:t>
            </w:r>
          </w:p>
        </w:tc>
        <w:tc>
          <w:tcPr>
            <w:tcW w:w="1922" w:type="dxa"/>
            <w:noWrap/>
            <w:vAlign w:val="center"/>
            <w:hideMark/>
          </w:tcPr>
          <w:p w14:paraId="2E2C8FE5"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55</w:t>
            </w:r>
          </w:p>
        </w:tc>
        <w:tc>
          <w:tcPr>
            <w:tcW w:w="2285" w:type="dxa"/>
            <w:shd w:val="clear" w:color="auto" w:fill="auto"/>
            <w:noWrap/>
            <w:vAlign w:val="center"/>
            <w:hideMark/>
          </w:tcPr>
          <w:p w14:paraId="7E990CA5" w14:textId="3480D78D"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283276</w:t>
            </w:r>
            <w:r w:rsidR="00093236">
              <w:rPr>
                <w:rFonts w:asciiTheme="majorHAnsi" w:hAnsiTheme="majorHAnsi"/>
                <w:i w:val="0"/>
                <w:color w:val="000000"/>
              </w:rPr>
              <w:t>,</w:t>
            </w:r>
            <w:r w:rsidRPr="00445FD8">
              <w:rPr>
                <w:rFonts w:asciiTheme="majorHAnsi" w:hAnsiTheme="majorHAnsi"/>
                <w:i w:val="0"/>
                <w:color w:val="000000"/>
              </w:rPr>
              <w:t>89</w:t>
            </w:r>
          </w:p>
        </w:tc>
        <w:tc>
          <w:tcPr>
            <w:tcW w:w="2693" w:type="dxa"/>
            <w:shd w:val="clear" w:color="auto" w:fill="auto"/>
            <w:noWrap/>
            <w:vAlign w:val="center"/>
            <w:hideMark/>
          </w:tcPr>
          <w:p w14:paraId="50870895" w14:textId="4DDA08E0"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4950520</w:t>
            </w:r>
            <w:r w:rsidR="00093236">
              <w:rPr>
                <w:rFonts w:asciiTheme="majorHAnsi" w:hAnsiTheme="majorHAnsi"/>
                <w:i w:val="0"/>
                <w:color w:val="000000"/>
              </w:rPr>
              <w:t>,</w:t>
            </w:r>
            <w:r w:rsidRPr="00445FD8">
              <w:rPr>
                <w:rFonts w:asciiTheme="majorHAnsi" w:hAnsiTheme="majorHAnsi"/>
                <w:i w:val="0"/>
                <w:color w:val="000000"/>
              </w:rPr>
              <w:t>54</w:t>
            </w:r>
          </w:p>
        </w:tc>
      </w:tr>
      <w:tr w:rsidR="00AE2482" w:rsidRPr="00445FD8" w14:paraId="535BEBB7" w14:textId="77777777" w:rsidTr="005625F1">
        <w:trPr>
          <w:trHeight w:val="300"/>
        </w:trPr>
        <w:tc>
          <w:tcPr>
            <w:tcW w:w="727" w:type="dxa"/>
            <w:shd w:val="clear" w:color="auto" w:fill="auto"/>
            <w:vAlign w:val="center"/>
          </w:tcPr>
          <w:p w14:paraId="12162276"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color w:val="000000" w:themeColor="text1"/>
              </w:rPr>
              <w:t>10.</w:t>
            </w:r>
          </w:p>
        </w:tc>
        <w:tc>
          <w:tcPr>
            <w:tcW w:w="1922" w:type="dxa"/>
            <w:noWrap/>
            <w:vAlign w:val="center"/>
            <w:hideMark/>
          </w:tcPr>
          <w:p w14:paraId="7634B167"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56</w:t>
            </w:r>
          </w:p>
        </w:tc>
        <w:tc>
          <w:tcPr>
            <w:tcW w:w="2285" w:type="dxa"/>
            <w:shd w:val="clear" w:color="auto" w:fill="auto"/>
            <w:noWrap/>
            <w:vAlign w:val="center"/>
            <w:hideMark/>
          </w:tcPr>
          <w:p w14:paraId="5E86A085" w14:textId="40934C3F"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266795</w:t>
            </w:r>
            <w:r w:rsidR="00093236">
              <w:rPr>
                <w:rFonts w:asciiTheme="majorHAnsi" w:hAnsiTheme="majorHAnsi"/>
                <w:i w:val="0"/>
                <w:color w:val="000000"/>
              </w:rPr>
              <w:t>,</w:t>
            </w:r>
            <w:r w:rsidRPr="00445FD8">
              <w:rPr>
                <w:rFonts w:asciiTheme="majorHAnsi" w:hAnsiTheme="majorHAnsi"/>
                <w:i w:val="0"/>
                <w:color w:val="000000"/>
              </w:rPr>
              <w:t>60</w:t>
            </w:r>
          </w:p>
        </w:tc>
        <w:tc>
          <w:tcPr>
            <w:tcW w:w="2693" w:type="dxa"/>
            <w:shd w:val="clear" w:color="auto" w:fill="auto"/>
            <w:noWrap/>
            <w:vAlign w:val="center"/>
            <w:hideMark/>
          </w:tcPr>
          <w:p w14:paraId="6DC901EE" w14:textId="6DE0E2AD"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4969468</w:t>
            </w:r>
            <w:r w:rsidR="00093236">
              <w:rPr>
                <w:rFonts w:asciiTheme="majorHAnsi" w:hAnsiTheme="majorHAnsi"/>
                <w:i w:val="0"/>
                <w:color w:val="000000"/>
              </w:rPr>
              <w:t>,</w:t>
            </w:r>
            <w:r w:rsidRPr="00445FD8">
              <w:rPr>
                <w:rFonts w:asciiTheme="majorHAnsi" w:hAnsiTheme="majorHAnsi"/>
                <w:i w:val="0"/>
                <w:color w:val="000000"/>
              </w:rPr>
              <w:t>56</w:t>
            </w:r>
          </w:p>
        </w:tc>
      </w:tr>
      <w:tr w:rsidR="00AE2482" w:rsidRPr="00445FD8" w14:paraId="0EFE1807" w14:textId="77777777" w:rsidTr="005625F1">
        <w:trPr>
          <w:trHeight w:val="153"/>
        </w:trPr>
        <w:tc>
          <w:tcPr>
            <w:tcW w:w="727" w:type="dxa"/>
            <w:shd w:val="clear" w:color="auto" w:fill="auto"/>
            <w:vAlign w:val="center"/>
          </w:tcPr>
          <w:p w14:paraId="086EA6D2"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hAnsiTheme="majorHAnsi" w:cstheme="minorHAnsi"/>
                <w:i w:val="0"/>
                <w:color w:val="000000" w:themeColor="text1"/>
              </w:rPr>
              <w:t>11.</w:t>
            </w:r>
          </w:p>
        </w:tc>
        <w:tc>
          <w:tcPr>
            <w:tcW w:w="1922" w:type="dxa"/>
            <w:noWrap/>
            <w:vAlign w:val="center"/>
            <w:hideMark/>
          </w:tcPr>
          <w:p w14:paraId="180289E1"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57</w:t>
            </w:r>
          </w:p>
        </w:tc>
        <w:tc>
          <w:tcPr>
            <w:tcW w:w="2285" w:type="dxa"/>
            <w:shd w:val="clear" w:color="auto" w:fill="auto"/>
            <w:noWrap/>
            <w:vAlign w:val="center"/>
            <w:hideMark/>
          </w:tcPr>
          <w:p w14:paraId="34702A12" w14:textId="67650639"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255896</w:t>
            </w:r>
            <w:r w:rsidR="00093236">
              <w:rPr>
                <w:rFonts w:asciiTheme="majorHAnsi" w:hAnsiTheme="majorHAnsi"/>
                <w:i w:val="0"/>
                <w:color w:val="000000"/>
              </w:rPr>
              <w:t>,</w:t>
            </w:r>
            <w:r w:rsidRPr="00445FD8">
              <w:rPr>
                <w:rFonts w:asciiTheme="majorHAnsi" w:hAnsiTheme="majorHAnsi"/>
                <w:i w:val="0"/>
                <w:color w:val="000000"/>
              </w:rPr>
              <w:t>32</w:t>
            </w:r>
          </w:p>
        </w:tc>
        <w:tc>
          <w:tcPr>
            <w:tcW w:w="2693" w:type="dxa"/>
            <w:shd w:val="clear" w:color="auto" w:fill="auto"/>
            <w:noWrap/>
            <w:vAlign w:val="center"/>
            <w:hideMark/>
          </w:tcPr>
          <w:p w14:paraId="4E0ACA42" w14:textId="29ACB0D2"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5001645</w:t>
            </w:r>
            <w:r w:rsidR="00093236">
              <w:rPr>
                <w:rFonts w:asciiTheme="majorHAnsi" w:hAnsiTheme="majorHAnsi"/>
                <w:i w:val="0"/>
                <w:color w:val="000000"/>
              </w:rPr>
              <w:t>,</w:t>
            </w:r>
            <w:r w:rsidRPr="00445FD8">
              <w:rPr>
                <w:rFonts w:asciiTheme="majorHAnsi" w:hAnsiTheme="majorHAnsi"/>
                <w:i w:val="0"/>
                <w:color w:val="000000"/>
              </w:rPr>
              <w:t>98</w:t>
            </w:r>
          </w:p>
        </w:tc>
      </w:tr>
      <w:tr w:rsidR="00AE2482" w:rsidRPr="00445FD8" w14:paraId="257FB73A" w14:textId="77777777" w:rsidTr="005625F1">
        <w:trPr>
          <w:trHeight w:val="300"/>
        </w:trPr>
        <w:tc>
          <w:tcPr>
            <w:tcW w:w="727" w:type="dxa"/>
            <w:shd w:val="clear" w:color="auto" w:fill="auto"/>
            <w:vAlign w:val="center"/>
          </w:tcPr>
          <w:p w14:paraId="44EC740C" w14:textId="77777777" w:rsidR="00AE2482" w:rsidRPr="00445FD8" w:rsidRDefault="00AE2482" w:rsidP="008E1D7E">
            <w:pPr>
              <w:spacing w:line="228" w:lineRule="auto"/>
              <w:ind w:right="147"/>
              <w:jc w:val="center"/>
              <w:rPr>
                <w:rFonts w:asciiTheme="majorHAnsi" w:hAnsiTheme="majorHAnsi" w:cstheme="minorHAnsi"/>
                <w:i w:val="0"/>
                <w:color w:val="000000" w:themeColor="text1"/>
              </w:rPr>
            </w:pPr>
            <w:r w:rsidRPr="00445FD8">
              <w:rPr>
                <w:rFonts w:asciiTheme="majorHAnsi" w:hAnsiTheme="majorHAnsi" w:cstheme="minorHAnsi"/>
                <w:i w:val="0"/>
                <w:color w:val="000000" w:themeColor="text1"/>
              </w:rPr>
              <w:t>12.</w:t>
            </w:r>
          </w:p>
        </w:tc>
        <w:tc>
          <w:tcPr>
            <w:tcW w:w="1922" w:type="dxa"/>
            <w:noWrap/>
            <w:vAlign w:val="center"/>
          </w:tcPr>
          <w:p w14:paraId="3E2CD058" w14:textId="77777777" w:rsidR="00AE2482" w:rsidRPr="00445FD8" w:rsidRDefault="00AE2482" w:rsidP="008E1D7E">
            <w:pPr>
              <w:spacing w:line="228" w:lineRule="auto"/>
              <w:ind w:right="147"/>
              <w:jc w:val="center"/>
              <w:rPr>
                <w:rFonts w:asciiTheme="majorHAnsi" w:eastAsia="Times New Roman" w:hAnsiTheme="majorHAnsi" w:cs="Times New Roman"/>
                <w:i w:val="0"/>
                <w:color w:val="000000" w:themeColor="text1"/>
                <w:lang w:eastAsia="hr-HR"/>
              </w:rPr>
            </w:pPr>
            <w:r w:rsidRPr="00445FD8">
              <w:rPr>
                <w:rFonts w:asciiTheme="majorHAnsi" w:eastAsia="Times New Roman" w:hAnsiTheme="majorHAnsi" w:cs="Times New Roman"/>
                <w:i w:val="0"/>
                <w:color w:val="000000" w:themeColor="text1"/>
                <w:lang w:eastAsia="hr-HR"/>
              </w:rPr>
              <w:t>59</w:t>
            </w:r>
          </w:p>
        </w:tc>
        <w:tc>
          <w:tcPr>
            <w:tcW w:w="2285" w:type="dxa"/>
            <w:shd w:val="clear" w:color="auto" w:fill="auto"/>
            <w:noWrap/>
            <w:vAlign w:val="center"/>
          </w:tcPr>
          <w:p w14:paraId="58418D98" w14:textId="61082248" w:rsidR="00AE2482" w:rsidRPr="00445FD8" w:rsidRDefault="00AE2482" w:rsidP="008E1D7E">
            <w:pPr>
              <w:spacing w:line="228" w:lineRule="auto"/>
              <w:ind w:right="147" w:firstLineChars="100" w:firstLine="220"/>
              <w:jc w:val="center"/>
              <w:rPr>
                <w:rFonts w:asciiTheme="majorHAnsi" w:hAnsiTheme="majorHAnsi"/>
                <w:i w:val="0"/>
                <w:color w:val="000000"/>
              </w:rPr>
            </w:pPr>
            <w:r w:rsidRPr="00445FD8">
              <w:rPr>
                <w:rFonts w:asciiTheme="majorHAnsi" w:hAnsiTheme="majorHAnsi"/>
                <w:i w:val="0"/>
                <w:color w:val="000000"/>
              </w:rPr>
              <w:t>258273</w:t>
            </w:r>
            <w:r w:rsidR="00093236">
              <w:rPr>
                <w:rFonts w:asciiTheme="majorHAnsi" w:hAnsiTheme="majorHAnsi"/>
                <w:i w:val="0"/>
                <w:color w:val="000000"/>
              </w:rPr>
              <w:t>,</w:t>
            </w:r>
            <w:r w:rsidRPr="00445FD8">
              <w:rPr>
                <w:rFonts w:asciiTheme="majorHAnsi" w:hAnsiTheme="majorHAnsi"/>
                <w:i w:val="0"/>
                <w:color w:val="000000"/>
              </w:rPr>
              <w:t>61</w:t>
            </w:r>
          </w:p>
        </w:tc>
        <w:tc>
          <w:tcPr>
            <w:tcW w:w="2693" w:type="dxa"/>
            <w:shd w:val="clear" w:color="auto" w:fill="auto"/>
            <w:noWrap/>
            <w:vAlign w:val="center"/>
          </w:tcPr>
          <w:p w14:paraId="65E1E0F3" w14:textId="101814A0" w:rsidR="00AE2482" w:rsidRPr="00445FD8" w:rsidRDefault="00AE2482" w:rsidP="009C1C9F">
            <w:pPr>
              <w:ind w:right="148" w:firstLineChars="100" w:firstLine="220"/>
              <w:jc w:val="center"/>
              <w:rPr>
                <w:rFonts w:asciiTheme="majorHAnsi" w:hAnsiTheme="majorHAnsi"/>
                <w:i w:val="0"/>
                <w:color w:val="000000"/>
              </w:rPr>
            </w:pPr>
            <w:r w:rsidRPr="00445FD8">
              <w:rPr>
                <w:rFonts w:asciiTheme="majorHAnsi" w:hAnsiTheme="majorHAnsi"/>
                <w:i w:val="0"/>
                <w:color w:val="000000"/>
              </w:rPr>
              <w:t>5009091</w:t>
            </w:r>
            <w:r w:rsidR="00093236">
              <w:rPr>
                <w:rFonts w:asciiTheme="majorHAnsi" w:hAnsiTheme="majorHAnsi"/>
                <w:i w:val="0"/>
                <w:color w:val="000000"/>
              </w:rPr>
              <w:t>,</w:t>
            </w:r>
            <w:r w:rsidRPr="00445FD8">
              <w:rPr>
                <w:rFonts w:asciiTheme="majorHAnsi" w:hAnsiTheme="majorHAnsi"/>
                <w:i w:val="0"/>
                <w:color w:val="000000"/>
              </w:rPr>
              <w:t>28</w:t>
            </w:r>
          </w:p>
        </w:tc>
      </w:tr>
    </w:tbl>
    <w:p w14:paraId="2967FC5B" w14:textId="6166EB81" w:rsidR="0090063B" w:rsidRDefault="0090063B" w:rsidP="009C1C9F">
      <w:pPr>
        <w:ind w:left="284" w:right="148"/>
        <w:jc w:val="both"/>
        <w:rPr>
          <w:rFonts w:asciiTheme="majorHAnsi" w:hAnsiTheme="majorHAnsi"/>
          <w:sz w:val="24"/>
          <w:szCs w:val="24"/>
        </w:rPr>
      </w:pPr>
    </w:p>
    <w:p w14:paraId="1B6AB0F1" w14:textId="44659220" w:rsidR="00B94B5B" w:rsidRPr="00445FD8" w:rsidRDefault="00B94B5B" w:rsidP="00B94B5B">
      <w:pPr>
        <w:ind w:left="284" w:right="148"/>
        <w:jc w:val="center"/>
        <w:rPr>
          <w:rFonts w:asciiTheme="majorHAnsi" w:hAnsiTheme="majorHAnsi"/>
          <w:sz w:val="24"/>
          <w:szCs w:val="24"/>
        </w:rPr>
      </w:pPr>
      <w:r>
        <w:rPr>
          <w:rFonts w:asciiTheme="majorHAnsi" w:hAnsiTheme="majorHAnsi"/>
          <w:noProof/>
          <w:sz w:val="24"/>
          <w:szCs w:val="24"/>
          <w:lang w:eastAsia="hr-HR"/>
        </w:rPr>
        <w:lastRenderedPageBreak/>
        <w:drawing>
          <wp:inline distT="0" distB="0" distL="0" distR="0" wp14:anchorId="07A39C70" wp14:editId="4953FFEC">
            <wp:extent cx="4780800" cy="3376800"/>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80800" cy="3376800"/>
                    </a:xfrm>
                    <a:prstGeom prst="rect">
                      <a:avLst/>
                    </a:prstGeom>
                    <a:noFill/>
                  </pic:spPr>
                </pic:pic>
              </a:graphicData>
            </a:graphic>
          </wp:inline>
        </w:drawing>
      </w:r>
    </w:p>
    <w:p w14:paraId="50B31836" w14:textId="3FDD5BF2" w:rsidR="00CF67D4" w:rsidRPr="0098238F" w:rsidRDefault="00AE2482" w:rsidP="0098238F">
      <w:pPr>
        <w:pStyle w:val="Naslov4"/>
        <w:spacing w:before="120"/>
      </w:pPr>
      <w:r w:rsidRPr="00FA654E">
        <w:t>Slika 1.</w:t>
      </w:r>
      <w:r w:rsidR="00FA654E" w:rsidRPr="00FA654E">
        <w:t>9</w:t>
      </w:r>
      <w:r w:rsidRPr="00FA654E">
        <w:t>.4.</w:t>
      </w:r>
      <w:r w:rsidR="00FA654E" w:rsidRPr="00FA654E">
        <w:t>1</w:t>
      </w:r>
      <w:r w:rsidRPr="00FA654E">
        <w:t>. Zemljopisne lokacije u području otvorenog mora uzorkovanja riba u okviru praćenja stanja za Deskriptor 9</w:t>
      </w:r>
      <w:r w:rsidR="003B4C4D" w:rsidRPr="00FA654E">
        <w:t>.</w:t>
      </w:r>
    </w:p>
    <w:p w14:paraId="4AA51306" w14:textId="6DBCD08A" w:rsidR="00912ADB" w:rsidRDefault="00FA654E" w:rsidP="00160A2B">
      <w:pPr>
        <w:pStyle w:val="Naslov2"/>
        <w:rPr>
          <w:sz w:val="22"/>
          <w:szCs w:val="22"/>
        </w:rPr>
      </w:pPr>
      <w:r>
        <w:t>1.9.5. Učestalost uzorkovanja</w:t>
      </w:r>
    </w:p>
    <w:p w14:paraId="5897168E" w14:textId="36A88CAE" w:rsidR="006A5EB4" w:rsidRPr="00160A2B" w:rsidRDefault="006A5EB4" w:rsidP="00160A2B">
      <w:pPr>
        <w:pStyle w:val="Naslov3"/>
        <w:numPr>
          <w:ilvl w:val="0"/>
          <w:numId w:val="0"/>
        </w:numPr>
        <w:ind w:left="284"/>
      </w:pPr>
      <w:r w:rsidRPr="00160A2B">
        <w:t>Školjkaši</w:t>
      </w:r>
    </w:p>
    <w:p w14:paraId="5800E420" w14:textId="1D96FBB6" w:rsidR="00912ADB" w:rsidRDefault="00912ADB" w:rsidP="008B67F8">
      <w:pPr>
        <w:spacing w:before="120" w:line="276" w:lineRule="auto"/>
        <w:ind w:left="270" w:right="148"/>
        <w:jc w:val="both"/>
        <w:rPr>
          <w:rFonts w:asciiTheme="majorHAnsi" w:hAnsiTheme="majorHAnsi"/>
        </w:rPr>
      </w:pPr>
      <w:r w:rsidRPr="00AE2482">
        <w:rPr>
          <w:rFonts w:asciiTheme="majorHAnsi" w:hAnsiTheme="majorHAnsi"/>
        </w:rPr>
        <w:t>Učestalost uzorkovanja određena je temeljem dosadašnjih spoznaja o količinama onečišćujućih tvari i prema dosadašnjim nacionalnim praćenjima onečišćujućih tvari u školjkašima te je odlučeno da se uzorkovanja obavljaju jednom godišnje.</w:t>
      </w:r>
    </w:p>
    <w:p w14:paraId="5A49A55C" w14:textId="77777777" w:rsidR="00A24CC4" w:rsidRDefault="00A24CC4" w:rsidP="00912ADB">
      <w:pPr>
        <w:spacing w:line="276" w:lineRule="auto"/>
        <w:ind w:left="270" w:right="148"/>
        <w:jc w:val="both"/>
        <w:rPr>
          <w:rFonts w:asciiTheme="majorHAnsi" w:hAnsiTheme="majorHAnsi"/>
          <w:b/>
          <w:i/>
          <w:sz w:val="24"/>
          <w:szCs w:val="24"/>
        </w:rPr>
      </w:pPr>
    </w:p>
    <w:p w14:paraId="1337A4A5" w14:textId="66F6C3F7" w:rsidR="006A5EB4" w:rsidRPr="006A5EB4" w:rsidRDefault="006A5EB4" w:rsidP="00160A2B">
      <w:pPr>
        <w:pStyle w:val="Naslov3"/>
        <w:numPr>
          <w:ilvl w:val="0"/>
          <w:numId w:val="0"/>
        </w:numPr>
        <w:ind w:left="284"/>
      </w:pPr>
      <w:r>
        <w:t>Ribe</w:t>
      </w:r>
    </w:p>
    <w:p w14:paraId="5F0CA349" w14:textId="2DD2C431" w:rsidR="00912ADB" w:rsidRDefault="00912ADB" w:rsidP="008B67F8">
      <w:pPr>
        <w:spacing w:before="120" w:line="276" w:lineRule="auto"/>
        <w:ind w:left="284" w:right="148"/>
        <w:jc w:val="both"/>
        <w:rPr>
          <w:rFonts w:asciiTheme="majorHAnsi" w:hAnsiTheme="majorHAnsi"/>
        </w:rPr>
      </w:pPr>
      <w:r w:rsidRPr="00AE2482">
        <w:rPr>
          <w:rFonts w:asciiTheme="majorHAnsi" w:hAnsiTheme="majorHAnsi"/>
        </w:rPr>
        <w:t>Učestalost uzorkovanja određena je temeljem dosadašnjih spoznaja o količinama onečišćujućih tvari i prema dosadašnjim nacionalnim praćenjima onečišćujućih tvari u ribama te je odlučeno da se uzorkovanja obavljaju jednom godišnje</w:t>
      </w:r>
      <w:r w:rsidR="006A5EB4">
        <w:rPr>
          <w:rFonts w:asciiTheme="majorHAnsi" w:hAnsiTheme="majorHAnsi"/>
        </w:rPr>
        <w:t xml:space="preserve"> u području otvorenog mora i svake druge godine </w:t>
      </w:r>
      <w:r>
        <w:rPr>
          <w:rFonts w:asciiTheme="majorHAnsi" w:hAnsiTheme="majorHAnsi"/>
        </w:rPr>
        <w:t>u priobalnom području.</w:t>
      </w:r>
    </w:p>
    <w:p w14:paraId="68E4EF8B" w14:textId="77777777" w:rsidR="00912ADB" w:rsidRDefault="00912ADB" w:rsidP="005813C5">
      <w:pPr>
        <w:spacing w:line="228" w:lineRule="auto"/>
        <w:ind w:left="357" w:right="147"/>
        <w:jc w:val="both"/>
        <w:rPr>
          <w:rFonts w:asciiTheme="majorHAnsi" w:hAnsiTheme="majorHAnsi" w:cstheme="minorHAnsi"/>
          <w:color w:val="000000" w:themeColor="text1"/>
          <w:sz w:val="24"/>
          <w:szCs w:val="24"/>
        </w:rPr>
      </w:pPr>
    </w:p>
    <w:p w14:paraId="194D91EC" w14:textId="6BB568EF" w:rsidR="00AE2482" w:rsidRPr="00AE2482" w:rsidRDefault="00AE2482" w:rsidP="00160A2B">
      <w:pPr>
        <w:pStyle w:val="Naslov2"/>
      </w:pPr>
      <w:bookmarkStart w:id="71" w:name="_Hlk40876311"/>
      <w:r w:rsidRPr="00AE2482">
        <w:t>1.</w:t>
      </w:r>
      <w:r w:rsidR="006A5EB4">
        <w:t>9</w:t>
      </w:r>
      <w:r w:rsidRPr="00AE2482">
        <w:t>.</w:t>
      </w:r>
      <w:r w:rsidR="006A5EB4">
        <w:t>6</w:t>
      </w:r>
      <w:r w:rsidR="00964CA1">
        <w:t>.</w:t>
      </w:r>
      <w:r w:rsidRPr="00AE2482">
        <w:t xml:space="preserve"> Metode mjerenja</w:t>
      </w:r>
    </w:p>
    <w:bookmarkEnd w:id="71"/>
    <w:p w14:paraId="72AB2541" w14:textId="3458C52B" w:rsidR="00AE2482" w:rsidRPr="00AE2482" w:rsidRDefault="00AE2482" w:rsidP="00995566">
      <w:pPr>
        <w:spacing w:before="100" w:beforeAutospacing="1" w:line="276" w:lineRule="auto"/>
        <w:ind w:left="284" w:right="148"/>
        <w:jc w:val="both"/>
        <w:rPr>
          <w:rFonts w:asciiTheme="majorHAnsi" w:hAnsiTheme="majorHAnsi"/>
        </w:rPr>
      </w:pPr>
      <w:r w:rsidRPr="00AE2482">
        <w:rPr>
          <w:rFonts w:asciiTheme="majorHAnsi" w:hAnsiTheme="majorHAnsi"/>
        </w:rPr>
        <w:t>Mjerenje teških metala u uzorcima tkiva školjkaša i dagnji obavlja se atomskom apsorpcijskom spektrometrijom (AAS) ili induktivno spregnutom plazmom s masenom spektrometrijom (ICP-MS)</w:t>
      </w:r>
      <w:r w:rsidR="00282D1E">
        <w:rPr>
          <w:rFonts w:asciiTheme="majorHAnsi" w:hAnsiTheme="majorHAnsi"/>
        </w:rPr>
        <w:t>,</w:t>
      </w:r>
      <w:r w:rsidRPr="00AE2482">
        <w:rPr>
          <w:rFonts w:asciiTheme="majorHAnsi" w:hAnsiTheme="majorHAnsi"/>
        </w:rPr>
        <w:t xml:space="preserve"> toksini tekućinskom kromatografijom (HPLC) i vezanim sustavom tekućinske kromatografije s masenom spektrometrijom (LC-MS/MS)</w:t>
      </w:r>
      <w:r w:rsidR="00282D1E">
        <w:rPr>
          <w:rFonts w:asciiTheme="majorHAnsi" w:hAnsiTheme="majorHAnsi"/>
        </w:rPr>
        <w:t>,</w:t>
      </w:r>
      <w:r w:rsidRPr="00AE2482">
        <w:rPr>
          <w:rFonts w:asciiTheme="majorHAnsi" w:hAnsiTheme="majorHAnsi"/>
        </w:rPr>
        <w:t xml:space="preserve"> dioksini</w:t>
      </w:r>
      <w:r w:rsidR="00282D1E">
        <w:rPr>
          <w:rFonts w:asciiTheme="majorHAnsi" w:hAnsiTheme="majorHAnsi"/>
        </w:rPr>
        <w:t>,</w:t>
      </w:r>
      <w:r w:rsidRPr="00AE2482">
        <w:rPr>
          <w:rFonts w:asciiTheme="majorHAnsi" w:hAnsiTheme="majorHAnsi"/>
        </w:rPr>
        <w:t xml:space="preserve"> furani i dioksinima slični PCB-a </w:t>
      </w:r>
      <w:bookmarkStart w:id="72" w:name="_Hlk41579425"/>
      <w:r w:rsidRPr="00AE2482">
        <w:rPr>
          <w:rFonts w:asciiTheme="majorHAnsi" w:hAnsiTheme="majorHAnsi"/>
          <w:iCs/>
        </w:rPr>
        <w:t>plinskom kromatografijom i</w:t>
      </w:r>
      <w:r w:rsidRPr="00AE2482">
        <w:rPr>
          <w:rFonts w:asciiTheme="majorHAnsi" w:hAnsiTheme="majorHAnsi"/>
          <w:i/>
        </w:rPr>
        <w:t xml:space="preserve"> </w:t>
      </w:r>
      <w:r w:rsidRPr="00AE2482">
        <w:rPr>
          <w:rFonts w:asciiTheme="majorHAnsi" w:hAnsiTheme="majorHAnsi"/>
          <w:iCs/>
        </w:rPr>
        <w:t>masenom spektrometrijom</w:t>
      </w:r>
      <w:r w:rsidRPr="00AE2482">
        <w:rPr>
          <w:rFonts w:asciiTheme="majorHAnsi" w:hAnsiTheme="majorHAnsi"/>
          <w:i/>
          <w:iCs/>
        </w:rPr>
        <w:t xml:space="preserve"> </w:t>
      </w:r>
      <w:r w:rsidRPr="00AE2482">
        <w:rPr>
          <w:rFonts w:asciiTheme="majorHAnsi" w:hAnsiTheme="majorHAnsi"/>
          <w:iCs/>
        </w:rPr>
        <w:t>visoke razlučivosti</w:t>
      </w:r>
      <w:r w:rsidRPr="00AE2482">
        <w:rPr>
          <w:rFonts w:asciiTheme="majorHAnsi" w:hAnsiTheme="majorHAnsi"/>
        </w:rPr>
        <w:t xml:space="preserve"> </w:t>
      </w:r>
      <w:bookmarkEnd w:id="72"/>
      <w:r w:rsidRPr="00AE2482">
        <w:rPr>
          <w:rFonts w:asciiTheme="majorHAnsi" w:hAnsiTheme="majorHAnsi"/>
        </w:rPr>
        <w:t>(GC-HRMS)</w:t>
      </w:r>
      <w:r w:rsidR="00547C60">
        <w:rPr>
          <w:rFonts w:asciiTheme="majorHAnsi" w:hAnsiTheme="majorHAnsi"/>
        </w:rPr>
        <w:t>.</w:t>
      </w:r>
      <w:r w:rsidRPr="00AE2482">
        <w:rPr>
          <w:rFonts w:asciiTheme="majorHAnsi" w:hAnsiTheme="majorHAnsi"/>
        </w:rPr>
        <w:t xml:space="preserve"> </w:t>
      </w:r>
    </w:p>
    <w:p w14:paraId="6DAD5953" w14:textId="12B62FD8" w:rsidR="00EF6123" w:rsidRDefault="00EF6123" w:rsidP="00160A2B"/>
    <w:p w14:paraId="1B338652" w14:textId="0F28825C" w:rsidR="00A248DE" w:rsidRDefault="00A248DE" w:rsidP="00160A2B"/>
    <w:p w14:paraId="201DC702" w14:textId="77777777" w:rsidR="004B680A" w:rsidRDefault="004B680A" w:rsidP="00160A2B"/>
    <w:p w14:paraId="509DF4B4" w14:textId="328DF794" w:rsidR="006D79B4" w:rsidRPr="00E066E0" w:rsidRDefault="00E066E0" w:rsidP="00615EF9">
      <w:pPr>
        <w:pStyle w:val="Naslov1"/>
        <w:spacing w:before="0" w:line="264" w:lineRule="auto"/>
        <w:ind w:left="284" w:right="147"/>
      </w:pPr>
      <w:r>
        <w:t>1.1</w:t>
      </w:r>
      <w:r w:rsidR="006A5EB4">
        <w:t>0</w:t>
      </w:r>
      <w:r w:rsidR="00025892">
        <w:t>.</w:t>
      </w:r>
      <w:r w:rsidR="00D26CD5">
        <w:t xml:space="preserve">  </w:t>
      </w:r>
      <w:r>
        <w:t xml:space="preserve"> </w:t>
      </w:r>
      <w:r w:rsidR="00E41B47">
        <w:t>Morski otpad</w:t>
      </w:r>
      <w:r w:rsidR="00D26CD5">
        <w:t xml:space="preserve"> (D10)</w:t>
      </w:r>
    </w:p>
    <w:p w14:paraId="56C17D73" w14:textId="77777777" w:rsidR="006D79B4" w:rsidRPr="00615EF9" w:rsidRDefault="006D79B4" w:rsidP="00615EF9">
      <w:pPr>
        <w:pStyle w:val="Tijeloteksta"/>
        <w:spacing w:line="264" w:lineRule="auto"/>
        <w:ind w:left="284" w:right="147"/>
        <w:rPr>
          <w:rFonts w:asciiTheme="majorHAnsi" w:hAnsiTheme="majorHAnsi"/>
          <w:sz w:val="20"/>
          <w:szCs w:val="20"/>
        </w:rPr>
      </w:pPr>
    </w:p>
    <w:p w14:paraId="57F6795F" w14:textId="4D32907F" w:rsidR="00E066E0" w:rsidRDefault="00E066E0" w:rsidP="00615077">
      <w:pPr>
        <w:pStyle w:val="Naslov2"/>
      </w:pPr>
      <w:r>
        <w:t>1.1</w:t>
      </w:r>
      <w:r w:rsidR="006A5EB4">
        <w:t>0</w:t>
      </w:r>
      <w:r>
        <w:t>.1</w:t>
      </w:r>
      <w:r w:rsidR="00964CA1">
        <w:t>.</w:t>
      </w:r>
      <w:r>
        <w:t xml:space="preserve"> Uvod</w:t>
      </w:r>
    </w:p>
    <w:p w14:paraId="3BB93026" w14:textId="3CF9EDF7" w:rsidR="006D79B4" w:rsidRPr="00547C60" w:rsidRDefault="00D66DC2" w:rsidP="00E90796">
      <w:pPr>
        <w:pStyle w:val="Tijeloteksta"/>
        <w:tabs>
          <w:tab w:val="left" w:pos="8226"/>
        </w:tabs>
        <w:spacing w:before="120" w:line="276" w:lineRule="auto"/>
        <w:ind w:left="284" w:right="148"/>
        <w:jc w:val="both"/>
        <w:rPr>
          <w:rFonts w:asciiTheme="majorHAnsi" w:hAnsiTheme="majorHAnsi"/>
        </w:rPr>
      </w:pPr>
      <w:r>
        <w:rPr>
          <w:rFonts w:asciiTheme="majorHAnsi" w:hAnsiTheme="majorHAnsi"/>
        </w:rPr>
        <w:t xml:space="preserve">U </w:t>
      </w:r>
      <w:r w:rsidR="006D79B4" w:rsidRPr="008C6932">
        <w:rPr>
          <w:rFonts w:asciiTheme="majorHAnsi" w:hAnsiTheme="majorHAnsi"/>
        </w:rPr>
        <w:t xml:space="preserve">Republici Hrvatskoj nema posebnog </w:t>
      </w:r>
      <w:r w:rsidR="009C199A">
        <w:rPr>
          <w:rFonts w:asciiTheme="majorHAnsi" w:hAnsiTheme="majorHAnsi"/>
        </w:rPr>
        <w:t>propisa</w:t>
      </w:r>
      <w:r w:rsidR="009C199A" w:rsidRPr="008C6932">
        <w:rPr>
          <w:rFonts w:asciiTheme="majorHAnsi" w:hAnsiTheme="majorHAnsi"/>
        </w:rPr>
        <w:t xml:space="preserve"> </w:t>
      </w:r>
      <w:r w:rsidR="006D79B4" w:rsidRPr="008C6932">
        <w:rPr>
          <w:rFonts w:asciiTheme="majorHAnsi" w:hAnsiTheme="majorHAnsi"/>
        </w:rPr>
        <w:t xml:space="preserve">kojim se regulira problematika vezana uz morski otpad. Morski otpad je </w:t>
      </w:r>
      <w:r w:rsidR="009C199A">
        <w:rPr>
          <w:rFonts w:asciiTheme="majorHAnsi" w:hAnsiTheme="majorHAnsi"/>
        </w:rPr>
        <w:t>definiran u</w:t>
      </w:r>
      <w:r w:rsidR="006D79B4" w:rsidRPr="008C6932">
        <w:rPr>
          <w:rFonts w:asciiTheme="majorHAnsi" w:hAnsiTheme="majorHAnsi"/>
        </w:rPr>
        <w:t xml:space="preserve"> Zakon</w:t>
      </w:r>
      <w:r w:rsidR="009C199A">
        <w:rPr>
          <w:rFonts w:asciiTheme="majorHAnsi" w:hAnsiTheme="majorHAnsi"/>
        </w:rPr>
        <w:t>u</w:t>
      </w:r>
      <w:r w:rsidR="006D79B4" w:rsidRPr="008C6932">
        <w:rPr>
          <w:rFonts w:asciiTheme="majorHAnsi" w:hAnsiTheme="majorHAnsi"/>
        </w:rPr>
        <w:t xml:space="preserve"> o održivom gospodarenju otpadom (NN 94/13</w:t>
      </w:r>
      <w:r w:rsidR="00282D1E" w:rsidRPr="008C6932">
        <w:rPr>
          <w:rFonts w:asciiTheme="majorHAnsi" w:hAnsiTheme="majorHAnsi"/>
        </w:rPr>
        <w:t>,</w:t>
      </w:r>
      <w:r w:rsidR="006D79B4" w:rsidRPr="008C6932">
        <w:rPr>
          <w:rFonts w:asciiTheme="majorHAnsi" w:hAnsiTheme="majorHAnsi"/>
        </w:rPr>
        <w:t xml:space="preserve"> 73/17</w:t>
      </w:r>
      <w:r w:rsidR="00282D1E" w:rsidRPr="008C6932">
        <w:rPr>
          <w:rFonts w:asciiTheme="majorHAnsi" w:hAnsiTheme="majorHAnsi"/>
        </w:rPr>
        <w:t>,</w:t>
      </w:r>
      <w:r w:rsidR="006D79B4" w:rsidRPr="008C6932">
        <w:rPr>
          <w:rFonts w:asciiTheme="majorHAnsi" w:hAnsiTheme="majorHAnsi"/>
        </w:rPr>
        <w:t xml:space="preserve"> </w:t>
      </w:r>
      <w:r w:rsidR="006D79B4" w:rsidRPr="008C6932">
        <w:rPr>
          <w:rFonts w:asciiTheme="majorHAnsi" w:hAnsiTheme="majorHAnsi"/>
        </w:rPr>
        <w:lastRenderedPageBreak/>
        <w:t xml:space="preserve">14/19) </w:t>
      </w:r>
      <w:r w:rsidR="009C199A">
        <w:rPr>
          <w:rFonts w:asciiTheme="majorHAnsi" w:hAnsiTheme="majorHAnsi"/>
        </w:rPr>
        <w:t>kao</w:t>
      </w:r>
      <w:r w:rsidR="006D79B4" w:rsidRPr="008C6932">
        <w:rPr>
          <w:rFonts w:asciiTheme="majorHAnsi" w:hAnsiTheme="majorHAnsi"/>
        </w:rPr>
        <w:t xml:space="preserve"> posebn</w:t>
      </w:r>
      <w:r w:rsidR="009C199A">
        <w:rPr>
          <w:rFonts w:asciiTheme="majorHAnsi" w:hAnsiTheme="majorHAnsi"/>
        </w:rPr>
        <w:t>a</w:t>
      </w:r>
      <w:r w:rsidR="006D79B4" w:rsidRPr="008C6932">
        <w:rPr>
          <w:rFonts w:asciiTheme="majorHAnsi" w:hAnsiTheme="majorHAnsi"/>
        </w:rPr>
        <w:t xml:space="preserve"> kategorij</w:t>
      </w:r>
      <w:r w:rsidR="009C199A">
        <w:rPr>
          <w:rFonts w:asciiTheme="majorHAnsi" w:hAnsiTheme="majorHAnsi"/>
        </w:rPr>
        <w:t>a</w:t>
      </w:r>
      <w:r w:rsidR="006D79B4" w:rsidRPr="008C6932">
        <w:rPr>
          <w:rFonts w:asciiTheme="majorHAnsi" w:hAnsiTheme="majorHAnsi"/>
        </w:rPr>
        <w:t xml:space="preserve"> otpada (čl.</w:t>
      </w:r>
      <w:r w:rsidR="00AF261A">
        <w:rPr>
          <w:rFonts w:asciiTheme="majorHAnsi" w:hAnsiTheme="majorHAnsi"/>
        </w:rPr>
        <w:t xml:space="preserve"> </w:t>
      </w:r>
      <w:r w:rsidR="006D79B4" w:rsidRPr="008C6932">
        <w:rPr>
          <w:rFonts w:asciiTheme="majorHAnsi" w:hAnsiTheme="majorHAnsi"/>
        </w:rPr>
        <w:t>53</w:t>
      </w:r>
      <w:r w:rsidR="00AF261A">
        <w:rPr>
          <w:rFonts w:asciiTheme="majorHAnsi" w:hAnsiTheme="majorHAnsi"/>
        </w:rPr>
        <w:t>.</w:t>
      </w:r>
      <w:r w:rsidR="006D79B4" w:rsidRPr="008C6932">
        <w:rPr>
          <w:rFonts w:asciiTheme="majorHAnsi" w:hAnsiTheme="majorHAnsi"/>
        </w:rPr>
        <w:t>)</w:t>
      </w:r>
      <w:r w:rsidR="00282D1E" w:rsidRPr="008C6932">
        <w:rPr>
          <w:rFonts w:asciiTheme="majorHAnsi" w:hAnsiTheme="majorHAnsi"/>
        </w:rPr>
        <w:t>,</w:t>
      </w:r>
      <w:r w:rsidR="006D79B4" w:rsidRPr="008C6932">
        <w:rPr>
          <w:rFonts w:asciiTheme="majorHAnsi" w:hAnsiTheme="majorHAnsi"/>
        </w:rPr>
        <w:t xml:space="preserve"> a definiran je kao „otpad u morskom okolišu i obalnom području u neposrednom kontaktu s morem koji nastaje ljudskim aktivnostima na kopnu ili moru</w:t>
      </w:r>
      <w:r w:rsidR="00282D1E" w:rsidRPr="008C6932">
        <w:rPr>
          <w:rFonts w:asciiTheme="majorHAnsi" w:hAnsiTheme="majorHAnsi"/>
        </w:rPr>
        <w:t>,</w:t>
      </w:r>
      <w:r w:rsidR="006D79B4" w:rsidRPr="008C6932">
        <w:rPr>
          <w:rFonts w:asciiTheme="majorHAnsi" w:hAnsiTheme="majorHAnsi"/>
        </w:rPr>
        <w:t xml:space="preserve"> a nalazi se na površini mora</w:t>
      </w:r>
      <w:r w:rsidR="00282D1E" w:rsidRPr="008C6932">
        <w:rPr>
          <w:rFonts w:asciiTheme="majorHAnsi" w:hAnsiTheme="majorHAnsi"/>
        </w:rPr>
        <w:t>,</w:t>
      </w:r>
      <w:r w:rsidR="006D79B4" w:rsidRPr="008C6932">
        <w:rPr>
          <w:rFonts w:asciiTheme="majorHAnsi" w:hAnsiTheme="majorHAnsi"/>
        </w:rPr>
        <w:t xml:space="preserve"> u vodenom stupcu</w:t>
      </w:r>
      <w:r w:rsidR="00282D1E" w:rsidRPr="008C6932">
        <w:rPr>
          <w:rFonts w:asciiTheme="majorHAnsi" w:hAnsiTheme="majorHAnsi"/>
        </w:rPr>
        <w:t>,</w:t>
      </w:r>
      <w:r w:rsidR="006D79B4" w:rsidRPr="008C6932">
        <w:rPr>
          <w:rFonts w:asciiTheme="majorHAnsi" w:hAnsiTheme="majorHAnsi"/>
        </w:rPr>
        <w:t xml:space="preserve"> na morskom dnu ili je naplavljen na obali“ (čl. 4.). U R</w:t>
      </w:r>
      <w:r w:rsidR="00AF261A">
        <w:rPr>
          <w:rFonts w:asciiTheme="majorHAnsi" w:hAnsiTheme="majorHAnsi"/>
        </w:rPr>
        <w:t xml:space="preserve">epublici </w:t>
      </w:r>
      <w:r w:rsidR="006D79B4" w:rsidRPr="008C6932">
        <w:rPr>
          <w:rFonts w:asciiTheme="majorHAnsi" w:hAnsiTheme="majorHAnsi"/>
        </w:rPr>
        <w:t>H</w:t>
      </w:r>
      <w:r w:rsidR="00AF261A">
        <w:rPr>
          <w:rFonts w:asciiTheme="majorHAnsi" w:hAnsiTheme="majorHAnsi"/>
        </w:rPr>
        <w:t>rvatskoj</w:t>
      </w:r>
      <w:r w:rsidR="006D79B4" w:rsidRPr="008C6932">
        <w:rPr>
          <w:rFonts w:asciiTheme="majorHAnsi" w:hAnsiTheme="majorHAnsi"/>
        </w:rPr>
        <w:t xml:space="preserve"> se aktivnosti koje se odnose na sprječavanje nastanka morskog otpada i postupanje s morskim otpadom provode kroz primjenu postojećih strateških dokumenata i zakonskog okvira vezanih za gospodarenje otpadom</w:t>
      </w:r>
      <w:r w:rsidR="008C6932">
        <w:rPr>
          <w:rFonts w:asciiTheme="majorHAnsi" w:hAnsiTheme="majorHAnsi"/>
        </w:rPr>
        <w:t xml:space="preserve">. </w:t>
      </w:r>
      <w:r w:rsidR="006D79B4" w:rsidRPr="00547C60">
        <w:rPr>
          <w:rFonts w:asciiTheme="majorHAnsi" w:hAnsiTheme="majorHAnsi"/>
        </w:rPr>
        <w:t>Obzirom na različite kategorije otpada u morskom okolišu</w:t>
      </w:r>
      <w:r w:rsidR="00282D1E">
        <w:rPr>
          <w:rFonts w:asciiTheme="majorHAnsi" w:hAnsiTheme="majorHAnsi"/>
        </w:rPr>
        <w:t>,</w:t>
      </w:r>
      <w:r w:rsidR="006D79B4" w:rsidRPr="00547C60">
        <w:rPr>
          <w:rFonts w:asciiTheme="majorHAnsi" w:hAnsiTheme="majorHAnsi"/>
        </w:rPr>
        <w:t xml:space="preserve"> definiranju svrhe i ciljeva programa </w:t>
      </w:r>
      <w:r w:rsidR="009B29F2">
        <w:rPr>
          <w:rFonts w:asciiTheme="majorHAnsi" w:hAnsiTheme="majorHAnsi"/>
        </w:rPr>
        <w:t xml:space="preserve">praćenja </w:t>
      </w:r>
      <w:r w:rsidR="006D79B4" w:rsidRPr="00547C60">
        <w:rPr>
          <w:rFonts w:asciiTheme="majorHAnsi" w:hAnsiTheme="majorHAnsi"/>
        </w:rPr>
        <w:t>za morski otpad prethodi</w:t>
      </w:r>
      <w:r w:rsidR="009C199A">
        <w:rPr>
          <w:rFonts w:asciiTheme="majorHAnsi" w:hAnsiTheme="majorHAnsi"/>
        </w:rPr>
        <w:t>la</w:t>
      </w:r>
      <w:r w:rsidR="006D79B4" w:rsidRPr="00547C60">
        <w:rPr>
          <w:rFonts w:asciiTheme="majorHAnsi" w:hAnsiTheme="majorHAnsi"/>
        </w:rPr>
        <w:t xml:space="preserve"> je </w:t>
      </w:r>
      <w:r w:rsidR="009C199A">
        <w:rPr>
          <w:rFonts w:asciiTheme="majorHAnsi" w:hAnsiTheme="majorHAnsi"/>
        </w:rPr>
        <w:t xml:space="preserve">izrada </w:t>
      </w:r>
      <w:r w:rsidR="006D79B4" w:rsidRPr="00547C60">
        <w:rPr>
          <w:rFonts w:asciiTheme="majorHAnsi" w:hAnsiTheme="majorHAnsi"/>
        </w:rPr>
        <w:t>protokola obzirom da različite kategorije otpada zahtijevaju različite pristupe u izradi programa</w:t>
      </w:r>
      <w:r w:rsidR="009B29F2">
        <w:rPr>
          <w:rFonts w:asciiTheme="majorHAnsi" w:hAnsiTheme="majorHAnsi"/>
        </w:rPr>
        <w:t xml:space="preserve"> praćenja</w:t>
      </w:r>
      <w:r w:rsidR="006D79B4" w:rsidRPr="00547C60">
        <w:rPr>
          <w:rFonts w:asciiTheme="majorHAnsi" w:hAnsiTheme="majorHAnsi"/>
        </w:rPr>
        <w:t xml:space="preserve">. Osnovni ciljevi </w:t>
      </w:r>
      <w:r w:rsidR="009B29F2">
        <w:rPr>
          <w:rFonts w:asciiTheme="majorHAnsi" w:hAnsiTheme="majorHAnsi"/>
        </w:rPr>
        <w:t xml:space="preserve">praćenja </w:t>
      </w:r>
      <w:r w:rsidR="006D79B4" w:rsidRPr="00547C60">
        <w:rPr>
          <w:rFonts w:asciiTheme="majorHAnsi" w:hAnsiTheme="majorHAnsi"/>
        </w:rPr>
        <w:t>prema ODMS su postavljeni u samoj Direktivi</w:t>
      </w:r>
      <w:r w:rsidR="00282D1E">
        <w:rPr>
          <w:rFonts w:asciiTheme="majorHAnsi" w:hAnsiTheme="majorHAnsi"/>
        </w:rPr>
        <w:t>,</w:t>
      </w:r>
      <w:r w:rsidR="006D79B4" w:rsidRPr="00547C60">
        <w:rPr>
          <w:rFonts w:asciiTheme="majorHAnsi" w:hAnsiTheme="majorHAnsi"/>
        </w:rPr>
        <w:t xml:space="preserve"> u poglavlju 2.1. </w:t>
      </w:r>
      <w:r w:rsidR="00E027E5">
        <w:rPr>
          <w:rFonts w:asciiTheme="majorHAnsi" w:hAnsiTheme="majorHAnsi"/>
        </w:rPr>
        <w:t>P</w:t>
      </w:r>
      <w:r w:rsidR="006D79B4" w:rsidRPr="00547C60">
        <w:rPr>
          <w:rFonts w:asciiTheme="majorHAnsi" w:hAnsiTheme="majorHAnsi"/>
        </w:rPr>
        <w:t xml:space="preserve">otrebno </w:t>
      </w:r>
      <w:r w:rsidR="00E027E5">
        <w:rPr>
          <w:rFonts w:asciiTheme="majorHAnsi" w:hAnsiTheme="majorHAnsi"/>
        </w:rPr>
        <w:t xml:space="preserve">je </w:t>
      </w:r>
      <w:r w:rsidR="006D79B4" w:rsidRPr="00547C60">
        <w:rPr>
          <w:rFonts w:asciiTheme="majorHAnsi" w:hAnsiTheme="majorHAnsi"/>
        </w:rPr>
        <w:t>procijeniti da li se DSO treba postići ili ga je potrebno održati</w:t>
      </w:r>
      <w:r w:rsidR="00282D1E">
        <w:rPr>
          <w:rFonts w:asciiTheme="majorHAnsi" w:hAnsiTheme="majorHAnsi"/>
        </w:rPr>
        <w:t>,</w:t>
      </w:r>
      <w:r w:rsidR="006D79B4" w:rsidRPr="00547C60">
        <w:rPr>
          <w:rFonts w:asciiTheme="majorHAnsi" w:hAnsiTheme="majorHAnsi"/>
        </w:rPr>
        <w:t xml:space="preserve"> kao i da li je stanje okoliša stabilno</w:t>
      </w:r>
      <w:r w:rsidR="00282D1E">
        <w:rPr>
          <w:rFonts w:asciiTheme="majorHAnsi" w:hAnsiTheme="majorHAnsi"/>
        </w:rPr>
        <w:t>,</w:t>
      </w:r>
      <w:r w:rsidR="006D79B4" w:rsidRPr="00547C60">
        <w:rPr>
          <w:rFonts w:asciiTheme="majorHAnsi" w:hAnsiTheme="majorHAnsi"/>
        </w:rPr>
        <w:t xml:space="preserve"> odnosno da li se poboljšava ili pogoršava. Također je potrebno procijeniti napredak k postizanju ciljeva zaštite okoliša prema</w:t>
      </w:r>
      <w:r w:rsidR="006D79B4" w:rsidRPr="00547C60">
        <w:rPr>
          <w:rFonts w:asciiTheme="majorHAnsi" w:hAnsiTheme="majorHAnsi"/>
          <w:spacing w:val="-2"/>
        </w:rPr>
        <w:t xml:space="preserve"> </w:t>
      </w:r>
      <w:r w:rsidR="006D79B4" w:rsidRPr="00547C60">
        <w:rPr>
          <w:rFonts w:asciiTheme="majorHAnsi" w:hAnsiTheme="majorHAnsi"/>
        </w:rPr>
        <w:t xml:space="preserve">DSO. </w:t>
      </w:r>
    </w:p>
    <w:p w14:paraId="4A78E5EA" w14:textId="48EACCA1" w:rsidR="006D79B4" w:rsidRPr="00547C60" w:rsidRDefault="006D79B4" w:rsidP="009C1C9F">
      <w:pPr>
        <w:spacing w:line="276" w:lineRule="auto"/>
        <w:ind w:left="284" w:right="148"/>
        <w:jc w:val="both"/>
        <w:rPr>
          <w:rFonts w:asciiTheme="majorHAnsi" w:hAnsiTheme="majorHAnsi"/>
          <w:noProof/>
        </w:rPr>
      </w:pPr>
      <w:r w:rsidRPr="00547C60">
        <w:rPr>
          <w:rFonts w:asciiTheme="majorHAnsi" w:eastAsia="Times New Roman" w:hAnsiTheme="majorHAnsi"/>
          <w:noProof/>
          <w:lang w:eastAsia="hr-HR"/>
        </w:rPr>
        <w:t xml:space="preserve">Sve do 2017. u Republici Hrvatskoj nije se provodilo sustavno prikupljanje i evidentiranje podataka s terenskih istraživanja vezanih za morski otpad. </w:t>
      </w:r>
      <w:r w:rsidR="009B289A">
        <w:rPr>
          <w:rFonts w:asciiTheme="majorHAnsi" w:hAnsiTheme="majorHAnsi"/>
          <w:noProof/>
        </w:rPr>
        <w:t>O</w:t>
      </w:r>
      <w:r w:rsidRPr="00547C60">
        <w:rPr>
          <w:rFonts w:asciiTheme="majorHAnsi" w:hAnsiTheme="majorHAnsi"/>
          <w:noProof/>
        </w:rPr>
        <w:t xml:space="preserve">d sredine 2017. godine Republika Hrvatska provodi </w:t>
      </w:r>
      <w:r w:rsidR="009B289A">
        <w:rPr>
          <w:rFonts w:asciiTheme="majorHAnsi" w:hAnsiTheme="majorHAnsi"/>
          <w:noProof/>
        </w:rPr>
        <w:t>sustavni</w:t>
      </w:r>
      <w:r w:rsidR="009B289A" w:rsidRPr="00547C60">
        <w:rPr>
          <w:rFonts w:asciiTheme="majorHAnsi" w:hAnsiTheme="majorHAnsi"/>
          <w:noProof/>
        </w:rPr>
        <w:t xml:space="preserve"> </w:t>
      </w:r>
      <w:r w:rsidRPr="00547C60">
        <w:rPr>
          <w:rFonts w:asciiTheme="majorHAnsi" w:hAnsiTheme="majorHAnsi"/>
          <w:noProof/>
        </w:rPr>
        <w:t xml:space="preserve">model praćenja svih elemenata morskog otpada; od onog </w:t>
      </w:r>
      <w:r w:rsidRPr="00547C60">
        <w:rPr>
          <w:rFonts w:asciiTheme="majorHAnsi" w:eastAsia="Times New Roman" w:hAnsiTheme="majorHAnsi"/>
          <w:noProof/>
          <w:lang w:eastAsia="hr-HR"/>
        </w:rPr>
        <w:t>naplavljenog na plažama</w:t>
      </w:r>
      <w:r w:rsidR="00282D1E">
        <w:rPr>
          <w:rFonts w:asciiTheme="majorHAnsi" w:eastAsia="Times New Roman" w:hAnsiTheme="majorHAnsi"/>
          <w:noProof/>
          <w:lang w:eastAsia="hr-HR"/>
        </w:rPr>
        <w:t>,</w:t>
      </w:r>
      <w:r w:rsidRPr="00547C60">
        <w:rPr>
          <w:rFonts w:asciiTheme="majorHAnsi" w:eastAsia="Times New Roman" w:hAnsiTheme="majorHAnsi"/>
          <w:noProof/>
          <w:lang w:eastAsia="hr-HR"/>
        </w:rPr>
        <w:t xml:space="preserve"> preko plutajućeg na površini mora</w:t>
      </w:r>
      <w:r w:rsidR="00282D1E">
        <w:rPr>
          <w:rFonts w:asciiTheme="majorHAnsi" w:eastAsia="Times New Roman" w:hAnsiTheme="majorHAnsi"/>
          <w:noProof/>
          <w:lang w:eastAsia="hr-HR"/>
        </w:rPr>
        <w:t>,</w:t>
      </w:r>
      <w:r w:rsidRPr="00547C60">
        <w:rPr>
          <w:rFonts w:asciiTheme="majorHAnsi" w:eastAsia="Times New Roman" w:hAnsiTheme="majorHAnsi"/>
          <w:noProof/>
          <w:lang w:eastAsia="hr-HR"/>
        </w:rPr>
        <w:t xml:space="preserve"> potonuloga na morskom dnu</w:t>
      </w:r>
      <w:r w:rsidR="00282D1E">
        <w:rPr>
          <w:rFonts w:asciiTheme="majorHAnsi" w:eastAsia="Times New Roman" w:hAnsiTheme="majorHAnsi"/>
          <w:noProof/>
          <w:lang w:eastAsia="hr-HR"/>
        </w:rPr>
        <w:t>,</w:t>
      </w:r>
      <w:r w:rsidRPr="00547C60">
        <w:rPr>
          <w:rFonts w:asciiTheme="majorHAnsi" w:eastAsia="Times New Roman" w:hAnsiTheme="majorHAnsi"/>
          <w:noProof/>
          <w:lang w:eastAsia="hr-HR"/>
        </w:rPr>
        <w:t xml:space="preserve"> do mikroplastike u pješčanom sedimentu na plažama</w:t>
      </w:r>
      <w:r w:rsidR="00282D1E">
        <w:rPr>
          <w:rFonts w:asciiTheme="majorHAnsi" w:eastAsia="Times New Roman" w:hAnsiTheme="majorHAnsi"/>
          <w:noProof/>
          <w:lang w:eastAsia="hr-HR"/>
        </w:rPr>
        <w:t>,</w:t>
      </w:r>
      <w:r w:rsidRPr="00547C60">
        <w:rPr>
          <w:rFonts w:asciiTheme="majorHAnsi" w:eastAsia="Times New Roman" w:hAnsiTheme="majorHAnsi"/>
          <w:noProof/>
          <w:lang w:eastAsia="hr-HR"/>
        </w:rPr>
        <w:t xml:space="preserve"> površini mora i u probavnom traktu riba kao dio </w:t>
      </w:r>
      <w:r w:rsidRPr="00547C60">
        <w:rPr>
          <w:rFonts w:asciiTheme="majorHAnsi" w:hAnsiTheme="majorHAnsi"/>
          <w:noProof/>
        </w:rPr>
        <w:t xml:space="preserve">Sustava praćenja i promatranja </w:t>
      </w:r>
      <w:r w:rsidR="009C199A">
        <w:rPr>
          <w:rFonts w:asciiTheme="majorHAnsi" w:hAnsiTheme="majorHAnsi"/>
          <w:noProof/>
        </w:rPr>
        <w:t>20</w:t>
      </w:r>
      <w:r w:rsidRPr="00547C60">
        <w:rPr>
          <w:rFonts w:asciiTheme="majorHAnsi" w:hAnsiTheme="majorHAnsi"/>
          <w:noProof/>
        </w:rPr>
        <w:t>14</w:t>
      </w:r>
      <w:r w:rsidRPr="00547C60">
        <w:rPr>
          <w:rFonts w:asciiTheme="majorHAnsi" w:eastAsia="Times New Roman" w:hAnsiTheme="majorHAnsi"/>
          <w:noProof/>
          <w:lang w:eastAsia="hr-HR"/>
        </w:rPr>
        <w:t xml:space="preserve">. </w:t>
      </w:r>
      <w:r w:rsidRPr="00547C60">
        <w:rPr>
          <w:rFonts w:asciiTheme="majorHAnsi" w:hAnsiTheme="majorHAnsi"/>
          <w:noProof/>
        </w:rPr>
        <w:t xml:space="preserve">U navedenom su razdoblju provedene aktivnosti praćenja i promatranja parametara potrebnih za ocjenu stanja Deskriptora 10 te su u tom cilju prikupljani podaci u svrhu provedbe aktivnosti u skladu sa Sustavom praćenja i </w:t>
      </w:r>
      <w:r w:rsidR="009C199A">
        <w:rPr>
          <w:rFonts w:asciiTheme="majorHAnsi" w:hAnsiTheme="majorHAnsi"/>
          <w:noProof/>
        </w:rPr>
        <w:t>20</w:t>
      </w:r>
      <w:r w:rsidRPr="00547C60">
        <w:rPr>
          <w:rFonts w:asciiTheme="majorHAnsi" w:hAnsiTheme="majorHAnsi"/>
          <w:noProof/>
        </w:rPr>
        <w:t>14</w:t>
      </w:r>
      <w:r w:rsidR="009C199A">
        <w:rPr>
          <w:rFonts w:asciiTheme="majorHAnsi" w:hAnsiTheme="majorHAnsi"/>
          <w:noProof/>
        </w:rPr>
        <w:t>.</w:t>
      </w:r>
      <w:r w:rsidRPr="00547C60">
        <w:rPr>
          <w:rFonts w:asciiTheme="majorHAnsi" w:hAnsiTheme="majorHAnsi"/>
          <w:noProof/>
        </w:rPr>
        <w:t>. Navedene su aktivnosti po prvi puta uspješno provedene na hrvatskoj strani Jadrana prema definiranoj metodologiji provođenja. Praćeni parametri su slijedeći: količina i sastav krutog otpada naplavljenog na obali</w:t>
      </w:r>
      <w:r w:rsidR="00282D1E">
        <w:rPr>
          <w:rFonts w:asciiTheme="majorHAnsi" w:hAnsiTheme="majorHAnsi"/>
          <w:noProof/>
        </w:rPr>
        <w:t>,</w:t>
      </w:r>
      <w:r w:rsidRPr="00547C60">
        <w:rPr>
          <w:rFonts w:asciiTheme="majorHAnsi" w:hAnsiTheme="majorHAnsi"/>
          <w:noProof/>
        </w:rPr>
        <w:t xml:space="preserve"> količina i sastav krutog otpada na površini i na morskom dnu</w:t>
      </w:r>
      <w:r w:rsidR="00282D1E">
        <w:rPr>
          <w:rFonts w:asciiTheme="majorHAnsi" w:hAnsiTheme="majorHAnsi"/>
          <w:noProof/>
        </w:rPr>
        <w:t>,</w:t>
      </w:r>
      <w:r w:rsidRPr="00547C60">
        <w:rPr>
          <w:rFonts w:asciiTheme="majorHAnsi" w:hAnsiTheme="majorHAnsi"/>
          <w:noProof/>
        </w:rPr>
        <w:t xml:space="preserve"> količina</w:t>
      </w:r>
      <w:r w:rsidR="00282D1E">
        <w:rPr>
          <w:rFonts w:asciiTheme="majorHAnsi" w:hAnsiTheme="majorHAnsi"/>
          <w:noProof/>
        </w:rPr>
        <w:t>,</w:t>
      </w:r>
      <w:r w:rsidRPr="00547C60">
        <w:rPr>
          <w:rFonts w:asciiTheme="majorHAnsi" w:hAnsiTheme="majorHAnsi"/>
          <w:noProof/>
        </w:rPr>
        <w:t xml:space="preserve"> raspodjela i sastav mikroplastike na plažama i površini mora</w:t>
      </w:r>
      <w:r w:rsidR="00282D1E">
        <w:rPr>
          <w:rFonts w:asciiTheme="majorHAnsi" w:hAnsiTheme="majorHAnsi"/>
          <w:noProof/>
        </w:rPr>
        <w:t>,</w:t>
      </w:r>
      <w:r w:rsidRPr="00547C60">
        <w:rPr>
          <w:rFonts w:asciiTheme="majorHAnsi" w:hAnsiTheme="majorHAnsi"/>
          <w:noProof/>
        </w:rPr>
        <w:t xml:space="preserve"> količina i sastav progutanog morskog otpada. </w:t>
      </w:r>
    </w:p>
    <w:p w14:paraId="1B19201F" w14:textId="019E3E83" w:rsidR="006D79B4" w:rsidRDefault="006D79B4" w:rsidP="009C1C9F">
      <w:pPr>
        <w:spacing w:line="276" w:lineRule="auto"/>
        <w:ind w:left="284" w:right="148"/>
        <w:jc w:val="both"/>
        <w:rPr>
          <w:rFonts w:asciiTheme="majorHAnsi" w:hAnsiTheme="majorHAnsi"/>
          <w:noProof/>
        </w:rPr>
      </w:pPr>
      <w:r w:rsidRPr="00547C60">
        <w:rPr>
          <w:rFonts w:asciiTheme="majorHAnsi" w:hAnsiTheme="majorHAnsi"/>
          <w:noProof/>
        </w:rPr>
        <w:t xml:space="preserve">Svi predviđeni parametri su </w:t>
      </w:r>
      <w:r w:rsidR="009B29F2">
        <w:rPr>
          <w:rFonts w:asciiTheme="majorHAnsi" w:hAnsiTheme="majorHAnsi"/>
          <w:noProof/>
        </w:rPr>
        <w:t>praćeni</w:t>
      </w:r>
      <w:r w:rsidR="009B29F2" w:rsidRPr="00547C60">
        <w:rPr>
          <w:rFonts w:asciiTheme="majorHAnsi" w:hAnsiTheme="majorHAnsi"/>
          <w:noProof/>
        </w:rPr>
        <w:t xml:space="preserve"> </w:t>
      </w:r>
      <w:r w:rsidRPr="00547C60">
        <w:rPr>
          <w:rFonts w:asciiTheme="majorHAnsi" w:hAnsiTheme="majorHAnsi"/>
          <w:noProof/>
        </w:rPr>
        <w:t>na za to određenim lokacijama provođenjem specifične metodologije koja ovisi o pojedinoj skupini otpada koji se promatra/prati</w:t>
      </w:r>
      <w:r w:rsidR="00282D1E">
        <w:rPr>
          <w:rFonts w:asciiTheme="majorHAnsi" w:hAnsiTheme="majorHAnsi"/>
          <w:noProof/>
        </w:rPr>
        <w:t>,</w:t>
      </w:r>
      <w:r w:rsidRPr="00547C60">
        <w:rPr>
          <w:rFonts w:asciiTheme="majorHAnsi" w:hAnsiTheme="majorHAnsi"/>
          <w:noProof/>
        </w:rPr>
        <w:t xml:space="preserve"> te su obuhvatili određivanje i analizu stanja predviđenih pokazatelja. Međutim</w:t>
      </w:r>
      <w:r w:rsidR="00282D1E">
        <w:rPr>
          <w:rFonts w:asciiTheme="majorHAnsi" w:hAnsiTheme="majorHAnsi"/>
          <w:noProof/>
        </w:rPr>
        <w:t>,</w:t>
      </w:r>
      <w:r w:rsidRPr="00547C60">
        <w:rPr>
          <w:rFonts w:asciiTheme="majorHAnsi" w:hAnsiTheme="majorHAnsi"/>
          <w:noProof/>
        </w:rPr>
        <w:t xml:space="preserve"> zbog nedostatnih financijskih sredstava </w:t>
      </w:r>
      <w:r w:rsidR="002E77B1">
        <w:rPr>
          <w:rFonts w:asciiTheme="majorHAnsi" w:hAnsiTheme="majorHAnsi"/>
          <w:noProof/>
        </w:rPr>
        <w:t>o razdoblju od</w:t>
      </w:r>
      <w:r w:rsidR="002E77B1" w:rsidRPr="00547C60">
        <w:rPr>
          <w:rFonts w:asciiTheme="majorHAnsi" w:hAnsiTheme="majorHAnsi"/>
          <w:noProof/>
        </w:rPr>
        <w:t xml:space="preserve"> </w:t>
      </w:r>
      <w:r w:rsidRPr="00547C60">
        <w:rPr>
          <w:rFonts w:asciiTheme="majorHAnsi" w:hAnsiTheme="majorHAnsi"/>
          <w:noProof/>
        </w:rPr>
        <w:t xml:space="preserve">2017. </w:t>
      </w:r>
      <w:r w:rsidR="002E77B1">
        <w:rPr>
          <w:rFonts w:asciiTheme="majorHAnsi" w:hAnsiTheme="majorHAnsi"/>
          <w:noProof/>
        </w:rPr>
        <w:t>do</w:t>
      </w:r>
      <w:r w:rsidRPr="00547C60">
        <w:rPr>
          <w:rFonts w:asciiTheme="majorHAnsi" w:hAnsiTheme="majorHAnsi"/>
          <w:noProof/>
        </w:rPr>
        <w:t xml:space="preserve"> 20</w:t>
      </w:r>
      <w:r w:rsidR="002E77B1">
        <w:rPr>
          <w:rFonts w:asciiTheme="majorHAnsi" w:hAnsiTheme="majorHAnsi"/>
          <w:noProof/>
        </w:rPr>
        <w:t>20</w:t>
      </w:r>
      <w:r w:rsidRPr="00547C60">
        <w:rPr>
          <w:rFonts w:asciiTheme="majorHAnsi" w:hAnsiTheme="majorHAnsi"/>
          <w:noProof/>
        </w:rPr>
        <w:t>. godine</w:t>
      </w:r>
      <w:r w:rsidR="002E77B1">
        <w:rPr>
          <w:rFonts w:asciiTheme="majorHAnsi" w:hAnsiTheme="majorHAnsi"/>
          <w:noProof/>
        </w:rPr>
        <w:t>,</w:t>
      </w:r>
      <w:r w:rsidRPr="00547C60">
        <w:rPr>
          <w:rFonts w:asciiTheme="majorHAnsi" w:hAnsiTheme="majorHAnsi"/>
          <w:noProof/>
        </w:rPr>
        <w:t xml:space="preserve"> uzorkovanje </w:t>
      </w:r>
      <w:r w:rsidR="002E77B1">
        <w:rPr>
          <w:rFonts w:asciiTheme="majorHAnsi" w:hAnsiTheme="majorHAnsi"/>
          <w:noProof/>
        </w:rPr>
        <w:t>i</w:t>
      </w:r>
      <w:r w:rsidR="002E77B1" w:rsidRPr="00547C60">
        <w:rPr>
          <w:rFonts w:asciiTheme="majorHAnsi" w:hAnsiTheme="majorHAnsi"/>
          <w:noProof/>
        </w:rPr>
        <w:t xml:space="preserve"> </w:t>
      </w:r>
      <w:r w:rsidR="009B29F2">
        <w:rPr>
          <w:rFonts w:asciiTheme="majorHAnsi" w:hAnsiTheme="majorHAnsi"/>
          <w:noProof/>
        </w:rPr>
        <w:t>naknadne</w:t>
      </w:r>
      <w:r w:rsidR="009B29F2" w:rsidRPr="00547C60">
        <w:rPr>
          <w:rFonts w:asciiTheme="majorHAnsi" w:hAnsiTheme="majorHAnsi"/>
          <w:noProof/>
        </w:rPr>
        <w:t xml:space="preserve"> </w:t>
      </w:r>
      <w:r w:rsidRPr="00547C60">
        <w:rPr>
          <w:rFonts w:asciiTheme="majorHAnsi" w:hAnsiTheme="majorHAnsi"/>
          <w:noProof/>
        </w:rPr>
        <w:t>analize obavljene su u manjem vremenskom</w:t>
      </w:r>
      <w:r w:rsidR="005B4424">
        <w:rPr>
          <w:rFonts w:asciiTheme="majorHAnsi" w:hAnsiTheme="majorHAnsi"/>
          <w:noProof/>
        </w:rPr>
        <w:t xml:space="preserve"> i prostornom</w:t>
      </w:r>
      <w:r w:rsidRPr="00547C60">
        <w:rPr>
          <w:rFonts w:asciiTheme="majorHAnsi" w:hAnsiTheme="majorHAnsi"/>
          <w:noProof/>
        </w:rPr>
        <w:t xml:space="preserve"> obujmu u odnosu na predviđeno </w:t>
      </w:r>
      <w:r w:rsidR="000E3E7A">
        <w:rPr>
          <w:rFonts w:asciiTheme="majorHAnsi" w:hAnsiTheme="majorHAnsi"/>
          <w:noProof/>
        </w:rPr>
        <w:t>S</w:t>
      </w:r>
      <w:r w:rsidR="000E3E7A" w:rsidRPr="00547C60">
        <w:rPr>
          <w:rFonts w:asciiTheme="majorHAnsi" w:hAnsiTheme="majorHAnsi"/>
          <w:noProof/>
        </w:rPr>
        <w:t xml:space="preserve">ustavom </w:t>
      </w:r>
      <w:r w:rsidRPr="00547C60">
        <w:rPr>
          <w:rFonts w:asciiTheme="majorHAnsi" w:hAnsiTheme="majorHAnsi"/>
          <w:noProof/>
        </w:rPr>
        <w:t xml:space="preserve">praćenja i promatranja </w:t>
      </w:r>
      <w:r w:rsidR="009C199A">
        <w:rPr>
          <w:rFonts w:asciiTheme="majorHAnsi" w:hAnsiTheme="majorHAnsi"/>
          <w:noProof/>
        </w:rPr>
        <w:t>2014</w:t>
      </w:r>
      <w:r w:rsidRPr="00547C60">
        <w:rPr>
          <w:rFonts w:asciiTheme="majorHAnsi" w:hAnsiTheme="majorHAnsi"/>
          <w:noProof/>
        </w:rPr>
        <w:t>.</w:t>
      </w:r>
    </w:p>
    <w:p w14:paraId="34FB9FD6" w14:textId="77777777" w:rsidR="002E77B1" w:rsidRPr="00547C60" w:rsidRDefault="002E77B1" w:rsidP="009C1C9F">
      <w:pPr>
        <w:spacing w:line="276" w:lineRule="auto"/>
        <w:ind w:left="284" w:right="148"/>
        <w:jc w:val="both"/>
        <w:rPr>
          <w:rFonts w:asciiTheme="majorHAnsi" w:hAnsiTheme="majorHAnsi"/>
          <w:noProof/>
        </w:rPr>
      </w:pPr>
    </w:p>
    <w:p w14:paraId="2DF1FE22" w14:textId="04EA70FB" w:rsidR="006D79B4" w:rsidRPr="00547C60" w:rsidRDefault="006D79B4" w:rsidP="009C1C9F">
      <w:pPr>
        <w:pStyle w:val="Default"/>
        <w:spacing w:line="276" w:lineRule="auto"/>
        <w:ind w:left="284" w:right="148"/>
        <w:jc w:val="both"/>
        <w:rPr>
          <w:rFonts w:asciiTheme="majorHAnsi" w:hAnsiTheme="majorHAnsi" w:cs="Times New Roman"/>
          <w:noProof/>
          <w:sz w:val="22"/>
          <w:szCs w:val="22"/>
        </w:rPr>
      </w:pPr>
      <w:r w:rsidRPr="00547C60">
        <w:rPr>
          <w:rFonts w:asciiTheme="majorHAnsi" w:hAnsiTheme="majorHAnsi" w:cs="Times New Roman"/>
          <w:noProof/>
          <w:sz w:val="22"/>
          <w:szCs w:val="22"/>
        </w:rPr>
        <w:t xml:space="preserve">Obzirom na nepostojanje prethodne baze sustavnih podataka kao i kratkog razdoblja </w:t>
      </w:r>
      <w:r w:rsidR="009C199A">
        <w:rPr>
          <w:rFonts w:asciiTheme="majorHAnsi" w:hAnsiTheme="majorHAnsi" w:cs="Times New Roman"/>
          <w:noProof/>
          <w:sz w:val="22"/>
          <w:szCs w:val="22"/>
        </w:rPr>
        <w:t xml:space="preserve">provedbe </w:t>
      </w:r>
      <w:r w:rsidRPr="00547C60">
        <w:rPr>
          <w:rFonts w:asciiTheme="majorHAnsi" w:hAnsiTheme="majorHAnsi" w:cs="Times New Roman"/>
          <w:noProof/>
          <w:sz w:val="22"/>
          <w:szCs w:val="22"/>
        </w:rPr>
        <w:t>sustavnog programa praćenja</w:t>
      </w:r>
      <w:r w:rsidR="00282D1E">
        <w:rPr>
          <w:rFonts w:asciiTheme="majorHAnsi" w:hAnsiTheme="majorHAnsi" w:cs="Times New Roman"/>
          <w:noProof/>
          <w:sz w:val="22"/>
          <w:szCs w:val="22"/>
        </w:rPr>
        <w:t>,</w:t>
      </w:r>
      <w:r w:rsidRPr="00547C60">
        <w:rPr>
          <w:rFonts w:asciiTheme="majorHAnsi" w:hAnsiTheme="majorHAnsi" w:cs="Times New Roman"/>
          <w:noProof/>
          <w:sz w:val="22"/>
          <w:szCs w:val="22"/>
        </w:rPr>
        <w:t xml:space="preserve"> naše su spoznaje o otpadu iz mora još uvijek vrlo oskudne. Jedan od glavnih nedostataka vrednovanja ranije navedenih parametara u odnosu na utjecaj na okoliš jest i još uvijek nerazrađeni sustav graničnih vrijednosti</w:t>
      </w:r>
      <w:r w:rsidR="00282D1E">
        <w:rPr>
          <w:rFonts w:asciiTheme="majorHAnsi" w:hAnsiTheme="majorHAnsi" w:cs="Times New Roman"/>
          <w:noProof/>
          <w:sz w:val="22"/>
          <w:szCs w:val="22"/>
        </w:rPr>
        <w:t>,</w:t>
      </w:r>
      <w:r w:rsidRPr="00547C60">
        <w:rPr>
          <w:rFonts w:asciiTheme="majorHAnsi" w:hAnsiTheme="majorHAnsi" w:cs="Times New Roman"/>
          <w:noProof/>
          <w:sz w:val="22"/>
          <w:szCs w:val="22"/>
        </w:rPr>
        <w:t xml:space="preserve"> što je izraženo i na razini EU. Stoga</w:t>
      </w:r>
      <w:r w:rsidR="00282D1E">
        <w:rPr>
          <w:rFonts w:asciiTheme="majorHAnsi" w:hAnsiTheme="majorHAnsi" w:cs="Times New Roman"/>
          <w:noProof/>
          <w:sz w:val="22"/>
          <w:szCs w:val="22"/>
        </w:rPr>
        <w:t>,</w:t>
      </w:r>
      <w:r w:rsidRPr="00547C60">
        <w:rPr>
          <w:rFonts w:asciiTheme="majorHAnsi" w:hAnsiTheme="majorHAnsi" w:cs="Times New Roman"/>
          <w:noProof/>
          <w:sz w:val="22"/>
          <w:szCs w:val="22"/>
        </w:rPr>
        <w:t xml:space="preserve"> trenutačno još uvijek nije moguće na pouzdan način izraziti kvalificiranje eventualnog stupnja opterećenosti. Ipak</w:t>
      </w:r>
      <w:r w:rsidR="00282D1E">
        <w:rPr>
          <w:rFonts w:asciiTheme="majorHAnsi" w:hAnsiTheme="majorHAnsi" w:cs="Times New Roman"/>
          <w:noProof/>
          <w:sz w:val="22"/>
          <w:szCs w:val="22"/>
        </w:rPr>
        <w:t>,</w:t>
      </w:r>
      <w:r w:rsidRPr="00547C60">
        <w:rPr>
          <w:rFonts w:asciiTheme="majorHAnsi" w:hAnsiTheme="majorHAnsi" w:cs="Times New Roman"/>
          <w:noProof/>
          <w:sz w:val="22"/>
          <w:szCs w:val="22"/>
        </w:rPr>
        <w:t xml:space="preserve"> usporedbom rezultata dobivenih provedenim </w:t>
      </w:r>
      <w:r w:rsidR="009B29F2">
        <w:rPr>
          <w:rFonts w:asciiTheme="majorHAnsi" w:hAnsiTheme="majorHAnsi" w:cs="Times New Roman"/>
          <w:noProof/>
          <w:sz w:val="22"/>
          <w:szCs w:val="22"/>
        </w:rPr>
        <w:t>praćenjem</w:t>
      </w:r>
      <w:r w:rsidR="009B29F2" w:rsidRPr="00547C60">
        <w:rPr>
          <w:rFonts w:asciiTheme="majorHAnsi" w:hAnsiTheme="majorHAnsi" w:cs="Times New Roman"/>
          <w:noProof/>
          <w:sz w:val="22"/>
          <w:szCs w:val="22"/>
        </w:rPr>
        <w:t xml:space="preserve"> </w:t>
      </w:r>
      <w:r w:rsidRPr="00547C60">
        <w:rPr>
          <w:rFonts w:asciiTheme="majorHAnsi" w:hAnsiTheme="majorHAnsi" w:cs="Times New Roman"/>
          <w:noProof/>
          <w:sz w:val="22"/>
          <w:szCs w:val="22"/>
        </w:rPr>
        <w:t>svih parametara s postojećim preliminarnim podacima s projekta DeFishGear te onima dostupnim za područje Mediterana</w:t>
      </w:r>
      <w:r w:rsidR="00282D1E">
        <w:rPr>
          <w:rFonts w:asciiTheme="majorHAnsi" w:hAnsiTheme="majorHAnsi" w:cs="Times New Roman"/>
          <w:noProof/>
          <w:sz w:val="22"/>
          <w:szCs w:val="22"/>
        </w:rPr>
        <w:t>,</w:t>
      </w:r>
      <w:r w:rsidRPr="00547C60">
        <w:rPr>
          <w:rFonts w:asciiTheme="majorHAnsi" w:hAnsiTheme="majorHAnsi" w:cs="Times New Roman"/>
          <w:noProof/>
          <w:sz w:val="22"/>
          <w:szCs w:val="22"/>
        </w:rPr>
        <w:t xml:space="preserve"> moguće je procijeniti kako su podaci </w:t>
      </w:r>
      <w:r w:rsidR="009B29F2">
        <w:rPr>
          <w:rFonts w:asciiTheme="majorHAnsi" w:hAnsiTheme="majorHAnsi" w:cs="Times New Roman"/>
          <w:noProof/>
          <w:sz w:val="22"/>
          <w:szCs w:val="22"/>
        </w:rPr>
        <w:t>prikupljeni praćenjem</w:t>
      </w:r>
      <w:r w:rsidR="009B29F2" w:rsidRPr="00547C60">
        <w:rPr>
          <w:rFonts w:asciiTheme="majorHAnsi" w:hAnsiTheme="majorHAnsi" w:cs="Times New Roman"/>
          <w:noProof/>
          <w:sz w:val="22"/>
          <w:szCs w:val="22"/>
        </w:rPr>
        <w:t xml:space="preserve"> </w:t>
      </w:r>
      <w:r w:rsidRPr="00547C60">
        <w:rPr>
          <w:rFonts w:asciiTheme="majorHAnsi" w:hAnsiTheme="majorHAnsi" w:cs="Times New Roman"/>
          <w:noProof/>
          <w:sz w:val="22"/>
          <w:szCs w:val="22"/>
        </w:rPr>
        <w:t>ispod navedenih vrijednosti za spomenuta područja. Podaci su nedostatni za širu ekspertnu procjenu stanja ovog parametra s obzirom da su</w:t>
      </w:r>
      <w:r w:rsidR="009B29F2">
        <w:rPr>
          <w:rFonts w:asciiTheme="majorHAnsi" w:hAnsiTheme="majorHAnsi" w:cs="Times New Roman"/>
          <w:noProof/>
          <w:sz w:val="22"/>
          <w:szCs w:val="22"/>
        </w:rPr>
        <w:t>,</w:t>
      </w:r>
      <w:r w:rsidRPr="00547C60">
        <w:rPr>
          <w:rFonts w:asciiTheme="majorHAnsi" w:hAnsiTheme="majorHAnsi" w:cs="Times New Roman"/>
          <w:noProof/>
          <w:sz w:val="22"/>
          <w:szCs w:val="22"/>
        </w:rPr>
        <w:t xml:space="preserve"> zbog manjka financijskih sredstava </w:t>
      </w:r>
      <w:r w:rsidR="009B29F2">
        <w:rPr>
          <w:rFonts w:asciiTheme="majorHAnsi" w:hAnsiTheme="majorHAnsi" w:cs="Times New Roman"/>
          <w:noProof/>
          <w:sz w:val="22"/>
          <w:szCs w:val="22"/>
        </w:rPr>
        <w:t xml:space="preserve">u razdoblju od </w:t>
      </w:r>
      <w:r w:rsidRPr="00547C60">
        <w:rPr>
          <w:rFonts w:asciiTheme="majorHAnsi" w:hAnsiTheme="majorHAnsi" w:cs="Times New Roman"/>
          <w:noProof/>
          <w:sz w:val="22"/>
          <w:szCs w:val="22"/>
        </w:rPr>
        <w:t xml:space="preserve">2017. </w:t>
      </w:r>
      <w:r w:rsidR="009B29F2">
        <w:rPr>
          <w:rFonts w:asciiTheme="majorHAnsi" w:hAnsiTheme="majorHAnsi" w:cs="Times New Roman"/>
          <w:noProof/>
          <w:sz w:val="22"/>
          <w:szCs w:val="22"/>
        </w:rPr>
        <w:t>do</w:t>
      </w:r>
      <w:r w:rsidRPr="00547C60">
        <w:rPr>
          <w:rFonts w:asciiTheme="majorHAnsi" w:hAnsiTheme="majorHAnsi" w:cs="Times New Roman"/>
          <w:noProof/>
          <w:sz w:val="22"/>
          <w:szCs w:val="22"/>
        </w:rPr>
        <w:t xml:space="preserve"> 20</w:t>
      </w:r>
      <w:r w:rsidR="009B29F2">
        <w:rPr>
          <w:rFonts w:asciiTheme="majorHAnsi" w:hAnsiTheme="majorHAnsi" w:cs="Times New Roman"/>
          <w:noProof/>
          <w:sz w:val="22"/>
          <w:szCs w:val="22"/>
        </w:rPr>
        <w:t>20</w:t>
      </w:r>
      <w:r w:rsidRPr="00547C60">
        <w:rPr>
          <w:rFonts w:asciiTheme="majorHAnsi" w:hAnsiTheme="majorHAnsi" w:cs="Times New Roman"/>
          <w:noProof/>
          <w:sz w:val="22"/>
          <w:szCs w:val="22"/>
        </w:rPr>
        <w:t>. godine</w:t>
      </w:r>
      <w:r w:rsidR="009B29F2">
        <w:rPr>
          <w:rFonts w:asciiTheme="majorHAnsi" w:hAnsiTheme="majorHAnsi" w:cs="Times New Roman"/>
          <w:noProof/>
          <w:sz w:val="22"/>
          <w:szCs w:val="22"/>
        </w:rPr>
        <w:t>,</w:t>
      </w:r>
      <w:r w:rsidRPr="00547C60">
        <w:rPr>
          <w:rFonts w:asciiTheme="majorHAnsi" w:hAnsiTheme="majorHAnsi" w:cs="Times New Roman"/>
          <w:noProof/>
          <w:sz w:val="22"/>
          <w:szCs w:val="22"/>
        </w:rPr>
        <w:t xml:space="preserve"> uzorkovanje te </w:t>
      </w:r>
      <w:r w:rsidR="009B29F2">
        <w:rPr>
          <w:rFonts w:asciiTheme="majorHAnsi" w:hAnsiTheme="majorHAnsi" w:cs="Times New Roman"/>
          <w:noProof/>
          <w:sz w:val="22"/>
          <w:szCs w:val="22"/>
        </w:rPr>
        <w:t>naknadne</w:t>
      </w:r>
      <w:r w:rsidR="009B29F2" w:rsidRPr="00547C60">
        <w:rPr>
          <w:rFonts w:asciiTheme="majorHAnsi" w:hAnsiTheme="majorHAnsi" w:cs="Times New Roman"/>
          <w:noProof/>
          <w:sz w:val="22"/>
          <w:szCs w:val="22"/>
        </w:rPr>
        <w:t xml:space="preserve"> </w:t>
      </w:r>
      <w:r w:rsidRPr="00547C60">
        <w:rPr>
          <w:rFonts w:asciiTheme="majorHAnsi" w:hAnsiTheme="majorHAnsi" w:cs="Times New Roman"/>
          <w:noProof/>
          <w:sz w:val="22"/>
          <w:szCs w:val="22"/>
        </w:rPr>
        <w:t xml:space="preserve">analize obavljene u manjem vremenskom </w:t>
      </w:r>
      <w:r w:rsidR="002B7261">
        <w:rPr>
          <w:rFonts w:asciiTheme="majorHAnsi" w:hAnsiTheme="majorHAnsi" w:cs="Times New Roman"/>
          <w:noProof/>
          <w:sz w:val="22"/>
          <w:szCs w:val="22"/>
        </w:rPr>
        <w:t xml:space="preserve">i prostornom </w:t>
      </w:r>
      <w:r w:rsidRPr="00547C60">
        <w:rPr>
          <w:rFonts w:asciiTheme="majorHAnsi" w:hAnsiTheme="majorHAnsi" w:cs="Times New Roman"/>
          <w:noProof/>
          <w:sz w:val="22"/>
          <w:szCs w:val="22"/>
        </w:rPr>
        <w:t>obujmu u odnosu na predviđeno.</w:t>
      </w:r>
    </w:p>
    <w:p w14:paraId="37AF3305" w14:textId="05741A7A" w:rsidR="006D79B4" w:rsidRDefault="006D79B4" w:rsidP="009C1C9F">
      <w:pPr>
        <w:pStyle w:val="Tijeloteksta"/>
        <w:spacing w:line="276" w:lineRule="auto"/>
        <w:ind w:left="284" w:right="148"/>
        <w:jc w:val="both"/>
        <w:rPr>
          <w:rFonts w:asciiTheme="majorHAnsi" w:hAnsiTheme="majorHAnsi"/>
        </w:rPr>
      </w:pPr>
      <w:r w:rsidRPr="00547C60">
        <w:rPr>
          <w:rFonts w:asciiTheme="majorHAnsi" w:hAnsiTheme="majorHAnsi"/>
        </w:rPr>
        <w:t>Sve metode/protokoli koje su predložene u relevantnim smjernicama su prvenstveno dizajnirane za praćenje stanja okoliša i napretka u postizanju DSO. Trenutačni nedostatak spoznaja o razini štetnih utjecaja otpada u moru je takav da je teško postaviti razine utjecaja</w:t>
      </w:r>
      <w:r w:rsidR="00282D1E">
        <w:rPr>
          <w:rFonts w:asciiTheme="majorHAnsi" w:hAnsiTheme="majorHAnsi"/>
        </w:rPr>
        <w:t>,</w:t>
      </w:r>
      <w:r w:rsidRPr="00547C60">
        <w:rPr>
          <w:rFonts w:asciiTheme="majorHAnsi" w:hAnsiTheme="majorHAnsi"/>
        </w:rPr>
        <w:t xml:space="preserve"> uslijed čega mnoge države članice Europske Unije postavljaju trenutačne ciljeve. Neki od navedenih ciljeva koje je potrebno postaviti</w:t>
      </w:r>
      <w:r w:rsidR="00282D1E">
        <w:rPr>
          <w:rFonts w:asciiTheme="majorHAnsi" w:hAnsiTheme="majorHAnsi"/>
        </w:rPr>
        <w:t>,</w:t>
      </w:r>
      <w:r w:rsidRPr="00547C60">
        <w:rPr>
          <w:rFonts w:asciiTheme="majorHAnsi" w:hAnsiTheme="majorHAnsi"/>
        </w:rPr>
        <w:t xml:space="preserve"> prema Smjernicama su slijedeći: procjena trenutnog stanja morskog okoliša te vremenski i prostorni trendovi takvog stanja</w:t>
      </w:r>
      <w:r w:rsidR="00282D1E">
        <w:rPr>
          <w:rFonts w:asciiTheme="majorHAnsi" w:hAnsiTheme="majorHAnsi"/>
        </w:rPr>
        <w:t>,</w:t>
      </w:r>
      <w:r w:rsidRPr="00547C60">
        <w:rPr>
          <w:rFonts w:asciiTheme="majorHAnsi" w:hAnsiTheme="majorHAnsi"/>
        </w:rPr>
        <w:t xml:space="preserve"> praćenje ostvarivanja </w:t>
      </w:r>
      <w:r w:rsidRPr="00547C60">
        <w:rPr>
          <w:rFonts w:asciiTheme="majorHAnsi" w:hAnsiTheme="majorHAnsi"/>
        </w:rPr>
        <w:lastRenderedPageBreak/>
        <w:t>definiranih ciljeva za morski otpad</w:t>
      </w:r>
      <w:r w:rsidR="00282D1E">
        <w:rPr>
          <w:rFonts w:asciiTheme="majorHAnsi" w:hAnsiTheme="majorHAnsi"/>
        </w:rPr>
        <w:t>,</w:t>
      </w:r>
      <w:r w:rsidRPr="00547C60">
        <w:rPr>
          <w:rFonts w:asciiTheme="majorHAnsi" w:hAnsiTheme="majorHAnsi"/>
        </w:rPr>
        <w:t xml:space="preserve"> određivanje izvora morskog otpada</w:t>
      </w:r>
      <w:r w:rsidR="00282D1E">
        <w:rPr>
          <w:rFonts w:asciiTheme="majorHAnsi" w:hAnsiTheme="majorHAnsi"/>
        </w:rPr>
        <w:t>,</w:t>
      </w:r>
      <w:r w:rsidRPr="00547C60">
        <w:rPr>
          <w:rFonts w:asciiTheme="majorHAnsi" w:hAnsiTheme="majorHAnsi"/>
        </w:rPr>
        <w:t xml:space="preserve"> praćenje učinkovitosti provedbe mjera. Svi ciljevi </w:t>
      </w:r>
      <w:r w:rsidR="00A5018C">
        <w:rPr>
          <w:rFonts w:asciiTheme="majorHAnsi" w:hAnsiTheme="majorHAnsi"/>
        </w:rPr>
        <w:t>praćenja</w:t>
      </w:r>
      <w:r w:rsidR="00A5018C" w:rsidRPr="00547C60">
        <w:rPr>
          <w:rFonts w:asciiTheme="majorHAnsi" w:hAnsiTheme="majorHAnsi"/>
        </w:rPr>
        <w:t xml:space="preserve"> </w:t>
      </w:r>
      <w:r w:rsidRPr="00547C60">
        <w:rPr>
          <w:rFonts w:asciiTheme="majorHAnsi" w:hAnsiTheme="majorHAnsi"/>
        </w:rPr>
        <w:t>trebaju biti povezani sa smjernicama i ciljevima DSO</w:t>
      </w:r>
      <w:r w:rsidR="00282D1E">
        <w:rPr>
          <w:rFonts w:asciiTheme="majorHAnsi" w:hAnsiTheme="majorHAnsi"/>
        </w:rPr>
        <w:t>,</w:t>
      </w:r>
      <w:r w:rsidRPr="00547C60">
        <w:rPr>
          <w:rFonts w:asciiTheme="majorHAnsi" w:hAnsiTheme="majorHAnsi"/>
        </w:rPr>
        <w:t xml:space="preserve"> kao i ciljevima definiranim za </w:t>
      </w:r>
      <w:r w:rsidR="009C199A">
        <w:rPr>
          <w:rFonts w:asciiTheme="majorHAnsi" w:hAnsiTheme="majorHAnsi"/>
        </w:rPr>
        <w:t>D</w:t>
      </w:r>
      <w:r w:rsidRPr="00547C60">
        <w:rPr>
          <w:rFonts w:asciiTheme="majorHAnsi" w:hAnsiTheme="majorHAnsi"/>
        </w:rPr>
        <w:t xml:space="preserve">eskriptor </w:t>
      </w:r>
      <w:r w:rsidR="009C199A">
        <w:rPr>
          <w:rFonts w:asciiTheme="majorHAnsi" w:hAnsiTheme="majorHAnsi"/>
        </w:rPr>
        <w:t>10</w:t>
      </w:r>
      <w:r w:rsidRPr="00547C60">
        <w:rPr>
          <w:rFonts w:asciiTheme="majorHAnsi" w:hAnsiTheme="majorHAnsi"/>
        </w:rPr>
        <w:t>.</w:t>
      </w:r>
    </w:p>
    <w:p w14:paraId="5228809A" w14:textId="77777777" w:rsidR="0098238F" w:rsidRDefault="0098238F" w:rsidP="009C1C9F">
      <w:pPr>
        <w:pStyle w:val="Tijeloteksta"/>
        <w:spacing w:line="276" w:lineRule="auto"/>
        <w:ind w:left="284" w:right="148"/>
        <w:jc w:val="both"/>
        <w:rPr>
          <w:rFonts w:asciiTheme="majorHAnsi" w:hAnsiTheme="majorHAnsi"/>
        </w:rPr>
      </w:pPr>
    </w:p>
    <w:p w14:paraId="6D9D60AF" w14:textId="23AEAE06" w:rsidR="00CF0ED5" w:rsidRDefault="00CF0ED5" w:rsidP="009C1C9F">
      <w:pPr>
        <w:pStyle w:val="Tijeloteksta"/>
        <w:spacing w:line="276" w:lineRule="auto"/>
        <w:ind w:left="284" w:right="148"/>
        <w:jc w:val="both"/>
        <w:rPr>
          <w:rFonts w:asciiTheme="majorHAnsi" w:hAnsiTheme="majorHAnsi"/>
        </w:rPr>
      </w:pPr>
    </w:p>
    <w:p w14:paraId="7F56DBCA" w14:textId="4D64FA7A" w:rsidR="004C73B4" w:rsidRDefault="004C73B4" w:rsidP="00615077">
      <w:pPr>
        <w:pStyle w:val="Naslov2"/>
      </w:pPr>
      <w:r>
        <w:t>1.10.2. Kriteriji i elemeti kriterija</w:t>
      </w:r>
    </w:p>
    <w:p w14:paraId="35E9FC67" w14:textId="6C84CC57" w:rsidR="0056778D" w:rsidRDefault="0056778D" w:rsidP="00615077"/>
    <w:p w14:paraId="3DA0060A" w14:textId="31A51896" w:rsidR="0056778D" w:rsidRPr="00615077" w:rsidRDefault="0056778D" w:rsidP="00615077">
      <w:pPr>
        <w:pStyle w:val="Naslov3"/>
        <w:numPr>
          <w:ilvl w:val="0"/>
          <w:numId w:val="0"/>
        </w:numPr>
        <w:ind w:left="284"/>
      </w:pPr>
      <w:r w:rsidRPr="00615077">
        <w:t>Elementi kriterija</w:t>
      </w:r>
    </w:p>
    <w:p w14:paraId="3F5A5697" w14:textId="3ACBDC43" w:rsidR="004C73B4" w:rsidRDefault="004C73B4" w:rsidP="00E90796">
      <w:pPr>
        <w:pStyle w:val="Tijeloteksta"/>
        <w:spacing w:before="120" w:line="276" w:lineRule="auto"/>
        <w:ind w:left="284" w:right="148"/>
        <w:jc w:val="both"/>
        <w:rPr>
          <w:rFonts w:asciiTheme="majorHAnsi" w:hAnsiTheme="majorHAnsi"/>
        </w:rPr>
      </w:pPr>
      <w:r w:rsidRPr="00547C60">
        <w:rPr>
          <w:rFonts w:asciiTheme="majorHAnsi" w:hAnsiTheme="majorHAnsi"/>
        </w:rPr>
        <w:t>Otpaci (isključujući mikrootpatke)</w:t>
      </w:r>
      <w:r>
        <w:rPr>
          <w:rFonts w:asciiTheme="majorHAnsi" w:hAnsiTheme="majorHAnsi"/>
        </w:rPr>
        <w:t>,</w:t>
      </w:r>
      <w:r w:rsidRPr="00547C60">
        <w:rPr>
          <w:rFonts w:asciiTheme="majorHAnsi" w:hAnsiTheme="majorHAnsi"/>
        </w:rPr>
        <w:t xml:space="preserve"> razvrstani u sljedeće kategorije (1): umjetni polimerni materijali</w:t>
      </w:r>
      <w:r>
        <w:rPr>
          <w:rFonts w:asciiTheme="majorHAnsi" w:hAnsiTheme="majorHAnsi"/>
        </w:rPr>
        <w:t>,</w:t>
      </w:r>
      <w:r w:rsidRPr="00547C60">
        <w:rPr>
          <w:rFonts w:asciiTheme="majorHAnsi" w:hAnsiTheme="majorHAnsi"/>
        </w:rPr>
        <w:t xml:space="preserve"> guma</w:t>
      </w:r>
      <w:r>
        <w:rPr>
          <w:rFonts w:asciiTheme="majorHAnsi" w:hAnsiTheme="majorHAnsi"/>
        </w:rPr>
        <w:t>,</w:t>
      </w:r>
      <w:r w:rsidRPr="00547C60">
        <w:rPr>
          <w:rFonts w:asciiTheme="majorHAnsi" w:hAnsiTheme="majorHAnsi"/>
        </w:rPr>
        <w:t xml:space="preserve"> tkanina/tekstil</w:t>
      </w:r>
      <w:r>
        <w:rPr>
          <w:rFonts w:asciiTheme="majorHAnsi" w:hAnsiTheme="majorHAnsi"/>
        </w:rPr>
        <w:t>,</w:t>
      </w:r>
      <w:r w:rsidRPr="00547C60">
        <w:rPr>
          <w:rFonts w:asciiTheme="majorHAnsi" w:hAnsiTheme="majorHAnsi"/>
        </w:rPr>
        <w:t xml:space="preserve"> papir/karton</w:t>
      </w:r>
      <w:r>
        <w:rPr>
          <w:rFonts w:asciiTheme="majorHAnsi" w:hAnsiTheme="majorHAnsi"/>
        </w:rPr>
        <w:t>,</w:t>
      </w:r>
      <w:r w:rsidRPr="00547C60">
        <w:rPr>
          <w:rFonts w:asciiTheme="majorHAnsi" w:hAnsiTheme="majorHAnsi"/>
        </w:rPr>
        <w:t xml:space="preserve"> obrađeno drvo</w:t>
      </w:r>
      <w:r>
        <w:rPr>
          <w:rFonts w:asciiTheme="majorHAnsi" w:hAnsiTheme="majorHAnsi"/>
        </w:rPr>
        <w:t>,</w:t>
      </w:r>
      <w:r w:rsidRPr="00547C60">
        <w:rPr>
          <w:rFonts w:asciiTheme="majorHAnsi" w:hAnsiTheme="majorHAnsi"/>
        </w:rPr>
        <w:t xml:space="preserve"> metal</w:t>
      </w:r>
      <w:r>
        <w:rPr>
          <w:rFonts w:asciiTheme="majorHAnsi" w:hAnsiTheme="majorHAnsi"/>
        </w:rPr>
        <w:t>,</w:t>
      </w:r>
      <w:r w:rsidRPr="00547C60">
        <w:rPr>
          <w:rFonts w:asciiTheme="majorHAnsi" w:hAnsiTheme="majorHAnsi"/>
        </w:rPr>
        <w:t xml:space="preserve"> staklo/keramika</w:t>
      </w:r>
      <w:r>
        <w:rPr>
          <w:rFonts w:asciiTheme="majorHAnsi" w:hAnsiTheme="majorHAnsi"/>
        </w:rPr>
        <w:t>,</w:t>
      </w:r>
      <w:r w:rsidRPr="00547C60">
        <w:rPr>
          <w:rFonts w:asciiTheme="majorHAnsi" w:hAnsiTheme="majorHAnsi"/>
        </w:rPr>
        <w:t xml:space="preserve"> kemikalije</w:t>
      </w:r>
      <w:r>
        <w:rPr>
          <w:rFonts w:asciiTheme="majorHAnsi" w:hAnsiTheme="majorHAnsi"/>
        </w:rPr>
        <w:t>,</w:t>
      </w:r>
      <w:r w:rsidRPr="00547C60">
        <w:rPr>
          <w:rFonts w:asciiTheme="majorHAnsi" w:hAnsiTheme="majorHAnsi"/>
        </w:rPr>
        <w:t xml:space="preserve"> nedefinirani otpaci i otpad od hrane. Države članice mogu definirati daljnje potkategorije</w:t>
      </w:r>
      <w:r w:rsidR="006E7A3A">
        <w:rPr>
          <w:rFonts w:asciiTheme="majorHAnsi" w:hAnsiTheme="majorHAnsi"/>
        </w:rPr>
        <w:t>.</w:t>
      </w:r>
    </w:p>
    <w:p w14:paraId="68D1CEBC" w14:textId="58642AF6" w:rsidR="00FD1979" w:rsidRDefault="00FD1979" w:rsidP="00FD1979">
      <w:pPr>
        <w:pStyle w:val="Tijeloteksta"/>
        <w:spacing w:line="276" w:lineRule="auto"/>
        <w:ind w:left="284" w:right="148"/>
        <w:jc w:val="both"/>
        <w:rPr>
          <w:rFonts w:asciiTheme="majorHAnsi" w:hAnsiTheme="majorHAnsi"/>
        </w:rPr>
      </w:pPr>
    </w:p>
    <w:p w14:paraId="15D112AF" w14:textId="19543537" w:rsidR="00FD1979" w:rsidRPr="00FD1979" w:rsidRDefault="00FD1979" w:rsidP="00615077">
      <w:pPr>
        <w:pStyle w:val="Naslov3"/>
        <w:numPr>
          <w:ilvl w:val="0"/>
          <w:numId w:val="0"/>
        </w:numPr>
        <w:ind w:left="284"/>
      </w:pPr>
      <w:r>
        <w:t>Kriteriji</w:t>
      </w:r>
    </w:p>
    <w:p w14:paraId="52257245" w14:textId="22EAD245" w:rsidR="004C73B4" w:rsidRPr="00547C60" w:rsidRDefault="004C73B4" w:rsidP="00E90796">
      <w:pPr>
        <w:pStyle w:val="Tijeloteksta"/>
        <w:spacing w:before="120" w:line="276" w:lineRule="auto"/>
        <w:ind w:left="284" w:right="148"/>
        <w:jc w:val="both"/>
        <w:rPr>
          <w:rFonts w:asciiTheme="majorHAnsi" w:hAnsiTheme="majorHAnsi"/>
        </w:rPr>
      </w:pPr>
      <w:r w:rsidRPr="00547C60">
        <w:rPr>
          <w:rFonts w:asciiTheme="majorHAnsi" w:hAnsiTheme="majorHAnsi"/>
        </w:rPr>
        <w:t>D10C1 – Primarni:</w:t>
      </w:r>
      <w:r w:rsidR="00FD1979">
        <w:rPr>
          <w:rFonts w:asciiTheme="majorHAnsi" w:hAnsiTheme="majorHAnsi"/>
        </w:rPr>
        <w:t xml:space="preserve"> </w:t>
      </w:r>
      <w:r w:rsidRPr="00547C60">
        <w:rPr>
          <w:rFonts w:asciiTheme="majorHAnsi" w:hAnsiTheme="majorHAnsi"/>
        </w:rPr>
        <w:t>Sastav</w:t>
      </w:r>
      <w:r>
        <w:rPr>
          <w:rFonts w:asciiTheme="majorHAnsi" w:hAnsiTheme="majorHAnsi"/>
        </w:rPr>
        <w:t>,</w:t>
      </w:r>
      <w:r w:rsidRPr="00547C60">
        <w:rPr>
          <w:rFonts w:asciiTheme="majorHAnsi" w:hAnsiTheme="majorHAnsi"/>
        </w:rPr>
        <w:t xml:space="preserve"> količina i prostorna raspodjela otpadaka duž obale</w:t>
      </w:r>
      <w:r>
        <w:rPr>
          <w:rFonts w:asciiTheme="majorHAnsi" w:hAnsiTheme="majorHAnsi"/>
        </w:rPr>
        <w:t>,</w:t>
      </w:r>
      <w:r w:rsidRPr="00547C60">
        <w:rPr>
          <w:rFonts w:asciiTheme="majorHAnsi" w:hAnsiTheme="majorHAnsi"/>
        </w:rPr>
        <w:t xml:space="preserve"> u površinskom sloju vodenog stupca i na morskom dnu na razinama su koje ne štete obalnom i morskom okolišu. Države članice utvrđuju granične vrijednosti za te razine suradnjom na razini Unije</w:t>
      </w:r>
      <w:r>
        <w:rPr>
          <w:rFonts w:asciiTheme="majorHAnsi" w:hAnsiTheme="majorHAnsi"/>
        </w:rPr>
        <w:t>,</w:t>
      </w:r>
      <w:r w:rsidRPr="00547C60">
        <w:rPr>
          <w:rFonts w:asciiTheme="majorHAnsi" w:hAnsiTheme="majorHAnsi"/>
        </w:rPr>
        <w:t xml:space="preserve"> uzimajući u obzir posebnosti regije ili podregije.</w:t>
      </w:r>
    </w:p>
    <w:p w14:paraId="019DA241" w14:textId="25915AFD" w:rsidR="004C73B4" w:rsidRDefault="004C73B4" w:rsidP="00FD1979">
      <w:pPr>
        <w:pStyle w:val="Tijeloteksta"/>
        <w:spacing w:line="276" w:lineRule="auto"/>
        <w:ind w:left="284" w:right="148"/>
        <w:jc w:val="both"/>
        <w:rPr>
          <w:rFonts w:asciiTheme="majorHAnsi" w:hAnsiTheme="majorHAnsi"/>
        </w:rPr>
      </w:pPr>
      <w:r w:rsidRPr="00547C60">
        <w:rPr>
          <w:rFonts w:asciiTheme="majorHAnsi" w:hAnsiTheme="majorHAnsi"/>
        </w:rPr>
        <w:t>Mikrootpaci (čestice &lt; 5 mm)</w:t>
      </w:r>
      <w:r>
        <w:rPr>
          <w:rFonts w:asciiTheme="majorHAnsi" w:hAnsiTheme="majorHAnsi"/>
        </w:rPr>
        <w:t>,</w:t>
      </w:r>
      <w:r w:rsidRPr="00547C60">
        <w:rPr>
          <w:rFonts w:asciiTheme="majorHAnsi" w:hAnsiTheme="majorHAnsi"/>
        </w:rPr>
        <w:t xml:space="preserve"> razvrstani u kategorije „umjetni polimerni materijali” i „ostalo”</w:t>
      </w:r>
    </w:p>
    <w:p w14:paraId="47FCFE51" w14:textId="6A446BC0" w:rsidR="004C73B4" w:rsidRPr="00547C60" w:rsidRDefault="004C73B4" w:rsidP="00E90796">
      <w:pPr>
        <w:pStyle w:val="Tijeloteksta"/>
        <w:spacing w:before="120" w:line="276" w:lineRule="auto"/>
        <w:ind w:left="284" w:right="148"/>
        <w:jc w:val="both"/>
        <w:rPr>
          <w:rFonts w:asciiTheme="majorHAnsi" w:hAnsiTheme="majorHAnsi"/>
        </w:rPr>
      </w:pPr>
      <w:r w:rsidRPr="00547C60">
        <w:rPr>
          <w:rFonts w:asciiTheme="majorHAnsi" w:hAnsiTheme="majorHAnsi"/>
        </w:rPr>
        <w:t>D10C2 – Primarni:</w:t>
      </w:r>
      <w:r w:rsidR="00FD1979">
        <w:rPr>
          <w:rFonts w:asciiTheme="majorHAnsi" w:hAnsiTheme="majorHAnsi"/>
        </w:rPr>
        <w:t xml:space="preserve"> </w:t>
      </w:r>
      <w:r w:rsidRPr="00547C60">
        <w:rPr>
          <w:rFonts w:asciiTheme="majorHAnsi" w:hAnsiTheme="majorHAnsi"/>
        </w:rPr>
        <w:t>Sastav</w:t>
      </w:r>
      <w:r>
        <w:rPr>
          <w:rFonts w:asciiTheme="majorHAnsi" w:hAnsiTheme="majorHAnsi"/>
        </w:rPr>
        <w:t>,</w:t>
      </w:r>
      <w:r w:rsidRPr="00547C60">
        <w:rPr>
          <w:rFonts w:asciiTheme="majorHAnsi" w:hAnsiTheme="majorHAnsi"/>
        </w:rPr>
        <w:t xml:space="preserve"> količina i prostorna raspodjela mikrootpadaka duž obale</w:t>
      </w:r>
      <w:r>
        <w:rPr>
          <w:rFonts w:asciiTheme="majorHAnsi" w:hAnsiTheme="majorHAnsi"/>
        </w:rPr>
        <w:t>,</w:t>
      </w:r>
      <w:r w:rsidRPr="00547C60">
        <w:rPr>
          <w:rFonts w:asciiTheme="majorHAnsi" w:hAnsiTheme="majorHAnsi"/>
        </w:rPr>
        <w:t xml:space="preserve"> u površinskom sloju vodenog stupca i u sedimentu morskog dna na razinama su koje ne štete obalnom i morskom okolišu. Države članice utvrđuju granične vrijednosti za te razine suradnjom na razini Unije</w:t>
      </w:r>
      <w:r>
        <w:rPr>
          <w:rFonts w:asciiTheme="majorHAnsi" w:hAnsiTheme="majorHAnsi"/>
        </w:rPr>
        <w:t>,</w:t>
      </w:r>
      <w:r w:rsidRPr="00547C60">
        <w:rPr>
          <w:rFonts w:asciiTheme="majorHAnsi" w:hAnsiTheme="majorHAnsi"/>
        </w:rPr>
        <w:t xml:space="preserve"> uzimajući u obzir posebnosti regije ili podregije.</w:t>
      </w:r>
    </w:p>
    <w:p w14:paraId="4FB54181" w14:textId="5DE69B0F" w:rsidR="004C73B4" w:rsidRDefault="004C73B4" w:rsidP="00FD1979">
      <w:pPr>
        <w:pStyle w:val="Tijeloteksta"/>
        <w:spacing w:line="276" w:lineRule="auto"/>
        <w:ind w:left="284" w:right="148"/>
        <w:jc w:val="both"/>
        <w:rPr>
          <w:rFonts w:asciiTheme="majorHAnsi" w:hAnsiTheme="majorHAnsi"/>
        </w:rPr>
      </w:pPr>
      <w:r w:rsidRPr="00547C60">
        <w:rPr>
          <w:rFonts w:asciiTheme="majorHAnsi" w:hAnsiTheme="majorHAnsi"/>
        </w:rPr>
        <w:t>Otpaci i mikrootpaci razvrstani u kategorije „umjetni polimerni materijali” i „ostalo” procijenjeni kod bilo koje vrste iz sljedeće skupine: ptice</w:t>
      </w:r>
      <w:r>
        <w:rPr>
          <w:rFonts w:asciiTheme="majorHAnsi" w:hAnsiTheme="majorHAnsi"/>
        </w:rPr>
        <w:t>,</w:t>
      </w:r>
      <w:r w:rsidRPr="00547C60">
        <w:rPr>
          <w:rFonts w:asciiTheme="majorHAnsi" w:hAnsiTheme="majorHAnsi"/>
        </w:rPr>
        <w:t xml:space="preserve"> sisavci</w:t>
      </w:r>
      <w:r>
        <w:rPr>
          <w:rFonts w:asciiTheme="majorHAnsi" w:hAnsiTheme="majorHAnsi"/>
        </w:rPr>
        <w:t>,</w:t>
      </w:r>
      <w:r w:rsidRPr="00547C60">
        <w:rPr>
          <w:rFonts w:asciiTheme="majorHAnsi" w:hAnsiTheme="majorHAnsi"/>
        </w:rPr>
        <w:t xml:space="preserve"> gmazovi</w:t>
      </w:r>
      <w:r>
        <w:rPr>
          <w:rFonts w:asciiTheme="majorHAnsi" w:hAnsiTheme="majorHAnsi"/>
        </w:rPr>
        <w:t>,</w:t>
      </w:r>
      <w:r w:rsidRPr="00547C60">
        <w:rPr>
          <w:rFonts w:asciiTheme="majorHAnsi" w:hAnsiTheme="majorHAnsi"/>
        </w:rPr>
        <w:t xml:space="preserve"> ribe ili beskralješnjaci. Države članice utvrđuju popis vrsta koje treba procijeniti putem suradnje na razini regije ili podregije</w:t>
      </w:r>
    </w:p>
    <w:p w14:paraId="221368E7" w14:textId="18EBF117" w:rsidR="004C73B4" w:rsidRPr="00547C60" w:rsidRDefault="004C73B4" w:rsidP="00E90796">
      <w:pPr>
        <w:pStyle w:val="Tijeloteksta"/>
        <w:spacing w:before="120" w:line="276" w:lineRule="auto"/>
        <w:ind w:left="284" w:right="148"/>
        <w:jc w:val="both"/>
        <w:rPr>
          <w:rFonts w:asciiTheme="majorHAnsi" w:hAnsiTheme="majorHAnsi"/>
        </w:rPr>
      </w:pPr>
      <w:r w:rsidRPr="00547C60">
        <w:rPr>
          <w:rFonts w:asciiTheme="majorHAnsi" w:hAnsiTheme="majorHAnsi"/>
        </w:rPr>
        <w:t>D10C3 – Sekundarni: Količina otpadaka i mikrootpadaka koje morske životinje unesu u organizam na razini je koja nema štetan učinak na zdravlje predmetne vrste. Države članice utvrđuju granične vrijednosti za te razine putem suradnje na razini regije ili podregije.</w:t>
      </w:r>
    </w:p>
    <w:p w14:paraId="5DAC1A4B" w14:textId="2392F911" w:rsidR="004C73B4" w:rsidRDefault="004C73B4" w:rsidP="00FD1979">
      <w:pPr>
        <w:pStyle w:val="Tijeloteksta"/>
        <w:spacing w:line="276" w:lineRule="auto"/>
        <w:ind w:left="284" w:right="148"/>
        <w:jc w:val="both"/>
        <w:rPr>
          <w:rFonts w:asciiTheme="majorHAnsi" w:hAnsiTheme="majorHAnsi"/>
        </w:rPr>
      </w:pPr>
      <w:r w:rsidRPr="00547C60">
        <w:rPr>
          <w:rFonts w:asciiTheme="majorHAnsi" w:hAnsiTheme="majorHAnsi"/>
        </w:rPr>
        <w:t>Vrste ptica</w:t>
      </w:r>
      <w:r>
        <w:rPr>
          <w:rFonts w:asciiTheme="majorHAnsi" w:hAnsiTheme="majorHAnsi"/>
        </w:rPr>
        <w:t>,</w:t>
      </w:r>
      <w:r w:rsidRPr="00547C60">
        <w:rPr>
          <w:rFonts w:asciiTheme="majorHAnsi" w:hAnsiTheme="majorHAnsi"/>
        </w:rPr>
        <w:t xml:space="preserve"> sisavaca</w:t>
      </w:r>
      <w:r>
        <w:rPr>
          <w:rFonts w:asciiTheme="majorHAnsi" w:hAnsiTheme="majorHAnsi"/>
        </w:rPr>
        <w:t>,</w:t>
      </w:r>
      <w:r w:rsidRPr="00547C60">
        <w:rPr>
          <w:rFonts w:asciiTheme="majorHAnsi" w:hAnsiTheme="majorHAnsi"/>
        </w:rPr>
        <w:t xml:space="preserve"> gmazova</w:t>
      </w:r>
      <w:r>
        <w:rPr>
          <w:rFonts w:asciiTheme="majorHAnsi" w:hAnsiTheme="majorHAnsi"/>
        </w:rPr>
        <w:t>,</w:t>
      </w:r>
      <w:r w:rsidRPr="00547C60">
        <w:rPr>
          <w:rFonts w:asciiTheme="majorHAnsi" w:hAnsiTheme="majorHAnsi"/>
        </w:rPr>
        <w:t xml:space="preserve"> riba ili beskralješnjaka koje ugrožavaju otpaci. Države članice utvrđuju popis vrsta koje treba procijeniti putem suradnje na razini regije ili podregije.</w:t>
      </w:r>
    </w:p>
    <w:p w14:paraId="2E7987D0" w14:textId="349A278C" w:rsidR="004C73B4" w:rsidRPr="00547C60" w:rsidRDefault="004C73B4" w:rsidP="00E90796">
      <w:pPr>
        <w:pStyle w:val="Tijeloteksta"/>
        <w:spacing w:before="120" w:line="276" w:lineRule="auto"/>
        <w:ind w:left="284" w:right="148"/>
        <w:jc w:val="both"/>
        <w:rPr>
          <w:rFonts w:asciiTheme="majorHAnsi" w:hAnsiTheme="majorHAnsi"/>
        </w:rPr>
      </w:pPr>
      <w:r w:rsidRPr="00547C60">
        <w:rPr>
          <w:rFonts w:asciiTheme="majorHAnsi" w:hAnsiTheme="majorHAnsi"/>
        </w:rPr>
        <w:t>D10C4 – Sekundarni:</w:t>
      </w:r>
    </w:p>
    <w:p w14:paraId="075C04DE" w14:textId="32C60D74" w:rsidR="004C73B4" w:rsidRDefault="004C73B4" w:rsidP="00FD1979">
      <w:pPr>
        <w:pStyle w:val="Tijeloteksta"/>
        <w:spacing w:line="276" w:lineRule="auto"/>
        <w:ind w:left="284" w:right="148"/>
        <w:jc w:val="both"/>
        <w:rPr>
          <w:rFonts w:asciiTheme="majorHAnsi" w:hAnsiTheme="majorHAnsi"/>
        </w:rPr>
      </w:pPr>
      <w:r w:rsidRPr="00547C60">
        <w:rPr>
          <w:rFonts w:asciiTheme="majorHAnsi" w:hAnsiTheme="majorHAnsi"/>
        </w:rPr>
        <w:t>Broj jedinki svake vrste koje su pretrpjele štetu zbog otpadaka</w:t>
      </w:r>
      <w:r>
        <w:rPr>
          <w:rFonts w:asciiTheme="majorHAnsi" w:hAnsiTheme="majorHAnsi"/>
        </w:rPr>
        <w:t>,</w:t>
      </w:r>
      <w:r w:rsidRPr="00547C60">
        <w:rPr>
          <w:rFonts w:asciiTheme="majorHAnsi" w:hAnsiTheme="majorHAnsi"/>
        </w:rPr>
        <w:t xml:space="preserve"> npr. zaplitanje</w:t>
      </w:r>
      <w:r>
        <w:rPr>
          <w:rFonts w:asciiTheme="majorHAnsi" w:hAnsiTheme="majorHAnsi"/>
        </w:rPr>
        <w:t>,</w:t>
      </w:r>
      <w:r w:rsidRPr="00547C60">
        <w:rPr>
          <w:rFonts w:asciiTheme="majorHAnsi" w:hAnsiTheme="majorHAnsi"/>
        </w:rPr>
        <w:t xml:space="preserve"> druge vrste ozljed</w:t>
      </w:r>
      <w:r w:rsidR="00AD0767">
        <w:rPr>
          <w:rFonts w:asciiTheme="majorHAnsi" w:hAnsiTheme="majorHAnsi"/>
        </w:rPr>
        <w:t>a</w:t>
      </w:r>
      <w:r w:rsidRPr="00547C60">
        <w:rPr>
          <w:rFonts w:asciiTheme="majorHAnsi" w:hAnsiTheme="majorHAnsi"/>
        </w:rPr>
        <w:t xml:space="preserve"> ili smrtnost</w:t>
      </w:r>
      <w:r>
        <w:rPr>
          <w:rFonts w:asciiTheme="majorHAnsi" w:hAnsiTheme="majorHAnsi"/>
        </w:rPr>
        <w:t>,</w:t>
      </w:r>
      <w:r w:rsidRPr="00547C60">
        <w:rPr>
          <w:rFonts w:asciiTheme="majorHAnsi" w:hAnsiTheme="majorHAnsi"/>
        </w:rPr>
        <w:t xml:space="preserve"> ili štetni učinci otpadaka na zdravlje. Države članice utvrđuju granične vrijednosti za štetne učinke otpadaka putem suradnje na razini regije ili podregije.</w:t>
      </w:r>
    </w:p>
    <w:p w14:paraId="39C1BAF6" w14:textId="77777777" w:rsidR="002E77B1" w:rsidRDefault="002E77B1" w:rsidP="00FD1979">
      <w:pPr>
        <w:pStyle w:val="Tijeloteksta"/>
        <w:spacing w:line="276" w:lineRule="auto"/>
        <w:ind w:left="284" w:right="148"/>
        <w:jc w:val="both"/>
        <w:rPr>
          <w:rFonts w:asciiTheme="majorHAnsi" w:hAnsiTheme="majorHAnsi"/>
        </w:rPr>
      </w:pPr>
    </w:p>
    <w:p w14:paraId="0A3582FD" w14:textId="2F104F24" w:rsidR="00233623" w:rsidRPr="00547C60" w:rsidRDefault="00233623" w:rsidP="00233623">
      <w:pPr>
        <w:spacing w:line="276" w:lineRule="auto"/>
        <w:ind w:left="284" w:right="148"/>
        <w:jc w:val="both"/>
        <w:rPr>
          <w:rFonts w:asciiTheme="majorHAnsi" w:hAnsiTheme="majorHAnsi"/>
        </w:rPr>
      </w:pPr>
      <w:r w:rsidRPr="00547C60">
        <w:rPr>
          <w:rFonts w:asciiTheme="majorHAnsi" w:hAnsiTheme="majorHAnsi"/>
        </w:rPr>
        <w:t>Za D10C1: prate se otpaci na obali</w:t>
      </w:r>
      <w:r>
        <w:rPr>
          <w:rFonts w:asciiTheme="majorHAnsi" w:hAnsiTheme="majorHAnsi"/>
        </w:rPr>
        <w:t>,</w:t>
      </w:r>
      <w:r w:rsidRPr="00547C60">
        <w:rPr>
          <w:rFonts w:asciiTheme="majorHAnsi" w:hAnsiTheme="majorHAnsi"/>
        </w:rPr>
        <w:t xml:space="preserve"> a usto se mogu pratiti u površinskom sloju vodenog stupca i na morskom dnu. Prikupljaju se podaci o izvoru i putevima otpadaka</w:t>
      </w:r>
      <w:r>
        <w:rPr>
          <w:rFonts w:asciiTheme="majorHAnsi" w:hAnsiTheme="majorHAnsi"/>
        </w:rPr>
        <w:t>,</w:t>
      </w:r>
      <w:r w:rsidRPr="00547C60">
        <w:rPr>
          <w:rFonts w:asciiTheme="majorHAnsi" w:hAnsiTheme="majorHAnsi"/>
        </w:rPr>
        <w:t xml:space="preserve"> ako je to izvedivo.</w:t>
      </w:r>
    </w:p>
    <w:p w14:paraId="41EED357" w14:textId="229E542F" w:rsidR="00233623" w:rsidRPr="00547C60" w:rsidRDefault="00233623" w:rsidP="00233623">
      <w:pPr>
        <w:spacing w:line="276" w:lineRule="auto"/>
        <w:ind w:left="284" w:right="148"/>
        <w:jc w:val="both"/>
        <w:rPr>
          <w:rFonts w:asciiTheme="majorHAnsi" w:hAnsiTheme="majorHAnsi"/>
        </w:rPr>
      </w:pPr>
      <w:r w:rsidRPr="00547C60">
        <w:rPr>
          <w:rFonts w:asciiTheme="majorHAnsi" w:hAnsiTheme="majorHAnsi"/>
        </w:rPr>
        <w:t>Za D10C2: mikrootpaci se prate u površinskom sloju vodenog stupca i u sedimentu morskog dna</w:t>
      </w:r>
      <w:r>
        <w:rPr>
          <w:rFonts w:asciiTheme="majorHAnsi" w:hAnsiTheme="majorHAnsi"/>
        </w:rPr>
        <w:t>,</w:t>
      </w:r>
      <w:r w:rsidRPr="00547C60">
        <w:rPr>
          <w:rFonts w:asciiTheme="majorHAnsi" w:hAnsiTheme="majorHAnsi"/>
        </w:rPr>
        <w:t xml:space="preserve"> a usto se mogu pratiti na obali. Mikrootpaci se prate tako da ih se može povezati s točkastim izvorima unosa (npr. luke</w:t>
      </w:r>
      <w:r>
        <w:rPr>
          <w:rFonts w:asciiTheme="majorHAnsi" w:hAnsiTheme="majorHAnsi"/>
        </w:rPr>
        <w:t>,</w:t>
      </w:r>
      <w:r w:rsidRPr="00547C60">
        <w:rPr>
          <w:rFonts w:asciiTheme="majorHAnsi" w:hAnsiTheme="majorHAnsi"/>
        </w:rPr>
        <w:t xml:space="preserve"> marine</w:t>
      </w:r>
      <w:r>
        <w:rPr>
          <w:rFonts w:asciiTheme="majorHAnsi" w:hAnsiTheme="majorHAnsi"/>
        </w:rPr>
        <w:t>,</w:t>
      </w:r>
      <w:r w:rsidRPr="00547C60">
        <w:rPr>
          <w:rFonts w:asciiTheme="majorHAnsi" w:hAnsiTheme="majorHAnsi"/>
        </w:rPr>
        <w:t xml:space="preserve"> uređaji za pročišćavanje otpadnih voda</w:t>
      </w:r>
      <w:r>
        <w:rPr>
          <w:rFonts w:asciiTheme="majorHAnsi" w:hAnsiTheme="majorHAnsi"/>
        </w:rPr>
        <w:t>,</w:t>
      </w:r>
      <w:r w:rsidRPr="00547C60">
        <w:rPr>
          <w:rFonts w:asciiTheme="majorHAnsi" w:hAnsiTheme="majorHAnsi"/>
        </w:rPr>
        <w:t xml:space="preserve"> efluenti oborinske vode)</w:t>
      </w:r>
      <w:r>
        <w:rPr>
          <w:rFonts w:asciiTheme="majorHAnsi" w:hAnsiTheme="majorHAnsi"/>
        </w:rPr>
        <w:t>,</w:t>
      </w:r>
      <w:r w:rsidRPr="00547C60">
        <w:rPr>
          <w:rFonts w:asciiTheme="majorHAnsi" w:hAnsiTheme="majorHAnsi"/>
        </w:rPr>
        <w:t xml:space="preserve"> ako je to izvedivo.</w:t>
      </w:r>
    </w:p>
    <w:p w14:paraId="022E89A0" w14:textId="7985F1E8" w:rsidR="00233623" w:rsidRPr="00547C60" w:rsidRDefault="00233623" w:rsidP="00233623">
      <w:pPr>
        <w:spacing w:line="276" w:lineRule="auto"/>
        <w:ind w:left="284" w:right="148"/>
        <w:jc w:val="both"/>
        <w:rPr>
          <w:rFonts w:asciiTheme="majorHAnsi" w:hAnsiTheme="majorHAnsi"/>
        </w:rPr>
      </w:pPr>
      <w:r w:rsidRPr="00547C60">
        <w:rPr>
          <w:rFonts w:asciiTheme="majorHAnsi" w:hAnsiTheme="majorHAnsi"/>
        </w:rPr>
        <w:t>Za D10C3 i D10C4: praćenje se može temeljiti na slučajnim pojavama (npr. broj nasukanih uginulih životinja</w:t>
      </w:r>
      <w:r>
        <w:rPr>
          <w:rFonts w:asciiTheme="majorHAnsi" w:hAnsiTheme="majorHAnsi"/>
        </w:rPr>
        <w:t>,</w:t>
      </w:r>
      <w:r w:rsidRPr="00547C60">
        <w:rPr>
          <w:rFonts w:asciiTheme="majorHAnsi" w:hAnsiTheme="majorHAnsi"/>
        </w:rPr>
        <w:t xml:space="preserve"> zapletene životinje u kolonijama za razmnožavanje</w:t>
      </w:r>
      <w:r>
        <w:rPr>
          <w:rFonts w:asciiTheme="majorHAnsi" w:hAnsiTheme="majorHAnsi"/>
        </w:rPr>
        <w:t>,</w:t>
      </w:r>
      <w:r w:rsidRPr="00547C60">
        <w:rPr>
          <w:rFonts w:asciiTheme="majorHAnsi" w:hAnsiTheme="majorHAnsi"/>
        </w:rPr>
        <w:t xml:space="preserve"> pogođene jedinke po ispitivanju).</w:t>
      </w:r>
    </w:p>
    <w:p w14:paraId="1941BBC6" w14:textId="09CD5275" w:rsidR="004C73B4" w:rsidRDefault="004C73B4" w:rsidP="009C1C9F">
      <w:pPr>
        <w:pStyle w:val="Tijeloteksta"/>
        <w:spacing w:line="276" w:lineRule="auto"/>
        <w:ind w:left="284" w:right="148"/>
        <w:jc w:val="both"/>
        <w:rPr>
          <w:rFonts w:asciiTheme="majorHAnsi" w:hAnsiTheme="majorHAnsi"/>
        </w:rPr>
      </w:pPr>
    </w:p>
    <w:p w14:paraId="02B6A7B6" w14:textId="44B93503" w:rsidR="00FD1979" w:rsidRPr="003F0717" w:rsidRDefault="00FD1979" w:rsidP="00615077">
      <w:pPr>
        <w:pStyle w:val="Naslov2"/>
        <w:rPr>
          <w:i/>
        </w:rPr>
      </w:pPr>
      <w:r>
        <w:t>1.10</w:t>
      </w:r>
      <w:r w:rsidRPr="00E066E0">
        <w:t>.</w:t>
      </w:r>
      <w:r>
        <w:t>3.</w:t>
      </w:r>
      <w:r w:rsidRPr="00E066E0">
        <w:t xml:space="preserve"> Granične vrijednosti</w:t>
      </w:r>
      <w:r>
        <w:t xml:space="preserve"> </w:t>
      </w:r>
      <w:r w:rsidRPr="00FD1979">
        <w:t>i mjerne jedinice za kriterije</w:t>
      </w:r>
    </w:p>
    <w:p w14:paraId="65E16943" w14:textId="71307086" w:rsidR="00FD1979" w:rsidRPr="00FD1979" w:rsidRDefault="00FD1979" w:rsidP="00615077">
      <w:pPr>
        <w:pStyle w:val="Naslov3"/>
        <w:numPr>
          <w:ilvl w:val="0"/>
          <w:numId w:val="0"/>
        </w:numPr>
        <w:ind w:left="284"/>
      </w:pPr>
      <w:r w:rsidRPr="00FD1979">
        <w:lastRenderedPageBreak/>
        <w:t>Granične vrijednosti</w:t>
      </w:r>
    </w:p>
    <w:p w14:paraId="139010AD" w14:textId="0519ED40" w:rsidR="00FD1979" w:rsidRPr="00547C60" w:rsidRDefault="00FD1979" w:rsidP="00E90796">
      <w:pPr>
        <w:spacing w:before="120" w:line="276" w:lineRule="auto"/>
        <w:ind w:left="284" w:right="148"/>
        <w:jc w:val="both"/>
        <w:rPr>
          <w:rFonts w:asciiTheme="majorHAnsi" w:hAnsiTheme="majorHAnsi"/>
        </w:rPr>
      </w:pPr>
      <w:r w:rsidRPr="00547C60">
        <w:rPr>
          <w:rFonts w:asciiTheme="majorHAnsi" w:hAnsiTheme="majorHAnsi"/>
        </w:rPr>
        <w:t>U vezi sa ovom problematikom</w:t>
      </w:r>
      <w:r>
        <w:rPr>
          <w:rFonts w:asciiTheme="majorHAnsi" w:hAnsiTheme="majorHAnsi"/>
        </w:rPr>
        <w:t>,</w:t>
      </w:r>
      <w:r w:rsidRPr="00547C60">
        <w:rPr>
          <w:rFonts w:asciiTheme="majorHAnsi" w:hAnsiTheme="majorHAnsi"/>
        </w:rPr>
        <w:t xml:space="preserve"> države članice EU još nisu utvrdile granične vrijednosti putem suradnje na razini Unije</w:t>
      </w:r>
      <w:r>
        <w:rPr>
          <w:rFonts w:asciiTheme="majorHAnsi" w:hAnsiTheme="majorHAnsi"/>
        </w:rPr>
        <w:t>,</w:t>
      </w:r>
      <w:r w:rsidRPr="00547C60">
        <w:rPr>
          <w:rFonts w:asciiTheme="majorHAnsi" w:hAnsiTheme="majorHAnsi"/>
        </w:rPr>
        <w:t xml:space="preserve"> regije ili podregije kako je propisano Odlukom. Također</w:t>
      </w:r>
      <w:r>
        <w:rPr>
          <w:rFonts w:asciiTheme="majorHAnsi" w:hAnsiTheme="majorHAnsi"/>
        </w:rPr>
        <w:t>,</w:t>
      </w:r>
      <w:r w:rsidRPr="00547C60">
        <w:rPr>
          <w:rFonts w:asciiTheme="majorHAnsi" w:hAnsiTheme="majorHAnsi"/>
        </w:rPr>
        <w:t xml:space="preserve"> u RH nisu utvrđene nacionalne granične vrijednosti</w:t>
      </w:r>
      <w:r>
        <w:rPr>
          <w:rFonts w:asciiTheme="majorHAnsi" w:hAnsiTheme="majorHAnsi"/>
        </w:rPr>
        <w:t>,</w:t>
      </w:r>
      <w:r w:rsidRPr="00547C60">
        <w:rPr>
          <w:rFonts w:asciiTheme="majorHAnsi" w:hAnsiTheme="majorHAnsi"/>
        </w:rPr>
        <w:t xml:space="preserve"> u odnosu na poštivanja obveze regionalne suradnje iz članaka 5. i 6. Direktive 2008/56/E</w:t>
      </w:r>
      <w:r w:rsidR="00B907F2">
        <w:rPr>
          <w:rFonts w:asciiTheme="majorHAnsi" w:hAnsiTheme="majorHAnsi"/>
        </w:rPr>
        <w:t>Z</w:t>
      </w:r>
      <w:r>
        <w:rPr>
          <w:rFonts w:asciiTheme="majorHAnsi" w:hAnsiTheme="majorHAnsi"/>
        </w:rPr>
        <w:t>,</w:t>
      </w:r>
      <w:r w:rsidRPr="00547C60">
        <w:rPr>
          <w:rFonts w:asciiTheme="majorHAnsi" w:hAnsiTheme="majorHAnsi"/>
        </w:rPr>
        <w:t xml:space="preserve"> tako da još ne raspolažemo sa sustavom graničnih vrijednosti za ovaj deskriptor.</w:t>
      </w:r>
    </w:p>
    <w:p w14:paraId="18DC6E74" w14:textId="77777777" w:rsidR="00FD1979" w:rsidRPr="00547C60" w:rsidRDefault="00FD1979" w:rsidP="00FD1979">
      <w:pPr>
        <w:pStyle w:val="Tijeloteksta"/>
        <w:spacing w:line="276" w:lineRule="auto"/>
        <w:ind w:left="284" w:right="148"/>
        <w:jc w:val="both"/>
        <w:rPr>
          <w:rFonts w:asciiTheme="majorHAnsi" w:hAnsiTheme="majorHAnsi"/>
        </w:rPr>
      </w:pPr>
    </w:p>
    <w:p w14:paraId="3D7827EC" w14:textId="4B2E376F" w:rsidR="00FD1979" w:rsidRPr="00615077" w:rsidRDefault="00FD1979" w:rsidP="00615077">
      <w:pPr>
        <w:pStyle w:val="Naslov3"/>
        <w:numPr>
          <w:ilvl w:val="0"/>
          <w:numId w:val="0"/>
        </w:numPr>
        <w:ind w:left="284"/>
      </w:pPr>
      <w:r w:rsidRPr="00615077">
        <w:t>Mjerne jedinice za kriterije</w:t>
      </w:r>
    </w:p>
    <w:p w14:paraId="33D02023" w14:textId="77777777" w:rsidR="00FD1979" w:rsidRPr="00547C60" w:rsidRDefault="00FD1979" w:rsidP="00E90796">
      <w:pPr>
        <w:spacing w:before="120" w:line="276" w:lineRule="auto"/>
        <w:ind w:left="284" w:right="148"/>
        <w:jc w:val="both"/>
        <w:rPr>
          <w:rFonts w:asciiTheme="majorHAnsi" w:hAnsiTheme="majorHAnsi"/>
        </w:rPr>
      </w:pPr>
      <w:r w:rsidRPr="00547C60">
        <w:rPr>
          <w:rFonts w:asciiTheme="majorHAnsi" w:hAnsiTheme="majorHAnsi"/>
        </w:rPr>
        <w:t>D10C1: količina otpadaka po kategoriji kao broj komada:</w:t>
      </w:r>
    </w:p>
    <w:p w14:paraId="526DB256" w14:textId="77777777" w:rsidR="00FD1979" w:rsidRPr="00547C60" w:rsidRDefault="00FD1979" w:rsidP="00FD1979">
      <w:pPr>
        <w:spacing w:line="276" w:lineRule="auto"/>
        <w:ind w:left="284" w:right="148"/>
        <w:jc w:val="both"/>
        <w:rPr>
          <w:rFonts w:asciiTheme="majorHAnsi" w:hAnsiTheme="majorHAnsi"/>
        </w:rPr>
      </w:pPr>
      <w:r w:rsidRPr="00547C60">
        <w:rPr>
          <w:rFonts w:asciiTheme="majorHAnsi" w:hAnsiTheme="majorHAnsi"/>
        </w:rPr>
        <w:t>— na 100 metara (m) obale</w:t>
      </w:r>
      <w:r>
        <w:rPr>
          <w:rFonts w:asciiTheme="majorHAnsi" w:hAnsiTheme="majorHAnsi"/>
        </w:rPr>
        <w:t>.</w:t>
      </w:r>
    </w:p>
    <w:p w14:paraId="555F5BFE" w14:textId="77777777" w:rsidR="00FD1979" w:rsidRPr="00547C60" w:rsidRDefault="00FD1979" w:rsidP="00FD1979">
      <w:pPr>
        <w:spacing w:line="276" w:lineRule="auto"/>
        <w:ind w:left="284" w:right="148"/>
        <w:jc w:val="both"/>
        <w:rPr>
          <w:rFonts w:asciiTheme="majorHAnsi" w:hAnsiTheme="majorHAnsi"/>
        </w:rPr>
      </w:pPr>
      <w:r w:rsidRPr="00547C60">
        <w:rPr>
          <w:rFonts w:asciiTheme="majorHAnsi" w:hAnsiTheme="majorHAnsi"/>
        </w:rPr>
        <w:t>— po kvadratnom kilometru (km</w:t>
      </w:r>
      <w:r w:rsidRPr="006A5006">
        <w:rPr>
          <w:rFonts w:asciiTheme="majorHAnsi" w:hAnsiTheme="majorHAnsi"/>
          <w:vertAlign w:val="superscript"/>
        </w:rPr>
        <w:t>2</w:t>
      </w:r>
      <w:r w:rsidRPr="00547C60">
        <w:rPr>
          <w:rFonts w:asciiTheme="majorHAnsi" w:hAnsiTheme="majorHAnsi"/>
        </w:rPr>
        <w:t>) za površinski sloj vodenog stupca i za morsko dno</w:t>
      </w:r>
      <w:r>
        <w:rPr>
          <w:rFonts w:asciiTheme="majorHAnsi" w:hAnsiTheme="majorHAnsi"/>
        </w:rPr>
        <w:t>.</w:t>
      </w:r>
    </w:p>
    <w:p w14:paraId="4658F571" w14:textId="77777777" w:rsidR="00FD1979" w:rsidRPr="00547C60" w:rsidRDefault="00FD1979" w:rsidP="00FD1979">
      <w:pPr>
        <w:spacing w:line="276" w:lineRule="auto"/>
        <w:ind w:left="284" w:right="148"/>
        <w:jc w:val="both"/>
        <w:rPr>
          <w:rFonts w:asciiTheme="majorHAnsi" w:hAnsiTheme="majorHAnsi"/>
        </w:rPr>
      </w:pPr>
      <w:r w:rsidRPr="00547C60">
        <w:rPr>
          <w:rFonts w:asciiTheme="majorHAnsi" w:hAnsiTheme="majorHAnsi"/>
        </w:rPr>
        <w:t>D10C2: količina mikrootpadaka po kategoriji kao broj komada i masa u gramima (g):</w:t>
      </w:r>
    </w:p>
    <w:p w14:paraId="5DCCC58B" w14:textId="77777777" w:rsidR="00FD1979" w:rsidRPr="00547C60" w:rsidRDefault="00FD1979" w:rsidP="00FD1979">
      <w:pPr>
        <w:spacing w:line="276" w:lineRule="auto"/>
        <w:ind w:left="284" w:right="148"/>
        <w:jc w:val="both"/>
        <w:rPr>
          <w:rFonts w:asciiTheme="majorHAnsi" w:hAnsiTheme="majorHAnsi"/>
        </w:rPr>
      </w:pPr>
      <w:r w:rsidRPr="00547C60">
        <w:rPr>
          <w:rFonts w:asciiTheme="majorHAnsi" w:hAnsiTheme="majorHAnsi"/>
        </w:rPr>
        <w:t>— po kvadratnom metru (m</w:t>
      </w:r>
      <w:r w:rsidRPr="006A5006">
        <w:rPr>
          <w:rFonts w:asciiTheme="majorHAnsi" w:hAnsiTheme="majorHAnsi"/>
          <w:vertAlign w:val="superscript"/>
        </w:rPr>
        <w:t>2</w:t>
      </w:r>
      <w:r w:rsidRPr="00547C60">
        <w:rPr>
          <w:rFonts w:asciiTheme="majorHAnsi" w:hAnsiTheme="majorHAnsi"/>
        </w:rPr>
        <w:t>) za površinski sloj vodenog stupca</w:t>
      </w:r>
      <w:r>
        <w:rPr>
          <w:rFonts w:asciiTheme="majorHAnsi" w:hAnsiTheme="majorHAnsi"/>
        </w:rPr>
        <w:t>.</w:t>
      </w:r>
    </w:p>
    <w:p w14:paraId="13C34901" w14:textId="77777777" w:rsidR="00FD1979" w:rsidRPr="00547C60" w:rsidRDefault="00FD1979" w:rsidP="00FD1979">
      <w:pPr>
        <w:spacing w:line="276" w:lineRule="auto"/>
        <w:ind w:left="284" w:right="148"/>
        <w:jc w:val="both"/>
        <w:rPr>
          <w:rFonts w:asciiTheme="majorHAnsi" w:hAnsiTheme="majorHAnsi"/>
        </w:rPr>
      </w:pPr>
      <w:r w:rsidRPr="00547C60">
        <w:rPr>
          <w:rFonts w:asciiTheme="majorHAnsi" w:hAnsiTheme="majorHAnsi"/>
        </w:rPr>
        <w:t>— po kilogramu (suhe mase) (kg) sedimenta za obalu i morsko dno</w:t>
      </w:r>
      <w:r>
        <w:rPr>
          <w:rFonts w:asciiTheme="majorHAnsi" w:hAnsiTheme="majorHAnsi"/>
        </w:rPr>
        <w:t>.</w:t>
      </w:r>
    </w:p>
    <w:p w14:paraId="45D4673B" w14:textId="77777777" w:rsidR="00FD1979" w:rsidRPr="00547C60" w:rsidRDefault="00FD1979" w:rsidP="00FD1979">
      <w:pPr>
        <w:spacing w:line="276" w:lineRule="auto"/>
        <w:ind w:left="284" w:right="148"/>
        <w:jc w:val="both"/>
        <w:rPr>
          <w:rFonts w:asciiTheme="majorHAnsi" w:hAnsiTheme="majorHAnsi"/>
        </w:rPr>
      </w:pPr>
      <w:r w:rsidRPr="00547C60">
        <w:rPr>
          <w:rFonts w:asciiTheme="majorHAnsi" w:hAnsiTheme="majorHAnsi"/>
        </w:rPr>
        <w:t>D10C3: količina otpadaka/mikrootpadaka u gramima (g) i broj komada po jedinki za svaku vrstu u odnosu na veličinu (masa ili duljina</w:t>
      </w:r>
      <w:r>
        <w:rPr>
          <w:rFonts w:asciiTheme="majorHAnsi" w:hAnsiTheme="majorHAnsi"/>
        </w:rPr>
        <w:t>,</w:t>
      </w:r>
      <w:r w:rsidRPr="00547C60">
        <w:rPr>
          <w:rFonts w:asciiTheme="majorHAnsi" w:hAnsiTheme="majorHAnsi"/>
        </w:rPr>
        <w:t xml:space="preserve"> prema potrebi) uzorkovane jedinke</w:t>
      </w:r>
      <w:r>
        <w:rPr>
          <w:rFonts w:asciiTheme="majorHAnsi" w:hAnsiTheme="majorHAnsi"/>
        </w:rPr>
        <w:t>.</w:t>
      </w:r>
    </w:p>
    <w:p w14:paraId="0089214C" w14:textId="77777777" w:rsidR="00FD1979" w:rsidRPr="00547C60" w:rsidRDefault="00FD1979" w:rsidP="00FD1979">
      <w:pPr>
        <w:spacing w:line="276" w:lineRule="auto"/>
        <w:ind w:left="284" w:right="148"/>
        <w:jc w:val="both"/>
        <w:rPr>
          <w:rFonts w:asciiTheme="majorHAnsi" w:hAnsiTheme="majorHAnsi"/>
        </w:rPr>
      </w:pPr>
      <w:r w:rsidRPr="00547C60">
        <w:rPr>
          <w:rFonts w:asciiTheme="majorHAnsi" w:hAnsiTheme="majorHAnsi"/>
        </w:rPr>
        <w:t>D10C4: broj pogođenih jedinki (letalno</w:t>
      </w:r>
      <w:r>
        <w:rPr>
          <w:rFonts w:asciiTheme="majorHAnsi" w:hAnsiTheme="majorHAnsi"/>
        </w:rPr>
        <w:t>,</w:t>
      </w:r>
      <w:r w:rsidRPr="00547C60">
        <w:rPr>
          <w:rFonts w:asciiTheme="majorHAnsi" w:hAnsiTheme="majorHAnsi"/>
        </w:rPr>
        <w:t xml:space="preserve"> subletalno) po vrsti.</w:t>
      </w:r>
    </w:p>
    <w:p w14:paraId="0F2B7CDD" w14:textId="77777777" w:rsidR="00A248DE" w:rsidRDefault="00A248DE" w:rsidP="009C1C9F">
      <w:pPr>
        <w:pStyle w:val="Tijeloteksta"/>
        <w:spacing w:line="276" w:lineRule="auto"/>
        <w:ind w:left="284" w:right="148"/>
        <w:jc w:val="both"/>
        <w:rPr>
          <w:rFonts w:asciiTheme="majorHAnsi" w:hAnsiTheme="majorHAnsi"/>
        </w:rPr>
      </w:pPr>
    </w:p>
    <w:p w14:paraId="5707E6F1" w14:textId="118E804B" w:rsidR="00CF0ED5" w:rsidRPr="00E066E0" w:rsidRDefault="00CF0ED5" w:rsidP="00615077">
      <w:pPr>
        <w:pStyle w:val="Naslov2"/>
      </w:pPr>
      <w:r>
        <w:t>1.1</w:t>
      </w:r>
      <w:r w:rsidR="006A5EB4">
        <w:t>0</w:t>
      </w:r>
      <w:r>
        <w:t>.</w:t>
      </w:r>
      <w:r w:rsidR="0056778D">
        <w:t>4</w:t>
      </w:r>
      <w:r w:rsidR="00964CA1">
        <w:t>.</w:t>
      </w:r>
      <w:r>
        <w:t xml:space="preserve"> </w:t>
      </w:r>
      <w:r w:rsidR="0056778D">
        <w:t>P</w:t>
      </w:r>
      <w:r w:rsidRPr="00E066E0">
        <w:t>odručj</w:t>
      </w:r>
      <w:r w:rsidR="0056778D">
        <w:t>e</w:t>
      </w:r>
      <w:r w:rsidRPr="00E066E0">
        <w:t xml:space="preserve"> uzorkovanja i učestalost</w:t>
      </w:r>
      <w:r w:rsidRPr="00E066E0">
        <w:rPr>
          <w:spacing w:val="-3"/>
        </w:rPr>
        <w:t xml:space="preserve"> </w:t>
      </w:r>
      <w:r w:rsidRPr="00E066E0">
        <w:t>uzorkovanja</w:t>
      </w:r>
    </w:p>
    <w:p w14:paraId="042F6367" w14:textId="12F248C9" w:rsidR="00CF0ED5" w:rsidRDefault="00CF0ED5" w:rsidP="00A24CC4">
      <w:pPr>
        <w:pStyle w:val="Tijeloteksta"/>
        <w:spacing w:line="276" w:lineRule="auto"/>
        <w:ind w:left="284" w:right="148"/>
        <w:jc w:val="both"/>
        <w:rPr>
          <w:rFonts w:asciiTheme="majorHAnsi" w:hAnsiTheme="majorHAnsi"/>
        </w:rPr>
      </w:pPr>
      <w:r w:rsidRPr="00547C60">
        <w:rPr>
          <w:rFonts w:asciiTheme="majorHAnsi" w:hAnsiTheme="majorHAnsi"/>
        </w:rPr>
        <w:t>Praćenje stanja pojedinog pokazatelja općenito ovisi o stupnju poznavanja i raspoloživosti osnovnih podataka svakog pojedinog pokazatelja. Budući da za područje istočne obale Jadrana općenito</w:t>
      </w:r>
      <w:r w:rsidR="00282D1E">
        <w:rPr>
          <w:rFonts w:asciiTheme="majorHAnsi" w:hAnsiTheme="majorHAnsi"/>
        </w:rPr>
        <w:t>,</w:t>
      </w:r>
      <w:r w:rsidRPr="00547C60">
        <w:rPr>
          <w:rFonts w:asciiTheme="majorHAnsi" w:hAnsiTheme="majorHAnsi"/>
        </w:rPr>
        <w:t xml:space="preserve"> raspolažemo s nedovoljno kvalitetnih i na usklađeni način/metodologijom prikupljenih podataka o postojećem stanju</w:t>
      </w:r>
      <w:r w:rsidR="00282D1E">
        <w:rPr>
          <w:rFonts w:asciiTheme="majorHAnsi" w:hAnsiTheme="majorHAnsi"/>
        </w:rPr>
        <w:t>,</w:t>
      </w:r>
      <w:r w:rsidRPr="00547C60">
        <w:rPr>
          <w:rFonts w:asciiTheme="majorHAnsi" w:hAnsiTheme="majorHAnsi"/>
        </w:rPr>
        <w:t xml:space="preserve"> količinama i svojstvima te utjecajima na morski okoliš za većinu pokazatelja</w:t>
      </w:r>
      <w:r w:rsidR="00282D1E">
        <w:rPr>
          <w:rFonts w:asciiTheme="majorHAnsi" w:hAnsiTheme="majorHAnsi"/>
        </w:rPr>
        <w:t>,</w:t>
      </w:r>
      <w:r w:rsidRPr="00547C60">
        <w:rPr>
          <w:rFonts w:asciiTheme="majorHAnsi" w:hAnsiTheme="majorHAnsi"/>
        </w:rPr>
        <w:t xml:space="preserve"> a za pojedine se </w:t>
      </w:r>
      <w:r w:rsidR="00AD0767">
        <w:rPr>
          <w:rFonts w:asciiTheme="majorHAnsi" w:hAnsiTheme="majorHAnsi"/>
        </w:rPr>
        <w:t xml:space="preserve">pokazatelje </w:t>
      </w:r>
      <w:r w:rsidRPr="00547C60">
        <w:rPr>
          <w:rFonts w:asciiTheme="majorHAnsi" w:hAnsiTheme="majorHAnsi"/>
        </w:rPr>
        <w:t>suočavamo s potpunim nedostatkom podataka</w:t>
      </w:r>
      <w:r w:rsidR="00AD0767">
        <w:rPr>
          <w:rFonts w:asciiTheme="majorHAnsi" w:hAnsiTheme="majorHAnsi"/>
        </w:rPr>
        <w:t>. T</w:t>
      </w:r>
      <w:r w:rsidRPr="00547C60">
        <w:rPr>
          <w:rFonts w:asciiTheme="majorHAnsi" w:hAnsiTheme="majorHAnsi"/>
        </w:rPr>
        <w:t xml:space="preserve">renutačne spoznaje na sadašnjoj razini nisu dovoljne za donošenje kvalitetnih zaključaka u vezi ove problematike. Temeljem pribavljanja novih saznanja i informacija vođeno je računa o mogućnosti izmjene programa </w:t>
      </w:r>
      <w:r w:rsidR="00A5018C">
        <w:rPr>
          <w:rFonts w:asciiTheme="majorHAnsi" w:hAnsiTheme="majorHAnsi"/>
        </w:rPr>
        <w:t xml:space="preserve">praćenja </w:t>
      </w:r>
      <w:r w:rsidRPr="00547C60">
        <w:rPr>
          <w:rFonts w:asciiTheme="majorHAnsi" w:hAnsiTheme="majorHAnsi"/>
        </w:rPr>
        <w:t>kroz poboljšanja u obliku izmjene kriterija i broja lokacija</w:t>
      </w:r>
      <w:r w:rsidR="00282D1E">
        <w:rPr>
          <w:rFonts w:asciiTheme="majorHAnsi" w:hAnsiTheme="majorHAnsi"/>
        </w:rPr>
        <w:t>,</w:t>
      </w:r>
      <w:r w:rsidRPr="00547C60">
        <w:rPr>
          <w:rFonts w:asciiTheme="majorHAnsi" w:hAnsiTheme="majorHAnsi"/>
        </w:rPr>
        <w:t xml:space="preserve"> učestalosti ispitivanja i drugoga</w:t>
      </w:r>
      <w:r w:rsidR="00282D1E">
        <w:rPr>
          <w:rFonts w:asciiTheme="majorHAnsi" w:hAnsiTheme="majorHAnsi"/>
        </w:rPr>
        <w:t>,</w:t>
      </w:r>
      <w:r w:rsidRPr="00547C60">
        <w:rPr>
          <w:rFonts w:asciiTheme="majorHAnsi" w:hAnsiTheme="majorHAnsi"/>
        </w:rPr>
        <w:t xml:space="preserve"> gdje je to potrebno. Na taj je način moguće procijeniti stupanj spremnosti za provedbu programa </w:t>
      </w:r>
      <w:r w:rsidR="00A5018C">
        <w:rPr>
          <w:rFonts w:asciiTheme="majorHAnsi" w:hAnsiTheme="majorHAnsi"/>
        </w:rPr>
        <w:t xml:space="preserve">praćenja </w:t>
      </w:r>
      <w:r w:rsidRPr="00547C60">
        <w:rPr>
          <w:rFonts w:asciiTheme="majorHAnsi" w:hAnsiTheme="majorHAnsi"/>
        </w:rPr>
        <w:t xml:space="preserve">za pojedine pokazatelje. Dosadašnja dinamika na istraživačkom </w:t>
      </w:r>
      <w:r w:rsidR="00A5018C">
        <w:rPr>
          <w:rFonts w:asciiTheme="majorHAnsi" w:hAnsiTheme="majorHAnsi"/>
        </w:rPr>
        <w:t>praćenju</w:t>
      </w:r>
      <w:r w:rsidR="00A5018C" w:rsidRPr="00547C60">
        <w:rPr>
          <w:rFonts w:asciiTheme="majorHAnsi" w:hAnsiTheme="majorHAnsi"/>
        </w:rPr>
        <w:t xml:space="preserve"> </w:t>
      </w:r>
      <w:r w:rsidRPr="00547C60">
        <w:rPr>
          <w:rFonts w:asciiTheme="majorHAnsi" w:hAnsiTheme="majorHAnsi"/>
        </w:rPr>
        <w:t>predstavljena je u Tablici</w:t>
      </w:r>
      <w:r w:rsidRPr="00547C60">
        <w:rPr>
          <w:rFonts w:asciiTheme="majorHAnsi" w:hAnsiTheme="majorHAnsi"/>
          <w:spacing w:val="-4"/>
        </w:rPr>
        <w:t xml:space="preserve"> </w:t>
      </w:r>
      <w:r w:rsidRPr="00547C60">
        <w:rPr>
          <w:rFonts w:asciiTheme="majorHAnsi" w:hAnsiTheme="majorHAnsi"/>
        </w:rPr>
        <w:t>1.1</w:t>
      </w:r>
      <w:r w:rsidR="003564D3">
        <w:rPr>
          <w:rFonts w:asciiTheme="majorHAnsi" w:hAnsiTheme="majorHAnsi"/>
        </w:rPr>
        <w:t>0</w:t>
      </w:r>
      <w:r w:rsidRPr="00547C60">
        <w:rPr>
          <w:rFonts w:asciiTheme="majorHAnsi" w:hAnsiTheme="majorHAnsi"/>
        </w:rPr>
        <w:t>.</w:t>
      </w:r>
      <w:r w:rsidR="003564D3">
        <w:rPr>
          <w:rFonts w:asciiTheme="majorHAnsi" w:hAnsiTheme="majorHAnsi"/>
        </w:rPr>
        <w:t>4</w:t>
      </w:r>
      <w:r w:rsidRPr="00547C60">
        <w:rPr>
          <w:rFonts w:asciiTheme="majorHAnsi" w:hAnsiTheme="majorHAnsi"/>
        </w:rPr>
        <w:t>.1.</w:t>
      </w:r>
    </w:p>
    <w:p w14:paraId="4594229B" w14:textId="77777777" w:rsidR="002E77B1" w:rsidRDefault="002E77B1" w:rsidP="00A24CC4">
      <w:pPr>
        <w:pStyle w:val="Tijeloteksta"/>
        <w:spacing w:line="276" w:lineRule="auto"/>
        <w:ind w:left="284" w:right="148"/>
        <w:jc w:val="both"/>
        <w:rPr>
          <w:rFonts w:asciiTheme="majorHAnsi" w:hAnsiTheme="majorHAnsi"/>
        </w:rPr>
      </w:pPr>
    </w:p>
    <w:p w14:paraId="4596C024" w14:textId="77777777" w:rsidR="00A24CC4" w:rsidRPr="00547C60" w:rsidRDefault="00A24CC4" w:rsidP="00A24CC4">
      <w:pPr>
        <w:pStyle w:val="Tijeloteksta"/>
        <w:spacing w:line="276" w:lineRule="auto"/>
        <w:ind w:left="284" w:right="147"/>
        <w:jc w:val="both"/>
        <w:rPr>
          <w:rFonts w:asciiTheme="majorHAnsi" w:hAnsiTheme="majorHAnsi"/>
        </w:rPr>
      </w:pPr>
    </w:p>
    <w:p w14:paraId="41AE4FA9" w14:textId="73DEF82B" w:rsidR="00CF0ED5" w:rsidRDefault="00CF0ED5" w:rsidP="00615077">
      <w:pPr>
        <w:pStyle w:val="Naslov3"/>
        <w:numPr>
          <w:ilvl w:val="0"/>
          <w:numId w:val="0"/>
        </w:numPr>
        <w:ind w:left="284"/>
        <w:rPr>
          <w:b w:val="0"/>
          <w:i/>
        </w:rPr>
      </w:pPr>
      <w:r w:rsidRPr="00A24CC4">
        <w:rPr>
          <w:b w:val="0"/>
          <w:i/>
        </w:rPr>
        <w:t>Tablica 1.1</w:t>
      </w:r>
      <w:r w:rsidR="003564D3" w:rsidRPr="00A24CC4">
        <w:rPr>
          <w:b w:val="0"/>
          <w:i/>
        </w:rPr>
        <w:t>0</w:t>
      </w:r>
      <w:r w:rsidRPr="00A24CC4">
        <w:rPr>
          <w:b w:val="0"/>
          <w:i/>
        </w:rPr>
        <w:t>.</w:t>
      </w:r>
      <w:r w:rsidR="003564D3" w:rsidRPr="00A24CC4">
        <w:rPr>
          <w:b w:val="0"/>
          <w:i/>
        </w:rPr>
        <w:t>4</w:t>
      </w:r>
      <w:r w:rsidRPr="00A24CC4">
        <w:rPr>
          <w:b w:val="0"/>
          <w:i/>
        </w:rPr>
        <w:t>.1. Pokazatelji</w:t>
      </w:r>
      <w:r w:rsidR="00282D1E" w:rsidRPr="00A24CC4">
        <w:rPr>
          <w:b w:val="0"/>
          <w:i/>
        </w:rPr>
        <w:t>,</w:t>
      </w:r>
      <w:r w:rsidRPr="00A24CC4">
        <w:rPr>
          <w:b w:val="0"/>
          <w:i/>
        </w:rPr>
        <w:t xml:space="preserve"> područja i učestalost istraživačkog </w:t>
      </w:r>
      <w:r w:rsidR="00A5018C">
        <w:rPr>
          <w:b w:val="0"/>
          <w:i/>
        </w:rPr>
        <w:t>praćenj</w:t>
      </w:r>
      <w:r w:rsidR="00AD0767">
        <w:rPr>
          <w:b w:val="0"/>
          <w:i/>
        </w:rPr>
        <w:t>a</w:t>
      </w:r>
      <w:r w:rsidRPr="00A24CC4">
        <w:rPr>
          <w:b w:val="0"/>
          <w:i/>
        </w:rPr>
        <w:t>.</w:t>
      </w:r>
    </w:p>
    <w:p w14:paraId="257A56FB" w14:textId="77777777" w:rsidR="00A24CC4" w:rsidRPr="00A24CC4" w:rsidRDefault="00A24CC4" w:rsidP="00615077">
      <w:pPr>
        <w:pStyle w:val="Naslov3"/>
        <w:numPr>
          <w:ilvl w:val="0"/>
          <w:numId w:val="0"/>
        </w:numPr>
        <w:ind w:left="284"/>
        <w:rPr>
          <w:b w:val="0"/>
          <w:i/>
        </w:rPr>
      </w:pPr>
    </w:p>
    <w:tbl>
      <w:tblPr>
        <w:tblW w:w="0" w:type="auto"/>
        <w:tblInd w:w="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41"/>
        <w:gridCol w:w="3829"/>
        <w:gridCol w:w="2197"/>
      </w:tblGrid>
      <w:tr w:rsidR="00CF0ED5" w:rsidRPr="00A248DE" w14:paraId="4B6B8330" w14:textId="77777777" w:rsidTr="00236E08">
        <w:trPr>
          <w:trHeight w:val="263"/>
        </w:trPr>
        <w:tc>
          <w:tcPr>
            <w:tcW w:w="2341" w:type="dxa"/>
          </w:tcPr>
          <w:p w14:paraId="5466FFC3" w14:textId="4BE38FD1" w:rsidR="00CF0ED5" w:rsidRPr="00A248DE" w:rsidRDefault="00A5018C" w:rsidP="009C1C9F">
            <w:pPr>
              <w:pStyle w:val="TableParagraph"/>
              <w:spacing w:line="227" w:lineRule="exact"/>
              <w:ind w:left="124" w:right="148"/>
              <w:rPr>
                <w:rFonts w:asciiTheme="majorHAnsi" w:hAnsiTheme="majorHAnsi"/>
              </w:rPr>
            </w:pPr>
            <w:r>
              <w:rPr>
                <w:rFonts w:asciiTheme="majorHAnsi" w:hAnsiTheme="majorHAnsi"/>
              </w:rPr>
              <w:t>Praćenje</w:t>
            </w:r>
          </w:p>
        </w:tc>
        <w:tc>
          <w:tcPr>
            <w:tcW w:w="3829" w:type="dxa"/>
          </w:tcPr>
          <w:p w14:paraId="0E6EC9C3" w14:textId="77777777" w:rsidR="00CF0ED5" w:rsidRPr="00A248DE" w:rsidRDefault="00CF0ED5" w:rsidP="009C1C9F">
            <w:pPr>
              <w:pStyle w:val="TableParagraph"/>
              <w:spacing w:line="227" w:lineRule="exact"/>
              <w:ind w:left="317" w:right="148"/>
              <w:jc w:val="center"/>
              <w:rPr>
                <w:rFonts w:asciiTheme="majorHAnsi" w:hAnsiTheme="majorHAnsi"/>
              </w:rPr>
            </w:pPr>
            <w:r w:rsidRPr="00A248DE">
              <w:rPr>
                <w:rFonts w:asciiTheme="majorHAnsi" w:hAnsiTheme="majorHAnsi"/>
              </w:rPr>
              <w:t>Područje</w:t>
            </w:r>
          </w:p>
        </w:tc>
        <w:tc>
          <w:tcPr>
            <w:tcW w:w="2197" w:type="dxa"/>
          </w:tcPr>
          <w:p w14:paraId="4B3F0339" w14:textId="77777777" w:rsidR="00CF0ED5" w:rsidRPr="00A248DE" w:rsidRDefault="00CF0ED5" w:rsidP="009C1C9F">
            <w:pPr>
              <w:pStyle w:val="TableParagraph"/>
              <w:spacing w:line="227" w:lineRule="exact"/>
              <w:ind w:left="196" w:right="148"/>
              <w:rPr>
                <w:rFonts w:asciiTheme="majorHAnsi" w:hAnsiTheme="majorHAnsi"/>
              </w:rPr>
            </w:pPr>
            <w:r w:rsidRPr="00A248DE">
              <w:rPr>
                <w:rFonts w:asciiTheme="majorHAnsi" w:hAnsiTheme="majorHAnsi"/>
              </w:rPr>
              <w:t>Učestalost</w:t>
            </w:r>
          </w:p>
        </w:tc>
      </w:tr>
      <w:tr w:rsidR="00CF0ED5" w:rsidRPr="00547C60" w14:paraId="3250F525" w14:textId="77777777" w:rsidTr="00236E08">
        <w:trPr>
          <w:trHeight w:val="1324"/>
        </w:trPr>
        <w:tc>
          <w:tcPr>
            <w:tcW w:w="2341" w:type="dxa"/>
          </w:tcPr>
          <w:p w14:paraId="7694AE56" w14:textId="74112B0D" w:rsidR="00CF0ED5" w:rsidRPr="00547C60" w:rsidRDefault="00A5018C" w:rsidP="009C1C9F">
            <w:pPr>
              <w:pStyle w:val="TableParagraph"/>
              <w:spacing w:before="2" w:line="276" w:lineRule="auto"/>
              <w:ind w:left="124" w:right="148"/>
              <w:rPr>
                <w:rFonts w:asciiTheme="majorHAnsi" w:hAnsiTheme="majorHAnsi"/>
              </w:rPr>
            </w:pPr>
            <w:r>
              <w:rPr>
                <w:rFonts w:asciiTheme="majorHAnsi" w:hAnsiTheme="majorHAnsi"/>
              </w:rPr>
              <w:t>Praćenje</w:t>
            </w:r>
            <w:r w:rsidRPr="00547C60">
              <w:rPr>
                <w:rFonts w:asciiTheme="majorHAnsi" w:hAnsiTheme="majorHAnsi"/>
              </w:rPr>
              <w:t xml:space="preserve"> </w:t>
            </w:r>
            <w:r w:rsidR="00CF0ED5" w:rsidRPr="00547C60">
              <w:rPr>
                <w:rFonts w:asciiTheme="majorHAnsi" w:hAnsiTheme="majorHAnsi"/>
              </w:rPr>
              <w:t>količine i sastava krutog otpada naplavljenog na obali</w:t>
            </w:r>
          </w:p>
        </w:tc>
        <w:tc>
          <w:tcPr>
            <w:tcW w:w="3829" w:type="dxa"/>
          </w:tcPr>
          <w:p w14:paraId="40F11AA5" w14:textId="14A49DF2" w:rsidR="00CF0ED5" w:rsidRPr="00547C60" w:rsidRDefault="00CF0ED5" w:rsidP="009C1C9F">
            <w:pPr>
              <w:pStyle w:val="TableParagraph"/>
              <w:spacing w:before="2" w:line="276" w:lineRule="auto"/>
              <w:ind w:left="197" w:right="148" w:hanging="3"/>
              <w:rPr>
                <w:rFonts w:asciiTheme="majorHAnsi" w:hAnsiTheme="majorHAnsi"/>
              </w:rPr>
            </w:pPr>
            <w:r w:rsidRPr="00547C60">
              <w:rPr>
                <w:rFonts w:asciiTheme="majorHAnsi" w:hAnsiTheme="majorHAnsi"/>
              </w:rPr>
              <w:t>južno eksponirana obalna područja otoka i priobalja</w:t>
            </w:r>
            <w:r w:rsidR="00282D1E">
              <w:rPr>
                <w:rFonts w:asciiTheme="majorHAnsi" w:hAnsiTheme="majorHAnsi"/>
              </w:rPr>
              <w:t>,</w:t>
            </w:r>
            <w:r w:rsidRPr="00547C60">
              <w:rPr>
                <w:rFonts w:asciiTheme="majorHAnsi" w:hAnsiTheme="majorHAnsi"/>
              </w:rPr>
              <w:t xml:space="preserve"> u južnom</w:t>
            </w:r>
            <w:r w:rsidR="00282D1E">
              <w:rPr>
                <w:rFonts w:asciiTheme="majorHAnsi" w:hAnsiTheme="majorHAnsi"/>
              </w:rPr>
              <w:t>,</w:t>
            </w:r>
            <w:r w:rsidRPr="00547C60">
              <w:rPr>
                <w:rFonts w:asciiTheme="majorHAnsi" w:hAnsiTheme="majorHAnsi"/>
              </w:rPr>
              <w:t xml:space="preserve"> srednjem i sjevernom Jadranu</w:t>
            </w:r>
            <w:r w:rsidR="00282D1E">
              <w:rPr>
                <w:rFonts w:asciiTheme="majorHAnsi" w:hAnsiTheme="majorHAnsi"/>
              </w:rPr>
              <w:t>,</w:t>
            </w:r>
          </w:p>
          <w:p w14:paraId="7C97FA17" w14:textId="206D115D" w:rsidR="00CF0ED5" w:rsidRPr="00547C60" w:rsidRDefault="00CF0ED5" w:rsidP="009C1C9F">
            <w:pPr>
              <w:pStyle w:val="TableParagraph"/>
              <w:spacing w:line="229" w:lineRule="exact"/>
              <w:ind w:left="197" w:right="148"/>
              <w:rPr>
                <w:rFonts w:asciiTheme="majorHAnsi" w:hAnsiTheme="majorHAnsi"/>
              </w:rPr>
            </w:pPr>
            <w:r w:rsidRPr="00547C60">
              <w:rPr>
                <w:rFonts w:asciiTheme="majorHAnsi" w:hAnsiTheme="majorHAnsi"/>
              </w:rPr>
              <w:t>ušća većih rijeka</w:t>
            </w:r>
            <w:r w:rsidR="00282D1E">
              <w:rPr>
                <w:rFonts w:asciiTheme="majorHAnsi" w:hAnsiTheme="majorHAnsi"/>
              </w:rPr>
              <w:t>,</w:t>
            </w:r>
            <w:r w:rsidRPr="00547C60">
              <w:rPr>
                <w:rFonts w:asciiTheme="majorHAnsi" w:hAnsiTheme="majorHAnsi"/>
              </w:rPr>
              <w:t xml:space="preserve"> posebice Neretve</w:t>
            </w:r>
            <w:r w:rsidR="00282D1E">
              <w:rPr>
                <w:rFonts w:asciiTheme="majorHAnsi" w:hAnsiTheme="majorHAnsi"/>
              </w:rPr>
              <w:t>,</w:t>
            </w:r>
          </w:p>
          <w:p w14:paraId="6D622F80" w14:textId="77777777" w:rsidR="00CF0ED5" w:rsidRPr="00547C60" w:rsidRDefault="00CF0ED5" w:rsidP="009C1C9F">
            <w:pPr>
              <w:pStyle w:val="TableParagraph"/>
              <w:spacing w:before="34"/>
              <w:ind w:left="197" w:right="148"/>
              <w:rPr>
                <w:rFonts w:asciiTheme="majorHAnsi" w:hAnsiTheme="majorHAnsi"/>
              </w:rPr>
            </w:pPr>
            <w:r w:rsidRPr="00547C60">
              <w:rPr>
                <w:rFonts w:asciiTheme="majorHAnsi" w:hAnsiTheme="majorHAnsi"/>
              </w:rPr>
              <w:t>pješčane plaže</w:t>
            </w:r>
          </w:p>
        </w:tc>
        <w:tc>
          <w:tcPr>
            <w:tcW w:w="2197" w:type="dxa"/>
          </w:tcPr>
          <w:p w14:paraId="6AC5381C" w14:textId="7AF2AABF" w:rsidR="00CF0ED5" w:rsidRPr="00547C60" w:rsidRDefault="00CF0ED5" w:rsidP="009C1C9F">
            <w:pPr>
              <w:pStyle w:val="TableParagraph"/>
              <w:spacing w:before="2"/>
              <w:ind w:left="196" w:right="148"/>
              <w:jc w:val="center"/>
              <w:rPr>
                <w:rFonts w:asciiTheme="majorHAnsi" w:hAnsiTheme="majorHAnsi"/>
              </w:rPr>
            </w:pPr>
            <w:r w:rsidRPr="00547C60">
              <w:rPr>
                <w:rFonts w:asciiTheme="majorHAnsi" w:hAnsiTheme="majorHAnsi"/>
              </w:rPr>
              <w:t>Sezonski</w:t>
            </w:r>
            <w:r w:rsidR="00615EF9">
              <w:rPr>
                <w:rFonts w:asciiTheme="majorHAnsi" w:hAnsiTheme="majorHAnsi"/>
              </w:rPr>
              <w:t>,</w:t>
            </w:r>
          </w:p>
          <w:p w14:paraId="2B0678B1" w14:textId="0EB2FCBF" w:rsidR="00CF0ED5" w:rsidRPr="00547C60" w:rsidRDefault="00CF0ED5" w:rsidP="009C1C9F">
            <w:pPr>
              <w:pStyle w:val="TableParagraph"/>
              <w:spacing w:before="34" w:line="276" w:lineRule="auto"/>
              <w:ind w:left="196" w:right="148"/>
              <w:jc w:val="center"/>
              <w:rPr>
                <w:rFonts w:asciiTheme="majorHAnsi" w:hAnsiTheme="majorHAnsi"/>
              </w:rPr>
            </w:pPr>
            <w:r w:rsidRPr="00547C60">
              <w:rPr>
                <w:rFonts w:asciiTheme="majorHAnsi" w:hAnsiTheme="majorHAnsi"/>
              </w:rPr>
              <w:t>4 puta godišnje (proljeće</w:t>
            </w:r>
            <w:r w:rsidR="00282D1E">
              <w:rPr>
                <w:rFonts w:asciiTheme="majorHAnsi" w:hAnsiTheme="majorHAnsi"/>
              </w:rPr>
              <w:t>,</w:t>
            </w:r>
            <w:r w:rsidRPr="00547C60">
              <w:rPr>
                <w:rFonts w:asciiTheme="majorHAnsi" w:hAnsiTheme="majorHAnsi"/>
              </w:rPr>
              <w:t xml:space="preserve"> ljeto</w:t>
            </w:r>
            <w:r w:rsidR="00282D1E">
              <w:rPr>
                <w:rFonts w:asciiTheme="majorHAnsi" w:hAnsiTheme="majorHAnsi"/>
              </w:rPr>
              <w:t>,</w:t>
            </w:r>
            <w:r w:rsidRPr="00547C60">
              <w:rPr>
                <w:rFonts w:asciiTheme="majorHAnsi" w:hAnsiTheme="majorHAnsi"/>
                <w:spacing w:val="-19"/>
              </w:rPr>
              <w:t xml:space="preserve"> </w:t>
            </w:r>
            <w:r w:rsidRPr="00547C60">
              <w:rPr>
                <w:rFonts w:asciiTheme="majorHAnsi" w:hAnsiTheme="majorHAnsi"/>
              </w:rPr>
              <w:t>jesen</w:t>
            </w:r>
            <w:r w:rsidR="00282D1E">
              <w:rPr>
                <w:rFonts w:asciiTheme="majorHAnsi" w:hAnsiTheme="majorHAnsi"/>
              </w:rPr>
              <w:t>,</w:t>
            </w:r>
            <w:r w:rsidRPr="00547C60">
              <w:rPr>
                <w:rFonts w:asciiTheme="majorHAnsi" w:hAnsiTheme="majorHAnsi"/>
              </w:rPr>
              <w:t xml:space="preserve"> zima)</w:t>
            </w:r>
          </w:p>
        </w:tc>
      </w:tr>
      <w:tr w:rsidR="00CF0ED5" w:rsidRPr="00547C60" w14:paraId="3ECE7D95" w14:textId="77777777" w:rsidTr="00236E08">
        <w:trPr>
          <w:trHeight w:val="1322"/>
        </w:trPr>
        <w:tc>
          <w:tcPr>
            <w:tcW w:w="2341" w:type="dxa"/>
          </w:tcPr>
          <w:p w14:paraId="66D953EC" w14:textId="51AD81AA" w:rsidR="00CF0ED5" w:rsidRPr="00547C60" w:rsidRDefault="00A5018C" w:rsidP="009C1C9F">
            <w:pPr>
              <w:pStyle w:val="TableParagraph"/>
              <w:spacing w:line="276" w:lineRule="auto"/>
              <w:ind w:left="107" w:right="148"/>
              <w:rPr>
                <w:rFonts w:asciiTheme="majorHAnsi" w:hAnsiTheme="majorHAnsi"/>
              </w:rPr>
            </w:pPr>
            <w:r>
              <w:rPr>
                <w:rFonts w:asciiTheme="majorHAnsi" w:hAnsiTheme="majorHAnsi"/>
              </w:rPr>
              <w:t>Praćenje</w:t>
            </w:r>
            <w:r w:rsidRPr="00547C60">
              <w:rPr>
                <w:rFonts w:asciiTheme="majorHAnsi" w:hAnsiTheme="majorHAnsi"/>
              </w:rPr>
              <w:t xml:space="preserve"> </w:t>
            </w:r>
            <w:r w:rsidR="00CF0ED5" w:rsidRPr="00547C60">
              <w:rPr>
                <w:rFonts w:asciiTheme="majorHAnsi" w:hAnsiTheme="majorHAnsi"/>
              </w:rPr>
              <w:t>količine i sastava krutog otpada na površini i na morskom dnu</w:t>
            </w:r>
          </w:p>
        </w:tc>
        <w:tc>
          <w:tcPr>
            <w:tcW w:w="3829" w:type="dxa"/>
          </w:tcPr>
          <w:p w14:paraId="455DAC31" w14:textId="795BCD9B" w:rsidR="00CF0ED5" w:rsidRPr="00547C60" w:rsidRDefault="00CF0ED5" w:rsidP="009C1C9F">
            <w:pPr>
              <w:pStyle w:val="TableParagraph"/>
              <w:spacing w:line="276" w:lineRule="auto"/>
              <w:ind w:left="198" w:right="148"/>
              <w:rPr>
                <w:rFonts w:asciiTheme="majorHAnsi" w:hAnsiTheme="majorHAnsi"/>
              </w:rPr>
            </w:pPr>
            <w:r w:rsidRPr="00547C60">
              <w:rPr>
                <w:rFonts w:asciiTheme="majorHAnsi" w:hAnsiTheme="majorHAnsi"/>
              </w:rPr>
              <w:t>glavni pravci trajektnih linija i nautičarske rute</w:t>
            </w:r>
            <w:r w:rsidR="00282D1E">
              <w:rPr>
                <w:rFonts w:asciiTheme="majorHAnsi" w:hAnsiTheme="majorHAnsi"/>
              </w:rPr>
              <w:t>,</w:t>
            </w:r>
            <w:r w:rsidRPr="00547C60">
              <w:rPr>
                <w:rFonts w:asciiTheme="majorHAnsi" w:hAnsiTheme="majorHAnsi"/>
              </w:rPr>
              <w:t xml:space="preserve"> južno eksponirana obalna područja otoka i priobalja u južnom</w:t>
            </w:r>
            <w:r w:rsidR="00282D1E">
              <w:rPr>
                <w:rFonts w:asciiTheme="majorHAnsi" w:hAnsiTheme="majorHAnsi"/>
              </w:rPr>
              <w:t>,</w:t>
            </w:r>
            <w:r w:rsidRPr="00547C60">
              <w:rPr>
                <w:rFonts w:asciiTheme="majorHAnsi" w:hAnsiTheme="majorHAnsi"/>
              </w:rPr>
              <w:t xml:space="preserve"> srednjem i sjevernom Jadranu</w:t>
            </w:r>
            <w:r w:rsidR="00282D1E">
              <w:rPr>
                <w:rFonts w:asciiTheme="majorHAnsi" w:hAnsiTheme="majorHAnsi"/>
              </w:rPr>
              <w:t>,</w:t>
            </w:r>
            <w:r w:rsidR="006A5006">
              <w:rPr>
                <w:rFonts w:asciiTheme="majorHAnsi" w:hAnsiTheme="majorHAnsi"/>
              </w:rPr>
              <w:t xml:space="preserve"> </w:t>
            </w:r>
            <w:r w:rsidRPr="00547C60">
              <w:rPr>
                <w:rFonts w:asciiTheme="majorHAnsi" w:hAnsiTheme="majorHAnsi"/>
              </w:rPr>
              <w:t>glavna koćarska područja</w:t>
            </w:r>
          </w:p>
        </w:tc>
        <w:tc>
          <w:tcPr>
            <w:tcW w:w="2197" w:type="dxa"/>
          </w:tcPr>
          <w:p w14:paraId="35A3B954" w14:textId="4D800C92" w:rsidR="00CF0ED5" w:rsidRPr="00547C60" w:rsidRDefault="00CF0ED5" w:rsidP="009C1C9F">
            <w:pPr>
              <w:pStyle w:val="TableParagraph"/>
              <w:spacing w:line="229" w:lineRule="exact"/>
              <w:ind w:left="196" w:right="148"/>
              <w:jc w:val="center"/>
              <w:rPr>
                <w:rFonts w:asciiTheme="majorHAnsi" w:hAnsiTheme="majorHAnsi"/>
              </w:rPr>
            </w:pPr>
            <w:r w:rsidRPr="00547C60">
              <w:rPr>
                <w:rFonts w:asciiTheme="majorHAnsi" w:hAnsiTheme="majorHAnsi"/>
              </w:rPr>
              <w:t>Sezonski</w:t>
            </w:r>
            <w:r w:rsidR="00282D1E">
              <w:rPr>
                <w:rFonts w:asciiTheme="majorHAnsi" w:hAnsiTheme="majorHAnsi"/>
              </w:rPr>
              <w:t>,</w:t>
            </w:r>
          </w:p>
          <w:p w14:paraId="6509AA13" w14:textId="77777777" w:rsidR="00CF0ED5" w:rsidRPr="00547C60" w:rsidRDefault="00CF0ED5" w:rsidP="009C1C9F">
            <w:pPr>
              <w:pStyle w:val="TableParagraph"/>
              <w:spacing w:before="34" w:line="276" w:lineRule="auto"/>
              <w:ind w:left="196" w:right="148"/>
              <w:jc w:val="center"/>
              <w:rPr>
                <w:rFonts w:asciiTheme="majorHAnsi" w:hAnsiTheme="majorHAnsi"/>
              </w:rPr>
            </w:pPr>
            <w:r w:rsidRPr="00547C60">
              <w:rPr>
                <w:rFonts w:asciiTheme="majorHAnsi" w:hAnsiTheme="majorHAnsi"/>
              </w:rPr>
              <w:t>2 puta godišnje (proljeće i</w:t>
            </w:r>
            <w:r w:rsidRPr="00547C60">
              <w:rPr>
                <w:rFonts w:asciiTheme="majorHAnsi" w:hAnsiTheme="majorHAnsi"/>
                <w:spacing w:val="-14"/>
              </w:rPr>
              <w:t xml:space="preserve"> </w:t>
            </w:r>
            <w:r w:rsidRPr="00547C60">
              <w:rPr>
                <w:rFonts w:asciiTheme="majorHAnsi" w:hAnsiTheme="majorHAnsi"/>
              </w:rPr>
              <w:t>jesen)</w:t>
            </w:r>
          </w:p>
        </w:tc>
      </w:tr>
      <w:tr w:rsidR="00CF0ED5" w:rsidRPr="00547C60" w14:paraId="168067DE" w14:textId="77777777" w:rsidTr="00236E08">
        <w:trPr>
          <w:trHeight w:val="1321"/>
        </w:trPr>
        <w:tc>
          <w:tcPr>
            <w:tcW w:w="2341" w:type="dxa"/>
          </w:tcPr>
          <w:p w14:paraId="12B49F70" w14:textId="08543EFD" w:rsidR="00CF0ED5" w:rsidRPr="00547C60" w:rsidRDefault="00A5018C" w:rsidP="009C1C9F">
            <w:pPr>
              <w:pStyle w:val="TableParagraph"/>
              <w:spacing w:line="276" w:lineRule="auto"/>
              <w:ind w:left="107" w:right="148"/>
              <w:rPr>
                <w:rFonts w:asciiTheme="majorHAnsi" w:hAnsiTheme="majorHAnsi"/>
              </w:rPr>
            </w:pPr>
            <w:r>
              <w:rPr>
                <w:rFonts w:asciiTheme="majorHAnsi" w:hAnsiTheme="majorHAnsi"/>
              </w:rPr>
              <w:lastRenderedPageBreak/>
              <w:t>Praćenje</w:t>
            </w:r>
            <w:r w:rsidR="00CF0ED5" w:rsidRPr="00547C60">
              <w:rPr>
                <w:rFonts w:asciiTheme="majorHAnsi" w:hAnsiTheme="majorHAnsi"/>
              </w:rPr>
              <w:t xml:space="preserve"> količine i sastava mikroplastike na plažama i površini mora</w:t>
            </w:r>
          </w:p>
        </w:tc>
        <w:tc>
          <w:tcPr>
            <w:tcW w:w="3829" w:type="dxa"/>
          </w:tcPr>
          <w:p w14:paraId="36554B27" w14:textId="0F7F4B8F" w:rsidR="00CF0ED5" w:rsidRPr="00547C60" w:rsidRDefault="00CF0ED5" w:rsidP="009C1C9F">
            <w:pPr>
              <w:pStyle w:val="TableParagraph"/>
              <w:spacing w:line="276" w:lineRule="auto"/>
              <w:ind w:left="167" w:right="148" w:hanging="1"/>
              <w:rPr>
                <w:rFonts w:asciiTheme="majorHAnsi" w:hAnsiTheme="majorHAnsi"/>
              </w:rPr>
            </w:pPr>
            <w:r w:rsidRPr="00547C60">
              <w:rPr>
                <w:rFonts w:asciiTheme="majorHAnsi" w:hAnsiTheme="majorHAnsi"/>
              </w:rPr>
              <w:t>odabrane pješčane plaže posebice u južnom</w:t>
            </w:r>
            <w:r w:rsidR="00282D1E">
              <w:rPr>
                <w:rFonts w:asciiTheme="majorHAnsi" w:hAnsiTheme="majorHAnsi"/>
              </w:rPr>
              <w:t>,</w:t>
            </w:r>
            <w:r w:rsidRPr="00547C60">
              <w:rPr>
                <w:rFonts w:asciiTheme="majorHAnsi" w:hAnsiTheme="majorHAnsi"/>
              </w:rPr>
              <w:t xml:space="preserve"> srednjem i sjevernom Jadranu</w:t>
            </w:r>
            <w:r w:rsidR="00282D1E">
              <w:rPr>
                <w:rFonts w:asciiTheme="majorHAnsi" w:hAnsiTheme="majorHAnsi"/>
              </w:rPr>
              <w:t>,</w:t>
            </w:r>
            <w:r w:rsidRPr="00547C60">
              <w:rPr>
                <w:rFonts w:asciiTheme="majorHAnsi" w:hAnsiTheme="majorHAnsi"/>
              </w:rPr>
              <w:t xml:space="preserve"> glavna koćarska područja</w:t>
            </w:r>
            <w:r w:rsidR="00282D1E">
              <w:rPr>
                <w:rFonts w:asciiTheme="majorHAnsi" w:hAnsiTheme="majorHAnsi"/>
              </w:rPr>
              <w:t>,</w:t>
            </w:r>
            <w:r w:rsidRPr="00547C60">
              <w:rPr>
                <w:rFonts w:asciiTheme="majorHAnsi" w:hAnsiTheme="majorHAnsi"/>
              </w:rPr>
              <w:t xml:space="preserve"> blizina ispusta otpadnih voda</w:t>
            </w:r>
          </w:p>
        </w:tc>
        <w:tc>
          <w:tcPr>
            <w:tcW w:w="2197" w:type="dxa"/>
          </w:tcPr>
          <w:p w14:paraId="0130EB3E" w14:textId="218261ED" w:rsidR="00CF0ED5" w:rsidRPr="00547C60" w:rsidRDefault="00CF0ED5" w:rsidP="009C1C9F">
            <w:pPr>
              <w:pStyle w:val="TableParagraph"/>
              <w:spacing w:line="229" w:lineRule="exact"/>
              <w:ind w:left="196" w:right="148"/>
              <w:jc w:val="center"/>
              <w:rPr>
                <w:rFonts w:asciiTheme="majorHAnsi" w:hAnsiTheme="majorHAnsi"/>
              </w:rPr>
            </w:pPr>
            <w:r w:rsidRPr="00547C60">
              <w:rPr>
                <w:rFonts w:asciiTheme="majorHAnsi" w:hAnsiTheme="majorHAnsi"/>
              </w:rPr>
              <w:t>Sezonski</w:t>
            </w:r>
            <w:r w:rsidR="00282D1E">
              <w:rPr>
                <w:rFonts w:asciiTheme="majorHAnsi" w:hAnsiTheme="majorHAnsi"/>
              </w:rPr>
              <w:t>,</w:t>
            </w:r>
          </w:p>
          <w:p w14:paraId="4CBD555B" w14:textId="30DB89C9" w:rsidR="00CF0ED5" w:rsidRPr="00547C60" w:rsidRDefault="00CF0ED5" w:rsidP="009C1C9F">
            <w:pPr>
              <w:pStyle w:val="TableParagraph"/>
              <w:spacing w:before="34" w:line="276" w:lineRule="auto"/>
              <w:ind w:left="196" w:right="148" w:firstLine="1"/>
              <w:jc w:val="center"/>
              <w:rPr>
                <w:rFonts w:asciiTheme="majorHAnsi" w:hAnsiTheme="majorHAnsi"/>
              </w:rPr>
            </w:pPr>
            <w:r w:rsidRPr="00547C60">
              <w:rPr>
                <w:rFonts w:asciiTheme="majorHAnsi" w:hAnsiTheme="majorHAnsi"/>
              </w:rPr>
              <w:t>4 puta godišnje (proljeće</w:t>
            </w:r>
            <w:r w:rsidR="00282D1E">
              <w:rPr>
                <w:rFonts w:asciiTheme="majorHAnsi" w:hAnsiTheme="majorHAnsi"/>
              </w:rPr>
              <w:t>,</w:t>
            </w:r>
            <w:r w:rsidRPr="00547C60">
              <w:rPr>
                <w:rFonts w:asciiTheme="majorHAnsi" w:hAnsiTheme="majorHAnsi"/>
              </w:rPr>
              <w:t xml:space="preserve"> ljeto</w:t>
            </w:r>
            <w:r w:rsidR="00282D1E">
              <w:rPr>
                <w:rFonts w:asciiTheme="majorHAnsi" w:hAnsiTheme="majorHAnsi"/>
              </w:rPr>
              <w:t>,</w:t>
            </w:r>
            <w:r w:rsidRPr="00547C60">
              <w:rPr>
                <w:rFonts w:asciiTheme="majorHAnsi" w:hAnsiTheme="majorHAnsi"/>
                <w:spacing w:val="-19"/>
              </w:rPr>
              <w:t xml:space="preserve"> </w:t>
            </w:r>
            <w:r w:rsidRPr="00547C60">
              <w:rPr>
                <w:rFonts w:asciiTheme="majorHAnsi" w:hAnsiTheme="majorHAnsi"/>
              </w:rPr>
              <w:t>jesen</w:t>
            </w:r>
            <w:r w:rsidR="00282D1E">
              <w:rPr>
                <w:rFonts w:asciiTheme="majorHAnsi" w:hAnsiTheme="majorHAnsi"/>
              </w:rPr>
              <w:t>,</w:t>
            </w:r>
            <w:r w:rsidRPr="00547C60">
              <w:rPr>
                <w:rFonts w:asciiTheme="majorHAnsi" w:hAnsiTheme="majorHAnsi"/>
              </w:rPr>
              <w:t xml:space="preserve"> zima)</w:t>
            </w:r>
          </w:p>
        </w:tc>
      </w:tr>
      <w:tr w:rsidR="00CF0ED5" w:rsidRPr="00547C60" w14:paraId="720AE4EF" w14:textId="77777777" w:rsidTr="00236E08">
        <w:trPr>
          <w:trHeight w:val="1058"/>
        </w:trPr>
        <w:tc>
          <w:tcPr>
            <w:tcW w:w="2341" w:type="dxa"/>
          </w:tcPr>
          <w:p w14:paraId="571D6C7D" w14:textId="7BC61502" w:rsidR="00CF0ED5" w:rsidRPr="00547C60" w:rsidRDefault="00A5018C" w:rsidP="00615EF9">
            <w:pPr>
              <w:pStyle w:val="TableParagraph"/>
              <w:spacing w:line="276" w:lineRule="auto"/>
              <w:ind w:left="107" w:right="148"/>
              <w:rPr>
                <w:rFonts w:asciiTheme="majorHAnsi" w:hAnsiTheme="majorHAnsi"/>
              </w:rPr>
            </w:pPr>
            <w:r>
              <w:rPr>
                <w:rFonts w:asciiTheme="majorHAnsi" w:hAnsiTheme="majorHAnsi"/>
              </w:rPr>
              <w:t>Praćenje</w:t>
            </w:r>
            <w:r w:rsidR="00CF0ED5" w:rsidRPr="00547C60">
              <w:rPr>
                <w:rFonts w:asciiTheme="majorHAnsi" w:hAnsiTheme="majorHAnsi"/>
              </w:rPr>
              <w:t xml:space="preserve"> količine i sastava progutanog morskog otpada</w:t>
            </w:r>
          </w:p>
        </w:tc>
        <w:tc>
          <w:tcPr>
            <w:tcW w:w="3829" w:type="dxa"/>
          </w:tcPr>
          <w:p w14:paraId="1ED7E422" w14:textId="77777777" w:rsidR="00CF0ED5" w:rsidRPr="00547C60" w:rsidRDefault="00CF0ED5" w:rsidP="009C1C9F">
            <w:pPr>
              <w:pStyle w:val="TableParagraph"/>
              <w:ind w:right="148"/>
              <w:rPr>
                <w:rFonts w:asciiTheme="majorHAnsi" w:hAnsiTheme="majorHAnsi"/>
              </w:rPr>
            </w:pPr>
          </w:p>
          <w:p w14:paraId="5B57B555" w14:textId="77777777" w:rsidR="00CF0ED5" w:rsidRPr="00547C60" w:rsidRDefault="00CF0ED5" w:rsidP="009C1C9F">
            <w:pPr>
              <w:pStyle w:val="TableParagraph"/>
              <w:spacing w:before="142"/>
              <w:ind w:left="317" w:right="148"/>
              <w:jc w:val="center"/>
              <w:rPr>
                <w:rFonts w:asciiTheme="majorHAnsi" w:hAnsiTheme="majorHAnsi"/>
              </w:rPr>
            </w:pPr>
            <w:r w:rsidRPr="00547C60">
              <w:rPr>
                <w:rFonts w:asciiTheme="majorHAnsi" w:hAnsiTheme="majorHAnsi"/>
              </w:rPr>
              <w:t>važna ribarska područja</w:t>
            </w:r>
          </w:p>
        </w:tc>
        <w:tc>
          <w:tcPr>
            <w:tcW w:w="2197" w:type="dxa"/>
          </w:tcPr>
          <w:p w14:paraId="4ED45492" w14:textId="60701C2F" w:rsidR="00CF0ED5" w:rsidRPr="00547C60" w:rsidRDefault="00CF0ED5" w:rsidP="009C1C9F">
            <w:pPr>
              <w:pStyle w:val="TableParagraph"/>
              <w:spacing w:line="229" w:lineRule="exact"/>
              <w:ind w:left="196" w:right="148"/>
              <w:jc w:val="center"/>
              <w:rPr>
                <w:rFonts w:asciiTheme="majorHAnsi" w:hAnsiTheme="majorHAnsi"/>
              </w:rPr>
            </w:pPr>
            <w:r w:rsidRPr="00547C60">
              <w:rPr>
                <w:rFonts w:asciiTheme="majorHAnsi" w:hAnsiTheme="majorHAnsi"/>
              </w:rPr>
              <w:t>Sezonski</w:t>
            </w:r>
            <w:r w:rsidR="00282D1E">
              <w:rPr>
                <w:rFonts w:asciiTheme="majorHAnsi" w:hAnsiTheme="majorHAnsi"/>
              </w:rPr>
              <w:t>,</w:t>
            </w:r>
          </w:p>
          <w:p w14:paraId="42BD44F3" w14:textId="3839A44D" w:rsidR="00CF0ED5" w:rsidRPr="00547C60" w:rsidRDefault="00CF0ED5" w:rsidP="009C1C9F">
            <w:pPr>
              <w:pStyle w:val="TableParagraph"/>
              <w:spacing w:before="1"/>
              <w:ind w:left="196" w:right="148"/>
              <w:jc w:val="center"/>
              <w:rPr>
                <w:rFonts w:asciiTheme="majorHAnsi" w:hAnsiTheme="majorHAnsi"/>
              </w:rPr>
            </w:pPr>
            <w:r w:rsidRPr="00547C60">
              <w:rPr>
                <w:rFonts w:asciiTheme="majorHAnsi" w:hAnsiTheme="majorHAnsi"/>
              </w:rPr>
              <w:t>4 puta godišnje (proljeće</w:t>
            </w:r>
            <w:r w:rsidR="00282D1E">
              <w:rPr>
                <w:rFonts w:asciiTheme="majorHAnsi" w:hAnsiTheme="majorHAnsi"/>
              </w:rPr>
              <w:t>,</w:t>
            </w:r>
            <w:r w:rsidRPr="00547C60">
              <w:rPr>
                <w:rFonts w:asciiTheme="majorHAnsi" w:hAnsiTheme="majorHAnsi"/>
              </w:rPr>
              <w:t xml:space="preserve"> ljeto</w:t>
            </w:r>
            <w:r w:rsidR="00282D1E">
              <w:rPr>
                <w:rFonts w:asciiTheme="majorHAnsi" w:hAnsiTheme="majorHAnsi"/>
              </w:rPr>
              <w:t>,</w:t>
            </w:r>
            <w:r w:rsidRPr="00547C60">
              <w:rPr>
                <w:rFonts w:asciiTheme="majorHAnsi" w:hAnsiTheme="majorHAnsi"/>
                <w:spacing w:val="-19"/>
              </w:rPr>
              <w:t xml:space="preserve"> </w:t>
            </w:r>
            <w:r w:rsidRPr="00547C60">
              <w:rPr>
                <w:rFonts w:asciiTheme="majorHAnsi" w:hAnsiTheme="majorHAnsi"/>
              </w:rPr>
              <w:t>jesen</w:t>
            </w:r>
            <w:r w:rsidR="00282D1E">
              <w:rPr>
                <w:rFonts w:asciiTheme="majorHAnsi" w:hAnsiTheme="majorHAnsi"/>
              </w:rPr>
              <w:t>,</w:t>
            </w:r>
            <w:r w:rsidRPr="00547C60">
              <w:rPr>
                <w:rFonts w:asciiTheme="majorHAnsi" w:hAnsiTheme="majorHAnsi"/>
              </w:rPr>
              <w:t xml:space="preserve"> zima)</w:t>
            </w:r>
          </w:p>
        </w:tc>
      </w:tr>
    </w:tbl>
    <w:p w14:paraId="26FD89AE" w14:textId="6167A4C3" w:rsidR="00CF0ED5" w:rsidRDefault="00CF0ED5" w:rsidP="009C1C9F">
      <w:pPr>
        <w:pStyle w:val="Tijeloteksta"/>
        <w:ind w:left="284" w:right="148"/>
        <w:rPr>
          <w:rFonts w:asciiTheme="majorHAnsi" w:hAnsiTheme="majorHAnsi"/>
          <w:sz w:val="24"/>
          <w:szCs w:val="24"/>
        </w:rPr>
      </w:pPr>
    </w:p>
    <w:p w14:paraId="1FD94634" w14:textId="72EB8484" w:rsidR="00615EF9" w:rsidRDefault="003564D3" w:rsidP="00615077">
      <w:pPr>
        <w:pStyle w:val="Naslov2"/>
      </w:pPr>
      <w:r>
        <w:t>1.10.5. Metode uzorkovanja, mjerenja i obrade podataka</w:t>
      </w:r>
    </w:p>
    <w:p w14:paraId="184971BD" w14:textId="1FE29EA5" w:rsidR="003564D3" w:rsidRPr="003564D3" w:rsidRDefault="003564D3" w:rsidP="00615077">
      <w:pPr>
        <w:pStyle w:val="Naslov3"/>
        <w:numPr>
          <w:ilvl w:val="0"/>
          <w:numId w:val="0"/>
        </w:numPr>
        <w:ind w:left="284"/>
      </w:pPr>
      <w:r>
        <w:t>Metode uzorkovanja i mjerenja</w:t>
      </w:r>
    </w:p>
    <w:p w14:paraId="3BD268EF" w14:textId="52B80AFE" w:rsidR="002D0433" w:rsidRDefault="002D0433" w:rsidP="009C1C9F">
      <w:pPr>
        <w:pStyle w:val="Tijeloteksta"/>
        <w:spacing w:line="276" w:lineRule="auto"/>
        <w:ind w:left="284" w:right="148"/>
        <w:jc w:val="both"/>
        <w:rPr>
          <w:rFonts w:asciiTheme="majorHAnsi" w:hAnsiTheme="majorHAnsi"/>
        </w:rPr>
      </w:pPr>
      <w:r w:rsidRPr="00547C60">
        <w:rPr>
          <w:rFonts w:asciiTheme="majorHAnsi" w:hAnsiTheme="majorHAnsi"/>
        </w:rPr>
        <w:t>Prema preporukama EK u procjeni i odabiru metodologije uzorkovanja i obrade uzoraka potrebno je koristiti navedene Smjernice</w:t>
      </w:r>
      <w:r w:rsidR="002E77B1">
        <w:rPr>
          <w:rFonts w:asciiTheme="majorHAnsi" w:hAnsiTheme="majorHAnsi"/>
        </w:rPr>
        <w:t>.</w:t>
      </w:r>
      <w:r w:rsidRPr="00547C60">
        <w:rPr>
          <w:rFonts w:asciiTheme="majorHAnsi" w:hAnsiTheme="majorHAnsi"/>
        </w:rPr>
        <w:t xml:space="preserve"> Metodologija terenskog rada ovisna je o vrsti otpada koji se promatra</w:t>
      </w:r>
      <w:r w:rsidR="00282D1E">
        <w:rPr>
          <w:rFonts w:asciiTheme="majorHAnsi" w:hAnsiTheme="majorHAnsi"/>
        </w:rPr>
        <w:t>,</w:t>
      </w:r>
      <w:r w:rsidRPr="00547C60">
        <w:rPr>
          <w:rFonts w:asciiTheme="majorHAnsi" w:hAnsiTheme="majorHAnsi"/>
        </w:rPr>
        <w:t xml:space="preserve"> a temelji se na vizualnom pregledu</w:t>
      </w:r>
      <w:r w:rsidR="00282D1E">
        <w:rPr>
          <w:rFonts w:asciiTheme="majorHAnsi" w:hAnsiTheme="majorHAnsi"/>
        </w:rPr>
        <w:t>,</w:t>
      </w:r>
      <w:r w:rsidRPr="00547C60">
        <w:rPr>
          <w:rFonts w:asciiTheme="majorHAnsi" w:hAnsiTheme="majorHAnsi"/>
        </w:rPr>
        <w:t xml:space="preserve"> foto dokumentiranju i analiziranju brojnosti</w:t>
      </w:r>
      <w:r w:rsidR="00282D1E">
        <w:rPr>
          <w:rFonts w:asciiTheme="majorHAnsi" w:hAnsiTheme="majorHAnsi"/>
        </w:rPr>
        <w:t>,</w:t>
      </w:r>
      <w:r w:rsidRPr="00547C60">
        <w:rPr>
          <w:rFonts w:asciiTheme="majorHAnsi" w:hAnsiTheme="majorHAnsi"/>
        </w:rPr>
        <w:t xml:space="preserve"> sastava</w:t>
      </w:r>
      <w:r w:rsidR="00282D1E">
        <w:rPr>
          <w:rFonts w:asciiTheme="majorHAnsi" w:hAnsiTheme="majorHAnsi"/>
        </w:rPr>
        <w:t>,</w:t>
      </w:r>
      <w:r w:rsidRPr="00547C60">
        <w:rPr>
          <w:rFonts w:asciiTheme="majorHAnsi" w:hAnsiTheme="majorHAnsi"/>
        </w:rPr>
        <w:t xml:space="preserve"> mase i porijekla uzoraka. Odabrana metodologija uzorkovanja</w:t>
      </w:r>
      <w:r w:rsidR="00282D1E">
        <w:rPr>
          <w:rFonts w:asciiTheme="majorHAnsi" w:hAnsiTheme="majorHAnsi"/>
        </w:rPr>
        <w:t>,</w:t>
      </w:r>
      <w:r w:rsidRPr="00547C60">
        <w:rPr>
          <w:rFonts w:asciiTheme="majorHAnsi" w:hAnsiTheme="majorHAnsi"/>
        </w:rPr>
        <w:t xml:space="preserve"> mjerenja i laboratorijske obrade podataka ovisi o promatranom pokazatelju odnosno pripadnosti pojedinoj skupini otpada</w:t>
      </w:r>
      <w:r w:rsidR="00282D1E">
        <w:rPr>
          <w:rFonts w:asciiTheme="majorHAnsi" w:hAnsiTheme="majorHAnsi"/>
        </w:rPr>
        <w:t>,</w:t>
      </w:r>
      <w:r w:rsidRPr="00547C60">
        <w:rPr>
          <w:rFonts w:asciiTheme="majorHAnsi" w:hAnsiTheme="majorHAnsi"/>
        </w:rPr>
        <w:t xml:space="preserve"> a konkretna metodologija treba slijediti metode praćenja i analize opisane u: </w:t>
      </w:r>
      <w:r w:rsidRPr="001D3AFE">
        <w:rPr>
          <w:rFonts w:asciiTheme="majorHAnsi" w:hAnsiTheme="majorHAnsi"/>
        </w:rPr>
        <w:t>Galgani i sur. (2013):</w:t>
      </w:r>
      <w:r w:rsidRPr="00547C60">
        <w:rPr>
          <w:rFonts w:asciiTheme="majorHAnsi" w:hAnsiTheme="majorHAnsi"/>
        </w:rPr>
        <w:t xml:space="preserve"> </w:t>
      </w:r>
      <w:r w:rsidRPr="00680835">
        <w:rPr>
          <w:rFonts w:asciiTheme="majorHAnsi" w:hAnsiTheme="majorHAnsi"/>
        </w:rPr>
        <w:t>Guidance on Monitoring of Marine Litter in European Seas</w:t>
      </w:r>
      <w:r w:rsidR="00282D1E">
        <w:rPr>
          <w:rFonts w:asciiTheme="majorHAnsi" w:hAnsiTheme="majorHAnsi"/>
        </w:rPr>
        <w:t>,</w:t>
      </w:r>
      <w:r w:rsidRPr="00547C60">
        <w:rPr>
          <w:rFonts w:asciiTheme="majorHAnsi" w:hAnsiTheme="majorHAnsi"/>
        </w:rPr>
        <w:t xml:space="preserve"> MSFD Technical Subgroup on Marine Litter (TSG-ML) European Commission – ODMS Tehnička podgrupa za morski otpad Europske komisije</w:t>
      </w:r>
      <w:r w:rsidR="00282D1E">
        <w:rPr>
          <w:rFonts w:asciiTheme="majorHAnsi" w:hAnsiTheme="majorHAnsi"/>
        </w:rPr>
        <w:t>,</w:t>
      </w:r>
      <w:r w:rsidRPr="00547C60">
        <w:rPr>
          <w:rFonts w:asciiTheme="majorHAnsi" w:hAnsiTheme="majorHAnsi"/>
        </w:rPr>
        <w:t xml:space="preserve"> Prilikom provođenja </w:t>
      </w:r>
      <w:r w:rsidR="00A5018C">
        <w:rPr>
          <w:rFonts w:asciiTheme="majorHAnsi" w:hAnsiTheme="majorHAnsi"/>
        </w:rPr>
        <w:t>praćenja</w:t>
      </w:r>
      <w:r w:rsidR="00A5018C" w:rsidRPr="00547C60">
        <w:rPr>
          <w:rFonts w:asciiTheme="majorHAnsi" w:hAnsiTheme="majorHAnsi"/>
        </w:rPr>
        <w:t xml:space="preserve"> </w:t>
      </w:r>
      <w:r w:rsidRPr="00547C60">
        <w:rPr>
          <w:rFonts w:asciiTheme="majorHAnsi" w:hAnsiTheme="majorHAnsi"/>
        </w:rPr>
        <w:t>morskog otpada</w:t>
      </w:r>
      <w:r w:rsidR="00282D1E">
        <w:rPr>
          <w:rFonts w:asciiTheme="majorHAnsi" w:hAnsiTheme="majorHAnsi"/>
        </w:rPr>
        <w:t>,</w:t>
      </w:r>
      <w:r w:rsidRPr="00547C60">
        <w:rPr>
          <w:rFonts w:asciiTheme="majorHAnsi" w:hAnsiTheme="majorHAnsi"/>
        </w:rPr>
        <w:t xml:space="preserve"> u odnosu na mogućnosti</w:t>
      </w:r>
      <w:r w:rsidR="00282D1E">
        <w:rPr>
          <w:rFonts w:asciiTheme="majorHAnsi" w:hAnsiTheme="majorHAnsi"/>
        </w:rPr>
        <w:t>,</w:t>
      </w:r>
      <w:r w:rsidRPr="00547C60">
        <w:rPr>
          <w:rFonts w:asciiTheme="majorHAnsi" w:hAnsiTheme="majorHAnsi"/>
        </w:rPr>
        <w:t xml:space="preserve"> poželjno je povezati se</w:t>
      </w:r>
      <w:r w:rsidRPr="00547C60">
        <w:rPr>
          <w:rFonts w:asciiTheme="majorHAnsi" w:hAnsiTheme="majorHAnsi"/>
          <w:spacing w:val="45"/>
        </w:rPr>
        <w:t xml:space="preserve"> </w:t>
      </w:r>
      <w:r w:rsidRPr="00547C60">
        <w:rPr>
          <w:rFonts w:asciiTheme="majorHAnsi" w:hAnsiTheme="majorHAnsi"/>
        </w:rPr>
        <w:t xml:space="preserve">s </w:t>
      </w:r>
      <w:r w:rsidR="00A5018C">
        <w:rPr>
          <w:rFonts w:asciiTheme="majorHAnsi" w:hAnsiTheme="majorHAnsi"/>
        </w:rPr>
        <w:t>praćenjem</w:t>
      </w:r>
      <w:r w:rsidR="00A5018C" w:rsidRPr="00547C60">
        <w:rPr>
          <w:rFonts w:asciiTheme="majorHAnsi" w:hAnsiTheme="majorHAnsi"/>
        </w:rPr>
        <w:t xml:space="preserve"> </w:t>
      </w:r>
      <w:r w:rsidRPr="00547C60">
        <w:rPr>
          <w:rFonts w:asciiTheme="majorHAnsi" w:hAnsiTheme="majorHAnsi"/>
        </w:rPr>
        <w:t>ostali</w:t>
      </w:r>
      <w:r w:rsidR="00A5018C">
        <w:rPr>
          <w:rFonts w:asciiTheme="majorHAnsi" w:hAnsiTheme="majorHAnsi"/>
        </w:rPr>
        <w:t>h</w:t>
      </w:r>
      <w:r w:rsidRPr="00547C60">
        <w:rPr>
          <w:rFonts w:asciiTheme="majorHAnsi" w:hAnsiTheme="majorHAnsi"/>
        </w:rPr>
        <w:t xml:space="preserve"> deskriptor</w:t>
      </w:r>
      <w:r w:rsidR="00A5018C">
        <w:rPr>
          <w:rFonts w:asciiTheme="majorHAnsi" w:hAnsiTheme="majorHAnsi"/>
        </w:rPr>
        <w:t>a</w:t>
      </w:r>
      <w:r w:rsidRPr="00547C60">
        <w:rPr>
          <w:rFonts w:asciiTheme="majorHAnsi" w:hAnsiTheme="majorHAnsi"/>
        </w:rPr>
        <w:t xml:space="preserve"> DSO i drugim postojećim </w:t>
      </w:r>
      <w:r w:rsidR="00A5018C">
        <w:rPr>
          <w:rFonts w:asciiTheme="majorHAnsi" w:hAnsiTheme="majorHAnsi"/>
        </w:rPr>
        <w:t>praćenjima</w:t>
      </w:r>
      <w:r w:rsidR="00A5018C" w:rsidRPr="00547C60">
        <w:rPr>
          <w:rFonts w:asciiTheme="majorHAnsi" w:hAnsiTheme="majorHAnsi"/>
        </w:rPr>
        <w:t xml:space="preserve"> </w:t>
      </w:r>
      <w:r w:rsidRPr="00547C60">
        <w:rPr>
          <w:rFonts w:asciiTheme="majorHAnsi" w:hAnsiTheme="majorHAnsi"/>
        </w:rPr>
        <w:t>kako bi se smanjili troškovi njegove provedbe.</w:t>
      </w:r>
    </w:p>
    <w:p w14:paraId="121076A3" w14:textId="77777777" w:rsidR="002D0433" w:rsidRPr="00547C60" w:rsidRDefault="002D0433" w:rsidP="009C1C9F">
      <w:pPr>
        <w:pStyle w:val="Tijeloteksta"/>
        <w:spacing w:line="276" w:lineRule="auto"/>
        <w:ind w:left="284" w:right="148"/>
        <w:rPr>
          <w:rFonts w:asciiTheme="majorHAnsi" w:hAnsiTheme="majorHAnsi"/>
        </w:rPr>
      </w:pPr>
    </w:p>
    <w:p w14:paraId="1CA40E94" w14:textId="391279F6" w:rsidR="002D0433" w:rsidRPr="003564D3" w:rsidRDefault="002D0433" w:rsidP="00615077">
      <w:pPr>
        <w:pStyle w:val="Naslov3"/>
        <w:numPr>
          <w:ilvl w:val="0"/>
          <w:numId w:val="0"/>
        </w:numPr>
        <w:ind w:left="284"/>
      </w:pPr>
      <w:r w:rsidRPr="003564D3">
        <w:t>Metoda obrade podataka</w:t>
      </w:r>
    </w:p>
    <w:p w14:paraId="32FEE3AB" w14:textId="6FBC7192" w:rsidR="002D0433" w:rsidRDefault="002D0433" w:rsidP="00E90796">
      <w:pPr>
        <w:pStyle w:val="Tijeloteksta"/>
        <w:spacing w:before="120" w:line="276" w:lineRule="auto"/>
        <w:ind w:left="284" w:right="148"/>
        <w:jc w:val="both"/>
        <w:rPr>
          <w:rFonts w:asciiTheme="majorHAnsi" w:hAnsiTheme="majorHAnsi"/>
        </w:rPr>
      </w:pPr>
      <w:r w:rsidRPr="00547C60">
        <w:rPr>
          <w:rFonts w:asciiTheme="majorHAnsi" w:hAnsiTheme="majorHAnsi"/>
        </w:rPr>
        <w:t>Metodologija obrade podataka i kasnije izvješćivanje u većini je slučajeva specifično za pojedinu vrstu otpada koj</w:t>
      </w:r>
      <w:r w:rsidR="002E77B1">
        <w:rPr>
          <w:rFonts w:asciiTheme="majorHAnsi" w:hAnsiTheme="majorHAnsi"/>
        </w:rPr>
        <w:t>a</w:t>
      </w:r>
      <w:r w:rsidRPr="00547C60">
        <w:rPr>
          <w:rFonts w:asciiTheme="majorHAnsi" w:hAnsiTheme="majorHAnsi"/>
        </w:rPr>
        <w:t xml:space="preserve"> se prati. Analiza primarnih podataka i njihova kasnija interpretacij</w:t>
      </w:r>
      <w:r w:rsidR="00AD0767">
        <w:rPr>
          <w:rFonts w:asciiTheme="majorHAnsi" w:hAnsiTheme="majorHAnsi"/>
        </w:rPr>
        <w:t>a</w:t>
      </w:r>
      <w:r w:rsidRPr="00547C60">
        <w:rPr>
          <w:rFonts w:asciiTheme="majorHAnsi" w:hAnsiTheme="majorHAnsi"/>
        </w:rPr>
        <w:t xml:space="preserve"> se odnosi na pojavu i analizu sastava i porijekla</w:t>
      </w:r>
      <w:r w:rsidR="00282D1E">
        <w:rPr>
          <w:rFonts w:asciiTheme="majorHAnsi" w:hAnsiTheme="majorHAnsi"/>
        </w:rPr>
        <w:t>,</w:t>
      </w:r>
      <w:r w:rsidRPr="00547C60">
        <w:rPr>
          <w:rFonts w:asciiTheme="majorHAnsi" w:hAnsiTheme="majorHAnsi"/>
        </w:rPr>
        <w:t xml:space="preserve"> o napretku prema ciljevima DSO</w:t>
      </w:r>
      <w:r w:rsidR="00282D1E">
        <w:rPr>
          <w:rFonts w:asciiTheme="majorHAnsi" w:hAnsiTheme="majorHAnsi"/>
        </w:rPr>
        <w:t>,</w:t>
      </w:r>
      <w:r w:rsidRPr="00547C60">
        <w:rPr>
          <w:rFonts w:asciiTheme="majorHAnsi" w:hAnsiTheme="majorHAnsi"/>
        </w:rPr>
        <w:t xml:space="preserve"> te o utjecaju provedenih mjera i radnji. Prema ODMS obrada podataka i kasnije izvješćivanje još su uvijek u fazi razmatranja</w:t>
      </w:r>
      <w:r w:rsidR="00282D1E">
        <w:rPr>
          <w:rFonts w:asciiTheme="majorHAnsi" w:hAnsiTheme="majorHAnsi"/>
        </w:rPr>
        <w:t>,</w:t>
      </w:r>
      <w:r w:rsidRPr="00547C60">
        <w:rPr>
          <w:rFonts w:asciiTheme="majorHAnsi" w:hAnsiTheme="majorHAnsi"/>
        </w:rPr>
        <w:t xml:space="preserve"> kako na razini Europske Unije</w:t>
      </w:r>
      <w:r w:rsidR="00282D1E">
        <w:rPr>
          <w:rFonts w:asciiTheme="majorHAnsi" w:hAnsiTheme="majorHAnsi"/>
        </w:rPr>
        <w:t>,</w:t>
      </w:r>
      <w:r w:rsidRPr="00547C60">
        <w:rPr>
          <w:rFonts w:asciiTheme="majorHAnsi" w:hAnsiTheme="majorHAnsi"/>
        </w:rPr>
        <w:t xml:space="preserve"> tako i na regionalnoj razini. Analiz</w:t>
      </w:r>
      <w:r w:rsidR="00B314C8">
        <w:rPr>
          <w:rFonts w:asciiTheme="majorHAnsi" w:hAnsiTheme="majorHAnsi"/>
        </w:rPr>
        <w:t>a</w:t>
      </w:r>
      <w:r w:rsidRPr="00547C60">
        <w:rPr>
          <w:rFonts w:asciiTheme="majorHAnsi" w:hAnsiTheme="majorHAnsi"/>
        </w:rPr>
        <w:t xml:space="preserve"> podataka je obavljena na različitim prostornim skalama; nacionalnoj</w:t>
      </w:r>
      <w:r w:rsidR="00282D1E">
        <w:rPr>
          <w:rFonts w:asciiTheme="majorHAnsi" w:hAnsiTheme="majorHAnsi"/>
        </w:rPr>
        <w:t>,</w:t>
      </w:r>
      <w:r w:rsidRPr="00547C60">
        <w:rPr>
          <w:rFonts w:asciiTheme="majorHAnsi" w:hAnsiTheme="majorHAnsi"/>
        </w:rPr>
        <w:t xml:space="preserve"> subregionalnoj</w:t>
      </w:r>
      <w:r w:rsidR="00282D1E">
        <w:rPr>
          <w:rFonts w:asciiTheme="majorHAnsi" w:hAnsiTheme="majorHAnsi"/>
        </w:rPr>
        <w:t>,</w:t>
      </w:r>
      <w:r w:rsidRPr="00547C60">
        <w:rPr>
          <w:rFonts w:asciiTheme="majorHAnsi" w:hAnsiTheme="majorHAnsi"/>
        </w:rPr>
        <w:t xml:space="preserve"> regionalnoj</w:t>
      </w:r>
      <w:r w:rsidR="00282D1E">
        <w:rPr>
          <w:rFonts w:asciiTheme="majorHAnsi" w:hAnsiTheme="majorHAnsi"/>
        </w:rPr>
        <w:t>,</w:t>
      </w:r>
      <w:r w:rsidRPr="00547C60">
        <w:rPr>
          <w:rFonts w:asciiTheme="majorHAnsi" w:hAnsiTheme="majorHAnsi"/>
        </w:rPr>
        <w:t xml:space="preserve"> kao i europskoj</w:t>
      </w:r>
      <w:r w:rsidR="00282D1E">
        <w:rPr>
          <w:rFonts w:asciiTheme="majorHAnsi" w:hAnsiTheme="majorHAnsi"/>
        </w:rPr>
        <w:t>,</w:t>
      </w:r>
      <w:r w:rsidRPr="00547C60">
        <w:rPr>
          <w:rFonts w:asciiTheme="majorHAnsi" w:hAnsiTheme="majorHAnsi"/>
        </w:rPr>
        <w:t xml:space="preserve"> s usporedivim podacima dobivenih usuglašenom i usklađenom metodologijom kako bi njihova kasnija interpretacija bila jednostavnija. Na taj se način osigurava visoka razina dosljednosti u pojedinoj regiji</w:t>
      </w:r>
      <w:r w:rsidR="00282D1E">
        <w:rPr>
          <w:rFonts w:asciiTheme="majorHAnsi" w:hAnsiTheme="majorHAnsi"/>
        </w:rPr>
        <w:t>,</w:t>
      </w:r>
      <w:r w:rsidRPr="00547C60">
        <w:rPr>
          <w:rFonts w:asciiTheme="majorHAnsi" w:hAnsiTheme="majorHAnsi"/>
        </w:rPr>
        <w:t xml:space="preserve"> kao i stvaranje hijerarhije provjere kvalitete prikupljanja podataka. Proces obrade i izvješćivanje podataka potrebno je provoditi kroz smjernice </w:t>
      </w:r>
      <w:r w:rsidR="00AD0767">
        <w:rPr>
          <w:rFonts w:asciiTheme="majorHAnsi" w:hAnsiTheme="majorHAnsi"/>
        </w:rPr>
        <w:t>R</w:t>
      </w:r>
      <w:r w:rsidRPr="00547C60">
        <w:rPr>
          <w:rFonts w:asciiTheme="majorHAnsi" w:hAnsiTheme="majorHAnsi"/>
        </w:rPr>
        <w:t>adne grupe DIKE (</w:t>
      </w:r>
      <w:r w:rsidR="00AD0767">
        <w:rPr>
          <w:rFonts w:asciiTheme="majorHAnsi" w:hAnsiTheme="majorHAnsi"/>
        </w:rPr>
        <w:t>R</w:t>
      </w:r>
      <w:r w:rsidRPr="00547C60">
        <w:rPr>
          <w:rFonts w:asciiTheme="majorHAnsi" w:hAnsiTheme="majorHAnsi"/>
        </w:rPr>
        <w:t>adna grupa za razmjenu podataka</w:t>
      </w:r>
      <w:r w:rsidR="00282D1E">
        <w:rPr>
          <w:rFonts w:asciiTheme="majorHAnsi" w:hAnsiTheme="majorHAnsi"/>
        </w:rPr>
        <w:t>,</w:t>
      </w:r>
      <w:r w:rsidRPr="00547C60">
        <w:rPr>
          <w:rFonts w:asciiTheme="majorHAnsi" w:hAnsiTheme="majorHAnsi"/>
        </w:rPr>
        <w:t xml:space="preserve"> informacija i znanja). Posebnu pažnju treba posvetiti ulozi </w:t>
      </w:r>
      <w:r w:rsidR="00CA3EFD">
        <w:rPr>
          <w:rFonts w:asciiTheme="majorHAnsi" w:hAnsiTheme="majorHAnsi"/>
        </w:rPr>
        <w:t>r</w:t>
      </w:r>
      <w:r w:rsidRPr="00547C60">
        <w:rPr>
          <w:rFonts w:asciiTheme="majorHAnsi" w:hAnsiTheme="majorHAnsi"/>
        </w:rPr>
        <w:t xml:space="preserve">egionalne </w:t>
      </w:r>
      <w:r w:rsidR="00CA3EFD">
        <w:rPr>
          <w:rFonts w:asciiTheme="majorHAnsi" w:hAnsiTheme="majorHAnsi"/>
        </w:rPr>
        <w:t>K</w:t>
      </w:r>
      <w:r w:rsidRPr="00547C60">
        <w:rPr>
          <w:rFonts w:asciiTheme="majorHAnsi" w:hAnsiTheme="majorHAnsi"/>
        </w:rPr>
        <w:t xml:space="preserve">onvencije </w:t>
      </w:r>
      <w:r w:rsidR="00CA3EFD" w:rsidRPr="00CA3EFD">
        <w:rPr>
          <w:rFonts w:asciiTheme="majorHAnsi" w:hAnsiTheme="majorHAnsi"/>
        </w:rPr>
        <w:t>o zaštiti morskoga okoliša i obalnog područja Sredozemlja</w:t>
      </w:r>
      <w:r w:rsidRPr="00547C60">
        <w:rPr>
          <w:rFonts w:asciiTheme="majorHAnsi" w:hAnsiTheme="majorHAnsi"/>
        </w:rPr>
        <w:t xml:space="preserve"> – Barcelonske konvencije</w:t>
      </w:r>
      <w:r w:rsidR="00282D1E">
        <w:rPr>
          <w:rFonts w:asciiTheme="majorHAnsi" w:hAnsiTheme="majorHAnsi"/>
        </w:rPr>
        <w:t>,</w:t>
      </w:r>
      <w:r w:rsidRPr="00547C60">
        <w:rPr>
          <w:rFonts w:asciiTheme="majorHAnsi" w:hAnsiTheme="majorHAnsi"/>
        </w:rPr>
        <w:t xml:space="preserve"> uz provođenje smjernica za pohranu podataka i kontrolu procjene/kontrolu kvalitete (QA/QC) za odabrane protokole</w:t>
      </w:r>
      <w:r w:rsidR="002E77B1">
        <w:rPr>
          <w:rFonts w:asciiTheme="majorHAnsi" w:hAnsiTheme="majorHAnsi"/>
        </w:rPr>
        <w:t xml:space="preserve"> praćenja</w:t>
      </w:r>
      <w:r w:rsidRPr="00547C60">
        <w:rPr>
          <w:rFonts w:asciiTheme="majorHAnsi" w:hAnsiTheme="majorHAnsi"/>
        </w:rPr>
        <w:t>.</w:t>
      </w:r>
    </w:p>
    <w:p w14:paraId="5F3DDF8F" w14:textId="076363AB" w:rsidR="007C4FE6" w:rsidRDefault="007C4FE6" w:rsidP="003564D3">
      <w:pPr>
        <w:spacing w:line="276" w:lineRule="auto"/>
        <w:ind w:left="284" w:right="148"/>
        <w:jc w:val="both"/>
        <w:rPr>
          <w:rFonts w:asciiTheme="majorHAnsi" w:hAnsiTheme="majorHAnsi"/>
          <w:strike/>
        </w:rPr>
      </w:pPr>
      <w:bookmarkStart w:id="73" w:name="_Hlk41663889"/>
    </w:p>
    <w:p w14:paraId="7F3C562E" w14:textId="6D55868D" w:rsidR="007C4FE6" w:rsidRPr="00E066E0" w:rsidRDefault="007C4FE6" w:rsidP="00615077">
      <w:pPr>
        <w:pStyle w:val="Naslov2"/>
      </w:pPr>
      <w:r>
        <w:t xml:space="preserve">1.10.6 Prijedlozi dodatnih aktivnosti </w:t>
      </w:r>
    </w:p>
    <w:p w14:paraId="0297CBE4" w14:textId="044CDB7A" w:rsidR="007C4FE6" w:rsidRDefault="007C4FE6" w:rsidP="00E90796">
      <w:pPr>
        <w:pStyle w:val="Tijeloteksta"/>
        <w:spacing w:before="120" w:line="276" w:lineRule="auto"/>
        <w:ind w:left="284" w:right="148"/>
        <w:jc w:val="both"/>
        <w:rPr>
          <w:rFonts w:asciiTheme="majorHAnsi" w:hAnsiTheme="majorHAnsi"/>
        </w:rPr>
      </w:pPr>
      <w:r w:rsidRPr="00547C60">
        <w:rPr>
          <w:rFonts w:asciiTheme="majorHAnsi" w:hAnsiTheme="majorHAnsi"/>
        </w:rPr>
        <w:t>Premda je problematika morskog otpada prisutna već dulje vremena</w:t>
      </w:r>
      <w:r>
        <w:rPr>
          <w:rFonts w:asciiTheme="majorHAnsi" w:hAnsiTheme="majorHAnsi"/>
        </w:rPr>
        <w:t>,</w:t>
      </w:r>
      <w:r w:rsidRPr="00547C60">
        <w:rPr>
          <w:rFonts w:asciiTheme="majorHAnsi" w:hAnsiTheme="majorHAnsi"/>
        </w:rPr>
        <w:t xml:space="preserve"> naše su spoznaje o tome još uvijek prilično oskudne. Glavni nedostaci su nepostojanje dovoljne baze podataka o količinama</w:t>
      </w:r>
      <w:r>
        <w:rPr>
          <w:rFonts w:asciiTheme="majorHAnsi" w:hAnsiTheme="majorHAnsi"/>
        </w:rPr>
        <w:t>,</w:t>
      </w:r>
      <w:r w:rsidRPr="00547C60">
        <w:rPr>
          <w:rFonts w:asciiTheme="majorHAnsi" w:hAnsiTheme="majorHAnsi"/>
        </w:rPr>
        <w:t xml:space="preserve"> sastavu i trendovima morskog otpada</w:t>
      </w:r>
      <w:r>
        <w:rPr>
          <w:rFonts w:asciiTheme="majorHAnsi" w:hAnsiTheme="majorHAnsi"/>
        </w:rPr>
        <w:t>,</w:t>
      </w:r>
      <w:r w:rsidRPr="00547C60">
        <w:rPr>
          <w:rFonts w:asciiTheme="majorHAnsi" w:hAnsiTheme="majorHAnsi"/>
        </w:rPr>
        <w:t xml:space="preserve"> slabo poznavanje oceanografskih i klimatskih procesa koji utječu na njegovu raspodjelu i zadržavanje u morskom okolišu</w:t>
      </w:r>
      <w:r>
        <w:rPr>
          <w:rFonts w:asciiTheme="majorHAnsi" w:hAnsiTheme="majorHAnsi"/>
        </w:rPr>
        <w:t>,</w:t>
      </w:r>
      <w:r w:rsidRPr="00547C60">
        <w:rPr>
          <w:rFonts w:asciiTheme="majorHAnsi" w:hAnsiTheme="majorHAnsi"/>
        </w:rPr>
        <w:t xml:space="preserve"> kao i njegova daljnja sudbina nakon dospijeća u more (vrijeme razgrađivanja</w:t>
      </w:r>
      <w:r>
        <w:rPr>
          <w:rFonts w:asciiTheme="majorHAnsi" w:hAnsiTheme="majorHAnsi"/>
        </w:rPr>
        <w:t>,</w:t>
      </w:r>
      <w:r w:rsidRPr="00547C60">
        <w:rPr>
          <w:rFonts w:asciiTheme="majorHAnsi" w:hAnsiTheme="majorHAnsi"/>
        </w:rPr>
        <w:t xml:space="preserve"> tonjenja na dno i slično). Na nacionalnoj</w:t>
      </w:r>
      <w:r>
        <w:rPr>
          <w:rFonts w:asciiTheme="majorHAnsi" w:hAnsiTheme="majorHAnsi"/>
        </w:rPr>
        <w:t>,</w:t>
      </w:r>
      <w:r w:rsidRPr="00547C60">
        <w:rPr>
          <w:rFonts w:asciiTheme="majorHAnsi" w:hAnsiTheme="majorHAnsi"/>
        </w:rPr>
        <w:t xml:space="preserve"> kao ni na regionalnoj razini trenutačno nisu razvijeni koordinirani programi </w:t>
      </w:r>
      <w:r w:rsidR="00A5018C">
        <w:rPr>
          <w:rFonts w:asciiTheme="majorHAnsi" w:hAnsiTheme="majorHAnsi"/>
        </w:rPr>
        <w:t>praćenja</w:t>
      </w:r>
      <w:r w:rsidR="00A5018C" w:rsidRPr="00547C60">
        <w:rPr>
          <w:rFonts w:asciiTheme="majorHAnsi" w:hAnsiTheme="majorHAnsi"/>
        </w:rPr>
        <w:t xml:space="preserve"> </w:t>
      </w:r>
      <w:r w:rsidRPr="00547C60">
        <w:rPr>
          <w:rFonts w:asciiTheme="majorHAnsi" w:hAnsiTheme="majorHAnsi"/>
        </w:rPr>
        <w:t>kojima bi se pratila količina otpada na površini mora</w:t>
      </w:r>
      <w:r>
        <w:rPr>
          <w:rFonts w:asciiTheme="majorHAnsi" w:hAnsiTheme="majorHAnsi"/>
        </w:rPr>
        <w:t>,</w:t>
      </w:r>
      <w:r w:rsidRPr="00547C60">
        <w:rPr>
          <w:rFonts w:asciiTheme="majorHAnsi" w:hAnsiTheme="majorHAnsi"/>
        </w:rPr>
        <w:t xml:space="preserve"> u vodenom stupcu</w:t>
      </w:r>
      <w:r>
        <w:rPr>
          <w:rFonts w:asciiTheme="majorHAnsi" w:hAnsiTheme="majorHAnsi"/>
        </w:rPr>
        <w:t>,</w:t>
      </w:r>
      <w:r w:rsidRPr="00547C60">
        <w:rPr>
          <w:rFonts w:asciiTheme="majorHAnsi" w:hAnsiTheme="majorHAnsi"/>
        </w:rPr>
        <w:t xml:space="preserve"> morskom dnu kao </w:t>
      </w:r>
      <w:r w:rsidR="00AD0767">
        <w:rPr>
          <w:rFonts w:asciiTheme="majorHAnsi" w:hAnsiTheme="majorHAnsi"/>
        </w:rPr>
        <w:t>n</w:t>
      </w:r>
      <w:r w:rsidRPr="00547C60">
        <w:rPr>
          <w:rFonts w:asciiTheme="majorHAnsi" w:hAnsiTheme="majorHAnsi"/>
        </w:rPr>
        <w:t>i mikroplastike. Prikupljeni se podaci odnose na manja područja</w:t>
      </w:r>
      <w:r>
        <w:rPr>
          <w:rFonts w:asciiTheme="majorHAnsi" w:hAnsiTheme="majorHAnsi"/>
        </w:rPr>
        <w:t>,</w:t>
      </w:r>
      <w:r w:rsidRPr="00547C60">
        <w:rPr>
          <w:rFonts w:asciiTheme="majorHAnsi" w:hAnsiTheme="majorHAnsi"/>
        </w:rPr>
        <w:t xml:space="preserve"> istraživanja su uglavnom </w:t>
      </w:r>
      <w:r w:rsidRPr="00547C60">
        <w:rPr>
          <w:rFonts w:asciiTheme="majorHAnsi" w:hAnsiTheme="majorHAnsi"/>
        </w:rPr>
        <w:lastRenderedPageBreak/>
        <w:t>provodile nevladine organizacije i pojedinci bez jasno postavljenih ciljeva i s njima povezanih pokazatelja. U Republici Hrvatskoj trenutačno ne postoji sustavno prikupljanje i evidentiranje podataka vezanih za morski otpad</w:t>
      </w:r>
      <w:r>
        <w:rPr>
          <w:rFonts w:asciiTheme="majorHAnsi" w:hAnsiTheme="majorHAnsi"/>
        </w:rPr>
        <w:t>,</w:t>
      </w:r>
      <w:r w:rsidRPr="00547C60">
        <w:rPr>
          <w:rFonts w:asciiTheme="majorHAnsi" w:hAnsiTheme="majorHAnsi"/>
        </w:rPr>
        <w:t xml:space="preserve"> niti postoji strateški dokument/pravni akt koji se odnosi isključivo na problematiku takvog otpada. Dakle</w:t>
      </w:r>
      <w:r>
        <w:rPr>
          <w:rFonts w:asciiTheme="majorHAnsi" w:hAnsiTheme="majorHAnsi"/>
        </w:rPr>
        <w:t>,</w:t>
      </w:r>
      <w:r w:rsidRPr="00547C60">
        <w:rPr>
          <w:rFonts w:asciiTheme="majorHAnsi" w:hAnsiTheme="majorHAnsi"/>
        </w:rPr>
        <w:t xml:space="preserve"> izražena je jaka potreba da se ojačaju napori u postizanju ciljeva koje će razviti usporedive i dosljedne standarde praćenja i polazne crte</w:t>
      </w:r>
      <w:r>
        <w:rPr>
          <w:rFonts w:asciiTheme="majorHAnsi" w:hAnsiTheme="majorHAnsi"/>
        </w:rPr>
        <w:t>,</w:t>
      </w:r>
      <w:r w:rsidRPr="00547C60">
        <w:rPr>
          <w:rFonts w:asciiTheme="majorHAnsi" w:hAnsiTheme="majorHAnsi"/>
        </w:rPr>
        <w:t xml:space="preserve"> te uskladiti protokole između graničnih zemalja. </w:t>
      </w:r>
    </w:p>
    <w:bookmarkEnd w:id="73"/>
    <w:p w14:paraId="1A705252" w14:textId="31686B6C" w:rsidR="000C4AE5" w:rsidRDefault="000C4AE5" w:rsidP="00E90796">
      <w:pPr>
        <w:pStyle w:val="Naslov1"/>
        <w:spacing w:before="0"/>
        <w:ind w:left="284" w:right="148"/>
      </w:pPr>
    </w:p>
    <w:p w14:paraId="0DEDE3F5" w14:textId="77777777" w:rsidR="004B680A" w:rsidRDefault="004B680A" w:rsidP="00E90796">
      <w:pPr>
        <w:pStyle w:val="Naslov1"/>
        <w:spacing w:before="0"/>
        <w:ind w:left="284" w:right="148"/>
      </w:pPr>
    </w:p>
    <w:p w14:paraId="72E278B7" w14:textId="77777777" w:rsidR="00A24CC4" w:rsidRDefault="00A24CC4" w:rsidP="00E90796">
      <w:pPr>
        <w:pStyle w:val="Naslov1"/>
        <w:spacing w:before="0"/>
        <w:ind w:left="284" w:right="148"/>
      </w:pPr>
    </w:p>
    <w:p w14:paraId="165C6F25" w14:textId="6601B54B" w:rsidR="002D0433" w:rsidRDefault="001A67BA" w:rsidP="00E90796">
      <w:pPr>
        <w:pStyle w:val="Naslov1"/>
        <w:spacing w:before="0"/>
        <w:ind w:left="284" w:right="148"/>
      </w:pPr>
      <w:r>
        <w:t>1.1</w:t>
      </w:r>
      <w:r w:rsidR="006A5EB4">
        <w:t>1.</w:t>
      </w:r>
      <w:r>
        <w:t xml:space="preserve">    </w:t>
      </w:r>
      <w:r w:rsidR="002D0433" w:rsidRPr="00484B76">
        <w:t>Unos podvodne buke i drugih oblika energije (D11)</w:t>
      </w:r>
    </w:p>
    <w:p w14:paraId="18D61727" w14:textId="77777777" w:rsidR="00E90796" w:rsidRPr="00E90796" w:rsidRDefault="00E90796" w:rsidP="00615077"/>
    <w:p w14:paraId="59B5A033" w14:textId="7AB93C68" w:rsidR="00D9312F" w:rsidRDefault="00D9312F" w:rsidP="00615077">
      <w:pPr>
        <w:pStyle w:val="Naslov2"/>
      </w:pPr>
      <w:bookmarkStart w:id="74" w:name="_bookmark7"/>
      <w:bookmarkStart w:id="75" w:name="_bookmark8"/>
      <w:bookmarkEnd w:id="74"/>
      <w:bookmarkEnd w:id="75"/>
      <w:r>
        <w:t>1.1</w:t>
      </w:r>
      <w:r w:rsidR="006A5EB4">
        <w:t>1</w:t>
      </w:r>
      <w:r>
        <w:t>.1.</w:t>
      </w:r>
      <w:r w:rsidR="00D253A5">
        <w:t xml:space="preserve"> Uvod</w:t>
      </w:r>
      <w:r>
        <w:t xml:space="preserve"> </w:t>
      </w:r>
    </w:p>
    <w:p w14:paraId="2A22F7FD" w14:textId="77777777" w:rsidR="00D9312F" w:rsidRDefault="00D9312F" w:rsidP="00E90796">
      <w:pPr>
        <w:tabs>
          <w:tab w:val="left" w:pos="8505"/>
        </w:tabs>
        <w:spacing w:before="120" w:line="276" w:lineRule="auto"/>
        <w:ind w:left="284" w:right="148"/>
        <w:jc w:val="both"/>
        <w:rPr>
          <w:rFonts w:asciiTheme="majorHAnsi" w:hAnsiTheme="majorHAnsi"/>
        </w:rPr>
      </w:pPr>
      <w:r>
        <w:rPr>
          <w:rFonts w:asciiTheme="majorHAnsi" w:hAnsiTheme="majorHAnsi"/>
        </w:rPr>
        <w:t xml:space="preserve">Deskriptor D11 opisuje utjecaj antropogenog unosa zvučne energije (u daljnjem tekstu podvodne buke) i drugih oblika energije (toplinske energije, elektromagnetskih polja i svjetlosti) na morski okoliš. Od svih oblika energije koje se unose u podmorje Jadrana daleko najveći utjecaj ima podvodna buka pa ćemo je ovdje razmotriti. </w:t>
      </w:r>
    </w:p>
    <w:p w14:paraId="3227F6C5" w14:textId="62F8A171" w:rsidR="00D9312F" w:rsidRDefault="00D9312F" w:rsidP="009C1C9F">
      <w:pPr>
        <w:tabs>
          <w:tab w:val="left" w:pos="8505"/>
        </w:tabs>
        <w:spacing w:line="276" w:lineRule="auto"/>
        <w:ind w:left="284" w:right="148"/>
        <w:jc w:val="both"/>
        <w:rPr>
          <w:rFonts w:asciiTheme="majorHAnsi" w:hAnsiTheme="majorHAnsi"/>
        </w:rPr>
      </w:pPr>
      <w:r>
        <w:rPr>
          <w:rFonts w:asciiTheme="majorHAnsi" w:hAnsiTheme="majorHAnsi"/>
        </w:rPr>
        <w:t xml:space="preserve">Deskriptor D11 opisuje izravni utjecaj podvodne buke na morske organizme koji se dodaje prirodnom podvodnom zvuku čiji su izvori </w:t>
      </w:r>
      <w:r w:rsidR="00BA33A1">
        <w:rPr>
          <w:rFonts w:asciiTheme="majorHAnsi" w:hAnsiTheme="majorHAnsi"/>
        </w:rPr>
        <w:t>gibanja u zemljinoj kori</w:t>
      </w:r>
      <w:r>
        <w:rPr>
          <w:rFonts w:asciiTheme="majorHAnsi" w:hAnsiTheme="majorHAnsi"/>
        </w:rPr>
        <w:t xml:space="preserve"> (potresi, pomicanja i sl.), meteorološki (vjetar, kiša, valovi i sl.) i biološki (mnogi organizmi u moru proizvode zvuk). Unošenjem podvodne buke prirodno okruženje se mijenja, </w:t>
      </w:r>
      <w:r w:rsidR="00B31E37">
        <w:rPr>
          <w:rFonts w:asciiTheme="majorHAnsi" w:hAnsiTheme="majorHAnsi"/>
        </w:rPr>
        <w:t xml:space="preserve">te </w:t>
      </w:r>
      <w:r>
        <w:rPr>
          <w:rFonts w:asciiTheme="majorHAnsi" w:hAnsiTheme="majorHAnsi"/>
        </w:rPr>
        <w:t xml:space="preserve">morski organizmi mogu trpjeti </w:t>
      </w:r>
      <w:r w:rsidR="009212BE">
        <w:rPr>
          <w:rFonts w:asciiTheme="majorHAnsi" w:hAnsiTheme="majorHAnsi"/>
        </w:rPr>
        <w:t>lakše (npr. privremeni gubitak ili slabljenje sluha, poremećaji u ponašanju)</w:t>
      </w:r>
      <w:r w:rsidR="009212BE" w:rsidRPr="009212BE">
        <w:rPr>
          <w:rFonts w:asciiTheme="majorHAnsi" w:hAnsiTheme="majorHAnsi"/>
        </w:rPr>
        <w:t xml:space="preserve"> </w:t>
      </w:r>
      <w:r w:rsidR="009212BE">
        <w:rPr>
          <w:rFonts w:asciiTheme="majorHAnsi" w:hAnsiTheme="majorHAnsi"/>
        </w:rPr>
        <w:t xml:space="preserve">ili teže </w:t>
      </w:r>
      <w:r>
        <w:rPr>
          <w:rFonts w:asciiTheme="majorHAnsi" w:hAnsiTheme="majorHAnsi"/>
        </w:rPr>
        <w:t>štetne učinke</w:t>
      </w:r>
      <w:r w:rsidR="009212BE">
        <w:rPr>
          <w:rFonts w:asciiTheme="majorHAnsi" w:hAnsiTheme="majorHAnsi"/>
        </w:rPr>
        <w:t xml:space="preserve"> te ishod može biti ugibanje organizama.</w:t>
      </w:r>
    </w:p>
    <w:p w14:paraId="4232BF0E" w14:textId="08F2823D" w:rsidR="00D9312F" w:rsidRDefault="00D9312F" w:rsidP="00E31F37">
      <w:pPr>
        <w:tabs>
          <w:tab w:val="left" w:pos="8505"/>
        </w:tabs>
        <w:spacing w:line="276" w:lineRule="auto"/>
        <w:ind w:left="284" w:right="148"/>
        <w:jc w:val="both"/>
        <w:rPr>
          <w:rFonts w:asciiTheme="majorHAnsi" w:hAnsiTheme="majorHAnsi"/>
        </w:rPr>
      </w:pPr>
      <w:r>
        <w:rPr>
          <w:rFonts w:asciiTheme="majorHAnsi" w:hAnsiTheme="majorHAnsi"/>
        </w:rPr>
        <w:t xml:space="preserve">Unos podvodne buke odvija se u širokom </w:t>
      </w:r>
      <w:r w:rsidR="009212BE">
        <w:rPr>
          <w:rFonts w:asciiTheme="majorHAnsi" w:hAnsiTheme="majorHAnsi"/>
        </w:rPr>
        <w:t xml:space="preserve">vremenskom i prostornom </w:t>
      </w:r>
      <w:r>
        <w:rPr>
          <w:rFonts w:asciiTheme="majorHAnsi" w:hAnsiTheme="majorHAnsi"/>
        </w:rPr>
        <w:t>opsegu. Antropogeni zvukovi mogu biti kratkog (impulsni) ili dugog (kontinuirani) trajanja. Impulsni zvukovi se mogu ponavljati u dužim ili kraćim intervalima, ali takvo ponavljanje se može „razmazati“ s udaljenošću od izvora i reverberacijom</w:t>
      </w:r>
      <w:r w:rsidR="005A7982">
        <w:rPr>
          <w:rFonts w:asciiTheme="majorHAnsi" w:hAnsiTheme="majorHAnsi"/>
        </w:rPr>
        <w:t xml:space="preserve"> </w:t>
      </w:r>
      <w:r w:rsidR="009212BE">
        <w:rPr>
          <w:rFonts w:asciiTheme="majorHAnsi" w:hAnsiTheme="majorHAnsi"/>
        </w:rPr>
        <w:t xml:space="preserve">te </w:t>
      </w:r>
      <w:r>
        <w:rPr>
          <w:rFonts w:asciiTheme="majorHAnsi" w:hAnsiTheme="majorHAnsi"/>
        </w:rPr>
        <w:t xml:space="preserve">se ne mogu razlikovati od kontinuirane buke. Činjenica je da postoji </w:t>
      </w:r>
      <w:r w:rsidR="009212BE">
        <w:rPr>
          <w:rFonts w:asciiTheme="majorHAnsi" w:hAnsiTheme="majorHAnsi"/>
        </w:rPr>
        <w:t>značajna</w:t>
      </w:r>
      <w:r>
        <w:rPr>
          <w:rFonts w:asciiTheme="majorHAnsi" w:hAnsiTheme="majorHAnsi"/>
        </w:rPr>
        <w:t xml:space="preserve"> različitost u širenju zvuka kroz morski okoliš što ovisi o jačini izvora zvuka i njegovoj frekvenciji. </w:t>
      </w:r>
      <w:r w:rsidR="009212BE">
        <w:rPr>
          <w:rFonts w:asciiTheme="majorHAnsi" w:hAnsiTheme="majorHAnsi"/>
        </w:rPr>
        <w:t>V</w:t>
      </w:r>
      <w:r>
        <w:rPr>
          <w:rFonts w:asciiTheme="majorHAnsi" w:hAnsiTheme="majorHAnsi"/>
        </w:rPr>
        <w:t>iše frekvencije zvuka lošije</w:t>
      </w:r>
      <w:r w:rsidR="009212BE">
        <w:rPr>
          <w:rFonts w:asciiTheme="majorHAnsi" w:hAnsiTheme="majorHAnsi"/>
        </w:rPr>
        <w:t xml:space="preserve"> se</w:t>
      </w:r>
      <w:r>
        <w:rPr>
          <w:rFonts w:asciiTheme="majorHAnsi" w:hAnsiTheme="majorHAnsi"/>
        </w:rPr>
        <w:t xml:space="preserve"> šire u morskom okolišu, </w:t>
      </w:r>
      <w:r w:rsidR="009212BE">
        <w:rPr>
          <w:rFonts w:asciiTheme="majorHAnsi" w:hAnsiTheme="majorHAnsi"/>
        </w:rPr>
        <w:t>dok se</w:t>
      </w:r>
      <w:r w:rsidR="00CA3EFD">
        <w:rPr>
          <w:rFonts w:asciiTheme="majorHAnsi" w:hAnsiTheme="majorHAnsi"/>
        </w:rPr>
        <w:t xml:space="preserve"> </w:t>
      </w:r>
      <w:r>
        <w:rPr>
          <w:rFonts w:asciiTheme="majorHAnsi" w:hAnsiTheme="majorHAnsi"/>
        </w:rPr>
        <w:t>niske frekvencije bolje šire</w:t>
      </w:r>
      <w:r w:rsidR="009212BE">
        <w:rPr>
          <w:rFonts w:asciiTheme="majorHAnsi" w:hAnsiTheme="majorHAnsi"/>
        </w:rPr>
        <w:t xml:space="preserve"> te</w:t>
      </w:r>
      <w:r>
        <w:rPr>
          <w:rFonts w:asciiTheme="majorHAnsi" w:hAnsiTheme="majorHAnsi"/>
        </w:rPr>
        <w:t xml:space="preserve"> dosežu veće udaljenosti. </w:t>
      </w:r>
    </w:p>
    <w:p w14:paraId="18262521" w14:textId="49988E0F" w:rsidR="00D9312F" w:rsidRDefault="007055FD" w:rsidP="009C1C9F">
      <w:pPr>
        <w:tabs>
          <w:tab w:val="left" w:pos="8505"/>
        </w:tabs>
        <w:spacing w:line="276" w:lineRule="auto"/>
        <w:ind w:left="284" w:right="148"/>
        <w:jc w:val="both"/>
        <w:rPr>
          <w:rFonts w:asciiTheme="majorHAnsi" w:hAnsiTheme="majorHAnsi"/>
        </w:rPr>
      </w:pPr>
      <w:r w:rsidRPr="007055FD">
        <w:rPr>
          <w:rFonts w:asciiTheme="majorHAnsi" w:hAnsiTheme="majorHAnsi"/>
        </w:rPr>
        <w:t>Glavni izvori impulsne podvodne buke su rad akustičnih i seizmičkih uređaja (sonari, geološka i seizmička istraživanja).</w:t>
      </w:r>
      <w:r>
        <w:rPr>
          <w:rFonts w:asciiTheme="majorHAnsi" w:hAnsiTheme="majorHAnsi"/>
        </w:rPr>
        <w:t xml:space="preserve"> </w:t>
      </w:r>
      <w:r w:rsidR="00D9312F">
        <w:rPr>
          <w:rFonts w:asciiTheme="majorHAnsi" w:hAnsiTheme="majorHAnsi"/>
        </w:rPr>
        <w:t>Izvori impulsne buke su ograničenog trajanja (npr. građevinski radovi u nekoj luci ili gradnja, rad sonara na istraživačkim i/ili ratnim brodovima) i na ograničenom prostoru te se određenim zakonskim i organizacijskim postupcima mogu predvidjeti i</w:t>
      </w:r>
      <w:r w:rsidR="00D9312F">
        <w:rPr>
          <w:rFonts w:asciiTheme="majorHAnsi" w:hAnsiTheme="majorHAnsi"/>
          <w:spacing w:val="-5"/>
        </w:rPr>
        <w:t xml:space="preserve"> </w:t>
      </w:r>
      <w:r w:rsidR="00D9312F">
        <w:rPr>
          <w:rFonts w:asciiTheme="majorHAnsi" w:hAnsiTheme="majorHAnsi"/>
        </w:rPr>
        <w:t>planirati.</w:t>
      </w:r>
    </w:p>
    <w:p w14:paraId="0A6B1319" w14:textId="613D9D14" w:rsidR="00D9312F" w:rsidRDefault="00D9312F" w:rsidP="00E31F37">
      <w:pPr>
        <w:tabs>
          <w:tab w:val="left" w:pos="8505"/>
        </w:tabs>
        <w:spacing w:line="276" w:lineRule="auto"/>
        <w:ind w:left="284" w:right="148"/>
        <w:jc w:val="both"/>
        <w:rPr>
          <w:rFonts w:asciiTheme="majorHAnsi" w:hAnsiTheme="majorHAnsi"/>
        </w:rPr>
      </w:pPr>
      <w:r>
        <w:rPr>
          <w:rFonts w:asciiTheme="majorHAnsi" w:hAnsiTheme="majorHAnsi"/>
        </w:rPr>
        <w:t xml:space="preserve">Glavni izvor kontinuirane podvodne buke je brodski promet. Osim redovnog brodskog prometa (teretni globalni i lokalni, te putnički lokalni) koji se odvija uobičajenim plovnim putovima, karakteristika kontinuirane podvodne buke u vodama Jadranskog mora Republike Hrvatske je njena sezonska promjenjivost uslijed velikog povećanja turističkih brodova tijekom ljetne sezone. Također prostorna raspodjela nije jednolika jer su pojedina turistički atraktivna područja (npr. nacionalni parkovi) više izložena povećanju prometa, pa time i kontinuirane podvodne buke. </w:t>
      </w:r>
      <w:r w:rsidR="009212BE">
        <w:rPr>
          <w:rFonts w:asciiTheme="majorHAnsi" w:hAnsiTheme="majorHAnsi"/>
        </w:rPr>
        <w:t>U</w:t>
      </w:r>
      <w:r>
        <w:rPr>
          <w:rFonts w:asciiTheme="majorHAnsi" w:hAnsiTheme="majorHAnsi"/>
        </w:rPr>
        <w:t xml:space="preserve"> područjima prilaza velikih luka uoč</w:t>
      </w:r>
      <w:r w:rsidR="009212BE">
        <w:rPr>
          <w:rFonts w:asciiTheme="majorHAnsi" w:hAnsiTheme="majorHAnsi"/>
        </w:rPr>
        <w:t>ena je</w:t>
      </w:r>
      <w:r>
        <w:rPr>
          <w:rFonts w:asciiTheme="majorHAnsi" w:hAnsiTheme="majorHAnsi"/>
        </w:rPr>
        <w:t xml:space="preserve"> znatna promjena u jačini raspodjela buke tijekom dana i noći. </w:t>
      </w:r>
    </w:p>
    <w:p w14:paraId="48C84AB9" w14:textId="1643E8AD" w:rsidR="00D9312F" w:rsidRDefault="00D9312F" w:rsidP="00E31F37">
      <w:pPr>
        <w:tabs>
          <w:tab w:val="left" w:pos="8505"/>
        </w:tabs>
        <w:spacing w:line="276" w:lineRule="auto"/>
        <w:ind w:left="284" w:right="148"/>
        <w:jc w:val="both"/>
        <w:rPr>
          <w:rFonts w:asciiTheme="majorHAnsi" w:hAnsiTheme="majorHAnsi"/>
        </w:rPr>
      </w:pPr>
      <w:r>
        <w:rPr>
          <w:rFonts w:asciiTheme="majorHAnsi" w:hAnsiTheme="majorHAnsi"/>
        </w:rPr>
        <w:t>Dosada provedena svjetska istraživanja pokazuju da kontinuirana podvodna buka može degradirati stanište, maskirati biološki relevantne signale kao eholokacijske klikove, uzrokovati poteškoće u parenju, nalaženju hrane ili otkrivanju predatora. Impulsna podvodna buka može uzrokovati razne poremećaje u ponašanju kao izbjegavanje područja hranjenja ili parenja (mriještenja) ili može izazvati psihološke efekte, a na vrlo visokim razinama buke čak i smrt.</w:t>
      </w:r>
    </w:p>
    <w:p w14:paraId="0FB622EB" w14:textId="77777777" w:rsidR="00D9312F" w:rsidRDefault="00D9312F" w:rsidP="009C1C9F">
      <w:pPr>
        <w:tabs>
          <w:tab w:val="left" w:pos="8505"/>
        </w:tabs>
        <w:spacing w:before="8" w:line="276" w:lineRule="auto"/>
        <w:ind w:left="284" w:right="148"/>
        <w:jc w:val="both"/>
        <w:rPr>
          <w:rFonts w:asciiTheme="majorHAnsi" w:hAnsiTheme="majorHAnsi"/>
        </w:rPr>
      </w:pPr>
      <w:r>
        <w:rPr>
          <w:rFonts w:asciiTheme="majorHAnsi" w:hAnsiTheme="majorHAnsi"/>
        </w:rPr>
        <w:t xml:space="preserve">S obzirom na dimenzije i hidromorfološke osobine Jadranskoga mora te glavne prometne pravce i odvijanje pomorskog prometa, u određivanju ekološkog stanja Jadrana preporučljiva je </w:t>
      </w:r>
      <w:r>
        <w:rPr>
          <w:rFonts w:asciiTheme="majorHAnsi" w:hAnsiTheme="majorHAnsi"/>
        </w:rPr>
        <w:lastRenderedPageBreak/>
        <w:t xml:space="preserve">međunarodna suradnja da bi se na razini čitavog Jadrana pratila prostorno-vremenska raspodjela jačine i trend podvodne buke te odredili kriteriji. </w:t>
      </w:r>
    </w:p>
    <w:p w14:paraId="4662E85D" w14:textId="43E770C1" w:rsidR="00D9312F" w:rsidRDefault="00D9312F" w:rsidP="004371B7">
      <w:pPr>
        <w:tabs>
          <w:tab w:val="left" w:pos="8505"/>
        </w:tabs>
        <w:spacing w:line="276" w:lineRule="auto"/>
        <w:ind w:left="284" w:right="148"/>
        <w:jc w:val="both"/>
        <w:rPr>
          <w:rFonts w:asciiTheme="majorHAnsi" w:hAnsiTheme="majorHAnsi"/>
        </w:rPr>
      </w:pPr>
      <w:r>
        <w:rPr>
          <w:rFonts w:asciiTheme="majorHAnsi" w:hAnsiTheme="majorHAnsi"/>
        </w:rPr>
        <w:t xml:space="preserve">Do sada su u više navrata obavljena kratkotrajna mjerenja kontinuirane podvodne buke u hrvatskom dijelu Jadranskoga mora. Prva mjerenja su obavljena u sklopu Jadranskog projekta (2011. - 2012.) godine. Također su u sklopu Nacionalnog programa praćenja i promatranja za potrebe ODMS obavljena relativno kratka mjerenja podvodne buke (7 do 15 dana) tijekom turističke sezone (ljeto) i izvan nje (rano proljeće, kasna jesen ili zima) u trogodišnjem razdoblju (2017. - 2019.) u četiri karakteristična područja (postaje: Rovinj, N/P Kornati, Žirje i Split). S obzirom da su mjerenja bila kratka nije bilo moguće odrediti kriterije D11C1 i D11C2, ali su pokazala da se razina podvodne buke na svakoj od četiri postaje nije bitno mijenjala tijekom trogodišnjeg razdoblja kako na dnevno-noćnoj tako i na sezonskoj skali </w:t>
      </w:r>
      <w:r w:rsidR="000605C0">
        <w:rPr>
          <w:rFonts w:asciiTheme="majorHAnsi" w:hAnsiTheme="majorHAnsi"/>
        </w:rPr>
        <w:t>(</w:t>
      </w:r>
      <w:r w:rsidR="000605C0" w:rsidRPr="00EB3266">
        <w:rPr>
          <w:rFonts w:asciiTheme="majorHAnsi" w:hAnsiTheme="majorHAnsi"/>
          <w:bCs/>
        </w:rPr>
        <w:t>Podvodna buka 2017 i 2018</w:t>
      </w:r>
      <w:r w:rsidR="000605C0">
        <w:rPr>
          <w:rFonts w:asciiTheme="majorHAnsi" w:hAnsiTheme="majorHAnsi"/>
          <w:bCs/>
        </w:rPr>
        <w:t xml:space="preserve">, </w:t>
      </w:r>
      <w:hyperlink r:id="rId35" w:history="1">
        <w:r w:rsidR="000605C0" w:rsidRPr="00EB3266">
          <w:rPr>
            <w:rStyle w:val="Hiperveza"/>
            <w:rFonts w:asciiTheme="majorHAnsi" w:hAnsiTheme="majorHAnsi"/>
            <w:bCs/>
          </w:rPr>
          <w:t>http://baltazar.izor.hr/azo/azoindex</w:t>
        </w:r>
      </w:hyperlink>
      <w:r w:rsidRPr="00474EEC">
        <w:rPr>
          <w:rFonts w:asciiTheme="majorHAnsi" w:hAnsiTheme="majorHAnsi"/>
        </w:rPr>
        <w:t>,</w:t>
      </w:r>
      <w:r w:rsidR="000605C0">
        <w:rPr>
          <w:rFonts w:asciiTheme="majorHAnsi" w:hAnsiTheme="majorHAnsi"/>
        </w:rPr>
        <w:t xml:space="preserve"> </w:t>
      </w:r>
      <w:r w:rsidRPr="00474EEC">
        <w:rPr>
          <w:rFonts w:asciiTheme="majorHAnsi" w:hAnsiTheme="majorHAnsi"/>
        </w:rPr>
        <w:t xml:space="preserve"> </w:t>
      </w:r>
      <w:r w:rsidR="000605C0" w:rsidRPr="00EB3266">
        <w:rPr>
          <w:rFonts w:asciiTheme="majorHAnsi" w:hAnsiTheme="majorHAnsi"/>
          <w:bCs/>
        </w:rPr>
        <w:t xml:space="preserve">Praćenje kontinuirane </w:t>
      </w:r>
      <w:r w:rsidR="00E15ED1">
        <w:rPr>
          <w:rFonts w:asciiTheme="majorHAnsi" w:hAnsiTheme="majorHAnsi"/>
          <w:bCs/>
        </w:rPr>
        <w:t xml:space="preserve">podvodne </w:t>
      </w:r>
      <w:r w:rsidR="000605C0" w:rsidRPr="00EB3266">
        <w:rPr>
          <w:rFonts w:asciiTheme="majorHAnsi" w:hAnsiTheme="majorHAnsi"/>
          <w:bCs/>
        </w:rPr>
        <w:t>buke u 2019</w:t>
      </w:r>
      <w:r w:rsidR="000605C0">
        <w:rPr>
          <w:rFonts w:asciiTheme="majorHAnsi" w:hAnsiTheme="majorHAnsi"/>
          <w:bCs/>
        </w:rPr>
        <w:t>)</w:t>
      </w:r>
      <w:r w:rsidRPr="00474EEC">
        <w:rPr>
          <w:rFonts w:asciiTheme="majorHAnsi" w:hAnsiTheme="majorHAnsi"/>
        </w:rPr>
        <w:t>.</w:t>
      </w:r>
    </w:p>
    <w:p w14:paraId="5B790363" w14:textId="7E3FAE89" w:rsidR="00D9312F" w:rsidRDefault="00795CB8" w:rsidP="004371B7">
      <w:pPr>
        <w:tabs>
          <w:tab w:val="left" w:pos="8505"/>
        </w:tabs>
        <w:spacing w:line="276" w:lineRule="auto"/>
        <w:ind w:left="284" w:right="148"/>
        <w:jc w:val="both"/>
        <w:rPr>
          <w:rFonts w:asciiTheme="majorHAnsi" w:hAnsiTheme="majorHAnsi"/>
        </w:rPr>
      </w:pPr>
      <w:r>
        <w:rPr>
          <w:rFonts w:asciiTheme="majorHAnsi" w:hAnsiTheme="majorHAnsi"/>
        </w:rPr>
        <w:t>P</w:t>
      </w:r>
      <w:r w:rsidR="00D9312F">
        <w:rPr>
          <w:rFonts w:asciiTheme="majorHAnsi" w:hAnsiTheme="majorHAnsi"/>
        </w:rPr>
        <w:t>rojekt SOUNDSCAPE (Utjecaj podvodne buke na biološke resurse u sjevernom Jadranu)</w:t>
      </w:r>
      <w:r w:rsidR="00CA3EFD">
        <w:rPr>
          <w:rFonts w:asciiTheme="majorHAnsi" w:hAnsiTheme="majorHAnsi"/>
        </w:rPr>
        <w:t xml:space="preserve"> </w:t>
      </w:r>
      <w:r w:rsidR="00D9312F">
        <w:rPr>
          <w:rFonts w:asciiTheme="majorHAnsi" w:hAnsiTheme="majorHAnsi"/>
        </w:rPr>
        <w:t>izvodi</w:t>
      </w:r>
      <w:r>
        <w:rPr>
          <w:rFonts w:asciiTheme="majorHAnsi" w:hAnsiTheme="majorHAnsi"/>
        </w:rPr>
        <w:t xml:space="preserve"> se</w:t>
      </w:r>
      <w:r w:rsidR="00D9312F">
        <w:rPr>
          <w:rFonts w:asciiTheme="majorHAnsi" w:hAnsiTheme="majorHAnsi"/>
        </w:rPr>
        <w:t xml:space="preserve"> u okviru prekogranične suradnje između Italije i Hrvatske u razdoblju 2019. - 2021. godine. U sklopu projekta hrvatski i talijanski stručnjaci prvi put provode duža koordinirana prostorno-vremenska mjerenja kontinuirane podvodne buke u Jadranskom moru (na </w:t>
      </w:r>
      <w:r w:rsidR="002E77B1">
        <w:rPr>
          <w:rFonts w:asciiTheme="majorHAnsi" w:hAnsiTheme="majorHAnsi"/>
        </w:rPr>
        <w:t>devet</w:t>
      </w:r>
      <w:r w:rsidR="00D9312F">
        <w:rPr>
          <w:rFonts w:asciiTheme="majorHAnsi" w:hAnsiTheme="majorHAnsi"/>
        </w:rPr>
        <w:t xml:space="preserve"> postaja u trajanju </w:t>
      </w:r>
      <w:r w:rsidR="002E77B1">
        <w:rPr>
          <w:rFonts w:asciiTheme="majorHAnsi" w:hAnsiTheme="majorHAnsi"/>
        </w:rPr>
        <w:t>od dvanaest</w:t>
      </w:r>
      <w:r w:rsidR="00D9312F">
        <w:rPr>
          <w:rFonts w:asciiTheme="majorHAnsi" w:hAnsiTheme="majorHAnsi"/>
        </w:rPr>
        <w:t xml:space="preserve"> mjeseci) i pri tome koriste ist</w:t>
      </w:r>
      <w:r w:rsidR="00D66DC2">
        <w:rPr>
          <w:rFonts w:asciiTheme="majorHAnsi" w:hAnsiTheme="majorHAnsi"/>
        </w:rPr>
        <w:t>i</w:t>
      </w:r>
      <w:r w:rsidR="00D9312F">
        <w:rPr>
          <w:rFonts w:asciiTheme="majorHAnsi" w:hAnsiTheme="majorHAnsi"/>
        </w:rPr>
        <w:t xml:space="preserve"> </w:t>
      </w:r>
      <w:r w:rsidR="00D66DC2">
        <w:rPr>
          <w:rFonts w:asciiTheme="majorHAnsi" w:hAnsiTheme="majorHAnsi"/>
        </w:rPr>
        <w:t xml:space="preserve">numerički model, </w:t>
      </w:r>
      <w:r w:rsidR="00D9312F">
        <w:rPr>
          <w:rFonts w:asciiTheme="majorHAnsi" w:hAnsiTheme="majorHAnsi"/>
        </w:rPr>
        <w:t xml:space="preserve">metodologiju, instrumente, provjeru kvalitete podataka i njihovu obradu. </w:t>
      </w:r>
    </w:p>
    <w:p w14:paraId="6C17B56D" w14:textId="2E581A91" w:rsidR="009E677D" w:rsidRDefault="009E677D" w:rsidP="004371B7">
      <w:pPr>
        <w:tabs>
          <w:tab w:val="left" w:pos="8505"/>
        </w:tabs>
        <w:spacing w:line="276" w:lineRule="auto"/>
        <w:ind w:left="284" w:right="148"/>
        <w:jc w:val="both"/>
        <w:rPr>
          <w:rFonts w:asciiTheme="majorHAnsi" w:hAnsiTheme="majorHAnsi"/>
        </w:rPr>
      </w:pPr>
    </w:p>
    <w:p w14:paraId="04FFECBE" w14:textId="1D7F1454" w:rsidR="009E677D" w:rsidRDefault="009E677D" w:rsidP="004371B7">
      <w:pPr>
        <w:tabs>
          <w:tab w:val="left" w:pos="8505"/>
        </w:tabs>
        <w:spacing w:line="276" w:lineRule="auto"/>
        <w:ind w:left="284" w:right="148"/>
        <w:jc w:val="both"/>
        <w:rPr>
          <w:rFonts w:asciiTheme="majorHAnsi" w:hAnsiTheme="majorHAnsi"/>
        </w:rPr>
      </w:pPr>
    </w:p>
    <w:p w14:paraId="2F3B94F6" w14:textId="111C8595" w:rsidR="009E677D" w:rsidRDefault="009E677D" w:rsidP="004371B7">
      <w:pPr>
        <w:tabs>
          <w:tab w:val="left" w:pos="8505"/>
        </w:tabs>
        <w:spacing w:line="276" w:lineRule="auto"/>
        <w:ind w:left="284" w:right="148"/>
        <w:jc w:val="both"/>
        <w:rPr>
          <w:rFonts w:asciiTheme="majorHAnsi" w:hAnsiTheme="majorHAnsi"/>
        </w:rPr>
      </w:pPr>
    </w:p>
    <w:p w14:paraId="0E3D62B9" w14:textId="0FA9B0FB" w:rsidR="009E677D" w:rsidRDefault="009E677D" w:rsidP="004371B7">
      <w:pPr>
        <w:tabs>
          <w:tab w:val="left" w:pos="8505"/>
        </w:tabs>
        <w:spacing w:line="276" w:lineRule="auto"/>
        <w:ind w:left="284" w:right="148"/>
        <w:jc w:val="both"/>
        <w:rPr>
          <w:rFonts w:asciiTheme="majorHAnsi" w:hAnsiTheme="majorHAnsi"/>
        </w:rPr>
      </w:pPr>
    </w:p>
    <w:p w14:paraId="7BF73EEF" w14:textId="77777777" w:rsidR="009E677D" w:rsidRDefault="009E677D" w:rsidP="004371B7">
      <w:pPr>
        <w:tabs>
          <w:tab w:val="left" w:pos="8505"/>
        </w:tabs>
        <w:spacing w:line="276" w:lineRule="auto"/>
        <w:ind w:left="284" w:right="148"/>
        <w:jc w:val="both"/>
        <w:rPr>
          <w:rFonts w:asciiTheme="majorHAnsi" w:hAnsiTheme="majorHAnsi"/>
        </w:rPr>
      </w:pPr>
    </w:p>
    <w:p w14:paraId="1C4E80B3" w14:textId="77777777" w:rsidR="00D36137" w:rsidRDefault="00D36137" w:rsidP="00615077"/>
    <w:p w14:paraId="498C0D33" w14:textId="7B0F967C" w:rsidR="00D9312F" w:rsidRDefault="00D9312F" w:rsidP="00615077">
      <w:pPr>
        <w:pStyle w:val="Naslov2"/>
        <w:rPr>
          <w:strike/>
        </w:rPr>
      </w:pPr>
      <w:r>
        <w:t>1.1</w:t>
      </w:r>
      <w:r w:rsidR="00233623">
        <w:t>1</w:t>
      </w:r>
      <w:r>
        <w:t>.</w:t>
      </w:r>
      <w:r w:rsidR="00233623">
        <w:t>2</w:t>
      </w:r>
      <w:r>
        <w:t xml:space="preserve">. </w:t>
      </w:r>
      <w:r w:rsidR="0064300C">
        <w:t>Elementi kriterija i kriteriji</w:t>
      </w:r>
    </w:p>
    <w:p w14:paraId="4B2AE3F1" w14:textId="477780BF" w:rsidR="0064300C" w:rsidRDefault="0064300C" w:rsidP="00615077"/>
    <w:p w14:paraId="6C6EAB30" w14:textId="49BDAE4C" w:rsidR="0064300C" w:rsidRDefault="0064300C" w:rsidP="00615077">
      <w:pPr>
        <w:pStyle w:val="Naslov3"/>
        <w:numPr>
          <w:ilvl w:val="0"/>
          <w:numId w:val="0"/>
        </w:numPr>
        <w:ind w:left="284"/>
      </w:pPr>
      <w:r w:rsidRPr="003F0717">
        <w:t>Element kriterija D11C1</w:t>
      </w:r>
    </w:p>
    <w:p w14:paraId="0CD474A7" w14:textId="77777777" w:rsidR="002E77B1" w:rsidRPr="003F0717" w:rsidRDefault="002E77B1" w:rsidP="00615077">
      <w:pPr>
        <w:pStyle w:val="Naslov3"/>
        <w:numPr>
          <w:ilvl w:val="0"/>
          <w:numId w:val="0"/>
        </w:numPr>
        <w:ind w:left="284"/>
      </w:pPr>
    </w:p>
    <w:p w14:paraId="4FF2079D" w14:textId="7EF9AE65" w:rsidR="000F1DD4" w:rsidRDefault="00B23223" w:rsidP="000F1DD4">
      <w:pPr>
        <w:tabs>
          <w:tab w:val="left" w:pos="8505"/>
        </w:tabs>
        <w:spacing w:line="276" w:lineRule="auto"/>
        <w:ind w:left="284" w:right="148"/>
        <w:jc w:val="both"/>
        <w:rPr>
          <w:rFonts w:asciiTheme="majorHAnsi" w:hAnsiTheme="majorHAnsi"/>
          <w:strike/>
        </w:rPr>
      </w:pPr>
      <w:r>
        <w:rPr>
          <w:rFonts w:asciiTheme="majorHAnsi" w:eastAsiaTheme="majorEastAsia" w:hAnsiTheme="majorHAnsi" w:cstheme="majorBidi"/>
          <w:iCs/>
          <w:color w:val="000000" w:themeColor="text1"/>
        </w:rPr>
        <w:t xml:space="preserve">Element kriterija impulsne buke (D11C1):  razina monopolnog izvora energije u jedinicama dB re 1μPa2 s ili od nule do najviše razine monopolnog izvora u jedinicama dB re 1μPa m, oboje u frekvencijskom rasponu od 10 Hz do 10 kHz“. Države članice mogu razmotriti druge specifične izvore s višim frekvencijskim rasponom ako se učinci duljeg dometa smatraju važnima. </w:t>
      </w:r>
      <w:r w:rsidR="000F1DD4" w:rsidRPr="009A524D">
        <w:rPr>
          <w:rFonts w:asciiTheme="majorHAnsi" w:hAnsiTheme="majorHAnsi"/>
        </w:rPr>
        <w:t>O</w:t>
      </w:r>
      <w:r w:rsidR="000F1DD4" w:rsidRPr="00795CB8">
        <w:rPr>
          <w:rFonts w:asciiTheme="majorHAnsi" w:hAnsiTheme="majorHAnsi"/>
        </w:rPr>
        <w:t>dređivanj</w:t>
      </w:r>
      <w:r w:rsidR="000F1DD4">
        <w:rPr>
          <w:rFonts w:asciiTheme="majorHAnsi" w:hAnsiTheme="majorHAnsi"/>
        </w:rPr>
        <w:t>e</w:t>
      </w:r>
      <w:r w:rsidR="000F1DD4" w:rsidRPr="00795CB8">
        <w:rPr>
          <w:rFonts w:asciiTheme="majorHAnsi" w:hAnsiTheme="majorHAnsi"/>
        </w:rPr>
        <w:t xml:space="preserve"> elemen</w:t>
      </w:r>
      <w:r w:rsidR="000F1DD4">
        <w:rPr>
          <w:rFonts w:asciiTheme="majorHAnsi" w:hAnsiTheme="majorHAnsi"/>
        </w:rPr>
        <w:t>a</w:t>
      </w:r>
      <w:r w:rsidR="000F1DD4" w:rsidRPr="00795CB8">
        <w:rPr>
          <w:rFonts w:asciiTheme="majorHAnsi" w:hAnsiTheme="majorHAnsi"/>
        </w:rPr>
        <w:t xml:space="preserve">ta kriterija se temelji na dokazanim saznanjima da impulsna buka ima utjecaj na ponašanje nekih morskih vrsta, te da je većinom proizvode izvori koji imaju višu zvučnu razinu nego izvori kontinuirane buke. Također element kriterija opisuje utjecaj na ekosustav, a ne na pojedinu vrstu što podrazumijeva prostornu i vremensku raspodjelu. </w:t>
      </w:r>
      <w:r w:rsidR="000F1DD4">
        <w:rPr>
          <w:rFonts w:asciiTheme="majorHAnsi" w:hAnsiTheme="majorHAnsi"/>
        </w:rPr>
        <w:t>Nadalje,</w:t>
      </w:r>
      <w:r w:rsidR="000F1DD4" w:rsidRPr="00795CB8">
        <w:rPr>
          <w:rFonts w:asciiTheme="majorHAnsi" w:hAnsiTheme="majorHAnsi"/>
        </w:rPr>
        <w:t xml:space="preserve"> cilj je dati kumulativni pritisak svih izvora impulsne buke unutar prostora i vremena</w:t>
      </w:r>
      <w:r w:rsidR="00BF4258">
        <w:rPr>
          <w:rFonts w:asciiTheme="majorHAnsi" w:hAnsiTheme="majorHAnsi"/>
        </w:rPr>
        <w:t xml:space="preserve">. </w:t>
      </w:r>
      <w:r>
        <w:rPr>
          <w:rFonts w:asciiTheme="majorHAnsi" w:hAnsiTheme="majorHAnsi"/>
        </w:rPr>
        <w:t>Svrha ovog elementa kriterija je procjena pritiska tj. pregled svih impulsnih izvora buke niske i srednje frekvencije unutar definiranog geografskog područja i vremena što za sada nije poznato.</w:t>
      </w:r>
      <w:r w:rsidRPr="00B23223">
        <w:rPr>
          <w:rFonts w:asciiTheme="majorHAnsi" w:hAnsiTheme="majorHAnsi"/>
        </w:rPr>
        <w:t xml:space="preserve"> </w:t>
      </w:r>
    </w:p>
    <w:p w14:paraId="427C5471" w14:textId="644E098F" w:rsidR="00B23223" w:rsidRDefault="00F22C8A" w:rsidP="004371B7">
      <w:pPr>
        <w:tabs>
          <w:tab w:val="left" w:pos="8505"/>
        </w:tabs>
        <w:spacing w:line="276" w:lineRule="auto"/>
        <w:ind w:left="284" w:right="148"/>
        <w:jc w:val="both"/>
        <w:rPr>
          <w:rFonts w:asciiTheme="majorHAnsi" w:hAnsiTheme="majorHAnsi"/>
        </w:rPr>
      </w:pPr>
      <w:r w:rsidRPr="004371B7">
        <w:rPr>
          <w:rFonts w:asciiTheme="majorHAnsi" w:hAnsiTheme="majorHAnsi"/>
        </w:rPr>
        <w:t>Praktična realizacija elementa kriterija D11C1 je uspostavljanje registra pojavljivanja impulsne buke. Registar se može shvatiti kao prostorno – vremenski prikaz svih ljudskih aktivnosti koje proizvode jaku impulsnu buku. Treba sadržavati podatke o broju dana unutar nekog područja u kojemu je razina impulsa ili niza impulsa buke prelazila neki određeni prag.</w:t>
      </w:r>
      <w:r w:rsidR="00F675A0">
        <w:rPr>
          <w:rFonts w:asciiTheme="majorHAnsi" w:hAnsiTheme="majorHAnsi"/>
        </w:rPr>
        <w:t xml:space="preserve"> </w:t>
      </w:r>
      <w:r w:rsidR="002E77B1">
        <w:rPr>
          <w:rFonts w:asciiTheme="majorHAnsi" w:hAnsiTheme="majorHAnsi"/>
        </w:rPr>
        <w:t>Potrebno je</w:t>
      </w:r>
      <w:r w:rsidR="00B23223">
        <w:rPr>
          <w:rFonts w:asciiTheme="majorHAnsi" w:hAnsiTheme="majorHAnsi"/>
        </w:rPr>
        <w:t xml:space="preserve"> definirati </w:t>
      </w:r>
      <w:r w:rsidR="00CA3EFD">
        <w:rPr>
          <w:rFonts w:asciiTheme="majorHAnsi" w:hAnsiTheme="majorHAnsi"/>
        </w:rPr>
        <w:t xml:space="preserve">pravni </w:t>
      </w:r>
      <w:r w:rsidR="00B23223">
        <w:rPr>
          <w:rFonts w:asciiTheme="majorHAnsi" w:hAnsiTheme="majorHAnsi"/>
        </w:rPr>
        <w:t>okvir kojim bi se obvezala prijava aktivnosti s jakim impulsnim izvorima buke niske i srednje frekvencije.</w:t>
      </w:r>
    </w:p>
    <w:p w14:paraId="61645619" w14:textId="6147F51E" w:rsidR="00F22C8A" w:rsidRDefault="00F22C8A" w:rsidP="005A7FAE">
      <w:pPr>
        <w:tabs>
          <w:tab w:val="left" w:pos="8505"/>
        </w:tabs>
        <w:spacing w:line="276" w:lineRule="auto"/>
        <w:ind w:left="284" w:right="148"/>
        <w:jc w:val="both"/>
        <w:rPr>
          <w:rFonts w:asciiTheme="majorHAnsi" w:hAnsiTheme="majorHAnsi"/>
        </w:rPr>
      </w:pPr>
    </w:p>
    <w:p w14:paraId="2093594A" w14:textId="0514AAE3" w:rsidR="00F22C8A" w:rsidRPr="004371B7" w:rsidRDefault="00F22C8A" w:rsidP="00615077">
      <w:pPr>
        <w:pStyle w:val="Naslov3"/>
        <w:numPr>
          <w:ilvl w:val="0"/>
          <w:numId w:val="0"/>
        </w:numPr>
        <w:ind w:left="284"/>
      </w:pPr>
      <w:r>
        <w:t>Element kriterija D11C2</w:t>
      </w:r>
    </w:p>
    <w:p w14:paraId="6819F7E9" w14:textId="76606AFD" w:rsidR="00F675A0" w:rsidRDefault="00F675A0" w:rsidP="00E90796">
      <w:pPr>
        <w:tabs>
          <w:tab w:val="left" w:pos="8505"/>
        </w:tabs>
        <w:spacing w:before="120" w:line="276" w:lineRule="auto"/>
        <w:ind w:left="284" w:right="148"/>
        <w:jc w:val="both"/>
        <w:rPr>
          <w:rFonts w:asciiTheme="majorHAnsi" w:hAnsiTheme="majorHAnsi"/>
        </w:rPr>
      </w:pPr>
      <w:r>
        <w:rPr>
          <w:rFonts w:asciiTheme="majorHAnsi" w:hAnsiTheme="majorHAnsi"/>
        </w:rPr>
        <w:t xml:space="preserve">Element kriterija D11C2: godišnji prosjek, ili druga odgovarajuća mjerna jedinica dogovorena na razini regije ili podregije, s obzirom na kvadrat zvučnog tlaka u svakom od dva „pojasa jedne </w:t>
      </w:r>
      <w:r>
        <w:rPr>
          <w:rFonts w:asciiTheme="majorHAnsi" w:hAnsiTheme="majorHAnsi"/>
        </w:rPr>
        <w:lastRenderedPageBreak/>
        <w:t>trećine oktave”, jednim sa srednjom frekvencijom od 63 Hz, a drugim od 125 Hz, izražen kao razina u decibelima u jedinicama dB re 1μPa, pri odgovarajućoj prostornoj razlučivosti u odnosu na pritisak. Može se mjeriti izravno ili izvedeno iz modela upotrijebljenog za interpolaciju između ili ekstrapolaciju iz mjerenja. Usto, države članice mogu na regionalnoj ili podregionalnoj razini odlučiti o praćenju dodatnih frekvencijskih raspona.</w:t>
      </w:r>
    </w:p>
    <w:p w14:paraId="04698887" w14:textId="7C61E49D" w:rsidR="000F1DD4" w:rsidRPr="000F1DD4" w:rsidRDefault="000F1DD4" w:rsidP="000F1DD4">
      <w:pPr>
        <w:tabs>
          <w:tab w:val="left" w:pos="8505"/>
        </w:tabs>
        <w:spacing w:line="276" w:lineRule="auto"/>
        <w:ind w:left="284" w:right="148"/>
        <w:jc w:val="both"/>
        <w:rPr>
          <w:rFonts w:asciiTheme="majorHAnsi" w:hAnsiTheme="majorHAnsi"/>
        </w:rPr>
      </w:pPr>
      <w:r w:rsidRPr="000F1DD4">
        <w:rPr>
          <w:rFonts w:asciiTheme="majorHAnsi" w:hAnsiTheme="majorHAnsi"/>
        </w:rPr>
        <w:t>Određivanje elementa kriterija se temelji na dosadašnjim saznanjima da neprekidno izlaganje morskih organizama nisko i srednje f</w:t>
      </w:r>
      <w:r w:rsidR="007055FD">
        <w:rPr>
          <w:rFonts w:asciiTheme="majorHAnsi" w:hAnsiTheme="majorHAnsi"/>
        </w:rPr>
        <w:t>r</w:t>
      </w:r>
      <w:r w:rsidRPr="000F1DD4">
        <w:rPr>
          <w:rFonts w:asciiTheme="majorHAnsi" w:hAnsiTheme="majorHAnsi"/>
        </w:rPr>
        <w:t>ekvencijskoj buci dov</w:t>
      </w:r>
      <w:r w:rsidR="000804AC">
        <w:rPr>
          <w:rFonts w:asciiTheme="majorHAnsi" w:hAnsiTheme="majorHAnsi"/>
        </w:rPr>
        <w:t>odu</w:t>
      </w:r>
      <w:r w:rsidRPr="000F1DD4">
        <w:rPr>
          <w:rFonts w:asciiTheme="majorHAnsi" w:hAnsiTheme="majorHAnsi"/>
        </w:rPr>
        <w:t xml:space="preserve"> do maskiranja biološki važnih zvukova i time izazvati neželjene i nepovoljne posljedice na morske organizme. Posebno je važno odrediti utjecaj podvodne buke na osjetljive morske organizme i na ekonomski važne gospodarske vrste riba. Treba potvrditi da je izvor kontinuirane nisko i srednje f</w:t>
      </w:r>
      <w:r w:rsidR="007055FD">
        <w:rPr>
          <w:rFonts w:asciiTheme="majorHAnsi" w:hAnsiTheme="majorHAnsi"/>
        </w:rPr>
        <w:t>r</w:t>
      </w:r>
      <w:r w:rsidRPr="000F1DD4">
        <w:rPr>
          <w:rFonts w:asciiTheme="majorHAnsi" w:hAnsiTheme="majorHAnsi"/>
        </w:rPr>
        <w:t>ekvencijske buke koja ima negativni utjecaj na morske organizme gotovo isključivo pomorski promet.</w:t>
      </w:r>
    </w:p>
    <w:p w14:paraId="407F00DE" w14:textId="07A87FAA" w:rsidR="000F1DD4" w:rsidRDefault="000F1DD4" w:rsidP="000F1DD4">
      <w:pPr>
        <w:tabs>
          <w:tab w:val="left" w:pos="8505"/>
        </w:tabs>
        <w:spacing w:line="276" w:lineRule="auto"/>
        <w:ind w:left="284" w:right="148"/>
        <w:jc w:val="both"/>
        <w:rPr>
          <w:rFonts w:asciiTheme="majorHAnsi" w:hAnsiTheme="majorHAnsi"/>
        </w:rPr>
      </w:pPr>
      <w:r>
        <w:rPr>
          <w:rFonts w:asciiTheme="majorHAnsi" w:hAnsiTheme="majorHAnsi"/>
        </w:rPr>
        <w:t>Prema Smjernicama za praćenje podvodne buke Europskih mora trend nije dovoljan</w:t>
      </w:r>
      <w:r w:rsidR="000804AC">
        <w:rPr>
          <w:rFonts w:asciiTheme="majorHAnsi" w:hAnsiTheme="majorHAnsi"/>
        </w:rPr>
        <w:t xml:space="preserve"> te</w:t>
      </w:r>
      <w:r>
        <w:rPr>
          <w:rFonts w:asciiTheme="majorHAnsi" w:hAnsiTheme="majorHAnsi"/>
        </w:rPr>
        <w:t xml:space="preserve"> za definiciju </w:t>
      </w:r>
      <w:r w:rsidR="00860770">
        <w:rPr>
          <w:rFonts w:asciiTheme="majorHAnsi" w:hAnsiTheme="majorHAnsi"/>
        </w:rPr>
        <w:t>DSO</w:t>
      </w:r>
      <w:r>
        <w:rPr>
          <w:rFonts w:asciiTheme="majorHAnsi" w:hAnsiTheme="majorHAnsi"/>
        </w:rPr>
        <w:t xml:space="preserve"> trebale odrediti i stvarne razine buke. Ovo je važno za kasnije određivanje ciljeva jer ako se utvrdi da su razine buke negdje previsoke, nije dovoljno da cilj bude jedino silazni trend, jer on može biti prepolagan. Kako se mjerenjem i/ili modeliranjem stvarne razine i dobivaju, element kriterija će sadržavati i stvarno dobivene prostorno-vremenske razine buke u navedenim tercama kao i njihov odnos (trend). </w:t>
      </w:r>
    </w:p>
    <w:p w14:paraId="461589C6" w14:textId="66365819" w:rsidR="00F675A0" w:rsidRPr="00F675A0" w:rsidRDefault="00F675A0" w:rsidP="00B23223">
      <w:pPr>
        <w:tabs>
          <w:tab w:val="left" w:pos="8505"/>
        </w:tabs>
        <w:spacing w:before="3" w:line="276" w:lineRule="auto"/>
        <w:ind w:left="284" w:right="148"/>
        <w:jc w:val="both"/>
        <w:rPr>
          <w:rFonts w:asciiTheme="majorHAnsi" w:hAnsiTheme="majorHAnsi"/>
        </w:rPr>
      </w:pPr>
      <w:r w:rsidRPr="000F1DD4">
        <w:rPr>
          <w:rFonts w:asciiTheme="majorHAnsi" w:hAnsiTheme="majorHAnsi"/>
        </w:rPr>
        <w:t xml:space="preserve">Praktična realizacija elementa kriterija D11C2 je </w:t>
      </w:r>
      <w:r w:rsidR="00A5018C">
        <w:rPr>
          <w:rFonts w:asciiTheme="majorHAnsi" w:hAnsiTheme="majorHAnsi"/>
        </w:rPr>
        <w:t>praćenje</w:t>
      </w:r>
      <w:r w:rsidR="00A5018C" w:rsidRPr="000F1DD4">
        <w:rPr>
          <w:rFonts w:asciiTheme="majorHAnsi" w:hAnsiTheme="majorHAnsi"/>
        </w:rPr>
        <w:t xml:space="preserve"> </w:t>
      </w:r>
      <w:r w:rsidRPr="000F1DD4">
        <w:rPr>
          <w:rFonts w:asciiTheme="majorHAnsi" w:hAnsiTheme="majorHAnsi"/>
        </w:rPr>
        <w:t>apsolutnih razina podvodne buke te njihove prostorne i vremenske razdiobe. To je moguće na dva načina: mjerenjem i modeliranjem širenja buke. Za određivanje elementa kriterija D11C2 predviđeno je modeliranje prostorno-vremenske razdiobe kontinuirane podvodne buke niske i srednje f</w:t>
      </w:r>
      <w:r w:rsidR="007055FD">
        <w:rPr>
          <w:rFonts w:asciiTheme="majorHAnsi" w:hAnsiTheme="majorHAnsi"/>
        </w:rPr>
        <w:t>r</w:t>
      </w:r>
      <w:r w:rsidRPr="000F1DD4">
        <w:rPr>
          <w:rFonts w:asciiTheme="majorHAnsi" w:hAnsiTheme="majorHAnsi"/>
        </w:rPr>
        <w:t>ekvencije</w:t>
      </w:r>
      <w:r>
        <w:rPr>
          <w:rFonts w:asciiTheme="majorHAnsi" w:hAnsiTheme="majorHAnsi"/>
        </w:rPr>
        <w:t>.</w:t>
      </w:r>
      <w:r w:rsidRPr="000F1DD4">
        <w:rPr>
          <w:rFonts w:asciiTheme="majorHAnsi" w:hAnsiTheme="majorHAnsi"/>
        </w:rPr>
        <w:t xml:space="preserve"> Numeričkim modeliranjem bi se odredila prostorno-vremenska raspodjela podvodne buke tijekom godišnjih razdoblja, uključujući ljetno razdoblje kad je prosječna buka najveća i zimsko kad je ona najmanja. Model bi se kalibrirao i verificirao  podatcima s osam mjernih postaja raspoređenih u reprezentativnim područjima s obzirom na frekvencijsku karakteristiku i razinu buke te dnevno-noćne i sezonske promjene</w:t>
      </w:r>
    </w:p>
    <w:p w14:paraId="11AE7602" w14:textId="6CF1E2FF" w:rsidR="00F675A0" w:rsidRDefault="00F675A0" w:rsidP="005A7FAE">
      <w:pPr>
        <w:tabs>
          <w:tab w:val="left" w:pos="8505"/>
        </w:tabs>
        <w:spacing w:line="276" w:lineRule="auto"/>
        <w:ind w:left="284" w:right="148"/>
        <w:jc w:val="both"/>
        <w:rPr>
          <w:rFonts w:asciiTheme="majorHAnsi" w:hAnsiTheme="majorHAnsi"/>
        </w:rPr>
      </w:pPr>
    </w:p>
    <w:p w14:paraId="169E3A4A" w14:textId="64440818" w:rsidR="00F675A0" w:rsidRDefault="00F675A0" w:rsidP="00615077">
      <w:pPr>
        <w:pStyle w:val="Naslov3"/>
        <w:numPr>
          <w:ilvl w:val="0"/>
          <w:numId w:val="0"/>
        </w:numPr>
        <w:ind w:left="284"/>
      </w:pPr>
      <w:r w:rsidRPr="009542FF">
        <w:t>Kriteriji</w:t>
      </w:r>
    </w:p>
    <w:p w14:paraId="35841F63" w14:textId="1DFDF77A" w:rsidR="00F675A0" w:rsidRDefault="00F675A0" w:rsidP="00E90796">
      <w:pPr>
        <w:tabs>
          <w:tab w:val="left" w:pos="8505"/>
        </w:tabs>
        <w:spacing w:before="120" w:line="276" w:lineRule="auto"/>
        <w:ind w:left="284" w:right="148"/>
        <w:jc w:val="both"/>
        <w:rPr>
          <w:rFonts w:asciiTheme="majorHAnsi" w:hAnsiTheme="majorHAnsi"/>
        </w:rPr>
      </w:pPr>
      <w:r>
        <w:rPr>
          <w:rFonts w:asciiTheme="majorHAnsi" w:hAnsiTheme="majorHAnsi"/>
        </w:rPr>
        <w:t xml:space="preserve">D11C1 </w:t>
      </w:r>
      <w:r w:rsidR="00B86AA3">
        <w:rPr>
          <w:rFonts w:asciiTheme="majorHAnsi" w:hAnsiTheme="majorHAnsi"/>
        </w:rPr>
        <w:t>–</w:t>
      </w:r>
      <w:r>
        <w:rPr>
          <w:rFonts w:asciiTheme="majorHAnsi" w:hAnsiTheme="majorHAnsi"/>
        </w:rPr>
        <w:t xml:space="preserve"> Primarni</w:t>
      </w:r>
      <w:r w:rsidR="00B86AA3">
        <w:rPr>
          <w:rFonts w:asciiTheme="majorHAnsi" w:hAnsiTheme="majorHAnsi"/>
        </w:rPr>
        <w:t>: Prostorna i vremenska razdioba antropogenih impulsnih zvukova niskih i srednjih frekvencija.</w:t>
      </w:r>
    </w:p>
    <w:p w14:paraId="59525E73" w14:textId="031BD999" w:rsidR="0064300C" w:rsidRDefault="00B86AA3" w:rsidP="009542FF">
      <w:pPr>
        <w:tabs>
          <w:tab w:val="left" w:pos="8505"/>
        </w:tabs>
        <w:spacing w:line="276" w:lineRule="auto"/>
        <w:ind w:left="284" w:right="148"/>
        <w:jc w:val="both"/>
        <w:rPr>
          <w:rFonts w:asciiTheme="majorHAnsi" w:hAnsiTheme="majorHAnsi"/>
          <w:sz w:val="10"/>
          <w:szCs w:val="10"/>
        </w:rPr>
      </w:pPr>
      <w:r>
        <w:rPr>
          <w:rFonts w:asciiTheme="majorHAnsi" w:hAnsiTheme="majorHAnsi"/>
        </w:rPr>
        <w:t>K</w:t>
      </w:r>
      <w:r w:rsidR="0064300C">
        <w:rPr>
          <w:rFonts w:asciiTheme="majorHAnsi" w:hAnsiTheme="majorHAnsi"/>
        </w:rPr>
        <w:t>riterij D11C1 realizira</w:t>
      </w:r>
      <w:r>
        <w:rPr>
          <w:rFonts w:asciiTheme="majorHAnsi" w:hAnsiTheme="majorHAnsi"/>
        </w:rPr>
        <w:t>ti će</w:t>
      </w:r>
      <w:r w:rsidR="0064300C">
        <w:rPr>
          <w:rFonts w:asciiTheme="majorHAnsi" w:hAnsiTheme="majorHAnsi"/>
        </w:rPr>
        <w:t xml:space="preserve"> se kroz uspostavljanje registra pojavljivanja podvodne impulsne buke. Registar treba dati podatak o broju dana unutar nekog područja u kojemu je razina impulsa ili niza impulsa buke prelazila neki određeni prag. Da bi se to postiglo registar bi trebao sadržavati sljedeće parametre:</w:t>
      </w:r>
    </w:p>
    <w:p w14:paraId="47FE485B" w14:textId="77777777" w:rsidR="0064300C" w:rsidRDefault="0064300C" w:rsidP="00F71481">
      <w:pPr>
        <w:numPr>
          <w:ilvl w:val="0"/>
          <w:numId w:val="21"/>
        </w:numPr>
        <w:tabs>
          <w:tab w:val="left" w:pos="939"/>
          <w:tab w:val="left" w:pos="8505"/>
        </w:tabs>
        <w:spacing w:before="214" w:line="204" w:lineRule="auto"/>
        <w:ind w:left="709" w:right="148" w:firstLine="0"/>
        <w:rPr>
          <w:rFonts w:asciiTheme="majorHAnsi" w:hAnsiTheme="majorHAnsi"/>
        </w:rPr>
      </w:pPr>
      <w:r>
        <w:rPr>
          <w:rFonts w:asciiTheme="majorHAnsi" w:hAnsiTheme="majorHAnsi"/>
        </w:rPr>
        <w:t>Aktivnost koja uzrokuje impulsnu</w:t>
      </w:r>
      <w:r>
        <w:rPr>
          <w:rFonts w:asciiTheme="majorHAnsi" w:hAnsiTheme="majorHAnsi"/>
          <w:spacing w:val="-6"/>
        </w:rPr>
        <w:t xml:space="preserve"> </w:t>
      </w:r>
      <w:r>
        <w:rPr>
          <w:rFonts w:asciiTheme="majorHAnsi" w:hAnsiTheme="majorHAnsi"/>
        </w:rPr>
        <w:t>buku</w:t>
      </w:r>
    </w:p>
    <w:p w14:paraId="012A9817" w14:textId="77777777" w:rsidR="0064300C" w:rsidRDefault="0064300C" w:rsidP="00F71481">
      <w:pPr>
        <w:numPr>
          <w:ilvl w:val="0"/>
          <w:numId w:val="21"/>
        </w:numPr>
        <w:tabs>
          <w:tab w:val="left" w:pos="939"/>
          <w:tab w:val="left" w:pos="8505"/>
        </w:tabs>
        <w:spacing w:before="40" w:line="204" w:lineRule="auto"/>
        <w:ind w:left="709" w:right="148" w:firstLine="0"/>
        <w:rPr>
          <w:rFonts w:asciiTheme="majorHAnsi" w:hAnsiTheme="majorHAnsi"/>
        </w:rPr>
      </w:pPr>
      <w:r>
        <w:rPr>
          <w:rFonts w:asciiTheme="majorHAnsi" w:hAnsiTheme="majorHAnsi"/>
        </w:rPr>
        <w:t>Vrijeme</w:t>
      </w:r>
    </w:p>
    <w:p w14:paraId="5A195357" w14:textId="77777777" w:rsidR="0064300C" w:rsidRDefault="0064300C" w:rsidP="00F71481">
      <w:pPr>
        <w:numPr>
          <w:ilvl w:val="0"/>
          <w:numId w:val="21"/>
        </w:numPr>
        <w:tabs>
          <w:tab w:val="left" w:pos="939"/>
          <w:tab w:val="left" w:pos="8505"/>
        </w:tabs>
        <w:spacing w:before="36" w:line="204" w:lineRule="auto"/>
        <w:ind w:left="709" w:right="148" w:firstLine="0"/>
        <w:rPr>
          <w:rFonts w:asciiTheme="majorHAnsi" w:hAnsiTheme="majorHAnsi"/>
        </w:rPr>
      </w:pPr>
      <w:r>
        <w:rPr>
          <w:rFonts w:asciiTheme="majorHAnsi" w:hAnsiTheme="majorHAnsi"/>
        </w:rPr>
        <w:t>Lokacija</w:t>
      </w:r>
    </w:p>
    <w:p w14:paraId="189F1829" w14:textId="1DC47753" w:rsidR="0064300C" w:rsidRDefault="0064300C" w:rsidP="00F71481">
      <w:pPr>
        <w:numPr>
          <w:ilvl w:val="0"/>
          <w:numId w:val="21"/>
        </w:numPr>
        <w:tabs>
          <w:tab w:val="left" w:pos="939"/>
          <w:tab w:val="left" w:pos="8505"/>
        </w:tabs>
        <w:spacing w:before="37" w:line="204" w:lineRule="auto"/>
        <w:ind w:left="709" w:right="148" w:firstLine="0"/>
        <w:rPr>
          <w:rFonts w:asciiTheme="majorHAnsi" w:hAnsiTheme="majorHAnsi"/>
        </w:rPr>
      </w:pPr>
      <w:r>
        <w:rPr>
          <w:rFonts w:asciiTheme="majorHAnsi" w:hAnsiTheme="majorHAnsi"/>
        </w:rPr>
        <w:t>Zvučna razina</w:t>
      </w:r>
      <w:r>
        <w:rPr>
          <w:rFonts w:asciiTheme="majorHAnsi" w:hAnsiTheme="majorHAnsi"/>
          <w:spacing w:val="-1"/>
        </w:rPr>
        <w:t xml:space="preserve"> </w:t>
      </w:r>
      <w:r>
        <w:rPr>
          <w:rFonts w:asciiTheme="majorHAnsi" w:hAnsiTheme="majorHAnsi"/>
        </w:rPr>
        <w:t>izvora.</w:t>
      </w:r>
    </w:p>
    <w:p w14:paraId="15226CB8" w14:textId="77777777" w:rsidR="002E77B1" w:rsidRDefault="002E77B1" w:rsidP="009E677D">
      <w:pPr>
        <w:tabs>
          <w:tab w:val="left" w:pos="939"/>
          <w:tab w:val="left" w:pos="8505"/>
        </w:tabs>
        <w:spacing w:before="37" w:line="204" w:lineRule="auto"/>
        <w:ind w:left="709" w:right="148"/>
        <w:rPr>
          <w:rFonts w:asciiTheme="majorHAnsi" w:hAnsiTheme="majorHAnsi"/>
        </w:rPr>
      </w:pPr>
    </w:p>
    <w:p w14:paraId="2A6E9CE3" w14:textId="77777777" w:rsidR="0064300C" w:rsidRDefault="0064300C" w:rsidP="0064300C">
      <w:pPr>
        <w:tabs>
          <w:tab w:val="left" w:pos="8505"/>
        </w:tabs>
        <w:spacing w:before="6"/>
        <w:ind w:left="284" w:right="148"/>
        <w:rPr>
          <w:rFonts w:asciiTheme="majorHAnsi" w:hAnsiTheme="majorHAnsi"/>
          <w:sz w:val="6"/>
          <w:szCs w:val="6"/>
        </w:rPr>
      </w:pPr>
    </w:p>
    <w:p w14:paraId="70856895" w14:textId="2B8AAB8D" w:rsidR="0064300C" w:rsidRDefault="0064300C" w:rsidP="0064300C">
      <w:pPr>
        <w:tabs>
          <w:tab w:val="left" w:pos="8505"/>
        </w:tabs>
        <w:ind w:left="284" w:right="148"/>
        <w:jc w:val="both"/>
        <w:rPr>
          <w:rFonts w:asciiTheme="majorHAnsi" w:hAnsiTheme="majorHAnsi"/>
        </w:rPr>
      </w:pPr>
      <w:r>
        <w:rPr>
          <w:rFonts w:asciiTheme="majorHAnsi" w:hAnsiTheme="majorHAnsi"/>
        </w:rPr>
        <w:t>Aktivnosti koje uzrokuju impulsnu buku u području mora navedene su u Tablici 1.</w:t>
      </w:r>
      <w:r w:rsidR="00B86AA3">
        <w:rPr>
          <w:rFonts w:asciiTheme="majorHAnsi" w:hAnsiTheme="majorHAnsi"/>
        </w:rPr>
        <w:t>11</w:t>
      </w:r>
      <w:r>
        <w:rPr>
          <w:rFonts w:asciiTheme="majorHAnsi" w:hAnsiTheme="majorHAnsi"/>
        </w:rPr>
        <w:t>.</w:t>
      </w:r>
      <w:r w:rsidR="00B86AA3">
        <w:rPr>
          <w:rFonts w:asciiTheme="majorHAnsi" w:hAnsiTheme="majorHAnsi"/>
        </w:rPr>
        <w:t>2</w:t>
      </w:r>
      <w:r>
        <w:rPr>
          <w:rFonts w:asciiTheme="majorHAnsi" w:hAnsiTheme="majorHAnsi"/>
        </w:rPr>
        <w:t>.1.</w:t>
      </w:r>
    </w:p>
    <w:p w14:paraId="36FAE3E1" w14:textId="6A2F8236" w:rsidR="0064300C" w:rsidRDefault="0064300C" w:rsidP="00615077">
      <w:pPr>
        <w:pStyle w:val="Naslov4"/>
      </w:pPr>
      <w:r>
        <w:t>Tablica 1.1</w:t>
      </w:r>
      <w:r w:rsidR="00B86AA3">
        <w:t>1</w:t>
      </w:r>
      <w:r>
        <w:t>.</w:t>
      </w:r>
      <w:r w:rsidR="00B86AA3">
        <w:t>2</w:t>
      </w:r>
      <w:r>
        <w:t>.1. Aktivnosti koje uzrokuju podvodnu impulsnu buku.</w:t>
      </w:r>
    </w:p>
    <w:p w14:paraId="52050654" w14:textId="77777777" w:rsidR="0064300C" w:rsidRDefault="0064300C" w:rsidP="0064300C">
      <w:pPr>
        <w:tabs>
          <w:tab w:val="left" w:pos="8505"/>
        </w:tabs>
        <w:spacing w:before="7"/>
        <w:ind w:left="284" w:right="148"/>
        <w:rPr>
          <w:rFonts w:asciiTheme="majorHAnsi" w:hAnsiTheme="majorHAnsi"/>
          <w:sz w:val="4"/>
          <w:szCs w:val="4"/>
        </w:rPr>
      </w:pPr>
    </w:p>
    <w:tbl>
      <w:tblPr>
        <w:tblW w:w="9072" w:type="dxa"/>
        <w:tblInd w:w="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01"/>
        <w:gridCol w:w="3260"/>
        <w:gridCol w:w="4111"/>
      </w:tblGrid>
      <w:tr w:rsidR="0064300C" w:rsidRPr="0066303C" w14:paraId="128A9E76" w14:textId="77777777" w:rsidTr="00DD5CD4">
        <w:trPr>
          <w:trHeight w:val="383"/>
        </w:trPr>
        <w:tc>
          <w:tcPr>
            <w:tcW w:w="1701" w:type="dxa"/>
            <w:vAlign w:val="center"/>
            <w:hideMark/>
          </w:tcPr>
          <w:p w14:paraId="25D0AB52" w14:textId="77777777" w:rsidR="0064300C" w:rsidRPr="0066303C" w:rsidRDefault="0064300C" w:rsidP="00DD5CD4">
            <w:pPr>
              <w:tabs>
                <w:tab w:val="left" w:pos="8505"/>
              </w:tabs>
              <w:spacing w:before="43"/>
              <w:ind w:left="284" w:right="148"/>
              <w:jc w:val="center"/>
              <w:rPr>
                <w:rFonts w:asciiTheme="majorHAnsi" w:hAnsiTheme="majorHAnsi"/>
                <w:b/>
                <w:szCs w:val="20"/>
              </w:rPr>
            </w:pPr>
            <w:r w:rsidRPr="0066303C">
              <w:rPr>
                <w:rFonts w:asciiTheme="majorHAnsi" w:hAnsiTheme="majorHAnsi"/>
                <w:b/>
                <w:szCs w:val="20"/>
              </w:rPr>
              <w:t>AKTIVNOST</w:t>
            </w:r>
          </w:p>
        </w:tc>
        <w:tc>
          <w:tcPr>
            <w:tcW w:w="3260" w:type="dxa"/>
            <w:vAlign w:val="center"/>
            <w:hideMark/>
          </w:tcPr>
          <w:p w14:paraId="5149245B" w14:textId="77777777" w:rsidR="0064300C" w:rsidRPr="0066303C" w:rsidRDefault="0064300C" w:rsidP="00DD5CD4">
            <w:pPr>
              <w:tabs>
                <w:tab w:val="left" w:pos="8505"/>
              </w:tabs>
              <w:spacing w:before="43"/>
              <w:ind w:left="284" w:right="148"/>
              <w:jc w:val="center"/>
              <w:rPr>
                <w:rFonts w:asciiTheme="majorHAnsi" w:hAnsiTheme="majorHAnsi"/>
                <w:b/>
                <w:szCs w:val="20"/>
              </w:rPr>
            </w:pPr>
            <w:r w:rsidRPr="0066303C">
              <w:rPr>
                <w:rFonts w:asciiTheme="majorHAnsi" w:hAnsiTheme="majorHAnsi"/>
                <w:b/>
                <w:szCs w:val="20"/>
              </w:rPr>
              <w:t>VRSTA IZVORA</w:t>
            </w:r>
          </w:p>
        </w:tc>
        <w:tc>
          <w:tcPr>
            <w:tcW w:w="4111" w:type="dxa"/>
            <w:vAlign w:val="center"/>
            <w:hideMark/>
          </w:tcPr>
          <w:p w14:paraId="7E04A068" w14:textId="77777777" w:rsidR="0064300C" w:rsidRPr="0066303C" w:rsidRDefault="0064300C" w:rsidP="00DD5CD4">
            <w:pPr>
              <w:tabs>
                <w:tab w:val="left" w:pos="8505"/>
              </w:tabs>
              <w:spacing w:before="43"/>
              <w:ind w:left="284" w:right="148"/>
              <w:jc w:val="center"/>
              <w:rPr>
                <w:rFonts w:asciiTheme="majorHAnsi" w:hAnsiTheme="majorHAnsi"/>
                <w:b/>
                <w:szCs w:val="20"/>
              </w:rPr>
            </w:pPr>
            <w:r w:rsidRPr="0066303C">
              <w:rPr>
                <w:rFonts w:asciiTheme="majorHAnsi" w:hAnsiTheme="majorHAnsi"/>
                <w:b/>
                <w:szCs w:val="20"/>
              </w:rPr>
              <w:t>KARAKTER IZVORA</w:t>
            </w:r>
          </w:p>
        </w:tc>
      </w:tr>
      <w:tr w:rsidR="0064300C" w:rsidRPr="0066303C" w14:paraId="524F6BC5" w14:textId="77777777" w:rsidTr="00DD5CD4">
        <w:trPr>
          <w:trHeight w:val="483"/>
        </w:trPr>
        <w:tc>
          <w:tcPr>
            <w:tcW w:w="1701" w:type="dxa"/>
            <w:vAlign w:val="center"/>
            <w:hideMark/>
          </w:tcPr>
          <w:p w14:paraId="6AEDBEE6" w14:textId="77777777" w:rsidR="0064300C" w:rsidRPr="0066303C" w:rsidRDefault="0064300C" w:rsidP="00DD5CD4">
            <w:pPr>
              <w:tabs>
                <w:tab w:val="left" w:pos="8505"/>
              </w:tabs>
              <w:spacing w:before="43" w:line="216" w:lineRule="auto"/>
              <w:ind w:left="284" w:right="147"/>
              <w:jc w:val="center"/>
              <w:rPr>
                <w:rFonts w:asciiTheme="majorHAnsi" w:hAnsiTheme="majorHAnsi"/>
                <w:b/>
                <w:szCs w:val="20"/>
              </w:rPr>
            </w:pPr>
            <w:r w:rsidRPr="0066303C">
              <w:rPr>
                <w:rFonts w:asciiTheme="majorHAnsi" w:hAnsiTheme="majorHAnsi"/>
                <w:b/>
                <w:szCs w:val="20"/>
              </w:rPr>
              <w:t>Seizmička istraživanja</w:t>
            </w:r>
          </w:p>
        </w:tc>
        <w:tc>
          <w:tcPr>
            <w:tcW w:w="3260" w:type="dxa"/>
            <w:vAlign w:val="center"/>
            <w:hideMark/>
          </w:tcPr>
          <w:p w14:paraId="3DC179F0" w14:textId="77777777"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Zračni top (Air gun)</w:t>
            </w:r>
          </w:p>
        </w:tc>
        <w:tc>
          <w:tcPr>
            <w:tcW w:w="4111" w:type="dxa"/>
            <w:vAlign w:val="center"/>
            <w:hideMark/>
          </w:tcPr>
          <w:p w14:paraId="426FB3BF" w14:textId="77777777"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Razina energije izvora</w:t>
            </w:r>
          </w:p>
        </w:tc>
      </w:tr>
      <w:tr w:rsidR="0064300C" w:rsidRPr="0066303C" w14:paraId="528DA850" w14:textId="77777777" w:rsidTr="00DD5CD4">
        <w:trPr>
          <w:trHeight w:val="469"/>
        </w:trPr>
        <w:tc>
          <w:tcPr>
            <w:tcW w:w="1701" w:type="dxa"/>
            <w:vAlign w:val="center"/>
            <w:hideMark/>
          </w:tcPr>
          <w:p w14:paraId="4BE6460C" w14:textId="77777777" w:rsidR="0064300C" w:rsidRPr="0066303C" w:rsidRDefault="0064300C" w:rsidP="00DD5CD4">
            <w:pPr>
              <w:tabs>
                <w:tab w:val="left" w:pos="8505"/>
              </w:tabs>
              <w:spacing w:before="43" w:line="216" w:lineRule="auto"/>
              <w:ind w:left="284" w:right="147"/>
              <w:jc w:val="center"/>
              <w:rPr>
                <w:rFonts w:asciiTheme="majorHAnsi" w:hAnsiTheme="majorHAnsi"/>
                <w:b/>
                <w:szCs w:val="20"/>
              </w:rPr>
            </w:pPr>
            <w:r w:rsidRPr="0066303C">
              <w:rPr>
                <w:rFonts w:asciiTheme="majorHAnsi" w:hAnsiTheme="majorHAnsi"/>
                <w:b/>
                <w:szCs w:val="20"/>
              </w:rPr>
              <w:t>Pretraga sonarom</w:t>
            </w:r>
          </w:p>
        </w:tc>
        <w:tc>
          <w:tcPr>
            <w:tcW w:w="3260" w:type="dxa"/>
            <w:vAlign w:val="center"/>
            <w:hideMark/>
          </w:tcPr>
          <w:p w14:paraId="5C1A2043" w14:textId="77777777"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Nisko i srednje frekvencijski sonari</w:t>
            </w:r>
          </w:p>
        </w:tc>
        <w:tc>
          <w:tcPr>
            <w:tcW w:w="4111" w:type="dxa"/>
            <w:vAlign w:val="center"/>
            <w:hideMark/>
          </w:tcPr>
          <w:p w14:paraId="71548560" w14:textId="77777777"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Razina tlaka izvora</w:t>
            </w:r>
          </w:p>
        </w:tc>
      </w:tr>
      <w:tr w:rsidR="0064300C" w:rsidRPr="0066303C" w14:paraId="6BECEA7F" w14:textId="77777777" w:rsidTr="00DD5CD4">
        <w:trPr>
          <w:trHeight w:val="688"/>
        </w:trPr>
        <w:tc>
          <w:tcPr>
            <w:tcW w:w="1701" w:type="dxa"/>
            <w:vAlign w:val="center"/>
            <w:hideMark/>
          </w:tcPr>
          <w:p w14:paraId="1F7EE965" w14:textId="77777777" w:rsidR="0064300C" w:rsidRPr="0066303C" w:rsidRDefault="0064300C" w:rsidP="00DD5CD4">
            <w:pPr>
              <w:tabs>
                <w:tab w:val="left" w:pos="8505"/>
              </w:tabs>
              <w:spacing w:before="43" w:line="216" w:lineRule="auto"/>
              <w:ind w:left="284" w:right="147"/>
              <w:jc w:val="center"/>
              <w:rPr>
                <w:rFonts w:asciiTheme="majorHAnsi" w:hAnsiTheme="majorHAnsi"/>
                <w:b/>
                <w:szCs w:val="20"/>
              </w:rPr>
            </w:pPr>
            <w:r w:rsidRPr="0066303C">
              <w:rPr>
                <w:rFonts w:asciiTheme="majorHAnsi" w:hAnsiTheme="majorHAnsi"/>
                <w:b/>
                <w:szCs w:val="20"/>
              </w:rPr>
              <w:t>Podvodni radovi</w:t>
            </w:r>
          </w:p>
        </w:tc>
        <w:tc>
          <w:tcPr>
            <w:tcW w:w="3260" w:type="dxa"/>
            <w:vAlign w:val="center"/>
            <w:hideMark/>
          </w:tcPr>
          <w:p w14:paraId="62CC837B" w14:textId="77777777"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Zabijanje pilona (temelja)</w:t>
            </w:r>
          </w:p>
        </w:tc>
        <w:tc>
          <w:tcPr>
            <w:tcW w:w="4111" w:type="dxa"/>
            <w:vAlign w:val="center"/>
            <w:hideMark/>
          </w:tcPr>
          <w:p w14:paraId="5ADD03F0" w14:textId="77777777"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Razina energije izvora, zvučna energija ili energija stroja za zabijanje pilona</w:t>
            </w:r>
          </w:p>
        </w:tc>
      </w:tr>
      <w:tr w:rsidR="0064300C" w:rsidRPr="0066303C" w14:paraId="037D9A6E" w14:textId="77777777" w:rsidTr="00DD5CD4">
        <w:trPr>
          <w:trHeight w:val="514"/>
        </w:trPr>
        <w:tc>
          <w:tcPr>
            <w:tcW w:w="1701" w:type="dxa"/>
            <w:vAlign w:val="center"/>
            <w:hideMark/>
          </w:tcPr>
          <w:p w14:paraId="7AED01F2" w14:textId="77777777" w:rsidR="0064300C" w:rsidRPr="0066303C" w:rsidRDefault="0064300C" w:rsidP="00DD5CD4">
            <w:pPr>
              <w:tabs>
                <w:tab w:val="left" w:pos="8505"/>
              </w:tabs>
              <w:spacing w:before="43" w:line="216" w:lineRule="auto"/>
              <w:ind w:left="284" w:right="147"/>
              <w:jc w:val="center"/>
              <w:rPr>
                <w:rFonts w:asciiTheme="majorHAnsi" w:hAnsiTheme="majorHAnsi"/>
                <w:b/>
                <w:szCs w:val="20"/>
              </w:rPr>
            </w:pPr>
            <w:r w:rsidRPr="0066303C">
              <w:rPr>
                <w:rFonts w:asciiTheme="majorHAnsi" w:hAnsiTheme="majorHAnsi"/>
                <w:b/>
                <w:szCs w:val="20"/>
              </w:rPr>
              <w:lastRenderedPageBreak/>
              <w:t>Uporaba eksploziva</w:t>
            </w:r>
          </w:p>
        </w:tc>
        <w:tc>
          <w:tcPr>
            <w:tcW w:w="3260" w:type="dxa"/>
            <w:vAlign w:val="center"/>
            <w:hideMark/>
          </w:tcPr>
          <w:p w14:paraId="71708BD6" w14:textId="77777777"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Eksplozija</w:t>
            </w:r>
          </w:p>
        </w:tc>
        <w:tc>
          <w:tcPr>
            <w:tcW w:w="4111" w:type="dxa"/>
            <w:vAlign w:val="center"/>
            <w:hideMark/>
          </w:tcPr>
          <w:p w14:paraId="05B17261" w14:textId="77777777"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Ekvivalentna masa TNT-a</w:t>
            </w:r>
          </w:p>
        </w:tc>
      </w:tr>
      <w:tr w:rsidR="0064300C" w:rsidRPr="0066303C" w14:paraId="23531296" w14:textId="77777777" w:rsidTr="00DD5CD4">
        <w:trPr>
          <w:trHeight w:val="383"/>
        </w:trPr>
        <w:tc>
          <w:tcPr>
            <w:tcW w:w="1701" w:type="dxa"/>
            <w:vAlign w:val="center"/>
            <w:hideMark/>
          </w:tcPr>
          <w:p w14:paraId="049A215E" w14:textId="77777777" w:rsidR="0064300C" w:rsidRPr="0066303C" w:rsidRDefault="0064300C" w:rsidP="00DD5CD4">
            <w:pPr>
              <w:tabs>
                <w:tab w:val="left" w:pos="8505"/>
              </w:tabs>
              <w:spacing w:before="43" w:line="216" w:lineRule="auto"/>
              <w:ind w:left="260" w:right="147" w:firstLine="24"/>
              <w:jc w:val="center"/>
              <w:rPr>
                <w:rFonts w:asciiTheme="majorHAnsi" w:hAnsiTheme="majorHAnsi"/>
                <w:b/>
                <w:szCs w:val="20"/>
              </w:rPr>
            </w:pPr>
            <w:r w:rsidRPr="0066303C">
              <w:rPr>
                <w:rFonts w:asciiTheme="majorHAnsi" w:hAnsiTheme="majorHAnsi"/>
                <w:b/>
                <w:szCs w:val="20"/>
              </w:rPr>
              <w:t>Ribarstvo, marikultura</w:t>
            </w:r>
          </w:p>
        </w:tc>
        <w:tc>
          <w:tcPr>
            <w:tcW w:w="3260" w:type="dxa"/>
            <w:vAlign w:val="center"/>
            <w:hideMark/>
          </w:tcPr>
          <w:p w14:paraId="27FEB77E" w14:textId="6D3EC8C9"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Nisko i srednje f</w:t>
            </w:r>
            <w:r w:rsidR="007055FD">
              <w:rPr>
                <w:rFonts w:asciiTheme="majorHAnsi" w:hAnsiTheme="majorHAnsi"/>
                <w:szCs w:val="20"/>
              </w:rPr>
              <w:t>r</w:t>
            </w:r>
            <w:r w:rsidRPr="0066303C">
              <w:rPr>
                <w:rFonts w:asciiTheme="majorHAnsi" w:hAnsiTheme="majorHAnsi"/>
                <w:szCs w:val="20"/>
              </w:rPr>
              <w:t>ekvencijski uređaji za odvraćanje morskih sisavaca</w:t>
            </w:r>
          </w:p>
        </w:tc>
        <w:tc>
          <w:tcPr>
            <w:tcW w:w="4111" w:type="dxa"/>
            <w:vAlign w:val="center"/>
            <w:hideMark/>
          </w:tcPr>
          <w:p w14:paraId="71D213EB" w14:textId="77777777" w:rsidR="0064300C" w:rsidRPr="0066303C" w:rsidRDefault="0064300C" w:rsidP="00DD5CD4">
            <w:pPr>
              <w:tabs>
                <w:tab w:val="left" w:pos="8505"/>
              </w:tabs>
              <w:spacing w:before="43" w:line="216" w:lineRule="auto"/>
              <w:ind w:left="284" w:right="147"/>
              <w:jc w:val="center"/>
              <w:rPr>
                <w:rFonts w:asciiTheme="majorHAnsi" w:hAnsiTheme="majorHAnsi"/>
                <w:szCs w:val="20"/>
              </w:rPr>
            </w:pPr>
            <w:r w:rsidRPr="0066303C">
              <w:rPr>
                <w:rFonts w:asciiTheme="majorHAnsi" w:hAnsiTheme="majorHAnsi"/>
                <w:szCs w:val="20"/>
              </w:rPr>
              <w:t>Razina tlaka izvora</w:t>
            </w:r>
          </w:p>
        </w:tc>
      </w:tr>
    </w:tbl>
    <w:p w14:paraId="44FCD3D7" w14:textId="77777777" w:rsidR="0064300C" w:rsidRDefault="0064300C" w:rsidP="0064300C">
      <w:pPr>
        <w:tabs>
          <w:tab w:val="left" w:pos="8505"/>
        </w:tabs>
        <w:spacing w:before="1" w:line="276" w:lineRule="auto"/>
        <w:ind w:left="284" w:right="148"/>
        <w:jc w:val="both"/>
        <w:rPr>
          <w:rFonts w:asciiTheme="majorHAnsi" w:hAnsiTheme="majorHAnsi"/>
        </w:rPr>
      </w:pPr>
    </w:p>
    <w:p w14:paraId="3257C6A8" w14:textId="609C1CFC" w:rsidR="0064300C" w:rsidRDefault="007A7323" w:rsidP="0064300C">
      <w:pPr>
        <w:tabs>
          <w:tab w:val="left" w:pos="8505"/>
        </w:tabs>
        <w:spacing w:before="1" w:line="276" w:lineRule="auto"/>
        <w:ind w:left="284" w:right="148"/>
        <w:jc w:val="both"/>
        <w:rPr>
          <w:rFonts w:asciiTheme="majorHAnsi" w:hAnsiTheme="majorHAnsi"/>
        </w:rPr>
      </w:pPr>
      <w:r>
        <w:rPr>
          <w:rFonts w:asciiTheme="majorHAnsi" w:hAnsiTheme="majorHAnsi"/>
        </w:rPr>
        <w:t xml:space="preserve">Područja mjerenja </w:t>
      </w:r>
      <w:r w:rsidR="0064300C">
        <w:rPr>
          <w:rFonts w:asciiTheme="majorHAnsi" w:hAnsiTheme="majorHAnsi"/>
        </w:rPr>
        <w:t>mogu biti ribolovne zone/podzone ili budući blokovi koncesije za eksploataciju ugljikovodika. Vremenska skala je po definiciji dan.</w:t>
      </w:r>
    </w:p>
    <w:p w14:paraId="6C6CF5EB" w14:textId="77777777" w:rsidR="0064300C" w:rsidRDefault="0064300C" w:rsidP="0064300C">
      <w:pPr>
        <w:tabs>
          <w:tab w:val="left" w:pos="8505"/>
        </w:tabs>
        <w:spacing w:line="276" w:lineRule="auto"/>
        <w:ind w:left="284" w:right="148"/>
        <w:jc w:val="both"/>
        <w:rPr>
          <w:rFonts w:asciiTheme="majorHAnsi" w:hAnsiTheme="majorHAnsi"/>
        </w:rPr>
      </w:pPr>
      <w:r>
        <w:rPr>
          <w:rFonts w:asciiTheme="majorHAnsi" w:hAnsiTheme="majorHAnsi"/>
        </w:rPr>
        <w:t>U nastavku su date granične vrijednosti elemenata kriterija koji karakteriziraju određene izvore podvodne impulsne buke i čije prelaženje treba registrirati u registru:</w:t>
      </w:r>
    </w:p>
    <w:p w14:paraId="2B231EE0" w14:textId="77777777" w:rsidR="0064300C" w:rsidRDefault="0064300C" w:rsidP="0064300C">
      <w:pPr>
        <w:tabs>
          <w:tab w:val="left" w:pos="8505"/>
        </w:tabs>
        <w:spacing w:line="276" w:lineRule="auto"/>
        <w:ind w:left="284" w:right="148"/>
        <w:jc w:val="both"/>
        <w:rPr>
          <w:rFonts w:asciiTheme="majorHAnsi" w:hAnsiTheme="majorHAnsi"/>
          <w:sz w:val="4"/>
          <w:szCs w:val="4"/>
        </w:rPr>
      </w:pPr>
    </w:p>
    <w:p w14:paraId="7D643D6E" w14:textId="77777777" w:rsidR="0064300C" w:rsidRDefault="0064300C" w:rsidP="00F71481">
      <w:pPr>
        <w:numPr>
          <w:ilvl w:val="0"/>
          <w:numId w:val="22"/>
        </w:numPr>
        <w:tabs>
          <w:tab w:val="left" w:pos="851"/>
          <w:tab w:val="left" w:pos="993"/>
          <w:tab w:val="left" w:pos="4962"/>
          <w:tab w:val="left" w:pos="8505"/>
        </w:tabs>
        <w:spacing w:line="216" w:lineRule="auto"/>
        <w:ind w:left="567" w:right="148" w:firstLine="0"/>
        <w:rPr>
          <w:rFonts w:asciiTheme="majorHAnsi" w:hAnsiTheme="majorHAnsi"/>
        </w:rPr>
      </w:pPr>
      <w:r>
        <w:rPr>
          <w:rFonts w:asciiTheme="majorHAnsi" w:hAnsiTheme="majorHAnsi"/>
        </w:rPr>
        <w:t>Zračni</w:t>
      </w:r>
      <w:r>
        <w:rPr>
          <w:rFonts w:asciiTheme="majorHAnsi" w:hAnsiTheme="majorHAnsi"/>
          <w:spacing w:val="-3"/>
        </w:rPr>
        <w:t xml:space="preserve"> </w:t>
      </w:r>
      <w:r>
        <w:rPr>
          <w:rFonts w:asciiTheme="majorHAnsi" w:hAnsiTheme="majorHAnsi"/>
        </w:rPr>
        <w:t>top:</w:t>
      </w:r>
      <w:r>
        <w:rPr>
          <w:rFonts w:asciiTheme="majorHAnsi" w:hAnsiTheme="majorHAnsi"/>
        </w:rPr>
        <w:tab/>
        <w:t>SLz-p &gt; 209 dB re 1 μPa</w:t>
      </w:r>
      <w:r>
        <w:rPr>
          <w:rFonts w:asciiTheme="majorHAnsi" w:hAnsiTheme="majorHAnsi"/>
          <w:spacing w:val="-5"/>
        </w:rPr>
        <w:t xml:space="preserve"> </w:t>
      </w:r>
      <w:r>
        <w:rPr>
          <w:rFonts w:asciiTheme="majorHAnsi" w:hAnsiTheme="majorHAnsi"/>
        </w:rPr>
        <w:t>m</w:t>
      </w:r>
    </w:p>
    <w:p w14:paraId="09959ECC" w14:textId="77777777" w:rsidR="0064300C" w:rsidRDefault="0064300C" w:rsidP="00F71481">
      <w:pPr>
        <w:numPr>
          <w:ilvl w:val="0"/>
          <w:numId w:val="22"/>
        </w:numPr>
        <w:tabs>
          <w:tab w:val="left" w:pos="851"/>
          <w:tab w:val="left" w:pos="993"/>
          <w:tab w:val="left" w:pos="4962"/>
          <w:tab w:val="left" w:pos="8505"/>
        </w:tabs>
        <w:spacing w:before="37" w:line="216" w:lineRule="auto"/>
        <w:ind w:left="567" w:right="148" w:firstLine="0"/>
        <w:rPr>
          <w:rFonts w:asciiTheme="majorHAnsi" w:hAnsiTheme="majorHAnsi"/>
        </w:rPr>
      </w:pPr>
      <w:r>
        <w:rPr>
          <w:rFonts w:asciiTheme="majorHAnsi" w:hAnsiTheme="majorHAnsi"/>
        </w:rPr>
        <w:t>Nisko i srednje</w:t>
      </w:r>
      <w:r>
        <w:rPr>
          <w:rFonts w:asciiTheme="majorHAnsi" w:hAnsiTheme="majorHAnsi"/>
          <w:spacing w:val="-9"/>
        </w:rPr>
        <w:t xml:space="preserve"> </w:t>
      </w:r>
      <w:r>
        <w:rPr>
          <w:rFonts w:asciiTheme="majorHAnsi" w:hAnsiTheme="majorHAnsi"/>
        </w:rPr>
        <w:t>frekvencijski</w:t>
      </w:r>
      <w:r>
        <w:rPr>
          <w:rFonts w:asciiTheme="majorHAnsi" w:hAnsiTheme="majorHAnsi"/>
          <w:spacing w:val="-2"/>
        </w:rPr>
        <w:t xml:space="preserve"> </w:t>
      </w:r>
      <w:r>
        <w:rPr>
          <w:rFonts w:asciiTheme="majorHAnsi" w:hAnsiTheme="majorHAnsi"/>
        </w:rPr>
        <w:t>sonar:</w:t>
      </w:r>
      <w:r>
        <w:rPr>
          <w:rFonts w:asciiTheme="majorHAnsi" w:hAnsiTheme="majorHAnsi"/>
        </w:rPr>
        <w:tab/>
        <w:t>SL &gt; 176 dB re 1 μPa</w:t>
      </w:r>
      <w:r>
        <w:rPr>
          <w:rFonts w:asciiTheme="majorHAnsi" w:hAnsiTheme="majorHAnsi"/>
          <w:spacing w:val="-6"/>
        </w:rPr>
        <w:t xml:space="preserve"> </w:t>
      </w:r>
      <w:r>
        <w:rPr>
          <w:rFonts w:asciiTheme="majorHAnsi" w:hAnsiTheme="majorHAnsi"/>
        </w:rPr>
        <w:t>m</w:t>
      </w:r>
    </w:p>
    <w:p w14:paraId="4BF9B912" w14:textId="77777777" w:rsidR="0064300C" w:rsidRDefault="0064300C" w:rsidP="00F71481">
      <w:pPr>
        <w:numPr>
          <w:ilvl w:val="0"/>
          <w:numId w:val="22"/>
        </w:numPr>
        <w:tabs>
          <w:tab w:val="left" w:pos="851"/>
          <w:tab w:val="left" w:pos="993"/>
          <w:tab w:val="left" w:pos="4962"/>
          <w:tab w:val="left" w:pos="8505"/>
        </w:tabs>
        <w:spacing w:before="36" w:line="216" w:lineRule="auto"/>
        <w:ind w:left="567" w:right="148" w:firstLine="0"/>
        <w:rPr>
          <w:rFonts w:asciiTheme="majorHAnsi" w:hAnsiTheme="majorHAnsi"/>
        </w:rPr>
      </w:pPr>
      <w:r>
        <w:rPr>
          <w:rFonts w:asciiTheme="majorHAnsi" w:hAnsiTheme="majorHAnsi"/>
        </w:rPr>
        <w:t>Nisko i srednje frekvencijski</w:t>
      </w:r>
      <w:r>
        <w:rPr>
          <w:rFonts w:asciiTheme="majorHAnsi" w:hAnsiTheme="majorHAnsi"/>
          <w:spacing w:val="-7"/>
        </w:rPr>
        <w:t xml:space="preserve"> </w:t>
      </w:r>
      <w:r>
        <w:rPr>
          <w:rFonts w:asciiTheme="majorHAnsi" w:hAnsiTheme="majorHAnsi"/>
        </w:rPr>
        <w:t>uređaji</w:t>
      </w:r>
    </w:p>
    <w:p w14:paraId="463DD3E3" w14:textId="77777777" w:rsidR="0064300C" w:rsidRDefault="0064300C" w:rsidP="0064300C">
      <w:pPr>
        <w:tabs>
          <w:tab w:val="left" w:pos="851"/>
          <w:tab w:val="left" w:pos="993"/>
          <w:tab w:val="left" w:pos="4962"/>
          <w:tab w:val="left" w:pos="8505"/>
        </w:tabs>
        <w:spacing w:before="39" w:line="216" w:lineRule="auto"/>
        <w:ind w:left="567" w:right="148"/>
        <w:rPr>
          <w:rFonts w:asciiTheme="majorHAnsi" w:hAnsiTheme="majorHAnsi"/>
        </w:rPr>
      </w:pPr>
      <w:r>
        <w:rPr>
          <w:rFonts w:asciiTheme="majorHAnsi" w:hAnsiTheme="majorHAnsi"/>
        </w:rPr>
        <w:tab/>
        <w:t>za odvraćanje</w:t>
      </w:r>
      <w:r>
        <w:rPr>
          <w:rFonts w:asciiTheme="majorHAnsi" w:hAnsiTheme="majorHAnsi"/>
          <w:spacing w:val="-10"/>
        </w:rPr>
        <w:t xml:space="preserve"> </w:t>
      </w:r>
      <w:r>
        <w:rPr>
          <w:rFonts w:asciiTheme="majorHAnsi" w:hAnsiTheme="majorHAnsi"/>
        </w:rPr>
        <w:t>morskih</w:t>
      </w:r>
      <w:r>
        <w:rPr>
          <w:rFonts w:asciiTheme="majorHAnsi" w:hAnsiTheme="majorHAnsi"/>
          <w:spacing w:val="-3"/>
        </w:rPr>
        <w:t xml:space="preserve"> </w:t>
      </w:r>
      <w:r>
        <w:rPr>
          <w:rFonts w:asciiTheme="majorHAnsi" w:hAnsiTheme="majorHAnsi"/>
        </w:rPr>
        <w:t>sisavaca:</w:t>
      </w:r>
      <w:r>
        <w:rPr>
          <w:rFonts w:asciiTheme="majorHAnsi" w:hAnsiTheme="majorHAnsi"/>
        </w:rPr>
        <w:tab/>
        <w:t>SL &gt; 176 dB re 1 μPa</w:t>
      </w:r>
      <w:r>
        <w:rPr>
          <w:rFonts w:asciiTheme="majorHAnsi" w:hAnsiTheme="majorHAnsi"/>
          <w:spacing w:val="-6"/>
        </w:rPr>
        <w:t xml:space="preserve"> </w:t>
      </w:r>
      <w:r>
        <w:rPr>
          <w:rFonts w:asciiTheme="majorHAnsi" w:hAnsiTheme="majorHAnsi"/>
        </w:rPr>
        <w:t>m</w:t>
      </w:r>
    </w:p>
    <w:p w14:paraId="4CF677F7" w14:textId="77777777" w:rsidR="0064300C" w:rsidRDefault="0064300C" w:rsidP="00F71481">
      <w:pPr>
        <w:numPr>
          <w:ilvl w:val="0"/>
          <w:numId w:val="22"/>
        </w:numPr>
        <w:tabs>
          <w:tab w:val="left" w:pos="851"/>
          <w:tab w:val="left" w:pos="993"/>
          <w:tab w:val="left" w:pos="4962"/>
          <w:tab w:val="left" w:pos="8505"/>
        </w:tabs>
        <w:spacing w:before="37" w:line="216" w:lineRule="auto"/>
        <w:ind w:left="567" w:right="148" w:firstLine="0"/>
        <w:rPr>
          <w:rFonts w:asciiTheme="majorHAnsi" w:hAnsiTheme="majorHAnsi"/>
        </w:rPr>
      </w:pPr>
      <w:r>
        <w:rPr>
          <w:rFonts w:asciiTheme="majorHAnsi" w:hAnsiTheme="majorHAnsi"/>
        </w:rPr>
        <w:t>Generički ne-impulsni</w:t>
      </w:r>
      <w:r>
        <w:rPr>
          <w:rFonts w:asciiTheme="majorHAnsi" w:hAnsiTheme="majorHAnsi"/>
          <w:spacing w:val="-9"/>
        </w:rPr>
        <w:t xml:space="preserve"> </w:t>
      </w:r>
      <w:r>
        <w:rPr>
          <w:rFonts w:asciiTheme="majorHAnsi" w:hAnsiTheme="majorHAnsi"/>
        </w:rPr>
        <w:t>zvučni</w:t>
      </w:r>
      <w:r>
        <w:rPr>
          <w:rFonts w:asciiTheme="majorHAnsi" w:hAnsiTheme="majorHAnsi"/>
          <w:spacing w:val="-3"/>
        </w:rPr>
        <w:t xml:space="preserve"> </w:t>
      </w:r>
      <w:r>
        <w:rPr>
          <w:rFonts w:asciiTheme="majorHAnsi" w:hAnsiTheme="majorHAnsi"/>
        </w:rPr>
        <w:t>izvor:</w:t>
      </w:r>
      <w:r>
        <w:rPr>
          <w:rFonts w:asciiTheme="majorHAnsi" w:hAnsiTheme="majorHAnsi"/>
        </w:rPr>
        <w:tab/>
        <w:t>SL &gt; 176 dB re 1 μPa</w:t>
      </w:r>
      <w:r>
        <w:rPr>
          <w:rFonts w:asciiTheme="majorHAnsi" w:hAnsiTheme="majorHAnsi"/>
          <w:spacing w:val="-7"/>
        </w:rPr>
        <w:t xml:space="preserve"> </w:t>
      </w:r>
      <w:r>
        <w:rPr>
          <w:rFonts w:asciiTheme="majorHAnsi" w:hAnsiTheme="majorHAnsi"/>
        </w:rPr>
        <w:t>m3</w:t>
      </w:r>
    </w:p>
    <w:p w14:paraId="26652A08" w14:textId="77777777" w:rsidR="0064300C" w:rsidRDefault="0064300C" w:rsidP="00F71481">
      <w:pPr>
        <w:numPr>
          <w:ilvl w:val="0"/>
          <w:numId w:val="22"/>
        </w:numPr>
        <w:tabs>
          <w:tab w:val="left" w:pos="851"/>
          <w:tab w:val="left" w:pos="993"/>
          <w:tab w:val="left" w:pos="4962"/>
          <w:tab w:val="left" w:pos="8505"/>
        </w:tabs>
        <w:spacing w:before="37" w:line="216" w:lineRule="auto"/>
        <w:ind w:left="567" w:right="148" w:firstLine="0"/>
        <w:rPr>
          <w:rFonts w:asciiTheme="majorHAnsi" w:hAnsiTheme="majorHAnsi"/>
        </w:rPr>
      </w:pPr>
      <w:r>
        <w:rPr>
          <w:rFonts w:asciiTheme="majorHAnsi" w:hAnsiTheme="majorHAnsi"/>
        </w:rPr>
        <w:t>Eksplozija:</w:t>
      </w:r>
      <w:r>
        <w:rPr>
          <w:rFonts w:asciiTheme="majorHAnsi" w:hAnsiTheme="majorHAnsi"/>
        </w:rPr>
        <w:tab/>
      </w:r>
      <w:r>
        <w:rPr>
          <w:rFonts w:asciiTheme="majorHAnsi" w:hAnsiTheme="majorHAnsi"/>
          <w:i/>
        </w:rPr>
        <w:t>m</w:t>
      </w:r>
      <w:r>
        <w:rPr>
          <w:rFonts w:asciiTheme="majorHAnsi" w:hAnsiTheme="majorHAnsi"/>
        </w:rPr>
        <w:t>TNTeq &gt; 8</w:t>
      </w:r>
      <w:r>
        <w:rPr>
          <w:rFonts w:asciiTheme="majorHAnsi" w:hAnsiTheme="majorHAnsi"/>
          <w:spacing w:val="-5"/>
        </w:rPr>
        <w:t xml:space="preserve"> </w:t>
      </w:r>
      <w:r>
        <w:rPr>
          <w:rFonts w:asciiTheme="majorHAnsi" w:hAnsiTheme="majorHAnsi"/>
        </w:rPr>
        <w:t>g</w:t>
      </w:r>
    </w:p>
    <w:p w14:paraId="120A2C95" w14:textId="77777777" w:rsidR="0064300C" w:rsidRDefault="0064300C" w:rsidP="00F71481">
      <w:pPr>
        <w:numPr>
          <w:ilvl w:val="0"/>
          <w:numId w:val="22"/>
        </w:numPr>
        <w:tabs>
          <w:tab w:val="left" w:pos="851"/>
          <w:tab w:val="left" w:pos="993"/>
          <w:tab w:val="left" w:pos="4962"/>
          <w:tab w:val="left" w:pos="8505"/>
        </w:tabs>
        <w:spacing w:before="36" w:line="216" w:lineRule="auto"/>
        <w:ind w:left="567" w:right="148" w:firstLine="0"/>
        <w:rPr>
          <w:rFonts w:asciiTheme="majorHAnsi" w:hAnsiTheme="majorHAnsi"/>
        </w:rPr>
      </w:pPr>
      <w:r>
        <w:rPr>
          <w:rFonts w:asciiTheme="majorHAnsi" w:hAnsiTheme="majorHAnsi"/>
        </w:rPr>
        <w:t>Generički impulsni</w:t>
      </w:r>
      <w:r>
        <w:rPr>
          <w:rFonts w:asciiTheme="majorHAnsi" w:hAnsiTheme="majorHAnsi"/>
          <w:spacing w:val="-9"/>
        </w:rPr>
        <w:t xml:space="preserve"> </w:t>
      </w:r>
      <w:r>
        <w:rPr>
          <w:rFonts w:asciiTheme="majorHAnsi" w:hAnsiTheme="majorHAnsi"/>
        </w:rPr>
        <w:t>zvučni</w:t>
      </w:r>
      <w:r>
        <w:rPr>
          <w:rFonts w:asciiTheme="majorHAnsi" w:hAnsiTheme="majorHAnsi"/>
          <w:spacing w:val="-4"/>
        </w:rPr>
        <w:t xml:space="preserve"> </w:t>
      </w:r>
      <w:r>
        <w:rPr>
          <w:rFonts w:asciiTheme="majorHAnsi" w:hAnsiTheme="majorHAnsi"/>
        </w:rPr>
        <w:t>izvor</w:t>
      </w:r>
      <w:r>
        <w:rPr>
          <w:rFonts w:asciiTheme="majorHAnsi" w:hAnsiTheme="majorHAnsi"/>
        </w:rPr>
        <w:tab/>
        <w:t>SLE &gt; 186 dB re 1 μPa² m²</w:t>
      </w:r>
      <w:r>
        <w:rPr>
          <w:rFonts w:asciiTheme="majorHAnsi" w:hAnsiTheme="majorHAnsi"/>
          <w:spacing w:val="-11"/>
        </w:rPr>
        <w:t xml:space="preserve"> </w:t>
      </w:r>
      <w:r>
        <w:rPr>
          <w:rFonts w:asciiTheme="majorHAnsi" w:hAnsiTheme="majorHAnsi"/>
        </w:rPr>
        <w:t>s</w:t>
      </w:r>
    </w:p>
    <w:p w14:paraId="2B5D0208" w14:textId="77777777" w:rsidR="0064300C" w:rsidRDefault="0064300C" w:rsidP="0064300C">
      <w:pPr>
        <w:tabs>
          <w:tab w:val="left" w:pos="993"/>
          <w:tab w:val="left" w:pos="8505"/>
        </w:tabs>
        <w:spacing w:before="7"/>
        <w:ind w:left="284" w:right="148"/>
        <w:rPr>
          <w:rFonts w:asciiTheme="majorHAnsi" w:hAnsiTheme="majorHAnsi"/>
        </w:rPr>
      </w:pPr>
    </w:p>
    <w:p w14:paraId="2A23C5B3" w14:textId="77777777" w:rsidR="0064300C" w:rsidRDefault="0064300C" w:rsidP="0064300C">
      <w:pPr>
        <w:tabs>
          <w:tab w:val="left" w:pos="8505"/>
        </w:tabs>
        <w:spacing w:line="276" w:lineRule="auto"/>
        <w:ind w:left="284" w:right="148"/>
        <w:jc w:val="both"/>
        <w:rPr>
          <w:rFonts w:asciiTheme="majorHAnsi" w:hAnsiTheme="majorHAnsi"/>
        </w:rPr>
      </w:pPr>
      <w:r>
        <w:rPr>
          <w:rFonts w:asciiTheme="majorHAnsi" w:hAnsiTheme="majorHAnsi"/>
        </w:rPr>
        <w:t xml:space="preserve">Ove zvučne razine odnose se na relevantni frekvencijski pojas 10 Hz – 10 kHz kako i stoji u definiciji elementa kriterija. </w:t>
      </w:r>
    </w:p>
    <w:p w14:paraId="514DD15E" w14:textId="77777777" w:rsidR="0064300C" w:rsidRDefault="0064300C" w:rsidP="0064300C">
      <w:pPr>
        <w:tabs>
          <w:tab w:val="left" w:pos="8505"/>
        </w:tabs>
        <w:spacing w:line="276" w:lineRule="auto"/>
        <w:ind w:left="284" w:right="148"/>
        <w:jc w:val="both"/>
        <w:rPr>
          <w:rFonts w:asciiTheme="majorHAnsi" w:hAnsiTheme="majorHAnsi"/>
        </w:rPr>
      </w:pPr>
      <w:r>
        <w:rPr>
          <w:rFonts w:asciiTheme="majorHAnsi" w:hAnsiTheme="majorHAnsi"/>
        </w:rPr>
        <w:t>Treba naglasiti da sve podvodne radove za koje je potrebna koncesijska dozvola treba unijeti u registar buke, a to se može uvjetovati budućim zakonskim dokumentom koji treba definirati obvezu vođenja registra podvodne buke pri dodjeli koncesije.</w:t>
      </w:r>
    </w:p>
    <w:p w14:paraId="2F14A278" w14:textId="5E7770A9" w:rsidR="0064300C" w:rsidRPr="00E31F37" w:rsidRDefault="00B86AA3" w:rsidP="00E90796">
      <w:pPr>
        <w:tabs>
          <w:tab w:val="left" w:pos="8505"/>
        </w:tabs>
        <w:spacing w:before="120"/>
        <w:ind w:left="284" w:right="148"/>
        <w:jc w:val="both"/>
        <w:rPr>
          <w:rFonts w:asciiTheme="majorHAnsi" w:hAnsiTheme="majorHAnsi"/>
        </w:rPr>
      </w:pPr>
      <w:r>
        <w:rPr>
          <w:rFonts w:asciiTheme="majorHAnsi" w:hAnsiTheme="majorHAnsi"/>
        </w:rPr>
        <w:t xml:space="preserve">D11C2 – Primarni: Prostorna i vremenska razdioba </w:t>
      </w:r>
      <w:r w:rsidR="006E7A3A">
        <w:rPr>
          <w:rFonts w:asciiTheme="majorHAnsi" w:hAnsiTheme="majorHAnsi"/>
        </w:rPr>
        <w:t xml:space="preserve">antropogenog </w:t>
      </w:r>
      <w:r>
        <w:rPr>
          <w:rFonts w:asciiTheme="majorHAnsi" w:hAnsiTheme="majorHAnsi"/>
        </w:rPr>
        <w:t>kontinuiranog zvuka niske frekvencije.</w:t>
      </w:r>
    </w:p>
    <w:p w14:paraId="34D8F727" w14:textId="137A3AF4" w:rsidR="0064300C" w:rsidRPr="00E31F37" w:rsidRDefault="0064300C" w:rsidP="00E90796">
      <w:pPr>
        <w:tabs>
          <w:tab w:val="left" w:pos="8505"/>
        </w:tabs>
        <w:spacing w:line="276" w:lineRule="auto"/>
        <w:ind w:left="284" w:right="148"/>
        <w:jc w:val="both"/>
        <w:rPr>
          <w:rFonts w:asciiTheme="majorHAnsi" w:hAnsiTheme="majorHAnsi"/>
          <w:highlight w:val="yellow"/>
        </w:rPr>
      </w:pPr>
      <w:r w:rsidRPr="00B86AA3">
        <w:rPr>
          <w:rFonts w:asciiTheme="majorHAnsi" w:hAnsiTheme="majorHAnsi"/>
        </w:rPr>
        <w:t>Element kriterija D11C2 realizira</w:t>
      </w:r>
      <w:r w:rsidR="00B86AA3">
        <w:rPr>
          <w:rFonts w:asciiTheme="majorHAnsi" w:hAnsiTheme="majorHAnsi"/>
        </w:rPr>
        <w:t>t će</w:t>
      </w:r>
      <w:r w:rsidRPr="00B86AA3">
        <w:rPr>
          <w:rFonts w:asciiTheme="majorHAnsi" w:hAnsiTheme="majorHAnsi"/>
        </w:rPr>
        <w:t xml:space="preserve"> se kroz praćenje prostorno vremenske razdiobe razina kontinuirane buke niske i srednje f</w:t>
      </w:r>
      <w:r w:rsidR="007055FD">
        <w:rPr>
          <w:rFonts w:asciiTheme="majorHAnsi" w:hAnsiTheme="majorHAnsi"/>
        </w:rPr>
        <w:t>r</w:t>
      </w:r>
      <w:r w:rsidRPr="00B86AA3">
        <w:rPr>
          <w:rFonts w:asciiTheme="majorHAnsi" w:hAnsiTheme="majorHAnsi"/>
        </w:rPr>
        <w:t>ekvencije te praćenje trenda.</w:t>
      </w:r>
      <w:r w:rsidR="00CF65B0" w:rsidRPr="00E31F37">
        <w:rPr>
          <w:rFonts w:asciiTheme="majorHAnsi" w:hAnsiTheme="majorHAnsi"/>
        </w:rPr>
        <w:t xml:space="preserve"> To je moguće na dva načina: mjerenjem i modeliranjem širenja buke</w:t>
      </w:r>
      <w:r w:rsidR="00CF65B0">
        <w:rPr>
          <w:rFonts w:asciiTheme="majorHAnsi" w:hAnsiTheme="majorHAnsi"/>
        </w:rPr>
        <w:t>.</w:t>
      </w:r>
    </w:p>
    <w:p w14:paraId="2A079949" w14:textId="18AE85A7" w:rsidR="0064300C" w:rsidRDefault="00B228CA" w:rsidP="0064300C">
      <w:pPr>
        <w:tabs>
          <w:tab w:val="left" w:pos="8505"/>
        </w:tabs>
        <w:spacing w:line="276" w:lineRule="auto"/>
        <w:ind w:left="284" w:right="148"/>
        <w:jc w:val="both"/>
        <w:rPr>
          <w:rFonts w:asciiTheme="majorHAnsi" w:hAnsiTheme="majorHAnsi"/>
        </w:rPr>
      </w:pPr>
      <w:r>
        <w:rPr>
          <w:rFonts w:asciiTheme="majorHAnsi" w:hAnsiTheme="majorHAnsi"/>
        </w:rPr>
        <w:t>Odlukom se</w:t>
      </w:r>
      <w:r w:rsidR="0064300C">
        <w:rPr>
          <w:rFonts w:asciiTheme="majorHAnsi" w:hAnsiTheme="majorHAnsi"/>
        </w:rPr>
        <w:t xml:space="preserve"> </w:t>
      </w:r>
      <w:r w:rsidR="000B5B7A">
        <w:rPr>
          <w:rFonts w:asciiTheme="majorHAnsi" w:hAnsiTheme="majorHAnsi"/>
        </w:rPr>
        <w:t>zahtijeva</w:t>
      </w:r>
      <w:r w:rsidR="0064300C">
        <w:rPr>
          <w:rFonts w:asciiTheme="majorHAnsi" w:hAnsiTheme="majorHAnsi"/>
        </w:rPr>
        <w:t xml:space="preserve"> praćenje prostorno vremenske razdiobe razina kontinuirane buke niske i srednje f</w:t>
      </w:r>
      <w:r w:rsidR="007055FD">
        <w:rPr>
          <w:rFonts w:asciiTheme="majorHAnsi" w:hAnsiTheme="majorHAnsi"/>
        </w:rPr>
        <w:t>r</w:t>
      </w:r>
      <w:r w:rsidR="0064300C">
        <w:rPr>
          <w:rFonts w:asciiTheme="majorHAnsi" w:hAnsiTheme="majorHAnsi"/>
        </w:rPr>
        <w:t>ekvencije u tercnim pojasima od 63 Hz i 125 Hz. Kako je metodologija mjerenja takva da se mjerenje provodi u širem frekvencijskom području od 20 Hz – 20 kHz, parametri koji će se koristiti u određivanju elementa kriterija D11C2 su razine kontinuirane nisko</w:t>
      </w:r>
      <w:r w:rsidR="000B5B7A">
        <w:rPr>
          <w:rFonts w:asciiTheme="majorHAnsi" w:hAnsiTheme="majorHAnsi"/>
        </w:rPr>
        <w:t>-</w:t>
      </w:r>
      <w:r w:rsidR="0064300C">
        <w:rPr>
          <w:rFonts w:asciiTheme="majorHAnsi" w:hAnsiTheme="majorHAnsi"/>
        </w:rPr>
        <w:t xml:space="preserve"> i srednjefrekvencijske buke u svim tercnim pojasevima unutar frekvencijskog područja od 20 Hz – 10 kHz. Trendovi će se pratiti na svim tercnim pojasevima, a također i po ukupnoj razini unutar cijelog frekvencijskog područja.</w:t>
      </w:r>
    </w:p>
    <w:p w14:paraId="192174F5" w14:textId="77777777" w:rsidR="00F51830" w:rsidRDefault="00F51830" w:rsidP="0064300C">
      <w:pPr>
        <w:tabs>
          <w:tab w:val="left" w:pos="8505"/>
        </w:tabs>
        <w:spacing w:line="276" w:lineRule="auto"/>
        <w:ind w:left="284" w:right="148"/>
        <w:jc w:val="both"/>
        <w:rPr>
          <w:rFonts w:asciiTheme="majorHAnsi" w:hAnsiTheme="majorHAnsi"/>
        </w:rPr>
      </w:pPr>
    </w:p>
    <w:p w14:paraId="11F699AD" w14:textId="407305C5" w:rsidR="00D9312F" w:rsidRDefault="00D9312F" w:rsidP="00615077">
      <w:pPr>
        <w:pStyle w:val="Naslov2"/>
        <w:rPr>
          <w:strike/>
        </w:rPr>
      </w:pPr>
      <w:r w:rsidRPr="00D9312F">
        <w:t>1.1</w:t>
      </w:r>
      <w:r w:rsidR="0072535F">
        <w:t>1</w:t>
      </w:r>
      <w:r w:rsidRPr="00D9312F">
        <w:t>.</w:t>
      </w:r>
      <w:r w:rsidR="0072535F">
        <w:t>3</w:t>
      </w:r>
      <w:r w:rsidRPr="00D9312F">
        <w:t xml:space="preserve">.  </w:t>
      </w:r>
      <w:r w:rsidR="0072535F">
        <w:t>Područje i učestalost uzorkovanja</w:t>
      </w:r>
    </w:p>
    <w:p w14:paraId="3C723FBD" w14:textId="7D0126E0" w:rsidR="00D9312F" w:rsidRDefault="00D9312F" w:rsidP="00615077">
      <w:pPr>
        <w:pStyle w:val="Naslov3"/>
        <w:numPr>
          <w:ilvl w:val="0"/>
          <w:numId w:val="0"/>
        </w:numPr>
        <w:ind w:left="284"/>
      </w:pPr>
      <w:r w:rsidRPr="00E31F37">
        <w:t>Element kriterija D11C1</w:t>
      </w:r>
    </w:p>
    <w:p w14:paraId="303D47E7" w14:textId="77777777" w:rsidR="002E77B1" w:rsidRPr="00E31F37" w:rsidRDefault="002E77B1" w:rsidP="00615077">
      <w:pPr>
        <w:pStyle w:val="Naslov3"/>
        <w:numPr>
          <w:ilvl w:val="0"/>
          <w:numId w:val="0"/>
        </w:numPr>
        <w:ind w:left="284"/>
      </w:pPr>
    </w:p>
    <w:p w14:paraId="650730D8" w14:textId="0505F264" w:rsidR="00D9312F" w:rsidRDefault="006D35AF" w:rsidP="009C1C9F">
      <w:pPr>
        <w:tabs>
          <w:tab w:val="left" w:pos="8505"/>
        </w:tabs>
        <w:spacing w:line="276" w:lineRule="auto"/>
        <w:ind w:left="284" w:right="148"/>
        <w:jc w:val="both"/>
        <w:rPr>
          <w:rFonts w:asciiTheme="majorHAnsi" w:hAnsiTheme="majorHAnsi"/>
        </w:rPr>
      </w:pPr>
      <w:r>
        <w:rPr>
          <w:rFonts w:asciiTheme="majorHAnsi" w:hAnsiTheme="majorHAnsi"/>
        </w:rPr>
        <w:t>P</w:t>
      </w:r>
      <w:r w:rsidR="00D9312F">
        <w:rPr>
          <w:rFonts w:asciiTheme="majorHAnsi" w:hAnsiTheme="majorHAnsi"/>
        </w:rPr>
        <w:t>raktična realizacija elementa kriterija D11C1 je uspostavljanje registra pojavljivanja impulsne buke koji je prostorno vremenski prikaz svih ljudskih aktivnosti koje proizvode jaku impulsnu buku. Registar treba sadržavati podatke o broju dana unutar nekog područja u kojemu je razina impulsne buke prelazila granične vrijednosti</w:t>
      </w:r>
      <w:r w:rsidR="002F75C1">
        <w:rPr>
          <w:rFonts w:asciiTheme="majorHAnsi" w:hAnsiTheme="majorHAnsi"/>
        </w:rPr>
        <w:t>.</w:t>
      </w:r>
      <w:r w:rsidR="00D9312F">
        <w:rPr>
          <w:rFonts w:asciiTheme="majorHAnsi" w:hAnsiTheme="majorHAnsi"/>
        </w:rPr>
        <w:t xml:space="preserve"> Područje </w:t>
      </w:r>
      <w:r w:rsidR="00A5018C">
        <w:rPr>
          <w:rFonts w:asciiTheme="majorHAnsi" w:hAnsiTheme="majorHAnsi"/>
        </w:rPr>
        <w:t xml:space="preserve">praćenja </w:t>
      </w:r>
      <w:r w:rsidR="00D9312F">
        <w:rPr>
          <w:rFonts w:asciiTheme="majorHAnsi" w:hAnsiTheme="majorHAnsi"/>
        </w:rPr>
        <w:t xml:space="preserve">impulsne buke kao i prostornu skalu </w:t>
      </w:r>
      <w:r w:rsidR="00A5018C">
        <w:rPr>
          <w:rFonts w:asciiTheme="majorHAnsi" w:hAnsiTheme="majorHAnsi"/>
        </w:rPr>
        <w:t xml:space="preserve">je </w:t>
      </w:r>
      <w:r w:rsidR="00D9312F">
        <w:rPr>
          <w:rFonts w:asciiTheme="majorHAnsi" w:hAnsiTheme="majorHAnsi"/>
        </w:rPr>
        <w:t xml:space="preserve">potrebno </w:t>
      </w:r>
      <w:r w:rsidR="00A5018C">
        <w:rPr>
          <w:rFonts w:asciiTheme="majorHAnsi" w:hAnsiTheme="majorHAnsi"/>
        </w:rPr>
        <w:t>pravno urediti</w:t>
      </w:r>
      <w:r w:rsidR="00D9312F">
        <w:rPr>
          <w:rFonts w:asciiTheme="majorHAnsi" w:hAnsiTheme="majorHAnsi"/>
        </w:rPr>
        <w:t>, dok je prikupljanje podataka o impulsnoj buci</w:t>
      </w:r>
      <w:r w:rsidR="00A5018C">
        <w:rPr>
          <w:rFonts w:asciiTheme="majorHAnsi" w:hAnsiTheme="majorHAnsi"/>
        </w:rPr>
        <w:t>,</w:t>
      </w:r>
      <w:r w:rsidR="00D9312F">
        <w:rPr>
          <w:rFonts w:asciiTheme="majorHAnsi" w:hAnsiTheme="majorHAnsi"/>
        </w:rPr>
        <w:t xml:space="preserve"> koja će se registrirati u registru pojavljivanja impulsne buke</w:t>
      </w:r>
      <w:r w:rsidR="00A5018C">
        <w:rPr>
          <w:rFonts w:asciiTheme="majorHAnsi" w:hAnsiTheme="majorHAnsi"/>
        </w:rPr>
        <w:t>,</w:t>
      </w:r>
      <w:r w:rsidR="00D9312F">
        <w:rPr>
          <w:rFonts w:asciiTheme="majorHAnsi" w:hAnsiTheme="majorHAnsi"/>
        </w:rPr>
        <w:t xml:space="preserve"> kontinuirano i treba </w:t>
      </w:r>
      <w:r w:rsidR="00A5018C">
        <w:rPr>
          <w:rFonts w:asciiTheme="majorHAnsi" w:hAnsiTheme="majorHAnsi"/>
        </w:rPr>
        <w:t>se obavljati  bez prekida</w:t>
      </w:r>
      <w:r w:rsidR="00D9312F">
        <w:rPr>
          <w:rFonts w:asciiTheme="majorHAnsi" w:hAnsiTheme="majorHAnsi"/>
        </w:rPr>
        <w:t>.</w:t>
      </w:r>
    </w:p>
    <w:p w14:paraId="1D2CCDF9" w14:textId="77777777" w:rsidR="002E77B1" w:rsidRDefault="002E77B1" w:rsidP="009C1C9F">
      <w:pPr>
        <w:tabs>
          <w:tab w:val="left" w:pos="8505"/>
        </w:tabs>
        <w:spacing w:line="276" w:lineRule="auto"/>
        <w:ind w:left="284" w:right="148"/>
        <w:jc w:val="both"/>
        <w:rPr>
          <w:rFonts w:asciiTheme="majorHAnsi" w:hAnsiTheme="majorHAnsi"/>
          <w:u w:val="single"/>
        </w:rPr>
      </w:pPr>
    </w:p>
    <w:p w14:paraId="223B2CC1" w14:textId="71CB018E" w:rsidR="00D9312F" w:rsidRDefault="00D9312F" w:rsidP="00615077">
      <w:pPr>
        <w:pStyle w:val="Naslov3"/>
        <w:numPr>
          <w:ilvl w:val="0"/>
          <w:numId w:val="0"/>
        </w:numPr>
        <w:ind w:left="284"/>
      </w:pPr>
      <w:r w:rsidRPr="00E31F37">
        <w:t>Element kriterija D11C2</w:t>
      </w:r>
    </w:p>
    <w:p w14:paraId="1407985A" w14:textId="77777777" w:rsidR="002E77B1" w:rsidRPr="00E31F37" w:rsidRDefault="002E77B1" w:rsidP="00615077">
      <w:pPr>
        <w:pStyle w:val="Naslov3"/>
        <w:numPr>
          <w:ilvl w:val="0"/>
          <w:numId w:val="0"/>
        </w:numPr>
        <w:ind w:left="284"/>
      </w:pPr>
    </w:p>
    <w:p w14:paraId="0AB102D3" w14:textId="77777777" w:rsidR="00D9312F" w:rsidRDefault="00D9312F" w:rsidP="00E31F37">
      <w:pPr>
        <w:tabs>
          <w:tab w:val="left" w:pos="8505"/>
        </w:tabs>
        <w:spacing w:line="276" w:lineRule="auto"/>
        <w:ind w:left="284" w:right="148"/>
        <w:jc w:val="both"/>
        <w:rPr>
          <w:rFonts w:asciiTheme="majorHAnsi" w:hAnsiTheme="majorHAnsi"/>
        </w:rPr>
      </w:pPr>
      <w:r>
        <w:rPr>
          <w:rFonts w:asciiTheme="majorHAnsi" w:hAnsiTheme="majorHAnsi"/>
        </w:rPr>
        <w:t xml:space="preserve">S obzirom da je važno poznavati prostorno-vremensku raspodjelu kontinuirane podvodne buke to je moguće jedino kombiniranjem simulacija numeričkim modelima i kontrolnim mjerenjima na određenom broju točaka u karakterističnim područjima mora za kalibraciju i provjeru </w:t>
      </w:r>
      <w:r>
        <w:rPr>
          <w:rFonts w:asciiTheme="majorHAnsi" w:hAnsiTheme="majorHAnsi"/>
        </w:rPr>
        <w:lastRenderedPageBreak/>
        <w:t xml:space="preserve">numeričkog modela. </w:t>
      </w:r>
    </w:p>
    <w:p w14:paraId="43C60E87" w14:textId="50308A71" w:rsidR="00D9312F" w:rsidRDefault="00D9312F" w:rsidP="007A1C98">
      <w:pPr>
        <w:tabs>
          <w:tab w:val="left" w:pos="8505"/>
        </w:tabs>
        <w:spacing w:before="8" w:line="276" w:lineRule="auto"/>
        <w:ind w:left="284" w:right="148"/>
        <w:jc w:val="both"/>
        <w:rPr>
          <w:rFonts w:asciiTheme="majorHAnsi" w:hAnsiTheme="majorHAnsi"/>
        </w:rPr>
      </w:pPr>
      <w:r>
        <w:rPr>
          <w:rFonts w:asciiTheme="majorHAnsi" w:hAnsiTheme="majorHAnsi"/>
        </w:rPr>
        <w:t xml:space="preserve">Zbog toga </w:t>
      </w:r>
      <w:r w:rsidR="002F75C1">
        <w:rPr>
          <w:rFonts w:asciiTheme="majorHAnsi" w:hAnsiTheme="majorHAnsi"/>
        </w:rPr>
        <w:t xml:space="preserve">će se </w:t>
      </w:r>
      <w:r>
        <w:rPr>
          <w:rFonts w:asciiTheme="majorHAnsi" w:hAnsiTheme="majorHAnsi"/>
        </w:rPr>
        <w:t xml:space="preserve"> izraditi numerički model i provoditi mjerenja kontinuiranog podvodnog zvuka (buke) u svrhu određivanja elementa kriterija D11C2. </w:t>
      </w:r>
    </w:p>
    <w:p w14:paraId="3DB4AC49" w14:textId="25D99A08" w:rsidR="00D9312F" w:rsidRDefault="00D9312F" w:rsidP="009C1C9F">
      <w:pPr>
        <w:tabs>
          <w:tab w:val="left" w:pos="8505"/>
        </w:tabs>
        <w:spacing w:before="8" w:line="276" w:lineRule="auto"/>
        <w:ind w:left="284" w:right="148"/>
        <w:jc w:val="both"/>
        <w:rPr>
          <w:rFonts w:asciiTheme="majorHAnsi" w:hAnsiTheme="majorHAnsi"/>
        </w:rPr>
      </w:pPr>
      <w:r>
        <w:rPr>
          <w:rFonts w:asciiTheme="majorHAnsi" w:hAnsiTheme="majorHAnsi"/>
        </w:rPr>
        <w:t xml:space="preserve">Zbog nedostatka sveobuhvatnih studija i programa </w:t>
      </w:r>
      <w:r w:rsidR="00A5018C">
        <w:rPr>
          <w:rFonts w:asciiTheme="majorHAnsi" w:hAnsiTheme="majorHAnsi"/>
        </w:rPr>
        <w:t>praćenja</w:t>
      </w:r>
      <w:r>
        <w:rPr>
          <w:rFonts w:asciiTheme="majorHAnsi" w:hAnsiTheme="majorHAnsi"/>
        </w:rPr>
        <w:t xml:space="preserve">, trenutno nema dovoljno podataka temeljem kojih bi se moglo kvantitativno odrediti trenutni status </w:t>
      </w:r>
      <w:r w:rsidR="00A5018C">
        <w:rPr>
          <w:rFonts w:asciiTheme="majorHAnsi" w:hAnsiTheme="majorHAnsi"/>
        </w:rPr>
        <w:t>DSO</w:t>
      </w:r>
      <w:r>
        <w:rPr>
          <w:rFonts w:asciiTheme="majorHAnsi" w:hAnsiTheme="majorHAnsi"/>
        </w:rPr>
        <w:t xml:space="preserve"> i trendove podvodne buke </w:t>
      </w:r>
      <w:r>
        <w:rPr>
          <w:rFonts w:asciiTheme="majorHAnsi" w:hAnsiTheme="majorHAnsi"/>
          <w:spacing w:val="-12"/>
        </w:rPr>
        <w:t xml:space="preserve">u </w:t>
      </w:r>
      <w:r>
        <w:rPr>
          <w:rFonts w:asciiTheme="majorHAnsi" w:hAnsiTheme="majorHAnsi"/>
        </w:rPr>
        <w:t xml:space="preserve">Jadranskom moru. </w:t>
      </w:r>
    </w:p>
    <w:p w14:paraId="24A06873" w14:textId="47D74B3C" w:rsidR="00D9312F" w:rsidRDefault="00D9312F" w:rsidP="00E90796">
      <w:pPr>
        <w:tabs>
          <w:tab w:val="left" w:pos="8505"/>
        </w:tabs>
        <w:spacing w:after="120" w:line="276" w:lineRule="auto"/>
        <w:ind w:left="284" w:right="148"/>
        <w:jc w:val="both"/>
        <w:rPr>
          <w:rFonts w:asciiTheme="majorHAnsi" w:hAnsiTheme="majorHAnsi"/>
        </w:rPr>
      </w:pPr>
      <w:r>
        <w:rPr>
          <w:rFonts w:asciiTheme="majorHAnsi" w:hAnsiTheme="majorHAnsi"/>
        </w:rPr>
        <w:t>Temeljem iskustava dobi</w:t>
      </w:r>
      <w:r w:rsidR="002E77B1">
        <w:rPr>
          <w:rFonts w:asciiTheme="majorHAnsi" w:hAnsiTheme="majorHAnsi"/>
        </w:rPr>
        <w:t>v</w:t>
      </w:r>
      <w:r>
        <w:rPr>
          <w:rFonts w:asciiTheme="majorHAnsi" w:hAnsiTheme="majorHAnsi"/>
        </w:rPr>
        <w:t xml:space="preserve">enih mjerenjima u prethodnom razdoblju, odabir mjernih postaja bi se vršio na način da pokrivaju četiri tipa karakteristična </w:t>
      </w:r>
      <w:r w:rsidR="002E77B1">
        <w:rPr>
          <w:rFonts w:asciiTheme="majorHAnsi" w:hAnsiTheme="majorHAnsi"/>
        </w:rPr>
        <w:t>z</w:t>
      </w:r>
      <w:r>
        <w:rPr>
          <w:rFonts w:asciiTheme="majorHAnsi" w:hAnsiTheme="majorHAnsi"/>
        </w:rPr>
        <w:t>a razinu, frekvencijski raspon i prostorno-vremensku raspodjelu buke:</w:t>
      </w:r>
    </w:p>
    <w:p w14:paraId="2FC20C6A" w14:textId="77777777" w:rsidR="00D9312F" w:rsidRDefault="00D9312F" w:rsidP="009E677D">
      <w:pPr>
        <w:pStyle w:val="Tijeloteksta"/>
        <w:numPr>
          <w:ilvl w:val="0"/>
          <w:numId w:val="23"/>
        </w:numPr>
        <w:spacing w:before="120"/>
        <w:ind w:left="709" w:right="147" w:hanging="425"/>
        <w:jc w:val="both"/>
        <w:rPr>
          <w:rFonts w:asciiTheme="majorHAnsi" w:hAnsiTheme="majorHAnsi"/>
        </w:rPr>
      </w:pPr>
      <w:r>
        <w:rPr>
          <w:rFonts w:asciiTheme="majorHAnsi" w:hAnsiTheme="majorHAnsi"/>
        </w:rPr>
        <w:t>na rubu važnog ribolovnog područja i blizu glavnim rutama pomorskog prometa od Južnog Jadrana do glavnih pomorskih luka (trgovačkih i putničkih) u sjevernom i srednjem dijelu Jadrana (Trst, Koper, Rijeka)</w:t>
      </w:r>
    </w:p>
    <w:p w14:paraId="4262F8A7" w14:textId="77777777" w:rsidR="00D9312F" w:rsidRDefault="00D9312F" w:rsidP="009E677D">
      <w:pPr>
        <w:pStyle w:val="Tijeloteksta"/>
        <w:numPr>
          <w:ilvl w:val="0"/>
          <w:numId w:val="23"/>
        </w:numPr>
        <w:spacing w:before="120"/>
        <w:ind w:left="709" w:right="147" w:hanging="425"/>
        <w:jc w:val="both"/>
        <w:rPr>
          <w:rFonts w:asciiTheme="majorHAnsi" w:hAnsiTheme="majorHAnsi"/>
        </w:rPr>
      </w:pPr>
      <w:r>
        <w:rPr>
          <w:rFonts w:asciiTheme="majorHAnsi" w:hAnsiTheme="majorHAnsi"/>
        </w:rPr>
        <w:t>u izuzetno osjetljivom području (morski nacionalni parkovi, parkovi prirode i područja Natura 2000) gdje se očekuju relativno visoke razine podvodne buke u turističkoj sezoni kada se nautički i turistički promet jako povećava (Kornati, Mljet, Pakleni otoci)</w:t>
      </w:r>
    </w:p>
    <w:p w14:paraId="69E9F6B5" w14:textId="77777777" w:rsidR="00D9312F" w:rsidRDefault="00D9312F" w:rsidP="009E677D">
      <w:pPr>
        <w:pStyle w:val="Tijeloteksta"/>
        <w:numPr>
          <w:ilvl w:val="0"/>
          <w:numId w:val="23"/>
        </w:numPr>
        <w:spacing w:before="120"/>
        <w:ind w:left="709" w:right="147" w:hanging="425"/>
        <w:jc w:val="both"/>
        <w:rPr>
          <w:rFonts w:asciiTheme="majorHAnsi" w:hAnsiTheme="majorHAnsi"/>
        </w:rPr>
      </w:pPr>
      <w:r>
        <w:rPr>
          <w:rFonts w:asciiTheme="majorHAnsi" w:hAnsiTheme="majorHAnsi"/>
        </w:rPr>
        <w:t>u blizini važnih ribolovnih područja (Jabučka kotlina, vanjska strana srednjedalmatinskih otoka)</w:t>
      </w:r>
    </w:p>
    <w:p w14:paraId="4FAA6800" w14:textId="05E2594C" w:rsidR="00D9312F" w:rsidRDefault="00D9312F" w:rsidP="009E677D">
      <w:pPr>
        <w:pStyle w:val="Tijeloteksta"/>
        <w:numPr>
          <w:ilvl w:val="0"/>
          <w:numId w:val="23"/>
        </w:numPr>
        <w:spacing w:before="120"/>
        <w:ind w:left="709" w:right="147" w:hanging="425"/>
        <w:jc w:val="both"/>
        <w:rPr>
          <w:rFonts w:asciiTheme="majorHAnsi" w:hAnsiTheme="majorHAnsi"/>
        </w:rPr>
      </w:pPr>
      <w:r>
        <w:rPr>
          <w:rFonts w:asciiTheme="majorHAnsi" w:hAnsiTheme="majorHAnsi"/>
        </w:rPr>
        <w:t>u području prilaza glavni</w:t>
      </w:r>
      <w:r w:rsidR="006C2C73">
        <w:rPr>
          <w:rFonts w:asciiTheme="majorHAnsi" w:hAnsiTheme="majorHAnsi"/>
        </w:rPr>
        <w:t>m</w:t>
      </w:r>
      <w:r>
        <w:rPr>
          <w:rFonts w:asciiTheme="majorHAnsi" w:hAnsiTheme="majorHAnsi"/>
        </w:rPr>
        <w:t xml:space="preserve"> hrvatski</w:t>
      </w:r>
      <w:r w:rsidR="006C2C73">
        <w:rPr>
          <w:rFonts w:asciiTheme="majorHAnsi" w:hAnsiTheme="majorHAnsi"/>
        </w:rPr>
        <w:t>m</w:t>
      </w:r>
      <w:r>
        <w:rPr>
          <w:rFonts w:asciiTheme="majorHAnsi" w:hAnsiTheme="majorHAnsi"/>
        </w:rPr>
        <w:t xml:space="preserve"> luka</w:t>
      </w:r>
      <w:r w:rsidR="006C2C73">
        <w:rPr>
          <w:rFonts w:asciiTheme="majorHAnsi" w:hAnsiTheme="majorHAnsi"/>
        </w:rPr>
        <w:t>ma</w:t>
      </w:r>
      <w:r>
        <w:rPr>
          <w:rFonts w:asciiTheme="majorHAnsi" w:hAnsiTheme="majorHAnsi"/>
        </w:rPr>
        <w:t xml:space="preserve"> gdje se očekuju visoke razine podvodne buke prouzročene intenzivnim putničkim </w:t>
      </w:r>
      <w:r w:rsidR="00405464">
        <w:rPr>
          <w:rFonts w:asciiTheme="majorHAnsi" w:hAnsiTheme="majorHAnsi"/>
        </w:rPr>
        <w:t xml:space="preserve">i/ili </w:t>
      </w:r>
      <w:r w:rsidR="009F2055">
        <w:rPr>
          <w:rFonts w:asciiTheme="majorHAnsi" w:hAnsiTheme="majorHAnsi"/>
        </w:rPr>
        <w:t xml:space="preserve">teretnim </w:t>
      </w:r>
      <w:r>
        <w:rPr>
          <w:rFonts w:asciiTheme="majorHAnsi" w:hAnsiTheme="majorHAnsi"/>
        </w:rPr>
        <w:t xml:space="preserve">pomorskim prometom, kojem se </w:t>
      </w:r>
      <w:r w:rsidR="009F2055">
        <w:rPr>
          <w:rFonts w:asciiTheme="majorHAnsi" w:hAnsiTheme="majorHAnsi"/>
        </w:rPr>
        <w:t>tijekom ljetnog razdoblja</w:t>
      </w:r>
      <w:r>
        <w:rPr>
          <w:rFonts w:asciiTheme="majorHAnsi" w:hAnsiTheme="majorHAnsi"/>
        </w:rPr>
        <w:t xml:space="preserve"> dodaje i turistički i nautički promet (Split, Rijeka, Zadar, Ploče, Dubrovnik)</w:t>
      </w:r>
    </w:p>
    <w:p w14:paraId="5764B791" w14:textId="03917F7C" w:rsidR="00D9312F" w:rsidRDefault="00D9312F" w:rsidP="00E90796">
      <w:pPr>
        <w:tabs>
          <w:tab w:val="left" w:pos="8505"/>
        </w:tabs>
        <w:spacing w:before="120" w:line="276" w:lineRule="auto"/>
        <w:ind w:left="284" w:right="148"/>
        <w:jc w:val="both"/>
        <w:rPr>
          <w:rFonts w:asciiTheme="majorHAnsi" w:hAnsiTheme="majorHAnsi"/>
        </w:rPr>
      </w:pPr>
      <w:r>
        <w:rPr>
          <w:rFonts w:asciiTheme="majorHAnsi" w:hAnsiTheme="majorHAnsi"/>
        </w:rPr>
        <w:t>Kontinuirana podvodna</w:t>
      </w:r>
      <w:r w:rsidR="00EC6B97">
        <w:rPr>
          <w:rFonts w:asciiTheme="majorHAnsi" w:hAnsiTheme="majorHAnsi"/>
        </w:rPr>
        <w:t xml:space="preserve"> buka</w:t>
      </w:r>
      <w:r>
        <w:rPr>
          <w:rFonts w:asciiTheme="majorHAnsi" w:hAnsiTheme="majorHAnsi"/>
        </w:rPr>
        <w:t xml:space="preserve"> </w:t>
      </w:r>
      <w:r w:rsidR="0072535F">
        <w:rPr>
          <w:rFonts w:asciiTheme="majorHAnsi" w:hAnsiTheme="majorHAnsi"/>
        </w:rPr>
        <w:t xml:space="preserve">će </w:t>
      </w:r>
      <w:r>
        <w:rPr>
          <w:rFonts w:asciiTheme="majorHAnsi" w:hAnsiTheme="majorHAnsi"/>
        </w:rPr>
        <w:t xml:space="preserve">se </w:t>
      </w:r>
      <w:r w:rsidR="006E7A3A">
        <w:rPr>
          <w:rFonts w:asciiTheme="majorHAnsi" w:hAnsiTheme="majorHAnsi"/>
        </w:rPr>
        <w:t xml:space="preserve">pratiti </w:t>
      </w:r>
      <w:r>
        <w:rPr>
          <w:rFonts w:asciiTheme="majorHAnsi" w:hAnsiTheme="majorHAnsi"/>
        </w:rPr>
        <w:t>u produženom vremenu tijekom ljetnog i zimskog razdoblja (u vremenu ne kraćem od 17 dana po razdoblju s time da su uključene tri subote i nedjelje) na području izrade numeričkog modela i osam postaja koje se raspore</w:t>
      </w:r>
      <w:r w:rsidR="00AA58A9">
        <w:rPr>
          <w:rFonts w:asciiTheme="majorHAnsi" w:hAnsiTheme="majorHAnsi"/>
        </w:rPr>
        <w:t>đuju</w:t>
      </w:r>
      <w:r>
        <w:rPr>
          <w:rFonts w:asciiTheme="majorHAnsi" w:hAnsiTheme="majorHAnsi"/>
        </w:rPr>
        <w:t xml:space="preserve"> u četiri gore definirana karakteristična područja.</w:t>
      </w:r>
    </w:p>
    <w:p w14:paraId="280C5139" w14:textId="3BA415D7" w:rsidR="00E31F37" w:rsidRDefault="00D9312F" w:rsidP="00E90796">
      <w:pPr>
        <w:tabs>
          <w:tab w:val="left" w:pos="8505"/>
        </w:tabs>
        <w:spacing w:line="276" w:lineRule="auto"/>
        <w:ind w:left="284" w:right="148"/>
        <w:jc w:val="both"/>
        <w:rPr>
          <w:rFonts w:asciiTheme="majorHAnsi" w:hAnsiTheme="majorHAnsi"/>
        </w:rPr>
      </w:pPr>
      <w:r>
        <w:rPr>
          <w:rFonts w:asciiTheme="majorHAnsi" w:hAnsiTheme="majorHAnsi"/>
        </w:rPr>
        <w:t xml:space="preserve">Praćenje </w:t>
      </w:r>
      <w:r w:rsidR="006E7A3A">
        <w:rPr>
          <w:rFonts w:asciiTheme="majorHAnsi" w:hAnsiTheme="majorHAnsi"/>
        </w:rPr>
        <w:t>će se nastaviti</w:t>
      </w:r>
      <w:r>
        <w:rPr>
          <w:rFonts w:asciiTheme="majorHAnsi" w:hAnsiTheme="majorHAnsi"/>
        </w:rPr>
        <w:t xml:space="preserve"> na sve četiri postaje na kojima je mjereno u prethodnom razdoblju</w:t>
      </w:r>
      <w:r w:rsidR="006E7A3A">
        <w:rPr>
          <w:rFonts w:asciiTheme="majorHAnsi" w:hAnsiTheme="majorHAnsi"/>
        </w:rPr>
        <w:t xml:space="preserve"> te će se dodati</w:t>
      </w:r>
      <w:r>
        <w:rPr>
          <w:rFonts w:asciiTheme="majorHAnsi" w:hAnsiTheme="majorHAnsi"/>
        </w:rPr>
        <w:t xml:space="preserve"> nove postaje u Riječkom zaljevu, Zadarskom</w:t>
      </w:r>
      <w:r w:rsidR="009F2055">
        <w:rPr>
          <w:rFonts w:asciiTheme="majorHAnsi" w:hAnsiTheme="majorHAnsi"/>
        </w:rPr>
        <w:t xml:space="preserve"> kanalu, kod otoka Sušca</w:t>
      </w:r>
      <w:r>
        <w:rPr>
          <w:rFonts w:asciiTheme="majorHAnsi" w:hAnsiTheme="majorHAnsi"/>
        </w:rPr>
        <w:t xml:space="preserve"> i području </w:t>
      </w:r>
      <w:r w:rsidR="009F2055">
        <w:rPr>
          <w:rFonts w:asciiTheme="majorHAnsi" w:hAnsiTheme="majorHAnsi"/>
        </w:rPr>
        <w:t xml:space="preserve">ispred </w:t>
      </w:r>
      <w:r>
        <w:rPr>
          <w:rFonts w:asciiTheme="majorHAnsi" w:hAnsiTheme="majorHAnsi"/>
        </w:rPr>
        <w:t>Dubrovnika (Slika 1.1</w:t>
      </w:r>
      <w:r w:rsidR="004F5E48">
        <w:rPr>
          <w:rFonts w:asciiTheme="majorHAnsi" w:hAnsiTheme="majorHAnsi"/>
        </w:rPr>
        <w:t>1</w:t>
      </w:r>
      <w:r>
        <w:rPr>
          <w:rFonts w:asciiTheme="majorHAnsi" w:hAnsiTheme="majorHAnsi"/>
        </w:rPr>
        <w:t>.</w:t>
      </w:r>
      <w:r w:rsidR="004F5E48">
        <w:rPr>
          <w:rFonts w:asciiTheme="majorHAnsi" w:hAnsiTheme="majorHAnsi"/>
        </w:rPr>
        <w:t>3</w:t>
      </w:r>
      <w:r>
        <w:rPr>
          <w:rFonts w:asciiTheme="majorHAnsi" w:hAnsiTheme="majorHAnsi"/>
        </w:rPr>
        <w:t>.1</w:t>
      </w:r>
      <w:r w:rsidR="0066303C">
        <w:rPr>
          <w:rFonts w:asciiTheme="majorHAnsi" w:hAnsiTheme="majorHAnsi"/>
        </w:rPr>
        <w:t>.</w:t>
      </w:r>
      <w:r>
        <w:rPr>
          <w:rFonts w:asciiTheme="majorHAnsi" w:hAnsiTheme="majorHAnsi"/>
        </w:rPr>
        <w:t xml:space="preserve">).  </w:t>
      </w:r>
    </w:p>
    <w:p w14:paraId="01EBA014" w14:textId="77777777" w:rsidR="00F51830" w:rsidRDefault="00F51830" w:rsidP="00E90796">
      <w:pPr>
        <w:tabs>
          <w:tab w:val="left" w:pos="8505"/>
        </w:tabs>
        <w:spacing w:line="276" w:lineRule="auto"/>
        <w:ind w:left="284" w:right="148"/>
        <w:jc w:val="both"/>
        <w:rPr>
          <w:rFonts w:asciiTheme="majorHAnsi" w:hAnsiTheme="majorHAnsi"/>
        </w:rPr>
      </w:pPr>
    </w:p>
    <w:p w14:paraId="461A01F9" w14:textId="4AEA6364" w:rsidR="00B834A2" w:rsidRDefault="00B834A2" w:rsidP="00615077">
      <w:pPr>
        <w:pStyle w:val="Naslov4"/>
      </w:pPr>
      <w:r>
        <w:t>Tablica 1.11.3.1. Lokacije postaja na kojima će se pratiti kontinuirana buka.</w:t>
      </w:r>
    </w:p>
    <w:tbl>
      <w:tblPr>
        <w:tblW w:w="0" w:type="auto"/>
        <w:jc w:val="center"/>
        <w:tblLook w:val="04A0" w:firstRow="1" w:lastRow="0" w:firstColumn="1" w:lastColumn="0" w:noHBand="0" w:noVBand="1"/>
      </w:tblPr>
      <w:tblGrid>
        <w:gridCol w:w="2058"/>
        <w:gridCol w:w="2318"/>
        <w:gridCol w:w="2268"/>
      </w:tblGrid>
      <w:tr w:rsidR="00B834A2" w:rsidRPr="003665D5" w14:paraId="211BCF58" w14:textId="77777777" w:rsidTr="00B90D24">
        <w:trPr>
          <w:trHeight w:val="626"/>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4AE10305" w14:textId="77777777" w:rsidR="00B834A2" w:rsidRPr="003665D5" w:rsidRDefault="00B834A2" w:rsidP="00B834A2">
            <w:pPr>
              <w:tabs>
                <w:tab w:val="left" w:pos="9214"/>
              </w:tabs>
              <w:ind w:right="169"/>
              <w:jc w:val="center"/>
              <w:rPr>
                <w:rFonts w:asciiTheme="majorHAnsi" w:eastAsia="Times New Roman" w:hAnsiTheme="majorHAnsi" w:cs="Times New Roman"/>
                <w:b/>
              </w:rPr>
            </w:pPr>
            <w:r w:rsidRPr="003665D5">
              <w:rPr>
                <w:rFonts w:asciiTheme="majorHAnsi" w:eastAsia="Times New Roman" w:hAnsiTheme="majorHAnsi" w:cs="Times New Roman"/>
                <w:b/>
              </w:rPr>
              <w:t>Oznaka postaje</w:t>
            </w:r>
          </w:p>
        </w:tc>
        <w:tc>
          <w:tcPr>
            <w:tcW w:w="231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D5DEFCC" w14:textId="2AC65FA0" w:rsidR="00B834A2" w:rsidRPr="003665D5" w:rsidRDefault="003665D5" w:rsidP="003665D5">
            <w:pPr>
              <w:tabs>
                <w:tab w:val="left" w:pos="9214"/>
              </w:tabs>
              <w:ind w:right="200"/>
              <w:jc w:val="center"/>
              <w:rPr>
                <w:rFonts w:asciiTheme="majorHAnsi" w:hAnsiTheme="majorHAnsi" w:cs="Times New Roman"/>
                <w:b/>
                <w:bCs/>
              </w:rPr>
            </w:pPr>
            <w:r w:rsidRPr="003665D5">
              <w:rPr>
                <w:rFonts w:asciiTheme="majorHAnsi" w:hAnsiTheme="majorHAnsi" w:cs="Times New Roman"/>
                <w:b/>
                <w:bCs/>
              </w:rPr>
              <w:t xml:space="preserve"> x koordinata</w:t>
            </w:r>
            <w:r w:rsidR="00B834A2" w:rsidRPr="003665D5">
              <w:rPr>
                <w:rFonts w:asciiTheme="majorHAnsi" w:hAnsiTheme="majorHAnsi" w:cs="Times New Roman"/>
                <w:b/>
                <w:bCs/>
              </w:rPr>
              <w:t xml:space="preserve"> (HTRS96)</w:t>
            </w:r>
          </w:p>
        </w:tc>
        <w:tc>
          <w:tcPr>
            <w:tcW w:w="2268" w:type="dxa"/>
            <w:tcBorders>
              <w:top w:val="single" w:sz="4" w:space="0" w:color="auto"/>
              <w:left w:val="nil"/>
              <w:bottom w:val="single" w:sz="4" w:space="0" w:color="auto"/>
              <w:right w:val="single" w:sz="4" w:space="0" w:color="auto"/>
            </w:tcBorders>
            <w:shd w:val="clear" w:color="auto" w:fill="auto"/>
            <w:vAlign w:val="bottom"/>
            <w:hideMark/>
          </w:tcPr>
          <w:p w14:paraId="37C524A6" w14:textId="7C67EEEA" w:rsidR="00B834A2" w:rsidRPr="003665D5" w:rsidRDefault="00B834A2" w:rsidP="00B834A2">
            <w:pPr>
              <w:tabs>
                <w:tab w:val="left" w:pos="9214"/>
              </w:tabs>
              <w:ind w:right="470"/>
              <w:jc w:val="center"/>
              <w:rPr>
                <w:rFonts w:asciiTheme="majorHAnsi" w:hAnsiTheme="majorHAnsi" w:cs="Times New Roman"/>
                <w:b/>
                <w:bCs/>
              </w:rPr>
            </w:pPr>
            <w:r w:rsidRPr="003665D5">
              <w:rPr>
                <w:rFonts w:asciiTheme="majorHAnsi" w:hAnsiTheme="majorHAnsi" w:cs="Times New Roman"/>
                <w:b/>
                <w:bCs/>
              </w:rPr>
              <w:t xml:space="preserve"> </w:t>
            </w:r>
            <w:r w:rsidR="003665D5" w:rsidRPr="003665D5">
              <w:rPr>
                <w:rFonts w:asciiTheme="majorHAnsi" w:hAnsiTheme="majorHAnsi" w:cs="Times New Roman"/>
                <w:b/>
                <w:bCs/>
              </w:rPr>
              <w:t xml:space="preserve">y koordinata </w:t>
            </w:r>
            <w:r w:rsidRPr="003665D5">
              <w:rPr>
                <w:rFonts w:asciiTheme="majorHAnsi" w:hAnsiTheme="majorHAnsi" w:cs="Times New Roman"/>
                <w:b/>
                <w:bCs/>
              </w:rPr>
              <w:t>(HTRS96)</w:t>
            </w:r>
          </w:p>
        </w:tc>
      </w:tr>
      <w:tr w:rsidR="00B834A2" w:rsidRPr="003665D5" w14:paraId="780727C2" w14:textId="77777777" w:rsidTr="003665D5">
        <w:trPr>
          <w:trHeight w:val="315"/>
          <w:jc w:val="center"/>
        </w:trPr>
        <w:tc>
          <w:tcPr>
            <w:tcW w:w="0" w:type="auto"/>
            <w:tcBorders>
              <w:top w:val="nil"/>
              <w:left w:val="single" w:sz="4" w:space="0" w:color="auto"/>
              <w:bottom w:val="single" w:sz="4" w:space="0" w:color="auto"/>
              <w:right w:val="nil"/>
            </w:tcBorders>
            <w:shd w:val="clear" w:color="auto" w:fill="auto"/>
            <w:noWrap/>
            <w:vAlign w:val="center"/>
          </w:tcPr>
          <w:p w14:paraId="42EE310B" w14:textId="14E10069" w:rsidR="00B834A2" w:rsidRPr="003665D5" w:rsidRDefault="00B834A2" w:rsidP="00B834A2">
            <w:pPr>
              <w:tabs>
                <w:tab w:val="left" w:pos="9214"/>
              </w:tabs>
              <w:ind w:left="311" w:right="169"/>
              <w:jc w:val="both"/>
              <w:rPr>
                <w:rFonts w:asciiTheme="majorHAnsi" w:eastAsia="Times New Roman" w:hAnsiTheme="majorHAnsi" w:cs="Times New Roman"/>
                <w:color w:val="000000"/>
              </w:rPr>
            </w:pPr>
            <w:r w:rsidRPr="003665D5">
              <w:rPr>
                <w:rFonts w:asciiTheme="majorHAnsi" w:eastAsia="Times New Roman" w:hAnsiTheme="majorHAnsi" w:cs="Times New Roman"/>
                <w:color w:val="000000"/>
              </w:rPr>
              <w:t>P1</w:t>
            </w:r>
          </w:p>
        </w:tc>
        <w:tc>
          <w:tcPr>
            <w:tcW w:w="2318" w:type="dxa"/>
            <w:tcBorders>
              <w:top w:val="nil"/>
              <w:left w:val="single" w:sz="4" w:space="0" w:color="auto"/>
              <w:bottom w:val="single" w:sz="4" w:space="0" w:color="auto"/>
              <w:right w:val="single" w:sz="4" w:space="0" w:color="auto"/>
            </w:tcBorders>
            <w:shd w:val="clear" w:color="auto" w:fill="auto"/>
            <w:noWrap/>
            <w:vAlign w:val="bottom"/>
          </w:tcPr>
          <w:p w14:paraId="0E092D92" w14:textId="4624F9D6" w:rsidR="00B834A2" w:rsidRPr="003665D5" w:rsidRDefault="003665D5" w:rsidP="003665D5">
            <w:pPr>
              <w:tabs>
                <w:tab w:val="left" w:pos="9214"/>
              </w:tabs>
              <w:ind w:left="511" w:right="201" w:hanging="142"/>
              <w:jc w:val="both"/>
              <w:rPr>
                <w:rFonts w:asciiTheme="majorHAnsi" w:eastAsia="Times New Roman" w:hAnsiTheme="majorHAnsi" w:cs="Times New Roman"/>
              </w:rPr>
            </w:pPr>
            <w:r w:rsidRPr="003665D5">
              <w:rPr>
                <w:rFonts w:asciiTheme="majorHAnsi" w:hAnsiTheme="majorHAnsi"/>
              </w:rPr>
              <w:t>269412</w:t>
            </w:r>
            <w:r w:rsidR="00093236">
              <w:rPr>
                <w:rFonts w:asciiTheme="majorHAnsi" w:hAnsiTheme="majorHAnsi"/>
              </w:rPr>
              <w:t>,</w:t>
            </w:r>
            <w:r w:rsidR="00B90D24">
              <w:rPr>
                <w:rFonts w:asciiTheme="majorHAnsi" w:hAnsiTheme="majorHAnsi"/>
              </w:rPr>
              <w:t>95</w:t>
            </w:r>
          </w:p>
        </w:tc>
        <w:tc>
          <w:tcPr>
            <w:tcW w:w="2268" w:type="dxa"/>
            <w:tcBorders>
              <w:top w:val="nil"/>
              <w:left w:val="nil"/>
              <w:bottom w:val="single" w:sz="4" w:space="0" w:color="auto"/>
              <w:right w:val="single" w:sz="4" w:space="0" w:color="auto"/>
            </w:tcBorders>
            <w:shd w:val="clear" w:color="auto" w:fill="auto"/>
            <w:noWrap/>
            <w:vAlign w:val="bottom"/>
          </w:tcPr>
          <w:p w14:paraId="1125F3D0" w14:textId="13916528" w:rsidR="00B834A2" w:rsidRPr="003665D5" w:rsidRDefault="003665D5" w:rsidP="003665D5">
            <w:pPr>
              <w:tabs>
                <w:tab w:val="left" w:pos="9214"/>
              </w:tabs>
              <w:ind w:left="316" w:right="19"/>
              <w:jc w:val="both"/>
              <w:rPr>
                <w:rFonts w:asciiTheme="majorHAnsi" w:eastAsia="Times New Roman" w:hAnsiTheme="majorHAnsi" w:cs="Times New Roman"/>
              </w:rPr>
            </w:pPr>
            <w:r w:rsidRPr="003665D5">
              <w:rPr>
                <w:rFonts w:asciiTheme="majorHAnsi" w:hAnsiTheme="majorHAnsi"/>
              </w:rPr>
              <w:t>4981786</w:t>
            </w:r>
            <w:r w:rsidR="00093236">
              <w:rPr>
                <w:rFonts w:asciiTheme="majorHAnsi" w:hAnsiTheme="majorHAnsi"/>
              </w:rPr>
              <w:t>,</w:t>
            </w:r>
            <w:r w:rsidR="00B90D24">
              <w:rPr>
                <w:rFonts w:asciiTheme="majorHAnsi" w:hAnsiTheme="majorHAnsi"/>
              </w:rPr>
              <w:t>87</w:t>
            </w:r>
          </w:p>
        </w:tc>
      </w:tr>
      <w:tr w:rsidR="00B834A2" w:rsidRPr="003665D5" w14:paraId="2531D751" w14:textId="77777777" w:rsidTr="003665D5">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tcPr>
          <w:p w14:paraId="458D3C55" w14:textId="7CC32E88" w:rsidR="00B834A2" w:rsidRPr="003665D5" w:rsidRDefault="00B834A2" w:rsidP="00B834A2">
            <w:pPr>
              <w:tabs>
                <w:tab w:val="left" w:pos="9214"/>
              </w:tabs>
              <w:ind w:left="311" w:right="169"/>
              <w:jc w:val="both"/>
              <w:rPr>
                <w:rFonts w:asciiTheme="majorHAnsi" w:eastAsia="Times New Roman" w:hAnsiTheme="majorHAnsi" w:cs="Times New Roman"/>
                <w:color w:val="000000"/>
              </w:rPr>
            </w:pPr>
            <w:r w:rsidRPr="003665D5">
              <w:rPr>
                <w:rFonts w:asciiTheme="majorHAnsi" w:eastAsia="Times New Roman" w:hAnsiTheme="majorHAnsi" w:cs="Times New Roman"/>
                <w:color w:val="000000"/>
              </w:rPr>
              <w:t>P2</w:t>
            </w:r>
          </w:p>
        </w:tc>
        <w:tc>
          <w:tcPr>
            <w:tcW w:w="23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24DE54" w14:textId="4BE25DE9" w:rsidR="00B834A2" w:rsidRPr="003665D5" w:rsidRDefault="003665D5" w:rsidP="003665D5">
            <w:pPr>
              <w:tabs>
                <w:tab w:val="left" w:pos="9214"/>
              </w:tabs>
              <w:ind w:left="511" w:right="201" w:hanging="142"/>
              <w:jc w:val="both"/>
              <w:rPr>
                <w:rFonts w:asciiTheme="majorHAnsi" w:eastAsia="Times New Roman" w:hAnsiTheme="majorHAnsi" w:cs="Times New Roman"/>
              </w:rPr>
            </w:pPr>
            <w:r w:rsidRPr="003665D5">
              <w:rPr>
                <w:rFonts w:asciiTheme="majorHAnsi" w:hAnsiTheme="majorHAnsi"/>
              </w:rPr>
              <w:t>396312</w:t>
            </w:r>
            <w:r w:rsidR="00093236">
              <w:rPr>
                <w:rFonts w:asciiTheme="majorHAnsi" w:hAnsiTheme="majorHAnsi"/>
              </w:rPr>
              <w:t>,</w:t>
            </w:r>
            <w:r w:rsidRPr="003665D5">
              <w:rPr>
                <w:rFonts w:asciiTheme="majorHAnsi" w:hAnsiTheme="majorHAnsi"/>
              </w:rPr>
              <w:t>41</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3B72263D" w14:textId="46399E31" w:rsidR="00B834A2" w:rsidRPr="003665D5" w:rsidRDefault="003665D5" w:rsidP="003665D5">
            <w:pPr>
              <w:tabs>
                <w:tab w:val="left" w:pos="9214"/>
              </w:tabs>
              <w:ind w:left="316" w:right="19"/>
              <w:jc w:val="both"/>
              <w:rPr>
                <w:rFonts w:asciiTheme="majorHAnsi" w:eastAsia="Times New Roman" w:hAnsiTheme="majorHAnsi" w:cs="Times New Roman"/>
              </w:rPr>
            </w:pPr>
            <w:r w:rsidRPr="003665D5">
              <w:rPr>
                <w:rFonts w:asciiTheme="majorHAnsi" w:hAnsiTheme="majorHAnsi"/>
              </w:rPr>
              <w:t>4860178</w:t>
            </w:r>
            <w:r w:rsidR="00093236">
              <w:rPr>
                <w:rFonts w:asciiTheme="majorHAnsi" w:hAnsiTheme="majorHAnsi"/>
              </w:rPr>
              <w:t>,</w:t>
            </w:r>
            <w:r w:rsidRPr="003665D5">
              <w:rPr>
                <w:rFonts w:asciiTheme="majorHAnsi" w:hAnsiTheme="majorHAnsi"/>
              </w:rPr>
              <w:t>90</w:t>
            </w:r>
          </w:p>
        </w:tc>
      </w:tr>
      <w:tr w:rsidR="00B834A2" w:rsidRPr="003665D5" w14:paraId="3A9747E1" w14:textId="77777777" w:rsidTr="003665D5">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tcPr>
          <w:p w14:paraId="041DFA26" w14:textId="48392BF0" w:rsidR="00B834A2" w:rsidRPr="003665D5" w:rsidRDefault="00B834A2" w:rsidP="00B834A2">
            <w:pPr>
              <w:tabs>
                <w:tab w:val="left" w:pos="9214"/>
              </w:tabs>
              <w:ind w:left="311" w:right="169"/>
              <w:jc w:val="both"/>
              <w:rPr>
                <w:rFonts w:asciiTheme="majorHAnsi" w:eastAsia="Times New Roman" w:hAnsiTheme="majorHAnsi" w:cs="Times New Roman"/>
                <w:color w:val="000000"/>
              </w:rPr>
            </w:pPr>
            <w:r w:rsidRPr="003665D5">
              <w:rPr>
                <w:rFonts w:asciiTheme="majorHAnsi" w:eastAsia="Times New Roman" w:hAnsiTheme="majorHAnsi" w:cs="Times New Roman"/>
                <w:color w:val="000000"/>
              </w:rPr>
              <w:t>P3</w:t>
            </w:r>
          </w:p>
        </w:tc>
        <w:tc>
          <w:tcPr>
            <w:tcW w:w="2318" w:type="dxa"/>
            <w:tcBorders>
              <w:top w:val="nil"/>
              <w:left w:val="single" w:sz="4" w:space="0" w:color="auto"/>
              <w:bottom w:val="single" w:sz="4" w:space="0" w:color="auto"/>
              <w:right w:val="single" w:sz="4" w:space="0" w:color="auto"/>
            </w:tcBorders>
            <w:shd w:val="clear" w:color="auto" w:fill="auto"/>
            <w:noWrap/>
            <w:vAlign w:val="bottom"/>
          </w:tcPr>
          <w:p w14:paraId="0D898639" w14:textId="2B76A2E1" w:rsidR="00B834A2" w:rsidRPr="003665D5" w:rsidRDefault="003665D5" w:rsidP="003665D5">
            <w:pPr>
              <w:tabs>
                <w:tab w:val="left" w:pos="9214"/>
              </w:tabs>
              <w:ind w:left="511" w:right="201" w:hanging="142"/>
              <w:jc w:val="both"/>
              <w:rPr>
                <w:rFonts w:asciiTheme="majorHAnsi" w:eastAsia="Times New Roman" w:hAnsiTheme="majorHAnsi" w:cs="Times New Roman"/>
              </w:rPr>
            </w:pPr>
            <w:r w:rsidRPr="003665D5">
              <w:rPr>
                <w:rFonts w:asciiTheme="majorHAnsi" w:hAnsiTheme="majorHAnsi"/>
              </w:rPr>
              <w:t>427243</w:t>
            </w:r>
            <w:r w:rsidR="00093236">
              <w:rPr>
                <w:rFonts w:asciiTheme="majorHAnsi" w:hAnsiTheme="majorHAnsi"/>
              </w:rPr>
              <w:t>,</w:t>
            </w:r>
            <w:r w:rsidRPr="003665D5">
              <w:rPr>
                <w:rFonts w:asciiTheme="majorHAnsi" w:hAnsiTheme="majorHAnsi"/>
              </w:rPr>
              <w:t>30</w:t>
            </w:r>
          </w:p>
        </w:tc>
        <w:tc>
          <w:tcPr>
            <w:tcW w:w="2268" w:type="dxa"/>
            <w:tcBorders>
              <w:top w:val="nil"/>
              <w:left w:val="nil"/>
              <w:bottom w:val="single" w:sz="4" w:space="0" w:color="auto"/>
              <w:right w:val="single" w:sz="4" w:space="0" w:color="auto"/>
            </w:tcBorders>
            <w:shd w:val="clear" w:color="auto" w:fill="auto"/>
            <w:noWrap/>
            <w:vAlign w:val="bottom"/>
          </w:tcPr>
          <w:p w14:paraId="6FEEE36A" w14:textId="01536CDB" w:rsidR="00B834A2" w:rsidRPr="003665D5" w:rsidRDefault="003665D5" w:rsidP="003665D5">
            <w:pPr>
              <w:tabs>
                <w:tab w:val="left" w:pos="9214"/>
              </w:tabs>
              <w:ind w:left="316" w:right="19"/>
              <w:jc w:val="both"/>
              <w:rPr>
                <w:rFonts w:asciiTheme="majorHAnsi" w:eastAsia="Times New Roman" w:hAnsiTheme="majorHAnsi" w:cs="Times New Roman"/>
              </w:rPr>
            </w:pPr>
            <w:r w:rsidRPr="003665D5">
              <w:rPr>
                <w:rFonts w:asciiTheme="majorHAnsi" w:hAnsiTheme="majorHAnsi"/>
              </w:rPr>
              <w:t>4832435</w:t>
            </w:r>
            <w:r w:rsidR="00093236">
              <w:rPr>
                <w:rFonts w:asciiTheme="majorHAnsi" w:hAnsiTheme="majorHAnsi"/>
              </w:rPr>
              <w:t>,</w:t>
            </w:r>
            <w:r w:rsidRPr="003665D5">
              <w:rPr>
                <w:rFonts w:asciiTheme="majorHAnsi" w:hAnsiTheme="majorHAnsi"/>
              </w:rPr>
              <w:t>04</w:t>
            </w:r>
          </w:p>
        </w:tc>
      </w:tr>
      <w:tr w:rsidR="00B834A2" w:rsidRPr="003665D5" w14:paraId="289E4E22" w14:textId="77777777" w:rsidTr="003665D5">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tcPr>
          <w:p w14:paraId="58AD4BA4" w14:textId="3C710BAF" w:rsidR="00B834A2" w:rsidRPr="003665D5" w:rsidRDefault="00B834A2" w:rsidP="00B834A2">
            <w:pPr>
              <w:tabs>
                <w:tab w:val="left" w:pos="9214"/>
              </w:tabs>
              <w:ind w:left="311" w:right="169"/>
              <w:jc w:val="both"/>
              <w:rPr>
                <w:rFonts w:asciiTheme="majorHAnsi" w:eastAsia="Times New Roman" w:hAnsiTheme="majorHAnsi" w:cs="Times New Roman"/>
                <w:color w:val="000000"/>
              </w:rPr>
            </w:pPr>
            <w:r w:rsidRPr="003665D5">
              <w:rPr>
                <w:rFonts w:asciiTheme="majorHAnsi" w:eastAsia="Times New Roman" w:hAnsiTheme="majorHAnsi" w:cs="Times New Roman"/>
                <w:color w:val="000000"/>
              </w:rPr>
              <w:t>P4</w:t>
            </w:r>
          </w:p>
        </w:tc>
        <w:tc>
          <w:tcPr>
            <w:tcW w:w="2318" w:type="dxa"/>
            <w:tcBorders>
              <w:top w:val="nil"/>
              <w:left w:val="single" w:sz="4" w:space="0" w:color="auto"/>
              <w:bottom w:val="single" w:sz="4" w:space="0" w:color="auto"/>
              <w:right w:val="single" w:sz="4" w:space="0" w:color="auto"/>
            </w:tcBorders>
            <w:shd w:val="clear" w:color="auto" w:fill="auto"/>
            <w:noWrap/>
            <w:vAlign w:val="bottom"/>
          </w:tcPr>
          <w:p w14:paraId="0F8E05CA" w14:textId="7883BC3C" w:rsidR="00B834A2" w:rsidRPr="003665D5" w:rsidRDefault="003665D5" w:rsidP="003665D5">
            <w:pPr>
              <w:tabs>
                <w:tab w:val="left" w:pos="9214"/>
              </w:tabs>
              <w:ind w:left="511" w:right="201" w:hanging="142"/>
              <w:jc w:val="both"/>
              <w:rPr>
                <w:rFonts w:asciiTheme="majorHAnsi" w:eastAsia="Times New Roman" w:hAnsiTheme="majorHAnsi" w:cs="Times New Roman"/>
              </w:rPr>
            </w:pPr>
            <w:r w:rsidRPr="003665D5">
              <w:rPr>
                <w:rFonts w:asciiTheme="majorHAnsi" w:hAnsiTheme="majorHAnsi"/>
              </w:rPr>
              <w:t>493170</w:t>
            </w:r>
            <w:r w:rsidR="00093236">
              <w:rPr>
                <w:rFonts w:asciiTheme="majorHAnsi" w:hAnsiTheme="majorHAnsi"/>
              </w:rPr>
              <w:t>,</w:t>
            </w:r>
            <w:r w:rsidRPr="003665D5">
              <w:rPr>
                <w:rFonts w:asciiTheme="majorHAnsi" w:hAnsiTheme="majorHAnsi"/>
              </w:rPr>
              <w:t>61</w:t>
            </w:r>
          </w:p>
        </w:tc>
        <w:tc>
          <w:tcPr>
            <w:tcW w:w="2268" w:type="dxa"/>
            <w:tcBorders>
              <w:top w:val="nil"/>
              <w:left w:val="nil"/>
              <w:bottom w:val="single" w:sz="4" w:space="0" w:color="auto"/>
              <w:right w:val="single" w:sz="4" w:space="0" w:color="auto"/>
            </w:tcBorders>
            <w:shd w:val="clear" w:color="auto" w:fill="auto"/>
            <w:noWrap/>
            <w:vAlign w:val="bottom"/>
          </w:tcPr>
          <w:p w14:paraId="5680DCAA" w14:textId="70D95037" w:rsidR="00B834A2" w:rsidRPr="003665D5" w:rsidRDefault="003665D5" w:rsidP="003665D5">
            <w:pPr>
              <w:tabs>
                <w:tab w:val="left" w:pos="9214"/>
              </w:tabs>
              <w:ind w:left="316" w:right="19"/>
              <w:jc w:val="both"/>
              <w:rPr>
                <w:rFonts w:asciiTheme="majorHAnsi" w:eastAsia="Times New Roman" w:hAnsiTheme="majorHAnsi" w:cs="Times New Roman"/>
              </w:rPr>
            </w:pPr>
            <w:r w:rsidRPr="003665D5">
              <w:rPr>
                <w:rFonts w:asciiTheme="majorHAnsi" w:hAnsiTheme="majorHAnsi"/>
              </w:rPr>
              <w:t>4814242</w:t>
            </w:r>
            <w:r w:rsidR="00093236">
              <w:rPr>
                <w:rFonts w:asciiTheme="majorHAnsi" w:hAnsiTheme="majorHAnsi"/>
              </w:rPr>
              <w:t>,</w:t>
            </w:r>
            <w:r w:rsidRPr="003665D5">
              <w:rPr>
                <w:rFonts w:asciiTheme="majorHAnsi" w:hAnsiTheme="majorHAnsi"/>
              </w:rPr>
              <w:t>07</w:t>
            </w:r>
          </w:p>
        </w:tc>
      </w:tr>
      <w:tr w:rsidR="00B834A2" w:rsidRPr="003665D5" w14:paraId="1F0DE580" w14:textId="77777777" w:rsidTr="003665D5">
        <w:trPr>
          <w:trHeight w:val="315"/>
          <w:jc w:val="center"/>
        </w:trPr>
        <w:tc>
          <w:tcPr>
            <w:tcW w:w="0" w:type="auto"/>
            <w:tcBorders>
              <w:top w:val="single" w:sz="4" w:space="0" w:color="auto"/>
              <w:left w:val="single" w:sz="4" w:space="0" w:color="auto"/>
              <w:bottom w:val="single" w:sz="4" w:space="0" w:color="auto"/>
              <w:right w:val="nil"/>
            </w:tcBorders>
            <w:shd w:val="clear" w:color="auto" w:fill="auto"/>
            <w:noWrap/>
            <w:vAlign w:val="center"/>
          </w:tcPr>
          <w:p w14:paraId="5C28492A" w14:textId="5A4FF1ED" w:rsidR="00B834A2" w:rsidRPr="003665D5" w:rsidRDefault="00B834A2" w:rsidP="00B834A2">
            <w:pPr>
              <w:tabs>
                <w:tab w:val="left" w:pos="9214"/>
              </w:tabs>
              <w:ind w:left="311" w:right="169"/>
              <w:jc w:val="both"/>
              <w:rPr>
                <w:rFonts w:asciiTheme="majorHAnsi" w:eastAsia="Times New Roman" w:hAnsiTheme="majorHAnsi" w:cs="Times New Roman"/>
                <w:color w:val="000000"/>
              </w:rPr>
            </w:pPr>
            <w:r w:rsidRPr="003665D5">
              <w:rPr>
                <w:rFonts w:asciiTheme="majorHAnsi" w:eastAsia="Times New Roman" w:hAnsiTheme="majorHAnsi" w:cs="Times New Roman"/>
                <w:color w:val="000000"/>
              </w:rPr>
              <w:t>P5</w:t>
            </w:r>
            <w:r w:rsidR="003E3BBF">
              <w:rPr>
                <w:rFonts w:asciiTheme="majorHAnsi" w:eastAsia="Times New Roman" w:hAnsiTheme="majorHAnsi" w:cs="Times New Roman"/>
                <w:color w:val="000000"/>
              </w:rPr>
              <w:t xml:space="preserve"> ,P6, P7, P8</w:t>
            </w:r>
            <w:r w:rsidR="0063063A" w:rsidRPr="003665D5">
              <w:rPr>
                <w:rFonts w:asciiTheme="majorHAnsi" w:eastAsia="Times New Roman" w:hAnsiTheme="majorHAnsi" w:cs="Times New Roman"/>
                <w:color w:val="000000"/>
              </w:rPr>
              <w:t>*</w:t>
            </w:r>
          </w:p>
        </w:tc>
        <w:tc>
          <w:tcPr>
            <w:tcW w:w="2318" w:type="dxa"/>
            <w:tcBorders>
              <w:top w:val="nil"/>
              <w:left w:val="single" w:sz="4" w:space="0" w:color="auto"/>
              <w:bottom w:val="single" w:sz="4" w:space="0" w:color="auto"/>
              <w:right w:val="single" w:sz="4" w:space="0" w:color="auto"/>
            </w:tcBorders>
            <w:shd w:val="clear" w:color="auto" w:fill="auto"/>
            <w:noWrap/>
            <w:vAlign w:val="bottom"/>
          </w:tcPr>
          <w:p w14:paraId="59E3C8ED" w14:textId="7C844C3B" w:rsidR="00B834A2" w:rsidRPr="003665D5" w:rsidRDefault="00B834A2" w:rsidP="003665D5">
            <w:pPr>
              <w:tabs>
                <w:tab w:val="left" w:pos="9214"/>
              </w:tabs>
              <w:ind w:left="511" w:right="201" w:hanging="142"/>
              <w:jc w:val="both"/>
              <w:rPr>
                <w:rFonts w:asciiTheme="majorHAnsi" w:eastAsia="Times New Roman" w:hAnsiTheme="majorHAnsi" w:cs="Times New Roman"/>
              </w:rPr>
            </w:pPr>
          </w:p>
        </w:tc>
        <w:tc>
          <w:tcPr>
            <w:tcW w:w="2268" w:type="dxa"/>
            <w:tcBorders>
              <w:top w:val="nil"/>
              <w:left w:val="nil"/>
              <w:bottom w:val="single" w:sz="4" w:space="0" w:color="auto"/>
              <w:right w:val="single" w:sz="4" w:space="0" w:color="auto"/>
            </w:tcBorders>
            <w:shd w:val="clear" w:color="auto" w:fill="auto"/>
            <w:noWrap/>
            <w:vAlign w:val="bottom"/>
          </w:tcPr>
          <w:p w14:paraId="129FFF32" w14:textId="1136C90C" w:rsidR="00B834A2" w:rsidRPr="003665D5" w:rsidRDefault="00B834A2" w:rsidP="0063063A">
            <w:pPr>
              <w:tabs>
                <w:tab w:val="left" w:pos="9214"/>
              </w:tabs>
              <w:ind w:left="157" w:right="19"/>
              <w:jc w:val="both"/>
              <w:rPr>
                <w:rFonts w:asciiTheme="majorHAnsi" w:eastAsia="Times New Roman" w:hAnsiTheme="majorHAnsi" w:cs="Times New Roman"/>
              </w:rPr>
            </w:pPr>
          </w:p>
        </w:tc>
      </w:tr>
    </w:tbl>
    <w:p w14:paraId="49489667" w14:textId="3EDF9566" w:rsidR="007015DB" w:rsidRDefault="0063063A" w:rsidP="0063063A">
      <w:pPr>
        <w:tabs>
          <w:tab w:val="left" w:pos="8505"/>
        </w:tabs>
        <w:spacing w:line="276" w:lineRule="auto"/>
        <w:ind w:left="1418" w:right="148"/>
        <w:rPr>
          <w:rFonts w:asciiTheme="majorHAnsi" w:hAnsiTheme="majorHAnsi"/>
          <w:sz w:val="18"/>
          <w:szCs w:val="18"/>
        </w:rPr>
      </w:pPr>
      <w:r>
        <w:rPr>
          <w:rFonts w:asciiTheme="majorHAnsi" w:hAnsiTheme="majorHAnsi"/>
        </w:rPr>
        <w:t xml:space="preserve"> </w:t>
      </w:r>
      <w:r w:rsidRPr="0063063A">
        <w:rPr>
          <w:rFonts w:asciiTheme="majorHAnsi" w:hAnsiTheme="majorHAnsi"/>
        </w:rPr>
        <w:t>*</w:t>
      </w:r>
      <w:r w:rsidRPr="0063063A">
        <w:rPr>
          <w:rFonts w:asciiTheme="majorHAnsi" w:hAnsiTheme="majorHAnsi"/>
          <w:sz w:val="18"/>
          <w:szCs w:val="18"/>
        </w:rPr>
        <w:t xml:space="preserve"> koordinate</w:t>
      </w:r>
      <w:r>
        <w:rPr>
          <w:rFonts w:asciiTheme="majorHAnsi" w:hAnsiTheme="majorHAnsi"/>
        </w:rPr>
        <w:t xml:space="preserve"> </w:t>
      </w:r>
      <w:r w:rsidRPr="0063063A">
        <w:rPr>
          <w:rFonts w:asciiTheme="majorHAnsi" w:hAnsiTheme="majorHAnsi"/>
          <w:sz w:val="18"/>
          <w:szCs w:val="18"/>
        </w:rPr>
        <w:t>lokacij</w:t>
      </w:r>
      <w:r>
        <w:rPr>
          <w:rFonts w:asciiTheme="majorHAnsi" w:hAnsiTheme="majorHAnsi"/>
          <w:sz w:val="18"/>
          <w:szCs w:val="18"/>
        </w:rPr>
        <w:t>a</w:t>
      </w:r>
      <w:r w:rsidRPr="0063063A">
        <w:rPr>
          <w:rFonts w:asciiTheme="majorHAnsi" w:hAnsiTheme="majorHAnsi"/>
          <w:sz w:val="18"/>
          <w:szCs w:val="18"/>
        </w:rPr>
        <w:t xml:space="preserve"> će biti određene naknadno</w:t>
      </w:r>
    </w:p>
    <w:p w14:paraId="472DE93C" w14:textId="6770A053" w:rsidR="00D9312F" w:rsidRDefault="00B94B5B" w:rsidP="009C1C9F">
      <w:pPr>
        <w:tabs>
          <w:tab w:val="left" w:pos="8505"/>
        </w:tabs>
        <w:spacing w:before="215" w:line="276" w:lineRule="auto"/>
        <w:ind w:left="284" w:right="148"/>
        <w:jc w:val="center"/>
        <w:rPr>
          <w:rFonts w:asciiTheme="majorHAnsi" w:hAnsiTheme="majorHAnsi"/>
          <w:sz w:val="2"/>
          <w:szCs w:val="2"/>
        </w:rPr>
      </w:pPr>
      <w:r>
        <w:rPr>
          <w:rFonts w:asciiTheme="majorHAnsi" w:hAnsiTheme="majorHAnsi"/>
          <w:noProof/>
          <w:sz w:val="2"/>
          <w:szCs w:val="2"/>
          <w:lang w:eastAsia="hr-HR"/>
        </w:rPr>
        <w:lastRenderedPageBreak/>
        <w:drawing>
          <wp:inline distT="0" distB="0" distL="0" distR="0" wp14:anchorId="32F080A4" wp14:editId="66C36C63">
            <wp:extent cx="5378400" cy="3798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78400" cy="3798000"/>
                    </a:xfrm>
                    <a:prstGeom prst="rect">
                      <a:avLst/>
                    </a:prstGeom>
                    <a:noFill/>
                  </pic:spPr>
                </pic:pic>
              </a:graphicData>
            </a:graphic>
          </wp:inline>
        </w:drawing>
      </w:r>
    </w:p>
    <w:p w14:paraId="0BB38E3C" w14:textId="77777777" w:rsidR="00BF084E" w:rsidRDefault="00BF084E" w:rsidP="00B94B5B">
      <w:pPr>
        <w:pStyle w:val="Naslov4"/>
        <w:spacing w:before="120"/>
      </w:pPr>
      <w:bookmarkStart w:id="76" w:name="_Hlk43469037"/>
      <w:bookmarkStart w:id="77" w:name="_Hlk61275438"/>
      <w:r>
        <w:t>Slika 1.11.3.1. Približni položaji postaja na kojima će se mjeriti kontinuirana podvodna buka</w:t>
      </w:r>
      <w:bookmarkEnd w:id="76"/>
      <w:r>
        <w:t>.</w:t>
      </w:r>
    </w:p>
    <w:bookmarkEnd w:id="77"/>
    <w:p w14:paraId="475977EA" w14:textId="7F78737D" w:rsidR="00D9312F" w:rsidRDefault="00D9312F" w:rsidP="00BF084E">
      <w:pPr>
        <w:tabs>
          <w:tab w:val="left" w:pos="8505"/>
        </w:tabs>
        <w:spacing w:line="276" w:lineRule="auto"/>
        <w:ind w:left="284" w:right="148"/>
        <w:jc w:val="both"/>
        <w:rPr>
          <w:rFonts w:asciiTheme="majorHAnsi" w:hAnsiTheme="majorHAnsi"/>
          <w:sz w:val="2"/>
          <w:szCs w:val="2"/>
        </w:rPr>
      </w:pPr>
    </w:p>
    <w:p w14:paraId="7E50FE4D" w14:textId="20A7E0FD" w:rsidR="00A248DE" w:rsidRDefault="00A248DE" w:rsidP="000C4AE5">
      <w:pPr>
        <w:tabs>
          <w:tab w:val="left" w:pos="8505"/>
        </w:tabs>
        <w:spacing w:line="276" w:lineRule="auto"/>
        <w:ind w:right="148"/>
        <w:jc w:val="both"/>
        <w:rPr>
          <w:rFonts w:asciiTheme="majorHAnsi" w:hAnsiTheme="majorHAnsi"/>
        </w:rPr>
      </w:pPr>
    </w:p>
    <w:p w14:paraId="19CE3B50" w14:textId="7FCC5C10" w:rsidR="00D9312F" w:rsidRDefault="00CC5819" w:rsidP="00615077">
      <w:pPr>
        <w:pStyle w:val="Naslov2"/>
      </w:pPr>
      <w:r>
        <w:t>1.1</w:t>
      </w:r>
      <w:r w:rsidR="0072535F">
        <w:t>1</w:t>
      </w:r>
      <w:r>
        <w:t>.</w:t>
      </w:r>
      <w:r w:rsidR="0072535F">
        <w:t>4</w:t>
      </w:r>
      <w:r>
        <w:t xml:space="preserve">. </w:t>
      </w:r>
      <w:r w:rsidR="00D9312F">
        <w:t xml:space="preserve"> Metod</w:t>
      </w:r>
      <w:r w:rsidR="0072535F">
        <w:t xml:space="preserve">e mjerenja i obrade podataka </w:t>
      </w:r>
      <w:r w:rsidR="00D9312F">
        <w:t xml:space="preserve"> </w:t>
      </w:r>
    </w:p>
    <w:p w14:paraId="2EDA41E5" w14:textId="2AADD1C5" w:rsidR="0072535F" w:rsidRDefault="0072535F" w:rsidP="00615077"/>
    <w:p w14:paraId="69552F8E" w14:textId="5728B94B" w:rsidR="0072535F" w:rsidRPr="00615077" w:rsidRDefault="0072535F" w:rsidP="00615077">
      <w:pPr>
        <w:pStyle w:val="Naslov3"/>
        <w:numPr>
          <w:ilvl w:val="0"/>
          <w:numId w:val="0"/>
        </w:numPr>
        <w:ind w:left="284"/>
      </w:pPr>
      <w:r w:rsidRPr="00615077">
        <w:t>Metod</w:t>
      </w:r>
      <w:r w:rsidR="004F5E48" w:rsidRPr="00615077">
        <w:t>e</w:t>
      </w:r>
      <w:r w:rsidRPr="00615077">
        <w:t xml:space="preserve"> mjerenja</w:t>
      </w:r>
    </w:p>
    <w:p w14:paraId="25C34DAC" w14:textId="16FB7A7A" w:rsidR="00D9312F" w:rsidRDefault="00D9312F" w:rsidP="00E90796">
      <w:pPr>
        <w:tabs>
          <w:tab w:val="left" w:pos="8505"/>
        </w:tabs>
        <w:spacing w:before="120"/>
        <w:ind w:left="284" w:right="148"/>
        <w:rPr>
          <w:rFonts w:asciiTheme="majorHAnsi" w:hAnsiTheme="majorHAnsi"/>
          <w:i/>
          <w:sz w:val="24"/>
          <w:szCs w:val="24"/>
        </w:rPr>
      </w:pPr>
      <w:r w:rsidRPr="004F5E48">
        <w:rPr>
          <w:rFonts w:asciiTheme="majorHAnsi" w:hAnsiTheme="majorHAnsi"/>
          <w:i/>
          <w:sz w:val="24"/>
          <w:szCs w:val="24"/>
        </w:rPr>
        <w:t>Element kriterija D11C1</w:t>
      </w:r>
    </w:p>
    <w:p w14:paraId="48964BEC" w14:textId="77777777" w:rsidR="00AB544F" w:rsidRPr="004F5E48" w:rsidRDefault="00AB544F" w:rsidP="00E90796">
      <w:pPr>
        <w:tabs>
          <w:tab w:val="left" w:pos="8505"/>
        </w:tabs>
        <w:spacing w:before="120"/>
        <w:ind w:left="284" w:right="148"/>
        <w:rPr>
          <w:rFonts w:asciiTheme="majorHAnsi" w:hAnsiTheme="majorHAnsi"/>
          <w:i/>
          <w:sz w:val="24"/>
          <w:szCs w:val="24"/>
        </w:rPr>
      </w:pPr>
    </w:p>
    <w:p w14:paraId="77635843" w14:textId="2FB69DD3" w:rsidR="00D9312F" w:rsidRDefault="00D9312F" w:rsidP="004F5E48">
      <w:pPr>
        <w:tabs>
          <w:tab w:val="left" w:pos="8505"/>
        </w:tabs>
        <w:spacing w:line="276" w:lineRule="auto"/>
        <w:ind w:left="284" w:right="148"/>
        <w:jc w:val="both"/>
        <w:rPr>
          <w:rFonts w:asciiTheme="majorHAnsi" w:hAnsiTheme="majorHAnsi"/>
        </w:rPr>
      </w:pPr>
      <w:r>
        <w:rPr>
          <w:rFonts w:asciiTheme="majorHAnsi" w:hAnsiTheme="majorHAnsi"/>
        </w:rPr>
        <w:t xml:space="preserve">Kako je već navedeno praktična realizacija elementa kriterija D11C1 je uspostavljanje registra pojavljivanja impulsne buke koji je prostorno – vremenski prikaz svih ljudskih aktivnosti koje proizvode jaku impulsnu buku. Kao metoda </w:t>
      </w:r>
      <w:r w:rsidR="00A5018C">
        <w:rPr>
          <w:rFonts w:asciiTheme="majorHAnsi" w:hAnsiTheme="majorHAnsi"/>
        </w:rPr>
        <w:t xml:space="preserve">praćenja </w:t>
      </w:r>
      <w:r>
        <w:rPr>
          <w:rFonts w:asciiTheme="majorHAnsi" w:hAnsiTheme="majorHAnsi"/>
        </w:rPr>
        <w:t xml:space="preserve">nisu predviđena nikakva mjerenja već donošenje </w:t>
      </w:r>
      <w:r w:rsidR="00AA58A9">
        <w:rPr>
          <w:rFonts w:asciiTheme="majorHAnsi" w:hAnsiTheme="majorHAnsi"/>
        </w:rPr>
        <w:t xml:space="preserve">pravne </w:t>
      </w:r>
      <w:r>
        <w:rPr>
          <w:rFonts w:asciiTheme="majorHAnsi" w:hAnsiTheme="majorHAnsi"/>
        </w:rPr>
        <w:t>osnove za uvođenje registra impulsne</w:t>
      </w:r>
      <w:r w:rsidR="00E15ED1">
        <w:rPr>
          <w:rFonts w:asciiTheme="majorHAnsi" w:hAnsiTheme="majorHAnsi"/>
        </w:rPr>
        <w:t xml:space="preserve"> podvodne</w:t>
      </w:r>
      <w:r w:rsidR="00AA58A9">
        <w:rPr>
          <w:rFonts w:asciiTheme="majorHAnsi" w:hAnsiTheme="majorHAnsi"/>
        </w:rPr>
        <w:t xml:space="preserve"> </w:t>
      </w:r>
      <w:r>
        <w:rPr>
          <w:rFonts w:asciiTheme="majorHAnsi" w:hAnsiTheme="majorHAnsi"/>
        </w:rPr>
        <w:t>buke i njegova realizacija i održavanje.</w:t>
      </w:r>
    </w:p>
    <w:p w14:paraId="172E8BB3" w14:textId="0BD16E17" w:rsidR="00D9312F" w:rsidRDefault="00D9312F" w:rsidP="009C1C9F">
      <w:pPr>
        <w:tabs>
          <w:tab w:val="left" w:pos="8505"/>
        </w:tabs>
        <w:spacing w:before="9" w:line="276" w:lineRule="auto"/>
        <w:ind w:left="284" w:right="148"/>
        <w:jc w:val="both"/>
        <w:rPr>
          <w:rFonts w:asciiTheme="majorHAnsi" w:hAnsiTheme="majorHAnsi"/>
        </w:rPr>
      </w:pPr>
      <w:r>
        <w:rPr>
          <w:rFonts w:asciiTheme="majorHAnsi" w:hAnsiTheme="majorHAnsi"/>
        </w:rPr>
        <w:t xml:space="preserve">Mjerna jedinica za dostizanje </w:t>
      </w:r>
      <w:r w:rsidR="00860770">
        <w:rPr>
          <w:rFonts w:asciiTheme="majorHAnsi" w:hAnsiTheme="majorHAnsi"/>
        </w:rPr>
        <w:t>DSO</w:t>
      </w:r>
      <w:r>
        <w:rPr>
          <w:rFonts w:asciiTheme="majorHAnsi" w:hAnsiTheme="majorHAnsi"/>
        </w:rPr>
        <w:t xml:space="preserve"> za kriterij D11C1 je trajanje impulsne buke (broj dana) po kalendarskoj godini, njihova raspodjela unutar godine i prostorna raspodjela u području procjene te ocjena jesu li dostignute utvrđene granične vrijednosti.</w:t>
      </w:r>
    </w:p>
    <w:p w14:paraId="249FC920" w14:textId="77777777" w:rsidR="00AB544F" w:rsidRDefault="00AB544F" w:rsidP="009C1C9F">
      <w:pPr>
        <w:tabs>
          <w:tab w:val="left" w:pos="8505"/>
        </w:tabs>
        <w:spacing w:before="9" w:line="276" w:lineRule="auto"/>
        <w:ind w:left="284" w:right="148"/>
        <w:jc w:val="both"/>
        <w:rPr>
          <w:rFonts w:asciiTheme="majorHAnsi" w:hAnsiTheme="majorHAnsi"/>
        </w:rPr>
      </w:pPr>
    </w:p>
    <w:p w14:paraId="1D0E0614" w14:textId="0EF640D6" w:rsidR="00D9312F" w:rsidRDefault="00D9312F" w:rsidP="00E90796">
      <w:pPr>
        <w:tabs>
          <w:tab w:val="left" w:pos="8505"/>
        </w:tabs>
        <w:spacing w:before="120"/>
        <w:ind w:left="284" w:right="148"/>
        <w:rPr>
          <w:rFonts w:asciiTheme="majorHAnsi" w:hAnsiTheme="majorHAnsi"/>
          <w:i/>
          <w:sz w:val="24"/>
          <w:szCs w:val="24"/>
        </w:rPr>
      </w:pPr>
      <w:r w:rsidRPr="00E31F37">
        <w:rPr>
          <w:rFonts w:asciiTheme="majorHAnsi" w:hAnsiTheme="majorHAnsi"/>
          <w:i/>
          <w:sz w:val="24"/>
          <w:szCs w:val="24"/>
        </w:rPr>
        <w:t>Element kriterija D11C2</w:t>
      </w:r>
    </w:p>
    <w:p w14:paraId="1822036C" w14:textId="77777777" w:rsidR="00AB544F" w:rsidRPr="00E31F37" w:rsidRDefault="00AB544F" w:rsidP="00E90796">
      <w:pPr>
        <w:tabs>
          <w:tab w:val="left" w:pos="8505"/>
        </w:tabs>
        <w:spacing w:before="120"/>
        <w:ind w:left="284" w:right="148"/>
        <w:rPr>
          <w:rFonts w:asciiTheme="majorHAnsi" w:hAnsiTheme="majorHAnsi"/>
          <w:i/>
          <w:sz w:val="24"/>
          <w:szCs w:val="24"/>
        </w:rPr>
      </w:pPr>
    </w:p>
    <w:p w14:paraId="6B884A5D" w14:textId="4BB21D1F" w:rsidR="00D9312F" w:rsidRDefault="00A5018C" w:rsidP="004F5E48">
      <w:pPr>
        <w:tabs>
          <w:tab w:val="left" w:pos="8505"/>
        </w:tabs>
        <w:spacing w:line="276" w:lineRule="auto"/>
        <w:ind w:left="284" w:right="148"/>
        <w:jc w:val="both"/>
        <w:rPr>
          <w:rFonts w:asciiTheme="majorHAnsi" w:hAnsiTheme="majorHAnsi"/>
        </w:rPr>
      </w:pPr>
      <w:r>
        <w:rPr>
          <w:rFonts w:asciiTheme="majorHAnsi" w:hAnsiTheme="majorHAnsi"/>
        </w:rPr>
        <w:t xml:space="preserve">Praćenje </w:t>
      </w:r>
      <w:r w:rsidR="00D9312F">
        <w:rPr>
          <w:rFonts w:asciiTheme="majorHAnsi" w:hAnsiTheme="majorHAnsi"/>
        </w:rPr>
        <w:t>kontinuirane buke niske i srednje f</w:t>
      </w:r>
      <w:r w:rsidR="007055FD">
        <w:rPr>
          <w:rFonts w:asciiTheme="majorHAnsi" w:hAnsiTheme="majorHAnsi"/>
        </w:rPr>
        <w:t>r</w:t>
      </w:r>
      <w:r w:rsidR="00D9312F">
        <w:rPr>
          <w:rFonts w:asciiTheme="majorHAnsi" w:hAnsiTheme="majorHAnsi"/>
        </w:rPr>
        <w:t>ekvencije provodit će se putem simulacije numeričkim modelom i mjerenjima.</w:t>
      </w:r>
    </w:p>
    <w:p w14:paraId="6699B0B8" w14:textId="29195934" w:rsidR="00D9312F" w:rsidRDefault="00D9312F" w:rsidP="004F5E48">
      <w:pPr>
        <w:tabs>
          <w:tab w:val="left" w:pos="8505"/>
        </w:tabs>
        <w:spacing w:line="276" w:lineRule="auto"/>
        <w:ind w:left="284" w:right="148"/>
        <w:jc w:val="both"/>
        <w:rPr>
          <w:rFonts w:asciiTheme="majorHAnsi" w:hAnsiTheme="majorHAnsi"/>
        </w:rPr>
      </w:pPr>
      <w:r>
        <w:rPr>
          <w:rFonts w:asciiTheme="majorHAnsi" w:hAnsiTheme="majorHAnsi"/>
        </w:rPr>
        <w:t>Numerički model širenja kontinuirane buke niske i srednje f</w:t>
      </w:r>
      <w:r w:rsidR="007055FD">
        <w:rPr>
          <w:rFonts w:asciiTheme="majorHAnsi" w:hAnsiTheme="majorHAnsi"/>
        </w:rPr>
        <w:t>r</w:t>
      </w:r>
      <w:r>
        <w:rPr>
          <w:rFonts w:asciiTheme="majorHAnsi" w:hAnsiTheme="majorHAnsi"/>
        </w:rPr>
        <w:t xml:space="preserve">ekvencije izradit će se temeljem podataka koji se mogu podijeliti u dvije grupe: podacima o izvorima podvodne buke i podacima o okolišu (podmorju) kroz koji se podvodna buka širi. Podaci o izvorima kontinuirane podvodne buke uključuju podatke o pomorskom prometu (broj i tip plovila, smjerovi plovidbe, razine emitirane buke od pojedinog tipa plovila) i drugim izvorima kontinuirane podvodne buke (npr. instalacije za istraživanje i eksploataciju ugljikohidrata. Podaci o okolišu uključuju batimetriju, </w:t>
      </w:r>
      <w:r>
        <w:rPr>
          <w:rFonts w:asciiTheme="majorHAnsi" w:hAnsiTheme="majorHAnsi"/>
        </w:rPr>
        <w:lastRenderedPageBreak/>
        <w:t>vrstu dna (sediment), meteorol</w:t>
      </w:r>
      <w:r w:rsidR="007055FD">
        <w:rPr>
          <w:rFonts w:asciiTheme="majorHAnsi" w:hAnsiTheme="majorHAnsi"/>
        </w:rPr>
        <w:t>o</w:t>
      </w:r>
      <w:r>
        <w:rPr>
          <w:rFonts w:asciiTheme="majorHAnsi" w:hAnsiTheme="majorHAnsi"/>
        </w:rPr>
        <w:t>ške podatke (valovi, padaline), i vertikalne profile gustoće vode (ili brzine zvuka) u vodenom stupcu. Temeljem tih podataka izrađuju se simulacije širenja podvodnog zvuka u određenom frekvencijskom području (redovito pojasa trećine oktave- tercnog pojasa) usrednjene unutar željenog vremenskog perioda (mjesec, sezona, godina) u promatranom prostoru</w:t>
      </w:r>
      <w:r w:rsidR="00EC6B97">
        <w:rPr>
          <w:rFonts w:asciiTheme="majorHAnsi" w:hAnsiTheme="majorHAnsi"/>
        </w:rPr>
        <w:t>.</w:t>
      </w:r>
      <w:r>
        <w:rPr>
          <w:rFonts w:asciiTheme="majorHAnsi" w:hAnsiTheme="majorHAnsi"/>
        </w:rPr>
        <w:t xml:space="preserve"> </w:t>
      </w:r>
    </w:p>
    <w:p w14:paraId="311D6214" w14:textId="6254C6DB" w:rsidR="00D9312F" w:rsidRDefault="00D9312F" w:rsidP="004F5E48">
      <w:pPr>
        <w:tabs>
          <w:tab w:val="left" w:pos="8505"/>
        </w:tabs>
        <w:spacing w:line="276" w:lineRule="auto"/>
        <w:ind w:left="284" w:right="148"/>
        <w:jc w:val="both"/>
        <w:rPr>
          <w:rFonts w:asciiTheme="majorHAnsi" w:hAnsiTheme="majorHAnsi"/>
        </w:rPr>
      </w:pPr>
      <w:r>
        <w:rPr>
          <w:rFonts w:asciiTheme="majorHAnsi" w:hAnsiTheme="majorHAnsi"/>
        </w:rPr>
        <w:t>Mjerenja kontinuirane buke niske i srednje f</w:t>
      </w:r>
      <w:r w:rsidR="007055FD">
        <w:rPr>
          <w:rFonts w:asciiTheme="majorHAnsi" w:hAnsiTheme="majorHAnsi"/>
        </w:rPr>
        <w:t>r</w:t>
      </w:r>
      <w:r>
        <w:rPr>
          <w:rFonts w:asciiTheme="majorHAnsi" w:hAnsiTheme="majorHAnsi"/>
        </w:rPr>
        <w:t>ekvencije provodit će se autonomnim uređajima za mjerenje podvodne buke. Uređaj se postavlja na morsko dno te u određeno vrijeme i u određenom f</w:t>
      </w:r>
      <w:r w:rsidR="007055FD">
        <w:rPr>
          <w:rFonts w:asciiTheme="majorHAnsi" w:hAnsiTheme="majorHAnsi"/>
        </w:rPr>
        <w:t>r</w:t>
      </w:r>
      <w:r>
        <w:rPr>
          <w:rFonts w:asciiTheme="majorHAnsi" w:hAnsiTheme="majorHAnsi"/>
        </w:rPr>
        <w:t>ekvencijskom području snima i pohranjuje razine podvodne buke. Uređaj je kalibriran pa se snimljene razine buke mogu odrediti u apsolutnom iznosu. Značajke uređaja prikazane su u Tablici 1.1</w:t>
      </w:r>
      <w:r w:rsidR="0072535F">
        <w:rPr>
          <w:rFonts w:asciiTheme="majorHAnsi" w:hAnsiTheme="majorHAnsi"/>
        </w:rPr>
        <w:t>1</w:t>
      </w:r>
      <w:r>
        <w:rPr>
          <w:rFonts w:asciiTheme="majorHAnsi" w:hAnsiTheme="majorHAnsi"/>
        </w:rPr>
        <w:t>.</w:t>
      </w:r>
      <w:r w:rsidR="0072535F">
        <w:rPr>
          <w:rFonts w:asciiTheme="majorHAnsi" w:hAnsiTheme="majorHAnsi"/>
        </w:rPr>
        <w:t>4</w:t>
      </w:r>
      <w:r>
        <w:rPr>
          <w:rFonts w:asciiTheme="majorHAnsi" w:hAnsiTheme="majorHAnsi"/>
        </w:rPr>
        <w:t>.1.</w:t>
      </w:r>
    </w:p>
    <w:p w14:paraId="1E13B650" w14:textId="77777777" w:rsidR="00040F14" w:rsidRDefault="00040F14" w:rsidP="00040F14"/>
    <w:p w14:paraId="4F486DEF" w14:textId="026459C9" w:rsidR="00D9312F" w:rsidRDefault="00D9312F" w:rsidP="00615077">
      <w:pPr>
        <w:pStyle w:val="Naslov4"/>
      </w:pPr>
      <w:r>
        <w:rPr>
          <w:noProof/>
          <w:lang w:eastAsia="hr-HR"/>
        </w:rPr>
        <mc:AlternateContent>
          <mc:Choice Requires="wps">
            <w:drawing>
              <wp:anchor distT="0" distB="0" distL="114300" distR="114300" simplePos="0" relativeHeight="251775488" behindDoc="1" locked="0" layoutInCell="1" allowOverlap="1" wp14:anchorId="795FD1E1" wp14:editId="0702F944">
                <wp:simplePos x="0" y="0"/>
                <wp:positionH relativeFrom="page">
                  <wp:posOffset>4852670</wp:posOffset>
                </wp:positionH>
                <wp:positionV relativeFrom="paragraph">
                  <wp:posOffset>358775</wp:posOffset>
                </wp:positionV>
                <wp:extent cx="387985" cy="118110"/>
                <wp:effectExtent l="0" t="0" r="0" b="0"/>
                <wp:wrapNone/>
                <wp:docPr id="50" name="Freeform: 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985" cy="118110"/>
                        </a:xfrm>
                        <a:custGeom>
                          <a:avLst/>
                          <a:gdLst>
                            <a:gd name="T0" fmla="*/ 2147483646 w 611"/>
                            <a:gd name="T1" fmla="*/ 2147483646 h 186"/>
                            <a:gd name="T2" fmla="*/ 0 w 611"/>
                            <a:gd name="T3" fmla="*/ 2147483646 h 186"/>
                            <a:gd name="T4" fmla="*/ 1536287250 w 611"/>
                            <a:gd name="T5" fmla="*/ 2147483646 h 186"/>
                            <a:gd name="T6" fmla="*/ 2147483646 w 611"/>
                            <a:gd name="T7" fmla="*/ 2147483646 h 186"/>
                            <a:gd name="T8" fmla="*/ 2147483646 w 611"/>
                            <a:gd name="T9" fmla="*/ 2147483646 h 186"/>
                            <a:gd name="T10" fmla="*/ 2147483646 w 611"/>
                            <a:gd name="T11" fmla="*/ 2147483646 h 186"/>
                            <a:gd name="T12" fmla="*/ 2147483646 w 611"/>
                            <a:gd name="T13" fmla="*/ 2147483646 h 186"/>
                            <a:gd name="T14" fmla="*/ 2147483646 w 611"/>
                            <a:gd name="T15" fmla="*/ 2147483646 h 186"/>
                            <a:gd name="T16" fmla="*/ 2147483646 w 611"/>
                            <a:gd name="T17" fmla="*/ 2147483646 h 186"/>
                            <a:gd name="T18" fmla="*/ 2147483646 w 611"/>
                            <a:gd name="T19" fmla="*/ 2147483646 h 186"/>
                            <a:gd name="T20" fmla="*/ 2147483646 w 611"/>
                            <a:gd name="T21" fmla="*/ 2147483646 h 186"/>
                            <a:gd name="T22" fmla="*/ 2147483646 w 611"/>
                            <a:gd name="T23" fmla="*/ 2147483646 h 186"/>
                            <a:gd name="T24" fmla="*/ 2147483646 w 611"/>
                            <a:gd name="T25" fmla="*/ 2147483646 h 186"/>
                            <a:gd name="T26" fmla="*/ 2147483646 w 611"/>
                            <a:gd name="T27" fmla="*/ 2147483646 h 186"/>
                            <a:gd name="T28" fmla="*/ 2147483646 w 611"/>
                            <a:gd name="T29" fmla="*/ 2147483646 h 186"/>
                            <a:gd name="T30" fmla="*/ 2147483646 w 611"/>
                            <a:gd name="T31" fmla="*/ 2147483646 h 186"/>
                            <a:gd name="T32" fmla="*/ 2147483646 w 611"/>
                            <a:gd name="T33" fmla="*/ 2147483646 h 186"/>
                            <a:gd name="T34" fmla="*/ 2147483646 w 611"/>
                            <a:gd name="T35" fmla="*/ 2147483646 h 186"/>
                            <a:gd name="T36" fmla="*/ 2147483646 w 611"/>
                            <a:gd name="T37" fmla="*/ 2147483646 h 186"/>
                            <a:gd name="T38" fmla="*/ 2147483646 w 611"/>
                            <a:gd name="T39" fmla="*/ 2147483646 h 186"/>
                            <a:gd name="T40" fmla="*/ 2147483646 w 611"/>
                            <a:gd name="T41" fmla="*/ 2147483646 h 186"/>
                            <a:gd name="T42" fmla="*/ 2147483646 w 611"/>
                            <a:gd name="T43" fmla="*/ 2147483646 h 18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611" h="186">
                              <a:moveTo>
                                <a:pt x="490" y="44"/>
                              </a:moveTo>
                              <a:lnTo>
                                <a:pt x="0" y="157"/>
                              </a:lnTo>
                              <a:lnTo>
                                <a:pt x="6" y="186"/>
                              </a:lnTo>
                              <a:lnTo>
                                <a:pt x="496" y="74"/>
                              </a:lnTo>
                              <a:lnTo>
                                <a:pt x="490" y="44"/>
                              </a:lnTo>
                              <a:close/>
                              <a:moveTo>
                                <a:pt x="601" y="40"/>
                              </a:moveTo>
                              <a:lnTo>
                                <a:pt x="509" y="40"/>
                              </a:lnTo>
                              <a:lnTo>
                                <a:pt x="516" y="69"/>
                              </a:lnTo>
                              <a:lnTo>
                                <a:pt x="496" y="74"/>
                              </a:lnTo>
                              <a:lnTo>
                                <a:pt x="506" y="117"/>
                              </a:lnTo>
                              <a:lnTo>
                                <a:pt x="601" y="40"/>
                              </a:lnTo>
                              <a:close/>
                              <a:moveTo>
                                <a:pt x="509" y="40"/>
                              </a:moveTo>
                              <a:lnTo>
                                <a:pt x="490" y="44"/>
                              </a:lnTo>
                              <a:lnTo>
                                <a:pt x="496" y="74"/>
                              </a:lnTo>
                              <a:lnTo>
                                <a:pt x="516" y="69"/>
                              </a:lnTo>
                              <a:lnTo>
                                <a:pt x="509" y="40"/>
                              </a:lnTo>
                              <a:close/>
                              <a:moveTo>
                                <a:pt x="480" y="0"/>
                              </a:moveTo>
                              <a:lnTo>
                                <a:pt x="490" y="44"/>
                              </a:lnTo>
                              <a:lnTo>
                                <a:pt x="509" y="40"/>
                              </a:lnTo>
                              <a:lnTo>
                                <a:pt x="601" y="40"/>
                              </a:lnTo>
                              <a:lnTo>
                                <a:pt x="610" y="32"/>
                              </a:lnTo>
                              <a:lnTo>
                                <a:pt x="48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906F1C4" id="Freeform: Shape 50" o:spid="_x0000_s1026" style="position:absolute;margin-left:382.1pt;margin-top:28.25pt;width:30.55pt;height:9.3pt;z-index:-251540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1,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GicgQUAAF0YAAAOAAAAZHJzL2Uyb0RvYy54bWysWdtu4zYQfS/QfyD0WCCxqJstI86iu6mL&#10;Amm7wKYfIEuyJVQWVUqOky36752hSIdyRK1YNA+WbJ4ZzpkjkqPJ3YeXY0Wec96WrN449NZ1SF6n&#10;LCvrw8b542l7s3JI2yV1llSszjfOa946H+6//+7u3KxzjxWsynJOwEndrs/Nxim6rlkvFm1a5Mek&#10;vWVNXsPgnvFj0sFXflhkPDmD92O18Fw3WpwZzxrO0rxt4deHftC5F/73+zztft/v27wj1caB2Drx&#10;ycXnDj8X93fJ+sCTpihTGUbyH6I4JmUNk15cPSRdQk68fOfqWKactWzf3absuGD7fZnmggOwoe4V&#10;my9F0uSCCySnbS5pav8/t+lvz585KbONE0J66uQIGm15nmPG10QEQGAE0nRu2jWgvzSfORJtm0eW&#10;/tnCwGIwgl9awJDd+VeWgbfk1DGRmpc9P6IlkCYvQoHXiwL5S0dS+NFfLeNV6JAUhihdUSqmXiRr&#10;ZZye2u7nnAlHyfNj2/UCZnAn0p9JDk/AZn+sQMsfFsSjwTJY+VEQkTOJKJWqX7B0HFsQuoqusZ6G&#10;dcfd+RpEm3rUXaBhaehH3mrphQa/kJcxSqN+o3HsKP3lOHbULyznsRhG/cbj2FG/IPR8x6DgKHjc&#10;s66YJsdoyNRGO6qL903PNupRG/mojX7URkBqo6Bno6Bno6Bno6Bno6Bno6Bno6Bno6Bno6Bno6Bn&#10;o6Bvo6Bvo6Bvo6Bvo6Bvo6Bvo6Bvo6Bvo6Bvo6Bvo2Bgo2Bgo2Bgo2Bgo2CgK+iSyIU/EoVwFl4f&#10;vYEu3zRS124aqQs3jdRVm0bqkk0isea6HKfTSF2saaSu1DRSl2kaOVujcLZG4WyNwtkahbM1Cmdr&#10;FM3WKJqtUTRbo2i2RtFsjaJJjaDYPqhyOilUhZ2+1LLEhjuS4NvdE6xcrLkb1mI9jxU3VO1PoroG&#10;J4DDUQ0eDuCQAoT7uMpH4dEADuwQHhrhywEcHi6EL43w1QAOzw3CYyM8HsCxWkV8/yoxFj2sbD03&#10;VLKF+tJAN6RDA8mXGgmH3tBAMoZq0DSDPzSQnKHIMxkM9cUCD0lD7WYyuFJYkoaSzGQw1BjLMTGD&#10;mfRQZayyhIGZ9FBnLJ6EgZn0UGmsidAAyh0DB9gfdKWx1BEGRtKwTQwMJGkoTkwzDJXGwkTMYCQN&#10;m8ZgBkkaSgnTDEOlsYzAGaBCMBkMlcbqQBgMSPfrQm4bHFox100Y7hBowuxwEthGkg53G3VLzhsH&#10;X9VJAZ0AeA3H34/sOX9iAtHhlhPEfaCwEfVxvgGqWgf2MAoHSY9To+raCHd9XuU7PwSvRtW1RwVx&#10;j1uqSdWwuirYVWxqOK1YmwvGb9HK+V2gC2mE9E/TCV04vXSg8q2uvb8QXyMBFind1bC6qkhnEQpd&#10;mZ/LDqPcqKuBhRo2E3/H5y0zyliFakjqNWweo3n5eRedmsxMKFj1cX5LyHcPsHKtrlLIeXpH18+P&#10;8qKuUiB5esFONbUarjkoJ4o1LBBcsuLwvqxdXPJah65lVZlty6rCNdvyw+5TxclzAr3YrfiTAQxg&#10;lSgbaoZmKj40hxah3B6wWSh6q3/H1Avcj158s41Wy5tgG4Q38dJd3bg0/hhHbhAHD9t/cOugwboo&#10;syyvH8s6V31eGszro8qOc9+hFZ1e3JziEBoCgpeRJL7KuOoZGJDk7FRnYhMo8iT7Sd53SVn194th&#10;xCLJQFtdRSJE3xVbrX1vdseyV2i7ctb3uKEnDzcF418dcob+9sZp/zolPHdI9UsNDeSYBrjNd+JL&#10;EC7xdOf6yE4fSeoUXG2czoHaD28/dX0T/dTw8lDATP2hVrMfod27L7EtK+Lro5JfoIctGMh+OzbJ&#10;9e8C9fZfgft/AQAA//8DAFBLAwQUAAYACAAAACEAqLqPlt4AAAAJAQAADwAAAGRycy9kb3ducmV2&#10;LnhtbEyPQUvEMBCF74L/IYzgzU1b29qtTRdRBC+Crgt7zTZjW2wmJcnu1n/veNLj8D7e+6bZLHYS&#10;J/RhdKQgXSUgkDpnRuoV7D6ebyoQIWoyenKECr4xwKa9vGh0bdyZ3vG0jb3gEgq1VjDEONdShm5A&#10;q8PKzUicfTpvdeTT99J4feZyO8ksSUpp9Ui8MOgZHwfsvrZHq+DFuKd8Tvd2nfuqM3L3Or65qNT1&#10;1fJwDyLiEv9g+NVndWjZ6eCOZIKYFNyVecaogqIsQDBQZcUtiAMnRQqybeT/D9ofAAAA//8DAFBL&#10;AQItABQABgAIAAAAIQC2gziS/gAAAOEBAAATAAAAAAAAAAAAAAAAAAAAAABbQ29udGVudF9UeXBl&#10;c10ueG1sUEsBAi0AFAAGAAgAAAAhADj9If/WAAAAlAEAAAsAAAAAAAAAAAAAAAAALwEAAF9yZWxz&#10;Ly5yZWxzUEsBAi0AFAAGAAgAAAAhAAXoaJyBBQAAXRgAAA4AAAAAAAAAAAAAAAAALgIAAGRycy9l&#10;Mm9Eb2MueG1sUEsBAi0AFAAGAAgAAAAhAKi6j5beAAAACQEAAA8AAAAAAAAAAAAAAAAA2wcAAGRy&#10;cy9kb3ducmV2LnhtbFBLBQYAAAAABAAEAPMAAADmCAAAAAA=&#10;" path="m490,44l,157r6,29l496,74,490,44xm601,40r-92,l516,69r-20,5l506,117,601,40xm509,40r-19,4l496,74r20,-5l509,40xm480,r10,44l509,40r92,l610,32,480,xe" stroked="f">
                <v:path arrowok="t" o:connecttype="custom" o:connectlocs="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
                <w10:wrap anchorx="page"/>
              </v:shape>
            </w:pict>
          </mc:Fallback>
        </mc:AlternateContent>
      </w:r>
      <w:r>
        <w:rPr>
          <w:noProof/>
          <w:lang w:eastAsia="hr-HR"/>
        </w:rPr>
        <mc:AlternateContent>
          <mc:Choice Requires="wps">
            <w:drawing>
              <wp:anchor distT="0" distB="0" distL="114300" distR="114300" simplePos="0" relativeHeight="251776512" behindDoc="1" locked="0" layoutInCell="1" allowOverlap="1" wp14:anchorId="6C0394FA" wp14:editId="1D08C5E1">
                <wp:simplePos x="0" y="0"/>
                <wp:positionH relativeFrom="page">
                  <wp:posOffset>5751830</wp:posOffset>
                </wp:positionH>
                <wp:positionV relativeFrom="paragraph">
                  <wp:posOffset>583565</wp:posOffset>
                </wp:positionV>
                <wp:extent cx="385445" cy="240665"/>
                <wp:effectExtent l="0" t="0" r="0" b="6985"/>
                <wp:wrapNone/>
                <wp:docPr id="42" name="Freeform: 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5445" cy="240665"/>
                        </a:xfrm>
                        <a:custGeom>
                          <a:avLst/>
                          <a:gdLst>
                            <a:gd name="T0" fmla="*/ 2147483646 w 607"/>
                            <a:gd name="T1" fmla="*/ 2147483646 h 379"/>
                            <a:gd name="T2" fmla="*/ 0 w 607"/>
                            <a:gd name="T3" fmla="*/ 2147483646 h 379"/>
                            <a:gd name="T4" fmla="*/ 2147483646 w 607"/>
                            <a:gd name="T5" fmla="*/ 2147483646 h 379"/>
                            <a:gd name="T6" fmla="*/ 2147483646 w 607"/>
                            <a:gd name="T7" fmla="*/ 2147483646 h 379"/>
                            <a:gd name="T8" fmla="*/ 2147483646 w 607"/>
                            <a:gd name="T9" fmla="*/ 2147483646 h 379"/>
                            <a:gd name="T10" fmla="*/ 2147483646 w 607"/>
                            <a:gd name="T11" fmla="*/ 2147483646 h 379"/>
                            <a:gd name="T12" fmla="*/ 2147483646 w 607"/>
                            <a:gd name="T13" fmla="*/ 2147483646 h 379"/>
                            <a:gd name="T14" fmla="*/ 2147483646 w 607"/>
                            <a:gd name="T15" fmla="*/ 2147483646 h 379"/>
                            <a:gd name="T16" fmla="*/ 2147483646 w 607"/>
                            <a:gd name="T17" fmla="*/ 2147483646 h 379"/>
                            <a:gd name="T18" fmla="*/ 2147483646 w 607"/>
                            <a:gd name="T19" fmla="*/ 2147483646 h 379"/>
                            <a:gd name="T20" fmla="*/ 2147483646 w 607"/>
                            <a:gd name="T21" fmla="*/ 2147483646 h 379"/>
                            <a:gd name="T22" fmla="*/ 2147483646 w 607"/>
                            <a:gd name="T23" fmla="*/ 2147483646 h 379"/>
                            <a:gd name="T24" fmla="*/ 2147483646 w 607"/>
                            <a:gd name="T25" fmla="*/ 2147483646 h 379"/>
                            <a:gd name="T26" fmla="*/ 2147483646 w 607"/>
                            <a:gd name="T27" fmla="*/ 2147483646 h 379"/>
                            <a:gd name="T28" fmla="*/ 2147483646 w 607"/>
                            <a:gd name="T29" fmla="*/ 2147483646 h 379"/>
                            <a:gd name="T30" fmla="*/ 2147483646 w 607"/>
                            <a:gd name="T31" fmla="*/ 2147483646 h 379"/>
                            <a:gd name="T32" fmla="*/ 2147483646 w 607"/>
                            <a:gd name="T33" fmla="*/ 2147483646 h 379"/>
                            <a:gd name="T34" fmla="*/ 2147483646 w 607"/>
                            <a:gd name="T35" fmla="*/ 2147483646 h 379"/>
                            <a:gd name="T36" fmla="*/ 2147483646 w 607"/>
                            <a:gd name="T37" fmla="*/ 2147483646 h 379"/>
                            <a:gd name="T38" fmla="*/ 2147483646 w 607"/>
                            <a:gd name="T39" fmla="*/ 2147483646 h 379"/>
                            <a:gd name="T40" fmla="*/ 2147483646 w 607"/>
                            <a:gd name="T41" fmla="*/ 2147483646 h 379"/>
                            <a:gd name="T42" fmla="*/ 2147483646 w 607"/>
                            <a:gd name="T43" fmla="*/ 2147483646 h 379"/>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607" h="379">
                              <a:moveTo>
                                <a:pt x="497" y="50"/>
                              </a:moveTo>
                              <a:lnTo>
                                <a:pt x="0" y="353"/>
                              </a:lnTo>
                              <a:lnTo>
                                <a:pt x="16" y="379"/>
                              </a:lnTo>
                              <a:lnTo>
                                <a:pt x="512" y="76"/>
                              </a:lnTo>
                              <a:lnTo>
                                <a:pt x="497" y="50"/>
                              </a:lnTo>
                              <a:close/>
                              <a:moveTo>
                                <a:pt x="582" y="40"/>
                              </a:moveTo>
                              <a:lnTo>
                                <a:pt x="514" y="40"/>
                              </a:lnTo>
                              <a:lnTo>
                                <a:pt x="529" y="65"/>
                              </a:lnTo>
                              <a:lnTo>
                                <a:pt x="512" y="76"/>
                              </a:lnTo>
                              <a:lnTo>
                                <a:pt x="536" y="114"/>
                              </a:lnTo>
                              <a:lnTo>
                                <a:pt x="582" y="40"/>
                              </a:lnTo>
                              <a:close/>
                              <a:moveTo>
                                <a:pt x="514" y="40"/>
                              </a:moveTo>
                              <a:lnTo>
                                <a:pt x="497" y="50"/>
                              </a:lnTo>
                              <a:lnTo>
                                <a:pt x="512" y="76"/>
                              </a:lnTo>
                              <a:lnTo>
                                <a:pt x="529" y="65"/>
                              </a:lnTo>
                              <a:lnTo>
                                <a:pt x="514" y="40"/>
                              </a:lnTo>
                              <a:close/>
                              <a:moveTo>
                                <a:pt x="607" y="0"/>
                              </a:moveTo>
                              <a:lnTo>
                                <a:pt x="473" y="12"/>
                              </a:lnTo>
                              <a:lnTo>
                                <a:pt x="497" y="50"/>
                              </a:lnTo>
                              <a:lnTo>
                                <a:pt x="514" y="40"/>
                              </a:lnTo>
                              <a:lnTo>
                                <a:pt x="582" y="40"/>
                              </a:lnTo>
                              <a:lnTo>
                                <a:pt x="60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E746F48" id="Freeform: Shape 42" o:spid="_x0000_s1026" style="position:absolute;margin-left:452.9pt;margin-top:45.95pt;width:30.35pt;height:18.95pt;z-index:-251539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07,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0KqgAUAAF4YAAAOAAAAZHJzL2Uyb0RvYy54bWysWdtu4zYQfS/QfyD0WCCx7raMOIvupi4K&#10;pO0Cm34ALcmWUFlUSTlOtui/d4YiHdGRtGLRPFgXnhnOmSNSo8ndh5djRZ5zLkpWbxzv1nVIXqcs&#10;K+vDxvnjaXuzcohoaZ3RitX5xnnNhfPh/vvv7s7NOvdZwaos5wSc1GJ9bjZO0bbNerEQaZEfqbhl&#10;TV7D4J7xI23hkh8WGadn8H6sFr7rxosz41nDWZoLAXcfukHnXvrf7/O0/X2/F3lLqo0DsbXyl8vf&#10;Hf4u7u/o+sBpU5SpCoP+hyiOtKxh0ourB9pScuLlO1fHMuVMsH17m7Ljgu33ZZpLDsDGc6/YfClo&#10;k0sukBzRXNIk/j+36W/Pnzkps40T+g6p6RE02vI8x4yviQyAwAik6dyINaC/NJ85EhXNI0v/FDCw&#10;MEbwQgCG7M6/sgy80VPLZGpe9vyIlkCavEgFXi8K5C8tSeFmsIrCMHJICkN+6MZxhFMv6FobpyfR&#10;/pwz6Yg+P4q2EzCDM5n+THF4ArH3xwq0/GFBfC9chqsgDmNyJrG7VKpfsN4wtiDBMrnGQpYuft1h&#10;d0EP0pt60F04jB0ME/JymfpbfuNh7KDf5TB2MF5YzkMxDPpNhrGDfj0rvWwE8/qK9dI2GLJno51n&#10;I55no55nI59no59nI6Bno6Bvo6Bvo6Bvo6Bvo6Bvo6Bvo6Bvo6Bvo6Bvo6Bvo2Bgo2Bgo2Bgo2Bg&#10;o2Bgo2Bgo2Bgo2Bgo2Bgo2Bgo2Boo2BooyBWB7M3/tBGwbCvoAuvZ/gjcRRB/tW7Xb/SsTC4xDCN&#10;7Gs3jewLN43sqzaN7Es2iYz6ek0j+2JNI/tKTSP7Mk0jZ2sUzdYomq1RNFujaLZG0WyN4tkaxbM1&#10;imdrFM/WKJ6tERTVE+sIiu2DLqdpoSvs9KVWJTacEYpfd0+wcrHmbpjAeh4rbqjanzxVsQMOR3vw&#10;yIBDChAejMJjAw7sEK6/B957XxpweLgQLkt9YPQevjLg8NwgXFb7g/DEgGO1inhvlCys7H5usAiV&#10;BqN0I880UHyhbOw+gN4xiHzTQDGGanDMIDANFGco8sYMTH2xwEMOULuNGVwprEhDSTZmYGqM5Zic&#10;YZy0qTJWWdJgnLSpMxZP0mCctKk01kRoAOXOCAfYH/pKY6kjDUZJwzZhGCjSUJyMzWAqjYWJnGGU&#10;NGwaxgyKNJQSYzOYSmMZgTNAhTBmYCqN1YE0MEh3C0ltGxxaMddNGO4QaMLscBLYRmiLu40+JeeN&#10;g5/qpICuAHyG4/0je86fmES0uOWECYzDvLDYujjfAFXdB3Z8gkiHp0f1sZHu8KsLvKmPfoheD+tj&#10;B4vUYl7KAmUU9i447SWtmMgl5bdwledVl0fI/zSfCD89IdQLUPvWR+UPy3+AXbooelgfrQhhRYbe&#10;PJi8C0+70ccRFnp4gvg1n7fMaOPO92hSTdhMiaK5+RnJ9jgh+eRCrr4lZLiE9zvmVLbY7J+la9oj&#10;gV7Brh8zPayPXa6vOehRzRqixTUr23OXxQs3+y06waoy25ZVhYtW8MPuU8XJM4Vm7Fb+qQfJgFWy&#10;bqgZmunnDM2hR6j2B+wWyubq34kHXcKPfnKzjVfLm3AbRjfJ0l3duF7yMYndMAkftv/g3uGF66LM&#10;srx+LOtcN3q9cF4jVbWcuxatbPXi7pRE0BGQvEZJ4reMq58BgyRnpzqTm0CR0+wndd7SsurOF2bE&#10;MslAWx9lImTjFXutXXN2x7JX6Lty1jW5oSkPJwXjXx1yhgb3xhF/nSjPHVL9UkMHOfFC3OdbeRFG&#10;S3y98/7Irj9C6xRcbZzWgeIPTz+1XRf91PDyUMBM3VutZj9Cv3dfYl9WxtdFpS6giS0ZqIY7dsn7&#10;1xL19m+B+38BAAD//wMAUEsDBBQABgAIAAAAIQB7JMef4AAAAAoBAAAPAAAAZHJzL2Rvd25yZXYu&#10;eG1sTI/LTsMwEEX3SPyDNUjsqJ1IDUmIU1VILIANDQixdOPJQ8R2sN028PUMq7Kb0RzdObfaLGZi&#10;R/RhdFZCshLA0LZOj7aX8Pb6cJMDC1FZrSZnUcI3BtjUlxeVKrU72R0em9gzCrGhVBKGGOeS89AO&#10;aFRYuRkt3TrnjYq0+p5rr04UbiaeCpFxo0ZLHwY14/2A7WdzMBJ+YhKe8u7rdvucds3jx8u78Dsj&#10;5fXVsr0DFnGJZxj+9EkdanLau4PVgU0SCrEm9UhDUgAjoMiyNbA9kWmRA68r/r9C/QsAAP//AwBQ&#10;SwECLQAUAAYACAAAACEAtoM4kv4AAADhAQAAEwAAAAAAAAAAAAAAAAAAAAAAW0NvbnRlbnRfVHlw&#10;ZXNdLnhtbFBLAQItABQABgAIAAAAIQA4/SH/1gAAAJQBAAALAAAAAAAAAAAAAAAAAC8BAABfcmVs&#10;cy8ucmVsc1BLAQItABQABgAIAAAAIQAas0KqgAUAAF4YAAAOAAAAAAAAAAAAAAAAAC4CAABkcnMv&#10;ZTJvRG9jLnhtbFBLAQItABQABgAIAAAAIQB7JMef4AAAAAoBAAAPAAAAAAAAAAAAAAAAANoHAABk&#10;cnMvZG93bnJldi54bWxQSwUGAAAAAAQABADzAAAA5wgAAAAA&#10;" path="m497,50l,353r16,26l512,76,497,50xm582,40r-68,l529,65,512,76r24,38l582,40xm514,40l497,50r15,26l529,65,514,40xm607,l473,12r24,38l514,40r68,l607,xe" stroked="f">
                <v:path arrowok="t" o:connecttype="custom" o:connectlocs="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
                <w10:wrap anchorx="page"/>
              </v:shape>
            </w:pict>
          </mc:Fallback>
        </mc:AlternateContent>
      </w:r>
      <w:r>
        <w:t>Tablica 1.1</w:t>
      </w:r>
      <w:r w:rsidR="0072535F">
        <w:t>1</w:t>
      </w:r>
      <w:r>
        <w:t>.</w:t>
      </w:r>
      <w:r w:rsidR="0072535F">
        <w:t>4</w:t>
      </w:r>
      <w:r>
        <w:t>.1. Karakteristike autonomnog uređaja za mjerenje podvodne buke</w:t>
      </w:r>
      <w:r w:rsidR="0066303C">
        <w:t>.</w:t>
      </w:r>
    </w:p>
    <w:p w14:paraId="5ED51A28" w14:textId="77777777" w:rsidR="00BF084E" w:rsidRDefault="00BF084E" w:rsidP="00615077">
      <w:pPr>
        <w:pStyle w:val="Naslov4"/>
      </w:pPr>
    </w:p>
    <w:tbl>
      <w:tblPr>
        <w:tblW w:w="0" w:type="auto"/>
        <w:tblInd w:w="3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26"/>
        <w:gridCol w:w="7062"/>
      </w:tblGrid>
      <w:tr w:rsidR="00D9312F" w14:paraId="3C33F523" w14:textId="77777777" w:rsidTr="00C426FA">
        <w:trPr>
          <w:trHeight w:val="395"/>
        </w:trPr>
        <w:tc>
          <w:tcPr>
            <w:tcW w:w="1726" w:type="dxa"/>
            <w:vAlign w:val="center"/>
            <w:hideMark/>
          </w:tcPr>
          <w:p w14:paraId="28AE4D68" w14:textId="77777777" w:rsidR="00D9312F" w:rsidRDefault="00D9312F" w:rsidP="009C1C9F">
            <w:pPr>
              <w:tabs>
                <w:tab w:val="left" w:pos="8505"/>
              </w:tabs>
              <w:spacing w:before="110" w:line="204" w:lineRule="auto"/>
              <w:ind w:left="284" w:right="148"/>
              <w:jc w:val="center"/>
              <w:rPr>
                <w:rFonts w:asciiTheme="majorHAnsi" w:hAnsiTheme="majorHAnsi"/>
                <w:b/>
                <w:sz w:val="20"/>
                <w:szCs w:val="20"/>
              </w:rPr>
            </w:pPr>
            <w:r>
              <w:rPr>
                <w:rFonts w:asciiTheme="majorHAnsi" w:hAnsiTheme="majorHAnsi"/>
                <w:b/>
                <w:sz w:val="20"/>
                <w:szCs w:val="20"/>
              </w:rPr>
              <w:t>Frekvencijsko područje</w:t>
            </w:r>
          </w:p>
        </w:tc>
        <w:tc>
          <w:tcPr>
            <w:tcW w:w="7062" w:type="dxa"/>
            <w:vAlign w:val="center"/>
            <w:hideMark/>
          </w:tcPr>
          <w:p w14:paraId="41DC519E" w14:textId="77777777" w:rsidR="00D9312F" w:rsidRDefault="00D9312F" w:rsidP="009C1C9F">
            <w:pPr>
              <w:tabs>
                <w:tab w:val="left" w:pos="8505"/>
              </w:tabs>
              <w:spacing w:before="110" w:line="204" w:lineRule="auto"/>
              <w:ind w:left="284" w:right="148"/>
              <w:jc w:val="both"/>
              <w:rPr>
                <w:rFonts w:asciiTheme="majorHAnsi" w:hAnsiTheme="majorHAnsi"/>
                <w:sz w:val="20"/>
                <w:szCs w:val="20"/>
              </w:rPr>
            </w:pPr>
            <w:r>
              <w:rPr>
                <w:rFonts w:asciiTheme="majorHAnsi" w:hAnsiTheme="majorHAnsi"/>
                <w:sz w:val="20"/>
                <w:szCs w:val="20"/>
              </w:rPr>
              <w:t xml:space="preserve">10 </w:t>
            </w:r>
            <w:r>
              <w:rPr>
                <w:rFonts w:asciiTheme="majorHAnsi" w:hAnsiTheme="majorHAnsi"/>
                <w:spacing w:val="-2"/>
                <w:sz w:val="20"/>
                <w:szCs w:val="20"/>
              </w:rPr>
              <w:t>H</w:t>
            </w:r>
            <w:r>
              <w:rPr>
                <w:rFonts w:asciiTheme="majorHAnsi" w:hAnsiTheme="majorHAnsi"/>
                <w:sz w:val="20"/>
                <w:szCs w:val="20"/>
              </w:rPr>
              <w:t xml:space="preserve">z – 20 </w:t>
            </w:r>
            <w:r>
              <w:rPr>
                <w:rFonts w:asciiTheme="majorHAnsi" w:hAnsiTheme="majorHAnsi"/>
                <w:spacing w:val="2"/>
                <w:sz w:val="20"/>
                <w:szCs w:val="20"/>
              </w:rPr>
              <w:t>k</w:t>
            </w:r>
            <w:r>
              <w:rPr>
                <w:rFonts w:asciiTheme="majorHAnsi" w:hAnsiTheme="majorHAnsi"/>
                <w:spacing w:val="-1"/>
                <w:sz w:val="20"/>
                <w:szCs w:val="20"/>
              </w:rPr>
              <w:t>H</w:t>
            </w:r>
            <w:r>
              <w:rPr>
                <w:rFonts w:asciiTheme="majorHAnsi" w:hAnsiTheme="majorHAnsi"/>
                <w:sz w:val="20"/>
                <w:szCs w:val="20"/>
              </w:rPr>
              <w:t xml:space="preserve">z ± 1 </w:t>
            </w:r>
            <w:r>
              <w:rPr>
                <w:rFonts w:asciiTheme="majorHAnsi" w:hAnsiTheme="majorHAnsi"/>
                <w:spacing w:val="-1"/>
                <w:sz w:val="20"/>
                <w:szCs w:val="20"/>
              </w:rPr>
              <w:t>d</w:t>
            </w:r>
            <w:r>
              <w:rPr>
                <w:rFonts w:asciiTheme="majorHAnsi" w:hAnsiTheme="majorHAnsi"/>
                <w:spacing w:val="-2"/>
                <w:sz w:val="20"/>
                <w:szCs w:val="20"/>
              </w:rPr>
              <w:t>B</w:t>
            </w:r>
            <w:r>
              <w:rPr>
                <w:rFonts w:asciiTheme="majorHAnsi" w:hAnsiTheme="majorHAnsi"/>
                <w:sz w:val="20"/>
                <w:szCs w:val="20"/>
              </w:rPr>
              <w:t xml:space="preserve">; </w:t>
            </w:r>
            <w:r>
              <w:rPr>
                <w:rFonts w:asciiTheme="majorHAnsi" w:hAnsiTheme="majorHAnsi"/>
                <w:spacing w:val="-2"/>
                <w:sz w:val="20"/>
                <w:szCs w:val="20"/>
              </w:rPr>
              <w:t>U</w:t>
            </w:r>
            <w:r>
              <w:rPr>
                <w:rFonts w:asciiTheme="majorHAnsi" w:hAnsiTheme="majorHAnsi"/>
                <w:sz w:val="20"/>
                <w:szCs w:val="20"/>
              </w:rPr>
              <w:t>r</w:t>
            </w:r>
            <w:r>
              <w:rPr>
                <w:rFonts w:asciiTheme="majorHAnsi" w:hAnsiTheme="majorHAnsi"/>
                <w:spacing w:val="-1"/>
                <w:sz w:val="20"/>
                <w:szCs w:val="20"/>
              </w:rPr>
              <w:t>eđa</w:t>
            </w:r>
            <w:r>
              <w:rPr>
                <w:rFonts w:asciiTheme="majorHAnsi" w:hAnsiTheme="majorHAnsi"/>
                <w:sz w:val="20"/>
                <w:szCs w:val="20"/>
              </w:rPr>
              <w:t>j sadrži visok</w:t>
            </w:r>
            <w:r>
              <w:rPr>
                <w:rFonts w:asciiTheme="majorHAnsi" w:hAnsiTheme="majorHAnsi"/>
                <w:spacing w:val="-1"/>
                <w:sz w:val="20"/>
                <w:szCs w:val="20"/>
              </w:rPr>
              <w:t>op</w:t>
            </w:r>
            <w:r>
              <w:rPr>
                <w:rFonts w:asciiTheme="majorHAnsi" w:hAnsiTheme="majorHAnsi"/>
                <w:sz w:val="20"/>
                <w:szCs w:val="20"/>
              </w:rPr>
              <w:t>r</w:t>
            </w:r>
            <w:r>
              <w:rPr>
                <w:rFonts w:asciiTheme="majorHAnsi" w:hAnsiTheme="majorHAnsi"/>
                <w:spacing w:val="-1"/>
                <w:sz w:val="20"/>
                <w:szCs w:val="20"/>
              </w:rPr>
              <w:t>o</w:t>
            </w:r>
            <w:r>
              <w:rPr>
                <w:rFonts w:asciiTheme="majorHAnsi" w:hAnsiTheme="majorHAnsi"/>
                <w:spacing w:val="-4"/>
                <w:sz w:val="20"/>
                <w:szCs w:val="20"/>
              </w:rPr>
              <w:t>p</w:t>
            </w:r>
            <w:r>
              <w:rPr>
                <w:rFonts w:asciiTheme="majorHAnsi" w:hAnsiTheme="majorHAnsi"/>
                <w:spacing w:val="-1"/>
                <w:sz w:val="20"/>
                <w:szCs w:val="20"/>
              </w:rPr>
              <w:t>usn</w:t>
            </w:r>
            <w:r>
              <w:rPr>
                <w:rFonts w:asciiTheme="majorHAnsi" w:hAnsiTheme="majorHAnsi"/>
                <w:sz w:val="20"/>
                <w:szCs w:val="20"/>
              </w:rPr>
              <w:t xml:space="preserve">i </w:t>
            </w:r>
            <w:r>
              <w:rPr>
                <w:rFonts w:asciiTheme="majorHAnsi" w:hAnsiTheme="majorHAnsi"/>
                <w:spacing w:val="3"/>
                <w:sz w:val="20"/>
                <w:szCs w:val="20"/>
              </w:rPr>
              <w:t>f</w:t>
            </w:r>
            <w:r>
              <w:rPr>
                <w:rFonts w:asciiTheme="majorHAnsi" w:hAnsiTheme="majorHAnsi"/>
                <w:spacing w:val="-2"/>
                <w:sz w:val="20"/>
                <w:szCs w:val="20"/>
              </w:rPr>
              <w:t>il</w:t>
            </w:r>
            <w:r>
              <w:rPr>
                <w:rFonts w:asciiTheme="majorHAnsi" w:hAnsiTheme="majorHAnsi"/>
                <w:sz w:val="20"/>
                <w:szCs w:val="20"/>
              </w:rPr>
              <w:t>t</w:t>
            </w:r>
            <w:r>
              <w:rPr>
                <w:rFonts w:asciiTheme="majorHAnsi" w:hAnsiTheme="majorHAnsi"/>
                <w:spacing w:val="-1"/>
                <w:sz w:val="20"/>
                <w:szCs w:val="20"/>
              </w:rPr>
              <w:t>e</w:t>
            </w:r>
            <w:r>
              <w:rPr>
                <w:rFonts w:asciiTheme="majorHAnsi" w:hAnsiTheme="majorHAnsi"/>
                <w:sz w:val="20"/>
                <w:szCs w:val="20"/>
              </w:rPr>
              <w:t>r s podesivom donjom graničnom frekvencijom u području 2 -10 Hz</w:t>
            </w:r>
          </w:p>
        </w:tc>
      </w:tr>
      <w:tr w:rsidR="00D9312F" w14:paraId="5BAD57ED" w14:textId="77777777" w:rsidTr="00C426FA">
        <w:trPr>
          <w:trHeight w:val="79"/>
        </w:trPr>
        <w:tc>
          <w:tcPr>
            <w:tcW w:w="1726" w:type="dxa"/>
            <w:vAlign w:val="center"/>
            <w:hideMark/>
          </w:tcPr>
          <w:p w14:paraId="30501848" w14:textId="77777777" w:rsidR="00D9312F" w:rsidRDefault="00D9312F" w:rsidP="009C1C9F">
            <w:pPr>
              <w:tabs>
                <w:tab w:val="left" w:pos="8505"/>
              </w:tabs>
              <w:spacing w:before="110" w:line="204" w:lineRule="auto"/>
              <w:ind w:left="284" w:right="148"/>
              <w:jc w:val="center"/>
              <w:rPr>
                <w:rFonts w:asciiTheme="majorHAnsi" w:hAnsiTheme="majorHAnsi"/>
                <w:b/>
                <w:sz w:val="20"/>
                <w:szCs w:val="20"/>
              </w:rPr>
            </w:pPr>
            <w:r>
              <w:rPr>
                <w:rFonts w:asciiTheme="majorHAnsi" w:hAnsiTheme="majorHAnsi"/>
                <w:b/>
                <w:sz w:val="20"/>
                <w:szCs w:val="20"/>
              </w:rPr>
              <w:t>Osjetljivost</w:t>
            </w:r>
          </w:p>
        </w:tc>
        <w:tc>
          <w:tcPr>
            <w:tcW w:w="7062" w:type="dxa"/>
            <w:vAlign w:val="center"/>
            <w:hideMark/>
          </w:tcPr>
          <w:p w14:paraId="0BC05076" w14:textId="77777777" w:rsidR="00D9312F" w:rsidRDefault="00D9312F" w:rsidP="009C1C9F">
            <w:pPr>
              <w:tabs>
                <w:tab w:val="left" w:pos="8505"/>
              </w:tabs>
              <w:spacing w:line="204" w:lineRule="auto"/>
              <w:ind w:left="284" w:right="148"/>
              <w:jc w:val="both"/>
              <w:rPr>
                <w:rFonts w:asciiTheme="majorHAnsi" w:hAnsiTheme="majorHAnsi"/>
                <w:sz w:val="20"/>
                <w:szCs w:val="20"/>
              </w:rPr>
            </w:pPr>
            <w:r>
              <w:rPr>
                <w:rFonts w:asciiTheme="majorHAnsi" w:hAnsiTheme="majorHAnsi"/>
                <w:b/>
                <w:color w:val="FFFFFF"/>
                <w:sz w:val="20"/>
                <w:szCs w:val="20"/>
              </w:rPr>
              <w:t>Buka</w:t>
            </w:r>
            <w:r>
              <w:rPr>
                <w:rFonts w:asciiTheme="majorHAnsi" w:hAnsiTheme="majorHAnsi"/>
                <w:sz w:val="20"/>
                <w:szCs w:val="20"/>
              </w:rPr>
              <w:t>– 185 dB re 1V / μPa do – 165 dB re 1V / μPa</w:t>
            </w:r>
          </w:p>
          <w:p w14:paraId="6BDB6B39" w14:textId="77777777" w:rsidR="00D9312F" w:rsidRDefault="00D9312F" w:rsidP="009C1C9F">
            <w:pPr>
              <w:tabs>
                <w:tab w:val="left" w:pos="8505"/>
              </w:tabs>
              <w:spacing w:before="38" w:line="204" w:lineRule="auto"/>
              <w:ind w:left="284" w:right="148"/>
              <w:jc w:val="both"/>
              <w:rPr>
                <w:rFonts w:asciiTheme="majorHAnsi" w:hAnsiTheme="majorHAnsi"/>
                <w:sz w:val="20"/>
                <w:szCs w:val="20"/>
              </w:rPr>
            </w:pPr>
            <w:r>
              <w:rPr>
                <w:rFonts w:asciiTheme="majorHAnsi" w:hAnsiTheme="majorHAnsi"/>
                <w:sz w:val="20"/>
                <w:szCs w:val="20"/>
              </w:rPr>
              <w:t>Osjetljivost uređaja je poznata u apsolutnom iznosu iz kalibracije koja je dokumentirana ispravnim kalibracijskim listom.</w:t>
            </w:r>
          </w:p>
        </w:tc>
      </w:tr>
      <w:tr w:rsidR="00D9312F" w14:paraId="29148E61" w14:textId="77777777" w:rsidTr="00C426FA">
        <w:trPr>
          <w:trHeight w:val="101"/>
        </w:trPr>
        <w:tc>
          <w:tcPr>
            <w:tcW w:w="1726" w:type="dxa"/>
            <w:vAlign w:val="center"/>
            <w:hideMark/>
          </w:tcPr>
          <w:p w14:paraId="2413006E" w14:textId="77777777" w:rsidR="00D9312F" w:rsidRDefault="00D9312F" w:rsidP="009C1C9F">
            <w:pPr>
              <w:tabs>
                <w:tab w:val="left" w:pos="8505"/>
              </w:tabs>
              <w:spacing w:before="110" w:line="204" w:lineRule="auto"/>
              <w:ind w:left="284" w:right="148"/>
              <w:jc w:val="center"/>
              <w:rPr>
                <w:rFonts w:asciiTheme="majorHAnsi" w:hAnsiTheme="majorHAnsi"/>
                <w:b/>
                <w:sz w:val="20"/>
                <w:szCs w:val="20"/>
              </w:rPr>
            </w:pPr>
            <w:r>
              <w:rPr>
                <w:rFonts w:asciiTheme="majorHAnsi" w:hAnsiTheme="majorHAnsi"/>
                <w:b/>
                <w:sz w:val="20"/>
                <w:szCs w:val="20"/>
              </w:rPr>
              <w:t>Usmjerenost</w:t>
            </w:r>
          </w:p>
        </w:tc>
        <w:tc>
          <w:tcPr>
            <w:tcW w:w="7062" w:type="dxa"/>
            <w:vAlign w:val="center"/>
            <w:hideMark/>
          </w:tcPr>
          <w:p w14:paraId="080453EE" w14:textId="695DB7E4" w:rsidR="00D9312F" w:rsidRDefault="00D9312F" w:rsidP="009C1C9F">
            <w:pPr>
              <w:tabs>
                <w:tab w:val="left" w:pos="8505"/>
              </w:tabs>
              <w:spacing w:before="110" w:line="204" w:lineRule="auto"/>
              <w:ind w:left="284" w:right="148"/>
              <w:jc w:val="both"/>
              <w:rPr>
                <w:rFonts w:asciiTheme="majorHAnsi" w:hAnsiTheme="majorHAnsi"/>
                <w:sz w:val="20"/>
                <w:szCs w:val="20"/>
              </w:rPr>
            </w:pPr>
            <w:r>
              <w:rPr>
                <w:rFonts w:asciiTheme="majorHAnsi" w:hAnsiTheme="majorHAnsi"/>
                <w:sz w:val="20"/>
                <w:szCs w:val="20"/>
              </w:rPr>
              <w:t>Neusmjereno ± 2 dB u specificiranom f</w:t>
            </w:r>
            <w:r w:rsidR="007055FD">
              <w:rPr>
                <w:rFonts w:asciiTheme="majorHAnsi" w:hAnsiTheme="majorHAnsi"/>
                <w:sz w:val="20"/>
                <w:szCs w:val="20"/>
              </w:rPr>
              <w:t>r</w:t>
            </w:r>
            <w:r>
              <w:rPr>
                <w:rFonts w:asciiTheme="majorHAnsi" w:hAnsiTheme="majorHAnsi"/>
                <w:sz w:val="20"/>
                <w:szCs w:val="20"/>
              </w:rPr>
              <w:t>ekvencijskom području</w:t>
            </w:r>
          </w:p>
        </w:tc>
      </w:tr>
      <w:tr w:rsidR="00D9312F" w14:paraId="1CCECDD7" w14:textId="77777777" w:rsidTr="00C426FA">
        <w:trPr>
          <w:trHeight w:val="293"/>
        </w:trPr>
        <w:tc>
          <w:tcPr>
            <w:tcW w:w="1726" w:type="dxa"/>
            <w:vAlign w:val="center"/>
            <w:hideMark/>
          </w:tcPr>
          <w:p w14:paraId="14A6EC91" w14:textId="77777777" w:rsidR="00D9312F" w:rsidRDefault="00D9312F" w:rsidP="009C1C9F">
            <w:pPr>
              <w:tabs>
                <w:tab w:val="left" w:pos="8505"/>
              </w:tabs>
              <w:spacing w:before="112" w:line="204" w:lineRule="auto"/>
              <w:ind w:left="284" w:right="148"/>
              <w:jc w:val="center"/>
              <w:rPr>
                <w:rFonts w:asciiTheme="majorHAnsi" w:hAnsiTheme="majorHAnsi"/>
                <w:b/>
                <w:sz w:val="20"/>
                <w:szCs w:val="20"/>
              </w:rPr>
            </w:pPr>
            <w:r>
              <w:rPr>
                <w:rFonts w:asciiTheme="majorHAnsi" w:hAnsiTheme="majorHAnsi"/>
                <w:b/>
                <w:sz w:val="20"/>
                <w:szCs w:val="20"/>
              </w:rPr>
              <w:t>Pojačanje</w:t>
            </w:r>
          </w:p>
        </w:tc>
        <w:tc>
          <w:tcPr>
            <w:tcW w:w="7062" w:type="dxa"/>
            <w:vAlign w:val="center"/>
            <w:hideMark/>
          </w:tcPr>
          <w:p w14:paraId="62CE3B88" w14:textId="77777777" w:rsidR="00D9312F" w:rsidRDefault="00D9312F" w:rsidP="009C1C9F">
            <w:pPr>
              <w:tabs>
                <w:tab w:val="left" w:pos="8505"/>
              </w:tabs>
              <w:spacing w:before="112" w:line="204" w:lineRule="auto"/>
              <w:ind w:left="284" w:right="148"/>
              <w:jc w:val="both"/>
              <w:rPr>
                <w:rFonts w:asciiTheme="majorHAnsi" w:hAnsiTheme="majorHAnsi"/>
                <w:sz w:val="20"/>
                <w:szCs w:val="20"/>
              </w:rPr>
            </w:pPr>
            <w:r>
              <w:rPr>
                <w:rFonts w:asciiTheme="majorHAnsi" w:hAnsiTheme="majorHAnsi"/>
                <w:sz w:val="20"/>
                <w:szCs w:val="20"/>
              </w:rPr>
              <w:t>Promjenljivo 0 - +16 dB</w:t>
            </w:r>
          </w:p>
        </w:tc>
      </w:tr>
      <w:tr w:rsidR="00D9312F" w14:paraId="3FBD9725" w14:textId="77777777" w:rsidTr="00C426FA">
        <w:trPr>
          <w:trHeight w:val="763"/>
        </w:trPr>
        <w:tc>
          <w:tcPr>
            <w:tcW w:w="1726" w:type="dxa"/>
            <w:vAlign w:val="center"/>
            <w:hideMark/>
          </w:tcPr>
          <w:p w14:paraId="44BB6721" w14:textId="77777777" w:rsidR="00D9312F" w:rsidRDefault="00D9312F" w:rsidP="009C1C9F">
            <w:pPr>
              <w:tabs>
                <w:tab w:val="left" w:pos="8505"/>
              </w:tabs>
              <w:spacing w:before="110" w:line="204" w:lineRule="auto"/>
              <w:ind w:left="284" w:right="148"/>
              <w:jc w:val="center"/>
              <w:rPr>
                <w:rFonts w:asciiTheme="majorHAnsi" w:hAnsiTheme="majorHAnsi"/>
                <w:b/>
                <w:sz w:val="20"/>
                <w:szCs w:val="20"/>
              </w:rPr>
            </w:pPr>
            <w:r>
              <w:rPr>
                <w:rFonts w:asciiTheme="majorHAnsi" w:hAnsiTheme="majorHAnsi"/>
                <w:b/>
                <w:sz w:val="20"/>
                <w:szCs w:val="20"/>
              </w:rPr>
              <w:t>A/D konverzija i pohrana podataka</w:t>
            </w:r>
          </w:p>
        </w:tc>
        <w:tc>
          <w:tcPr>
            <w:tcW w:w="7062" w:type="dxa"/>
            <w:vAlign w:val="center"/>
            <w:hideMark/>
          </w:tcPr>
          <w:p w14:paraId="64703567" w14:textId="7756491C" w:rsidR="00D9312F" w:rsidRDefault="00D9312F" w:rsidP="009C1C9F">
            <w:pPr>
              <w:tabs>
                <w:tab w:val="left" w:pos="8505"/>
              </w:tabs>
              <w:spacing w:before="110" w:line="204" w:lineRule="auto"/>
              <w:ind w:left="284" w:right="148"/>
              <w:jc w:val="both"/>
              <w:rPr>
                <w:rFonts w:asciiTheme="majorHAnsi" w:hAnsiTheme="majorHAnsi"/>
                <w:sz w:val="20"/>
                <w:szCs w:val="20"/>
              </w:rPr>
            </w:pPr>
            <w:r>
              <w:rPr>
                <w:rFonts w:asciiTheme="majorHAnsi" w:hAnsiTheme="majorHAnsi"/>
                <w:sz w:val="20"/>
                <w:szCs w:val="20"/>
              </w:rPr>
              <w:t>16 bita ili bolje. Flash memorija, SD kartica ili slično. Kapacitet za pohranu 30 dana kontinuiranog mjerenja u specificiranom f</w:t>
            </w:r>
            <w:r w:rsidR="00BA33A1">
              <w:rPr>
                <w:rFonts w:asciiTheme="majorHAnsi" w:hAnsiTheme="majorHAnsi"/>
                <w:sz w:val="20"/>
                <w:szCs w:val="20"/>
              </w:rPr>
              <w:t>r</w:t>
            </w:r>
            <w:r>
              <w:rPr>
                <w:rFonts w:asciiTheme="majorHAnsi" w:hAnsiTheme="majorHAnsi"/>
                <w:sz w:val="20"/>
                <w:szCs w:val="20"/>
              </w:rPr>
              <w:t>ekvencijskom području. Format bez gubitka izvornih podataka (wav ili sličan). Niskoenergetski algoritam snimanja koji omogućava programibilni vremenski tok pohrane (buđenje/snimanje/ spavanje)</w:t>
            </w:r>
          </w:p>
        </w:tc>
      </w:tr>
      <w:tr w:rsidR="00D9312F" w14:paraId="6C9061C3" w14:textId="77777777" w:rsidTr="00C426FA">
        <w:trPr>
          <w:trHeight w:val="341"/>
        </w:trPr>
        <w:tc>
          <w:tcPr>
            <w:tcW w:w="1726" w:type="dxa"/>
            <w:vAlign w:val="center"/>
            <w:hideMark/>
          </w:tcPr>
          <w:p w14:paraId="675C4167" w14:textId="77777777" w:rsidR="00D9312F" w:rsidRDefault="00D9312F" w:rsidP="009C1C9F">
            <w:pPr>
              <w:tabs>
                <w:tab w:val="left" w:pos="8505"/>
              </w:tabs>
              <w:spacing w:before="113" w:line="204" w:lineRule="auto"/>
              <w:ind w:left="284" w:right="148"/>
              <w:jc w:val="center"/>
              <w:rPr>
                <w:rFonts w:asciiTheme="majorHAnsi" w:hAnsiTheme="majorHAnsi"/>
                <w:b/>
                <w:sz w:val="20"/>
                <w:szCs w:val="20"/>
              </w:rPr>
            </w:pPr>
            <w:r>
              <w:rPr>
                <w:rFonts w:asciiTheme="majorHAnsi" w:hAnsiTheme="majorHAnsi"/>
                <w:b/>
                <w:sz w:val="20"/>
                <w:szCs w:val="20"/>
              </w:rPr>
              <w:t>Vlastiti šum</w:t>
            </w:r>
          </w:p>
        </w:tc>
        <w:tc>
          <w:tcPr>
            <w:tcW w:w="7062" w:type="dxa"/>
            <w:vAlign w:val="center"/>
            <w:hideMark/>
          </w:tcPr>
          <w:p w14:paraId="5945F9E3" w14:textId="4B649B17" w:rsidR="00D9312F" w:rsidRDefault="00D9312F" w:rsidP="009C1C9F">
            <w:pPr>
              <w:tabs>
                <w:tab w:val="left" w:pos="8505"/>
              </w:tabs>
              <w:spacing w:before="113" w:line="204" w:lineRule="auto"/>
              <w:ind w:left="284" w:right="148"/>
              <w:jc w:val="both"/>
              <w:rPr>
                <w:rFonts w:asciiTheme="majorHAnsi" w:hAnsiTheme="majorHAnsi"/>
                <w:sz w:val="20"/>
                <w:szCs w:val="20"/>
              </w:rPr>
            </w:pPr>
            <w:r>
              <w:rPr>
                <w:rFonts w:asciiTheme="majorHAnsi" w:hAnsiTheme="majorHAnsi"/>
                <w:sz w:val="20"/>
                <w:szCs w:val="20"/>
              </w:rPr>
              <w:t>Ispod šuma stanja mora 0 u specificiranom f</w:t>
            </w:r>
            <w:r w:rsidR="007055FD">
              <w:rPr>
                <w:rFonts w:asciiTheme="majorHAnsi" w:hAnsiTheme="majorHAnsi"/>
                <w:sz w:val="20"/>
                <w:szCs w:val="20"/>
              </w:rPr>
              <w:t>r</w:t>
            </w:r>
            <w:r>
              <w:rPr>
                <w:rFonts w:asciiTheme="majorHAnsi" w:hAnsiTheme="majorHAnsi"/>
                <w:sz w:val="20"/>
                <w:szCs w:val="20"/>
              </w:rPr>
              <w:t>ekvencijskom pojasu (posebno &lt; 50 dB re 1 μPa2/Hz na 63 Hz i &lt; 47 dB re 1 μPa2/Hz na 125 Hz).</w:t>
            </w:r>
          </w:p>
        </w:tc>
      </w:tr>
      <w:tr w:rsidR="00D9312F" w14:paraId="03E92335" w14:textId="77777777" w:rsidTr="00C426FA">
        <w:trPr>
          <w:trHeight w:val="590"/>
        </w:trPr>
        <w:tc>
          <w:tcPr>
            <w:tcW w:w="1726" w:type="dxa"/>
            <w:vAlign w:val="center"/>
            <w:hideMark/>
          </w:tcPr>
          <w:p w14:paraId="7A03700B" w14:textId="77777777" w:rsidR="00D9312F" w:rsidRDefault="00D9312F" w:rsidP="007A1C98">
            <w:pPr>
              <w:tabs>
                <w:tab w:val="left" w:pos="9214"/>
              </w:tabs>
              <w:spacing w:before="112" w:line="204" w:lineRule="auto"/>
              <w:ind w:left="284" w:right="148"/>
              <w:jc w:val="center"/>
              <w:rPr>
                <w:rFonts w:asciiTheme="majorHAnsi" w:hAnsiTheme="majorHAnsi"/>
                <w:b/>
                <w:sz w:val="20"/>
                <w:szCs w:val="20"/>
              </w:rPr>
            </w:pPr>
            <w:r>
              <w:rPr>
                <w:rFonts w:asciiTheme="majorHAnsi" w:hAnsiTheme="majorHAnsi"/>
                <w:b/>
                <w:sz w:val="20"/>
                <w:szCs w:val="20"/>
              </w:rPr>
              <w:t>Kalibracija</w:t>
            </w:r>
          </w:p>
        </w:tc>
        <w:tc>
          <w:tcPr>
            <w:tcW w:w="7062" w:type="dxa"/>
            <w:hideMark/>
          </w:tcPr>
          <w:p w14:paraId="70EE6016" w14:textId="77777777" w:rsidR="00D9312F" w:rsidRDefault="00D9312F" w:rsidP="007A1C98">
            <w:pPr>
              <w:tabs>
                <w:tab w:val="left" w:pos="9214"/>
              </w:tabs>
              <w:spacing w:before="112" w:line="204" w:lineRule="auto"/>
              <w:ind w:left="284" w:right="148"/>
              <w:jc w:val="both"/>
              <w:rPr>
                <w:rFonts w:asciiTheme="majorHAnsi" w:hAnsiTheme="majorHAnsi"/>
                <w:sz w:val="20"/>
                <w:szCs w:val="20"/>
              </w:rPr>
            </w:pPr>
            <w:r>
              <w:rPr>
                <w:rFonts w:asciiTheme="majorHAnsi" w:hAnsiTheme="majorHAnsi"/>
                <w:sz w:val="20"/>
                <w:szCs w:val="20"/>
              </w:rPr>
              <w:t>Omogućena kalibracija cijelog mjernog lanca (hidrofon, pojačalo, filteri, A/D konverzija). Postoji kalibracijski list za tvorničku kalibraciju cijelog mjernog lanca. Hidrofonski kalibrator (pistonofon) omogućava brzu provjeru cijelog mjernog lanca na terenu, prije postavljanja instrumenta u more na mjernoj postaji.</w:t>
            </w:r>
          </w:p>
        </w:tc>
      </w:tr>
      <w:tr w:rsidR="00D9312F" w14:paraId="3BF8FA23" w14:textId="77777777" w:rsidTr="00C426FA">
        <w:trPr>
          <w:trHeight w:val="95"/>
        </w:trPr>
        <w:tc>
          <w:tcPr>
            <w:tcW w:w="1726" w:type="dxa"/>
            <w:vAlign w:val="center"/>
            <w:hideMark/>
          </w:tcPr>
          <w:p w14:paraId="21F85B6F" w14:textId="77777777" w:rsidR="00D9312F" w:rsidRDefault="00D9312F" w:rsidP="007A1C98">
            <w:pPr>
              <w:tabs>
                <w:tab w:val="left" w:pos="9214"/>
              </w:tabs>
              <w:spacing w:before="110" w:line="204" w:lineRule="auto"/>
              <w:ind w:left="284" w:right="148"/>
              <w:jc w:val="center"/>
              <w:rPr>
                <w:rFonts w:asciiTheme="majorHAnsi" w:hAnsiTheme="majorHAnsi"/>
                <w:b/>
                <w:sz w:val="20"/>
                <w:szCs w:val="20"/>
              </w:rPr>
            </w:pPr>
            <w:r>
              <w:rPr>
                <w:rFonts w:asciiTheme="majorHAnsi" w:hAnsiTheme="majorHAnsi"/>
                <w:b/>
                <w:sz w:val="20"/>
                <w:szCs w:val="20"/>
              </w:rPr>
              <w:t>Napajanje</w:t>
            </w:r>
          </w:p>
        </w:tc>
        <w:tc>
          <w:tcPr>
            <w:tcW w:w="7062" w:type="dxa"/>
            <w:hideMark/>
          </w:tcPr>
          <w:p w14:paraId="4FD8671F" w14:textId="6D9EA575" w:rsidR="00D9312F" w:rsidRDefault="00D9312F" w:rsidP="007A1C98">
            <w:pPr>
              <w:tabs>
                <w:tab w:val="left" w:pos="9214"/>
              </w:tabs>
              <w:spacing w:before="110" w:line="204" w:lineRule="auto"/>
              <w:ind w:left="284" w:right="148"/>
              <w:jc w:val="both"/>
              <w:rPr>
                <w:rFonts w:asciiTheme="majorHAnsi" w:hAnsiTheme="majorHAnsi"/>
                <w:sz w:val="20"/>
                <w:szCs w:val="20"/>
              </w:rPr>
            </w:pPr>
            <w:r>
              <w:rPr>
                <w:rFonts w:asciiTheme="majorHAnsi" w:hAnsiTheme="majorHAnsi"/>
                <w:sz w:val="20"/>
                <w:szCs w:val="20"/>
              </w:rPr>
              <w:t>Baterijsko s kapacitetom dovoljnim za 30 dana kontinuiranog snimanja u specificiranom f</w:t>
            </w:r>
            <w:r w:rsidR="007055FD">
              <w:rPr>
                <w:rFonts w:asciiTheme="majorHAnsi" w:hAnsiTheme="majorHAnsi"/>
                <w:sz w:val="20"/>
                <w:szCs w:val="20"/>
              </w:rPr>
              <w:t>r</w:t>
            </w:r>
            <w:r>
              <w:rPr>
                <w:rFonts w:asciiTheme="majorHAnsi" w:hAnsiTheme="majorHAnsi"/>
                <w:sz w:val="20"/>
                <w:szCs w:val="20"/>
              </w:rPr>
              <w:t>ekvencijskom pojasu.</w:t>
            </w:r>
          </w:p>
        </w:tc>
      </w:tr>
      <w:tr w:rsidR="00D9312F" w14:paraId="6627297F" w14:textId="77777777" w:rsidTr="00C426FA">
        <w:trPr>
          <w:trHeight w:val="59"/>
        </w:trPr>
        <w:tc>
          <w:tcPr>
            <w:tcW w:w="1726" w:type="dxa"/>
            <w:vAlign w:val="center"/>
            <w:hideMark/>
          </w:tcPr>
          <w:p w14:paraId="59A0DD71" w14:textId="77777777" w:rsidR="00D9312F" w:rsidRDefault="00D9312F" w:rsidP="00C426FA">
            <w:pPr>
              <w:tabs>
                <w:tab w:val="left" w:pos="9214"/>
              </w:tabs>
              <w:spacing w:before="112" w:line="204" w:lineRule="auto"/>
              <w:ind w:left="284" w:right="-160"/>
              <w:rPr>
                <w:rFonts w:asciiTheme="majorHAnsi" w:hAnsiTheme="majorHAnsi"/>
                <w:b/>
                <w:sz w:val="20"/>
                <w:szCs w:val="20"/>
              </w:rPr>
            </w:pPr>
            <w:r>
              <w:rPr>
                <w:rFonts w:asciiTheme="majorHAnsi" w:hAnsiTheme="majorHAnsi"/>
                <w:b/>
                <w:sz w:val="20"/>
                <w:szCs w:val="20"/>
              </w:rPr>
              <w:t>Dubina rada</w:t>
            </w:r>
          </w:p>
        </w:tc>
        <w:tc>
          <w:tcPr>
            <w:tcW w:w="7062" w:type="dxa"/>
            <w:hideMark/>
          </w:tcPr>
          <w:p w14:paraId="0B5C11E5" w14:textId="77777777" w:rsidR="00D9312F" w:rsidRDefault="00D9312F" w:rsidP="007A1C98">
            <w:pPr>
              <w:tabs>
                <w:tab w:val="left" w:pos="9214"/>
              </w:tabs>
              <w:spacing w:before="112" w:line="204" w:lineRule="auto"/>
              <w:ind w:left="284" w:right="189"/>
              <w:rPr>
                <w:rFonts w:asciiTheme="majorHAnsi" w:hAnsiTheme="majorHAnsi"/>
                <w:sz w:val="20"/>
                <w:szCs w:val="20"/>
              </w:rPr>
            </w:pPr>
            <w:r>
              <w:rPr>
                <w:rFonts w:asciiTheme="majorHAnsi" w:hAnsiTheme="majorHAnsi"/>
                <w:sz w:val="20"/>
                <w:szCs w:val="20"/>
              </w:rPr>
              <w:t>Do 300 m</w:t>
            </w:r>
          </w:p>
        </w:tc>
      </w:tr>
    </w:tbl>
    <w:p w14:paraId="6BDFB50D" w14:textId="3E819297" w:rsidR="00D9312F" w:rsidRDefault="00D9312F" w:rsidP="007A1C98">
      <w:pPr>
        <w:tabs>
          <w:tab w:val="left" w:pos="9214"/>
        </w:tabs>
        <w:spacing w:before="214" w:line="276" w:lineRule="auto"/>
        <w:ind w:left="284" w:right="6"/>
        <w:jc w:val="both"/>
        <w:rPr>
          <w:rFonts w:asciiTheme="majorHAnsi" w:hAnsiTheme="majorHAnsi"/>
        </w:rPr>
      </w:pPr>
      <w:r>
        <w:rPr>
          <w:noProof/>
          <w:lang w:eastAsia="hr-HR"/>
        </w:rPr>
        <mc:AlternateContent>
          <mc:Choice Requires="wps">
            <w:drawing>
              <wp:anchor distT="0" distB="0" distL="114300" distR="114300" simplePos="0" relativeHeight="251777536" behindDoc="1" locked="0" layoutInCell="1" allowOverlap="1" wp14:anchorId="60773EEB" wp14:editId="04369F15">
                <wp:simplePos x="0" y="0"/>
                <wp:positionH relativeFrom="page">
                  <wp:posOffset>4345305</wp:posOffset>
                </wp:positionH>
                <wp:positionV relativeFrom="paragraph">
                  <wp:posOffset>833755</wp:posOffset>
                </wp:positionV>
                <wp:extent cx="387350" cy="118110"/>
                <wp:effectExtent l="0" t="0" r="0" b="0"/>
                <wp:wrapNone/>
                <wp:docPr id="40" name="Freeform: 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0" cy="118110"/>
                        </a:xfrm>
                        <a:custGeom>
                          <a:avLst/>
                          <a:gdLst>
                            <a:gd name="T0" fmla="*/ 2147483646 w 610"/>
                            <a:gd name="T1" fmla="*/ 2147483646 h 186"/>
                            <a:gd name="T2" fmla="*/ 0 w 610"/>
                            <a:gd name="T3" fmla="*/ 2147483646 h 186"/>
                            <a:gd name="T4" fmla="*/ 1536287250 w 610"/>
                            <a:gd name="T5" fmla="*/ 2147483646 h 186"/>
                            <a:gd name="T6" fmla="*/ 2147483646 w 610"/>
                            <a:gd name="T7" fmla="*/ 2147483646 h 186"/>
                            <a:gd name="T8" fmla="*/ 2147483646 w 610"/>
                            <a:gd name="T9" fmla="*/ 2147483646 h 186"/>
                            <a:gd name="T10" fmla="*/ 2147483646 w 610"/>
                            <a:gd name="T11" fmla="*/ 2147483646 h 186"/>
                            <a:gd name="T12" fmla="*/ 2147483646 w 610"/>
                            <a:gd name="T13" fmla="*/ 2147483646 h 186"/>
                            <a:gd name="T14" fmla="*/ 2147483646 w 610"/>
                            <a:gd name="T15" fmla="*/ 2147483646 h 186"/>
                            <a:gd name="T16" fmla="*/ 2147483646 w 610"/>
                            <a:gd name="T17" fmla="*/ 2147483646 h 186"/>
                            <a:gd name="T18" fmla="*/ 2147483646 w 610"/>
                            <a:gd name="T19" fmla="*/ 2147483646 h 186"/>
                            <a:gd name="T20" fmla="*/ 2147483646 w 610"/>
                            <a:gd name="T21" fmla="*/ 2147483646 h 186"/>
                            <a:gd name="T22" fmla="*/ 2147483646 w 610"/>
                            <a:gd name="T23" fmla="*/ 2147483646 h 186"/>
                            <a:gd name="T24" fmla="*/ 2147483646 w 610"/>
                            <a:gd name="T25" fmla="*/ 2147483646 h 186"/>
                            <a:gd name="T26" fmla="*/ 2147483646 w 610"/>
                            <a:gd name="T27" fmla="*/ 2147483646 h 186"/>
                            <a:gd name="T28" fmla="*/ 2147483646 w 610"/>
                            <a:gd name="T29" fmla="*/ 2147483646 h 186"/>
                            <a:gd name="T30" fmla="*/ 2147483646 w 610"/>
                            <a:gd name="T31" fmla="*/ 2147483646 h 186"/>
                            <a:gd name="T32" fmla="*/ 2147483646 w 610"/>
                            <a:gd name="T33" fmla="*/ 2147483646 h 186"/>
                            <a:gd name="T34" fmla="*/ 2147483646 w 610"/>
                            <a:gd name="T35" fmla="*/ 2147483646 h 186"/>
                            <a:gd name="T36" fmla="*/ 2147483646 w 610"/>
                            <a:gd name="T37" fmla="*/ 2147483646 h 186"/>
                            <a:gd name="T38" fmla="*/ 2147483646 w 610"/>
                            <a:gd name="T39" fmla="*/ 2147483646 h 186"/>
                            <a:gd name="T40" fmla="*/ 2147483646 w 610"/>
                            <a:gd name="T41" fmla="*/ 2147483646 h 186"/>
                            <a:gd name="T42" fmla="*/ 2147483646 w 610"/>
                            <a:gd name="T43" fmla="*/ 2147483646 h 18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610" h="186">
                              <a:moveTo>
                                <a:pt x="489" y="44"/>
                              </a:moveTo>
                              <a:lnTo>
                                <a:pt x="0" y="157"/>
                              </a:lnTo>
                              <a:lnTo>
                                <a:pt x="6" y="186"/>
                              </a:lnTo>
                              <a:lnTo>
                                <a:pt x="495" y="73"/>
                              </a:lnTo>
                              <a:lnTo>
                                <a:pt x="489" y="44"/>
                              </a:lnTo>
                              <a:close/>
                              <a:moveTo>
                                <a:pt x="600" y="39"/>
                              </a:moveTo>
                              <a:lnTo>
                                <a:pt x="508" y="39"/>
                              </a:lnTo>
                              <a:lnTo>
                                <a:pt x="515" y="69"/>
                              </a:lnTo>
                              <a:lnTo>
                                <a:pt x="495" y="73"/>
                              </a:lnTo>
                              <a:lnTo>
                                <a:pt x="506" y="117"/>
                              </a:lnTo>
                              <a:lnTo>
                                <a:pt x="600" y="39"/>
                              </a:lnTo>
                              <a:close/>
                              <a:moveTo>
                                <a:pt x="508" y="39"/>
                              </a:moveTo>
                              <a:lnTo>
                                <a:pt x="489" y="44"/>
                              </a:lnTo>
                              <a:lnTo>
                                <a:pt x="495" y="73"/>
                              </a:lnTo>
                              <a:lnTo>
                                <a:pt x="515" y="69"/>
                              </a:lnTo>
                              <a:lnTo>
                                <a:pt x="508" y="39"/>
                              </a:lnTo>
                              <a:close/>
                              <a:moveTo>
                                <a:pt x="479" y="0"/>
                              </a:moveTo>
                              <a:lnTo>
                                <a:pt x="489" y="44"/>
                              </a:lnTo>
                              <a:lnTo>
                                <a:pt x="508" y="39"/>
                              </a:lnTo>
                              <a:lnTo>
                                <a:pt x="600" y="39"/>
                              </a:lnTo>
                              <a:lnTo>
                                <a:pt x="609" y="31"/>
                              </a:lnTo>
                              <a:lnTo>
                                <a:pt x="47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23C1563" id="Freeform: Shape 40" o:spid="_x0000_s1026" style="position:absolute;margin-left:342.15pt;margin-top:65.65pt;width:30.5pt;height:9.3pt;z-index:-251538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0,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HBvewUAAF0YAAAOAAAAZHJzL2Uyb0RvYy54bWysWdtu4zYQfS/QfyD0WCCxqJstI86iu6mL&#10;Amm7wKYfQEuyJVQWVUqOsy36752hSIdyTEdsmwdTMs8M5/CYo9Hk7sPLvibPhegq3qw8eut7pGgy&#10;nlfNbuX99rS+WXik61mTs5o3xcr7WnTeh/tvv7k7tssi4CWv80IQcNJ0y2O78sq+b5ezWZeVxZ51&#10;t7wtGpjccrFnPdyK3SwX7Aje9/Us8P1kduQibwXPiq6Dbx+GSe9e+t9ui6z/dbvtip7UKw9i6+Wn&#10;kJ8b/Jzd37HlTrC2rDIVBvsXUexZ1cCiJ1cPrGfkIKo3rvZVJnjHt/1txvczvt1WWSE5ABvqn7H5&#10;UrK2kFxgc7r2tE3d/+c2++X5syBVvvIi2J6G7UGjtSgK3PElkQEQmIFtOrbdEtBf2s8CiXbtI89+&#10;72BiNprBmw4wZHP8mefgjR16LrfmZSv2aAmkyYtU4OtJgeKlJxl8GS7mYQyBZDBF6YJSufSMLbVx&#10;duj6HwsuHbHnx64fBMzhSm5/rjg8gZPtvgYtv5uRgEbzaBEmUUKOJBl8glQnLL2MLQldJOoXcsIG&#10;Bta/7C40IMbSF91FBpbGYRIs5kFs8Rsb2Pf8JpexF+nPL2MvxgvHefK2ppexF/2CKNMdUxfBqKmY&#10;sW0Xt4K6aEdN8d717KIedZGPuuhHXQSkLgoGLgoGLgoGLgoGLgoGLgoGLgoGLgoGLgoGLgoGLgqG&#10;LgqGLgqGLgqGLgqGLgqGLgqGLgqGLgqGLgqGLgriM3xyeo5cFIxcFIxcFIxMBX2S+PBHkhieheeP&#10;3siU7zrS1O460hTuOtJU7TrSlOwqEkudk17XkaZY15GmUteRpkzXkZM1iidrFE/WKJ6sUTxZo3iy&#10;RslkjZLJGiWTNUoma5RM1ii5qhEU2ztdTrNSV9jZS6NKbLgiDN/unuDkYs3d8g7reay4oWp/onhs&#10;wQngcNaAxyM4bAHCQys8GcGBHcJjK3w+gsOPC+FzK3wxgsPvBuGpFZ6O4FitIh4KUQtZONnm3mAR&#10;Kg2sdGM6NlB8qZVwHIwNFGOoBm0hhWMDxRmKPJvBWF8s8JAD1G42gzOFFWkoyWwGY42xHJMr2EmP&#10;VcYqSxrYSY91xuJJGthJj5XGmggNoNyxcID8YCqNpY40sJKGNDEyUKShOLGtMFYaCxO5gpU0JI3R&#10;Coo0lBK2FcZKYxmBK0CFYDMYK43VgTQYkR6SgEobAlox500Y4RFowmxwEUgjrMdsoy/JceXhqzop&#10;oRMAr+H4/Z4/F09cInpMOdECsjisC4loiPMVUDcmcOBD4UEy4PSsHlvpbthX9c4PwetZPQ6oKIX0&#10;CYvONVc9rUcFO49NT2c17wrJ+DVatb4/xHnS6RWgjQdg7A+KnoB6Wo8KBskDI0207npajyrSaYRi&#10;X+3PKcNoN3q0sNDTduJv+NiIvxFc+9ajG6Np+/MmOr2YnVA0H36Yunv1H/lYI9CRvLPz57AhuFNK&#10;09N6VJt4xkHPatZwQPDIymf96ezikTc6dB2vq3xd1TWe2U7sNp9qQZ4Z9GLX8k8dxxGslmVDw9FM&#10;n1Y0hxahSg/YLJS91b9SGkT+xyC9WSeL+U20juKbdO4vbnyafkwTP0qjh/XfmDpotCyrPC+ax6op&#10;dJ+XRtP6qKrjPHRoZacXk1MaQ0NA8rKSxFcZONMDixFJwQ9NLpNAWbD8B3Xds6oermfjiOUmA209&#10;yo2QfVdstQ692Q3Pv0LbVfChxw09ebgoufjTI0fob6+87o8DE4VH6p8aaCCnNMI038ubKJ7j012Y&#10;MxtzhjUZuFp5vQe1H15+6ocm+qEV1a6ElYaHWsO/h3bvtsK2rIxviErdQA9bMlD9dmySm/cS9fpf&#10;gft/AAAA//8DAFBLAwQUAAYACAAAACEAQpbjrdwAAAALAQAADwAAAGRycy9kb3ducmV2LnhtbEyP&#10;wU7DMBBE70j8g7VIXBB1QtPQhDhVhVRxbuAD3HhJIuy1Fbtt+HuWE9xmd0azb5vd4qy44BwnTwry&#10;VQYCqfdmokHBx/vhcQsiJk1GW0+o4Bsj7Nrbm0bXxl/piJcuDYJLKNZawZhSqKWM/YhOx5UPSOx9&#10;+tnpxOM8SDPrK5c7K5+yrJROT8QXRh3wdcT+qzs7BTZU2THuJ0vB+W7zUObpbT4odX+37F9AJFzS&#10;Xxh+8RkdWmY6+TOZKKyCclusOcrGOmfBiediw+LEm6KqQLaN/P9D+wMAAP//AwBQSwECLQAUAAYA&#10;CAAAACEAtoM4kv4AAADhAQAAEwAAAAAAAAAAAAAAAAAAAAAAW0NvbnRlbnRfVHlwZXNdLnhtbFBL&#10;AQItABQABgAIAAAAIQA4/SH/1gAAAJQBAAALAAAAAAAAAAAAAAAAAC8BAABfcmVscy8ucmVsc1BL&#10;AQItABQABgAIAAAAIQAtiHBvewUAAF0YAAAOAAAAAAAAAAAAAAAAAC4CAABkcnMvZTJvRG9jLnht&#10;bFBLAQItABQABgAIAAAAIQBCluOt3AAAAAsBAAAPAAAAAAAAAAAAAAAAANUHAABkcnMvZG93bnJl&#10;di54bWxQSwUGAAAAAAQABADzAAAA3ggAAAAA&#10;" path="m489,44l,157r6,29l495,73,489,44xm600,39r-92,l515,69r-20,4l506,117,600,39xm508,39r-19,5l495,73r20,-4l508,39xm479,r10,44l508,39r92,l609,31,479,xe" stroked="f">
                <v:path arrowok="t" o:connecttype="custom" o:connectlocs="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
                <w10:wrap anchorx="page"/>
              </v:shape>
            </w:pict>
          </mc:Fallback>
        </mc:AlternateContent>
      </w:r>
      <w:r>
        <w:rPr>
          <w:rFonts w:asciiTheme="majorHAnsi" w:hAnsiTheme="majorHAnsi"/>
        </w:rPr>
        <w:t>Uređaj se postavlja i diže s dna pomoću standardne oceanografske opreme (uteg, uzgonska tijela, akustički odvajač). Za postavljanje i dizanje uređaja može se koristiti i manje plovilo i na taj način optimizirati troškove. Uređaj ima mogućnost prijenosa snimljenih podataka o razinama podvodne buke na vanjsko računalo na kojem se provodi provjera kvalitete, obrada i analiza podataka.</w:t>
      </w:r>
    </w:p>
    <w:p w14:paraId="0BB3F529" w14:textId="0B9E5C1F" w:rsidR="00D9312F" w:rsidRDefault="00D9312F" w:rsidP="007A1C98">
      <w:pPr>
        <w:tabs>
          <w:tab w:val="left" w:pos="9214"/>
        </w:tabs>
        <w:spacing w:before="4" w:line="276" w:lineRule="auto"/>
        <w:ind w:left="284" w:right="6"/>
        <w:jc w:val="both"/>
        <w:rPr>
          <w:rFonts w:asciiTheme="majorHAnsi" w:eastAsia="Times New Roman" w:hAnsiTheme="majorHAnsi" w:cs="Times New Roman"/>
          <w:lang w:eastAsia="en-GB"/>
        </w:rPr>
      </w:pPr>
      <w:r>
        <w:rPr>
          <w:rFonts w:asciiTheme="majorHAnsi" w:hAnsiTheme="majorHAnsi"/>
        </w:rPr>
        <w:t xml:space="preserve">Mjerna jedinica za dostizanje </w:t>
      </w:r>
      <w:r w:rsidR="00860770">
        <w:rPr>
          <w:rFonts w:asciiTheme="majorHAnsi" w:hAnsiTheme="majorHAnsi"/>
        </w:rPr>
        <w:t>DSO</w:t>
      </w:r>
      <w:r w:rsidR="0060642B">
        <w:rPr>
          <w:rFonts w:asciiTheme="majorHAnsi" w:hAnsiTheme="majorHAnsi"/>
        </w:rPr>
        <w:t xml:space="preserve"> prema</w:t>
      </w:r>
      <w:r>
        <w:rPr>
          <w:rFonts w:asciiTheme="majorHAnsi" w:hAnsiTheme="majorHAnsi"/>
        </w:rPr>
        <w:t xml:space="preserve"> kriterij</w:t>
      </w:r>
      <w:r w:rsidR="0060642B">
        <w:rPr>
          <w:rFonts w:asciiTheme="majorHAnsi" w:hAnsiTheme="majorHAnsi"/>
        </w:rPr>
        <w:t>u</w:t>
      </w:r>
      <w:r>
        <w:rPr>
          <w:rFonts w:asciiTheme="majorHAnsi" w:hAnsiTheme="majorHAnsi"/>
        </w:rPr>
        <w:t xml:space="preserve"> D11C2</w:t>
      </w:r>
      <w:r w:rsidR="00860770">
        <w:rPr>
          <w:rFonts w:asciiTheme="majorHAnsi" w:hAnsiTheme="majorHAnsi"/>
        </w:rPr>
        <w:t>,</w:t>
      </w:r>
      <w:r>
        <w:rPr>
          <w:rFonts w:asciiTheme="majorHAnsi" w:hAnsiTheme="majorHAnsi"/>
        </w:rPr>
        <w:t xml:space="preserve"> je </w:t>
      </w:r>
      <w:r>
        <w:rPr>
          <w:rFonts w:asciiTheme="majorHAnsi" w:eastAsia="Times New Roman" w:hAnsiTheme="majorHAnsi" w:cs="Times New Roman"/>
          <w:lang w:eastAsia="en-GB"/>
        </w:rPr>
        <w:t>godišnji prosjek razine kontinuirane buke po jedinici površine nekog područja; godišnji prosjek razine buke ili druga odgovarajuća privremena mjerna jedinica po jedinici površine, prostorna raspodjela unutar područja procjene, te površina (%, km</w:t>
      </w:r>
      <w:r w:rsidRPr="00961082">
        <w:rPr>
          <w:rFonts w:asciiTheme="majorHAnsi" w:eastAsia="Times New Roman" w:hAnsiTheme="majorHAnsi" w:cs="Times New Roman"/>
          <w:vertAlign w:val="superscript"/>
          <w:lang w:eastAsia="en-GB"/>
        </w:rPr>
        <w:t>2</w:t>
      </w:r>
      <w:r>
        <w:rPr>
          <w:rFonts w:asciiTheme="majorHAnsi" w:eastAsia="Times New Roman" w:hAnsiTheme="majorHAnsi" w:cs="Times New Roman"/>
          <w:lang w:eastAsia="en-GB"/>
        </w:rPr>
        <w:t xml:space="preserve">) područja procjene na kojoj su dostignute utvrđene granične vrijednosti. </w:t>
      </w:r>
    </w:p>
    <w:p w14:paraId="11D0E763" w14:textId="77777777" w:rsidR="00D9312F" w:rsidRDefault="00D9312F" w:rsidP="007A1C98">
      <w:pPr>
        <w:tabs>
          <w:tab w:val="left" w:pos="9214"/>
        </w:tabs>
        <w:ind w:left="284" w:right="6"/>
        <w:rPr>
          <w:rFonts w:asciiTheme="majorHAnsi" w:eastAsia="Times New Roman" w:hAnsiTheme="majorHAnsi" w:cs="Times New Roman"/>
          <w:color w:val="444444"/>
          <w:lang w:eastAsia="en-GB"/>
        </w:rPr>
      </w:pPr>
    </w:p>
    <w:p w14:paraId="16497961" w14:textId="2C2D6BBA" w:rsidR="00D9312F" w:rsidRDefault="00D9312F" w:rsidP="007A1C98">
      <w:pPr>
        <w:pStyle w:val="Naslov3"/>
        <w:numPr>
          <w:ilvl w:val="0"/>
          <w:numId w:val="0"/>
        </w:numPr>
        <w:tabs>
          <w:tab w:val="left" w:pos="9214"/>
        </w:tabs>
        <w:ind w:left="284" w:right="6"/>
        <w:rPr>
          <w:i/>
        </w:rPr>
      </w:pPr>
      <w:r w:rsidRPr="004F5E48">
        <w:rPr>
          <w:i/>
        </w:rPr>
        <w:t>Metode obrade</w:t>
      </w:r>
      <w:r w:rsidRPr="004F5E48">
        <w:rPr>
          <w:i/>
          <w:spacing w:val="-7"/>
        </w:rPr>
        <w:t xml:space="preserve"> </w:t>
      </w:r>
      <w:r w:rsidRPr="004F5E48">
        <w:rPr>
          <w:i/>
        </w:rPr>
        <w:t>podataka</w:t>
      </w:r>
    </w:p>
    <w:p w14:paraId="658A890C" w14:textId="77777777" w:rsidR="00040F14" w:rsidRPr="00CC5819" w:rsidRDefault="00040F14" w:rsidP="00040F14"/>
    <w:p w14:paraId="06264222" w14:textId="77777777" w:rsidR="00D9312F" w:rsidRPr="004F5E48" w:rsidRDefault="00D9312F" w:rsidP="00E90796">
      <w:pPr>
        <w:tabs>
          <w:tab w:val="left" w:pos="9214"/>
        </w:tabs>
        <w:spacing w:before="120"/>
        <w:ind w:left="284" w:right="6"/>
        <w:rPr>
          <w:rFonts w:asciiTheme="majorHAnsi" w:hAnsiTheme="majorHAnsi"/>
          <w:i/>
          <w:sz w:val="24"/>
          <w:szCs w:val="24"/>
        </w:rPr>
      </w:pPr>
      <w:r w:rsidRPr="004F5E48">
        <w:rPr>
          <w:rFonts w:asciiTheme="majorHAnsi" w:hAnsiTheme="majorHAnsi"/>
          <w:i/>
          <w:sz w:val="24"/>
          <w:szCs w:val="24"/>
        </w:rPr>
        <w:t>Element kriterija D11C1</w:t>
      </w:r>
    </w:p>
    <w:p w14:paraId="04C3BA68" w14:textId="77777777" w:rsidR="00D9312F" w:rsidRDefault="00D9312F" w:rsidP="007A1C98">
      <w:pPr>
        <w:tabs>
          <w:tab w:val="left" w:pos="9214"/>
        </w:tabs>
        <w:spacing w:before="4"/>
        <w:ind w:left="284" w:right="6"/>
        <w:rPr>
          <w:rFonts w:asciiTheme="majorHAnsi" w:hAnsiTheme="majorHAnsi"/>
          <w:sz w:val="6"/>
          <w:szCs w:val="6"/>
        </w:rPr>
      </w:pPr>
    </w:p>
    <w:p w14:paraId="5C21B031" w14:textId="2FA32586" w:rsidR="001D76DB" w:rsidRDefault="001D76DB" w:rsidP="001D76DB">
      <w:pPr>
        <w:tabs>
          <w:tab w:val="left" w:pos="9214"/>
        </w:tabs>
        <w:spacing w:before="93" w:line="276" w:lineRule="auto"/>
        <w:ind w:left="284" w:right="6"/>
        <w:jc w:val="both"/>
        <w:rPr>
          <w:rFonts w:asciiTheme="majorHAnsi" w:hAnsiTheme="majorHAnsi"/>
        </w:rPr>
      </w:pPr>
      <w:r w:rsidRPr="00D25AFE">
        <w:rPr>
          <w:rFonts w:asciiTheme="majorHAnsi" w:hAnsiTheme="majorHAnsi"/>
        </w:rPr>
        <w:t>Za sada nije moguće predvidjeti određenu obradu podataka. To će biti moguće kada se uspostavi Registar impulsne buke kojim će se utvrditi prostorna skala i kada se počnu prikupljati podaci o parametrima koji su navedeni u Poglavlju 1.11.2.</w:t>
      </w:r>
    </w:p>
    <w:p w14:paraId="7D9A2674" w14:textId="77777777" w:rsidR="00E90796" w:rsidRDefault="00E90796" w:rsidP="007A1C98">
      <w:pPr>
        <w:tabs>
          <w:tab w:val="left" w:pos="9214"/>
        </w:tabs>
        <w:spacing w:before="93" w:line="276" w:lineRule="auto"/>
        <w:ind w:left="284" w:right="6"/>
        <w:jc w:val="both"/>
        <w:rPr>
          <w:rFonts w:asciiTheme="majorHAnsi" w:hAnsiTheme="majorHAnsi"/>
        </w:rPr>
      </w:pPr>
    </w:p>
    <w:p w14:paraId="2753F1DC" w14:textId="77777777" w:rsidR="00D9312F" w:rsidRPr="00E31F37" w:rsidRDefault="00D9312F" w:rsidP="007A1C98">
      <w:pPr>
        <w:tabs>
          <w:tab w:val="left" w:pos="9214"/>
        </w:tabs>
        <w:spacing w:before="1"/>
        <w:ind w:left="284" w:right="6"/>
        <w:jc w:val="both"/>
        <w:rPr>
          <w:rFonts w:asciiTheme="majorHAnsi" w:hAnsiTheme="majorHAnsi"/>
          <w:i/>
          <w:sz w:val="24"/>
          <w:szCs w:val="24"/>
        </w:rPr>
      </w:pPr>
      <w:r w:rsidRPr="00E31F37">
        <w:rPr>
          <w:rFonts w:asciiTheme="majorHAnsi" w:hAnsiTheme="majorHAnsi"/>
          <w:i/>
          <w:sz w:val="24"/>
          <w:szCs w:val="24"/>
        </w:rPr>
        <w:t>Element kriterija D11C2</w:t>
      </w:r>
    </w:p>
    <w:p w14:paraId="5A7240F0" w14:textId="47ECFC3A" w:rsidR="00D9312F" w:rsidRDefault="00D9312F" w:rsidP="00E90796">
      <w:pPr>
        <w:tabs>
          <w:tab w:val="left" w:pos="9214"/>
        </w:tabs>
        <w:spacing w:before="120" w:line="276" w:lineRule="auto"/>
        <w:ind w:left="284" w:right="6"/>
        <w:jc w:val="both"/>
        <w:rPr>
          <w:rFonts w:asciiTheme="majorHAnsi" w:hAnsiTheme="majorHAnsi"/>
        </w:rPr>
      </w:pPr>
      <w:r>
        <w:rPr>
          <w:rFonts w:asciiTheme="majorHAnsi" w:hAnsiTheme="majorHAnsi"/>
        </w:rPr>
        <w:lastRenderedPageBreak/>
        <w:t>Numerički model širenja kontinuirane buke niske i srednje f</w:t>
      </w:r>
      <w:r w:rsidR="007055FD">
        <w:rPr>
          <w:rFonts w:asciiTheme="majorHAnsi" w:hAnsiTheme="majorHAnsi"/>
        </w:rPr>
        <w:t>r</w:t>
      </w:r>
      <w:r>
        <w:rPr>
          <w:rFonts w:asciiTheme="majorHAnsi" w:hAnsiTheme="majorHAnsi"/>
        </w:rPr>
        <w:t>ekvencije koji bi se trebao izraditi tijekom rada na projektu SOUNDSCAPE trebao bi pružiti mogućnost pristupa svim podacima potrebnim za izvješćivanje koje se zahtjeva prema ODMS te za buduće definiranje graničnih vrijednosti. Sve potrebne obrade i izračuni provodit će se kroz numerički model. Numerički model će se održavati kroz dogovoreni period nakon završetka rada na projektu SOUNDSCAPE. Nakon toga trebati će osigurati ažuriranje podataka potrebnih za provođenje modeliranja te uvjete za nesmetano funkcioniranje modela. Očekuje se da se glavnina ažuriranja odnosi na podatke o pomorskom prometu dok su podaci o podmo</w:t>
      </w:r>
      <w:r w:rsidR="00A72C56">
        <w:rPr>
          <w:rFonts w:asciiTheme="majorHAnsi" w:hAnsiTheme="majorHAnsi"/>
        </w:rPr>
        <w:t>r</w:t>
      </w:r>
      <w:r>
        <w:rPr>
          <w:rFonts w:asciiTheme="majorHAnsi" w:hAnsiTheme="majorHAnsi"/>
        </w:rPr>
        <w:t>skom okolišu sporo</w:t>
      </w:r>
      <w:r w:rsidR="00A72C56">
        <w:rPr>
          <w:rFonts w:asciiTheme="majorHAnsi" w:hAnsiTheme="majorHAnsi"/>
        </w:rPr>
        <w:t xml:space="preserve"> </w:t>
      </w:r>
      <w:r>
        <w:rPr>
          <w:rFonts w:asciiTheme="majorHAnsi" w:hAnsiTheme="majorHAnsi"/>
        </w:rPr>
        <w:t>promjenjivi i zaht</w:t>
      </w:r>
      <w:r w:rsidR="007055FD">
        <w:rPr>
          <w:rFonts w:asciiTheme="majorHAnsi" w:hAnsiTheme="majorHAnsi"/>
        </w:rPr>
        <w:t>i</w:t>
      </w:r>
      <w:r>
        <w:rPr>
          <w:rFonts w:asciiTheme="majorHAnsi" w:hAnsiTheme="majorHAnsi"/>
        </w:rPr>
        <w:t xml:space="preserve">jevat će samo </w:t>
      </w:r>
      <w:r w:rsidR="00A86B68">
        <w:rPr>
          <w:rFonts w:asciiTheme="majorHAnsi" w:hAnsiTheme="majorHAnsi"/>
        </w:rPr>
        <w:t>manje prilagodbe</w:t>
      </w:r>
      <w:r>
        <w:rPr>
          <w:rFonts w:asciiTheme="majorHAnsi" w:hAnsiTheme="majorHAnsi"/>
        </w:rPr>
        <w:t>.</w:t>
      </w:r>
    </w:p>
    <w:p w14:paraId="5A9B4A7E" w14:textId="2F71E941" w:rsidR="00D9312F" w:rsidRDefault="00E31F37" w:rsidP="00E31F37">
      <w:pPr>
        <w:tabs>
          <w:tab w:val="left" w:pos="9214"/>
        </w:tabs>
        <w:spacing w:line="276" w:lineRule="auto"/>
        <w:ind w:left="284" w:right="6"/>
        <w:jc w:val="both"/>
        <w:rPr>
          <w:rFonts w:asciiTheme="majorHAnsi" w:hAnsiTheme="majorHAnsi"/>
        </w:rPr>
      </w:pPr>
      <w:r>
        <w:rPr>
          <w:rFonts w:asciiTheme="majorHAnsi" w:hAnsiTheme="majorHAnsi"/>
        </w:rPr>
        <w:t>I</w:t>
      </w:r>
      <w:r w:rsidR="00D9312F">
        <w:rPr>
          <w:rFonts w:asciiTheme="majorHAnsi" w:hAnsiTheme="majorHAnsi"/>
        </w:rPr>
        <w:t>zmjereni podaci o razinama podvodne buke pohranjivat će se u autonomnom uređaju u formatu bez gubitka izvornih podataka (predlaže se</w:t>
      </w:r>
      <w:r w:rsidR="00BF4258">
        <w:rPr>
          <w:rFonts w:asciiTheme="majorHAnsi" w:hAnsiTheme="majorHAnsi"/>
        </w:rPr>
        <w:t xml:space="preserve"> format</w:t>
      </w:r>
      <w:r w:rsidR="00D9312F">
        <w:rPr>
          <w:rFonts w:asciiTheme="majorHAnsi" w:hAnsiTheme="majorHAnsi"/>
        </w:rPr>
        <w:t xml:space="preserve"> .wav). Nakon vađenja uređaja iz mora datoteke s podacima u .wav formatu prenijeti će se u vanjsko računalo, gdje će obaviti provjera kvalitete i statistička obrada podataka. </w:t>
      </w:r>
    </w:p>
    <w:p w14:paraId="2FA82BE9" w14:textId="6FCDE50A" w:rsidR="00D9312F" w:rsidRDefault="00D9312F" w:rsidP="007A1C98">
      <w:pPr>
        <w:tabs>
          <w:tab w:val="left" w:pos="9214"/>
        </w:tabs>
        <w:spacing w:line="276" w:lineRule="auto"/>
        <w:ind w:left="284" w:right="6"/>
        <w:jc w:val="both"/>
        <w:rPr>
          <w:rFonts w:asciiTheme="majorHAnsi" w:hAnsiTheme="majorHAnsi"/>
        </w:rPr>
      </w:pPr>
      <w:r>
        <w:rPr>
          <w:rFonts w:asciiTheme="majorHAnsi" w:hAnsiTheme="majorHAnsi"/>
        </w:rPr>
        <w:t>U programu za obradu podataka provest će se spektralna analiza podataka da bi se dobili rezultati u tercnim pojasevima. Rezultati će se usrednjiti unutar vremena 20 sekundi koji će služiti kao ulazni podatci za numerički model, te 1 i 6 sati, 1 dan (raz</w:t>
      </w:r>
      <w:r w:rsidR="001D3B95">
        <w:rPr>
          <w:rFonts w:asciiTheme="majorHAnsi" w:hAnsiTheme="majorHAnsi"/>
        </w:rPr>
        <w:t>do</w:t>
      </w:r>
      <w:r>
        <w:rPr>
          <w:rFonts w:asciiTheme="majorHAnsi" w:hAnsiTheme="majorHAnsi"/>
        </w:rPr>
        <w:t>blje dana i noći) i ukupno razdoblje mjerenja da bi se dobili usrednjeni rezultati u tercnim pojasevima u odabranim intervalima. Prema preporukama dokumenta Smjernice za praćenje podvodne buke u Europskim morima, usrednjavanje će se provesti energetski tj. računat će se aritmetička sredina. Osim rezultata po tercnim pojasevima računat će se i ukupne razine unutar cijelog frekvencijskog pojasa 20 Hz – 10 kHz.</w:t>
      </w:r>
    </w:p>
    <w:p w14:paraId="6CF278B2" w14:textId="7FD73E88" w:rsidR="007A1C98" w:rsidRDefault="007A1C98">
      <w:pPr>
        <w:rPr>
          <w:rFonts w:asciiTheme="majorHAnsi" w:hAnsiTheme="majorHAnsi"/>
          <w:bCs/>
        </w:rPr>
      </w:pPr>
    </w:p>
    <w:p w14:paraId="05AA97AA" w14:textId="1BCEDC56" w:rsidR="00F51830" w:rsidRDefault="00F51830">
      <w:pPr>
        <w:rPr>
          <w:rFonts w:asciiTheme="majorHAnsi" w:hAnsiTheme="majorHAnsi"/>
          <w:bCs/>
        </w:rPr>
      </w:pPr>
    </w:p>
    <w:p w14:paraId="69E77FF1" w14:textId="1CB7D3D7" w:rsidR="00A248DE" w:rsidRDefault="00A248DE">
      <w:pPr>
        <w:rPr>
          <w:rFonts w:asciiTheme="majorHAnsi" w:hAnsiTheme="majorHAnsi"/>
          <w:bCs/>
        </w:rPr>
      </w:pPr>
    </w:p>
    <w:p w14:paraId="5346A1A4" w14:textId="02A2D9FD" w:rsidR="009E677D" w:rsidRDefault="009E677D">
      <w:pPr>
        <w:rPr>
          <w:rFonts w:asciiTheme="majorHAnsi" w:hAnsiTheme="majorHAnsi"/>
          <w:bCs/>
        </w:rPr>
      </w:pPr>
    </w:p>
    <w:p w14:paraId="3C91802C" w14:textId="00CB989B" w:rsidR="009E677D" w:rsidRDefault="009E677D">
      <w:pPr>
        <w:rPr>
          <w:rFonts w:asciiTheme="majorHAnsi" w:hAnsiTheme="majorHAnsi"/>
          <w:bCs/>
        </w:rPr>
      </w:pPr>
    </w:p>
    <w:p w14:paraId="1DAA2BB5" w14:textId="5FD36B8A" w:rsidR="009E677D" w:rsidRDefault="009E677D">
      <w:pPr>
        <w:rPr>
          <w:rFonts w:asciiTheme="majorHAnsi" w:hAnsiTheme="majorHAnsi"/>
          <w:bCs/>
        </w:rPr>
      </w:pPr>
    </w:p>
    <w:p w14:paraId="4CD165C6" w14:textId="0968A59D" w:rsidR="009E677D" w:rsidRDefault="009E677D">
      <w:pPr>
        <w:rPr>
          <w:rFonts w:asciiTheme="majorHAnsi" w:hAnsiTheme="majorHAnsi"/>
          <w:bCs/>
        </w:rPr>
      </w:pPr>
    </w:p>
    <w:p w14:paraId="0EA63135" w14:textId="5B1B6C7F" w:rsidR="009E677D" w:rsidRDefault="009E677D">
      <w:pPr>
        <w:rPr>
          <w:rFonts w:asciiTheme="majorHAnsi" w:hAnsiTheme="majorHAnsi"/>
          <w:bCs/>
        </w:rPr>
      </w:pPr>
    </w:p>
    <w:p w14:paraId="461E1941" w14:textId="64B6EF2F" w:rsidR="009E677D" w:rsidRDefault="009E677D">
      <w:pPr>
        <w:rPr>
          <w:rFonts w:asciiTheme="majorHAnsi" w:hAnsiTheme="majorHAnsi"/>
          <w:bCs/>
        </w:rPr>
      </w:pPr>
    </w:p>
    <w:p w14:paraId="5902C4E0" w14:textId="610EE990" w:rsidR="009E677D" w:rsidRDefault="009E677D">
      <w:pPr>
        <w:rPr>
          <w:rFonts w:asciiTheme="majorHAnsi" w:hAnsiTheme="majorHAnsi"/>
          <w:bCs/>
        </w:rPr>
      </w:pPr>
    </w:p>
    <w:p w14:paraId="14232E21" w14:textId="1D8C4B29" w:rsidR="009E677D" w:rsidRDefault="009E677D">
      <w:pPr>
        <w:rPr>
          <w:rFonts w:asciiTheme="majorHAnsi" w:hAnsiTheme="majorHAnsi"/>
          <w:bCs/>
        </w:rPr>
      </w:pPr>
    </w:p>
    <w:p w14:paraId="2A2C18F2" w14:textId="5881A31F" w:rsidR="009E677D" w:rsidRDefault="009E677D">
      <w:pPr>
        <w:rPr>
          <w:rFonts w:asciiTheme="majorHAnsi" w:hAnsiTheme="majorHAnsi"/>
          <w:bCs/>
        </w:rPr>
      </w:pPr>
    </w:p>
    <w:p w14:paraId="005BAE76" w14:textId="15F3C088" w:rsidR="009E677D" w:rsidRDefault="009E677D">
      <w:pPr>
        <w:rPr>
          <w:rFonts w:asciiTheme="majorHAnsi" w:hAnsiTheme="majorHAnsi"/>
          <w:bCs/>
        </w:rPr>
      </w:pPr>
    </w:p>
    <w:p w14:paraId="432DE36B" w14:textId="75E9FD06" w:rsidR="009E677D" w:rsidRDefault="009E677D">
      <w:pPr>
        <w:rPr>
          <w:rFonts w:asciiTheme="majorHAnsi" w:hAnsiTheme="majorHAnsi"/>
          <w:bCs/>
        </w:rPr>
      </w:pPr>
    </w:p>
    <w:p w14:paraId="2C9CC2CC" w14:textId="77777777" w:rsidR="009E677D" w:rsidRDefault="009E677D">
      <w:pPr>
        <w:rPr>
          <w:rFonts w:asciiTheme="majorHAnsi" w:hAnsiTheme="majorHAnsi"/>
          <w:bCs/>
        </w:rPr>
      </w:pPr>
    </w:p>
    <w:p w14:paraId="567529B3" w14:textId="77777777" w:rsidR="000C4AE5" w:rsidRDefault="000C4AE5">
      <w:pPr>
        <w:rPr>
          <w:rFonts w:asciiTheme="majorHAnsi" w:hAnsiTheme="majorHAnsi"/>
          <w:bCs/>
        </w:rPr>
      </w:pPr>
    </w:p>
    <w:p w14:paraId="14D209E1" w14:textId="4245D1F2" w:rsidR="006D79B4" w:rsidRPr="00DB31DB" w:rsidRDefault="00236E08" w:rsidP="0072462D">
      <w:pPr>
        <w:pStyle w:val="Naslov1"/>
        <w:ind w:left="284"/>
        <w:rPr>
          <w:sz w:val="27"/>
        </w:rPr>
      </w:pPr>
      <w:bookmarkStart w:id="78" w:name="_bookmark10"/>
      <w:bookmarkStart w:id="79" w:name="_bookmark11"/>
      <w:bookmarkEnd w:id="78"/>
      <w:bookmarkEnd w:id="79"/>
      <w:r>
        <w:t>1</w:t>
      </w:r>
      <w:r w:rsidR="00D26CD5">
        <w:t xml:space="preserve">. </w:t>
      </w:r>
      <w:r w:rsidR="00926F11">
        <w:t>1</w:t>
      </w:r>
      <w:r w:rsidR="00473DE0">
        <w:t>2</w:t>
      </w:r>
      <w:r w:rsidR="001A5656">
        <w:t xml:space="preserve"> </w:t>
      </w:r>
      <w:r w:rsidR="00D26CD5">
        <w:t xml:space="preserve">   </w:t>
      </w:r>
      <w:r w:rsidR="006D79B4" w:rsidRPr="00B07674">
        <w:t>Tablični prikaz programa</w:t>
      </w:r>
      <w:r w:rsidR="006D79B4" w:rsidRPr="00DB31DB">
        <w:rPr>
          <w:spacing w:val="-4"/>
        </w:rPr>
        <w:t xml:space="preserve"> </w:t>
      </w:r>
      <w:r w:rsidR="006D79B4" w:rsidRPr="00B07674">
        <w:t>praćenja</w:t>
      </w:r>
    </w:p>
    <w:p w14:paraId="58D1C438" w14:textId="77777777" w:rsidR="006D79B4" w:rsidRPr="00AF04DD" w:rsidRDefault="006D79B4" w:rsidP="00D26CD5">
      <w:pPr>
        <w:pStyle w:val="Tijeloteksta"/>
        <w:spacing w:before="7"/>
        <w:ind w:left="284"/>
        <w:rPr>
          <w:rFonts w:asciiTheme="majorHAnsi" w:hAnsiTheme="majorHAnsi"/>
          <w:b/>
        </w:rPr>
      </w:pPr>
    </w:p>
    <w:p w14:paraId="02617D20" w14:textId="77777777" w:rsidR="00F471B9" w:rsidRPr="008B4F0E" w:rsidRDefault="00F471B9" w:rsidP="00D60907">
      <w:pPr>
        <w:pStyle w:val="Naslov2"/>
      </w:pPr>
      <w:r w:rsidRPr="008B4F0E">
        <w:t>Bio</w:t>
      </w:r>
      <w:r w:rsidR="001A5656" w:rsidRPr="008B4F0E">
        <w:t xml:space="preserve">loška </w:t>
      </w:r>
      <w:r w:rsidRPr="008B4F0E">
        <w:t>raznolikost (D1)</w:t>
      </w:r>
    </w:p>
    <w:p w14:paraId="7109F3DD" w14:textId="77777777" w:rsidR="00F471B9" w:rsidRPr="00F471B9" w:rsidRDefault="00F471B9" w:rsidP="00F471B9">
      <w:pPr>
        <w:spacing w:before="2"/>
        <w:rPr>
          <w:rFonts w:asciiTheme="majorHAnsi" w:hAnsiTheme="majorHAnsi"/>
          <w:b/>
          <w:sz w:val="21"/>
        </w:rPr>
      </w:pPr>
    </w:p>
    <w:tbl>
      <w:tblPr>
        <w:tblStyle w:val="TableGrid11"/>
        <w:tblW w:w="8788" w:type="dxa"/>
        <w:tblInd w:w="421" w:type="dxa"/>
        <w:tblLook w:val="04A0" w:firstRow="1" w:lastRow="0" w:firstColumn="1" w:lastColumn="0" w:noHBand="0" w:noVBand="1"/>
      </w:tblPr>
      <w:tblGrid>
        <w:gridCol w:w="1750"/>
        <w:gridCol w:w="1839"/>
        <w:gridCol w:w="1859"/>
        <w:gridCol w:w="1504"/>
        <w:gridCol w:w="1836"/>
      </w:tblGrid>
      <w:tr w:rsidR="008A7EEC" w:rsidRPr="0072462D" w14:paraId="7E7DF150" w14:textId="77777777" w:rsidTr="00355A57">
        <w:tc>
          <w:tcPr>
            <w:tcW w:w="1925" w:type="dxa"/>
          </w:tcPr>
          <w:p w14:paraId="25DD4AD1" w14:textId="77777777" w:rsidR="00F471B9" w:rsidRPr="0072462D" w:rsidRDefault="00F471B9" w:rsidP="00F471B9">
            <w:pPr>
              <w:rPr>
                <w:rFonts w:ascii="Cambria" w:hAnsi="Cambria"/>
                <w:b/>
                <w:sz w:val="20"/>
                <w:szCs w:val="20"/>
              </w:rPr>
            </w:pPr>
            <w:bookmarkStart w:id="80" w:name="_Hlk40858485"/>
            <w:r w:rsidRPr="0072462D">
              <w:rPr>
                <w:rFonts w:ascii="Cambria" w:hAnsi="Cambria"/>
                <w:b/>
                <w:sz w:val="20"/>
                <w:szCs w:val="20"/>
              </w:rPr>
              <w:t>Elementi kriterija</w:t>
            </w:r>
          </w:p>
        </w:tc>
        <w:tc>
          <w:tcPr>
            <w:tcW w:w="1902" w:type="dxa"/>
          </w:tcPr>
          <w:p w14:paraId="358C0320" w14:textId="77777777" w:rsidR="00F471B9" w:rsidRPr="0072462D" w:rsidRDefault="00F471B9" w:rsidP="00F471B9">
            <w:pPr>
              <w:rPr>
                <w:rFonts w:ascii="Cambria" w:hAnsi="Cambria"/>
                <w:b/>
                <w:sz w:val="20"/>
                <w:szCs w:val="20"/>
              </w:rPr>
            </w:pPr>
            <w:r w:rsidRPr="0072462D">
              <w:rPr>
                <w:rFonts w:ascii="Cambria" w:hAnsi="Cambria"/>
                <w:b/>
                <w:sz w:val="20"/>
                <w:szCs w:val="20"/>
              </w:rPr>
              <w:t>Kriteriji</w:t>
            </w:r>
          </w:p>
        </w:tc>
        <w:tc>
          <w:tcPr>
            <w:tcW w:w="1984" w:type="dxa"/>
          </w:tcPr>
          <w:p w14:paraId="5760BC3D" w14:textId="77777777" w:rsidR="00F471B9" w:rsidRPr="0072462D" w:rsidRDefault="00F471B9" w:rsidP="00F471B9">
            <w:pPr>
              <w:rPr>
                <w:rFonts w:ascii="Cambria" w:hAnsi="Cambria"/>
                <w:b/>
                <w:sz w:val="20"/>
                <w:szCs w:val="20"/>
              </w:rPr>
            </w:pPr>
            <w:r w:rsidRPr="0072462D">
              <w:rPr>
                <w:rFonts w:ascii="Cambria" w:hAnsi="Cambria"/>
                <w:b/>
                <w:sz w:val="20"/>
                <w:szCs w:val="20"/>
              </w:rPr>
              <w:t>Primjena kriterija</w:t>
            </w:r>
          </w:p>
        </w:tc>
        <w:tc>
          <w:tcPr>
            <w:tcW w:w="1679" w:type="dxa"/>
          </w:tcPr>
          <w:p w14:paraId="3522534B" w14:textId="77777777" w:rsidR="00F471B9" w:rsidRPr="0072462D" w:rsidRDefault="00F471B9" w:rsidP="00F471B9">
            <w:pPr>
              <w:rPr>
                <w:rFonts w:ascii="Cambria" w:hAnsi="Cambria"/>
                <w:b/>
                <w:sz w:val="20"/>
                <w:szCs w:val="20"/>
              </w:rPr>
            </w:pPr>
            <w:r w:rsidRPr="0072462D">
              <w:rPr>
                <w:rFonts w:ascii="Cambria" w:hAnsi="Cambria"/>
                <w:b/>
                <w:sz w:val="20"/>
                <w:szCs w:val="20"/>
              </w:rPr>
              <w:t>Područje uzorkovanja</w:t>
            </w:r>
          </w:p>
        </w:tc>
        <w:tc>
          <w:tcPr>
            <w:tcW w:w="1298" w:type="dxa"/>
          </w:tcPr>
          <w:p w14:paraId="00E223A4" w14:textId="77777777" w:rsidR="00F471B9" w:rsidRPr="0072462D" w:rsidRDefault="00F471B9" w:rsidP="00F471B9">
            <w:pPr>
              <w:rPr>
                <w:rFonts w:ascii="Cambria" w:hAnsi="Cambria"/>
                <w:b/>
                <w:sz w:val="20"/>
                <w:szCs w:val="20"/>
              </w:rPr>
            </w:pPr>
            <w:r w:rsidRPr="0072462D">
              <w:rPr>
                <w:rFonts w:ascii="Cambria" w:hAnsi="Cambria"/>
                <w:b/>
                <w:sz w:val="20"/>
                <w:szCs w:val="20"/>
              </w:rPr>
              <w:t>Učestalost uzorkovanja</w:t>
            </w:r>
          </w:p>
        </w:tc>
      </w:tr>
      <w:tr w:rsidR="008A7EEC" w:rsidRPr="0072462D" w14:paraId="064C3FDC" w14:textId="77777777" w:rsidTr="00355A57">
        <w:trPr>
          <w:trHeight w:val="2256"/>
        </w:trPr>
        <w:tc>
          <w:tcPr>
            <w:tcW w:w="1925" w:type="dxa"/>
          </w:tcPr>
          <w:p w14:paraId="409F86BF" w14:textId="6746B897" w:rsidR="00F471B9" w:rsidRPr="0072462D" w:rsidRDefault="00F471B9" w:rsidP="00F471B9">
            <w:pPr>
              <w:rPr>
                <w:rFonts w:asciiTheme="majorHAnsi" w:hAnsiTheme="majorHAnsi"/>
                <w:sz w:val="20"/>
                <w:szCs w:val="20"/>
              </w:rPr>
            </w:pPr>
            <w:r w:rsidRPr="0072462D">
              <w:rPr>
                <w:rFonts w:asciiTheme="majorHAnsi" w:hAnsiTheme="majorHAnsi"/>
                <w:sz w:val="20"/>
                <w:szCs w:val="20"/>
              </w:rPr>
              <w:t>Vrste ptica</w:t>
            </w:r>
            <w:r w:rsidR="007B0242" w:rsidRPr="0072462D">
              <w:rPr>
                <w:rFonts w:asciiTheme="majorHAnsi" w:hAnsiTheme="majorHAnsi"/>
                <w:sz w:val="20"/>
                <w:szCs w:val="20"/>
              </w:rPr>
              <w:t>,</w:t>
            </w:r>
            <w:r w:rsidRPr="0072462D">
              <w:rPr>
                <w:rFonts w:asciiTheme="majorHAnsi" w:hAnsiTheme="majorHAnsi"/>
                <w:sz w:val="20"/>
                <w:szCs w:val="20"/>
              </w:rPr>
              <w:t xml:space="preserve"> sisavaca</w:t>
            </w:r>
            <w:r w:rsidR="007B0242" w:rsidRPr="0072462D">
              <w:rPr>
                <w:rFonts w:asciiTheme="majorHAnsi" w:hAnsiTheme="majorHAnsi"/>
                <w:sz w:val="20"/>
                <w:szCs w:val="20"/>
              </w:rPr>
              <w:t>,</w:t>
            </w:r>
            <w:r w:rsidRPr="0072462D">
              <w:rPr>
                <w:rFonts w:asciiTheme="majorHAnsi" w:hAnsiTheme="majorHAnsi"/>
                <w:sz w:val="20"/>
                <w:szCs w:val="20"/>
              </w:rPr>
              <w:t xml:space="preserve"> gmazova i vrste riba</w:t>
            </w:r>
            <w:r w:rsidR="007B0242" w:rsidRPr="0072462D">
              <w:rPr>
                <w:rFonts w:asciiTheme="majorHAnsi" w:hAnsiTheme="majorHAnsi"/>
                <w:sz w:val="20"/>
                <w:szCs w:val="20"/>
              </w:rPr>
              <w:t>,</w:t>
            </w:r>
            <w:r w:rsidRPr="0072462D">
              <w:rPr>
                <w:rFonts w:asciiTheme="majorHAnsi" w:hAnsiTheme="majorHAnsi"/>
                <w:sz w:val="20"/>
                <w:szCs w:val="20"/>
              </w:rPr>
              <w:t xml:space="preserve"> rakova i mekušaca koji se ne iskorištavaju u komercijalne svrhe te kojima prijeti rizik od slučajnog </w:t>
            </w:r>
            <w:r w:rsidRPr="0072462D">
              <w:rPr>
                <w:rFonts w:asciiTheme="majorHAnsi" w:hAnsiTheme="majorHAnsi"/>
                <w:sz w:val="20"/>
                <w:szCs w:val="20"/>
              </w:rPr>
              <w:lastRenderedPageBreak/>
              <w:t xml:space="preserve">usputnog ulova u regiji ili podregiji. </w:t>
            </w:r>
          </w:p>
        </w:tc>
        <w:tc>
          <w:tcPr>
            <w:tcW w:w="1902" w:type="dxa"/>
          </w:tcPr>
          <w:p w14:paraId="430115FE" w14:textId="77777777" w:rsidR="00F471B9" w:rsidRPr="0072462D" w:rsidRDefault="00F471B9" w:rsidP="00F471B9">
            <w:pPr>
              <w:rPr>
                <w:rFonts w:asciiTheme="majorHAnsi" w:hAnsiTheme="majorHAnsi"/>
                <w:sz w:val="20"/>
                <w:szCs w:val="20"/>
              </w:rPr>
            </w:pPr>
            <w:r w:rsidRPr="0072462D">
              <w:rPr>
                <w:rFonts w:asciiTheme="majorHAnsi" w:eastAsia="Calibri" w:hAnsiTheme="majorHAnsi" w:cs="Times New Roman"/>
                <w:sz w:val="20"/>
                <w:szCs w:val="20"/>
              </w:rPr>
              <w:lastRenderedPageBreak/>
              <w:t>D1C1 – Primarni: Stopa smrtnosti po vrsti kao rezultat slučajnog usputnog ulova ispod je razina koje ugrožavaju vrstu pa je osigurana njezina dugoročna održivost.</w:t>
            </w:r>
          </w:p>
        </w:tc>
        <w:tc>
          <w:tcPr>
            <w:tcW w:w="1984" w:type="dxa"/>
          </w:tcPr>
          <w:p w14:paraId="1BB58B7D" w14:textId="6152E1F7" w:rsidR="00F471B9" w:rsidRPr="0072462D" w:rsidRDefault="00F471B9" w:rsidP="005A12E5">
            <w:pPr>
              <w:rPr>
                <w:rFonts w:asciiTheme="majorHAnsi" w:hAnsiTheme="majorHAnsi"/>
                <w:sz w:val="20"/>
                <w:szCs w:val="20"/>
              </w:rPr>
            </w:pPr>
            <w:r w:rsidRPr="0072462D">
              <w:rPr>
                <w:rFonts w:asciiTheme="majorHAnsi" w:hAnsiTheme="majorHAnsi"/>
                <w:sz w:val="20"/>
                <w:szCs w:val="20"/>
              </w:rPr>
              <w:t xml:space="preserve">Mjera u kojoj se postiglo </w:t>
            </w:r>
            <w:r w:rsidR="005A12E5">
              <w:rPr>
                <w:rFonts w:asciiTheme="majorHAnsi" w:hAnsiTheme="majorHAnsi"/>
                <w:sz w:val="20"/>
                <w:szCs w:val="20"/>
              </w:rPr>
              <w:t>DSO</w:t>
            </w:r>
            <w:r w:rsidRPr="0072462D">
              <w:rPr>
                <w:rFonts w:asciiTheme="majorHAnsi" w:hAnsiTheme="majorHAnsi"/>
                <w:sz w:val="20"/>
                <w:szCs w:val="20"/>
              </w:rPr>
              <w:t xml:space="preserve"> izražava se za svako procijenjeno područje na sljedeći način:  stopa smrtnosti po vrsti te se navodi jesu li dostignute utvrđene granične vrijednosti. Taj </w:t>
            </w:r>
            <w:r w:rsidRPr="0072462D">
              <w:rPr>
                <w:rFonts w:asciiTheme="majorHAnsi" w:hAnsiTheme="majorHAnsi"/>
                <w:sz w:val="20"/>
                <w:szCs w:val="20"/>
              </w:rPr>
              <w:lastRenderedPageBreak/>
              <w:t>kriterij doprinosi procjeni odgovarajuće vrste u okviru kriterija D1C2.</w:t>
            </w:r>
          </w:p>
        </w:tc>
        <w:tc>
          <w:tcPr>
            <w:tcW w:w="1679" w:type="dxa"/>
            <w:vMerge w:val="restart"/>
          </w:tcPr>
          <w:p w14:paraId="1EB50890" w14:textId="77777777" w:rsidR="00F471B9" w:rsidRPr="0072462D" w:rsidRDefault="00F471B9" w:rsidP="0067406D">
            <w:pPr>
              <w:ind w:left="-11"/>
              <w:rPr>
                <w:rFonts w:asciiTheme="majorHAnsi" w:hAnsiTheme="majorHAnsi"/>
                <w:sz w:val="20"/>
                <w:szCs w:val="20"/>
              </w:rPr>
            </w:pPr>
            <w:r w:rsidRPr="0072462D">
              <w:rPr>
                <w:rFonts w:asciiTheme="majorHAnsi" w:hAnsiTheme="majorHAnsi"/>
                <w:sz w:val="20"/>
                <w:szCs w:val="20"/>
                <w:u w:val="single"/>
              </w:rPr>
              <w:lastRenderedPageBreak/>
              <w:t>Morski sisavci:</w:t>
            </w:r>
            <w:r w:rsidRPr="0072462D">
              <w:rPr>
                <w:rFonts w:asciiTheme="majorHAnsi" w:hAnsiTheme="majorHAnsi"/>
                <w:sz w:val="20"/>
                <w:szCs w:val="20"/>
              </w:rPr>
              <w:t xml:space="preserve"> Cijeli Jadran podjeljen na transekte za zračno prebrojavanje i odabrana područja za foto identifikaciju</w:t>
            </w:r>
          </w:p>
          <w:p w14:paraId="1BF3BCB3" w14:textId="77777777" w:rsidR="008A7EEC" w:rsidRDefault="00F471B9" w:rsidP="0067406D">
            <w:pPr>
              <w:ind w:left="-11"/>
              <w:rPr>
                <w:rFonts w:asciiTheme="majorHAnsi" w:hAnsiTheme="majorHAnsi"/>
                <w:sz w:val="20"/>
                <w:szCs w:val="20"/>
              </w:rPr>
            </w:pPr>
            <w:r w:rsidRPr="0072462D">
              <w:rPr>
                <w:rFonts w:asciiTheme="majorHAnsi" w:hAnsiTheme="majorHAnsi"/>
                <w:sz w:val="20"/>
                <w:szCs w:val="20"/>
                <w:u w:val="single"/>
              </w:rPr>
              <w:lastRenderedPageBreak/>
              <w:t>Ptice:</w:t>
            </w:r>
            <w:r w:rsidRPr="0072462D">
              <w:rPr>
                <w:rFonts w:asciiTheme="majorHAnsi" w:hAnsiTheme="majorHAnsi"/>
                <w:sz w:val="20"/>
                <w:szCs w:val="20"/>
              </w:rPr>
              <w:t xml:space="preserve"> </w:t>
            </w:r>
            <w:r w:rsidR="008A7EEC">
              <w:rPr>
                <w:rFonts w:asciiTheme="majorHAnsi" w:hAnsiTheme="majorHAnsi"/>
                <w:sz w:val="20"/>
                <w:szCs w:val="20"/>
              </w:rPr>
              <w:t>otočići na kojima se nalaze poznate kolonije morskih ptica na cjelom području hrvatskog dijela Jadrana</w:t>
            </w:r>
          </w:p>
          <w:p w14:paraId="22164119" w14:textId="0262AADF" w:rsidR="00F471B9" w:rsidRPr="0072462D" w:rsidRDefault="00F471B9" w:rsidP="0067406D">
            <w:pPr>
              <w:ind w:left="-11"/>
              <w:rPr>
                <w:rFonts w:asciiTheme="majorHAnsi" w:hAnsiTheme="majorHAnsi"/>
                <w:sz w:val="20"/>
                <w:szCs w:val="20"/>
              </w:rPr>
            </w:pPr>
            <w:r w:rsidRPr="0072462D">
              <w:rPr>
                <w:rFonts w:asciiTheme="majorHAnsi" w:hAnsiTheme="majorHAnsi"/>
                <w:sz w:val="20"/>
                <w:szCs w:val="20"/>
                <w:u w:val="single"/>
              </w:rPr>
              <w:t>Morske kornjače:</w:t>
            </w:r>
            <w:r w:rsidRPr="0072462D">
              <w:rPr>
                <w:rFonts w:asciiTheme="majorHAnsi" w:hAnsiTheme="majorHAnsi"/>
                <w:sz w:val="20"/>
                <w:szCs w:val="20"/>
              </w:rPr>
              <w:t xml:space="preserve"> Cijeli Jadran podjeljen na transekte</w:t>
            </w:r>
          </w:p>
          <w:p w14:paraId="4ACC2C2E" w14:textId="1F245971" w:rsidR="00F471B9" w:rsidRPr="0072462D" w:rsidRDefault="00F471B9" w:rsidP="0067406D">
            <w:pPr>
              <w:ind w:left="-11"/>
              <w:rPr>
                <w:rFonts w:asciiTheme="majorHAnsi" w:hAnsiTheme="majorHAnsi"/>
                <w:sz w:val="20"/>
                <w:szCs w:val="20"/>
              </w:rPr>
            </w:pPr>
            <w:r w:rsidRPr="0072462D">
              <w:rPr>
                <w:rFonts w:asciiTheme="majorHAnsi" w:hAnsiTheme="majorHAnsi"/>
                <w:sz w:val="20"/>
                <w:szCs w:val="20"/>
                <w:u w:val="single"/>
              </w:rPr>
              <w:t>Ribe:</w:t>
            </w:r>
            <w:r w:rsidRPr="0072462D">
              <w:rPr>
                <w:rFonts w:asciiTheme="majorHAnsi" w:hAnsiTheme="majorHAnsi"/>
                <w:sz w:val="20"/>
                <w:szCs w:val="20"/>
              </w:rPr>
              <w:t xml:space="preserve"> Za pelagične vrste: područje oko Kvarnera i Kvarnerića</w:t>
            </w:r>
            <w:r w:rsidR="007B0242" w:rsidRPr="0072462D">
              <w:rPr>
                <w:rFonts w:asciiTheme="majorHAnsi" w:hAnsiTheme="majorHAnsi"/>
                <w:sz w:val="20"/>
                <w:szCs w:val="20"/>
              </w:rPr>
              <w:t>,</w:t>
            </w:r>
            <w:r w:rsidRPr="0072462D">
              <w:rPr>
                <w:rFonts w:asciiTheme="majorHAnsi" w:hAnsiTheme="majorHAnsi"/>
                <w:sz w:val="20"/>
                <w:szCs w:val="20"/>
              </w:rPr>
              <w:t xml:space="preserve"> područje srednje dalmatinskih otoka s transektom prema otvorenom moru</w:t>
            </w:r>
          </w:p>
          <w:p w14:paraId="7F7F2209" w14:textId="77777777" w:rsidR="00F471B9" w:rsidRPr="0072462D" w:rsidRDefault="00F471B9" w:rsidP="0067406D">
            <w:pPr>
              <w:ind w:left="-11"/>
              <w:rPr>
                <w:rFonts w:asciiTheme="majorHAnsi" w:hAnsiTheme="majorHAnsi"/>
                <w:sz w:val="20"/>
                <w:szCs w:val="20"/>
              </w:rPr>
            </w:pPr>
            <w:r w:rsidRPr="0072462D">
              <w:rPr>
                <w:rFonts w:asciiTheme="majorHAnsi" w:hAnsiTheme="majorHAnsi"/>
                <w:sz w:val="20"/>
                <w:szCs w:val="20"/>
              </w:rPr>
              <w:t>Za demerzalne i hrskavične ribe: Otvoreni dio centralnog Jadrana- područje Jabučke kotline Za priobalne ribe: Područje oko Malog Lošinja</w:t>
            </w:r>
            <w:r w:rsidR="007B0242" w:rsidRPr="0072462D">
              <w:rPr>
                <w:rFonts w:asciiTheme="majorHAnsi" w:hAnsiTheme="majorHAnsi"/>
                <w:sz w:val="20"/>
                <w:szCs w:val="20"/>
              </w:rPr>
              <w:t>,</w:t>
            </w:r>
            <w:r w:rsidRPr="0072462D">
              <w:rPr>
                <w:rFonts w:asciiTheme="majorHAnsi" w:hAnsiTheme="majorHAnsi"/>
                <w:sz w:val="20"/>
                <w:szCs w:val="20"/>
              </w:rPr>
              <w:t xml:space="preserve"> Senjskog arhipelaga</w:t>
            </w:r>
            <w:r w:rsidR="007B0242" w:rsidRPr="0072462D">
              <w:rPr>
                <w:rFonts w:asciiTheme="majorHAnsi" w:hAnsiTheme="majorHAnsi"/>
                <w:sz w:val="20"/>
                <w:szCs w:val="20"/>
              </w:rPr>
              <w:t>,</w:t>
            </w:r>
            <w:r w:rsidRPr="0072462D">
              <w:rPr>
                <w:rFonts w:asciiTheme="majorHAnsi" w:hAnsiTheme="majorHAnsi"/>
                <w:sz w:val="20"/>
                <w:szCs w:val="20"/>
              </w:rPr>
              <w:t xml:space="preserve"> </w:t>
            </w:r>
            <w:r w:rsidRPr="0072462D">
              <w:rPr>
                <w:rFonts w:asciiTheme="majorHAnsi" w:hAnsiTheme="majorHAnsi"/>
                <w:spacing w:val="-3"/>
                <w:sz w:val="20"/>
                <w:szCs w:val="20"/>
              </w:rPr>
              <w:t xml:space="preserve">Otoka </w:t>
            </w:r>
            <w:r w:rsidRPr="0072462D">
              <w:rPr>
                <w:rFonts w:asciiTheme="majorHAnsi" w:hAnsiTheme="majorHAnsi"/>
                <w:sz w:val="20"/>
                <w:szCs w:val="20"/>
              </w:rPr>
              <w:t>Paga</w:t>
            </w:r>
            <w:r w:rsidR="007B0242" w:rsidRPr="0072462D">
              <w:rPr>
                <w:rFonts w:asciiTheme="majorHAnsi" w:hAnsiTheme="majorHAnsi"/>
                <w:sz w:val="20"/>
                <w:szCs w:val="20"/>
              </w:rPr>
              <w:t>,</w:t>
            </w:r>
            <w:r w:rsidRPr="0072462D">
              <w:rPr>
                <w:rFonts w:asciiTheme="majorHAnsi" w:hAnsiTheme="majorHAnsi"/>
                <w:sz w:val="20"/>
                <w:szCs w:val="20"/>
              </w:rPr>
              <w:t xml:space="preserve"> južne strane Dugog Otoka</w:t>
            </w:r>
            <w:r w:rsidR="007B0242" w:rsidRPr="0072462D">
              <w:rPr>
                <w:rFonts w:asciiTheme="majorHAnsi" w:hAnsiTheme="majorHAnsi"/>
                <w:sz w:val="20"/>
                <w:szCs w:val="20"/>
              </w:rPr>
              <w:t>,</w:t>
            </w:r>
            <w:r w:rsidRPr="0072462D">
              <w:rPr>
                <w:rFonts w:asciiTheme="majorHAnsi" w:hAnsiTheme="majorHAnsi"/>
                <w:sz w:val="20"/>
                <w:szCs w:val="20"/>
              </w:rPr>
              <w:t xml:space="preserve"> Šibenskog arhipelaga</w:t>
            </w:r>
            <w:r w:rsidR="007B0242" w:rsidRPr="0072462D">
              <w:rPr>
                <w:rFonts w:asciiTheme="majorHAnsi" w:hAnsiTheme="majorHAnsi"/>
                <w:sz w:val="20"/>
                <w:szCs w:val="20"/>
              </w:rPr>
              <w:t>,</w:t>
            </w:r>
            <w:r w:rsidRPr="0072462D">
              <w:rPr>
                <w:rFonts w:asciiTheme="majorHAnsi" w:hAnsiTheme="majorHAnsi"/>
                <w:sz w:val="20"/>
                <w:szCs w:val="20"/>
              </w:rPr>
              <w:t xml:space="preserve"> okolice Splita</w:t>
            </w:r>
            <w:r w:rsidR="007B0242" w:rsidRPr="0072462D">
              <w:rPr>
                <w:rFonts w:asciiTheme="majorHAnsi" w:hAnsiTheme="majorHAnsi"/>
                <w:sz w:val="20"/>
                <w:szCs w:val="20"/>
              </w:rPr>
              <w:t>,</w:t>
            </w:r>
            <w:r w:rsidRPr="0072462D">
              <w:rPr>
                <w:rFonts w:asciiTheme="majorHAnsi" w:hAnsiTheme="majorHAnsi"/>
                <w:sz w:val="20"/>
                <w:szCs w:val="20"/>
              </w:rPr>
              <w:t xml:space="preserve"> otoka Visa te</w:t>
            </w:r>
            <w:r w:rsidRPr="0072462D">
              <w:rPr>
                <w:rFonts w:asciiTheme="majorHAnsi" w:hAnsiTheme="majorHAnsi"/>
                <w:spacing w:val="-4"/>
                <w:sz w:val="20"/>
                <w:szCs w:val="20"/>
              </w:rPr>
              <w:t xml:space="preserve"> </w:t>
            </w:r>
            <w:r w:rsidRPr="0072462D">
              <w:rPr>
                <w:rFonts w:asciiTheme="majorHAnsi" w:hAnsiTheme="majorHAnsi"/>
                <w:sz w:val="20"/>
                <w:szCs w:val="20"/>
              </w:rPr>
              <w:t>na Dubrovačkom području</w:t>
            </w:r>
          </w:p>
          <w:p w14:paraId="26BDD7B9" w14:textId="77777777" w:rsidR="00177030" w:rsidRPr="0072462D" w:rsidRDefault="00177030" w:rsidP="0067406D">
            <w:pPr>
              <w:ind w:left="-11"/>
              <w:rPr>
                <w:rFonts w:asciiTheme="majorHAnsi" w:hAnsiTheme="majorHAnsi"/>
                <w:sz w:val="20"/>
                <w:szCs w:val="20"/>
                <w:u w:val="single"/>
              </w:rPr>
            </w:pPr>
            <w:r w:rsidRPr="0072462D">
              <w:rPr>
                <w:rFonts w:asciiTheme="majorHAnsi" w:hAnsiTheme="majorHAnsi"/>
                <w:sz w:val="20"/>
                <w:szCs w:val="20"/>
                <w:u w:val="single"/>
              </w:rPr>
              <w:t>Glavonošci</w:t>
            </w:r>
          </w:p>
          <w:p w14:paraId="5C098A87" w14:textId="05B9CF77" w:rsidR="002B27DE" w:rsidRPr="0072462D" w:rsidRDefault="002B27DE" w:rsidP="0067406D">
            <w:pPr>
              <w:ind w:left="-11"/>
              <w:rPr>
                <w:rFonts w:ascii="Cambria" w:hAnsi="Cambria"/>
                <w:sz w:val="20"/>
                <w:szCs w:val="20"/>
              </w:rPr>
            </w:pPr>
            <w:r w:rsidRPr="0072462D">
              <w:rPr>
                <w:rFonts w:ascii="Cambria" w:hAnsi="Cambria"/>
                <w:sz w:val="20"/>
                <w:szCs w:val="20"/>
              </w:rPr>
              <w:t>U okviru ekspedicije MEDITS čije je područje istraživanja cijelo Hrvatsko teritorijalno more od obalne linije pa do 500 metara dubine (Slika 1.1.6.1.).</w:t>
            </w:r>
          </w:p>
          <w:p w14:paraId="15C7C139" w14:textId="42648E8F" w:rsidR="002B27DE" w:rsidRPr="0072462D" w:rsidRDefault="002B27DE" w:rsidP="00F471B9">
            <w:pPr>
              <w:ind w:left="38" w:right="119"/>
              <w:rPr>
                <w:rFonts w:asciiTheme="majorHAnsi" w:hAnsiTheme="majorHAnsi"/>
                <w:sz w:val="20"/>
                <w:szCs w:val="20"/>
              </w:rPr>
            </w:pPr>
          </w:p>
        </w:tc>
        <w:tc>
          <w:tcPr>
            <w:tcW w:w="1298" w:type="dxa"/>
            <w:vMerge w:val="restart"/>
          </w:tcPr>
          <w:p w14:paraId="2B4C5963" w14:textId="53B296A5" w:rsidR="00F471B9" w:rsidRPr="0072462D" w:rsidRDefault="00F471B9" w:rsidP="00F471B9">
            <w:pPr>
              <w:rPr>
                <w:rFonts w:asciiTheme="majorHAnsi" w:eastAsia="Calibri" w:hAnsiTheme="majorHAnsi" w:cs="Times New Roman"/>
                <w:sz w:val="20"/>
                <w:szCs w:val="20"/>
              </w:rPr>
            </w:pPr>
            <w:r w:rsidRPr="0072462D">
              <w:rPr>
                <w:rFonts w:asciiTheme="majorHAnsi" w:eastAsia="Calibri" w:hAnsiTheme="majorHAnsi" w:cs="Times New Roman"/>
                <w:sz w:val="20"/>
                <w:szCs w:val="20"/>
              </w:rPr>
              <w:lastRenderedPageBreak/>
              <w:t>Morski sisavci: Zračno prebrojavanje svake 3 godine</w:t>
            </w:r>
            <w:r w:rsidR="007B0242" w:rsidRPr="0072462D">
              <w:rPr>
                <w:rFonts w:asciiTheme="majorHAnsi" w:eastAsia="Calibri" w:hAnsiTheme="majorHAnsi" w:cs="Times New Roman"/>
                <w:sz w:val="20"/>
                <w:szCs w:val="20"/>
              </w:rPr>
              <w:t>,</w:t>
            </w:r>
            <w:r w:rsidRPr="0072462D">
              <w:rPr>
                <w:rFonts w:asciiTheme="majorHAnsi" w:eastAsia="Calibri" w:hAnsiTheme="majorHAnsi" w:cs="Times New Roman"/>
                <w:sz w:val="20"/>
                <w:szCs w:val="20"/>
              </w:rPr>
              <w:t xml:space="preserve"> foto identifikacija svake 1 ili 2 godine Ptice: Odrediti će se kroz Direktivu o pticama</w:t>
            </w:r>
            <w:r w:rsidR="008A7EEC">
              <w:rPr>
                <w:rFonts w:asciiTheme="majorHAnsi" w:eastAsia="Calibri" w:hAnsiTheme="majorHAnsi" w:cs="Times New Roman"/>
                <w:sz w:val="20"/>
                <w:szCs w:val="20"/>
              </w:rPr>
              <w:t xml:space="preserve">, svake godine/svaku </w:t>
            </w:r>
            <w:r w:rsidR="008A7EEC">
              <w:rPr>
                <w:rFonts w:asciiTheme="majorHAnsi" w:eastAsia="Calibri" w:hAnsiTheme="majorHAnsi" w:cs="Times New Roman"/>
                <w:sz w:val="20"/>
                <w:szCs w:val="20"/>
              </w:rPr>
              <w:lastRenderedPageBreak/>
              <w:t>sezonu gniježđenja</w:t>
            </w:r>
            <w:r w:rsidRPr="0072462D">
              <w:rPr>
                <w:rFonts w:asciiTheme="majorHAnsi" w:eastAsia="Calibri" w:hAnsiTheme="majorHAnsi" w:cs="Times New Roman"/>
                <w:sz w:val="20"/>
                <w:szCs w:val="20"/>
              </w:rPr>
              <w:t>Morske kornjače: Svake 3 godine</w:t>
            </w:r>
          </w:p>
          <w:p w14:paraId="2B0DEEDA" w14:textId="77777777" w:rsidR="00F471B9" w:rsidRPr="0072462D" w:rsidRDefault="00F471B9" w:rsidP="00F471B9">
            <w:pPr>
              <w:rPr>
                <w:rFonts w:asciiTheme="majorHAnsi" w:eastAsia="Calibri" w:hAnsiTheme="majorHAnsi" w:cs="Times New Roman"/>
                <w:sz w:val="20"/>
                <w:szCs w:val="20"/>
              </w:rPr>
            </w:pPr>
            <w:r w:rsidRPr="0072462D">
              <w:rPr>
                <w:rFonts w:asciiTheme="majorHAnsi" w:eastAsia="Calibri" w:hAnsiTheme="majorHAnsi" w:cs="Times New Roman"/>
                <w:sz w:val="20"/>
                <w:szCs w:val="20"/>
              </w:rPr>
              <w:t>Ribe: Za pelagične vrste: Dva puta godišnje (u ljetnom i zimskom razdoblju)</w:t>
            </w:r>
          </w:p>
          <w:p w14:paraId="5090EA66" w14:textId="77777777" w:rsidR="00F471B9" w:rsidRPr="0072462D" w:rsidRDefault="00F471B9" w:rsidP="00F471B9">
            <w:pPr>
              <w:rPr>
                <w:rFonts w:asciiTheme="majorHAnsi" w:eastAsia="Calibri" w:hAnsiTheme="majorHAnsi" w:cs="Times New Roman"/>
                <w:sz w:val="20"/>
                <w:szCs w:val="20"/>
              </w:rPr>
            </w:pPr>
            <w:r w:rsidRPr="0072462D">
              <w:rPr>
                <w:rFonts w:asciiTheme="majorHAnsi" w:eastAsia="Calibri" w:hAnsiTheme="majorHAnsi" w:cs="Times New Roman"/>
                <w:sz w:val="20"/>
                <w:szCs w:val="20"/>
              </w:rPr>
              <w:t>Za demerzalne i hrskavične ribe: Dva puta godišnje (u ljetnom i zimskom razdoblju)</w:t>
            </w:r>
          </w:p>
          <w:p w14:paraId="627D36A6" w14:textId="4129162A" w:rsidR="00DA456A" w:rsidRPr="0072462D" w:rsidRDefault="00F471B9" w:rsidP="00F471B9">
            <w:pPr>
              <w:rPr>
                <w:rFonts w:asciiTheme="majorHAnsi" w:hAnsiTheme="majorHAnsi"/>
                <w:sz w:val="20"/>
                <w:szCs w:val="20"/>
              </w:rPr>
            </w:pPr>
            <w:r w:rsidRPr="0072462D">
              <w:rPr>
                <w:rFonts w:asciiTheme="majorHAnsi" w:eastAsia="Calibri" w:hAnsiTheme="majorHAnsi" w:cs="Times New Roman"/>
                <w:sz w:val="20"/>
                <w:szCs w:val="20"/>
              </w:rPr>
              <w:t>Za priobalne ribe: Dva puta godišnje (u ljetnom i jesenskom razdoblju)</w:t>
            </w:r>
            <w:r w:rsidR="006B27DB" w:rsidRPr="0072462D">
              <w:rPr>
                <w:rFonts w:asciiTheme="majorHAnsi" w:eastAsia="Calibri" w:hAnsiTheme="majorHAnsi" w:cs="Times New Roman"/>
                <w:sz w:val="20"/>
                <w:szCs w:val="20"/>
              </w:rPr>
              <w:t>.</w:t>
            </w:r>
          </w:p>
          <w:p w14:paraId="78A67836" w14:textId="77777777" w:rsidR="00DA456A" w:rsidRPr="0072462D" w:rsidRDefault="00DA456A" w:rsidP="00DA456A">
            <w:pPr>
              <w:rPr>
                <w:rFonts w:asciiTheme="majorHAnsi" w:hAnsiTheme="majorHAnsi"/>
                <w:sz w:val="20"/>
                <w:szCs w:val="20"/>
              </w:rPr>
            </w:pPr>
          </w:p>
          <w:p w14:paraId="255E9DC4" w14:textId="77777777" w:rsidR="00DA456A" w:rsidRPr="0072462D" w:rsidRDefault="00DA456A" w:rsidP="00DA456A">
            <w:pPr>
              <w:rPr>
                <w:rFonts w:asciiTheme="majorHAnsi" w:hAnsiTheme="majorHAnsi"/>
                <w:sz w:val="20"/>
                <w:szCs w:val="20"/>
              </w:rPr>
            </w:pPr>
          </w:p>
          <w:p w14:paraId="39D71C47" w14:textId="77777777" w:rsidR="00DA456A" w:rsidRPr="0072462D" w:rsidRDefault="00DA456A" w:rsidP="00DA456A">
            <w:pPr>
              <w:rPr>
                <w:rFonts w:asciiTheme="majorHAnsi" w:hAnsiTheme="majorHAnsi"/>
                <w:sz w:val="20"/>
                <w:szCs w:val="20"/>
              </w:rPr>
            </w:pPr>
          </w:p>
          <w:p w14:paraId="0C64B2DA" w14:textId="77777777" w:rsidR="00DA456A" w:rsidRPr="0072462D" w:rsidRDefault="00DA456A" w:rsidP="00DA456A">
            <w:pPr>
              <w:rPr>
                <w:rFonts w:asciiTheme="majorHAnsi" w:hAnsiTheme="majorHAnsi"/>
                <w:sz w:val="20"/>
                <w:szCs w:val="20"/>
              </w:rPr>
            </w:pPr>
          </w:p>
          <w:p w14:paraId="0E2E0D9F" w14:textId="77777777" w:rsidR="00DA456A" w:rsidRPr="0072462D" w:rsidRDefault="00DA456A" w:rsidP="00DA456A">
            <w:pPr>
              <w:rPr>
                <w:rFonts w:asciiTheme="majorHAnsi" w:hAnsiTheme="majorHAnsi"/>
                <w:sz w:val="20"/>
                <w:szCs w:val="20"/>
              </w:rPr>
            </w:pPr>
          </w:p>
          <w:p w14:paraId="17CD37A0" w14:textId="77777777" w:rsidR="00DA456A" w:rsidRPr="0072462D" w:rsidRDefault="00DA456A" w:rsidP="00DA456A">
            <w:pPr>
              <w:rPr>
                <w:rFonts w:asciiTheme="majorHAnsi" w:hAnsiTheme="majorHAnsi"/>
                <w:sz w:val="20"/>
                <w:szCs w:val="20"/>
              </w:rPr>
            </w:pPr>
          </w:p>
          <w:p w14:paraId="36DBA4B5" w14:textId="77777777" w:rsidR="00DA456A" w:rsidRPr="0072462D" w:rsidRDefault="00DA456A" w:rsidP="00DA456A">
            <w:pPr>
              <w:rPr>
                <w:rFonts w:asciiTheme="majorHAnsi" w:hAnsiTheme="majorHAnsi"/>
                <w:sz w:val="20"/>
                <w:szCs w:val="20"/>
              </w:rPr>
            </w:pPr>
          </w:p>
          <w:p w14:paraId="234A7458" w14:textId="77777777" w:rsidR="00DA456A" w:rsidRPr="0072462D" w:rsidRDefault="00DA456A" w:rsidP="00DA456A">
            <w:pPr>
              <w:rPr>
                <w:rFonts w:asciiTheme="majorHAnsi" w:hAnsiTheme="majorHAnsi"/>
                <w:sz w:val="20"/>
                <w:szCs w:val="20"/>
              </w:rPr>
            </w:pPr>
          </w:p>
          <w:p w14:paraId="7A5E1D78" w14:textId="77777777" w:rsidR="00DA456A" w:rsidRPr="0072462D" w:rsidRDefault="00DA456A" w:rsidP="00DA456A">
            <w:pPr>
              <w:rPr>
                <w:rFonts w:asciiTheme="majorHAnsi" w:hAnsiTheme="majorHAnsi"/>
                <w:sz w:val="20"/>
                <w:szCs w:val="20"/>
              </w:rPr>
            </w:pPr>
          </w:p>
          <w:p w14:paraId="079D8C11" w14:textId="77777777" w:rsidR="00DA456A" w:rsidRPr="0072462D" w:rsidRDefault="00DA456A" w:rsidP="00DA456A">
            <w:pPr>
              <w:rPr>
                <w:rFonts w:asciiTheme="majorHAnsi" w:hAnsiTheme="majorHAnsi"/>
                <w:sz w:val="20"/>
                <w:szCs w:val="20"/>
              </w:rPr>
            </w:pPr>
          </w:p>
          <w:p w14:paraId="42132B3D" w14:textId="77777777" w:rsidR="00DA456A" w:rsidRPr="0072462D" w:rsidRDefault="00DA456A" w:rsidP="00DA456A">
            <w:pPr>
              <w:rPr>
                <w:rFonts w:asciiTheme="majorHAnsi" w:hAnsiTheme="majorHAnsi"/>
                <w:sz w:val="20"/>
                <w:szCs w:val="20"/>
              </w:rPr>
            </w:pPr>
          </w:p>
          <w:p w14:paraId="746E8C70" w14:textId="77777777" w:rsidR="00DA456A" w:rsidRPr="0072462D" w:rsidRDefault="00DA456A" w:rsidP="00DA456A">
            <w:pPr>
              <w:rPr>
                <w:rFonts w:asciiTheme="majorHAnsi" w:hAnsiTheme="majorHAnsi"/>
                <w:sz w:val="20"/>
                <w:szCs w:val="20"/>
              </w:rPr>
            </w:pPr>
          </w:p>
          <w:p w14:paraId="500E9741" w14:textId="77777777" w:rsidR="00DA456A" w:rsidRPr="0072462D" w:rsidRDefault="00DA456A" w:rsidP="00DA456A">
            <w:pPr>
              <w:rPr>
                <w:rFonts w:asciiTheme="majorHAnsi" w:hAnsiTheme="majorHAnsi"/>
                <w:sz w:val="20"/>
                <w:szCs w:val="20"/>
              </w:rPr>
            </w:pPr>
          </w:p>
          <w:p w14:paraId="5ACD681C" w14:textId="77777777" w:rsidR="00DA456A" w:rsidRPr="0072462D" w:rsidRDefault="00DA456A" w:rsidP="00DA456A">
            <w:pPr>
              <w:rPr>
                <w:rFonts w:asciiTheme="majorHAnsi" w:hAnsiTheme="majorHAnsi"/>
                <w:sz w:val="20"/>
                <w:szCs w:val="20"/>
              </w:rPr>
            </w:pPr>
          </w:p>
          <w:p w14:paraId="151FEFAA" w14:textId="77777777" w:rsidR="00DA456A" w:rsidRPr="0072462D" w:rsidRDefault="00DA456A" w:rsidP="00DA456A">
            <w:pPr>
              <w:rPr>
                <w:rFonts w:asciiTheme="majorHAnsi" w:hAnsiTheme="majorHAnsi"/>
                <w:sz w:val="20"/>
                <w:szCs w:val="20"/>
              </w:rPr>
            </w:pPr>
          </w:p>
          <w:p w14:paraId="0539F90B" w14:textId="77777777" w:rsidR="00DA456A" w:rsidRPr="0072462D" w:rsidRDefault="00DA456A" w:rsidP="00DA456A">
            <w:pPr>
              <w:rPr>
                <w:rFonts w:asciiTheme="majorHAnsi" w:hAnsiTheme="majorHAnsi"/>
                <w:sz w:val="20"/>
                <w:szCs w:val="20"/>
              </w:rPr>
            </w:pPr>
          </w:p>
          <w:p w14:paraId="1C13DBE3" w14:textId="77777777" w:rsidR="00DA456A" w:rsidRPr="0072462D" w:rsidRDefault="00DA456A" w:rsidP="00DA456A">
            <w:pPr>
              <w:rPr>
                <w:rFonts w:asciiTheme="majorHAnsi" w:hAnsiTheme="majorHAnsi"/>
                <w:sz w:val="20"/>
                <w:szCs w:val="20"/>
              </w:rPr>
            </w:pPr>
          </w:p>
          <w:p w14:paraId="40E7527B" w14:textId="77777777" w:rsidR="00DA456A" w:rsidRPr="0072462D" w:rsidRDefault="00DA456A" w:rsidP="00DA456A">
            <w:pPr>
              <w:rPr>
                <w:rFonts w:asciiTheme="majorHAnsi" w:hAnsiTheme="majorHAnsi"/>
                <w:sz w:val="20"/>
                <w:szCs w:val="20"/>
              </w:rPr>
            </w:pPr>
          </w:p>
          <w:p w14:paraId="0554094F" w14:textId="77777777" w:rsidR="00DA456A" w:rsidRPr="0072462D" w:rsidRDefault="00DA456A" w:rsidP="00DA456A">
            <w:pPr>
              <w:rPr>
                <w:rFonts w:asciiTheme="majorHAnsi" w:hAnsiTheme="majorHAnsi"/>
                <w:sz w:val="20"/>
                <w:szCs w:val="20"/>
              </w:rPr>
            </w:pPr>
          </w:p>
          <w:p w14:paraId="03F5E043" w14:textId="77777777" w:rsidR="00DA456A" w:rsidRPr="0072462D" w:rsidRDefault="00DA456A" w:rsidP="00DA456A">
            <w:pPr>
              <w:rPr>
                <w:rFonts w:asciiTheme="majorHAnsi" w:hAnsiTheme="majorHAnsi"/>
                <w:sz w:val="20"/>
                <w:szCs w:val="20"/>
              </w:rPr>
            </w:pPr>
          </w:p>
          <w:p w14:paraId="0AA92589" w14:textId="77777777" w:rsidR="00DA456A" w:rsidRPr="0072462D" w:rsidRDefault="00DA456A" w:rsidP="00DA456A">
            <w:pPr>
              <w:rPr>
                <w:rFonts w:asciiTheme="majorHAnsi" w:hAnsiTheme="majorHAnsi"/>
                <w:sz w:val="20"/>
                <w:szCs w:val="20"/>
              </w:rPr>
            </w:pPr>
          </w:p>
          <w:p w14:paraId="1611BF48" w14:textId="77777777" w:rsidR="00DA456A" w:rsidRPr="0072462D" w:rsidRDefault="00DA456A" w:rsidP="00DA456A">
            <w:pPr>
              <w:rPr>
                <w:rFonts w:asciiTheme="majorHAnsi" w:hAnsiTheme="majorHAnsi"/>
                <w:sz w:val="20"/>
                <w:szCs w:val="20"/>
              </w:rPr>
            </w:pPr>
          </w:p>
          <w:p w14:paraId="41E3DDB6" w14:textId="77777777" w:rsidR="00DA456A" w:rsidRPr="0072462D" w:rsidRDefault="00DA456A" w:rsidP="00DA456A">
            <w:pPr>
              <w:rPr>
                <w:rFonts w:asciiTheme="majorHAnsi" w:hAnsiTheme="majorHAnsi"/>
                <w:sz w:val="20"/>
                <w:szCs w:val="20"/>
              </w:rPr>
            </w:pPr>
          </w:p>
          <w:p w14:paraId="5DBD5D91" w14:textId="77777777" w:rsidR="00DA456A" w:rsidRPr="0072462D" w:rsidRDefault="00DA456A" w:rsidP="00DA456A">
            <w:pPr>
              <w:rPr>
                <w:rFonts w:asciiTheme="majorHAnsi" w:hAnsiTheme="majorHAnsi"/>
                <w:sz w:val="20"/>
                <w:szCs w:val="20"/>
              </w:rPr>
            </w:pPr>
          </w:p>
          <w:p w14:paraId="44BB6455" w14:textId="77777777" w:rsidR="00DA456A" w:rsidRPr="0072462D" w:rsidRDefault="00DA456A" w:rsidP="00DA456A">
            <w:pPr>
              <w:rPr>
                <w:rFonts w:asciiTheme="majorHAnsi" w:hAnsiTheme="majorHAnsi"/>
                <w:sz w:val="20"/>
                <w:szCs w:val="20"/>
              </w:rPr>
            </w:pPr>
          </w:p>
          <w:p w14:paraId="6404F6DB" w14:textId="77777777" w:rsidR="00DA456A" w:rsidRPr="0072462D" w:rsidRDefault="00DA456A" w:rsidP="00DA456A">
            <w:pPr>
              <w:rPr>
                <w:rFonts w:asciiTheme="majorHAnsi" w:hAnsiTheme="majorHAnsi"/>
                <w:sz w:val="20"/>
                <w:szCs w:val="20"/>
              </w:rPr>
            </w:pPr>
          </w:p>
          <w:p w14:paraId="2D7F1191" w14:textId="77777777" w:rsidR="00DA456A" w:rsidRPr="0072462D" w:rsidRDefault="00DA456A" w:rsidP="00DA456A">
            <w:pPr>
              <w:rPr>
                <w:rFonts w:asciiTheme="majorHAnsi" w:hAnsiTheme="majorHAnsi"/>
                <w:sz w:val="20"/>
                <w:szCs w:val="20"/>
              </w:rPr>
            </w:pPr>
          </w:p>
          <w:p w14:paraId="7ED1B1A0" w14:textId="77777777" w:rsidR="00DA456A" w:rsidRPr="0072462D" w:rsidRDefault="00DA456A" w:rsidP="00DA456A">
            <w:pPr>
              <w:rPr>
                <w:rFonts w:asciiTheme="majorHAnsi" w:hAnsiTheme="majorHAnsi"/>
                <w:sz w:val="20"/>
                <w:szCs w:val="20"/>
              </w:rPr>
            </w:pPr>
          </w:p>
          <w:p w14:paraId="4D98520B" w14:textId="77777777" w:rsidR="00DA456A" w:rsidRPr="0072462D" w:rsidRDefault="00DA456A" w:rsidP="00DA456A">
            <w:pPr>
              <w:rPr>
                <w:rFonts w:asciiTheme="majorHAnsi" w:hAnsiTheme="majorHAnsi"/>
                <w:sz w:val="20"/>
                <w:szCs w:val="20"/>
              </w:rPr>
            </w:pPr>
          </w:p>
          <w:p w14:paraId="679040D7" w14:textId="77777777" w:rsidR="00DA456A" w:rsidRPr="0072462D" w:rsidRDefault="00DA456A" w:rsidP="00DA456A">
            <w:pPr>
              <w:rPr>
                <w:rFonts w:asciiTheme="majorHAnsi" w:hAnsiTheme="majorHAnsi"/>
                <w:sz w:val="20"/>
                <w:szCs w:val="20"/>
              </w:rPr>
            </w:pPr>
          </w:p>
          <w:p w14:paraId="241477EF" w14:textId="77777777" w:rsidR="00DA456A" w:rsidRPr="0072462D" w:rsidRDefault="00DA456A" w:rsidP="00DA456A">
            <w:pPr>
              <w:rPr>
                <w:rFonts w:asciiTheme="majorHAnsi" w:hAnsiTheme="majorHAnsi"/>
                <w:sz w:val="20"/>
                <w:szCs w:val="20"/>
              </w:rPr>
            </w:pPr>
          </w:p>
          <w:p w14:paraId="4049E105" w14:textId="77777777" w:rsidR="00DA456A" w:rsidRPr="0072462D" w:rsidRDefault="00DA456A" w:rsidP="00DA456A">
            <w:pPr>
              <w:rPr>
                <w:rFonts w:asciiTheme="majorHAnsi" w:hAnsiTheme="majorHAnsi"/>
                <w:sz w:val="20"/>
                <w:szCs w:val="20"/>
              </w:rPr>
            </w:pPr>
          </w:p>
          <w:p w14:paraId="6D4A4472" w14:textId="77777777" w:rsidR="00DA456A" w:rsidRPr="0072462D" w:rsidRDefault="00DA456A" w:rsidP="00DA456A">
            <w:pPr>
              <w:rPr>
                <w:rFonts w:asciiTheme="majorHAnsi" w:hAnsiTheme="majorHAnsi"/>
                <w:sz w:val="20"/>
                <w:szCs w:val="20"/>
              </w:rPr>
            </w:pPr>
          </w:p>
          <w:p w14:paraId="5530BC21" w14:textId="77777777" w:rsidR="00DA456A" w:rsidRPr="0072462D" w:rsidRDefault="00DA456A" w:rsidP="00DA456A">
            <w:pPr>
              <w:rPr>
                <w:rFonts w:asciiTheme="majorHAnsi" w:hAnsiTheme="majorHAnsi"/>
                <w:sz w:val="20"/>
                <w:szCs w:val="20"/>
              </w:rPr>
            </w:pPr>
          </w:p>
          <w:p w14:paraId="49AE1B6C" w14:textId="77777777" w:rsidR="00DA456A" w:rsidRPr="0072462D" w:rsidRDefault="00DA456A" w:rsidP="00DA456A">
            <w:pPr>
              <w:rPr>
                <w:rFonts w:asciiTheme="majorHAnsi" w:hAnsiTheme="majorHAnsi"/>
                <w:sz w:val="20"/>
                <w:szCs w:val="20"/>
              </w:rPr>
            </w:pPr>
          </w:p>
          <w:p w14:paraId="375EEB7B" w14:textId="77777777" w:rsidR="00DA456A" w:rsidRPr="0072462D" w:rsidRDefault="00DA456A" w:rsidP="00DA456A">
            <w:pPr>
              <w:rPr>
                <w:rFonts w:asciiTheme="majorHAnsi" w:hAnsiTheme="majorHAnsi"/>
                <w:sz w:val="20"/>
                <w:szCs w:val="20"/>
              </w:rPr>
            </w:pPr>
          </w:p>
          <w:p w14:paraId="4F7CA114" w14:textId="77777777" w:rsidR="00DA456A" w:rsidRPr="0072462D" w:rsidRDefault="00DA456A" w:rsidP="00DA456A">
            <w:pPr>
              <w:rPr>
                <w:rFonts w:asciiTheme="majorHAnsi" w:hAnsiTheme="majorHAnsi"/>
                <w:sz w:val="20"/>
                <w:szCs w:val="20"/>
              </w:rPr>
            </w:pPr>
          </w:p>
          <w:p w14:paraId="7B3C5C78" w14:textId="77777777" w:rsidR="00DA456A" w:rsidRPr="0072462D" w:rsidRDefault="00DA456A" w:rsidP="00DA456A">
            <w:pPr>
              <w:rPr>
                <w:rFonts w:asciiTheme="majorHAnsi" w:hAnsiTheme="majorHAnsi"/>
                <w:sz w:val="20"/>
                <w:szCs w:val="20"/>
              </w:rPr>
            </w:pPr>
          </w:p>
          <w:p w14:paraId="55B4707D" w14:textId="77777777" w:rsidR="00F471B9" w:rsidRPr="0072462D" w:rsidRDefault="00F471B9" w:rsidP="00DA456A">
            <w:pPr>
              <w:rPr>
                <w:rFonts w:asciiTheme="majorHAnsi" w:hAnsiTheme="majorHAnsi"/>
                <w:sz w:val="20"/>
                <w:szCs w:val="20"/>
              </w:rPr>
            </w:pPr>
          </w:p>
        </w:tc>
      </w:tr>
      <w:tr w:rsidR="008A7EEC" w:rsidRPr="0072462D" w14:paraId="773E3505" w14:textId="77777777" w:rsidTr="00355A57">
        <w:tc>
          <w:tcPr>
            <w:tcW w:w="1925" w:type="dxa"/>
            <w:vMerge w:val="restart"/>
          </w:tcPr>
          <w:p w14:paraId="363A833C" w14:textId="7B9AF076" w:rsidR="00F471B9" w:rsidRPr="0072462D" w:rsidRDefault="00F471B9" w:rsidP="00F471B9">
            <w:pPr>
              <w:rPr>
                <w:rFonts w:asciiTheme="majorHAnsi" w:eastAsia="Calibri" w:hAnsiTheme="majorHAnsi" w:cs="Times New Roman"/>
                <w:sz w:val="20"/>
                <w:szCs w:val="20"/>
              </w:rPr>
            </w:pPr>
            <w:r w:rsidRPr="0072462D">
              <w:rPr>
                <w:rFonts w:asciiTheme="majorHAnsi" w:eastAsia="Calibri" w:hAnsiTheme="majorHAnsi" w:cs="Times New Roman"/>
                <w:sz w:val="20"/>
                <w:szCs w:val="20"/>
              </w:rPr>
              <w:lastRenderedPageBreak/>
              <w:t>Skupine vrsta</w:t>
            </w:r>
            <w:r w:rsidR="006D0C0F" w:rsidRPr="0072462D">
              <w:rPr>
                <w:rFonts w:asciiTheme="majorHAnsi" w:eastAsia="Calibri" w:hAnsiTheme="majorHAnsi" w:cs="Times New Roman"/>
                <w:sz w:val="20"/>
                <w:szCs w:val="20"/>
              </w:rPr>
              <w:t>.</w:t>
            </w:r>
            <w:r w:rsidRPr="0072462D">
              <w:rPr>
                <w:rFonts w:asciiTheme="majorHAnsi" w:eastAsia="Calibri" w:hAnsiTheme="majorHAnsi" w:cs="Times New Roman"/>
                <w:sz w:val="20"/>
                <w:szCs w:val="20"/>
              </w:rPr>
              <w:t xml:space="preserve"> kako su navedene u tablici 1.</w:t>
            </w:r>
            <w:r w:rsidRPr="0072462D">
              <w:rPr>
                <w:rFonts w:asciiTheme="majorHAnsi" w:hAnsiTheme="majorHAnsi"/>
                <w:sz w:val="20"/>
                <w:szCs w:val="20"/>
              </w:rPr>
              <w:t xml:space="preserve"> </w:t>
            </w:r>
            <w:r w:rsidR="002B473F">
              <w:rPr>
                <w:rFonts w:asciiTheme="majorHAnsi" w:eastAsia="Calibri" w:hAnsiTheme="majorHAnsi" w:cs="Times New Roman"/>
                <w:sz w:val="20"/>
                <w:szCs w:val="20"/>
              </w:rPr>
              <w:t>Odluci</w:t>
            </w:r>
            <w:r w:rsidRPr="0072462D">
              <w:rPr>
                <w:rFonts w:asciiTheme="majorHAnsi" w:eastAsia="Calibri" w:hAnsiTheme="majorHAnsi" w:cs="Times New Roman"/>
                <w:sz w:val="20"/>
                <w:szCs w:val="20"/>
              </w:rPr>
              <w:t xml:space="preserve"> KOMISIJE (EU) 2017/848 te jesu li prisutne u regiji ili podregiji.</w:t>
            </w:r>
          </w:p>
          <w:p w14:paraId="7DC963FE" w14:textId="77777777" w:rsidR="00F471B9" w:rsidRPr="0072462D" w:rsidRDefault="00F471B9" w:rsidP="00F471B9">
            <w:pPr>
              <w:rPr>
                <w:rFonts w:asciiTheme="majorHAnsi" w:hAnsiTheme="majorHAnsi"/>
                <w:sz w:val="20"/>
                <w:szCs w:val="20"/>
              </w:rPr>
            </w:pPr>
          </w:p>
          <w:p w14:paraId="320E0741" w14:textId="4B011FBF" w:rsidR="00F471B9" w:rsidRPr="0072462D" w:rsidRDefault="00F471B9" w:rsidP="00F471B9">
            <w:pPr>
              <w:rPr>
                <w:rFonts w:asciiTheme="majorHAnsi" w:hAnsiTheme="majorHAnsi"/>
                <w:sz w:val="20"/>
                <w:szCs w:val="20"/>
              </w:rPr>
            </w:pPr>
            <w:r w:rsidRPr="0072462D">
              <w:rPr>
                <w:rFonts w:asciiTheme="majorHAnsi" w:hAnsiTheme="majorHAnsi"/>
                <w:sz w:val="20"/>
                <w:szCs w:val="20"/>
              </w:rPr>
              <w:t>Države članice putem suradnje na razini regije ili podregije utvrđuju skup vrsta reprezentativnih za svaku skupinu vrsta</w:t>
            </w:r>
            <w:r w:rsidR="007B0242" w:rsidRPr="0072462D">
              <w:rPr>
                <w:rFonts w:asciiTheme="majorHAnsi" w:hAnsiTheme="majorHAnsi"/>
                <w:sz w:val="20"/>
                <w:szCs w:val="20"/>
              </w:rPr>
              <w:t>,</w:t>
            </w:r>
            <w:r w:rsidRPr="0072462D">
              <w:rPr>
                <w:rFonts w:asciiTheme="majorHAnsi" w:hAnsiTheme="majorHAnsi"/>
                <w:sz w:val="20"/>
                <w:szCs w:val="20"/>
              </w:rPr>
              <w:t xml:space="preserve"> odabranih u skladu s kriterijima utvrđenima u „specifikacijama za odabir vrsta i staništa”. One uključuju sisavce i gmazove navedene u Prilogu II. Direktivi 92/43/EEZ i mogu uključivati bilo koju drugu vrstu</w:t>
            </w:r>
            <w:r w:rsidR="007B0242" w:rsidRPr="0072462D">
              <w:rPr>
                <w:rFonts w:asciiTheme="majorHAnsi" w:hAnsiTheme="majorHAnsi"/>
                <w:sz w:val="20"/>
                <w:szCs w:val="20"/>
              </w:rPr>
              <w:t>,</w:t>
            </w:r>
            <w:r w:rsidRPr="0072462D">
              <w:rPr>
                <w:rFonts w:asciiTheme="majorHAnsi" w:hAnsiTheme="majorHAnsi"/>
                <w:sz w:val="20"/>
                <w:szCs w:val="20"/>
              </w:rPr>
              <w:t xml:space="preserve"> npr. one navedene u okviru zakonodavstva Unije (drugi prilozi Direktivi 92/43/EEZ</w:t>
            </w:r>
            <w:r w:rsidR="006D0C0F" w:rsidRPr="0072462D">
              <w:rPr>
                <w:rFonts w:asciiTheme="majorHAnsi" w:hAnsiTheme="majorHAnsi"/>
                <w:sz w:val="20"/>
                <w:szCs w:val="20"/>
              </w:rPr>
              <w:t>.</w:t>
            </w:r>
            <w:r w:rsidRPr="0072462D">
              <w:rPr>
                <w:rFonts w:asciiTheme="majorHAnsi" w:hAnsiTheme="majorHAnsi"/>
                <w:sz w:val="20"/>
                <w:szCs w:val="20"/>
              </w:rPr>
              <w:t xml:space="preserve"> Direktiva 2009/147/EZ ili u okviru Uredbe (EU) br. 1380/2013) i međunarodnih sporazuma kao što su regionalne konvencije o moru.</w:t>
            </w:r>
          </w:p>
        </w:tc>
        <w:tc>
          <w:tcPr>
            <w:tcW w:w="1902" w:type="dxa"/>
          </w:tcPr>
          <w:p w14:paraId="5F390561"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D1C2 – Primarni: Antropogeni pritisci nisu štetno utjecali na brojnost populacije vrste pa je osigurana njezina dugoročna održivost.</w:t>
            </w:r>
          </w:p>
        </w:tc>
        <w:tc>
          <w:tcPr>
            <w:tcW w:w="1984" w:type="dxa"/>
          </w:tcPr>
          <w:p w14:paraId="29903FFE"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Morski sisavci: Brojnost i</w:t>
            </w:r>
          </w:p>
          <w:p w14:paraId="1DF3C061"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rasprostranjenost dobrog i</w:t>
            </w:r>
          </w:p>
          <w:p w14:paraId="2B27F932"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prugastog dupina</w:t>
            </w:r>
          </w:p>
          <w:p w14:paraId="378FB03B"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Ptice: Brojnost  i</w:t>
            </w:r>
          </w:p>
          <w:p w14:paraId="1E68A2B3"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rasprostranjenost vrsta</w:t>
            </w:r>
          </w:p>
          <w:p w14:paraId="2F3669A5" w14:textId="052BB94F" w:rsidR="00F471B9" w:rsidRPr="0072462D" w:rsidRDefault="00F471B9" w:rsidP="00F471B9">
            <w:pPr>
              <w:rPr>
                <w:rFonts w:asciiTheme="majorHAnsi" w:hAnsiTheme="majorHAnsi"/>
                <w:i/>
                <w:sz w:val="20"/>
                <w:szCs w:val="20"/>
              </w:rPr>
            </w:pPr>
            <w:r w:rsidRPr="0072462D">
              <w:rPr>
                <w:rFonts w:asciiTheme="majorHAnsi" w:hAnsiTheme="majorHAnsi"/>
                <w:i/>
                <w:sz w:val="20"/>
                <w:szCs w:val="20"/>
              </w:rPr>
              <w:t>Puffinus yelkouan</w:t>
            </w:r>
            <w:r w:rsidR="007B0242" w:rsidRPr="0072462D">
              <w:rPr>
                <w:rFonts w:asciiTheme="majorHAnsi" w:hAnsiTheme="majorHAnsi"/>
                <w:i/>
                <w:sz w:val="20"/>
                <w:szCs w:val="20"/>
              </w:rPr>
              <w:t>,</w:t>
            </w:r>
          </w:p>
          <w:p w14:paraId="557FB6C2" w14:textId="7970B3C8" w:rsidR="00F471B9" w:rsidRPr="0072462D" w:rsidRDefault="00F471B9" w:rsidP="00F471B9">
            <w:pPr>
              <w:rPr>
                <w:rFonts w:asciiTheme="majorHAnsi" w:hAnsiTheme="majorHAnsi"/>
                <w:i/>
                <w:sz w:val="20"/>
                <w:szCs w:val="20"/>
              </w:rPr>
            </w:pPr>
            <w:r w:rsidRPr="0072462D">
              <w:rPr>
                <w:rFonts w:asciiTheme="majorHAnsi" w:hAnsiTheme="majorHAnsi"/>
                <w:i/>
                <w:sz w:val="20"/>
                <w:szCs w:val="20"/>
              </w:rPr>
              <w:t>Calonectris diomedea</w:t>
            </w:r>
            <w:r w:rsidR="007B0242" w:rsidRPr="0072462D">
              <w:rPr>
                <w:rFonts w:asciiTheme="majorHAnsi" w:hAnsiTheme="majorHAnsi"/>
                <w:i/>
                <w:sz w:val="20"/>
                <w:szCs w:val="20"/>
              </w:rPr>
              <w:t>,</w:t>
            </w:r>
            <w:r w:rsidRPr="0072462D">
              <w:rPr>
                <w:rFonts w:asciiTheme="majorHAnsi" w:hAnsiTheme="majorHAnsi"/>
                <w:i/>
                <w:sz w:val="20"/>
                <w:szCs w:val="20"/>
              </w:rPr>
              <w:t>Larus</w:t>
            </w:r>
          </w:p>
          <w:p w14:paraId="1F9305D2" w14:textId="77777777" w:rsidR="00F471B9" w:rsidRPr="0072462D" w:rsidRDefault="00F471B9" w:rsidP="00F471B9">
            <w:pPr>
              <w:rPr>
                <w:rFonts w:asciiTheme="majorHAnsi" w:hAnsiTheme="majorHAnsi"/>
                <w:i/>
                <w:sz w:val="20"/>
                <w:szCs w:val="20"/>
              </w:rPr>
            </w:pPr>
            <w:r w:rsidRPr="0072462D">
              <w:rPr>
                <w:rFonts w:asciiTheme="majorHAnsi" w:hAnsiTheme="majorHAnsi"/>
                <w:i/>
                <w:sz w:val="20"/>
                <w:szCs w:val="20"/>
              </w:rPr>
              <w:t>audouinii diomedea i</w:t>
            </w:r>
          </w:p>
          <w:p w14:paraId="66531EDB" w14:textId="77777777" w:rsidR="00F471B9" w:rsidRPr="0072462D" w:rsidRDefault="00F471B9" w:rsidP="00F471B9">
            <w:pPr>
              <w:rPr>
                <w:rFonts w:asciiTheme="majorHAnsi" w:hAnsiTheme="majorHAnsi"/>
                <w:i/>
                <w:sz w:val="20"/>
                <w:szCs w:val="20"/>
              </w:rPr>
            </w:pPr>
            <w:r w:rsidRPr="0072462D">
              <w:rPr>
                <w:rFonts w:asciiTheme="majorHAnsi" w:hAnsiTheme="majorHAnsi"/>
                <w:i/>
                <w:sz w:val="20"/>
                <w:szCs w:val="20"/>
              </w:rPr>
              <w:t>Phalacrocorax aristotelis</w:t>
            </w:r>
          </w:p>
          <w:p w14:paraId="1DD3A209" w14:textId="77777777" w:rsidR="00F471B9" w:rsidRPr="0072462D" w:rsidRDefault="00F471B9" w:rsidP="00F471B9">
            <w:pPr>
              <w:rPr>
                <w:rFonts w:asciiTheme="majorHAnsi" w:hAnsiTheme="majorHAnsi"/>
                <w:i/>
                <w:sz w:val="20"/>
                <w:szCs w:val="20"/>
              </w:rPr>
            </w:pPr>
            <w:r w:rsidRPr="0072462D">
              <w:rPr>
                <w:rFonts w:asciiTheme="majorHAnsi" w:hAnsiTheme="majorHAnsi"/>
                <w:i/>
                <w:sz w:val="20"/>
                <w:szCs w:val="20"/>
              </w:rPr>
              <w:t>desmarestii</w:t>
            </w:r>
          </w:p>
          <w:p w14:paraId="5AFBEB04"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Morske kornjače:</w:t>
            </w:r>
          </w:p>
          <w:p w14:paraId="0D73D7B1"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Bojnost i</w:t>
            </w:r>
          </w:p>
          <w:p w14:paraId="30264F9C"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rasprostranjenost vrste</w:t>
            </w:r>
          </w:p>
          <w:p w14:paraId="48C8D0E3" w14:textId="77777777" w:rsidR="00F471B9" w:rsidRPr="0072462D" w:rsidRDefault="00F471B9" w:rsidP="00F471B9">
            <w:pPr>
              <w:rPr>
                <w:rFonts w:asciiTheme="majorHAnsi" w:hAnsiTheme="majorHAnsi"/>
                <w:i/>
                <w:sz w:val="20"/>
                <w:szCs w:val="20"/>
              </w:rPr>
            </w:pPr>
            <w:r w:rsidRPr="0072462D">
              <w:rPr>
                <w:rFonts w:asciiTheme="majorHAnsi" w:hAnsiTheme="majorHAnsi"/>
                <w:i/>
                <w:sz w:val="20"/>
                <w:szCs w:val="20"/>
              </w:rPr>
              <w:t>Caretta caretta</w:t>
            </w:r>
          </w:p>
          <w:p w14:paraId="5B027DAA"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Ribe: Brojnost odabranih</w:t>
            </w:r>
          </w:p>
          <w:p w14:paraId="099BBD80" w14:textId="43B3A0CA" w:rsidR="00F471B9" w:rsidRPr="0072462D" w:rsidRDefault="00A5018C" w:rsidP="00F471B9">
            <w:pPr>
              <w:rPr>
                <w:rFonts w:asciiTheme="majorHAnsi" w:hAnsiTheme="majorHAnsi"/>
                <w:sz w:val="20"/>
                <w:szCs w:val="20"/>
              </w:rPr>
            </w:pPr>
            <w:r>
              <w:rPr>
                <w:rFonts w:asciiTheme="majorHAnsi" w:hAnsiTheme="majorHAnsi"/>
                <w:sz w:val="20"/>
                <w:szCs w:val="20"/>
              </w:rPr>
              <w:t>praćenih</w:t>
            </w:r>
            <w:r w:rsidRPr="0072462D">
              <w:rPr>
                <w:rFonts w:asciiTheme="majorHAnsi" w:hAnsiTheme="majorHAnsi"/>
                <w:sz w:val="20"/>
                <w:szCs w:val="20"/>
              </w:rPr>
              <w:t xml:space="preserve"> </w:t>
            </w:r>
            <w:r w:rsidR="00F471B9" w:rsidRPr="0072462D">
              <w:rPr>
                <w:rFonts w:asciiTheme="majorHAnsi" w:hAnsiTheme="majorHAnsi"/>
                <w:sz w:val="20"/>
                <w:szCs w:val="20"/>
              </w:rPr>
              <w:t>vrsta*</w:t>
            </w:r>
          </w:p>
        </w:tc>
        <w:tc>
          <w:tcPr>
            <w:tcW w:w="1679" w:type="dxa"/>
            <w:vMerge/>
          </w:tcPr>
          <w:p w14:paraId="36C189B4" w14:textId="77777777" w:rsidR="00F471B9" w:rsidRPr="0072462D" w:rsidRDefault="00F471B9" w:rsidP="00F471B9">
            <w:pPr>
              <w:ind w:left="38" w:right="119"/>
              <w:rPr>
                <w:rFonts w:asciiTheme="majorHAnsi" w:hAnsiTheme="majorHAnsi"/>
                <w:sz w:val="20"/>
                <w:szCs w:val="20"/>
              </w:rPr>
            </w:pPr>
          </w:p>
        </w:tc>
        <w:tc>
          <w:tcPr>
            <w:tcW w:w="1298" w:type="dxa"/>
            <w:vMerge/>
          </w:tcPr>
          <w:p w14:paraId="39CC8CB1" w14:textId="77777777" w:rsidR="00F471B9" w:rsidRPr="0072462D" w:rsidRDefault="00F471B9" w:rsidP="00F471B9">
            <w:pPr>
              <w:rPr>
                <w:rFonts w:asciiTheme="majorHAnsi" w:hAnsiTheme="majorHAnsi"/>
                <w:sz w:val="20"/>
                <w:szCs w:val="20"/>
              </w:rPr>
            </w:pPr>
          </w:p>
        </w:tc>
      </w:tr>
      <w:tr w:rsidR="008A7EEC" w:rsidRPr="0072462D" w14:paraId="0C41DE04" w14:textId="77777777" w:rsidTr="00355A57">
        <w:tc>
          <w:tcPr>
            <w:tcW w:w="1925" w:type="dxa"/>
            <w:vMerge/>
          </w:tcPr>
          <w:p w14:paraId="2884EF0A" w14:textId="77777777" w:rsidR="00F471B9" w:rsidRPr="0072462D" w:rsidRDefault="00F471B9" w:rsidP="00F471B9">
            <w:pPr>
              <w:rPr>
                <w:rFonts w:asciiTheme="majorHAnsi" w:hAnsiTheme="majorHAnsi"/>
                <w:sz w:val="20"/>
                <w:szCs w:val="20"/>
              </w:rPr>
            </w:pPr>
          </w:p>
        </w:tc>
        <w:tc>
          <w:tcPr>
            <w:tcW w:w="1902" w:type="dxa"/>
          </w:tcPr>
          <w:p w14:paraId="0ED30D9B" w14:textId="764300F9" w:rsidR="00F471B9" w:rsidRPr="0072462D" w:rsidRDefault="00F471B9" w:rsidP="00F471B9">
            <w:pPr>
              <w:rPr>
                <w:rFonts w:asciiTheme="majorHAnsi" w:hAnsiTheme="majorHAnsi"/>
                <w:sz w:val="20"/>
                <w:szCs w:val="20"/>
              </w:rPr>
            </w:pPr>
            <w:r w:rsidRPr="0072462D">
              <w:rPr>
                <w:rFonts w:asciiTheme="majorHAnsi" w:hAnsiTheme="majorHAnsi"/>
                <w:sz w:val="20"/>
                <w:szCs w:val="20"/>
              </w:rPr>
              <w:t>D1C3 – Primarni za ribu i glavonošce koji se iskorištavaju u komercijalne svrhe i sekundarni za druge vrste: Demografske značajke populacije vrste (npr. tjelesna veličina ili starosna struktura</w:t>
            </w:r>
            <w:r w:rsidR="007B0242" w:rsidRPr="0072462D">
              <w:rPr>
                <w:rFonts w:asciiTheme="majorHAnsi" w:hAnsiTheme="majorHAnsi"/>
                <w:sz w:val="20"/>
                <w:szCs w:val="20"/>
              </w:rPr>
              <w:t>,</w:t>
            </w:r>
            <w:r w:rsidRPr="0072462D">
              <w:rPr>
                <w:rFonts w:asciiTheme="majorHAnsi" w:hAnsiTheme="majorHAnsi"/>
                <w:sz w:val="20"/>
                <w:szCs w:val="20"/>
              </w:rPr>
              <w:t xml:space="preserve"> omjer među spolovima</w:t>
            </w:r>
            <w:r w:rsidR="007B0242" w:rsidRPr="0072462D">
              <w:rPr>
                <w:rFonts w:asciiTheme="majorHAnsi" w:hAnsiTheme="majorHAnsi"/>
                <w:sz w:val="20"/>
                <w:szCs w:val="20"/>
              </w:rPr>
              <w:t>,</w:t>
            </w:r>
            <w:r w:rsidRPr="0072462D">
              <w:rPr>
                <w:rFonts w:asciiTheme="majorHAnsi" w:hAnsiTheme="majorHAnsi"/>
                <w:sz w:val="20"/>
                <w:szCs w:val="20"/>
              </w:rPr>
              <w:t xml:space="preserve"> plodnost i stope preživljavanja) ukazuju na zdravu populaciju na koju antropogeni pritisci nisu štetno utjecali.</w:t>
            </w:r>
          </w:p>
        </w:tc>
        <w:tc>
          <w:tcPr>
            <w:tcW w:w="1984" w:type="dxa"/>
          </w:tcPr>
          <w:p w14:paraId="51BDA4E9"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 xml:space="preserve">Morski sisavci: Brojnost mladunčadi dobrog dupina </w:t>
            </w:r>
          </w:p>
          <w:p w14:paraId="736C61EC" w14:textId="437B5113" w:rsidR="00F471B9" w:rsidRPr="0072462D" w:rsidRDefault="00F471B9" w:rsidP="00F471B9">
            <w:pPr>
              <w:rPr>
                <w:rFonts w:asciiTheme="majorHAnsi" w:hAnsiTheme="majorHAnsi"/>
                <w:sz w:val="20"/>
                <w:szCs w:val="20"/>
              </w:rPr>
            </w:pPr>
            <w:r w:rsidRPr="0072462D">
              <w:rPr>
                <w:rFonts w:asciiTheme="majorHAnsi" w:hAnsiTheme="majorHAnsi"/>
                <w:sz w:val="20"/>
                <w:szCs w:val="20"/>
              </w:rPr>
              <w:t xml:space="preserve">Ptice: Smrtnost vrsta </w:t>
            </w:r>
            <w:r w:rsidRPr="0072462D">
              <w:rPr>
                <w:rFonts w:asciiTheme="majorHAnsi" w:hAnsiTheme="majorHAnsi"/>
                <w:i/>
                <w:sz w:val="20"/>
                <w:szCs w:val="20"/>
              </w:rPr>
              <w:t>Puffinus</w:t>
            </w:r>
            <w:r w:rsidRPr="0072462D">
              <w:rPr>
                <w:rFonts w:asciiTheme="majorHAnsi" w:hAnsiTheme="majorHAnsi"/>
                <w:sz w:val="20"/>
                <w:szCs w:val="20"/>
              </w:rPr>
              <w:t xml:space="preserve"> </w:t>
            </w:r>
            <w:r w:rsidRPr="0072462D">
              <w:rPr>
                <w:rFonts w:asciiTheme="majorHAnsi" w:hAnsiTheme="majorHAnsi"/>
                <w:i/>
                <w:sz w:val="20"/>
                <w:szCs w:val="20"/>
              </w:rPr>
              <w:t>yelkouan</w:t>
            </w:r>
            <w:r w:rsidR="007B0242" w:rsidRPr="0072462D">
              <w:rPr>
                <w:rFonts w:asciiTheme="majorHAnsi" w:hAnsiTheme="majorHAnsi"/>
                <w:i/>
                <w:sz w:val="20"/>
                <w:szCs w:val="20"/>
              </w:rPr>
              <w:t>,</w:t>
            </w:r>
            <w:r w:rsidRPr="0072462D">
              <w:rPr>
                <w:rFonts w:asciiTheme="majorHAnsi" w:hAnsiTheme="majorHAnsi"/>
                <w:i/>
                <w:sz w:val="20"/>
                <w:szCs w:val="20"/>
              </w:rPr>
              <w:t xml:space="preserve"> Calonectris diomedea</w:t>
            </w:r>
            <w:r w:rsidR="007B0242" w:rsidRPr="0072462D">
              <w:rPr>
                <w:rFonts w:asciiTheme="majorHAnsi" w:hAnsiTheme="majorHAnsi"/>
                <w:i/>
                <w:sz w:val="20"/>
                <w:szCs w:val="20"/>
              </w:rPr>
              <w:t>,</w:t>
            </w:r>
            <w:r w:rsidRPr="0072462D">
              <w:rPr>
                <w:rFonts w:asciiTheme="majorHAnsi" w:hAnsiTheme="majorHAnsi"/>
                <w:i/>
                <w:sz w:val="20"/>
                <w:szCs w:val="20"/>
              </w:rPr>
              <w:t xml:space="preserve"> Larus audouinii diomedea i Phalacrocorax aristotelis desmarestii</w:t>
            </w:r>
          </w:p>
          <w:p w14:paraId="1FF58E6D" w14:textId="77777777" w:rsidR="00F471B9" w:rsidRPr="0072462D" w:rsidRDefault="00F471B9" w:rsidP="00F471B9">
            <w:pPr>
              <w:rPr>
                <w:rFonts w:asciiTheme="majorHAnsi" w:hAnsiTheme="majorHAnsi"/>
                <w:sz w:val="20"/>
                <w:szCs w:val="20"/>
              </w:rPr>
            </w:pPr>
            <w:r w:rsidRPr="0072462D">
              <w:rPr>
                <w:rFonts w:asciiTheme="majorHAnsi" w:hAnsiTheme="majorHAnsi"/>
                <w:sz w:val="20"/>
                <w:szCs w:val="20"/>
              </w:rPr>
              <w:t xml:space="preserve">Morske kornjače: Smrtnost vrste </w:t>
            </w:r>
            <w:r w:rsidRPr="0072462D">
              <w:rPr>
                <w:rFonts w:asciiTheme="majorHAnsi" w:hAnsiTheme="majorHAnsi"/>
                <w:i/>
                <w:sz w:val="20"/>
                <w:szCs w:val="20"/>
              </w:rPr>
              <w:t>Caretta caretta</w:t>
            </w:r>
            <w:r w:rsidRPr="0072462D">
              <w:rPr>
                <w:rFonts w:asciiTheme="majorHAnsi" w:hAnsiTheme="majorHAnsi"/>
                <w:sz w:val="20"/>
                <w:szCs w:val="20"/>
              </w:rPr>
              <w:t xml:space="preserve"> </w:t>
            </w:r>
          </w:p>
          <w:p w14:paraId="2A65B075" w14:textId="5D2C39FA" w:rsidR="00F471B9" w:rsidRPr="0072462D" w:rsidRDefault="00F471B9" w:rsidP="00A22A87">
            <w:pPr>
              <w:rPr>
                <w:rFonts w:asciiTheme="majorHAnsi" w:hAnsiTheme="majorHAnsi"/>
                <w:sz w:val="20"/>
                <w:szCs w:val="20"/>
              </w:rPr>
            </w:pPr>
            <w:r w:rsidRPr="0072462D">
              <w:rPr>
                <w:rFonts w:asciiTheme="majorHAnsi" w:hAnsiTheme="majorHAnsi"/>
                <w:sz w:val="20"/>
                <w:szCs w:val="20"/>
              </w:rPr>
              <w:t xml:space="preserve">Ribe: Demografska obilježja odabranih </w:t>
            </w:r>
            <w:r w:rsidR="00A22A87">
              <w:rPr>
                <w:rFonts w:asciiTheme="majorHAnsi" w:hAnsiTheme="majorHAnsi"/>
                <w:sz w:val="20"/>
                <w:szCs w:val="20"/>
              </w:rPr>
              <w:t>praćenih</w:t>
            </w:r>
            <w:r w:rsidR="00A22A87" w:rsidRPr="0072462D">
              <w:rPr>
                <w:rFonts w:asciiTheme="majorHAnsi" w:hAnsiTheme="majorHAnsi"/>
                <w:sz w:val="20"/>
                <w:szCs w:val="20"/>
              </w:rPr>
              <w:t xml:space="preserve"> </w:t>
            </w:r>
            <w:r w:rsidRPr="0072462D">
              <w:rPr>
                <w:rFonts w:asciiTheme="majorHAnsi" w:hAnsiTheme="majorHAnsi"/>
                <w:sz w:val="20"/>
                <w:szCs w:val="20"/>
              </w:rPr>
              <w:t>riba*</w:t>
            </w:r>
          </w:p>
        </w:tc>
        <w:tc>
          <w:tcPr>
            <w:tcW w:w="1679" w:type="dxa"/>
            <w:vMerge/>
          </w:tcPr>
          <w:p w14:paraId="1A2F4F93" w14:textId="77777777" w:rsidR="00F471B9" w:rsidRPr="0072462D" w:rsidRDefault="00F471B9" w:rsidP="00F471B9">
            <w:pPr>
              <w:ind w:left="38" w:right="119"/>
              <w:rPr>
                <w:rFonts w:asciiTheme="majorHAnsi" w:hAnsiTheme="majorHAnsi"/>
                <w:sz w:val="20"/>
                <w:szCs w:val="20"/>
              </w:rPr>
            </w:pPr>
          </w:p>
        </w:tc>
        <w:tc>
          <w:tcPr>
            <w:tcW w:w="1298" w:type="dxa"/>
            <w:vMerge/>
          </w:tcPr>
          <w:p w14:paraId="240C706D" w14:textId="77777777" w:rsidR="00F471B9" w:rsidRPr="0072462D" w:rsidRDefault="00F471B9" w:rsidP="00F471B9">
            <w:pPr>
              <w:rPr>
                <w:rFonts w:asciiTheme="majorHAnsi" w:hAnsiTheme="majorHAnsi"/>
                <w:sz w:val="20"/>
                <w:szCs w:val="20"/>
              </w:rPr>
            </w:pPr>
          </w:p>
        </w:tc>
      </w:tr>
      <w:tr w:rsidR="008A7EEC" w:rsidRPr="0072462D" w14:paraId="3B72C155" w14:textId="77777777" w:rsidTr="00355A57">
        <w:tblPrEx>
          <w:tblLook w:val="0000" w:firstRow="0" w:lastRow="0" w:firstColumn="0" w:lastColumn="0" w:noHBand="0" w:noVBand="0"/>
        </w:tblPrEx>
        <w:trPr>
          <w:trHeight w:val="465"/>
        </w:trPr>
        <w:tc>
          <w:tcPr>
            <w:tcW w:w="1925" w:type="dxa"/>
            <w:vMerge/>
          </w:tcPr>
          <w:p w14:paraId="55EEFFD1" w14:textId="77777777" w:rsidR="00F471B9" w:rsidRPr="0072462D" w:rsidRDefault="00F471B9" w:rsidP="00F471B9">
            <w:pPr>
              <w:rPr>
                <w:rFonts w:asciiTheme="majorHAnsi" w:eastAsia="Calibri" w:hAnsiTheme="majorHAnsi" w:cs="Times New Roman"/>
                <w:sz w:val="20"/>
                <w:szCs w:val="20"/>
              </w:rPr>
            </w:pPr>
          </w:p>
        </w:tc>
        <w:tc>
          <w:tcPr>
            <w:tcW w:w="1902" w:type="dxa"/>
          </w:tcPr>
          <w:p w14:paraId="4CD8CFE3" w14:textId="26F100E9" w:rsidR="00F471B9" w:rsidRPr="0072462D" w:rsidRDefault="00F471B9" w:rsidP="00F471B9">
            <w:pPr>
              <w:rPr>
                <w:rFonts w:asciiTheme="majorHAnsi" w:eastAsia="Calibri" w:hAnsiTheme="majorHAnsi" w:cs="Times New Roman"/>
                <w:sz w:val="20"/>
                <w:szCs w:val="20"/>
              </w:rPr>
            </w:pPr>
            <w:r w:rsidRPr="0072462D">
              <w:rPr>
                <w:rFonts w:asciiTheme="majorHAnsi" w:eastAsia="Calibri" w:hAnsiTheme="majorHAnsi" w:cs="Times New Roman"/>
                <w:sz w:val="20"/>
                <w:szCs w:val="20"/>
              </w:rPr>
              <w:t>D1C4 – Primarni za vrste obuhvaćene prilozima II.</w:t>
            </w:r>
            <w:r w:rsidR="007B0242" w:rsidRPr="0072462D">
              <w:rPr>
                <w:rFonts w:asciiTheme="majorHAnsi" w:eastAsia="Calibri" w:hAnsiTheme="majorHAnsi" w:cs="Times New Roman"/>
                <w:sz w:val="20"/>
                <w:szCs w:val="20"/>
              </w:rPr>
              <w:t>,</w:t>
            </w:r>
            <w:r w:rsidRPr="0072462D">
              <w:rPr>
                <w:rFonts w:asciiTheme="majorHAnsi" w:eastAsia="Calibri" w:hAnsiTheme="majorHAnsi" w:cs="Times New Roman"/>
                <w:sz w:val="20"/>
                <w:szCs w:val="20"/>
              </w:rPr>
              <w:t xml:space="preserve"> IV. ili V. Direktivi 92/43/EEZ i sekundarni za </w:t>
            </w:r>
            <w:r w:rsidRPr="0072462D">
              <w:rPr>
                <w:rFonts w:asciiTheme="majorHAnsi" w:eastAsia="Calibri" w:hAnsiTheme="majorHAnsi" w:cs="Times New Roman"/>
                <w:sz w:val="20"/>
                <w:szCs w:val="20"/>
              </w:rPr>
              <w:lastRenderedPageBreak/>
              <w:t>druge vrste: areal i</w:t>
            </w:r>
            <w:r w:rsidR="007B0242" w:rsidRPr="0072462D">
              <w:rPr>
                <w:rFonts w:asciiTheme="majorHAnsi" w:eastAsia="Calibri" w:hAnsiTheme="majorHAnsi" w:cs="Times New Roman"/>
                <w:sz w:val="20"/>
                <w:szCs w:val="20"/>
              </w:rPr>
              <w:t>,</w:t>
            </w:r>
            <w:r w:rsidRPr="0072462D">
              <w:rPr>
                <w:rFonts w:asciiTheme="majorHAnsi" w:eastAsia="Calibri" w:hAnsiTheme="majorHAnsi" w:cs="Times New Roman"/>
                <w:sz w:val="20"/>
                <w:szCs w:val="20"/>
              </w:rPr>
              <w:t xml:space="preserve"> ako je relevantno</w:t>
            </w:r>
            <w:r w:rsidR="007B0242" w:rsidRPr="0072462D">
              <w:rPr>
                <w:rFonts w:asciiTheme="majorHAnsi" w:eastAsia="Calibri" w:hAnsiTheme="majorHAnsi" w:cs="Times New Roman"/>
                <w:sz w:val="20"/>
                <w:szCs w:val="20"/>
              </w:rPr>
              <w:t>,</w:t>
            </w:r>
            <w:r w:rsidRPr="0072462D">
              <w:rPr>
                <w:rFonts w:asciiTheme="majorHAnsi" w:eastAsia="Calibri" w:hAnsiTheme="majorHAnsi" w:cs="Times New Roman"/>
                <w:sz w:val="20"/>
                <w:szCs w:val="20"/>
              </w:rPr>
              <w:t xml:space="preserve"> obrazac rasprostranjenosti vrste u skladu je s glavnim fiziografskim</w:t>
            </w:r>
            <w:r w:rsidR="007B0242" w:rsidRPr="0072462D">
              <w:rPr>
                <w:rFonts w:asciiTheme="majorHAnsi" w:eastAsia="Calibri" w:hAnsiTheme="majorHAnsi" w:cs="Times New Roman"/>
                <w:sz w:val="20"/>
                <w:szCs w:val="20"/>
              </w:rPr>
              <w:t>,</w:t>
            </w:r>
            <w:r w:rsidRPr="0072462D">
              <w:rPr>
                <w:rFonts w:asciiTheme="majorHAnsi" w:eastAsia="Calibri" w:hAnsiTheme="majorHAnsi" w:cs="Times New Roman"/>
                <w:sz w:val="20"/>
                <w:szCs w:val="20"/>
              </w:rPr>
              <w:t xml:space="preserve"> geografskim i klimatskim uvjetima.</w:t>
            </w:r>
          </w:p>
        </w:tc>
        <w:tc>
          <w:tcPr>
            <w:tcW w:w="1984" w:type="dxa"/>
          </w:tcPr>
          <w:p w14:paraId="34AC24F0" w14:textId="77777777" w:rsidR="00F471B9" w:rsidRPr="0072462D" w:rsidRDefault="00F471B9" w:rsidP="00F471B9">
            <w:pPr>
              <w:rPr>
                <w:rFonts w:asciiTheme="majorHAnsi" w:eastAsia="Calibri" w:hAnsiTheme="majorHAnsi" w:cs="Times New Roman"/>
                <w:sz w:val="20"/>
                <w:szCs w:val="20"/>
              </w:rPr>
            </w:pPr>
            <w:r w:rsidRPr="0072462D">
              <w:rPr>
                <w:rFonts w:asciiTheme="majorHAnsi" w:eastAsia="Calibri" w:hAnsiTheme="majorHAnsi" w:cs="Times New Roman"/>
                <w:sz w:val="20"/>
                <w:szCs w:val="20"/>
              </w:rPr>
              <w:lastRenderedPageBreak/>
              <w:t>Morski sisavci: Brojnost i rasprostranjenost dobrog i prugastog dupina</w:t>
            </w:r>
          </w:p>
          <w:p w14:paraId="4B11CD20" w14:textId="12BF1B3D" w:rsidR="00F471B9" w:rsidRPr="0072462D" w:rsidRDefault="00F471B9" w:rsidP="00F471B9">
            <w:pPr>
              <w:rPr>
                <w:rFonts w:asciiTheme="majorHAnsi" w:eastAsia="Calibri" w:hAnsiTheme="majorHAnsi" w:cs="Times New Roman"/>
                <w:i/>
                <w:sz w:val="20"/>
                <w:szCs w:val="20"/>
              </w:rPr>
            </w:pPr>
            <w:r w:rsidRPr="0072462D">
              <w:rPr>
                <w:rFonts w:asciiTheme="majorHAnsi" w:eastAsia="Calibri" w:hAnsiTheme="majorHAnsi" w:cs="Times New Roman"/>
                <w:sz w:val="20"/>
                <w:szCs w:val="20"/>
              </w:rPr>
              <w:t xml:space="preserve">Ptice: Brojnost i rasprostranjenost </w:t>
            </w:r>
            <w:r w:rsidRPr="0072462D">
              <w:rPr>
                <w:rFonts w:asciiTheme="majorHAnsi" w:eastAsia="Calibri" w:hAnsiTheme="majorHAnsi" w:cs="Times New Roman"/>
                <w:sz w:val="20"/>
                <w:szCs w:val="20"/>
              </w:rPr>
              <w:lastRenderedPageBreak/>
              <w:t xml:space="preserve">vrsta </w:t>
            </w:r>
            <w:r w:rsidRPr="0072462D">
              <w:rPr>
                <w:rFonts w:asciiTheme="majorHAnsi" w:eastAsia="Calibri" w:hAnsiTheme="majorHAnsi" w:cs="Times New Roman"/>
                <w:i/>
                <w:sz w:val="20"/>
                <w:szCs w:val="20"/>
              </w:rPr>
              <w:t>Puffinus yelkouan</w:t>
            </w:r>
            <w:r w:rsidR="007B0242" w:rsidRPr="0072462D">
              <w:rPr>
                <w:rFonts w:asciiTheme="majorHAnsi" w:eastAsia="Calibri" w:hAnsiTheme="majorHAnsi" w:cs="Times New Roman"/>
                <w:i/>
                <w:sz w:val="20"/>
                <w:szCs w:val="20"/>
              </w:rPr>
              <w:t>,</w:t>
            </w:r>
            <w:r w:rsidRPr="0072462D">
              <w:rPr>
                <w:rFonts w:asciiTheme="majorHAnsi" w:eastAsia="Calibri" w:hAnsiTheme="majorHAnsi" w:cs="Times New Roman"/>
                <w:i/>
                <w:sz w:val="20"/>
                <w:szCs w:val="20"/>
              </w:rPr>
              <w:t xml:space="preserve"> Calonectris diomedea</w:t>
            </w:r>
            <w:r w:rsidR="007B0242" w:rsidRPr="0072462D">
              <w:rPr>
                <w:rFonts w:asciiTheme="majorHAnsi" w:eastAsia="Calibri" w:hAnsiTheme="majorHAnsi" w:cs="Times New Roman"/>
                <w:i/>
                <w:sz w:val="20"/>
                <w:szCs w:val="20"/>
              </w:rPr>
              <w:t>,</w:t>
            </w:r>
            <w:r w:rsidRPr="0072462D">
              <w:rPr>
                <w:rFonts w:asciiTheme="majorHAnsi" w:eastAsia="Calibri" w:hAnsiTheme="majorHAnsi" w:cs="Times New Roman"/>
                <w:i/>
                <w:sz w:val="20"/>
                <w:szCs w:val="20"/>
              </w:rPr>
              <w:t>Larus audouinii diomedea i Phalacrocorax aristotelis desmarestii</w:t>
            </w:r>
          </w:p>
          <w:p w14:paraId="04F71879" w14:textId="77777777" w:rsidR="00F471B9" w:rsidRPr="0072462D" w:rsidRDefault="00F471B9" w:rsidP="00F471B9">
            <w:pPr>
              <w:rPr>
                <w:rFonts w:asciiTheme="majorHAnsi" w:eastAsia="Calibri" w:hAnsiTheme="majorHAnsi" w:cs="Times New Roman"/>
                <w:i/>
                <w:sz w:val="20"/>
                <w:szCs w:val="20"/>
              </w:rPr>
            </w:pPr>
            <w:r w:rsidRPr="0072462D">
              <w:rPr>
                <w:rFonts w:asciiTheme="majorHAnsi" w:eastAsia="Calibri" w:hAnsiTheme="majorHAnsi" w:cs="Times New Roman"/>
                <w:sz w:val="20"/>
                <w:szCs w:val="20"/>
              </w:rPr>
              <w:t xml:space="preserve">Morske kornjače: Brojnost i rasprostranjenost vrste </w:t>
            </w:r>
            <w:r w:rsidRPr="0072462D">
              <w:rPr>
                <w:rFonts w:asciiTheme="majorHAnsi" w:eastAsia="Calibri" w:hAnsiTheme="majorHAnsi" w:cs="Times New Roman"/>
                <w:i/>
                <w:sz w:val="20"/>
                <w:szCs w:val="20"/>
              </w:rPr>
              <w:t>Caretta caretta</w:t>
            </w:r>
          </w:p>
          <w:p w14:paraId="16729740" w14:textId="04B90870" w:rsidR="00F471B9" w:rsidRPr="0072462D" w:rsidRDefault="00F471B9" w:rsidP="00A22A87">
            <w:pPr>
              <w:rPr>
                <w:rFonts w:asciiTheme="majorHAnsi" w:eastAsia="Calibri" w:hAnsiTheme="majorHAnsi" w:cs="Times New Roman"/>
                <w:sz w:val="20"/>
                <w:szCs w:val="20"/>
              </w:rPr>
            </w:pPr>
            <w:r w:rsidRPr="0072462D">
              <w:rPr>
                <w:rFonts w:asciiTheme="majorHAnsi" w:eastAsia="Calibri" w:hAnsiTheme="majorHAnsi" w:cs="Times New Roman"/>
                <w:sz w:val="20"/>
                <w:szCs w:val="20"/>
              </w:rPr>
              <w:t xml:space="preserve">Ribe: Rasprostranjenost odabranih </w:t>
            </w:r>
            <w:r w:rsidR="00A22A87">
              <w:rPr>
                <w:rFonts w:asciiTheme="majorHAnsi" w:eastAsia="Calibri" w:hAnsiTheme="majorHAnsi" w:cs="Times New Roman"/>
                <w:sz w:val="20"/>
                <w:szCs w:val="20"/>
              </w:rPr>
              <w:t>praćenih</w:t>
            </w:r>
            <w:r w:rsidR="00A22A87" w:rsidRPr="0072462D">
              <w:rPr>
                <w:rFonts w:asciiTheme="majorHAnsi" w:eastAsia="Calibri" w:hAnsiTheme="majorHAnsi" w:cs="Times New Roman"/>
                <w:sz w:val="20"/>
                <w:szCs w:val="20"/>
              </w:rPr>
              <w:t xml:space="preserve"> </w:t>
            </w:r>
            <w:r w:rsidRPr="0072462D">
              <w:rPr>
                <w:rFonts w:asciiTheme="majorHAnsi" w:eastAsia="Calibri" w:hAnsiTheme="majorHAnsi" w:cs="Times New Roman"/>
                <w:sz w:val="20"/>
                <w:szCs w:val="20"/>
              </w:rPr>
              <w:t>vrsta*</w:t>
            </w:r>
          </w:p>
        </w:tc>
        <w:tc>
          <w:tcPr>
            <w:tcW w:w="1679" w:type="dxa"/>
            <w:vMerge/>
          </w:tcPr>
          <w:p w14:paraId="45213C0E" w14:textId="77777777" w:rsidR="00F471B9" w:rsidRPr="0072462D" w:rsidRDefault="00F471B9" w:rsidP="00F471B9">
            <w:pPr>
              <w:ind w:left="38" w:right="119"/>
              <w:rPr>
                <w:rFonts w:asciiTheme="majorHAnsi" w:eastAsia="Calibri" w:hAnsiTheme="majorHAnsi" w:cs="Times New Roman"/>
                <w:sz w:val="20"/>
                <w:szCs w:val="20"/>
              </w:rPr>
            </w:pPr>
          </w:p>
        </w:tc>
        <w:tc>
          <w:tcPr>
            <w:tcW w:w="1298" w:type="dxa"/>
            <w:vMerge/>
          </w:tcPr>
          <w:p w14:paraId="2709BBB4" w14:textId="77777777" w:rsidR="00F471B9" w:rsidRPr="0072462D" w:rsidRDefault="00F471B9" w:rsidP="00F471B9">
            <w:pPr>
              <w:rPr>
                <w:rFonts w:asciiTheme="majorHAnsi" w:eastAsia="Calibri" w:hAnsiTheme="majorHAnsi" w:cs="Times New Roman"/>
                <w:sz w:val="20"/>
                <w:szCs w:val="20"/>
              </w:rPr>
            </w:pPr>
          </w:p>
        </w:tc>
      </w:tr>
      <w:tr w:rsidR="008A7EEC" w:rsidRPr="0072462D" w14:paraId="5F85EE4D" w14:textId="77777777" w:rsidTr="00355A57">
        <w:tblPrEx>
          <w:tblLook w:val="0000" w:firstRow="0" w:lastRow="0" w:firstColumn="0" w:lastColumn="0" w:noHBand="0" w:noVBand="0"/>
        </w:tblPrEx>
        <w:trPr>
          <w:trHeight w:val="465"/>
        </w:trPr>
        <w:tc>
          <w:tcPr>
            <w:tcW w:w="1925" w:type="dxa"/>
            <w:vMerge/>
          </w:tcPr>
          <w:p w14:paraId="3C6FA4A8" w14:textId="77777777" w:rsidR="00F471B9" w:rsidRPr="0072462D" w:rsidRDefault="00F471B9" w:rsidP="00F471B9">
            <w:pPr>
              <w:rPr>
                <w:rFonts w:asciiTheme="majorHAnsi" w:eastAsia="Calibri" w:hAnsiTheme="majorHAnsi" w:cs="Times New Roman"/>
                <w:sz w:val="20"/>
                <w:szCs w:val="20"/>
              </w:rPr>
            </w:pPr>
          </w:p>
        </w:tc>
        <w:tc>
          <w:tcPr>
            <w:tcW w:w="1902" w:type="dxa"/>
          </w:tcPr>
          <w:p w14:paraId="220CA583" w14:textId="4884B6AC" w:rsidR="00F471B9" w:rsidRPr="0072462D" w:rsidRDefault="00F471B9" w:rsidP="00F471B9">
            <w:pPr>
              <w:rPr>
                <w:rFonts w:asciiTheme="majorHAnsi" w:eastAsia="Calibri" w:hAnsiTheme="majorHAnsi" w:cs="Times New Roman"/>
                <w:sz w:val="20"/>
                <w:szCs w:val="20"/>
              </w:rPr>
            </w:pPr>
            <w:r w:rsidRPr="0072462D">
              <w:rPr>
                <w:rFonts w:asciiTheme="majorHAnsi" w:eastAsia="Calibri" w:hAnsiTheme="majorHAnsi" w:cs="Times New Roman"/>
                <w:sz w:val="20"/>
                <w:szCs w:val="20"/>
              </w:rPr>
              <w:t>D1C5 – Primarni za vrste obuhvaćene prilozima II</w:t>
            </w:r>
            <w:r w:rsidR="007B0242" w:rsidRPr="0072462D">
              <w:rPr>
                <w:rFonts w:asciiTheme="majorHAnsi" w:eastAsia="Calibri" w:hAnsiTheme="majorHAnsi" w:cs="Times New Roman"/>
                <w:sz w:val="20"/>
                <w:szCs w:val="20"/>
              </w:rPr>
              <w:t>,</w:t>
            </w:r>
            <w:r w:rsidR="006D0C0F" w:rsidRPr="0072462D">
              <w:rPr>
                <w:rFonts w:asciiTheme="majorHAnsi" w:eastAsia="Calibri" w:hAnsiTheme="majorHAnsi" w:cs="Times New Roman"/>
                <w:sz w:val="20"/>
                <w:szCs w:val="20"/>
              </w:rPr>
              <w:t>.</w:t>
            </w:r>
            <w:r w:rsidRPr="0072462D">
              <w:rPr>
                <w:rFonts w:asciiTheme="majorHAnsi" w:eastAsia="Calibri" w:hAnsiTheme="majorHAnsi" w:cs="Times New Roman"/>
                <w:sz w:val="20"/>
                <w:szCs w:val="20"/>
              </w:rPr>
              <w:t xml:space="preserve"> IV. i V. Direktivi 92/43/EEZ i sekundarni za druge vrste: opseg i stanje staništa vrste takvi su da mogu poduprijeti različite faze životnog ciklusa vrste.</w:t>
            </w:r>
          </w:p>
        </w:tc>
        <w:tc>
          <w:tcPr>
            <w:tcW w:w="1984" w:type="dxa"/>
          </w:tcPr>
          <w:p w14:paraId="5A365C51" w14:textId="77777777" w:rsidR="00F471B9" w:rsidRPr="0072462D" w:rsidRDefault="00F471B9" w:rsidP="00F471B9">
            <w:pPr>
              <w:rPr>
                <w:rFonts w:asciiTheme="majorHAnsi" w:eastAsia="Calibri" w:hAnsiTheme="majorHAnsi" w:cs="Times New Roman"/>
                <w:sz w:val="20"/>
                <w:szCs w:val="20"/>
              </w:rPr>
            </w:pPr>
          </w:p>
        </w:tc>
        <w:tc>
          <w:tcPr>
            <w:tcW w:w="1679" w:type="dxa"/>
          </w:tcPr>
          <w:p w14:paraId="7280856F" w14:textId="77777777" w:rsidR="00F471B9" w:rsidRPr="0072462D" w:rsidRDefault="00F471B9" w:rsidP="00F471B9">
            <w:pPr>
              <w:ind w:left="38"/>
              <w:rPr>
                <w:rFonts w:asciiTheme="majorHAnsi" w:hAnsiTheme="majorHAnsi"/>
                <w:sz w:val="20"/>
                <w:szCs w:val="20"/>
                <w:u w:val="single"/>
              </w:rPr>
            </w:pPr>
          </w:p>
        </w:tc>
        <w:tc>
          <w:tcPr>
            <w:tcW w:w="1298" w:type="dxa"/>
          </w:tcPr>
          <w:p w14:paraId="478BF6C0" w14:textId="77777777" w:rsidR="00F471B9" w:rsidRPr="0072462D" w:rsidRDefault="00F471B9" w:rsidP="007A1C98">
            <w:pPr>
              <w:rPr>
                <w:rFonts w:asciiTheme="majorHAnsi" w:eastAsia="Calibri" w:hAnsiTheme="majorHAnsi" w:cs="Times New Roman"/>
                <w:sz w:val="20"/>
                <w:szCs w:val="20"/>
              </w:rPr>
            </w:pPr>
          </w:p>
        </w:tc>
      </w:tr>
    </w:tbl>
    <w:p w14:paraId="3013F5E9" w14:textId="5573FA00" w:rsidR="00F471B9" w:rsidRPr="00F471B9" w:rsidRDefault="00F471B9" w:rsidP="00355A57">
      <w:pPr>
        <w:ind w:left="284" w:right="148"/>
        <w:rPr>
          <w:rFonts w:asciiTheme="majorHAnsi" w:hAnsiTheme="majorHAnsi"/>
          <w:i/>
          <w:sz w:val="20"/>
        </w:rPr>
      </w:pPr>
      <w:bookmarkStart w:id="81" w:name="_Hlk40858552"/>
      <w:bookmarkEnd w:id="80"/>
      <w:r w:rsidRPr="00F471B9">
        <w:rPr>
          <w:rFonts w:asciiTheme="majorHAnsi" w:hAnsiTheme="majorHAnsi"/>
          <w:sz w:val="20"/>
        </w:rPr>
        <w:t xml:space="preserve">*Odabrane vrste za </w:t>
      </w:r>
      <w:r w:rsidR="00A22A87">
        <w:rPr>
          <w:rFonts w:asciiTheme="majorHAnsi" w:hAnsiTheme="majorHAnsi"/>
          <w:sz w:val="20"/>
        </w:rPr>
        <w:t>praćenje</w:t>
      </w:r>
      <w:r w:rsidRPr="00F471B9">
        <w:rPr>
          <w:rFonts w:asciiTheme="majorHAnsi" w:hAnsiTheme="majorHAnsi"/>
          <w:sz w:val="20"/>
        </w:rPr>
        <w:t xml:space="preserve">. Pelagične vrste: </w:t>
      </w:r>
      <w:r w:rsidRPr="00F471B9">
        <w:rPr>
          <w:rFonts w:asciiTheme="majorHAnsi" w:hAnsiTheme="majorHAnsi"/>
          <w:i/>
          <w:sz w:val="20"/>
        </w:rPr>
        <w:t xml:space="preserve">Sardina pilchardus </w:t>
      </w:r>
      <w:r w:rsidRPr="00F471B9">
        <w:rPr>
          <w:rFonts w:asciiTheme="majorHAnsi" w:hAnsiTheme="majorHAnsi"/>
          <w:sz w:val="20"/>
        </w:rPr>
        <w:t xml:space="preserve">i </w:t>
      </w:r>
      <w:r w:rsidRPr="00F471B9">
        <w:rPr>
          <w:rFonts w:asciiTheme="majorHAnsi" w:hAnsiTheme="majorHAnsi"/>
          <w:i/>
          <w:sz w:val="20"/>
        </w:rPr>
        <w:t>Engraulis encrasicolus</w:t>
      </w:r>
      <w:r w:rsidR="007B0242">
        <w:rPr>
          <w:rFonts w:asciiTheme="majorHAnsi" w:hAnsiTheme="majorHAnsi"/>
          <w:sz w:val="20"/>
        </w:rPr>
        <w:t>,</w:t>
      </w:r>
      <w:r w:rsidRPr="00F471B9">
        <w:rPr>
          <w:rFonts w:asciiTheme="majorHAnsi" w:hAnsiTheme="majorHAnsi"/>
          <w:sz w:val="20"/>
        </w:rPr>
        <w:t xml:space="preserve"> demerzalne i priobalne vrste riba: </w:t>
      </w:r>
      <w:r w:rsidRPr="00F471B9">
        <w:rPr>
          <w:rFonts w:asciiTheme="majorHAnsi" w:hAnsiTheme="majorHAnsi"/>
          <w:i/>
          <w:sz w:val="20"/>
        </w:rPr>
        <w:t>Mullus barbatus</w:t>
      </w:r>
      <w:r w:rsidR="007B0242">
        <w:rPr>
          <w:rFonts w:asciiTheme="majorHAnsi" w:hAnsiTheme="majorHAnsi"/>
          <w:sz w:val="20"/>
        </w:rPr>
        <w:t>,</w:t>
      </w:r>
      <w:r w:rsidRPr="00F471B9">
        <w:rPr>
          <w:rFonts w:asciiTheme="majorHAnsi" w:hAnsiTheme="majorHAnsi"/>
          <w:sz w:val="20"/>
        </w:rPr>
        <w:t xml:space="preserve"> </w:t>
      </w:r>
      <w:r w:rsidRPr="00F471B9">
        <w:rPr>
          <w:rFonts w:asciiTheme="majorHAnsi" w:hAnsiTheme="majorHAnsi"/>
          <w:i/>
          <w:sz w:val="20"/>
        </w:rPr>
        <w:t>Mullus surmuletus</w:t>
      </w:r>
      <w:r w:rsidR="007B0242">
        <w:rPr>
          <w:rFonts w:asciiTheme="majorHAnsi" w:hAnsiTheme="majorHAnsi"/>
          <w:sz w:val="20"/>
        </w:rPr>
        <w:t>,</w:t>
      </w:r>
      <w:r w:rsidRPr="00F471B9">
        <w:rPr>
          <w:rFonts w:asciiTheme="majorHAnsi" w:hAnsiTheme="majorHAnsi"/>
          <w:sz w:val="20"/>
        </w:rPr>
        <w:t xml:space="preserve"> </w:t>
      </w:r>
      <w:r w:rsidRPr="00F471B9">
        <w:rPr>
          <w:rFonts w:asciiTheme="majorHAnsi" w:hAnsiTheme="majorHAnsi"/>
          <w:i/>
          <w:sz w:val="20"/>
        </w:rPr>
        <w:t>Diplodus vulgaris</w:t>
      </w:r>
      <w:r w:rsidR="007B0242">
        <w:rPr>
          <w:rFonts w:asciiTheme="majorHAnsi" w:hAnsiTheme="majorHAnsi"/>
          <w:sz w:val="20"/>
        </w:rPr>
        <w:t>,</w:t>
      </w:r>
      <w:r w:rsidRPr="00F471B9">
        <w:rPr>
          <w:rFonts w:asciiTheme="majorHAnsi" w:hAnsiTheme="majorHAnsi"/>
          <w:sz w:val="20"/>
        </w:rPr>
        <w:t xml:space="preserve"> </w:t>
      </w:r>
      <w:r w:rsidRPr="00F471B9">
        <w:rPr>
          <w:rFonts w:asciiTheme="majorHAnsi" w:hAnsiTheme="majorHAnsi"/>
          <w:i/>
          <w:sz w:val="20"/>
        </w:rPr>
        <w:t>Diplodus sargus</w:t>
      </w:r>
      <w:r w:rsidR="007B0242">
        <w:rPr>
          <w:rFonts w:asciiTheme="majorHAnsi" w:hAnsiTheme="majorHAnsi"/>
          <w:sz w:val="20"/>
        </w:rPr>
        <w:t>,</w:t>
      </w:r>
      <w:r w:rsidRPr="00F471B9">
        <w:rPr>
          <w:rFonts w:asciiTheme="majorHAnsi" w:hAnsiTheme="majorHAnsi"/>
          <w:sz w:val="20"/>
        </w:rPr>
        <w:t xml:space="preserve"> </w:t>
      </w:r>
      <w:r w:rsidRPr="00F471B9">
        <w:rPr>
          <w:rFonts w:asciiTheme="majorHAnsi" w:hAnsiTheme="majorHAnsi"/>
          <w:i/>
          <w:sz w:val="20"/>
        </w:rPr>
        <w:t>Scorpaena scrofa</w:t>
      </w:r>
      <w:r w:rsidR="007B0242">
        <w:rPr>
          <w:rFonts w:asciiTheme="majorHAnsi" w:hAnsiTheme="majorHAnsi"/>
          <w:sz w:val="20"/>
        </w:rPr>
        <w:t>,</w:t>
      </w:r>
      <w:r w:rsidRPr="00F471B9">
        <w:rPr>
          <w:rFonts w:asciiTheme="majorHAnsi" w:hAnsiTheme="majorHAnsi"/>
          <w:sz w:val="20"/>
        </w:rPr>
        <w:t xml:space="preserve"> </w:t>
      </w:r>
      <w:r w:rsidRPr="00F471B9">
        <w:rPr>
          <w:rFonts w:asciiTheme="majorHAnsi" w:hAnsiTheme="majorHAnsi"/>
          <w:i/>
          <w:sz w:val="20"/>
        </w:rPr>
        <w:t>Scorpaena porcus</w:t>
      </w:r>
      <w:r w:rsidR="007B0242">
        <w:rPr>
          <w:rFonts w:asciiTheme="majorHAnsi" w:hAnsiTheme="majorHAnsi"/>
          <w:i/>
          <w:sz w:val="20"/>
        </w:rPr>
        <w:t>,</w:t>
      </w:r>
      <w:r w:rsidRPr="00F471B9">
        <w:rPr>
          <w:rFonts w:asciiTheme="majorHAnsi" w:hAnsiTheme="majorHAnsi"/>
          <w:i/>
          <w:sz w:val="20"/>
        </w:rPr>
        <w:t xml:space="preserve"> Pagellus erythrinus</w:t>
      </w:r>
      <w:r w:rsidR="007B0242">
        <w:rPr>
          <w:rFonts w:asciiTheme="majorHAnsi" w:hAnsiTheme="majorHAnsi"/>
          <w:sz w:val="20"/>
        </w:rPr>
        <w:t>,</w:t>
      </w:r>
      <w:r w:rsidRPr="00F471B9">
        <w:rPr>
          <w:rFonts w:asciiTheme="majorHAnsi" w:hAnsiTheme="majorHAnsi"/>
          <w:sz w:val="20"/>
        </w:rPr>
        <w:t xml:space="preserve"> </w:t>
      </w:r>
      <w:r w:rsidRPr="00F471B9">
        <w:rPr>
          <w:rFonts w:asciiTheme="majorHAnsi" w:hAnsiTheme="majorHAnsi"/>
          <w:i/>
          <w:sz w:val="20"/>
        </w:rPr>
        <w:t>Epinephelus marginatus</w:t>
      </w:r>
      <w:r w:rsidR="006D0C0F">
        <w:rPr>
          <w:rFonts w:asciiTheme="majorHAnsi" w:hAnsiTheme="majorHAnsi"/>
          <w:sz w:val="20"/>
        </w:rPr>
        <w:t>.</w:t>
      </w:r>
      <w:r w:rsidRPr="00F471B9">
        <w:rPr>
          <w:rFonts w:asciiTheme="majorHAnsi" w:hAnsiTheme="majorHAnsi"/>
          <w:sz w:val="20"/>
        </w:rPr>
        <w:t xml:space="preserve"> </w:t>
      </w:r>
      <w:r w:rsidRPr="00F471B9">
        <w:rPr>
          <w:rFonts w:asciiTheme="majorHAnsi" w:hAnsiTheme="majorHAnsi"/>
          <w:i/>
          <w:sz w:val="20"/>
        </w:rPr>
        <w:t xml:space="preserve">Merluccius merluccius; </w:t>
      </w:r>
      <w:r w:rsidRPr="00F471B9">
        <w:rPr>
          <w:rFonts w:asciiTheme="majorHAnsi" w:hAnsiTheme="majorHAnsi"/>
          <w:sz w:val="20"/>
        </w:rPr>
        <w:t xml:space="preserve">demerzalne hrskavične vrste riba </w:t>
      </w:r>
      <w:r w:rsidRPr="00F471B9">
        <w:rPr>
          <w:rFonts w:asciiTheme="majorHAnsi" w:hAnsiTheme="majorHAnsi"/>
          <w:i/>
          <w:sz w:val="20"/>
        </w:rPr>
        <w:t xml:space="preserve">Scyliorhinus canicula </w:t>
      </w:r>
      <w:r w:rsidRPr="00F471B9">
        <w:rPr>
          <w:rFonts w:asciiTheme="majorHAnsi" w:hAnsiTheme="majorHAnsi"/>
          <w:sz w:val="20"/>
        </w:rPr>
        <w:t xml:space="preserve">i </w:t>
      </w:r>
      <w:r w:rsidRPr="00F471B9">
        <w:rPr>
          <w:rFonts w:asciiTheme="majorHAnsi" w:hAnsiTheme="majorHAnsi"/>
          <w:i/>
          <w:sz w:val="20"/>
        </w:rPr>
        <w:t>Raja mireletus.</w:t>
      </w:r>
    </w:p>
    <w:bookmarkEnd w:id="81"/>
    <w:p w14:paraId="3228F334" w14:textId="77777777" w:rsidR="00BE0AB3" w:rsidRDefault="00BE0AB3" w:rsidP="00D60907"/>
    <w:p w14:paraId="49E851CD" w14:textId="346F4FD0" w:rsidR="00064611" w:rsidRDefault="00064611" w:rsidP="00D60907"/>
    <w:p w14:paraId="2D55AF69" w14:textId="5635F3A9" w:rsidR="00A248DE" w:rsidRDefault="00A248DE" w:rsidP="00D60907"/>
    <w:p w14:paraId="6ED187B6" w14:textId="00239E87" w:rsidR="00A248DE" w:rsidRDefault="00A248DE" w:rsidP="00D60907"/>
    <w:p w14:paraId="71854934" w14:textId="69F994A5" w:rsidR="00A248DE" w:rsidRDefault="00A248DE" w:rsidP="00D60907"/>
    <w:p w14:paraId="26C878FA" w14:textId="34A6CD37" w:rsidR="009E677D" w:rsidRDefault="009E677D" w:rsidP="00D60907"/>
    <w:p w14:paraId="7E1B9324" w14:textId="733EBE3F" w:rsidR="009E677D" w:rsidRDefault="009E677D" w:rsidP="00D60907"/>
    <w:p w14:paraId="491566C1" w14:textId="77777777" w:rsidR="009E677D" w:rsidRDefault="009E677D" w:rsidP="00D60907"/>
    <w:p w14:paraId="66BFCD33" w14:textId="6E9DD9BC" w:rsidR="00A248DE" w:rsidRDefault="00A248DE" w:rsidP="00D60907"/>
    <w:p w14:paraId="38B70133" w14:textId="1EC24D18" w:rsidR="00A248DE" w:rsidRDefault="00A248DE" w:rsidP="00D60907"/>
    <w:p w14:paraId="1F14517C" w14:textId="77777777" w:rsidR="00A248DE" w:rsidRDefault="00A248DE" w:rsidP="00D60907"/>
    <w:p w14:paraId="588E3E2F" w14:textId="3A903905" w:rsidR="00F471B9" w:rsidRPr="00F471B9" w:rsidRDefault="00F471B9" w:rsidP="00A248DE">
      <w:pPr>
        <w:pStyle w:val="Naslov2"/>
      </w:pPr>
      <w:r w:rsidRPr="00F471B9">
        <w:t>Bio</w:t>
      </w:r>
      <w:r w:rsidR="001A5656">
        <w:t xml:space="preserve">loška </w:t>
      </w:r>
      <w:r w:rsidRPr="00F471B9">
        <w:t>raznolikost (D1)</w:t>
      </w:r>
      <w:r w:rsidR="00A95E43">
        <w:t xml:space="preserve">, </w:t>
      </w:r>
      <w:r w:rsidRPr="00F471B9">
        <w:t>Plankton</w:t>
      </w:r>
    </w:p>
    <w:p w14:paraId="63F478B3" w14:textId="77777777" w:rsidR="00F471B9" w:rsidRPr="00F471B9" w:rsidRDefault="00F471B9" w:rsidP="0007222A">
      <w:pPr>
        <w:spacing w:before="2"/>
        <w:ind w:left="284"/>
        <w:rPr>
          <w:rFonts w:asciiTheme="majorHAnsi" w:hAnsiTheme="majorHAnsi"/>
          <w:b/>
          <w:sz w:val="21"/>
        </w:rPr>
      </w:pPr>
    </w:p>
    <w:tbl>
      <w:tblPr>
        <w:tblW w:w="8646"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9"/>
        <w:gridCol w:w="1843"/>
        <w:gridCol w:w="1842"/>
        <w:gridCol w:w="1701"/>
        <w:gridCol w:w="1701"/>
      </w:tblGrid>
      <w:tr w:rsidR="0007222A" w:rsidRPr="0072462D" w14:paraId="09169C65" w14:textId="77777777" w:rsidTr="0072462D">
        <w:trPr>
          <w:trHeight w:val="460"/>
        </w:trPr>
        <w:tc>
          <w:tcPr>
            <w:tcW w:w="1559" w:type="dxa"/>
          </w:tcPr>
          <w:p w14:paraId="34C74CE2" w14:textId="77777777" w:rsidR="0007222A" w:rsidRPr="0072462D" w:rsidRDefault="0007222A" w:rsidP="00141CE1">
            <w:pPr>
              <w:pStyle w:val="TableParagraph"/>
              <w:spacing w:line="228" w:lineRule="auto"/>
              <w:ind w:left="162" w:right="140"/>
              <w:jc w:val="center"/>
              <w:rPr>
                <w:rFonts w:asciiTheme="majorHAnsi" w:hAnsiTheme="majorHAnsi"/>
                <w:b/>
                <w:sz w:val="20"/>
                <w:szCs w:val="20"/>
              </w:rPr>
            </w:pPr>
            <w:r w:rsidRPr="0072462D">
              <w:rPr>
                <w:rFonts w:asciiTheme="majorHAnsi" w:hAnsiTheme="majorHAnsi"/>
                <w:b/>
                <w:sz w:val="20"/>
                <w:szCs w:val="20"/>
              </w:rPr>
              <w:t>Elementi kriterija</w:t>
            </w:r>
          </w:p>
        </w:tc>
        <w:tc>
          <w:tcPr>
            <w:tcW w:w="1843" w:type="dxa"/>
          </w:tcPr>
          <w:p w14:paraId="5CDD5C7B" w14:textId="77777777" w:rsidR="0007222A" w:rsidRPr="0072462D" w:rsidRDefault="0007222A" w:rsidP="00B30418">
            <w:pPr>
              <w:pStyle w:val="TableParagraph"/>
              <w:spacing w:line="228" w:lineRule="auto"/>
              <w:ind w:left="278" w:right="417"/>
              <w:jc w:val="center"/>
              <w:rPr>
                <w:rFonts w:asciiTheme="majorHAnsi" w:hAnsiTheme="majorHAnsi"/>
                <w:b/>
                <w:sz w:val="20"/>
                <w:szCs w:val="20"/>
              </w:rPr>
            </w:pPr>
            <w:r w:rsidRPr="0072462D">
              <w:rPr>
                <w:rFonts w:asciiTheme="majorHAnsi" w:hAnsiTheme="majorHAnsi"/>
                <w:b/>
                <w:sz w:val="20"/>
                <w:szCs w:val="20"/>
              </w:rPr>
              <w:t>Kriteriji</w:t>
            </w:r>
          </w:p>
        </w:tc>
        <w:tc>
          <w:tcPr>
            <w:tcW w:w="1842" w:type="dxa"/>
          </w:tcPr>
          <w:p w14:paraId="3331C77B" w14:textId="77777777" w:rsidR="0007222A" w:rsidRPr="0072462D" w:rsidRDefault="0007222A" w:rsidP="00141CE1">
            <w:pPr>
              <w:pStyle w:val="TableParagraph"/>
              <w:spacing w:line="228" w:lineRule="auto"/>
              <w:ind w:left="-3" w:right="135"/>
              <w:jc w:val="center"/>
              <w:rPr>
                <w:rFonts w:asciiTheme="majorHAnsi" w:hAnsiTheme="majorHAnsi"/>
                <w:b/>
                <w:sz w:val="20"/>
                <w:szCs w:val="20"/>
              </w:rPr>
            </w:pPr>
            <w:r w:rsidRPr="0072462D">
              <w:rPr>
                <w:rFonts w:asciiTheme="majorHAnsi" w:hAnsiTheme="majorHAnsi"/>
                <w:b/>
                <w:sz w:val="20"/>
                <w:szCs w:val="20"/>
              </w:rPr>
              <w:t>Primjena kriterija</w:t>
            </w:r>
          </w:p>
        </w:tc>
        <w:tc>
          <w:tcPr>
            <w:tcW w:w="1701" w:type="dxa"/>
          </w:tcPr>
          <w:p w14:paraId="17BE89A3" w14:textId="77777777" w:rsidR="0007222A" w:rsidRPr="0072462D" w:rsidRDefault="0007222A" w:rsidP="00141CE1">
            <w:pPr>
              <w:pStyle w:val="TableParagraph"/>
              <w:spacing w:line="228" w:lineRule="auto"/>
              <w:ind w:left="142" w:right="275"/>
              <w:jc w:val="center"/>
              <w:rPr>
                <w:rFonts w:asciiTheme="majorHAnsi" w:hAnsiTheme="majorHAnsi"/>
                <w:b/>
                <w:sz w:val="20"/>
                <w:szCs w:val="20"/>
              </w:rPr>
            </w:pPr>
            <w:r w:rsidRPr="0072462D">
              <w:rPr>
                <w:rFonts w:asciiTheme="majorHAnsi" w:hAnsiTheme="majorHAnsi"/>
                <w:b/>
                <w:sz w:val="20"/>
                <w:szCs w:val="20"/>
              </w:rPr>
              <w:t>Područje</w:t>
            </w:r>
          </w:p>
          <w:p w14:paraId="03B2DE6D" w14:textId="54A7D021" w:rsidR="0007222A" w:rsidRPr="0072462D" w:rsidRDefault="00177030" w:rsidP="00141CE1">
            <w:pPr>
              <w:pStyle w:val="TableParagraph"/>
              <w:spacing w:line="228" w:lineRule="auto"/>
              <w:ind w:left="142" w:right="275"/>
              <w:jc w:val="center"/>
              <w:rPr>
                <w:rFonts w:asciiTheme="majorHAnsi" w:hAnsiTheme="majorHAnsi"/>
                <w:b/>
                <w:sz w:val="20"/>
                <w:szCs w:val="20"/>
              </w:rPr>
            </w:pPr>
            <w:r w:rsidRPr="0072462D">
              <w:rPr>
                <w:rFonts w:asciiTheme="majorHAnsi" w:hAnsiTheme="majorHAnsi"/>
                <w:b/>
                <w:sz w:val="20"/>
                <w:szCs w:val="20"/>
              </w:rPr>
              <w:t>uzorkovanja</w:t>
            </w:r>
          </w:p>
        </w:tc>
        <w:tc>
          <w:tcPr>
            <w:tcW w:w="1701" w:type="dxa"/>
          </w:tcPr>
          <w:p w14:paraId="000BB585" w14:textId="77777777" w:rsidR="0007222A" w:rsidRPr="0072462D" w:rsidRDefault="0007222A" w:rsidP="00141CE1">
            <w:pPr>
              <w:pStyle w:val="TableParagraph"/>
              <w:spacing w:line="228" w:lineRule="auto"/>
              <w:ind w:left="203"/>
              <w:jc w:val="center"/>
              <w:rPr>
                <w:rFonts w:asciiTheme="majorHAnsi" w:hAnsiTheme="majorHAnsi"/>
                <w:b/>
                <w:sz w:val="20"/>
                <w:szCs w:val="20"/>
              </w:rPr>
            </w:pPr>
            <w:r w:rsidRPr="0072462D">
              <w:rPr>
                <w:rFonts w:asciiTheme="majorHAnsi" w:hAnsiTheme="majorHAnsi"/>
                <w:b/>
                <w:sz w:val="20"/>
                <w:szCs w:val="20"/>
              </w:rPr>
              <w:t>Učestalost</w:t>
            </w:r>
          </w:p>
          <w:p w14:paraId="5C3F7273" w14:textId="77777777" w:rsidR="0007222A" w:rsidRPr="0072462D" w:rsidRDefault="0007222A" w:rsidP="00141CE1">
            <w:pPr>
              <w:pStyle w:val="TableParagraph"/>
              <w:spacing w:line="228" w:lineRule="auto"/>
              <w:ind w:left="126"/>
              <w:jc w:val="center"/>
              <w:rPr>
                <w:rFonts w:asciiTheme="majorHAnsi" w:hAnsiTheme="majorHAnsi"/>
                <w:b/>
                <w:sz w:val="20"/>
                <w:szCs w:val="20"/>
              </w:rPr>
            </w:pPr>
            <w:r w:rsidRPr="0072462D">
              <w:rPr>
                <w:rFonts w:asciiTheme="majorHAnsi" w:hAnsiTheme="majorHAnsi"/>
                <w:b/>
                <w:sz w:val="20"/>
                <w:szCs w:val="20"/>
              </w:rPr>
              <w:t>uzorkovanja</w:t>
            </w:r>
          </w:p>
        </w:tc>
      </w:tr>
      <w:tr w:rsidR="0007222A" w:rsidRPr="0072462D" w14:paraId="2BE3A49B" w14:textId="77777777" w:rsidTr="0072462D">
        <w:trPr>
          <w:trHeight w:val="3390"/>
        </w:trPr>
        <w:tc>
          <w:tcPr>
            <w:tcW w:w="1559" w:type="dxa"/>
          </w:tcPr>
          <w:p w14:paraId="437A7E0C" w14:textId="22FC25DE" w:rsidR="0007222A" w:rsidRPr="0072462D" w:rsidRDefault="0007222A" w:rsidP="00E12646">
            <w:pPr>
              <w:pStyle w:val="TableParagraph"/>
              <w:spacing w:line="228" w:lineRule="auto"/>
              <w:ind w:left="162" w:right="140"/>
              <w:rPr>
                <w:rFonts w:asciiTheme="majorHAnsi" w:hAnsiTheme="majorHAnsi"/>
                <w:sz w:val="20"/>
                <w:szCs w:val="20"/>
              </w:rPr>
            </w:pPr>
            <w:r w:rsidRPr="0072462D">
              <w:rPr>
                <w:rFonts w:asciiTheme="majorHAnsi" w:hAnsiTheme="majorHAnsi"/>
                <w:sz w:val="20"/>
                <w:szCs w:val="20"/>
              </w:rPr>
              <w:lastRenderedPageBreak/>
              <w:t>Široki tipovi pelagijskog staništa (promjenjive slanosti)</w:t>
            </w:r>
            <w:r w:rsidR="006D0C0F" w:rsidRPr="0072462D">
              <w:rPr>
                <w:rFonts w:asciiTheme="majorHAnsi" w:hAnsiTheme="majorHAnsi"/>
                <w:sz w:val="20"/>
                <w:szCs w:val="20"/>
              </w:rPr>
              <w:t>.</w:t>
            </w:r>
            <w:r w:rsidRPr="0072462D">
              <w:rPr>
                <w:rFonts w:asciiTheme="majorHAnsi" w:hAnsiTheme="majorHAnsi"/>
                <w:sz w:val="20"/>
                <w:szCs w:val="20"/>
              </w:rPr>
              <w:t xml:space="preserve"> obalno</w:t>
            </w:r>
            <w:r w:rsidR="007B0242" w:rsidRPr="0072462D">
              <w:rPr>
                <w:rFonts w:asciiTheme="majorHAnsi" w:hAnsiTheme="majorHAnsi"/>
                <w:sz w:val="20"/>
                <w:szCs w:val="20"/>
              </w:rPr>
              <w:t>,</w:t>
            </w:r>
            <w:r w:rsidRPr="0072462D">
              <w:rPr>
                <w:rFonts w:asciiTheme="majorHAnsi" w:hAnsiTheme="majorHAnsi"/>
                <w:sz w:val="20"/>
                <w:szCs w:val="20"/>
              </w:rPr>
              <w:t xml:space="preserve"> grebensko i oceansko/otvorenog mora)</w:t>
            </w:r>
            <w:r w:rsidR="007B0242" w:rsidRPr="0072462D">
              <w:rPr>
                <w:rFonts w:asciiTheme="majorHAnsi" w:hAnsiTheme="majorHAnsi"/>
                <w:sz w:val="20"/>
                <w:szCs w:val="20"/>
              </w:rPr>
              <w:t>,</w:t>
            </w:r>
            <w:r w:rsidRPr="0072462D">
              <w:rPr>
                <w:rFonts w:asciiTheme="majorHAnsi" w:hAnsiTheme="majorHAnsi"/>
                <w:sz w:val="20"/>
                <w:szCs w:val="20"/>
              </w:rPr>
              <w:t xml:space="preserve"> ako su prisutni u regiji ili podregiji</w:t>
            </w:r>
            <w:r w:rsidR="007B0242" w:rsidRPr="0072462D">
              <w:rPr>
                <w:rFonts w:asciiTheme="majorHAnsi" w:hAnsiTheme="majorHAnsi"/>
                <w:sz w:val="20"/>
                <w:szCs w:val="20"/>
              </w:rPr>
              <w:t>,</w:t>
            </w:r>
            <w:r w:rsidRPr="0072462D">
              <w:rPr>
                <w:rFonts w:asciiTheme="majorHAnsi" w:hAnsiTheme="majorHAnsi"/>
                <w:sz w:val="20"/>
                <w:szCs w:val="20"/>
              </w:rPr>
              <w:t xml:space="preserve"> te drugi tipovi staništa kako su definirani u drugom stavku.</w:t>
            </w:r>
          </w:p>
        </w:tc>
        <w:tc>
          <w:tcPr>
            <w:tcW w:w="1843" w:type="dxa"/>
          </w:tcPr>
          <w:p w14:paraId="4D426468" w14:textId="77777777" w:rsidR="0007222A" w:rsidRPr="0072462D" w:rsidRDefault="0007222A" w:rsidP="00E12646">
            <w:pPr>
              <w:pStyle w:val="TableParagraph"/>
              <w:spacing w:line="228" w:lineRule="auto"/>
              <w:ind w:left="144"/>
              <w:rPr>
                <w:rFonts w:asciiTheme="majorHAnsi" w:hAnsiTheme="majorHAnsi"/>
                <w:sz w:val="20"/>
                <w:szCs w:val="20"/>
              </w:rPr>
            </w:pPr>
            <w:r w:rsidRPr="0072462D">
              <w:rPr>
                <w:rFonts w:asciiTheme="majorHAnsi" w:hAnsiTheme="majorHAnsi"/>
                <w:sz w:val="20"/>
                <w:szCs w:val="20"/>
              </w:rPr>
              <w:t xml:space="preserve">D1C6 – Primarni: </w:t>
            </w:r>
          </w:p>
          <w:p w14:paraId="0712BFA7" w14:textId="4DD74446" w:rsidR="0007222A" w:rsidRPr="0072462D" w:rsidRDefault="0007222A" w:rsidP="00E12646">
            <w:pPr>
              <w:pStyle w:val="TableParagraph"/>
              <w:spacing w:line="228" w:lineRule="auto"/>
              <w:ind w:left="144"/>
              <w:rPr>
                <w:rFonts w:asciiTheme="majorHAnsi" w:hAnsiTheme="majorHAnsi"/>
                <w:sz w:val="20"/>
                <w:szCs w:val="20"/>
              </w:rPr>
            </w:pPr>
            <w:r w:rsidRPr="0072462D">
              <w:rPr>
                <w:rFonts w:asciiTheme="majorHAnsi" w:hAnsiTheme="majorHAnsi"/>
                <w:sz w:val="20"/>
                <w:szCs w:val="20"/>
              </w:rPr>
              <w:t>Stanje tipa staništa</w:t>
            </w:r>
            <w:r w:rsidR="007B0242" w:rsidRPr="0072462D">
              <w:rPr>
                <w:rFonts w:asciiTheme="majorHAnsi" w:hAnsiTheme="majorHAnsi"/>
                <w:sz w:val="20"/>
                <w:szCs w:val="20"/>
              </w:rPr>
              <w:t>,</w:t>
            </w:r>
            <w:r w:rsidRPr="0072462D">
              <w:rPr>
                <w:rFonts w:asciiTheme="majorHAnsi" w:hAnsiTheme="majorHAnsi"/>
                <w:sz w:val="20"/>
                <w:szCs w:val="20"/>
              </w:rPr>
              <w:t xml:space="preserve"> uključujući njegovu biotičku i abiotičku strukturu i njegove funkcije (npr. tipični sastav vrsta i njihova relativna brojnost</w:t>
            </w:r>
            <w:r w:rsidR="007B0242" w:rsidRPr="0072462D">
              <w:rPr>
                <w:rFonts w:asciiTheme="majorHAnsi" w:hAnsiTheme="majorHAnsi"/>
                <w:sz w:val="20"/>
                <w:szCs w:val="20"/>
              </w:rPr>
              <w:t>,</w:t>
            </w:r>
            <w:r w:rsidRPr="0072462D">
              <w:rPr>
                <w:rFonts w:asciiTheme="majorHAnsi" w:hAnsiTheme="majorHAnsi"/>
                <w:sz w:val="20"/>
                <w:szCs w:val="20"/>
              </w:rPr>
              <w:t xml:space="preserve"> odsustvo posebno osjetljivih vrsta ili vrsta koje imaju ključnu funkciju</w:t>
            </w:r>
            <w:r w:rsidR="007B0242" w:rsidRPr="0072462D">
              <w:rPr>
                <w:rFonts w:asciiTheme="majorHAnsi" w:hAnsiTheme="majorHAnsi"/>
                <w:sz w:val="20"/>
                <w:szCs w:val="20"/>
              </w:rPr>
              <w:t>,</w:t>
            </w:r>
            <w:r w:rsidRPr="0072462D">
              <w:rPr>
                <w:rFonts w:asciiTheme="majorHAnsi" w:hAnsiTheme="majorHAnsi"/>
                <w:sz w:val="20"/>
                <w:szCs w:val="20"/>
              </w:rPr>
              <w:t xml:space="preserve"> struktura vrste prema veličini)</w:t>
            </w:r>
            <w:r w:rsidR="007B0242" w:rsidRPr="0072462D">
              <w:rPr>
                <w:rFonts w:asciiTheme="majorHAnsi" w:hAnsiTheme="majorHAnsi"/>
                <w:sz w:val="20"/>
                <w:szCs w:val="20"/>
              </w:rPr>
              <w:t>,</w:t>
            </w:r>
            <w:r w:rsidRPr="0072462D">
              <w:rPr>
                <w:rFonts w:asciiTheme="majorHAnsi" w:hAnsiTheme="majorHAnsi"/>
                <w:sz w:val="20"/>
                <w:szCs w:val="20"/>
              </w:rPr>
              <w:t xml:space="preserve"> nije pogoršano zbog antropogenih pritisaka.</w:t>
            </w:r>
          </w:p>
        </w:tc>
        <w:tc>
          <w:tcPr>
            <w:tcW w:w="1842" w:type="dxa"/>
          </w:tcPr>
          <w:p w14:paraId="754F2349" w14:textId="77777777" w:rsidR="0007222A" w:rsidRPr="0072462D" w:rsidRDefault="0007222A" w:rsidP="00850F76">
            <w:pPr>
              <w:pStyle w:val="TableParagraph"/>
              <w:spacing w:line="228" w:lineRule="auto"/>
              <w:ind w:left="106"/>
              <w:rPr>
                <w:rFonts w:asciiTheme="majorHAnsi" w:hAnsiTheme="majorHAnsi"/>
                <w:sz w:val="20"/>
                <w:szCs w:val="20"/>
              </w:rPr>
            </w:pPr>
            <w:r w:rsidRPr="0072462D">
              <w:rPr>
                <w:rFonts w:asciiTheme="majorHAnsi" w:hAnsiTheme="majorHAnsi"/>
                <w:sz w:val="20"/>
                <w:szCs w:val="20"/>
              </w:rPr>
              <w:t xml:space="preserve">Brojnost i/ili biomasa </w:t>
            </w:r>
            <w:r w:rsidRPr="0072462D">
              <w:rPr>
                <w:rFonts w:asciiTheme="majorHAnsi" w:hAnsiTheme="majorHAnsi"/>
                <w:spacing w:val="-3"/>
                <w:sz w:val="20"/>
                <w:szCs w:val="20"/>
              </w:rPr>
              <w:t xml:space="preserve">fito- </w:t>
            </w:r>
            <w:r w:rsidRPr="0072462D">
              <w:rPr>
                <w:rFonts w:asciiTheme="majorHAnsi" w:hAnsiTheme="majorHAnsi"/>
                <w:sz w:val="20"/>
                <w:szCs w:val="20"/>
              </w:rPr>
              <w:t>i zooplanktonskih zajednica</w:t>
            </w:r>
          </w:p>
          <w:p w14:paraId="78099B81" w14:textId="77777777" w:rsidR="0007222A" w:rsidRPr="0072462D" w:rsidRDefault="0007222A" w:rsidP="00850F76">
            <w:pPr>
              <w:pStyle w:val="TableParagraph"/>
              <w:spacing w:line="228" w:lineRule="auto"/>
              <w:ind w:left="106"/>
              <w:rPr>
                <w:rFonts w:asciiTheme="majorHAnsi" w:hAnsiTheme="majorHAnsi"/>
                <w:sz w:val="20"/>
                <w:szCs w:val="20"/>
              </w:rPr>
            </w:pPr>
            <w:r w:rsidRPr="0072462D">
              <w:rPr>
                <w:rFonts w:asciiTheme="majorHAnsi" w:hAnsiTheme="majorHAnsi"/>
                <w:sz w:val="20"/>
                <w:szCs w:val="20"/>
              </w:rPr>
              <w:t>Sastav fito- i zooplanktonskih zajednica</w:t>
            </w:r>
          </w:p>
          <w:p w14:paraId="239FAAF6" w14:textId="73D6FB98" w:rsidR="0007222A" w:rsidRPr="0072462D" w:rsidRDefault="0007222A" w:rsidP="00850F76">
            <w:pPr>
              <w:pStyle w:val="TableParagraph"/>
              <w:spacing w:line="228" w:lineRule="auto"/>
              <w:ind w:left="106"/>
              <w:rPr>
                <w:rFonts w:asciiTheme="majorHAnsi" w:hAnsiTheme="majorHAnsi"/>
                <w:sz w:val="20"/>
                <w:szCs w:val="20"/>
              </w:rPr>
            </w:pPr>
            <w:r w:rsidRPr="0072462D">
              <w:rPr>
                <w:rFonts w:asciiTheme="majorHAnsi" w:hAnsiTheme="majorHAnsi"/>
                <w:sz w:val="20"/>
                <w:szCs w:val="20"/>
              </w:rPr>
              <w:t>Indeksi bioraznolikosti (broj vrsta (S)</w:t>
            </w:r>
            <w:r w:rsidR="007B0242" w:rsidRPr="0072462D">
              <w:rPr>
                <w:rFonts w:asciiTheme="majorHAnsi" w:hAnsiTheme="majorHAnsi"/>
                <w:sz w:val="20"/>
                <w:szCs w:val="20"/>
              </w:rPr>
              <w:t>,</w:t>
            </w:r>
            <w:r w:rsidRPr="0072462D">
              <w:rPr>
                <w:rFonts w:asciiTheme="majorHAnsi" w:hAnsiTheme="majorHAnsi"/>
                <w:sz w:val="20"/>
                <w:szCs w:val="20"/>
              </w:rPr>
              <w:t xml:space="preserve"> Shannon- Winer indeks (H')</w:t>
            </w:r>
            <w:r w:rsidR="007B0242" w:rsidRPr="0072462D">
              <w:rPr>
                <w:rFonts w:asciiTheme="majorHAnsi" w:hAnsiTheme="majorHAnsi"/>
                <w:sz w:val="20"/>
                <w:szCs w:val="20"/>
              </w:rPr>
              <w:t>,</w:t>
            </w:r>
            <w:r w:rsidRPr="0072462D">
              <w:rPr>
                <w:rFonts w:asciiTheme="majorHAnsi" w:hAnsiTheme="majorHAnsi"/>
                <w:sz w:val="20"/>
                <w:szCs w:val="20"/>
              </w:rPr>
              <w:t xml:space="preserve"> Gini-Simpsonov indeks(1-D) i Pielou (J') indeks)</w:t>
            </w:r>
            <w:r w:rsidR="007B0242" w:rsidRPr="0072462D">
              <w:rPr>
                <w:rFonts w:asciiTheme="majorHAnsi" w:hAnsiTheme="majorHAnsi"/>
                <w:sz w:val="20"/>
                <w:szCs w:val="20"/>
              </w:rPr>
              <w:t>,</w:t>
            </w:r>
            <w:r w:rsidRPr="0072462D">
              <w:rPr>
                <w:rFonts w:asciiTheme="majorHAnsi" w:hAnsiTheme="majorHAnsi"/>
                <w:sz w:val="20"/>
                <w:szCs w:val="20"/>
              </w:rPr>
              <w:t xml:space="preserve"> Margalefov indeks (d)</w:t>
            </w:r>
            <w:r w:rsidR="007B0242" w:rsidRPr="0072462D">
              <w:rPr>
                <w:rFonts w:asciiTheme="majorHAnsi" w:hAnsiTheme="majorHAnsi"/>
                <w:sz w:val="20"/>
                <w:szCs w:val="20"/>
              </w:rPr>
              <w:t>,</w:t>
            </w:r>
            <w:r w:rsidRPr="0072462D">
              <w:rPr>
                <w:rFonts w:asciiTheme="majorHAnsi" w:hAnsiTheme="majorHAnsi"/>
                <w:sz w:val="20"/>
                <w:szCs w:val="20"/>
              </w:rPr>
              <w:t xml:space="preserve"> Menhinick indeks (D)</w:t>
            </w:r>
          </w:p>
        </w:tc>
        <w:tc>
          <w:tcPr>
            <w:tcW w:w="1701" w:type="dxa"/>
          </w:tcPr>
          <w:p w14:paraId="3F6E6606" w14:textId="2949AF51" w:rsidR="0007222A" w:rsidRPr="0072462D" w:rsidRDefault="0007222A" w:rsidP="00E12646">
            <w:pPr>
              <w:pStyle w:val="TableParagraph"/>
              <w:spacing w:line="228" w:lineRule="auto"/>
              <w:ind w:left="109" w:right="54"/>
              <w:rPr>
                <w:rFonts w:asciiTheme="majorHAnsi" w:hAnsiTheme="majorHAnsi"/>
                <w:sz w:val="20"/>
                <w:szCs w:val="20"/>
              </w:rPr>
            </w:pPr>
            <w:r w:rsidRPr="0072462D">
              <w:rPr>
                <w:rFonts w:asciiTheme="majorHAnsi" w:hAnsiTheme="majorHAnsi"/>
                <w:sz w:val="20"/>
                <w:szCs w:val="20"/>
              </w:rPr>
              <w:t>Fitoplankton: postaj</w:t>
            </w:r>
            <w:r w:rsidR="00643CE8" w:rsidRPr="0072462D">
              <w:rPr>
                <w:rFonts w:asciiTheme="majorHAnsi" w:hAnsiTheme="majorHAnsi"/>
                <w:sz w:val="20"/>
                <w:szCs w:val="20"/>
              </w:rPr>
              <w:t>e</w:t>
            </w:r>
            <w:r w:rsidRPr="0072462D">
              <w:rPr>
                <w:rFonts w:asciiTheme="majorHAnsi" w:hAnsiTheme="majorHAnsi"/>
                <w:sz w:val="20"/>
                <w:szCs w:val="20"/>
              </w:rPr>
              <w:t xml:space="preserve"> u morskim i priobalnim vodama sjevernog</w:t>
            </w:r>
            <w:r w:rsidR="007B0242" w:rsidRPr="0072462D">
              <w:rPr>
                <w:rFonts w:asciiTheme="majorHAnsi" w:hAnsiTheme="majorHAnsi"/>
                <w:sz w:val="20"/>
                <w:szCs w:val="20"/>
              </w:rPr>
              <w:t>,</w:t>
            </w:r>
            <w:r w:rsidRPr="0072462D">
              <w:rPr>
                <w:rFonts w:asciiTheme="majorHAnsi" w:hAnsiTheme="majorHAnsi"/>
                <w:sz w:val="20"/>
                <w:szCs w:val="20"/>
              </w:rPr>
              <w:t xml:space="preserve"> srednjeg i južnog Jadrana</w:t>
            </w:r>
            <w:r w:rsidR="00BE288A" w:rsidRPr="0072462D">
              <w:rPr>
                <w:rFonts w:asciiTheme="majorHAnsi" w:hAnsiTheme="majorHAnsi"/>
                <w:sz w:val="20"/>
                <w:szCs w:val="20"/>
              </w:rPr>
              <w:t>,</w:t>
            </w:r>
            <w:r w:rsidRPr="0072462D">
              <w:rPr>
                <w:rFonts w:asciiTheme="majorHAnsi" w:hAnsiTheme="majorHAnsi"/>
                <w:sz w:val="20"/>
                <w:szCs w:val="20"/>
              </w:rPr>
              <w:t xml:space="preserve"> </w:t>
            </w:r>
            <w:r w:rsidR="00BE288A" w:rsidRPr="0072462D">
              <w:rPr>
                <w:rFonts w:asciiTheme="majorHAnsi" w:hAnsiTheme="majorHAnsi"/>
                <w:sz w:val="20"/>
                <w:szCs w:val="20"/>
              </w:rPr>
              <w:t>s</w:t>
            </w:r>
            <w:r w:rsidRPr="0072462D">
              <w:rPr>
                <w:rFonts w:asciiTheme="majorHAnsi" w:hAnsiTheme="majorHAnsi"/>
                <w:sz w:val="20"/>
                <w:szCs w:val="20"/>
              </w:rPr>
              <w:t>lik</w:t>
            </w:r>
            <w:r w:rsidR="003636BF" w:rsidRPr="0072462D">
              <w:rPr>
                <w:rFonts w:asciiTheme="majorHAnsi" w:hAnsiTheme="majorHAnsi"/>
                <w:sz w:val="20"/>
                <w:szCs w:val="20"/>
              </w:rPr>
              <w:t>a 1.</w:t>
            </w:r>
            <w:r w:rsidR="00473DE0" w:rsidRPr="0072462D">
              <w:rPr>
                <w:rFonts w:asciiTheme="majorHAnsi" w:hAnsiTheme="majorHAnsi"/>
                <w:sz w:val="20"/>
                <w:szCs w:val="20"/>
              </w:rPr>
              <w:t>7</w:t>
            </w:r>
            <w:r w:rsidR="003636BF" w:rsidRPr="0072462D">
              <w:rPr>
                <w:rFonts w:asciiTheme="majorHAnsi" w:hAnsiTheme="majorHAnsi"/>
                <w:sz w:val="20"/>
                <w:szCs w:val="20"/>
              </w:rPr>
              <w:t>.3.1.</w:t>
            </w:r>
            <w:r w:rsidRPr="0072462D">
              <w:rPr>
                <w:rFonts w:asciiTheme="majorHAnsi" w:hAnsiTheme="majorHAnsi"/>
                <w:sz w:val="20"/>
                <w:szCs w:val="20"/>
              </w:rPr>
              <w:t xml:space="preserve"> Zooplankton: 16 postaja u priobalnim i morskim vodama sjevernog</w:t>
            </w:r>
            <w:r w:rsidR="007B0242" w:rsidRPr="0072462D">
              <w:rPr>
                <w:rFonts w:asciiTheme="majorHAnsi" w:hAnsiTheme="majorHAnsi"/>
                <w:sz w:val="20"/>
                <w:szCs w:val="20"/>
              </w:rPr>
              <w:t>,</w:t>
            </w:r>
            <w:r w:rsidRPr="0072462D">
              <w:rPr>
                <w:rFonts w:asciiTheme="majorHAnsi" w:hAnsiTheme="majorHAnsi"/>
                <w:sz w:val="20"/>
                <w:szCs w:val="20"/>
              </w:rPr>
              <w:t xml:space="preserve"> srednjeg i južnog Jadrana</w:t>
            </w:r>
            <w:r w:rsidR="00BE288A" w:rsidRPr="0072462D">
              <w:rPr>
                <w:rFonts w:asciiTheme="majorHAnsi" w:hAnsiTheme="majorHAnsi"/>
                <w:sz w:val="20"/>
                <w:szCs w:val="20"/>
              </w:rPr>
              <w:t>, t</w:t>
            </w:r>
            <w:r w:rsidR="000753DC" w:rsidRPr="0072462D">
              <w:rPr>
                <w:rFonts w:asciiTheme="majorHAnsi" w:hAnsiTheme="majorHAnsi"/>
                <w:sz w:val="20"/>
                <w:szCs w:val="20"/>
              </w:rPr>
              <w:t>ablica 1.</w:t>
            </w:r>
            <w:r w:rsidR="00473DE0" w:rsidRPr="0072462D">
              <w:rPr>
                <w:rFonts w:asciiTheme="majorHAnsi" w:hAnsiTheme="majorHAnsi"/>
                <w:sz w:val="20"/>
                <w:szCs w:val="20"/>
              </w:rPr>
              <w:t>1</w:t>
            </w:r>
            <w:r w:rsidR="000753DC" w:rsidRPr="0072462D">
              <w:rPr>
                <w:rFonts w:asciiTheme="majorHAnsi" w:hAnsiTheme="majorHAnsi"/>
                <w:sz w:val="20"/>
                <w:szCs w:val="20"/>
              </w:rPr>
              <w:t>.</w:t>
            </w:r>
            <w:r w:rsidR="00473DE0" w:rsidRPr="0072462D">
              <w:rPr>
                <w:rFonts w:asciiTheme="majorHAnsi" w:hAnsiTheme="majorHAnsi"/>
                <w:sz w:val="20"/>
                <w:szCs w:val="20"/>
              </w:rPr>
              <w:t>9</w:t>
            </w:r>
            <w:r w:rsidR="000753DC" w:rsidRPr="0072462D">
              <w:rPr>
                <w:rFonts w:asciiTheme="majorHAnsi" w:hAnsiTheme="majorHAnsi"/>
                <w:sz w:val="20"/>
                <w:szCs w:val="20"/>
              </w:rPr>
              <w:t>.1.</w:t>
            </w:r>
          </w:p>
        </w:tc>
        <w:tc>
          <w:tcPr>
            <w:tcW w:w="1701" w:type="dxa"/>
          </w:tcPr>
          <w:p w14:paraId="094CD909" w14:textId="67427C93" w:rsidR="0007222A" w:rsidRPr="0072462D" w:rsidRDefault="0007222A" w:rsidP="0035274F">
            <w:pPr>
              <w:pStyle w:val="TableParagraph"/>
              <w:spacing w:before="1" w:line="228" w:lineRule="auto"/>
              <w:ind w:left="110" w:right="141"/>
              <w:rPr>
                <w:rFonts w:asciiTheme="majorHAnsi" w:hAnsiTheme="majorHAnsi"/>
                <w:sz w:val="20"/>
                <w:szCs w:val="20"/>
              </w:rPr>
            </w:pPr>
            <w:r w:rsidRPr="0072462D">
              <w:rPr>
                <w:rFonts w:asciiTheme="majorHAnsi" w:hAnsiTheme="majorHAnsi"/>
                <w:w w:val="95"/>
                <w:sz w:val="20"/>
                <w:szCs w:val="20"/>
              </w:rPr>
              <w:t xml:space="preserve">Fitoplankton: </w:t>
            </w:r>
            <w:r w:rsidRPr="0072462D">
              <w:rPr>
                <w:rFonts w:asciiTheme="majorHAnsi" w:hAnsiTheme="majorHAnsi"/>
                <w:sz w:val="20"/>
                <w:szCs w:val="20"/>
              </w:rPr>
              <w:t>Profili srednjeg i sjevernog Jadrana</w:t>
            </w:r>
            <w:r w:rsidR="00840BC0" w:rsidRPr="0072462D">
              <w:rPr>
                <w:rFonts w:asciiTheme="majorHAnsi" w:hAnsiTheme="majorHAnsi"/>
                <w:sz w:val="20"/>
                <w:szCs w:val="20"/>
              </w:rPr>
              <w:t xml:space="preserve"> minimalno</w:t>
            </w:r>
          </w:p>
          <w:p w14:paraId="642EF47A" w14:textId="5E21B7F8" w:rsidR="0007222A" w:rsidRPr="0072462D" w:rsidRDefault="0007222A" w:rsidP="0035274F">
            <w:pPr>
              <w:pStyle w:val="TableParagraph"/>
              <w:spacing w:line="228" w:lineRule="auto"/>
              <w:ind w:left="110"/>
              <w:rPr>
                <w:rFonts w:asciiTheme="majorHAnsi" w:hAnsiTheme="majorHAnsi"/>
                <w:sz w:val="20"/>
                <w:szCs w:val="20"/>
              </w:rPr>
            </w:pPr>
            <w:r w:rsidRPr="0072462D">
              <w:rPr>
                <w:rFonts w:asciiTheme="majorHAnsi" w:hAnsiTheme="majorHAnsi"/>
                <w:sz w:val="20"/>
                <w:szCs w:val="20"/>
              </w:rPr>
              <w:t>1</w:t>
            </w:r>
            <w:r w:rsidR="00840BC0" w:rsidRPr="0072462D">
              <w:rPr>
                <w:rFonts w:asciiTheme="majorHAnsi" w:hAnsiTheme="majorHAnsi"/>
                <w:sz w:val="20"/>
                <w:szCs w:val="20"/>
              </w:rPr>
              <w:t>0</w:t>
            </w:r>
            <w:r w:rsidRPr="0072462D">
              <w:rPr>
                <w:rFonts w:asciiTheme="majorHAnsi" w:hAnsiTheme="majorHAnsi"/>
                <w:sz w:val="20"/>
                <w:szCs w:val="20"/>
              </w:rPr>
              <w:t xml:space="preserve"> x godišnje Lim</w:t>
            </w:r>
            <w:r w:rsidR="007B0242" w:rsidRPr="0072462D">
              <w:rPr>
                <w:rFonts w:asciiTheme="majorHAnsi" w:hAnsiTheme="majorHAnsi"/>
                <w:sz w:val="20"/>
                <w:szCs w:val="20"/>
              </w:rPr>
              <w:t>,</w:t>
            </w:r>
            <w:r w:rsidRPr="0072462D">
              <w:rPr>
                <w:rFonts w:asciiTheme="majorHAnsi" w:hAnsiTheme="majorHAnsi"/>
                <w:sz w:val="20"/>
                <w:szCs w:val="20"/>
              </w:rPr>
              <w:t xml:space="preserve"> Bakar</w:t>
            </w:r>
            <w:r w:rsidR="007B0242" w:rsidRPr="0072462D">
              <w:rPr>
                <w:rFonts w:asciiTheme="majorHAnsi" w:hAnsiTheme="majorHAnsi"/>
                <w:sz w:val="20"/>
                <w:szCs w:val="20"/>
              </w:rPr>
              <w:t>,</w:t>
            </w:r>
            <w:r w:rsidRPr="0072462D">
              <w:rPr>
                <w:rFonts w:asciiTheme="majorHAnsi" w:hAnsiTheme="majorHAnsi"/>
                <w:sz w:val="20"/>
                <w:szCs w:val="20"/>
              </w:rPr>
              <w:t xml:space="preserve"> ZOI</w:t>
            </w:r>
          </w:p>
          <w:p w14:paraId="7865CDB9" w14:textId="77777777" w:rsidR="0007222A" w:rsidRPr="0072462D" w:rsidRDefault="0007222A" w:rsidP="0035274F">
            <w:pPr>
              <w:pStyle w:val="TableParagraph"/>
              <w:spacing w:line="228" w:lineRule="auto"/>
              <w:ind w:left="110" w:right="141"/>
              <w:rPr>
                <w:rFonts w:asciiTheme="majorHAnsi" w:hAnsiTheme="majorHAnsi"/>
                <w:sz w:val="20"/>
                <w:szCs w:val="20"/>
              </w:rPr>
            </w:pPr>
            <w:r w:rsidRPr="0072462D">
              <w:rPr>
                <w:rFonts w:asciiTheme="majorHAnsi" w:hAnsiTheme="majorHAnsi"/>
                <w:sz w:val="20"/>
                <w:szCs w:val="20"/>
              </w:rPr>
              <w:t>7 x godišnje) Ostalo</w:t>
            </w:r>
          </w:p>
          <w:p w14:paraId="74923780" w14:textId="507E615C" w:rsidR="0007222A" w:rsidRPr="0072462D" w:rsidRDefault="00DD1C00" w:rsidP="0035274F">
            <w:pPr>
              <w:pStyle w:val="TableParagraph"/>
              <w:spacing w:line="228" w:lineRule="auto"/>
              <w:ind w:left="110"/>
              <w:rPr>
                <w:rFonts w:asciiTheme="majorHAnsi" w:hAnsiTheme="majorHAnsi"/>
                <w:sz w:val="20"/>
                <w:szCs w:val="20"/>
              </w:rPr>
            </w:pPr>
            <w:r w:rsidRPr="0072462D">
              <w:rPr>
                <w:rFonts w:asciiTheme="majorHAnsi" w:hAnsiTheme="majorHAnsi"/>
                <w:sz w:val="20"/>
                <w:szCs w:val="20"/>
              </w:rPr>
              <w:t>4</w:t>
            </w:r>
            <w:r w:rsidR="0007222A" w:rsidRPr="0072462D">
              <w:rPr>
                <w:rFonts w:asciiTheme="majorHAnsi" w:hAnsiTheme="majorHAnsi"/>
                <w:sz w:val="20"/>
                <w:szCs w:val="20"/>
              </w:rPr>
              <w:t xml:space="preserve"> x</w:t>
            </w:r>
            <w:r w:rsidR="0007222A" w:rsidRPr="0072462D">
              <w:rPr>
                <w:rFonts w:asciiTheme="majorHAnsi" w:hAnsiTheme="majorHAnsi"/>
                <w:spacing w:val="-11"/>
                <w:sz w:val="20"/>
                <w:szCs w:val="20"/>
              </w:rPr>
              <w:t xml:space="preserve"> </w:t>
            </w:r>
            <w:r w:rsidR="0007222A" w:rsidRPr="0072462D">
              <w:rPr>
                <w:rFonts w:asciiTheme="majorHAnsi" w:hAnsiTheme="majorHAnsi"/>
                <w:sz w:val="20"/>
                <w:szCs w:val="20"/>
              </w:rPr>
              <w:t>godišnje)</w:t>
            </w:r>
          </w:p>
          <w:p w14:paraId="3FE3A6D4" w14:textId="77777777" w:rsidR="0007222A" w:rsidRPr="0072462D" w:rsidRDefault="0007222A" w:rsidP="0035274F">
            <w:pPr>
              <w:pStyle w:val="TableParagraph"/>
              <w:spacing w:line="228" w:lineRule="auto"/>
              <w:ind w:left="110" w:right="141"/>
              <w:rPr>
                <w:rFonts w:asciiTheme="majorHAnsi" w:hAnsiTheme="majorHAnsi"/>
                <w:sz w:val="20"/>
                <w:szCs w:val="20"/>
              </w:rPr>
            </w:pPr>
            <w:r w:rsidRPr="0072462D">
              <w:rPr>
                <w:rFonts w:asciiTheme="majorHAnsi" w:hAnsiTheme="majorHAnsi"/>
                <w:w w:val="95"/>
                <w:sz w:val="20"/>
                <w:szCs w:val="20"/>
              </w:rPr>
              <w:t xml:space="preserve">Zooplankton: minimalno </w:t>
            </w:r>
            <w:r w:rsidRPr="0072462D">
              <w:rPr>
                <w:rFonts w:asciiTheme="majorHAnsi" w:hAnsiTheme="majorHAnsi"/>
                <w:sz w:val="20"/>
                <w:szCs w:val="20"/>
              </w:rPr>
              <w:t>2 x godišnje</w:t>
            </w:r>
          </w:p>
          <w:p w14:paraId="31EB9A55" w14:textId="735C0792" w:rsidR="00DD1C00" w:rsidRPr="0072462D" w:rsidRDefault="0007222A" w:rsidP="0035274F">
            <w:pPr>
              <w:pStyle w:val="TableParagraph"/>
              <w:spacing w:line="228" w:lineRule="auto"/>
              <w:ind w:left="110" w:right="141"/>
              <w:rPr>
                <w:rFonts w:asciiTheme="majorHAnsi" w:hAnsiTheme="majorHAnsi"/>
                <w:sz w:val="20"/>
                <w:szCs w:val="20"/>
              </w:rPr>
            </w:pPr>
            <w:r w:rsidRPr="0072462D">
              <w:rPr>
                <w:rFonts w:asciiTheme="majorHAnsi" w:hAnsiTheme="majorHAnsi"/>
                <w:sz w:val="20"/>
                <w:szCs w:val="20"/>
              </w:rPr>
              <w:t xml:space="preserve">– toplo i hladno </w:t>
            </w:r>
            <w:r w:rsidRPr="0072462D">
              <w:rPr>
                <w:rFonts w:asciiTheme="majorHAnsi" w:hAnsiTheme="majorHAnsi"/>
                <w:w w:val="95"/>
                <w:sz w:val="20"/>
                <w:szCs w:val="20"/>
              </w:rPr>
              <w:t xml:space="preserve">razdoblje </w:t>
            </w:r>
            <w:r w:rsidRPr="0072462D">
              <w:rPr>
                <w:rFonts w:asciiTheme="majorHAnsi" w:hAnsiTheme="majorHAnsi"/>
                <w:sz w:val="20"/>
                <w:szCs w:val="20"/>
              </w:rPr>
              <w:t>godine Tablic</w:t>
            </w:r>
            <w:r w:rsidR="000753DC" w:rsidRPr="0072462D">
              <w:rPr>
                <w:rFonts w:asciiTheme="majorHAnsi" w:hAnsiTheme="majorHAnsi"/>
                <w:sz w:val="20"/>
                <w:szCs w:val="20"/>
              </w:rPr>
              <w:t>a 1.</w:t>
            </w:r>
            <w:r w:rsidR="00473DE0" w:rsidRPr="0072462D">
              <w:rPr>
                <w:rFonts w:asciiTheme="majorHAnsi" w:hAnsiTheme="majorHAnsi"/>
                <w:sz w:val="20"/>
                <w:szCs w:val="20"/>
              </w:rPr>
              <w:t>1</w:t>
            </w:r>
            <w:r w:rsidR="000753DC" w:rsidRPr="0072462D">
              <w:rPr>
                <w:rFonts w:asciiTheme="majorHAnsi" w:hAnsiTheme="majorHAnsi"/>
                <w:sz w:val="20"/>
                <w:szCs w:val="20"/>
              </w:rPr>
              <w:t>.</w:t>
            </w:r>
            <w:r w:rsidR="00473DE0" w:rsidRPr="0072462D">
              <w:rPr>
                <w:rFonts w:asciiTheme="majorHAnsi" w:hAnsiTheme="majorHAnsi"/>
                <w:sz w:val="20"/>
                <w:szCs w:val="20"/>
              </w:rPr>
              <w:t>9</w:t>
            </w:r>
            <w:r w:rsidR="000753DC" w:rsidRPr="0072462D">
              <w:rPr>
                <w:rFonts w:asciiTheme="majorHAnsi" w:hAnsiTheme="majorHAnsi"/>
                <w:sz w:val="20"/>
                <w:szCs w:val="20"/>
              </w:rPr>
              <w:t>.1.</w:t>
            </w:r>
          </w:p>
          <w:p w14:paraId="1B83D734" w14:textId="6BBFA360" w:rsidR="00DD1C00" w:rsidRPr="0072462D" w:rsidRDefault="00DD1C00" w:rsidP="006F5A43">
            <w:pPr>
              <w:pStyle w:val="TableParagraph"/>
              <w:spacing w:line="228" w:lineRule="auto"/>
              <w:ind w:right="141"/>
              <w:rPr>
                <w:rFonts w:asciiTheme="majorHAnsi" w:hAnsiTheme="majorHAnsi"/>
                <w:sz w:val="20"/>
                <w:szCs w:val="20"/>
              </w:rPr>
            </w:pPr>
          </w:p>
        </w:tc>
      </w:tr>
    </w:tbl>
    <w:p w14:paraId="20082887" w14:textId="4E2C124F" w:rsidR="00BE0AB3" w:rsidRDefault="00BE0AB3" w:rsidP="00BE0AB3">
      <w:pPr>
        <w:spacing w:line="228" w:lineRule="auto"/>
        <w:ind w:left="284"/>
        <w:rPr>
          <w:rFonts w:asciiTheme="majorHAnsi" w:hAnsiTheme="majorHAnsi"/>
          <w:b/>
          <w:sz w:val="24"/>
          <w:szCs w:val="24"/>
        </w:rPr>
      </w:pPr>
    </w:p>
    <w:p w14:paraId="0BC748A1" w14:textId="77777777" w:rsidR="00040F14" w:rsidRDefault="00040F14" w:rsidP="00BE0AB3">
      <w:pPr>
        <w:spacing w:line="228" w:lineRule="auto"/>
        <w:ind w:left="284"/>
        <w:rPr>
          <w:rFonts w:asciiTheme="majorHAnsi" w:hAnsiTheme="majorHAnsi"/>
          <w:b/>
          <w:sz w:val="24"/>
          <w:szCs w:val="24"/>
        </w:rPr>
      </w:pPr>
    </w:p>
    <w:p w14:paraId="34266947" w14:textId="3D812F80" w:rsidR="00AF04DD" w:rsidRPr="008B4F0E" w:rsidRDefault="00AF04DD" w:rsidP="00D60907">
      <w:pPr>
        <w:pStyle w:val="Naslov2"/>
      </w:pPr>
      <w:r w:rsidRPr="008B4F0E">
        <w:t>Nezavičajne vrste (D2)</w:t>
      </w:r>
    </w:p>
    <w:p w14:paraId="40A1A8DA" w14:textId="77777777" w:rsidR="00AF04DD" w:rsidRPr="00155E46" w:rsidRDefault="00AF04DD" w:rsidP="00AF04DD">
      <w:pPr>
        <w:spacing w:line="228" w:lineRule="auto"/>
        <w:rPr>
          <w:rFonts w:asciiTheme="majorHAnsi" w:hAnsiTheme="majorHAnsi"/>
          <w:b/>
          <w:sz w:val="21"/>
        </w:rPr>
      </w:pPr>
    </w:p>
    <w:tbl>
      <w:tblPr>
        <w:tblStyle w:val="Reetkatablice"/>
        <w:tblW w:w="8930" w:type="dxa"/>
        <w:tblInd w:w="421" w:type="dxa"/>
        <w:tblLayout w:type="fixed"/>
        <w:tblLook w:val="04A0" w:firstRow="1" w:lastRow="0" w:firstColumn="1" w:lastColumn="0" w:noHBand="0" w:noVBand="1"/>
      </w:tblPr>
      <w:tblGrid>
        <w:gridCol w:w="1559"/>
        <w:gridCol w:w="1843"/>
        <w:gridCol w:w="1842"/>
        <w:gridCol w:w="2127"/>
        <w:gridCol w:w="1559"/>
      </w:tblGrid>
      <w:tr w:rsidR="007A1C98" w:rsidRPr="0072462D" w14:paraId="4DA3D6E3" w14:textId="0B6F3571" w:rsidTr="00177030">
        <w:tc>
          <w:tcPr>
            <w:tcW w:w="1559" w:type="dxa"/>
          </w:tcPr>
          <w:p w14:paraId="14D787CB" w14:textId="77777777" w:rsidR="007A1C98" w:rsidRPr="0072462D" w:rsidRDefault="007A1C98" w:rsidP="00E12646">
            <w:pPr>
              <w:rPr>
                <w:rFonts w:asciiTheme="majorHAnsi" w:hAnsiTheme="majorHAnsi"/>
                <w:b/>
                <w:sz w:val="20"/>
                <w:szCs w:val="20"/>
              </w:rPr>
            </w:pPr>
            <w:r w:rsidRPr="0072462D">
              <w:rPr>
                <w:rFonts w:asciiTheme="majorHAnsi" w:hAnsiTheme="majorHAnsi"/>
                <w:b/>
                <w:sz w:val="20"/>
                <w:szCs w:val="20"/>
              </w:rPr>
              <w:t>Elementi kriterija</w:t>
            </w:r>
          </w:p>
        </w:tc>
        <w:tc>
          <w:tcPr>
            <w:tcW w:w="1843" w:type="dxa"/>
          </w:tcPr>
          <w:p w14:paraId="2B812CFF" w14:textId="77777777" w:rsidR="007A1C98" w:rsidRPr="0072462D" w:rsidRDefault="007A1C98" w:rsidP="00E12646">
            <w:pPr>
              <w:rPr>
                <w:rFonts w:asciiTheme="majorHAnsi" w:hAnsiTheme="majorHAnsi"/>
                <w:b/>
                <w:sz w:val="20"/>
                <w:szCs w:val="20"/>
              </w:rPr>
            </w:pPr>
            <w:r w:rsidRPr="0072462D">
              <w:rPr>
                <w:rFonts w:asciiTheme="majorHAnsi" w:hAnsiTheme="majorHAnsi"/>
                <w:b/>
                <w:sz w:val="20"/>
                <w:szCs w:val="20"/>
              </w:rPr>
              <w:t>Kriteriji</w:t>
            </w:r>
          </w:p>
        </w:tc>
        <w:tc>
          <w:tcPr>
            <w:tcW w:w="1842" w:type="dxa"/>
          </w:tcPr>
          <w:p w14:paraId="15A7F999" w14:textId="77777777" w:rsidR="007A1C98" w:rsidRPr="0072462D" w:rsidRDefault="007A1C98" w:rsidP="00E12646">
            <w:pPr>
              <w:rPr>
                <w:rFonts w:asciiTheme="majorHAnsi" w:hAnsiTheme="majorHAnsi"/>
                <w:b/>
                <w:sz w:val="20"/>
                <w:szCs w:val="20"/>
              </w:rPr>
            </w:pPr>
            <w:r w:rsidRPr="0072462D">
              <w:rPr>
                <w:rFonts w:asciiTheme="majorHAnsi" w:hAnsiTheme="majorHAnsi"/>
                <w:b/>
                <w:sz w:val="20"/>
                <w:szCs w:val="20"/>
              </w:rPr>
              <w:t>Primjena kriterija</w:t>
            </w:r>
          </w:p>
        </w:tc>
        <w:tc>
          <w:tcPr>
            <w:tcW w:w="2127" w:type="dxa"/>
          </w:tcPr>
          <w:p w14:paraId="681F1695" w14:textId="77777777" w:rsidR="007A1C98" w:rsidRPr="0072462D" w:rsidRDefault="007A1C98" w:rsidP="00E12646">
            <w:pPr>
              <w:rPr>
                <w:rFonts w:asciiTheme="majorHAnsi" w:hAnsiTheme="majorHAnsi"/>
                <w:b/>
                <w:sz w:val="20"/>
                <w:szCs w:val="20"/>
              </w:rPr>
            </w:pPr>
            <w:r w:rsidRPr="0072462D">
              <w:rPr>
                <w:rFonts w:asciiTheme="majorHAnsi" w:hAnsiTheme="majorHAnsi"/>
                <w:b/>
                <w:sz w:val="20"/>
                <w:szCs w:val="20"/>
              </w:rPr>
              <w:t>Područje uzorkovanja</w:t>
            </w:r>
          </w:p>
        </w:tc>
        <w:tc>
          <w:tcPr>
            <w:tcW w:w="1559" w:type="dxa"/>
          </w:tcPr>
          <w:p w14:paraId="4461F7D5" w14:textId="633CD4E5" w:rsidR="007A1C98" w:rsidRPr="0072462D" w:rsidRDefault="007A1C98" w:rsidP="007A1C98">
            <w:pPr>
              <w:rPr>
                <w:rFonts w:asciiTheme="majorHAnsi" w:hAnsiTheme="majorHAnsi"/>
                <w:b/>
                <w:sz w:val="20"/>
                <w:szCs w:val="20"/>
              </w:rPr>
            </w:pPr>
            <w:r w:rsidRPr="0072462D">
              <w:rPr>
                <w:rFonts w:asciiTheme="majorHAnsi" w:hAnsiTheme="majorHAnsi"/>
                <w:b/>
                <w:sz w:val="20"/>
                <w:szCs w:val="20"/>
              </w:rPr>
              <w:t>Učestalost uzorkovanja</w:t>
            </w:r>
          </w:p>
        </w:tc>
      </w:tr>
      <w:tr w:rsidR="007A1C98" w:rsidRPr="0072462D" w14:paraId="6AB7C34A" w14:textId="7D6D80AA" w:rsidTr="00177030">
        <w:trPr>
          <w:trHeight w:val="4119"/>
        </w:trPr>
        <w:tc>
          <w:tcPr>
            <w:tcW w:w="1559" w:type="dxa"/>
          </w:tcPr>
          <w:p w14:paraId="21779351"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Novounesene</w:t>
            </w:r>
          </w:p>
          <w:p w14:paraId="035B3D88" w14:textId="17B35ED4" w:rsidR="007A1C98" w:rsidRPr="0072462D" w:rsidRDefault="007A1C98" w:rsidP="00E12646">
            <w:pPr>
              <w:rPr>
                <w:rFonts w:asciiTheme="majorHAnsi" w:hAnsiTheme="majorHAnsi"/>
                <w:sz w:val="20"/>
                <w:szCs w:val="20"/>
              </w:rPr>
            </w:pPr>
            <w:r w:rsidRPr="0072462D">
              <w:rPr>
                <w:rFonts w:asciiTheme="majorHAnsi" w:hAnsiTheme="majorHAnsi"/>
                <w:sz w:val="20"/>
                <w:szCs w:val="20"/>
              </w:rPr>
              <w:t>neautohtone vrste u okoliš</w:t>
            </w:r>
            <w:r w:rsidR="00DD5CD4" w:rsidRPr="0072462D">
              <w:rPr>
                <w:rFonts w:asciiTheme="majorHAnsi" w:hAnsiTheme="majorHAnsi"/>
                <w:sz w:val="20"/>
                <w:szCs w:val="20"/>
              </w:rPr>
              <w:t>.</w:t>
            </w:r>
          </w:p>
        </w:tc>
        <w:tc>
          <w:tcPr>
            <w:tcW w:w="1843" w:type="dxa"/>
          </w:tcPr>
          <w:p w14:paraId="5E54393C" w14:textId="46E8FED6" w:rsidR="007A1C98" w:rsidRPr="0072462D" w:rsidRDefault="007A1C98" w:rsidP="00E12646">
            <w:pPr>
              <w:rPr>
                <w:rFonts w:asciiTheme="majorHAnsi" w:hAnsiTheme="majorHAnsi"/>
                <w:sz w:val="20"/>
                <w:szCs w:val="20"/>
              </w:rPr>
            </w:pPr>
            <w:r w:rsidRPr="0072462D">
              <w:rPr>
                <w:rFonts w:asciiTheme="majorHAnsi" w:hAnsiTheme="majorHAnsi"/>
                <w:b/>
                <w:sz w:val="20"/>
                <w:szCs w:val="20"/>
              </w:rPr>
              <w:t xml:space="preserve">D2C1 </w:t>
            </w:r>
            <w:r w:rsidRPr="0072462D">
              <w:rPr>
                <w:rFonts w:asciiTheme="majorHAnsi" w:hAnsiTheme="majorHAnsi"/>
                <w:sz w:val="20"/>
                <w:szCs w:val="20"/>
              </w:rPr>
              <w:t>– Primarni: Broj novih neautohtonih vrsta koje su unesene u divljinu kao posljedica ljudske aktivnosti, po razdoblju procjene (šest godina), mjereno od referentne godine iz početne procjene na temelju članka 8. stavka 1. Direktive 2008/56/EZ, smanjen je i, gdje je to moguće, sveden na nulu.</w:t>
            </w:r>
          </w:p>
        </w:tc>
        <w:tc>
          <w:tcPr>
            <w:tcW w:w="1842" w:type="dxa"/>
          </w:tcPr>
          <w:p w14:paraId="78395818" w14:textId="31A4AAA4" w:rsidR="007A1C98" w:rsidRPr="0072462D" w:rsidRDefault="007A1C98" w:rsidP="005A12E5">
            <w:pPr>
              <w:rPr>
                <w:rFonts w:asciiTheme="majorHAnsi" w:hAnsiTheme="majorHAnsi"/>
                <w:sz w:val="20"/>
                <w:szCs w:val="20"/>
              </w:rPr>
            </w:pPr>
            <w:r w:rsidRPr="0072462D">
              <w:rPr>
                <w:rFonts w:asciiTheme="majorHAnsi" w:hAnsiTheme="majorHAnsi"/>
                <w:b/>
                <w:sz w:val="20"/>
                <w:szCs w:val="20"/>
              </w:rPr>
              <w:t xml:space="preserve">D2C1 - </w:t>
            </w:r>
            <w:r w:rsidRPr="0072462D">
              <w:rPr>
                <w:rFonts w:asciiTheme="majorHAnsi" w:hAnsiTheme="majorHAnsi"/>
                <w:sz w:val="20"/>
                <w:szCs w:val="20"/>
              </w:rPr>
              <w:t xml:space="preserve">Mjera u kojoj je postignuto </w:t>
            </w:r>
            <w:r w:rsidR="005A12E5">
              <w:rPr>
                <w:rFonts w:asciiTheme="majorHAnsi" w:hAnsiTheme="majorHAnsi"/>
                <w:sz w:val="20"/>
                <w:szCs w:val="20"/>
              </w:rPr>
              <w:t xml:space="preserve">DSO </w:t>
            </w:r>
            <w:r w:rsidRPr="0072462D">
              <w:rPr>
                <w:rFonts w:asciiTheme="majorHAnsi" w:hAnsiTheme="majorHAnsi"/>
                <w:sz w:val="20"/>
                <w:szCs w:val="20"/>
              </w:rPr>
              <w:t>izražava se za svako procijenjeno</w:t>
            </w:r>
          </w:p>
          <w:p w14:paraId="4AF59471"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područje na sljedeći način:</w:t>
            </w:r>
          </w:p>
          <w:p w14:paraId="4A4C997A"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 broj novih neautohtonih vrsta unesenih</w:t>
            </w:r>
          </w:p>
          <w:p w14:paraId="77A8C2C5"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kao posljedica ljudske aktivnosti u šestogodišnjem razdoblju procjene i popis</w:t>
            </w:r>
          </w:p>
          <w:p w14:paraId="2044FD86"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tih vrsta.</w:t>
            </w:r>
          </w:p>
        </w:tc>
        <w:tc>
          <w:tcPr>
            <w:tcW w:w="2127" w:type="dxa"/>
            <w:vMerge w:val="restart"/>
          </w:tcPr>
          <w:p w14:paraId="11BEBE32"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Istraživano područja ovisi o pojedinom slučaju (specifična vrsta ili rizično područje).</w:t>
            </w:r>
          </w:p>
          <w:p w14:paraId="5D9346B3" w14:textId="77777777" w:rsidR="007A1C98" w:rsidRPr="0072462D" w:rsidRDefault="007A1C98" w:rsidP="00E12646">
            <w:pPr>
              <w:rPr>
                <w:rFonts w:asciiTheme="majorHAnsi" w:hAnsiTheme="majorHAnsi"/>
                <w:sz w:val="20"/>
                <w:szCs w:val="20"/>
              </w:rPr>
            </w:pPr>
          </w:p>
          <w:p w14:paraId="760C2641"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Novoutvrđene vrste istražuju se na području gdje su pronađene.</w:t>
            </w:r>
          </w:p>
          <w:p w14:paraId="4B2474AA" w14:textId="77777777" w:rsidR="007A1C98" w:rsidRPr="0072462D" w:rsidRDefault="007A1C98" w:rsidP="00E12646">
            <w:pPr>
              <w:rPr>
                <w:rFonts w:asciiTheme="majorHAnsi" w:hAnsiTheme="majorHAnsi"/>
                <w:sz w:val="20"/>
                <w:szCs w:val="20"/>
              </w:rPr>
            </w:pPr>
          </w:p>
          <w:p w14:paraId="509C6AB5" w14:textId="288975B9" w:rsidR="007A1C98" w:rsidRPr="0072462D" w:rsidRDefault="007A1C98" w:rsidP="00E12646">
            <w:pPr>
              <w:rPr>
                <w:rFonts w:asciiTheme="majorHAnsi" w:hAnsiTheme="majorHAnsi"/>
                <w:sz w:val="20"/>
                <w:szCs w:val="20"/>
              </w:rPr>
            </w:pPr>
            <w:r w:rsidRPr="0072462D">
              <w:rPr>
                <w:rFonts w:asciiTheme="majorHAnsi" w:hAnsiTheme="majorHAnsi"/>
                <w:sz w:val="20"/>
                <w:szCs w:val="20"/>
              </w:rPr>
              <w:t>Rizična područja: uzgajališta tuna, jug hrvatske, remontna brodogradilišta, luke, područja gdje su prethodno utvrđene strane vrste.</w:t>
            </w:r>
          </w:p>
          <w:p w14:paraId="1BB69080"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 xml:space="preserve">Ciljane vrste: </w:t>
            </w:r>
          </w:p>
          <w:p w14:paraId="45D243CF" w14:textId="77777777" w:rsidR="007A1C98" w:rsidRPr="0072462D" w:rsidRDefault="007A1C98" w:rsidP="00E12646">
            <w:pPr>
              <w:rPr>
                <w:rFonts w:asciiTheme="majorHAnsi" w:hAnsiTheme="majorHAnsi"/>
                <w:sz w:val="20"/>
                <w:szCs w:val="20"/>
              </w:rPr>
            </w:pPr>
            <w:r w:rsidRPr="0072462D">
              <w:rPr>
                <w:rFonts w:asciiTheme="majorHAnsi" w:hAnsiTheme="majorHAnsi"/>
                <w:i/>
                <w:sz w:val="20"/>
                <w:szCs w:val="20"/>
              </w:rPr>
              <w:t>Lophocladia lallemandi</w:t>
            </w:r>
            <w:r w:rsidRPr="0072462D">
              <w:rPr>
                <w:rFonts w:asciiTheme="majorHAnsi" w:hAnsiTheme="majorHAnsi"/>
                <w:sz w:val="20"/>
                <w:szCs w:val="20"/>
              </w:rPr>
              <w:t xml:space="preserve">: O. Blitvenica; </w:t>
            </w:r>
          </w:p>
          <w:p w14:paraId="2E8036B7" w14:textId="77777777" w:rsidR="007A1C98" w:rsidRPr="0072462D" w:rsidRDefault="007A1C98" w:rsidP="00E12646">
            <w:pPr>
              <w:rPr>
                <w:rFonts w:asciiTheme="majorHAnsi" w:hAnsiTheme="majorHAnsi"/>
                <w:sz w:val="20"/>
                <w:szCs w:val="20"/>
              </w:rPr>
            </w:pPr>
            <w:r w:rsidRPr="0072462D">
              <w:rPr>
                <w:rFonts w:asciiTheme="majorHAnsi" w:hAnsiTheme="majorHAnsi"/>
                <w:i/>
                <w:sz w:val="20"/>
                <w:szCs w:val="20"/>
              </w:rPr>
              <w:t>Caulerpa taxifolia</w:t>
            </w:r>
            <w:r w:rsidRPr="0072462D">
              <w:rPr>
                <w:rFonts w:asciiTheme="majorHAnsi" w:hAnsiTheme="majorHAnsi"/>
                <w:sz w:val="20"/>
                <w:szCs w:val="20"/>
              </w:rPr>
              <w:t xml:space="preserve">: Starogradski zaljev; </w:t>
            </w:r>
          </w:p>
          <w:p w14:paraId="07BFCE25" w14:textId="02E0EA78" w:rsidR="007A1C98" w:rsidRPr="0072462D" w:rsidRDefault="007A1C98" w:rsidP="00E12646">
            <w:pPr>
              <w:rPr>
                <w:rFonts w:asciiTheme="majorHAnsi" w:hAnsiTheme="majorHAnsi"/>
                <w:sz w:val="20"/>
                <w:szCs w:val="20"/>
              </w:rPr>
            </w:pPr>
            <w:r w:rsidRPr="0072462D">
              <w:rPr>
                <w:rFonts w:asciiTheme="majorHAnsi" w:hAnsiTheme="majorHAnsi"/>
                <w:i/>
                <w:sz w:val="20"/>
                <w:szCs w:val="20"/>
              </w:rPr>
              <w:t>Caulerpa racemosa</w:t>
            </w:r>
            <w:r w:rsidRPr="0072462D">
              <w:rPr>
                <w:rFonts w:asciiTheme="majorHAnsi" w:hAnsiTheme="majorHAnsi"/>
                <w:sz w:val="20"/>
                <w:szCs w:val="20"/>
              </w:rPr>
              <w:t xml:space="preserve"> var. </w:t>
            </w:r>
            <w:r w:rsidRPr="0072462D">
              <w:rPr>
                <w:rFonts w:asciiTheme="majorHAnsi" w:hAnsiTheme="majorHAnsi"/>
                <w:i/>
                <w:sz w:val="20"/>
                <w:szCs w:val="20"/>
              </w:rPr>
              <w:t>cylindracea</w:t>
            </w:r>
            <w:r w:rsidRPr="0072462D">
              <w:rPr>
                <w:rFonts w:asciiTheme="majorHAnsi" w:hAnsiTheme="majorHAnsi"/>
                <w:sz w:val="20"/>
                <w:szCs w:val="20"/>
              </w:rPr>
              <w:t>:</w:t>
            </w:r>
            <w:r w:rsidRPr="0072462D">
              <w:rPr>
                <w:rFonts w:asciiTheme="majorHAnsi" w:hAnsiTheme="majorHAnsi"/>
                <w:i/>
                <w:sz w:val="20"/>
                <w:szCs w:val="20"/>
              </w:rPr>
              <w:t xml:space="preserve"> </w:t>
            </w:r>
            <w:r w:rsidRPr="0072462D">
              <w:rPr>
                <w:rFonts w:asciiTheme="majorHAnsi" w:hAnsiTheme="majorHAnsi"/>
                <w:sz w:val="20"/>
                <w:szCs w:val="20"/>
              </w:rPr>
              <w:t xml:space="preserve">Sjeverni jadran (odabrani lokaliteti). Srednji Jadran (odabrani lokaliteti); </w:t>
            </w:r>
          </w:p>
          <w:p w14:paraId="645415BD" w14:textId="77777777" w:rsidR="007A1C98" w:rsidRPr="0072462D" w:rsidRDefault="007A1C98" w:rsidP="00E12646">
            <w:pPr>
              <w:rPr>
                <w:rFonts w:asciiTheme="majorHAnsi" w:hAnsiTheme="majorHAnsi"/>
                <w:sz w:val="20"/>
                <w:szCs w:val="20"/>
              </w:rPr>
            </w:pPr>
            <w:r w:rsidRPr="0072462D">
              <w:rPr>
                <w:rFonts w:asciiTheme="majorHAnsi" w:hAnsiTheme="majorHAnsi"/>
                <w:i/>
                <w:sz w:val="20"/>
                <w:szCs w:val="20"/>
              </w:rPr>
              <w:t>Acrothamnion preissi</w:t>
            </w:r>
            <w:r w:rsidRPr="0072462D">
              <w:rPr>
                <w:rFonts w:asciiTheme="majorHAnsi" w:hAnsiTheme="majorHAnsi"/>
                <w:sz w:val="20"/>
                <w:szCs w:val="20"/>
              </w:rPr>
              <w:t xml:space="preserve">; </w:t>
            </w:r>
            <w:r w:rsidRPr="0072462D">
              <w:rPr>
                <w:rFonts w:asciiTheme="majorHAnsi" w:hAnsiTheme="majorHAnsi"/>
                <w:i/>
                <w:sz w:val="20"/>
                <w:szCs w:val="20"/>
              </w:rPr>
              <w:t>Asparagopsis armata</w:t>
            </w:r>
            <w:r w:rsidRPr="0072462D">
              <w:rPr>
                <w:rFonts w:asciiTheme="majorHAnsi" w:hAnsiTheme="majorHAnsi"/>
                <w:sz w:val="20"/>
                <w:szCs w:val="20"/>
              </w:rPr>
              <w:t xml:space="preserve">; </w:t>
            </w:r>
            <w:r w:rsidRPr="0072462D">
              <w:rPr>
                <w:rFonts w:asciiTheme="majorHAnsi" w:hAnsiTheme="majorHAnsi"/>
                <w:i/>
                <w:sz w:val="20"/>
                <w:szCs w:val="20"/>
              </w:rPr>
              <w:t>Womersleyella setacea</w:t>
            </w:r>
            <w:r w:rsidRPr="0072462D">
              <w:rPr>
                <w:rFonts w:asciiTheme="majorHAnsi" w:hAnsiTheme="majorHAnsi"/>
                <w:sz w:val="20"/>
                <w:szCs w:val="20"/>
              </w:rPr>
              <w:t xml:space="preserve">; </w:t>
            </w:r>
            <w:r w:rsidRPr="0072462D">
              <w:rPr>
                <w:rFonts w:asciiTheme="majorHAnsi" w:hAnsiTheme="majorHAnsi"/>
                <w:i/>
                <w:sz w:val="20"/>
                <w:szCs w:val="20"/>
              </w:rPr>
              <w:t>Hypnea spinella</w:t>
            </w:r>
            <w:r w:rsidRPr="0072462D">
              <w:rPr>
                <w:rFonts w:asciiTheme="majorHAnsi" w:hAnsiTheme="majorHAnsi"/>
                <w:sz w:val="20"/>
                <w:szCs w:val="20"/>
              </w:rPr>
              <w:t xml:space="preserve">; </w:t>
            </w:r>
            <w:r w:rsidRPr="0072462D">
              <w:rPr>
                <w:rFonts w:asciiTheme="majorHAnsi" w:hAnsiTheme="majorHAnsi"/>
                <w:i/>
                <w:sz w:val="20"/>
                <w:szCs w:val="20"/>
              </w:rPr>
              <w:t>Paraleucilla magna</w:t>
            </w:r>
            <w:r w:rsidRPr="0072462D">
              <w:rPr>
                <w:rFonts w:asciiTheme="majorHAnsi" w:hAnsiTheme="majorHAnsi"/>
                <w:sz w:val="20"/>
                <w:szCs w:val="20"/>
              </w:rPr>
              <w:t>: prema procjeni;</w:t>
            </w:r>
          </w:p>
          <w:p w14:paraId="08D2EBA0" w14:textId="77777777" w:rsidR="007A1C98" w:rsidRPr="0072462D" w:rsidRDefault="007A1C98" w:rsidP="00E12646">
            <w:pPr>
              <w:rPr>
                <w:rFonts w:asciiTheme="majorHAnsi" w:hAnsiTheme="majorHAnsi"/>
                <w:sz w:val="20"/>
                <w:szCs w:val="20"/>
              </w:rPr>
            </w:pPr>
            <w:r w:rsidRPr="0072462D">
              <w:rPr>
                <w:rFonts w:asciiTheme="majorHAnsi" w:hAnsiTheme="majorHAnsi"/>
                <w:i/>
                <w:sz w:val="20"/>
                <w:szCs w:val="20"/>
              </w:rPr>
              <w:lastRenderedPageBreak/>
              <w:t>Oculina patagonica</w:t>
            </w:r>
            <w:r w:rsidRPr="0072462D">
              <w:rPr>
                <w:rFonts w:asciiTheme="majorHAnsi" w:hAnsiTheme="majorHAnsi"/>
                <w:sz w:val="20"/>
                <w:szCs w:val="20"/>
              </w:rPr>
              <w:t xml:space="preserve">: Kaštelanski zaljev; </w:t>
            </w:r>
          </w:p>
          <w:p w14:paraId="1EA6052F" w14:textId="3C760E0D" w:rsidR="007A1C98" w:rsidRPr="0072462D" w:rsidRDefault="007A1C98" w:rsidP="00E12646">
            <w:pPr>
              <w:rPr>
                <w:rFonts w:asciiTheme="majorHAnsi" w:hAnsiTheme="majorHAnsi"/>
                <w:sz w:val="20"/>
                <w:szCs w:val="20"/>
              </w:rPr>
            </w:pPr>
            <w:r w:rsidRPr="0072462D">
              <w:rPr>
                <w:rFonts w:asciiTheme="majorHAnsi" w:hAnsiTheme="majorHAnsi"/>
                <w:i/>
                <w:sz w:val="20"/>
                <w:szCs w:val="20"/>
              </w:rPr>
              <w:t xml:space="preserve">Ficopomatus </w:t>
            </w:r>
            <w:r w:rsidRPr="0072462D">
              <w:rPr>
                <w:rFonts w:asciiTheme="majorHAnsi" w:hAnsiTheme="majorHAnsi"/>
                <w:sz w:val="20"/>
                <w:szCs w:val="20"/>
              </w:rPr>
              <w:t>enigmaticus: Šibenik, Ploče;</w:t>
            </w:r>
          </w:p>
          <w:p w14:paraId="6221AE6B" w14:textId="77777777" w:rsidR="007A1C98" w:rsidRPr="0072462D" w:rsidRDefault="007A1C98" w:rsidP="00E12646">
            <w:pPr>
              <w:rPr>
                <w:rFonts w:asciiTheme="majorHAnsi" w:hAnsiTheme="majorHAnsi"/>
                <w:sz w:val="20"/>
                <w:szCs w:val="20"/>
              </w:rPr>
            </w:pPr>
            <w:r w:rsidRPr="0072462D">
              <w:rPr>
                <w:rFonts w:asciiTheme="majorHAnsi" w:hAnsiTheme="majorHAnsi"/>
                <w:i/>
                <w:sz w:val="20"/>
                <w:szCs w:val="20"/>
              </w:rPr>
              <w:t>Percnon gibbesi</w:t>
            </w:r>
            <w:r w:rsidRPr="0072462D">
              <w:rPr>
                <w:rFonts w:asciiTheme="majorHAnsi" w:hAnsiTheme="majorHAnsi"/>
                <w:sz w:val="20"/>
                <w:szCs w:val="20"/>
              </w:rPr>
              <w:t>: Vis;</w:t>
            </w:r>
          </w:p>
          <w:p w14:paraId="412D309D" w14:textId="1805EC61" w:rsidR="007A1C98" w:rsidRPr="0072462D" w:rsidRDefault="007A1C98" w:rsidP="00E12646">
            <w:pPr>
              <w:rPr>
                <w:rFonts w:asciiTheme="majorHAnsi" w:hAnsiTheme="majorHAnsi"/>
                <w:sz w:val="20"/>
                <w:szCs w:val="20"/>
              </w:rPr>
            </w:pPr>
            <w:r w:rsidRPr="0072462D">
              <w:rPr>
                <w:rFonts w:asciiTheme="majorHAnsi" w:hAnsiTheme="majorHAnsi"/>
                <w:i/>
                <w:sz w:val="20"/>
                <w:szCs w:val="20"/>
              </w:rPr>
              <w:t>Callinectes sapidus</w:t>
            </w:r>
            <w:r w:rsidRPr="0072462D">
              <w:rPr>
                <w:rFonts w:asciiTheme="majorHAnsi" w:hAnsiTheme="majorHAnsi"/>
                <w:sz w:val="20"/>
                <w:szCs w:val="20"/>
              </w:rPr>
              <w:t>: Južni, Srednji i Sjeverni Jadran;</w:t>
            </w:r>
            <w:r w:rsidRPr="0072462D">
              <w:rPr>
                <w:rFonts w:asciiTheme="majorHAnsi" w:hAnsiTheme="majorHAnsi"/>
                <w:sz w:val="20"/>
                <w:szCs w:val="20"/>
              </w:rPr>
              <w:tab/>
            </w:r>
          </w:p>
          <w:p w14:paraId="7DAEC688" w14:textId="77777777" w:rsidR="007A1C98" w:rsidRPr="0072462D" w:rsidRDefault="007A1C98" w:rsidP="00E12646">
            <w:pPr>
              <w:rPr>
                <w:rFonts w:asciiTheme="majorHAnsi" w:hAnsiTheme="majorHAnsi"/>
                <w:sz w:val="20"/>
                <w:szCs w:val="20"/>
              </w:rPr>
            </w:pPr>
            <w:r w:rsidRPr="0072462D">
              <w:rPr>
                <w:rFonts w:asciiTheme="majorHAnsi" w:hAnsiTheme="majorHAnsi"/>
                <w:i/>
                <w:sz w:val="20"/>
                <w:szCs w:val="20"/>
              </w:rPr>
              <w:t>Fistularia commersonii</w:t>
            </w:r>
            <w:r w:rsidRPr="0072462D">
              <w:rPr>
                <w:rFonts w:asciiTheme="majorHAnsi" w:hAnsiTheme="majorHAnsi"/>
                <w:sz w:val="20"/>
                <w:szCs w:val="20"/>
              </w:rPr>
              <w:t>: Južni i Srednji Jadran;</w:t>
            </w:r>
          </w:p>
          <w:p w14:paraId="350344E5" w14:textId="364A0F0B" w:rsidR="007A1C98" w:rsidRPr="0072462D" w:rsidRDefault="007A1C98" w:rsidP="00E12646">
            <w:pPr>
              <w:rPr>
                <w:rFonts w:asciiTheme="majorHAnsi" w:hAnsiTheme="majorHAnsi"/>
                <w:sz w:val="20"/>
                <w:szCs w:val="20"/>
              </w:rPr>
            </w:pPr>
            <w:r w:rsidRPr="0072462D">
              <w:rPr>
                <w:rFonts w:asciiTheme="majorHAnsi" w:hAnsiTheme="majorHAnsi"/>
                <w:i/>
                <w:sz w:val="20"/>
                <w:szCs w:val="20"/>
              </w:rPr>
              <w:t>Siganus luridus</w:t>
            </w:r>
            <w:r w:rsidRPr="0072462D">
              <w:rPr>
                <w:rFonts w:asciiTheme="majorHAnsi" w:hAnsiTheme="majorHAnsi"/>
                <w:sz w:val="20"/>
                <w:szCs w:val="20"/>
              </w:rPr>
              <w:t>: Južni, Srednji i Sjeverni Jadran;</w:t>
            </w:r>
          </w:p>
          <w:p w14:paraId="3F4313FE" w14:textId="56E9928A" w:rsidR="007A1C98" w:rsidRPr="0072462D" w:rsidRDefault="007A1C98" w:rsidP="00E12646">
            <w:pPr>
              <w:rPr>
                <w:rFonts w:asciiTheme="majorHAnsi" w:hAnsiTheme="majorHAnsi"/>
                <w:sz w:val="20"/>
                <w:szCs w:val="20"/>
              </w:rPr>
            </w:pPr>
            <w:r w:rsidRPr="0072462D">
              <w:rPr>
                <w:rFonts w:asciiTheme="majorHAnsi" w:hAnsiTheme="majorHAnsi"/>
                <w:i/>
                <w:sz w:val="20"/>
                <w:szCs w:val="20"/>
              </w:rPr>
              <w:t>Lagocephalus sceleratus</w:t>
            </w:r>
            <w:r w:rsidRPr="0072462D">
              <w:rPr>
                <w:rFonts w:asciiTheme="majorHAnsi" w:hAnsiTheme="majorHAnsi"/>
                <w:sz w:val="20"/>
                <w:szCs w:val="20"/>
              </w:rPr>
              <w:t>: Južni, Srednji i Sjeverni Jadran</w:t>
            </w:r>
            <w:r w:rsidR="00BE0AB3">
              <w:rPr>
                <w:rFonts w:asciiTheme="majorHAnsi" w:hAnsiTheme="majorHAnsi"/>
                <w:sz w:val="20"/>
                <w:szCs w:val="20"/>
              </w:rPr>
              <w:t>.</w:t>
            </w:r>
          </w:p>
        </w:tc>
        <w:tc>
          <w:tcPr>
            <w:tcW w:w="1559" w:type="dxa"/>
            <w:vMerge w:val="restart"/>
          </w:tcPr>
          <w:p w14:paraId="6CEDF53D" w14:textId="134BA9C4" w:rsidR="007A1C98" w:rsidRPr="0072462D" w:rsidRDefault="007A1C98" w:rsidP="00E12646">
            <w:pPr>
              <w:rPr>
                <w:rFonts w:asciiTheme="majorHAnsi" w:hAnsiTheme="majorHAnsi"/>
                <w:sz w:val="20"/>
                <w:szCs w:val="20"/>
              </w:rPr>
            </w:pPr>
            <w:r w:rsidRPr="0072462D">
              <w:rPr>
                <w:rFonts w:asciiTheme="majorHAnsi" w:hAnsiTheme="majorHAnsi"/>
                <w:sz w:val="20"/>
                <w:szCs w:val="20"/>
              </w:rPr>
              <w:lastRenderedPageBreak/>
              <w:t>Ovisno o pojedinom slučaju.</w:t>
            </w:r>
          </w:p>
        </w:tc>
      </w:tr>
      <w:tr w:rsidR="007A1C98" w:rsidRPr="0072462D" w14:paraId="4960806B" w14:textId="7FE60C2F" w:rsidTr="00177030">
        <w:tc>
          <w:tcPr>
            <w:tcW w:w="1559" w:type="dxa"/>
          </w:tcPr>
          <w:p w14:paraId="26CBD8CF" w14:textId="140832FA" w:rsidR="007A1C98" w:rsidRPr="0072462D" w:rsidRDefault="007A1C98" w:rsidP="00E12646">
            <w:pPr>
              <w:rPr>
                <w:rFonts w:asciiTheme="majorHAnsi" w:hAnsiTheme="majorHAnsi"/>
                <w:sz w:val="20"/>
                <w:szCs w:val="20"/>
              </w:rPr>
            </w:pPr>
            <w:r w:rsidRPr="0072462D">
              <w:rPr>
                <w:rFonts w:asciiTheme="majorHAnsi" w:hAnsiTheme="majorHAnsi"/>
                <w:sz w:val="20"/>
                <w:szCs w:val="20"/>
              </w:rPr>
              <w:t xml:space="preserve">Utvrđene neautohtone vrste. osobito invazivne neautohtone vrste, koje uključuju odgovarajuće vrste s popisa invazivnih stranih vrsta koje izazivaju zabrinutost u Uniji donesenog u skladu s člankom 4. stavkom 1. Uredbe (EU) </w:t>
            </w:r>
            <w:r w:rsidRPr="0072462D">
              <w:rPr>
                <w:rFonts w:asciiTheme="majorHAnsi" w:hAnsiTheme="majorHAnsi"/>
                <w:sz w:val="20"/>
                <w:szCs w:val="20"/>
              </w:rPr>
              <w:lastRenderedPageBreak/>
              <w:t>br. 1143/2014 i vrste koje se upotrebljavaju u okviru kriterija D2C3.</w:t>
            </w:r>
          </w:p>
        </w:tc>
        <w:tc>
          <w:tcPr>
            <w:tcW w:w="1843" w:type="dxa"/>
          </w:tcPr>
          <w:p w14:paraId="75493864" w14:textId="0764B111" w:rsidR="007A1C98" w:rsidRPr="0072462D" w:rsidRDefault="007A1C98" w:rsidP="00E12646">
            <w:pPr>
              <w:rPr>
                <w:rFonts w:asciiTheme="majorHAnsi" w:hAnsiTheme="majorHAnsi"/>
                <w:sz w:val="20"/>
                <w:szCs w:val="20"/>
              </w:rPr>
            </w:pPr>
            <w:r w:rsidRPr="0072462D">
              <w:rPr>
                <w:rFonts w:asciiTheme="majorHAnsi" w:hAnsiTheme="majorHAnsi"/>
                <w:b/>
                <w:sz w:val="20"/>
                <w:szCs w:val="20"/>
              </w:rPr>
              <w:lastRenderedPageBreak/>
              <w:t>D2C2</w:t>
            </w:r>
            <w:r w:rsidRPr="0072462D">
              <w:rPr>
                <w:rFonts w:asciiTheme="majorHAnsi" w:hAnsiTheme="majorHAnsi"/>
                <w:sz w:val="20"/>
                <w:szCs w:val="20"/>
              </w:rPr>
              <w:t xml:space="preserve"> – Sekundarni: Brojnost i rasprostranjenost utvrđenih neautohtonih vrsta, osobito invazivnih vrsta, koje uvelike povećavaju štetne učinke na određene skupine vrsta ili široke tipove staništa.</w:t>
            </w:r>
          </w:p>
        </w:tc>
        <w:tc>
          <w:tcPr>
            <w:tcW w:w="1842" w:type="dxa"/>
          </w:tcPr>
          <w:p w14:paraId="15054134"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 xml:space="preserve">Kriterij </w:t>
            </w:r>
            <w:r w:rsidRPr="0072462D">
              <w:rPr>
                <w:rFonts w:asciiTheme="majorHAnsi" w:hAnsiTheme="majorHAnsi"/>
                <w:b/>
                <w:sz w:val="20"/>
                <w:szCs w:val="20"/>
              </w:rPr>
              <w:t xml:space="preserve">D2C2 </w:t>
            </w:r>
            <w:r w:rsidRPr="0072462D">
              <w:rPr>
                <w:rFonts w:asciiTheme="majorHAnsi" w:hAnsiTheme="majorHAnsi"/>
                <w:sz w:val="20"/>
                <w:szCs w:val="20"/>
              </w:rPr>
              <w:t>(kvantifikacija neautohtonih</w:t>
            </w:r>
          </w:p>
          <w:p w14:paraId="05A31886"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 xml:space="preserve">vrsta) izražava se po procijenjenoj vrsti i pomaže u procjeni kriterija </w:t>
            </w:r>
            <w:r w:rsidRPr="0072462D">
              <w:rPr>
                <w:rFonts w:asciiTheme="majorHAnsi" w:hAnsiTheme="majorHAnsi"/>
                <w:b/>
                <w:sz w:val="20"/>
                <w:szCs w:val="20"/>
              </w:rPr>
              <w:t>D2C3</w:t>
            </w:r>
            <w:r w:rsidRPr="0072462D">
              <w:rPr>
                <w:rFonts w:asciiTheme="majorHAnsi" w:hAnsiTheme="majorHAnsi"/>
                <w:sz w:val="20"/>
                <w:szCs w:val="20"/>
              </w:rPr>
              <w:t xml:space="preserve"> (štetni</w:t>
            </w:r>
          </w:p>
          <w:p w14:paraId="5CF07BBC" w14:textId="77777777" w:rsidR="007A1C98" w:rsidRPr="0072462D" w:rsidRDefault="007A1C98" w:rsidP="00E12646">
            <w:pPr>
              <w:rPr>
                <w:rFonts w:asciiTheme="majorHAnsi" w:hAnsiTheme="majorHAnsi"/>
                <w:sz w:val="20"/>
                <w:szCs w:val="20"/>
              </w:rPr>
            </w:pPr>
            <w:r w:rsidRPr="0072462D">
              <w:rPr>
                <w:rFonts w:asciiTheme="majorHAnsi" w:hAnsiTheme="majorHAnsi"/>
                <w:sz w:val="20"/>
                <w:szCs w:val="20"/>
              </w:rPr>
              <w:t>učinci neautohtonih vrsta).</w:t>
            </w:r>
          </w:p>
        </w:tc>
        <w:tc>
          <w:tcPr>
            <w:tcW w:w="2127" w:type="dxa"/>
            <w:vMerge/>
          </w:tcPr>
          <w:p w14:paraId="10C7B7D6" w14:textId="77777777" w:rsidR="007A1C98" w:rsidRPr="0072462D" w:rsidRDefault="007A1C98" w:rsidP="00E12646">
            <w:pPr>
              <w:rPr>
                <w:rFonts w:asciiTheme="majorHAnsi" w:hAnsiTheme="majorHAnsi"/>
                <w:sz w:val="20"/>
                <w:szCs w:val="20"/>
              </w:rPr>
            </w:pPr>
          </w:p>
        </w:tc>
        <w:tc>
          <w:tcPr>
            <w:tcW w:w="1559" w:type="dxa"/>
            <w:vMerge/>
          </w:tcPr>
          <w:p w14:paraId="376E5DFC" w14:textId="77777777" w:rsidR="007A1C98" w:rsidRPr="0072462D" w:rsidRDefault="007A1C98" w:rsidP="00E12646">
            <w:pPr>
              <w:rPr>
                <w:rFonts w:asciiTheme="majorHAnsi" w:hAnsiTheme="majorHAnsi"/>
                <w:sz w:val="20"/>
                <w:szCs w:val="20"/>
              </w:rPr>
            </w:pPr>
          </w:p>
        </w:tc>
      </w:tr>
      <w:tr w:rsidR="007A1C98" w:rsidRPr="0072462D" w14:paraId="6BD84FE1" w14:textId="20187094" w:rsidTr="00177030">
        <w:tc>
          <w:tcPr>
            <w:tcW w:w="1559" w:type="dxa"/>
          </w:tcPr>
          <w:p w14:paraId="162B6496" w14:textId="15331A5E" w:rsidR="007A1C98" w:rsidRPr="0072462D" w:rsidRDefault="007A1C98" w:rsidP="00E12646">
            <w:pPr>
              <w:rPr>
                <w:rFonts w:asciiTheme="majorHAnsi" w:hAnsiTheme="majorHAnsi"/>
                <w:sz w:val="20"/>
                <w:szCs w:val="20"/>
              </w:rPr>
            </w:pPr>
            <w:r w:rsidRPr="0072462D">
              <w:rPr>
                <w:rFonts w:asciiTheme="majorHAnsi" w:hAnsiTheme="majorHAnsi"/>
                <w:sz w:val="20"/>
                <w:szCs w:val="20"/>
              </w:rPr>
              <w:t xml:space="preserve">Skupine vrsta i široki tipovi staništa koje ugrožavaju neautohtone vrste, odabrani među onima upotrijebljenima za </w:t>
            </w:r>
            <w:r w:rsidR="00EF746B">
              <w:rPr>
                <w:rFonts w:asciiTheme="majorHAnsi" w:hAnsiTheme="majorHAnsi"/>
                <w:sz w:val="20"/>
                <w:szCs w:val="20"/>
              </w:rPr>
              <w:t>D</w:t>
            </w:r>
            <w:r w:rsidRPr="0072462D">
              <w:rPr>
                <w:rFonts w:asciiTheme="majorHAnsi" w:hAnsiTheme="majorHAnsi"/>
                <w:sz w:val="20"/>
                <w:szCs w:val="20"/>
              </w:rPr>
              <w:t>eskriptore 1. i 6.</w:t>
            </w:r>
          </w:p>
        </w:tc>
        <w:tc>
          <w:tcPr>
            <w:tcW w:w="1843" w:type="dxa"/>
          </w:tcPr>
          <w:p w14:paraId="19BE8E8F" w14:textId="645BB025" w:rsidR="007A1C98" w:rsidRPr="0072462D" w:rsidRDefault="007A1C98" w:rsidP="00E12646">
            <w:pPr>
              <w:rPr>
                <w:rFonts w:asciiTheme="majorHAnsi" w:hAnsiTheme="majorHAnsi"/>
                <w:sz w:val="20"/>
                <w:szCs w:val="20"/>
              </w:rPr>
            </w:pPr>
            <w:r w:rsidRPr="0072462D">
              <w:rPr>
                <w:rFonts w:asciiTheme="majorHAnsi" w:hAnsiTheme="majorHAnsi"/>
                <w:b/>
                <w:sz w:val="20"/>
                <w:szCs w:val="20"/>
              </w:rPr>
              <w:t>D2C3</w:t>
            </w:r>
            <w:r w:rsidRPr="0072462D">
              <w:rPr>
                <w:rFonts w:asciiTheme="majorHAnsi" w:hAnsiTheme="majorHAnsi"/>
                <w:sz w:val="20"/>
                <w:szCs w:val="20"/>
              </w:rPr>
              <w:t xml:space="preserve"> – Sekundarni: Udio skupine vrsta ili površina širokog tipa staništa na koje štetno utječu neautohtone vrste, osobito invazivne neautohtone vrste.</w:t>
            </w:r>
          </w:p>
        </w:tc>
        <w:tc>
          <w:tcPr>
            <w:tcW w:w="1842" w:type="dxa"/>
          </w:tcPr>
          <w:p w14:paraId="3E6FC30A" w14:textId="2C815881" w:rsidR="007A1C98" w:rsidRPr="0072462D" w:rsidRDefault="007A1C98" w:rsidP="00E12646">
            <w:pPr>
              <w:rPr>
                <w:rFonts w:asciiTheme="majorHAnsi" w:hAnsiTheme="majorHAnsi"/>
                <w:sz w:val="20"/>
                <w:szCs w:val="20"/>
              </w:rPr>
            </w:pPr>
            <w:r w:rsidRPr="0072462D">
              <w:rPr>
                <w:rFonts w:asciiTheme="majorHAnsi" w:hAnsiTheme="majorHAnsi"/>
                <w:sz w:val="20"/>
                <w:szCs w:val="20"/>
              </w:rPr>
              <w:t xml:space="preserve">Kriterijem </w:t>
            </w:r>
            <w:r w:rsidRPr="0072462D">
              <w:rPr>
                <w:rFonts w:asciiTheme="majorHAnsi" w:hAnsiTheme="majorHAnsi"/>
                <w:b/>
                <w:sz w:val="20"/>
                <w:szCs w:val="20"/>
              </w:rPr>
              <w:t>D2C3</w:t>
            </w:r>
            <w:r w:rsidRPr="0072462D">
              <w:rPr>
                <w:rFonts w:asciiTheme="majorHAnsi" w:hAnsiTheme="majorHAnsi"/>
                <w:sz w:val="20"/>
                <w:szCs w:val="20"/>
              </w:rPr>
              <w:t xml:space="preserve"> utvrđuju se udio po procijenjenoj skupini vrsta i površina po širokom tipu staništa koji su pretrpjeli štetu,</w:t>
            </w:r>
          </w:p>
          <w:p w14:paraId="609A2E39" w14:textId="648731E2" w:rsidR="007A1C98" w:rsidRPr="0072462D" w:rsidRDefault="007A1C98" w:rsidP="00E12646">
            <w:pPr>
              <w:rPr>
                <w:rFonts w:asciiTheme="majorHAnsi" w:hAnsiTheme="majorHAnsi"/>
                <w:sz w:val="20"/>
                <w:szCs w:val="20"/>
              </w:rPr>
            </w:pPr>
            <w:r w:rsidRPr="0072462D">
              <w:rPr>
                <w:rFonts w:asciiTheme="majorHAnsi" w:hAnsiTheme="majorHAnsi"/>
                <w:sz w:val="20"/>
                <w:szCs w:val="20"/>
              </w:rPr>
              <w:t xml:space="preserve">što pomaže njihovoj procjeni u okviru </w:t>
            </w:r>
            <w:r w:rsidR="00EF746B">
              <w:rPr>
                <w:rFonts w:asciiTheme="majorHAnsi" w:hAnsiTheme="majorHAnsi"/>
                <w:sz w:val="20"/>
                <w:szCs w:val="20"/>
              </w:rPr>
              <w:t>D</w:t>
            </w:r>
            <w:r w:rsidRPr="0072462D">
              <w:rPr>
                <w:rFonts w:asciiTheme="majorHAnsi" w:hAnsiTheme="majorHAnsi"/>
                <w:sz w:val="20"/>
                <w:szCs w:val="20"/>
              </w:rPr>
              <w:t>eskriptora 1. i 6</w:t>
            </w:r>
            <w:r w:rsidR="00BE0AB3">
              <w:rPr>
                <w:rFonts w:asciiTheme="majorHAnsi" w:hAnsiTheme="majorHAnsi"/>
                <w:sz w:val="20"/>
                <w:szCs w:val="20"/>
              </w:rPr>
              <w:t>.</w:t>
            </w:r>
          </w:p>
        </w:tc>
        <w:tc>
          <w:tcPr>
            <w:tcW w:w="2127" w:type="dxa"/>
            <w:vMerge/>
          </w:tcPr>
          <w:p w14:paraId="15EC2783" w14:textId="77777777" w:rsidR="007A1C98" w:rsidRPr="0072462D" w:rsidRDefault="007A1C98" w:rsidP="00E12646">
            <w:pPr>
              <w:rPr>
                <w:rFonts w:asciiTheme="majorHAnsi" w:hAnsiTheme="majorHAnsi"/>
                <w:sz w:val="20"/>
                <w:szCs w:val="20"/>
              </w:rPr>
            </w:pPr>
          </w:p>
        </w:tc>
        <w:tc>
          <w:tcPr>
            <w:tcW w:w="1559" w:type="dxa"/>
            <w:vMerge/>
          </w:tcPr>
          <w:p w14:paraId="64A3A40C" w14:textId="77777777" w:rsidR="007A1C98" w:rsidRPr="0072462D" w:rsidRDefault="007A1C98" w:rsidP="00E12646">
            <w:pPr>
              <w:rPr>
                <w:rFonts w:asciiTheme="majorHAnsi" w:hAnsiTheme="majorHAnsi"/>
                <w:sz w:val="20"/>
                <w:szCs w:val="20"/>
              </w:rPr>
            </w:pPr>
          </w:p>
        </w:tc>
      </w:tr>
    </w:tbl>
    <w:p w14:paraId="60EEEF7E" w14:textId="77777777" w:rsidR="0072462D" w:rsidRDefault="0072462D" w:rsidP="00AF04DD">
      <w:pPr>
        <w:spacing w:line="276" w:lineRule="auto"/>
        <w:ind w:left="284"/>
        <w:jc w:val="both"/>
        <w:rPr>
          <w:rFonts w:ascii="Cambria" w:hAnsi="Cambria" w:cs="Times New Roman"/>
          <w:b/>
          <w:sz w:val="24"/>
          <w:szCs w:val="24"/>
        </w:rPr>
      </w:pPr>
    </w:p>
    <w:p w14:paraId="647D5369" w14:textId="24260087" w:rsidR="00AF04DD" w:rsidRPr="0004034C" w:rsidRDefault="008B4F0E" w:rsidP="00D60907">
      <w:pPr>
        <w:pStyle w:val="Naslov2"/>
      </w:pPr>
      <w:r>
        <w:t>P</w:t>
      </w:r>
      <w:r w:rsidR="001A5656" w:rsidRPr="0004034C">
        <w:t>opulacije</w:t>
      </w:r>
      <w:r w:rsidR="00AF04DD" w:rsidRPr="0004034C">
        <w:t xml:space="preserve"> </w:t>
      </w:r>
      <w:r>
        <w:t>riba, rakova i mekušaca koje se iskorištavaju u komercijalne svrhe</w:t>
      </w:r>
      <w:r w:rsidR="0004034C">
        <w:t xml:space="preserve"> </w:t>
      </w:r>
      <w:r w:rsidR="001A5656" w:rsidRPr="0004034C">
        <w:t>(</w:t>
      </w:r>
      <w:r w:rsidR="00AF04DD" w:rsidRPr="0004034C">
        <w:t>D3</w:t>
      </w:r>
      <w:r w:rsidR="001A5656" w:rsidRPr="0004034C">
        <w:t>)</w:t>
      </w:r>
    </w:p>
    <w:p w14:paraId="36F5D9E8" w14:textId="77777777" w:rsidR="00AF04DD" w:rsidRPr="00060BAC" w:rsidRDefault="00AF04DD" w:rsidP="00AF04DD">
      <w:pPr>
        <w:spacing w:line="276" w:lineRule="auto"/>
        <w:ind w:left="284"/>
        <w:jc w:val="both"/>
        <w:rPr>
          <w:rFonts w:asciiTheme="majorHAnsi" w:hAnsiTheme="majorHAnsi" w:cs="Times New Roman"/>
          <w:sz w:val="20"/>
          <w:szCs w:val="20"/>
        </w:rPr>
      </w:pPr>
    </w:p>
    <w:tbl>
      <w:tblPr>
        <w:tblStyle w:val="Reetkatablice"/>
        <w:tblW w:w="8930" w:type="dxa"/>
        <w:tblInd w:w="421" w:type="dxa"/>
        <w:tblLook w:val="04A0" w:firstRow="1" w:lastRow="0" w:firstColumn="1" w:lastColumn="0" w:noHBand="0" w:noVBand="1"/>
      </w:tblPr>
      <w:tblGrid>
        <w:gridCol w:w="1778"/>
        <w:gridCol w:w="1624"/>
        <w:gridCol w:w="2126"/>
        <w:gridCol w:w="1612"/>
        <w:gridCol w:w="1790"/>
      </w:tblGrid>
      <w:tr w:rsidR="00AF04DD" w:rsidRPr="0072462D" w14:paraId="4797D859" w14:textId="77777777" w:rsidTr="00C437C7">
        <w:tc>
          <w:tcPr>
            <w:tcW w:w="1778" w:type="dxa"/>
          </w:tcPr>
          <w:p w14:paraId="10B56F4D" w14:textId="77777777" w:rsidR="00AF04DD" w:rsidRPr="0072462D" w:rsidRDefault="00AF04DD" w:rsidP="00141CE1">
            <w:pPr>
              <w:jc w:val="center"/>
              <w:rPr>
                <w:rFonts w:asciiTheme="majorHAnsi" w:hAnsiTheme="majorHAnsi" w:cs="Times New Roman"/>
                <w:b/>
                <w:sz w:val="20"/>
                <w:szCs w:val="20"/>
              </w:rPr>
            </w:pPr>
            <w:r w:rsidRPr="0072462D">
              <w:rPr>
                <w:rFonts w:asciiTheme="majorHAnsi" w:hAnsiTheme="majorHAnsi" w:cs="Times New Roman"/>
                <w:b/>
                <w:sz w:val="20"/>
                <w:szCs w:val="20"/>
              </w:rPr>
              <w:t>Elementi kriterija</w:t>
            </w:r>
          </w:p>
        </w:tc>
        <w:tc>
          <w:tcPr>
            <w:tcW w:w="1624" w:type="dxa"/>
          </w:tcPr>
          <w:p w14:paraId="1B7BA488" w14:textId="77777777" w:rsidR="00AF04DD" w:rsidRPr="0072462D" w:rsidRDefault="00AF04DD" w:rsidP="00141CE1">
            <w:pPr>
              <w:jc w:val="center"/>
              <w:rPr>
                <w:rFonts w:asciiTheme="majorHAnsi" w:hAnsiTheme="majorHAnsi" w:cs="Times New Roman"/>
                <w:b/>
                <w:sz w:val="20"/>
                <w:szCs w:val="20"/>
              </w:rPr>
            </w:pPr>
            <w:r w:rsidRPr="0072462D">
              <w:rPr>
                <w:rFonts w:asciiTheme="majorHAnsi" w:hAnsiTheme="majorHAnsi" w:cs="Times New Roman"/>
                <w:b/>
                <w:sz w:val="20"/>
                <w:szCs w:val="20"/>
              </w:rPr>
              <w:t>Kriteriji</w:t>
            </w:r>
          </w:p>
        </w:tc>
        <w:tc>
          <w:tcPr>
            <w:tcW w:w="2126" w:type="dxa"/>
          </w:tcPr>
          <w:p w14:paraId="7163BACA" w14:textId="77777777" w:rsidR="00AF04DD" w:rsidRPr="0072462D" w:rsidRDefault="00AF04DD" w:rsidP="00141CE1">
            <w:pPr>
              <w:jc w:val="center"/>
              <w:rPr>
                <w:rFonts w:asciiTheme="majorHAnsi" w:hAnsiTheme="majorHAnsi" w:cs="Times New Roman"/>
                <w:b/>
                <w:sz w:val="20"/>
                <w:szCs w:val="20"/>
              </w:rPr>
            </w:pPr>
            <w:r w:rsidRPr="0072462D">
              <w:rPr>
                <w:rFonts w:asciiTheme="majorHAnsi" w:hAnsiTheme="majorHAnsi" w:cs="Times New Roman"/>
                <w:b/>
                <w:sz w:val="20"/>
                <w:szCs w:val="20"/>
              </w:rPr>
              <w:t>Primjena kriterija</w:t>
            </w:r>
          </w:p>
        </w:tc>
        <w:tc>
          <w:tcPr>
            <w:tcW w:w="1612" w:type="dxa"/>
          </w:tcPr>
          <w:p w14:paraId="1A01B8DE" w14:textId="77777777" w:rsidR="00AF04DD" w:rsidRPr="0072462D" w:rsidRDefault="00AF04DD" w:rsidP="00141CE1">
            <w:pPr>
              <w:jc w:val="center"/>
              <w:rPr>
                <w:rFonts w:asciiTheme="majorHAnsi" w:hAnsiTheme="majorHAnsi" w:cs="Times New Roman"/>
                <w:b/>
                <w:sz w:val="20"/>
                <w:szCs w:val="20"/>
              </w:rPr>
            </w:pPr>
            <w:r w:rsidRPr="0072462D">
              <w:rPr>
                <w:rFonts w:asciiTheme="majorHAnsi" w:hAnsiTheme="majorHAnsi" w:cs="Times New Roman"/>
                <w:b/>
                <w:sz w:val="20"/>
                <w:szCs w:val="20"/>
              </w:rPr>
              <w:t>Područje uzorkovanja</w:t>
            </w:r>
          </w:p>
        </w:tc>
        <w:tc>
          <w:tcPr>
            <w:tcW w:w="1790" w:type="dxa"/>
          </w:tcPr>
          <w:p w14:paraId="4F1DDC43" w14:textId="77777777" w:rsidR="00AF04DD" w:rsidRPr="0072462D" w:rsidRDefault="00AF04DD" w:rsidP="00141CE1">
            <w:pPr>
              <w:jc w:val="center"/>
              <w:rPr>
                <w:rFonts w:asciiTheme="majorHAnsi" w:hAnsiTheme="majorHAnsi" w:cs="Times New Roman"/>
                <w:b/>
                <w:sz w:val="20"/>
                <w:szCs w:val="20"/>
              </w:rPr>
            </w:pPr>
            <w:r w:rsidRPr="0072462D">
              <w:rPr>
                <w:rFonts w:asciiTheme="majorHAnsi" w:hAnsiTheme="majorHAnsi" w:cs="Times New Roman"/>
                <w:b/>
                <w:sz w:val="20"/>
                <w:szCs w:val="20"/>
              </w:rPr>
              <w:t>Učestalost uzorkovanja</w:t>
            </w:r>
          </w:p>
        </w:tc>
      </w:tr>
      <w:tr w:rsidR="00AF04DD" w:rsidRPr="0072462D" w14:paraId="3A878D93" w14:textId="77777777" w:rsidTr="00C437C7">
        <w:tc>
          <w:tcPr>
            <w:tcW w:w="1778" w:type="dxa"/>
            <w:vMerge w:val="restart"/>
          </w:tcPr>
          <w:p w14:paraId="2753984A" w14:textId="0040A1C9"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 xml:space="preserve">Pridnena vrsta </w:t>
            </w:r>
            <w:r w:rsidR="00DD5CD4" w:rsidRPr="0072462D">
              <w:rPr>
                <w:rFonts w:asciiTheme="majorHAnsi" w:hAnsiTheme="majorHAnsi" w:cs="Times New Roman"/>
                <w:sz w:val="20"/>
                <w:szCs w:val="20"/>
              </w:rPr>
              <w:t>–</w:t>
            </w:r>
            <w:r w:rsidRPr="0072462D">
              <w:rPr>
                <w:rFonts w:asciiTheme="majorHAnsi" w:hAnsiTheme="majorHAnsi" w:cs="Times New Roman"/>
                <w:sz w:val="20"/>
                <w:szCs w:val="20"/>
              </w:rPr>
              <w:t xml:space="preserve"> oslić</w:t>
            </w:r>
          </w:p>
        </w:tc>
        <w:tc>
          <w:tcPr>
            <w:tcW w:w="1624" w:type="dxa"/>
          </w:tcPr>
          <w:p w14:paraId="4D060D13" w14:textId="0B8D8280" w:rsidR="00AF04DD" w:rsidRPr="0072462D" w:rsidRDefault="00AF04DD" w:rsidP="00DD5CD4">
            <w:pPr>
              <w:rPr>
                <w:rFonts w:asciiTheme="majorHAnsi" w:hAnsiTheme="majorHAnsi" w:cs="Times New Roman"/>
                <w:sz w:val="20"/>
                <w:szCs w:val="20"/>
              </w:rPr>
            </w:pPr>
            <w:r w:rsidRPr="0072462D">
              <w:rPr>
                <w:rFonts w:asciiTheme="majorHAnsi" w:hAnsiTheme="majorHAnsi" w:cs="Times New Roman"/>
                <w:sz w:val="20"/>
                <w:szCs w:val="20"/>
              </w:rPr>
              <w:t>D3C1 Stopa ribolovne smrtnosti</w:t>
            </w:r>
            <w:r w:rsidR="00DD5CD4" w:rsidRPr="0072462D">
              <w:rPr>
                <w:rFonts w:asciiTheme="majorHAnsi" w:hAnsiTheme="majorHAnsi" w:cs="Times New Roman"/>
                <w:sz w:val="20"/>
                <w:szCs w:val="20"/>
              </w:rPr>
              <w:t>.</w:t>
            </w:r>
          </w:p>
        </w:tc>
        <w:tc>
          <w:tcPr>
            <w:tcW w:w="2126" w:type="dxa"/>
          </w:tcPr>
          <w:p w14:paraId="7C306299" w14:textId="4CE8BF22"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kao i njihovih varijacija unutar definiranih graničnih vrijednosti</w:t>
            </w:r>
            <w:r w:rsidR="00DD5CD4" w:rsidRPr="0072462D">
              <w:rPr>
                <w:rFonts w:asciiTheme="majorHAnsi" w:hAnsiTheme="majorHAnsi" w:cs="Times New Roman"/>
                <w:sz w:val="20"/>
                <w:szCs w:val="20"/>
              </w:rPr>
              <w:t>.</w:t>
            </w:r>
          </w:p>
        </w:tc>
        <w:tc>
          <w:tcPr>
            <w:tcW w:w="1612" w:type="dxa"/>
          </w:tcPr>
          <w:p w14:paraId="67437979" w14:textId="2471C341"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2297F465" w14:textId="3B5C5BF2"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Kvartalno uzorkovanje na razini godine</w:t>
            </w:r>
            <w:r w:rsidR="00DD5CD4" w:rsidRPr="0072462D">
              <w:rPr>
                <w:rFonts w:asciiTheme="majorHAnsi" w:hAnsiTheme="majorHAnsi" w:cs="Times New Roman"/>
                <w:sz w:val="20"/>
                <w:szCs w:val="20"/>
              </w:rPr>
              <w:t>.</w:t>
            </w:r>
          </w:p>
        </w:tc>
      </w:tr>
      <w:tr w:rsidR="00AF04DD" w:rsidRPr="0072462D" w14:paraId="38A64E74" w14:textId="77777777" w:rsidTr="00C437C7">
        <w:tc>
          <w:tcPr>
            <w:tcW w:w="1778" w:type="dxa"/>
            <w:vMerge/>
          </w:tcPr>
          <w:p w14:paraId="7D4F13CB" w14:textId="77777777" w:rsidR="00AF04DD" w:rsidRPr="0072462D" w:rsidRDefault="00AF04DD" w:rsidP="00E12646">
            <w:pPr>
              <w:jc w:val="both"/>
              <w:rPr>
                <w:rFonts w:asciiTheme="majorHAnsi" w:hAnsiTheme="majorHAnsi" w:cs="Times New Roman"/>
                <w:sz w:val="20"/>
                <w:szCs w:val="20"/>
              </w:rPr>
            </w:pPr>
          </w:p>
        </w:tc>
        <w:tc>
          <w:tcPr>
            <w:tcW w:w="1624" w:type="dxa"/>
          </w:tcPr>
          <w:p w14:paraId="5DB75951" w14:textId="17F9515F" w:rsidR="00AF04DD" w:rsidRPr="0072462D" w:rsidRDefault="00AF04DD" w:rsidP="00DD5CD4">
            <w:pPr>
              <w:rPr>
                <w:rFonts w:asciiTheme="majorHAnsi" w:hAnsiTheme="majorHAnsi" w:cs="Times New Roman"/>
                <w:sz w:val="20"/>
                <w:szCs w:val="20"/>
              </w:rPr>
            </w:pPr>
            <w:r w:rsidRPr="0072462D">
              <w:rPr>
                <w:rFonts w:asciiTheme="majorHAnsi" w:hAnsiTheme="majorHAnsi" w:cs="Times New Roman"/>
                <w:sz w:val="20"/>
                <w:szCs w:val="20"/>
              </w:rPr>
              <w:t>D3C2 Biomasa stoka za mrijest</w:t>
            </w:r>
            <w:r w:rsidR="00DD5CD4" w:rsidRPr="0072462D">
              <w:rPr>
                <w:rFonts w:asciiTheme="majorHAnsi" w:hAnsiTheme="majorHAnsi" w:cs="Times New Roman"/>
                <w:sz w:val="20"/>
                <w:szCs w:val="20"/>
              </w:rPr>
              <w:t>.</w:t>
            </w:r>
          </w:p>
        </w:tc>
        <w:tc>
          <w:tcPr>
            <w:tcW w:w="2126" w:type="dxa"/>
          </w:tcPr>
          <w:p w14:paraId="5DEA5AF4" w14:textId="73C93337"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kao i njihovih varijacija unutar definiranih graničnih vrijednosti</w:t>
            </w:r>
            <w:r w:rsidR="00DD5CD4" w:rsidRPr="0072462D">
              <w:rPr>
                <w:rFonts w:asciiTheme="majorHAnsi" w:hAnsiTheme="majorHAnsi" w:cs="Times New Roman"/>
                <w:sz w:val="20"/>
                <w:szCs w:val="20"/>
              </w:rPr>
              <w:t>.</w:t>
            </w:r>
          </w:p>
        </w:tc>
        <w:tc>
          <w:tcPr>
            <w:tcW w:w="1612" w:type="dxa"/>
          </w:tcPr>
          <w:p w14:paraId="02B03D61" w14:textId="15AE7B24"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3E2F5395" w14:textId="490584EC"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Kvartalno uzorkovanje na razini godine</w:t>
            </w:r>
            <w:r w:rsidR="00DD5CD4" w:rsidRPr="0072462D">
              <w:rPr>
                <w:rFonts w:asciiTheme="majorHAnsi" w:hAnsiTheme="majorHAnsi" w:cs="Times New Roman"/>
                <w:sz w:val="20"/>
                <w:szCs w:val="20"/>
              </w:rPr>
              <w:t>.</w:t>
            </w:r>
          </w:p>
        </w:tc>
      </w:tr>
      <w:tr w:rsidR="00AF04DD" w:rsidRPr="0072462D" w14:paraId="1C87C34E" w14:textId="77777777" w:rsidTr="00C437C7">
        <w:tc>
          <w:tcPr>
            <w:tcW w:w="1778" w:type="dxa"/>
            <w:vMerge/>
          </w:tcPr>
          <w:p w14:paraId="5F1C8205" w14:textId="77777777" w:rsidR="00AF04DD" w:rsidRPr="0072462D" w:rsidRDefault="00AF04DD" w:rsidP="00E12646">
            <w:pPr>
              <w:jc w:val="both"/>
              <w:rPr>
                <w:rFonts w:asciiTheme="majorHAnsi" w:hAnsiTheme="majorHAnsi" w:cs="Times New Roman"/>
                <w:sz w:val="20"/>
                <w:szCs w:val="20"/>
              </w:rPr>
            </w:pPr>
          </w:p>
        </w:tc>
        <w:tc>
          <w:tcPr>
            <w:tcW w:w="1624" w:type="dxa"/>
          </w:tcPr>
          <w:p w14:paraId="63B4D766" w14:textId="08BEAAE3" w:rsidR="00AF04DD" w:rsidRPr="0072462D" w:rsidRDefault="00AF04DD" w:rsidP="00DD5CD4">
            <w:pPr>
              <w:rPr>
                <w:rFonts w:asciiTheme="majorHAnsi" w:hAnsiTheme="majorHAnsi" w:cs="Times New Roman"/>
                <w:sz w:val="20"/>
                <w:szCs w:val="20"/>
              </w:rPr>
            </w:pPr>
            <w:r w:rsidRPr="0072462D">
              <w:rPr>
                <w:rFonts w:asciiTheme="majorHAnsi" w:hAnsiTheme="majorHAnsi" w:cs="Times New Roman"/>
                <w:sz w:val="20"/>
                <w:szCs w:val="20"/>
              </w:rPr>
              <w:t>D3C3</w:t>
            </w:r>
            <w:r w:rsidRPr="0072462D">
              <w:rPr>
                <w:rFonts w:asciiTheme="majorHAnsi" w:hAnsiTheme="majorHAnsi"/>
                <w:sz w:val="20"/>
                <w:szCs w:val="20"/>
              </w:rPr>
              <w:t xml:space="preserve"> </w:t>
            </w:r>
            <w:r w:rsidRPr="0072462D">
              <w:rPr>
                <w:rFonts w:asciiTheme="majorHAnsi" w:hAnsiTheme="majorHAnsi" w:cs="Times New Roman"/>
                <w:sz w:val="20"/>
                <w:szCs w:val="20"/>
              </w:rPr>
              <w:t>Raspodjela jedinki po dobi i veličini</w:t>
            </w:r>
            <w:r w:rsidR="00DD5CD4" w:rsidRPr="0072462D">
              <w:rPr>
                <w:rFonts w:asciiTheme="majorHAnsi" w:hAnsiTheme="majorHAnsi" w:cs="Times New Roman"/>
                <w:sz w:val="20"/>
                <w:szCs w:val="20"/>
              </w:rPr>
              <w:t>.</w:t>
            </w:r>
          </w:p>
        </w:tc>
        <w:tc>
          <w:tcPr>
            <w:tcW w:w="2126" w:type="dxa"/>
          </w:tcPr>
          <w:p w14:paraId="2BB85F3D" w14:textId="4A8B5B55"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srednje vrijednosti dužine tijela unutar raspona višegodišnjih mjerenja</w:t>
            </w:r>
            <w:r w:rsidR="00DD5CD4" w:rsidRPr="0072462D">
              <w:rPr>
                <w:rFonts w:asciiTheme="majorHAnsi" w:hAnsiTheme="majorHAnsi" w:cs="Times New Roman"/>
                <w:sz w:val="20"/>
                <w:szCs w:val="20"/>
              </w:rPr>
              <w:t>.</w:t>
            </w:r>
          </w:p>
        </w:tc>
        <w:tc>
          <w:tcPr>
            <w:tcW w:w="1612" w:type="dxa"/>
          </w:tcPr>
          <w:p w14:paraId="5B2A7250"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06704806" w14:textId="614029C1"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Kvartalno uzorkovanje na razini godine</w:t>
            </w:r>
            <w:r w:rsidR="00DD5CD4" w:rsidRPr="0072462D">
              <w:rPr>
                <w:rFonts w:asciiTheme="majorHAnsi" w:hAnsiTheme="majorHAnsi" w:cs="Times New Roman"/>
                <w:sz w:val="20"/>
                <w:szCs w:val="20"/>
              </w:rPr>
              <w:t>.</w:t>
            </w:r>
          </w:p>
        </w:tc>
      </w:tr>
      <w:tr w:rsidR="00AF04DD" w:rsidRPr="0072462D" w14:paraId="527DF50D" w14:textId="77777777" w:rsidTr="00C437C7">
        <w:tc>
          <w:tcPr>
            <w:tcW w:w="1778" w:type="dxa"/>
            <w:vMerge w:val="restart"/>
          </w:tcPr>
          <w:p w14:paraId="1F5C58DC"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Pridnena vrsta - trlja od blata</w:t>
            </w:r>
          </w:p>
        </w:tc>
        <w:tc>
          <w:tcPr>
            <w:tcW w:w="1624" w:type="dxa"/>
          </w:tcPr>
          <w:p w14:paraId="34C9BB60" w14:textId="25EF684A"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D3C1 Stopa ribolovne smrtnosti</w:t>
            </w:r>
            <w:r w:rsidR="00DD5CD4" w:rsidRPr="0072462D">
              <w:rPr>
                <w:rFonts w:asciiTheme="majorHAnsi" w:hAnsiTheme="majorHAnsi" w:cs="Times New Roman"/>
                <w:sz w:val="20"/>
                <w:szCs w:val="20"/>
              </w:rPr>
              <w:t>.</w:t>
            </w:r>
          </w:p>
        </w:tc>
        <w:tc>
          <w:tcPr>
            <w:tcW w:w="2126" w:type="dxa"/>
          </w:tcPr>
          <w:p w14:paraId="3A262858" w14:textId="111D23B4"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kao i njihovih varijacija unutar definiranih graničnih vrijednosti</w:t>
            </w:r>
            <w:r w:rsidR="00DD5CD4" w:rsidRPr="0072462D">
              <w:rPr>
                <w:rFonts w:asciiTheme="majorHAnsi" w:hAnsiTheme="majorHAnsi" w:cs="Times New Roman"/>
                <w:sz w:val="20"/>
                <w:szCs w:val="20"/>
              </w:rPr>
              <w:t>.</w:t>
            </w:r>
          </w:p>
        </w:tc>
        <w:tc>
          <w:tcPr>
            <w:tcW w:w="1612" w:type="dxa"/>
          </w:tcPr>
          <w:p w14:paraId="64E682F8"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7A3B5D79" w14:textId="5F3BB860"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Kvartalno uzorkovanje na razini godine</w:t>
            </w:r>
            <w:r w:rsidR="00DD5CD4" w:rsidRPr="0072462D">
              <w:rPr>
                <w:rFonts w:asciiTheme="majorHAnsi" w:hAnsiTheme="majorHAnsi" w:cs="Times New Roman"/>
                <w:sz w:val="20"/>
                <w:szCs w:val="20"/>
              </w:rPr>
              <w:t>.</w:t>
            </w:r>
          </w:p>
        </w:tc>
      </w:tr>
      <w:tr w:rsidR="00AF04DD" w:rsidRPr="0072462D" w14:paraId="2096A68C" w14:textId="77777777" w:rsidTr="00C437C7">
        <w:tc>
          <w:tcPr>
            <w:tcW w:w="1778" w:type="dxa"/>
            <w:vMerge/>
          </w:tcPr>
          <w:p w14:paraId="452EC492" w14:textId="77777777" w:rsidR="00AF04DD" w:rsidRPr="0072462D" w:rsidRDefault="00AF04DD" w:rsidP="00E12646">
            <w:pPr>
              <w:jc w:val="both"/>
              <w:rPr>
                <w:rFonts w:asciiTheme="majorHAnsi" w:hAnsiTheme="majorHAnsi" w:cs="Times New Roman"/>
                <w:sz w:val="20"/>
                <w:szCs w:val="20"/>
              </w:rPr>
            </w:pPr>
          </w:p>
        </w:tc>
        <w:tc>
          <w:tcPr>
            <w:tcW w:w="1624" w:type="dxa"/>
          </w:tcPr>
          <w:p w14:paraId="2E37EE81" w14:textId="6C80A5B0"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D3C2 Biomasa stoka za mrijest</w:t>
            </w:r>
            <w:r w:rsidR="00DD5CD4" w:rsidRPr="0072462D">
              <w:rPr>
                <w:rFonts w:asciiTheme="majorHAnsi" w:hAnsiTheme="majorHAnsi" w:cs="Times New Roman"/>
                <w:sz w:val="20"/>
                <w:szCs w:val="20"/>
              </w:rPr>
              <w:t>.</w:t>
            </w:r>
          </w:p>
        </w:tc>
        <w:tc>
          <w:tcPr>
            <w:tcW w:w="2126" w:type="dxa"/>
          </w:tcPr>
          <w:p w14:paraId="32C5A00F" w14:textId="77777777"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kao i njihovih varijacija unutar definiranih graničnih vrijednosti</w:t>
            </w:r>
          </w:p>
        </w:tc>
        <w:tc>
          <w:tcPr>
            <w:tcW w:w="1612" w:type="dxa"/>
          </w:tcPr>
          <w:p w14:paraId="629A2714"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4EDA1CFB" w14:textId="3A000820"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Kvartalno uzorkovanje na razini godine</w:t>
            </w:r>
            <w:r w:rsidR="00C437C7" w:rsidRPr="0072462D">
              <w:rPr>
                <w:rFonts w:asciiTheme="majorHAnsi" w:hAnsiTheme="majorHAnsi" w:cs="Times New Roman"/>
                <w:sz w:val="20"/>
                <w:szCs w:val="20"/>
              </w:rPr>
              <w:t>.</w:t>
            </w:r>
          </w:p>
        </w:tc>
      </w:tr>
      <w:tr w:rsidR="00AF04DD" w:rsidRPr="0072462D" w14:paraId="51EB1B18" w14:textId="77777777" w:rsidTr="00C437C7">
        <w:tc>
          <w:tcPr>
            <w:tcW w:w="1778" w:type="dxa"/>
            <w:vMerge/>
          </w:tcPr>
          <w:p w14:paraId="4E8008C6" w14:textId="77777777" w:rsidR="00AF04DD" w:rsidRPr="0072462D" w:rsidRDefault="00AF04DD" w:rsidP="00E12646">
            <w:pPr>
              <w:jc w:val="both"/>
              <w:rPr>
                <w:rFonts w:asciiTheme="majorHAnsi" w:hAnsiTheme="majorHAnsi" w:cs="Times New Roman"/>
                <w:sz w:val="20"/>
                <w:szCs w:val="20"/>
              </w:rPr>
            </w:pPr>
          </w:p>
        </w:tc>
        <w:tc>
          <w:tcPr>
            <w:tcW w:w="1624" w:type="dxa"/>
          </w:tcPr>
          <w:p w14:paraId="20DD6B73" w14:textId="0976720B"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D3C3</w:t>
            </w:r>
            <w:r w:rsidRPr="0072462D">
              <w:rPr>
                <w:rFonts w:asciiTheme="majorHAnsi" w:hAnsiTheme="majorHAnsi"/>
                <w:sz w:val="20"/>
                <w:szCs w:val="20"/>
              </w:rPr>
              <w:t xml:space="preserve"> </w:t>
            </w:r>
            <w:r w:rsidRPr="0072462D">
              <w:rPr>
                <w:rFonts w:asciiTheme="majorHAnsi" w:hAnsiTheme="majorHAnsi" w:cs="Times New Roman"/>
                <w:sz w:val="20"/>
                <w:szCs w:val="20"/>
              </w:rPr>
              <w:t>Raspodjela jedinki po dobi i veličini</w:t>
            </w:r>
            <w:r w:rsidR="00C437C7" w:rsidRPr="0072462D">
              <w:rPr>
                <w:rFonts w:asciiTheme="majorHAnsi" w:hAnsiTheme="majorHAnsi" w:cs="Times New Roman"/>
                <w:sz w:val="20"/>
                <w:szCs w:val="20"/>
              </w:rPr>
              <w:t>.</w:t>
            </w:r>
          </w:p>
        </w:tc>
        <w:tc>
          <w:tcPr>
            <w:tcW w:w="2126" w:type="dxa"/>
          </w:tcPr>
          <w:p w14:paraId="696FD43F" w14:textId="2001BB15"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srednje vrijednosti dužine tijela unutar raspona višegodišnjih mjerenja</w:t>
            </w:r>
            <w:r w:rsidR="00C437C7" w:rsidRPr="0072462D">
              <w:rPr>
                <w:rFonts w:asciiTheme="majorHAnsi" w:hAnsiTheme="majorHAnsi" w:cs="Times New Roman"/>
                <w:sz w:val="20"/>
                <w:szCs w:val="20"/>
              </w:rPr>
              <w:t>.</w:t>
            </w:r>
          </w:p>
        </w:tc>
        <w:tc>
          <w:tcPr>
            <w:tcW w:w="1612" w:type="dxa"/>
          </w:tcPr>
          <w:p w14:paraId="022E5AF1"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47639229" w14:textId="7D72D91C"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Kvartalno uzorkovanje na razini godine</w:t>
            </w:r>
            <w:r w:rsidR="00C437C7" w:rsidRPr="0072462D">
              <w:rPr>
                <w:rFonts w:asciiTheme="majorHAnsi" w:hAnsiTheme="majorHAnsi" w:cs="Times New Roman"/>
                <w:sz w:val="20"/>
                <w:szCs w:val="20"/>
              </w:rPr>
              <w:t>.</w:t>
            </w:r>
          </w:p>
        </w:tc>
      </w:tr>
      <w:tr w:rsidR="00AF04DD" w:rsidRPr="0072462D" w14:paraId="1A0CA4AC" w14:textId="77777777" w:rsidTr="00C437C7">
        <w:tc>
          <w:tcPr>
            <w:tcW w:w="1778" w:type="dxa"/>
            <w:vMerge w:val="restart"/>
          </w:tcPr>
          <w:p w14:paraId="437B3D49"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Pridnena vrsta - škamp</w:t>
            </w:r>
          </w:p>
        </w:tc>
        <w:tc>
          <w:tcPr>
            <w:tcW w:w="1624" w:type="dxa"/>
          </w:tcPr>
          <w:p w14:paraId="69EB03FE"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D3C1 Stopa ribolovne smrtnosti</w:t>
            </w:r>
          </w:p>
        </w:tc>
        <w:tc>
          <w:tcPr>
            <w:tcW w:w="2126" w:type="dxa"/>
          </w:tcPr>
          <w:p w14:paraId="78050561" w14:textId="77777777"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 xml:space="preserve">Praćenje dugoročnih trendova kao i njihovih varijacija </w:t>
            </w:r>
            <w:r w:rsidRPr="0072462D">
              <w:rPr>
                <w:rFonts w:asciiTheme="majorHAnsi" w:hAnsiTheme="majorHAnsi" w:cs="Times New Roman"/>
                <w:sz w:val="20"/>
                <w:szCs w:val="20"/>
              </w:rPr>
              <w:lastRenderedPageBreak/>
              <w:t>unutar definiranih graničnih vrijednosti</w:t>
            </w:r>
          </w:p>
        </w:tc>
        <w:tc>
          <w:tcPr>
            <w:tcW w:w="1612" w:type="dxa"/>
          </w:tcPr>
          <w:p w14:paraId="73AC5FD5"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lastRenderedPageBreak/>
              <w:t>Ribolovno more RH</w:t>
            </w:r>
          </w:p>
        </w:tc>
        <w:tc>
          <w:tcPr>
            <w:tcW w:w="1790" w:type="dxa"/>
          </w:tcPr>
          <w:p w14:paraId="36E5697D" w14:textId="594494F3"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Kvartalno uzorkovanje na razini godine</w:t>
            </w:r>
            <w:r w:rsidR="00C437C7" w:rsidRPr="0072462D">
              <w:rPr>
                <w:rFonts w:asciiTheme="majorHAnsi" w:hAnsiTheme="majorHAnsi" w:cs="Times New Roman"/>
                <w:sz w:val="20"/>
                <w:szCs w:val="20"/>
              </w:rPr>
              <w:t>.</w:t>
            </w:r>
          </w:p>
        </w:tc>
      </w:tr>
      <w:tr w:rsidR="00AF04DD" w:rsidRPr="0072462D" w14:paraId="5D995C4A" w14:textId="77777777" w:rsidTr="00C437C7">
        <w:tc>
          <w:tcPr>
            <w:tcW w:w="1778" w:type="dxa"/>
            <w:vMerge/>
          </w:tcPr>
          <w:p w14:paraId="7216202A" w14:textId="77777777" w:rsidR="00AF04DD" w:rsidRPr="0072462D" w:rsidRDefault="00AF04DD" w:rsidP="00E12646">
            <w:pPr>
              <w:jc w:val="both"/>
              <w:rPr>
                <w:rFonts w:asciiTheme="majorHAnsi" w:hAnsiTheme="majorHAnsi" w:cs="Times New Roman"/>
                <w:sz w:val="20"/>
                <w:szCs w:val="20"/>
              </w:rPr>
            </w:pPr>
          </w:p>
        </w:tc>
        <w:tc>
          <w:tcPr>
            <w:tcW w:w="1624" w:type="dxa"/>
          </w:tcPr>
          <w:p w14:paraId="55DCE89D"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 xml:space="preserve">D3C2 Biomasa stoka </w:t>
            </w:r>
          </w:p>
        </w:tc>
        <w:tc>
          <w:tcPr>
            <w:tcW w:w="2126" w:type="dxa"/>
          </w:tcPr>
          <w:p w14:paraId="16D4A488" w14:textId="77777777"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kao i njihovih varijacija unutar definiranih graničnih vrijednosti</w:t>
            </w:r>
          </w:p>
        </w:tc>
        <w:tc>
          <w:tcPr>
            <w:tcW w:w="1612" w:type="dxa"/>
          </w:tcPr>
          <w:p w14:paraId="76B8B28B"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26A68718" w14:textId="371304D2"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Kvartalno uzorkovanje na razini godine</w:t>
            </w:r>
            <w:r w:rsidR="00C437C7" w:rsidRPr="0072462D">
              <w:rPr>
                <w:rFonts w:asciiTheme="majorHAnsi" w:hAnsiTheme="majorHAnsi" w:cs="Times New Roman"/>
                <w:sz w:val="20"/>
                <w:szCs w:val="20"/>
              </w:rPr>
              <w:t>.</w:t>
            </w:r>
          </w:p>
        </w:tc>
      </w:tr>
      <w:tr w:rsidR="00AF04DD" w:rsidRPr="0072462D" w14:paraId="3D2236A2" w14:textId="77777777" w:rsidTr="00C437C7">
        <w:tc>
          <w:tcPr>
            <w:tcW w:w="1778" w:type="dxa"/>
            <w:vMerge/>
          </w:tcPr>
          <w:p w14:paraId="5F76620A" w14:textId="77777777" w:rsidR="00AF04DD" w:rsidRPr="0072462D" w:rsidRDefault="00AF04DD" w:rsidP="00E12646">
            <w:pPr>
              <w:jc w:val="both"/>
              <w:rPr>
                <w:rFonts w:asciiTheme="majorHAnsi" w:hAnsiTheme="majorHAnsi" w:cs="Times New Roman"/>
                <w:sz w:val="20"/>
                <w:szCs w:val="20"/>
              </w:rPr>
            </w:pPr>
          </w:p>
        </w:tc>
        <w:tc>
          <w:tcPr>
            <w:tcW w:w="1624" w:type="dxa"/>
          </w:tcPr>
          <w:p w14:paraId="5B9C0DB2"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D3C3</w:t>
            </w:r>
            <w:r w:rsidRPr="0072462D">
              <w:rPr>
                <w:rFonts w:asciiTheme="majorHAnsi" w:hAnsiTheme="majorHAnsi"/>
                <w:sz w:val="20"/>
                <w:szCs w:val="20"/>
              </w:rPr>
              <w:t xml:space="preserve"> </w:t>
            </w:r>
            <w:r w:rsidRPr="0072462D">
              <w:rPr>
                <w:rFonts w:asciiTheme="majorHAnsi" w:hAnsiTheme="majorHAnsi" w:cs="Times New Roman"/>
                <w:sz w:val="20"/>
                <w:szCs w:val="20"/>
              </w:rPr>
              <w:t>Raspodjela jedinki po dobi i veličini</w:t>
            </w:r>
          </w:p>
        </w:tc>
        <w:tc>
          <w:tcPr>
            <w:tcW w:w="2126" w:type="dxa"/>
          </w:tcPr>
          <w:p w14:paraId="0CC64D5E" w14:textId="0FDDA7B4"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srednje vrijednosti dužine tijela unutar raspona višegodišnjih mjerenja</w:t>
            </w:r>
            <w:r w:rsidR="00C437C7" w:rsidRPr="0072462D">
              <w:rPr>
                <w:rFonts w:asciiTheme="majorHAnsi" w:hAnsiTheme="majorHAnsi" w:cs="Times New Roman"/>
                <w:sz w:val="20"/>
                <w:szCs w:val="20"/>
              </w:rPr>
              <w:t>.</w:t>
            </w:r>
          </w:p>
        </w:tc>
        <w:tc>
          <w:tcPr>
            <w:tcW w:w="1612" w:type="dxa"/>
          </w:tcPr>
          <w:p w14:paraId="2E92D19C"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51802BEE" w14:textId="6FACBE42"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Kvartalno uzorkovanje na razini godine</w:t>
            </w:r>
            <w:r w:rsidR="00C437C7" w:rsidRPr="0072462D">
              <w:rPr>
                <w:rFonts w:asciiTheme="majorHAnsi" w:hAnsiTheme="majorHAnsi" w:cs="Times New Roman"/>
                <w:sz w:val="20"/>
                <w:szCs w:val="20"/>
              </w:rPr>
              <w:t>.</w:t>
            </w:r>
          </w:p>
        </w:tc>
      </w:tr>
      <w:tr w:rsidR="00AF04DD" w:rsidRPr="0072462D" w14:paraId="1EC1B29E" w14:textId="77777777" w:rsidTr="00C437C7">
        <w:tc>
          <w:tcPr>
            <w:tcW w:w="1778" w:type="dxa"/>
            <w:vMerge w:val="restart"/>
          </w:tcPr>
          <w:p w14:paraId="6496B147"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Pelagična vrsta - srdela</w:t>
            </w:r>
          </w:p>
        </w:tc>
        <w:tc>
          <w:tcPr>
            <w:tcW w:w="1624" w:type="dxa"/>
          </w:tcPr>
          <w:p w14:paraId="041BD520"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D3C1 Stopa ribolovne smrtnosti</w:t>
            </w:r>
          </w:p>
        </w:tc>
        <w:tc>
          <w:tcPr>
            <w:tcW w:w="2126" w:type="dxa"/>
          </w:tcPr>
          <w:p w14:paraId="3ACBE86B" w14:textId="29C1EE3F"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kao i njihovih varijacija unutar definiranih graničnih vrijednosti</w:t>
            </w:r>
            <w:r w:rsidR="00C437C7" w:rsidRPr="0072462D">
              <w:rPr>
                <w:rFonts w:asciiTheme="majorHAnsi" w:hAnsiTheme="majorHAnsi" w:cs="Times New Roman"/>
                <w:sz w:val="20"/>
                <w:szCs w:val="20"/>
              </w:rPr>
              <w:t>.</w:t>
            </w:r>
          </w:p>
        </w:tc>
        <w:tc>
          <w:tcPr>
            <w:tcW w:w="1612" w:type="dxa"/>
          </w:tcPr>
          <w:p w14:paraId="3BA028C3"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0A489D28" w14:textId="510BDF3D"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Uzorkovanje na razini mjeseca tijekom godine</w:t>
            </w:r>
            <w:r w:rsidR="00C437C7" w:rsidRPr="0072462D">
              <w:rPr>
                <w:rFonts w:asciiTheme="majorHAnsi" w:hAnsiTheme="majorHAnsi" w:cs="Times New Roman"/>
                <w:sz w:val="20"/>
                <w:szCs w:val="20"/>
              </w:rPr>
              <w:t>.</w:t>
            </w:r>
          </w:p>
        </w:tc>
      </w:tr>
      <w:tr w:rsidR="00AF04DD" w:rsidRPr="0072462D" w14:paraId="7BA5DA23" w14:textId="77777777" w:rsidTr="00C437C7">
        <w:tc>
          <w:tcPr>
            <w:tcW w:w="1778" w:type="dxa"/>
            <w:vMerge/>
          </w:tcPr>
          <w:p w14:paraId="07EE1BE3" w14:textId="77777777" w:rsidR="00AF04DD" w:rsidRPr="0072462D" w:rsidRDefault="00AF04DD" w:rsidP="00E12646">
            <w:pPr>
              <w:jc w:val="both"/>
              <w:rPr>
                <w:rFonts w:asciiTheme="majorHAnsi" w:hAnsiTheme="majorHAnsi" w:cs="Times New Roman"/>
                <w:sz w:val="20"/>
                <w:szCs w:val="20"/>
              </w:rPr>
            </w:pPr>
          </w:p>
        </w:tc>
        <w:tc>
          <w:tcPr>
            <w:tcW w:w="1624" w:type="dxa"/>
          </w:tcPr>
          <w:p w14:paraId="54B087B0"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D3C2 Biomasa stoka za mrijest</w:t>
            </w:r>
          </w:p>
        </w:tc>
        <w:tc>
          <w:tcPr>
            <w:tcW w:w="2126" w:type="dxa"/>
          </w:tcPr>
          <w:p w14:paraId="13525BEF" w14:textId="25758D7E"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kao i njihovih varijacija unutar definiranih graničnih vrijednosti</w:t>
            </w:r>
            <w:r w:rsidR="00C437C7" w:rsidRPr="0072462D">
              <w:rPr>
                <w:rFonts w:asciiTheme="majorHAnsi" w:hAnsiTheme="majorHAnsi" w:cs="Times New Roman"/>
                <w:sz w:val="20"/>
                <w:szCs w:val="20"/>
              </w:rPr>
              <w:t>.</w:t>
            </w:r>
          </w:p>
        </w:tc>
        <w:tc>
          <w:tcPr>
            <w:tcW w:w="1612" w:type="dxa"/>
          </w:tcPr>
          <w:p w14:paraId="599D9000"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0CAA4857" w14:textId="4F800B57"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Uzorkovanje na razini mjeseca tijekom godine</w:t>
            </w:r>
            <w:r w:rsidR="00C437C7" w:rsidRPr="0072462D">
              <w:rPr>
                <w:rFonts w:asciiTheme="majorHAnsi" w:hAnsiTheme="majorHAnsi" w:cs="Times New Roman"/>
                <w:sz w:val="20"/>
                <w:szCs w:val="20"/>
              </w:rPr>
              <w:t>.</w:t>
            </w:r>
          </w:p>
        </w:tc>
      </w:tr>
      <w:tr w:rsidR="00AF04DD" w:rsidRPr="0072462D" w14:paraId="173AE0C0" w14:textId="77777777" w:rsidTr="00C437C7">
        <w:tc>
          <w:tcPr>
            <w:tcW w:w="1778" w:type="dxa"/>
            <w:vMerge/>
          </w:tcPr>
          <w:p w14:paraId="24AE7B2F" w14:textId="77777777" w:rsidR="00AF04DD" w:rsidRPr="0072462D" w:rsidRDefault="00AF04DD" w:rsidP="00E12646">
            <w:pPr>
              <w:jc w:val="both"/>
              <w:rPr>
                <w:rFonts w:asciiTheme="majorHAnsi" w:hAnsiTheme="majorHAnsi" w:cs="Times New Roman"/>
                <w:sz w:val="20"/>
                <w:szCs w:val="20"/>
              </w:rPr>
            </w:pPr>
          </w:p>
        </w:tc>
        <w:tc>
          <w:tcPr>
            <w:tcW w:w="1624" w:type="dxa"/>
          </w:tcPr>
          <w:p w14:paraId="54B88753"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D3C3</w:t>
            </w:r>
            <w:r w:rsidRPr="0072462D">
              <w:rPr>
                <w:rFonts w:asciiTheme="majorHAnsi" w:hAnsiTheme="majorHAnsi"/>
                <w:sz w:val="20"/>
                <w:szCs w:val="20"/>
              </w:rPr>
              <w:t xml:space="preserve"> </w:t>
            </w:r>
            <w:r w:rsidRPr="0072462D">
              <w:rPr>
                <w:rFonts w:asciiTheme="majorHAnsi" w:hAnsiTheme="majorHAnsi" w:cs="Times New Roman"/>
                <w:sz w:val="20"/>
                <w:szCs w:val="20"/>
              </w:rPr>
              <w:t>Raspodjela jedinki po dobi i veličini</w:t>
            </w:r>
          </w:p>
        </w:tc>
        <w:tc>
          <w:tcPr>
            <w:tcW w:w="2126" w:type="dxa"/>
          </w:tcPr>
          <w:p w14:paraId="462C5F68" w14:textId="3000B03B"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srednje vrijednosti dužine tijela unutar raspona višegodišnjih mjerenja</w:t>
            </w:r>
            <w:r w:rsidR="00C437C7" w:rsidRPr="0072462D">
              <w:rPr>
                <w:rFonts w:asciiTheme="majorHAnsi" w:hAnsiTheme="majorHAnsi" w:cs="Times New Roman"/>
                <w:sz w:val="20"/>
                <w:szCs w:val="20"/>
              </w:rPr>
              <w:t>.</w:t>
            </w:r>
          </w:p>
        </w:tc>
        <w:tc>
          <w:tcPr>
            <w:tcW w:w="1612" w:type="dxa"/>
          </w:tcPr>
          <w:p w14:paraId="2F54F3F8"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69204D1A" w14:textId="1B023CEF"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Uzorkovanje na razini mjeseca tijekom godine</w:t>
            </w:r>
            <w:r w:rsidR="00C437C7" w:rsidRPr="0072462D">
              <w:rPr>
                <w:rFonts w:asciiTheme="majorHAnsi" w:hAnsiTheme="majorHAnsi" w:cs="Times New Roman"/>
                <w:sz w:val="20"/>
                <w:szCs w:val="20"/>
              </w:rPr>
              <w:t>.</w:t>
            </w:r>
          </w:p>
        </w:tc>
      </w:tr>
      <w:tr w:rsidR="00AF04DD" w:rsidRPr="0072462D" w14:paraId="2FFF8AA7" w14:textId="77777777" w:rsidTr="00C437C7">
        <w:tc>
          <w:tcPr>
            <w:tcW w:w="1778" w:type="dxa"/>
            <w:vMerge w:val="restart"/>
          </w:tcPr>
          <w:p w14:paraId="48CCD45B"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Pelagična vrsta - inćun</w:t>
            </w:r>
          </w:p>
        </w:tc>
        <w:tc>
          <w:tcPr>
            <w:tcW w:w="1624" w:type="dxa"/>
          </w:tcPr>
          <w:p w14:paraId="74FB8025"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D3C1 Stopa ribolovne smrtnosti</w:t>
            </w:r>
          </w:p>
        </w:tc>
        <w:tc>
          <w:tcPr>
            <w:tcW w:w="2126" w:type="dxa"/>
          </w:tcPr>
          <w:p w14:paraId="6F700A84" w14:textId="1CEFA103"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kao i njihovih varijacija unutar definiranih graničnih vrijednosti</w:t>
            </w:r>
            <w:r w:rsidR="00C437C7" w:rsidRPr="0072462D">
              <w:rPr>
                <w:rFonts w:asciiTheme="majorHAnsi" w:hAnsiTheme="majorHAnsi" w:cs="Times New Roman"/>
                <w:sz w:val="20"/>
                <w:szCs w:val="20"/>
              </w:rPr>
              <w:t>.</w:t>
            </w:r>
          </w:p>
        </w:tc>
        <w:tc>
          <w:tcPr>
            <w:tcW w:w="1612" w:type="dxa"/>
          </w:tcPr>
          <w:p w14:paraId="38506C8E"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00614E25" w14:textId="7E3FDCD2"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Uzorkovanje na razini mjeseca tijekom godine</w:t>
            </w:r>
            <w:r w:rsidR="00C437C7" w:rsidRPr="0072462D">
              <w:rPr>
                <w:rFonts w:asciiTheme="majorHAnsi" w:hAnsiTheme="majorHAnsi" w:cs="Times New Roman"/>
                <w:sz w:val="20"/>
                <w:szCs w:val="20"/>
              </w:rPr>
              <w:t>.</w:t>
            </w:r>
          </w:p>
        </w:tc>
      </w:tr>
      <w:tr w:rsidR="00AF04DD" w:rsidRPr="0072462D" w14:paraId="416AF49F" w14:textId="77777777" w:rsidTr="00C437C7">
        <w:tc>
          <w:tcPr>
            <w:tcW w:w="1778" w:type="dxa"/>
            <w:vMerge/>
          </w:tcPr>
          <w:p w14:paraId="7976FEC2" w14:textId="77777777" w:rsidR="00AF04DD" w:rsidRPr="0072462D" w:rsidRDefault="00AF04DD" w:rsidP="00E12646">
            <w:pPr>
              <w:jc w:val="both"/>
              <w:rPr>
                <w:rFonts w:asciiTheme="majorHAnsi" w:hAnsiTheme="majorHAnsi" w:cs="Times New Roman"/>
                <w:sz w:val="20"/>
                <w:szCs w:val="20"/>
              </w:rPr>
            </w:pPr>
          </w:p>
        </w:tc>
        <w:tc>
          <w:tcPr>
            <w:tcW w:w="1624" w:type="dxa"/>
          </w:tcPr>
          <w:p w14:paraId="65185BC0"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D3C2 Biomasa stoka za mrijest</w:t>
            </w:r>
          </w:p>
        </w:tc>
        <w:tc>
          <w:tcPr>
            <w:tcW w:w="2126" w:type="dxa"/>
          </w:tcPr>
          <w:p w14:paraId="7284B794" w14:textId="414F5EAB"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kao i njihovih varijacija unutar definiranih graničnih vrijednosti</w:t>
            </w:r>
            <w:r w:rsidR="00C437C7" w:rsidRPr="0072462D">
              <w:rPr>
                <w:rFonts w:asciiTheme="majorHAnsi" w:hAnsiTheme="majorHAnsi" w:cs="Times New Roman"/>
                <w:sz w:val="20"/>
                <w:szCs w:val="20"/>
              </w:rPr>
              <w:t>.</w:t>
            </w:r>
          </w:p>
        </w:tc>
        <w:tc>
          <w:tcPr>
            <w:tcW w:w="1612" w:type="dxa"/>
          </w:tcPr>
          <w:p w14:paraId="68839902"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1B91BF77" w14:textId="73076AC8"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Uzorkovanje na razini mjeseca tijekom godine</w:t>
            </w:r>
            <w:r w:rsidR="00C437C7" w:rsidRPr="0072462D">
              <w:rPr>
                <w:rFonts w:asciiTheme="majorHAnsi" w:hAnsiTheme="majorHAnsi" w:cs="Times New Roman"/>
                <w:sz w:val="20"/>
                <w:szCs w:val="20"/>
              </w:rPr>
              <w:t>.</w:t>
            </w:r>
          </w:p>
        </w:tc>
      </w:tr>
      <w:tr w:rsidR="00AF04DD" w:rsidRPr="0072462D" w14:paraId="567B2F1E" w14:textId="77777777" w:rsidTr="00C437C7">
        <w:tc>
          <w:tcPr>
            <w:tcW w:w="1778" w:type="dxa"/>
            <w:vMerge/>
          </w:tcPr>
          <w:p w14:paraId="3F376109" w14:textId="77777777" w:rsidR="00AF04DD" w:rsidRPr="0072462D" w:rsidRDefault="00AF04DD" w:rsidP="00E12646">
            <w:pPr>
              <w:jc w:val="both"/>
              <w:rPr>
                <w:rFonts w:asciiTheme="majorHAnsi" w:hAnsiTheme="majorHAnsi" w:cs="Times New Roman"/>
                <w:sz w:val="20"/>
                <w:szCs w:val="20"/>
              </w:rPr>
            </w:pPr>
          </w:p>
        </w:tc>
        <w:tc>
          <w:tcPr>
            <w:tcW w:w="1624" w:type="dxa"/>
          </w:tcPr>
          <w:p w14:paraId="4A9277FA"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D3C3</w:t>
            </w:r>
            <w:r w:rsidRPr="0072462D">
              <w:rPr>
                <w:rFonts w:asciiTheme="majorHAnsi" w:hAnsiTheme="majorHAnsi"/>
                <w:sz w:val="20"/>
                <w:szCs w:val="20"/>
              </w:rPr>
              <w:t xml:space="preserve"> </w:t>
            </w:r>
            <w:r w:rsidRPr="0072462D">
              <w:rPr>
                <w:rFonts w:asciiTheme="majorHAnsi" w:hAnsiTheme="majorHAnsi" w:cs="Times New Roman"/>
                <w:sz w:val="20"/>
                <w:szCs w:val="20"/>
              </w:rPr>
              <w:t>Raspodjela jedinki po dobi i veličini</w:t>
            </w:r>
          </w:p>
        </w:tc>
        <w:tc>
          <w:tcPr>
            <w:tcW w:w="2126" w:type="dxa"/>
          </w:tcPr>
          <w:p w14:paraId="70118643" w14:textId="69CEE5B6"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srednje vrijednosti dužine tijela unutar raspona višegodišnjih mjerenja</w:t>
            </w:r>
            <w:r w:rsidR="00C437C7" w:rsidRPr="0072462D">
              <w:rPr>
                <w:rFonts w:asciiTheme="majorHAnsi" w:hAnsiTheme="majorHAnsi" w:cs="Times New Roman"/>
                <w:sz w:val="20"/>
                <w:szCs w:val="20"/>
              </w:rPr>
              <w:t>.</w:t>
            </w:r>
          </w:p>
        </w:tc>
        <w:tc>
          <w:tcPr>
            <w:tcW w:w="1612" w:type="dxa"/>
          </w:tcPr>
          <w:p w14:paraId="6B58AD60"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44003196" w14:textId="1B1EF4FB" w:rsidR="00AF04DD" w:rsidRPr="0072462D" w:rsidRDefault="00B541C3" w:rsidP="00C437C7">
            <w:pPr>
              <w:rPr>
                <w:rFonts w:asciiTheme="majorHAnsi" w:hAnsiTheme="majorHAnsi" w:cs="Times New Roman"/>
                <w:sz w:val="20"/>
                <w:szCs w:val="20"/>
              </w:rPr>
            </w:pPr>
            <w:r>
              <w:rPr>
                <w:rFonts w:asciiTheme="majorHAnsi" w:hAnsiTheme="majorHAnsi" w:cs="Times New Roman"/>
                <w:sz w:val="20"/>
                <w:szCs w:val="20"/>
              </w:rPr>
              <w:t xml:space="preserve"> </w:t>
            </w:r>
            <w:r w:rsidR="00AE1F4A" w:rsidRPr="0072462D">
              <w:rPr>
                <w:rFonts w:asciiTheme="majorHAnsi" w:hAnsiTheme="majorHAnsi" w:cs="Times New Roman"/>
                <w:sz w:val="20"/>
                <w:szCs w:val="20"/>
              </w:rPr>
              <w:t xml:space="preserve"> Uzorkovanje na razini mjeseca tijekom godine.</w:t>
            </w:r>
          </w:p>
        </w:tc>
      </w:tr>
      <w:tr w:rsidR="00AF04DD" w:rsidRPr="0072462D" w14:paraId="2D0175F8" w14:textId="77777777" w:rsidTr="00C437C7">
        <w:tc>
          <w:tcPr>
            <w:tcW w:w="1778" w:type="dxa"/>
          </w:tcPr>
          <w:p w14:paraId="4ECB73C1"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Priobalna vrsta - list</w:t>
            </w:r>
          </w:p>
        </w:tc>
        <w:tc>
          <w:tcPr>
            <w:tcW w:w="1624" w:type="dxa"/>
          </w:tcPr>
          <w:p w14:paraId="6E24957E"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D3C3</w:t>
            </w:r>
            <w:r w:rsidRPr="0072462D">
              <w:rPr>
                <w:rFonts w:asciiTheme="majorHAnsi" w:hAnsiTheme="majorHAnsi"/>
                <w:sz w:val="20"/>
                <w:szCs w:val="20"/>
              </w:rPr>
              <w:t xml:space="preserve"> </w:t>
            </w:r>
            <w:r w:rsidRPr="0072462D">
              <w:rPr>
                <w:rFonts w:asciiTheme="majorHAnsi" w:hAnsiTheme="majorHAnsi" w:cs="Times New Roman"/>
                <w:sz w:val="20"/>
                <w:szCs w:val="20"/>
              </w:rPr>
              <w:t>Raspodjela jedinki po dobi i veličini</w:t>
            </w:r>
          </w:p>
        </w:tc>
        <w:tc>
          <w:tcPr>
            <w:tcW w:w="2126" w:type="dxa"/>
          </w:tcPr>
          <w:p w14:paraId="0C87EF93" w14:textId="3BCAB001"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srednje vrijednosti dužine tijela unutar raspona višegodišnjih mjerenja</w:t>
            </w:r>
            <w:r w:rsidR="00C437C7" w:rsidRPr="0072462D">
              <w:rPr>
                <w:rFonts w:asciiTheme="majorHAnsi" w:hAnsiTheme="majorHAnsi" w:cs="Times New Roman"/>
                <w:sz w:val="20"/>
                <w:szCs w:val="20"/>
              </w:rPr>
              <w:t>.</w:t>
            </w:r>
          </w:p>
        </w:tc>
        <w:tc>
          <w:tcPr>
            <w:tcW w:w="1612" w:type="dxa"/>
          </w:tcPr>
          <w:p w14:paraId="55FE83FD"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201A537C" w14:textId="7E987CA7"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Uzorkovanje tokom dva kvartala na razini godine</w:t>
            </w:r>
            <w:r w:rsidR="00C437C7" w:rsidRPr="0072462D">
              <w:rPr>
                <w:rFonts w:asciiTheme="majorHAnsi" w:hAnsiTheme="majorHAnsi" w:cs="Times New Roman"/>
                <w:sz w:val="20"/>
                <w:szCs w:val="20"/>
              </w:rPr>
              <w:t>.</w:t>
            </w:r>
          </w:p>
        </w:tc>
      </w:tr>
      <w:tr w:rsidR="00AF04DD" w:rsidRPr="0072462D" w14:paraId="4D2A599D" w14:textId="77777777" w:rsidTr="00C437C7">
        <w:tc>
          <w:tcPr>
            <w:tcW w:w="1778" w:type="dxa"/>
          </w:tcPr>
          <w:p w14:paraId="2C176E3B"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Priobalna vrsta – gira oblica</w:t>
            </w:r>
          </w:p>
        </w:tc>
        <w:tc>
          <w:tcPr>
            <w:tcW w:w="1624" w:type="dxa"/>
          </w:tcPr>
          <w:p w14:paraId="19EC9DAF"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D3C3</w:t>
            </w:r>
            <w:r w:rsidRPr="0072462D">
              <w:rPr>
                <w:rFonts w:asciiTheme="majorHAnsi" w:hAnsiTheme="majorHAnsi"/>
                <w:sz w:val="20"/>
                <w:szCs w:val="20"/>
              </w:rPr>
              <w:t xml:space="preserve"> </w:t>
            </w:r>
            <w:r w:rsidRPr="0072462D">
              <w:rPr>
                <w:rFonts w:asciiTheme="majorHAnsi" w:hAnsiTheme="majorHAnsi" w:cs="Times New Roman"/>
                <w:sz w:val="20"/>
                <w:szCs w:val="20"/>
              </w:rPr>
              <w:t>Raspodjela jedinki po dobi i veličini</w:t>
            </w:r>
          </w:p>
        </w:tc>
        <w:tc>
          <w:tcPr>
            <w:tcW w:w="2126" w:type="dxa"/>
          </w:tcPr>
          <w:p w14:paraId="256A0AA8" w14:textId="4E660B42"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Praćenje dugoročnih trendova srednje vrijednosti dužine tijela unutar raspona višegodišnjih mjerenja</w:t>
            </w:r>
            <w:r w:rsidR="00C437C7" w:rsidRPr="0072462D">
              <w:rPr>
                <w:rFonts w:asciiTheme="majorHAnsi" w:hAnsiTheme="majorHAnsi" w:cs="Times New Roman"/>
                <w:sz w:val="20"/>
                <w:szCs w:val="20"/>
              </w:rPr>
              <w:t>.</w:t>
            </w:r>
          </w:p>
        </w:tc>
        <w:tc>
          <w:tcPr>
            <w:tcW w:w="1612" w:type="dxa"/>
          </w:tcPr>
          <w:p w14:paraId="70279ED4"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Ribolovno more RH</w:t>
            </w:r>
          </w:p>
        </w:tc>
        <w:tc>
          <w:tcPr>
            <w:tcW w:w="1790" w:type="dxa"/>
          </w:tcPr>
          <w:p w14:paraId="3B051604" w14:textId="3AF31891"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Uzorkovanje tokom dva kvartala na razini godine</w:t>
            </w:r>
            <w:r w:rsidR="00C437C7" w:rsidRPr="0072462D">
              <w:rPr>
                <w:rFonts w:asciiTheme="majorHAnsi" w:hAnsiTheme="majorHAnsi" w:cs="Times New Roman"/>
                <w:sz w:val="20"/>
                <w:szCs w:val="20"/>
              </w:rPr>
              <w:t>.</w:t>
            </w:r>
          </w:p>
        </w:tc>
      </w:tr>
      <w:tr w:rsidR="00AF04DD" w:rsidRPr="0072462D" w14:paraId="66AB27F6" w14:textId="77777777" w:rsidTr="00C437C7">
        <w:tc>
          <w:tcPr>
            <w:tcW w:w="1778" w:type="dxa"/>
          </w:tcPr>
          <w:p w14:paraId="6CBCC4C8"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Školjkaš – Jakobova kapica</w:t>
            </w:r>
          </w:p>
        </w:tc>
        <w:tc>
          <w:tcPr>
            <w:tcW w:w="1624" w:type="dxa"/>
          </w:tcPr>
          <w:p w14:paraId="20D62A50" w14:textId="77777777" w:rsidR="00AF04DD" w:rsidRPr="0072462D" w:rsidRDefault="00AF04DD" w:rsidP="00E12646">
            <w:pPr>
              <w:jc w:val="both"/>
              <w:rPr>
                <w:rFonts w:asciiTheme="majorHAnsi" w:hAnsiTheme="majorHAnsi" w:cs="Times New Roman"/>
                <w:sz w:val="20"/>
                <w:szCs w:val="20"/>
              </w:rPr>
            </w:pPr>
            <w:r w:rsidRPr="0072462D">
              <w:rPr>
                <w:rFonts w:asciiTheme="majorHAnsi" w:hAnsiTheme="majorHAnsi" w:cs="Times New Roman"/>
                <w:sz w:val="20"/>
                <w:szCs w:val="20"/>
              </w:rPr>
              <w:t>D3C3</w:t>
            </w:r>
            <w:r w:rsidRPr="0072462D">
              <w:rPr>
                <w:rFonts w:asciiTheme="majorHAnsi" w:hAnsiTheme="majorHAnsi"/>
                <w:sz w:val="20"/>
                <w:szCs w:val="20"/>
              </w:rPr>
              <w:t xml:space="preserve"> </w:t>
            </w:r>
            <w:r w:rsidRPr="0072462D">
              <w:rPr>
                <w:rFonts w:asciiTheme="majorHAnsi" w:hAnsiTheme="majorHAnsi" w:cs="Times New Roman"/>
                <w:sz w:val="20"/>
                <w:szCs w:val="20"/>
              </w:rPr>
              <w:t>Raspodjela jedinki po dobi i veličini</w:t>
            </w:r>
          </w:p>
        </w:tc>
        <w:tc>
          <w:tcPr>
            <w:tcW w:w="2126" w:type="dxa"/>
          </w:tcPr>
          <w:p w14:paraId="53220A11" w14:textId="3FE85086"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 xml:space="preserve">Praćenje dugoročnih trendova srednje vrijednosti dužine tijela unutar raspona </w:t>
            </w:r>
            <w:r w:rsidRPr="0072462D">
              <w:rPr>
                <w:rFonts w:asciiTheme="majorHAnsi" w:hAnsiTheme="majorHAnsi" w:cs="Times New Roman"/>
                <w:sz w:val="20"/>
                <w:szCs w:val="20"/>
              </w:rPr>
              <w:lastRenderedPageBreak/>
              <w:t>višegodišnjih mjerenja</w:t>
            </w:r>
            <w:r w:rsidR="00C437C7" w:rsidRPr="0072462D">
              <w:rPr>
                <w:rFonts w:asciiTheme="majorHAnsi" w:hAnsiTheme="majorHAnsi" w:cs="Times New Roman"/>
                <w:sz w:val="20"/>
                <w:szCs w:val="20"/>
              </w:rPr>
              <w:t>.</w:t>
            </w:r>
          </w:p>
        </w:tc>
        <w:tc>
          <w:tcPr>
            <w:tcW w:w="1612" w:type="dxa"/>
          </w:tcPr>
          <w:p w14:paraId="5BE90132" w14:textId="77777777"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lastRenderedPageBreak/>
              <w:t>Ribolovno more RH (ribolovna zona A)</w:t>
            </w:r>
          </w:p>
        </w:tc>
        <w:tc>
          <w:tcPr>
            <w:tcW w:w="1790" w:type="dxa"/>
          </w:tcPr>
          <w:p w14:paraId="14DFBEE6" w14:textId="77777777" w:rsidR="00AF04DD" w:rsidRPr="0072462D" w:rsidRDefault="00AF04DD" w:rsidP="00C437C7">
            <w:pPr>
              <w:rPr>
                <w:rFonts w:asciiTheme="majorHAnsi" w:hAnsiTheme="majorHAnsi" w:cs="Times New Roman"/>
                <w:sz w:val="20"/>
                <w:szCs w:val="20"/>
              </w:rPr>
            </w:pPr>
            <w:r w:rsidRPr="0072462D">
              <w:rPr>
                <w:rFonts w:asciiTheme="majorHAnsi" w:hAnsiTheme="majorHAnsi" w:cs="Times New Roman"/>
                <w:sz w:val="20"/>
                <w:szCs w:val="20"/>
              </w:rPr>
              <w:t>Uzorkovanje će biti sezonski tijekom godine.</w:t>
            </w:r>
          </w:p>
        </w:tc>
      </w:tr>
    </w:tbl>
    <w:p w14:paraId="4F29013A" w14:textId="77777777" w:rsidR="001A5656" w:rsidRPr="001A5656" w:rsidRDefault="001A5656" w:rsidP="001A5656">
      <w:pPr>
        <w:spacing w:line="276" w:lineRule="auto"/>
        <w:ind w:left="284"/>
        <w:jc w:val="both"/>
        <w:rPr>
          <w:rFonts w:asciiTheme="majorHAnsi" w:hAnsiTheme="majorHAnsi"/>
        </w:rPr>
      </w:pPr>
    </w:p>
    <w:p w14:paraId="7320E762" w14:textId="4E6AF7BA" w:rsidR="009C1165" w:rsidRPr="0004034C" w:rsidRDefault="00175BC0" w:rsidP="00D60907">
      <w:pPr>
        <w:pStyle w:val="Naslov2"/>
      </w:pPr>
      <w:bookmarkStart w:id="82" w:name="_Hlk35260705"/>
      <w:r>
        <w:t>H</w:t>
      </w:r>
      <w:r w:rsidR="009C1165" w:rsidRPr="0004034C">
        <w:t xml:space="preserve">ranidbene mreže (D4) </w:t>
      </w:r>
    </w:p>
    <w:bookmarkEnd w:id="82"/>
    <w:p w14:paraId="50598839" w14:textId="3543D603" w:rsidR="00585D3B" w:rsidRDefault="00585D3B" w:rsidP="001A5656">
      <w:pPr>
        <w:spacing w:line="276" w:lineRule="auto"/>
        <w:ind w:left="284"/>
        <w:jc w:val="both"/>
        <w:rPr>
          <w:rFonts w:asciiTheme="majorHAnsi" w:hAnsiTheme="majorHAnsi"/>
        </w:rPr>
      </w:pPr>
    </w:p>
    <w:tbl>
      <w:tblPr>
        <w:tblStyle w:val="Reetkatablice"/>
        <w:tblW w:w="9067" w:type="dxa"/>
        <w:tblInd w:w="284"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9067"/>
      </w:tblGrid>
      <w:tr w:rsidR="00505B1C" w14:paraId="1C9BBE1D" w14:textId="77777777" w:rsidTr="002F413C">
        <w:trPr>
          <w:trHeight w:val="2996"/>
        </w:trPr>
        <w:tc>
          <w:tcPr>
            <w:tcW w:w="9067" w:type="dxa"/>
          </w:tcPr>
          <w:tbl>
            <w:tblPr>
              <w:tblpPr w:leftFromText="180" w:rightFromText="180" w:vertAnchor="text" w:horzAnchor="margin" w:tblpXSpec="center" w:tblpY="62"/>
              <w:tblW w:w="8926"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980"/>
              <w:gridCol w:w="1417"/>
              <w:gridCol w:w="2442"/>
              <w:gridCol w:w="1527"/>
              <w:gridCol w:w="1560"/>
            </w:tblGrid>
            <w:tr w:rsidR="00505B1C" w:rsidRPr="00E665C1" w14:paraId="1D04EB5E" w14:textId="77777777" w:rsidTr="00C437C7">
              <w:tc>
                <w:tcPr>
                  <w:tcW w:w="1980" w:type="dxa"/>
                  <w:tcBorders>
                    <w:top w:val="single" w:sz="4" w:space="0" w:color="auto"/>
                    <w:left w:val="single" w:sz="4" w:space="0" w:color="auto"/>
                    <w:bottom w:val="single" w:sz="4" w:space="0" w:color="auto"/>
                    <w:right w:val="single" w:sz="4" w:space="0" w:color="auto"/>
                  </w:tcBorders>
                </w:tcPr>
                <w:p w14:paraId="43BA997E" w14:textId="77777777" w:rsidR="00505B1C" w:rsidRPr="00E665C1" w:rsidRDefault="00505B1C" w:rsidP="00505B1C">
                  <w:pPr>
                    <w:rPr>
                      <w:rFonts w:asciiTheme="majorHAnsi" w:hAnsiTheme="majorHAnsi"/>
                      <w:b/>
                      <w:sz w:val="20"/>
                      <w:szCs w:val="20"/>
                    </w:rPr>
                  </w:pPr>
                  <w:r w:rsidRPr="00E665C1">
                    <w:rPr>
                      <w:rFonts w:asciiTheme="majorHAnsi" w:hAnsiTheme="majorHAnsi"/>
                      <w:b/>
                      <w:sz w:val="20"/>
                      <w:szCs w:val="20"/>
                    </w:rPr>
                    <w:t>Elementi kriterija</w:t>
                  </w:r>
                </w:p>
              </w:tc>
              <w:tc>
                <w:tcPr>
                  <w:tcW w:w="1417" w:type="dxa"/>
                  <w:tcBorders>
                    <w:top w:val="single" w:sz="4" w:space="0" w:color="auto"/>
                    <w:left w:val="single" w:sz="4" w:space="0" w:color="auto"/>
                    <w:bottom w:val="single" w:sz="4" w:space="0" w:color="auto"/>
                    <w:right w:val="single" w:sz="4" w:space="0" w:color="auto"/>
                  </w:tcBorders>
                </w:tcPr>
                <w:p w14:paraId="689F4898" w14:textId="77777777" w:rsidR="00505B1C" w:rsidRPr="00E665C1" w:rsidRDefault="00505B1C" w:rsidP="00505B1C">
                  <w:pPr>
                    <w:rPr>
                      <w:rFonts w:asciiTheme="majorHAnsi" w:hAnsiTheme="majorHAnsi"/>
                      <w:b/>
                      <w:sz w:val="20"/>
                      <w:szCs w:val="20"/>
                    </w:rPr>
                  </w:pPr>
                  <w:r w:rsidRPr="00E665C1">
                    <w:rPr>
                      <w:rFonts w:asciiTheme="majorHAnsi" w:hAnsiTheme="majorHAnsi"/>
                      <w:b/>
                      <w:sz w:val="20"/>
                      <w:szCs w:val="20"/>
                    </w:rPr>
                    <w:t>Kriteriji</w:t>
                  </w:r>
                </w:p>
              </w:tc>
              <w:tc>
                <w:tcPr>
                  <w:tcW w:w="2442" w:type="dxa"/>
                  <w:tcBorders>
                    <w:top w:val="single" w:sz="4" w:space="0" w:color="auto"/>
                    <w:left w:val="single" w:sz="4" w:space="0" w:color="auto"/>
                    <w:bottom w:val="single" w:sz="4" w:space="0" w:color="auto"/>
                    <w:right w:val="single" w:sz="4" w:space="0" w:color="auto"/>
                  </w:tcBorders>
                </w:tcPr>
                <w:p w14:paraId="41B0D68C" w14:textId="77777777" w:rsidR="00505B1C" w:rsidRPr="00E665C1" w:rsidRDefault="00505B1C" w:rsidP="00505B1C">
                  <w:pPr>
                    <w:rPr>
                      <w:rFonts w:asciiTheme="majorHAnsi" w:hAnsiTheme="majorHAnsi"/>
                      <w:b/>
                      <w:sz w:val="20"/>
                      <w:szCs w:val="20"/>
                    </w:rPr>
                  </w:pPr>
                  <w:r w:rsidRPr="00E665C1">
                    <w:rPr>
                      <w:rFonts w:asciiTheme="majorHAnsi" w:hAnsiTheme="majorHAnsi"/>
                      <w:b/>
                      <w:sz w:val="20"/>
                      <w:szCs w:val="20"/>
                    </w:rPr>
                    <w:t>Primjena kriterija</w:t>
                  </w:r>
                </w:p>
                <w:p w14:paraId="38237ED8" w14:textId="77777777" w:rsidR="00505B1C" w:rsidRPr="00E665C1" w:rsidRDefault="00505B1C" w:rsidP="00505B1C">
                  <w:pPr>
                    <w:rPr>
                      <w:rFonts w:asciiTheme="majorHAnsi" w:hAnsiTheme="majorHAnsi"/>
                      <w:b/>
                      <w:sz w:val="20"/>
                      <w:szCs w:val="20"/>
                    </w:rPr>
                  </w:pPr>
                </w:p>
              </w:tc>
              <w:tc>
                <w:tcPr>
                  <w:tcW w:w="1527" w:type="dxa"/>
                  <w:tcBorders>
                    <w:top w:val="single" w:sz="4" w:space="0" w:color="auto"/>
                    <w:left w:val="single" w:sz="4" w:space="0" w:color="auto"/>
                    <w:bottom w:val="single" w:sz="4" w:space="0" w:color="auto"/>
                    <w:right w:val="single" w:sz="4" w:space="0" w:color="auto"/>
                  </w:tcBorders>
                </w:tcPr>
                <w:p w14:paraId="44C5F0F8" w14:textId="77777777" w:rsidR="00505B1C" w:rsidRPr="00E665C1" w:rsidRDefault="00505B1C" w:rsidP="00505B1C">
                  <w:pPr>
                    <w:rPr>
                      <w:rFonts w:asciiTheme="majorHAnsi" w:hAnsiTheme="majorHAnsi"/>
                      <w:b/>
                      <w:sz w:val="20"/>
                      <w:szCs w:val="20"/>
                    </w:rPr>
                  </w:pPr>
                  <w:r w:rsidRPr="00E665C1">
                    <w:rPr>
                      <w:rFonts w:asciiTheme="majorHAnsi" w:hAnsiTheme="majorHAnsi"/>
                      <w:b/>
                      <w:sz w:val="20"/>
                      <w:szCs w:val="20"/>
                    </w:rPr>
                    <w:t>Područje uzorkovanja</w:t>
                  </w:r>
                </w:p>
              </w:tc>
              <w:tc>
                <w:tcPr>
                  <w:tcW w:w="1560" w:type="dxa"/>
                  <w:tcBorders>
                    <w:top w:val="single" w:sz="4" w:space="0" w:color="auto"/>
                    <w:left w:val="single" w:sz="4" w:space="0" w:color="auto"/>
                    <w:bottom w:val="single" w:sz="4" w:space="0" w:color="auto"/>
                    <w:right w:val="single" w:sz="4" w:space="0" w:color="auto"/>
                  </w:tcBorders>
                </w:tcPr>
                <w:p w14:paraId="78BA4563" w14:textId="77777777" w:rsidR="00505B1C" w:rsidRPr="00E665C1" w:rsidRDefault="00505B1C" w:rsidP="00505B1C">
                  <w:pPr>
                    <w:rPr>
                      <w:rFonts w:asciiTheme="majorHAnsi" w:hAnsiTheme="majorHAnsi"/>
                      <w:b/>
                      <w:sz w:val="20"/>
                      <w:szCs w:val="20"/>
                    </w:rPr>
                  </w:pPr>
                  <w:r w:rsidRPr="00E665C1">
                    <w:rPr>
                      <w:rFonts w:asciiTheme="majorHAnsi" w:hAnsiTheme="majorHAnsi"/>
                      <w:b/>
                      <w:sz w:val="20"/>
                      <w:szCs w:val="20"/>
                    </w:rPr>
                    <w:t>Učestalost uzorkovanja</w:t>
                  </w:r>
                </w:p>
              </w:tc>
            </w:tr>
            <w:tr w:rsidR="00505B1C" w:rsidRPr="00E665C1" w14:paraId="03816013" w14:textId="77777777" w:rsidTr="00C437C7">
              <w:tc>
                <w:tcPr>
                  <w:tcW w:w="1980" w:type="dxa"/>
                  <w:tcBorders>
                    <w:top w:val="single" w:sz="4" w:space="0" w:color="auto"/>
                    <w:left w:val="single" w:sz="4" w:space="0" w:color="auto"/>
                    <w:bottom w:val="single" w:sz="4" w:space="0" w:color="auto"/>
                    <w:right w:val="single" w:sz="4" w:space="0" w:color="auto"/>
                  </w:tcBorders>
                </w:tcPr>
                <w:p w14:paraId="60C62720" w14:textId="1CE9C0CB" w:rsidR="00505B1C" w:rsidRPr="00E665C1" w:rsidRDefault="00505B1C" w:rsidP="00505B1C">
                  <w:pPr>
                    <w:rPr>
                      <w:rFonts w:asciiTheme="majorHAnsi" w:hAnsiTheme="majorHAnsi"/>
                      <w:sz w:val="20"/>
                      <w:szCs w:val="20"/>
                    </w:rPr>
                  </w:pPr>
                  <w:r w:rsidRPr="00E665C1">
                    <w:rPr>
                      <w:rFonts w:asciiTheme="majorHAnsi" w:hAnsiTheme="majorHAnsi"/>
                      <w:sz w:val="20"/>
                      <w:szCs w:val="20"/>
                    </w:rPr>
                    <w:t>Udio glavnih taksonomskih skupina u ukupnoj brojnosti fitoplanktonske zajednice</w:t>
                  </w:r>
                  <w:r w:rsidR="00C437C7">
                    <w:rPr>
                      <w:rFonts w:asciiTheme="majorHAnsi" w:hAnsiTheme="majorHAnsi"/>
                      <w:sz w:val="20"/>
                      <w:szCs w:val="20"/>
                    </w:rPr>
                    <w:t>.</w:t>
                  </w:r>
                </w:p>
              </w:tc>
              <w:tc>
                <w:tcPr>
                  <w:tcW w:w="1417" w:type="dxa"/>
                  <w:vMerge w:val="restart"/>
                  <w:tcBorders>
                    <w:top w:val="single" w:sz="4" w:space="0" w:color="auto"/>
                    <w:left w:val="single" w:sz="4" w:space="0" w:color="auto"/>
                    <w:right w:val="single" w:sz="4" w:space="0" w:color="auto"/>
                  </w:tcBorders>
                </w:tcPr>
                <w:p w14:paraId="2CD7D663"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Raznolikost vrsta duž trofičkih kategorija (D4C1)</w:t>
                  </w:r>
                </w:p>
              </w:tc>
              <w:tc>
                <w:tcPr>
                  <w:tcW w:w="2442" w:type="dxa"/>
                  <w:tcBorders>
                    <w:top w:val="single" w:sz="4" w:space="0" w:color="auto"/>
                    <w:left w:val="single" w:sz="4" w:space="0" w:color="auto"/>
                    <w:bottom w:val="single" w:sz="4" w:space="0" w:color="auto"/>
                    <w:right w:val="single" w:sz="4" w:space="0" w:color="auto"/>
                  </w:tcBorders>
                </w:tcPr>
                <w:p w14:paraId="6F484CAF"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Primarni proizvođači (Kod: </w:t>
                  </w:r>
                  <w:r w:rsidRPr="00E665C1">
                    <w:rPr>
                      <w:rFonts w:asciiTheme="majorHAnsi" w:hAnsiTheme="majorHAnsi"/>
                      <w:i/>
                      <w:sz w:val="20"/>
                      <w:szCs w:val="20"/>
                    </w:rPr>
                    <w:t>TrophicGuildsPrimProd</w:t>
                  </w:r>
                  <w:r w:rsidRPr="00E665C1">
                    <w:rPr>
                      <w:rFonts w:asciiTheme="majorHAnsi" w:hAnsiTheme="majorHAnsi"/>
                      <w:sz w:val="20"/>
                      <w:szCs w:val="20"/>
                    </w:rPr>
                    <w:t>)</w:t>
                  </w:r>
                </w:p>
                <w:p w14:paraId="43B2C2AB"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3BE305F2"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val="restart"/>
                  <w:tcBorders>
                    <w:top w:val="single" w:sz="4" w:space="0" w:color="auto"/>
                    <w:left w:val="single" w:sz="4" w:space="0" w:color="auto"/>
                    <w:right w:val="single" w:sz="4" w:space="0" w:color="auto"/>
                  </w:tcBorders>
                </w:tcPr>
                <w:p w14:paraId="6320DCAE" w14:textId="77777777" w:rsidR="00117CC2" w:rsidRPr="0035274F" w:rsidRDefault="00117CC2" w:rsidP="00117CC2">
                  <w:pPr>
                    <w:pStyle w:val="TableParagraph"/>
                    <w:rPr>
                      <w:rFonts w:asciiTheme="majorHAnsi" w:hAnsiTheme="majorHAnsi" w:cs="Times New Roman"/>
                      <w:sz w:val="20"/>
                      <w:szCs w:val="20"/>
                    </w:rPr>
                  </w:pPr>
                  <w:r>
                    <w:rPr>
                      <w:rFonts w:asciiTheme="majorHAnsi" w:hAnsiTheme="majorHAnsi" w:cs="Times New Roman"/>
                      <w:sz w:val="20"/>
                      <w:szCs w:val="20"/>
                    </w:rPr>
                    <w:t>Morske i p</w:t>
                  </w:r>
                  <w:r w:rsidRPr="0035274F">
                    <w:rPr>
                      <w:rFonts w:asciiTheme="majorHAnsi" w:hAnsiTheme="majorHAnsi" w:cs="Times New Roman"/>
                      <w:sz w:val="20"/>
                      <w:szCs w:val="20"/>
                    </w:rPr>
                    <w:t>riobalne vode prema slici 1.7.3.1., poglavlje 1.7.</w:t>
                  </w:r>
                </w:p>
                <w:p w14:paraId="3301BE9C" w14:textId="77777777" w:rsidR="00643CE8" w:rsidRPr="00C437C7" w:rsidRDefault="00643CE8" w:rsidP="008B65D3">
                  <w:pPr>
                    <w:pStyle w:val="TableParagraph"/>
                    <w:ind w:right="117"/>
                    <w:rPr>
                      <w:rFonts w:asciiTheme="majorHAnsi" w:hAnsiTheme="majorHAnsi" w:cs="Times New Roman"/>
                      <w:sz w:val="20"/>
                      <w:szCs w:val="20"/>
                      <w:highlight w:val="green"/>
                    </w:rPr>
                  </w:pPr>
                </w:p>
                <w:p w14:paraId="0F67D701" w14:textId="77777777" w:rsidR="00505B1C" w:rsidRPr="00C437C7" w:rsidRDefault="00505B1C" w:rsidP="00505B1C">
                  <w:pPr>
                    <w:rPr>
                      <w:rFonts w:asciiTheme="majorHAnsi" w:hAnsiTheme="majorHAnsi"/>
                      <w:sz w:val="20"/>
                      <w:szCs w:val="20"/>
                      <w:highlight w:val="green"/>
                    </w:rPr>
                  </w:pPr>
                </w:p>
              </w:tc>
              <w:tc>
                <w:tcPr>
                  <w:tcW w:w="1560" w:type="dxa"/>
                  <w:vMerge w:val="restart"/>
                  <w:tcBorders>
                    <w:top w:val="single" w:sz="4" w:space="0" w:color="auto"/>
                    <w:left w:val="single" w:sz="4" w:space="0" w:color="auto"/>
                    <w:right w:val="single" w:sz="4" w:space="0" w:color="auto"/>
                  </w:tcBorders>
                </w:tcPr>
                <w:p w14:paraId="468265CC" w14:textId="77777777" w:rsidR="003F32C8" w:rsidRPr="00D211C3" w:rsidRDefault="00D211C3" w:rsidP="003F32C8">
                  <w:pPr>
                    <w:pStyle w:val="Tijeloteksta"/>
                    <w:ind w:left="28"/>
                    <w:rPr>
                      <w:rFonts w:asciiTheme="majorHAnsi" w:hAnsiTheme="majorHAnsi" w:cs="Times New Roman"/>
                      <w:sz w:val="20"/>
                      <w:szCs w:val="20"/>
                    </w:rPr>
                  </w:pPr>
                  <w:r>
                    <w:rPr>
                      <w:rFonts w:asciiTheme="majorHAnsi" w:hAnsiTheme="majorHAnsi" w:cstheme="minorHAnsi"/>
                      <w:sz w:val="20"/>
                      <w:szCs w:val="20"/>
                    </w:rPr>
                    <w:t>P</w:t>
                  </w:r>
                  <w:r w:rsidRPr="00DA1CFA">
                    <w:rPr>
                      <w:rFonts w:asciiTheme="majorHAnsi" w:hAnsiTheme="majorHAnsi" w:cstheme="minorHAnsi"/>
                      <w:sz w:val="20"/>
                      <w:szCs w:val="20"/>
                    </w:rPr>
                    <w:t>rofi</w:t>
                  </w:r>
                  <w:r w:rsidR="003F32C8">
                    <w:rPr>
                      <w:rFonts w:asciiTheme="majorHAnsi" w:hAnsiTheme="majorHAnsi" w:cstheme="minorHAnsi"/>
                      <w:sz w:val="20"/>
                      <w:szCs w:val="20"/>
                    </w:rPr>
                    <w:t>l</w:t>
                  </w:r>
                  <w:r w:rsidRPr="00DA1CFA">
                    <w:rPr>
                      <w:rFonts w:asciiTheme="majorHAnsi" w:hAnsiTheme="majorHAnsi" w:cstheme="minorHAnsi"/>
                      <w:sz w:val="20"/>
                      <w:szCs w:val="20"/>
                    </w:rPr>
                    <w:t xml:space="preserve"> Split – Gargano (srednji Jadran) 10 puta godišnje</w:t>
                  </w:r>
                  <w:r w:rsidR="003F32C8">
                    <w:rPr>
                      <w:rFonts w:asciiTheme="majorHAnsi" w:hAnsiTheme="majorHAnsi" w:cstheme="minorHAnsi"/>
                      <w:sz w:val="20"/>
                      <w:szCs w:val="20"/>
                    </w:rPr>
                    <w:t xml:space="preserve">, </w:t>
                  </w:r>
                  <w:r w:rsidR="003F32C8" w:rsidRPr="00D211C3">
                    <w:rPr>
                      <w:rFonts w:asciiTheme="majorHAnsi" w:hAnsiTheme="majorHAnsi" w:cs="Times New Roman"/>
                      <w:sz w:val="20"/>
                      <w:szCs w:val="20"/>
                    </w:rPr>
                    <w:t>ostalo 4 x godišnje</w:t>
                  </w:r>
                </w:p>
                <w:p w14:paraId="1DAFFCC9" w14:textId="65FC0833" w:rsidR="00D211C3" w:rsidRPr="00D211C3" w:rsidRDefault="00D211C3" w:rsidP="00505B1C">
                  <w:pPr>
                    <w:rPr>
                      <w:rFonts w:asciiTheme="majorHAnsi" w:hAnsiTheme="majorHAnsi"/>
                      <w:color w:val="000000"/>
                      <w:sz w:val="20"/>
                      <w:szCs w:val="20"/>
                    </w:rPr>
                  </w:pPr>
                </w:p>
              </w:tc>
            </w:tr>
            <w:tr w:rsidR="00505B1C" w:rsidRPr="00E665C1" w14:paraId="5B21A6AB" w14:textId="77777777" w:rsidTr="00C437C7">
              <w:tc>
                <w:tcPr>
                  <w:tcW w:w="1980" w:type="dxa"/>
                  <w:tcBorders>
                    <w:top w:val="single" w:sz="4" w:space="0" w:color="auto"/>
                    <w:left w:val="single" w:sz="4" w:space="0" w:color="auto"/>
                    <w:bottom w:val="single" w:sz="4" w:space="0" w:color="auto"/>
                    <w:right w:val="single" w:sz="4" w:space="0" w:color="auto"/>
                  </w:tcBorders>
                </w:tcPr>
                <w:p w14:paraId="154F5D18" w14:textId="4E95E84A" w:rsidR="00505B1C" w:rsidRPr="00E665C1" w:rsidRDefault="00505B1C" w:rsidP="00505B1C">
                  <w:pPr>
                    <w:rPr>
                      <w:rFonts w:asciiTheme="majorHAnsi" w:hAnsiTheme="majorHAnsi"/>
                      <w:sz w:val="20"/>
                      <w:szCs w:val="20"/>
                    </w:rPr>
                  </w:pPr>
                  <w:r w:rsidRPr="00E665C1">
                    <w:rPr>
                      <w:rFonts w:asciiTheme="majorHAnsi" w:hAnsiTheme="majorHAnsi"/>
                      <w:sz w:val="20"/>
                      <w:szCs w:val="20"/>
                    </w:rPr>
                    <w:t>Indeksi biološke raznolikosti fitoplanktonske zajednice</w:t>
                  </w:r>
                  <w:r w:rsidR="00C437C7">
                    <w:rPr>
                      <w:rFonts w:asciiTheme="majorHAnsi" w:hAnsiTheme="majorHAnsi"/>
                      <w:sz w:val="20"/>
                      <w:szCs w:val="20"/>
                    </w:rPr>
                    <w:t>.</w:t>
                  </w:r>
                </w:p>
              </w:tc>
              <w:tc>
                <w:tcPr>
                  <w:tcW w:w="1417" w:type="dxa"/>
                  <w:vMerge/>
                  <w:tcBorders>
                    <w:left w:val="single" w:sz="4" w:space="0" w:color="auto"/>
                    <w:right w:val="single" w:sz="4" w:space="0" w:color="auto"/>
                  </w:tcBorders>
                </w:tcPr>
                <w:p w14:paraId="20B3314B"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1576E057"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Primarni proizvođači (Kod: </w:t>
                  </w:r>
                  <w:r w:rsidRPr="00E665C1">
                    <w:rPr>
                      <w:rFonts w:asciiTheme="majorHAnsi" w:hAnsiTheme="majorHAnsi"/>
                      <w:i/>
                      <w:sz w:val="20"/>
                      <w:szCs w:val="20"/>
                    </w:rPr>
                    <w:t>TrophicGuildsPrimProd</w:t>
                  </w:r>
                  <w:r w:rsidRPr="00E665C1">
                    <w:rPr>
                      <w:rFonts w:asciiTheme="majorHAnsi" w:hAnsiTheme="majorHAnsi"/>
                      <w:sz w:val="20"/>
                      <w:szCs w:val="20"/>
                    </w:rPr>
                    <w:t>)</w:t>
                  </w:r>
                </w:p>
                <w:p w14:paraId="0C893822"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073B319E" w14:textId="225DDC6E" w:rsidR="00505B1C" w:rsidRPr="00E665C1" w:rsidRDefault="00505B1C" w:rsidP="00505B1C">
                  <w:pPr>
                    <w:rPr>
                      <w:rFonts w:asciiTheme="majorHAnsi" w:hAnsiTheme="majorHAnsi"/>
                      <w:sz w:val="20"/>
                      <w:szCs w:val="20"/>
                    </w:rPr>
                  </w:pPr>
                  <w:r w:rsidRPr="00E665C1">
                    <w:rPr>
                      <w:rFonts w:asciiTheme="majorHAnsi" w:hAnsiTheme="majorHAnsi"/>
                      <w:sz w:val="20"/>
                      <w:szCs w:val="20"/>
                    </w:rPr>
                    <w:t>Porast Me</w:t>
                  </w:r>
                  <w:r w:rsidR="0060642B">
                    <w:rPr>
                      <w:rFonts w:asciiTheme="majorHAnsi" w:hAnsiTheme="majorHAnsi"/>
                      <w:sz w:val="20"/>
                      <w:szCs w:val="20"/>
                    </w:rPr>
                    <w:t>n</w:t>
                  </w:r>
                  <w:r w:rsidRPr="00E665C1">
                    <w:rPr>
                      <w:rFonts w:asciiTheme="majorHAnsi" w:hAnsiTheme="majorHAnsi"/>
                      <w:sz w:val="20"/>
                      <w:szCs w:val="20"/>
                    </w:rPr>
                    <w:t xml:space="preserve">hinickovog indeksa bogatstva vrsta </w:t>
                  </w:r>
                </w:p>
                <w:p w14:paraId="04EB35E5"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4E7F4E35"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04E8340E" w14:textId="77777777" w:rsidR="00505B1C" w:rsidRPr="00E665C1" w:rsidRDefault="00505B1C" w:rsidP="00505B1C">
                  <w:pPr>
                    <w:rPr>
                      <w:rFonts w:asciiTheme="majorHAnsi" w:hAnsiTheme="majorHAnsi"/>
                      <w:sz w:val="20"/>
                      <w:szCs w:val="20"/>
                    </w:rPr>
                  </w:pPr>
                </w:p>
              </w:tc>
            </w:tr>
            <w:tr w:rsidR="00505B1C" w:rsidRPr="00E665C1" w14:paraId="608D0BA7" w14:textId="77777777" w:rsidTr="00C437C7">
              <w:tc>
                <w:tcPr>
                  <w:tcW w:w="1980" w:type="dxa"/>
                  <w:tcBorders>
                    <w:top w:val="single" w:sz="4" w:space="0" w:color="auto"/>
                    <w:left w:val="single" w:sz="4" w:space="0" w:color="auto"/>
                    <w:bottom w:val="single" w:sz="4" w:space="0" w:color="auto"/>
                    <w:right w:val="single" w:sz="4" w:space="0" w:color="auto"/>
                  </w:tcBorders>
                </w:tcPr>
                <w:p w14:paraId="3503E70E" w14:textId="67FD2FBA" w:rsidR="00505B1C" w:rsidRPr="00E665C1" w:rsidRDefault="00505B1C" w:rsidP="00505B1C">
                  <w:pPr>
                    <w:rPr>
                      <w:rFonts w:asciiTheme="majorHAnsi" w:hAnsiTheme="majorHAnsi"/>
                      <w:sz w:val="20"/>
                      <w:szCs w:val="20"/>
                    </w:rPr>
                  </w:pPr>
                  <w:r w:rsidRPr="00E665C1">
                    <w:rPr>
                      <w:rFonts w:asciiTheme="majorHAnsi" w:hAnsiTheme="majorHAnsi"/>
                      <w:sz w:val="20"/>
                      <w:szCs w:val="20"/>
                    </w:rPr>
                    <w:t>Sastav vrsta i indeksi bioraznolikosti unutar skupine kopepoda</w:t>
                  </w:r>
                  <w:r w:rsidR="00C437C7">
                    <w:rPr>
                      <w:rFonts w:asciiTheme="majorHAnsi" w:hAnsiTheme="majorHAnsi"/>
                      <w:sz w:val="20"/>
                      <w:szCs w:val="20"/>
                    </w:rPr>
                    <w:t>.</w:t>
                  </w:r>
                </w:p>
              </w:tc>
              <w:tc>
                <w:tcPr>
                  <w:tcW w:w="1417" w:type="dxa"/>
                  <w:vMerge/>
                  <w:tcBorders>
                    <w:left w:val="single" w:sz="4" w:space="0" w:color="auto"/>
                    <w:bottom w:val="single" w:sz="4" w:space="0" w:color="auto"/>
                    <w:right w:val="single" w:sz="4" w:space="0" w:color="auto"/>
                  </w:tcBorders>
                </w:tcPr>
                <w:p w14:paraId="71C3E45E" w14:textId="77777777" w:rsidR="00505B1C" w:rsidRPr="00E665C1" w:rsidRDefault="00505B1C" w:rsidP="00505B1C">
                  <w:pPr>
                    <w:rPr>
                      <w:rFonts w:asciiTheme="majorHAnsi" w:hAnsiTheme="majorHAnsi"/>
                      <w:color w:val="000000"/>
                      <w:sz w:val="20"/>
                      <w:szCs w:val="20"/>
                    </w:rPr>
                  </w:pPr>
                </w:p>
              </w:tc>
              <w:tc>
                <w:tcPr>
                  <w:tcW w:w="2442" w:type="dxa"/>
                  <w:tcBorders>
                    <w:top w:val="single" w:sz="4" w:space="0" w:color="auto"/>
                    <w:left w:val="single" w:sz="4" w:space="0" w:color="auto"/>
                    <w:bottom w:val="single" w:sz="4" w:space="0" w:color="auto"/>
                    <w:right w:val="single" w:sz="4" w:space="0" w:color="auto"/>
                  </w:tcBorders>
                </w:tcPr>
                <w:p w14:paraId="031CD3A7"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color w:val="000000"/>
                      <w:sz w:val="20"/>
                      <w:szCs w:val="20"/>
                    </w:rPr>
                    <w:t xml:space="preserve">Sekundarni proizvođači (Kod: </w:t>
                  </w:r>
                  <w:r w:rsidRPr="00E665C1">
                    <w:rPr>
                      <w:rFonts w:asciiTheme="majorHAnsi" w:hAnsiTheme="majorHAnsi"/>
                      <w:i/>
                      <w:color w:val="000000"/>
                      <w:sz w:val="20"/>
                      <w:szCs w:val="20"/>
                    </w:rPr>
                    <w:t>TrophicGuildsSecProd</w:t>
                  </w:r>
                  <w:r w:rsidRPr="00E665C1">
                    <w:rPr>
                      <w:rFonts w:asciiTheme="majorHAnsi" w:hAnsiTheme="majorHAnsi"/>
                      <w:color w:val="000000"/>
                      <w:sz w:val="20"/>
                      <w:szCs w:val="20"/>
                    </w:rPr>
                    <w:t xml:space="preserve">) Vrijednosti unutar raspona višegodišnjih mjerenja (Kod: </w:t>
                  </w:r>
                  <w:r w:rsidRPr="00E665C1">
                    <w:rPr>
                      <w:rFonts w:asciiTheme="majorHAnsi" w:hAnsiTheme="majorHAnsi"/>
                      <w:i/>
                      <w:color w:val="000000"/>
                      <w:sz w:val="20"/>
                      <w:szCs w:val="20"/>
                    </w:rPr>
                    <w:t>NatRang</w:t>
                  </w:r>
                  <w:r w:rsidRPr="00E665C1">
                    <w:rPr>
                      <w:rFonts w:asciiTheme="majorHAnsi" w:hAnsiTheme="majorHAnsi"/>
                      <w:color w:val="000000"/>
                      <w:sz w:val="20"/>
                      <w:szCs w:val="20"/>
                    </w:rPr>
                    <w:t xml:space="preserve">) </w:t>
                  </w:r>
                </w:p>
                <w:p w14:paraId="03F0578F"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365BAAAC"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75AF48E9" w14:textId="77777777" w:rsidR="00505B1C" w:rsidRPr="00E665C1" w:rsidRDefault="00505B1C" w:rsidP="00505B1C">
                  <w:pPr>
                    <w:rPr>
                      <w:rFonts w:asciiTheme="majorHAnsi" w:hAnsiTheme="majorHAnsi"/>
                      <w:color w:val="000000"/>
                      <w:sz w:val="20"/>
                      <w:szCs w:val="20"/>
                    </w:rPr>
                  </w:pPr>
                </w:p>
              </w:tc>
            </w:tr>
            <w:tr w:rsidR="00505B1C" w:rsidRPr="00E665C1" w14:paraId="1FD66CBB" w14:textId="77777777" w:rsidTr="00C437C7">
              <w:tc>
                <w:tcPr>
                  <w:tcW w:w="1980" w:type="dxa"/>
                  <w:tcBorders>
                    <w:top w:val="single" w:sz="4" w:space="0" w:color="auto"/>
                    <w:left w:val="single" w:sz="4" w:space="0" w:color="auto"/>
                    <w:bottom w:val="single" w:sz="4" w:space="0" w:color="auto"/>
                    <w:right w:val="single" w:sz="4" w:space="0" w:color="auto"/>
                  </w:tcBorders>
                </w:tcPr>
                <w:p w14:paraId="1E04ECFF" w14:textId="771CF265" w:rsidR="00505B1C" w:rsidRPr="00E665C1" w:rsidRDefault="00505B1C" w:rsidP="00505B1C">
                  <w:pPr>
                    <w:rPr>
                      <w:rFonts w:asciiTheme="majorHAnsi" w:hAnsiTheme="majorHAnsi"/>
                      <w:sz w:val="20"/>
                      <w:szCs w:val="20"/>
                    </w:rPr>
                  </w:pPr>
                  <w:r w:rsidRPr="00E665C1">
                    <w:rPr>
                      <w:rFonts w:asciiTheme="majorHAnsi" w:hAnsiTheme="majorHAnsi"/>
                      <w:sz w:val="20"/>
                      <w:szCs w:val="20"/>
                    </w:rPr>
                    <w:t>Abundancija heterotrofnih bakterija (HB)</w:t>
                  </w:r>
                  <w:r w:rsidR="00C437C7">
                    <w:rPr>
                      <w:rFonts w:asciiTheme="majorHAnsi" w:hAnsiTheme="majorHAnsi"/>
                      <w:sz w:val="20"/>
                      <w:szCs w:val="20"/>
                    </w:rPr>
                    <w:t>.</w:t>
                  </w:r>
                </w:p>
              </w:tc>
              <w:tc>
                <w:tcPr>
                  <w:tcW w:w="1417" w:type="dxa"/>
                  <w:vMerge w:val="restart"/>
                  <w:tcBorders>
                    <w:top w:val="single" w:sz="4" w:space="0" w:color="auto"/>
                    <w:left w:val="single" w:sz="4" w:space="0" w:color="auto"/>
                    <w:right w:val="single" w:sz="4" w:space="0" w:color="auto"/>
                  </w:tcBorders>
                </w:tcPr>
                <w:p w14:paraId="3E04B89F"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Abundancija/ biomasa duž trofičkih razina</w:t>
                  </w:r>
                </w:p>
                <w:p w14:paraId="562B7843"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(D4C2)</w:t>
                  </w:r>
                </w:p>
                <w:p w14:paraId="5CB18DA3"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22938441"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Sekundarni proizvođači</w:t>
                  </w:r>
                </w:p>
                <w:p w14:paraId="10456385"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(Kod: </w:t>
                  </w:r>
                  <w:r w:rsidRPr="00E665C1">
                    <w:rPr>
                      <w:rFonts w:asciiTheme="majorHAnsi" w:hAnsiTheme="majorHAnsi"/>
                      <w:i/>
                      <w:sz w:val="20"/>
                      <w:szCs w:val="20"/>
                    </w:rPr>
                    <w:t>TrophicGuildsSecProd</w:t>
                  </w:r>
                  <w:r w:rsidRPr="00E665C1">
                    <w:rPr>
                      <w:rFonts w:asciiTheme="majorHAnsi" w:hAnsiTheme="majorHAnsi"/>
                      <w:sz w:val="20"/>
                      <w:szCs w:val="20"/>
                    </w:rPr>
                    <w:t xml:space="preserve">) 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510797BE"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2B55373B"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7F3498CA" w14:textId="77777777" w:rsidR="00505B1C" w:rsidRPr="00E665C1" w:rsidRDefault="00505B1C" w:rsidP="00505B1C">
                  <w:pPr>
                    <w:rPr>
                      <w:rFonts w:asciiTheme="majorHAnsi" w:hAnsiTheme="majorHAnsi"/>
                      <w:sz w:val="20"/>
                      <w:szCs w:val="20"/>
                    </w:rPr>
                  </w:pPr>
                </w:p>
              </w:tc>
            </w:tr>
            <w:tr w:rsidR="00505B1C" w:rsidRPr="00E665C1" w14:paraId="23DECE41" w14:textId="77777777" w:rsidTr="00C437C7">
              <w:tc>
                <w:tcPr>
                  <w:tcW w:w="1980" w:type="dxa"/>
                  <w:tcBorders>
                    <w:top w:val="single" w:sz="4" w:space="0" w:color="auto"/>
                    <w:left w:val="single" w:sz="4" w:space="0" w:color="auto"/>
                    <w:bottom w:val="single" w:sz="4" w:space="0" w:color="auto"/>
                    <w:right w:val="single" w:sz="4" w:space="0" w:color="auto"/>
                  </w:tcBorders>
                </w:tcPr>
                <w:p w14:paraId="0015F26B" w14:textId="2C8C0840" w:rsidR="00505B1C" w:rsidRPr="00E665C1" w:rsidRDefault="00505B1C" w:rsidP="00505B1C">
                  <w:pPr>
                    <w:rPr>
                      <w:rFonts w:asciiTheme="majorHAnsi" w:hAnsiTheme="majorHAnsi"/>
                      <w:sz w:val="20"/>
                      <w:szCs w:val="20"/>
                    </w:rPr>
                  </w:pPr>
                  <w:r w:rsidRPr="00E665C1">
                    <w:rPr>
                      <w:rFonts w:asciiTheme="majorHAnsi" w:hAnsiTheme="majorHAnsi"/>
                      <w:sz w:val="20"/>
                      <w:szCs w:val="20"/>
                    </w:rPr>
                    <w:t>Abundancija heterotrofnih nanoflagelata (HNF)</w:t>
                  </w:r>
                  <w:r w:rsidR="00C437C7">
                    <w:rPr>
                      <w:rFonts w:asciiTheme="majorHAnsi" w:hAnsiTheme="majorHAnsi"/>
                      <w:sz w:val="20"/>
                      <w:szCs w:val="20"/>
                    </w:rPr>
                    <w:t>.</w:t>
                  </w:r>
                </w:p>
              </w:tc>
              <w:tc>
                <w:tcPr>
                  <w:tcW w:w="1417" w:type="dxa"/>
                  <w:vMerge/>
                  <w:tcBorders>
                    <w:left w:val="single" w:sz="4" w:space="0" w:color="auto"/>
                    <w:right w:val="single" w:sz="4" w:space="0" w:color="auto"/>
                  </w:tcBorders>
                </w:tcPr>
                <w:p w14:paraId="650193FD"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089735B2"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Sekundarni proizvođači (Kod: </w:t>
                  </w:r>
                  <w:r w:rsidRPr="00E665C1">
                    <w:rPr>
                      <w:rFonts w:asciiTheme="majorHAnsi" w:hAnsiTheme="majorHAnsi"/>
                      <w:i/>
                      <w:sz w:val="20"/>
                      <w:szCs w:val="20"/>
                    </w:rPr>
                    <w:t>TrophicGuildsSecProd</w:t>
                  </w:r>
                  <w:r w:rsidRPr="00E665C1">
                    <w:rPr>
                      <w:rFonts w:asciiTheme="majorHAnsi" w:hAnsiTheme="majorHAnsi"/>
                      <w:sz w:val="20"/>
                      <w:szCs w:val="20"/>
                    </w:rPr>
                    <w:t>)</w:t>
                  </w:r>
                </w:p>
                <w:p w14:paraId="2BF3942E"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Planktivorni organizmi (Kod: </w:t>
                  </w:r>
                  <w:r w:rsidRPr="00E665C1">
                    <w:rPr>
                      <w:rFonts w:asciiTheme="majorHAnsi" w:hAnsiTheme="majorHAnsi"/>
                      <w:i/>
                      <w:sz w:val="20"/>
                      <w:szCs w:val="20"/>
                    </w:rPr>
                    <w:t>TrophicGuildsPlankt</w:t>
                  </w:r>
                  <w:r w:rsidRPr="00E665C1">
                    <w:rPr>
                      <w:rFonts w:asciiTheme="majorHAnsi" w:hAnsiTheme="majorHAnsi"/>
                      <w:sz w:val="20"/>
                      <w:szCs w:val="20"/>
                    </w:rPr>
                    <w:t xml:space="preserve">) 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3A886A20"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1E5C170F"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4DED4E39" w14:textId="77777777" w:rsidR="00505B1C" w:rsidRPr="00E665C1" w:rsidRDefault="00505B1C" w:rsidP="00505B1C">
                  <w:pPr>
                    <w:rPr>
                      <w:rFonts w:asciiTheme="majorHAnsi" w:hAnsiTheme="majorHAnsi"/>
                      <w:sz w:val="20"/>
                      <w:szCs w:val="20"/>
                    </w:rPr>
                  </w:pPr>
                </w:p>
              </w:tc>
            </w:tr>
            <w:tr w:rsidR="00505B1C" w:rsidRPr="00E665C1" w14:paraId="40A04B4D" w14:textId="77777777" w:rsidTr="00C437C7">
              <w:tc>
                <w:tcPr>
                  <w:tcW w:w="1980" w:type="dxa"/>
                  <w:tcBorders>
                    <w:top w:val="single" w:sz="4" w:space="0" w:color="auto"/>
                    <w:left w:val="single" w:sz="4" w:space="0" w:color="auto"/>
                    <w:bottom w:val="single" w:sz="4" w:space="0" w:color="auto"/>
                    <w:right w:val="single" w:sz="4" w:space="0" w:color="auto"/>
                  </w:tcBorders>
                </w:tcPr>
                <w:p w14:paraId="359B5C85" w14:textId="132546F6" w:rsidR="00505B1C" w:rsidRPr="00E665C1" w:rsidRDefault="00505B1C" w:rsidP="00505B1C">
                  <w:pPr>
                    <w:rPr>
                      <w:rFonts w:asciiTheme="majorHAnsi" w:hAnsiTheme="majorHAnsi"/>
                      <w:sz w:val="20"/>
                      <w:szCs w:val="20"/>
                    </w:rPr>
                  </w:pPr>
                  <w:r w:rsidRPr="00E665C1">
                    <w:rPr>
                      <w:rFonts w:asciiTheme="majorHAnsi" w:hAnsiTheme="majorHAnsi"/>
                      <w:sz w:val="20"/>
                      <w:szCs w:val="20"/>
                    </w:rPr>
                    <w:t>Biomasa autotrofnog pikoplanktona (APP) (</w:t>
                  </w:r>
                  <w:r w:rsidRPr="00E665C1">
                    <w:rPr>
                      <w:rFonts w:asciiTheme="majorHAnsi" w:hAnsiTheme="majorHAnsi"/>
                      <w:i/>
                      <w:sz w:val="20"/>
                      <w:szCs w:val="20"/>
                    </w:rPr>
                    <w:t xml:space="preserve">Synechococcus, Prochlorococcus, </w:t>
                  </w:r>
                  <w:r w:rsidRPr="00E665C1">
                    <w:rPr>
                      <w:rFonts w:asciiTheme="majorHAnsi" w:hAnsiTheme="majorHAnsi"/>
                      <w:sz w:val="20"/>
                      <w:szCs w:val="20"/>
                    </w:rPr>
                    <w:t>pikoeukarioti)</w:t>
                  </w:r>
                  <w:r w:rsidR="00C437C7">
                    <w:rPr>
                      <w:rFonts w:asciiTheme="majorHAnsi" w:hAnsiTheme="majorHAnsi"/>
                      <w:sz w:val="20"/>
                      <w:szCs w:val="20"/>
                    </w:rPr>
                    <w:t>.</w:t>
                  </w:r>
                </w:p>
              </w:tc>
              <w:tc>
                <w:tcPr>
                  <w:tcW w:w="1417" w:type="dxa"/>
                  <w:vMerge/>
                  <w:tcBorders>
                    <w:left w:val="single" w:sz="4" w:space="0" w:color="auto"/>
                    <w:right w:val="single" w:sz="4" w:space="0" w:color="auto"/>
                  </w:tcBorders>
                </w:tcPr>
                <w:p w14:paraId="24392A0B"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400EA5AA"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Primarni proizvođači (Kod: </w:t>
                  </w:r>
                  <w:r w:rsidRPr="00E665C1">
                    <w:rPr>
                      <w:rFonts w:asciiTheme="majorHAnsi" w:hAnsiTheme="majorHAnsi"/>
                      <w:i/>
                      <w:sz w:val="20"/>
                      <w:szCs w:val="20"/>
                    </w:rPr>
                    <w:t>TrophicGuildsPrimProd</w:t>
                  </w:r>
                  <w:r w:rsidRPr="00E665C1">
                    <w:rPr>
                      <w:rFonts w:asciiTheme="majorHAnsi" w:hAnsiTheme="majorHAnsi"/>
                      <w:sz w:val="20"/>
                      <w:szCs w:val="20"/>
                    </w:rPr>
                    <w:t>)</w:t>
                  </w:r>
                </w:p>
                <w:p w14:paraId="0CF6310B"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5BC43502"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1132688B"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55E155AA" w14:textId="77777777" w:rsidR="00505B1C" w:rsidRPr="00E665C1" w:rsidRDefault="00505B1C" w:rsidP="00505B1C">
                  <w:pPr>
                    <w:rPr>
                      <w:rFonts w:asciiTheme="majorHAnsi" w:hAnsiTheme="majorHAnsi"/>
                      <w:sz w:val="20"/>
                      <w:szCs w:val="20"/>
                    </w:rPr>
                  </w:pPr>
                </w:p>
              </w:tc>
            </w:tr>
            <w:tr w:rsidR="00505B1C" w:rsidRPr="00E665C1" w14:paraId="3C5D60A8" w14:textId="77777777" w:rsidTr="00C437C7">
              <w:tc>
                <w:tcPr>
                  <w:tcW w:w="1980" w:type="dxa"/>
                  <w:tcBorders>
                    <w:top w:val="single" w:sz="4" w:space="0" w:color="auto"/>
                    <w:left w:val="single" w:sz="4" w:space="0" w:color="auto"/>
                    <w:bottom w:val="single" w:sz="4" w:space="0" w:color="auto"/>
                    <w:right w:val="single" w:sz="4" w:space="0" w:color="auto"/>
                  </w:tcBorders>
                </w:tcPr>
                <w:p w14:paraId="60759C11"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Omjer HB/HNF</w:t>
                  </w:r>
                </w:p>
              </w:tc>
              <w:tc>
                <w:tcPr>
                  <w:tcW w:w="1417" w:type="dxa"/>
                  <w:vMerge/>
                  <w:tcBorders>
                    <w:left w:val="single" w:sz="4" w:space="0" w:color="auto"/>
                    <w:right w:val="single" w:sz="4" w:space="0" w:color="auto"/>
                  </w:tcBorders>
                </w:tcPr>
                <w:p w14:paraId="1AF122E0"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2FD3B807"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6847B769"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2254334E"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1340E9FE" w14:textId="77777777" w:rsidR="00505B1C" w:rsidRPr="00E665C1" w:rsidRDefault="00505B1C" w:rsidP="00505B1C">
                  <w:pPr>
                    <w:rPr>
                      <w:rFonts w:asciiTheme="majorHAnsi" w:hAnsiTheme="majorHAnsi"/>
                      <w:sz w:val="20"/>
                      <w:szCs w:val="20"/>
                    </w:rPr>
                  </w:pPr>
                </w:p>
              </w:tc>
            </w:tr>
            <w:tr w:rsidR="00505B1C" w:rsidRPr="00E665C1" w14:paraId="04967B5B" w14:textId="77777777" w:rsidTr="00C437C7">
              <w:tc>
                <w:tcPr>
                  <w:tcW w:w="1980" w:type="dxa"/>
                  <w:tcBorders>
                    <w:top w:val="single" w:sz="4" w:space="0" w:color="auto"/>
                    <w:left w:val="single" w:sz="4" w:space="0" w:color="auto"/>
                    <w:bottom w:val="single" w:sz="4" w:space="0" w:color="auto"/>
                    <w:right w:val="single" w:sz="4" w:space="0" w:color="auto"/>
                  </w:tcBorders>
                </w:tcPr>
                <w:p w14:paraId="6551ED63" w14:textId="181FF854"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Omjer između biomase heterotrofnog i </w:t>
                  </w:r>
                  <w:r w:rsidRPr="00E665C1">
                    <w:rPr>
                      <w:rFonts w:asciiTheme="majorHAnsi" w:hAnsiTheme="majorHAnsi"/>
                      <w:sz w:val="20"/>
                      <w:szCs w:val="20"/>
                    </w:rPr>
                    <w:lastRenderedPageBreak/>
                    <w:t>autotrofnog pikoplanktona (HPP/APP)</w:t>
                  </w:r>
                  <w:r w:rsidR="00C437C7">
                    <w:rPr>
                      <w:rFonts w:asciiTheme="majorHAnsi" w:hAnsiTheme="majorHAnsi"/>
                      <w:sz w:val="20"/>
                      <w:szCs w:val="20"/>
                    </w:rPr>
                    <w:t>.</w:t>
                  </w:r>
                </w:p>
              </w:tc>
              <w:tc>
                <w:tcPr>
                  <w:tcW w:w="1417" w:type="dxa"/>
                  <w:vMerge/>
                  <w:tcBorders>
                    <w:left w:val="single" w:sz="4" w:space="0" w:color="auto"/>
                    <w:right w:val="single" w:sz="4" w:space="0" w:color="auto"/>
                  </w:tcBorders>
                </w:tcPr>
                <w:p w14:paraId="130CDF6F"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6FE47173"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29E13799"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lastRenderedPageBreak/>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401EB4EF"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7510122F" w14:textId="77777777" w:rsidR="00505B1C" w:rsidRPr="00E665C1" w:rsidRDefault="00505B1C" w:rsidP="00505B1C">
                  <w:pPr>
                    <w:rPr>
                      <w:rFonts w:asciiTheme="majorHAnsi" w:hAnsiTheme="majorHAnsi"/>
                      <w:sz w:val="20"/>
                      <w:szCs w:val="20"/>
                    </w:rPr>
                  </w:pPr>
                </w:p>
              </w:tc>
            </w:tr>
            <w:tr w:rsidR="00505B1C" w:rsidRPr="00E665C1" w14:paraId="29290ED8" w14:textId="77777777" w:rsidTr="00C437C7">
              <w:tc>
                <w:tcPr>
                  <w:tcW w:w="1980" w:type="dxa"/>
                  <w:tcBorders>
                    <w:top w:val="single" w:sz="4" w:space="0" w:color="auto"/>
                    <w:left w:val="single" w:sz="4" w:space="0" w:color="auto"/>
                    <w:bottom w:val="single" w:sz="4" w:space="0" w:color="auto"/>
                    <w:right w:val="single" w:sz="4" w:space="0" w:color="auto"/>
                  </w:tcBorders>
                </w:tcPr>
                <w:p w14:paraId="1C07034A" w14:textId="1D866165" w:rsidR="00505B1C" w:rsidRPr="00E665C1" w:rsidRDefault="00505B1C" w:rsidP="00505B1C">
                  <w:pPr>
                    <w:rPr>
                      <w:rFonts w:asciiTheme="majorHAnsi" w:hAnsiTheme="majorHAnsi"/>
                      <w:sz w:val="20"/>
                      <w:szCs w:val="20"/>
                    </w:rPr>
                  </w:pPr>
                  <w:r w:rsidRPr="00E665C1">
                    <w:rPr>
                      <w:rFonts w:asciiTheme="majorHAnsi" w:hAnsiTheme="majorHAnsi"/>
                      <w:sz w:val="20"/>
                      <w:szCs w:val="20"/>
                    </w:rPr>
                    <w:t>Brojnost  fitoplanktonske zajednice</w:t>
                  </w:r>
                  <w:r w:rsidR="00C437C7">
                    <w:rPr>
                      <w:rFonts w:asciiTheme="majorHAnsi" w:hAnsiTheme="majorHAnsi"/>
                      <w:sz w:val="20"/>
                      <w:szCs w:val="20"/>
                    </w:rPr>
                    <w:t>.</w:t>
                  </w:r>
                </w:p>
              </w:tc>
              <w:tc>
                <w:tcPr>
                  <w:tcW w:w="1417" w:type="dxa"/>
                  <w:vMerge/>
                  <w:tcBorders>
                    <w:left w:val="single" w:sz="4" w:space="0" w:color="auto"/>
                    <w:right w:val="single" w:sz="4" w:space="0" w:color="auto"/>
                  </w:tcBorders>
                </w:tcPr>
                <w:p w14:paraId="5415EE52"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6864A1B8"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Primarni proizvođači (Kod: </w:t>
                  </w:r>
                  <w:r w:rsidRPr="00E665C1">
                    <w:rPr>
                      <w:rFonts w:asciiTheme="majorHAnsi" w:hAnsiTheme="majorHAnsi"/>
                      <w:i/>
                      <w:sz w:val="20"/>
                      <w:szCs w:val="20"/>
                    </w:rPr>
                    <w:t>TrophicGuildsPrimProd</w:t>
                  </w:r>
                  <w:r w:rsidRPr="00E665C1">
                    <w:rPr>
                      <w:rFonts w:asciiTheme="majorHAnsi" w:hAnsiTheme="majorHAnsi"/>
                      <w:sz w:val="20"/>
                      <w:szCs w:val="20"/>
                    </w:rPr>
                    <w:t>)</w:t>
                  </w:r>
                </w:p>
                <w:p w14:paraId="779CF931"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5C10B579"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080ED9B9"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3CC33DDD" w14:textId="77777777" w:rsidR="00505B1C" w:rsidRPr="00E665C1" w:rsidRDefault="00505B1C" w:rsidP="00505B1C">
                  <w:pPr>
                    <w:rPr>
                      <w:rFonts w:asciiTheme="majorHAnsi" w:hAnsiTheme="majorHAnsi"/>
                      <w:sz w:val="20"/>
                      <w:szCs w:val="20"/>
                    </w:rPr>
                  </w:pPr>
                </w:p>
              </w:tc>
            </w:tr>
            <w:tr w:rsidR="00505B1C" w:rsidRPr="00E665C1" w14:paraId="33BCE316" w14:textId="77777777" w:rsidTr="00C437C7">
              <w:tc>
                <w:tcPr>
                  <w:tcW w:w="1980" w:type="dxa"/>
                  <w:tcBorders>
                    <w:top w:val="single" w:sz="4" w:space="0" w:color="auto"/>
                    <w:left w:val="single" w:sz="4" w:space="0" w:color="auto"/>
                    <w:bottom w:val="single" w:sz="4" w:space="0" w:color="auto"/>
                    <w:right w:val="single" w:sz="4" w:space="0" w:color="auto"/>
                  </w:tcBorders>
                </w:tcPr>
                <w:p w14:paraId="272B39DB"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Koncentracija klorofila a</w:t>
                  </w:r>
                </w:p>
              </w:tc>
              <w:tc>
                <w:tcPr>
                  <w:tcW w:w="1417" w:type="dxa"/>
                  <w:vMerge/>
                  <w:tcBorders>
                    <w:left w:val="single" w:sz="4" w:space="0" w:color="auto"/>
                    <w:right w:val="single" w:sz="4" w:space="0" w:color="auto"/>
                  </w:tcBorders>
                </w:tcPr>
                <w:p w14:paraId="405741AD"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6E7F6FBF" w14:textId="77777777" w:rsidR="00505B1C" w:rsidRPr="00E665C1" w:rsidRDefault="00505B1C" w:rsidP="00505B1C">
                  <w:pPr>
                    <w:rPr>
                      <w:rFonts w:asciiTheme="majorHAnsi" w:hAnsiTheme="majorHAnsi"/>
                      <w:i/>
                      <w:sz w:val="20"/>
                      <w:szCs w:val="20"/>
                    </w:rPr>
                  </w:pPr>
                  <w:r w:rsidRPr="00E665C1">
                    <w:rPr>
                      <w:rFonts w:asciiTheme="majorHAnsi" w:hAnsiTheme="majorHAnsi"/>
                      <w:sz w:val="20"/>
                      <w:szCs w:val="20"/>
                    </w:rPr>
                    <w:t xml:space="preserve">Primarni proizvođači (Kod: </w:t>
                  </w:r>
                  <w:r w:rsidRPr="00E665C1">
                    <w:rPr>
                      <w:rFonts w:asciiTheme="majorHAnsi" w:hAnsiTheme="majorHAnsi"/>
                      <w:i/>
                      <w:sz w:val="20"/>
                      <w:szCs w:val="20"/>
                    </w:rPr>
                    <w:t>TrophicGuildsPrimProd)</w:t>
                  </w:r>
                </w:p>
                <w:p w14:paraId="29EEF3CA"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4F0B5A88"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p>
              </w:tc>
              <w:tc>
                <w:tcPr>
                  <w:tcW w:w="1527" w:type="dxa"/>
                  <w:vMerge/>
                  <w:tcBorders>
                    <w:left w:val="single" w:sz="4" w:space="0" w:color="auto"/>
                    <w:right w:val="single" w:sz="4" w:space="0" w:color="auto"/>
                  </w:tcBorders>
                </w:tcPr>
                <w:p w14:paraId="019CFE8F"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7EDE5DAE" w14:textId="77777777" w:rsidR="00505B1C" w:rsidRPr="00E665C1" w:rsidRDefault="00505B1C" w:rsidP="00505B1C">
                  <w:pPr>
                    <w:rPr>
                      <w:rFonts w:asciiTheme="majorHAnsi" w:hAnsiTheme="majorHAnsi"/>
                      <w:sz w:val="20"/>
                      <w:szCs w:val="20"/>
                    </w:rPr>
                  </w:pPr>
                </w:p>
              </w:tc>
            </w:tr>
            <w:tr w:rsidR="00505B1C" w:rsidRPr="00E665C1" w14:paraId="1592177C" w14:textId="77777777" w:rsidTr="00C437C7">
              <w:tc>
                <w:tcPr>
                  <w:tcW w:w="1980" w:type="dxa"/>
                  <w:tcBorders>
                    <w:top w:val="single" w:sz="4" w:space="0" w:color="auto"/>
                    <w:left w:val="single" w:sz="4" w:space="0" w:color="auto"/>
                    <w:bottom w:val="single" w:sz="4" w:space="0" w:color="auto"/>
                    <w:right w:val="single" w:sz="4" w:space="0" w:color="auto"/>
                  </w:tcBorders>
                </w:tcPr>
                <w:p w14:paraId="70608035"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color w:val="000000"/>
                      <w:sz w:val="20"/>
                      <w:szCs w:val="20"/>
                    </w:rPr>
                    <w:t>Ukupna brojnost mezozooplanktona</w:t>
                  </w:r>
                </w:p>
                <w:p w14:paraId="41235A74" w14:textId="77777777" w:rsidR="00505B1C" w:rsidRPr="00E665C1" w:rsidRDefault="00505B1C" w:rsidP="00505B1C">
                  <w:pPr>
                    <w:rPr>
                      <w:rFonts w:asciiTheme="majorHAnsi" w:hAnsiTheme="majorHAnsi"/>
                      <w:sz w:val="20"/>
                      <w:szCs w:val="20"/>
                    </w:rPr>
                  </w:pPr>
                </w:p>
              </w:tc>
              <w:tc>
                <w:tcPr>
                  <w:tcW w:w="1417" w:type="dxa"/>
                  <w:vMerge/>
                  <w:tcBorders>
                    <w:left w:val="single" w:sz="4" w:space="0" w:color="auto"/>
                    <w:right w:val="single" w:sz="4" w:space="0" w:color="auto"/>
                  </w:tcBorders>
                </w:tcPr>
                <w:p w14:paraId="0451EEE2" w14:textId="77777777" w:rsidR="00505B1C" w:rsidRPr="00E665C1" w:rsidRDefault="00505B1C" w:rsidP="00505B1C">
                  <w:pPr>
                    <w:rPr>
                      <w:rFonts w:asciiTheme="majorHAnsi" w:hAnsiTheme="majorHAnsi"/>
                      <w:color w:val="000000"/>
                      <w:sz w:val="20"/>
                      <w:szCs w:val="20"/>
                    </w:rPr>
                  </w:pPr>
                </w:p>
              </w:tc>
              <w:tc>
                <w:tcPr>
                  <w:tcW w:w="2442" w:type="dxa"/>
                  <w:tcBorders>
                    <w:top w:val="single" w:sz="4" w:space="0" w:color="auto"/>
                    <w:left w:val="single" w:sz="4" w:space="0" w:color="auto"/>
                    <w:bottom w:val="single" w:sz="4" w:space="0" w:color="auto"/>
                    <w:right w:val="single" w:sz="4" w:space="0" w:color="auto"/>
                  </w:tcBorders>
                </w:tcPr>
                <w:p w14:paraId="5646064D"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color w:val="000000"/>
                      <w:sz w:val="20"/>
                      <w:szCs w:val="20"/>
                    </w:rPr>
                    <w:t>Sekundarni proizvođači</w:t>
                  </w:r>
                </w:p>
                <w:p w14:paraId="576CACA3"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sz w:val="20"/>
                      <w:szCs w:val="20"/>
                    </w:rPr>
                    <w:t xml:space="preserve">(Kod: </w:t>
                  </w:r>
                  <w:r w:rsidRPr="00E665C1">
                    <w:rPr>
                      <w:rFonts w:asciiTheme="majorHAnsi" w:hAnsiTheme="majorHAnsi"/>
                      <w:i/>
                      <w:sz w:val="20"/>
                      <w:szCs w:val="20"/>
                    </w:rPr>
                    <w:t>TrophicGuildsSecProd</w:t>
                  </w:r>
                  <w:r w:rsidRPr="00E665C1">
                    <w:rPr>
                      <w:rFonts w:asciiTheme="majorHAnsi" w:hAnsiTheme="majorHAnsi"/>
                      <w:sz w:val="20"/>
                      <w:szCs w:val="20"/>
                    </w:rPr>
                    <w:t>)</w:t>
                  </w:r>
                  <w:r w:rsidRPr="00E665C1">
                    <w:rPr>
                      <w:rFonts w:asciiTheme="majorHAnsi" w:hAnsiTheme="majorHAnsi"/>
                      <w:color w:val="000000"/>
                      <w:sz w:val="20"/>
                      <w:szCs w:val="20"/>
                    </w:rPr>
                    <w:t xml:space="preserve"> Vrijednosti unutar raspona višegodišnjih mjerenja (Kod: </w:t>
                  </w:r>
                  <w:r w:rsidRPr="00E665C1">
                    <w:rPr>
                      <w:rFonts w:asciiTheme="majorHAnsi" w:hAnsiTheme="majorHAnsi"/>
                      <w:i/>
                      <w:color w:val="000000"/>
                      <w:sz w:val="20"/>
                      <w:szCs w:val="20"/>
                    </w:rPr>
                    <w:t>NatRang</w:t>
                  </w:r>
                  <w:r w:rsidRPr="00E665C1">
                    <w:rPr>
                      <w:rFonts w:asciiTheme="majorHAnsi" w:hAnsiTheme="majorHAnsi"/>
                      <w:color w:val="000000"/>
                      <w:sz w:val="20"/>
                      <w:szCs w:val="20"/>
                    </w:rPr>
                    <w:t>)</w:t>
                  </w:r>
                </w:p>
                <w:p w14:paraId="7F27BBEF" w14:textId="77777777" w:rsidR="00505B1C" w:rsidRPr="00E665C1" w:rsidRDefault="00505B1C" w:rsidP="00505B1C">
                  <w:pPr>
                    <w:rPr>
                      <w:rFonts w:asciiTheme="majorHAnsi" w:hAnsiTheme="majorHAnsi"/>
                      <w:sz w:val="20"/>
                      <w:szCs w:val="20"/>
                    </w:rPr>
                  </w:pPr>
                  <w:r w:rsidRPr="00E665C1">
                    <w:rPr>
                      <w:rFonts w:asciiTheme="majorHAnsi" w:hAnsiTheme="majorHAnsi"/>
                      <w:color w:val="000000"/>
                      <w:sz w:val="20"/>
                      <w:szCs w:val="20"/>
                    </w:rPr>
                    <w:t xml:space="preserve">Trend (Kod: </w:t>
                  </w:r>
                  <w:r w:rsidRPr="00E665C1">
                    <w:rPr>
                      <w:rFonts w:asciiTheme="majorHAnsi" w:hAnsiTheme="majorHAnsi"/>
                      <w:i/>
                      <w:color w:val="000000"/>
                      <w:sz w:val="20"/>
                      <w:szCs w:val="20"/>
                    </w:rPr>
                    <w:t>Trend</w:t>
                  </w:r>
                  <w:r w:rsidRPr="00E665C1">
                    <w:rPr>
                      <w:rFonts w:asciiTheme="majorHAnsi" w:hAnsiTheme="majorHAnsi"/>
                      <w:color w:val="000000"/>
                      <w:sz w:val="20"/>
                      <w:szCs w:val="20"/>
                    </w:rPr>
                    <w:t>)</w:t>
                  </w:r>
                </w:p>
              </w:tc>
              <w:tc>
                <w:tcPr>
                  <w:tcW w:w="1527" w:type="dxa"/>
                  <w:vMerge/>
                  <w:tcBorders>
                    <w:left w:val="single" w:sz="4" w:space="0" w:color="auto"/>
                    <w:right w:val="single" w:sz="4" w:space="0" w:color="auto"/>
                  </w:tcBorders>
                </w:tcPr>
                <w:p w14:paraId="3261AE0B" w14:textId="77777777" w:rsidR="00505B1C" w:rsidRPr="00E665C1" w:rsidRDefault="00505B1C" w:rsidP="00505B1C">
                  <w:pPr>
                    <w:rPr>
                      <w:rFonts w:asciiTheme="majorHAnsi" w:hAnsiTheme="majorHAnsi"/>
                      <w:color w:val="000000"/>
                      <w:sz w:val="20"/>
                      <w:szCs w:val="20"/>
                    </w:rPr>
                  </w:pPr>
                </w:p>
              </w:tc>
              <w:tc>
                <w:tcPr>
                  <w:tcW w:w="1560" w:type="dxa"/>
                  <w:vMerge/>
                  <w:tcBorders>
                    <w:left w:val="single" w:sz="4" w:space="0" w:color="auto"/>
                    <w:right w:val="single" w:sz="4" w:space="0" w:color="auto"/>
                  </w:tcBorders>
                </w:tcPr>
                <w:p w14:paraId="685EBD53" w14:textId="77777777" w:rsidR="00505B1C" w:rsidRPr="00E665C1" w:rsidRDefault="00505B1C" w:rsidP="00505B1C">
                  <w:pPr>
                    <w:rPr>
                      <w:rFonts w:asciiTheme="majorHAnsi" w:hAnsiTheme="majorHAnsi"/>
                      <w:color w:val="000000"/>
                      <w:sz w:val="20"/>
                      <w:szCs w:val="20"/>
                    </w:rPr>
                  </w:pPr>
                </w:p>
              </w:tc>
            </w:tr>
            <w:tr w:rsidR="00505B1C" w:rsidRPr="00E665C1" w14:paraId="38E20DB6" w14:textId="77777777" w:rsidTr="00C437C7">
              <w:tc>
                <w:tcPr>
                  <w:tcW w:w="1980" w:type="dxa"/>
                  <w:tcBorders>
                    <w:top w:val="single" w:sz="4" w:space="0" w:color="auto"/>
                    <w:left w:val="single" w:sz="4" w:space="0" w:color="auto"/>
                    <w:bottom w:val="single" w:sz="4" w:space="0" w:color="auto"/>
                    <w:right w:val="single" w:sz="4" w:space="0" w:color="auto"/>
                  </w:tcBorders>
                </w:tcPr>
                <w:p w14:paraId="209BACF7"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Ukupna brojnost kopepoda</w:t>
                  </w:r>
                </w:p>
              </w:tc>
              <w:tc>
                <w:tcPr>
                  <w:tcW w:w="1417" w:type="dxa"/>
                  <w:vMerge/>
                  <w:tcBorders>
                    <w:left w:val="single" w:sz="4" w:space="0" w:color="auto"/>
                    <w:right w:val="single" w:sz="4" w:space="0" w:color="auto"/>
                  </w:tcBorders>
                </w:tcPr>
                <w:p w14:paraId="0F474D0F" w14:textId="77777777" w:rsidR="00505B1C" w:rsidRPr="00E665C1" w:rsidRDefault="00505B1C" w:rsidP="00505B1C">
                  <w:pPr>
                    <w:rPr>
                      <w:rFonts w:asciiTheme="majorHAnsi" w:hAnsiTheme="majorHAnsi"/>
                      <w:color w:val="000000"/>
                      <w:sz w:val="20"/>
                      <w:szCs w:val="20"/>
                    </w:rPr>
                  </w:pPr>
                </w:p>
              </w:tc>
              <w:tc>
                <w:tcPr>
                  <w:tcW w:w="2442" w:type="dxa"/>
                  <w:tcBorders>
                    <w:top w:val="single" w:sz="4" w:space="0" w:color="auto"/>
                    <w:left w:val="single" w:sz="4" w:space="0" w:color="auto"/>
                    <w:bottom w:val="single" w:sz="4" w:space="0" w:color="auto"/>
                    <w:right w:val="single" w:sz="4" w:space="0" w:color="auto"/>
                  </w:tcBorders>
                </w:tcPr>
                <w:p w14:paraId="3D63FD4F"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color w:val="000000"/>
                      <w:sz w:val="20"/>
                      <w:szCs w:val="20"/>
                    </w:rPr>
                    <w:t>Sekundarni proizvođači</w:t>
                  </w:r>
                </w:p>
                <w:p w14:paraId="3FF996C4"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sz w:val="20"/>
                      <w:szCs w:val="20"/>
                    </w:rPr>
                    <w:t xml:space="preserve">(Kod: </w:t>
                  </w:r>
                  <w:r w:rsidRPr="00E665C1">
                    <w:rPr>
                      <w:rFonts w:asciiTheme="majorHAnsi" w:hAnsiTheme="majorHAnsi"/>
                      <w:i/>
                      <w:sz w:val="20"/>
                      <w:szCs w:val="20"/>
                    </w:rPr>
                    <w:t>TrophicGuildsSecProd</w:t>
                  </w:r>
                  <w:r w:rsidRPr="00E665C1">
                    <w:rPr>
                      <w:rFonts w:asciiTheme="majorHAnsi" w:hAnsiTheme="majorHAnsi"/>
                      <w:sz w:val="20"/>
                      <w:szCs w:val="20"/>
                    </w:rPr>
                    <w:t>)</w:t>
                  </w:r>
                  <w:r w:rsidRPr="00E665C1">
                    <w:rPr>
                      <w:rFonts w:asciiTheme="majorHAnsi" w:hAnsiTheme="majorHAnsi"/>
                      <w:color w:val="000000"/>
                      <w:sz w:val="20"/>
                      <w:szCs w:val="20"/>
                    </w:rPr>
                    <w:t xml:space="preserve"> Vrijednosti unutar raspona višegodišnjih mjerenja (Kod: </w:t>
                  </w:r>
                  <w:r w:rsidRPr="00E665C1">
                    <w:rPr>
                      <w:rFonts w:asciiTheme="majorHAnsi" w:hAnsiTheme="majorHAnsi"/>
                      <w:i/>
                      <w:color w:val="000000"/>
                      <w:sz w:val="20"/>
                      <w:szCs w:val="20"/>
                    </w:rPr>
                    <w:t>NatRang</w:t>
                  </w:r>
                  <w:r w:rsidRPr="00E665C1">
                    <w:rPr>
                      <w:rFonts w:asciiTheme="majorHAnsi" w:hAnsiTheme="majorHAnsi"/>
                      <w:color w:val="000000"/>
                      <w:sz w:val="20"/>
                      <w:szCs w:val="20"/>
                    </w:rPr>
                    <w:t>)</w:t>
                  </w:r>
                </w:p>
                <w:p w14:paraId="6519B996" w14:textId="77777777" w:rsidR="00505B1C" w:rsidRPr="00E665C1" w:rsidRDefault="00505B1C" w:rsidP="00505B1C">
                  <w:pPr>
                    <w:rPr>
                      <w:rFonts w:asciiTheme="majorHAnsi" w:hAnsiTheme="majorHAnsi"/>
                      <w:sz w:val="20"/>
                      <w:szCs w:val="20"/>
                    </w:rPr>
                  </w:pPr>
                  <w:r w:rsidRPr="00E665C1">
                    <w:rPr>
                      <w:rFonts w:asciiTheme="majorHAnsi" w:hAnsiTheme="majorHAnsi"/>
                      <w:color w:val="000000"/>
                      <w:sz w:val="20"/>
                      <w:szCs w:val="20"/>
                    </w:rPr>
                    <w:t xml:space="preserve">Trend (Kod: </w:t>
                  </w:r>
                  <w:r w:rsidRPr="00E665C1">
                    <w:rPr>
                      <w:rFonts w:asciiTheme="majorHAnsi" w:hAnsiTheme="majorHAnsi"/>
                      <w:i/>
                      <w:color w:val="000000"/>
                      <w:sz w:val="20"/>
                      <w:szCs w:val="20"/>
                    </w:rPr>
                    <w:t>Trend</w:t>
                  </w:r>
                  <w:r w:rsidRPr="00E665C1">
                    <w:rPr>
                      <w:rFonts w:asciiTheme="majorHAnsi" w:hAnsiTheme="majorHAnsi"/>
                      <w:color w:val="000000"/>
                      <w:sz w:val="20"/>
                      <w:szCs w:val="20"/>
                    </w:rPr>
                    <w:t>)</w:t>
                  </w:r>
                </w:p>
              </w:tc>
              <w:tc>
                <w:tcPr>
                  <w:tcW w:w="1527" w:type="dxa"/>
                  <w:vMerge/>
                  <w:tcBorders>
                    <w:left w:val="single" w:sz="4" w:space="0" w:color="auto"/>
                    <w:right w:val="single" w:sz="4" w:space="0" w:color="auto"/>
                  </w:tcBorders>
                </w:tcPr>
                <w:p w14:paraId="26F1AE46" w14:textId="77777777" w:rsidR="00505B1C" w:rsidRPr="00E665C1" w:rsidRDefault="00505B1C" w:rsidP="00505B1C">
                  <w:pPr>
                    <w:rPr>
                      <w:rFonts w:asciiTheme="majorHAnsi" w:hAnsiTheme="majorHAnsi"/>
                      <w:color w:val="000000"/>
                      <w:sz w:val="20"/>
                      <w:szCs w:val="20"/>
                    </w:rPr>
                  </w:pPr>
                </w:p>
              </w:tc>
              <w:tc>
                <w:tcPr>
                  <w:tcW w:w="1560" w:type="dxa"/>
                  <w:vMerge/>
                  <w:tcBorders>
                    <w:left w:val="single" w:sz="4" w:space="0" w:color="auto"/>
                    <w:right w:val="single" w:sz="4" w:space="0" w:color="auto"/>
                  </w:tcBorders>
                </w:tcPr>
                <w:p w14:paraId="20B773CC" w14:textId="77777777" w:rsidR="00505B1C" w:rsidRPr="00E665C1" w:rsidRDefault="00505B1C" w:rsidP="00505B1C">
                  <w:pPr>
                    <w:rPr>
                      <w:rFonts w:asciiTheme="majorHAnsi" w:hAnsiTheme="majorHAnsi"/>
                      <w:color w:val="000000"/>
                      <w:sz w:val="20"/>
                      <w:szCs w:val="20"/>
                    </w:rPr>
                  </w:pPr>
                </w:p>
              </w:tc>
            </w:tr>
            <w:tr w:rsidR="00505B1C" w:rsidRPr="00E665C1" w14:paraId="26CA8533" w14:textId="77777777" w:rsidTr="00C437C7">
              <w:tc>
                <w:tcPr>
                  <w:tcW w:w="1980" w:type="dxa"/>
                  <w:tcBorders>
                    <w:top w:val="single" w:sz="4" w:space="0" w:color="auto"/>
                    <w:left w:val="single" w:sz="4" w:space="0" w:color="auto"/>
                    <w:bottom w:val="single" w:sz="4" w:space="0" w:color="auto"/>
                    <w:right w:val="single" w:sz="4" w:space="0" w:color="auto"/>
                  </w:tcBorders>
                </w:tcPr>
                <w:p w14:paraId="5334C639"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color w:val="000000"/>
                      <w:sz w:val="20"/>
                      <w:szCs w:val="20"/>
                    </w:rPr>
                    <w:t>Relativna brojnost skupina u mezozooplanktonu</w:t>
                  </w:r>
                </w:p>
                <w:p w14:paraId="2AA56102" w14:textId="77777777" w:rsidR="00505B1C" w:rsidRPr="00E665C1" w:rsidRDefault="00505B1C" w:rsidP="00505B1C">
                  <w:pPr>
                    <w:rPr>
                      <w:rFonts w:asciiTheme="majorHAnsi" w:hAnsiTheme="majorHAnsi"/>
                      <w:sz w:val="20"/>
                      <w:szCs w:val="20"/>
                    </w:rPr>
                  </w:pPr>
                </w:p>
              </w:tc>
              <w:tc>
                <w:tcPr>
                  <w:tcW w:w="1417" w:type="dxa"/>
                  <w:vMerge/>
                  <w:tcBorders>
                    <w:left w:val="single" w:sz="4" w:space="0" w:color="auto"/>
                    <w:right w:val="single" w:sz="4" w:space="0" w:color="auto"/>
                  </w:tcBorders>
                </w:tcPr>
                <w:p w14:paraId="25875D93" w14:textId="77777777" w:rsidR="00505B1C" w:rsidRPr="00E665C1" w:rsidRDefault="00505B1C" w:rsidP="00505B1C">
                  <w:pPr>
                    <w:rPr>
                      <w:rFonts w:asciiTheme="majorHAnsi" w:hAnsiTheme="majorHAnsi"/>
                      <w:color w:val="000000"/>
                      <w:sz w:val="20"/>
                      <w:szCs w:val="20"/>
                    </w:rPr>
                  </w:pPr>
                </w:p>
              </w:tc>
              <w:tc>
                <w:tcPr>
                  <w:tcW w:w="2442" w:type="dxa"/>
                  <w:tcBorders>
                    <w:top w:val="single" w:sz="4" w:space="0" w:color="auto"/>
                    <w:left w:val="single" w:sz="4" w:space="0" w:color="auto"/>
                    <w:bottom w:val="single" w:sz="4" w:space="0" w:color="auto"/>
                    <w:right w:val="single" w:sz="4" w:space="0" w:color="auto"/>
                  </w:tcBorders>
                </w:tcPr>
                <w:p w14:paraId="551D8DB1"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color w:val="000000"/>
                      <w:sz w:val="20"/>
                      <w:szCs w:val="20"/>
                    </w:rPr>
                    <w:t>Sekundarni proizvođači</w:t>
                  </w:r>
                </w:p>
                <w:p w14:paraId="69D1AF77" w14:textId="77777777" w:rsidR="00505B1C" w:rsidRPr="00E665C1" w:rsidRDefault="00505B1C" w:rsidP="00505B1C">
                  <w:pPr>
                    <w:rPr>
                      <w:rFonts w:asciiTheme="majorHAnsi" w:hAnsiTheme="majorHAnsi"/>
                      <w:color w:val="000000"/>
                      <w:sz w:val="20"/>
                      <w:szCs w:val="20"/>
                    </w:rPr>
                  </w:pPr>
                  <w:r w:rsidRPr="00E665C1">
                    <w:rPr>
                      <w:rFonts w:asciiTheme="majorHAnsi" w:hAnsiTheme="majorHAnsi"/>
                      <w:sz w:val="20"/>
                      <w:szCs w:val="20"/>
                    </w:rPr>
                    <w:t xml:space="preserve">(Kod: </w:t>
                  </w:r>
                  <w:r w:rsidRPr="00E665C1">
                    <w:rPr>
                      <w:rFonts w:asciiTheme="majorHAnsi" w:hAnsiTheme="majorHAnsi"/>
                      <w:i/>
                      <w:sz w:val="20"/>
                      <w:szCs w:val="20"/>
                    </w:rPr>
                    <w:t>TrophicGuildsSecProd</w:t>
                  </w:r>
                  <w:r w:rsidRPr="00E665C1">
                    <w:rPr>
                      <w:rFonts w:asciiTheme="majorHAnsi" w:hAnsiTheme="majorHAnsi"/>
                      <w:sz w:val="20"/>
                      <w:szCs w:val="20"/>
                    </w:rPr>
                    <w:t>)</w:t>
                  </w:r>
                  <w:r w:rsidRPr="00E665C1">
                    <w:rPr>
                      <w:rFonts w:asciiTheme="majorHAnsi" w:hAnsiTheme="majorHAnsi"/>
                      <w:color w:val="000000"/>
                      <w:sz w:val="20"/>
                      <w:szCs w:val="20"/>
                    </w:rPr>
                    <w:t xml:space="preserve"> Vrijednosti unutar raspona višegodišnjih mjerenja (Kod: </w:t>
                  </w:r>
                  <w:r w:rsidRPr="00E665C1">
                    <w:rPr>
                      <w:rFonts w:asciiTheme="majorHAnsi" w:hAnsiTheme="majorHAnsi"/>
                      <w:i/>
                      <w:color w:val="000000"/>
                      <w:sz w:val="20"/>
                      <w:szCs w:val="20"/>
                    </w:rPr>
                    <w:t>NatRang</w:t>
                  </w:r>
                  <w:r w:rsidRPr="00E665C1">
                    <w:rPr>
                      <w:rFonts w:asciiTheme="majorHAnsi" w:hAnsiTheme="majorHAnsi"/>
                      <w:color w:val="000000"/>
                      <w:sz w:val="20"/>
                      <w:szCs w:val="20"/>
                    </w:rPr>
                    <w:t>)</w:t>
                  </w:r>
                </w:p>
                <w:p w14:paraId="2C456536" w14:textId="77777777" w:rsidR="00505B1C" w:rsidRPr="00E665C1" w:rsidRDefault="00505B1C" w:rsidP="00505B1C">
                  <w:pPr>
                    <w:rPr>
                      <w:rFonts w:asciiTheme="majorHAnsi" w:hAnsiTheme="majorHAnsi"/>
                      <w:sz w:val="20"/>
                      <w:szCs w:val="20"/>
                    </w:rPr>
                  </w:pPr>
                  <w:r w:rsidRPr="00E665C1">
                    <w:rPr>
                      <w:rFonts w:asciiTheme="majorHAnsi" w:hAnsiTheme="majorHAnsi"/>
                      <w:color w:val="000000"/>
                      <w:sz w:val="20"/>
                      <w:szCs w:val="20"/>
                    </w:rPr>
                    <w:t xml:space="preserve">Trend (Kod: </w:t>
                  </w:r>
                  <w:r w:rsidRPr="00E665C1">
                    <w:rPr>
                      <w:rFonts w:asciiTheme="majorHAnsi" w:hAnsiTheme="majorHAnsi"/>
                      <w:i/>
                      <w:color w:val="000000"/>
                      <w:sz w:val="20"/>
                      <w:szCs w:val="20"/>
                    </w:rPr>
                    <w:t>Trend</w:t>
                  </w:r>
                  <w:r w:rsidRPr="00E665C1">
                    <w:rPr>
                      <w:rFonts w:asciiTheme="majorHAnsi" w:hAnsiTheme="majorHAnsi"/>
                      <w:color w:val="000000"/>
                      <w:sz w:val="20"/>
                      <w:szCs w:val="20"/>
                    </w:rPr>
                    <w:t>)</w:t>
                  </w:r>
                </w:p>
              </w:tc>
              <w:tc>
                <w:tcPr>
                  <w:tcW w:w="1527" w:type="dxa"/>
                  <w:vMerge/>
                  <w:tcBorders>
                    <w:left w:val="single" w:sz="4" w:space="0" w:color="auto"/>
                    <w:right w:val="single" w:sz="4" w:space="0" w:color="auto"/>
                  </w:tcBorders>
                </w:tcPr>
                <w:p w14:paraId="7D48A18E" w14:textId="77777777" w:rsidR="00505B1C" w:rsidRPr="00E665C1" w:rsidRDefault="00505B1C" w:rsidP="00505B1C">
                  <w:pPr>
                    <w:rPr>
                      <w:rFonts w:asciiTheme="majorHAnsi" w:hAnsiTheme="majorHAnsi"/>
                      <w:color w:val="000000"/>
                      <w:sz w:val="20"/>
                      <w:szCs w:val="20"/>
                    </w:rPr>
                  </w:pPr>
                </w:p>
              </w:tc>
              <w:tc>
                <w:tcPr>
                  <w:tcW w:w="1560" w:type="dxa"/>
                  <w:vMerge/>
                  <w:tcBorders>
                    <w:left w:val="single" w:sz="4" w:space="0" w:color="auto"/>
                    <w:right w:val="single" w:sz="4" w:space="0" w:color="auto"/>
                  </w:tcBorders>
                </w:tcPr>
                <w:p w14:paraId="666AB5BA" w14:textId="77777777" w:rsidR="00505B1C" w:rsidRPr="00E665C1" w:rsidRDefault="00505B1C" w:rsidP="00505B1C">
                  <w:pPr>
                    <w:rPr>
                      <w:rFonts w:asciiTheme="majorHAnsi" w:hAnsiTheme="majorHAnsi"/>
                      <w:color w:val="000000"/>
                      <w:sz w:val="20"/>
                      <w:szCs w:val="20"/>
                    </w:rPr>
                  </w:pPr>
                </w:p>
              </w:tc>
            </w:tr>
            <w:tr w:rsidR="00505B1C" w:rsidRPr="00E665C1" w14:paraId="27B8EBA0" w14:textId="77777777" w:rsidTr="00C437C7">
              <w:tc>
                <w:tcPr>
                  <w:tcW w:w="1980" w:type="dxa"/>
                  <w:tcBorders>
                    <w:top w:val="single" w:sz="4" w:space="0" w:color="auto"/>
                    <w:left w:val="single" w:sz="4" w:space="0" w:color="auto"/>
                    <w:bottom w:val="single" w:sz="4" w:space="0" w:color="auto"/>
                    <w:right w:val="single" w:sz="4" w:space="0" w:color="auto"/>
                  </w:tcBorders>
                </w:tcPr>
                <w:p w14:paraId="4264CD32"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Biomasa srdele (</w:t>
                  </w:r>
                  <w:r w:rsidRPr="00E665C1">
                    <w:rPr>
                      <w:rFonts w:asciiTheme="majorHAnsi" w:hAnsiTheme="majorHAnsi"/>
                      <w:i/>
                      <w:sz w:val="20"/>
                      <w:szCs w:val="20"/>
                    </w:rPr>
                    <w:t>Sardine</w:t>
                  </w:r>
                  <w:r w:rsidRPr="00E665C1">
                    <w:rPr>
                      <w:rFonts w:asciiTheme="majorHAnsi" w:hAnsiTheme="majorHAnsi"/>
                      <w:sz w:val="20"/>
                      <w:szCs w:val="20"/>
                    </w:rPr>
                    <w:t>)</w:t>
                  </w:r>
                </w:p>
              </w:tc>
              <w:tc>
                <w:tcPr>
                  <w:tcW w:w="1417" w:type="dxa"/>
                  <w:vMerge/>
                  <w:tcBorders>
                    <w:left w:val="single" w:sz="4" w:space="0" w:color="auto"/>
                    <w:right w:val="single" w:sz="4" w:space="0" w:color="auto"/>
                  </w:tcBorders>
                </w:tcPr>
                <w:p w14:paraId="3020BE92"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733BC4D9"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Planktivorni organizmi</w:t>
                  </w:r>
                </w:p>
                <w:p w14:paraId="56FBA28E"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(Kod: </w:t>
                  </w:r>
                  <w:r w:rsidRPr="00E665C1">
                    <w:rPr>
                      <w:rFonts w:asciiTheme="majorHAnsi" w:hAnsiTheme="majorHAnsi"/>
                      <w:i/>
                      <w:sz w:val="20"/>
                      <w:szCs w:val="20"/>
                    </w:rPr>
                    <w:t>TrophicGuilds Planktivorous</w:t>
                  </w:r>
                  <w:r w:rsidRPr="00E665C1">
                    <w:rPr>
                      <w:rFonts w:asciiTheme="majorHAnsi" w:hAnsiTheme="majorHAnsi"/>
                      <w:sz w:val="20"/>
                      <w:szCs w:val="20"/>
                    </w:rPr>
                    <w:t xml:space="preserve">) 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0E9806D1"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794A429C"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30EA4DD7" w14:textId="77777777" w:rsidR="00505B1C" w:rsidRPr="00E665C1" w:rsidRDefault="00505B1C" w:rsidP="00505B1C">
                  <w:pPr>
                    <w:rPr>
                      <w:rFonts w:asciiTheme="majorHAnsi" w:hAnsiTheme="majorHAnsi"/>
                      <w:sz w:val="20"/>
                      <w:szCs w:val="20"/>
                    </w:rPr>
                  </w:pPr>
                </w:p>
              </w:tc>
            </w:tr>
            <w:tr w:rsidR="00505B1C" w:rsidRPr="00E665C1" w14:paraId="6734B368" w14:textId="77777777" w:rsidTr="00C437C7">
              <w:tc>
                <w:tcPr>
                  <w:tcW w:w="1980" w:type="dxa"/>
                  <w:tcBorders>
                    <w:top w:val="single" w:sz="4" w:space="0" w:color="auto"/>
                    <w:left w:val="single" w:sz="4" w:space="0" w:color="auto"/>
                    <w:bottom w:val="single" w:sz="4" w:space="0" w:color="auto"/>
                    <w:right w:val="single" w:sz="4" w:space="0" w:color="auto"/>
                  </w:tcBorders>
                </w:tcPr>
                <w:p w14:paraId="7C342DA4"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ICCAT kvota (izražena u masi) (</w:t>
                  </w:r>
                  <w:r w:rsidRPr="00E665C1">
                    <w:rPr>
                      <w:rFonts w:asciiTheme="majorHAnsi" w:hAnsiTheme="majorHAnsi"/>
                      <w:i/>
                      <w:sz w:val="20"/>
                      <w:szCs w:val="20"/>
                    </w:rPr>
                    <w:t>Tuna</w:t>
                  </w:r>
                  <w:r w:rsidRPr="00E665C1">
                    <w:rPr>
                      <w:rFonts w:asciiTheme="majorHAnsi" w:hAnsiTheme="majorHAnsi"/>
                      <w:sz w:val="20"/>
                      <w:szCs w:val="20"/>
                    </w:rPr>
                    <w:t>)</w:t>
                  </w:r>
                </w:p>
              </w:tc>
              <w:tc>
                <w:tcPr>
                  <w:tcW w:w="1417" w:type="dxa"/>
                  <w:vMerge/>
                  <w:tcBorders>
                    <w:left w:val="single" w:sz="4" w:space="0" w:color="auto"/>
                    <w:bottom w:val="single" w:sz="4" w:space="0" w:color="auto"/>
                    <w:right w:val="single" w:sz="4" w:space="0" w:color="auto"/>
                  </w:tcBorders>
                </w:tcPr>
                <w:p w14:paraId="78C7E895"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28328DA6"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Top predator (Kod: </w:t>
                  </w:r>
                  <w:r w:rsidRPr="00E665C1">
                    <w:rPr>
                      <w:rFonts w:asciiTheme="majorHAnsi" w:hAnsiTheme="majorHAnsi"/>
                      <w:i/>
                      <w:sz w:val="20"/>
                      <w:szCs w:val="20"/>
                    </w:rPr>
                    <w:t>TrophicGuildsApex predators</w:t>
                  </w:r>
                  <w:r w:rsidRPr="00E665C1">
                    <w:rPr>
                      <w:rFonts w:asciiTheme="majorHAnsi" w:hAnsiTheme="majorHAnsi"/>
                      <w:sz w:val="20"/>
                      <w:szCs w:val="20"/>
                    </w:rPr>
                    <w:t xml:space="preserve">) 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3670D3F9"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2180D9EA" w14:textId="77777777" w:rsidR="00505B1C" w:rsidRPr="00E665C1" w:rsidRDefault="00505B1C" w:rsidP="00505B1C">
                  <w:pPr>
                    <w:rPr>
                      <w:rFonts w:asciiTheme="majorHAnsi" w:hAnsiTheme="majorHAnsi"/>
                      <w:sz w:val="20"/>
                      <w:szCs w:val="20"/>
                    </w:rPr>
                  </w:pPr>
                </w:p>
              </w:tc>
            </w:tr>
            <w:tr w:rsidR="00505B1C" w:rsidRPr="00E665C1" w14:paraId="116A02DF" w14:textId="77777777" w:rsidTr="00C437C7">
              <w:tc>
                <w:tcPr>
                  <w:tcW w:w="1980" w:type="dxa"/>
                  <w:tcBorders>
                    <w:top w:val="single" w:sz="4" w:space="0" w:color="auto"/>
                    <w:left w:val="single" w:sz="4" w:space="0" w:color="auto"/>
                    <w:bottom w:val="single" w:sz="4" w:space="0" w:color="auto"/>
                    <w:right w:val="single" w:sz="4" w:space="0" w:color="auto"/>
                  </w:tcBorders>
                </w:tcPr>
                <w:p w14:paraId="6BD38EF8"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Dužinska raspodjela jedinki srdele (</w:t>
                  </w:r>
                  <w:r w:rsidRPr="00E665C1">
                    <w:rPr>
                      <w:rFonts w:asciiTheme="majorHAnsi" w:hAnsiTheme="majorHAnsi"/>
                      <w:i/>
                      <w:sz w:val="20"/>
                      <w:szCs w:val="20"/>
                    </w:rPr>
                    <w:t>Sardine</w:t>
                  </w:r>
                  <w:r w:rsidRPr="00E665C1">
                    <w:rPr>
                      <w:rFonts w:asciiTheme="majorHAnsi" w:hAnsiTheme="majorHAnsi"/>
                      <w:sz w:val="20"/>
                      <w:szCs w:val="20"/>
                    </w:rPr>
                    <w:t>)</w:t>
                  </w:r>
                </w:p>
              </w:tc>
              <w:tc>
                <w:tcPr>
                  <w:tcW w:w="1417" w:type="dxa"/>
                  <w:tcBorders>
                    <w:top w:val="single" w:sz="4" w:space="0" w:color="auto"/>
                    <w:left w:val="single" w:sz="4" w:space="0" w:color="auto"/>
                    <w:bottom w:val="single" w:sz="4" w:space="0" w:color="auto"/>
                    <w:right w:val="single" w:sz="4" w:space="0" w:color="auto"/>
                  </w:tcBorders>
                </w:tcPr>
                <w:p w14:paraId="2E20B967"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Veličinska raspodjela trofičkih kategorija</w:t>
                  </w:r>
                </w:p>
                <w:p w14:paraId="38758141"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(D4C3)</w:t>
                  </w:r>
                </w:p>
              </w:tc>
              <w:tc>
                <w:tcPr>
                  <w:tcW w:w="2442" w:type="dxa"/>
                  <w:tcBorders>
                    <w:top w:val="single" w:sz="4" w:space="0" w:color="auto"/>
                    <w:left w:val="single" w:sz="4" w:space="0" w:color="auto"/>
                    <w:bottom w:val="single" w:sz="4" w:space="0" w:color="auto"/>
                    <w:right w:val="single" w:sz="4" w:space="0" w:color="auto"/>
                  </w:tcBorders>
                </w:tcPr>
                <w:p w14:paraId="0EEC767B"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Planktivorni organizmi</w:t>
                  </w:r>
                </w:p>
                <w:p w14:paraId="2089F453"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(Kod: </w:t>
                  </w:r>
                  <w:r w:rsidRPr="00E665C1">
                    <w:rPr>
                      <w:rFonts w:asciiTheme="majorHAnsi" w:hAnsiTheme="majorHAnsi"/>
                      <w:i/>
                      <w:sz w:val="20"/>
                      <w:szCs w:val="20"/>
                    </w:rPr>
                    <w:t>TrophicGuilds Planktivorous</w:t>
                  </w:r>
                  <w:r w:rsidRPr="00E665C1">
                    <w:rPr>
                      <w:rFonts w:asciiTheme="majorHAnsi" w:hAnsiTheme="majorHAnsi"/>
                      <w:sz w:val="20"/>
                      <w:szCs w:val="20"/>
                    </w:rPr>
                    <w:t xml:space="preserve">) 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676ECAFF"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206E9758"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4DB0C45D" w14:textId="77777777" w:rsidR="00505B1C" w:rsidRPr="00E665C1" w:rsidRDefault="00505B1C" w:rsidP="00505B1C">
                  <w:pPr>
                    <w:rPr>
                      <w:rFonts w:asciiTheme="majorHAnsi" w:hAnsiTheme="majorHAnsi"/>
                      <w:sz w:val="20"/>
                      <w:szCs w:val="20"/>
                    </w:rPr>
                  </w:pPr>
                </w:p>
              </w:tc>
            </w:tr>
            <w:tr w:rsidR="00505B1C" w:rsidRPr="00E665C1" w14:paraId="09056C1B" w14:textId="77777777" w:rsidTr="00C437C7">
              <w:tc>
                <w:tcPr>
                  <w:tcW w:w="1980" w:type="dxa"/>
                  <w:tcBorders>
                    <w:top w:val="single" w:sz="4" w:space="0" w:color="auto"/>
                    <w:left w:val="single" w:sz="4" w:space="0" w:color="auto"/>
                    <w:bottom w:val="single" w:sz="4" w:space="0" w:color="auto"/>
                    <w:right w:val="single" w:sz="4" w:space="0" w:color="auto"/>
                  </w:tcBorders>
                </w:tcPr>
                <w:p w14:paraId="2AFCEBBF"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Bakterijska proizvodnja</w:t>
                  </w:r>
                </w:p>
              </w:tc>
              <w:tc>
                <w:tcPr>
                  <w:tcW w:w="1417" w:type="dxa"/>
                  <w:vMerge w:val="restart"/>
                  <w:tcBorders>
                    <w:top w:val="single" w:sz="4" w:space="0" w:color="auto"/>
                    <w:left w:val="single" w:sz="4" w:space="0" w:color="auto"/>
                    <w:right w:val="single" w:sz="4" w:space="0" w:color="auto"/>
                  </w:tcBorders>
                </w:tcPr>
                <w:p w14:paraId="43ECC3D8"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Produktivnost trofičkih kategorija</w:t>
                  </w:r>
                </w:p>
                <w:p w14:paraId="6D221DEB"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(D4C4)</w:t>
                  </w:r>
                </w:p>
              </w:tc>
              <w:tc>
                <w:tcPr>
                  <w:tcW w:w="2442" w:type="dxa"/>
                  <w:tcBorders>
                    <w:top w:val="single" w:sz="4" w:space="0" w:color="auto"/>
                    <w:left w:val="single" w:sz="4" w:space="0" w:color="auto"/>
                    <w:bottom w:val="single" w:sz="4" w:space="0" w:color="auto"/>
                    <w:right w:val="single" w:sz="4" w:space="0" w:color="auto"/>
                  </w:tcBorders>
                </w:tcPr>
                <w:p w14:paraId="50E2A227"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Sekundarna proizvodnja (Kod: </w:t>
                  </w:r>
                  <w:r w:rsidRPr="00E665C1">
                    <w:rPr>
                      <w:rFonts w:asciiTheme="majorHAnsi" w:hAnsiTheme="majorHAnsi"/>
                      <w:i/>
                      <w:sz w:val="20"/>
                      <w:szCs w:val="20"/>
                    </w:rPr>
                    <w:t>TrophicGuildsSecProd</w:t>
                  </w:r>
                  <w:r w:rsidRPr="00E665C1">
                    <w:rPr>
                      <w:rFonts w:asciiTheme="majorHAnsi" w:hAnsiTheme="majorHAnsi"/>
                      <w:sz w:val="20"/>
                      <w:szCs w:val="20"/>
                    </w:rPr>
                    <w:t xml:space="preserve">) 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21738DA8"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lastRenderedPageBreak/>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690E378D"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61760E09" w14:textId="77777777" w:rsidR="00505B1C" w:rsidRPr="00E665C1" w:rsidRDefault="00505B1C" w:rsidP="00505B1C">
                  <w:pPr>
                    <w:rPr>
                      <w:rFonts w:asciiTheme="majorHAnsi" w:hAnsiTheme="majorHAnsi"/>
                      <w:sz w:val="20"/>
                      <w:szCs w:val="20"/>
                    </w:rPr>
                  </w:pPr>
                </w:p>
              </w:tc>
            </w:tr>
            <w:tr w:rsidR="00505B1C" w:rsidRPr="00E665C1" w14:paraId="308743CB" w14:textId="77777777" w:rsidTr="00C437C7">
              <w:tc>
                <w:tcPr>
                  <w:tcW w:w="1980" w:type="dxa"/>
                  <w:tcBorders>
                    <w:top w:val="single" w:sz="4" w:space="0" w:color="auto"/>
                    <w:left w:val="single" w:sz="4" w:space="0" w:color="auto"/>
                    <w:bottom w:val="single" w:sz="4" w:space="0" w:color="auto"/>
                    <w:right w:val="single" w:sz="4" w:space="0" w:color="auto"/>
                  </w:tcBorders>
                </w:tcPr>
                <w:p w14:paraId="3010EC73"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Odnos između bakterijske proizvodnje (BP) i bakterijske biomase (BB)</w:t>
                  </w:r>
                </w:p>
              </w:tc>
              <w:tc>
                <w:tcPr>
                  <w:tcW w:w="1417" w:type="dxa"/>
                  <w:vMerge/>
                  <w:tcBorders>
                    <w:left w:val="single" w:sz="4" w:space="0" w:color="auto"/>
                    <w:bottom w:val="single" w:sz="4" w:space="0" w:color="auto"/>
                    <w:right w:val="single" w:sz="4" w:space="0" w:color="auto"/>
                  </w:tcBorders>
                </w:tcPr>
                <w:p w14:paraId="144BCACD"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3AAFD7D7"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06F823E2"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right w:val="single" w:sz="4" w:space="0" w:color="auto"/>
                  </w:tcBorders>
                </w:tcPr>
                <w:p w14:paraId="7885413B"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right w:val="single" w:sz="4" w:space="0" w:color="auto"/>
                  </w:tcBorders>
                </w:tcPr>
                <w:p w14:paraId="2B24741D" w14:textId="77777777" w:rsidR="00505B1C" w:rsidRPr="00E665C1" w:rsidRDefault="00505B1C" w:rsidP="00505B1C">
                  <w:pPr>
                    <w:rPr>
                      <w:rFonts w:asciiTheme="majorHAnsi" w:hAnsiTheme="majorHAnsi"/>
                      <w:sz w:val="20"/>
                      <w:szCs w:val="20"/>
                    </w:rPr>
                  </w:pPr>
                </w:p>
              </w:tc>
            </w:tr>
            <w:tr w:rsidR="00505B1C" w:rsidRPr="00E665C1" w14:paraId="316A78F1" w14:textId="77777777" w:rsidTr="00C437C7">
              <w:tc>
                <w:tcPr>
                  <w:tcW w:w="1980" w:type="dxa"/>
                  <w:tcBorders>
                    <w:top w:val="single" w:sz="4" w:space="0" w:color="auto"/>
                    <w:left w:val="single" w:sz="4" w:space="0" w:color="auto"/>
                    <w:bottom w:val="single" w:sz="4" w:space="0" w:color="auto"/>
                    <w:right w:val="single" w:sz="4" w:space="0" w:color="auto"/>
                  </w:tcBorders>
                </w:tcPr>
                <w:p w14:paraId="5040929E"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Primarna proizvodnja</w:t>
                  </w:r>
                </w:p>
              </w:tc>
              <w:tc>
                <w:tcPr>
                  <w:tcW w:w="1417" w:type="dxa"/>
                  <w:tcBorders>
                    <w:top w:val="single" w:sz="4" w:space="0" w:color="auto"/>
                    <w:left w:val="single" w:sz="4" w:space="0" w:color="auto"/>
                    <w:bottom w:val="single" w:sz="4" w:space="0" w:color="auto"/>
                    <w:right w:val="single" w:sz="4" w:space="0" w:color="auto"/>
                  </w:tcBorders>
                </w:tcPr>
                <w:p w14:paraId="5845A95D" w14:textId="77777777" w:rsidR="00505B1C" w:rsidRPr="00E665C1" w:rsidRDefault="00505B1C" w:rsidP="00505B1C">
                  <w:pPr>
                    <w:rPr>
                      <w:rFonts w:asciiTheme="majorHAnsi" w:hAnsiTheme="majorHAnsi"/>
                      <w:sz w:val="20"/>
                      <w:szCs w:val="20"/>
                    </w:rPr>
                  </w:pPr>
                </w:p>
              </w:tc>
              <w:tc>
                <w:tcPr>
                  <w:tcW w:w="2442" w:type="dxa"/>
                  <w:tcBorders>
                    <w:top w:val="single" w:sz="4" w:space="0" w:color="auto"/>
                    <w:left w:val="single" w:sz="4" w:space="0" w:color="auto"/>
                    <w:bottom w:val="single" w:sz="4" w:space="0" w:color="auto"/>
                    <w:right w:val="single" w:sz="4" w:space="0" w:color="auto"/>
                  </w:tcBorders>
                </w:tcPr>
                <w:p w14:paraId="037F3931"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Primarni proizvođači (Kod: </w:t>
                  </w:r>
                  <w:r w:rsidRPr="00E665C1">
                    <w:rPr>
                      <w:rFonts w:asciiTheme="majorHAnsi" w:hAnsiTheme="majorHAnsi"/>
                      <w:i/>
                      <w:sz w:val="20"/>
                      <w:szCs w:val="20"/>
                    </w:rPr>
                    <w:t>TrophicGuildsPrimProd</w:t>
                  </w:r>
                  <w:r w:rsidRPr="00E665C1">
                    <w:rPr>
                      <w:rFonts w:asciiTheme="majorHAnsi" w:hAnsiTheme="majorHAnsi"/>
                      <w:sz w:val="20"/>
                      <w:szCs w:val="20"/>
                    </w:rPr>
                    <w:t>)</w:t>
                  </w:r>
                </w:p>
                <w:p w14:paraId="42C1CF90"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Vrijednosti unutar raspona višegodišnjih mjerenja (Kod: </w:t>
                  </w:r>
                  <w:r w:rsidRPr="00E665C1">
                    <w:rPr>
                      <w:rFonts w:asciiTheme="majorHAnsi" w:hAnsiTheme="majorHAnsi"/>
                      <w:i/>
                      <w:sz w:val="20"/>
                      <w:szCs w:val="20"/>
                    </w:rPr>
                    <w:t>NatRang</w:t>
                  </w:r>
                  <w:r w:rsidRPr="00E665C1">
                    <w:rPr>
                      <w:rFonts w:asciiTheme="majorHAnsi" w:hAnsiTheme="majorHAnsi"/>
                      <w:sz w:val="20"/>
                      <w:szCs w:val="20"/>
                    </w:rPr>
                    <w:t>)</w:t>
                  </w:r>
                </w:p>
                <w:p w14:paraId="20449B16" w14:textId="77777777" w:rsidR="00505B1C" w:rsidRPr="00E665C1" w:rsidRDefault="00505B1C" w:rsidP="00505B1C">
                  <w:pPr>
                    <w:rPr>
                      <w:rFonts w:asciiTheme="majorHAnsi" w:hAnsiTheme="majorHAnsi"/>
                      <w:sz w:val="20"/>
                      <w:szCs w:val="20"/>
                    </w:rPr>
                  </w:pPr>
                  <w:r w:rsidRPr="00E665C1">
                    <w:rPr>
                      <w:rFonts w:asciiTheme="majorHAnsi" w:hAnsiTheme="majorHAnsi"/>
                      <w:sz w:val="20"/>
                      <w:szCs w:val="20"/>
                    </w:rPr>
                    <w:t xml:space="preserve">Trend (Kod: </w:t>
                  </w:r>
                  <w:r w:rsidRPr="00E665C1">
                    <w:rPr>
                      <w:rFonts w:asciiTheme="majorHAnsi" w:hAnsiTheme="majorHAnsi"/>
                      <w:i/>
                      <w:sz w:val="20"/>
                      <w:szCs w:val="20"/>
                    </w:rPr>
                    <w:t>Trend</w:t>
                  </w:r>
                  <w:r w:rsidRPr="00E665C1">
                    <w:rPr>
                      <w:rFonts w:asciiTheme="majorHAnsi" w:hAnsiTheme="majorHAnsi"/>
                      <w:sz w:val="20"/>
                      <w:szCs w:val="20"/>
                    </w:rPr>
                    <w:t>)</w:t>
                  </w:r>
                </w:p>
              </w:tc>
              <w:tc>
                <w:tcPr>
                  <w:tcW w:w="1527" w:type="dxa"/>
                  <w:vMerge/>
                  <w:tcBorders>
                    <w:left w:val="single" w:sz="4" w:space="0" w:color="auto"/>
                    <w:bottom w:val="single" w:sz="4" w:space="0" w:color="auto"/>
                    <w:right w:val="single" w:sz="4" w:space="0" w:color="auto"/>
                  </w:tcBorders>
                </w:tcPr>
                <w:p w14:paraId="02FE5152" w14:textId="77777777" w:rsidR="00505B1C" w:rsidRPr="00E665C1" w:rsidRDefault="00505B1C" w:rsidP="00505B1C">
                  <w:pPr>
                    <w:rPr>
                      <w:rFonts w:asciiTheme="majorHAnsi" w:hAnsiTheme="majorHAnsi"/>
                      <w:sz w:val="20"/>
                      <w:szCs w:val="20"/>
                    </w:rPr>
                  </w:pPr>
                </w:p>
              </w:tc>
              <w:tc>
                <w:tcPr>
                  <w:tcW w:w="1560" w:type="dxa"/>
                  <w:vMerge/>
                  <w:tcBorders>
                    <w:left w:val="single" w:sz="4" w:space="0" w:color="auto"/>
                    <w:bottom w:val="single" w:sz="4" w:space="0" w:color="auto"/>
                    <w:right w:val="single" w:sz="4" w:space="0" w:color="auto"/>
                  </w:tcBorders>
                </w:tcPr>
                <w:p w14:paraId="71825E59" w14:textId="77777777" w:rsidR="00505B1C" w:rsidRPr="00E665C1" w:rsidRDefault="00505B1C" w:rsidP="00505B1C">
                  <w:pPr>
                    <w:rPr>
                      <w:rFonts w:asciiTheme="majorHAnsi" w:hAnsiTheme="majorHAnsi"/>
                      <w:sz w:val="20"/>
                      <w:szCs w:val="20"/>
                    </w:rPr>
                  </w:pPr>
                </w:p>
              </w:tc>
            </w:tr>
          </w:tbl>
          <w:p w14:paraId="67BB6EEF" w14:textId="1A0908AF" w:rsidR="00505B1C" w:rsidRDefault="00505B1C" w:rsidP="001A5656">
            <w:pPr>
              <w:spacing w:line="276" w:lineRule="auto"/>
              <w:jc w:val="both"/>
              <w:rPr>
                <w:rFonts w:asciiTheme="majorHAnsi" w:hAnsiTheme="majorHAnsi"/>
              </w:rPr>
            </w:pPr>
          </w:p>
        </w:tc>
      </w:tr>
    </w:tbl>
    <w:p w14:paraId="7FBFB441" w14:textId="77777777" w:rsidR="0072462D" w:rsidRDefault="0072462D" w:rsidP="005D167C">
      <w:pPr>
        <w:ind w:left="284" w:right="776"/>
        <w:jc w:val="both"/>
        <w:rPr>
          <w:rFonts w:asciiTheme="majorHAnsi" w:hAnsiTheme="majorHAnsi" w:cstheme="minorHAnsi"/>
          <w:b/>
          <w:sz w:val="24"/>
          <w:szCs w:val="24"/>
        </w:rPr>
      </w:pPr>
    </w:p>
    <w:p w14:paraId="526F70EF" w14:textId="73DC951E" w:rsidR="005D167C" w:rsidRDefault="005D167C" w:rsidP="00D60907">
      <w:pPr>
        <w:pStyle w:val="Naslov2"/>
      </w:pPr>
      <w:r w:rsidRPr="0004034C">
        <w:t>Eutrofikacija (D5)</w:t>
      </w:r>
    </w:p>
    <w:p w14:paraId="7051A32C" w14:textId="77777777" w:rsidR="00D96055" w:rsidRDefault="00D96055" w:rsidP="00D96055">
      <w:pPr>
        <w:ind w:left="284" w:right="776"/>
        <w:jc w:val="both"/>
        <w:rPr>
          <w:rFonts w:asciiTheme="majorHAnsi" w:hAnsiTheme="majorHAnsi" w:cstheme="minorHAnsi"/>
          <w:b/>
          <w:sz w:val="24"/>
          <w:szCs w:val="24"/>
        </w:rPr>
      </w:pPr>
    </w:p>
    <w:tbl>
      <w:tblPr>
        <w:tblStyle w:val="Reetkatablice"/>
        <w:tblW w:w="9067" w:type="dxa"/>
        <w:tblInd w:w="284"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7"/>
      </w:tblGrid>
      <w:tr w:rsidR="0072462D" w14:paraId="2543873F" w14:textId="77777777" w:rsidTr="00ED5DA4">
        <w:trPr>
          <w:trHeight w:val="1406"/>
        </w:trPr>
        <w:tc>
          <w:tcPr>
            <w:tcW w:w="9067" w:type="dxa"/>
          </w:tcPr>
          <w:tbl>
            <w:tblPr>
              <w:tblW w:w="498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23"/>
              <w:gridCol w:w="2121"/>
              <w:gridCol w:w="1720"/>
              <w:gridCol w:w="1350"/>
              <w:gridCol w:w="1806"/>
            </w:tblGrid>
            <w:tr w:rsidR="0072462D" w:rsidRPr="002F6269" w14:paraId="33DBFB43" w14:textId="77777777" w:rsidTr="0072462D">
              <w:trPr>
                <w:jc w:val="center"/>
              </w:trPr>
              <w:tc>
                <w:tcPr>
                  <w:tcW w:w="990" w:type="pct"/>
                  <w:tcBorders>
                    <w:top w:val="single" w:sz="4" w:space="0" w:color="auto"/>
                    <w:left w:val="single" w:sz="4" w:space="0" w:color="auto"/>
                    <w:bottom w:val="single" w:sz="4" w:space="0" w:color="auto"/>
                    <w:right w:val="single" w:sz="4" w:space="0" w:color="auto"/>
                  </w:tcBorders>
                  <w:vAlign w:val="center"/>
                </w:tcPr>
                <w:p w14:paraId="24688505" w14:textId="77777777" w:rsidR="0072462D" w:rsidRPr="009A574A" w:rsidRDefault="0072462D" w:rsidP="0072462D">
                  <w:pPr>
                    <w:ind w:left="32" w:right="219"/>
                    <w:jc w:val="center"/>
                    <w:rPr>
                      <w:rFonts w:asciiTheme="majorHAnsi" w:eastAsia="Times New Roman" w:hAnsiTheme="majorHAnsi" w:cstheme="minorHAnsi"/>
                      <w:b/>
                      <w:sz w:val="20"/>
                      <w:szCs w:val="20"/>
                      <w:lang w:eastAsia="hr-HR"/>
                    </w:rPr>
                  </w:pPr>
                  <w:r w:rsidRPr="009A574A">
                    <w:rPr>
                      <w:rFonts w:asciiTheme="majorHAnsi" w:eastAsia="Times New Roman" w:hAnsiTheme="majorHAnsi" w:cstheme="minorHAnsi"/>
                      <w:b/>
                      <w:sz w:val="20"/>
                      <w:szCs w:val="20"/>
                      <w:lang w:eastAsia="hr-HR"/>
                    </w:rPr>
                    <w:t>Elementi kriterija</w:t>
                  </w:r>
                </w:p>
              </w:tc>
              <w:tc>
                <w:tcPr>
                  <w:tcW w:w="1228" w:type="pct"/>
                  <w:tcBorders>
                    <w:top w:val="single" w:sz="4" w:space="0" w:color="auto"/>
                    <w:left w:val="single" w:sz="4" w:space="0" w:color="auto"/>
                    <w:bottom w:val="single" w:sz="4" w:space="0" w:color="auto"/>
                    <w:right w:val="single" w:sz="4" w:space="0" w:color="auto"/>
                  </w:tcBorders>
                  <w:vAlign w:val="center"/>
                  <w:hideMark/>
                </w:tcPr>
                <w:p w14:paraId="58C3D779" w14:textId="77777777" w:rsidR="0072462D" w:rsidRPr="009A574A" w:rsidRDefault="0072462D" w:rsidP="0072462D">
                  <w:pPr>
                    <w:ind w:right="54"/>
                    <w:jc w:val="center"/>
                    <w:rPr>
                      <w:rFonts w:asciiTheme="majorHAnsi" w:eastAsia="Times New Roman" w:hAnsiTheme="majorHAnsi" w:cstheme="minorHAnsi"/>
                      <w:b/>
                      <w:sz w:val="20"/>
                      <w:szCs w:val="20"/>
                      <w:lang w:eastAsia="hr-HR"/>
                    </w:rPr>
                  </w:pPr>
                  <w:r w:rsidRPr="009A574A">
                    <w:rPr>
                      <w:rFonts w:asciiTheme="majorHAnsi" w:eastAsia="Times New Roman" w:hAnsiTheme="majorHAnsi" w:cstheme="minorHAnsi"/>
                      <w:b/>
                      <w:sz w:val="20"/>
                      <w:szCs w:val="20"/>
                      <w:lang w:eastAsia="hr-HR"/>
                    </w:rPr>
                    <w:t>Kriteriji</w:t>
                  </w:r>
                </w:p>
              </w:tc>
              <w:tc>
                <w:tcPr>
                  <w:tcW w:w="1000" w:type="pct"/>
                  <w:tcBorders>
                    <w:top w:val="single" w:sz="4" w:space="0" w:color="auto"/>
                    <w:left w:val="single" w:sz="4" w:space="0" w:color="auto"/>
                    <w:bottom w:val="single" w:sz="4" w:space="0" w:color="auto"/>
                    <w:right w:val="single" w:sz="4" w:space="0" w:color="auto"/>
                  </w:tcBorders>
                  <w:vAlign w:val="center"/>
                  <w:hideMark/>
                </w:tcPr>
                <w:p w14:paraId="6C2E21CF" w14:textId="77777777" w:rsidR="0072462D" w:rsidRPr="009A574A" w:rsidRDefault="0072462D" w:rsidP="0072462D">
                  <w:pPr>
                    <w:ind w:left="-21"/>
                    <w:jc w:val="center"/>
                    <w:rPr>
                      <w:rFonts w:asciiTheme="majorHAnsi" w:eastAsia="Times New Roman" w:hAnsiTheme="majorHAnsi" w:cstheme="minorHAnsi"/>
                      <w:b/>
                      <w:color w:val="FF0000"/>
                      <w:sz w:val="20"/>
                      <w:szCs w:val="20"/>
                      <w:highlight w:val="yellow"/>
                      <w:lang w:eastAsia="hr-HR"/>
                    </w:rPr>
                  </w:pPr>
                  <w:r w:rsidRPr="009A574A">
                    <w:rPr>
                      <w:rFonts w:asciiTheme="majorHAnsi" w:eastAsia="Times New Roman" w:hAnsiTheme="majorHAnsi" w:cstheme="minorHAnsi"/>
                      <w:b/>
                      <w:sz w:val="20"/>
                      <w:szCs w:val="20"/>
                      <w:lang w:eastAsia="hr-HR"/>
                    </w:rPr>
                    <w:t>Primjena kriterija</w:t>
                  </w:r>
                </w:p>
              </w:tc>
              <w:tc>
                <w:tcPr>
                  <w:tcW w:w="733" w:type="pct"/>
                  <w:tcBorders>
                    <w:top w:val="single" w:sz="4" w:space="0" w:color="auto"/>
                    <w:left w:val="single" w:sz="4" w:space="0" w:color="auto"/>
                    <w:bottom w:val="single" w:sz="4" w:space="0" w:color="auto"/>
                    <w:right w:val="single" w:sz="4" w:space="0" w:color="auto"/>
                  </w:tcBorders>
                </w:tcPr>
                <w:p w14:paraId="40D3EEC5" w14:textId="77777777" w:rsidR="0072462D" w:rsidRPr="009A574A" w:rsidRDefault="0072462D" w:rsidP="0072462D">
                  <w:pPr>
                    <w:ind w:left="-21"/>
                    <w:jc w:val="center"/>
                    <w:rPr>
                      <w:rFonts w:asciiTheme="majorHAnsi" w:eastAsia="Times New Roman" w:hAnsiTheme="majorHAnsi" w:cstheme="minorHAnsi"/>
                      <w:b/>
                      <w:sz w:val="20"/>
                      <w:szCs w:val="20"/>
                      <w:highlight w:val="yellow"/>
                      <w:lang w:eastAsia="hr-HR"/>
                    </w:rPr>
                  </w:pPr>
                  <w:r w:rsidRPr="009A574A">
                    <w:rPr>
                      <w:rFonts w:asciiTheme="majorHAnsi" w:eastAsia="Times New Roman" w:hAnsiTheme="majorHAnsi" w:cstheme="minorHAnsi"/>
                      <w:b/>
                      <w:sz w:val="20"/>
                      <w:szCs w:val="20"/>
                      <w:lang w:eastAsia="hr-HR"/>
                    </w:rPr>
                    <w:t>Područje uzorkovanja</w:t>
                  </w:r>
                </w:p>
              </w:tc>
              <w:tc>
                <w:tcPr>
                  <w:tcW w:w="1050" w:type="pct"/>
                  <w:tcBorders>
                    <w:top w:val="single" w:sz="4" w:space="0" w:color="auto"/>
                    <w:left w:val="single" w:sz="4" w:space="0" w:color="auto"/>
                    <w:bottom w:val="single" w:sz="4" w:space="0" w:color="auto"/>
                    <w:right w:val="single" w:sz="4" w:space="0" w:color="auto"/>
                  </w:tcBorders>
                </w:tcPr>
                <w:p w14:paraId="1D7BDD0D" w14:textId="77777777" w:rsidR="0072462D" w:rsidRPr="009A574A" w:rsidRDefault="0072462D" w:rsidP="0072462D">
                  <w:pPr>
                    <w:ind w:left="32" w:right="97"/>
                    <w:jc w:val="center"/>
                    <w:rPr>
                      <w:rFonts w:asciiTheme="majorHAnsi" w:eastAsia="Times New Roman" w:hAnsiTheme="majorHAnsi" w:cstheme="minorHAnsi"/>
                      <w:b/>
                      <w:sz w:val="20"/>
                      <w:szCs w:val="20"/>
                      <w:highlight w:val="yellow"/>
                      <w:lang w:eastAsia="hr-HR"/>
                    </w:rPr>
                  </w:pPr>
                  <w:r w:rsidRPr="009A574A">
                    <w:rPr>
                      <w:rFonts w:asciiTheme="majorHAnsi" w:eastAsia="Times New Roman" w:hAnsiTheme="majorHAnsi" w:cstheme="minorHAnsi"/>
                      <w:b/>
                      <w:sz w:val="20"/>
                      <w:szCs w:val="20"/>
                      <w:lang w:eastAsia="hr-HR"/>
                    </w:rPr>
                    <w:t>Učestalost uzorkovanja</w:t>
                  </w:r>
                </w:p>
              </w:tc>
            </w:tr>
            <w:tr w:rsidR="0072462D" w:rsidRPr="002F6269" w14:paraId="694E457A" w14:textId="77777777" w:rsidTr="0072462D">
              <w:trPr>
                <w:jc w:val="center"/>
              </w:trPr>
              <w:tc>
                <w:tcPr>
                  <w:tcW w:w="990" w:type="pct"/>
                  <w:tcBorders>
                    <w:top w:val="single" w:sz="4" w:space="0" w:color="auto"/>
                    <w:left w:val="single" w:sz="4" w:space="0" w:color="auto"/>
                    <w:bottom w:val="single" w:sz="4" w:space="0" w:color="auto"/>
                    <w:right w:val="single" w:sz="4" w:space="0" w:color="auto"/>
                  </w:tcBorders>
                  <w:vAlign w:val="center"/>
                  <w:hideMark/>
                </w:tcPr>
                <w:p w14:paraId="19431461" w14:textId="77777777" w:rsidR="0072462D" w:rsidRPr="009A574A" w:rsidRDefault="0072462D" w:rsidP="0072462D">
                  <w:pPr>
                    <w:ind w:left="32" w:right="219"/>
                    <w:rPr>
                      <w:rFonts w:asciiTheme="majorHAnsi" w:eastAsia="Times New Roman" w:hAnsiTheme="majorHAnsi" w:cstheme="minorHAnsi"/>
                      <w:color w:val="000000"/>
                      <w:sz w:val="20"/>
                      <w:szCs w:val="20"/>
                      <w:lang w:eastAsia="hr-HR"/>
                    </w:rPr>
                  </w:pPr>
                  <w:r w:rsidRPr="00C437C7">
                    <w:rPr>
                      <w:rFonts w:asciiTheme="majorHAnsi" w:eastAsia="Times New Roman" w:hAnsiTheme="majorHAnsi" w:cstheme="minorHAnsi"/>
                      <w:color w:val="000000"/>
                      <w:sz w:val="20"/>
                      <w:szCs w:val="20"/>
                      <w:lang w:eastAsia="hr-HR"/>
                    </w:rPr>
                    <w:t>Hranjive tvari u vodenom stupcu:</w:t>
                  </w:r>
                  <w:r w:rsidRPr="009A574A">
                    <w:rPr>
                      <w:rFonts w:asciiTheme="majorHAnsi" w:eastAsia="Times New Roman" w:hAnsiTheme="majorHAnsi" w:cstheme="minorHAnsi"/>
                      <w:color w:val="000000"/>
                      <w:sz w:val="20"/>
                      <w:szCs w:val="20"/>
                      <w:lang w:eastAsia="hr-HR"/>
                    </w:rPr>
                    <w:t xml:space="preserve"> (otopljeni anorganski dušik (DIN)</w:t>
                  </w:r>
                  <w:r>
                    <w:rPr>
                      <w:rFonts w:asciiTheme="majorHAnsi" w:eastAsia="Times New Roman" w:hAnsiTheme="majorHAnsi" w:cstheme="minorHAnsi"/>
                      <w:color w:val="000000"/>
                      <w:sz w:val="20"/>
                      <w:szCs w:val="20"/>
                      <w:lang w:eastAsia="hr-HR"/>
                    </w:rPr>
                    <w:t>,</w:t>
                  </w:r>
                  <w:r w:rsidRPr="009A574A">
                    <w:rPr>
                      <w:rFonts w:asciiTheme="majorHAnsi" w:eastAsia="Times New Roman" w:hAnsiTheme="majorHAnsi" w:cstheme="minorHAnsi"/>
                      <w:color w:val="000000"/>
                      <w:sz w:val="20"/>
                      <w:szCs w:val="20"/>
                      <w:lang w:eastAsia="hr-HR"/>
                    </w:rPr>
                    <w:t xml:space="preserve"> ukupni dušik (TN)</w:t>
                  </w:r>
                  <w:r>
                    <w:rPr>
                      <w:rFonts w:asciiTheme="majorHAnsi" w:eastAsia="Times New Roman" w:hAnsiTheme="majorHAnsi" w:cstheme="minorHAnsi"/>
                      <w:color w:val="000000"/>
                      <w:sz w:val="20"/>
                      <w:szCs w:val="20"/>
                      <w:lang w:eastAsia="hr-HR"/>
                    </w:rPr>
                    <w:t>,</w:t>
                  </w:r>
                  <w:r w:rsidRPr="009A574A">
                    <w:rPr>
                      <w:rFonts w:asciiTheme="majorHAnsi" w:eastAsia="Times New Roman" w:hAnsiTheme="majorHAnsi" w:cstheme="minorHAnsi"/>
                      <w:color w:val="000000"/>
                      <w:sz w:val="20"/>
                      <w:szCs w:val="20"/>
                      <w:lang w:eastAsia="hr-HR"/>
                    </w:rPr>
                    <w:t xml:space="preserve"> otopljeni anorganski fosfor (DIP)</w:t>
                  </w:r>
                  <w:r>
                    <w:rPr>
                      <w:rFonts w:asciiTheme="majorHAnsi" w:eastAsia="Times New Roman" w:hAnsiTheme="majorHAnsi" w:cstheme="minorHAnsi"/>
                      <w:color w:val="000000"/>
                      <w:sz w:val="20"/>
                      <w:szCs w:val="20"/>
                      <w:lang w:eastAsia="hr-HR"/>
                    </w:rPr>
                    <w:t>,</w:t>
                  </w:r>
                  <w:r w:rsidRPr="009A574A">
                    <w:rPr>
                      <w:rFonts w:asciiTheme="majorHAnsi" w:eastAsia="Times New Roman" w:hAnsiTheme="majorHAnsi" w:cstheme="minorHAnsi"/>
                      <w:color w:val="000000"/>
                      <w:sz w:val="20"/>
                      <w:szCs w:val="20"/>
                      <w:lang w:eastAsia="hr-HR"/>
                    </w:rPr>
                    <w:t xml:space="preserve"> ukupni fosfor (TP).</w:t>
                  </w:r>
                </w:p>
                <w:p w14:paraId="3D719B50" w14:textId="77777777" w:rsidR="0072462D" w:rsidRPr="009A574A" w:rsidRDefault="0072462D" w:rsidP="0072462D">
                  <w:pPr>
                    <w:ind w:left="32" w:right="219"/>
                    <w:rPr>
                      <w:rFonts w:asciiTheme="majorHAnsi" w:eastAsia="Times New Roman" w:hAnsiTheme="majorHAnsi" w:cstheme="minorHAnsi"/>
                      <w:sz w:val="20"/>
                      <w:szCs w:val="20"/>
                      <w:lang w:eastAsia="hr-HR"/>
                    </w:rPr>
                  </w:pPr>
                </w:p>
              </w:tc>
              <w:tc>
                <w:tcPr>
                  <w:tcW w:w="1228" w:type="pct"/>
                  <w:tcBorders>
                    <w:top w:val="single" w:sz="4" w:space="0" w:color="auto"/>
                    <w:left w:val="single" w:sz="4" w:space="0" w:color="auto"/>
                    <w:bottom w:val="single" w:sz="4" w:space="0" w:color="auto"/>
                    <w:right w:val="single" w:sz="4" w:space="0" w:color="auto"/>
                  </w:tcBorders>
                  <w:hideMark/>
                </w:tcPr>
                <w:p w14:paraId="4A60303E" w14:textId="77777777" w:rsidR="0072462D" w:rsidRPr="00C437C7" w:rsidRDefault="0072462D" w:rsidP="0072462D">
                  <w:pPr>
                    <w:ind w:right="54"/>
                    <w:rPr>
                      <w:rFonts w:asciiTheme="majorHAnsi" w:eastAsia="Times New Roman" w:hAnsiTheme="majorHAnsi" w:cstheme="minorHAnsi"/>
                      <w:color w:val="000000"/>
                      <w:sz w:val="20"/>
                      <w:szCs w:val="20"/>
                      <w:lang w:eastAsia="hr-HR"/>
                    </w:rPr>
                  </w:pPr>
                  <w:r w:rsidRPr="00C437C7">
                    <w:rPr>
                      <w:rFonts w:asciiTheme="majorHAnsi" w:eastAsia="Times New Roman" w:hAnsiTheme="majorHAnsi" w:cstheme="minorHAnsi"/>
                      <w:color w:val="000000"/>
                      <w:sz w:val="20"/>
                      <w:szCs w:val="20"/>
                      <w:lang w:eastAsia="hr-HR"/>
                    </w:rPr>
                    <w:t>D5C1 – Primarni:</w:t>
                  </w:r>
                </w:p>
                <w:p w14:paraId="67278EBE" w14:textId="77777777" w:rsidR="0072462D" w:rsidRPr="009A574A" w:rsidRDefault="0072462D" w:rsidP="0072462D">
                  <w:pPr>
                    <w:ind w:right="54"/>
                    <w:rPr>
                      <w:rFonts w:asciiTheme="majorHAnsi" w:eastAsia="Times New Roman" w:hAnsiTheme="majorHAnsi" w:cstheme="minorHAnsi"/>
                      <w:color w:val="000000"/>
                      <w:sz w:val="20"/>
                      <w:szCs w:val="20"/>
                      <w:lang w:eastAsia="hr-HR"/>
                    </w:rPr>
                  </w:pPr>
                  <w:r w:rsidRPr="009A574A">
                    <w:rPr>
                      <w:rFonts w:asciiTheme="majorHAnsi" w:eastAsia="Times New Roman" w:hAnsiTheme="majorHAnsi" w:cstheme="minorHAnsi"/>
                      <w:color w:val="000000"/>
                      <w:sz w:val="20"/>
                      <w:szCs w:val="20"/>
                      <w:lang w:eastAsia="hr-HR"/>
                    </w:rPr>
                    <w:t>Koncentracije hranjivih tvari nisu na razinama koje ukazuju na štetne učinke eutrofikacije.</w:t>
                  </w:r>
                </w:p>
                <w:p w14:paraId="739BEF27" w14:textId="77777777" w:rsidR="0072462D" w:rsidRPr="009A574A" w:rsidRDefault="0072462D" w:rsidP="0072462D">
                  <w:pPr>
                    <w:ind w:right="54"/>
                    <w:rPr>
                      <w:rFonts w:asciiTheme="majorHAnsi" w:eastAsia="Times New Roman" w:hAnsiTheme="majorHAnsi" w:cstheme="minorHAnsi"/>
                      <w:sz w:val="20"/>
                      <w:szCs w:val="20"/>
                      <w:lang w:eastAsia="hr-HR"/>
                    </w:rPr>
                  </w:pPr>
                </w:p>
              </w:tc>
              <w:tc>
                <w:tcPr>
                  <w:tcW w:w="1000" w:type="pct"/>
                  <w:tcBorders>
                    <w:top w:val="single" w:sz="4" w:space="0" w:color="auto"/>
                    <w:left w:val="single" w:sz="4" w:space="0" w:color="auto"/>
                    <w:bottom w:val="single" w:sz="4" w:space="0" w:color="auto"/>
                    <w:right w:val="single" w:sz="4" w:space="0" w:color="auto"/>
                  </w:tcBorders>
                  <w:hideMark/>
                </w:tcPr>
                <w:p w14:paraId="4032AD18" w14:textId="72941D1F" w:rsidR="0072462D" w:rsidRPr="009A574A" w:rsidRDefault="0072462D" w:rsidP="005A12E5">
                  <w:pPr>
                    <w:ind w:left="-21"/>
                    <w:rPr>
                      <w:rFonts w:asciiTheme="majorHAnsi" w:eastAsia="Times New Roman" w:hAnsiTheme="majorHAnsi" w:cstheme="minorHAnsi"/>
                      <w:sz w:val="20"/>
                      <w:szCs w:val="20"/>
                      <w:lang w:eastAsia="hr-HR"/>
                    </w:rPr>
                  </w:pPr>
                  <w:r>
                    <w:rPr>
                      <w:rFonts w:asciiTheme="majorHAnsi" w:eastAsia="Times New Roman" w:hAnsiTheme="majorHAnsi" w:cstheme="minorHAnsi"/>
                      <w:sz w:val="20"/>
                      <w:szCs w:val="20"/>
                      <w:lang w:eastAsia="hr-HR"/>
                    </w:rPr>
                    <w:t xml:space="preserve">Mjera u kojoj se postiglo </w:t>
                  </w:r>
                  <w:r w:rsidR="005A12E5">
                    <w:rPr>
                      <w:rFonts w:asciiTheme="majorHAnsi" w:eastAsia="Times New Roman" w:hAnsiTheme="majorHAnsi" w:cstheme="minorHAnsi"/>
                      <w:sz w:val="20"/>
                      <w:szCs w:val="20"/>
                      <w:lang w:eastAsia="hr-HR"/>
                    </w:rPr>
                    <w:t xml:space="preserve">DSO </w:t>
                  </w:r>
                  <w:r>
                    <w:rPr>
                      <w:rFonts w:asciiTheme="majorHAnsi" w:eastAsia="Times New Roman" w:hAnsiTheme="majorHAnsi" w:cstheme="minorHAnsi"/>
                      <w:sz w:val="20"/>
                      <w:szCs w:val="20"/>
                      <w:lang w:eastAsia="hr-HR"/>
                    </w:rPr>
                    <w:t xml:space="preserve">izražava se: </w:t>
                  </w:r>
                  <w:r w:rsidRPr="009A574A">
                    <w:rPr>
                      <w:rFonts w:asciiTheme="majorHAnsi" w:eastAsia="Times New Roman" w:hAnsiTheme="majorHAnsi" w:cstheme="minorHAnsi"/>
                      <w:sz w:val="20"/>
                      <w:szCs w:val="20"/>
                      <w:lang w:eastAsia="hr-HR"/>
                    </w:rPr>
                    <w:t>Koncentracija otopljenog anorganskog dušika (suma N-NO</w:t>
                  </w:r>
                  <w:r w:rsidRPr="009417F0">
                    <w:rPr>
                      <w:rFonts w:asciiTheme="majorHAnsi" w:eastAsia="Times New Roman" w:hAnsiTheme="majorHAnsi" w:cstheme="minorHAnsi"/>
                      <w:sz w:val="20"/>
                      <w:szCs w:val="20"/>
                      <w:vertAlign w:val="subscript"/>
                      <w:lang w:eastAsia="hr-HR"/>
                    </w:rPr>
                    <w:t xml:space="preserve">3 </w:t>
                  </w:r>
                  <w:r w:rsidRPr="009A574A">
                    <w:rPr>
                      <w:rFonts w:asciiTheme="majorHAnsi" w:eastAsia="Times New Roman" w:hAnsiTheme="majorHAnsi" w:cstheme="minorHAnsi"/>
                      <w:sz w:val="20"/>
                      <w:szCs w:val="20"/>
                      <w:lang w:eastAsia="hr-HR"/>
                    </w:rPr>
                    <w:t>+ N-NO</w:t>
                  </w:r>
                  <w:r w:rsidRPr="009417F0">
                    <w:rPr>
                      <w:rFonts w:asciiTheme="majorHAnsi" w:eastAsia="Times New Roman" w:hAnsiTheme="majorHAnsi" w:cstheme="minorHAnsi"/>
                      <w:sz w:val="20"/>
                      <w:szCs w:val="20"/>
                      <w:vertAlign w:val="subscript"/>
                      <w:lang w:eastAsia="hr-HR"/>
                    </w:rPr>
                    <w:t>2</w:t>
                  </w:r>
                  <w:r w:rsidRPr="009A574A">
                    <w:rPr>
                      <w:rFonts w:asciiTheme="majorHAnsi" w:eastAsia="Times New Roman" w:hAnsiTheme="majorHAnsi" w:cstheme="minorHAnsi"/>
                      <w:sz w:val="20"/>
                      <w:szCs w:val="20"/>
                      <w:lang w:eastAsia="hr-HR"/>
                    </w:rPr>
                    <w:t xml:space="preserve"> + N-NH</w:t>
                  </w:r>
                  <w:r w:rsidRPr="009417F0">
                    <w:rPr>
                      <w:rFonts w:asciiTheme="majorHAnsi" w:eastAsia="Times New Roman" w:hAnsiTheme="majorHAnsi" w:cstheme="minorHAnsi"/>
                      <w:sz w:val="20"/>
                      <w:szCs w:val="20"/>
                      <w:vertAlign w:val="subscript"/>
                      <w:lang w:eastAsia="hr-HR"/>
                    </w:rPr>
                    <w:t>4</w:t>
                  </w:r>
                  <w:r w:rsidRPr="009A574A">
                    <w:rPr>
                      <w:rFonts w:asciiTheme="majorHAnsi" w:eastAsia="Times New Roman" w:hAnsiTheme="majorHAnsi" w:cstheme="minorHAnsi"/>
                      <w:sz w:val="20"/>
                      <w:szCs w:val="20"/>
                      <w:lang w:eastAsia="hr-HR"/>
                    </w:rPr>
                    <w:t>)</w:t>
                  </w:r>
                  <w:r>
                    <w:rPr>
                      <w:rFonts w:asciiTheme="majorHAnsi" w:eastAsia="Times New Roman" w:hAnsiTheme="majorHAnsi" w:cstheme="minorHAnsi"/>
                      <w:sz w:val="20"/>
                      <w:szCs w:val="20"/>
                      <w:lang w:eastAsia="hr-HR"/>
                    </w:rPr>
                    <w:t>,</w:t>
                  </w:r>
                  <w:r w:rsidRPr="009A574A">
                    <w:rPr>
                      <w:rFonts w:asciiTheme="majorHAnsi" w:eastAsia="Times New Roman" w:hAnsiTheme="majorHAnsi" w:cstheme="minorHAnsi"/>
                      <w:sz w:val="20"/>
                      <w:szCs w:val="20"/>
                      <w:lang w:eastAsia="hr-HR"/>
                    </w:rPr>
                    <w:t xml:space="preserve"> otopljenog anorganskog fosfora (DIP)</w:t>
                  </w:r>
                  <w:r>
                    <w:rPr>
                      <w:rFonts w:asciiTheme="majorHAnsi" w:eastAsia="Times New Roman" w:hAnsiTheme="majorHAnsi" w:cstheme="minorHAnsi"/>
                      <w:sz w:val="20"/>
                      <w:szCs w:val="20"/>
                      <w:lang w:eastAsia="hr-HR"/>
                    </w:rPr>
                    <w:t>,</w:t>
                  </w:r>
                  <w:r w:rsidRPr="009A574A">
                    <w:rPr>
                      <w:rFonts w:asciiTheme="majorHAnsi" w:eastAsia="Times New Roman" w:hAnsiTheme="majorHAnsi" w:cstheme="minorHAnsi"/>
                      <w:sz w:val="20"/>
                      <w:szCs w:val="20"/>
                      <w:lang w:eastAsia="hr-HR"/>
                    </w:rPr>
                    <w:t xml:space="preserve"> </w:t>
                  </w:r>
                  <w:r w:rsidRPr="005424FA">
                    <w:rPr>
                      <w:rFonts w:asciiTheme="majorHAnsi" w:eastAsia="Times New Roman" w:hAnsiTheme="majorHAnsi" w:cstheme="minorHAnsi"/>
                      <w:sz w:val="20"/>
                      <w:szCs w:val="20"/>
                      <w:lang w:eastAsia="hr-HR"/>
                    </w:rPr>
                    <w:t>ortoslilikata SiO</w:t>
                  </w:r>
                  <w:r w:rsidRPr="005424FA">
                    <w:rPr>
                      <w:rFonts w:asciiTheme="majorHAnsi" w:eastAsia="Times New Roman" w:hAnsiTheme="majorHAnsi" w:cstheme="minorHAnsi"/>
                      <w:sz w:val="20"/>
                      <w:szCs w:val="20"/>
                      <w:vertAlign w:val="subscript"/>
                      <w:lang w:eastAsia="hr-HR"/>
                    </w:rPr>
                    <w:t>4</w:t>
                  </w:r>
                  <w:r w:rsidRPr="005424FA">
                    <w:rPr>
                      <w:rFonts w:asciiTheme="majorHAnsi" w:eastAsia="Times New Roman" w:hAnsiTheme="majorHAnsi" w:cstheme="minorHAnsi"/>
                      <w:sz w:val="20"/>
                      <w:szCs w:val="20"/>
                      <w:vertAlign w:val="superscript"/>
                      <w:lang w:eastAsia="hr-HR"/>
                    </w:rPr>
                    <w:t>4-</w:t>
                  </w:r>
                  <w:r w:rsidRPr="005424FA">
                    <w:rPr>
                      <w:rFonts w:asciiTheme="majorHAnsi" w:eastAsia="Times New Roman" w:hAnsiTheme="majorHAnsi" w:cstheme="minorHAnsi"/>
                      <w:sz w:val="20"/>
                      <w:szCs w:val="20"/>
                      <w:lang w:eastAsia="hr-HR"/>
                    </w:rPr>
                    <w:t>)</w:t>
                  </w:r>
                  <w:r w:rsidRPr="009A574A">
                    <w:rPr>
                      <w:rFonts w:asciiTheme="majorHAnsi" w:eastAsia="Times New Roman" w:hAnsiTheme="majorHAnsi" w:cstheme="minorHAnsi"/>
                      <w:sz w:val="20"/>
                      <w:szCs w:val="20"/>
                      <w:lang w:eastAsia="hr-HR"/>
                    </w:rPr>
                    <w:t xml:space="preserve"> i ukupnog fosfora (TP) u površinskom sloju vodenog stupca izražena u µmol/L</w:t>
                  </w:r>
                </w:p>
              </w:tc>
              <w:tc>
                <w:tcPr>
                  <w:tcW w:w="733" w:type="pct"/>
                  <w:tcBorders>
                    <w:top w:val="single" w:sz="4" w:space="0" w:color="auto"/>
                    <w:left w:val="single" w:sz="4" w:space="0" w:color="auto"/>
                    <w:bottom w:val="single" w:sz="4" w:space="0" w:color="auto"/>
                    <w:right w:val="single" w:sz="4" w:space="0" w:color="auto"/>
                  </w:tcBorders>
                </w:tcPr>
                <w:p w14:paraId="7D701C10" w14:textId="77777777" w:rsidR="008B7DEC" w:rsidRPr="008B7DEC" w:rsidRDefault="008B7DEC" w:rsidP="008B7DEC">
                  <w:pPr>
                    <w:ind w:left="-21"/>
                    <w:rPr>
                      <w:rFonts w:asciiTheme="majorHAnsi" w:eastAsia="Times New Roman" w:hAnsiTheme="majorHAnsi" w:cstheme="minorHAnsi"/>
                      <w:sz w:val="20"/>
                      <w:szCs w:val="20"/>
                      <w:lang w:eastAsia="hr-HR"/>
                    </w:rPr>
                  </w:pPr>
                  <w:r w:rsidRPr="008B7DEC">
                    <w:rPr>
                      <w:rFonts w:asciiTheme="majorHAnsi" w:eastAsia="Times New Roman" w:hAnsiTheme="majorHAnsi" w:cstheme="minorHAnsi"/>
                      <w:sz w:val="20"/>
                      <w:szCs w:val="20"/>
                      <w:lang w:eastAsia="hr-HR"/>
                    </w:rPr>
                    <w:t xml:space="preserve">Morske i priobalne vode Jadrana </w:t>
                  </w:r>
                </w:p>
                <w:p w14:paraId="50F19D1A" w14:textId="77777777" w:rsidR="008B7DEC" w:rsidRPr="008B7DEC" w:rsidRDefault="008B7DEC" w:rsidP="008B7DEC">
                  <w:pPr>
                    <w:ind w:left="-21"/>
                    <w:rPr>
                      <w:rFonts w:asciiTheme="majorHAnsi" w:eastAsia="Times New Roman" w:hAnsiTheme="majorHAnsi" w:cstheme="minorHAnsi"/>
                      <w:color w:val="FF0000"/>
                      <w:sz w:val="20"/>
                      <w:szCs w:val="20"/>
                      <w:lang w:eastAsia="hr-HR"/>
                    </w:rPr>
                  </w:pPr>
                  <w:r w:rsidRPr="008B7DEC">
                    <w:rPr>
                      <w:rFonts w:asciiTheme="majorHAnsi" w:eastAsia="Times New Roman" w:hAnsiTheme="majorHAnsi" w:cstheme="minorHAnsi"/>
                      <w:sz w:val="20"/>
                      <w:szCs w:val="20"/>
                      <w:lang w:eastAsia="hr-HR"/>
                    </w:rPr>
                    <w:t xml:space="preserve">prema slici   </w:t>
                  </w:r>
                </w:p>
                <w:p w14:paraId="5DE8E410" w14:textId="7DAEB735" w:rsidR="00B30418" w:rsidRDefault="0072462D" w:rsidP="0072462D">
                  <w:pPr>
                    <w:ind w:left="-21"/>
                    <w:rPr>
                      <w:rFonts w:asciiTheme="majorHAnsi" w:eastAsia="Times New Roman" w:hAnsiTheme="majorHAnsi" w:cstheme="minorHAnsi"/>
                      <w:sz w:val="20"/>
                      <w:szCs w:val="20"/>
                      <w:lang w:eastAsia="hr-HR"/>
                    </w:rPr>
                  </w:pPr>
                  <w:r w:rsidRPr="00B30418">
                    <w:rPr>
                      <w:rFonts w:asciiTheme="majorHAnsi" w:eastAsia="Times New Roman" w:hAnsiTheme="majorHAnsi" w:cstheme="minorHAnsi"/>
                      <w:sz w:val="20"/>
                      <w:szCs w:val="20"/>
                      <w:lang w:eastAsia="hr-HR"/>
                    </w:rPr>
                    <w:t>1.</w:t>
                  </w:r>
                  <w:r w:rsidR="00DD1917" w:rsidRPr="00B30418">
                    <w:rPr>
                      <w:rFonts w:asciiTheme="majorHAnsi" w:eastAsia="Times New Roman" w:hAnsiTheme="majorHAnsi" w:cstheme="minorHAnsi"/>
                      <w:sz w:val="20"/>
                      <w:szCs w:val="20"/>
                      <w:lang w:eastAsia="hr-HR"/>
                    </w:rPr>
                    <w:t>5</w:t>
                  </w:r>
                  <w:r w:rsidRPr="00B30418">
                    <w:rPr>
                      <w:rFonts w:asciiTheme="majorHAnsi" w:eastAsia="Times New Roman" w:hAnsiTheme="majorHAnsi" w:cstheme="minorHAnsi"/>
                      <w:sz w:val="20"/>
                      <w:szCs w:val="20"/>
                      <w:lang w:eastAsia="hr-HR"/>
                    </w:rPr>
                    <w:t>.</w:t>
                  </w:r>
                  <w:r w:rsidR="00DD1917" w:rsidRPr="00B30418">
                    <w:rPr>
                      <w:rFonts w:asciiTheme="majorHAnsi" w:eastAsia="Times New Roman" w:hAnsiTheme="majorHAnsi" w:cstheme="minorHAnsi"/>
                      <w:sz w:val="20"/>
                      <w:szCs w:val="20"/>
                      <w:lang w:eastAsia="hr-HR"/>
                    </w:rPr>
                    <w:t>4</w:t>
                  </w:r>
                  <w:r w:rsidRPr="00B30418">
                    <w:rPr>
                      <w:rFonts w:asciiTheme="majorHAnsi" w:eastAsia="Times New Roman" w:hAnsiTheme="majorHAnsi" w:cstheme="minorHAnsi"/>
                      <w:sz w:val="20"/>
                      <w:szCs w:val="20"/>
                      <w:lang w:eastAsia="hr-HR"/>
                    </w:rPr>
                    <w:t xml:space="preserve">.2. i </w:t>
                  </w:r>
                  <w:r w:rsidR="00B30418">
                    <w:rPr>
                      <w:rFonts w:asciiTheme="majorHAnsi" w:eastAsia="Times New Roman" w:hAnsiTheme="majorHAnsi" w:cstheme="minorHAnsi"/>
                      <w:sz w:val="20"/>
                      <w:szCs w:val="20"/>
                      <w:lang w:eastAsia="hr-HR"/>
                    </w:rPr>
                    <w:t>t</w:t>
                  </w:r>
                  <w:r w:rsidRPr="00B30418">
                    <w:rPr>
                      <w:rFonts w:asciiTheme="majorHAnsi" w:eastAsia="Times New Roman" w:hAnsiTheme="majorHAnsi" w:cstheme="minorHAnsi"/>
                      <w:sz w:val="20"/>
                      <w:szCs w:val="20"/>
                      <w:lang w:eastAsia="hr-HR"/>
                    </w:rPr>
                    <w:t>ablicama   1.</w:t>
                  </w:r>
                  <w:r w:rsidR="00DD1917" w:rsidRPr="00B30418">
                    <w:rPr>
                      <w:rFonts w:asciiTheme="majorHAnsi" w:eastAsia="Times New Roman" w:hAnsiTheme="majorHAnsi" w:cstheme="minorHAnsi"/>
                      <w:sz w:val="20"/>
                      <w:szCs w:val="20"/>
                      <w:lang w:eastAsia="hr-HR"/>
                    </w:rPr>
                    <w:t>5</w:t>
                  </w:r>
                  <w:r w:rsidRPr="00B30418">
                    <w:rPr>
                      <w:rFonts w:asciiTheme="majorHAnsi" w:eastAsia="Times New Roman" w:hAnsiTheme="majorHAnsi" w:cstheme="minorHAnsi"/>
                      <w:sz w:val="20"/>
                      <w:szCs w:val="20"/>
                      <w:lang w:eastAsia="hr-HR"/>
                    </w:rPr>
                    <w:t>.</w:t>
                  </w:r>
                  <w:r w:rsidR="00DD1917" w:rsidRPr="00B30418">
                    <w:rPr>
                      <w:rFonts w:asciiTheme="majorHAnsi" w:eastAsia="Times New Roman" w:hAnsiTheme="majorHAnsi" w:cstheme="minorHAnsi"/>
                      <w:sz w:val="20"/>
                      <w:szCs w:val="20"/>
                      <w:lang w:eastAsia="hr-HR"/>
                    </w:rPr>
                    <w:t>4</w:t>
                  </w:r>
                  <w:r w:rsidRPr="00B30418">
                    <w:rPr>
                      <w:rFonts w:asciiTheme="majorHAnsi" w:eastAsia="Times New Roman" w:hAnsiTheme="majorHAnsi" w:cstheme="minorHAnsi"/>
                      <w:sz w:val="20"/>
                      <w:szCs w:val="20"/>
                      <w:lang w:eastAsia="hr-HR"/>
                    </w:rPr>
                    <w:t>.1. i     1.</w:t>
                  </w:r>
                  <w:r w:rsidR="00DD1917" w:rsidRPr="00B30418">
                    <w:rPr>
                      <w:rFonts w:asciiTheme="majorHAnsi" w:eastAsia="Times New Roman" w:hAnsiTheme="majorHAnsi" w:cstheme="minorHAnsi"/>
                      <w:sz w:val="20"/>
                      <w:szCs w:val="20"/>
                      <w:lang w:eastAsia="hr-HR"/>
                    </w:rPr>
                    <w:t>5</w:t>
                  </w:r>
                  <w:r w:rsidRPr="00B30418">
                    <w:rPr>
                      <w:rFonts w:asciiTheme="majorHAnsi" w:eastAsia="Times New Roman" w:hAnsiTheme="majorHAnsi" w:cstheme="minorHAnsi"/>
                      <w:sz w:val="20"/>
                      <w:szCs w:val="20"/>
                      <w:lang w:eastAsia="hr-HR"/>
                    </w:rPr>
                    <w:t>.</w:t>
                  </w:r>
                  <w:r w:rsidR="00DD1917" w:rsidRPr="00B30418">
                    <w:rPr>
                      <w:rFonts w:asciiTheme="majorHAnsi" w:eastAsia="Times New Roman" w:hAnsiTheme="majorHAnsi" w:cstheme="minorHAnsi"/>
                      <w:sz w:val="20"/>
                      <w:szCs w:val="20"/>
                      <w:lang w:eastAsia="hr-HR"/>
                    </w:rPr>
                    <w:t>4</w:t>
                  </w:r>
                  <w:r w:rsidRPr="00B30418">
                    <w:rPr>
                      <w:rFonts w:asciiTheme="majorHAnsi" w:eastAsia="Times New Roman" w:hAnsiTheme="majorHAnsi" w:cstheme="minorHAnsi"/>
                      <w:sz w:val="20"/>
                      <w:szCs w:val="20"/>
                      <w:lang w:eastAsia="hr-HR"/>
                    </w:rPr>
                    <w:t>.2.</w:t>
                  </w:r>
                </w:p>
                <w:p w14:paraId="73274A5B" w14:textId="4A8229D4" w:rsidR="002B2F23" w:rsidRPr="00C437C7" w:rsidRDefault="002B2F23" w:rsidP="008B7DEC">
                  <w:pPr>
                    <w:ind w:left="-21"/>
                    <w:rPr>
                      <w:rFonts w:asciiTheme="majorHAnsi" w:eastAsia="Times New Roman" w:hAnsiTheme="majorHAnsi" w:cstheme="minorHAnsi"/>
                      <w:color w:val="FF0000"/>
                      <w:sz w:val="20"/>
                      <w:szCs w:val="20"/>
                      <w:highlight w:val="green"/>
                      <w:lang w:eastAsia="hr-HR"/>
                    </w:rPr>
                  </w:pPr>
                </w:p>
              </w:tc>
              <w:tc>
                <w:tcPr>
                  <w:tcW w:w="1050" w:type="pct"/>
                  <w:tcBorders>
                    <w:top w:val="single" w:sz="4" w:space="0" w:color="auto"/>
                    <w:left w:val="single" w:sz="4" w:space="0" w:color="auto"/>
                    <w:bottom w:val="single" w:sz="4" w:space="0" w:color="auto"/>
                    <w:right w:val="single" w:sz="4" w:space="0" w:color="auto"/>
                  </w:tcBorders>
                </w:tcPr>
                <w:p w14:paraId="455C80B1" w14:textId="7CB89D76" w:rsidR="0072462D" w:rsidRPr="00DD1917" w:rsidRDefault="00BE0AB3" w:rsidP="0072462D">
                  <w:pPr>
                    <w:pStyle w:val="TableParagraph"/>
                    <w:ind w:left="-40"/>
                    <w:rPr>
                      <w:rFonts w:asciiTheme="majorHAnsi" w:hAnsiTheme="majorHAnsi"/>
                      <w:sz w:val="20"/>
                      <w:szCs w:val="20"/>
                    </w:rPr>
                  </w:pPr>
                  <w:r>
                    <w:rPr>
                      <w:rFonts w:asciiTheme="majorHAnsi" w:hAnsiTheme="majorHAnsi"/>
                      <w:sz w:val="20"/>
                      <w:szCs w:val="20"/>
                    </w:rPr>
                    <w:t>P</w:t>
                  </w:r>
                  <w:r w:rsidR="0072462D" w:rsidRPr="00DD1917">
                    <w:rPr>
                      <w:rFonts w:asciiTheme="majorHAnsi" w:hAnsiTheme="majorHAnsi"/>
                      <w:sz w:val="20"/>
                      <w:szCs w:val="20"/>
                    </w:rPr>
                    <w:t>rofili srednjeg i sjevernog Jadrana</w:t>
                  </w:r>
                  <w:r w:rsidR="00534ED5" w:rsidRPr="00DD1917">
                    <w:rPr>
                      <w:rFonts w:asciiTheme="majorHAnsi" w:hAnsiTheme="majorHAnsi"/>
                      <w:sz w:val="20"/>
                      <w:szCs w:val="20"/>
                    </w:rPr>
                    <w:t xml:space="preserve"> najmanje </w:t>
                  </w:r>
                </w:p>
                <w:p w14:paraId="08C1D50E" w14:textId="3BF34276" w:rsidR="0072462D" w:rsidRPr="00DD1917" w:rsidRDefault="0072462D" w:rsidP="0072462D">
                  <w:pPr>
                    <w:pStyle w:val="TableParagraph"/>
                    <w:ind w:left="-40"/>
                    <w:rPr>
                      <w:rFonts w:asciiTheme="majorHAnsi" w:hAnsiTheme="majorHAnsi"/>
                      <w:sz w:val="20"/>
                      <w:szCs w:val="20"/>
                    </w:rPr>
                  </w:pPr>
                  <w:r w:rsidRPr="00DD1917">
                    <w:rPr>
                      <w:rFonts w:asciiTheme="majorHAnsi" w:hAnsiTheme="majorHAnsi"/>
                      <w:sz w:val="20"/>
                      <w:szCs w:val="20"/>
                    </w:rPr>
                    <w:t>1</w:t>
                  </w:r>
                  <w:r w:rsidR="00534ED5" w:rsidRPr="00DD1917">
                    <w:rPr>
                      <w:rFonts w:asciiTheme="majorHAnsi" w:hAnsiTheme="majorHAnsi"/>
                      <w:sz w:val="20"/>
                      <w:szCs w:val="20"/>
                    </w:rPr>
                    <w:t>0</w:t>
                  </w:r>
                  <w:r w:rsidRPr="00DD1917">
                    <w:rPr>
                      <w:rFonts w:asciiTheme="majorHAnsi" w:hAnsiTheme="majorHAnsi"/>
                      <w:sz w:val="20"/>
                      <w:szCs w:val="20"/>
                    </w:rPr>
                    <w:t xml:space="preserve"> x godišnje; Kaštelanski zaljev 7 x godišnje;</w:t>
                  </w:r>
                </w:p>
                <w:p w14:paraId="0F1729E5" w14:textId="77777777" w:rsidR="0072462D" w:rsidRPr="00DD1917" w:rsidRDefault="0072462D" w:rsidP="0072462D">
                  <w:pPr>
                    <w:pStyle w:val="TableParagraph"/>
                    <w:ind w:left="-40"/>
                    <w:rPr>
                      <w:rFonts w:asciiTheme="majorHAnsi" w:hAnsiTheme="majorHAnsi"/>
                      <w:sz w:val="20"/>
                      <w:szCs w:val="20"/>
                    </w:rPr>
                  </w:pPr>
                  <w:r w:rsidRPr="00DD1917">
                    <w:rPr>
                      <w:rFonts w:asciiTheme="majorHAnsi" w:hAnsiTheme="majorHAnsi"/>
                      <w:sz w:val="20"/>
                      <w:szCs w:val="20"/>
                    </w:rPr>
                    <w:t>ostalo</w:t>
                  </w:r>
                </w:p>
                <w:p w14:paraId="06AEE553" w14:textId="77777777" w:rsidR="0072462D" w:rsidRPr="00DD1917" w:rsidRDefault="0072462D" w:rsidP="0072462D">
                  <w:pPr>
                    <w:pStyle w:val="TableParagraph"/>
                    <w:ind w:left="-40"/>
                    <w:rPr>
                      <w:rFonts w:asciiTheme="majorHAnsi" w:hAnsiTheme="majorHAnsi"/>
                      <w:sz w:val="20"/>
                      <w:szCs w:val="20"/>
                    </w:rPr>
                  </w:pPr>
                  <w:r w:rsidRPr="00DD1917">
                    <w:rPr>
                      <w:rFonts w:asciiTheme="majorHAnsi" w:hAnsiTheme="majorHAnsi"/>
                      <w:sz w:val="20"/>
                      <w:szCs w:val="20"/>
                    </w:rPr>
                    <w:t>4 x</w:t>
                  </w:r>
                  <w:r w:rsidRPr="00DD1917">
                    <w:rPr>
                      <w:rFonts w:asciiTheme="majorHAnsi" w:hAnsiTheme="majorHAnsi"/>
                      <w:spacing w:val="-11"/>
                      <w:sz w:val="20"/>
                      <w:szCs w:val="20"/>
                    </w:rPr>
                    <w:t xml:space="preserve"> </w:t>
                  </w:r>
                  <w:r w:rsidRPr="00DD1917">
                    <w:rPr>
                      <w:rFonts w:asciiTheme="majorHAnsi" w:hAnsiTheme="majorHAnsi"/>
                      <w:sz w:val="20"/>
                      <w:szCs w:val="20"/>
                    </w:rPr>
                    <w:t>godišnje</w:t>
                  </w:r>
                </w:p>
                <w:p w14:paraId="7EA05E4A" w14:textId="77777777" w:rsidR="0072462D" w:rsidRPr="00C437C7" w:rsidRDefault="0072462D" w:rsidP="0072462D">
                  <w:pPr>
                    <w:ind w:left="32" w:right="97"/>
                    <w:rPr>
                      <w:rFonts w:asciiTheme="majorHAnsi" w:eastAsia="Times New Roman" w:hAnsiTheme="majorHAnsi" w:cstheme="minorHAnsi"/>
                      <w:color w:val="FF0000"/>
                      <w:sz w:val="20"/>
                      <w:szCs w:val="20"/>
                      <w:highlight w:val="green"/>
                      <w:lang w:eastAsia="hr-HR"/>
                    </w:rPr>
                  </w:pPr>
                </w:p>
              </w:tc>
            </w:tr>
            <w:tr w:rsidR="0072462D" w:rsidRPr="002F6269" w14:paraId="054CBD2D" w14:textId="77777777" w:rsidTr="0072462D">
              <w:trPr>
                <w:jc w:val="center"/>
              </w:trPr>
              <w:tc>
                <w:tcPr>
                  <w:tcW w:w="990" w:type="pct"/>
                  <w:tcBorders>
                    <w:top w:val="single" w:sz="4" w:space="0" w:color="auto"/>
                    <w:left w:val="single" w:sz="4" w:space="0" w:color="auto"/>
                    <w:bottom w:val="single" w:sz="4" w:space="0" w:color="auto"/>
                    <w:right w:val="single" w:sz="4" w:space="0" w:color="auto"/>
                  </w:tcBorders>
                  <w:vAlign w:val="center"/>
                  <w:hideMark/>
                </w:tcPr>
                <w:p w14:paraId="7ACC3840" w14:textId="77777777" w:rsidR="0072462D" w:rsidRPr="00C437C7" w:rsidRDefault="0072462D" w:rsidP="0072462D">
                  <w:pPr>
                    <w:ind w:left="32" w:right="219"/>
                    <w:rPr>
                      <w:rFonts w:asciiTheme="majorHAnsi" w:eastAsia="Times New Roman" w:hAnsiTheme="majorHAnsi" w:cstheme="minorHAnsi"/>
                      <w:sz w:val="20"/>
                      <w:szCs w:val="20"/>
                      <w:lang w:eastAsia="hr-HR"/>
                    </w:rPr>
                  </w:pPr>
                  <w:r w:rsidRPr="00C437C7">
                    <w:rPr>
                      <w:rFonts w:asciiTheme="majorHAnsi" w:eastAsia="Times New Roman" w:hAnsiTheme="majorHAnsi" w:cstheme="minorHAnsi"/>
                      <w:color w:val="000000"/>
                      <w:sz w:val="20"/>
                      <w:szCs w:val="20"/>
                      <w:lang w:eastAsia="hr-HR"/>
                    </w:rPr>
                    <w:t xml:space="preserve">Klorofil a u vodenom stupcu </w:t>
                  </w:r>
                </w:p>
              </w:tc>
              <w:tc>
                <w:tcPr>
                  <w:tcW w:w="1228" w:type="pct"/>
                  <w:tcBorders>
                    <w:top w:val="single" w:sz="4" w:space="0" w:color="auto"/>
                    <w:left w:val="single" w:sz="4" w:space="0" w:color="auto"/>
                    <w:bottom w:val="single" w:sz="4" w:space="0" w:color="auto"/>
                    <w:right w:val="single" w:sz="4" w:space="0" w:color="auto"/>
                  </w:tcBorders>
                  <w:vAlign w:val="center"/>
                  <w:hideMark/>
                </w:tcPr>
                <w:p w14:paraId="0796F4C7" w14:textId="77777777" w:rsidR="0072462D" w:rsidRPr="00C437C7" w:rsidRDefault="0072462D" w:rsidP="0072462D">
                  <w:pPr>
                    <w:ind w:right="54"/>
                    <w:rPr>
                      <w:rFonts w:asciiTheme="majorHAnsi" w:eastAsia="Times New Roman" w:hAnsiTheme="majorHAnsi" w:cstheme="minorHAnsi"/>
                      <w:color w:val="000000"/>
                      <w:sz w:val="20"/>
                      <w:szCs w:val="20"/>
                      <w:lang w:eastAsia="hr-HR"/>
                    </w:rPr>
                  </w:pPr>
                  <w:r w:rsidRPr="00C437C7">
                    <w:rPr>
                      <w:rFonts w:asciiTheme="majorHAnsi" w:eastAsia="Times New Roman" w:hAnsiTheme="majorHAnsi" w:cstheme="minorHAnsi"/>
                      <w:color w:val="000000"/>
                      <w:sz w:val="20"/>
                      <w:szCs w:val="20"/>
                      <w:lang w:eastAsia="hr-HR"/>
                    </w:rPr>
                    <w:t>D5C2 – Primarni:</w:t>
                  </w:r>
                </w:p>
                <w:p w14:paraId="45391DC8" w14:textId="77777777" w:rsidR="0072462D" w:rsidRPr="009A574A" w:rsidRDefault="0072462D" w:rsidP="0072462D">
                  <w:pPr>
                    <w:ind w:right="54"/>
                    <w:rPr>
                      <w:rFonts w:asciiTheme="majorHAnsi" w:eastAsia="Times New Roman" w:hAnsiTheme="majorHAnsi" w:cstheme="minorHAnsi"/>
                      <w:sz w:val="20"/>
                      <w:szCs w:val="20"/>
                      <w:lang w:eastAsia="hr-HR"/>
                    </w:rPr>
                  </w:pPr>
                  <w:r w:rsidRPr="009A574A">
                    <w:rPr>
                      <w:rFonts w:asciiTheme="majorHAnsi" w:eastAsia="Times New Roman" w:hAnsiTheme="majorHAnsi" w:cstheme="minorHAnsi"/>
                      <w:color w:val="000000"/>
                      <w:sz w:val="20"/>
                      <w:szCs w:val="20"/>
                      <w:lang w:eastAsia="hr-HR"/>
                    </w:rPr>
                    <w:t xml:space="preserve">Koncentracije klorofila a nisu na razinama koje ukazuju na štetne učinke obogaćivanja hranjivim tvarima. </w:t>
                  </w:r>
                </w:p>
              </w:tc>
              <w:tc>
                <w:tcPr>
                  <w:tcW w:w="1000" w:type="pct"/>
                  <w:hideMark/>
                </w:tcPr>
                <w:p w14:paraId="3B3850EE" w14:textId="77777777" w:rsidR="0072462D" w:rsidRPr="009A574A" w:rsidRDefault="0072462D" w:rsidP="0072462D">
                  <w:pPr>
                    <w:ind w:left="-21"/>
                    <w:rPr>
                      <w:rFonts w:asciiTheme="majorHAnsi" w:eastAsia="Times New Roman" w:hAnsiTheme="majorHAnsi" w:cstheme="minorHAnsi"/>
                      <w:sz w:val="20"/>
                      <w:szCs w:val="20"/>
                      <w:lang w:eastAsia="hr-HR"/>
                    </w:rPr>
                  </w:pPr>
                  <w:r w:rsidRPr="009A574A">
                    <w:rPr>
                      <w:rFonts w:asciiTheme="majorHAnsi" w:eastAsia="Times New Roman" w:hAnsiTheme="majorHAnsi" w:cstheme="minorHAnsi"/>
                      <w:color w:val="000000"/>
                      <w:sz w:val="20"/>
                      <w:szCs w:val="20"/>
                      <w:lang w:eastAsia="hr-HR"/>
                    </w:rPr>
                    <w:t xml:space="preserve">Koncentracija klorofila a (chl a) </w:t>
                  </w:r>
                </w:p>
              </w:tc>
              <w:tc>
                <w:tcPr>
                  <w:tcW w:w="733" w:type="pct"/>
                </w:tcPr>
                <w:p w14:paraId="6734FE75" w14:textId="47B2863A" w:rsidR="008B7DEC" w:rsidRPr="008B7DEC" w:rsidRDefault="008B7DEC" w:rsidP="008B7DEC">
                  <w:pPr>
                    <w:ind w:left="-21"/>
                    <w:rPr>
                      <w:rFonts w:asciiTheme="majorHAnsi" w:eastAsia="Times New Roman" w:hAnsiTheme="majorHAnsi" w:cstheme="minorHAnsi"/>
                      <w:sz w:val="20"/>
                      <w:szCs w:val="20"/>
                      <w:lang w:eastAsia="hr-HR"/>
                    </w:rPr>
                  </w:pPr>
                  <w:r w:rsidRPr="008B7DEC">
                    <w:rPr>
                      <w:rFonts w:asciiTheme="majorHAnsi" w:eastAsia="Times New Roman" w:hAnsiTheme="majorHAnsi" w:cstheme="minorHAnsi"/>
                      <w:sz w:val="20"/>
                      <w:szCs w:val="20"/>
                      <w:lang w:eastAsia="hr-HR"/>
                    </w:rPr>
                    <w:t xml:space="preserve">Morske i priobalne vode Jadrana </w:t>
                  </w:r>
                </w:p>
                <w:p w14:paraId="7712C3FD" w14:textId="77777777" w:rsidR="008B7DEC" w:rsidRPr="008B7DEC" w:rsidRDefault="008B7DEC" w:rsidP="008B7DEC">
                  <w:pPr>
                    <w:ind w:left="-21"/>
                    <w:rPr>
                      <w:rFonts w:asciiTheme="majorHAnsi" w:eastAsia="Times New Roman" w:hAnsiTheme="majorHAnsi" w:cstheme="minorHAnsi"/>
                      <w:color w:val="FF0000"/>
                      <w:sz w:val="20"/>
                      <w:szCs w:val="20"/>
                      <w:lang w:eastAsia="hr-HR"/>
                    </w:rPr>
                  </w:pPr>
                  <w:r w:rsidRPr="008B7DEC">
                    <w:rPr>
                      <w:rFonts w:asciiTheme="majorHAnsi" w:eastAsia="Times New Roman" w:hAnsiTheme="majorHAnsi" w:cstheme="minorHAnsi"/>
                      <w:sz w:val="20"/>
                      <w:szCs w:val="20"/>
                      <w:lang w:eastAsia="hr-HR"/>
                    </w:rPr>
                    <w:t xml:space="preserve">prema slici   </w:t>
                  </w:r>
                </w:p>
                <w:p w14:paraId="1267107E" w14:textId="729A9F64" w:rsidR="008B7DEC" w:rsidRPr="00C437C7" w:rsidRDefault="008B7DEC" w:rsidP="00C94D81">
                  <w:pPr>
                    <w:ind w:left="-21"/>
                    <w:rPr>
                      <w:rFonts w:asciiTheme="majorHAnsi" w:eastAsia="Times New Roman" w:hAnsiTheme="majorHAnsi" w:cstheme="minorHAnsi"/>
                      <w:color w:val="FF0000"/>
                      <w:sz w:val="20"/>
                      <w:szCs w:val="20"/>
                      <w:highlight w:val="green"/>
                      <w:lang w:eastAsia="hr-HR"/>
                    </w:rPr>
                  </w:pPr>
                  <w:r w:rsidRPr="00B30418">
                    <w:rPr>
                      <w:rFonts w:asciiTheme="majorHAnsi" w:eastAsia="Times New Roman" w:hAnsiTheme="majorHAnsi" w:cstheme="minorHAnsi"/>
                      <w:sz w:val="20"/>
                      <w:szCs w:val="20"/>
                      <w:lang w:eastAsia="hr-HR"/>
                    </w:rPr>
                    <w:t xml:space="preserve">1.5.4.2. i </w:t>
                  </w:r>
                  <w:r>
                    <w:rPr>
                      <w:rFonts w:asciiTheme="majorHAnsi" w:eastAsia="Times New Roman" w:hAnsiTheme="majorHAnsi" w:cstheme="minorHAnsi"/>
                      <w:sz w:val="20"/>
                      <w:szCs w:val="20"/>
                      <w:lang w:eastAsia="hr-HR"/>
                    </w:rPr>
                    <w:t>t</w:t>
                  </w:r>
                  <w:r w:rsidRPr="00B30418">
                    <w:rPr>
                      <w:rFonts w:asciiTheme="majorHAnsi" w:eastAsia="Times New Roman" w:hAnsiTheme="majorHAnsi" w:cstheme="minorHAnsi"/>
                      <w:sz w:val="20"/>
                      <w:szCs w:val="20"/>
                      <w:lang w:eastAsia="hr-HR"/>
                    </w:rPr>
                    <w:t>ablicama   1.5.4.1. i     1.5.4.2.</w:t>
                  </w:r>
                </w:p>
              </w:tc>
              <w:tc>
                <w:tcPr>
                  <w:tcW w:w="1050" w:type="pct"/>
                </w:tcPr>
                <w:p w14:paraId="374ABEA6" w14:textId="562A796E" w:rsidR="00DD1917" w:rsidRPr="00DD1917" w:rsidRDefault="00BE0AB3" w:rsidP="00DD1917">
                  <w:pPr>
                    <w:pStyle w:val="TableParagraph"/>
                    <w:ind w:left="-40"/>
                    <w:rPr>
                      <w:rFonts w:asciiTheme="majorHAnsi" w:hAnsiTheme="majorHAnsi"/>
                      <w:sz w:val="20"/>
                      <w:szCs w:val="20"/>
                    </w:rPr>
                  </w:pPr>
                  <w:r>
                    <w:rPr>
                      <w:rFonts w:asciiTheme="majorHAnsi" w:hAnsiTheme="majorHAnsi"/>
                      <w:sz w:val="20"/>
                      <w:szCs w:val="20"/>
                    </w:rPr>
                    <w:t>P</w:t>
                  </w:r>
                  <w:r w:rsidR="00DD1917" w:rsidRPr="00DD1917">
                    <w:rPr>
                      <w:rFonts w:asciiTheme="majorHAnsi" w:hAnsiTheme="majorHAnsi"/>
                      <w:sz w:val="20"/>
                      <w:szCs w:val="20"/>
                    </w:rPr>
                    <w:t xml:space="preserve">rofili srednjeg i sjevernog Jadrana najmanje </w:t>
                  </w:r>
                </w:p>
                <w:p w14:paraId="4980B833" w14:textId="77777777" w:rsidR="00DD1917" w:rsidRPr="00DD1917" w:rsidRDefault="00DD1917" w:rsidP="00DD1917">
                  <w:pPr>
                    <w:pStyle w:val="TableParagraph"/>
                    <w:ind w:left="-40"/>
                    <w:rPr>
                      <w:rFonts w:asciiTheme="majorHAnsi" w:hAnsiTheme="majorHAnsi"/>
                      <w:sz w:val="20"/>
                      <w:szCs w:val="20"/>
                    </w:rPr>
                  </w:pPr>
                  <w:r w:rsidRPr="00DD1917">
                    <w:rPr>
                      <w:rFonts w:asciiTheme="majorHAnsi" w:hAnsiTheme="majorHAnsi"/>
                      <w:sz w:val="20"/>
                      <w:szCs w:val="20"/>
                    </w:rPr>
                    <w:t>10 x godišnje; Kaštelanski zaljev 7 x godišnje;</w:t>
                  </w:r>
                </w:p>
                <w:p w14:paraId="6A276AD2" w14:textId="77777777" w:rsidR="00DD1917" w:rsidRPr="00DD1917" w:rsidRDefault="00DD1917" w:rsidP="00DD1917">
                  <w:pPr>
                    <w:pStyle w:val="TableParagraph"/>
                    <w:ind w:left="-40"/>
                    <w:rPr>
                      <w:rFonts w:asciiTheme="majorHAnsi" w:hAnsiTheme="majorHAnsi"/>
                      <w:sz w:val="20"/>
                      <w:szCs w:val="20"/>
                    </w:rPr>
                  </w:pPr>
                  <w:r w:rsidRPr="00DD1917">
                    <w:rPr>
                      <w:rFonts w:asciiTheme="majorHAnsi" w:hAnsiTheme="majorHAnsi"/>
                      <w:sz w:val="20"/>
                      <w:szCs w:val="20"/>
                    </w:rPr>
                    <w:t>ostalo</w:t>
                  </w:r>
                </w:p>
                <w:p w14:paraId="5BF5F1DE" w14:textId="1AD82F48" w:rsidR="0072462D" w:rsidRPr="00C94D81" w:rsidRDefault="00DD1917" w:rsidP="00C94D81">
                  <w:pPr>
                    <w:pStyle w:val="TableParagraph"/>
                    <w:ind w:left="-40"/>
                    <w:rPr>
                      <w:rFonts w:asciiTheme="majorHAnsi" w:hAnsiTheme="majorHAnsi"/>
                      <w:sz w:val="20"/>
                      <w:szCs w:val="20"/>
                    </w:rPr>
                  </w:pPr>
                  <w:r w:rsidRPr="00DD1917">
                    <w:rPr>
                      <w:rFonts w:asciiTheme="majorHAnsi" w:hAnsiTheme="majorHAnsi"/>
                      <w:sz w:val="20"/>
                      <w:szCs w:val="20"/>
                    </w:rPr>
                    <w:t>4 x</w:t>
                  </w:r>
                  <w:r w:rsidRPr="00DD1917">
                    <w:rPr>
                      <w:rFonts w:asciiTheme="majorHAnsi" w:hAnsiTheme="majorHAnsi"/>
                      <w:spacing w:val="-11"/>
                      <w:sz w:val="20"/>
                      <w:szCs w:val="20"/>
                    </w:rPr>
                    <w:t xml:space="preserve"> </w:t>
                  </w:r>
                  <w:r w:rsidRPr="00DD1917">
                    <w:rPr>
                      <w:rFonts w:asciiTheme="majorHAnsi" w:hAnsiTheme="majorHAnsi"/>
                      <w:sz w:val="20"/>
                      <w:szCs w:val="20"/>
                    </w:rPr>
                    <w:t>godišnje</w:t>
                  </w:r>
                </w:p>
              </w:tc>
            </w:tr>
            <w:tr w:rsidR="0072462D" w:rsidRPr="002F6269" w14:paraId="6EBA12E1" w14:textId="77777777" w:rsidTr="0072462D">
              <w:trPr>
                <w:jc w:val="center"/>
              </w:trPr>
              <w:tc>
                <w:tcPr>
                  <w:tcW w:w="990" w:type="pct"/>
                  <w:tcBorders>
                    <w:top w:val="single" w:sz="4" w:space="0" w:color="auto"/>
                    <w:left w:val="single" w:sz="4" w:space="0" w:color="auto"/>
                    <w:bottom w:val="single" w:sz="4" w:space="0" w:color="auto"/>
                    <w:right w:val="single" w:sz="4" w:space="0" w:color="auto"/>
                  </w:tcBorders>
                  <w:vAlign w:val="center"/>
                </w:tcPr>
                <w:p w14:paraId="6C020D8F" w14:textId="77777777" w:rsidR="0072462D" w:rsidRPr="00C437C7" w:rsidRDefault="0072462D" w:rsidP="0072462D">
                  <w:pPr>
                    <w:ind w:left="32" w:right="219"/>
                    <w:rPr>
                      <w:rFonts w:asciiTheme="majorHAnsi" w:eastAsia="Times New Roman" w:hAnsiTheme="majorHAnsi" w:cstheme="minorHAnsi"/>
                      <w:b/>
                      <w:color w:val="000000"/>
                      <w:sz w:val="20"/>
                      <w:szCs w:val="20"/>
                      <w:lang w:eastAsia="hr-HR"/>
                    </w:rPr>
                  </w:pPr>
                  <w:r w:rsidRPr="00C437C7">
                    <w:rPr>
                      <w:rFonts w:asciiTheme="majorHAnsi" w:hAnsiTheme="majorHAnsi" w:cstheme="minorHAnsi"/>
                      <w:sz w:val="20"/>
                      <w:szCs w:val="20"/>
                    </w:rPr>
                    <w:t xml:space="preserve">Štetno cvjetanje algi (npr. cijanobakterije) u vodenom stupcu </w:t>
                  </w:r>
                </w:p>
              </w:tc>
              <w:tc>
                <w:tcPr>
                  <w:tcW w:w="1228" w:type="pct"/>
                  <w:tcBorders>
                    <w:top w:val="single" w:sz="4" w:space="0" w:color="auto"/>
                    <w:left w:val="single" w:sz="4" w:space="0" w:color="auto"/>
                    <w:bottom w:val="single" w:sz="4" w:space="0" w:color="auto"/>
                    <w:right w:val="single" w:sz="4" w:space="0" w:color="auto"/>
                  </w:tcBorders>
                </w:tcPr>
                <w:p w14:paraId="25CF1937" w14:textId="77777777" w:rsidR="0072462D" w:rsidRPr="009A574A" w:rsidRDefault="0072462D" w:rsidP="0072462D">
                  <w:pPr>
                    <w:ind w:right="54"/>
                    <w:rPr>
                      <w:rFonts w:asciiTheme="majorHAnsi" w:hAnsiTheme="majorHAnsi" w:cstheme="minorHAnsi"/>
                      <w:i/>
                      <w:sz w:val="20"/>
                      <w:szCs w:val="20"/>
                    </w:rPr>
                  </w:pPr>
                  <w:r w:rsidRPr="00C437C7">
                    <w:rPr>
                      <w:rFonts w:asciiTheme="majorHAnsi" w:hAnsiTheme="majorHAnsi" w:cstheme="minorHAnsi"/>
                      <w:sz w:val="20"/>
                      <w:szCs w:val="20"/>
                    </w:rPr>
                    <w:t>D5C3 – Sekundarni</w:t>
                  </w:r>
                  <w:r w:rsidRPr="009A574A">
                    <w:rPr>
                      <w:rFonts w:asciiTheme="majorHAnsi" w:hAnsiTheme="majorHAnsi" w:cstheme="minorHAnsi"/>
                      <w:i/>
                      <w:sz w:val="20"/>
                      <w:szCs w:val="20"/>
                    </w:rPr>
                    <w:t>:</w:t>
                  </w:r>
                </w:p>
                <w:p w14:paraId="15072CF9" w14:textId="77777777" w:rsidR="0072462D" w:rsidRPr="009A574A" w:rsidRDefault="0072462D" w:rsidP="0072462D">
                  <w:pPr>
                    <w:ind w:right="54"/>
                    <w:rPr>
                      <w:rFonts w:asciiTheme="majorHAnsi" w:eastAsia="Times New Roman" w:hAnsiTheme="majorHAnsi" w:cstheme="minorHAnsi"/>
                      <w:b/>
                      <w:color w:val="000000"/>
                      <w:sz w:val="20"/>
                      <w:szCs w:val="20"/>
                      <w:lang w:eastAsia="hr-HR"/>
                    </w:rPr>
                  </w:pPr>
                  <w:r w:rsidRPr="009A574A">
                    <w:rPr>
                      <w:rFonts w:asciiTheme="majorHAnsi" w:hAnsiTheme="majorHAnsi" w:cstheme="minorHAnsi"/>
                      <w:sz w:val="20"/>
                      <w:szCs w:val="20"/>
                    </w:rPr>
                    <w:t>Broj</w:t>
                  </w:r>
                  <w:r>
                    <w:rPr>
                      <w:rFonts w:asciiTheme="majorHAnsi" w:hAnsiTheme="majorHAnsi" w:cstheme="minorHAnsi"/>
                      <w:sz w:val="20"/>
                      <w:szCs w:val="20"/>
                    </w:rPr>
                    <w:t>,</w:t>
                  </w:r>
                  <w:r w:rsidRPr="009A574A">
                    <w:rPr>
                      <w:rFonts w:asciiTheme="majorHAnsi" w:hAnsiTheme="majorHAnsi" w:cstheme="minorHAnsi"/>
                      <w:sz w:val="20"/>
                      <w:szCs w:val="20"/>
                    </w:rPr>
                    <w:t xml:space="preserve"> površina i trajanje pojave štetnog cvjetanja algi nisu na razinama koje ukazuju na štetne učinke obogaćivanja hranjivim tvarima. </w:t>
                  </w:r>
                </w:p>
              </w:tc>
              <w:tc>
                <w:tcPr>
                  <w:tcW w:w="1000" w:type="pct"/>
                </w:tcPr>
                <w:p w14:paraId="4F5505B4" w14:textId="77777777" w:rsidR="0072462D" w:rsidRPr="009A574A" w:rsidRDefault="0072462D" w:rsidP="0072462D">
                  <w:pPr>
                    <w:ind w:left="-21"/>
                    <w:rPr>
                      <w:rFonts w:asciiTheme="majorHAnsi" w:eastAsia="Times New Roman" w:hAnsiTheme="majorHAnsi" w:cstheme="minorHAnsi"/>
                      <w:sz w:val="20"/>
                      <w:szCs w:val="20"/>
                      <w:lang w:eastAsia="hr-HR"/>
                    </w:rPr>
                  </w:pPr>
                  <w:r w:rsidRPr="009A574A">
                    <w:rPr>
                      <w:rFonts w:asciiTheme="majorHAnsi" w:hAnsiTheme="majorHAnsi" w:cstheme="minorHAnsi"/>
                      <w:sz w:val="20"/>
                      <w:szCs w:val="20"/>
                    </w:rPr>
                    <w:t>Pojave cvjetanja kao broj pojava. njihovo trajanje u danima i površina u kvadratnim kilometrima (km</w:t>
                  </w:r>
                  <w:r w:rsidRPr="009A574A">
                    <w:rPr>
                      <w:rFonts w:asciiTheme="majorHAnsi" w:hAnsiTheme="majorHAnsi" w:cstheme="minorHAnsi"/>
                      <w:sz w:val="20"/>
                      <w:szCs w:val="20"/>
                      <w:vertAlign w:val="superscript"/>
                    </w:rPr>
                    <w:t>2</w:t>
                  </w:r>
                  <w:r w:rsidRPr="009A574A">
                    <w:rPr>
                      <w:rFonts w:asciiTheme="majorHAnsi" w:hAnsiTheme="majorHAnsi" w:cstheme="minorHAnsi"/>
                      <w:sz w:val="20"/>
                      <w:szCs w:val="20"/>
                    </w:rPr>
                    <w:t>) godišnje</w:t>
                  </w:r>
                </w:p>
              </w:tc>
              <w:tc>
                <w:tcPr>
                  <w:tcW w:w="733" w:type="pct"/>
                </w:tcPr>
                <w:p w14:paraId="0BC89B8B" w14:textId="77777777" w:rsidR="0072462D" w:rsidRPr="00C437C7" w:rsidRDefault="0072462D" w:rsidP="0072462D">
                  <w:pPr>
                    <w:ind w:left="-21"/>
                    <w:rPr>
                      <w:rFonts w:asciiTheme="majorHAnsi" w:hAnsiTheme="majorHAnsi" w:cstheme="minorHAnsi"/>
                      <w:color w:val="FF0000"/>
                      <w:sz w:val="20"/>
                      <w:szCs w:val="20"/>
                      <w:highlight w:val="green"/>
                    </w:rPr>
                  </w:pPr>
                </w:p>
              </w:tc>
              <w:tc>
                <w:tcPr>
                  <w:tcW w:w="1050" w:type="pct"/>
                </w:tcPr>
                <w:p w14:paraId="2A03CC1C" w14:textId="77777777" w:rsidR="0072462D" w:rsidRPr="00C437C7" w:rsidRDefault="0072462D" w:rsidP="0072462D">
                  <w:pPr>
                    <w:ind w:left="-39"/>
                    <w:rPr>
                      <w:rFonts w:asciiTheme="majorHAnsi" w:hAnsiTheme="majorHAnsi" w:cstheme="minorHAnsi"/>
                      <w:color w:val="FF0000"/>
                      <w:sz w:val="20"/>
                      <w:szCs w:val="20"/>
                      <w:highlight w:val="green"/>
                    </w:rPr>
                  </w:pPr>
                </w:p>
              </w:tc>
            </w:tr>
            <w:tr w:rsidR="0072462D" w:rsidRPr="002F6269" w14:paraId="3D74BEC1" w14:textId="77777777" w:rsidTr="0072462D">
              <w:trPr>
                <w:jc w:val="center"/>
              </w:trPr>
              <w:tc>
                <w:tcPr>
                  <w:tcW w:w="990" w:type="pct"/>
                  <w:tcBorders>
                    <w:top w:val="single" w:sz="4" w:space="0" w:color="auto"/>
                    <w:left w:val="single" w:sz="4" w:space="0" w:color="auto"/>
                    <w:bottom w:val="single" w:sz="4" w:space="0" w:color="auto"/>
                    <w:right w:val="single" w:sz="4" w:space="0" w:color="auto"/>
                  </w:tcBorders>
                  <w:vAlign w:val="center"/>
                </w:tcPr>
                <w:p w14:paraId="7373313B" w14:textId="77777777" w:rsidR="0072462D" w:rsidRPr="00C437C7" w:rsidRDefault="0072462D" w:rsidP="0072462D">
                  <w:pPr>
                    <w:ind w:left="32" w:right="219"/>
                    <w:rPr>
                      <w:rFonts w:asciiTheme="majorHAnsi" w:eastAsia="Times New Roman" w:hAnsiTheme="majorHAnsi" w:cstheme="minorHAnsi"/>
                      <w:b/>
                      <w:color w:val="000000"/>
                      <w:sz w:val="20"/>
                      <w:szCs w:val="20"/>
                      <w:lang w:eastAsia="hr-HR"/>
                    </w:rPr>
                  </w:pPr>
                  <w:r w:rsidRPr="00C437C7">
                    <w:rPr>
                      <w:rFonts w:asciiTheme="majorHAnsi" w:hAnsiTheme="majorHAnsi" w:cstheme="minorHAnsi"/>
                      <w:sz w:val="20"/>
                      <w:szCs w:val="20"/>
                    </w:rPr>
                    <w:t xml:space="preserve">Granica svjetlosti (prozirnost) vodenog stupca </w:t>
                  </w:r>
                </w:p>
              </w:tc>
              <w:tc>
                <w:tcPr>
                  <w:tcW w:w="1228" w:type="pct"/>
                  <w:tcBorders>
                    <w:top w:val="single" w:sz="4" w:space="0" w:color="auto"/>
                    <w:left w:val="single" w:sz="4" w:space="0" w:color="auto"/>
                    <w:bottom w:val="single" w:sz="4" w:space="0" w:color="auto"/>
                    <w:right w:val="single" w:sz="4" w:space="0" w:color="auto"/>
                  </w:tcBorders>
                  <w:vAlign w:val="center"/>
                </w:tcPr>
                <w:p w14:paraId="25348910" w14:textId="77777777" w:rsidR="0072462D" w:rsidRPr="00C437C7" w:rsidRDefault="0072462D" w:rsidP="0072462D">
                  <w:pPr>
                    <w:ind w:right="54"/>
                    <w:rPr>
                      <w:rFonts w:asciiTheme="majorHAnsi" w:hAnsiTheme="majorHAnsi" w:cstheme="minorHAnsi"/>
                      <w:sz w:val="20"/>
                      <w:szCs w:val="20"/>
                    </w:rPr>
                  </w:pPr>
                  <w:r w:rsidRPr="00C437C7">
                    <w:rPr>
                      <w:rFonts w:asciiTheme="majorHAnsi" w:hAnsiTheme="majorHAnsi" w:cstheme="minorHAnsi"/>
                      <w:sz w:val="20"/>
                      <w:szCs w:val="20"/>
                    </w:rPr>
                    <w:t xml:space="preserve">D5C4 – Sekundarni: </w:t>
                  </w:r>
                </w:p>
                <w:p w14:paraId="6B7B028D" w14:textId="77777777" w:rsidR="0072462D" w:rsidRPr="009A574A" w:rsidRDefault="0072462D" w:rsidP="0072462D">
                  <w:pPr>
                    <w:ind w:right="54"/>
                    <w:rPr>
                      <w:rFonts w:asciiTheme="majorHAnsi" w:eastAsia="Times New Roman" w:hAnsiTheme="majorHAnsi" w:cstheme="minorHAnsi"/>
                      <w:b/>
                      <w:color w:val="000000"/>
                      <w:sz w:val="20"/>
                      <w:szCs w:val="20"/>
                      <w:lang w:eastAsia="hr-HR"/>
                    </w:rPr>
                  </w:pPr>
                  <w:r w:rsidRPr="009A574A">
                    <w:rPr>
                      <w:rFonts w:asciiTheme="majorHAnsi" w:hAnsiTheme="majorHAnsi" w:cstheme="minorHAnsi"/>
                      <w:sz w:val="20"/>
                      <w:szCs w:val="20"/>
                    </w:rPr>
                    <w:t xml:space="preserve">Granica svjetlosti (prozirnost) vodenog stupca nije smanjena na razinu koja ukazuje na štetne učinke obogaćivanja hranjivim tvarima </w:t>
                  </w:r>
                  <w:r w:rsidRPr="009A574A">
                    <w:rPr>
                      <w:rFonts w:asciiTheme="majorHAnsi" w:hAnsiTheme="majorHAnsi" w:cstheme="minorHAnsi"/>
                      <w:sz w:val="20"/>
                      <w:szCs w:val="20"/>
                    </w:rPr>
                    <w:lastRenderedPageBreak/>
                    <w:t>zbog povećanja broja lebdećih algi.</w:t>
                  </w:r>
                </w:p>
              </w:tc>
              <w:tc>
                <w:tcPr>
                  <w:tcW w:w="1000" w:type="pct"/>
                </w:tcPr>
                <w:p w14:paraId="691DCFF5" w14:textId="77777777" w:rsidR="0072462D" w:rsidRPr="009A574A" w:rsidRDefault="0072462D" w:rsidP="0072462D">
                  <w:pPr>
                    <w:ind w:left="-21"/>
                    <w:rPr>
                      <w:rFonts w:asciiTheme="majorHAnsi" w:eastAsia="Times New Roman" w:hAnsiTheme="majorHAnsi" w:cstheme="minorHAnsi"/>
                      <w:sz w:val="20"/>
                      <w:szCs w:val="20"/>
                      <w:lang w:eastAsia="hr-HR"/>
                    </w:rPr>
                  </w:pPr>
                  <w:r w:rsidRPr="009A574A">
                    <w:rPr>
                      <w:rFonts w:asciiTheme="majorHAnsi" w:eastAsia="Times New Roman" w:hAnsiTheme="majorHAnsi" w:cstheme="minorHAnsi"/>
                      <w:sz w:val="20"/>
                      <w:szCs w:val="20"/>
                      <w:lang w:eastAsia="hr-HR"/>
                    </w:rPr>
                    <w:lastRenderedPageBreak/>
                    <w:t>Dubina do koje prodire sunčeva svjetlost izraženo u metrima (m)</w:t>
                  </w:r>
                </w:p>
              </w:tc>
              <w:tc>
                <w:tcPr>
                  <w:tcW w:w="733" w:type="pct"/>
                </w:tcPr>
                <w:p w14:paraId="4B67FF97" w14:textId="77777777" w:rsidR="008B7DEC" w:rsidRPr="008B7DEC" w:rsidRDefault="008B7DEC" w:rsidP="008B7DEC">
                  <w:pPr>
                    <w:ind w:left="-21"/>
                    <w:rPr>
                      <w:rFonts w:asciiTheme="majorHAnsi" w:eastAsia="Times New Roman" w:hAnsiTheme="majorHAnsi" w:cstheme="minorHAnsi"/>
                      <w:sz w:val="20"/>
                      <w:szCs w:val="20"/>
                      <w:lang w:eastAsia="hr-HR"/>
                    </w:rPr>
                  </w:pPr>
                  <w:r w:rsidRPr="008B7DEC">
                    <w:rPr>
                      <w:rFonts w:asciiTheme="majorHAnsi" w:eastAsia="Times New Roman" w:hAnsiTheme="majorHAnsi" w:cstheme="minorHAnsi"/>
                      <w:sz w:val="20"/>
                      <w:szCs w:val="20"/>
                      <w:lang w:eastAsia="hr-HR"/>
                    </w:rPr>
                    <w:t xml:space="preserve">Morske i priobalne vode Jadrana </w:t>
                  </w:r>
                </w:p>
                <w:p w14:paraId="6FC52F26" w14:textId="77777777" w:rsidR="008B7DEC" w:rsidRPr="008B7DEC" w:rsidRDefault="008B7DEC" w:rsidP="008B7DEC">
                  <w:pPr>
                    <w:ind w:left="-21"/>
                    <w:rPr>
                      <w:rFonts w:asciiTheme="majorHAnsi" w:eastAsia="Times New Roman" w:hAnsiTheme="majorHAnsi" w:cstheme="minorHAnsi"/>
                      <w:color w:val="FF0000"/>
                      <w:sz w:val="20"/>
                      <w:szCs w:val="20"/>
                      <w:lang w:eastAsia="hr-HR"/>
                    </w:rPr>
                  </w:pPr>
                  <w:r w:rsidRPr="008B7DEC">
                    <w:rPr>
                      <w:rFonts w:asciiTheme="majorHAnsi" w:eastAsia="Times New Roman" w:hAnsiTheme="majorHAnsi" w:cstheme="minorHAnsi"/>
                      <w:sz w:val="20"/>
                      <w:szCs w:val="20"/>
                      <w:lang w:eastAsia="hr-HR"/>
                    </w:rPr>
                    <w:t xml:space="preserve">prema slici   </w:t>
                  </w:r>
                </w:p>
                <w:p w14:paraId="7AAEC933" w14:textId="77777777" w:rsidR="008B7DEC" w:rsidRDefault="008B7DEC" w:rsidP="008B7DEC">
                  <w:pPr>
                    <w:ind w:left="-21"/>
                    <w:rPr>
                      <w:rFonts w:asciiTheme="majorHAnsi" w:eastAsia="Times New Roman" w:hAnsiTheme="majorHAnsi" w:cstheme="minorHAnsi"/>
                      <w:sz w:val="20"/>
                      <w:szCs w:val="20"/>
                      <w:lang w:eastAsia="hr-HR"/>
                    </w:rPr>
                  </w:pPr>
                  <w:r w:rsidRPr="00B30418">
                    <w:rPr>
                      <w:rFonts w:asciiTheme="majorHAnsi" w:eastAsia="Times New Roman" w:hAnsiTheme="majorHAnsi" w:cstheme="minorHAnsi"/>
                      <w:sz w:val="20"/>
                      <w:szCs w:val="20"/>
                      <w:lang w:eastAsia="hr-HR"/>
                    </w:rPr>
                    <w:t xml:space="preserve">1.5.4.2. i </w:t>
                  </w:r>
                  <w:r>
                    <w:rPr>
                      <w:rFonts w:asciiTheme="majorHAnsi" w:eastAsia="Times New Roman" w:hAnsiTheme="majorHAnsi" w:cstheme="minorHAnsi"/>
                      <w:sz w:val="20"/>
                      <w:szCs w:val="20"/>
                      <w:lang w:eastAsia="hr-HR"/>
                    </w:rPr>
                    <w:t>t</w:t>
                  </w:r>
                  <w:r w:rsidRPr="00B30418">
                    <w:rPr>
                      <w:rFonts w:asciiTheme="majorHAnsi" w:eastAsia="Times New Roman" w:hAnsiTheme="majorHAnsi" w:cstheme="minorHAnsi"/>
                      <w:sz w:val="20"/>
                      <w:szCs w:val="20"/>
                      <w:lang w:eastAsia="hr-HR"/>
                    </w:rPr>
                    <w:t>ablicama   1.5.4.1. i     1.5.4.2.</w:t>
                  </w:r>
                </w:p>
                <w:p w14:paraId="11F7917E" w14:textId="77777777" w:rsidR="0072462D" w:rsidRPr="00C437C7" w:rsidRDefault="0072462D" w:rsidP="008B7DEC">
                  <w:pPr>
                    <w:ind w:left="-21"/>
                    <w:rPr>
                      <w:rFonts w:asciiTheme="majorHAnsi" w:eastAsia="Times New Roman" w:hAnsiTheme="majorHAnsi" w:cstheme="minorHAnsi"/>
                      <w:color w:val="FF0000"/>
                      <w:sz w:val="20"/>
                      <w:szCs w:val="20"/>
                      <w:highlight w:val="green"/>
                      <w:lang w:eastAsia="hr-HR"/>
                    </w:rPr>
                  </w:pPr>
                </w:p>
              </w:tc>
              <w:tc>
                <w:tcPr>
                  <w:tcW w:w="1050" w:type="pct"/>
                </w:tcPr>
                <w:p w14:paraId="7A774F2C" w14:textId="2BB04AA1" w:rsidR="00DD1917" w:rsidRPr="00DD1917" w:rsidRDefault="00BE0AB3" w:rsidP="00DD1917">
                  <w:pPr>
                    <w:pStyle w:val="TableParagraph"/>
                    <w:ind w:left="-40"/>
                    <w:rPr>
                      <w:rFonts w:asciiTheme="majorHAnsi" w:hAnsiTheme="majorHAnsi"/>
                      <w:sz w:val="20"/>
                      <w:szCs w:val="20"/>
                    </w:rPr>
                  </w:pPr>
                  <w:r>
                    <w:rPr>
                      <w:rFonts w:asciiTheme="majorHAnsi" w:hAnsiTheme="majorHAnsi"/>
                      <w:sz w:val="20"/>
                      <w:szCs w:val="20"/>
                    </w:rPr>
                    <w:lastRenderedPageBreak/>
                    <w:t>P</w:t>
                  </w:r>
                  <w:r w:rsidR="00DD1917" w:rsidRPr="00DD1917">
                    <w:rPr>
                      <w:rFonts w:asciiTheme="majorHAnsi" w:hAnsiTheme="majorHAnsi"/>
                      <w:sz w:val="20"/>
                      <w:szCs w:val="20"/>
                    </w:rPr>
                    <w:t xml:space="preserve">rofili srednjeg i sjevernog Jadrana najmanje </w:t>
                  </w:r>
                </w:p>
                <w:p w14:paraId="4E254B7C" w14:textId="77777777" w:rsidR="00DD1917" w:rsidRPr="00DD1917" w:rsidRDefault="00DD1917" w:rsidP="00DD1917">
                  <w:pPr>
                    <w:pStyle w:val="TableParagraph"/>
                    <w:ind w:left="-40"/>
                    <w:rPr>
                      <w:rFonts w:asciiTheme="majorHAnsi" w:hAnsiTheme="majorHAnsi"/>
                      <w:sz w:val="20"/>
                      <w:szCs w:val="20"/>
                    </w:rPr>
                  </w:pPr>
                  <w:r w:rsidRPr="00DD1917">
                    <w:rPr>
                      <w:rFonts w:asciiTheme="majorHAnsi" w:hAnsiTheme="majorHAnsi"/>
                      <w:sz w:val="20"/>
                      <w:szCs w:val="20"/>
                    </w:rPr>
                    <w:t>10 x godišnje; Kaštelanski zaljev 7 x godišnje;</w:t>
                  </w:r>
                </w:p>
                <w:p w14:paraId="07CDC1AC" w14:textId="77777777" w:rsidR="00DD1917" w:rsidRPr="00DD1917" w:rsidRDefault="00DD1917" w:rsidP="00DD1917">
                  <w:pPr>
                    <w:pStyle w:val="TableParagraph"/>
                    <w:ind w:left="-40"/>
                    <w:rPr>
                      <w:rFonts w:asciiTheme="majorHAnsi" w:hAnsiTheme="majorHAnsi"/>
                      <w:sz w:val="20"/>
                      <w:szCs w:val="20"/>
                    </w:rPr>
                  </w:pPr>
                  <w:r w:rsidRPr="00DD1917">
                    <w:rPr>
                      <w:rFonts w:asciiTheme="majorHAnsi" w:hAnsiTheme="majorHAnsi"/>
                      <w:sz w:val="20"/>
                      <w:szCs w:val="20"/>
                    </w:rPr>
                    <w:t>ostalo</w:t>
                  </w:r>
                </w:p>
                <w:p w14:paraId="7B8B8CFE" w14:textId="77777777" w:rsidR="00DD1917" w:rsidRPr="00DD1917" w:rsidRDefault="00DD1917" w:rsidP="00DD1917">
                  <w:pPr>
                    <w:pStyle w:val="TableParagraph"/>
                    <w:ind w:left="-40"/>
                    <w:rPr>
                      <w:rFonts w:asciiTheme="majorHAnsi" w:hAnsiTheme="majorHAnsi"/>
                      <w:sz w:val="20"/>
                      <w:szCs w:val="20"/>
                    </w:rPr>
                  </w:pPr>
                  <w:r w:rsidRPr="00DD1917">
                    <w:rPr>
                      <w:rFonts w:asciiTheme="majorHAnsi" w:hAnsiTheme="majorHAnsi"/>
                      <w:sz w:val="20"/>
                      <w:szCs w:val="20"/>
                    </w:rPr>
                    <w:t>4 x</w:t>
                  </w:r>
                  <w:r w:rsidRPr="00DD1917">
                    <w:rPr>
                      <w:rFonts w:asciiTheme="majorHAnsi" w:hAnsiTheme="majorHAnsi"/>
                      <w:spacing w:val="-11"/>
                      <w:sz w:val="20"/>
                      <w:szCs w:val="20"/>
                    </w:rPr>
                    <w:t xml:space="preserve"> </w:t>
                  </w:r>
                  <w:r w:rsidRPr="00DD1917">
                    <w:rPr>
                      <w:rFonts w:asciiTheme="majorHAnsi" w:hAnsiTheme="majorHAnsi"/>
                      <w:sz w:val="20"/>
                      <w:szCs w:val="20"/>
                    </w:rPr>
                    <w:t>godišnje</w:t>
                  </w:r>
                </w:p>
                <w:p w14:paraId="7564F76B" w14:textId="18B3AED5" w:rsidR="00DD1917" w:rsidRPr="00C437C7" w:rsidRDefault="00DD1917" w:rsidP="0072462D">
                  <w:pPr>
                    <w:pStyle w:val="TableParagraph"/>
                    <w:ind w:left="-40"/>
                    <w:rPr>
                      <w:rFonts w:asciiTheme="majorHAnsi" w:eastAsia="Times New Roman" w:hAnsiTheme="majorHAnsi" w:cstheme="minorHAnsi"/>
                      <w:color w:val="FF0000"/>
                      <w:sz w:val="20"/>
                      <w:szCs w:val="20"/>
                      <w:highlight w:val="green"/>
                      <w:lang w:eastAsia="hr-HR"/>
                    </w:rPr>
                  </w:pPr>
                </w:p>
              </w:tc>
            </w:tr>
            <w:tr w:rsidR="0072462D" w:rsidRPr="002F6269" w14:paraId="31CA5FDA" w14:textId="77777777" w:rsidTr="0072462D">
              <w:trPr>
                <w:jc w:val="center"/>
              </w:trPr>
              <w:tc>
                <w:tcPr>
                  <w:tcW w:w="990" w:type="pct"/>
                  <w:tcBorders>
                    <w:top w:val="single" w:sz="4" w:space="0" w:color="auto"/>
                    <w:left w:val="single" w:sz="4" w:space="0" w:color="auto"/>
                    <w:bottom w:val="single" w:sz="4" w:space="0" w:color="auto"/>
                    <w:right w:val="single" w:sz="4" w:space="0" w:color="auto"/>
                  </w:tcBorders>
                  <w:vAlign w:val="center"/>
                </w:tcPr>
                <w:p w14:paraId="42C6C7C2" w14:textId="77777777" w:rsidR="0072462D" w:rsidRPr="00C437C7" w:rsidRDefault="0072462D" w:rsidP="0072462D">
                  <w:pPr>
                    <w:ind w:left="32" w:right="219"/>
                    <w:rPr>
                      <w:rFonts w:asciiTheme="majorHAnsi" w:eastAsia="Times New Roman" w:hAnsiTheme="majorHAnsi" w:cstheme="minorHAnsi"/>
                      <w:color w:val="000000"/>
                      <w:sz w:val="20"/>
                      <w:szCs w:val="20"/>
                      <w:lang w:eastAsia="hr-HR"/>
                    </w:rPr>
                  </w:pPr>
                  <w:r w:rsidRPr="00C437C7">
                    <w:rPr>
                      <w:rFonts w:asciiTheme="majorHAnsi" w:eastAsia="Times New Roman" w:hAnsiTheme="majorHAnsi" w:cstheme="minorHAnsi"/>
                      <w:color w:val="000000"/>
                      <w:sz w:val="20"/>
                      <w:szCs w:val="20"/>
                      <w:lang w:eastAsia="hr-HR"/>
                    </w:rPr>
                    <w:lastRenderedPageBreak/>
                    <w:t>Otopljeni kisik pri dnu vodenog stupca</w:t>
                  </w:r>
                </w:p>
              </w:tc>
              <w:tc>
                <w:tcPr>
                  <w:tcW w:w="1228" w:type="pct"/>
                  <w:tcBorders>
                    <w:top w:val="single" w:sz="4" w:space="0" w:color="auto"/>
                    <w:left w:val="single" w:sz="4" w:space="0" w:color="auto"/>
                    <w:bottom w:val="single" w:sz="4" w:space="0" w:color="auto"/>
                    <w:right w:val="single" w:sz="4" w:space="0" w:color="auto"/>
                  </w:tcBorders>
                  <w:vAlign w:val="center"/>
                </w:tcPr>
                <w:p w14:paraId="5EEA288E" w14:textId="77777777" w:rsidR="0072462D" w:rsidRPr="00C437C7" w:rsidRDefault="0072462D" w:rsidP="0072462D">
                  <w:pPr>
                    <w:ind w:right="54"/>
                    <w:rPr>
                      <w:rFonts w:asciiTheme="majorHAnsi" w:eastAsia="Times New Roman" w:hAnsiTheme="majorHAnsi" w:cstheme="minorHAnsi"/>
                      <w:color w:val="000000"/>
                      <w:sz w:val="20"/>
                      <w:szCs w:val="20"/>
                      <w:lang w:eastAsia="hr-HR"/>
                    </w:rPr>
                  </w:pPr>
                  <w:r w:rsidRPr="00C437C7">
                    <w:rPr>
                      <w:rFonts w:asciiTheme="majorHAnsi" w:eastAsia="Times New Roman" w:hAnsiTheme="majorHAnsi" w:cstheme="minorHAnsi"/>
                      <w:color w:val="000000"/>
                      <w:sz w:val="20"/>
                      <w:szCs w:val="20"/>
                      <w:lang w:eastAsia="hr-HR"/>
                    </w:rPr>
                    <w:t xml:space="preserve">D5C5 – Primarni </w:t>
                  </w:r>
                </w:p>
                <w:p w14:paraId="5822A993" w14:textId="77777777" w:rsidR="0072462D" w:rsidRPr="00C437C7" w:rsidRDefault="0072462D" w:rsidP="0072462D">
                  <w:pPr>
                    <w:ind w:right="54"/>
                    <w:rPr>
                      <w:rFonts w:asciiTheme="majorHAnsi" w:eastAsia="Times New Roman" w:hAnsiTheme="majorHAnsi" w:cstheme="minorHAnsi"/>
                      <w:color w:val="000000"/>
                      <w:sz w:val="20"/>
                      <w:szCs w:val="20"/>
                      <w:lang w:eastAsia="hr-HR"/>
                    </w:rPr>
                  </w:pPr>
                  <w:r w:rsidRPr="00C437C7">
                    <w:rPr>
                      <w:rFonts w:asciiTheme="majorHAnsi" w:eastAsia="Times New Roman" w:hAnsiTheme="majorHAnsi" w:cstheme="minorHAnsi"/>
                      <w:color w:val="000000"/>
                      <w:sz w:val="20"/>
                      <w:szCs w:val="20"/>
                      <w:lang w:eastAsia="hr-HR"/>
                    </w:rPr>
                    <w:t>Koncentracija otopljenog kisika zbog obogaćivanja hranjivim tvarima nije smanjena na razine koje ukazuju na štetne učinke na bentoska staništa (uključujući na sesilne organizme i mobilne vrste) ili druge učinke eutrofikacije.</w:t>
                  </w:r>
                </w:p>
              </w:tc>
              <w:tc>
                <w:tcPr>
                  <w:tcW w:w="1000" w:type="pct"/>
                </w:tcPr>
                <w:p w14:paraId="44D04C03" w14:textId="77777777" w:rsidR="0072462D" w:rsidRPr="009A574A" w:rsidRDefault="0072462D" w:rsidP="0072462D">
                  <w:pPr>
                    <w:ind w:left="-21"/>
                    <w:rPr>
                      <w:rFonts w:asciiTheme="majorHAnsi" w:eastAsia="Times New Roman" w:hAnsiTheme="majorHAnsi" w:cstheme="minorHAnsi"/>
                      <w:sz w:val="20"/>
                      <w:szCs w:val="20"/>
                      <w:lang w:eastAsia="hr-HR"/>
                    </w:rPr>
                  </w:pPr>
                  <w:r w:rsidRPr="009A574A">
                    <w:rPr>
                      <w:rFonts w:asciiTheme="majorHAnsi" w:eastAsia="Times New Roman" w:hAnsiTheme="majorHAnsi" w:cstheme="minorHAnsi"/>
                      <w:sz w:val="20"/>
                      <w:szCs w:val="20"/>
                      <w:lang w:eastAsia="hr-HR"/>
                    </w:rPr>
                    <w:t>Koncentracija otopljenog kisika (mg/L) u pridnenom sloju vodenog stupca i ustanovljena pojava pomora riba i /ili „gušenje“ bentoskih organizama</w:t>
                  </w:r>
                </w:p>
              </w:tc>
              <w:tc>
                <w:tcPr>
                  <w:tcW w:w="733" w:type="pct"/>
                </w:tcPr>
                <w:p w14:paraId="652179C1" w14:textId="77777777" w:rsidR="008B7DEC" w:rsidRPr="008B7DEC" w:rsidRDefault="008B7DEC" w:rsidP="008B7DEC">
                  <w:pPr>
                    <w:ind w:left="-21"/>
                    <w:rPr>
                      <w:rFonts w:asciiTheme="majorHAnsi" w:eastAsia="Times New Roman" w:hAnsiTheme="majorHAnsi" w:cstheme="minorHAnsi"/>
                      <w:sz w:val="20"/>
                      <w:szCs w:val="20"/>
                      <w:lang w:eastAsia="hr-HR"/>
                    </w:rPr>
                  </w:pPr>
                  <w:r w:rsidRPr="008B7DEC">
                    <w:rPr>
                      <w:rFonts w:asciiTheme="majorHAnsi" w:eastAsia="Times New Roman" w:hAnsiTheme="majorHAnsi" w:cstheme="minorHAnsi"/>
                      <w:sz w:val="20"/>
                      <w:szCs w:val="20"/>
                      <w:lang w:eastAsia="hr-HR"/>
                    </w:rPr>
                    <w:t xml:space="preserve">Morske i priobalne vode Jadrana </w:t>
                  </w:r>
                </w:p>
                <w:p w14:paraId="5048CA16" w14:textId="77777777" w:rsidR="008B7DEC" w:rsidRPr="008B7DEC" w:rsidRDefault="008B7DEC" w:rsidP="008B7DEC">
                  <w:pPr>
                    <w:ind w:left="-21"/>
                    <w:rPr>
                      <w:rFonts w:asciiTheme="majorHAnsi" w:eastAsia="Times New Roman" w:hAnsiTheme="majorHAnsi" w:cstheme="minorHAnsi"/>
                      <w:color w:val="FF0000"/>
                      <w:sz w:val="20"/>
                      <w:szCs w:val="20"/>
                      <w:lang w:eastAsia="hr-HR"/>
                    </w:rPr>
                  </w:pPr>
                  <w:r w:rsidRPr="008B7DEC">
                    <w:rPr>
                      <w:rFonts w:asciiTheme="majorHAnsi" w:eastAsia="Times New Roman" w:hAnsiTheme="majorHAnsi" w:cstheme="minorHAnsi"/>
                      <w:sz w:val="20"/>
                      <w:szCs w:val="20"/>
                      <w:lang w:eastAsia="hr-HR"/>
                    </w:rPr>
                    <w:t xml:space="preserve">prema slici   </w:t>
                  </w:r>
                </w:p>
                <w:p w14:paraId="137D9A31" w14:textId="77777777" w:rsidR="008B7DEC" w:rsidRDefault="008B7DEC" w:rsidP="008B7DEC">
                  <w:pPr>
                    <w:ind w:left="-21"/>
                    <w:rPr>
                      <w:rFonts w:asciiTheme="majorHAnsi" w:eastAsia="Times New Roman" w:hAnsiTheme="majorHAnsi" w:cstheme="minorHAnsi"/>
                      <w:sz w:val="20"/>
                      <w:szCs w:val="20"/>
                      <w:lang w:eastAsia="hr-HR"/>
                    </w:rPr>
                  </w:pPr>
                  <w:r w:rsidRPr="00B30418">
                    <w:rPr>
                      <w:rFonts w:asciiTheme="majorHAnsi" w:eastAsia="Times New Roman" w:hAnsiTheme="majorHAnsi" w:cstheme="minorHAnsi"/>
                      <w:sz w:val="20"/>
                      <w:szCs w:val="20"/>
                      <w:lang w:eastAsia="hr-HR"/>
                    </w:rPr>
                    <w:t xml:space="preserve">1.5.4.2. i </w:t>
                  </w:r>
                  <w:r>
                    <w:rPr>
                      <w:rFonts w:asciiTheme="majorHAnsi" w:eastAsia="Times New Roman" w:hAnsiTheme="majorHAnsi" w:cstheme="minorHAnsi"/>
                      <w:sz w:val="20"/>
                      <w:szCs w:val="20"/>
                      <w:lang w:eastAsia="hr-HR"/>
                    </w:rPr>
                    <w:t>t</w:t>
                  </w:r>
                  <w:r w:rsidRPr="00B30418">
                    <w:rPr>
                      <w:rFonts w:asciiTheme="majorHAnsi" w:eastAsia="Times New Roman" w:hAnsiTheme="majorHAnsi" w:cstheme="minorHAnsi"/>
                      <w:sz w:val="20"/>
                      <w:szCs w:val="20"/>
                      <w:lang w:eastAsia="hr-HR"/>
                    </w:rPr>
                    <w:t>ablicama   1.5.4.1. i     1.5.4.2.</w:t>
                  </w:r>
                </w:p>
                <w:p w14:paraId="302D2A6D" w14:textId="77777777" w:rsidR="0072462D" w:rsidRPr="00C437C7" w:rsidRDefault="0072462D" w:rsidP="008B7DEC">
                  <w:pPr>
                    <w:ind w:left="-21"/>
                    <w:rPr>
                      <w:rFonts w:asciiTheme="majorHAnsi" w:eastAsia="Times New Roman" w:hAnsiTheme="majorHAnsi" w:cstheme="minorHAnsi"/>
                      <w:color w:val="FF0000"/>
                      <w:sz w:val="20"/>
                      <w:szCs w:val="20"/>
                      <w:highlight w:val="green"/>
                      <w:lang w:eastAsia="hr-HR"/>
                    </w:rPr>
                  </w:pPr>
                </w:p>
              </w:tc>
              <w:tc>
                <w:tcPr>
                  <w:tcW w:w="1050" w:type="pct"/>
                </w:tcPr>
                <w:p w14:paraId="37D2EC65" w14:textId="5483A2AD" w:rsidR="00DD1917" w:rsidRPr="00DD1917" w:rsidRDefault="00BE0AB3" w:rsidP="00DD1917">
                  <w:pPr>
                    <w:pStyle w:val="TableParagraph"/>
                    <w:ind w:left="-40"/>
                    <w:rPr>
                      <w:rFonts w:asciiTheme="majorHAnsi" w:hAnsiTheme="majorHAnsi"/>
                      <w:sz w:val="20"/>
                      <w:szCs w:val="20"/>
                    </w:rPr>
                  </w:pPr>
                  <w:r>
                    <w:rPr>
                      <w:rFonts w:asciiTheme="majorHAnsi" w:hAnsiTheme="majorHAnsi"/>
                      <w:sz w:val="20"/>
                      <w:szCs w:val="20"/>
                    </w:rPr>
                    <w:t>P</w:t>
                  </w:r>
                  <w:r w:rsidR="00DD1917" w:rsidRPr="00DD1917">
                    <w:rPr>
                      <w:rFonts w:asciiTheme="majorHAnsi" w:hAnsiTheme="majorHAnsi"/>
                      <w:sz w:val="20"/>
                      <w:szCs w:val="20"/>
                    </w:rPr>
                    <w:t xml:space="preserve">rofili srednjeg i sjevernog Jadrana najmanje </w:t>
                  </w:r>
                </w:p>
                <w:p w14:paraId="31C3A919" w14:textId="77777777" w:rsidR="00DD1917" w:rsidRPr="00DD1917" w:rsidRDefault="00DD1917" w:rsidP="00DD1917">
                  <w:pPr>
                    <w:pStyle w:val="TableParagraph"/>
                    <w:ind w:left="-40"/>
                    <w:rPr>
                      <w:rFonts w:asciiTheme="majorHAnsi" w:hAnsiTheme="majorHAnsi"/>
                      <w:sz w:val="20"/>
                      <w:szCs w:val="20"/>
                    </w:rPr>
                  </w:pPr>
                  <w:r w:rsidRPr="00DD1917">
                    <w:rPr>
                      <w:rFonts w:asciiTheme="majorHAnsi" w:hAnsiTheme="majorHAnsi"/>
                      <w:sz w:val="20"/>
                      <w:szCs w:val="20"/>
                    </w:rPr>
                    <w:t>10 x godišnje; Kaštelanski zaljev 7 x godišnje;</w:t>
                  </w:r>
                </w:p>
                <w:p w14:paraId="3A3AE5B8" w14:textId="77777777" w:rsidR="00DD1917" w:rsidRPr="00DD1917" w:rsidRDefault="00DD1917" w:rsidP="00DD1917">
                  <w:pPr>
                    <w:pStyle w:val="TableParagraph"/>
                    <w:ind w:left="-40"/>
                    <w:rPr>
                      <w:rFonts w:asciiTheme="majorHAnsi" w:hAnsiTheme="majorHAnsi"/>
                      <w:sz w:val="20"/>
                      <w:szCs w:val="20"/>
                    </w:rPr>
                  </w:pPr>
                  <w:r w:rsidRPr="00DD1917">
                    <w:rPr>
                      <w:rFonts w:asciiTheme="majorHAnsi" w:hAnsiTheme="majorHAnsi"/>
                      <w:sz w:val="20"/>
                      <w:szCs w:val="20"/>
                    </w:rPr>
                    <w:t>ostalo</w:t>
                  </w:r>
                </w:p>
                <w:p w14:paraId="008BA22F" w14:textId="77777777" w:rsidR="00DD1917" w:rsidRPr="00DD1917" w:rsidRDefault="00DD1917" w:rsidP="00DD1917">
                  <w:pPr>
                    <w:pStyle w:val="TableParagraph"/>
                    <w:ind w:left="-40"/>
                    <w:rPr>
                      <w:rFonts w:asciiTheme="majorHAnsi" w:hAnsiTheme="majorHAnsi"/>
                      <w:sz w:val="20"/>
                      <w:szCs w:val="20"/>
                    </w:rPr>
                  </w:pPr>
                  <w:r w:rsidRPr="00DD1917">
                    <w:rPr>
                      <w:rFonts w:asciiTheme="majorHAnsi" w:hAnsiTheme="majorHAnsi"/>
                      <w:sz w:val="20"/>
                      <w:szCs w:val="20"/>
                    </w:rPr>
                    <w:t>4 x</w:t>
                  </w:r>
                  <w:r w:rsidRPr="00DD1917">
                    <w:rPr>
                      <w:rFonts w:asciiTheme="majorHAnsi" w:hAnsiTheme="majorHAnsi"/>
                      <w:spacing w:val="-11"/>
                      <w:sz w:val="20"/>
                      <w:szCs w:val="20"/>
                    </w:rPr>
                    <w:t xml:space="preserve"> </w:t>
                  </w:r>
                  <w:r w:rsidRPr="00DD1917">
                    <w:rPr>
                      <w:rFonts w:asciiTheme="majorHAnsi" w:hAnsiTheme="majorHAnsi"/>
                      <w:sz w:val="20"/>
                      <w:szCs w:val="20"/>
                    </w:rPr>
                    <w:t>godišnje</w:t>
                  </w:r>
                </w:p>
                <w:p w14:paraId="656A1592" w14:textId="33ACDE3E" w:rsidR="00DD1917" w:rsidRPr="00C437C7" w:rsidRDefault="00DD1917" w:rsidP="0072462D">
                  <w:pPr>
                    <w:rPr>
                      <w:rFonts w:asciiTheme="majorHAnsi" w:eastAsia="Times New Roman" w:hAnsiTheme="majorHAnsi" w:cstheme="minorHAnsi"/>
                      <w:color w:val="FF0000"/>
                      <w:sz w:val="20"/>
                      <w:szCs w:val="20"/>
                      <w:highlight w:val="green"/>
                      <w:lang w:eastAsia="hr-HR"/>
                    </w:rPr>
                  </w:pPr>
                </w:p>
              </w:tc>
            </w:tr>
            <w:tr w:rsidR="0072462D" w:rsidRPr="002F6269" w14:paraId="65A2F2C9" w14:textId="77777777" w:rsidTr="0072462D">
              <w:trPr>
                <w:jc w:val="center"/>
              </w:trPr>
              <w:tc>
                <w:tcPr>
                  <w:tcW w:w="990" w:type="pct"/>
                  <w:tcBorders>
                    <w:top w:val="single" w:sz="4" w:space="0" w:color="auto"/>
                    <w:left w:val="single" w:sz="4" w:space="0" w:color="auto"/>
                    <w:bottom w:val="single" w:sz="4" w:space="0" w:color="auto"/>
                    <w:right w:val="single" w:sz="4" w:space="0" w:color="auto"/>
                  </w:tcBorders>
                  <w:vAlign w:val="center"/>
                </w:tcPr>
                <w:p w14:paraId="3BCBF18E" w14:textId="77777777" w:rsidR="0072462D" w:rsidRPr="00C437C7" w:rsidRDefault="0072462D" w:rsidP="0072462D">
                  <w:pPr>
                    <w:ind w:left="32" w:right="219"/>
                    <w:rPr>
                      <w:rFonts w:asciiTheme="majorHAnsi" w:eastAsia="Times New Roman" w:hAnsiTheme="majorHAnsi" w:cstheme="minorHAnsi"/>
                      <w:b/>
                      <w:sz w:val="20"/>
                      <w:szCs w:val="20"/>
                      <w:lang w:eastAsia="hr-HR"/>
                    </w:rPr>
                  </w:pPr>
                  <w:r w:rsidRPr="00C437C7">
                    <w:rPr>
                      <w:rFonts w:asciiTheme="majorHAnsi" w:hAnsiTheme="majorHAnsi" w:cstheme="minorHAnsi"/>
                      <w:sz w:val="20"/>
                      <w:szCs w:val="20"/>
                    </w:rPr>
                    <w:t xml:space="preserve">Oportunističke makroalge bentoskih staništa </w:t>
                  </w:r>
                </w:p>
              </w:tc>
              <w:tc>
                <w:tcPr>
                  <w:tcW w:w="1228" w:type="pct"/>
                  <w:tcBorders>
                    <w:top w:val="single" w:sz="4" w:space="0" w:color="auto"/>
                    <w:left w:val="single" w:sz="4" w:space="0" w:color="auto"/>
                    <w:bottom w:val="single" w:sz="4" w:space="0" w:color="auto"/>
                    <w:right w:val="single" w:sz="4" w:space="0" w:color="auto"/>
                  </w:tcBorders>
                  <w:vAlign w:val="center"/>
                </w:tcPr>
                <w:p w14:paraId="19FEB9BE" w14:textId="77777777" w:rsidR="0072462D" w:rsidRPr="00C437C7" w:rsidRDefault="0072462D" w:rsidP="0072462D">
                  <w:pPr>
                    <w:ind w:right="54"/>
                    <w:rPr>
                      <w:rFonts w:asciiTheme="majorHAnsi" w:hAnsiTheme="majorHAnsi" w:cstheme="minorHAnsi"/>
                      <w:sz w:val="20"/>
                      <w:szCs w:val="20"/>
                    </w:rPr>
                  </w:pPr>
                  <w:r w:rsidRPr="00C437C7">
                    <w:rPr>
                      <w:rFonts w:asciiTheme="majorHAnsi" w:hAnsiTheme="majorHAnsi" w:cstheme="minorHAnsi"/>
                      <w:sz w:val="20"/>
                      <w:szCs w:val="20"/>
                    </w:rPr>
                    <w:t>D5C6 – Sekundarni:</w:t>
                  </w:r>
                </w:p>
                <w:p w14:paraId="5C2869BD" w14:textId="372E33EF" w:rsidR="0072462D" w:rsidRPr="00C437C7" w:rsidRDefault="0072462D" w:rsidP="0072462D">
                  <w:pPr>
                    <w:ind w:right="54"/>
                    <w:rPr>
                      <w:rFonts w:asciiTheme="majorHAnsi" w:eastAsia="Times New Roman" w:hAnsiTheme="majorHAnsi" w:cstheme="minorHAnsi"/>
                      <w:b/>
                      <w:sz w:val="20"/>
                      <w:szCs w:val="20"/>
                      <w:lang w:eastAsia="hr-HR"/>
                    </w:rPr>
                  </w:pPr>
                  <w:r w:rsidRPr="00C437C7">
                    <w:rPr>
                      <w:rFonts w:asciiTheme="majorHAnsi" w:hAnsiTheme="majorHAnsi" w:cstheme="minorHAnsi"/>
                      <w:sz w:val="20"/>
                      <w:szCs w:val="20"/>
                    </w:rPr>
                    <w:t>Brojnost oportunističkih makroalg</w:t>
                  </w:r>
                  <w:r w:rsidR="00DF7BF4">
                    <w:rPr>
                      <w:rFonts w:asciiTheme="majorHAnsi" w:hAnsiTheme="majorHAnsi" w:cstheme="minorHAnsi"/>
                      <w:sz w:val="20"/>
                      <w:szCs w:val="20"/>
                    </w:rPr>
                    <w:t>a</w:t>
                  </w:r>
                  <w:r w:rsidRPr="00C437C7">
                    <w:rPr>
                      <w:rFonts w:asciiTheme="majorHAnsi" w:hAnsiTheme="majorHAnsi" w:cstheme="minorHAnsi"/>
                      <w:sz w:val="20"/>
                      <w:szCs w:val="20"/>
                    </w:rPr>
                    <w:t xml:space="preserve"> nije na razinama koje ukazuju na štetne učinke obogaćivanja hranjivim tvarima. </w:t>
                  </w:r>
                </w:p>
              </w:tc>
              <w:tc>
                <w:tcPr>
                  <w:tcW w:w="1000" w:type="pct"/>
                </w:tcPr>
                <w:p w14:paraId="156D6EF3" w14:textId="77777777" w:rsidR="0072462D" w:rsidRPr="000878AF" w:rsidRDefault="0072462D" w:rsidP="0072462D">
                  <w:pPr>
                    <w:ind w:left="-21"/>
                    <w:rPr>
                      <w:rFonts w:asciiTheme="majorHAnsi" w:eastAsia="Times New Roman" w:hAnsiTheme="majorHAnsi" w:cstheme="minorHAnsi"/>
                      <w:sz w:val="20"/>
                      <w:szCs w:val="20"/>
                      <w:lang w:eastAsia="hr-HR"/>
                    </w:rPr>
                  </w:pPr>
                  <w:r w:rsidRPr="000878AF">
                    <w:rPr>
                      <w:rFonts w:asciiTheme="majorHAnsi" w:eastAsia="Times New Roman" w:hAnsiTheme="majorHAnsi" w:cstheme="minorHAnsi"/>
                      <w:sz w:val="20"/>
                      <w:szCs w:val="20"/>
                      <w:lang w:eastAsia="hr-HR"/>
                    </w:rPr>
                    <w:t>Omjer ekološke kvalitete za procjene sastava i relativne brojnosti vrsta; površina štetnih učinaka u kvadratnim kilometrima (km</w:t>
                  </w:r>
                  <w:r w:rsidRPr="000878AF">
                    <w:rPr>
                      <w:rFonts w:asciiTheme="majorHAnsi" w:eastAsia="Times New Roman" w:hAnsiTheme="majorHAnsi" w:cstheme="minorHAnsi"/>
                      <w:sz w:val="20"/>
                      <w:szCs w:val="20"/>
                      <w:vertAlign w:val="superscript"/>
                      <w:lang w:eastAsia="hr-HR"/>
                    </w:rPr>
                    <w:t>2</w:t>
                  </w:r>
                  <w:r w:rsidRPr="000878AF">
                    <w:rPr>
                      <w:rFonts w:asciiTheme="majorHAnsi" w:eastAsia="Times New Roman" w:hAnsiTheme="majorHAnsi" w:cstheme="minorHAnsi"/>
                      <w:sz w:val="20"/>
                      <w:szCs w:val="20"/>
                      <w:lang w:eastAsia="hr-HR"/>
                    </w:rPr>
                    <w:t>) ili kao udio (postotak) područja procjene.</w:t>
                  </w:r>
                </w:p>
              </w:tc>
              <w:tc>
                <w:tcPr>
                  <w:tcW w:w="733" w:type="pct"/>
                </w:tcPr>
                <w:p w14:paraId="22461A59" w14:textId="77777777" w:rsidR="0072462D" w:rsidRPr="009A574A" w:rsidRDefault="0072462D" w:rsidP="0072462D">
                  <w:pPr>
                    <w:ind w:left="-21"/>
                    <w:rPr>
                      <w:rFonts w:asciiTheme="majorHAnsi" w:eastAsia="Times New Roman" w:hAnsiTheme="majorHAnsi" w:cstheme="minorHAnsi"/>
                      <w:sz w:val="20"/>
                      <w:szCs w:val="20"/>
                      <w:lang w:eastAsia="hr-HR"/>
                    </w:rPr>
                  </w:pPr>
                </w:p>
              </w:tc>
              <w:tc>
                <w:tcPr>
                  <w:tcW w:w="1050" w:type="pct"/>
                </w:tcPr>
                <w:p w14:paraId="766D9967" w14:textId="77777777" w:rsidR="0072462D" w:rsidRPr="009A574A" w:rsidRDefault="0072462D" w:rsidP="0072462D">
                  <w:pPr>
                    <w:ind w:left="-39"/>
                    <w:rPr>
                      <w:rFonts w:asciiTheme="majorHAnsi" w:eastAsia="Times New Roman" w:hAnsiTheme="majorHAnsi" w:cstheme="minorHAnsi"/>
                      <w:sz w:val="20"/>
                      <w:szCs w:val="20"/>
                      <w:lang w:eastAsia="hr-HR"/>
                    </w:rPr>
                  </w:pPr>
                </w:p>
              </w:tc>
            </w:tr>
            <w:tr w:rsidR="0072462D" w:rsidRPr="002F6269" w14:paraId="77BE9BE7" w14:textId="77777777" w:rsidTr="0072462D">
              <w:trPr>
                <w:jc w:val="center"/>
              </w:trPr>
              <w:tc>
                <w:tcPr>
                  <w:tcW w:w="990" w:type="pct"/>
                  <w:tcBorders>
                    <w:top w:val="single" w:sz="4" w:space="0" w:color="auto"/>
                    <w:left w:val="single" w:sz="4" w:space="0" w:color="auto"/>
                    <w:bottom w:val="single" w:sz="4" w:space="0" w:color="auto"/>
                    <w:right w:val="single" w:sz="4" w:space="0" w:color="auto"/>
                  </w:tcBorders>
                  <w:vAlign w:val="center"/>
                </w:tcPr>
                <w:p w14:paraId="3748F84A" w14:textId="77777777" w:rsidR="0072462D" w:rsidRPr="000878AF" w:rsidRDefault="0072462D" w:rsidP="0072462D">
                  <w:pPr>
                    <w:ind w:left="32" w:right="219"/>
                    <w:rPr>
                      <w:rFonts w:asciiTheme="majorHAnsi" w:hAnsiTheme="majorHAnsi" w:cstheme="minorHAnsi"/>
                      <w:i/>
                      <w:sz w:val="20"/>
                      <w:szCs w:val="20"/>
                    </w:rPr>
                  </w:pPr>
                  <w:r w:rsidRPr="00C437C7">
                    <w:rPr>
                      <w:rFonts w:asciiTheme="majorHAnsi" w:hAnsiTheme="majorHAnsi" w:cstheme="minorHAnsi"/>
                      <w:sz w:val="20"/>
                      <w:szCs w:val="20"/>
                    </w:rPr>
                    <w:t>Makrofitske zajednice</w:t>
                  </w:r>
                  <w:r w:rsidRPr="000878AF">
                    <w:rPr>
                      <w:rFonts w:asciiTheme="majorHAnsi" w:hAnsiTheme="majorHAnsi" w:cstheme="minorHAnsi"/>
                      <w:sz w:val="20"/>
                      <w:szCs w:val="20"/>
                    </w:rPr>
                    <w:t xml:space="preserve"> (višegodišnje morske alge i morske trave</w:t>
                  </w:r>
                  <w:r>
                    <w:rPr>
                      <w:rFonts w:asciiTheme="majorHAnsi" w:hAnsiTheme="majorHAnsi" w:cstheme="minorHAnsi"/>
                      <w:sz w:val="20"/>
                      <w:szCs w:val="20"/>
                    </w:rPr>
                    <w:t>,</w:t>
                  </w:r>
                  <w:r w:rsidRPr="000878AF">
                    <w:rPr>
                      <w:rFonts w:asciiTheme="majorHAnsi" w:hAnsiTheme="majorHAnsi" w:cstheme="minorHAnsi"/>
                      <w:sz w:val="20"/>
                      <w:szCs w:val="20"/>
                    </w:rPr>
                    <w:t xml:space="preserve"> npr. alge iz reda </w:t>
                  </w:r>
                  <w:r w:rsidRPr="000878AF">
                    <w:rPr>
                      <w:rFonts w:asciiTheme="majorHAnsi" w:hAnsiTheme="majorHAnsi" w:cstheme="minorHAnsi"/>
                      <w:i/>
                      <w:iCs/>
                      <w:sz w:val="20"/>
                      <w:szCs w:val="20"/>
                    </w:rPr>
                    <w:t>Fucales</w:t>
                  </w:r>
                  <w:r>
                    <w:rPr>
                      <w:rFonts w:asciiTheme="majorHAnsi" w:hAnsiTheme="majorHAnsi" w:cstheme="minorHAnsi"/>
                      <w:sz w:val="20"/>
                      <w:szCs w:val="20"/>
                    </w:rPr>
                    <w:t>,</w:t>
                  </w:r>
                  <w:r w:rsidRPr="000878AF">
                    <w:rPr>
                      <w:rFonts w:asciiTheme="majorHAnsi" w:hAnsiTheme="majorHAnsi" w:cstheme="minorHAnsi"/>
                      <w:sz w:val="20"/>
                      <w:szCs w:val="20"/>
                    </w:rPr>
                    <w:t xml:space="preserve"> morska svilina i Neptunova trava) bentoskih staništa </w:t>
                  </w:r>
                </w:p>
              </w:tc>
              <w:tc>
                <w:tcPr>
                  <w:tcW w:w="1228" w:type="pct"/>
                  <w:tcBorders>
                    <w:top w:val="single" w:sz="4" w:space="0" w:color="auto"/>
                    <w:left w:val="single" w:sz="4" w:space="0" w:color="auto"/>
                    <w:bottom w:val="single" w:sz="4" w:space="0" w:color="auto"/>
                    <w:right w:val="single" w:sz="4" w:space="0" w:color="auto"/>
                  </w:tcBorders>
                </w:tcPr>
                <w:p w14:paraId="0569FE9C" w14:textId="77777777" w:rsidR="0072462D" w:rsidRPr="00C437C7" w:rsidRDefault="0072462D" w:rsidP="0072462D">
                  <w:pPr>
                    <w:ind w:right="54"/>
                    <w:rPr>
                      <w:rFonts w:asciiTheme="majorHAnsi" w:hAnsiTheme="majorHAnsi" w:cstheme="minorHAnsi"/>
                      <w:sz w:val="20"/>
                      <w:szCs w:val="20"/>
                    </w:rPr>
                  </w:pPr>
                  <w:r w:rsidRPr="00C437C7">
                    <w:rPr>
                      <w:rFonts w:asciiTheme="majorHAnsi" w:hAnsiTheme="majorHAnsi" w:cstheme="minorHAnsi"/>
                      <w:sz w:val="20"/>
                      <w:szCs w:val="20"/>
                    </w:rPr>
                    <w:t>D5C7 – Sekundarni:</w:t>
                  </w:r>
                </w:p>
                <w:p w14:paraId="4E596456" w14:textId="77777777" w:rsidR="0072462D" w:rsidRPr="000878AF" w:rsidRDefault="0072462D" w:rsidP="0072462D">
                  <w:pPr>
                    <w:ind w:right="54"/>
                    <w:rPr>
                      <w:rFonts w:asciiTheme="majorHAnsi" w:hAnsiTheme="majorHAnsi" w:cstheme="minorHAnsi"/>
                      <w:i/>
                      <w:sz w:val="20"/>
                      <w:szCs w:val="20"/>
                    </w:rPr>
                  </w:pPr>
                  <w:r w:rsidRPr="000878AF">
                    <w:rPr>
                      <w:rFonts w:asciiTheme="majorHAnsi" w:hAnsiTheme="majorHAnsi" w:cstheme="minorHAnsi"/>
                      <w:sz w:val="20"/>
                      <w:szCs w:val="20"/>
                    </w:rPr>
                    <w:t>Sastav vrsta i relativna brojnost ili rasprostranjenost makrofitskih zajednica u dubinu dostiže vrijednosti koje ukazuju na to da zbog obogaćivanja hranjivim tvarima nema štetnog učinka</w:t>
                  </w:r>
                  <w:r>
                    <w:rPr>
                      <w:rFonts w:asciiTheme="majorHAnsi" w:hAnsiTheme="majorHAnsi" w:cstheme="minorHAnsi"/>
                      <w:sz w:val="20"/>
                      <w:szCs w:val="20"/>
                    </w:rPr>
                    <w:t>,</w:t>
                  </w:r>
                  <w:r w:rsidRPr="000878AF">
                    <w:rPr>
                      <w:rFonts w:asciiTheme="majorHAnsi" w:hAnsiTheme="majorHAnsi" w:cstheme="minorHAnsi"/>
                      <w:sz w:val="20"/>
                      <w:szCs w:val="20"/>
                    </w:rPr>
                    <w:t xml:space="preserve"> uključujući i u obliku smanjenja prozirnosti vode. </w:t>
                  </w:r>
                </w:p>
              </w:tc>
              <w:tc>
                <w:tcPr>
                  <w:tcW w:w="1000" w:type="pct"/>
                  <w:vAlign w:val="center"/>
                </w:tcPr>
                <w:p w14:paraId="566B23E3" w14:textId="77777777" w:rsidR="0072462D" w:rsidRPr="000878AF" w:rsidRDefault="0072462D" w:rsidP="0072462D">
                  <w:pPr>
                    <w:ind w:left="-21"/>
                    <w:rPr>
                      <w:rFonts w:asciiTheme="majorHAnsi" w:eastAsia="Times New Roman" w:hAnsiTheme="majorHAnsi" w:cstheme="minorHAnsi"/>
                      <w:sz w:val="20"/>
                      <w:szCs w:val="20"/>
                      <w:lang w:eastAsia="hr-HR"/>
                    </w:rPr>
                  </w:pPr>
                  <w:r w:rsidRPr="000878AF">
                    <w:rPr>
                      <w:rFonts w:asciiTheme="majorHAnsi" w:hAnsiTheme="majorHAnsi" w:cstheme="minorHAnsi"/>
                      <w:sz w:val="20"/>
                      <w:szCs w:val="20"/>
                    </w:rPr>
                    <w:t>Omjer ekološke kvalitete za procjene sastava i relativne brojnosti vrsta; površina štetnih učinaka u kvadratnim kilometrima (km</w:t>
                  </w:r>
                  <w:r w:rsidRPr="000878AF">
                    <w:rPr>
                      <w:rFonts w:asciiTheme="majorHAnsi" w:hAnsiTheme="majorHAnsi" w:cstheme="minorHAnsi"/>
                      <w:sz w:val="20"/>
                      <w:szCs w:val="20"/>
                      <w:vertAlign w:val="superscript"/>
                    </w:rPr>
                    <w:t>2</w:t>
                  </w:r>
                  <w:r w:rsidRPr="000878AF">
                    <w:rPr>
                      <w:rFonts w:asciiTheme="majorHAnsi" w:hAnsiTheme="majorHAnsi" w:cstheme="minorHAnsi"/>
                      <w:sz w:val="20"/>
                      <w:szCs w:val="20"/>
                    </w:rPr>
                    <w:t>) ili kao udio (postotak) područja procjene.</w:t>
                  </w:r>
                </w:p>
              </w:tc>
              <w:tc>
                <w:tcPr>
                  <w:tcW w:w="733" w:type="pct"/>
                </w:tcPr>
                <w:p w14:paraId="674CA3D6" w14:textId="77777777" w:rsidR="0072462D" w:rsidRPr="002F6269" w:rsidRDefault="0072462D" w:rsidP="0072462D">
                  <w:pPr>
                    <w:ind w:left="-21"/>
                    <w:rPr>
                      <w:rFonts w:asciiTheme="majorHAnsi" w:hAnsiTheme="majorHAnsi" w:cstheme="minorHAnsi"/>
                    </w:rPr>
                  </w:pPr>
                </w:p>
              </w:tc>
              <w:tc>
                <w:tcPr>
                  <w:tcW w:w="1050" w:type="pct"/>
                </w:tcPr>
                <w:p w14:paraId="023649EC" w14:textId="77777777" w:rsidR="0072462D" w:rsidRPr="002F6269" w:rsidRDefault="0072462D" w:rsidP="0072462D">
                  <w:pPr>
                    <w:ind w:left="-39"/>
                    <w:rPr>
                      <w:rFonts w:asciiTheme="majorHAnsi" w:hAnsiTheme="majorHAnsi" w:cstheme="minorHAnsi"/>
                    </w:rPr>
                  </w:pPr>
                </w:p>
              </w:tc>
            </w:tr>
            <w:tr w:rsidR="0072462D" w:rsidRPr="002F6269" w14:paraId="219CFF41" w14:textId="77777777" w:rsidTr="0072462D">
              <w:trPr>
                <w:jc w:val="center"/>
              </w:trPr>
              <w:tc>
                <w:tcPr>
                  <w:tcW w:w="990" w:type="pct"/>
                  <w:tcBorders>
                    <w:top w:val="single" w:sz="4" w:space="0" w:color="auto"/>
                    <w:left w:val="single" w:sz="4" w:space="0" w:color="auto"/>
                    <w:bottom w:val="single" w:sz="4" w:space="0" w:color="auto"/>
                    <w:right w:val="single" w:sz="4" w:space="0" w:color="auto"/>
                  </w:tcBorders>
                  <w:vAlign w:val="center"/>
                </w:tcPr>
                <w:p w14:paraId="666FDD76" w14:textId="77777777" w:rsidR="0072462D" w:rsidRPr="00C437C7" w:rsidRDefault="0072462D" w:rsidP="0072462D">
                  <w:pPr>
                    <w:ind w:left="32" w:right="219"/>
                    <w:rPr>
                      <w:rFonts w:asciiTheme="majorHAnsi" w:hAnsiTheme="majorHAnsi" w:cstheme="minorHAnsi"/>
                      <w:sz w:val="20"/>
                      <w:szCs w:val="20"/>
                    </w:rPr>
                  </w:pPr>
                  <w:r w:rsidRPr="00C437C7">
                    <w:rPr>
                      <w:rFonts w:asciiTheme="majorHAnsi" w:hAnsiTheme="majorHAnsi" w:cstheme="minorHAnsi"/>
                      <w:sz w:val="20"/>
                      <w:szCs w:val="20"/>
                    </w:rPr>
                    <w:t>Zajednice makrofaune bentoskih staništa</w:t>
                  </w:r>
                </w:p>
              </w:tc>
              <w:tc>
                <w:tcPr>
                  <w:tcW w:w="1228" w:type="pct"/>
                  <w:tcBorders>
                    <w:top w:val="single" w:sz="4" w:space="0" w:color="auto"/>
                    <w:left w:val="single" w:sz="4" w:space="0" w:color="auto"/>
                    <w:bottom w:val="single" w:sz="4" w:space="0" w:color="auto"/>
                    <w:right w:val="single" w:sz="4" w:space="0" w:color="auto"/>
                  </w:tcBorders>
                  <w:vAlign w:val="center"/>
                </w:tcPr>
                <w:p w14:paraId="6C8FE20A" w14:textId="77777777" w:rsidR="0072462D" w:rsidRPr="000878AF" w:rsidRDefault="0072462D" w:rsidP="0072462D">
                  <w:pPr>
                    <w:ind w:right="54"/>
                    <w:rPr>
                      <w:rFonts w:asciiTheme="majorHAnsi" w:hAnsiTheme="majorHAnsi" w:cstheme="minorHAnsi"/>
                      <w:sz w:val="20"/>
                      <w:szCs w:val="20"/>
                    </w:rPr>
                  </w:pPr>
                  <w:r w:rsidRPr="00C437C7">
                    <w:rPr>
                      <w:rFonts w:asciiTheme="majorHAnsi" w:hAnsiTheme="majorHAnsi" w:cstheme="minorHAnsi"/>
                      <w:sz w:val="20"/>
                      <w:szCs w:val="20"/>
                    </w:rPr>
                    <w:t xml:space="preserve">D5C8 – Sekundarni </w:t>
                  </w:r>
                  <w:r w:rsidRPr="000878AF">
                    <w:rPr>
                      <w:rFonts w:asciiTheme="majorHAnsi" w:hAnsiTheme="majorHAnsi" w:cstheme="minorHAnsi"/>
                      <w:sz w:val="20"/>
                      <w:szCs w:val="20"/>
                    </w:rPr>
                    <w:t>(osim ako se primjenjuje umjesto D5C5):</w:t>
                  </w:r>
                </w:p>
                <w:p w14:paraId="66DF823B" w14:textId="77777777" w:rsidR="0072462D" w:rsidRPr="000878AF" w:rsidRDefault="0072462D" w:rsidP="0072462D">
                  <w:pPr>
                    <w:ind w:right="54"/>
                    <w:rPr>
                      <w:rFonts w:asciiTheme="majorHAnsi" w:hAnsiTheme="majorHAnsi" w:cstheme="minorHAnsi"/>
                      <w:i/>
                      <w:sz w:val="20"/>
                      <w:szCs w:val="20"/>
                    </w:rPr>
                  </w:pPr>
                  <w:r w:rsidRPr="000878AF">
                    <w:rPr>
                      <w:rFonts w:asciiTheme="majorHAnsi" w:hAnsiTheme="majorHAnsi" w:cstheme="minorHAnsi"/>
                      <w:sz w:val="20"/>
                      <w:szCs w:val="20"/>
                    </w:rPr>
                    <w:t xml:space="preserve">Sastav vrsta i relativna brojnost zajednica makrofaune dostižu vrijednosti koje ukazuju na to da nema štetnog učinka zbog obogaćivanja hranjivim tvarima i organskog obogaćivanja. </w:t>
                  </w:r>
                </w:p>
              </w:tc>
              <w:tc>
                <w:tcPr>
                  <w:tcW w:w="1000" w:type="pct"/>
                  <w:vAlign w:val="center"/>
                </w:tcPr>
                <w:p w14:paraId="27940127" w14:textId="77777777" w:rsidR="0072462D" w:rsidRPr="000878AF" w:rsidRDefault="0072462D" w:rsidP="0072462D">
                  <w:pPr>
                    <w:ind w:left="-21"/>
                    <w:rPr>
                      <w:rFonts w:asciiTheme="majorHAnsi" w:eastAsia="Times New Roman" w:hAnsiTheme="majorHAnsi" w:cstheme="minorHAnsi"/>
                      <w:sz w:val="20"/>
                      <w:szCs w:val="20"/>
                      <w:lang w:eastAsia="hr-HR"/>
                    </w:rPr>
                  </w:pPr>
                  <w:r w:rsidRPr="000878AF">
                    <w:rPr>
                      <w:rFonts w:asciiTheme="majorHAnsi" w:eastAsia="Times New Roman" w:hAnsiTheme="majorHAnsi" w:cstheme="minorHAnsi"/>
                      <w:sz w:val="20"/>
                      <w:szCs w:val="20"/>
                      <w:lang w:eastAsia="hr-HR"/>
                    </w:rPr>
                    <w:t>Omjer ekološke kvalitete za procjene sastava i relativne brojnosti vrsta; površina štetnih učinaka u kvadratnim kilometrima (km</w:t>
                  </w:r>
                  <w:r w:rsidRPr="000878AF">
                    <w:rPr>
                      <w:rFonts w:asciiTheme="majorHAnsi" w:eastAsia="Times New Roman" w:hAnsiTheme="majorHAnsi" w:cstheme="minorHAnsi"/>
                      <w:sz w:val="20"/>
                      <w:szCs w:val="20"/>
                      <w:vertAlign w:val="superscript"/>
                      <w:lang w:eastAsia="hr-HR"/>
                    </w:rPr>
                    <w:t>2</w:t>
                  </w:r>
                  <w:r w:rsidRPr="000878AF">
                    <w:rPr>
                      <w:rFonts w:asciiTheme="majorHAnsi" w:eastAsia="Times New Roman" w:hAnsiTheme="majorHAnsi" w:cstheme="minorHAnsi"/>
                      <w:sz w:val="20"/>
                      <w:szCs w:val="20"/>
                      <w:lang w:eastAsia="hr-HR"/>
                    </w:rPr>
                    <w:t>) ili kao udio (postotak) područja procjene.</w:t>
                  </w:r>
                </w:p>
              </w:tc>
              <w:tc>
                <w:tcPr>
                  <w:tcW w:w="733" w:type="pct"/>
                </w:tcPr>
                <w:p w14:paraId="73FD0856" w14:textId="77777777" w:rsidR="0072462D" w:rsidRPr="002F6269" w:rsidRDefault="0072462D" w:rsidP="0072462D">
                  <w:pPr>
                    <w:ind w:left="-21"/>
                    <w:rPr>
                      <w:rFonts w:asciiTheme="majorHAnsi" w:eastAsia="Times New Roman" w:hAnsiTheme="majorHAnsi" w:cstheme="minorHAnsi"/>
                      <w:lang w:eastAsia="hr-HR"/>
                    </w:rPr>
                  </w:pPr>
                </w:p>
              </w:tc>
              <w:tc>
                <w:tcPr>
                  <w:tcW w:w="1050" w:type="pct"/>
                </w:tcPr>
                <w:p w14:paraId="4D35BCE8" w14:textId="77777777" w:rsidR="0072462D" w:rsidRPr="002F6269" w:rsidRDefault="0072462D" w:rsidP="0072462D">
                  <w:pPr>
                    <w:ind w:left="32" w:right="97"/>
                    <w:rPr>
                      <w:rFonts w:asciiTheme="majorHAnsi" w:eastAsia="Times New Roman" w:hAnsiTheme="majorHAnsi" w:cstheme="minorHAnsi"/>
                      <w:lang w:eastAsia="hr-HR"/>
                    </w:rPr>
                  </w:pPr>
                </w:p>
              </w:tc>
            </w:tr>
          </w:tbl>
          <w:p w14:paraId="2E69A09E" w14:textId="2F340398" w:rsidR="0072462D" w:rsidRDefault="0072462D" w:rsidP="005D167C">
            <w:pPr>
              <w:ind w:right="776"/>
              <w:jc w:val="both"/>
              <w:rPr>
                <w:b/>
                <w:sz w:val="24"/>
                <w:szCs w:val="24"/>
              </w:rPr>
            </w:pPr>
          </w:p>
        </w:tc>
      </w:tr>
    </w:tbl>
    <w:p w14:paraId="6E31B62F" w14:textId="2D5D303B" w:rsidR="00064611" w:rsidRDefault="00064611" w:rsidP="00A248DE">
      <w:pPr>
        <w:rPr>
          <w:rFonts w:asciiTheme="majorHAnsi" w:hAnsiTheme="majorHAnsi"/>
          <w:b/>
          <w:sz w:val="24"/>
          <w:szCs w:val="24"/>
        </w:rPr>
      </w:pPr>
    </w:p>
    <w:p w14:paraId="13F2BA00" w14:textId="03AE8003" w:rsidR="00ED5DA4" w:rsidRDefault="008E2BF6" w:rsidP="00D60907">
      <w:pPr>
        <w:pStyle w:val="Naslov2"/>
      </w:pPr>
      <w:r w:rsidRPr="0004034C">
        <w:t xml:space="preserve">Cijelovitost morskog dna (D6) </w:t>
      </w:r>
    </w:p>
    <w:p w14:paraId="21C34F8B" w14:textId="77777777" w:rsidR="00BE0AB3" w:rsidRPr="0004034C" w:rsidRDefault="00BE0AB3" w:rsidP="00BE0AB3">
      <w:pPr>
        <w:ind w:left="284"/>
        <w:rPr>
          <w:rFonts w:asciiTheme="majorHAnsi" w:hAnsiTheme="majorHAnsi"/>
          <w:b/>
          <w:sz w:val="24"/>
          <w:szCs w:val="24"/>
        </w:rPr>
      </w:pPr>
    </w:p>
    <w:tbl>
      <w:tblPr>
        <w:tblW w:w="8789" w:type="dxa"/>
        <w:tblInd w:w="421"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922"/>
        <w:gridCol w:w="2331"/>
        <w:gridCol w:w="1785"/>
        <w:gridCol w:w="1376"/>
        <w:gridCol w:w="1375"/>
      </w:tblGrid>
      <w:tr w:rsidR="008E2BF6" w:rsidRPr="000C652B" w14:paraId="37C22280" w14:textId="77777777" w:rsidTr="00ED5DA4">
        <w:tc>
          <w:tcPr>
            <w:tcW w:w="1922" w:type="dxa"/>
            <w:tcBorders>
              <w:top w:val="single" w:sz="4" w:space="0" w:color="auto"/>
              <w:left w:val="single" w:sz="4" w:space="0" w:color="auto"/>
              <w:bottom w:val="single" w:sz="4" w:space="0" w:color="auto"/>
              <w:right w:val="single" w:sz="4" w:space="0" w:color="auto"/>
            </w:tcBorders>
          </w:tcPr>
          <w:p w14:paraId="5D92A3DB" w14:textId="77777777" w:rsidR="008E2BF6" w:rsidRPr="00177030" w:rsidRDefault="00DA456A" w:rsidP="004E1C00">
            <w:pPr>
              <w:pStyle w:val="Default"/>
              <w:ind w:left="38"/>
              <w:jc w:val="center"/>
              <w:rPr>
                <w:rFonts w:asciiTheme="majorHAnsi" w:hAnsiTheme="majorHAnsi" w:cs="Times New Roman"/>
                <w:b/>
                <w:iCs/>
                <w:sz w:val="20"/>
                <w:szCs w:val="20"/>
              </w:rPr>
            </w:pPr>
            <w:r w:rsidRPr="00177030">
              <w:rPr>
                <w:rFonts w:asciiTheme="majorHAnsi" w:hAnsiTheme="majorHAnsi" w:cs="Times New Roman"/>
                <w:b/>
                <w:sz w:val="20"/>
                <w:szCs w:val="20"/>
              </w:rPr>
              <w:lastRenderedPageBreak/>
              <w:t>Elementi kriterija</w:t>
            </w:r>
          </w:p>
        </w:tc>
        <w:tc>
          <w:tcPr>
            <w:tcW w:w="2331" w:type="dxa"/>
            <w:tcBorders>
              <w:top w:val="single" w:sz="4" w:space="0" w:color="auto"/>
              <w:left w:val="single" w:sz="4" w:space="0" w:color="auto"/>
              <w:bottom w:val="single" w:sz="4" w:space="0" w:color="auto"/>
              <w:right w:val="single" w:sz="4" w:space="0" w:color="auto"/>
            </w:tcBorders>
          </w:tcPr>
          <w:p w14:paraId="5DA4F01C" w14:textId="77777777" w:rsidR="008E2BF6" w:rsidRPr="00177030" w:rsidRDefault="00DA456A" w:rsidP="004E1C00">
            <w:pPr>
              <w:pStyle w:val="Default"/>
              <w:ind w:left="39" w:right="34"/>
              <w:jc w:val="center"/>
              <w:rPr>
                <w:rFonts w:asciiTheme="majorHAnsi" w:hAnsiTheme="majorHAnsi" w:cs="Times New Roman"/>
                <w:b/>
                <w:sz w:val="20"/>
                <w:szCs w:val="20"/>
              </w:rPr>
            </w:pPr>
            <w:r w:rsidRPr="00177030">
              <w:rPr>
                <w:rFonts w:asciiTheme="majorHAnsi" w:hAnsiTheme="majorHAnsi" w:cs="Times New Roman"/>
                <w:b/>
                <w:sz w:val="20"/>
                <w:szCs w:val="20"/>
              </w:rPr>
              <w:t>Kriteriji</w:t>
            </w:r>
          </w:p>
        </w:tc>
        <w:tc>
          <w:tcPr>
            <w:tcW w:w="1785" w:type="dxa"/>
            <w:tcBorders>
              <w:top w:val="single" w:sz="4" w:space="0" w:color="auto"/>
              <w:left w:val="single" w:sz="4" w:space="0" w:color="auto"/>
              <w:bottom w:val="single" w:sz="4" w:space="0" w:color="auto"/>
              <w:right w:val="single" w:sz="4" w:space="0" w:color="auto"/>
            </w:tcBorders>
          </w:tcPr>
          <w:p w14:paraId="1B9C3D10" w14:textId="77777777" w:rsidR="008E2BF6" w:rsidRPr="00177030" w:rsidRDefault="00DA456A" w:rsidP="004E1C00">
            <w:pPr>
              <w:pStyle w:val="Default"/>
              <w:ind w:left="-75" w:right="3" w:firstLine="75"/>
              <w:jc w:val="center"/>
              <w:rPr>
                <w:rFonts w:asciiTheme="majorHAnsi" w:hAnsiTheme="majorHAnsi" w:cs="Times New Roman"/>
                <w:b/>
                <w:iCs/>
                <w:sz w:val="20"/>
                <w:szCs w:val="20"/>
              </w:rPr>
            </w:pPr>
            <w:r w:rsidRPr="00177030">
              <w:rPr>
                <w:rFonts w:asciiTheme="majorHAnsi" w:hAnsiTheme="majorHAnsi" w:cs="Times New Roman"/>
                <w:b/>
                <w:sz w:val="20"/>
                <w:szCs w:val="20"/>
              </w:rPr>
              <w:t>Primjena kriterija</w:t>
            </w:r>
          </w:p>
        </w:tc>
        <w:tc>
          <w:tcPr>
            <w:tcW w:w="1376" w:type="dxa"/>
            <w:tcBorders>
              <w:top w:val="single" w:sz="4" w:space="0" w:color="auto"/>
              <w:left w:val="single" w:sz="4" w:space="0" w:color="auto"/>
              <w:bottom w:val="single" w:sz="4" w:space="0" w:color="auto"/>
              <w:right w:val="single" w:sz="4" w:space="0" w:color="auto"/>
            </w:tcBorders>
          </w:tcPr>
          <w:p w14:paraId="53DF4EF3" w14:textId="77777777" w:rsidR="008E2BF6" w:rsidRPr="00177030" w:rsidRDefault="00DA456A" w:rsidP="004E1C00">
            <w:pPr>
              <w:pStyle w:val="Default"/>
              <w:jc w:val="center"/>
              <w:rPr>
                <w:rFonts w:asciiTheme="majorHAnsi" w:hAnsiTheme="majorHAnsi" w:cs="Times New Roman"/>
                <w:b/>
                <w:iCs/>
                <w:sz w:val="20"/>
                <w:szCs w:val="20"/>
              </w:rPr>
            </w:pPr>
            <w:r w:rsidRPr="00177030">
              <w:rPr>
                <w:rFonts w:asciiTheme="majorHAnsi" w:hAnsiTheme="majorHAnsi" w:cs="Times New Roman"/>
                <w:b/>
                <w:sz w:val="20"/>
                <w:szCs w:val="20"/>
              </w:rPr>
              <w:t>Područje uzorkovanja</w:t>
            </w:r>
          </w:p>
        </w:tc>
        <w:tc>
          <w:tcPr>
            <w:tcW w:w="1375" w:type="dxa"/>
            <w:tcBorders>
              <w:top w:val="single" w:sz="4" w:space="0" w:color="auto"/>
              <w:left w:val="single" w:sz="4" w:space="0" w:color="auto"/>
              <w:bottom w:val="single" w:sz="4" w:space="0" w:color="auto"/>
              <w:right w:val="single" w:sz="4" w:space="0" w:color="auto"/>
            </w:tcBorders>
          </w:tcPr>
          <w:p w14:paraId="38E4ACB3" w14:textId="77777777" w:rsidR="008E2BF6" w:rsidRPr="00177030" w:rsidRDefault="00DA456A" w:rsidP="004E1C00">
            <w:pPr>
              <w:pStyle w:val="Default"/>
              <w:jc w:val="center"/>
              <w:rPr>
                <w:rFonts w:asciiTheme="majorHAnsi" w:hAnsiTheme="majorHAnsi" w:cs="Times New Roman"/>
                <w:b/>
                <w:iCs/>
                <w:sz w:val="20"/>
                <w:szCs w:val="20"/>
              </w:rPr>
            </w:pPr>
            <w:r w:rsidRPr="00177030">
              <w:rPr>
                <w:rFonts w:asciiTheme="majorHAnsi" w:hAnsiTheme="majorHAnsi" w:cs="Times New Roman"/>
                <w:b/>
                <w:sz w:val="20"/>
                <w:szCs w:val="20"/>
              </w:rPr>
              <w:t>Učestalost uzorkovanja</w:t>
            </w:r>
          </w:p>
        </w:tc>
      </w:tr>
      <w:tr w:rsidR="008E2BF6" w:rsidRPr="000C652B" w14:paraId="218B84DF" w14:textId="77777777" w:rsidTr="00ED5DA4">
        <w:tc>
          <w:tcPr>
            <w:tcW w:w="1922" w:type="dxa"/>
            <w:tcBorders>
              <w:top w:val="single" w:sz="4" w:space="0" w:color="auto"/>
              <w:left w:val="single" w:sz="4" w:space="0" w:color="auto"/>
              <w:bottom w:val="single" w:sz="4" w:space="0" w:color="auto"/>
              <w:right w:val="single" w:sz="4" w:space="0" w:color="auto"/>
            </w:tcBorders>
          </w:tcPr>
          <w:p w14:paraId="2DB24950" w14:textId="77777777" w:rsidR="008E2BF6" w:rsidRPr="00177030" w:rsidRDefault="008E2BF6" w:rsidP="004E1C00">
            <w:pPr>
              <w:pStyle w:val="Default"/>
              <w:ind w:left="38"/>
              <w:rPr>
                <w:rFonts w:asciiTheme="majorHAnsi" w:hAnsiTheme="majorHAnsi" w:cs="Times New Roman"/>
                <w:iCs/>
                <w:sz w:val="20"/>
                <w:szCs w:val="20"/>
              </w:rPr>
            </w:pPr>
            <w:r w:rsidRPr="00177030">
              <w:rPr>
                <w:rFonts w:asciiTheme="majorHAnsi" w:hAnsiTheme="majorHAnsi" w:cs="Times New Roman"/>
                <w:sz w:val="20"/>
                <w:szCs w:val="20"/>
              </w:rPr>
              <w:t>Fizički gubitak morskog dna (uključujući međuplimna područja).</w:t>
            </w:r>
          </w:p>
        </w:tc>
        <w:tc>
          <w:tcPr>
            <w:tcW w:w="2331" w:type="dxa"/>
            <w:tcBorders>
              <w:top w:val="single" w:sz="4" w:space="0" w:color="auto"/>
              <w:left w:val="single" w:sz="4" w:space="0" w:color="auto"/>
              <w:bottom w:val="single" w:sz="4" w:space="0" w:color="auto"/>
              <w:right w:val="single" w:sz="4" w:space="0" w:color="auto"/>
            </w:tcBorders>
          </w:tcPr>
          <w:p w14:paraId="2BB36079" w14:textId="77777777" w:rsidR="008E2BF6" w:rsidRPr="00177030" w:rsidRDefault="008E2BF6" w:rsidP="004E1C00">
            <w:pPr>
              <w:pStyle w:val="Default"/>
              <w:ind w:left="39" w:right="34"/>
              <w:rPr>
                <w:rFonts w:asciiTheme="majorHAnsi" w:hAnsiTheme="majorHAnsi" w:cs="Times New Roman"/>
                <w:b/>
                <w:iCs/>
                <w:sz w:val="20"/>
                <w:szCs w:val="20"/>
              </w:rPr>
            </w:pPr>
            <w:r w:rsidRPr="00177030">
              <w:rPr>
                <w:rFonts w:asciiTheme="majorHAnsi" w:hAnsiTheme="majorHAnsi" w:cs="Times New Roman"/>
                <w:sz w:val="20"/>
                <w:szCs w:val="20"/>
              </w:rPr>
              <w:t>D6C1 – Primarni: Površina i rasprostranjenost fizičkog gubitka (trajna promjena) prirodnog morskog dna.</w:t>
            </w:r>
          </w:p>
        </w:tc>
        <w:tc>
          <w:tcPr>
            <w:tcW w:w="1785" w:type="dxa"/>
            <w:vMerge w:val="restart"/>
            <w:tcBorders>
              <w:top w:val="single" w:sz="4" w:space="0" w:color="auto"/>
              <w:left w:val="single" w:sz="4" w:space="0" w:color="auto"/>
              <w:right w:val="single" w:sz="4" w:space="0" w:color="auto"/>
            </w:tcBorders>
          </w:tcPr>
          <w:p w14:paraId="1B88D6B4" w14:textId="77777777" w:rsidR="008E2BF6" w:rsidRPr="00177030" w:rsidRDefault="008E2BF6" w:rsidP="00177030">
            <w:pPr>
              <w:ind w:left="-75" w:right="3"/>
              <w:rPr>
                <w:rFonts w:asciiTheme="majorHAnsi" w:hAnsiTheme="majorHAnsi" w:cs="Times New Roman"/>
                <w:sz w:val="20"/>
                <w:szCs w:val="20"/>
              </w:rPr>
            </w:pPr>
            <w:r w:rsidRPr="00177030">
              <w:rPr>
                <w:rFonts w:asciiTheme="majorHAnsi" w:hAnsiTheme="majorHAnsi" w:cs="Times New Roman"/>
                <w:sz w:val="20"/>
                <w:szCs w:val="20"/>
              </w:rPr>
              <w:t xml:space="preserve">Ishodi procjene kriterija D6C1 (rasprostranjenost i procijenjena površina fizičkog gubitka) upotrebljavaju se za procjenu kriterija D6C4 i D7C1. </w:t>
            </w:r>
          </w:p>
          <w:p w14:paraId="6BA17B93" w14:textId="77777777" w:rsidR="008E2BF6" w:rsidRPr="00177030" w:rsidRDefault="008E2BF6" w:rsidP="004E1C00">
            <w:pPr>
              <w:ind w:left="-75" w:right="3" w:firstLine="75"/>
              <w:rPr>
                <w:rFonts w:asciiTheme="majorHAnsi" w:hAnsiTheme="majorHAnsi" w:cs="Times New Roman"/>
                <w:sz w:val="20"/>
                <w:szCs w:val="20"/>
              </w:rPr>
            </w:pPr>
            <w:r w:rsidRPr="00177030">
              <w:rPr>
                <w:rFonts w:asciiTheme="majorHAnsi" w:hAnsiTheme="majorHAnsi" w:cs="Times New Roman"/>
                <w:sz w:val="20"/>
                <w:szCs w:val="20"/>
              </w:rPr>
              <w:t xml:space="preserve">Ishodi procjene kriterija D6C2 (rasprostranjenost i procijenjeni opseg pritisaka u okviru fizičkih smetnji) upotrebljavaju se za procjenu kriterija D6C3. </w:t>
            </w:r>
          </w:p>
          <w:p w14:paraId="2D0E9B7B" w14:textId="39949678" w:rsidR="008E2BF6" w:rsidRPr="00177030" w:rsidRDefault="00BE288A" w:rsidP="00BE288A">
            <w:pPr>
              <w:ind w:left="-75" w:right="3"/>
              <w:rPr>
                <w:rFonts w:asciiTheme="majorHAnsi" w:hAnsiTheme="majorHAnsi" w:cs="Times New Roman"/>
                <w:sz w:val="20"/>
                <w:szCs w:val="20"/>
              </w:rPr>
            </w:pPr>
            <w:r w:rsidRPr="00177030">
              <w:rPr>
                <w:rFonts w:asciiTheme="majorHAnsi" w:hAnsiTheme="majorHAnsi" w:cs="Times New Roman"/>
                <w:sz w:val="20"/>
                <w:szCs w:val="20"/>
              </w:rPr>
              <w:t xml:space="preserve"> </w:t>
            </w:r>
            <w:r w:rsidR="008E2BF6" w:rsidRPr="00177030">
              <w:rPr>
                <w:rFonts w:asciiTheme="majorHAnsi" w:hAnsiTheme="majorHAnsi" w:cs="Times New Roman"/>
                <w:sz w:val="20"/>
                <w:szCs w:val="20"/>
              </w:rPr>
              <w:t>Ishodi procjene kriterija D6C3 (procijenjeni opseg negativnog učinka fizičkih smetnji po tipu staništa u svakom području procjene) doprinosi procjeni kriterija D6C5.</w:t>
            </w:r>
          </w:p>
          <w:p w14:paraId="246F98E0" w14:textId="77777777" w:rsidR="008E2BF6" w:rsidRPr="00177030" w:rsidRDefault="008E2BF6" w:rsidP="004E1C00">
            <w:pPr>
              <w:adjustRightInd w:val="0"/>
              <w:ind w:left="-75" w:right="3" w:firstLine="75"/>
              <w:rPr>
                <w:rFonts w:asciiTheme="majorHAnsi" w:hAnsiTheme="majorHAnsi" w:cs="Times New Roman"/>
                <w:iCs/>
                <w:sz w:val="20"/>
                <w:szCs w:val="20"/>
              </w:rPr>
            </w:pPr>
          </w:p>
        </w:tc>
        <w:tc>
          <w:tcPr>
            <w:tcW w:w="1376" w:type="dxa"/>
            <w:tcBorders>
              <w:top w:val="single" w:sz="4" w:space="0" w:color="auto"/>
              <w:left w:val="single" w:sz="4" w:space="0" w:color="auto"/>
              <w:bottom w:val="single" w:sz="4" w:space="0" w:color="auto"/>
              <w:right w:val="single" w:sz="4" w:space="0" w:color="auto"/>
            </w:tcBorders>
          </w:tcPr>
          <w:p w14:paraId="68487F06" w14:textId="77777777" w:rsidR="008E2BF6" w:rsidRPr="00177030" w:rsidRDefault="008E2BF6" w:rsidP="004E1C00">
            <w:pPr>
              <w:pStyle w:val="Default"/>
              <w:rPr>
                <w:rFonts w:asciiTheme="majorHAnsi" w:hAnsiTheme="majorHAnsi" w:cs="Times New Roman"/>
                <w:iCs/>
                <w:sz w:val="20"/>
                <w:szCs w:val="20"/>
              </w:rPr>
            </w:pPr>
          </w:p>
        </w:tc>
        <w:tc>
          <w:tcPr>
            <w:tcW w:w="1375" w:type="dxa"/>
            <w:tcBorders>
              <w:top w:val="single" w:sz="4" w:space="0" w:color="auto"/>
              <w:left w:val="single" w:sz="4" w:space="0" w:color="auto"/>
              <w:bottom w:val="single" w:sz="4" w:space="0" w:color="auto"/>
              <w:right w:val="single" w:sz="4" w:space="0" w:color="auto"/>
            </w:tcBorders>
          </w:tcPr>
          <w:p w14:paraId="403DE51E" w14:textId="77777777" w:rsidR="008E2BF6" w:rsidRPr="00177030" w:rsidRDefault="008E2BF6" w:rsidP="004E1C00">
            <w:pPr>
              <w:rPr>
                <w:rFonts w:asciiTheme="majorHAnsi" w:hAnsiTheme="majorHAnsi" w:cs="Times New Roman"/>
                <w:iCs/>
                <w:color w:val="000000"/>
                <w:sz w:val="20"/>
                <w:szCs w:val="20"/>
              </w:rPr>
            </w:pPr>
          </w:p>
        </w:tc>
      </w:tr>
      <w:tr w:rsidR="008E2BF6" w:rsidRPr="000C652B" w14:paraId="5C81BFEA" w14:textId="77777777" w:rsidTr="00ED5DA4">
        <w:tc>
          <w:tcPr>
            <w:tcW w:w="1922" w:type="dxa"/>
            <w:tcBorders>
              <w:top w:val="single" w:sz="4" w:space="0" w:color="auto"/>
              <w:left w:val="single" w:sz="4" w:space="0" w:color="auto"/>
              <w:bottom w:val="single" w:sz="4" w:space="0" w:color="auto"/>
              <w:right w:val="single" w:sz="4" w:space="0" w:color="auto"/>
            </w:tcBorders>
          </w:tcPr>
          <w:p w14:paraId="007511BE" w14:textId="77777777" w:rsidR="008E2BF6" w:rsidRPr="00177030" w:rsidRDefault="008E2BF6" w:rsidP="004E1C00">
            <w:pPr>
              <w:pStyle w:val="Default"/>
              <w:ind w:left="38"/>
              <w:rPr>
                <w:rFonts w:asciiTheme="majorHAnsi" w:hAnsiTheme="majorHAnsi" w:cs="Times New Roman"/>
                <w:iCs/>
                <w:sz w:val="20"/>
                <w:szCs w:val="20"/>
              </w:rPr>
            </w:pPr>
            <w:r w:rsidRPr="00177030">
              <w:rPr>
                <w:rFonts w:asciiTheme="majorHAnsi" w:hAnsiTheme="majorHAnsi" w:cs="Times New Roman"/>
                <w:sz w:val="20"/>
                <w:szCs w:val="20"/>
              </w:rPr>
              <w:t>Fizičke smetnje na morskom dnu (uključujući međuplimna područja).</w:t>
            </w:r>
          </w:p>
        </w:tc>
        <w:tc>
          <w:tcPr>
            <w:tcW w:w="2331" w:type="dxa"/>
            <w:tcBorders>
              <w:top w:val="single" w:sz="4" w:space="0" w:color="auto"/>
              <w:left w:val="single" w:sz="4" w:space="0" w:color="auto"/>
              <w:bottom w:val="single" w:sz="4" w:space="0" w:color="auto"/>
              <w:right w:val="single" w:sz="4" w:space="0" w:color="auto"/>
            </w:tcBorders>
          </w:tcPr>
          <w:p w14:paraId="26365861" w14:textId="77777777" w:rsidR="008E2BF6" w:rsidRPr="00177030" w:rsidRDefault="008E2BF6" w:rsidP="004E1C00">
            <w:pPr>
              <w:pStyle w:val="Default"/>
              <w:ind w:left="39" w:right="34"/>
              <w:rPr>
                <w:rFonts w:asciiTheme="majorHAnsi" w:hAnsiTheme="majorHAnsi" w:cs="Times New Roman"/>
                <w:b/>
                <w:iCs/>
                <w:sz w:val="20"/>
                <w:szCs w:val="20"/>
              </w:rPr>
            </w:pPr>
            <w:r w:rsidRPr="00177030">
              <w:rPr>
                <w:rFonts w:asciiTheme="majorHAnsi" w:hAnsiTheme="majorHAnsi" w:cs="Times New Roman"/>
                <w:sz w:val="20"/>
                <w:szCs w:val="20"/>
              </w:rPr>
              <w:t>D6C2 – Primarni: Prostorni opseg i rasprostranjenost pritisaka na morsko dno u obliku fizičkih smetnji.</w:t>
            </w:r>
          </w:p>
        </w:tc>
        <w:tc>
          <w:tcPr>
            <w:tcW w:w="1785" w:type="dxa"/>
            <w:vMerge/>
            <w:tcBorders>
              <w:left w:val="single" w:sz="4" w:space="0" w:color="auto"/>
              <w:right w:val="single" w:sz="4" w:space="0" w:color="auto"/>
            </w:tcBorders>
          </w:tcPr>
          <w:p w14:paraId="0DE9371E" w14:textId="77777777" w:rsidR="008E2BF6" w:rsidRPr="00177030" w:rsidRDefault="008E2BF6" w:rsidP="004E1C00">
            <w:pPr>
              <w:adjustRightInd w:val="0"/>
              <w:ind w:left="-75" w:right="3" w:firstLine="75"/>
              <w:rPr>
                <w:rFonts w:asciiTheme="majorHAnsi" w:hAnsiTheme="majorHAnsi" w:cs="Times New Roman"/>
                <w:iCs/>
                <w:sz w:val="20"/>
                <w:szCs w:val="20"/>
              </w:rPr>
            </w:pPr>
          </w:p>
        </w:tc>
        <w:tc>
          <w:tcPr>
            <w:tcW w:w="1376" w:type="dxa"/>
            <w:tcBorders>
              <w:top w:val="single" w:sz="4" w:space="0" w:color="auto"/>
              <w:left w:val="single" w:sz="4" w:space="0" w:color="auto"/>
              <w:bottom w:val="single" w:sz="4" w:space="0" w:color="auto"/>
              <w:right w:val="single" w:sz="4" w:space="0" w:color="auto"/>
            </w:tcBorders>
          </w:tcPr>
          <w:p w14:paraId="46F42984" w14:textId="77777777" w:rsidR="008E2BF6" w:rsidRPr="00177030" w:rsidRDefault="008E2BF6" w:rsidP="004E1C00">
            <w:pPr>
              <w:pStyle w:val="Default"/>
              <w:rPr>
                <w:rFonts w:asciiTheme="majorHAnsi" w:hAnsiTheme="majorHAnsi" w:cs="Times New Roman"/>
                <w:iCs/>
                <w:sz w:val="20"/>
                <w:szCs w:val="20"/>
              </w:rPr>
            </w:pPr>
          </w:p>
        </w:tc>
        <w:tc>
          <w:tcPr>
            <w:tcW w:w="1375" w:type="dxa"/>
            <w:tcBorders>
              <w:top w:val="single" w:sz="4" w:space="0" w:color="auto"/>
              <w:left w:val="single" w:sz="4" w:space="0" w:color="auto"/>
              <w:bottom w:val="single" w:sz="4" w:space="0" w:color="auto"/>
              <w:right w:val="single" w:sz="4" w:space="0" w:color="auto"/>
            </w:tcBorders>
          </w:tcPr>
          <w:p w14:paraId="1FE98436" w14:textId="77777777" w:rsidR="008E2BF6" w:rsidRPr="00177030" w:rsidRDefault="008E2BF6" w:rsidP="004E1C00">
            <w:pPr>
              <w:pStyle w:val="Default"/>
              <w:rPr>
                <w:rFonts w:asciiTheme="majorHAnsi" w:hAnsiTheme="majorHAnsi" w:cs="Times New Roman"/>
                <w:iCs/>
                <w:sz w:val="20"/>
                <w:szCs w:val="20"/>
              </w:rPr>
            </w:pPr>
          </w:p>
        </w:tc>
      </w:tr>
      <w:tr w:rsidR="008E2BF6" w:rsidRPr="000C652B" w14:paraId="27EE7EA4" w14:textId="77777777" w:rsidTr="00ED5DA4">
        <w:tc>
          <w:tcPr>
            <w:tcW w:w="1922" w:type="dxa"/>
            <w:tcBorders>
              <w:top w:val="single" w:sz="4" w:space="0" w:color="auto"/>
              <w:left w:val="single" w:sz="4" w:space="0" w:color="auto"/>
              <w:bottom w:val="single" w:sz="4" w:space="0" w:color="auto"/>
              <w:right w:val="single" w:sz="4" w:space="0" w:color="auto"/>
            </w:tcBorders>
          </w:tcPr>
          <w:p w14:paraId="78AC6BF7" w14:textId="4973A29E" w:rsidR="008E2BF6" w:rsidRPr="00177030" w:rsidRDefault="008E2BF6" w:rsidP="004E1C00">
            <w:pPr>
              <w:pStyle w:val="Default"/>
              <w:ind w:left="38"/>
              <w:rPr>
                <w:rFonts w:asciiTheme="majorHAnsi" w:hAnsiTheme="majorHAnsi" w:cs="Times New Roman"/>
                <w:iCs/>
                <w:sz w:val="20"/>
                <w:szCs w:val="20"/>
              </w:rPr>
            </w:pPr>
            <w:r w:rsidRPr="00177030">
              <w:rPr>
                <w:rFonts w:asciiTheme="majorHAnsi" w:hAnsiTheme="majorHAnsi" w:cs="Times New Roman"/>
                <w:sz w:val="20"/>
                <w:szCs w:val="20"/>
              </w:rPr>
              <w:t>Široki tipovi bentoskog staništa ili drugi tipovi staništa</w:t>
            </w:r>
            <w:r w:rsidR="00850F76" w:rsidRPr="00177030">
              <w:rPr>
                <w:rFonts w:asciiTheme="majorHAnsi" w:hAnsiTheme="majorHAnsi" w:cs="Times New Roman"/>
                <w:sz w:val="20"/>
                <w:szCs w:val="20"/>
              </w:rPr>
              <w:t>,</w:t>
            </w:r>
            <w:r w:rsidRPr="00177030">
              <w:rPr>
                <w:rFonts w:asciiTheme="majorHAnsi" w:hAnsiTheme="majorHAnsi" w:cs="Times New Roman"/>
                <w:sz w:val="20"/>
                <w:szCs w:val="20"/>
              </w:rPr>
              <w:t xml:space="preserve"> kako su upotrijebljeni u okviru </w:t>
            </w:r>
            <w:r w:rsidR="00EF746B">
              <w:rPr>
                <w:rFonts w:asciiTheme="majorHAnsi" w:hAnsiTheme="majorHAnsi" w:cs="Times New Roman"/>
                <w:sz w:val="20"/>
                <w:szCs w:val="20"/>
              </w:rPr>
              <w:t>D</w:t>
            </w:r>
            <w:r w:rsidRPr="00177030">
              <w:rPr>
                <w:rFonts w:asciiTheme="majorHAnsi" w:hAnsiTheme="majorHAnsi" w:cs="Times New Roman"/>
                <w:sz w:val="20"/>
                <w:szCs w:val="20"/>
              </w:rPr>
              <w:t>eskriptora 1. i 6.</w:t>
            </w:r>
          </w:p>
        </w:tc>
        <w:tc>
          <w:tcPr>
            <w:tcW w:w="2331" w:type="dxa"/>
            <w:tcBorders>
              <w:top w:val="single" w:sz="4" w:space="0" w:color="auto"/>
              <w:left w:val="single" w:sz="4" w:space="0" w:color="auto"/>
              <w:bottom w:val="single" w:sz="4" w:space="0" w:color="auto"/>
              <w:right w:val="single" w:sz="4" w:space="0" w:color="auto"/>
            </w:tcBorders>
          </w:tcPr>
          <w:p w14:paraId="09B6DB85" w14:textId="1EDF4F0A" w:rsidR="008E2BF6" w:rsidRPr="00177030" w:rsidRDefault="008E2BF6" w:rsidP="004E1C00">
            <w:pPr>
              <w:pStyle w:val="Default"/>
              <w:ind w:left="39" w:right="34"/>
              <w:rPr>
                <w:rFonts w:asciiTheme="majorHAnsi" w:hAnsiTheme="majorHAnsi" w:cs="Times New Roman"/>
                <w:b/>
                <w:iCs/>
                <w:sz w:val="20"/>
                <w:szCs w:val="20"/>
              </w:rPr>
            </w:pPr>
            <w:r w:rsidRPr="00177030">
              <w:rPr>
                <w:rFonts w:asciiTheme="majorHAnsi" w:hAnsiTheme="majorHAnsi" w:cs="Times New Roman"/>
                <w:sz w:val="20"/>
                <w:szCs w:val="20"/>
              </w:rPr>
              <w:t>D6C3 – Primarni: Površina svakog tipa staništa u kojem je zbog štetnog utjecaja fizičkih smetnji došlo do promjene biotičke i abiotičke strukture i funkcija (npr. promjene sastava i relativne brojnosti vrsta</w:t>
            </w:r>
            <w:r w:rsidR="00850F76" w:rsidRPr="00177030">
              <w:rPr>
                <w:rFonts w:asciiTheme="majorHAnsi" w:hAnsiTheme="majorHAnsi" w:cs="Times New Roman"/>
                <w:sz w:val="20"/>
                <w:szCs w:val="20"/>
              </w:rPr>
              <w:t>,</w:t>
            </w:r>
            <w:r w:rsidRPr="00177030">
              <w:rPr>
                <w:rFonts w:asciiTheme="majorHAnsi" w:hAnsiTheme="majorHAnsi" w:cs="Times New Roman"/>
                <w:sz w:val="20"/>
                <w:szCs w:val="20"/>
              </w:rPr>
              <w:t xml:space="preserve"> odsustvo iznimno osjetljivih vrsta ili vrsta koje imaju ključnu funkciju</w:t>
            </w:r>
            <w:r w:rsidR="00850F76" w:rsidRPr="00177030">
              <w:rPr>
                <w:rFonts w:asciiTheme="majorHAnsi" w:hAnsiTheme="majorHAnsi" w:cs="Times New Roman"/>
                <w:sz w:val="20"/>
                <w:szCs w:val="20"/>
              </w:rPr>
              <w:t>,</w:t>
            </w:r>
            <w:r w:rsidRPr="00177030">
              <w:rPr>
                <w:rFonts w:asciiTheme="majorHAnsi" w:hAnsiTheme="majorHAnsi" w:cs="Times New Roman"/>
                <w:sz w:val="20"/>
                <w:szCs w:val="20"/>
              </w:rPr>
              <w:t xml:space="preserve"> promjene strukture vrsta prema veličini). Države članice utvrđuju granične vrijednosti za štetne učinke fizičkih smetnji putem suradnje na razini regije ili podregije.</w:t>
            </w:r>
          </w:p>
        </w:tc>
        <w:tc>
          <w:tcPr>
            <w:tcW w:w="1785" w:type="dxa"/>
            <w:vMerge/>
            <w:tcBorders>
              <w:left w:val="single" w:sz="4" w:space="0" w:color="auto"/>
              <w:bottom w:val="single" w:sz="4" w:space="0" w:color="auto"/>
              <w:right w:val="single" w:sz="4" w:space="0" w:color="auto"/>
            </w:tcBorders>
          </w:tcPr>
          <w:p w14:paraId="4710294D" w14:textId="77777777" w:rsidR="008E2BF6" w:rsidRPr="00177030" w:rsidRDefault="008E2BF6" w:rsidP="004E1C00">
            <w:pPr>
              <w:adjustRightInd w:val="0"/>
              <w:ind w:left="-75" w:right="3" w:firstLine="75"/>
              <w:rPr>
                <w:rFonts w:asciiTheme="majorHAnsi" w:hAnsiTheme="majorHAnsi" w:cs="Times New Roman"/>
                <w:iCs/>
                <w:color w:val="000000"/>
                <w:sz w:val="20"/>
                <w:szCs w:val="20"/>
              </w:rPr>
            </w:pPr>
          </w:p>
        </w:tc>
        <w:tc>
          <w:tcPr>
            <w:tcW w:w="1376" w:type="dxa"/>
            <w:tcBorders>
              <w:top w:val="single" w:sz="4" w:space="0" w:color="auto"/>
              <w:left w:val="single" w:sz="4" w:space="0" w:color="auto"/>
              <w:bottom w:val="single" w:sz="4" w:space="0" w:color="auto"/>
              <w:right w:val="single" w:sz="4" w:space="0" w:color="auto"/>
            </w:tcBorders>
          </w:tcPr>
          <w:p w14:paraId="520D3A5A" w14:textId="77777777" w:rsidR="008E2BF6" w:rsidRPr="00177030" w:rsidRDefault="008E2BF6" w:rsidP="004E1C00">
            <w:pPr>
              <w:pStyle w:val="Default"/>
              <w:rPr>
                <w:rFonts w:asciiTheme="majorHAnsi" w:hAnsiTheme="majorHAnsi" w:cs="Times New Roman"/>
                <w:sz w:val="20"/>
                <w:szCs w:val="20"/>
              </w:rPr>
            </w:pPr>
            <w:r w:rsidRPr="00177030">
              <w:rPr>
                <w:rFonts w:asciiTheme="majorHAnsi" w:hAnsiTheme="majorHAnsi" w:cs="Times New Roman"/>
                <w:sz w:val="20"/>
                <w:szCs w:val="20"/>
              </w:rPr>
              <w:t xml:space="preserve">30 postaja u kanalima i u otvorenom moru </w:t>
            </w:r>
          </w:p>
          <w:p w14:paraId="60845E31" w14:textId="77777777" w:rsidR="008E2BF6" w:rsidRPr="00177030" w:rsidRDefault="008E2BF6" w:rsidP="004E1C00">
            <w:pPr>
              <w:pStyle w:val="Default"/>
              <w:rPr>
                <w:rFonts w:asciiTheme="majorHAnsi" w:hAnsiTheme="majorHAnsi" w:cs="Times New Roman"/>
                <w:sz w:val="20"/>
                <w:szCs w:val="20"/>
              </w:rPr>
            </w:pPr>
          </w:p>
          <w:p w14:paraId="511E734A" w14:textId="77777777" w:rsidR="008E2BF6" w:rsidRPr="00177030" w:rsidRDefault="008E2BF6" w:rsidP="004E1C00">
            <w:pPr>
              <w:pStyle w:val="Default"/>
              <w:rPr>
                <w:rFonts w:asciiTheme="majorHAnsi" w:hAnsiTheme="majorHAnsi" w:cs="Times New Roman"/>
                <w:sz w:val="20"/>
                <w:szCs w:val="20"/>
              </w:rPr>
            </w:pPr>
          </w:p>
          <w:p w14:paraId="1839B088" w14:textId="77777777" w:rsidR="008E2BF6" w:rsidRPr="00177030" w:rsidRDefault="008E2BF6" w:rsidP="004E1C00">
            <w:pPr>
              <w:pStyle w:val="Default"/>
              <w:rPr>
                <w:rFonts w:asciiTheme="majorHAnsi" w:hAnsiTheme="majorHAnsi" w:cs="Times New Roman"/>
                <w:sz w:val="20"/>
                <w:szCs w:val="20"/>
              </w:rPr>
            </w:pPr>
            <w:r w:rsidRPr="00177030">
              <w:rPr>
                <w:rFonts w:asciiTheme="majorHAnsi" w:hAnsiTheme="majorHAnsi" w:cs="Times New Roman"/>
                <w:sz w:val="20"/>
                <w:szCs w:val="20"/>
              </w:rPr>
              <w:t>45 postaja u obalnom području</w:t>
            </w:r>
          </w:p>
          <w:p w14:paraId="7836124B" w14:textId="77777777" w:rsidR="008E2BF6" w:rsidRPr="00177030" w:rsidRDefault="008E2BF6" w:rsidP="004E1C00">
            <w:pPr>
              <w:pStyle w:val="Default"/>
              <w:rPr>
                <w:rFonts w:asciiTheme="majorHAnsi" w:hAnsiTheme="majorHAnsi" w:cs="Times New Roman"/>
                <w:sz w:val="20"/>
                <w:szCs w:val="20"/>
              </w:rPr>
            </w:pPr>
          </w:p>
          <w:p w14:paraId="4D68ACA0" w14:textId="77777777" w:rsidR="008E2BF6" w:rsidRPr="00177030" w:rsidRDefault="008E2BF6" w:rsidP="004E1C00">
            <w:pPr>
              <w:pStyle w:val="Default"/>
              <w:rPr>
                <w:rFonts w:asciiTheme="majorHAnsi" w:hAnsiTheme="majorHAnsi" w:cs="Times New Roman"/>
                <w:sz w:val="20"/>
                <w:szCs w:val="20"/>
              </w:rPr>
            </w:pPr>
          </w:p>
          <w:p w14:paraId="43B346D3" w14:textId="62139AFF" w:rsidR="008E2BF6" w:rsidRPr="00177030" w:rsidRDefault="008E2BF6" w:rsidP="004E1C00">
            <w:pPr>
              <w:pStyle w:val="Default"/>
              <w:rPr>
                <w:rFonts w:asciiTheme="majorHAnsi" w:hAnsiTheme="majorHAnsi" w:cs="Times New Roman"/>
                <w:iCs/>
                <w:sz w:val="20"/>
                <w:szCs w:val="20"/>
              </w:rPr>
            </w:pPr>
            <w:r w:rsidRPr="00177030">
              <w:rPr>
                <w:rFonts w:asciiTheme="majorHAnsi" w:hAnsiTheme="majorHAnsi" w:cs="Times New Roman"/>
                <w:sz w:val="20"/>
                <w:szCs w:val="20"/>
              </w:rPr>
              <w:t>mediolitoral i gornji infralitoral uzduž cijele obalne linije</w:t>
            </w:r>
          </w:p>
        </w:tc>
        <w:tc>
          <w:tcPr>
            <w:tcW w:w="1375" w:type="dxa"/>
            <w:tcBorders>
              <w:top w:val="single" w:sz="4" w:space="0" w:color="auto"/>
              <w:left w:val="single" w:sz="4" w:space="0" w:color="auto"/>
              <w:bottom w:val="single" w:sz="4" w:space="0" w:color="auto"/>
              <w:right w:val="single" w:sz="4" w:space="0" w:color="auto"/>
            </w:tcBorders>
          </w:tcPr>
          <w:p w14:paraId="4FB0D82E" w14:textId="77777777" w:rsidR="008E2BF6" w:rsidRPr="00177030" w:rsidRDefault="008E2BF6" w:rsidP="004E1C00">
            <w:pPr>
              <w:adjustRightInd w:val="0"/>
              <w:rPr>
                <w:rFonts w:asciiTheme="majorHAnsi" w:hAnsiTheme="majorHAnsi" w:cs="Times New Roman"/>
                <w:iCs/>
                <w:color w:val="000000"/>
                <w:sz w:val="20"/>
                <w:szCs w:val="20"/>
              </w:rPr>
            </w:pPr>
            <w:r w:rsidRPr="00177030">
              <w:rPr>
                <w:rFonts w:asciiTheme="majorHAnsi" w:hAnsiTheme="majorHAnsi" w:cs="Times New Roman"/>
                <w:iCs/>
                <w:color w:val="000000"/>
                <w:sz w:val="20"/>
                <w:szCs w:val="20"/>
              </w:rPr>
              <w:t>jednom godišnje</w:t>
            </w:r>
          </w:p>
          <w:p w14:paraId="4E623A25" w14:textId="77777777" w:rsidR="008E2BF6" w:rsidRPr="00177030" w:rsidRDefault="008E2BF6" w:rsidP="004E1C00">
            <w:pPr>
              <w:adjustRightInd w:val="0"/>
              <w:rPr>
                <w:rFonts w:asciiTheme="majorHAnsi" w:hAnsiTheme="majorHAnsi" w:cs="Times New Roman"/>
                <w:iCs/>
                <w:color w:val="000000"/>
                <w:sz w:val="20"/>
                <w:szCs w:val="20"/>
              </w:rPr>
            </w:pPr>
          </w:p>
          <w:p w14:paraId="295D8AB0" w14:textId="77777777" w:rsidR="008E2BF6" w:rsidRPr="00177030" w:rsidRDefault="008E2BF6" w:rsidP="004E1C00">
            <w:pPr>
              <w:adjustRightInd w:val="0"/>
              <w:rPr>
                <w:rFonts w:asciiTheme="majorHAnsi" w:hAnsiTheme="majorHAnsi" w:cs="Times New Roman"/>
                <w:iCs/>
                <w:color w:val="000000"/>
                <w:sz w:val="20"/>
                <w:szCs w:val="20"/>
              </w:rPr>
            </w:pPr>
          </w:p>
          <w:p w14:paraId="049E5556" w14:textId="77777777" w:rsidR="008E2BF6" w:rsidRPr="00177030" w:rsidRDefault="008E2BF6" w:rsidP="004E1C00">
            <w:pPr>
              <w:adjustRightInd w:val="0"/>
              <w:rPr>
                <w:rFonts w:asciiTheme="majorHAnsi" w:hAnsiTheme="majorHAnsi" w:cs="Times New Roman"/>
                <w:iCs/>
                <w:color w:val="000000"/>
                <w:sz w:val="20"/>
                <w:szCs w:val="20"/>
              </w:rPr>
            </w:pPr>
          </w:p>
          <w:p w14:paraId="493C7E16" w14:textId="77777777" w:rsidR="008E2BF6" w:rsidRPr="00177030" w:rsidRDefault="008E2BF6" w:rsidP="004E1C00">
            <w:pPr>
              <w:adjustRightInd w:val="0"/>
              <w:rPr>
                <w:rFonts w:asciiTheme="majorHAnsi" w:hAnsiTheme="majorHAnsi" w:cs="Times New Roman"/>
                <w:iCs/>
                <w:color w:val="000000"/>
                <w:sz w:val="20"/>
                <w:szCs w:val="20"/>
              </w:rPr>
            </w:pPr>
          </w:p>
          <w:p w14:paraId="30BDF486" w14:textId="77777777" w:rsidR="008E2BF6" w:rsidRPr="00177030" w:rsidRDefault="008E2BF6" w:rsidP="004E1C00">
            <w:pPr>
              <w:adjustRightInd w:val="0"/>
              <w:rPr>
                <w:rFonts w:asciiTheme="majorHAnsi" w:hAnsiTheme="majorHAnsi" w:cs="Times New Roman"/>
                <w:iCs/>
                <w:color w:val="000000"/>
                <w:sz w:val="20"/>
                <w:szCs w:val="20"/>
              </w:rPr>
            </w:pPr>
            <w:r w:rsidRPr="00177030">
              <w:rPr>
                <w:rFonts w:asciiTheme="majorHAnsi" w:hAnsiTheme="majorHAnsi" w:cs="Times New Roman"/>
                <w:iCs/>
                <w:color w:val="000000"/>
                <w:sz w:val="20"/>
                <w:szCs w:val="20"/>
              </w:rPr>
              <w:t>trogodišnji ciklus</w:t>
            </w:r>
          </w:p>
          <w:p w14:paraId="025A8D0E" w14:textId="77777777" w:rsidR="008E2BF6" w:rsidRPr="00177030" w:rsidRDefault="008E2BF6" w:rsidP="004E1C00">
            <w:pPr>
              <w:adjustRightInd w:val="0"/>
              <w:rPr>
                <w:rFonts w:asciiTheme="majorHAnsi" w:hAnsiTheme="majorHAnsi" w:cs="Times New Roman"/>
                <w:iCs/>
                <w:color w:val="000000"/>
                <w:sz w:val="20"/>
                <w:szCs w:val="20"/>
              </w:rPr>
            </w:pPr>
          </w:p>
          <w:p w14:paraId="66E1F36D" w14:textId="77777777" w:rsidR="008E2BF6" w:rsidRPr="00177030" w:rsidRDefault="008E2BF6" w:rsidP="004E1C00">
            <w:pPr>
              <w:adjustRightInd w:val="0"/>
              <w:rPr>
                <w:rFonts w:asciiTheme="majorHAnsi" w:hAnsiTheme="majorHAnsi" w:cs="Times New Roman"/>
                <w:iCs/>
                <w:color w:val="000000"/>
                <w:sz w:val="20"/>
                <w:szCs w:val="20"/>
              </w:rPr>
            </w:pPr>
          </w:p>
          <w:p w14:paraId="0544964A" w14:textId="77777777" w:rsidR="008E2BF6" w:rsidRPr="00177030" w:rsidRDefault="008E2BF6" w:rsidP="004E1C00">
            <w:pPr>
              <w:adjustRightInd w:val="0"/>
              <w:rPr>
                <w:rFonts w:asciiTheme="majorHAnsi" w:hAnsiTheme="majorHAnsi" w:cs="Times New Roman"/>
                <w:iCs/>
                <w:color w:val="000000"/>
                <w:sz w:val="20"/>
                <w:szCs w:val="20"/>
              </w:rPr>
            </w:pPr>
          </w:p>
          <w:p w14:paraId="33463866" w14:textId="77777777" w:rsidR="008E2BF6" w:rsidRPr="00177030" w:rsidRDefault="008E2BF6" w:rsidP="004E1C00">
            <w:pPr>
              <w:adjustRightInd w:val="0"/>
              <w:rPr>
                <w:rFonts w:asciiTheme="majorHAnsi" w:hAnsiTheme="majorHAnsi" w:cs="Times New Roman"/>
                <w:iCs/>
                <w:color w:val="000000"/>
                <w:sz w:val="20"/>
                <w:szCs w:val="20"/>
              </w:rPr>
            </w:pPr>
            <w:r w:rsidRPr="00177030">
              <w:rPr>
                <w:rFonts w:asciiTheme="majorHAnsi" w:hAnsiTheme="majorHAnsi" w:cs="Times New Roman"/>
                <w:iCs/>
                <w:color w:val="000000"/>
                <w:sz w:val="20"/>
                <w:szCs w:val="20"/>
              </w:rPr>
              <w:t>trogodišnji ciklus</w:t>
            </w:r>
          </w:p>
        </w:tc>
      </w:tr>
      <w:tr w:rsidR="008E2BF6" w:rsidRPr="000C652B" w14:paraId="5E91FB0D" w14:textId="77777777" w:rsidTr="00ED5DA4">
        <w:tc>
          <w:tcPr>
            <w:tcW w:w="1922" w:type="dxa"/>
            <w:vMerge w:val="restart"/>
            <w:tcBorders>
              <w:top w:val="single" w:sz="4" w:space="0" w:color="auto"/>
              <w:left w:val="single" w:sz="4" w:space="0" w:color="auto"/>
              <w:right w:val="single" w:sz="4" w:space="0" w:color="auto"/>
            </w:tcBorders>
          </w:tcPr>
          <w:p w14:paraId="037D2E67" w14:textId="74325924" w:rsidR="008E2BF6" w:rsidRPr="00177030" w:rsidRDefault="008E2BF6" w:rsidP="004E1C00">
            <w:pPr>
              <w:pStyle w:val="Default"/>
              <w:ind w:left="38"/>
              <w:rPr>
                <w:rFonts w:asciiTheme="majorHAnsi" w:hAnsiTheme="majorHAnsi" w:cs="Times New Roman"/>
                <w:iCs/>
                <w:sz w:val="20"/>
                <w:szCs w:val="20"/>
              </w:rPr>
            </w:pPr>
            <w:r w:rsidRPr="00177030">
              <w:rPr>
                <w:rFonts w:asciiTheme="majorHAnsi" w:hAnsiTheme="majorHAnsi" w:cs="Times New Roman"/>
                <w:bCs/>
                <w:sz w:val="20"/>
                <w:szCs w:val="20"/>
              </w:rPr>
              <w:t>Široki tipovi bentoskog staništa kako su navedeni u tablici 2. Odluke komisije 2017/848</w:t>
            </w:r>
            <w:r w:rsidR="00B40605">
              <w:rPr>
                <w:rFonts w:asciiTheme="majorHAnsi" w:hAnsiTheme="majorHAnsi" w:cs="Times New Roman"/>
                <w:bCs/>
                <w:sz w:val="20"/>
                <w:szCs w:val="20"/>
              </w:rPr>
              <w:t>/EU</w:t>
            </w:r>
            <w:r w:rsidRPr="00177030">
              <w:rPr>
                <w:rFonts w:asciiTheme="majorHAnsi" w:hAnsiTheme="majorHAnsi" w:cs="Times New Roman"/>
                <w:bCs/>
                <w:sz w:val="20"/>
                <w:szCs w:val="20"/>
              </w:rPr>
              <w:t xml:space="preserve"> (Široki tipovi bentoskog staništa uključujući povezane biološke zajednice (relevantni za kriterije u okviru </w:t>
            </w:r>
            <w:r w:rsidR="00EF746B">
              <w:rPr>
                <w:rFonts w:asciiTheme="majorHAnsi" w:hAnsiTheme="majorHAnsi" w:cs="Times New Roman"/>
                <w:bCs/>
                <w:sz w:val="20"/>
                <w:szCs w:val="20"/>
              </w:rPr>
              <w:t>D</w:t>
            </w:r>
            <w:r w:rsidRPr="00177030">
              <w:rPr>
                <w:rFonts w:asciiTheme="majorHAnsi" w:hAnsiTheme="majorHAnsi" w:cs="Times New Roman"/>
                <w:bCs/>
                <w:sz w:val="20"/>
                <w:szCs w:val="20"/>
              </w:rPr>
              <w:t xml:space="preserve">eskriptora 1. i 6.) koji se izjednačavaju s jednim tipom ili više tipova staništa iz klasifikacije staništa prema Informacijskom sustavu Europske unije o prirodi (EUNIS). Ažuriranja tipologije EUNIS-a odražavaju se u </w:t>
            </w:r>
            <w:r w:rsidRPr="00177030">
              <w:rPr>
                <w:rFonts w:asciiTheme="majorHAnsi" w:hAnsiTheme="majorHAnsi" w:cs="Times New Roman"/>
                <w:bCs/>
                <w:sz w:val="20"/>
                <w:szCs w:val="20"/>
              </w:rPr>
              <w:lastRenderedPageBreak/>
              <w:t>širokim tipovima staništa koji se upotrebljavaju za potrebe Direktive 2008/56/EZ i Odluke komisije 2017/848/E</w:t>
            </w:r>
            <w:r w:rsidR="00B40605">
              <w:rPr>
                <w:rFonts w:asciiTheme="majorHAnsi" w:hAnsiTheme="majorHAnsi" w:cs="Times New Roman"/>
                <w:bCs/>
                <w:sz w:val="20"/>
                <w:szCs w:val="20"/>
              </w:rPr>
              <w:t>U</w:t>
            </w:r>
            <w:r w:rsidRPr="00177030">
              <w:rPr>
                <w:rFonts w:asciiTheme="majorHAnsi" w:hAnsiTheme="majorHAnsi" w:cs="Times New Roman"/>
                <w:bCs/>
                <w:sz w:val="20"/>
                <w:szCs w:val="20"/>
              </w:rPr>
              <w:t>)</w:t>
            </w:r>
            <w:r w:rsidR="00850F76" w:rsidRPr="00177030">
              <w:rPr>
                <w:rFonts w:asciiTheme="majorHAnsi" w:hAnsiTheme="majorHAnsi" w:cs="Times New Roman"/>
                <w:sz w:val="20"/>
                <w:szCs w:val="20"/>
              </w:rPr>
              <w:t>,</w:t>
            </w:r>
            <w:r w:rsidRPr="00177030">
              <w:rPr>
                <w:rFonts w:asciiTheme="majorHAnsi" w:hAnsiTheme="majorHAnsi" w:cs="Times New Roman"/>
                <w:sz w:val="20"/>
                <w:szCs w:val="20"/>
              </w:rPr>
              <w:t xml:space="preserve"> ako su prisutni u regiji ili podregiji</w:t>
            </w:r>
            <w:r w:rsidR="00850F76" w:rsidRPr="00177030">
              <w:rPr>
                <w:rFonts w:asciiTheme="majorHAnsi" w:hAnsiTheme="majorHAnsi" w:cs="Times New Roman"/>
                <w:sz w:val="20"/>
                <w:szCs w:val="20"/>
              </w:rPr>
              <w:t>,</w:t>
            </w:r>
            <w:r w:rsidRPr="00177030">
              <w:rPr>
                <w:rFonts w:asciiTheme="majorHAnsi" w:hAnsiTheme="majorHAnsi" w:cs="Times New Roman"/>
                <w:sz w:val="20"/>
                <w:szCs w:val="20"/>
              </w:rPr>
              <w:t xml:space="preserve"> i druge vrste staništa kako su definirane u drugom stavku. Države članice putem suradnje na razini regije ili podregije mogu odabrati dodatne tipove staništa u skladu s kriterijima utvrđenima u „specifikacijama za odabir vrsta i staništa”</w:t>
            </w:r>
            <w:r w:rsidR="006D0C0F" w:rsidRPr="00177030">
              <w:rPr>
                <w:rFonts w:asciiTheme="majorHAnsi" w:hAnsiTheme="majorHAnsi" w:cs="Times New Roman"/>
                <w:sz w:val="20"/>
                <w:szCs w:val="20"/>
              </w:rPr>
              <w:t>.</w:t>
            </w:r>
            <w:r w:rsidRPr="00177030">
              <w:rPr>
                <w:rFonts w:asciiTheme="majorHAnsi" w:hAnsiTheme="majorHAnsi" w:cs="Times New Roman"/>
                <w:sz w:val="20"/>
                <w:szCs w:val="20"/>
              </w:rPr>
              <w:t xml:space="preserve"> koji mogu uključivati tipove staništa navedene u Direktivi 92/43/EEZ ili međunarodnim sporazumima npr. regionalnim konvencijama o moru i to za potrebe: (a) procjene svakog širokog tipa staništa u okviru kriterija D6C5; (b) procjene tih tipova staništa. Isti skup tipova staništa služi za potrebe procjena bentoskih staništa u okviru deskriptora 1. i integriteta morskog dna u okviru deskriptora 6.</w:t>
            </w:r>
          </w:p>
        </w:tc>
        <w:tc>
          <w:tcPr>
            <w:tcW w:w="2331" w:type="dxa"/>
            <w:tcBorders>
              <w:top w:val="single" w:sz="4" w:space="0" w:color="auto"/>
              <w:left w:val="single" w:sz="4" w:space="0" w:color="auto"/>
              <w:bottom w:val="single" w:sz="4" w:space="0" w:color="auto"/>
              <w:right w:val="single" w:sz="4" w:space="0" w:color="auto"/>
            </w:tcBorders>
          </w:tcPr>
          <w:p w14:paraId="7469CA34" w14:textId="42D25F0D" w:rsidR="008E2BF6" w:rsidRPr="00177030" w:rsidRDefault="008E2BF6" w:rsidP="004E1C00">
            <w:pPr>
              <w:pStyle w:val="Default"/>
              <w:ind w:left="39" w:right="34"/>
              <w:rPr>
                <w:rFonts w:asciiTheme="majorHAnsi" w:hAnsiTheme="majorHAnsi" w:cs="Times New Roman"/>
                <w:b/>
                <w:iCs/>
                <w:sz w:val="20"/>
                <w:szCs w:val="20"/>
              </w:rPr>
            </w:pPr>
            <w:r w:rsidRPr="00177030">
              <w:rPr>
                <w:rFonts w:asciiTheme="majorHAnsi" w:hAnsiTheme="majorHAnsi" w:cs="Times New Roman"/>
                <w:sz w:val="20"/>
                <w:szCs w:val="20"/>
              </w:rPr>
              <w:lastRenderedPageBreak/>
              <w:t>D6C4 – Primarni: Površina gubitka tipa staništa koji je rezultat antropogenih pritisaka ne prelazi određeni udio prirodne površine tipa staništa u području procjene. Države članice putem suradnje na razini Unije utvrđuju najveću dopuštenu površinu gubitka staništa kao udio ukupne prirodne površine tipa staništa</w:t>
            </w:r>
            <w:r w:rsidR="00850F76" w:rsidRPr="00177030">
              <w:rPr>
                <w:rFonts w:asciiTheme="majorHAnsi" w:hAnsiTheme="majorHAnsi" w:cs="Times New Roman"/>
                <w:sz w:val="20"/>
                <w:szCs w:val="20"/>
              </w:rPr>
              <w:t>,</w:t>
            </w:r>
            <w:r w:rsidRPr="00177030">
              <w:rPr>
                <w:rFonts w:asciiTheme="majorHAnsi" w:hAnsiTheme="majorHAnsi" w:cs="Times New Roman"/>
                <w:sz w:val="20"/>
                <w:szCs w:val="20"/>
              </w:rPr>
              <w:t xml:space="preserve"> uzimajući u obzir posebnosti regije ili podregije</w:t>
            </w:r>
          </w:p>
        </w:tc>
        <w:tc>
          <w:tcPr>
            <w:tcW w:w="1785" w:type="dxa"/>
            <w:vMerge w:val="restart"/>
            <w:tcBorders>
              <w:top w:val="single" w:sz="4" w:space="0" w:color="auto"/>
              <w:left w:val="single" w:sz="4" w:space="0" w:color="auto"/>
              <w:right w:val="single" w:sz="4" w:space="0" w:color="auto"/>
            </w:tcBorders>
          </w:tcPr>
          <w:p w14:paraId="197F3437" w14:textId="51673494" w:rsidR="008E2BF6" w:rsidRPr="00177030" w:rsidRDefault="008E2BF6" w:rsidP="004E1C00">
            <w:pPr>
              <w:pStyle w:val="Default"/>
              <w:ind w:left="-75" w:right="3" w:firstLine="75"/>
              <w:rPr>
                <w:rFonts w:asciiTheme="majorHAnsi" w:hAnsiTheme="majorHAnsi" w:cs="Times New Roman"/>
                <w:sz w:val="20"/>
                <w:szCs w:val="20"/>
              </w:rPr>
            </w:pPr>
            <w:r w:rsidRPr="00177030">
              <w:rPr>
                <w:rFonts w:asciiTheme="majorHAnsi" w:hAnsiTheme="majorHAnsi" w:cs="Times New Roman"/>
                <w:sz w:val="20"/>
                <w:szCs w:val="20"/>
              </w:rPr>
              <w:t>Ista procjena po tipu staništa</w:t>
            </w:r>
            <w:r w:rsidR="00850F76" w:rsidRPr="00177030">
              <w:rPr>
                <w:rFonts w:asciiTheme="majorHAnsi" w:hAnsiTheme="majorHAnsi" w:cs="Times New Roman"/>
                <w:sz w:val="20"/>
                <w:szCs w:val="20"/>
              </w:rPr>
              <w:t>,</w:t>
            </w:r>
            <w:r w:rsidRPr="00177030">
              <w:rPr>
                <w:rFonts w:asciiTheme="majorHAnsi" w:hAnsiTheme="majorHAnsi" w:cs="Times New Roman"/>
                <w:sz w:val="20"/>
                <w:szCs w:val="20"/>
              </w:rPr>
              <w:t xml:space="preserve"> uz primjenu kriterija D6C4 i D6C5</w:t>
            </w:r>
            <w:r w:rsidR="006D0C0F" w:rsidRPr="00177030">
              <w:rPr>
                <w:rFonts w:asciiTheme="majorHAnsi" w:hAnsiTheme="majorHAnsi" w:cs="Times New Roman"/>
                <w:sz w:val="20"/>
                <w:szCs w:val="20"/>
              </w:rPr>
              <w:t>.</w:t>
            </w:r>
            <w:r w:rsidRPr="00177030">
              <w:rPr>
                <w:rFonts w:asciiTheme="majorHAnsi" w:hAnsiTheme="majorHAnsi" w:cs="Times New Roman"/>
                <w:sz w:val="20"/>
                <w:szCs w:val="20"/>
              </w:rPr>
              <w:t xml:space="preserve"> služi za potrebe procjena i bentoskih staništa u okviru </w:t>
            </w:r>
            <w:r w:rsidR="00EF746B">
              <w:rPr>
                <w:rFonts w:asciiTheme="majorHAnsi" w:hAnsiTheme="majorHAnsi" w:cs="Times New Roman"/>
                <w:sz w:val="20"/>
                <w:szCs w:val="20"/>
              </w:rPr>
              <w:t>D</w:t>
            </w:r>
            <w:r w:rsidRPr="00177030">
              <w:rPr>
                <w:rFonts w:asciiTheme="majorHAnsi" w:hAnsiTheme="majorHAnsi" w:cs="Times New Roman"/>
                <w:sz w:val="20"/>
                <w:szCs w:val="20"/>
              </w:rPr>
              <w:t xml:space="preserve">eskriptora 1. i integriteta morskog dna u okviru </w:t>
            </w:r>
            <w:r w:rsidR="00EF746B">
              <w:rPr>
                <w:rFonts w:asciiTheme="majorHAnsi" w:hAnsiTheme="majorHAnsi" w:cs="Times New Roman"/>
                <w:sz w:val="20"/>
                <w:szCs w:val="20"/>
              </w:rPr>
              <w:t>D</w:t>
            </w:r>
            <w:r w:rsidRPr="00177030">
              <w:rPr>
                <w:rFonts w:asciiTheme="majorHAnsi" w:hAnsiTheme="majorHAnsi" w:cs="Times New Roman"/>
                <w:sz w:val="20"/>
                <w:szCs w:val="20"/>
              </w:rPr>
              <w:t xml:space="preserve">eskriptora 6. Mjera u kojoj se postiglo </w:t>
            </w:r>
            <w:r w:rsidR="005A12E5">
              <w:rPr>
                <w:rFonts w:asciiTheme="majorHAnsi" w:hAnsiTheme="majorHAnsi" w:cs="Times New Roman"/>
                <w:sz w:val="20"/>
                <w:szCs w:val="20"/>
              </w:rPr>
              <w:t>DSO</w:t>
            </w:r>
            <w:r w:rsidRPr="00177030">
              <w:rPr>
                <w:rFonts w:asciiTheme="majorHAnsi" w:hAnsiTheme="majorHAnsi" w:cs="Times New Roman"/>
                <w:sz w:val="20"/>
                <w:szCs w:val="20"/>
              </w:rPr>
              <w:t xml:space="preserve"> izražava se za svako procijenjeno područje na sljedeći način: </w:t>
            </w:r>
          </w:p>
          <w:p w14:paraId="4002D741" w14:textId="77777777" w:rsidR="008E2BF6" w:rsidRPr="00177030" w:rsidRDefault="008E2BF6" w:rsidP="004E1C00">
            <w:pPr>
              <w:pStyle w:val="Default"/>
              <w:ind w:left="-75" w:right="3" w:firstLine="75"/>
              <w:rPr>
                <w:rFonts w:asciiTheme="majorHAnsi" w:hAnsiTheme="majorHAnsi" w:cs="Times New Roman"/>
                <w:sz w:val="20"/>
                <w:szCs w:val="20"/>
              </w:rPr>
            </w:pPr>
            <w:r w:rsidRPr="00177030">
              <w:rPr>
                <w:rFonts w:asciiTheme="majorHAnsi" w:hAnsiTheme="majorHAnsi" w:cs="Times New Roman"/>
                <w:sz w:val="20"/>
                <w:szCs w:val="20"/>
              </w:rPr>
              <w:t>(a) za D6C4 kao procijenjeni udio i površina gubitka po tipu staništa te se navodi je li time dostignuta utvrđena vrijednost površine;</w:t>
            </w:r>
          </w:p>
          <w:p w14:paraId="4808B812" w14:textId="4C39608B" w:rsidR="008E2BF6" w:rsidRPr="00177030" w:rsidRDefault="008E2BF6" w:rsidP="004E1C00">
            <w:pPr>
              <w:pStyle w:val="Default"/>
              <w:ind w:left="-75" w:right="3" w:firstLine="75"/>
              <w:rPr>
                <w:rFonts w:asciiTheme="majorHAnsi" w:hAnsiTheme="majorHAnsi" w:cs="Times New Roman"/>
                <w:sz w:val="20"/>
                <w:szCs w:val="20"/>
              </w:rPr>
            </w:pPr>
            <w:r w:rsidRPr="00177030">
              <w:rPr>
                <w:rFonts w:asciiTheme="majorHAnsi" w:hAnsiTheme="majorHAnsi" w:cs="Times New Roman"/>
                <w:sz w:val="20"/>
                <w:szCs w:val="20"/>
              </w:rPr>
              <w:lastRenderedPageBreak/>
              <w:t>(b) za D6C5 kao procijenjeni udio i opseg štetnih učinaka</w:t>
            </w:r>
            <w:r w:rsidR="006D0C0F" w:rsidRPr="00177030">
              <w:rPr>
                <w:rFonts w:asciiTheme="majorHAnsi" w:hAnsiTheme="majorHAnsi" w:cs="Times New Roman"/>
                <w:sz w:val="20"/>
                <w:szCs w:val="20"/>
              </w:rPr>
              <w:t>.</w:t>
            </w:r>
            <w:r w:rsidRPr="00177030">
              <w:rPr>
                <w:rFonts w:asciiTheme="majorHAnsi" w:hAnsiTheme="majorHAnsi" w:cs="Times New Roman"/>
                <w:sz w:val="20"/>
                <w:szCs w:val="20"/>
              </w:rPr>
              <w:t xml:space="preserve"> uključujući izgubljeni udio iz točke (a) po tipu staništa</w:t>
            </w:r>
            <w:r w:rsidR="00850F76" w:rsidRPr="00177030">
              <w:rPr>
                <w:rFonts w:asciiTheme="majorHAnsi" w:hAnsiTheme="majorHAnsi" w:cs="Times New Roman"/>
                <w:sz w:val="20"/>
                <w:szCs w:val="20"/>
              </w:rPr>
              <w:t>,</w:t>
            </w:r>
            <w:r w:rsidRPr="00177030">
              <w:rPr>
                <w:rFonts w:asciiTheme="majorHAnsi" w:hAnsiTheme="majorHAnsi" w:cs="Times New Roman"/>
                <w:sz w:val="20"/>
                <w:szCs w:val="20"/>
              </w:rPr>
              <w:t xml:space="preserve"> te se navodi je li time dostignuta utvrđena vrijednost opsega; </w:t>
            </w:r>
          </w:p>
          <w:p w14:paraId="118A741E" w14:textId="77777777" w:rsidR="008E2BF6" w:rsidRPr="00177030" w:rsidRDefault="008E2BF6" w:rsidP="004E1C00">
            <w:pPr>
              <w:pStyle w:val="Default"/>
              <w:ind w:left="-75" w:right="3" w:firstLine="75"/>
              <w:rPr>
                <w:rFonts w:asciiTheme="majorHAnsi" w:hAnsiTheme="majorHAnsi" w:cs="Times New Roman"/>
                <w:iCs/>
                <w:sz w:val="20"/>
                <w:szCs w:val="20"/>
              </w:rPr>
            </w:pPr>
            <w:r w:rsidRPr="00177030">
              <w:rPr>
                <w:rFonts w:asciiTheme="majorHAnsi" w:hAnsiTheme="majorHAnsi" w:cs="Times New Roman"/>
                <w:sz w:val="20"/>
                <w:szCs w:val="20"/>
              </w:rPr>
              <w:t>(c) opće stanje tipa staništa uz primjenu metode dogovorene na razini Unije na temelju točaka (a) i (b) te popis širokih tipova staništa u području procjene koji nisu procijenjeni.</w:t>
            </w:r>
          </w:p>
        </w:tc>
        <w:tc>
          <w:tcPr>
            <w:tcW w:w="1376" w:type="dxa"/>
            <w:tcBorders>
              <w:top w:val="single" w:sz="4" w:space="0" w:color="auto"/>
              <w:left w:val="single" w:sz="4" w:space="0" w:color="auto"/>
              <w:bottom w:val="single" w:sz="4" w:space="0" w:color="auto"/>
              <w:right w:val="single" w:sz="4" w:space="0" w:color="auto"/>
            </w:tcBorders>
          </w:tcPr>
          <w:p w14:paraId="079553C1" w14:textId="77777777" w:rsidR="008E2BF6" w:rsidRPr="00177030" w:rsidRDefault="008E2BF6" w:rsidP="004E1C00">
            <w:pPr>
              <w:pStyle w:val="Default"/>
              <w:rPr>
                <w:rFonts w:asciiTheme="majorHAnsi" w:hAnsiTheme="majorHAnsi" w:cs="Times New Roman"/>
                <w:sz w:val="20"/>
                <w:szCs w:val="20"/>
              </w:rPr>
            </w:pPr>
            <w:r w:rsidRPr="00177030">
              <w:rPr>
                <w:rFonts w:asciiTheme="majorHAnsi" w:hAnsiTheme="majorHAnsi" w:cs="Times New Roman"/>
                <w:sz w:val="20"/>
                <w:szCs w:val="20"/>
              </w:rPr>
              <w:lastRenderedPageBreak/>
              <w:t xml:space="preserve">30 postaja u kanalima i u otvorenom moru </w:t>
            </w:r>
          </w:p>
          <w:p w14:paraId="06BAD714" w14:textId="77777777" w:rsidR="008E2BF6" w:rsidRPr="00177030" w:rsidRDefault="008E2BF6" w:rsidP="004E1C00">
            <w:pPr>
              <w:pStyle w:val="Default"/>
              <w:rPr>
                <w:rFonts w:asciiTheme="majorHAnsi" w:hAnsiTheme="majorHAnsi" w:cs="Times New Roman"/>
                <w:sz w:val="20"/>
                <w:szCs w:val="20"/>
              </w:rPr>
            </w:pPr>
          </w:p>
          <w:p w14:paraId="48D9C413" w14:textId="77777777" w:rsidR="008E2BF6" w:rsidRPr="00177030" w:rsidRDefault="008E2BF6" w:rsidP="004E1C00">
            <w:pPr>
              <w:pStyle w:val="Default"/>
              <w:rPr>
                <w:rFonts w:asciiTheme="majorHAnsi" w:hAnsiTheme="majorHAnsi" w:cs="Times New Roman"/>
                <w:sz w:val="20"/>
                <w:szCs w:val="20"/>
              </w:rPr>
            </w:pPr>
          </w:p>
          <w:p w14:paraId="6543F460" w14:textId="77777777" w:rsidR="008E2BF6" w:rsidRPr="00177030" w:rsidRDefault="008E2BF6" w:rsidP="004E1C00">
            <w:pPr>
              <w:pStyle w:val="Default"/>
              <w:rPr>
                <w:rFonts w:asciiTheme="majorHAnsi" w:hAnsiTheme="majorHAnsi" w:cs="Times New Roman"/>
                <w:sz w:val="20"/>
                <w:szCs w:val="20"/>
              </w:rPr>
            </w:pPr>
            <w:r w:rsidRPr="00177030">
              <w:rPr>
                <w:rFonts w:asciiTheme="majorHAnsi" w:hAnsiTheme="majorHAnsi" w:cs="Times New Roman"/>
                <w:sz w:val="20"/>
                <w:szCs w:val="20"/>
              </w:rPr>
              <w:t>45 postaja u obalnom području</w:t>
            </w:r>
          </w:p>
          <w:p w14:paraId="7B030128" w14:textId="77777777" w:rsidR="008E2BF6" w:rsidRPr="00177030" w:rsidRDefault="008E2BF6" w:rsidP="004E1C00">
            <w:pPr>
              <w:pStyle w:val="Default"/>
              <w:rPr>
                <w:rFonts w:asciiTheme="majorHAnsi" w:hAnsiTheme="majorHAnsi" w:cs="Times New Roman"/>
                <w:sz w:val="20"/>
                <w:szCs w:val="20"/>
              </w:rPr>
            </w:pPr>
          </w:p>
          <w:p w14:paraId="3D504628" w14:textId="77777777" w:rsidR="008E2BF6" w:rsidRPr="00177030" w:rsidRDefault="008E2BF6" w:rsidP="004E1C00">
            <w:pPr>
              <w:pStyle w:val="Default"/>
              <w:rPr>
                <w:rFonts w:asciiTheme="majorHAnsi" w:hAnsiTheme="majorHAnsi" w:cs="Times New Roman"/>
                <w:sz w:val="20"/>
                <w:szCs w:val="20"/>
              </w:rPr>
            </w:pPr>
          </w:p>
          <w:p w14:paraId="4BA0324A" w14:textId="56DAEC49" w:rsidR="008E2BF6" w:rsidRPr="00177030" w:rsidRDefault="008E2BF6" w:rsidP="004E1C00">
            <w:pPr>
              <w:pStyle w:val="Default"/>
              <w:rPr>
                <w:rFonts w:asciiTheme="majorHAnsi" w:hAnsiTheme="majorHAnsi" w:cs="Times New Roman"/>
                <w:iCs/>
                <w:sz w:val="20"/>
                <w:szCs w:val="20"/>
              </w:rPr>
            </w:pPr>
            <w:r w:rsidRPr="00177030">
              <w:rPr>
                <w:rFonts w:asciiTheme="majorHAnsi" w:hAnsiTheme="majorHAnsi" w:cs="Times New Roman"/>
                <w:sz w:val="20"/>
                <w:szCs w:val="20"/>
              </w:rPr>
              <w:t>mediolitoral i gornji infralitoral uzduž cijele obalne linije</w:t>
            </w:r>
          </w:p>
        </w:tc>
        <w:tc>
          <w:tcPr>
            <w:tcW w:w="1375" w:type="dxa"/>
            <w:tcBorders>
              <w:top w:val="single" w:sz="4" w:space="0" w:color="auto"/>
              <w:left w:val="single" w:sz="4" w:space="0" w:color="auto"/>
              <w:bottom w:val="single" w:sz="4" w:space="0" w:color="auto"/>
              <w:right w:val="single" w:sz="4" w:space="0" w:color="auto"/>
            </w:tcBorders>
          </w:tcPr>
          <w:p w14:paraId="5BB61ED7" w14:textId="77777777" w:rsidR="008E2BF6" w:rsidRPr="00177030" w:rsidRDefault="008E2BF6" w:rsidP="004E1C00">
            <w:pPr>
              <w:adjustRightInd w:val="0"/>
              <w:rPr>
                <w:rFonts w:asciiTheme="majorHAnsi" w:hAnsiTheme="majorHAnsi" w:cs="Times New Roman"/>
                <w:iCs/>
                <w:color w:val="000000"/>
                <w:sz w:val="20"/>
                <w:szCs w:val="20"/>
              </w:rPr>
            </w:pPr>
            <w:r w:rsidRPr="00177030">
              <w:rPr>
                <w:rFonts w:asciiTheme="majorHAnsi" w:hAnsiTheme="majorHAnsi" w:cs="Times New Roman"/>
                <w:iCs/>
                <w:color w:val="000000"/>
                <w:sz w:val="20"/>
                <w:szCs w:val="20"/>
              </w:rPr>
              <w:t>jednom godišnje</w:t>
            </w:r>
          </w:p>
          <w:p w14:paraId="74CA15C3" w14:textId="77777777" w:rsidR="008E2BF6" w:rsidRPr="00177030" w:rsidRDefault="008E2BF6" w:rsidP="004E1C00">
            <w:pPr>
              <w:adjustRightInd w:val="0"/>
              <w:rPr>
                <w:rFonts w:asciiTheme="majorHAnsi" w:hAnsiTheme="majorHAnsi" w:cs="Times New Roman"/>
                <w:iCs/>
                <w:color w:val="000000"/>
                <w:sz w:val="20"/>
                <w:szCs w:val="20"/>
              </w:rPr>
            </w:pPr>
          </w:p>
          <w:p w14:paraId="07B1DD1E" w14:textId="77777777" w:rsidR="008E2BF6" w:rsidRPr="00177030" w:rsidRDefault="008E2BF6" w:rsidP="004E1C00">
            <w:pPr>
              <w:adjustRightInd w:val="0"/>
              <w:rPr>
                <w:rFonts w:asciiTheme="majorHAnsi" w:hAnsiTheme="majorHAnsi" w:cs="Times New Roman"/>
                <w:iCs/>
                <w:color w:val="000000"/>
                <w:sz w:val="20"/>
                <w:szCs w:val="20"/>
              </w:rPr>
            </w:pPr>
          </w:p>
          <w:p w14:paraId="4D7C845D" w14:textId="77777777" w:rsidR="008E2BF6" w:rsidRPr="00177030" w:rsidRDefault="008E2BF6" w:rsidP="004E1C00">
            <w:pPr>
              <w:adjustRightInd w:val="0"/>
              <w:rPr>
                <w:rFonts w:asciiTheme="majorHAnsi" w:hAnsiTheme="majorHAnsi" w:cs="Times New Roman"/>
                <w:iCs/>
                <w:color w:val="000000"/>
                <w:sz w:val="20"/>
                <w:szCs w:val="20"/>
              </w:rPr>
            </w:pPr>
          </w:p>
          <w:p w14:paraId="3CEED407" w14:textId="77777777" w:rsidR="008E2BF6" w:rsidRPr="00177030" w:rsidRDefault="008E2BF6" w:rsidP="004E1C00">
            <w:pPr>
              <w:adjustRightInd w:val="0"/>
              <w:rPr>
                <w:rFonts w:asciiTheme="majorHAnsi" w:hAnsiTheme="majorHAnsi" w:cs="Times New Roman"/>
                <w:iCs/>
                <w:color w:val="000000"/>
                <w:sz w:val="20"/>
                <w:szCs w:val="20"/>
              </w:rPr>
            </w:pPr>
          </w:p>
          <w:p w14:paraId="3148EE21" w14:textId="77777777" w:rsidR="008E2BF6" w:rsidRPr="00177030" w:rsidRDefault="008E2BF6" w:rsidP="004E1C00">
            <w:pPr>
              <w:adjustRightInd w:val="0"/>
              <w:rPr>
                <w:rFonts w:asciiTheme="majorHAnsi" w:hAnsiTheme="majorHAnsi" w:cs="Times New Roman"/>
                <w:iCs/>
                <w:color w:val="000000"/>
                <w:sz w:val="20"/>
                <w:szCs w:val="20"/>
              </w:rPr>
            </w:pPr>
            <w:r w:rsidRPr="00177030">
              <w:rPr>
                <w:rFonts w:asciiTheme="majorHAnsi" w:hAnsiTheme="majorHAnsi" w:cs="Times New Roman"/>
                <w:iCs/>
                <w:color w:val="000000"/>
                <w:sz w:val="20"/>
                <w:szCs w:val="20"/>
              </w:rPr>
              <w:t>trogodišnji ciklus</w:t>
            </w:r>
          </w:p>
          <w:p w14:paraId="55E43CCE" w14:textId="77777777" w:rsidR="008E2BF6" w:rsidRPr="00177030" w:rsidRDefault="008E2BF6" w:rsidP="004E1C00">
            <w:pPr>
              <w:adjustRightInd w:val="0"/>
              <w:rPr>
                <w:rFonts w:asciiTheme="majorHAnsi" w:hAnsiTheme="majorHAnsi" w:cs="Times New Roman"/>
                <w:iCs/>
                <w:color w:val="000000"/>
                <w:sz w:val="20"/>
                <w:szCs w:val="20"/>
              </w:rPr>
            </w:pPr>
          </w:p>
          <w:p w14:paraId="2FFD9C5B" w14:textId="77777777" w:rsidR="008E2BF6" w:rsidRPr="00177030" w:rsidRDefault="008E2BF6" w:rsidP="004E1C00">
            <w:pPr>
              <w:adjustRightInd w:val="0"/>
              <w:rPr>
                <w:rFonts w:asciiTheme="majorHAnsi" w:hAnsiTheme="majorHAnsi" w:cs="Times New Roman"/>
                <w:iCs/>
                <w:color w:val="000000"/>
                <w:sz w:val="20"/>
                <w:szCs w:val="20"/>
              </w:rPr>
            </w:pPr>
          </w:p>
          <w:p w14:paraId="2F6409A7" w14:textId="77777777" w:rsidR="008E2BF6" w:rsidRPr="00177030" w:rsidRDefault="008E2BF6" w:rsidP="004E1C00">
            <w:pPr>
              <w:adjustRightInd w:val="0"/>
              <w:rPr>
                <w:rFonts w:asciiTheme="majorHAnsi" w:hAnsiTheme="majorHAnsi" w:cs="Times New Roman"/>
                <w:iCs/>
                <w:color w:val="000000"/>
                <w:sz w:val="20"/>
                <w:szCs w:val="20"/>
              </w:rPr>
            </w:pPr>
          </w:p>
          <w:p w14:paraId="2BD32728" w14:textId="77777777" w:rsidR="008E2BF6" w:rsidRPr="00177030" w:rsidRDefault="008E2BF6" w:rsidP="004E1C00">
            <w:pPr>
              <w:adjustRightInd w:val="0"/>
              <w:rPr>
                <w:rFonts w:asciiTheme="majorHAnsi" w:hAnsiTheme="majorHAnsi" w:cs="Times New Roman"/>
                <w:iCs/>
                <w:color w:val="000000"/>
                <w:sz w:val="20"/>
                <w:szCs w:val="20"/>
              </w:rPr>
            </w:pPr>
            <w:r w:rsidRPr="00177030">
              <w:rPr>
                <w:rFonts w:asciiTheme="majorHAnsi" w:hAnsiTheme="majorHAnsi" w:cs="Times New Roman"/>
                <w:iCs/>
                <w:color w:val="000000"/>
                <w:sz w:val="20"/>
                <w:szCs w:val="20"/>
              </w:rPr>
              <w:t>trogodišnji ciklus</w:t>
            </w:r>
          </w:p>
        </w:tc>
      </w:tr>
      <w:tr w:rsidR="008E2BF6" w:rsidRPr="000C652B" w14:paraId="0FD4006D" w14:textId="77777777" w:rsidTr="00ED5DA4">
        <w:tc>
          <w:tcPr>
            <w:tcW w:w="1922" w:type="dxa"/>
            <w:vMerge/>
            <w:tcBorders>
              <w:left w:val="single" w:sz="4" w:space="0" w:color="auto"/>
              <w:bottom w:val="single" w:sz="4" w:space="0" w:color="auto"/>
              <w:right w:val="single" w:sz="4" w:space="0" w:color="auto"/>
            </w:tcBorders>
          </w:tcPr>
          <w:p w14:paraId="2159138A" w14:textId="77777777" w:rsidR="008E2BF6" w:rsidRPr="00D757FA" w:rsidRDefault="008E2BF6" w:rsidP="004E1C00">
            <w:pPr>
              <w:pStyle w:val="Default"/>
              <w:ind w:left="284" w:right="774"/>
              <w:rPr>
                <w:rFonts w:asciiTheme="majorHAnsi" w:hAnsiTheme="majorHAnsi" w:cs="Times New Roman"/>
                <w:iCs/>
                <w:sz w:val="20"/>
                <w:szCs w:val="20"/>
              </w:rPr>
            </w:pPr>
          </w:p>
        </w:tc>
        <w:tc>
          <w:tcPr>
            <w:tcW w:w="2331" w:type="dxa"/>
            <w:tcBorders>
              <w:top w:val="single" w:sz="4" w:space="0" w:color="auto"/>
              <w:left w:val="single" w:sz="4" w:space="0" w:color="auto"/>
              <w:bottom w:val="single" w:sz="4" w:space="0" w:color="auto"/>
              <w:right w:val="single" w:sz="4" w:space="0" w:color="auto"/>
            </w:tcBorders>
          </w:tcPr>
          <w:p w14:paraId="714F6B99" w14:textId="7F58ECBA" w:rsidR="008E2BF6" w:rsidRPr="00D757FA" w:rsidRDefault="008E2BF6" w:rsidP="004E1C00">
            <w:pPr>
              <w:pStyle w:val="Bezproreda"/>
              <w:ind w:left="39" w:right="34"/>
              <w:rPr>
                <w:rFonts w:asciiTheme="majorHAnsi" w:hAnsiTheme="majorHAnsi" w:cs="Times New Roman"/>
                <w:sz w:val="20"/>
                <w:szCs w:val="20"/>
              </w:rPr>
            </w:pPr>
            <w:r w:rsidRPr="00D757FA">
              <w:rPr>
                <w:rFonts w:asciiTheme="majorHAnsi" w:hAnsiTheme="majorHAnsi" w:cs="Times New Roman"/>
                <w:sz w:val="20"/>
                <w:szCs w:val="20"/>
              </w:rPr>
              <w:t>D6C5 – Primarni: Opseg štetnih učinaka antropogenih pritisaka na stanje tipa staništa</w:t>
            </w:r>
            <w:r w:rsidR="006D0C0F" w:rsidRPr="00D757FA">
              <w:rPr>
                <w:rFonts w:asciiTheme="majorHAnsi" w:hAnsiTheme="majorHAnsi" w:cs="Times New Roman"/>
                <w:sz w:val="20"/>
                <w:szCs w:val="20"/>
              </w:rPr>
              <w:t>.</w:t>
            </w:r>
            <w:r w:rsidRPr="00D757FA">
              <w:rPr>
                <w:rFonts w:asciiTheme="majorHAnsi" w:hAnsiTheme="majorHAnsi" w:cs="Times New Roman"/>
                <w:sz w:val="20"/>
                <w:szCs w:val="20"/>
              </w:rPr>
              <w:t xml:space="preserve"> uključujući mijenjanje njegove biotičke i abiotičke strukture i njegovih funkcija (npr. tipični sastav vrsta i </w:t>
            </w:r>
            <w:r w:rsidRPr="00D757FA">
              <w:rPr>
                <w:rFonts w:asciiTheme="majorHAnsi" w:hAnsiTheme="majorHAnsi" w:cs="Times New Roman"/>
                <w:sz w:val="20"/>
                <w:szCs w:val="20"/>
              </w:rPr>
              <w:lastRenderedPageBreak/>
              <w:t>njihova relativna brojnost</w:t>
            </w:r>
            <w:r w:rsidR="00850F76" w:rsidRPr="00D757FA">
              <w:rPr>
                <w:rFonts w:asciiTheme="majorHAnsi" w:hAnsiTheme="majorHAnsi" w:cs="Times New Roman"/>
                <w:sz w:val="20"/>
                <w:szCs w:val="20"/>
              </w:rPr>
              <w:t>,</w:t>
            </w:r>
            <w:r w:rsidRPr="00D757FA">
              <w:rPr>
                <w:rFonts w:asciiTheme="majorHAnsi" w:hAnsiTheme="majorHAnsi" w:cs="Times New Roman"/>
                <w:sz w:val="20"/>
                <w:szCs w:val="20"/>
              </w:rPr>
              <w:t xml:space="preserve"> odsustvo posebno osjetljivih vrsta ili vrsta koje imaju ključnu funkciju</w:t>
            </w:r>
            <w:r w:rsidR="00850F76" w:rsidRPr="00D757FA">
              <w:rPr>
                <w:rFonts w:asciiTheme="majorHAnsi" w:hAnsiTheme="majorHAnsi" w:cs="Times New Roman"/>
                <w:sz w:val="20"/>
                <w:szCs w:val="20"/>
              </w:rPr>
              <w:t>,</w:t>
            </w:r>
            <w:r w:rsidRPr="00D757FA">
              <w:rPr>
                <w:rFonts w:asciiTheme="majorHAnsi" w:hAnsiTheme="majorHAnsi" w:cs="Times New Roman"/>
                <w:sz w:val="20"/>
                <w:szCs w:val="20"/>
              </w:rPr>
              <w:t xml:space="preserve"> struktura vrste prema veličini)</w:t>
            </w:r>
            <w:r w:rsidR="00850F76" w:rsidRPr="00D757FA">
              <w:rPr>
                <w:rFonts w:asciiTheme="majorHAnsi" w:hAnsiTheme="majorHAnsi" w:cs="Times New Roman"/>
                <w:sz w:val="20"/>
                <w:szCs w:val="20"/>
              </w:rPr>
              <w:t>,</w:t>
            </w:r>
            <w:r w:rsidRPr="00D757FA">
              <w:rPr>
                <w:rFonts w:asciiTheme="majorHAnsi" w:hAnsiTheme="majorHAnsi" w:cs="Times New Roman"/>
                <w:sz w:val="20"/>
                <w:szCs w:val="20"/>
              </w:rPr>
              <w:t xml:space="preserve"> ne prelazi određeni udio prirodnog opsega tipa staništa u području procjene. Države članice putem suradnje na razini Unije utvrđuju granične vrijednosti za štetne učinke na stanje svakog tipa staništa osiguravajući usklađenost s povezanim vrijednostima utvrđenima u okviru </w:t>
            </w:r>
            <w:r w:rsidR="00EF746B">
              <w:rPr>
                <w:rFonts w:asciiTheme="majorHAnsi" w:hAnsiTheme="majorHAnsi" w:cs="Times New Roman"/>
                <w:sz w:val="20"/>
                <w:szCs w:val="20"/>
              </w:rPr>
              <w:t>D</w:t>
            </w:r>
            <w:r w:rsidRPr="00D757FA">
              <w:rPr>
                <w:rFonts w:asciiTheme="majorHAnsi" w:hAnsiTheme="majorHAnsi" w:cs="Times New Roman"/>
                <w:sz w:val="20"/>
                <w:szCs w:val="20"/>
              </w:rPr>
              <w:t>eskriptora 2.</w:t>
            </w:r>
            <w:r w:rsidR="00850F76" w:rsidRPr="00D757FA">
              <w:rPr>
                <w:rFonts w:asciiTheme="majorHAnsi" w:hAnsiTheme="majorHAnsi" w:cs="Times New Roman"/>
                <w:sz w:val="20"/>
                <w:szCs w:val="20"/>
              </w:rPr>
              <w:t>,</w:t>
            </w:r>
            <w:r w:rsidRPr="00D757FA">
              <w:rPr>
                <w:rFonts w:asciiTheme="majorHAnsi" w:hAnsiTheme="majorHAnsi" w:cs="Times New Roman"/>
                <w:sz w:val="20"/>
                <w:szCs w:val="20"/>
              </w:rPr>
              <w:t xml:space="preserve"> 5.</w:t>
            </w:r>
            <w:r w:rsidR="00850F76" w:rsidRPr="00D757FA">
              <w:rPr>
                <w:rFonts w:asciiTheme="majorHAnsi" w:hAnsiTheme="majorHAnsi" w:cs="Times New Roman"/>
                <w:sz w:val="20"/>
                <w:szCs w:val="20"/>
              </w:rPr>
              <w:t>,</w:t>
            </w:r>
            <w:r w:rsidRPr="00D757FA">
              <w:rPr>
                <w:rFonts w:asciiTheme="majorHAnsi" w:hAnsiTheme="majorHAnsi" w:cs="Times New Roman"/>
                <w:sz w:val="20"/>
                <w:szCs w:val="20"/>
              </w:rPr>
              <w:t xml:space="preserve"> 6.</w:t>
            </w:r>
            <w:r w:rsidR="00850F76" w:rsidRPr="00D757FA">
              <w:rPr>
                <w:rFonts w:asciiTheme="majorHAnsi" w:hAnsiTheme="majorHAnsi" w:cs="Times New Roman"/>
                <w:sz w:val="20"/>
                <w:szCs w:val="20"/>
              </w:rPr>
              <w:t>,</w:t>
            </w:r>
            <w:r w:rsidRPr="00D757FA">
              <w:rPr>
                <w:rFonts w:asciiTheme="majorHAnsi" w:hAnsiTheme="majorHAnsi" w:cs="Times New Roman"/>
                <w:sz w:val="20"/>
                <w:szCs w:val="20"/>
              </w:rPr>
              <w:t xml:space="preserve"> 7. i 8. te uzimajući u obzir posebnosti regije ili podregije. Države članice putem suradnje na razini Unije utvrđuju najveći dopušteni opseg tih štetnih učinaka kao udio ukupnog prirodnog opsega tipa staništa</w:t>
            </w:r>
            <w:r w:rsidR="00850F76" w:rsidRPr="00D757FA">
              <w:rPr>
                <w:rFonts w:asciiTheme="majorHAnsi" w:hAnsiTheme="majorHAnsi" w:cs="Times New Roman"/>
                <w:sz w:val="20"/>
                <w:szCs w:val="20"/>
              </w:rPr>
              <w:t>,</w:t>
            </w:r>
            <w:r w:rsidRPr="00D757FA">
              <w:rPr>
                <w:rFonts w:asciiTheme="majorHAnsi" w:hAnsiTheme="majorHAnsi" w:cs="Times New Roman"/>
                <w:sz w:val="20"/>
                <w:szCs w:val="20"/>
              </w:rPr>
              <w:t xml:space="preserve"> uzimajući u obzir posebnosti regije ili podregije.</w:t>
            </w:r>
          </w:p>
          <w:p w14:paraId="0EDFBDF4" w14:textId="77777777" w:rsidR="008E2BF6" w:rsidRPr="00D757FA" w:rsidRDefault="008E2BF6" w:rsidP="004E1C00">
            <w:pPr>
              <w:pStyle w:val="Default"/>
              <w:ind w:left="39" w:right="34"/>
              <w:rPr>
                <w:rFonts w:asciiTheme="majorHAnsi" w:hAnsiTheme="majorHAnsi" w:cs="Times New Roman"/>
                <w:iCs/>
                <w:sz w:val="20"/>
                <w:szCs w:val="20"/>
              </w:rPr>
            </w:pPr>
          </w:p>
        </w:tc>
        <w:tc>
          <w:tcPr>
            <w:tcW w:w="1785" w:type="dxa"/>
            <w:vMerge/>
            <w:tcBorders>
              <w:left w:val="single" w:sz="4" w:space="0" w:color="auto"/>
              <w:bottom w:val="single" w:sz="4" w:space="0" w:color="auto"/>
              <w:right w:val="single" w:sz="4" w:space="0" w:color="auto"/>
            </w:tcBorders>
          </w:tcPr>
          <w:p w14:paraId="3886E660" w14:textId="77777777" w:rsidR="008E2BF6" w:rsidRPr="00D757FA" w:rsidRDefault="008E2BF6" w:rsidP="004E1C00">
            <w:pPr>
              <w:pStyle w:val="Default"/>
              <w:ind w:left="284" w:right="774"/>
              <w:rPr>
                <w:rFonts w:asciiTheme="majorHAnsi" w:hAnsiTheme="majorHAnsi" w:cs="Times New Roman"/>
                <w:iCs/>
                <w:sz w:val="20"/>
                <w:szCs w:val="20"/>
              </w:rPr>
            </w:pPr>
          </w:p>
        </w:tc>
        <w:tc>
          <w:tcPr>
            <w:tcW w:w="1376" w:type="dxa"/>
            <w:tcBorders>
              <w:top w:val="single" w:sz="4" w:space="0" w:color="auto"/>
              <w:left w:val="single" w:sz="4" w:space="0" w:color="auto"/>
              <w:bottom w:val="single" w:sz="4" w:space="0" w:color="auto"/>
              <w:right w:val="single" w:sz="4" w:space="0" w:color="auto"/>
            </w:tcBorders>
          </w:tcPr>
          <w:p w14:paraId="2A40B536" w14:textId="77777777" w:rsidR="008E2BF6" w:rsidRPr="00D757FA" w:rsidRDefault="008E2BF6" w:rsidP="004E1C00">
            <w:pPr>
              <w:pStyle w:val="Default"/>
              <w:ind w:right="63"/>
              <w:rPr>
                <w:rFonts w:asciiTheme="majorHAnsi" w:hAnsiTheme="majorHAnsi" w:cs="Times New Roman"/>
                <w:sz w:val="20"/>
                <w:szCs w:val="20"/>
              </w:rPr>
            </w:pPr>
            <w:r w:rsidRPr="00D757FA">
              <w:rPr>
                <w:rFonts w:asciiTheme="majorHAnsi" w:hAnsiTheme="majorHAnsi" w:cs="Times New Roman"/>
                <w:sz w:val="20"/>
                <w:szCs w:val="20"/>
              </w:rPr>
              <w:t xml:space="preserve">30 postaja u kanalima i u otvorenom moru </w:t>
            </w:r>
          </w:p>
          <w:p w14:paraId="0F74A546" w14:textId="77777777" w:rsidR="008E2BF6" w:rsidRPr="00D757FA" w:rsidRDefault="008E2BF6" w:rsidP="004E1C00">
            <w:pPr>
              <w:pStyle w:val="Default"/>
              <w:ind w:right="63"/>
              <w:rPr>
                <w:rFonts w:asciiTheme="majorHAnsi" w:hAnsiTheme="majorHAnsi" w:cs="Times New Roman"/>
                <w:sz w:val="20"/>
                <w:szCs w:val="20"/>
              </w:rPr>
            </w:pPr>
          </w:p>
          <w:p w14:paraId="08F51AF1" w14:textId="77777777" w:rsidR="008E2BF6" w:rsidRPr="00D757FA" w:rsidRDefault="008E2BF6" w:rsidP="004E1C00">
            <w:pPr>
              <w:pStyle w:val="Default"/>
              <w:ind w:right="63"/>
              <w:rPr>
                <w:rFonts w:asciiTheme="majorHAnsi" w:hAnsiTheme="majorHAnsi" w:cs="Times New Roman"/>
                <w:sz w:val="20"/>
                <w:szCs w:val="20"/>
              </w:rPr>
            </w:pPr>
          </w:p>
          <w:p w14:paraId="3E173EFB" w14:textId="77777777" w:rsidR="008E2BF6" w:rsidRPr="00D757FA" w:rsidRDefault="008E2BF6" w:rsidP="004E1C00">
            <w:pPr>
              <w:pStyle w:val="Default"/>
              <w:ind w:right="63"/>
              <w:rPr>
                <w:rFonts w:asciiTheme="majorHAnsi" w:hAnsiTheme="majorHAnsi" w:cs="Times New Roman"/>
                <w:sz w:val="20"/>
                <w:szCs w:val="20"/>
              </w:rPr>
            </w:pPr>
            <w:r w:rsidRPr="00D757FA">
              <w:rPr>
                <w:rFonts w:asciiTheme="majorHAnsi" w:hAnsiTheme="majorHAnsi" w:cs="Times New Roman"/>
                <w:sz w:val="20"/>
                <w:szCs w:val="20"/>
              </w:rPr>
              <w:t>45 postaja u obalnom području</w:t>
            </w:r>
          </w:p>
          <w:p w14:paraId="1CD7FC33" w14:textId="77777777" w:rsidR="008E2BF6" w:rsidRPr="00D757FA" w:rsidRDefault="008E2BF6" w:rsidP="004E1C00">
            <w:pPr>
              <w:pStyle w:val="Default"/>
              <w:ind w:right="63"/>
              <w:rPr>
                <w:rFonts w:asciiTheme="majorHAnsi" w:hAnsiTheme="majorHAnsi" w:cs="Times New Roman"/>
                <w:sz w:val="20"/>
                <w:szCs w:val="20"/>
              </w:rPr>
            </w:pPr>
          </w:p>
          <w:p w14:paraId="24F30247" w14:textId="77777777" w:rsidR="008E2BF6" w:rsidRPr="00D757FA" w:rsidRDefault="008E2BF6" w:rsidP="004E1C00">
            <w:pPr>
              <w:pStyle w:val="Default"/>
              <w:ind w:right="63"/>
              <w:rPr>
                <w:rFonts w:asciiTheme="majorHAnsi" w:hAnsiTheme="majorHAnsi" w:cs="Times New Roman"/>
                <w:sz w:val="20"/>
                <w:szCs w:val="20"/>
              </w:rPr>
            </w:pPr>
          </w:p>
          <w:p w14:paraId="19AB17CA" w14:textId="27A78E87" w:rsidR="008E2BF6" w:rsidRPr="00D757FA" w:rsidRDefault="008E2BF6" w:rsidP="004E1C00">
            <w:pPr>
              <w:pStyle w:val="Default"/>
              <w:ind w:right="63"/>
              <w:rPr>
                <w:rFonts w:asciiTheme="majorHAnsi" w:hAnsiTheme="majorHAnsi" w:cs="Times New Roman"/>
                <w:iCs/>
                <w:sz w:val="20"/>
                <w:szCs w:val="20"/>
              </w:rPr>
            </w:pPr>
            <w:r w:rsidRPr="00D757FA">
              <w:rPr>
                <w:rFonts w:asciiTheme="majorHAnsi" w:hAnsiTheme="majorHAnsi" w:cs="Times New Roman"/>
                <w:sz w:val="20"/>
                <w:szCs w:val="20"/>
              </w:rPr>
              <w:t>mediolitoral i gornji infralitoral uzduž cijele obalne linije</w:t>
            </w:r>
          </w:p>
        </w:tc>
        <w:tc>
          <w:tcPr>
            <w:tcW w:w="1375" w:type="dxa"/>
            <w:tcBorders>
              <w:top w:val="single" w:sz="4" w:space="0" w:color="auto"/>
              <w:left w:val="single" w:sz="4" w:space="0" w:color="auto"/>
              <w:bottom w:val="single" w:sz="4" w:space="0" w:color="auto"/>
              <w:right w:val="single" w:sz="4" w:space="0" w:color="auto"/>
            </w:tcBorders>
          </w:tcPr>
          <w:p w14:paraId="53BC6A7C" w14:textId="77777777" w:rsidR="008E2BF6" w:rsidRPr="00D757FA" w:rsidRDefault="008E2BF6" w:rsidP="004E1C00">
            <w:pPr>
              <w:adjustRightInd w:val="0"/>
              <w:rPr>
                <w:rFonts w:asciiTheme="majorHAnsi" w:hAnsiTheme="majorHAnsi" w:cs="Times New Roman"/>
                <w:iCs/>
                <w:color w:val="000000"/>
                <w:sz w:val="20"/>
                <w:szCs w:val="20"/>
              </w:rPr>
            </w:pPr>
            <w:r w:rsidRPr="00D757FA">
              <w:rPr>
                <w:rFonts w:asciiTheme="majorHAnsi" w:hAnsiTheme="majorHAnsi" w:cs="Times New Roman"/>
                <w:iCs/>
                <w:color w:val="000000"/>
                <w:sz w:val="20"/>
                <w:szCs w:val="20"/>
              </w:rPr>
              <w:lastRenderedPageBreak/>
              <w:t>jednom godišnje</w:t>
            </w:r>
          </w:p>
          <w:p w14:paraId="7E4E0989" w14:textId="77777777" w:rsidR="008E2BF6" w:rsidRPr="00D757FA" w:rsidRDefault="008E2BF6" w:rsidP="004E1C00">
            <w:pPr>
              <w:adjustRightInd w:val="0"/>
              <w:rPr>
                <w:rFonts w:asciiTheme="majorHAnsi" w:hAnsiTheme="majorHAnsi" w:cs="Times New Roman"/>
                <w:iCs/>
                <w:color w:val="000000"/>
                <w:sz w:val="20"/>
                <w:szCs w:val="20"/>
              </w:rPr>
            </w:pPr>
          </w:p>
          <w:p w14:paraId="12D0BB97" w14:textId="77777777" w:rsidR="008E2BF6" w:rsidRPr="00D757FA" w:rsidRDefault="008E2BF6" w:rsidP="004E1C00">
            <w:pPr>
              <w:adjustRightInd w:val="0"/>
              <w:rPr>
                <w:rFonts w:asciiTheme="majorHAnsi" w:hAnsiTheme="majorHAnsi" w:cs="Times New Roman"/>
                <w:iCs/>
                <w:color w:val="000000"/>
                <w:sz w:val="20"/>
                <w:szCs w:val="20"/>
              </w:rPr>
            </w:pPr>
          </w:p>
          <w:p w14:paraId="6CB95C34" w14:textId="77777777" w:rsidR="008E2BF6" w:rsidRPr="00D757FA" w:rsidRDefault="008E2BF6" w:rsidP="004E1C00">
            <w:pPr>
              <w:adjustRightInd w:val="0"/>
              <w:rPr>
                <w:rFonts w:asciiTheme="majorHAnsi" w:hAnsiTheme="majorHAnsi" w:cs="Times New Roman"/>
                <w:iCs/>
                <w:color w:val="000000"/>
                <w:sz w:val="20"/>
                <w:szCs w:val="20"/>
              </w:rPr>
            </w:pPr>
          </w:p>
          <w:p w14:paraId="1E133A9E" w14:textId="77777777" w:rsidR="008E2BF6" w:rsidRPr="00D757FA" w:rsidRDefault="008E2BF6" w:rsidP="004E1C00">
            <w:pPr>
              <w:adjustRightInd w:val="0"/>
              <w:rPr>
                <w:rFonts w:asciiTheme="majorHAnsi" w:hAnsiTheme="majorHAnsi" w:cs="Times New Roman"/>
                <w:iCs/>
                <w:color w:val="000000"/>
                <w:sz w:val="20"/>
                <w:szCs w:val="20"/>
              </w:rPr>
            </w:pPr>
          </w:p>
          <w:p w14:paraId="62BC7F76" w14:textId="77777777" w:rsidR="008E2BF6" w:rsidRPr="00D757FA" w:rsidRDefault="008E2BF6" w:rsidP="004E1C00">
            <w:pPr>
              <w:adjustRightInd w:val="0"/>
              <w:rPr>
                <w:rFonts w:asciiTheme="majorHAnsi" w:hAnsiTheme="majorHAnsi" w:cs="Times New Roman"/>
                <w:iCs/>
                <w:color w:val="000000"/>
                <w:sz w:val="20"/>
                <w:szCs w:val="20"/>
              </w:rPr>
            </w:pPr>
            <w:r w:rsidRPr="00D757FA">
              <w:rPr>
                <w:rFonts w:asciiTheme="majorHAnsi" w:hAnsiTheme="majorHAnsi" w:cs="Times New Roman"/>
                <w:iCs/>
                <w:color w:val="000000"/>
                <w:sz w:val="20"/>
                <w:szCs w:val="20"/>
              </w:rPr>
              <w:t>trogodišnji ciklus</w:t>
            </w:r>
          </w:p>
          <w:p w14:paraId="7472B751" w14:textId="77777777" w:rsidR="008E2BF6" w:rsidRPr="00D757FA" w:rsidRDefault="008E2BF6" w:rsidP="004E1C00">
            <w:pPr>
              <w:adjustRightInd w:val="0"/>
              <w:rPr>
                <w:rFonts w:asciiTheme="majorHAnsi" w:hAnsiTheme="majorHAnsi" w:cs="Times New Roman"/>
                <w:iCs/>
                <w:color w:val="000000"/>
                <w:sz w:val="20"/>
                <w:szCs w:val="20"/>
              </w:rPr>
            </w:pPr>
          </w:p>
          <w:p w14:paraId="6FEF9C61" w14:textId="77777777" w:rsidR="008E2BF6" w:rsidRPr="00D757FA" w:rsidRDefault="008E2BF6" w:rsidP="004E1C00">
            <w:pPr>
              <w:adjustRightInd w:val="0"/>
              <w:rPr>
                <w:rFonts w:asciiTheme="majorHAnsi" w:hAnsiTheme="majorHAnsi" w:cs="Times New Roman"/>
                <w:iCs/>
                <w:color w:val="000000"/>
                <w:sz w:val="20"/>
                <w:szCs w:val="20"/>
              </w:rPr>
            </w:pPr>
          </w:p>
          <w:p w14:paraId="564F1C1D" w14:textId="77777777" w:rsidR="008E2BF6" w:rsidRPr="00D757FA" w:rsidRDefault="008E2BF6" w:rsidP="004E1C00">
            <w:pPr>
              <w:adjustRightInd w:val="0"/>
              <w:rPr>
                <w:rFonts w:asciiTheme="majorHAnsi" w:hAnsiTheme="majorHAnsi" w:cs="Times New Roman"/>
                <w:iCs/>
                <w:color w:val="000000"/>
                <w:sz w:val="20"/>
                <w:szCs w:val="20"/>
              </w:rPr>
            </w:pPr>
          </w:p>
          <w:p w14:paraId="33F66D83" w14:textId="77777777" w:rsidR="008E2BF6" w:rsidRPr="00D757FA" w:rsidRDefault="008E2BF6" w:rsidP="004E1C00">
            <w:pPr>
              <w:adjustRightInd w:val="0"/>
              <w:rPr>
                <w:rFonts w:asciiTheme="majorHAnsi" w:hAnsiTheme="majorHAnsi" w:cs="Times New Roman"/>
                <w:iCs/>
                <w:color w:val="000000"/>
                <w:sz w:val="20"/>
                <w:szCs w:val="20"/>
              </w:rPr>
            </w:pPr>
            <w:r w:rsidRPr="00D757FA">
              <w:rPr>
                <w:rFonts w:asciiTheme="majorHAnsi" w:hAnsiTheme="majorHAnsi" w:cs="Times New Roman"/>
                <w:iCs/>
                <w:color w:val="000000"/>
                <w:sz w:val="20"/>
                <w:szCs w:val="20"/>
              </w:rPr>
              <w:t>trogodišnji ciklus</w:t>
            </w:r>
          </w:p>
        </w:tc>
      </w:tr>
    </w:tbl>
    <w:p w14:paraId="03AD7763" w14:textId="77777777" w:rsidR="00064611" w:rsidRDefault="00064611" w:rsidP="00D60907"/>
    <w:p w14:paraId="46BB9DA5" w14:textId="77777777" w:rsidR="00064611" w:rsidRDefault="00064611" w:rsidP="00D60907"/>
    <w:p w14:paraId="7ECB5FCA" w14:textId="30E1AF0C" w:rsidR="00064611" w:rsidRDefault="00064611" w:rsidP="00D60907"/>
    <w:p w14:paraId="5D05329A" w14:textId="2B733695" w:rsidR="00C94D81" w:rsidRDefault="00C94D81" w:rsidP="00D60907"/>
    <w:p w14:paraId="7E01B689" w14:textId="22C49FC1" w:rsidR="00C94D81" w:rsidRDefault="00C94D81" w:rsidP="00D60907"/>
    <w:p w14:paraId="6C317DDC" w14:textId="77777777" w:rsidR="00C94D81" w:rsidRDefault="00C94D81" w:rsidP="00D60907"/>
    <w:p w14:paraId="774C3272" w14:textId="77777777" w:rsidR="00064611" w:rsidRDefault="00064611" w:rsidP="00D60907"/>
    <w:p w14:paraId="370F5C6F" w14:textId="5B26B720" w:rsidR="00BC3592" w:rsidRPr="0004034C" w:rsidRDefault="001A5656" w:rsidP="00D60907">
      <w:pPr>
        <w:pStyle w:val="Naslov2"/>
      </w:pPr>
      <w:r w:rsidRPr="0004034C">
        <w:t>Trajne promjene hidrografskih uvjeta (D7)</w:t>
      </w:r>
    </w:p>
    <w:p w14:paraId="6359EB9C" w14:textId="77777777" w:rsidR="00BC3592" w:rsidRPr="00BC3592" w:rsidRDefault="00BC3592" w:rsidP="00D60907"/>
    <w:tbl>
      <w:tblPr>
        <w:tblStyle w:val="Reetkatablice"/>
        <w:tblW w:w="8789" w:type="dxa"/>
        <w:tblInd w:w="421" w:type="dxa"/>
        <w:tblLook w:val="04A0" w:firstRow="1" w:lastRow="0" w:firstColumn="1" w:lastColumn="0" w:noHBand="0" w:noVBand="1"/>
      </w:tblPr>
      <w:tblGrid>
        <w:gridCol w:w="1643"/>
        <w:gridCol w:w="1875"/>
        <w:gridCol w:w="1751"/>
        <w:gridCol w:w="1398"/>
        <w:gridCol w:w="2122"/>
      </w:tblGrid>
      <w:tr w:rsidR="008B65D3" w:rsidRPr="00060BAC" w14:paraId="244A71F6" w14:textId="6E1AB3A3" w:rsidTr="00ED5DA4">
        <w:tc>
          <w:tcPr>
            <w:tcW w:w="1643" w:type="dxa"/>
          </w:tcPr>
          <w:p w14:paraId="0BB09EFC" w14:textId="77777777" w:rsidR="0031661B" w:rsidRPr="00DA456A" w:rsidRDefault="0031661B" w:rsidP="00177030">
            <w:pPr>
              <w:ind w:left="32" w:right="33"/>
              <w:jc w:val="center"/>
              <w:rPr>
                <w:rFonts w:asciiTheme="majorHAnsi" w:hAnsiTheme="majorHAnsi"/>
                <w:b/>
                <w:sz w:val="20"/>
                <w:szCs w:val="20"/>
              </w:rPr>
            </w:pPr>
            <w:r w:rsidRPr="00DA456A">
              <w:rPr>
                <w:rFonts w:asciiTheme="majorHAnsi" w:hAnsiTheme="majorHAnsi"/>
                <w:b/>
                <w:sz w:val="20"/>
                <w:szCs w:val="20"/>
              </w:rPr>
              <w:t>Elementi kriterija</w:t>
            </w:r>
          </w:p>
        </w:tc>
        <w:tc>
          <w:tcPr>
            <w:tcW w:w="1875" w:type="dxa"/>
          </w:tcPr>
          <w:p w14:paraId="11CFDED3" w14:textId="77777777" w:rsidR="0031661B" w:rsidRPr="00DA456A" w:rsidRDefault="0031661B" w:rsidP="00A07B14">
            <w:pPr>
              <w:tabs>
                <w:tab w:val="left" w:pos="2586"/>
              </w:tabs>
              <w:ind w:left="144" w:right="38"/>
              <w:jc w:val="center"/>
              <w:rPr>
                <w:rFonts w:asciiTheme="majorHAnsi" w:hAnsiTheme="majorHAnsi"/>
                <w:b/>
                <w:sz w:val="20"/>
                <w:szCs w:val="20"/>
              </w:rPr>
            </w:pPr>
            <w:r w:rsidRPr="00DA456A">
              <w:rPr>
                <w:rFonts w:asciiTheme="majorHAnsi" w:hAnsiTheme="majorHAnsi"/>
                <w:b/>
                <w:sz w:val="20"/>
                <w:szCs w:val="20"/>
              </w:rPr>
              <w:t>Kriterij</w:t>
            </w:r>
          </w:p>
        </w:tc>
        <w:tc>
          <w:tcPr>
            <w:tcW w:w="1751" w:type="dxa"/>
          </w:tcPr>
          <w:p w14:paraId="6EA3FDBF" w14:textId="3A7F9FFC" w:rsidR="0031661B" w:rsidRPr="00DA456A" w:rsidRDefault="0031661B" w:rsidP="00177030">
            <w:pPr>
              <w:tabs>
                <w:tab w:val="left" w:pos="2586"/>
              </w:tabs>
              <w:jc w:val="center"/>
              <w:rPr>
                <w:rFonts w:asciiTheme="majorHAnsi" w:hAnsiTheme="majorHAnsi"/>
                <w:b/>
                <w:sz w:val="20"/>
                <w:szCs w:val="20"/>
              </w:rPr>
            </w:pPr>
            <w:r>
              <w:rPr>
                <w:rFonts w:asciiTheme="majorHAnsi" w:hAnsiTheme="majorHAnsi"/>
                <w:b/>
                <w:sz w:val="20"/>
                <w:szCs w:val="20"/>
              </w:rPr>
              <w:t>Primjena kriterija</w:t>
            </w:r>
          </w:p>
        </w:tc>
        <w:tc>
          <w:tcPr>
            <w:tcW w:w="1398" w:type="dxa"/>
          </w:tcPr>
          <w:p w14:paraId="116A70D3" w14:textId="63DC3EF3" w:rsidR="0031661B" w:rsidRDefault="00177030" w:rsidP="00177030">
            <w:pPr>
              <w:tabs>
                <w:tab w:val="left" w:pos="2586"/>
              </w:tabs>
              <w:jc w:val="center"/>
              <w:rPr>
                <w:rFonts w:asciiTheme="majorHAnsi" w:hAnsiTheme="majorHAnsi"/>
                <w:b/>
                <w:sz w:val="20"/>
                <w:szCs w:val="20"/>
              </w:rPr>
            </w:pPr>
            <w:r>
              <w:rPr>
                <w:rFonts w:asciiTheme="majorHAnsi" w:hAnsiTheme="majorHAnsi"/>
                <w:b/>
                <w:sz w:val="20"/>
                <w:szCs w:val="20"/>
              </w:rPr>
              <w:t>Područje uzorkovanja</w:t>
            </w:r>
          </w:p>
        </w:tc>
        <w:tc>
          <w:tcPr>
            <w:tcW w:w="2122" w:type="dxa"/>
          </w:tcPr>
          <w:p w14:paraId="3B7704D3" w14:textId="046DC776" w:rsidR="0031661B" w:rsidRDefault="00177030" w:rsidP="00A07B14">
            <w:pPr>
              <w:tabs>
                <w:tab w:val="left" w:pos="2586"/>
              </w:tabs>
              <w:ind w:left="31" w:right="174" w:hanging="31"/>
              <w:jc w:val="center"/>
              <w:rPr>
                <w:rFonts w:asciiTheme="majorHAnsi" w:hAnsiTheme="majorHAnsi"/>
                <w:b/>
                <w:sz w:val="20"/>
                <w:szCs w:val="20"/>
              </w:rPr>
            </w:pPr>
            <w:r>
              <w:rPr>
                <w:rFonts w:asciiTheme="majorHAnsi" w:hAnsiTheme="majorHAnsi"/>
                <w:b/>
                <w:sz w:val="20"/>
                <w:szCs w:val="20"/>
              </w:rPr>
              <w:t>Učestalost uzorkovanja</w:t>
            </w:r>
          </w:p>
        </w:tc>
      </w:tr>
      <w:tr w:rsidR="008B65D3" w:rsidRPr="00060BAC" w14:paraId="3ABD8889" w14:textId="3D18558B" w:rsidTr="00ED5DA4">
        <w:trPr>
          <w:trHeight w:val="2521"/>
        </w:trPr>
        <w:tc>
          <w:tcPr>
            <w:tcW w:w="1643" w:type="dxa"/>
          </w:tcPr>
          <w:p w14:paraId="5702C1A8" w14:textId="438EB8A2" w:rsidR="008C3018" w:rsidRPr="00060BAC" w:rsidRDefault="008C3018" w:rsidP="00E12646">
            <w:pPr>
              <w:ind w:left="32" w:right="33"/>
              <w:rPr>
                <w:rFonts w:asciiTheme="majorHAnsi" w:hAnsiTheme="majorHAnsi"/>
                <w:sz w:val="20"/>
                <w:szCs w:val="20"/>
              </w:rPr>
            </w:pPr>
            <w:r w:rsidRPr="00060BAC">
              <w:rPr>
                <w:rFonts w:asciiTheme="majorHAnsi" w:hAnsiTheme="majorHAnsi"/>
                <w:sz w:val="20"/>
                <w:szCs w:val="20"/>
              </w:rPr>
              <w:lastRenderedPageBreak/>
              <w:t>Hidrografske promjene morskog dna i vodenog stupca (uključujući međuplimna područja)</w:t>
            </w:r>
            <w:r w:rsidR="00C437C7">
              <w:rPr>
                <w:rFonts w:asciiTheme="majorHAnsi" w:hAnsiTheme="majorHAnsi"/>
                <w:sz w:val="20"/>
                <w:szCs w:val="20"/>
              </w:rPr>
              <w:t>.</w:t>
            </w:r>
          </w:p>
        </w:tc>
        <w:tc>
          <w:tcPr>
            <w:tcW w:w="1875" w:type="dxa"/>
          </w:tcPr>
          <w:p w14:paraId="1FCC3B53" w14:textId="77777777" w:rsidR="008C3018" w:rsidRPr="00060BAC" w:rsidRDefault="008C3018" w:rsidP="00E12646">
            <w:pPr>
              <w:tabs>
                <w:tab w:val="left" w:pos="2586"/>
              </w:tabs>
              <w:ind w:right="-112"/>
              <w:rPr>
                <w:rFonts w:asciiTheme="majorHAnsi" w:hAnsiTheme="majorHAnsi"/>
                <w:sz w:val="20"/>
                <w:szCs w:val="20"/>
              </w:rPr>
            </w:pPr>
            <w:r w:rsidRPr="00060BAC">
              <w:rPr>
                <w:rFonts w:asciiTheme="majorHAnsi" w:hAnsiTheme="majorHAnsi"/>
                <w:sz w:val="20"/>
                <w:szCs w:val="20"/>
              </w:rPr>
              <w:t>D7C1 – Sekundarni</w:t>
            </w:r>
          </w:p>
          <w:p w14:paraId="790CAB34" w14:textId="77777777" w:rsidR="008C3018" w:rsidRPr="00060BAC" w:rsidRDefault="008C3018" w:rsidP="00E12646">
            <w:pPr>
              <w:tabs>
                <w:tab w:val="left" w:pos="2586"/>
              </w:tabs>
              <w:ind w:right="-112"/>
              <w:rPr>
                <w:rFonts w:asciiTheme="majorHAnsi" w:hAnsiTheme="majorHAnsi"/>
                <w:sz w:val="20"/>
                <w:szCs w:val="20"/>
              </w:rPr>
            </w:pPr>
          </w:p>
          <w:p w14:paraId="7610D1BD" w14:textId="554DF4CB" w:rsidR="008C3018" w:rsidRPr="00060BAC" w:rsidRDefault="008C3018" w:rsidP="00E12646">
            <w:pPr>
              <w:tabs>
                <w:tab w:val="left" w:pos="2586"/>
              </w:tabs>
              <w:ind w:right="-112"/>
              <w:rPr>
                <w:rFonts w:asciiTheme="majorHAnsi" w:hAnsiTheme="majorHAnsi"/>
                <w:sz w:val="20"/>
                <w:szCs w:val="20"/>
              </w:rPr>
            </w:pPr>
            <w:r w:rsidRPr="00060BAC">
              <w:rPr>
                <w:rFonts w:asciiTheme="majorHAnsi" w:hAnsiTheme="majorHAnsi"/>
                <w:sz w:val="20"/>
                <w:szCs w:val="20"/>
              </w:rPr>
              <w:t>Prostorni opseg i rasprostranjenost trajnog mijenjanja hidrografskih uvjeta</w:t>
            </w:r>
            <w:r w:rsidR="00C437C7">
              <w:rPr>
                <w:rFonts w:asciiTheme="majorHAnsi" w:hAnsiTheme="majorHAnsi"/>
                <w:sz w:val="20"/>
                <w:szCs w:val="20"/>
              </w:rPr>
              <w:t>.</w:t>
            </w:r>
          </w:p>
          <w:p w14:paraId="7E4B3691" w14:textId="77777777" w:rsidR="008C3018" w:rsidRPr="00060BAC" w:rsidRDefault="008C3018" w:rsidP="00E12646">
            <w:pPr>
              <w:tabs>
                <w:tab w:val="left" w:pos="2586"/>
              </w:tabs>
              <w:ind w:right="-112"/>
              <w:rPr>
                <w:rFonts w:asciiTheme="majorHAnsi" w:hAnsiTheme="majorHAnsi"/>
                <w:sz w:val="20"/>
                <w:szCs w:val="20"/>
              </w:rPr>
            </w:pPr>
          </w:p>
          <w:p w14:paraId="26796312" w14:textId="2AB4F6B3" w:rsidR="008C3018" w:rsidRPr="00060BAC" w:rsidRDefault="008C3018" w:rsidP="00E12646">
            <w:pPr>
              <w:tabs>
                <w:tab w:val="left" w:pos="2586"/>
              </w:tabs>
              <w:ind w:right="-112"/>
              <w:rPr>
                <w:rFonts w:asciiTheme="majorHAnsi" w:hAnsiTheme="majorHAnsi"/>
                <w:sz w:val="20"/>
                <w:szCs w:val="20"/>
              </w:rPr>
            </w:pPr>
            <w:r w:rsidRPr="00060BAC">
              <w:rPr>
                <w:rFonts w:asciiTheme="majorHAnsi" w:hAnsiTheme="majorHAnsi"/>
                <w:sz w:val="20"/>
                <w:szCs w:val="20"/>
              </w:rPr>
              <w:t>Praćenje: temperature</w:t>
            </w:r>
            <w:r>
              <w:rPr>
                <w:rFonts w:asciiTheme="majorHAnsi" w:hAnsiTheme="majorHAnsi"/>
                <w:sz w:val="20"/>
                <w:szCs w:val="20"/>
              </w:rPr>
              <w:t>,</w:t>
            </w:r>
            <w:r w:rsidRPr="00060BAC">
              <w:rPr>
                <w:rFonts w:asciiTheme="majorHAnsi" w:hAnsiTheme="majorHAnsi"/>
                <w:sz w:val="20"/>
                <w:szCs w:val="20"/>
              </w:rPr>
              <w:t xml:space="preserve"> saliniteta</w:t>
            </w:r>
            <w:r>
              <w:rPr>
                <w:rFonts w:asciiTheme="majorHAnsi" w:hAnsiTheme="majorHAnsi"/>
                <w:sz w:val="20"/>
                <w:szCs w:val="20"/>
              </w:rPr>
              <w:t>,</w:t>
            </w:r>
            <w:r w:rsidRPr="00060BAC">
              <w:rPr>
                <w:rFonts w:asciiTheme="majorHAnsi" w:hAnsiTheme="majorHAnsi"/>
                <w:sz w:val="20"/>
                <w:szCs w:val="20"/>
              </w:rPr>
              <w:t xml:space="preserve"> prozirnosti</w:t>
            </w:r>
            <w:r>
              <w:rPr>
                <w:rFonts w:asciiTheme="majorHAnsi" w:hAnsiTheme="majorHAnsi"/>
                <w:sz w:val="20"/>
                <w:szCs w:val="20"/>
              </w:rPr>
              <w:t>,</w:t>
            </w:r>
            <w:r w:rsidRPr="00060BAC">
              <w:rPr>
                <w:rFonts w:asciiTheme="majorHAnsi" w:hAnsiTheme="majorHAnsi"/>
                <w:sz w:val="20"/>
                <w:szCs w:val="20"/>
              </w:rPr>
              <w:t xml:space="preserve"> suspendirane tvari</w:t>
            </w:r>
            <w:r>
              <w:rPr>
                <w:rFonts w:asciiTheme="majorHAnsi" w:hAnsiTheme="majorHAnsi"/>
                <w:sz w:val="20"/>
                <w:szCs w:val="20"/>
              </w:rPr>
              <w:t>,</w:t>
            </w:r>
            <w:r w:rsidRPr="00060BAC">
              <w:rPr>
                <w:rFonts w:asciiTheme="majorHAnsi" w:hAnsiTheme="majorHAnsi"/>
                <w:sz w:val="20"/>
                <w:szCs w:val="20"/>
              </w:rPr>
              <w:t xml:space="preserve"> morskih struja i razine mora</w:t>
            </w:r>
            <w:r w:rsidR="00C437C7">
              <w:rPr>
                <w:rFonts w:asciiTheme="majorHAnsi" w:hAnsiTheme="majorHAnsi"/>
                <w:sz w:val="20"/>
                <w:szCs w:val="20"/>
              </w:rPr>
              <w:t>.</w:t>
            </w:r>
          </w:p>
          <w:p w14:paraId="19DA6FE6" w14:textId="77777777" w:rsidR="008C3018" w:rsidRPr="00060BAC" w:rsidRDefault="008C3018" w:rsidP="00E12646">
            <w:pPr>
              <w:tabs>
                <w:tab w:val="left" w:pos="2586"/>
              </w:tabs>
              <w:ind w:right="-112"/>
              <w:rPr>
                <w:rFonts w:asciiTheme="majorHAnsi" w:hAnsiTheme="majorHAnsi"/>
                <w:sz w:val="20"/>
                <w:szCs w:val="20"/>
              </w:rPr>
            </w:pPr>
          </w:p>
          <w:p w14:paraId="6C039388" w14:textId="77777777" w:rsidR="008C3018" w:rsidRPr="00060BAC" w:rsidRDefault="008C3018" w:rsidP="00E12646">
            <w:pPr>
              <w:tabs>
                <w:tab w:val="left" w:pos="2586"/>
              </w:tabs>
              <w:ind w:right="-112"/>
              <w:rPr>
                <w:rFonts w:asciiTheme="majorHAnsi" w:hAnsiTheme="majorHAnsi"/>
                <w:sz w:val="20"/>
                <w:szCs w:val="20"/>
              </w:rPr>
            </w:pPr>
          </w:p>
          <w:p w14:paraId="187B4806" w14:textId="6BFE03D6" w:rsidR="008C3018" w:rsidRPr="00060BAC" w:rsidRDefault="008C3018" w:rsidP="00E12646">
            <w:pPr>
              <w:tabs>
                <w:tab w:val="left" w:pos="2586"/>
              </w:tabs>
              <w:ind w:right="-112"/>
              <w:rPr>
                <w:rFonts w:asciiTheme="majorHAnsi" w:hAnsiTheme="majorHAnsi"/>
                <w:sz w:val="20"/>
                <w:szCs w:val="20"/>
              </w:rPr>
            </w:pPr>
          </w:p>
        </w:tc>
        <w:tc>
          <w:tcPr>
            <w:tcW w:w="1751" w:type="dxa"/>
            <w:vMerge w:val="restart"/>
          </w:tcPr>
          <w:p w14:paraId="4C86D4C3" w14:textId="09EF96A3" w:rsidR="008C3018" w:rsidRPr="00060BAC" w:rsidRDefault="008C3018" w:rsidP="00E12646">
            <w:pPr>
              <w:tabs>
                <w:tab w:val="left" w:pos="2586"/>
              </w:tabs>
              <w:rPr>
                <w:rFonts w:asciiTheme="majorHAnsi" w:hAnsiTheme="majorHAnsi"/>
                <w:i/>
                <w:sz w:val="20"/>
                <w:szCs w:val="20"/>
              </w:rPr>
            </w:pPr>
            <w:r w:rsidRPr="00060BAC">
              <w:rPr>
                <w:rFonts w:asciiTheme="majorHAnsi" w:hAnsiTheme="majorHAnsi"/>
                <w:i/>
                <w:sz w:val="20"/>
                <w:szCs w:val="20"/>
              </w:rPr>
              <w:t>Opseg procjene</w:t>
            </w:r>
          </w:p>
          <w:p w14:paraId="6B9D1AB9" w14:textId="77777777" w:rsidR="008C3018" w:rsidRPr="00060BAC" w:rsidRDefault="008C3018" w:rsidP="00E12646">
            <w:pPr>
              <w:tabs>
                <w:tab w:val="left" w:pos="2586"/>
              </w:tabs>
              <w:rPr>
                <w:rFonts w:asciiTheme="majorHAnsi" w:hAnsiTheme="majorHAnsi"/>
                <w:sz w:val="20"/>
                <w:szCs w:val="20"/>
              </w:rPr>
            </w:pPr>
          </w:p>
          <w:p w14:paraId="05171BE7" w14:textId="77777777" w:rsidR="008C3018" w:rsidRPr="00060BAC" w:rsidRDefault="008C3018" w:rsidP="00E12646">
            <w:pPr>
              <w:tabs>
                <w:tab w:val="left" w:pos="2586"/>
              </w:tabs>
              <w:rPr>
                <w:rFonts w:asciiTheme="majorHAnsi" w:hAnsiTheme="majorHAnsi"/>
                <w:sz w:val="20"/>
                <w:szCs w:val="20"/>
              </w:rPr>
            </w:pPr>
            <w:r w:rsidRPr="00060BAC">
              <w:rPr>
                <w:rFonts w:asciiTheme="majorHAnsi" w:hAnsiTheme="majorHAnsi"/>
                <w:sz w:val="20"/>
                <w:szCs w:val="20"/>
              </w:rPr>
              <w:t>Procjena širenja stresa izražava se u km</w:t>
            </w:r>
            <w:r w:rsidRPr="00060BAC">
              <w:rPr>
                <w:rFonts w:asciiTheme="majorHAnsi" w:hAnsiTheme="majorHAnsi"/>
                <w:sz w:val="20"/>
                <w:szCs w:val="20"/>
                <w:vertAlign w:val="superscript"/>
              </w:rPr>
              <w:t>2</w:t>
            </w:r>
            <w:r w:rsidRPr="00060BAC">
              <w:rPr>
                <w:rFonts w:asciiTheme="majorHAnsi" w:hAnsiTheme="majorHAnsi"/>
                <w:sz w:val="20"/>
                <w:szCs w:val="20"/>
              </w:rPr>
              <w:t xml:space="preserve"> u odnosu na ukupnu prirodnu površinu svih staništa u području procjene u okviru D1 i D6.</w:t>
            </w:r>
          </w:p>
          <w:p w14:paraId="62962796" w14:textId="77777777" w:rsidR="008C3018" w:rsidRPr="00060BAC" w:rsidRDefault="008C3018" w:rsidP="00E12646">
            <w:pPr>
              <w:tabs>
                <w:tab w:val="left" w:pos="2586"/>
              </w:tabs>
              <w:rPr>
                <w:rFonts w:asciiTheme="majorHAnsi" w:hAnsiTheme="majorHAnsi"/>
                <w:sz w:val="20"/>
                <w:szCs w:val="20"/>
              </w:rPr>
            </w:pPr>
          </w:p>
          <w:p w14:paraId="357987F3" w14:textId="77777777" w:rsidR="008C3018" w:rsidRPr="00060BAC" w:rsidRDefault="008C3018" w:rsidP="00E12646">
            <w:pPr>
              <w:tabs>
                <w:tab w:val="left" w:pos="2586"/>
              </w:tabs>
              <w:rPr>
                <w:rFonts w:asciiTheme="majorHAnsi" w:hAnsiTheme="majorHAnsi"/>
                <w:sz w:val="20"/>
                <w:szCs w:val="20"/>
              </w:rPr>
            </w:pPr>
            <w:r w:rsidRPr="00060BAC">
              <w:rPr>
                <w:rFonts w:asciiTheme="majorHAnsi" w:hAnsiTheme="majorHAnsi"/>
                <w:sz w:val="20"/>
                <w:szCs w:val="20"/>
              </w:rPr>
              <w:t xml:space="preserve">Procjena širenja će se po potrebi određivati modeliranjem. </w:t>
            </w:r>
          </w:p>
          <w:p w14:paraId="126142AE" w14:textId="77777777" w:rsidR="008C3018" w:rsidRPr="00060BAC" w:rsidRDefault="008C3018" w:rsidP="00E12646">
            <w:pPr>
              <w:tabs>
                <w:tab w:val="left" w:pos="2586"/>
              </w:tabs>
              <w:jc w:val="both"/>
              <w:rPr>
                <w:rFonts w:asciiTheme="majorHAnsi" w:hAnsiTheme="majorHAnsi"/>
                <w:i/>
                <w:sz w:val="20"/>
                <w:szCs w:val="20"/>
              </w:rPr>
            </w:pPr>
          </w:p>
          <w:p w14:paraId="32213587" w14:textId="77777777" w:rsidR="008C3018" w:rsidRPr="00060BAC" w:rsidRDefault="008C3018" w:rsidP="00E12646">
            <w:pPr>
              <w:tabs>
                <w:tab w:val="left" w:pos="2586"/>
              </w:tabs>
              <w:jc w:val="both"/>
              <w:rPr>
                <w:rFonts w:asciiTheme="majorHAnsi" w:hAnsiTheme="majorHAnsi"/>
                <w:i/>
                <w:sz w:val="20"/>
                <w:szCs w:val="20"/>
              </w:rPr>
            </w:pPr>
            <w:r w:rsidRPr="00060BAC">
              <w:rPr>
                <w:rFonts w:asciiTheme="majorHAnsi" w:hAnsiTheme="majorHAnsi"/>
                <w:i/>
                <w:sz w:val="20"/>
                <w:szCs w:val="20"/>
              </w:rPr>
              <w:t xml:space="preserve">Primjena kriterija: </w:t>
            </w:r>
          </w:p>
          <w:p w14:paraId="3F0F50F0" w14:textId="77777777" w:rsidR="008C3018" w:rsidRPr="00060BAC" w:rsidRDefault="008C3018" w:rsidP="00E12646">
            <w:pPr>
              <w:tabs>
                <w:tab w:val="left" w:pos="2586"/>
              </w:tabs>
              <w:jc w:val="both"/>
              <w:rPr>
                <w:rFonts w:asciiTheme="majorHAnsi" w:hAnsiTheme="majorHAnsi"/>
                <w:i/>
                <w:sz w:val="20"/>
                <w:szCs w:val="20"/>
              </w:rPr>
            </w:pPr>
          </w:p>
          <w:p w14:paraId="49A0D94F" w14:textId="6DB9A3D7" w:rsidR="008C3018" w:rsidRPr="00060BAC" w:rsidRDefault="008C3018" w:rsidP="00E12646">
            <w:pPr>
              <w:tabs>
                <w:tab w:val="left" w:pos="2586"/>
              </w:tabs>
              <w:rPr>
                <w:rFonts w:asciiTheme="majorHAnsi" w:hAnsiTheme="majorHAnsi"/>
                <w:sz w:val="20"/>
                <w:szCs w:val="20"/>
              </w:rPr>
            </w:pPr>
            <w:r w:rsidRPr="00060BAC">
              <w:rPr>
                <w:rFonts w:asciiTheme="majorHAnsi" w:hAnsiTheme="majorHAnsi"/>
                <w:sz w:val="20"/>
                <w:szCs w:val="20"/>
              </w:rPr>
              <w:t>Ishodi procjene kriterija D7C1</w:t>
            </w:r>
            <w:r>
              <w:rPr>
                <w:rFonts w:asciiTheme="majorHAnsi" w:hAnsiTheme="majorHAnsi"/>
                <w:sz w:val="20"/>
                <w:szCs w:val="20"/>
              </w:rPr>
              <w:t>,</w:t>
            </w:r>
            <w:r w:rsidRPr="00060BAC">
              <w:rPr>
                <w:rFonts w:asciiTheme="majorHAnsi" w:hAnsiTheme="majorHAnsi"/>
                <w:sz w:val="20"/>
                <w:szCs w:val="20"/>
              </w:rPr>
              <w:t xml:space="preserve"> tj. rasprostranjenost i procijenjeni opseg širenja hidrografskih promjena  trebaju se primijeniti za procjenu kriterija D7C2.</w:t>
            </w:r>
          </w:p>
        </w:tc>
        <w:tc>
          <w:tcPr>
            <w:tcW w:w="1398" w:type="dxa"/>
            <w:vMerge w:val="restart"/>
          </w:tcPr>
          <w:p w14:paraId="58C64E52" w14:textId="2E1B4A83" w:rsidR="008C3018" w:rsidRPr="0035274F" w:rsidRDefault="008B7DEC" w:rsidP="00432CC8">
            <w:pPr>
              <w:pStyle w:val="TableParagraph"/>
              <w:rPr>
                <w:rFonts w:asciiTheme="majorHAnsi" w:hAnsiTheme="majorHAnsi" w:cs="Times New Roman"/>
                <w:sz w:val="20"/>
                <w:szCs w:val="20"/>
              </w:rPr>
            </w:pPr>
            <w:r>
              <w:rPr>
                <w:rFonts w:asciiTheme="majorHAnsi" w:hAnsiTheme="majorHAnsi" w:cs="Times New Roman"/>
                <w:sz w:val="20"/>
                <w:szCs w:val="20"/>
              </w:rPr>
              <w:t>Morske i p</w:t>
            </w:r>
            <w:r w:rsidR="008C3018" w:rsidRPr="0035274F">
              <w:rPr>
                <w:rFonts w:asciiTheme="majorHAnsi" w:hAnsiTheme="majorHAnsi" w:cs="Times New Roman"/>
                <w:sz w:val="20"/>
                <w:szCs w:val="20"/>
              </w:rPr>
              <w:t>riobalne vode prema slici 1.7.3.1., poglavlje</w:t>
            </w:r>
            <w:r w:rsidR="00F214FF" w:rsidRPr="0035274F">
              <w:rPr>
                <w:rFonts w:asciiTheme="majorHAnsi" w:hAnsiTheme="majorHAnsi" w:cs="Times New Roman"/>
                <w:sz w:val="20"/>
                <w:szCs w:val="20"/>
              </w:rPr>
              <w:t xml:space="preserve"> </w:t>
            </w:r>
            <w:r w:rsidR="008C3018" w:rsidRPr="0035274F">
              <w:rPr>
                <w:rFonts w:asciiTheme="majorHAnsi" w:hAnsiTheme="majorHAnsi" w:cs="Times New Roman"/>
                <w:sz w:val="20"/>
                <w:szCs w:val="20"/>
              </w:rPr>
              <w:t>1.7.</w:t>
            </w:r>
          </w:p>
          <w:p w14:paraId="69969BEC" w14:textId="77777777" w:rsidR="008C3018" w:rsidRPr="00C437C7" w:rsidRDefault="008C3018" w:rsidP="00E12646">
            <w:pPr>
              <w:tabs>
                <w:tab w:val="left" w:pos="2586"/>
              </w:tabs>
              <w:rPr>
                <w:rFonts w:asciiTheme="majorHAnsi" w:hAnsiTheme="majorHAnsi"/>
                <w:i/>
                <w:sz w:val="20"/>
                <w:szCs w:val="20"/>
                <w:highlight w:val="green"/>
              </w:rPr>
            </w:pPr>
          </w:p>
        </w:tc>
        <w:tc>
          <w:tcPr>
            <w:tcW w:w="2122" w:type="dxa"/>
            <w:vMerge w:val="restart"/>
          </w:tcPr>
          <w:p w14:paraId="3022FD46" w14:textId="160901C0" w:rsidR="008B65D3" w:rsidRPr="007015DB" w:rsidRDefault="00A07B14" w:rsidP="00A07B14">
            <w:pPr>
              <w:tabs>
                <w:tab w:val="left" w:pos="2586"/>
              </w:tabs>
              <w:rPr>
                <w:rFonts w:asciiTheme="majorHAnsi" w:hAnsiTheme="majorHAnsi" w:cstheme="minorHAnsi"/>
                <w:sz w:val="20"/>
                <w:szCs w:val="20"/>
              </w:rPr>
            </w:pPr>
            <w:bookmarkStart w:id="83" w:name="_Hlk41653616"/>
            <w:r w:rsidRPr="007015DB">
              <w:rPr>
                <w:rFonts w:asciiTheme="majorHAnsi" w:hAnsiTheme="majorHAnsi" w:cstheme="minorHAnsi"/>
                <w:i/>
                <w:sz w:val="20"/>
                <w:szCs w:val="20"/>
              </w:rPr>
              <w:t>Temperature i salinitet te prozirnost</w:t>
            </w:r>
            <w:r w:rsidRPr="007015DB">
              <w:rPr>
                <w:rFonts w:asciiTheme="majorHAnsi" w:hAnsiTheme="majorHAnsi" w:cstheme="minorHAnsi"/>
                <w:sz w:val="20"/>
                <w:szCs w:val="20"/>
              </w:rPr>
              <w:t xml:space="preserve"> mjerit će se u obalnim vodama četiri puta godišnje, a prema potrebi i češće, a sigurno onoliko koliko predviđa </w:t>
            </w:r>
            <w:r w:rsidR="00EF746B">
              <w:rPr>
                <w:rFonts w:asciiTheme="majorHAnsi" w:hAnsiTheme="majorHAnsi" w:cstheme="minorHAnsi"/>
                <w:sz w:val="20"/>
                <w:szCs w:val="20"/>
              </w:rPr>
              <w:t>D</w:t>
            </w:r>
            <w:r w:rsidRPr="007015DB">
              <w:rPr>
                <w:rFonts w:asciiTheme="majorHAnsi" w:hAnsiTheme="majorHAnsi" w:cstheme="minorHAnsi"/>
                <w:sz w:val="20"/>
                <w:szCs w:val="20"/>
              </w:rPr>
              <w:t>eskriptor D5. Uzduž profila Split – Gargano</w:t>
            </w:r>
            <w:r w:rsidR="00117CC2" w:rsidRPr="007015DB">
              <w:rPr>
                <w:rFonts w:asciiTheme="majorHAnsi" w:hAnsiTheme="majorHAnsi" w:cstheme="minorHAnsi"/>
                <w:sz w:val="20"/>
                <w:szCs w:val="20"/>
              </w:rPr>
              <w:t xml:space="preserve"> (</w:t>
            </w:r>
            <w:r w:rsidR="003F32C8">
              <w:rPr>
                <w:rFonts w:asciiTheme="majorHAnsi" w:hAnsiTheme="majorHAnsi" w:cstheme="minorHAnsi"/>
                <w:sz w:val="20"/>
                <w:szCs w:val="20"/>
              </w:rPr>
              <w:t>Palagruški</w:t>
            </w:r>
            <w:r w:rsidR="00117CC2" w:rsidRPr="007015DB">
              <w:rPr>
                <w:rFonts w:asciiTheme="majorHAnsi" w:hAnsiTheme="majorHAnsi" w:cstheme="minorHAnsi"/>
                <w:sz w:val="20"/>
                <w:szCs w:val="20"/>
              </w:rPr>
              <w:t>)</w:t>
            </w:r>
            <w:r w:rsidRPr="007015DB">
              <w:rPr>
                <w:rFonts w:asciiTheme="majorHAnsi" w:hAnsiTheme="majorHAnsi" w:cstheme="minorHAnsi"/>
                <w:sz w:val="20"/>
                <w:szCs w:val="20"/>
              </w:rPr>
              <w:t xml:space="preserve"> 10 puta godišnje, na južnom Jadranu i na Jabučkom profilu  4 puta godišnje (sezonski). </w:t>
            </w:r>
          </w:p>
          <w:p w14:paraId="134C0E41" w14:textId="7294E6DB" w:rsidR="00A07B14" w:rsidRPr="003F32C8" w:rsidRDefault="00A07B14" w:rsidP="00A07B14">
            <w:pPr>
              <w:tabs>
                <w:tab w:val="left" w:pos="2586"/>
              </w:tabs>
              <w:rPr>
                <w:rFonts w:asciiTheme="majorHAnsi" w:hAnsiTheme="majorHAnsi" w:cstheme="minorHAnsi"/>
                <w:sz w:val="20"/>
                <w:szCs w:val="20"/>
              </w:rPr>
            </w:pPr>
            <w:r w:rsidRPr="007015DB">
              <w:rPr>
                <w:rFonts w:asciiTheme="majorHAnsi" w:hAnsiTheme="majorHAnsi" w:cstheme="minorHAnsi"/>
                <w:sz w:val="20"/>
                <w:szCs w:val="20"/>
              </w:rPr>
              <w:t>Na sjevernom Jadranu mjerenja će se obavljati barem 6 puta godišnje</w:t>
            </w:r>
            <w:r w:rsidR="003F32C8">
              <w:rPr>
                <w:rFonts w:asciiTheme="majorHAnsi" w:hAnsiTheme="majorHAnsi" w:cstheme="minorHAnsi"/>
                <w:sz w:val="20"/>
                <w:szCs w:val="20"/>
              </w:rPr>
              <w:t>,</w:t>
            </w:r>
            <w:r w:rsidR="003F32C8" w:rsidRPr="00DA1CFA">
              <w:rPr>
                <w:rFonts w:asciiTheme="majorHAnsi" w:hAnsiTheme="majorHAnsi" w:cstheme="minorHAnsi"/>
                <w:sz w:val="20"/>
                <w:szCs w:val="20"/>
              </w:rPr>
              <w:t xml:space="preserve"> a prema potrebi i češće, a sigurno onoliko koliko predviđa </w:t>
            </w:r>
            <w:r w:rsidR="00EF746B">
              <w:rPr>
                <w:rFonts w:asciiTheme="majorHAnsi" w:hAnsiTheme="majorHAnsi" w:cstheme="minorHAnsi"/>
                <w:sz w:val="20"/>
                <w:szCs w:val="20"/>
              </w:rPr>
              <w:t>D</w:t>
            </w:r>
            <w:r w:rsidR="003F32C8" w:rsidRPr="00DA1CFA">
              <w:rPr>
                <w:rFonts w:asciiTheme="majorHAnsi" w:hAnsiTheme="majorHAnsi" w:cstheme="minorHAnsi"/>
                <w:sz w:val="20"/>
                <w:szCs w:val="20"/>
              </w:rPr>
              <w:t>eskriptor D5.</w:t>
            </w:r>
          </w:p>
          <w:bookmarkEnd w:id="83"/>
          <w:p w14:paraId="73A4690F" w14:textId="77777777" w:rsidR="00A07B14" w:rsidRPr="003F32C8" w:rsidRDefault="00A07B14" w:rsidP="00A07B14">
            <w:pPr>
              <w:pStyle w:val="Naslov4"/>
              <w:tabs>
                <w:tab w:val="left" w:pos="9214"/>
              </w:tabs>
              <w:ind w:left="0" w:right="6"/>
              <w:outlineLvl w:val="3"/>
              <w:rPr>
                <w:sz w:val="20"/>
                <w:szCs w:val="20"/>
              </w:rPr>
            </w:pPr>
            <w:r w:rsidRPr="003F32C8">
              <w:rPr>
                <w:sz w:val="20"/>
                <w:szCs w:val="20"/>
              </w:rPr>
              <w:t>Ukupna količina suspendiranih tvari</w:t>
            </w:r>
          </w:p>
          <w:p w14:paraId="055F5A17" w14:textId="2FB33039" w:rsidR="00A07B14" w:rsidRPr="003F32C8" w:rsidRDefault="00A07B14" w:rsidP="00A07B14">
            <w:pPr>
              <w:tabs>
                <w:tab w:val="left" w:pos="9214"/>
              </w:tabs>
              <w:ind w:right="6"/>
              <w:jc w:val="both"/>
              <w:rPr>
                <w:rFonts w:asciiTheme="majorHAnsi" w:hAnsiTheme="majorHAnsi"/>
                <w:sz w:val="20"/>
                <w:szCs w:val="20"/>
              </w:rPr>
            </w:pPr>
            <w:r w:rsidRPr="003F32C8">
              <w:rPr>
                <w:rFonts w:asciiTheme="majorHAnsi" w:hAnsiTheme="majorHAnsi"/>
                <w:sz w:val="20"/>
                <w:szCs w:val="20"/>
              </w:rPr>
              <w:t xml:space="preserve">10 puta godišnje </w:t>
            </w:r>
          </w:p>
          <w:p w14:paraId="19E04C28" w14:textId="77777777" w:rsidR="00A07B14" w:rsidRPr="003F32C8" w:rsidRDefault="00A07B14" w:rsidP="00A07B14">
            <w:pPr>
              <w:pStyle w:val="Naslov4"/>
              <w:tabs>
                <w:tab w:val="left" w:pos="9214"/>
              </w:tabs>
              <w:ind w:left="0" w:right="6"/>
              <w:outlineLvl w:val="3"/>
              <w:rPr>
                <w:sz w:val="20"/>
                <w:szCs w:val="20"/>
              </w:rPr>
            </w:pPr>
            <w:r w:rsidRPr="003F32C8">
              <w:rPr>
                <w:sz w:val="20"/>
                <w:szCs w:val="20"/>
              </w:rPr>
              <w:t>Morske struje</w:t>
            </w:r>
          </w:p>
          <w:p w14:paraId="4CD6520D" w14:textId="454EF5D3" w:rsidR="00A07B14" w:rsidRPr="003F32C8" w:rsidRDefault="00A07B14" w:rsidP="00A07B14">
            <w:pPr>
              <w:tabs>
                <w:tab w:val="left" w:pos="9214"/>
              </w:tabs>
              <w:ind w:right="6"/>
              <w:rPr>
                <w:rFonts w:asciiTheme="majorHAnsi" w:hAnsiTheme="majorHAnsi" w:cstheme="minorHAnsi"/>
                <w:sz w:val="20"/>
                <w:szCs w:val="20"/>
              </w:rPr>
            </w:pPr>
            <w:r w:rsidRPr="003F32C8">
              <w:rPr>
                <w:rFonts w:asciiTheme="majorHAnsi" w:hAnsiTheme="majorHAnsi" w:cstheme="minorHAnsi"/>
                <w:sz w:val="20"/>
                <w:szCs w:val="20"/>
              </w:rPr>
              <w:t xml:space="preserve">Uzduž profila Split – Gargano, 12 puta godišnje. </w:t>
            </w:r>
          </w:p>
          <w:p w14:paraId="62079C8A" w14:textId="77777777" w:rsidR="00A07B14" w:rsidRPr="003F32C8" w:rsidRDefault="00A07B14" w:rsidP="0035274F">
            <w:pPr>
              <w:pStyle w:val="Naslov4"/>
              <w:tabs>
                <w:tab w:val="left" w:pos="9214"/>
              </w:tabs>
              <w:ind w:left="0" w:right="6"/>
              <w:outlineLvl w:val="3"/>
              <w:rPr>
                <w:sz w:val="20"/>
                <w:szCs w:val="20"/>
              </w:rPr>
            </w:pPr>
            <w:r w:rsidRPr="003F32C8">
              <w:rPr>
                <w:sz w:val="20"/>
                <w:szCs w:val="20"/>
              </w:rPr>
              <w:t>Razina mora</w:t>
            </w:r>
          </w:p>
          <w:p w14:paraId="590D3C96" w14:textId="48EBEDFF" w:rsidR="00A07B14" w:rsidRPr="003F32C8" w:rsidRDefault="00A07B14" w:rsidP="0035274F">
            <w:pPr>
              <w:tabs>
                <w:tab w:val="left" w:pos="9214"/>
              </w:tabs>
              <w:ind w:right="6"/>
              <w:rPr>
                <w:rFonts w:asciiTheme="majorHAnsi" w:hAnsiTheme="majorHAnsi"/>
              </w:rPr>
            </w:pPr>
            <w:r w:rsidRPr="003F32C8">
              <w:rPr>
                <w:rFonts w:asciiTheme="majorHAnsi" w:hAnsiTheme="majorHAnsi"/>
                <w:sz w:val="20"/>
                <w:szCs w:val="20"/>
              </w:rPr>
              <w:t>Razina mora će se mjeriti kontinuirano na obalnim mareografskim</w:t>
            </w:r>
            <w:r w:rsidR="008B65D3" w:rsidRPr="003F32C8">
              <w:rPr>
                <w:rFonts w:asciiTheme="majorHAnsi" w:hAnsiTheme="majorHAnsi"/>
                <w:sz w:val="20"/>
                <w:szCs w:val="20"/>
              </w:rPr>
              <w:t>.</w:t>
            </w:r>
            <w:r w:rsidRPr="003F32C8">
              <w:rPr>
                <w:rFonts w:asciiTheme="majorHAnsi" w:hAnsiTheme="majorHAnsi"/>
                <w:sz w:val="20"/>
                <w:szCs w:val="20"/>
              </w:rPr>
              <w:t xml:space="preserve"> </w:t>
            </w:r>
          </w:p>
          <w:p w14:paraId="4A206305" w14:textId="77777777" w:rsidR="00A07B14" w:rsidRPr="003F32C8" w:rsidRDefault="00A07B14" w:rsidP="0035274F">
            <w:pPr>
              <w:tabs>
                <w:tab w:val="left" w:pos="2586"/>
              </w:tabs>
              <w:rPr>
                <w:rFonts w:asciiTheme="majorHAnsi" w:hAnsiTheme="majorHAnsi" w:cstheme="minorHAnsi"/>
                <w:sz w:val="20"/>
                <w:szCs w:val="20"/>
              </w:rPr>
            </w:pPr>
          </w:p>
          <w:p w14:paraId="6B79E3E9" w14:textId="77777777" w:rsidR="00A07B14" w:rsidRPr="003F32C8" w:rsidRDefault="00A07B14" w:rsidP="00E12646">
            <w:pPr>
              <w:tabs>
                <w:tab w:val="left" w:pos="2586"/>
              </w:tabs>
              <w:rPr>
                <w:rFonts w:asciiTheme="majorHAnsi" w:hAnsiTheme="majorHAnsi" w:cstheme="minorHAnsi"/>
                <w:sz w:val="20"/>
                <w:szCs w:val="20"/>
              </w:rPr>
            </w:pPr>
          </w:p>
          <w:p w14:paraId="51E89230" w14:textId="38ABFDE1" w:rsidR="008C3018" w:rsidRPr="00C437C7" w:rsidRDefault="008C3018" w:rsidP="00E12646">
            <w:pPr>
              <w:tabs>
                <w:tab w:val="left" w:pos="2586"/>
              </w:tabs>
              <w:rPr>
                <w:rFonts w:asciiTheme="majorHAnsi" w:hAnsiTheme="majorHAnsi"/>
                <w:i/>
                <w:sz w:val="20"/>
                <w:szCs w:val="20"/>
                <w:highlight w:val="green"/>
              </w:rPr>
            </w:pPr>
          </w:p>
        </w:tc>
      </w:tr>
      <w:tr w:rsidR="008B65D3" w:rsidRPr="00060BAC" w14:paraId="39661821" w14:textId="673843E6" w:rsidTr="00ED5DA4">
        <w:tc>
          <w:tcPr>
            <w:tcW w:w="1643" w:type="dxa"/>
          </w:tcPr>
          <w:p w14:paraId="142BCBA2" w14:textId="5C92E5EE" w:rsidR="008C3018" w:rsidRPr="00060BAC" w:rsidRDefault="008C3018" w:rsidP="00E12646">
            <w:pPr>
              <w:ind w:left="32" w:right="33"/>
              <w:rPr>
                <w:rFonts w:asciiTheme="majorHAnsi" w:hAnsiTheme="majorHAnsi"/>
                <w:sz w:val="20"/>
                <w:szCs w:val="20"/>
              </w:rPr>
            </w:pPr>
            <w:r w:rsidRPr="00060BAC">
              <w:rPr>
                <w:rFonts w:asciiTheme="majorHAnsi" w:hAnsiTheme="majorHAnsi"/>
                <w:sz w:val="20"/>
                <w:szCs w:val="20"/>
              </w:rPr>
              <w:t>Široki tipovi bentonskog staništa ili drugi tipovi staništa</w:t>
            </w:r>
            <w:r>
              <w:rPr>
                <w:rFonts w:asciiTheme="majorHAnsi" w:hAnsiTheme="majorHAnsi"/>
                <w:sz w:val="20"/>
                <w:szCs w:val="20"/>
              </w:rPr>
              <w:t>,</w:t>
            </w:r>
            <w:r w:rsidRPr="00060BAC">
              <w:rPr>
                <w:rFonts w:asciiTheme="majorHAnsi" w:hAnsiTheme="majorHAnsi"/>
                <w:sz w:val="20"/>
                <w:szCs w:val="20"/>
              </w:rPr>
              <w:t xml:space="preserve"> kako se upotrebljavaju u okviru </w:t>
            </w:r>
            <w:r w:rsidR="00EF746B">
              <w:rPr>
                <w:rFonts w:asciiTheme="majorHAnsi" w:hAnsiTheme="majorHAnsi"/>
                <w:sz w:val="20"/>
                <w:szCs w:val="20"/>
              </w:rPr>
              <w:t>D</w:t>
            </w:r>
            <w:r w:rsidRPr="00060BAC">
              <w:rPr>
                <w:rFonts w:asciiTheme="majorHAnsi" w:hAnsiTheme="majorHAnsi"/>
                <w:sz w:val="20"/>
                <w:szCs w:val="20"/>
              </w:rPr>
              <w:t>eskriptora D1 i D6</w:t>
            </w:r>
            <w:r w:rsidR="00C437C7">
              <w:rPr>
                <w:rFonts w:asciiTheme="majorHAnsi" w:hAnsiTheme="majorHAnsi"/>
                <w:sz w:val="20"/>
                <w:szCs w:val="20"/>
              </w:rPr>
              <w:t>.</w:t>
            </w:r>
          </w:p>
        </w:tc>
        <w:tc>
          <w:tcPr>
            <w:tcW w:w="1875" w:type="dxa"/>
          </w:tcPr>
          <w:p w14:paraId="6F2FD3D9" w14:textId="77777777" w:rsidR="008C3018" w:rsidRPr="00060BAC" w:rsidRDefault="008C3018" w:rsidP="00E12646">
            <w:pPr>
              <w:tabs>
                <w:tab w:val="left" w:pos="2586"/>
              </w:tabs>
              <w:ind w:right="-112"/>
              <w:jc w:val="both"/>
              <w:rPr>
                <w:rFonts w:asciiTheme="majorHAnsi" w:hAnsiTheme="majorHAnsi"/>
                <w:sz w:val="20"/>
                <w:szCs w:val="20"/>
              </w:rPr>
            </w:pPr>
            <w:r w:rsidRPr="00060BAC">
              <w:rPr>
                <w:rFonts w:asciiTheme="majorHAnsi" w:hAnsiTheme="majorHAnsi"/>
                <w:sz w:val="20"/>
                <w:szCs w:val="20"/>
              </w:rPr>
              <w:t>D7C2 – Sekundarni</w:t>
            </w:r>
          </w:p>
          <w:p w14:paraId="18DF2F69" w14:textId="77777777" w:rsidR="008C3018" w:rsidRPr="00060BAC" w:rsidRDefault="008C3018" w:rsidP="00E12646">
            <w:pPr>
              <w:tabs>
                <w:tab w:val="left" w:pos="2586"/>
              </w:tabs>
              <w:ind w:right="-112"/>
              <w:rPr>
                <w:rFonts w:asciiTheme="majorHAnsi" w:hAnsiTheme="majorHAnsi"/>
                <w:sz w:val="20"/>
                <w:szCs w:val="20"/>
              </w:rPr>
            </w:pPr>
          </w:p>
          <w:p w14:paraId="452A811F" w14:textId="05601484" w:rsidR="008C3018" w:rsidRPr="00060BAC" w:rsidRDefault="008C3018" w:rsidP="00E12646">
            <w:pPr>
              <w:tabs>
                <w:tab w:val="left" w:pos="2586"/>
              </w:tabs>
              <w:ind w:right="-112"/>
              <w:rPr>
                <w:rFonts w:asciiTheme="majorHAnsi" w:hAnsiTheme="majorHAnsi"/>
                <w:sz w:val="20"/>
                <w:szCs w:val="20"/>
              </w:rPr>
            </w:pPr>
            <w:r w:rsidRPr="00060BAC">
              <w:rPr>
                <w:rFonts w:asciiTheme="majorHAnsi" w:hAnsiTheme="majorHAnsi"/>
                <w:sz w:val="20"/>
                <w:szCs w:val="20"/>
              </w:rPr>
              <w:t>Površina svakog tipa bentonskog staništa koje je pretrpjelo štetu (fizičke i hidrografske karakteristike i povezane biološke zajednice) uslijed trajnog mijenjanja hidrografskih uvjeta</w:t>
            </w:r>
            <w:r w:rsidR="00C437C7">
              <w:rPr>
                <w:rFonts w:asciiTheme="majorHAnsi" w:hAnsiTheme="majorHAnsi"/>
                <w:sz w:val="20"/>
                <w:szCs w:val="20"/>
              </w:rPr>
              <w:t>.</w:t>
            </w:r>
          </w:p>
          <w:p w14:paraId="0AA86206" w14:textId="77777777" w:rsidR="008C3018" w:rsidRPr="00060BAC" w:rsidRDefault="008C3018" w:rsidP="00E12646">
            <w:pPr>
              <w:tabs>
                <w:tab w:val="left" w:pos="2586"/>
              </w:tabs>
              <w:ind w:right="-112"/>
              <w:jc w:val="both"/>
              <w:rPr>
                <w:rFonts w:asciiTheme="majorHAnsi" w:hAnsiTheme="majorHAnsi"/>
                <w:sz w:val="20"/>
                <w:szCs w:val="20"/>
              </w:rPr>
            </w:pPr>
          </w:p>
          <w:p w14:paraId="78C538E6" w14:textId="77777777" w:rsidR="008C3018" w:rsidRPr="00060BAC" w:rsidRDefault="008C3018" w:rsidP="00E12646">
            <w:pPr>
              <w:tabs>
                <w:tab w:val="left" w:pos="2586"/>
              </w:tabs>
              <w:ind w:right="-112"/>
              <w:jc w:val="both"/>
              <w:rPr>
                <w:rFonts w:asciiTheme="majorHAnsi" w:hAnsiTheme="majorHAnsi"/>
                <w:sz w:val="20"/>
                <w:szCs w:val="20"/>
              </w:rPr>
            </w:pPr>
          </w:p>
        </w:tc>
        <w:tc>
          <w:tcPr>
            <w:tcW w:w="1751" w:type="dxa"/>
            <w:vMerge/>
          </w:tcPr>
          <w:p w14:paraId="4124BCA7" w14:textId="77777777" w:rsidR="008C3018" w:rsidRPr="00060BAC" w:rsidRDefault="008C3018" w:rsidP="00E12646">
            <w:pPr>
              <w:tabs>
                <w:tab w:val="left" w:pos="2586"/>
              </w:tabs>
              <w:jc w:val="both"/>
              <w:rPr>
                <w:rFonts w:asciiTheme="majorHAnsi" w:hAnsiTheme="majorHAnsi"/>
                <w:i/>
                <w:sz w:val="20"/>
                <w:szCs w:val="20"/>
              </w:rPr>
            </w:pPr>
          </w:p>
        </w:tc>
        <w:tc>
          <w:tcPr>
            <w:tcW w:w="1398" w:type="dxa"/>
            <w:vMerge/>
          </w:tcPr>
          <w:p w14:paraId="7491B7E7" w14:textId="77777777" w:rsidR="008C3018" w:rsidRPr="00060BAC" w:rsidRDefault="008C3018" w:rsidP="00E12646">
            <w:pPr>
              <w:tabs>
                <w:tab w:val="left" w:pos="2586"/>
              </w:tabs>
              <w:jc w:val="both"/>
              <w:rPr>
                <w:rFonts w:asciiTheme="majorHAnsi" w:hAnsiTheme="majorHAnsi"/>
                <w:i/>
                <w:sz w:val="20"/>
                <w:szCs w:val="20"/>
              </w:rPr>
            </w:pPr>
          </w:p>
        </w:tc>
        <w:tc>
          <w:tcPr>
            <w:tcW w:w="2122" w:type="dxa"/>
            <w:vMerge/>
          </w:tcPr>
          <w:p w14:paraId="15490199" w14:textId="19BEB4EB" w:rsidR="008C3018" w:rsidRPr="00060BAC" w:rsidRDefault="008C3018" w:rsidP="00E12646">
            <w:pPr>
              <w:tabs>
                <w:tab w:val="left" w:pos="2586"/>
              </w:tabs>
              <w:jc w:val="both"/>
              <w:rPr>
                <w:rFonts w:asciiTheme="majorHAnsi" w:hAnsiTheme="majorHAnsi"/>
                <w:i/>
                <w:sz w:val="20"/>
                <w:szCs w:val="20"/>
              </w:rPr>
            </w:pPr>
          </w:p>
        </w:tc>
      </w:tr>
      <w:tr w:rsidR="008B65D3" w:rsidRPr="00060BAC" w14:paraId="5F578ACD" w14:textId="6773FB6D" w:rsidTr="00ED5DA4">
        <w:tc>
          <w:tcPr>
            <w:tcW w:w="1643" w:type="dxa"/>
          </w:tcPr>
          <w:p w14:paraId="1CB86C14" w14:textId="77777777" w:rsidR="008C3018" w:rsidRPr="00060BAC" w:rsidRDefault="008C3018" w:rsidP="00E12646">
            <w:pPr>
              <w:ind w:left="284" w:right="-108"/>
              <w:rPr>
                <w:rFonts w:asciiTheme="majorHAnsi" w:hAnsiTheme="majorHAnsi"/>
                <w:sz w:val="20"/>
                <w:szCs w:val="20"/>
              </w:rPr>
            </w:pPr>
          </w:p>
        </w:tc>
        <w:tc>
          <w:tcPr>
            <w:tcW w:w="1875" w:type="dxa"/>
          </w:tcPr>
          <w:p w14:paraId="6A16F6AE" w14:textId="77777777" w:rsidR="008C3018" w:rsidRPr="00060BAC" w:rsidRDefault="008C3018" w:rsidP="00E12646">
            <w:pPr>
              <w:tabs>
                <w:tab w:val="left" w:pos="2586"/>
              </w:tabs>
              <w:ind w:right="-112"/>
              <w:rPr>
                <w:rFonts w:asciiTheme="majorHAnsi" w:hAnsiTheme="majorHAnsi"/>
                <w:sz w:val="20"/>
                <w:szCs w:val="20"/>
              </w:rPr>
            </w:pPr>
            <w:r w:rsidRPr="00060BAC">
              <w:rPr>
                <w:rFonts w:asciiTheme="majorHAnsi" w:hAnsiTheme="majorHAnsi"/>
                <w:sz w:val="20"/>
                <w:szCs w:val="20"/>
              </w:rPr>
              <w:t xml:space="preserve">Granične vrijednosti treba utvrditi za štetne učinke trajnog mijenjanja hidrografskih uvjeta putem suradnje na razini regije ili podregije.  </w:t>
            </w:r>
          </w:p>
          <w:p w14:paraId="0E0272FD" w14:textId="77777777" w:rsidR="008C3018" w:rsidRPr="00060BAC" w:rsidRDefault="008C3018" w:rsidP="00E12646">
            <w:pPr>
              <w:tabs>
                <w:tab w:val="left" w:pos="2586"/>
              </w:tabs>
              <w:ind w:right="-112"/>
              <w:jc w:val="both"/>
              <w:rPr>
                <w:rFonts w:asciiTheme="majorHAnsi" w:hAnsiTheme="majorHAnsi"/>
                <w:sz w:val="20"/>
                <w:szCs w:val="20"/>
              </w:rPr>
            </w:pPr>
          </w:p>
        </w:tc>
        <w:tc>
          <w:tcPr>
            <w:tcW w:w="1751" w:type="dxa"/>
          </w:tcPr>
          <w:p w14:paraId="0F021E78" w14:textId="77777777" w:rsidR="008C3018" w:rsidRPr="00060BAC" w:rsidRDefault="008C3018" w:rsidP="00E12646">
            <w:pPr>
              <w:rPr>
                <w:rFonts w:asciiTheme="majorHAnsi" w:hAnsiTheme="majorHAnsi"/>
                <w:i/>
                <w:sz w:val="20"/>
                <w:szCs w:val="20"/>
              </w:rPr>
            </w:pPr>
            <w:r w:rsidRPr="00060BAC">
              <w:rPr>
                <w:rFonts w:asciiTheme="majorHAnsi" w:hAnsiTheme="majorHAnsi"/>
                <w:sz w:val="20"/>
                <w:szCs w:val="20"/>
              </w:rPr>
              <w:t xml:space="preserve">Ishodi procjene kriterija D7C2 (procijenjeni opseg štetnog učinka po tipu staništa u svakom području procjene) doprinose procjeni kriterija D6C5.  </w:t>
            </w:r>
          </w:p>
        </w:tc>
        <w:tc>
          <w:tcPr>
            <w:tcW w:w="1398" w:type="dxa"/>
            <w:vMerge/>
          </w:tcPr>
          <w:p w14:paraId="67817058" w14:textId="77777777" w:rsidR="008C3018" w:rsidRPr="00060BAC" w:rsidRDefault="008C3018" w:rsidP="00E12646">
            <w:pPr>
              <w:rPr>
                <w:rFonts w:asciiTheme="majorHAnsi" w:hAnsiTheme="majorHAnsi"/>
                <w:sz w:val="20"/>
                <w:szCs w:val="20"/>
              </w:rPr>
            </w:pPr>
          </w:p>
        </w:tc>
        <w:tc>
          <w:tcPr>
            <w:tcW w:w="2122" w:type="dxa"/>
            <w:vMerge/>
          </w:tcPr>
          <w:p w14:paraId="6BBFC173" w14:textId="77777777" w:rsidR="008C3018" w:rsidRPr="00060BAC" w:rsidRDefault="008C3018" w:rsidP="00E12646">
            <w:pPr>
              <w:rPr>
                <w:rFonts w:asciiTheme="majorHAnsi" w:hAnsiTheme="majorHAnsi"/>
                <w:sz w:val="20"/>
                <w:szCs w:val="20"/>
              </w:rPr>
            </w:pPr>
          </w:p>
        </w:tc>
      </w:tr>
    </w:tbl>
    <w:p w14:paraId="6C18A3BA" w14:textId="77777777" w:rsidR="008A5CEA" w:rsidRDefault="008A5CEA" w:rsidP="00D60907"/>
    <w:p w14:paraId="7C057CAD" w14:textId="5D3F4209" w:rsidR="007015DB" w:rsidRDefault="007015DB" w:rsidP="00D60907">
      <w:pPr>
        <w:rPr>
          <w:i/>
          <w:sz w:val="24"/>
          <w:szCs w:val="24"/>
        </w:rPr>
      </w:pPr>
    </w:p>
    <w:p w14:paraId="5ED54D1A" w14:textId="77777777" w:rsidR="00064611" w:rsidRDefault="00064611" w:rsidP="00D60907">
      <w:pPr>
        <w:rPr>
          <w:i/>
          <w:sz w:val="24"/>
          <w:szCs w:val="24"/>
        </w:rPr>
      </w:pPr>
    </w:p>
    <w:p w14:paraId="2EA8CB94" w14:textId="77777777" w:rsidR="007015DB" w:rsidRDefault="007015DB" w:rsidP="00D60907">
      <w:pPr>
        <w:rPr>
          <w:i/>
          <w:sz w:val="24"/>
          <w:szCs w:val="24"/>
        </w:rPr>
      </w:pPr>
    </w:p>
    <w:p w14:paraId="5AC4AE3A" w14:textId="77777777" w:rsidR="007015DB" w:rsidRDefault="007015DB" w:rsidP="00D60907">
      <w:pPr>
        <w:rPr>
          <w:i/>
          <w:sz w:val="24"/>
          <w:szCs w:val="24"/>
        </w:rPr>
      </w:pPr>
    </w:p>
    <w:p w14:paraId="719AA2B5" w14:textId="77777777" w:rsidR="007015DB" w:rsidRDefault="007015DB" w:rsidP="00D60907">
      <w:pPr>
        <w:rPr>
          <w:i/>
          <w:sz w:val="24"/>
          <w:szCs w:val="24"/>
        </w:rPr>
      </w:pPr>
    </w:p>
    <w:p w14:paraId="25C41060" w14:textId="41B65D74" w:rsidR="007015DB" w:rsidRDefault="007015DB" w:rsidP="00D60907">
      <w:pPr>
        <w:rPr>
          <w:sz w:val="24"/>
          <w:szCs w:val="24"/>
        </w:rPr>
      </w:pPr>
    </w:p>
    <w:p w14:paraId="0C2C00CA" w14:textId="77777777" w:rsidR="00C94D81" w:rsidRPr="00C94D81" w:rsidRDefault="00C94D81" w:rsidP="00D60907">
      <w:pPr>
        <w:rPr>
          <w:sz w:val="24"/>
          <w:szCs w:val="24"/>
        </w:rPr>
      </w:pPr>
    </w:p>
    <w:p w14:paraId="53A1D214" w14:textId="77777777" w:rsidR="007015DB" w:rsidRDefault="007015DB" w:rsidP="00D60907">
      <w:pPr>
        <w:rPr>
          <w:i/>
          <w:sz w:val="24"/>
          <w:szCs w:val="24"/>
        </w:rPr>
      </w:pPr>
    </w:p>
    <w:p w14:paraId="19575D89" w14:textId="47360EA3" w:rsidR="007015DB" w:rsidRDefault="007015DB" w:rsidP="00D60907"/>
    <w:p w14:paraId="0E932246" w14:textId="36E91085" w:rsidR="00D60907" w:rsidRDefault="00D60907" w:rsidP="00D60907"/>
    <w:p w14:paraId="262B80EE" w14:textId="6DFDF04B" w:rsidR="005E5D8F" w:rsidRDefault="005E5D8F" w:rsidP="00D60907"/>
    <w:p w14:paraId="696636FC" w14:textId="02051DDD" w:rsidR="0028258F" w:rsidRPr="0004034C" w:rsidRDefault="0028258F" w:rsidP="00D60907">
      <w:pPr>
        <w:pStyle w:val="Naslov2"/>
      </w:pPr>
      <w:r w:rsidRPr="0004034C">
        <w:t>Koncentracije oneč</w:t>
      </w:r>
      <w:r w:rsidR="00BE288A" w:rsidRPr="0004034C">
        <w:t>i</w:t>
      </w:r>
      <w:r w:rsidRPr="0004034C">
        <w:t>šćujućih tvari u morsko</w:t>
      </w:r>
      <w:r w:rsidR="00A95E43" w:rsidRPr="0004034C">
        <w:t>m</w:t>
      </w:r>
      <w:r w:rsidRPr="0004034C">
        <w:t xml:space="preserve"> okolišu (D</w:t>
      </w:r>
      <w:r w:rsidR="00D642B1" w:rsidRPr="0004034C">
        <w:t>8</w:t>
      </w:r>
      <w:r w:rsidRPr="0004034C">
        <w:t xml:space="preserve">) </w:t>
      </w:r>
    </w:p>
    <w:tbl>
      <w:tblPr>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1984"/>
        <w:gridCol w:w="1843"/>
        <w:gridCol w:w="1275"/>
        <w:gridCol w:w="426"/>
        <w:gridCol w:w="1417"/>
      </w:tblGrid>
      <w:tr w:rsidR="001474C5" w:rsidRPr="001474C5" w14:paraId="017B5DD9" w14:textId="77777777" w:rsidTr="00DD1917">
        <w:trPr>
          <w:trHeight w:val="460"/>
        </w:trPr>
        <w:tc>
          <w:tcPr>
            <w:tcW w:w="1843" w:type="dxa"/>
          </w:tcPr>
          <w:p w14:paraId="02FBFED8" w14:textId="77777777" w:rsidR="00D45841" w:rsidRPr="001474C5" w:rsidRDefault="00D45841" w:rsidP="0031661B">
            <w:pPr>
              <w:pStyle w:val="TableParagraph"/>
              <w:spacing w:before="120"/>
              <w:jc w:val="center"/>
              <w:rPr>
                <w:rFonts w:asciiTheme="majorHAnsi" w:hAnsiTheme="majorHAnsi" w:cs="Times New Roman"/>
                <w:b/>
                <w:sz w:val="20"/>
                <w:szCs w:val="20"/>
              </w:rPr>
            </w:pPr>
            <w:bookmarkStart w:id="84" w:name="_Hlk50980688"/>
            <w:r w:rsidRPr="001474C5">
              <w:rPr>
                <w:rFonts w:asciiTheme="majorHAnsi" w:hAnsiTheme="majorHAnsi" w:cs="Times New Roman"/>
                <w:b/>
                <w:sz w:val="20"/>
                <w:szCs w:val="20"/>
              </w:rPr>
              <w:t>Elementi kriterija</w:t>
            </w:r>
          </w:p>
        </w:tc>
        <w:tc>
          <w:tcPr>
            <w:tcW w:w="1984" w:type="dxa"/>
          </w:tcPr>
          <w:p w14:paraId="186C607D" w14:textId="77777777" w:rsidR="00D45841" w:rsidRPr="001474C5" w:rsidRDefault="00D45841" w:rsidP="0031661B">
            <w:pPr>
              <w:pStyle w:val="TableParagraph"/>
              <w:spacing w:before="120"/>
              <w:jc w:val="center"/>
              <w:rPr>
                <w:rFonts w:asciiTheme="majorHAnsi" w:hAnsiTheme="majorHAnsi" w:cs="Times New Roman"/>
                <w:b/>
                <w:sz w:val="20"/>
                <w:szCs w:val="20"/>
              </w:rPr>
            </w:pPr>
            <w:r w:rsidRPr="001474C5">
              <w:rPr>
                <w:rFonts w:asciiTheme="majorHAnsi" w:hAnsiTheme="majorHAnsi" w:cs="Times New Roman"/>
                <w:b/>
                <w:sz w:val="20"/>
                <w:szCs w:val="20"/>
              </w:rPr>
              <w:t>Kriteriji</w:t>
            </w:r>
          </w:p>
        </w:tc>
        <w:tc>
          <w:tcPr>
            <w:tcW w:w="1843" w:type="dxa"/>
          </w:tcPr>
          <w:p w14:paraId="10BE61D9" w14:textId="77777777" w:rsidR="00D45841" w:rsidRPr="001474C5" w:rsidRDefault="00D45841" w:rsidP="0031661B">
            <w:pPr>
              <w:pStyle w:val="TableParagraph"/>
              <w:spacing w:before="120"/>
              <w:jc w:val="center"/>
              <w:rPr>
                <w:rFonts w:asciiTheme="majorHAnsi" w:hAnsiTheme="majorHAnsi" w:cs="Times New Roman"/>
                <w:b/>
                <w:sz w:val="20"/>
                <w:szCs w:val="20"/>
              </w:rPr>
            </w:pPr>
            <w:r w:rsidRPr="001474C5">
              <w:rPr>
                <w:rFonts w:asciiTheme="majorHAnsi" w:hAnsiTheme="majorHAnsi" w:cs="Times New Roman"/>
                <w:b/>
                <w:sz w:val="20"/>
                <w:szCs w:val="20"/>
              </w:rPr>
              <w:t>Primjena kriterija</w:t>
            </w:r>
          </w:p>
        </w:tc>
        <w:tc>
          <w:tcPr>
            <w:tcW w:w="1275" w:type="dxa"/>
          </w:tcPr>
          <w:p w14:paraId="72BC826B" w14:textId="77777777" w:rsidR="00D45841" w:rsidRPr="001474C5" w:rsidRDefault="00D45841" w:rsidP="0031661B">
            <w:pPr>
              <w:pStyle w:val="TableParagraph"/>
              <w:jc w:val="center"/>
              <w:rPr>
                <w:rFonts w:asciiTheme="majorHAnsi" w:hAnsiTheme="majorHAnsi" w:cs="Times New Roman"/>
                <w:b/>
                <w:sz w:val="20"/>
                <w:szCs w:val="20"/>
              </w:rPr>
            </w:pPr>
            <w:r w:rsidRPr="001474C5">
              <w:rPr>
                <w:rFonts w:asciiTheme="majorHAnsi" w:hAnsiTheme="majorHAnsi" w:cs="Times New Roman"/>
                <w:b/>
                <w:sz w:val="20"/>
                <w:szCs w:val="20"/>
              </w:rPr>
              <w:t>Područje uzorkovanja</w:t>
            </w:r>
          </w:p>
        </w:tc>
        <w:tc>
          <w:tcPr>
            <w:tcW w:w="1843" w:type="dxa"/>
            <w:gridSpan w:val="2"/>
          </w:tcPr>
          <w:p w14:paraId="44E432BD" w14:textId="77777777" w:rsidR="00D45841" w:rsidRPr="001474C5" w:rsidRDefault="00D45841" w:rsidP="0031661B">
            <w:pPr>
              <w:pStyle w:val="TableParagraph"/>
              <w:spacing w:line="225" w:lineRule="exact"/>
              <w:jc w:val="center"/>
              <w:rPr>
                <w:rFonts w:asciiTheme="majorHAnsi" w:hAnsiTheme="majorHAnsi" w:cs="Times New Roman"/>
                <w:b/>
                <w:sz w:val="20"/>
                <w:szCs w:val="20"/>
              </w:rPr>
            </w:pPr>
            <w:r w:rsidRPr="001474C5">
              <w:rPr>
                <w:rFonts w:asciiTheme="majorHAnsi" w:hAnsiTheme="majorHAnsi" w:cs="Times New Roman"/>
                <w:b/>
                <w:sz w:val="20"/>
                <w:szCs w:val="20"/>
              </w:rPr>
              <w:t>Učestalost uzorkovanja</w:t>
            </w:r>
          </w:p>
        </w:tc>
      </w:tr>
      <w:tr w:rsidR="001474C5" w:rsidRPr="001474C5" w14:paraId="45CE4EAB" w14:textId="77777777" w:rsidTr="00DD1917">
        <w:trPr>
          <w:cantSplit/>
          <w:trHeight w:val="1250"/>
        </w:trPr>
        <w:tc>
          <w:tcPr>
            <w:tcW w:w="1843" w:type="dxa"/>
            <w:vMerge w:val="restart"/>
          </w:tcPr>
          <w:p w14:paraId="74CBF17F" w14:textId="77777777" w:rsidR="00D45841" w:rsidRPr="001474C5" w:rsidRDefault="00D45841" w:rsidP="00AD3DDD">
            <w:pPr>
              <w:pStyle w:val="TableParagraph"/>
              <w:spacing w:line="242" w:lineRule="auto"/>
              <w:ind w:left="146" w:right="99"/>
              <w:rPr>
                <w:rFonts w:asciiTheme="majorHAnsi" w:hAnsiTheme="majorHAnsi" w:cs="Times New Roman"/>
                <w:sz w:val="20"/>
                <w:szCs w:val="20"/>
              </w:rPr>
            </w:pPr>
            <w:r w:rsidRPr="001474C5">
              <w:rPr>
                <w:rFonts w:asciiTheme="majorHAnsi" w:hAnsiTheme="majorHAnsi" w:cs="Times New Roman"/>
                <w:iCs/>
                <w:sz w:val="20"/>
                <w:szCs w:val="20"/>
              </w:rPr>
              <w:lastRenderedPageBreak/>
              <w:t>Onečišćujuće tvari odabrane u skladu s Direktivom 2000/60/EZ za koje je utvrđen standard kvalitete okoliša u Direktivi 2008/105/EZ.</w:t>
            </w:r>
          </w:p>
          <w:p w14:paraId="4EFC80A9" w14:textId="77777777" w:rsidR="00D45841" w:rsidRPr="001474C5" w:rsidRDefault="00D45841" w:rsidP="003D42CE">
            <w:pPr>
              <w:pStyle w:val="TableParagraph"/>
              <w:spacing w:before="240" w:line="242" w:lineRule="auto"/>
              <w:ind w:left="146" w:right="99"/>
              <w:rPr>
                <w:rFonts w:asciiTheme="majorHAnsi" w:hAnsiTheme="majorHAnsi" w:cs="Times New Roman"/>
                <w:sz w:val="20"/>
                <w:szCs w:val="20"/>
              </w:rPr>
            </w:pPr>
          </w:p>
          <w:p w14:paraId="04E977C1" w14:textId="77777777" w:rsidR="00D45841" w:rsidRPr="001474C5" w:rsidRDefault="00D45841" w:rsidP="003D42CE">
            <w:pPr>
              <w:pStyle w:val="TableParagraph"/>
              <w:spacing w:before="240" w:line="242" w:lineRule="auto"/>
              <w:ind w:left="146" w:right="99"/>
              <w:rPr>
                <w:rFonts w:asciiTheme="majorHAnsi" w:hAnsiTheme="majorHAnsi" w:cs="Times New Roman"/>
                <w:iCs/>
                <w:sz w:val="20"/>
                <w:szCs w:val="20"/>
              </w:rPr>
            </w:pPr>
            <w:r w:rsidRPr="001474C5">
              <w:rPr>
                <w:rFonts w:asciiTheme="majorHAnsi" w:hAnsiTheme="majorHAnsi" w:cs="Times New Roman"/>
                <w:iCs/>
                <w:sz w:val="20"/>
                <w:szCs w:val="20"/>
              </w:rPr>
              <w:t>Druge onečišćujuće tvari</w:t>
            </w:r>
            <w:r w:rsidR="000878AF" w:rsidRPr="001474C5">
              <w:rPr>
                <w:rFonts w:asciiTheme="majorHAnsi" w:hAnsiTheme="majorHAnsi" w:cs="Times New Roman"/>
                <w:iCs/>
                <w:sz w:val="20"/>
                <w:szCs w:val="20"/>
              </w:rPr>
              <w:t>,</w:t>
            </w:r>
            <w:r w:rsidRPr="001474C5">
              <w:rPr>
                <w:rFonts w:asciiTheme="majorHAnsi" w:hAnsiTheme="majorHAnsi" w:cs="Times New Roman"/>
                <w:iCs/>
                <w:sz w:val="20"/>
                <w:szCs w:val="20"/>
              </w:rPr>
              <w:t xml:space="preserve"> koje mogu uzrokovati učinak onečišćenja u regiji ili podregiji.</w:t>
            </w:r>
          </w:p>
          <w:p w14:paraId="47E0AB96" w14:textId="652EFE35" w:rsidR="00522107" w:rsidRPr="001474C5" w:rsidRDefault="00522107" w:rsidP="005E5D8F">
            <w:pPr>
              <w:pStyle w:val="TableParagraph"/>
              <w:spacing w:before="240" w:line="242" w:lineRule="auto"/>
              <w:ind w:right="99"/>
              <w:rPr>
                <w:rFonts w:asciiTheme="majorHAnsi" w:hAnsiTheme="majorHAnsi" w:cs="Times New Roman"/>
                <w:sz w:val="20"/>
                <w:szCs w:val="20"/>
              </w:rPr>
            </w:pPr>
          </w:p>
        </w:tc>
        <w:tc>
          <w:tcPr>
            <w:tcW w:w="1984" w:type="dxa"/>
            <w:vMerge w:val="restart"/>
          </w:tcPr>
          <w:p w14:paraId="11236B51" w14:textId="77777777" w:rsidR="00D45841" w:rsidRPr="001474C5" w:rsidRDefault="00D45841" w:rsidP="00DD1917">
            <w:pPr>
              <w:pStyle w:val="TableParagraph"/>
              <w:spacing w:line="242" w:lineRule="auto"/>
              <w:ind w:left="144" w:right="154"/>
              <w:rPr>
                <w:rFonts w:asciiTheme="majorHAnsi" w:hAnsiTheme="majorHAnsi" w:cs="Times New Roman"/>
                <w:sz w:val="20"/>
                <w:szCs w:val="20"/>
              </w:rPr>
            </w:pPr>
            <w:r w:rsidRPr="001474C5">
              <w:rPr>
                <w:rFonts w:asciiTheme="majorHAnsi" w:hAnsiTheme="majorHAnsi" w:cs="Times New Roman"/>
                <w:sz w:val="20"/>
                <w:szCs w:val="20"/>
              </w:rPr>
              <w:t>D8C1 – Primarni:</w:t>
            </w:r>
          </w:p>
          <w:p w14:paraId="16D8C364" w14:textId="77777777" w:rsidR="00D45841" w:rsidRPr="001474C5" w:rsidRDefault="00D45841" w:rsidP="00ED5DA4">
            <w:pPr>
              <w:spacing w:before="240"/>
              <w:ind w:left="144" w:hanging="142"/>
              <w:rPr>
                <w:rFonts w:asciiTheme="majorHAnsi" w:hAnsiTheme="majorHAnsi" w:cs="Times New Roman"/>
                <w:iCs/>
                <w:sz w:val="20"/>
                <w:szCs w:val="20"/>
              </w:rPr>
            </w:pPr>
            <w:r w:rsidRPr="001474C5">
              <w:rPr>
                <w:rFonts w:asciiTheme="majorHAnsi" w:hAnsiTheme="majorHAnsi" w:cs="Times New Roman"/>
                <w:iCs/>
                <w:sz w:val="20"/>
                <w:szCs w:val="20"/>
              </w:rPr>
              <w:t>- koncentracije onečišćujućih tvari ne prelaze granične vrijednosti utvrđene u skladu s Direktivom 2008/105/EZ;</w:t>
            </w:r>
          </w:p>
          <w:p w14:paraId="14CC9950" w14:textId="47CE3E16" w:rsidR="00D45841" w:rsidRPr="001474C5" w:rsidRDefault="00D45841" w:rsidP="00ED5DA4">
            <w:pPr>
              <w:spacing w:before="240"/>
              <w:ind w:left="144" w:hanging="142"/>
              <w:rPr>
                <w:rFonts w:asciiTheme="majorHAnsi" w:hAnsiTheme="majorHAnsi" w:cs="Times New Roman"/>
                <w:iCs/>
                <w:sz w:val="20"/>
                <w:szCs w:val="20"/>
              </w:rPr>
            </w:pPr>
            <w:r w:rsidRPr="001474C5">
              <w:rPr>
                <w:rFonts w:asciiTheme="majorHAnsi" w:hAnsiTheme="majorHAnsi" w:cs="Times New Roman"/>
                <w:iCs/>
                <w:sz w:val="20"/>
                <w:szCs w:val="20"/>
              </w:rPr>
              <w:t>- ako se onečišćujuće tvari mjere u mediju za koji nije utvrđena vrijednost u okviru Direktive 2008/105/EZ</w:t>
            </w:r>
            <w:r w:rsidR="000878AF" w:rsidRPr="001474C5">
              <w:rPr>
                <w:rFonts w:asciiTheme="majorHAnsi" w:hAnsiTheme="majorHAnsi" w:cs="Times New Roman"/>
                <w:iCs/>
                <w:sz w:val="20"/>
                <w:szCs w:val="20"/>
              </w:rPr>
              <w:t>.,</w:t>
            </w:r>
            <w:r w:rsidRPr="001474C5">
              <w:rPr>
                <w:rFonts w:asciiTheme="majorHAnsi" w:hAnsiTheme="majorHAnsi" w:cs="Times New Roman"/>
                <w:iCs/>
                <w:sz w:val="20"/>
                <w:szCs w:val="20"/>
              </w:rPr>
              <w:t>koncentracije tih onečišćujućih tvari u tom mediju ne prelaze granične vrijednosti utvrđene na nacionalnoj razini ili  granične vrijednosti utvrđene putem suradnje na razini regije ili podregije.</w:t>
            </w:r>
          </w:p>
        </w:tc>
        <w:tc>
          <w:tcPr>
            <w:tcW w:w="1843" w:type="dxa"/>
            <w:vMerge w:val="restart"/>
          </w:tcPr>
          <w:p w14:paraId="08225E91" w14:textId="3EEB4029" w:rsidR="00D45841" w:rsidRPr="001474C5" w:rsidRDefault="00D45841" w:rsidP="00B30418">
            <w:pPr>
              <w:pStyle w:val="TableParagraph"/>
              <w:ind w:left="138" w:right="142"/>
              <w:rPr>
                <w:rFonts w:asciiTheme="majorHAnsi" w:hAnsiTheme="majorHAnsi" w:cs="Times New Roman"/>
                <w:sz w:val="20"/>
                <w:szCs w:val="20"/>
              </w:rPr>
            </w:pPr>
            <w:r w:rsidRPr="001474C5">
              <w:rPr>
                <w:rFonts w:asciiTheme="majorHAnsi" w:hAnsiTheme="majorHAnsi" w:cs="Times New Roman"/>
                <w:sz w:val="20"/>
                <w:szCs w:val="20"/>
              </w:rPr>
              <w:t xml:space="preserve">Mjera u kojoj se postiglo </w:t>
            </w:r>
            <w:r w:rsidR="005A12E5">
              <w:rPr>
                <w:rFonts w:asciiTheme="majorHAnsi" w:hAnsiTheme="majorHAnsi" w:cs="Times New Roman"/>
                <w:sz w:val="20"/>
                <w:szCs w:val="20"/>
              </w:rPr>
              <w:t>DSO</w:t>
            </w:r>
            <w:r w:rsidRPr="001474C5">
              <w:rPr>
                <w:rFonts w:asciiTheme="majorHAnsi" w:hAnsiTheme="majorHAnsi" w:cs="Times New Roman"/>
                <w:sz w:val="20"/>
                <w:szCs w:val="20"/>
              </w:rPr>
              <w:t xml:space="preserve"> izražava se za područje Jadrana na sljedeći način:</w:t>
            </w:r>
          </w:p>
          <w:p w14:paraId="5B7B0B05" w14:textId="4075DE86" w:rsidR="00D45841" w:rsidRPr="001474C5" w:rsidRDefault="00D45841" w:rsidP="005E5D8F">
            <w:pPr>
              <w:pStyle w:val="TableParagraph"/>
              <w:spacing w:before="240"/>
              <w:ind w:left="138" w:right="142" w:hanging="138"/>
              <w:rPr>
                <w:rFonts w:asciiTheme="majorHAnsi" w:hAnsiTheme="majorHAnsi" w:cs="Times New Roman"/>
                <w:sz w:val="20"/>
                <w:szCs w:val="20"/>
              </w:rPr>
            </w:pPr>
            <w:r w:rsidRPr="001474C5">
              <w:rPr>
                <w:rFonts w:asciiTheme="majorHAnsi" w:hAnsiTheme="majorHAnsi" w:cs="Times New Roman"/>
                <w:iCs/>
                <w:sz w:val="20"/>
                <w:szCs w:val="20"/>
              </w:rPr>
              <w:t>- za svaku onečišćujuću tvar u okviru kriterija D8C1</w:t>
            </w:r>
            <w:r w:rsidR="006D0C0F" w:rsidRPr="001474C5">
              <w:rPr>
                <w:rFonts w:asciiTheme="majorHAnsi" w:hAnsiTheme="majorHAnsi" w:cs="Times New Roman"/>
                <w:iCs/>
                <w:sz w:val="20"/>
                <w:szCs w:val="20"/>
              </w:rPr>
              <w:t>.</w:t>
            </w:r>
            <w:r w:rsidRPr="001474C5">
              <w:rPr>
                <w:rFonts w:asciiTheme="majorHAnsi" w:hAnsiTheme="majorHAnsi" w:cs="Times New Roman"/>
                <w:iCs/>
                <w:sz w:val="20"/>
                <w:szCs w:val="20"/>
              </w:rPr>
              <w:t xml:space="preserve"> njezina koncentracija</w:t>
            </w:r>
            <w:r w:rsidR="006D0C0F" w:rsidRPr="001474C5">
              <w:rPr>
                <w:rFonts w:asciiTheme="majorHAnsi" w:hAnsiTheme="majorHAnsi" w:cs="Times New Roman"/>
                <w:iCs/>
                <w:sz w:val="20"/>
                <w:szCs w:val="20"/>
              </w:rPr>
              <w:t>.</w:t>
            </w:r>
            <w:r w:rsidRPr="001474C5">
              <w:rPr>
                <w:rFonts w:asciiTheme="majorHAnsi" w:hAnsiTheme="majorHAnsi" w:cs="Times New Roman"/>
                <w:iCs/>
                <w:sz w:val="20"/>
                <w:szCs w:val="20"/>
              </w:rPr>
              <w:t xml:space="preserve"> upotrijebljeni medij (voda</w:t>
            </w:r>
            <w:r w:rsidR="00850F76" w:rsidRPr="001474C5">
              <w:rPr>
                <w:rFonts w:asciiTheme="majorHAnsi" w:hAnsiTheme="majorHAnsi" w:cs="Times New Roman"/>
                <w:iCs/>
                <w:sz w:val="20"/>
                <w:szCs w:val="20"/>
              </w:rPr>
              <w:t>,</w:t>
            </w:r>
            <w:r w:rsidRPr="001474C5">
              <w:rPr>
                <w:rFonts w:asciiTheme="majorHAnsi" w:hAnsiTheme="majorHAnsi" w:cs="Times New Roman"/>
                <w:iCs/>
                <w:sz w:val="20"/>
                <w:szCs w:val="20"/>
              </w:rPr>
              <w:t xml:space="preserve"> sediment</w:t>
            </w:r>
            <w:r w:rsidR="00850F76" w:rsidRPr="001474C5">
              <w:rPr>
                <w:rFonts w:asciiTheme="majorHAnsi" w:hAnsiTheme="majorHAnsi" w:cs="Times New Roman"/>
                <w:iCs/>
                <w:sz w:val="20"/>
                <w:szCs w:val="20"/>
              </w:rPr>
              <w:t>,</w:t>
            </w:r>
            <w:r w:rsidRPr="001474C5">
              <w:rPr>
                <w:rFonts w:asciiTheme="majorHAnsi" w:hAnsiTheme="majorHAnsi" w:cs="Times New Roman"/>
                <w:iCs/>
                <w:sz w:val="20"/>
                <w:szCs w:val="20"/>
              </w:rPr>
              <w:t xml:space="preserve"> biota)</w:t>
            </w:r>
            <w:r w:rsidR="000878AF" w:rsidRPr="001474C5">
              <w:rPr>
                <w:rFonts w:asciiTheme="majorHAnsi" w:hAnsiTheme="majorHAnsi" w:cs="Times New Roman"/>
                <w:iCs/>
                <w:sz w:val="20"/>
                <w:szCs w:val="20"/>
              </w:rPr>
              <w:t>,</w:t>
            </w:r>
            <w:r w:rsidRPr="001474C5">
              <w:rPr>
                <w:rFonts w:asciiTheme="majorHAnsi" w:hAnsiTheme="majorHAnsi" w:cs="Times New Roman"/>
                <w:iCs/>
                <w:sz w:val="20"/>
                <w:szCs w:val="20"/>
              </w:rPr>
              <w:t xml:space="preserve"> jesu li dostignute utvrđene granične vrijednosti i udio procijenjenih onečišćujućih tvari za koje su postignute granične vrijednosti.</w:t>
            </w:r>
          </w:p>
        </w:tc>
        <w:tc>
          <w:tcPr>
            <w:tcW w:w="1275" w:type="dxa"/>
            <w:vMerge w:val="restart"/>
          </w:tcPr>
          <w:p w14:paraId="0672885C" w14:textId="77777777" w:rsidR="008B7DEC" w:rsidRPr="001474C5" w:rsidRDefault="008B7DEC" w:rsidP="008B7DEC">
            <w:pPr>
              <w:pStyle w:val="TableParagraph"/>
              <w:ind w:left="144" w:hanging="3"/>
              <w:rPr>
                <w:rFonts w:asciiTheme="majorHAnsi" w:hAnsiTheme="majorHAnsi" w:cs="Times New Roman"/>
                <w:sz w:val="20"/>
                <w:szCs w:val="20"/>
              </w:rPr>
            </w:pPr>
            <w:r w:rsidRPr="001474C5">
              <w:rPr>
                <w:rFonts w:asciiTheme="majorHAnsi" w:hAnsiTheme="majorHAnsi" w:cs="Times New Roman"/>
                <w:sz w:val="20"/>
                <w:szCs w:val="20"/>
              </w:rPr>
              <w:t>Morske i priobalne vode prema slici 1.7.3.1., poglavlje 1.7.</w:t>
            </w:r>
          </w:p>
          <w:p w14:paraId="721485E5" w14:textId="77777777" w:rsidR="008B7DEC" w:rsidRPr="001474C5" w:rsidRDefault="008B7DEC" w:rsidP="00ED5DA4">
            <w:pPr>
              <w:pStyle w:val="TableParagraph"/>
              <w:ind w:left="143"/>
              <w:rPr>
                <w:rFonts w:asciiTheme="majorHAnsi" w:hAnsiTheme="majorHAnsi" w:cs="Times New Roman"/>
                <w:sz w:val="20"/>
                <w:szCs w:val="20"/>
              </w:rPr>
            </w:pPr>
          </w:p>
          <w:p w14:paraId="747D4FFD" w14:textId="77777777" w:rsidR="008B7DEC" w:rsidRPr="001474C5" w:rsidRDefault="008B7DEC" w:rsidP="00ED5DA4">
            <w:pPr>
              <w:pStyle w:val="TableParagraph"/>
              <w:ind w:left="143"/>
              <w:rPr>
                <w:rFonts w:asciiTheme="majorHAnsi" w:hAnsiTheme="majorHAnsi" w:cs="Times New Roman"/>
                <w:sz w:val="20"/>
                <w:szCs w:val="20"/>
              </w:rPr>
            </w:pPr>
          </w:p>
          <w:p w14:paraId="59FD7A17" w14:textId="77777777" w:rsidR="00D45841" w:rsidRPr="001474C5" w:rsidRDefault="00D45841" w:rsidP="0031661B">
            <w:pPr>
              <w:pStyle w:val="TableParagraph"/>
              <w:spacing w:before="240" w:line="242" w:lineRule="auto"/>
              <w:ind w:right="117"/>
              <w:rPr>
                <w:rFonts w:asciiTheme="majorHAnsi" w:hAnsiTheme="majorHAnsi" w:cs="Times New Roman"/>
                <w:sz w:val="20"/>
                <w:szCs w:val="20"/>
                <w:highlight w:val="yellow"/>
              </w:rPr>
            </w:pPr>
          </w:p>
        </w:tc>
        <w:tc>
          <w:tcPr>
            <w:tcW w:w="426" w:type="dxa"/>
            <w:textDirection w:val="btLr"/>
          </w:tcPr>
          <w:p w14:paraId="6C41B472" w14:textId="77777777" w:rsidR="00D45841" w:rsidRPr="001474C5" w:rsidRDefault="00D45841" w:rsidP="00DD1917">
            <w:pPr>
              <w:pStyle w:val="TableParagraph"/>
              <w:spacing w:before="60"/>
              <w:ind w:right="113"/>
              <w:jc w:val="center"/>
              <w:rPr>
                <w:rFonts w:asciiTheme="majorHAnsi" w:hAnsiTheme="majorHAnsi" w:cs="Times New Roman"/>
                <w:b/>
                <w:sz w:val="20"/>
                <w:szCs w:val="20"/>
              </w:rPr>
            </w:pPr>
            <w:r w:rsidRPr="001474C5">
              <w:rPr>
                <w:rFonts w:asciiTheme="majorHAnsi" w:hAnsiTheme="majorHAnsi" w:cs="Times New Roman"/>
                <w:b/>
                <w:sz w:val="20"/>
                <w:szCs w:val="20"/>
              </w:rPr>
              <w:t>Morska voda</w:t>
            </w:r>
          </w:p>
        </w:tc>
        <w:tc>
          <w:tcPr>
            <w:tcW w:w="1417" w:type="dxa"/>
          </w:tcPr>
          <w:p w14:paraId="2FB46F6D" w14:textId="49972E72" w:rsidR="00D45841" w:rsidRPr="001474C5" w:rsidRDefault="00D45841" w:rsidP="00A505F2">
            <w:pPr>
              <w:pStyle w:val="TableParagraph"/>
              <w:ind w:left="138"/>
              <w:rPr>
                <w:rFonts w:asciiTheme="majorHAnsi" w:hAnsiTheme="majorHAnsi" w:cs="Times New Roman"/>
                <w:sz w:val="20"/>
                <w:szCs w:val="20"/>
              </w:rPr>
            </w:pPr>
            <w:r w:rsidRPr="001474C5">
              <w:rPr>
                <w:rFonts w:asciiTheme="majorHAnsi" w:hAnsiTheme="majorHAnsi" w:cs="Times New Roman"/>
                <w:sz w:val="20"/>
                <w:szCs w:val="20"/>
              </w:rPr>
              <w:t>-</w:t>
            </w:r>
            <w:r w:rsidR="006E7186" w:rsidRPr="001474C5">
              <w:rPr>
                <w:rFonts w:asciiTheme="majorHAnsi" w:hAnsiTheme="majorHAnsi" w:cs="Times New Roman"/>
                <w:sz w:val="20"/>
                <w:szCs w:val="20"/>
              </w:rPr>
              <w:t>šestogodišnji ciklus (</w:t>
            </w:r>
            <w:r w:rsidRPr="001474C5">
              <w:rPr>
                <w:rFonts w:asciiTheme="majorHAnsi" w:hAnsiTheme="majorHAnsi" w:cs="Times New Roman"/>
                <w:sz w:val="20"/>
                <w:szCs w:val="20"/>
              </w:rPr>
              <w:t xml:space="preserve">4 puta godišnje </w:t>
            </w:r>
            <w:r w:rsidR="00821DA2" w:rsidRPr="001474C5">
              <w:rPr>
                <w:rFonts w:asciiTheme="majorHAnsi" w:hAnsiTheme="majorHAnsi" w:cs="Times New Roman"/>
                <w:sz w:val="20"/>
                <w:szCs w:val="20"/>
              </w:rPr>
              <w:t>svake druge godine</w:t>
            </w:r>
            <w:r w:rsidR="00714AC2" w:rsidRPr="001474C5">
              <w:rPr>
                <w:rFonts w:asciiTheme="majorHAnsi" w:hAnsiTheme="majorHAnsi" w:cs="Times New Roman"/>
                <w:sz w:val="20"/>
                <w:szCs w:val="20"/>
              </w:rPr>
              <w:t>,</w:t>
            </w:r>
            <w:r w:rsidR="00821DA2" w:rsidRPr="001474C5">
              <w:rPr>
                <w:rFonts w:asciiTheme="majorHAnsi" w:hAnsiTheme="majorHAnsi" w:cs="Times New Roman"/>
                <w:sz w:val="20"/>
                <w:szCs w:val="20"/>
              </w:rPr>
              <w:t xml:space="preserve"> </w:t>
            </w:r>
            <w:r w:rsidRPr="001474C5">
              <w:rPr>
                <w:rFonts w:asciiTheme="majorHAnsi" w:hAnsiTheme="majorHAnsi" w:cs="Times New Roman"/>
                <w:sz w:val="20"/>
                <w:szCs w:val="20"/>
              </w:rPr>
              <w:t>priobalne vode)</w:t>
            </w:r>
          </w:p>
          <w:p w14:paraId="382385BC" w14:textId="77777777" w:rsidR="00D45841" w:rsidRPr="001474C5" w:rsidRDefault="00D45841" w:rsidP="00C437C7">
            <w:pPr>
              <w:pStyle w:val="TableParagraph"/>
              <w:spacing w:before="240" w:after="240"/>
              <w:ind w:left="138"/>
              <w:rPr>
                <w:rFonts w:asciiTheme="majorHAnsi" w:hAnsiTheme="majorHAnsi" w:cs="Times New Roman"/>
                <w:sz w:val="20"/>
                <w:szCs w:val="20"/>
              </w:rPr>
            </w:pPr>
            <w:r w:rsidRPr="001474C5">
              <w:rPr>
                <w:rFonts w:asciiTheme="majorHAnsi" w:hAnsiTheme="majorHAnsi" w:cs="Times New Roman"/>
                <w:sz w:val="20"/>
                <w:szCs w:val="20"/>
              </w:rPr>
              <w:t>- 3 puta godišnje (otvoreno more)</w:t>
            </w:r>
          </w:p>
        </w:tc>
      </w:tr>
      <w:tr w:rsidR="001474C5" w:rsidRPr="001474C5" w14:paraId="2373F8ED" w14:textId="77777777" w:rsidTr="00DD1917">
        <w:trPr>
          <w:cantSplit/>
          <w:trHeight w:val="1250"/>
        </w:trPr>
        <w:tc>
          <w:tcPr>
            <w:tcW w:w="1843" w:type="dxa"/>
            <w:vMerge/>
          </w:tcPr>
          <w:p w14:paraId="1243AEE7" w14:textId="77777777" w:rsidR="005E5D8F" w:rsidRPr="001474C5" w:rsidRDefault="005E5D8F" w:rsidP="005E5D8F">
            <w:pPr>
              <w:pStyle w:val="TableParagraph"/>
              <w:spacing w:line="242" w:lineRule="auto"/>
              <w:ind w:left="146" w:right="99"/>
              <w:rPr>
                <w:rFonts w:asciiTheme="majorHAnsi" w:hAnsiTheme="majorHAnsi" w:cs="Times New Roman"/>
                <w:iCs/>
                <w:sz w:val="20"/>
                <w:szCs w:val="20"/>
              </w:rPr>
            </w:pPr>
          </w:p>
        </w:tc>
        <w:tc>
          <w:tcPr>
            <w:tcW w:w="1984" w:type="dxa"/>
            <w:vMerge/>
          </w:tcPr>
          <w:p w14:paraId="499997E1" w14:textId="77777777" w:rsidR="005E5D8F" w:rsidRPr="001474C5" w:rsidRDefault="005E5D8F" w:rsidP="005E5D8F">
            <w:pPr>
              <w:pStyle w:val="TableParagraph"/>
              <w:spacing w:line="242" w:lineRule="auto"/>
              <w:ind w:left="144" w:right="154"/>
              <w:rPr>
                <w:rFonts w:asciiTheme="majorHAnsi" w:hAnsiTheme="majorHAnsi" w:cs="Times New Roman"/>
                <w:sz w:val="20"/>
                <w:szCs w:val="20"/>
              </w:rPr>
            </w:pPr>
          </w:p>
        </w:tc>
        <w:tc>
          <w:tcPr>
            <w:tcW w:w="1843" w:type="dxa"/>
            <w:vMerge/>
          </w:tcPr>
          <w:p w14:paraId="246462EA" w14:textId="77777777" w:rsidR="005E5D8F" w:rsidRPr="001474C5" w:rsidRDefault="005E5D8F" w:rsidP="005E5D8F">
            <w:pPr>
              <w:pStyle w:val="TableParagraph"/>
              <w:ind w:left="138" w:right="142"/>
              <w:rPr>
                <w:rFonts w:asciiTheme="majorHAnsi" w:hAnsiTheme="majorHAnsi" w:cs="Times New Roman"/>
                <w:sz w:val="20"/>
                <w:szCs w:val="20"/>
              </w:rPr>
            </w:pPr>
          </w:p>
        </w:tc>
        <w:tc>
          <w:tcPr>
            <w:tcW w:w="1275" w:type="dxa"/>
            <w:vMerge/>
          </w:tcPr>
          <w:p w14:paraId="3A336C1F" w14:textId="77777777" w:rsidR="005E5D8F" w:rsidRPr="001474C5" w:rsidRDefault="005E5D8F" w:rsidP="005E5D8F">
            <w:pPr>
              <w:pStyle w:val="TableParagraph"/>
              <w:ind w:left="144" w:hanging="3"/>
              <w:rPr>
                <w:rFonts w:asciiTheme="majorHAnsi" w:hAnsiTheme="majorHAnsi" w:cs="Times New Roman"/>
                <w:sz w:val="20"/>
                <w:szCs w:val="20"/>
              </w:rPr>
            </w:pPr>
          </w:p>
        </w:tc>
        <w:tc>
          <w:tcPr>
            <w:tcW w:w="426" w:type="dxa"/>
            <w:textDirection w:val="btLr"/>
          </w:tcPr>
          <w:p w14:paraId="61C7B52E" w14:textId="22E793BE" w:rsidR="005E5D8F" w:rsidRPr="001474C5" w:rsidRDefault="005E5D8F" w:rsidP="005E5D8F">
            <w:pPr>
              <w:pStyle w:val="TableParagraph"/>
              <w:spacing w:before="60"/>
              <w:ind w:right="113"/>
              <w:jc w:val="center"/>
              <w:rPr>
                <w:rFonts w:asciiTheme="majorHAnsi" w:hAnsiTheme="majorHAnsi" w:cs="Times New Roman"/>
                <w:b/>
                <w:sz w:val="20"/>
                <w:szCs w:val="20"/>
              </w:rPr>
            </w:pPr>
            <w:r w:rsidRPr="001474C5">
              <w:rPr>
                <w:rFonts w:asciiTheme="majorHAnsi" w:hAnsiTheme="majorHAnsi" w:cs="Times New Roman"/>
                <w:b/>
                <w:sz w:val="20"/>
                <w:szCs w:val="20"/>
              </w:rPr>
              <w:t>Biota</w:t>
            </w:r>
          </w:p>
        </w:tc>
        <w:tc>
          <w:tcPr>
            <w:tcW w:w="1417" w:type="dxa"/>
          </w:tcPr>
          <w:p w14:paraId="291B984C" w14:textId="77777777" w:rsidR="005E5D8F" w:rsidRPr="001474C5" w:rsidRDefault="005E5D8F" w:rsidP="005E5D8F">
            <w:pPr>
              <w:pStyle w:val="TableParagraph"/>
              <w:ind w:left="138"/>
              <w:rPr>
                <w:rFonts w:asciiTheme="majorHAnsi" w:hAnsiTheme="majorHAnsi" w:cs="Times New Roman"/>
                <w:sz w:val="20"/>
                <w:szCs w:val="20"/>
              </w:rPr>
            </w:pPr>
            <w:r w:rsidRPr="001474C5">
              <w:rPr>
                <w:rFonts w:asciiTheme="majorHAnsi" w:hAnsiTheme="majorHAnsi" w:cs="Times New Roman"/>
                <w:sz w:val="20"/>
                <w:szCs w:val="20"/>
              </w:rPr>
              <w:t>- 1 put godišnje (školjkaši)</w:t>
            </w:r>
          </w:p>
          <w:p w14:paraId="457E9055" w14:textId="22AE5EE6" w:rsidR="005E5D8F" w:rsidRPr="001474C5" w:rsidRDefault="005E5D8F" w:rsidP="005E5D8F">
            <w:pPr>
              <w:pStyle w:val="TableParagraph"/>
              <w:ind w:left="138"/>
              <w:rPr>
                <w:rFonts w:asciiTheme="majorHAnsi" w:hAnsiTheme="majorHAnsi" w:cs="Times New Roman"/>
                <w:sz w:val="20"/>
                <w:szCs w:val="20"/>
              </w:rPr>
            </w:pPr>
            <w:r w:rsidRPr="001474C5">
              <w:rPr>
                <w:rFonts w:asciiTheme="majorHAnsi" w:hAnsiTheme="majorHAnsi" w:cs="Times New Roman"/>
                <w:sz w:val="20"/>
                <w:szCs w:val="20"/>
              </w:rPr>
              <w:t>- 1 put u dvije godine (ribe)</w:t>
            </w:r>
          </w:p>
        </w:tc>
      </w:tr>
      <w:tr w:rsidR="001474C5" w:rsidRPr="001474C5" w14:paraId="1D013B1B" w14:textId="77777777" w:rsidTr="005E5D8F">
        <w:trPr>
          <w:cantSplit/>
          <w:trHeight w:val="2437"/>
        </w:trPr>
        <w:tc>
          <w:tcPr>
            <w:tcW w:w="1843" w:type="dxa"/>
            <w:vMerge/>
          </w:tcPr>
          <w:p w14:paraId="16ACDA01" w14:textId="77777777" w:rsidR="005E5D8F" w:rsidRPr="001474C5" w:rsidRDefault="005E5D8F" w:rsidP="005E5D8F">
            <w:pPr>
              <w:spacing w:before="240"/>
              <w:rPr>
                <w:rFonts w:asciiTheme="majorHAnsi" w:hAnsiTheme="majorHAnsi" w:cs="Times New Roman"/>
                <w:sz w:val="20"/>
                <w:szCs w:val="20"/>
              </w:rPr>
            </w:pPr>
          </w:p>
        </w:tc>
        <w:tc>
          <w:tcPr>
            <w:tcW w:w="1984" w:type="dxa"/>
            <w:vMerge/>
          </w:tcPr>
          <w:p w14:paraId="003410B7" w14:textId="77777777" w:rsidR="005E5D8F" w:rsidRPr="001474C5" w:rsidRDefault="005E5D8F" w:rsidP="005E5D8F">
            <w:pPr>
              <w:spacing w:before="240"/>
              <w:rPr>
                <w:rFonts w:asciiTheme="majorHAnsi" w:hAnsiTheme="majorHAnsi" w:cs="Times New Roman"/>
                <w:sz w:val="20"/>
                <w:szCs w:val="20"/>
              </w:rPr>
            </w:pPr>
          </w:p>
        </w:tc>
        <w:tc>
          <w:tcPr>
            <w:tcW w:w="1843" w:type="dxa"/>
            <w:vMerge/>
          </w:tcPr>
          <w:p w14:paraId="6871E05E" w14:textId="77777777" w:rsidR="005E5D8F" w:rsidRPr="001474C5" w:rsidRDefault="005E5D8F" w:rsidP="005E5D8F">
            <w:pPr>
              <w:pStyle w:val="TableParagraph"/>
              <w:spacing w:before="240"/>
              <w:ind w:right="154"/>
              <w:rPr>
                <w:rFonts w:asciiTheme="majorHAnsi" w:hAnsiTheme="majorHAnsi" w:cs="Times New Roman"/>
                <w:sz w:val="20"/>
                <w:szCs w:val="20"/>
              </w:rPr>
            </w:pPr>
          </w:p>
        </w:tc>
        <w:tc>
          <w:tcPr>
            <w:tcW w:w="1275" w:type="dxa"/>
            <w:vMerge/>
          </w:tcPr>
          <w:p w14:paraId="73B97693" w14:textId="77777777" w:rsidR="005E5D8F" w:rsidRPr="001474C5" w:rsidRDefault="005E5D8F" w:rsidP="005E5D8F">
            <w:pPr>
              <w:pStyle w:val="TableParagraph"/>
              <w:spacing w:before="240" w:line="242" w:lineRule="auto"/>
              <w:ind w:right="117"/>
              <w:rPr>
                <w:rFonts w:asciiTheme="majorHAnsi" w:hAnsiTheme="majorHAnsi" w:cs="Times New Roman"/>
                <w:sz w:val="20"/>
                <w:szCs w:val="20"/>
                <w:highlight w:val="yellow"/>
              </w:rPr>
            </w:pPr>
          </w:p>
        </w:tc>
        <w:tc>
          <w:tcPr>
            <w:tcW w:w="426" w:type="dxa"/>
            <w:textDirection w:val="btLr"/>
          </w:tcPr>
          <w:p w14:paraId="2D06DA5E" w14:textId="51567360" w:rsidR="005E5D8F" w:rsidRPr="001474C5" w:rsidRDefault="005E5D8F" w:rsidP="005E5D8F">
            <w:pPr>
              <w:pStyle w:val="TableParagraph"/>
              <w:spacing w:before="60"/>
              <w:ind w:right="113"/>
              <w:jc w:val="center"/>
              <w:rPr>
                <w:rFonts w:asciiTheme="majorHAnsi" w:hAnsiTheme="majorHAnsi" w:cs="Times New Roman"/>
                <w:b/>
                <w:sz w:val="20"/>
                <w:szCs w:val="20"/>
              </w:rPr>
            </w:pPr>
            <w:r w:rsidRPr="001474C5">
              <w:rPr>
                <w:rFonts w:asciiTheme="majorHAnsi" w:hAnsiTheme="majorHAnsi" w:cs="Times New Roman"/>
                <w:b/>
                <w:sz w:val="20"/>
                <w:szCs w:val="20"/>
              </w:rPr>
              <w:t>Sediment</w:t>
            </w:r>
          </w:p>
        </w:tc>
        <w:tc>
          <w:tcPr>
            <w:tcW w:w="1417" w:type="dxa"/>
          </w:tcPr>
          <w:p w14:paraId="33FF2005" w14:textId="77777777" w:rsidR="005E5D8F" w:rsidRPr="001474C5" w:rsidRDefault="005E5D8F" w:rsidP="005E5D8F">
            <w:pPr>
              <w:pStyle w:val="TableParagraph"/>
              <w:ind w:left="138"/>
              <w:rPr>
                <w:rFonts w:asciiTheme="majorHAnsi" w:hAnsiTheme="majorHAnsi" w:cs="Times New Roman"/>
                <w:sz w:val="20"/>
                <w:szCs w:val="20"/>
              </w:rPr>
            </w:pPr>
            <w:r w:rsidRPr="001474C5">
              <w:rPr>
                <w:rFonts w:asciiTheme="majorHAnsi" w:hAnsiTheme="majorHAnsi" w:cs="Times New Roman"/>
                <w:sz w:val="20"/>
                <w:szCs w:val="20"/>
              </w:rPr>
              <w:t>- 1 put u dvije godine (priobalne vode)</w:t>
            </w:r>
          </w:p>
          <w:p w14:paraId="002816D9" w14:textId="5D7C3A1B" w:rsidR="005E5D8F" w:rsidRPr="001474C5" w:rsidRDefault="005E5D8F" w:rsidP="005E5D8F">
            <w:pPr>
              <w:pStyle w:val="TableParagraph"/>
              <w:spacing w:before="240"/>
              <w:ind w:left="138"/>
              <w:rPr>
                <w:rFonts w:asciiTheme="majorHAnsi" w:hAnsiTheme="majorHAnsi" w:cs="Times New Roman"/>
                <w:sz w:val="20"/>
                <w:szCs w:val="20"/>
              </w:rPr>
            </w:pPr>
            <w:r w:rsidRPr="001474C5">
              <w:rPr>
                <w:rFonts w:asciiTheme="majorHAnsi" w:hAnsiTheme="majorHAnsi" w:cs="Times New Roman"/>
                <w:sz w:val="20"/>
                <w:szCs w:val="20"/>
              </w:rPr>
              <w:t>- 1 put godišnje (otvoreno more)</w:t>
            </w:r>
          </w:p>
        </w:tc>
      </w:tr>
      <w:tr w:rsidR="001474C5" w:rsidRPr="001474C5" w14:paraId="27534474" w14:textId="77777777" w:rsidTr="005E5D8F">
        <w:trPr>
          <w:cantSplit/>
          <w:trHeight w:val="1984"/>
        </w:trPr>
        <w:tc>
          <w:tcPr>
            <w:tcW w:w="1843" w:type="dxa"/>
            <w:vMerge w:val="restart"/>
          </w:tcPr>
          <w:p w14:paraId="7827EE45" w14:textId="300DC2A4" w:rsidR="005E5D8F" w:rsidRPr="001474C5" w:rsidRDefault="005E5D8F" w:rsidP="005E5D8F">
            <w:pPr>
              <w:spacing w:before="240"/>
              <w:ind w:left="146"/>
              <w:rPr>
                <w:rFonts w:asciiTheme="majorHAnsi" w:hAnsiTheme="majorHAnsi" w:cs="Times New Roman"/>
                <w:sz w:val="20"/>
                <w:szCs w:val="20"/>
              </w:rPr>
            </w:pPr>
            <w:r w:rsidRPr="001474C5">
              <w:rPr>
                <w:rFonts w:asciiTheme="majorHAnsi" w:hAnsiTheme="majorHAnsi" w:cs="Times New Roman"/>
                <w:sz w:val="20"/>
                <w:szCs w:val="20"/>
              </w:rPr>
              <w:t>Vrste i staništa koja ugrožavaju onečišćujuće tvari.</w:t>
            </w:r>
          </w:p>
        </w:tc>
        <w:tc>
          <w:tcPr>
            <w:tcW w:w="1984" w:type="dxa"/>
            <w:vMerge w:val="restart"/>
          </w:tcPr>
          <w:p w14:paraId="6D59CA64" w14:textId="77777777" w:rsidR="005E5D8F" w:rsidRPr="001474C5" w:rsidRDefault="005E5D8F" w:rsidP="005E5D8F">
            <w:pPr>
              <w:spacing w:before="240"/>
              <w:rPr>
                <w:rFonts w:asciiTheme="majorHAnsi" w:hAnsiTheme="majorHAnsi" w:cs="Times New Roman"/>
                <w:sz w:val="20"/>
                <w:szCs w:val="20"/>
              </w:rPr>
            </w:pPr>
            <w:r w:rsidRPr="001474C5">
              <w:rPr>
                <w:rFonts w:asciiTheme="majorHAnsi" w:hAnsiTheme="majorHAnsi" w:cs="Times New Roman"/>
                <w:sz w:val="20"/>
                <w:szCs w:val="20"/>
              </w:rPr>
              <w:t xml:space="preserve">D8C2 – Sekundarni: </w:t>
            </w:r>
          </w:p>
          <w:p w14:paraId="28B64A4D" w14:textId="77777777" w:rsidR="005E5D8F" w:rsidRPr="001474C5" w:rsidRDefault="005E5D8F" w:rsidP="005E5D8F">
            <w:pPr>
              <w:spacing w:before="240"/>
              <w:rPr>
                <w:rFonts w:asciiTheme="majorHAnsi" w:hAnsiTheme="majorHAnsi" w:cs="Times New Roman"/>
                <w:iCs/>
                <w:sz w:val="20"/>
                <w:szCs w:val="20"/>
              </w:rPr>
            </w:pPr>
            <w:r w:rsidRPr="001474C5">
              <w:rPr>
                <w:rFonts w:asciiTheme="majorHAnsi" w:hAnsiTheme="majorHAnsi" w:cs="Times New Roman"/>
                <w:iCs/>
                <w:sz w:val="20"/>
                <w:szCs w:val="20"/>
              </w:rPr>
              <w:t>Zdravlje vrsta i stanje staništa nisu pogođeni štetnim učincima onečišćujućih tvari, uključujući kumulativne i sinergijske učinke.</w:t>
            </w:r>
          </w:p>
          <w:p w14:paraId="2EECC7CD" w14:textId="77777777" w:rsidR="005E5D8F" w:rsidRPr="001474C5" w:rsidRDefault="005E5D8F" w:rsidP="005E5D8F">
            <w:pPr>
              <w:spacing w:before="240"/>
              <w:rPr>
                <w:rFonts w:asciiTheme="majorHAnsi" w:hAnsiTheme="majorHAnsi" w:cs="Times New Roman"/>
                <w:sz w:val="20"/>
                <w:szCs w:val="20"/>
              </w:rPr>
            </w:pPr>
          </w:p>
        </w:tc>
        <w:tc>
          <w:tcPr>
            <w:tcW w:w="1843" w:type="dxa"/>
            <w:vMerge w:val="restart"/>
          </w:tcPr>
          <w:p w14:paraId="5712909F" w14:textId="77777777" w:rsidR="005E5D8F" w:rsidRPr="001474C5" w:rsidRDefault="005E5D8F" w:rsidP="005E5D8F">
            <w:pPr>
              <w:pStyle w:val="TableParagraph"/>
              <w:ind w:left="143" w:right="154" w:hanging="143"/>
              <w:rPr>
                <w:rFonts w:asciiTheme="majorHAnsi" w:hAnsiTheme="majorHAnsi" w:cs="Times New Roman"/>
                <w:sz w:val="20"/>
                <w:szCs w:val="20"/>
              </w:rPr>
            </w:pPr>
          </w:p>
          <w:p w14:paraId="25062A5A" w14:textId="6209482C" w:rsidR="005E5D8F" w:rsidRPr="001474C5" w:rsidRDefault="005E5D8F" w:rsidP="005E5D8F">
            <w:pPr>
              <w:pStyle w:val="TableParagraph"/>
              <w:ind w:left="143" w:right="154" w:hanging="143"/>
              <w:rPr>
                <w:rFonts w:asciiTheme="majorHAnsi" w:hAnsiTheme="majorHAnsi" w:cs="Times New Roman"/>
                <w:sz w:val="20"/>
                <w:szCs w:val="20"/>
              </w:rPr>
            </w:pPr>
            <w:r w:rsidRPr="001474C5">
              <w:rPr>
                <w:rFonts w:asciiTheme="majorHAnsi" w:hAnsiTheme="majorHAnsi" w:cs="Times New Roman"/>
                <w:sz w:val="20"/>
                <w:szCs w:val="20"/>
              </w:rPr>
              <w:t xml:space="preserve">Mjera u kojoj se postiglo </w:t>
            </w:r>
            <w:r w:rsidR="005A12E5">
              <w:rPr>
                <w:rFonts w:asciiTheme="majorHAnsi" w:hAnsiTheme="majorHAnsi" w:cs="Times New Roman"/>
                <w:sz w:val="20"/>
                <w:szCs w:val="20"/>
              </w:rPr>
              <w:t>DSO</w:t>
            </w:r>
            <w:r w:rsidRPr="001474C5">
              <w:rPr>
                <w:rFonts w:asciiTheme="majorHAnsi" w:hAnsiTheme="majorHAnsi" w:cs="Times New Roman"/>
                <w:sz w:val="20"/>
                <w:szCs w:val="20"/>
              </w:rPr>
              <w:t xml:space="preserve"> izražava se za područje Jadrana na sljedeći način:</w:t>
            </w:r>
          </w:p>
          <w:p w14:paraId="78938F2A" w14:textId="7ECA6DF3" w:rsidR="005E5D8F" w:rsidRPr="001474C5" w:rsidRDefault="005E5D8F" w:rsidP="00D97540">
            <w:pPr>
              <w:pStyle w:val="TableParagraph"/>
              <w:numPr>
                <w:ilvl w:val="0"/>
                <w:numId w:val="29"/>
              </w:numPr>
              <w:ind w:left="143" w:right="154" w:hanging="143"/>
              <w:rPr>
                <w:rFonts w:asciiTheme="majorHAnsi" w:hAnsiTheme="majorHAnsi" w:cs="Times New Roman"/>
                <w:iCs/>
                <w:sz w:val="20"/>
                <w:szCs w:val="20"/>
              </w:rPr>
            </w:pPr>
            <w:r w:rsidRPr="001474C5">
              <w:rPr>
                <w:rFonts w:asciiTheme="majorHAnsi" w:hAnsiTheme="majorHAnsi" w:cs="Times New Roman"/>
                <w:iCs/>
                <w:sz w:val="20"/>
                <w:szCs w:val="20"/>
              </w:rPr>
              <w:t xml:space="preserve">za svaku vrstu procijenjenu u okviru kriterija D8C2, jesu li postignute razine bioloških ili ekoloških učinaka </w:t>
            </w:r>
            <w:r w:rsidRPr="001474C5">
              <w:rPr>
                <w:rFonts w:asciiTheme="majorHAnsi" w:hAnsiTheme="majorHAnsi" w:cs="Times New Roman"/>
                <w:sz w:val="20"/>
                <w:szCs w:val="20"/>
              </w:rPr>
              <w:t>onečišćujućih tvari niže od toksikoloških standarda koji su određeni kao prag za postizanje DSO</w:t>
            </w:r>
            <w:r w:rsidRPr="001474C5">
              <w:rPr>
                <w:rFonts w:asciiTheme="majorHAnsi" w:hAnsiTheme="majorHAnsi" w:cs="Times New Roman"/>
                <w:iCs/>
                <w:sz w:val="20"/>
                <w:szCs w:val="20"/>
              </w:rPr>
              <w:t xml:space="preserve"> i procijenjena brojnost populacije u području procjene koja je pretrpjela štetu;</w:t>
            </w:r>
          </w:p>
          <w:p w14:paraId="4CB9CB54" w14:textId="77777777" w:rsidR="005E5D8F" w:rsidRPr="001474C5" w:rsidRDefault="005E5D8F" w:rsidP="005E5D8F">
            <w:pPr>
              <w:pStyle w:val="TableParagraph"/>
              <w:ind w:right="154"/>
              <w:rPr>
                <w:rFonts w:asciiTheme="majorHAnsi" w:hAnsiTheme="majorHAnsi" w:cs="Times New Roman"/>
                <w:sz w:val="20"/>
                <w:szCs w:val="20"/>
              </w:rPr>
            </w:pPr>
          </w:p>
        </w:tc>
        <w:tc>
          <w:tcPr>
            <w:tcW w:w="1275" w:type="dxa"/>
            <w:vMerge w:val="restart"/>
          </w:tcPr>
          <w:p w14:paraId="58BDAF5F" w14:textId="77777777" w:rsidR="005E5D8F" w:rsidRPr="001474C5" w:rsidRDefault="005E5D8F" w:rsidP="005E5D8F">
            <w:pPr>
              <w:pStyle w:val="TableParagraph"/>
              <w:spacing w:line="242" w:lineRule="auto"/>
              <w:ind w:left="137"/>
              <w:rPr>
                <w:rFonts w:asciiTheme="majorHAnsi" w:hAnsiTheme="majorHAnsi" w:cs="Times New Roman"/>
                <w:sz w:val="20"/>
                <w:szCs w:val="20"/>
              </w:rPr>
            </w:pPr>
          </w:p>
          <w:p w14:paraId="7B61FDDE" w14:textId="6A159338" w:rsidR="005E5D8F" w:rsidRPr="001474C5" w:rsidRDefault="005E5D8F" w:rsidP="005E5D8F">
            <w:pPr>
              <w:pStyle w:val="TableParagraph"/>
              <w:spacing w:line="242" w:lineRule="auto"/>
              <w:ind w:left="137"/>
              <w:rPr>
                <w:rFonts w:asciiTheme="majorHAnsi" w:hAnsiTheme="majorHAnsi" w:cs="Times New Roman"/>
                <w:sz w:val="20"/>
                <w:szCs w:val="20"/>
              </w:rPr>
            </w:pPr>
            <w:r w:rsidRPr="001474C5">
              <w:rPr>
                <w:rFonts w:asciiTheme="majorHAnsi" w:hAnsiTheme="majorHAnsi" w:cs="Times New Roman"/>
                <w:sz w:val="20"/>
                <w:szCs w:val="20"/>
              </w:rPr>
              <w:t xml:space="preserve">Priobalne vode i teritorijalno (otvoreno) more </w:t>
            </w:r>
          </w:p>
          <w:p w14:paraId="0EBA36C7" w14:textId="77777777" w:rsidR="005E5D8F" w:rsidRPr="001474C5" w:rsidRDefault="005E5D8F" w:rsidP="005E5D8F">
            <w:pPr>
              <w:pStyle w:val="TableParagraph"/>
              <w:spacing w:before="240" w:line="242" w:lineRule="auto"/>
              <w:ind w:right="117"/>
              <w:rPr>
                <w:rFonts w:asciiTheme="majorHAnsi" w:hAnsiTheme="majorHAnsi" w:cs="Times New Roman"/>
                <w:sz w:val="20"/>
                <w:szCs w:val="20"/>
                <w:highlight w:val="yellow"/>
              </w:rPr>
            </w:pPr>
          </w:p>
        </w:tc>
        <w:tc>
          <w:tcPr>
            <w:tcW w:w="426" w:type="dxa"/>
            <w:textDirection w:val="btLr"/>
          </w:tcPr>
          <w:p w14:paraId="18D41AEE" w14:textId="089C12B1" w:rsidR="005E5D8F" w:rsidRPr="001474C5" w:rsidRDefault="005E5D8F" w:rsidP="005E5D8F">
            <w:pPr>
              <w:pStyle w:val="TableParagraph"/>
              <w:spacing w:before="60"/>
              <w:ind w:right="113"/>
              <w:jc w:val="center"/>
              <w:rPr>
                <w:rFonts w:asciiTheme="majorHAnsi" w:hAnsiTheme="majorHAnsi" w:cs="Times New Roman"/>
                <w:b/>
                <w:sz w:val="20"/>
                <w:szCs w:val="20"/>
              </w:rPr>
            </w:pPr>
            <w:r w:rsidRPr="001474C5">
              <w:rPr>
                <w:rFonts w:asciiTheme="majorHAnsi" w:hAnsiTheme="majorHAnsi" w:cs="Times New Roman"/>
                <w:b/>
                <w:sz w:val="20"/>
                <w:szCs w:val="20"/>
              </w:rPr>
              <w:t>Morska voda</w:t>
            </w:r>
          </w:p>
        </w:tc>
        <w:tc>
          <w:tcPr>
            <w:tcW w:w="1417" w:type="dxa"/>
          </w:tcPr>
          <w:p w14:paraId="1C19DD80" w14:textId="23A652BA" w:rsidR="005E5D8F" w:rsidRPr="001474C5" w:rsidRDefault="005E5D8F" w:rsidP="005E5D8F">
            <w:pPr>
              <w:pStyle w:val="TableParagraph"/>
              <w:spacing w:before="240"/>
              <w:ind w:left="138"/>
              <w:rPr>
                <w:rFonts w:asciiTheme="majorHAnsi" w:hAnsiTheme="majorHAnsi" w:cs="Times New Roman"/>
                <w:sz w:val="20"/>
                <w:szCs w:val="20"/>
              </w:rPr>
            </w:pPr>
            <w:r w:rsidRPr="001474C5">
              <w:rPr>
                <w:rFonts w:asciiTheme="majorHAnsi" w:hAnsiTheme="majorHAnsi" w:cs="Times New Roman"/>
                <w:sz w:val="20"/>
                <w:szCs w:val="20"/>
              </w:rPr>
              <w:t>4 puta godišnje</w:t>
            </w:r>
          </w:p>
        </w:tc>
      </w:tr>
      <w:tr w:rsidR="001474C5" w:rsidRPr="001474C5" w14:paraId="7CDEAAA2" w14:textId="77777777" w:rsidTr="005E5D8F">
        <w:trPr>
          <w:cantSplit/>
          <w:trHeight w:val="1983"/>
        </w:trPr>
        <w:tc>
          <w:tcPr>
            <w:tcW w:w="1843" w:type="dxa"/>
            <w:vMerge/>
          </w:tcPr>
          <w:p w14:paraId="2CECF02D" w14:textId="77777777" w:rsidR="005E5D8F" w:rsidRPr="001474C5" w:rsidRDefault="005E5D8F" w:rsidP="005E5D8F">
            <w:pPr>
              <w:spacing w:before="240"/>
              <w:ind w:left="146"/>
              <w:rPr>
                <w:rFonts w:asciiTheme="majorHAnsi" w:hAnsiTheme="majorHAnsi" w:cs="Times New Roman"/>
                <w:sz w:val="20"/>
                <w:szCs w:val="20"/>
              </w:rPr>
            </w:pPr>
          </w:p>
        </w:tc>
        <w:tc>
          <w:tcPr>
            <w:tcW w:w="1984" w:type="dxa"/>
            <w:vMerge/>
          </w:tcPr>
          <w:p w14:paraId="18C6A666" w14:textId="77777777" w:rsidR="005E5D8F" w:rsidRPr="001474C5" w:rsidRDefault="005E5D8F" w:rsidP="005E5D8F">
            <w:pPr>
              <w:spacing w:before="240"/>
              <w:rPr>
                <w:rFonts w:asciiTheme="majorHAnsi" w:hAnsiTheme="majorHAnsi" w:cs="Times New Roman"/>
                <w:sz w:val="20"/>
                <w:szCs w:val="20"/>
              </w:rPr>
            </w:pPr>
          </w:p>
        </w:tc>
        <w:tc>
          <w:tcPr>
            <w:tcW w:w="1843" w:type="dxa"/>
            <w:vMerge/>
          </w:tcPr>
          <w:p w14:paraId="17EA4570" w14:textId="77777777" w:rsidR="005E5D8F" w:rsidRPr="001474C5" w:rsidRDefault="005E5D8F" w:rsidP="005E5D8F">
            <w:pPr>
              <w:pStyle w:val="TableParagraph"/>
              <w:ind w:left="143" w:right="154" w:hanging="143"/>
              <w:rPr>
                <w:rFonts w:asciiTheme="majorHAnsi" w:hAnsiTheme="majorHAnsi" w:cs="Times New Roman"/>
                <w:sz w:val="20"/>
                <w:szCs w:val="20"/>
              </w:rPr>
            </w:pPr>
          </w:p>
        </w:tc>
        <w:tc>
          <w:tcPr>
            <w:tcW w:w="1275" w:type="dxa"/>
            <w:vMerge/>
          </w:tcPr>
          <w:p w14:paraId="11769DE0" w14:textId="77777777" w:rsidR="005E5D8F" w:rsidRPr="001474C5" w:rsidRDefault="005E5D8F" w:rsidP="005E5D8F">
            <w:pPr>
              <w:pStyle w:val="TableParagraph"/>
              <w:spacing w:line="242" w:lineRule="auto"/>
              <w:ind w:left="137"/>
              <w:rPr>
                <w:rFonts w:asciiTheme="majorHAnsi" w:hAnsiTheme="majorHAnsi" w:cs="Times New Roman"/>
                <w:sz w:val="20"/>
                <w:szCs w:val="20"/>
              </w:rPr>
            </w:pPr>
          </w:p>
        </w:tc>
        <w:tc>
          <w:tcPr>
            <w:tcW w:w="426" w:type="dxa"/>
            <w:textDirection w:val="btLr"/>
          </w:tcPr>
          <w:p w14:paraId="0E935918" w14:textId="4F633D63" w:rsidR="005E5D8F" w:rsidRPr="001474C5" w:rsidRDefault="005E5D8F" w:rsidP="005E5D8F">
            <w:pPr>
              <w:pStyle w:val="TableParagraph"/>
              <w:spacing w:before="60"/>
              <w:ind w:right="113"/>
              <w:jc w:val="center"/>
              <w:rPr>
                <w:rFonts w:asciiTheme="majorHAnsi" w:hAnsiTheme="majorHAnsi" w:cs="Times New Roman"/>
                <w:b/>
                <w:sz w:val="20"/>
                <w:szCs w:val="20"/>
              </w:rPr>
            </w:pPr>
            <w:r w:rsidRPr="001474C5">
              <w:rPr>
                <w:rFonts w:asciiTheme="majorHAnsi" w:hAnsiTheme="majorHAnsi" w:cs="Times New Roman"/>
                <w:b/>
                <w:sz w:val="20"/>
                <w:szCs w:val="20"/>
              </w:rPr>
              <w:t>Biota</w:t>
            </w:r>
          </w:p>
        </w:tc>
        <w:tc>
          <w:tcPr>
            <w:tcW w:w="1417" w:type="dxa"/>
          </w:tcPr>
          <w:p w14:paraId="45CDA278" w14:textId="0EC73230" w:rsidR="005E5D8F" w:rsidRPr="001474C5" w:rsidRDefault="00A61270" w:rsidP="005E5D8F">
            <w:pPr>
              <w:pStyle w:val="TableParagraph"/>
              <w:spacing w:before="240"/>
              <w:ind w:left="138"/>
              <w:rPr>
                <w:rFonts w:asciiTheme="majorHAnsi" w:hAnsiTheme="majorHAnsi" w:cs="Times New Roman"/>
                <w:sz w:val="20"/>
                <w:szCs w:val="20"/>
              </w:rPr>
            </w:pPr>
            <w:r w:rsidRPr="001474C5">
              <w:rPr>
                <w:rFonts w:asciiTheme="majorHAnsi" w:hAnsiTheme="majorHAnsi" w:cs="Times New Roman"/>
                <w:sz w:val="20"/>
                <w:szCs w:val="20"/>
              </w:rPr>
              <w:t>1 put godišnje</w:t>
            </w:r>
          </w:p>
        </w:tc>
      </w:tr>
      <w:tr w:rsidR="001474C5" w:rsidRPr="001474C5" w14:paraId="1BB91D40" w14:textId="77777777" w:rsidTr="005E5D8F">
        <w:trPr>
          <w:cantSplit/>
          <w:trHeight w:val="1983"/>
        </w:trPr>
        <w:tc>
          <w:tcPr>
            <w:tcW w:w="1843" w:type="dxa"/>
            <w:vMerge/>
          </w:tcPr>
          <w:p w14:paraId="05450F47" w14:textId="77777777" w:rsidR="005E5D8F" w:rsidRPr="001474C5" w:rsidRDefault="005E5D8F" w:rsidP="005E5D8F">
            <w:pPr>
              <w:spacing w:before="240"/>
              <w:ind w:left="146"/>
              <w:rPr>
                <w:rFonts w:asciiTheme="majorHAnsi" w:hAnsiTheme="majorHAnsi" w:cs="Times New Roman"/>
                <w:sz w:val="20"/>
                <w:szCs w:val="20"/>
              </w:rPr>
            </w:pPr>
          </w:p>
        </w:tc>
        <w:tc>
          <w:tcPr>
            <w:tcW w:w="1984" w:type="dxa"/>
            <w:vMerge/>
          </w:tcPr>
          <w:p w14:paraId="4567C52C" w14:textId="77777777" w:rsidR="005E5D8F" w:rsidRPr="001474C5" w:rsidRDefault="005E5D8F" w:rsidP="005E5D8F">
            <w:pPr>
              <w:spacing w:before="240"/>
              <w:rPr>
                <w:rFonts w:asciiTheme="majorHAnsi" w:hAnsiTheme="majorHAnsi" w:cs="Times New Roman"/>
                <w:sz w:val="20"/>
                <w:szCs w:val="20"/>
              </w:rPr>
            </w:pPr>
          </w:p>
        </w:tc>
        <w:tc>
          <w:tcPr>
            <w:tcW w:w="1843" w:type="dxa"/>
            <w:vMerge/>
          </w:tcPr>
          <w:p w14:paraId="39041388" w14:textId="77777777" w:rsidR="005E5D8F" w:rsidRPr="001474C5" w:rsidRDefault="005E5D8F" w:rsidP="005E5D8F">
            <w:pPr>
              <w:pStyle w:val="TableParagraph"/>
              <w:ind w:left="143" w:right="154" w:hanging="143"/>
              <w:rPr>
                <w:rFonts w:asciiTheme="majorHAnsi" w:hAnsiTheme="majorHAnsi" w:cs="Times New Roman"/>
                <w:sz w:val="20"/>
                <w:szCs w:val="20"/>
              </w:rPr>
            </w:pPr>
          </w:p>
        </w:tc>
        <w:tc>
          <w:tcPr>
            <w:tcW w:w="1275" w:type="dxa"/>
            <w:vMerge/>
          </w:tcPr>
          <w:p w14:paraId="6C6E2D7B" w14:textId="77777777" w:rsidR="005E5D8F" w:rsidRPr="001474C5" w:rsidRDefault="005E5D8F" w:rsidP="005E5D8F">
            <w:pPr>
              <w:pStyle w:val="TableParagraph"/>
              <w:spacing w:line="242" w:lineRule="auto"/>
              <w:ind w:left="137"/>
              <w:rPr>
                <w:rFonts w:asciiTheme="majorHAnsi" w:hAnsiTheme="majorHAnsi" w:cs="Times New Roman"/>
                <w:sz w:val="20"/>
                <w:szCs w:val="20"/>
              </w:rPr>
            </w:pPr>
          </w:p>
        </w:tc>
        <w:tc>
          <w:tcPr>
            <w:tcW w:w="426" w:type="dxa"/>
            <w:textDirection w:val="btLr"/>
          </w:tcPr>
          <w:p w14:paraId="59D3C929" w14:textId="0BF47C01" w:rsidR="005E5D8F" w:rsidRPr="001474C5" w:rsidRDefault="005E5D8F" w:rsidP="005E5D8F">
            <w:pPr>
              <w:pStyle w:val="TableParagraph"/>
              <w:spacing w:before="60"/>
              <w:ind w:right="113"/>
              <w:jc w:val="center"/>
              <w:rPr>
                <w:rFonts w:asciiTheme="majorHAnsi" w:hAnsiTheme="majorHAnsi" w:cs="Times New Roman"/>
                <w:b/>
                <w:sz w:val="20"/>
                <w:szCs w:val="20"/>
              </w:rPr>
            </w:pPr>
            <w:r w:rsidRPr="001474C5">
              <w:rPr>
                <w:rFonts w:asciiTheme="majorHAnsi" w:hAnsiTheme="majorHAnsi" w:cs="Times New Roman"/>
                <w:b/>
                <w:sz w:val="20"/>
                <w:szCs w:val="20"/>
              </w:rPr>
              <w:t>Sediment</w:t>
            </w:r>
          </w:p>
        </w:tc>
        <w:tc>
          <w:tcPr>
            <w:tcW w:w="1417" w:type="dxa"/>
          </w:tcPr>
          <w:p w14:paraId="2CD8FEF1" w14:textId="4E4A0690" w:rsidR="005E5D8F" w:rsidRPr="001474C5" w:rsidRDefault="00A61270" w:rsidP="005E5D8F">
            <w:pPr>
              <w:pStyle w:val="TableParagraph"/>
              <w:spacing w:before="240"/>
              <w:ind w:left="138"/>
              <w:rPr>
                <w:rFonts w:asciiTheme="majorHAnsi" w:hAnsiTheme="majorHAnsi" w:cs="Times New Roman"/>
                <w:sz w:val="20"/>
                <w:szCs w:val="20"/>
              </w:rPr>
            </w:pPr>
            <w:r w:rsidRPr="001474C5">
              <w:rPr>
                <w:rFonts w:asciiTheme="majorHAnsi" w:hAnsiTheme="majorHAnsi" w:cs="Times New Roman"/>
                <w:sz w:val="20"/>
                <w:szCs w:val="20"/>
              </w:rPr>
              <w:t>1 put godišnje</w:t>
            </w:r>
          </w:p>
        </w:tc>
      </w:tr>
      <w:tr w:rsidR="001474C5" w:rsidRPr="001474C5" w14:paraId="2F2164F9" w14:textId="77777777" w:rsidTr="005E5D8F">
        <w:trPr>
          <w:cantSplit/>
          <w:trHeight w:val="1790"/>
        </w:trPr>
        <w:tc>
          <w:tcPr>
            <w:tcW w:w="1843" w:type="dxa"/>
          </w:tcPr>
          <w:p w14:paraId="3A304F56" w14:textId="77777777" w:rsidR="005E5D8F" w:rsidRPr="001474C5" w:rsidRDefault="005E5D8F" w:rsidP="005E5D8F">
            <w:pPr>
              <w:spacing w:before="240"/>
              <w:rPr>
                <w:rFonts w:asciiTheme="majorHAnsi" w:hAnsiTheme="majorHAnsi" w:cs="Times New Roman"/>
                <w:sz w:val="20"/>
                <w:szCs w:val="20"/>
              </w:rPr>
            </w:pPr>
          </w:p>
        </w:tc>
        <w:tc>
          <w:tcPr>
            <w:tcW w:w="1984" w:type="dxa"/>
          </w:tcPr>
          <w:p w14:paraId="6A60613E" w14:textId="77777777" w:rsidR="005E5D8F" w:rsidRPr="001474C5" w:rsidRDefault="005E5D8F" w:rsidP="005E5D8F">
            <w:pPr>
              <w:spacing w:before="240"/>
              <w:rPr>
                <w:rFonts w:asciiTheme="majorHAnsi" w:hAnsiTheme="majorHAnsi" w:cs="Times New Roman"/>
                <w:sz w:val="20"/>
                <w:szCs w:val="20"/>
              </w:rPr>
            </w:pPr>
          </w:p>
        </w:tc>
        <w:tc>
          <w:tcPr>
            <w:tcW w:w="1843" w:type="dxa"/>
          </w:tcPr>
          <w:p w14:paraId="438525AF" w14:textId="77777777" w:rsidR="005E5D8F" w:rsidRPr="001474C5" w:rsidRDefault="005E5D8F" w:rsidP="00A61270">
            <w:pPr>
              <w:pStyle w:val="TableParagraph"/>
              <w:ind w:left="143" w:right="154"/>
              <w:rPr>
                <w:rFonts w:asciiTheme="majorHAnsi" w:hAnsiTheme="majorHAnsi" w:cs="Times New Roman"/>
                <w:iCs/>
                <w:sz w:val="20"/>
                <w:szCs w:val="20"/>
              </w:rPr>
            </w:pPr>
            <w:r w:rsidRPr="001474C5">
              <w:rPr>
                <w:rFonts w:asciiTheme="majorHAnsi" w:hAnsiTheme="majorHAnsi" w:cs="Times New Roman"/>
                <w:iCs/>
                <w:sz w:val="20"/>
                <w:szCs w:val="20"/>
              </w:rPr>
              <w:t>- za svako stanište procijenjeno u okviru kriterija D8C2, procijenjena površina područja procjene koje je pretrpjelo štetu.</w:t>
            </w:r>
          </w:p>
          <w:p w14:paraId="0E7F80E9" w14:textId="2BF3D027" w:rsidR="00A61270" w:rsidRPr="001474C5" w:rsidRDefault="00A61270" w:rsidP="00A61270">
            <w:pPr>
              <w:pStyle w:val="TableParagraph"/>
              <w:ind w:left="143" w:right="154"/>
              <w:rPr>
                <w:rFonts w:asciiTheme="majorHAnsi" w:hAnsiTheme="majorHAnsi" w:cs="Times New Roman"/>
                <w:sz w:val="20"/>
                <w:szCs w:val="20"/>
              </w:rPr>
            </w:pPr>
          </w:p>
        </w:tc>
        <w:tc>
          <w:tcPr>
            <w:tcW w:w="1275" w:type="dxa"/>
          </w:tcPr>
          <w:p w14:paraId="4C812803" w14:textId="77777777" w:rsidR="005E5D8F" w:rsidRPr="001474C5" w:rsidRDefault="005E5D8F" w:rsidP="005E5D8F">
            <w:pPr>
              <w:pStyle w:val="TableParagraph"/>
              <w:spacing w:before="240" w:line="242" w:lineRule="auto"/>
              <w:ind w:right="117"/>
              <w:rPr>
                <w:rFonts w:asciiTheme="majorHAnsi" w:hAnsiTheme="majorHAnsi" w:cs="Times New Roman"/>
                <w:sz w:val="20"/>
                <w:szCs w:val="20"/>
                <w:highlight w:val="yellow"/>
              </w:rPr>
            </w:pPr>
          </w:p>
        </w:tc>
        <w:tc>
          <w:tcPr>
            <w:tcW w:w="426" w:type="dxa"/>
            <w:textDirection w:val="btLr"/>
          </w:tcPr>
          <w:p w14:paraId="11E8CBDE" w14:textId="77777777" w:rsidR="005E5D8F" w:rsidRPr="001474C5" w:rsidRDefault="005E5D8F" w:rsidP="005E5D8F">
            <w:pPr>
              <w:pStyle w:val="TableParagraph"/>
              <w:spacing w:before="60"/>
              <w:ind w:right="113"/>
              <w:jc w:val="center"/>
              <w:rPr>
                <w:rFonts w:asciiTheme="majorHAnsi" w:hAnsiTheme="majorHAnsi" w:cs="Times New Roman"/>
                <w:b/>
                <w:sz w:val="20"/>
                <w:szCs w:val="20"/>
              </w:rPr>
            </w:pPr>
          </w:p>
        </w:tc>
        <w:tc>
          <w:tcPr>
            <w:tcW w:w="1417" w:type="dxa"/>
          </w:tcPr>
          <w:p w14:paraId="2AE1AFC8" w14:textId="77777777" w:rsidR="005E5D8F" w:rsidRPr="001474C5" w:rsidRDefault="005E5D8F" w:rsidP="005E5D8F">
            <w:pPr>
              <w:pStyle w:val="TableParagraph"/>
              <w:spacing w:before="240"/>
              <w:ind w:left="138"/>
              <w:rPr>
                <w:rFonts w:asciiTheme="majorHAnsi" w:hAnsiTheme="majorHAnsi" w:cs="Times New Roman"/>
                <w:sz w:val="20"/>
                <w:szCs w:val="20"/>
              </w:rPr>
            </w:pPr>
          </w:p>
        </w:tc>
      </w:tr>
      <w:tr w:rsidR="001474C5" w:rsidRPr="001474C5" w14:paraId="014DF1EB" w14:textId="77777777" w:rsidTr="005E5D8F">
        <w:trPr>
          <w:cantSplit/>
          <w:trHeight w:val="1790"/>
        </w:trPr>
        <w:tc>
          <w:tcPr>
            <w:tcW w:w="1843" w:type="dxa"/>
          </w:tcPr>
          <w:p w14:paraId="4289A647" w14:textId="77777777" w:rsidR="00A61270" w:rsidRPr="001474C5" w:rsidRDefault="00A61270" w:rsidP="00A61270">
            <w:pPr>
              <w:ind w:left="146"/>
              <w:rPr>
                <w:rFonts w:asciiTheme="majorHAnsi" w:hAnsiTheme="majorHAnsi" w:cs="Times New Roman"/>
                <w:iCs/>
                <w:sz w:val="20"/>
                <w:szCs w:val="20"/>
              </w:rPr>
            </w:pPr>
          </w:p>
          <w:p w14:paraId="3490BE39" w14:textId="35BCC663" w:rsidR="00A61270" w:rsidRPr="001474C5" w:rsidRDefault="00A61270" w:rsidP="00A61270">
            <w:pPr>
              <w:ind w:left="146"/>
              <w:rPr>
                <w:rFonts w:asciiTheme="majorHAnsi" w:hAnsiTheme="majorHAnsi" w:cs="Times New Roman"/>
                <w:iCs/>
                <w:sz w:val="20"/>
                <w:szCs w:val="20"/>
              </w:rPr>
            </w:pPr>
            <w:r w:rsidRPr="001474C5">
              <w:rPr>
                <w:rFonts w:asciiTheme="majorHAnsi" w:hAnsiTheme="majorHAnsi" w:cs="Times New Roman"/>
                <w:iCs/>
                <w:sz w:val="20"/>
                <w:szCs w:val="20"/>
              </w:rPr>
              <w:t>Slučajevi znatnog akutnog onečišćenja onečišćujućim tvarima, definirane u Direktivi 2005/35/EZ Europskog parlamenta i Vijeća, uključujući sirovu naftu i slične spojeve.</w:t>
            </w:r>
          </w:p>
          <w:p w14:paraId="0F11F75E" w14:textId="77777777" w:rsidR="005E5D8F" w:rsidRPr="001474C5" w:rsidRDefault="005E5D8F" w:rsidP="005E5D8F">
            <w:pPr>
              <w:spacing w:before="240"/>
              <w:rPr>
                <w:rFonts w:asciiTheme="majorHAnsi" w:hAnsiTheme="majorHAnsi" w:cs="Times New Roman"/>
                <w:sz w:val="20"/>
                <w:szCs w:val="20"/>
              </w:rPr>
            </w:pPr>
          </w:p>
        </w:tc>
        <w:tc>
          <w:tcPr>
            <w:tcW w:w="1984" w:type="dxa"/>
          </w:tcPr>
          <w:p w14:paraId="1D9A5955" w14:textId="77777777" w:rsidR="00A61270" w:rsidRPr="001474C5" w:rsidRDefault="00A61270" w:rsidP="00A61270">
            <w:pPr>
              <w:spacing w:before="240"/>
              <w:rPr>
                <w:rFonts w:asciiTheme="majorHAnsi" w:hAnsiTheme="majorHAnsi" w:cs="Times New Roman"/>
                <w:iCs/>
                <w:sz w:val="20"/>
                <w:szCs w:val="20"/>
              </w:rPr>
            </w:pPr>
            <w:r w:rsidRPr="001474C5">
              <w:rPr>
                <w:rFonts w:asciiTheme="majorHAnsi" w:hAnsiTheme="majorHAnsi" w:cs="Times New Roman"/>
                <w:iCs/>
                <w:sz w:val="20"/>
                <w:szCs w:val="20"/>
              </w:rPr>
              <w:t xml:space="preserve">D8C3 – Primarni: </w:t>
            </w:r>
          </w:p>
          <w:p w14:paraId="4561D610" w14:textId="77777777" w:rsidR="00A61270" w:rsidRPr="001474C5" w:rsidRDefault="00A61270" w:rsidP="00A61270">
            <w:pPr>
              <w:spacing w:before="240"/>
              <w:rPr>
                <w:rFonts w:asciiTheme="majorHAnsi" w:hAnsiTheme="majorHAnsi" w:cs="Times New Roman"/>
                <w:iCs/>
                <w:sz w:val="20"/>
                <w:szCs w:val="20"/>
              </w:rPr>
            </w:pPr>
            <w:r w:rsidRPr="001474C5">
              <w:rPr>
                <w:rFonts w:asciiTheme="majorHAnsi" w:hAnsiTheme="majorHAnsi" w:cs="Times New Roman"/>
                <w:iCs/>
                <w:sz w:val="20"/>
                <w:szCs w:val="20"/>
              </w:rPr>
              <w:t>Prostorni opseg i trajanje slučajeva znatnog akutnog onečišćenja.</w:t>
            </w:r>
          </w:p>
          <w:p w14:paraId="3F4B78C9" w14:textId="77777777" w:rsidR="005E5D8F" w:rsidRPr="001474C5" w:rsidRDefault="005E5D8F" w:rsidP="005E5D8F">
            <w:pPr>
              <w:spacing w:before="240"/>
              <w:rPr>
                <w:rFonts w:asciiTheme="majorHAnsi" w:hAnsiTheme="majorHAnsi" w:cs="Times New Roman"/>
                <w:sz w:val="20"/>
                <w:szCs w:val="20"/>
              </w:rPr>
            </w:pPr>
          </w:p>
        </w:tc>
        <w:tc>
          <w:tcPr>
            <w:tcW w:w="1843" w:type="dxa"/>
          </w:tcPr>
          <w:p w14:paraId="61111E35" w14:textId="77777777" w:rsidR="00A61270" w:rsidRPr="001474C5" w:rsidRDefault="00A61270" w:rsidP="00A61270">
            <w:pPr>
              <w:pStyle w:val="TableParagraph"/>
              <w:ind w:right="154"/>
              <w:rPr>
                <w:rFonts w:asciiTheme="majorHAnsi" w:hAnsiTheme="majorHAnsi" w:cs="Times New Roman"/>
                <w:b/>
                <w:iCs/>
                <w:sz w:val="20"/>
                <w:szCs w:val="20"/>
              </w:rPr>
            </w:pPr>
          </w:p>
          <w:p w14:paraId="1561F72A" w14:textId="07805387" w:rsidR="00A61270" w:rsidRPr="001474C5" w:rsidRDefault="00A61270" w:rsidP="00A61270">
            <w:pPr>
              <w:pStyle w:val="TableParagraph"/>
              <w:ind w:right="154"/>
              <w:rPr>
                <w:rFonts w:asciiTheme="majorHAnsi" w:hAnsiTheme="majorHAnsi" w:cs="Times New Roman"/>
                <w:i/>
                <w:iCs/>
                <w:sz w:val="20"/>
                <w:szCs w:val="20"/>
              </w:rPr>
            </w:pPr>
            <w:r w:rsidRPr="001474C5">
              <w:rPr>
                <w:rFonts w:asciiTheme="majorHAnsi" w:hAnsiTheme="majorHAnsi" w:cs="Times New Roman"/>
                <w:i/>
                <w:iCs/>
                <w:sz w:val="20"/>
                <w:szCs w:val="20"/>
              </w:rPr>
              <w:t xml:space="preserve">Opseg procjene: </w:t>
            </w:r>
          </w:p>
          <w:p w14:paraId="6A53CA5E" w14:textId="77777777" w:rsidR="00A61270" w:rsidRPr="001474C5" w:rsidRDefault="00A61270" w:rsidP="00A61270">
            <w:pPr>
              <w:pStyle w:val="TableParagraph"/>
              <w:ind w:right="154"/>
              <w:rPr>
                <w:rFonts w:asciiTheme="majorHAnsi" w:hAnsiTheme="majorHAnsi" w:cs="Times New Roman"/>
                <w:iCs/>
                <w:sz w:val="20"/>
                <w:szCs w:val="20"/>
              </w:rPr>
            </w:pPr>
            <w:r w:rsidRPr="001474C5">
              <w:rPr>
                <w:rFonts w:asciiTheme="majorHAnsi" w:hAnsiTheme="majorHAnsi" w:cs="Times New Roman"/>
                <w:iCs/>
                <w:sz w:val="20"/>
                <w:szCs w:val="20"/>
              </w:rPr>
              <w:t>Regionalna ili podregionalna razina, prema potrebi podjela prema nacionalnim granicama.</w:t>
            </w:r>
          </w:p>
          <w:p w14:paraId="2B875643" w14:textId="77777777" w:rsidR="00A61270" w:rsidRPr="001474C5" w:rsidRDefault="00A61270" w:rsidP="00A61270">
            <w:pPr>
              <w:pStyle w:val="TableParagraph"/>
              <w:ind w:right="154"/>
              <w:rPr>
                <w:rFonts w:asciiTheme="majorHAnsi" w:hAnsiTheme="majorHAnsi" w:cs="Times New Roman"/>
                <w:iCs/>
                <w:sz w:val="20"/>
                <w:szCs w:val="20"/>
              </w:rPr>
            </w:pPr>
          </w:p>
          <w:p w14:paraId="02050137" w14:textId="77777777" w:rsidR="00A61270" w:rsidRPr="001474C5" w:rsidRDefault="00A61270" w:rsidP="00A61270">
            <w:pPr>
              <w:pStyle w:val="TableParagraph"/>
              <w:ind w:right="154"/>
              <w:rPr>
                <w:rFonts w:asciiTheme="majorHAnsi" w:hAnsiTheme="majorHAnsi" w:cs="Times New Roman"/>
                <w:i/>
                <w:iCs/>
                <w:sz w:val="20"/>
                <w:szCs w:val="20"/>
              </w:rPr>
            </w:pPr>
            <w:r w:rsidRPr="001474C5">
              <w:rPr>
                <w:rFonts w:asciiTheme="majorHAnsi" w:hAnsiTheme="majorHAnsi" w:cs="Times New Roman"/>
                <w:i/>
                <w:iCs/>
                <w:sz w:val="20"/>
                <w:szCs w:val="20"/>
              </w:rPr>
              <w:t xml:space="preserve">Primjena kriterija: </w:t>
            </w:r>
          </w:p>
          <w:p w14:paraId="150C494A" w14:textId="1922B3AD" w:rsidR="00A61270" w:rsidRPr="001474C5" w:rsidRDefault="00A61270" w:rsidP="00A61270">
            <w:pPr>
              <w:pStyle w:val="TableParagraph"/>
              <w:ind w:right="154"/>
              <w:rPr>
                <w:rFonts w:asciiTheme="majorHAnsi" w:hAnsiTheme="majorHAnsi" w:cs="Times New Roman"/>
                <w:iCs/>
                <w:sz w:val="20"/>
                <w:szCs w:val="20"/>
              </w:rPr>
            </w:pPr>
            <w:r w:rsidRPr="001474C5">
              <w:rPr>
                <w:rFonts w:asciiTheme="majorHAnsi" w:hAnsiTheme="majorHAnsi" w:cs="Times New Roman"/>
                <w:iCs/>
                <w:sz w:val="20"/>
                <w:szCs w:val="20"/>
              </w:rPr>
              <w:t xml:space="preserve">Mjera u kojoj se postiglo </w:t>
            </w:r>
            <w:r w:rsidR="005A12E5">
              <w:rPr>
                <w:rFonts w:asciiTheme="majorHAnsi" w:hAnsiTheme="majorHAnsi" w:cs="Times New Roman"/>
                <w:iCs/>
                <w:sz w:val="20"/>
                <w:szCs w:val="20"/>
              </w:rPr>
              <w:t>DSO</w:t>
            </w:r>
            <w:r w:rsidRPr="001474C5">
              <w:rPr>
                <w:rFonts w:asciiTheme="majorHAnsi" w:hAnsiTheme="majorHAnsi" w:cs="Times New Roman"/>
                <w:iCs/>
                <w:sz w:val="20"/>
                <w:szCs w:val="20"/>
              </w:rPr>
              <w:t xml:space="preserve"> izražava se za svako procijenjeno područje na sljedeći način:</w:t>
            </w:r>
          </w:p>
          <w:p w14:paraId="0B85E6B9" w14:textId="77777777" w:rsidR="005E5D8F" w:rsidRPr="001474C5" w:rsidRDefault="00A61270" w:rsidP="00A61270">
            <w:pPr>
              <w:pStyle w:val="TableParagraph"/>
              <w:ind w:right="154"/>
              <w:rPr>
                <w:rFonts w:asciiTheme="majorHAnsi" w:hAnsiTheme="majorHAnsi" w:cs="Times New Roman"/>
                <w:iCs/>
                <w:sz w:val="20"/>
                <w:szCs w:val="20"/>
              </w:rPr>
            </w:pPr>
            <w:r w:rsidRPr="001474C5">
              <w:rPr>
                <w:rFonts w:asciiTheme="majorHAnsi" w:hAnsiTheme="majorHAnsi" w:cs="Times New Roman"/>
                <w:iCs/>
                <w:sz w:val="20"/>
                <w:szCs w:val="20"/>
              </w:rPr>
              <w:t>– procijenjeni ukupni prostorni opseg akutnih slučajeva znatnog onečišćenja i njihova raspodjela i ukupno trajanje za svaku godinu.</w:t>
            </w:r>
          </w:p>
          <w:p w14:paraId="4D65943B" w14:textId="48449E9E" w:rsidR="00A61270" w:rsidRPr="001474C5" w:rsidRDefault="00A61270" w:rsidP="00A61270">
            <w:pPr>
              <w:pStyle w:val="TableParagraph"/>
              <w:ind w:right="154"/>
              <w:rPr>
                <w:rFonts w:asciiTheme="majorHAnsi" w:hAnsiTheme="majorHAnsi" w:cs="Times New Roman"/>
                <w:sz w:val="20"/>
                <w:szCs w:val="20"/>
              </w:rPr>
            </w:pPr>
          </w:p>
        </w:tc>
        <w:tc>
          <w:tcPr>
            <w:tcW w:w="1275" w:type="dxa"/>
          </w:tcPr>
          <w:p w14:paraId="4CF473C6" w14:textId="77777777" w:rsidR="005E5D8F" w:rsidRPr="001474C5" w:rsidRDefault="005E5D8F" w:rsidP="005E5D8F">
            <w:pPr>
              <w:pStyle w:val="TableParagraph"/>
              <w:spacing w:before="240" w:line="242" w:lineRule="auto"/>
              <w:ind w:right="117"/>
              <w:rPr>
                <w:rFonts w:asciiTheme="majorHAnsi" w:hAnsiTheme="majorHAnsi" w:cs="Times New Roman"/>
                <w:sz w:val="20"/>
                <w:szCs w:val="20"/>
                <w:highlight w:val="yellow"/>
              </w:rPr>
            </w:pPr>
          </w:p>
        </w:tc>
        <w:tc>
          <w:tcPr>
            <w:tcW w:w="426" w:type="dxa"/>
            <w:textDirection w:val="btLr"/>
          </w:tcPr>
          <w:p w14:paraId="590A52B0" w14:textId="77777777" w:rsidR="005E5D8F" w:rsidRPr="001474C5" w:rsidRDefault="005E5D8F" w:rsidP="005E5D8F">
            <w:pPr>
              <w:pStyle w:val="TableParagraph"/>
              <w:spacing w:before="60"/>
              <w:ind w:right="113"/>
              <w:jc w:val="center"/>
              <w:rPr>
                <w:rFonts w:asciiTheme="majorHAnsi" w:hAnsiTheme="majorHAnsi" w:cs="Times New Roman"/>
                <w:b/>
                <w:sz w:val="20"/>
                <w:szCs w:val="20"/>
              </w:rPr>
            </w:pPr>
          </w:p>
        </w:tc>
        <w:tc>
          <w:tcPr>
            <w:tcW w:w="1417" w:type="dxa"/>
          </w:tcPr>
          <w:p w14:paraId="7C130905" w14:textId="77777777" w:rsidR="005E5D8F" w:rsidRPr="001474C5" w:rsidRDefault="005E5D8F" w:rsidP="005E5D8F">
            <w:pPr>
              <w:pStyle w:val="TableParagraph"/>
              <w:spacing w:before="240"/>
              <w:ind w:left="138"/>
              <w:rPr>
                <w:rFonts w:asciiTheme="majorHAnsi" w:hAnsiTheme="majorHAnsi" w:cs="Times New Roman"/>
                <w:sz w:val="20"/>
                <w:szCs w:val="20"/>
              </w:rPr>
            </w:pPr>
          </w:p>
        </w:tc>
      </w:tr>
      <w:bookmarkEnd w:id="84"/>
    </w:tbl>
    <w:p w14:paraId="19859F59" w14:textId="415E51FA" w:rsidR="00D45841" w:rsidRDefault="00D45841" w:rsidP="00D60907"/>
    <w:p w14:paraId="5A7BBC16" w14:textId="57EB70C8" w:rsidR="00F60E56" w:rsidRDefault="00F60E56" w:rsidP="00D60907"/>
    <w:p w14:paraId="7E528BDC" w14:textId="77777777" w:rsidR="00F60E56" w:rsidRPr="00D45841" w:rsidRDefault="00F60E56" w:rsidP="00D60907"/>
    <w:p w14:paraId="14CEDBDF" w14:textId="2AF0FA16" w:rsidR="00A248DE" w:rsidRDefault="00A248DE" w:rsidP="00A248DE"/>
    <w:p w14:paraId="79B6DE47" w14:textId="777A4426" w:rsidR="00A61270" w:rsidRDefault="00A61270" w:rsidP="00A248DE"/>
    <w:p w14:paraId="28955779" w14:textId="04498591" w:rsidR="00A61270" w:rsidRDefault="00A61270" w:rsidP="00A248DE"/>
    <w:p w14:paraId="1395BF87" w14:textId="72E16C31" w:rsidR="00A61270" w:rsidRDefault="00A61270" w:rsidP="00A248DE"/>
    <w:p w14:paraId="4D007EF3" w14:textId="27130087" w:rsidR="00A61270" w:rsidRDefault="00A61270" w:rsidP="00A248DE"/>
    <w:p w14:paraId="1F080320" w14:textId="116CB26D" w:rsidR="00A61270" w:rsidRDefault="00A61270" w:rsidP="00A248DE"/>
    <w:p w14:paraId="1205C43C" w14:textId="0245F3F6" w:rsidR="00A61270" w:rsidRDefault="00A61270" w:rsidP="00A248DE"/>
    <w:p w14:paraId="50ACE6C1" w14:textId="141D5169" w:rsidR="00A61270" w:rsidRDefault="00A61270" w:rsidP="00A248DE"/>
    <w:p w14:paraId="43C8E4B6" w14:textId="0CFB0378" w:rsidR="00A61270" w:rsidRDefault="00A61270" w:rsidP="00A248DE"/>
    <w:p w14:paraId="14C0D4E9" w14:textId="44B4989B" w:rsidR="00A61270" w:rsidRDefault="00A61270" w:rsidP="00A248DE"/>
    <w:p w14:paraId="5F4F415B" w14:textId="7E8B3219" w:rsidR="00A61270" w:rsidRDefault="00A61270" w:rsidP="00A248DE"/>
    <w:p w14:paraId="3D0DD474" w14:textId="569C4B38" w:rsidR="00A61270" w:rsidRDefault="00A61270" w:rsidP="00A248DE"/>
    <w:p w14:paraId="44FE7E75" w14:textId="7246238B" w:rsidR="00A61270" w:rsidRDefault="00A61270" w:rsidP="00A248DE"/>
    <w:p w14:paraId="07CE91EC" w14:textId="1AC0B91E" w:rsidR="00A61270" w:rsidRDefault="00A61270" w:rsidP="00A248DE"/>
    <w:p w14:paraId="6E8A7815" w14:textId="512DA2B5" w:rsidR="00A61270" w:rsidRDefault="00A61270" w:rsidP="00A248DE"/>
    <w:p w14:paraId="5EC7D4F1" w14:textId="3340FD90" w:rsidR="00A61270" w:rsidRDefault="00A61270" w:rsidP="00A248DE"/>
    <w:p w14:paraId="5F4C593F" w14:textId="47B40870" w:rsidR="00A61270" w:rsidRDefault="00A61270" w:rsidP="00A248DE"/>
    <w:p w14:paraId="60B479BE" w14:textId="77777777" w:rsidR="00A61270" w:rsidRDefault="00A61270" w:rsidP="00A248DE"/>
    <w:p w14:paraId="5DE95A6F" w14:textId="5C3F2D0A" w:rsidR="00A61270" w:rsidRDefault="00A61270" w:rsidP="00A248DE"/>
    <w:p w14:paraId="7EAFB4DE" w14:textId="35BA997E" w:rsidR="00A61270" w:rsidRDefault="00A61270" w:rsidP="00A248DE"/>
    <w:p w14:paraId="529F3F87" w14:textId="77777777" w:rsidR="00A61270" w:rsidRDefault="00A61270" w:rsidP="00A248DE"/>
    <w:p w14:paraId="363EC9BD" w14:textId="3F1E9F37" w:rsidR="008E2BF6" w:rsidRPr="0004034C" w:rsidRDefault="008E2BF6" w:rsidP="00D60907">
      <w:pPr>
        <w:pStyle w:val="Naslov2"/>
      </w:pPr>
      <w:r w:rsidRPr="0004034C">
        <w:lastRenderedPageBreak/>
        <w:t xml:space="preserve">Onečišćujuće tvari u morskim organizmima namijenjenim za prehranu ljudi (D9) </w:t>
      </w:r>
    </w:p>
    <w:tbl>
      <w:tblPr>
        <w:tblStyle w:val="Reetkatablice"/>
        <w:tblpPr w:leftFromText="180" w:rightFromText="180" w:vertAnchor="text" w:horzAnchor="margin" w:tblpX="438" w:tblpY="318"/>
        <w:tblW w:w="8789" w:type="dxa"/>
        <w:tblLayout w:type="fixed"/>
        <w:tblLook w:val="04A0" w:firstRow="1" w:lastRow="0" w:firstColumn="1" w:lastColumn="0" w:noHBand="0" w:noVBand="1"/>
      </w:tblPr>
      <w:tblGrid>
        <w:gridCol w:w="352"/>
        <w:gridCol w:w="1901"/>
        <w:gridCol w:w="2137"/>
        <w:gridCol w:w="1452"/>
        <w:gridCol w:w="1470"/>
        <w:gridCol w:w="1477"/>
      </w:tblGrid>
      <w:tr w:rsidR="001B681E" w:rsidRPr="00060BAC" w14:paraId="28DAE3A2" w14:textId="77777777" w:rsidTr="00DD1917">
        <w:tc>
          <w:tcPr>
            <w:tcW w:w="2253" w:type="dxa"/>
            <w:gridSpan w:val="2"/>
          </w:tcPr>
          <w:p w14:paraId="7A8238E1" w14:textId="77777777" w:rsidR="001B681E" w:rsidRPr="00060BAC" w:rsidRDefault="001B681E" w:rsidP="00ED5DA4">
            <w:pPr>
              <w:jc w:val="center"/>
              <w:rPr>
                <w:rFonts w:asciiTheme="majorHAnsi" w:hAnsiTheme="majorHAnsi"/>
                <w:b/>
                <w:sz w:val="20"/>
                <w:szCs w:val="20"/>
              </w:rPr>
            </w:pPr>
            <w:r w:rsidRPr="00060BAC">
              <w:rPr>
                <w:rFonts w:ascii="Cambria" w:eastAsia="Times New Roman" w:hAnsi="Cambria"/>
                <w:b/>
                <w:color w:val="000000" w:themeColor="text1"/>
                <w:kern w:val="24"/>
                <w:sz w:val="20"/>
                <w:szCs w:val="20"/>
              </w:rPr>
              <w:t>Elementi kriterija</w:t>
            </w:r>
          </w:p>
        </w:tc>
        <w:tc>
          <w:tcPr>
            <w:tcW w:w="2137" w:type="dxa"/>
          </w:tcPr>
          <w:p w14:paraId="70CD1B54" w14:textId="77777777" w:rsidR="001B681E" w:rsidRPr="00060BAC" w:rsidRDefault="001B681E" w:rsidP="00ED5DA4">
            <w:pPr>
              <w:jc w:val="center"/>
              <w:rPr>
                <w:rFonts w:asciiTheme="majorHAnsi" w:hAnsiTheme="majorHAnsi"/>
                <w:b/>
                <w:sz w:val="20"/>
                <w:szCs w:val="20"/>
              </w:rPr>
            </w:pPr>
            <w:r w:rsidRPr="00060BAC">
              <w:rPr>
                <w:rFonts w:asciiTheme="majorHAnsi" w:hAnsiTheme="majorHAnsi"/>
                <w:b/>
                <w:sz w:val="20"/>
                <w:szCs w:val="20"/>
              </w:rPr>
              <w:t>Kriteriji</w:t>
            </w:r>
          </w:p>
        </w:tc>
        <w:tc>
          <w:tcPr>
            <w:tcW w:w="1452" w:type="dxa"/>
          </w:tcPr>
          <w:p w14:paraId="079E4EA5" w14:textId="77777777" w:rsidR="001B681E" w:rsidRPr="00060BAC" w:rsidRDefault="001B681E" w:rsidP="00ED5DA4">
            <w:pPr>
              <w:jc w:val="center"/>
              <w:rPr>
                <w:rFonts w:asciiTheme="majorHAnsi" w:hAnsiTheme="majorHAnsi"/>
                <w:b/>
                <w:sz w:val="20"/>
                <w:szCs w:val="20"/>
              </w:rPr>
            </w:pPr>
            <w:r w:rsidRPr="00060BAC">
              <w:rPr>
                <w:rFonts w:ascii="Cambria" w:eastAsia="Times New Roman" w:hAnsi="Cambria"/>
                <w:b/>
                <w:color w:val="000000" w:themeColor="text1"/>
                <w:kern w:val="24"/>
                <w:sz w:val="20"/>
                <w:szCs w:val="20"/>
              </w:rPr>
              <w:t>Primjena kriterija</w:t>
            </w:r>
          </w:p>
        </w:tc>
        <w:tc>
          <w:tcPr>
            <w:tcW w:w="1470" w:type="dxa"/>
          </w:tcPr>
          <w:p w14:paraId="5F3BBD6C" w14:textId="77777777" w:rsidR="001B681E" w:rsidRPr="00060BAC" w:rsidRDefault="001B681E" w:rsidP="00ED5DA4">
            <w:pPr>
              <w:jc w:val="center"/>
              <w:rPr>
                <w:rFonts w:asciiTheme="majorHAnsi" w:hAnsiTheme="majorHAnsi"/>
                <w:b/>
                <w:sz w:val="20"/>
                <w:szCs w:val="20"/>
              </w:rPr>
            </w:pPr>
            <w:r w:rsidRPr="00060BAC">
              <w:rPr>
                <w:rFonts w:ascii="Cambria" w:eastAsia="Times New Roman" w:hAnsi="Cambria"/>
                <w:b/>
                <w:color w:val="000000" w:themeColor="text1"/>
                <w:kern w:val="24"/>
                <w:sz w:val="20"/>
                <w:szCs w:val="20"/>
              </w:rPr>
              <w:t>Područje uzorkovanja</w:t>
            </w:r>
          </w:p>
        </w:tc>
        <w:tc>
          <w:tcPr>
            <w:tcW w:w="1477" w:type="dxa"/>
          </w:tcPr>
          <w:p w14:paraId="11DEBBE4" w14:textId="77777777" w:rsidR="001B681E" w:rsidRPr="00060BAC" w:rsidRDefault="001B681E" w:rsidP="00ED5DA4">
            <w:pPr>
              <w:jc w:val="center"/>
              <w:rPr>
                <w:rFonts w:asciiTheme="majorHAnsi" w:hAnsiTheme="majorHAnsi"/>
                <w:b/>
                <w:sz w:val="20"/>
                <w:szCs w:val="20"/>
              </w:rPr>
            </w:pPr>
            <w:r w:rsidRPr="00060BAC">
              <w:rPr>
                <w:rFonts w:ascii="Cambria" w:eastAsia="Times New Roman" w:hAnsi="Cambria"/>
                <w:b/>
                <w:color w:val="000000" w:themeColor="text1"/>
                <w:kern w:val="24"/>
                <w:sz w:val="20"/>
                <w:szCs w:val="20"/>
              </w:rPr>
              <w:t>Učestalost uzorkovanja</w:t>
            </w:r>
          </w:p>
        </w:tc>
      </w:tr>
      <w:tr w:rsidR="00C524C7" w:rsidRPr="00060BAC" w14:paraId="3A401509" w14:textId="77777777" w:rsidTr="00DD1917">
        <w:trPr>
          <w:cantSplit/>
          <w:trHeight w:val="3922"/>
        </w:trPr>
        <w:tc>
          <w:tcPr>
            <w:tcW w:w="352" w:type="dxa"/>
            <w:textDirection w:val="btLr"/>
          </w:tcPr>
          <w:p w14:paraId="705B9477" w14:textId="77777777" w:rsidR="008E2BF6" w:rsidRPr="00B325E1" w:rsidRDefault="008E2BF6" w:rsidP="00ED5DA4">
            <w:pPr>
              <w:ind w:left="113" w:right="113"/>
              <w:jc w:val="center"/>
              <w:rPr>
                <w:rFonts w:asciiTheme="majorHAnsi" w:hAnsiTheme="majorHAnsi"/>
                <w:sz w:val="20"/>
                <w:szCs w:val="20"/>
              </w:rPr>
            </w:pPr>
            <w:r w:rsidRPr="00B325E1">
              <w:rPr>
                <w:rFonts w:asciiTheme="majorHAnsi" w:hAnsiTheme="majorHAnsi"/>
                <w:sz w:val="20"/>
                <w:szCs w:val="20"/>
              </w:rPr>
              <w:t>Školjkaši</w:t>
            </w:r>
          </w:p>
        </w:tc>
        <w:tc>
          <w:tcPr>
            <w:tcW w:w="1901" w:type="dxa"/>
          </w:tcPr>
          <w:p w14:paraId="045B988A" w14:textId="6FC71C8F" w:rsidR="008E2BF6" w:rsidRPr="00B325E1" w:rsidRDefault="008E2BF6" w:rsidP="00ED5DA4">
            <w:pPr>
              <w:rPr>
                <w:rFonts w:asciiTheme="majorHAnsi" w:hAnsiTheme="majorHAnsi"/>
                <w:sz w:val="20"/>
                <w:szCs w:val="20"/>
              </w:rPr>
            </w:pPr>
            <w:r w:rsidRPr="00B325E1">
              <w:rPr>
                <w:rFonts w:asciiTheme="majorHAnsi" w:hAnsiTheme="majorHAnsi"/>
                <w:sz w:val="20"/>
                <w:szCs w:val="20"/>
              </w:rPr>
              <w:t>Onečišćujuće tvari navedene u Uredbma   1881/2006</w:t>
            </w:r>
            <w:r w:rsidR="00B907F2">
              <w:rPr>
                <w:rFonts w:asciiTheme="majorHAnsi" w:hAnsiTheme="majorHAnsi"/>
                <w:sz w:val="20"/>
                <w:szCs w:val="20"/>
              </w:rPr>
              <w:t>/EZ</w:t>
            </w:r>
            <w:r w:rsidRPr="00B325E1">
              <w:rPr>
                <w:rFonts w:asciiTheme="majorHAnsi" w:hAnsiTheme="majorHAnsi"/>
                <w:sz w:val="20"/>
                <w:szCs w:val="20"/>
              </w:rPr>
              <w:t xml:space="preserve"> i 853/2004</w:t>
            </w:r>
            <w:r w:rsidR="00B907F2">
              <w:rPr>
                <w:rFonts w:asciiTheme="majorHAnsi" w:hAnsiTheme="majorHAnsi"/>
                <w:sz w:val="20"/>
                <w:szCs w:val="20"/>
              </w:rPr>
              <w:t>/EZ</w:t>
            </w:r>
            <w:r w:rsidRPr="00B325E1">
              <w:rPr>
                <w:rFonts w:asciiTheme="majorHAnsi" w:hAnsiTheme="majorHAnsi"/>
                <w:sz w:val="20"/>
                <w:szCs w:val="20"/>
              </w:rPr>
              <w:t xml:space="preserve">: </w:t>
            </w:r>
          </w:p>
          <w:p w14:paraId="48F78A9F" w14:textId="77777777" w:rsidR="008E2BF6" w:rsidRPr="00B325E1" w:rsidRDefault="008E2BF6" w:rsidP="00ED5DA4">
            <w:pPr>
              <w:rPr>
                <w:rFonts w:asciiTheme="majorHAnsi" w:hAnsiTheme="majorHAnsi"/>
                <w:sz w:val="20"/>
                <w:szCs w:val="20"/>
              </w:rPr>
            </w:pPr>
            <w:r w:rsidRPr="00B325E1">
              <w:rPr>
                <w:rFonts w:asciiTheme="majorHAnsi" w:hAnsiTheme="majorHAnsi"/>
                <w:sz w:val="20"/>
                <w:szCs w:val="20"/>
              </w:rPr>
              <w:t>- Cd</w:t>
            </w:r>
          </w:p>
          <w:p w14:paraId="5B8DE135" w14:textId="77777777" w:rsidR="008E2BF6" w:rsidRPr="00B325E1" w:rsidRDefault="008E2BF6" w:rsidP="00ED5DA4">
            <w:pPr>
              <w:rPr>
                <w:rFonts w:asciiTheme="majorHAnsi" w:hAnsiTheme="majorHAnsi"/>
                <w:sz w:val="20"/>
                <w:szCs w:val="20"/>
              </w:rPr>
            </w:pPr>
            <w:r w:rsidRPr="00B325E1">
              <w:rPr>
                <w:rFonts w:asciiTheme="majorHAnsi" w:hAnsiTheme="majorHAnsi"/>
                <w:sz w:val="20"/>
                <w:szCs w:val="20"/>
              </w:rPr>
              <w:t>- Pb</w:t>
            </w:r>
          </w:p>
          <w:p w14:paraId="6D059A39" w14:textId="77777777" w:rsidR="008E2BF6" w:rsidRPr="00B325E1" w:rsidRDefault="008E2BF6" w:rsidP="00ED5DA4">
            <w:pPr>
              <w:rPr>
                <w:rFonts w:asciiTheme="majorHAnsi" w:hAnsiTheme="majorHAnsi"/>
                <w:sz w:val="20"/>
                <w:szCs w:val="20"/>
              </w:rPr>
            </w:pPr>
            <w:r w:rsidRPr="00B325E1">
              <w:rPr>
                <w:rFonts w:asciiTheme="majorHAnsi" w:hAnsiTheme="majorHAnsi"/>
                <w:sz w:val="20"/>
                <w:szCs w:val="20"/>
              </w:rPr>
              <w:t>-benzo(a)piren</w:t>
            </w:r>
          </w:p>
          <w:p w14:paraId="7B3C8E69" w14:textId="77777777" w:rsidR="003636BF" w:rsidRDefault="008E2BF6" w:rsidP="00ED5DA4">
            <w:pPr>
              <w:ind w:right="-108"/>
              <w:rPr>
                <w:rFonts w:asciiTheme="majorHAnsi" w:hAnsiTheme="majorHAnsi"/>
                <w:sz w:val="18"/>
                <w:szCs w:val="18"/>
              </w:rPr>
            </w:pPr>
            <w:r w:rsidRPr="00B325E1">
              <w:rPr>
                <w:rFonts w:asciiTheme="majorHAnsi" w:hAnsiTheme="majorHAnsi"/>
                <w:sz w:val="20"/>
                <w:szCs w:val="20"/>
              </w:rPr>
              <w:t xml:space="preserve">-zbroj </w:t>
            </w:r>
            <w:r w:rsidRPr="00B145E0">
              <w:rPr>
                <w:rFonts w:asciiTheme="majorHAnsi" w:hAnsiTheme="majorHAnsi"/>
                <w:sz w:val="18"/>
                <w:szCs w:val="18"/>
              </w:rPr>
              <w:t>benzo(a)pirena</w:t>
            </w:r>
            <w:r w:rsidR="00850F76" w:rsidRPr="00B145E0">
              <w:rPr>
                <w:rFonts w:asciiTheme="majorHAnsi" w:hAnsiTheme="majorHAnsi"/>
                <w:sz w:val="18"/>
                <w:szCs w:val="18"/>
              </w:rPr>
              <w:t>,</w:t>
            </w:r>
            <w:r w:rsidRPr="00B145E0">
              <w:rPr>
                <w:rFonts w:asciiTheme="majorHAnsi" w:hAnsiTheme="majorHAnsi"/>
                <w:sz w:val="18"/>
                <w:szCs w:val="18"/>
              </w:rPr>
              <w:t xml:space="preserve"> benzo(a)antracena</w:t>
            </w:r>
            <w:r w:rsidR="00850F76" w:rsidRPr="00B145E0">
              <w:rPr>
                <w:rFonts w:asciiTheme="majorHAnsi" w:hAnsiTheme="majorHAnsi"/>
                <w:sz w:val="18"/>
                <w:szCs w:val="18"/>
              </w:rPr>
              <w:t>,</w:t>
            </w:r>
            <w:r w:rsidRPr="00B145E0">
              <w:rPr>
                <w:rFonts w:asciiTheme="majorHAnsi" w:hAnsiTheme="majorHAnsi"/>
                <w:sz w:val="18"/>
                <w:szCs w:val="18"/>
              </w:rPr>
              <w:t xml:space="preserve"> benzo(b)fluorantena</w:t>
            </w:r>
          </w:p>
          <w:p w14:paraId="0AFA7319" w14:textId="7E721FD8" w:rsidR="008E2BF6" w:rsidRPr="00B325E1" w:rsidRDefault="008E2BF6" w:rsidP="00ED5DA4">
            <w:pPr>
              <w:ind w:right="-108"/>
              <w:rPr>
                <w:rFonts w:asciiTheme="majorHAnsi" w:hAnsiTheme="majorHAnsi"/>
                <w:sz w:val="20"/>
                <w:szCs w:val="20"/>
              </w:rPr>
            </w:pPr>
            <w:r w:rsidRPr="00B145E0">
              <w:rPr>
                <w:rFonts w:asciiTheme="majorHAnsi" w:hAnsiTheme="majorHAnsi"/>
                <w:sz w:val="18"/>
                <w:szCs w:val="18"/>
              </w:rPr>
              <w:t xml:space="preserve"> i krisena</w:t>
            </w:r>
          </w:p>
          <w:p w14:paraId="451E3942" w14:textId="3B1D68FC" w:rsidR="008E2BF6" w:rsidRPr="00B325E1" w:rsidRDefault="008E2BF6" w:rsidP="00ED5DA4">
            <w:pPr>
              <w:rPr>
                <w:rFonts w:asciiTheme="majorHAnsi" w:hAnsiTheme="majorHAnsi"/>
                <w:sz w:val="20"/>
                <w:szCs w:val="20"/>
              </w:rPr>
            </w:pPr>
            <w:r w:rsidRPr="00B325E1">
              <w:rPr>
                <w:rFonts w:asciiTheme="majorHAnsi" w:hAnsiTheme="majorHAnsi"/>
                <w:sz w:val="20"/>
                <w:szCs w:val="20"/>
              </w:rPr>
              <w:t>- ASP</w:t>
            </w:r>
            <w:r w:rsidR="000878AF">
              <w:rPr>
                <w:rFonts w:asciiTheme="majorHAnsi" w:hAnsiTheme="majorHAnsi"/>
                <w:sz w:val="20"/>
                <w:szCs w:val="20"/>
              </w:rPr>
              <w:t>,</w:t>
            </w:r>
            <w:r w:rsidRPr="00B325E1">
              <w:rPr>
                <w:rFonts w:asciiTheme="majorHAnsi" w:hAnsiTheme="majorHAnsi"/>
                <w:sz w:val="20"/>
                <w:szCs w:val="20"/>
              </w:rPr>
              <w:t xml:space="preserve"> LT i PSP toksini</w:t>
            </w:r>
          </w:p>
          <w:p w14:paraId="33877524" w14:textId="77777777" w:rsidR="008E2BF6" w:rsidRPr="00B325E1" w:rsidRDefault="008E2BF6" w:rsidP="00ED5DA4">
            <w:pPr>
              <w:pStyle w:val="Odlomakpopisa"/>
              <w:ind w:left="165"/>
              <w:contextualSpacing/>
              <w:rPr>
                <w:rFonts w:asciiTheme="majorHAnsi" w:hAnsiTheme="majorHAnsi"/>
                <w:sz w:val="20"/>
                <w:szCs w:val="20"/>
              </w:rPr>
            </w:pPr>
          </w:p>
        </w:tc>
        <w:tc>
          <w:tcPr>
            <w:tcW w:w="2137" w:type="dxa"/>
          </w:tcPr>
          <w:p w14:paraId="6EA5A996" w14:textId="77777777" w:rsidR="008E2BF6" w:rsidRPr="00B325E1" w:rsidRDefault="008E2BF6" w:rsidP="00ED5DA4">
            <w:pPr>
              <w:rPr>
                <w:rFonts w:asciiTheme="majorHAnsi" w:hAnsiTheme="majorHAnsi"/>
                <w:sz w:val="20"/>
                <w:szCs w:val="20"/>
              </w:rPr>
            </w:pPr>
            <w:r w:rsidRPr="00B325E1">
              <w:rPr>
                <w:rFonts w:asciiTheme="majorHAnsi" w:hAnsiTheme="majorHAnsi"/>
                <w:sz w:val="20"/>
                <w:szCs w:val="20"/>
              </w:rPr>
              <w:t>D9C1 – Primarni:</w:t>
            </w:r>
          </w:p>
          <w:p w14:paraId="6467D295" w14:textId="587F19F7" w:rsidR="008E2BF6" w:rsidRPr="00B325E1" w:rsidRDefault="008E2BF6" w:rsidP="00ED5DA4">
            <w:pPr>
              <w:rPr>
                <w:rFonts w:asciiTheme="majorHAnsi" w:hAnsiTheme="majorHAnsi"/>
                <w:sz w:val="20"/>
                <w:szCs w:val="20"/>
              </w:rPr>
            </w:pPr>
            <w:r w:rsidRPr="00B325E1">
              <w:rPr>
                <w:rFonts w:asciiTheme="majorHAnsi" w:hAnsiTheme="majorHAnsi"/>
                <w:sz w:val="20"/>
                <w:szCs w:val="20"/>
              </w:rPr>
              <w:t>Razina onečišćujućih tvari u jestivom tkivu školjkaša (izlovljenih ili uzgojenih) ne prelazi</w:t>
            </w:r>
            <w:r w:rsidR="00850F76">
              <w:rPr>
                <w:rFonts w:asciiTheme="majorHAnsi" w:hAnsiTheme="majorHAnsi"/>
                <w:sz w:val="20"/>
                <w:szCs w:val="20"/>
              </w:rPr>
              <w:t>,</w:t>
            </w:r>
            <w:r w:rsidRPr="00B325E1">
              <w:rPr>
                <w:rFonts w:asciiTheme="majorHAnsi" w:hAnsiTheme="majorHAnsi"/>
                <w:sz w:val="20"/>
                <w:szCs w:val="20"/>
              </w:rPr>
              <w:t xml:space="preserve">  za onečišćujuće tvari navedene u Uredb</w:t>
            </w:r>
            <w:r w:rsidR="00B907F2">
              <w:rPr>
                <w:rFonts w:asciiTheme="majorHAnsi" w:hAnsiTheme="majorHAnsi"/>
                <w:sz w:val="20"/>
                <w:szCs w:val="20"/>
              </w:rPr>
              <w:t>i</w:t>
            </w:r>
            <w:r w:rsidRPr="00B325E1">
              <w:rPr>
                <w:rFonts w:asciiTheme="majorHAnsi" w:hAnsiTheme="majorHAnsi"/>
                <w:sz w:val="20"/>
                <w:szCs w:val="20"/>
              </w:rPr>
              <w:t xml:space="preserve">  1881/2006</w:t>
            </w:r>
            <w:r w:rsidR="00B907F2">
              <w:rPr>
                <w:rFonts w:asciiTheme="majorHAnsi" w:hAnsiTheme="majorHAnsi"/>
                <w:sz w:val="20"/>
                <w:szCs w:val="20"/>
              </w:rPr>
              <w:t>/EZ</w:t>
            </w:r>
            <w:r w:rsidRPr="00B325E1">
              <w:rPr>
                <w:rFonts w:asciiTheme="majorHAnsi" w:hAnsiTheme="majorHAnsi"/>
                <w:sz w:val="20"/>
                <w:szCs w:val="20"/>
              </w:rPr>
              <w:t>. najviše razine utvrđene u toj Uredbi. Granične vrijednosti su:</w:t>
            </w:r>
          </w:p>
          <w:p w14:paraId="7E0677F7" w14:textId="72515B0B" w:rsidR="008E2BF6" w:rsidRPr="00B325E1" w:rsidRDefault="008E2BF6" w:rsidP="00F71481">
            <w:pPr>
              <w:pStyle w:val="Odlomakpopisa"/>
              <w:numPr>
                <w:ilvl w:val="0"/>
                <w:numId w:val="4"/>
              </w:numPr>
              <w:ind w:left="181" w:right="-112" w:hanging="181"/>
              <w:contextualSpacing/>
              <w:rPr>
                <w:rFonts w:asciiTheme="majorHAnsi" w:hAnsiTheme="majorHAnsi"/>
                <w:sz w:val="20"/>
                <w:szCs w:val="20"/>
              </w:rPr>
            </w:pPr>
            <w:r w:rsidRPr="00B325E1">
              <w:rPr>
                <w:rFonts w:asciiTheme="majorHAnsi" w:hAnsiTheme="majorHAnsi"/>
                <w:sz w:val="20"/>
                <w:szCs w:val="20"/>
              </w:rPr>
              <w:t>Cd 1</w:t>
            </w:r>
            <w:r w:rsidR="000878AF">
              <w:rPr>
                <w:rFonts w:asciiTheme="majorHAnsi" w:hAnsiTheme="majorHAnsi"/>
                <w:sz w:val="20"/>
                <w:szCs w:val="20"/>
              </w:rPr>
              <w:t>,</w:t>
            </w:r>
            <w:r w:rsidRPr="00B325E1">
              <w:rPr>
                <w:rFonts w:asciiTheme="majorHAnsi" w:hAnsiTheme="majorHAnsi"/>
                <w:sz w:val="20"/>
                <w:szCs w:val="20"/>
              </w:rPr>
              <w:t>0 mg/kg</w:t>
            </w:r>
          </w:p>
          <w:p w14:paraId="593536C4" w14:textId="361EAA7C" w:rsidR="008E2BF6" w:rsidRPr="00B325E1" w:rsidRDefault="008E2BF6" w:rsidP="00F71481">
            <w:pPr>
              <w:pStyle w:val="Odlomakpopisa"/>
              <w:numPr>
                <w:ilvl w:val="0"/>
                <w:numId w:val="4"/>
              </w:numPr>
              <w:ind w:left="181" w:right="-112" w:hanging="181"/>
              <w:contextualSpacing/>
              <w:rPr>
                <w:rFonts w:asciiTheme="majorHAnsi" w:hAnsiTheme="majorHAnsi"/>
                <w:sz w:val="20"/>
                <w:szCs w:val="20"/>
              </w:rPr>
            </w:pPr>
            <w:r w:rsidRPr="00B325E1">
              <w:rPr>
                <w:rFonts w:asciiTheme="majorHAnsi" w:hAnsiTheme="majorHAnsi"/>
                <w:sz w:val="20"/>
                <w:szCs w:val="20"/>
              </w:rPr>
              <w:t>Pb 1</w:t>
            </w:r>
            <w:r w:rsidR="000878AF">
              <w:rPr>
                <w:rFonts w:asciiTheme="majorHAnsi" w:hAnsiTheme="majorHAnsi"/>
                <w:sz w:val="20"/>
                <w:szCs w:val="20"/>
              </w:rPr>
              <w:t>,</w:t>
            </w:r>
            <w:r w:rsidRPr="00B325E1">
              <w:rPr>
                <w:rFonts w:asciiTheme="majorHAnsi" w:hAnsiTheme="majorHAnsi"/>
                <w:sz w:val="20"/>
                <w:szCs w:val="20"/>
              </w:rPr>
              <w:t>5 mg/kg</w:t>
            </w:r>
          </w:p>
          <w:p w14:paraId="6982D6BD" w14:textId="160C0016" w:rsidR="008E2BF6" w:rsidRPr="00B325E1" w:rsidRDefault="008E2BF6" w:rsidP="00F71481">
            <w:pPr>
              <w:pStyle w:val="Odlomakpopisa"/>
              <w:numPr>
                <w:ilvl w:val="0"/>
                <w:numId w:val="4"/>
              </w:numPr>
              <w:ind w:left="181" w:right="-112" w:hanging="181"/>
              <w:contextualSpacing/>
              <w:rPr>
                <w:rFonts w:asciiTheme="majorHAnsi" w:hAnsiTheme="majorHAnsi"/>
                <w:sz w:val="20"/>
                <w:szCs w:val="20"/>
              </w:rPr>
            </w:pPr>
            <w:r w:rsidRPr="00B325E1">
              <w:rPr>
                <w:rFonts w:asciiTheme="majorHAnsi" w:hAnsiTheme="majorHAnsi"/>
                <w:sz w:val="20"/>
                <w:szCs w:val="20"/>
              </w:rPr>
              <w:t>benzo(a)piren 5</w:t>
            </w:r>
            <w:r w:rsidR="00850F76">
              <w:rPr>
                <w:rFonts w:asciiTheme="majorHAnsi" w:hAnsiTheme="majorHAnsi"/>
                <w:sz w:val="20"/>
                <w:szCs w:val="20"/>
              </w:rPr>
              <w:t>,</w:t>
            </w:r>
            <w:r w:rsidRPr="00B325E1">
              <w:rPr>
                <w:rFonts w:asciiTheme="majorHAnsi" w:hAnsiTheme="majorHAnsi"/>
                <w:sz w:val="20"/>
                <w:szCs w:val="20"/>
              </w:rPr>
              <w:t xml:space="preserve">0 </w:t>
            </w:r>
            <w:r w:rsidRPr="00B325E1">
              <w:rPr>
                <w:rFonts w:asciiTheme="majorHAnsi" w:hAnsiTheme="majorHAnsi" w:cs="Times New Roman"/>
                <w:sz w:val="20"/>
                <w:szCs w:val="20"/>
              </w:rPr>
              <w:t>μg/kg</w:t>
            </w:r>
          </w:p>
          <w:p w14:paraId="5B75132F" w14:textId="517F29B1" w:rsidR="008E2BF6" w:rsidRPr="00B325E1" w:rsidRDefault="008E2BF6" w:rsidP="00F71481">
            <w:pPr>
              <w:pStyle w:val="Odlomakpopisa"/>
              <w:numPr>
                <w:ilvl w:val="0"/>
                <w:numId w:val="4"/>
              </w:numPr>
              <w:ind w:left="181" w:right="-112" w:hanging="181"/>
              <w:contextualSpacing/>
              <w:rPr>
                <w:rFonts w:asciiTheme="majorHAnsi" w:hAnsiTheme="majorHAnsi"/>
                <w:sz w:val="20"/>
                <w:szCs w:val="20"/>
              </w:rPr>
            </w:pPr>
            <w:r w:rsidRPr="00B325E1">
              <w:rPr>
                <w:rFonts w:asciiTheme="majorHAnsi" w:hAnsiTheme="majorHAnsi"/>
                <w:sz w:val="20"/>
                <w:szCs w:val="20"/>
              </w:rPr>
              <w:t xml:space="preserve"> zbroj benzo(a)pirena. benzo(a)antracena. benzo(b)fluorantena i krisena 30</w:t>
            </w:r>
            <w:r w:rsidR="000878AF">
              <w:rPr>
                <w:rFonts w:asciiTheme="majorHAnsi" w:hAnsiTheme="majorHAnsi"/>
                <w:sz w:val="20"/>
                <w:szCs w:val="20"/>
              </w:rPr>
              <w:t>,</w:t>
            </w:r>
            <w:r w:rsidRPr="00B325E1">
              <w:rPr>
                <w:rFonts w:asciiTheme="majorHAnsi" w:hAnsiTheme="majorHAnsi"/>
                <w:sz w:val="20"/>
                <w:szCs w:val="20"/>
              </w:rPr>
              <w:t xml:space="preserve">0 </w:t>
            </w:r>
            <w:r w:rsidRPr="00B325E1">
              <w:rPr>
                <w:rFonts w:asciiTheme="majorHAnsi" w:hAnsiTheme="majorHAnsi" w:cs="Times New Roman"/>
                <w:sz w:val="20"/>
                <w:szCs w:val="20"/>
              </w:rPr>
              <w:t>μg/kg</w:t>
            </w:r>
          </w:p>
          <w:p w14:paraId="356DDBF3" w14:textId="5A208F3C" w:rsidR="008E2BF6" w:rsidRPr="00B325E1" w:rsidRDefault="008E2BF6" w:rsidP="00F71481">
            <w:pPr>
              <w:pStyle w:val="Odlomakpopisa"/>
              <w:numPr>
                <w:ilvl w:val="0"/>
                <w:numId w:val="4"/>
              </w:numPr>
              <w:ind w:left="181" w:right="-112" w:hanging="181"/>
              <w:contextualSpacing/>
              <w:rPr>
                <w:rFonts w:asciiTheme="majorHAnsi" w:hAnsiTheme="majorHAnsi"/>
                <w:sz w:val="20"/>
                <w:szCs w:val="20"/>
              </w:rPr>
            </w:pPr>
            <w:r w:rsidRPr="00B325E1">
              <w:rPr>
                <w:rFonts w:asciiTheme="majorHAnsi" w:hAnsiTheme="majorHAnsi"/>
                <w:sz w:val="20"/>
                <w:szCs w:val="20"/>
              </w:rPr>
              <w:t>ASP 20 mg/kg; LT (AZA</w:t>
            </w:r>
            <w:r w:rsidR="00B808AF">
              <w:rPr>
                <w:rFonts w:asciiTheme="majorHAnsi" w:hAnsiTheme="majorHAnsi"/>
                <w:sz w:val="20"/>
                <w:szCs w:val="20"/>
              </w:rPr>
              <w:t>,</w:t>
            </w:r>
            <w:r w:rsidRPr="00B325E1">
              <w:rPr>
                <w:rFonts w:asciiTheme="majorHAnsi" w:hAnsiTheme="majorHAnsi"/>
                <w:sz w:val="20"/>
                <w:szCs w:val="20"/>
              </w:rPr>
              <w:t xml:space="preserve"> OA)160 </w:t>
            </w:r>
            <w:r w:rsidRPr="00B325E1">
              <w:rPr>
                <w:rFonts w:asciiTheme="majorHAnsi" w:hAnsiTheme="majorHAnsi" w:cs="Times New Roman"/>
                <w:sz w:val="20"/>
                <w:szCs w:val="20"/>
              </w:rPr>
              <w:t xml:space="preserve"> μg/kg</w:t>
            </w:r>
            <w:r w:rsidR="00B808AF">
              <w:rPr>
                <w:rFonts w:asciiTheme="majorHAnsi" w:hAnsiTheme="majorHAnsi" w:cs="Times New Roman"/>
                <w:sz w:val="20"/>
                <w:szCs w:val="20"/>
              </w:rPr>
              <w:t>,</w:t>
            </w:r>
            <w:r w:rsidRPr="00B325E1">
              <w:rPr>
                <w:rFonts w:asciiTheme="majorHAnsi" w:hAnsiTheme="majorHAnsi" w:cs="Times New Roman"/>
                <w:sz w:val="20"/>
                <w:szCs w:val="20"/>
              </w:rPr>
              <w:t xml:space="preserve"> YTX 3</w:t>
            </w:r>
            <w:r w:rsidR="000878AF">
              <w:rPr>
                <w:rFonts w:asciiTheme="majorHAnsi" w:hAnsiTheme="majorHAnsi" w:cs="Times New Roman"/>
                <w:sz w:val="20"/>
                <w:szCs w:val="20"/>
              </w:rPr>
              <w:t>,</w:t>
            </w:r>
            <w:r w:rsidRPr="00B325E1">
              <w:rPr>
                <w:rFonts w:asciiTheme="majorHAnsi" w:hAnsiTheme="majorHAnsi" w:cs="Times New Roman"/>
                <w:sz w:val="20"/>
                <w:szCs w:val="20"/>
              </w:rPr>
              <w:t>75 mg/kg</w:t>
            </w:r>
            <w:r w:rsidR="00B808AF">
              <w:rPr>
                <w:rFonts w:asciiTheme="majorHAnsi" w:hAnsiTheme="majorHAnsi" w:cs="Times New Roman"/>
                <w:sz w:val="20"/>
                <w:szCs w:val="20"/>
              </w:rPr>
              <w:t xml:space="preserve"> i</w:t>
            </w:r>
            <w:r w:rsidRPr="00B325E1">
              <w:rPr>
                <w:rFonts w:asciiTheme="majorHAnsi" w:hAnsiTheme="majorHAnsi" w:cs="Times New Roman"/>
                <w:sz w:val="20"/>
                <w:szCs w:val="20"/>
              </w:rPr>
              <w:t xml:space="preserve"> PSP 800 μg/kg</w:t>
            </w:r>
          </w:p>
        </w:tc>
        <w:tc>
          <w:tcPr>
            <w:tcW w:w="1452" w:type="dxa"/>
            <w:vMerge w:val="restart"/>
          </w:tcPr>
          <w:p w14:paraId="529BC601" w14:textId="3693FAFE" w:rsidR="008E2BF6" w:rsidRPr="00B325E1" w:rsidRDefault="008E2BF6" w:rsidP="00ED5DA4">
            <w:pPr>
              <w:rPr>
                <w:rFonts w:asciiTheme="majorHAnsi" w:hAnsiTheme="majorHAnsi"/>
                <w:sz w:val="20"/>
                <w:szCs w:val="20"/>
              </w:rPr>
            </w:pPr>
            <w:r w:rsidRPr="00B325E1">
              <w:rPr>
                <w:rFonts w:asciiTheme="majorHAnsi" w:hAnsiTheme="majorHAnsi"/>
                <w:sz w:val="20"/>
                <w:szCs w:val="20"/>
              </w:rPr>
              <w:t xml:space="preserve">Mjera u kojoj se postiglo </w:t>
            </w:r>
            <w:r w:rsidR="005A12E5">
              <w:rPr>
                <w:rFonts w:asciiTheme="majorHAnsi" w:hAnsiTheme="majorHAnsi"/>
                <w:sz w:val="20"/>
                <w:szCs w:val="20"/>
              </w:rPr>
              <w:t>DSO</w:t>
            </w:r>
            <w:r w:rsidRPr="00B325E1">
              <w:rPr>
                <w:rFonts w:asciiTheme="majorHAnsi" w:hAnsiTheme="majorHAnsi"/>
                <w:sz w:val="20"/>
                <w:szCs w:val="20"/>
              </w:rPr>
              <w:t xml:space="preserve"> izražena je za područje Jadrana na sljedeći način:</w:t>
            </w:r>
          </w:p>
          <w:p w14:paraId="3D07EE34" w14:textId="77777777" w:rsidR="008E2BF6" w:rsidRPr="00B325E1" w:rsidRDefault="008E2BF6" w:rsidP="00ED5DA4">
            <w:pPr>
              <w:rPr>
                <w:rFonts w:asciiTheme="majorHAnsi" w:hAnsiTheme="majorHAnsi"/>
                <w:sz w:val="20"/>
                <w:szCs w:val="20"/>
              </w:rPr>
            </w:pPr>
          </w:p>
          <w:p w14:paraId="744A128F" w14:textId="2DE5977F" w:rsidR="008E2BF6" w:rsidRPr="00B325E1" w:rsidRDefault="001039CA" w:rsidP="001039CA">
            <w:pPr>
              <w:pStyle w:val="Odlomakpopisa"/>
              <w:ind w:left="28" w:right="-77" w:hanging="28"/>
              <w:rPr>
                <w:rFonts w:asciiTheme="majorHAnsi" w:hAnsiTheme="majorHAnsi"/>
                <w:b/>
                <w:sz w:val="20"/>
                <w:szCs w:val="20"/>
                <w:u w:val="single"/>
              </w:rPr>
            </w:pPr>
            <w:r>
              <w:rPr>
                <w:rFonts w:asciiTheme="majorHAnsi" w:hAnsiTheme="majorHAnsi"/>
                <w:sz w:val="20"/>
                <w:szCs w:val="20"/>
              </w:rPr>
              <w:t>-</w:t>
            </w:r>
            <w:r w:rsidR="008E2BF6" w:rsidRPr="00B325E1">
              <w:rPr>
                <w:rFonts w:asciiTheme="majorHAnsi" w:hAnsiTheme="majorHAnsi"/>
                <w:sz w:val="20"/>
                <w:szCs w:val="20"/>
              </w:rPr>
              <w:t>za svaku onečišćujuću tvar</w:t>
            </w:r>
            <w:r w:rsidR="000878AF">
              <w:rPr>
                <w:rFonts w:asciiTheme="majorHAnsi" w:hAnsiTheme="majorHAnsi"/>
                <w:sz w:val="20"/>
                <w:szCs w:val="20"/>
              </w:rPr>
              <w:t>,</w:t>
            </w:r>
            <w:r w:rsidR="008E2BF6" w:rsidRPr="00B325E1">
              <w:rPr>
                <w:rFonts w:asciiTheme="majorHAnsi" w:hAnsiTheme="majorHAnsi"/>
                <w:sz w:val="20"/>
                <w:szCs w:val="20"/>
              </w:rPr>
              <w:t xml:space="preserve"> određeni maseni udjeli u školjkašima i ribama (jestivo tkivo)</w:t>
            </w:r>
            <w:r w:rsidR="000878AF">
              <w:rPr>
                <w:rFonts w:asciiTheme="majorHAnsi" w:hAnsiTheme="majorHAnsi"/>
                <w:sz w:val="20"/>
                <w:szCs w:val="20"/>
              </w:rPr>
              <w:t>,</w:t>
            </w:r>
            <w:r w:rsidR="008E2BF6" w:rsidRPr="00B325E1">
              <w:rPr>
                <w:rFonts w:asciiTheme="majorHAnsi" w:hAnsiTheme="majorHAnsi"/>
                <w:sz w:val="20"/>
                <w:szCs w:val="20"/>
              </w:rPr>
              <w:t xml:space="preserve"> jesu li prekoračene utvrđene granične vrijednosti</w:t>
            </w:r>
            <w:r w:rsidR="000878AF">
              <w:rPr>
                <w:rFonts w:asciiTheme="majorHAnsi" w:hAnsiTheme="majorHAnsi"/>
                <w:sz w:val="20"/>
                <w:szCs w:val="20"/>
              </w:rPr>
              <w:t>,</w:t>
            </w:r>
            <w:r w:rsidR="008E2BF6" w:rsidRPr="00B325E1">
              <w:rPr>
                <w:rFonts w:asciiTheme="majorHAnsi" w:hAnsiTheme="majorHAnsi"/>
                <w:sz w:val="20"/>
                <w:szCs w:val="20"/>
              </w:rPr>
              <w:t xml:space="preserve"> i udio procijenjenih onečišćujućih tvari za koje su dostignute granične vrijednosti</w:t>
            </w:r>
            <w:r w:rsidR="008E21DA">
              <w:rPr>
                <w:rFonts w:asciiTheme="majorHAnsi" w:hAnsiTheme="majorHAnsi"/>
                <w:sz w:val="20"/>
                <w:szCs w:val="20"/>
              </w:rPr>
              <w:t>.</w:t>
            </w:r>
          </w:p>
          <w:p w14:paraId="58B6F7B3" w14:textId="77777777" w:rsidR="008E2BF6" w:rsidRPr="00B325E1" w:rsidRDefault="008E2BF6" w:rsidP="00ED5DA4">
            <w:pPr>
              <w:ind w:left="329" w:hanging="329"/>
              <w:rPr>
                <w:rFonts w:asciiTheme="majorHAnsi" w:hAnsiTheme="majorHAnsi"/>
                <w:sz w:val="20"/>
                <w:szCs w:val="20"/>
              </w:rPr>
            </w:pPr>
          </w:p>
        </w:tc>
        <w:tc>
          <w:tcPr>
            <w:tcW w:w="1470" w:type="dxa"/>
            <w:vMerge w:val="restart"/>
          </w:tcPr>
          <w:p w14:paraId="08596673" w14:textId="77777777" w:rsidR="006C2615" w:rsidRDefault="008E2BF6" w:rsidP="00ED5DA4">
            <w:pPr>
              <w:rPr>
                <w:rFonts w:asciiTheme="majorHAnsi" w:hAnsiTheme="majorHAnsi"/>
                <w:sz w:val="20"/>
                <w:szCs w:val="20"/>
              </w:rPr>
            </w:pPr>
            <w:r w:rsidRPr="00B325E1">
              <w:rPr>
                <w:rFonts w:asciiTheme="majorHAnsi" w:hAnsiTheme="majorHAnsi"/>
                <w:sz w:val="20"/>
                <w:szCs w:val="20"/>
              </w:rPr>
              <w:t>Područje Jadrana</w:t>
            </w:r>
          </w:p>
          <w:p w14:paraId="140CA278" w14:textId="24F5E4DB" w:rsidR="006C2615" w:rsidRDefault="006C2615" w:rsidP="00ED5DA4">
            <w:pPr>
              <w:rPr>
                <w:rFonts w:asciiTheme="majorHAnsi" w:hAnsiTheme="majorHAnsi"/>
                <w:sz w:val="20"/>
                <w:szCs w:val="20"/>
              </w:rPr>
            </w:pPr>
            <w:r w:rsidRPr="00B145E0">
              <w:rPr>
                <w:rFonts w:asciiTheme="majorHAnsi" w:hAnsiTheme="majorHAnsi"/>
                <w:sz w:val="20"/>
                <w:szCs w:val="20"/>
                <w:u w:val="single"/>
              </w:rPr>
              <w:t>školjkaši</w:t>
            </w:r>
            <w:r>
              <w:rPr>
                <w:rFonts w:asciiTheme="majorHAnsi" w:hAnsiTheme="majorHAnsi"/>
                <w:sz w:val="20"/>
                <w:szCs w:val="20"/>
              </w:rPr>
              <w:t>:</w:t>
            </w:r>
          </w:p>
          <w:p w14:paraId="128CAA5E" w14:textId="711483C7" w:rsidR="006C2615" w:rsidRDefault="006C2615" w:rsidP="00ED5DA4">
            <w:pPr>
              <w:rPr>
                <w:rFonts w:asciiTheme="majorHAnsi" w:hAnsiTheme="majorHAnsi"/>
                <w:sz w:val="20"/>
                <w:szCs w:val="20"/>
              </w:rPr>
            </w:pPr>
            <w:r>
              <w:rPr>
                <w:rFonts w:asciiTheme="majorHAnsi" w:hAnsiTheme="majorHAnsi"/>
                <w:sz w:val="20"/>
                <w:szCs w:val="20"/>
              </w:rPr>
              <w:t xml:space="preserve">21 postaja, </w:t>
            </w:r>
            <w:r w:rsidR="00BE288A">
              <w:rPr>
                <w:rFonts w:asciiTheme="majorHAnsi" w:hAnsiTheme="majorHAnsi"/>
                <w:sz w:val="20"/>
                <w:szCs w:val="20"/>
              </w:rPr>
              <w:t>t</w:t>
            </w:r>
            <w:r>
              <w:rPr>
                <w:rFonts w:asciiTheme="majorHAnsi" w:hAnsiTheme="majorHAnsi"/>
                <w:sz w:val="20"/>
                <w:szCs w:val="20"/>
              </w:rPr>
              <w:t>ablica</w:t>
            </w:r>
            <w:r w:rsidR="00BE288A">
              <w:rPr>
                <w:rFonts w:asciiTheme="majorHAnsi" w:hAnsiTheme="majorHAnsi"/>
                <w:sz w:val="20"/>
                <w:szCs w:val="20"/>
              </w:rPr>
              <w:t xml:space="preserve"> </w:t>
            </w:r>
            <w:r>
              <w:rPr>
                <w:rFonts w:asciiTheme="majorHAnsi" w:hAnsiTheme="majorHAnsi"/>
                <w:sz w:val="20"/>
                <w:szCs w:val="20"/>
              </w:rPr>
              <w:t>1.</w:t>
            </w:r>
            <w:r w:rsidR="006D35AF">
              <w:rPr>
                <w:rFonts w:asciiTheme="majorHAnsi" w:hAnsiTheme="majorHAnsi"/>
                <w:sz w:val="20"/>
                <w:szCs w:val="20"/>
              </w:rPr>
              <w:t>9</w:t>
            </w:r>
            <w:r>
              <w:rPr>
                <w:rFonts w:asciiTheme="majorHAnsi" w:hAnsiTheme="majorHAnsi"/>
                <w:sz w:val="20"/>
                <w:szCs w:val="20"/>
              </w:rPr>
              <w:t>.4.</w:t>
            </w:r>
            <w:r w:rsidR="006D35AF">
              <w:rPr>
                <w:rFonts w:asciiTheme="majorHAnsi" w:hAnsiTheme="majorHAnsi"/>
                <w:sz w:val="20"/>
                <w:szCs w:val="20"/>
              </w:rPr>
              <w:t>1</w:t>
            </w:r>
            <w:r>
              <w:rPr>
                <w:rFonts w:asciiTheme="majorHAnsi" w:hAnsiTheme="majorHAnsi"/>
                <w:sz w:val="20"/>
                <w:szCs w:val="20"/>
              </w:rPr>
              <w:t>.</w:t>
            </w:r>
          </w:p>
          <w:p w14:paraId="2C598C47" w14:textId="6B5E9D90" w:rsidR="006C2615" w:rsidRDefault="006C2615" w:rsidP="00ED5DA4">
            <w:pPr>
              <w:rPr>
                <w:rFonts w:asciiTheme="majorHAnsi" w:hAnsiTheme="majorHAnsi"/>
                <w:sz w:val="20"/>
                <w:szCs w:val="20"/>
              </w:rPr>
            </w:pPr>
            <w:r w:rsidRPr="00B145E0">
              <w:rPr>
                <w:rFonts w:asciiTheme="majorHAnsi" w:hAnsiTheme="majorHAnsi"/>
                <w:sz w:val="20"/>
                <w:szCs w:val="20"/>
                <w:u w:val="single"/>
              </w:rPr>
              <w:t>ribe</w:t>
            </w:r>
            <w:r>
              <w:rPr>
                <w:rFonts w:asciiTheme="majorHAnsi" w:hAnsiTheme="majorHAnsi"/>
                <w:sz w:val="20"/>
                <w:szCs w:val="20"/>
              </w:rPr>
              <w:t>:</w:t>
            </w:r>
          </w:p>
          <w:p w14:paraId="179A90A8" w14:textId="4F2ACD63" w:rsidR="006C2615" w:rsidRDefault="006C2615" w:rsidP="00ED5DA4">
            <w:pPr>
              <w:rPr>
                <w:rFonts w:asciiTheme="majorHAnsi" w:hAnsiTheme="majorHAnsi"/>
                <w:sz w:val="20"/>
                <w:szCs w:val="20"/>
              </w:rPr>
            </w:pPr>
            <w:r>
              <w:rPr>
                <w:rFonts w:asciiTheme="majorHAnsi" w:hAnsiTheme="majorHAnsi"/>
                <w:sz w:val="20"/>
                <w:szCs w:val="20"/>
              </w:rPr>
              <w:t>27 postaja u priobalnom području, tablica 1.</w:t>
            </w:r>
            <w:r w:rsidR="006D35AF">
              <w:rPr>
                <w:rFonts w:asciiTheme="majorHAnsi" w:hAnsiTheme="majorHAnsi"/>
                <w:sz w:val="20"/>
                <w:szCs w:val="20"/>
              </w:rPr>
              <w:t>8</w:t>
            </w:r>
            <w:r>
              <w:rPr>
                <w:rFonts w:asciiTheme="majorHAnsi" w:hAnsiTheme="majorHAnsi"/>
                <w:sz w:val="20"/>
                <w:szCs w:val="20"/>
              </w:rPr>
              <w:t>.</w:t>
            </w:r>
            <w:r w:rsidR="006D35AF">
              <w:rPr>
                <w:rFonts w:asciiTheme="majorHAnsi" w:hAnsiTheme="majorHAnsi"/>
                <w:sz w:val="20"/>
                <w:szCs w:val="20"/>
              </w:rPr>
              <w:t>4</w:t>
            </w:r>
            <w:r>
              <w:rPr>
                <w:rFonts w:asciiTheme="majorHAnsi" w:hAnsiTheme="majorHAnsi"/>
                <w:sz w:val="20"/>
                <w:szCs w:val="20"/>
              </w:rPr>
              <w:t>.</w:t>
            </w:r>
            <w:r w:rsidR="006D35AF">
              <w:rPr>
                <w:rFonts w:asciiTheme="majorHAnsi" w:hAnsiTheme="majorHAnsi"/>
                <w:sz w:val="20"/>
                <w:szCs w:val="20"/>
              </w:rPr>
              <w:t>6</w:t>
            </w:r>
            <w:r>
              <w:rPr>
                <w:rFonts w:asciiTheme="majorHAnsi" w:hAnsiTheme="majorHAnsi"/>
                <w:sz w:val="20"/>
                <w:szCs w:val="20"/>
              </w:rPr>
              <w:t>.,</w:t>
            </w:r>
          </w:p>
          <w:p w14:paraId="7E4982B0" w14:textId="09271470" w:rsidR="006C2615" w:rsidRPr="00B325E1" w:rsidRDefault="006C2615" w:rsidP="00ED5DA4">
            <w:pPr>
              <w:rPr>
                <w:rFonts w:asciiTheme="majorHAnsi" w:hAnsiTheme="majorHAnsi"/>
                <w:sz w:val="20"/>
                <w:szCs w:val="20"/>
              </w:rPr>
            </w:pPr>
            <w:r>
              <w:rPr>
                <w:rFonts w:asciiTheme="majorHAnsi" w:hAnsiTheme="majorHAnsi"/>
                <w:sz w:val="20"/>
                <w:szCs w:val="20"/>
              </w:rPr>
              <w:t>12 postaja u području otvoreno more, tablica 1.</w:t>
            </w:r>
            <w:r w:rsidR="006D35AF">
              <w:rPr>
                <w:rFonts w:asciiTheme="majorHAnsi" w:hAnsiTheme="majorHAnsi"/>
                <w:sz w:val="20"/>
                <w:szCs w:val="20"/>
              </w:rPr>
              <w:t>9</w:t>
            </w:r>
            <w:r>
              <w:rPr>
                <w:rFonts w:asciiTheme="majorHAnsi" w:hAnsiTheme="majorHAnsi"/>
                <w:sz w:val="20"/>
                <w:szCs w:val="20"/>
              </w:rPr>
              <w:t>.4.2., slika</w:t>
            </w:r>
            <w:r w:rsidR="00BE288A">
              <w:rPr>
                <w:rFonts w:asciiTheme="majorHAnsi" w:hAnsiTheme="majorHAnsi"/>
                <w:sz w:val="20"/>
                <w:szCs w:val="20"/>
              </w:rPr>
              <w:t xml:space="preserve">          </w:t>
            </w:r>
            <w:r>
              <w:rPr>
                <w:rFonts w:asciiTheme="majorHAnsi" w:hAnsiTheme="majorHAnsi"/>
                <w:sz w:val="20"/>
                <w:szCs w:val="20"/>
              </w:rPr>
              <w:t xml:space="preserve"> 1.</w:t>
            </w:r>
            <w:r w:rsidR="006D35AF">
              <w:rPr>
                <w:rFonts w:asciiTheme="majorHAnsi" w:hAnsiTheme="majorHAnsi"/>
                <w:sz w:val="20"/>
                <w:szCs w:val="20"/>
              </w:rPr>
              <w:t>9</w:t>
            </w:r>
            <w:r>
              <w:rPr>
                <w:rFonts w:asciiTheme="majorHAnsi" w:hAnsiTheme="majorHAnsi"/>
                <w:sz w:val="20"/>
                <w:szCs w:val="20"/>
              </w:rPr>
              <w:t>.4.</w:t>
            </w:r>
            <w:r w:rsidR="006D35AF">
              <w:rPr>
                <w:rFonts w:asciiTheme="majorHAnsi" w:hAnsiTheme="majorHAnsi"/>
                <w:sz w:val="20"/>
                <w:szCs w:val="20"/>
              </w:rPr>
              <w:t>1</w:t>
            </w:r>
            <w:r>
              <w:rPr>
                <w:rFonts w:asciiTheme="majorHAnsi" w:hAnsiTheme="majorHAnsi"/>
                <w:sz w:val="20"/>
                <w:szCs w:val="20"/>
              </w:rPr>
              <w:t>.</w:t>
            </w:r>
          </w:p>
        </w:tc>
        <w:tc>
          <w:tcPr>
            <w:tcW w:w="1477" w:type="dxa"/>
            <w:vMerge w:val="restart"/>
          </w:tcPr>
          <w:p w14:paraId="65279305" w14:textId="7BFCF3ED" w:rsidR="008E2BF6" w:rsidRPr="00B325E1" w:rsidRDefault="008E2BF6" w:rsidP="00ED5DA4">
            <w:pPr>
              <w:rPr>
                <w:rFonts w:asciiTheme="majorHAnsi" w:hAnsiTheme="majorHAnsi"/>
                <w:sz w:val="20"/>
                <w:szCs w:val="20"/>
              </w:rPr>
            </w:pPr>
            <w:r w:rsidRPr="00B325E1">
              <w:rPr>
                <w:rFonts w:asciiTheme="majorHAnsi" w:hAnsiTheme="majorHAnsi"/>
                <w:sz w:val="20"/>
                <w:szCs w:val="20"/>
              </w:rPr>
              <w:t>Jednom godišnje</w:t>
            </w:r>
            <w:r w:rsidR="00536E34">
              <w:rPr>
                <w:rFonts w:asciiTheme="majorHAnsi" w:hAnsiTheme="majorHAnsi"/>
                <w:sz w:val="20"/>
                <w:szCs w:val="20"/>
              </w:rPr>
              <w:t>, osim ribe u priobalnom području (svake druge godine)</w:t>
            </w:r>
            <w:r w:rsidR="008E21DA">
              <w:rPr>
                <w:rFonts w:asciiTheme="majorHAnsi" w:hAnsiTheme="majorHAnsi"/>
                <w:sz w:val="20"/>
                <w:szCs w:val="20"/>
              </w:rPr>
              <w:t>.</w:t>
            </w:r>
          </w:p>
        </w:tc>
      </w:tr>
      <w:tr w:rsidR="00C524C7" w:rsidRPr="00060BAC" w14:paraId="27356DD4" w14:textId="77777777" w:rsidTr="00DD1917">
        <w:trPr>
          <w:cantSplit/>
          <w:trHeight w:val="983"/>
        </w:trPr>
        <w:tc>
          <w:tcPr>
            <w:tcW w:w="352" w:type="dxa"/>
            <w:textDirection w:val="btLr"/>
          </w:tcPr>
          <w:p w14:paraId="4773DB87" w14:textId="77777777" w:rsidR="008E2BF6" w:rsidRPr="00B325E1" w:rsidRDefault="008E2BF6" w:rsidP="00ED5DA4">
            <w:pPr>
              <w:ind w:left="113" w:right="113"/>
              <w:jc w:val="center"/>
              <w:rPr>
                <w:rFonts w:asciiTheme="majorHAnsi" w:hAnsiTheme="majorHAnsi"/>
                <w:sz w:val="20"/>
                <w:szCs w:val="20"/>
              </w:rPr>
            </w:pPr>
            <w:r w:rsidRPr="00B325E1">
              <w:rPr>
                <w:rFonts w:asciiTheme="majorHAnsi" w:hAnsiTheme="majorHAnsi"/>
                <w:sz w:val="20"/>
                <w:szCs w:val="20"/>
              </w:rPr>
              <w:t>Ribe</w:t>
            </w:r>
          </w:p>
        </w:tc>
        <w:tc>
          <w:tcPr>
            <w:tcW w:w="1901" w:type="dxa"/>
          </w:tcPr>
          <w:p w14:paraId="42B99B0A" w14:textId="725FD2DE" w:rsidR="008E2BF6" w:rsidRPr="00B325E1" w:rsidRDefault="008E2BF6" w:rsidP="00ED5DA4">
            <w:pPr>
              <w:rPr>
                <w:rFonts w:asciiTheme="majorHAnsi" w:hAnsiTheme="majorHAnsi"/>
                <w:sz w:val="20"/>
                <w:szCs w:val="20"/>
              </w:rPr>
            </w:pPr>
            <w:r w:rsidRPr="00B325E1">
              <w:rPr>
                <w:rFonts w:asciiTheme="majorHAnsi" w:hAnsiTheme="majorHAnsi"/>
                <w:sz w:val="20"/>
                <w:szCs w:val="20"/>
              </w:rPr>
              <w:t>Onečišćujuće tvari navedene u Uredbi . 1881/2006</w:t>
            </w:r>
            <w:r w:rsidR="00B907F2">
              <w:rPr>
                <w:rFonts w:asciiTheme="majorHAnsi" w:hAnsiTheme="majorHAnsi"/>
                <w:sz w:val="20"/>
                <w:szCs w:val="20"/>
              </w:rPr>
              <w:t>/EZ</w:t>
            </w:r>
            <w:r w:rsidRPr="00B325E1">
              <w:rPr>
                <w:rFonts w:asciiTheme="majorHAnsi" w:hAnsiTheme="majorHAnsi"/>
                <w:sz w:val="20"/>
                <w:szCs w:val="20"/>
              </w:rPr>
              <w:t>:</w:t>
            </w:r>
          </w:p>
          <w:p w14:paraId="657DB608" w14:textId="77777777" w:rsidR="008E2BF6" w:rsidRPr="00B325E1" w:rsidRDefault="008E2BF6" w:rsidP="00F71481">
            <w:pPr>
              <w:pStyle w:val="Odlomakpopisa"/>
              <w:numPr>
                <w:ilvl w:val="0"/>
                <w:numId w:val="4"/>
              </w:numPr>
              <w:ind w:left="165" w:hanging="142"/>
              <w:contextualSpacing/>
              <w:rPr>
                <w:rFonts w:asciiTheme="majorHAnsi" w:hAnsiTheme="majorHAnsi"/>
                <w:sz w:val="20"/>
                <w:szCs w:val="20"/>
              </w:rPr>
            </w:pPr>
            <w:r w:rsidRPr="00B325E1">
              <w:rPr>
                <w:rFonts w:asciiTheme="majorHAnsi" w:hAnsiTheme="majorHAnsi"/>
                <w:sz w:val="20"/>
                <w:szCs w:val="20"/>
              </w:rPr>
              <w:t>Cd</w:t>
            </w:r>
          </w:p>
          <w:p w14:paraId="22BD4439" w14:textId="77777777" w:rsidR="008E2BF6" w:rsidRPr="00B325E1" w:rsidRDefault="008E2BF6" w:rsidP="00F71481">
            <w:pPr>
              <w:pStyle w:val="Odlomakpopisa"/>
              <w:numPr>
                <w:ilvl w:val="0"/>
                <w:numId w:val="4"/>
              </w:numPr>
              <w:ind w:left="165" w:hanging="142"/>
              <w:contextualSpacing/>
              <w:rPr>
                <w:rFonts w:asciiTheme="majorHAnsi" w:hAnsiTheme="majorHAnsi"/>
                <w:sz w:val="20"/>
                <w:szCs w:val="20"/>
              </w:rPr>
            </w:pPr>
            <w:r w:rsidRPr="00B325E1">
              <w:rPr>
                <w:rFonts w:asciiTheme="majorHAnsi" w:hAnsiTheme="majorHAnsi"/>
                <w:sz w:val="20"/>
                <w:szCs w:val="20"/>
              </w:rPr>
              <w:t>Hg</w:t>
            </w:r>
          </w:p>
          <w:p w14:paraId="51EF0716" w14:textId="77777777" w:rsidR="008E2BF6" w:rsidRPr="00B325E1" w:rsidRDefault="008E2BF6" w:rsidP="00F71481">
            <w:pPr>
              <w:pStyle w:val="Odlomakpopisa"/>
              <w:numPr>
                <w:ilvl w:val="0"/>
                <w:numId w:val="4"/>
              </w:numPr>
              <w:ind w:left="165" w:hanging="142"/>
              <w:contextualSpacing/>
              <w:rPr>
                <w:rFonts w:asciiTheme="majorHAnsi" w:hAnsiTheme="majorHAnsi"/>
                <w:sz w:val="20"/>
                <w:szCs w:val="20"/>
              </w:rPr>
            </w:pPr>
            <w:r w:rsidRPr="00B325E1">
              <w:rPr>
                <w:rFonts w:asciiTheme="majorHAnsi" w:hAnsiTheme="majorHAnsi"/>
                <w:sz w:val="20"/>
                <w:szCs w:val="20"/>
              </w:rPr>
              <w:t>Pb</w:t>
            </w:r>
          </w:p>
          <w:p w14:paraId="59EFC2AA" w14:textId="77777777" w:rsidR="008E2BF6" w:rsidRPr="00B325E1" w:rsidRDefault="008E2BF6" w:rsidP="00F71481">
            <w:pPr>
              <w:pStyle w:val="Odlomakpopisa"/>
              <w:numPr>
                <w:ilvl w:val="0"/>
                <w:numId w:val="4"/>
              </w:numPr>
              <w:ind w:left="165" w:hanging="142"/>
              <w:contextualSpacing/>
              <w:rPr>
                <w:rFonts w:asciiTheme="majorHAnsi" w:hAnsiTheme="majorHAnsi"/>
                <w:sz w:val="20"/>
                <w:szCs w:val="20"/>
              </w:rPr>
            </w:pPr>
            <w:r w:rsidRPr="00B325E1">
              <w:rPr>
                <w:rFonts w:asciiTheme="majorHAnsi" w:hAnsiTheme="majorHAnsi"/>
                <w:sz w:val="20"/>
                <w:szCs w:val="20"/>
              </w:rPr>
              <w:t>Zbroj dioksina (PCDD/F)</w:t>
            </w:r>
          </w:p>
          <w:p w14:paraId="5E0BCE45" w14:textId="77777777" w:rsidR="008E2BF6" w:rsidRPr="00B325E1" w:rsidRDefault="008E2BF6" w:rsidP="00F71481">
            <w:pPr>
              <w:pStyle w:val="Odlomakpopisa"/>
              <w:numPr>
                <w:ilvl w:val="0"/>
                <w:numId w:val="4"/>
              </w:numPr>
              <w:ind w:left="165" w:hanging="142"/>
              <w:contextualSpacing/>
              <w:rPr>
                <w:rFonts w:asciiTheme="majorHAnsi" w:hAnsiTheme="majorHAnsi"/>
                <w:sz w:val="20"/>
                <w:szCs w:val="20"/>
              </w:rPr>
            </w:pPr>
            <w:r w:rsidRPr="00B325E1">
              <w:rPr>
                <w:rFonts w:asciiTheme="majorHAnsi" w:hAnsiTheme="majorHAnsi"/>
                <w:sz w:val="20"/>
                <w:szCs w:val="20"/>
              </w:rPr>
              <w:t>Zbroj dioksina i dioksinima sličnih PCB-a</w:t>
            </w:r>
          </w:p>
          <w:p w14:paraId="05F51718" w14:textId="656C02B0" w:rsidR="008E2BF6" w:rsidRPr="00B325E1" w:rsidRDefault="008E2BF6" w:rsidP="00F71481">
            <w:pPr>
              <w:pStyle w:val="Odlomakpopisa"/>
              <w:numPr>
                <w:ilvl w:val="0"/>
                <w:numId w:val="4"/>
              </w:numPr>
              <w:ind w:left="165" w:hanging="142"/>
              <w:contextualSpacing/>
              <w:rPr>
                <w:rFonts w:asciiTheme="majorHAnsi" w:hAnsiTheme="majorHAnsi"/>
                <w:sz w:val="20"/>
                <w:szCs w:val="20"/>
              </w:rPr>
            </w:pPr>
            <w:r w:rsidRPr="00B325E1">
              <w:rPr>
                <w:rFonts w:asciiTheme="majorHAnsi" w:hAnsiTheme="majorHAnsi"/>
                <w:sz w:val="20"/>
                <w:szCs w:val="20"/>
              </w:rPr>
              <w:t>Zbroj PCB 28</w:t>
            </w:r>
            <w:r w:rsidR="000878AF">
              <w:rPr>
                <w:rFonts w:asciiTheme="majorHAnsi" w:hAnsiTheme="majorHAnsi"/>
                <w:sz w:val="20"/>
                <w:szCs w:val="20"/>
              </w:rPr>
              <w:t>,</w:t>
            </w:r>
            <w:r w:rsidRPr="00B325E1">
              <w:rPr>
                <w:rFonts w:asciiTheme="majorHAnsi" w:hAnsiTheme="majorHAnsi"/>
                <w:sz w:val="20"/>
                <w:szCs w:val="20"/>
              </w:rPr>
              <w:t xml:space="preserve"> 52</w:t>
            </w:r>
            <w:r w:rsidR="000878AF">
              <w:rPr>
                <w:rFonts w:asciiTheme="majorHAnsi" w:hAnsiTheme="majorHAnsi"/>
                <w:sz w:val="20"/>
                <w:szCs w:val="20"/>
              </w:rPr>
              <w:t>,</w:t>
            </w:r>
            <w:r w:rsidRPr="00B325E1">
              <w:rPr>
                <w:rFonts w:asciiTheme="majorHAnsi" w:hAnsiTheme="majorHAnsi"/>
                <w:sz w:val="20"/>
                <w:szCs w:val="20"/>
              </w:rPr>
              <w:t xml:space="preserve"> 101</w:t>
            </w:r>
            <w:r w:rsidR="000878AF">
              <w:rPr>
                <w:rFonts w:asciiTheme="majorHAnsi" w:hAnsiTheme="majorHAnsi"/>
                <w:sz w:val="20"/>
                <w:szCs w:val="20"/>
              </w:rPr>
              <w:t>,</w:t>
            </w:r>
            <w:r w:rsidRPr="00B325E1">
              <w:rPr>
                <w:rFonts w:asciiTheme="majorHAnsi" w:hAnsiTheme="majorHAnsi"/>
                <w:sz w:val="20"/>
                <w:szCs w:val="20"/>
              </w:rPr>
              <w:t xml:space="preserve"> 138</w:t>
            </w:r>
            <w:r w:rsidR="000878AF">
              <w:rPr>
                <w:rFonts w:asciiTheme="majorHAnsi" w:hAnsiTheme="majorHAnsi"/>
                <w:sz w:val="20"/>
                <w:szCs w:val="20"/>
              </w:rPr>
              <w:t>,</w:t>
            </w:r>
            <w:r w:rsidRPr="00B325E1">
              <w:rPr>
                <w:rFonts w:asciiTheme="majorHAnsi" w:hAnsiTheme="majorHAnsi"/>
                <w:sz w:val="20"/>
                <w:szCs w:val="20"/>
              </w:rPr>
              <w:t xml:space="preserve"> 153 i 180</w:t>
            </w:r>
          </w:p>
          <w:p w14:paraId="2683A805" w14:textId="77777777" w:rsidR="008E2BF6" w:rsidRPr="00B325E1" w:rsidRDefault="008E2BF6" w:rsidP="00ED5DA4">
            <w:pPr>
              <w:rPr>
                <w:rFonts w:asciiTheme="majorHAnsi" w:hAnsiTheme="majorHAnsi"/>
                <w:sz w:val="20"/>
                <w:szCs w:val="20"/>
              </w:rPr>
            </w:pPr>
          </w:p>
        </w:tc>
        <w:tc>
          <w:tcPr>
            <w:tcW w:w="2137" w:type="dxa"/>
          </w:tcPr>
          <w:p w14:paraId="23D1996A" w14:textId="77777777" w:rsidR="008E2BF6" w:rsidRPr="00B325E1" w:rsidRDefault="008E2BF6" w:rsidP="00ED5DA4">
            <w:pPr>
              <w:rPr>
                <w:rFonts w:asciiTheme="majorHAnsi" w:hAnsiTheme="majorHAnsi"/>
                <w:sz w:val="20"/>
                <w:szCs w:val="20"/>
              </w:rPr>
            </w:pPr>
            <w:r w:rsidRPr="00B325E1">
              <w:rPr>
                <w:rFonts w:asciiTheme="majorHAnsi" w:hAnsiTheme="majorHAnsi"/>
                <w:sz w:val="20"/>
                <w:szCs w:val="20"/>
              </w:rPr>
              <w:t>D9C1 – Primarni:</w:t>
            </w:r>
          </w:p>
          <w:p w14:paraId="3AF749EE" w14:textId="5CAEEE8A" w:rsidR="008E2BF6" w:rsidRPr="00B325E1" w:rsidRDefault="008E2BF6" w:rsidP="00ED5DA4">
            <w:pPr>
              <w:rPr>
                <w:rFonts w:asciiTheme="majorHAnsi" w:hAnsiTheme="majorHAnsi"/>
                <w:sz w:val="20"/>
                <w:szCs w:val="20"/>
              </w:rPr>
            </w:pPr>
            <w:r w:rsidRPr="00B325E1">
              <w:rPr>
                <w:rFonts w:asciiTheme="majorHAnsi" w:hAnsiTheme="majorHAnsi"/>
                <w:sz w:val="20"/>
                <w:szCs w:val="20"/>
              </w:rPr>
              <w:t>Razina onečišćujućih tvari u jestivom tkivu riba</w:t>
            </w:r>
            <w:r w:rsidR="000878AF">
              <w:rPr>
                <w:rFonts w:asciiTheme="majorHAnsi" w:hAnsiTheme="majorHAnsi"/>
                <w:sz w:val="20"/>
                <w:szCs w:val="20"/>
              </w:rPr>
              <w:t>,</w:t>
            </w:r>
            <w:r w:rsidRPr="00B325E1">
              <w:rPr>
                <w:rFonts w:asciiTheme="majorHAnsi" w:hAnsiTheme="majorHAnsi"/>
                <w:sz w:val="20"/>
                <w:szCs w:val="20"/>
              </w:rPr>
              <w:t xml:space="preserve"> </w:t>
            </w:r>
          </w:p>
          <w:p w14:paraId="3BDC01CF" w14:textId="7D982EDE" w:rsidR="008E2BF6" w:rsidRDefault="008E2BF6" w:rsidP="00ED5DA4">
            <w:pPr>
              <w:rPr>
                <w:rFonts w:asciiTheme="majorHAnsi" w:hAnsiTheme="majorHAnsi"/>
                <w:sz w:val="20"/>
                <w:szCs w:val="20"/>
              </w:rPr>
            </w:pPr>
            <w:r w:rsidRPr="00B325E1">
              <w:rPr>
                <w:rFonts w:asciiTheme="majorHAnsi" w:hAnsiTheme="majorHAnsi"/>
                <w:sz w:val="20"/>
                <w:szCs w:val="20"/>
              </w:rPr>
              <w:t>ulovljenih (isključujući ribe iz marikulture) ne prelazi za onečišćujuće tvari navedene u Uredbi 1881/2006</w:t>
            </w:r>
            <w:r w:rsidR="00B907F2">
              <w:rPr>
                <w:rFonts w:asciiTheme="majorHAnsi" w:hAnsiTheme="majorHAnsi"/>
                <w:sz w:val="20"/>
                <w:szCs w:val="20"/>
              </w:rPr>
              <w:t>/EZ</w:t>
            </w:r>
            <w:r w:rsidRPr="00B325E1">
              <w:rPr>
                <w:rFonts w:asciiTheme="majorHAnsi" w:hAnsiTheme="majorHAnsi"/>
                <w:sz w:val="20"/>
                <w:szCs w:val="20"/>
              </w:rPr>
              <w:t xml:space="preserve"> najviše razine utvrđene u toj Uredbi. Granične vrijednosti su:</w:t>
            </w:r>
          </w:p>
          <w:p w14:paraId="57062F78" w14:textId="317F8C5C" w:rsidR="00B808AF" w:rsidRPr="00B325E1" w:rsidRDefault="00B808AF" w:rsidP="00B808AF">
            <w:pPr>
              <w:pStyle w:val="Odlomakpopisa"/>
              <w:numPr>
                <w:ilvl w:val="0"/>
                <w:numId w:val="4"/>
              </w:numPr>
              <w:ind w:left="181" w:right="-112" w:hanging="181"/>
              <w:contextualSpacing/>
              <w:rPr>
                <w:rFonts w:asciiTheme="majorHAnsi" w:hAnsiTheme="majorHAnsi"/>
                <w:sz w:val="20"/>
                <w:szCs w:val="20"/>
              </w:rPr>
            </w:pPr>
            <w:r w:rsidRPr="00B325E1">
              <w:rPr>
                <w:rFonts w:asciiTheme="majorHAnsi" w:hAnsiTheme="majorHAnsi"/>
                <w:sz w:val="20"/>
                <w:szCs w:val="20"/>
              </w:rPr>
              <w:t xml:space="preserve">Cd </w:t>
            </w:r>
            <w:r>
              <w:rPr>
                <w:rFonts w:asciiTheme="majorHAnsi" w:hAnsiTheme="majorHAnsi"/>
                <w:sz w:val="20"/>
                <w:szCs w:val="20"/>
              </w:rPr>
              <w:t>0,</w:t>
            </w:r>
            <w:r w:rsidRPr="00B325E1">
              <w:rPr>
                <w:rFonts w:asciiTheme="majorHAnsi" w:hAnsiTheme="majorHAnsi"/>
                <w:sz w:val="20"/>
                <w:szCs w:val="20"/>
              </w:rPr>
              <w:t>0</w:t>
            </w:r>
            <w:r>
              <w:rPr>
                <w:rFonts w:asciiTheme="majorHAnsi" w:hAnsiTheme="majorHAnsi"/>
                <w:sz w:val="20"/>
                <w:szCs w:val="20"/>
              </w:rPr>
              <w:t>5-0,25</w:t>
            </w:r>
            <w:r w:rsidRPr="00B325E1">
              <w:rPr>
                <w:rFonts w:asciiTheme="majorHAnsi" w:hAnsiTheme="majorHAnsi"/>
                <w:sz w:val="20"/>
                <w:szCs w:val="20"/>
              </w:rPr>
              <w:t xml:space="preserve"> mg/kg</w:t>
            </w:r>
          </w:p>
          <w:p w14:paraId="524AEC64" w14:textId="61D68445" w:rsidR="00B808AF" w:rsidRDefault="00B808AF" w:rsidP="00B808AF">
            <w:pPr>
              <w:pStyle w:val="Odlomakpopisa"/>
              <w:numPr>
                <w:ilvl w:val="0"/>
                <w:numId w:val="4"/>
              </w:numPr>
              <w:ind w:left="181" w:right="-112" w:hanging="181"/>
              <w:contextualSpacing/>
              <w:rPr>
                <w:rFonts w:asciiTheme="majorHAnsi" w:hAnsiTheme="majorHAnsi"/>
                <w:sz w:val="20"/>
                <w:szCs w:val="20"/>
              </w:rPr>
            </w:pPr>
            <w:r w:rsidRPr="00B325E1">
              <w:rPr>
                <w:rFonts w:asciiTheme="majorHAnsi" w:hAnsiTheme="majorHAnsi"/>
                <w:sz w:val="20"/>
                <w:szCs w:val="20"/>
              </w:rPr>
              <w:t xml:space="preserve">Pb </w:t>
            </w:r>
            <w:r>
              <w:rPr>
                <w:rFonts w:asciiTheme="majorHAnsi" w:hAnsiTheme="majorHAnsi"/>
                <w:sz w:val="20"/>
                <w:szCs w:val="20"/>
              </w:rPr>
              <w:t>0,3</w:t>
            </w:r>
            <w:r w:rsidRPr="00B325E1">
              <w:rPr>
                <w:rFonts w:asciiTheme="majorHAnsi" w:hAnsiTheme="majorHAnsi"/>
                <w:sz w:val="20"/>
                <w:szCs w:val="20"/>
              </w:rPr>
              <w:t xml:space="preserve"> mg/kg</w:t>
            </w:r>
          </w:p>
          <w:p w14:paraId="691E28A6" w14:textId="6A213CB6" w:rsidR="00B808AF" w:rsidRPr="00B808AF" w:rsidRDefault="00B808AF" w:rsidP="00B808AF">
            <w:pPr>
              <w:pStyle w:val="Odlomakpopisa"/>
              <w:numPr>
                <w:ilvl w:val="0"/>
                <w:numId w:val="4"/>
              </w:numPr>
              <w:ind w:left="181" w:right="-112" w:hanging="181"/>
              <w:contextualSpacing/>
              <w:rPr>
                <w:rFonts w:asciiTheme="majorHAnsi" w:hAnsiTheme="majorHAnsi"/>
                <w:sz w:val="20"/>
                <w:szCs w:val="20"/>
              </w:rPr>
            </w:pPr>
            <w:r>
              <w:rPr>
                <w:rFonts w:asciiTheme="majorHAnsi" w:hAnsiTheme="majorHAnsi"/>
                <w:sz w:val="20"/>
                <w:szCs w:val="20"/>
              </w:rPr>
              <w:t>Hg 0,5-1,0 mg/kg</w:t>
            </w:r>
          </w:p>
          <w:p w14:paraId="023E2D95" w14:textId="66D1C237" w:rsidR="008E2BF6" w:rsidRDefault="008E2BF6" w:rsidP="00F71481">
            <w:pPr>
              <w:pStyle w:val="Odlomakpopisa"/>
              <w:numPr>
                <w:ilvl w:val="0"/>
                <w:numId w:val="4"/>
              </w:numPr>
              <w:ind w:left="165" w:hanging="142"/>
              <w:contextualSpacing/>
              <w:rPr>
                <w:rFonts w:asciiTheme="majorHAnsi" w:hAnsiTheme="majorHAnsi"/>
                <w:sz w:val="20"/>
                <w:szCs w:val="20"/>
              </w:rPr>
            </w:pPr>
            <w:r w:rsidRPr="00B325E1">
              <w:rPr>
                <w:rFonts w:asciiTheme="majorHAnsi" w:hAnsiTheme="majorHAnsi"/>
                <w:sz w:val="20"/>
                <w:szCs w:val="20"/>
              </w:rPr>
              <w:t>Zbroj dioksina (PCDD/F) 3</w:t>
            </w:r>
            <w:r w:rsidR="000878AF">
              <w:rPr>
                <w:rFonts w:asciiTheme="majorHAnsi" w:hAnsiTheme="majorHAnsi"/>
                <w:sz w:val="20"/>
                <w:szCs w:val="20"/>
              </w:rPr>
              <w:t>,</w:t>
            </w:r>
            <w:r w:rsidRPr="00B325E1">
              <w:rPr>
                <w:rFonts w:asciiTheme="majorHAnsi" w:hAnsiTheme="majorHAnsi"/>
                <w:sz w:val="20"/>
                <w:szCs w:val="20"/>
              </w:rPr>
              <w:t xml:space="preserve">5 </w:t>
            </w:r>
            <w:r w:rsidR="00B808AF">
              <w:rPr>
                <w:rFonts w:asciiTheme="majorHAnsi" w:hAnsiTheme="majorHAnsi"/>
                <w:sz w:val="20"/>
                <w:szCs w:val="20"/>
              </w:rPr>
              <w:t>ng</w:t>
            </w:r>
            <w:r w:rsidRPr="00B325E1">
              <w:rPr>
                <w:rFonts w:asciiTheme="majorHAnsi" w:hAnsiTheme="majorHAnsi"/>
                <w:sz w:val="20"/>
                <w:szCs w:val="20"/>
              </w:rPr>
              <w:t>/</w:t>
            </w:r>
            <w:r w:rsidR="00B808AF">
              <w:rPr>
                <w:rFonts w:asciiTheme="majorHAnsi" w:hAnsiTheme="majorHAnsi"/>
                <w:sz w:val="20"/>
                <w:szCs w:val="20"/>
              </w:rPr>
              <w:t>k</w:t>
            </w:r>
            <w:r w:rsidRPr="00B325E1">
              <w:rPr>
                <w:rFonts w:asciiTheme="majorHAnsi" w:hAnsiTheme="majorHAnsi"/>
                <w:sz w:val="20"/>
                <w:szCs w:val="20"/>
              </w:rPr>
              <w:t>g</w:t>
            </w:r>
          </w:p>
          <w:p w14:paraId="27852866" w14:textId="3D6C5F33" w:rsidR="008E2BF6" w:rsidRDefault="008E2BF6" w:rsidP="00B808AF">
            <w:pPr>
              <w:pStyle w:val="Odlomakpopisa"/>
              <w:numPr>
                <w:ilvl w:val="0"/>
                <w:numId w:val="4"/>
              </w:numPr>
              <w:ind w:left="165" w:hanging="142"/>
              <w:contextualSpacing/>
              <w:rPr>
                <w:rFonts w:asciiTheme="majorHAnsi" w:hAnsiTheme="majorHAnsi"/>
                <w:sz w:val="20"/>
                <w:szCs w:val="20"/>
              </w:rPr>
            </w:pPr>
            <w:r w:rsidRPr="00B325E1">
              <w:rPr>
                <w:rFonts w:asciiTheme="majorHAnsi" w:hAnsiTheme="majorHAnsi"/>
                <w:sz w:val="20"/>
                <w:szCs w:val="20"/>
              </w:rPr>
              <w:t>Zbroj dioksina i dioksinima sličnih PCB-a 6</w:t>
            </w:r>
            <w:r w:rsidR="000878AF">
              <w:rPr>
                <w:rFonts w:asciiTheme="majorHAnsi" w:hAnsiTheme="majorHAnsi"/>
                <w:sz w:val="20"/>
                <w:szCs w:val="20"/>
              </w:rPr>
              <w:t>,</w:t>
            </w:r>
            <w:r w:rsidRPr="00B325E1">
              <w:rPr>
                <w:rFonts w:asciiTheme="majorHAnsi" w:hAnsiTheme="majorHAnsi"/>
                <w:sz w:val="20"/>
                <w:szCs w:val="20"/>
              </w:rPr>
              <w:t xml:space="preserve">5 </w:t>
            </w:r>
            <w:r w:rsidR="00B808AF">
              <w:rPr>
                <w:rFonts w:asciiTheme="majorHAnsi" w:hAnsiTheme="majorHAnsi"/>
                <w:sz w:val="20"/>
                <w:szCs w:val="20"/>
              </w:rPr>
              <w:t>n</w:t>
            </w:r>
            <w:r w:rsidRPr="00B325E1">
              <w:rPr>
                <w:rFonts w:asciiTheme="majorHAnsi" w:hAnsiTheme="majorHAnsi"/>
                <w:sz w:val="20"/>
                <w:szCs w:val="20"/>
              </w:rPr>
              <w:t>g/</w:t>
            </w:r>
            <w:r w:rsidR="00B808AF">
              <w:rPr>
                <w:rFonts w:asciiTheme="majorHAnsi" w:hAnsiTheme="majorHAnsi"/>
                <w:sz w:val="20"/>
                <w:szCs w:val="20"/>
              </w:rPr>
              <w:t>k</w:t>
            </w:r>
            <w:r w:rsidRPr="00B325E1">
              <w:rPr>
                <w:rFonts w:asciiTheme="majorHAnsi" w:hAnsiTheme="majorHAnsi"/>
                <w:sz w:val="20"/>
                <w:szCs w:val="20"/>
              </w:rPr>
              <w:t>g</w:t>
            </w:r>
          </w:p>
          <w:p w14:paraId="591FC620" w14:textId="77777777" w:rsidR="00B808AF" w:rsidRPr="00B325E1" w:rsidRDefault="00B808AF" w:rsidP="00B808AF">
            <w:pPr>
              <w:pStyle w:val="Odlomakpopisa"/>
              <w:numPr>
                <w:ilvl w:val="0"/>
                <w:numId w:val="4"/>
              </w:numPr>
              <w:ind w:left="165" w:hanging="142"/>
              <w:contextualSpacing/>
              <w:rPr>
                <w:rFonts w:asciiTheme="majorHAnsi" w:hAnsiTheme="majorHAnsi"/>
                <w:sz w:val="20"/>
                <w:szCs w:val="20"/>
              </w:rPr>
            </w:pPr>
            <w:r w:rsidRPr="00B325E1">
              <w:rPr>
                <w:rFonts w:asciiTheme="majorHAnsi" w:hAnsiTheme="majorHAnsi"/>
                <w:sz w:val="20"/>
                <w:szCs w:val="20"/>
              </w:rPr>
              <w:t>Zbroj PCB 28</w:t>
            </w:r>
            <w:r>
              <w:rPr>
                <w:rFonts w:asciiTheme="majorHAnsi" w:hAnsiTheme="majorHAnsi"/>
                <w:sz w:val="20"/>
                <w:szCs w:val="20"/>
              </w:rPr>
              <w:t>,</w:t>
            </w:r>
            <w:r w:rsidRPr="00B325E1">
              <w:rPr>
                <w:rFonts w:asciiTheme="majorHAnsi" w:hAnsiTheme="majorHAnsi"/>
                <w:sz w:val="20"/>
                <w:szCs w:val="20"/>
              </w:rPr>
              <w:t xml:space="preserve"> 52</w:t>
            </w:r>
            <w:r>
              <w:rPr>
                <w:rFonts w:asciiTheme="majorHAnsi" w:hAnsiTheme="majorHAnsi"/>
                <w:sz w:val="20"/>
                <w:szCs w:val="20"/>
              </w:rPr>
              <w:t>,</w:t>
            </w:r>
            <w:r w:rsidRPr="00B325E1">
              <w:rPr>
                <w:rFonts w:asciiTheme="majorHAnsi" w:hAnsiTheme="majorHAnsi"/>
                <w:sz w:val="20"/>
                <w:szCs w:val="20"/>
              </w:rPr>
              <w:t xml:space="preserve"> 101</w:t>
            </w:r>
            <w:r>
              <w:rPr>
                <w:rFonts w:asciiTheme="majorHAnsi" w:hAnsiTheme="majorHAnsi"/>
                <w:sz w:val="20"/>
                <w:szCs w:val="20"/>
              </w:rPr>
              <w:t>,</w:t>
            </w:r>
            <w:r w:rsidRPr="00B325E1">
              <w:rPr>
                <w:rFonts w:asciiTheme="majorHAnsi" w:hAnsiTheme="majorHAnsi"/>
                <w:sz w:val="20"/>
                <w:szCs w:val="20"/>
              </w:rPr>
              <w:t xml:space="preserve"> 138</w:t>
            </w:r>
            <w:r>
              <w:rPr>
                <w:rFonts w:asciiTheme="majorHAnsi" w:hAnsiTheme="majorHAnsi"/>
                <w:sz w:val="20"/>
                <w:szCs w:val="20"/>
              </w:rPr>
              <w:t>,</w:t>
            </w:r>
            <w:r w:rsidRPr="00B325E1">
              <w:rPr>
                <w:rFonts w:asciiTheme="majorHAnsi" w:hAnsiTheme="majorHAnsi"/>
                <w:sz w:val="20"/>
                <w:szCs w:val="20"/>
              </w:rPr>
              <w:t xml:space="preserve"> 153 i 180</w:t>
            </w:r>
          </w:p>
          <w:p w14:paraId="26675644" w14:textId="16F4341A" w:rsidR="00B808AF" w:rsidRPr="00B325E1" w:rsidRDefault="00B808AF" w:rsidP="00B808AF">
            <w:pPr>
              <w:pStyle w:val="Odlomakpopisa"/>
              <w:ind w:left="165"/>
              <w:contextualSpacing/>
              <w:rPr>
                <w:rFonts w:asciiTheme="majorHAnsi" w:hAnsiTheme="majorHAnsi"/>
                <w:sz w:val="20"/>
                <w:szCs w:val="20"/>
              </w:rPr>
            </w:pPr>
            <w:r>
              <w:rPr>
                <w:rFonts w:asciiTheme="majorHAnsi" w:hAnsiTheme="majorHAnsi"/>
                <w:sz w:val="20"/>
                <w:szCs w:val="20"/>
              </w:rPr>
              <w:t>75 µg/kg</w:t>
            </w:r>
          </w:p>
        </w:tc>
        <w:tc>
          <w:tcPr>
            <w:tcW w:w="1452" w:type="dxa"/>
            <w:vMerge/>
          </w:tcPr>
          <w:p w14:paraId="65653DD4" w14:textId="77777777" w:rsidR="008E2BF6" w:rsidRPr="00B325E1" w:rsidRDefault="008E2BF6" w:rsidP="00ED5DA4">
            <w:pPr>
              <w:rPr>
                <w:rFonts w:asciiTheme="majorHAnsi" w:hAnsiTheme="majorHAnsi"/>
                <w:sz w:val="20"/>
                <w:szCs w:val="20"/>
              </w:rPr>
            </w:pPr>
          </w:p>
        </w:tc>
        <w:tc>
          <w:tcPr>
            <w:tcW w:w="1470" w:type="dxa"/>
            <w:vMerge/>
          </w:tcPr>
          <w:p w14:paraId="7801D7A9" w14:textId="77777777" w:rsidR="008E2BF6" w:rsidRPr="00B325E1" w:rsidRDefault="008E2BF6" w:rsidP="00ED5DA4">
            <w:pPr>
              <w:rPr>
                <w:rFonts w:asciiTheme="majorHAnsi" w:hAnsiTheme="majorHAnsi"/>
                <w:sz w:val="20"/>
                <w:szCs w:val="20"/>
              </w:rPr>
            </w:pPr>
          </w:p>
        </w:tc>
        <w:tc>
          <w:tcPr>
            <w:tcW w:w="1477" w:type="dxa"/>
            <w:vMerge/>
          </w:tcPr>
          <w:p w14:paraId="79BB72F1" w14:textId="77777777" w:rsidR="008E2BF6" w:rsidRPr="00B325E1" w:rsidRDefault="008E2BF6" w:rsidP="00ED5DA4">
            <w:pPr>
              <w:rPr>
                <w:rFonts w:asciiTheme="majorHAnsi" w:hAnsiTheme="majorHAnsi"/>
                <w:sz w:val="20"/>
                <w:szCs w:val="20"/>
              </w:rPr>
            </w:pPr>
          </w:p>
        </w:tc>
      </w:tr>
    </w:tbl>
    <w:p w14:paraId="1BD9CE51" w14:textId="77777777" w:rsidR="00FD34F0" w:rsidRPr="00197FBF" w:rsidRDefault="00FD34F0" w:rsidP="00141CE1">
      <w:pPr>
        <w:ind w:left="284"/>
        <w:rPr>
          <w:rFonts w:asciiTheme="majorHAnsi" w:hAnsiTheme="majorHAnsi"/>
          <w:sz w:val="24"/>
          <w:szCs w:val="24"/>
        </w:rPr>
      </w:pPr>
    </w:p>
    <w:p w14:paraId="05DF364A" w14:textId="0F26EA1A" w:rsidR="00A248DE" w:rsidRDefault="00A248DE" w:rsidP="00B34EFE"/>
    <w:p w14:paraId="62EF9B12" w14:textId="1D1CE126" w:rsidR="00C94D81" w:rsidRDefault="00C94D81" w:rsidP="00B34EFE"/>
    <w:p w14:paraId="77F63FF3" w14:textId="3D00429E" w:rsidR="00C94D81" w:rsidRDefault="00C94D81" w:rsidP="00B34EFE"/>
    <w:p w14:paraId="6DF2A0C3" w14:textId="63BA8723" w:rsidR="00141CE1" w:rsidRPr="00FF6E4E" w:rsidRDefault="00141CE1" w:rsidP="00D60907">
      <w:pPr>
        <w:pStyle w:val="Naslov2"/>
      </w:pPr>
      <w:r w:rsidRPr="00FF6E4E">
        <w:lastRenderedPageBreak/>
        <w:t>Morski otpad (D10)</w:t>
      </w:r>
    </w:p>
    <w:p w14:paraId="1C3164FB" w14:textId="2DFBB811" w:rsidR="00D36ADD" w:rsidRPr="00197FBF" w:rsidRDefault="00D36ADD" w:rsidP="00135DC4">
      <w:pPr>
        <w:ind w:left="284"/>
        <w:rPr>
          <w:rFonts w:asciiTheme="majorHAnsi" w:hAnsiTheme="majorHAnsi"/>
        </w:rPr>
      </w:pPr>
    </w:p>
    <w:tbl>
      <w:tblPr>
        <w:tblStyle w:val="Reetkatablice"/>
        <w:tblW w:w="8789" w:type="dxa"/>
        <w:jc w:val="center"/>
        <w:tblLayout w:type="fixed"/>
        <w:tblLook w:val="04A0" w:firstRow="1" w:lastRow="0" w:firstColumn="1" w:lastColumn="0" w:noHBand="0" w:noVBand="1"/>
      </w:tblPr>
      <w:tblGrid>
        <w:gridCol w:w="1732"/>
        <w:gridCol w:w="1995"/>
        <w:gridCol w:w="2122"/>
        <w:gridCol w:w="1472"/>
        <w:gridCol w:w="1468"/>
      </w:tblGrid>
      <w:tr w:rsidR="00141CE1" w:rsidRPr="00141CE1" w14:paraId="5C31BF38" w14:textId="77777777" w:rsidTr="00FF6E4E">
        <w:trPr>
          <w:jc w:val="center"/>
        </w:trPr>
        <w:tc>
          <w:tcPr>
            <w:tcW w:w="1732" w:type="dxa"/>
          </w:tcPr>
          <w:p w14:paraId="2B3004CC" w14:textId="77777777" w:rsidR="00302F48" w:rsidRPr="00141CE1" w:rsidRDefault="00302F48" w:rsidP="00197FBF">
            <w:pPr>
              <w:pStyle w:val="Tijeloteksta"/>
              <w:spacing w:before="7"/>
              <w:ind w:left="57"/>
              <w:jc w:val="center"/>
              <w:rPr>
                <w:rFonts w:asciiTheme="majorHAnsi" w:hAnsiTheme="majorHAnsi"/>
                <w:b/>
                <w:sz w:val="20"/>
                <w:szCs w:val="20"/>
              </w:rPr>
            </w:pPr>
            <w:r w:rsidRPr="00141CE1">
              <w:rPr>
                <w:rFonts w:asciiTheme="majorHAnsi" w:hAnsiTheme="majorHAnsi"/>
                <w:b/>
                <w:sz w:val="20"/>
                <w:szCs w:val="20"/>
              </w:rPr>
              <w:t>Elementi kriterija</w:t>
            </w:r>
          </w:p>
        </w:tc>
        <w:tc>
          <w:tcPr>
            <w:tcW w:w="1995" w:type="dxa"/>
          </w:tcPr>
          <w:p w14:paraId="6C34C86B" w14:textId="77777777" w:rsidR="00302F48" w:rsidRPr="00141CE1" w:rsidRDefault="00302F48" w:rsidP="00197FBF">
            <w:pPr>
              <w:pStyle w:val="Tijeloteksta"/>
              <w:spacing w:before="7"/>
              <w:ind w:left="57"/>
              <w:jc w:val="center"/>
              <w:rPr>
                <w:rFonts w:asciiTheme="majorHAnsi" w:hAnsiTheme="majorHAnsi"/>
                <w:b/>
                <w:sz w:val="20"/>
                <w:szCs w:val="20"/>
              </w:rPr>
            </w:pPr>
            <w:r w:rsidRPr="00141CE1">
              <w:rPr>
                <w:rFonts w:asciiTheme="majorHAnsi" w:hAnsiTheme="majorHAnsi"/>
                <w:b/>
                <w:sz w:val="20"/>
                <w:szCs w:val="20"/>
              </w:rPr>
              <w:t>Kriteriji</w:t>
            </w:r>
          </w:p>
        </w:tc>
        <w:tc>
          <w:tcPr>
            <w:tcW w:w="2122" w:type="dxa"/>
          </w:tcPr>
          <w:p w14:paraId="3FF9A78F" w14:textId="77777777" w:rsidR="00302F48" w:rsidRPr="00141CE1" w:rsidRDefault="00302F48" w:rsidP="00197FBF">
            <w:pPr>
              <w:pStyle w:val="Tijeloteksta"/>
              <w:spacing w:before="7"/>
              <w:ind w:left="57"/>
              <w:jc w:val="center"/>
              <w:rPr>
                <w:rFonts w:asciiTheme="majorHAnsi" w:hAnsiTheme="majorHAnsi"/>
                <w:b/>
                <w:sz w:val="20"/>
                <w:szCs w:val="20"/>
              </w:rPr>
            </w:pPr>
            <w:r w:rsidRPr="00141CE1">
              <w:rPr>
                <w:rFonts w:asciiTheme="majorHAnsi" w:hAnsiTheme="majorHAnsi"/>
                <w:b/>
                <w:sz w:val="20"/>
                <w:szCs w:val="20"/>
              </w:rPr>
              <w:t>Primjena kriterija</w:t>
            </w:r>
          </w:p>
        </w:tc>
        <w:tc>
          <w:tcPr>
            <w:tcW w:w="1472" w:type="dxa"/>
          </w:tcPr>
          <w:p w14:paraId="679DE7FF" w14:textId="77777777" w:rsidR="00302F48" w:rsidRPr="00141CE1" w:rsidRDefault="00302F48" w:rsidP="00197FBF">
            <w:pPr>
              <w:pStyle w:val="Tijeloteksta"/>
              <w:spacing w:before="7"/>
              <w:ind w:left="57"/>
              <w:jc w:val="center"/>
              <w:rPr>
                <w:rFonts w:asciiTheme="majorHAnsi" w:hAnsiTheme="majorHAnsi"/>
                <w:b/>
                <w:sz w:val="20"/>
                <w:szCs w:val="20"/>
              </w:rPr>
            </w:pPr>
            <w:r w:rsidRPr="00141CE1">
              <w:rPr>
                <w:rFonts w:asciiTheme="majorHAnsi" w:hAnsiTheme="majorHAnsi"/>
                <w:b/>
                <w:sz w:val="20"/>
                <w:szCs w:val="20"/>
              </w:rPr>
              <w:t>Područje uzorkovanja</w:t>
            </w:r>
          </w:p>
        </w:tc>
        <w:tc>
          <w:tcPr>
            <w:tcW w:w="1468" w:type="dxa"/>
          </w:tcPr>
          <w:p w14:paraId="2FDA13AE" w14:textId="77777777" w:rsidR="00302F48" w:rsidRPr="00141CE1" w:rsidRDefault="00302F48" w:rsidP="00197FBF">
            <w:pPr>
              <w:pStyle w:val="Tijeloteksta"/>
              <w:spacing w:before="7"/>
              <w:ind w:left="57"/>
              <w:jc w:val="center"/>
              <w:rPr>
                <w:rFonts w:asciiTheme="majorHAnsi" w:hAnsiTheme="majorHAnsi"/>
                <w:b/>
                <w:sz w:val="20"/>
                <w:szCs w:val="20"/>
              </w:rPr>
            </w:pPr>
            <w:r w:rsidRPr="00141CE1">
              <w:rPr>
                <w:rFonts w:asciiTheme="majorHAnsi" w:hAnsiTheme="majorHAnsi"/>
                <w:b/>
                <w:sz w:val="20"/>
                <w:szCs w:val="20"/>
              </w:rPr>
              <w:t>Učestalost uzorkovanja</w:t>
            </w:r>
          </w:p>
        </w:tc>
      </w:tr>
      <w:tr w:rsidR="00141CE1" w:rsidRPr="00141CE1" w14:paraId="7A9A7601" w14:textId="77777777" w:rsidTr="00FF6E4E">
        <w:trPr>
          <w:jc w:val="center"/>
        </w:trPr>
        <w:tc>
          <w:tcPr>
            <w:tcW w:w="1732" w:type="dxa"/>
          </w:tcPr>
          <w:p w14:paraId="7B81AC58" w14:textId="31D9FCB3" w:rsidR="00302F48" w:rsidRPr="00141CE1" w:rsidRDefault="00302F48" w:rsidP="00197FBF">
            <w:pPr>
              <w:pStyle w:val="Tijeloteksta"/>
              <w:spacing w:before="7" w:line="228" w:lineRule="auto"/>
              <w:ind w:left="57"/>
              <w:rPr>
                <w:rFonts w:asciiTheme="majorHAnsi" w:hAnsiTheme="majorHAnsi"/>
                <w:sz w:val="20"/>
                <w:szCs w:val="20"/>
              </w:rPr>
            </w:pPr>
            <w:r w:rsidRPr="00141CE1">
              <w:rPr>
                <w:rFonts w:asciiTheme="majorHAnsi" w:hAnsiTheme="majorHAnsi"/>
                <w:sz w:val="20"/>
                <w:szCs w:val="20"/>
              </w:rPr>
              <w:t>Otpaci (isključujući mikrootpatke)</w:t>
            </w:r>
            <w:r w:rsidR="006D0C0F" w:rsidRPr="00141CE1">
              <w:rPr>
                <w:rFonts w:asciiTheme="majorHAnsi" w:hAnsiTheme="majorHAnsi"/>
                <w:sz w:val="20"/>
                <w:szCs w:val="20"/>
              </w:rPr>
              <w:t>.</w:t>
            </w:r>
            <w:r w:rsidRPr="00141CE1">
              <w:rPr>
                <w:rFonts w:asciiTheme="majorHAnsi" w:hAnsiTheme="majorHAnsi"/>
                <w:sz w:val="20"/>
                <w:szCs w:val="20"/>
              </w:rPr>
              <w:t xml:space="preserve"> razvrstani u sljedeće kategorije </w:t>
            </w:r>
          </w:p>
          <w:p w14:paraId="38BDA67A" w14:textId="56B0D439" w:rsidR="00302F48" w:rsidRPr="00141CE1" w:rsidRDefault="00302F48" w:rsidP="00197FBF">
            <w:pPr>
              <w:pStyle w:val="Tijeloteksta"/>
              <w:spacing w:before="7" w:line="228" w:lineRule="auto"/>
              <w:ind w:left="57"/>
              <w:rPr>
                <w:rFonts w:asciiTheme="majorHAnsi" w:hAnsiTheme="majorHAnsi"/>
                <w:sz w:val="20"/>
                <w:szCs w:val="20"/>
              </w:rPr>
            </w:pPr>
            <w:r w:rsidRPr="00141CE1">
              <w:rPr>
                <w:rFonts w:asciiTheme="majorHAnsi" w:hAnsiTheme="majorHAnsi"/>
                <w:sz w:val="20"/>
                <w:szCs w:val="20"/>
              </w:rPr>
              <w:t>(1): umjetni polimerni materijali</w:t>
            </w:r>
            <w:r w:rsidR="00850F76" w:rsidRPr="00141CE1">
              <w:rPr>
                <w:rFonts w:asciiTheme="majorHAnsi" w:hAnsiTheme="majorHAnsi"/>
                <w:sz w:val="20"/>
                <w:szCs w:val="20"/>
              </w:rPr>
              <w:t>,</w:t>
            </w:r>
            <w:r w:rsidRPr="00141CE1">
              <w:rPr>
                <w:rFonts w:asciiTheme="majorHAnsi" w:hAnsiTheme="majorHAnsi"/>
                <w:sz w:val="20"/>
                <w:szCs w:val="20"/>
              </w:rPr>
              <w:t xml:space="preserve"> guma</w:t>
            </w:r>
            <w:r w:rsidR="00850F76" w:rsidRPr="00141CE1">
              <w:rPr>
                <w:rFonts w:asciiTheme="majorHAnsi" w:hAnsiTheme="majorHAnsi"/>
                <w:sz w:val="20"/>
                <w:szCs w:val="20"/>
              </w:rPr>
              <w:t>,</w:t>
            </w:r>
            <w:r w:rsidRPr="00141CE1">
              <w:rPr>
                <w:rFonts w:asciiTheme="majorHAnsi" w:hAnsiTheme="majorHAnsi"/>
                <w:sz w:val="20"/>
                <w:szCs w:val="20"/>
              </w:rPr>
              <w:t xml:space="preserve"> tkanina/tekstil</w:t>
            </w:r>
            <w:r w:rsidR="00850F76" w:rsidRPr="00141CE1">
              <w:rPr>
                <w:rFonts w:asciiTheme="majorHAnsi" w:hAnsiTheme="majorHAnsi"/>
                <w:sz w:val="20"/>
                <w:szCs w:val="20"/>
              </w:rPr>
              <w:t>,</w:t>
            </w:r>
            <w:r w:rsidRPr="00141CE1">
              <w:rPr>
                <w:rFonts w:asciiTheme="majorHAnsi" w:hAnsiTheme="majorHAnsi"/>
                <w:sz w:val="20"/>
                <w:szCs w:val="20"/>
              </w:rPr>
              <w:t xml:space="preserve"> papir/karton</w:t>
            </w:r>
            <w:r w:rsidR="00850F76" w:rsidRPr="00141CE1">
              <w:rPr>
                <w:rFonts w:asciiTheme="majorHAnsi" w:hAnsiTheme="majorHAnsi"/>
                <w:sz w:val="20"/>
                <w:szCs w:val="20"/>
              </w:rPr>
              <w:t>,</w:t>
            </w:r>
            <w:r w:rsidRPr="00141CE1">
              <w:rPr>
                <w:rFonts w:asciiTheme="majorHAnsi" w:hAnsiTheme="majorHAnsi"/>
                <w:sz w:val="20"/>
                <w:szCs w:val="20"/>
              </w:rPr>
              <w:t xml:space="preserve"> obrađeno drvo</w:t>
            </w:r>
            <w:r w:rsidR="000878AF" w:rsidRPr="00141CE1">
              <w:rPr>
                <w:rFonts w:asciiTheme="majorHAnsi" w:hAnsiTheme="majorHAnsi"/>
                <w:sz w:val="20"/>
                <w:szCs w:val="20"/>
              </w:rPr>
              <w:t>,</w:t>
            </w:r>
            <w:r w:rsidRPr="00141CE1">
              <w:rPr>
                <w:rFonts w:asciiTheme="majorHAnsi" w:hAnsiTheme="majorHAnsi"/>
                <w:sz w:val="20"/>
                <w:szCs w:val="20"/>
              </w:rPr>
              <w:t xml:space="preserve"> metal</w:t>
            </w:r>
            <w:r w:rsidR="000878AF" w:rsidRPr="00141CE1">
              <w:rPr>
                <w:rFonts w:asciiTheme="majorHAnsi" w:hAnsiTheme="majorHAnsi"/>
                <w:sz w:val="20"/>
                <w:szCs w:val="20"/>
              </w:rPr>
              <w:t>,</w:t>
            </w:r>
            <w:r w:rsidRPr="00141CE1">
              <w:rPr>
                <w:rFonts w:asciiTheme="majorHAnsi" w:hAnsiTheme="majorHAnsi"/>
                <w:sz w:val="20"/>
                <w:szCs w:val="20"/>
              </w:rPr>
              <w:t xml:space="preserve"> staklo/keramika</w:t>
            </w:r>
            <w:r w:rsidR="00850F76" w:rsidRPr="00141CE1">
              <w:rPr>
                <w:rFonts w:asciiTheme="majorHAnsi" w:hAnsiTheme="majorHAnsi"/>
                <w:sz w:val="20"/>
                <w:szCs w:val="20"/>
              </w:rPr>
              <w:t>,</w:t>
            </w:r>
            <w:r w:rsidRPr="00141CE1">
              <w:rPr>
                <w:rFonts w:asciiTheme="majorHAnsi" w:hAnsiTheme="majorHAnsi"/>
                <w:sz w:val="20"/>
                <w:szCs w:val="20"/>
              </w:rPr>
              <w:t xml:space="preserve"> kemikalije</w:t>
            </w:r>
            <w:r w:rsidR="000878AF" w:rsidRPr="00141CE1">
              <w:rPr>
                <w:rFonts w:asciiTheme="majorHAnsi" w:hAnsiTheme="majorHAnsi"/>
                <w:sz w:val="20"/>
                <w:szCs w:val="20"/>
              </w:rPr>
              <w:t>,</w:t>
            </w:r>
            <w:r w:rsidRPr="00141CE1">
              <w:rPr>
                <w:rFonts w:asciiTheme="majorHAnsi" w:hAnsiTheme="majorHAnsi"/>
                <w:sz w:val="20"/>
                <w:szCs w:val="20"/>
              </w:rPr>
              <w:t xml:space="preserve"> nedefinirani otpaci i otpad od hrane. </w:t>
            </w:r>
          </w:p>
          <w:p w14:paraId="5EA86F8F" w14:textId="77777777" w:rsidR="00302F48" w:rsidRPr="00141CE1" w:rsidRDefault="00302F48" w:rsidP="00197FBF">
            <w:pPr>
              <w:pStyle w:val="Tijeloteksta"/>
              <w:spacing w:before="7" w:line="228" w:lineRule="auto"/>
              <w:ind w:left="57"/>
              <w:rPr>
                <w:rFonts w:asciiTheme="majorHAnsi" w:hAnsiTheme="majorHAnsi"/>
                <w:b/>
                <w:sz w:val="20"/>
                <w:szCs w:val="20"/>
              </w:rPr>
            </w:pPr>
            <w:r w:rsidRPr="00141CE1">
              <w:rPr>
                <w:rFonts w:asciiTheme="majorHAnsi" w:hAnsiTheme="majorHAnsi"/>
                <w:sz w:val="20"/>
                <w:szCs w:val="20"/>
              </w:rPr>
              <w:t>Države članice mogu definirati daljnje potkategorije.</w:t>
            </w:r>
          </w:p>
        </w:tc>
        <w:tc>
          <w:tcPr>
            <w:tcW w:w="1995" w:type="dxa"/>
          </w:tcPr>
          <w:p w14:paraId="7ECCA799" w14:textId="77777777" w:rsidR="00302F48" w:rsidRPr="00141CE1" w:rsidRDefault="00302F48" w:rsidP="00197FBF">
            <w:pPr>
              <w:pStyle w:val="TableParagraph"/>
              <w:spacing w:line="228" w:lineRule="auto"/>
              <w:ind w:left="57"/>
              <w:rPr>
                <w:rFonts w:asciiTheme="majorHAnsi" w:hAnsiTheme="majorHAnsi"/>
                <w:sz w:val="20"/>
                <w:szCs w:val="20"/>
              </w:rPr>
            </w:pPr>
            <w:r w:rsidRPr="00141CE1">
              <w:rPr>
                <w:rFonts w:asciiTheme="majorHAnsi" w:hAnsiTheme="majorHAnsi"/>
                <w:sz w:val="20"/>
                <w:szCs w:val="20"/>
              </w:rPr>
              <w:t xml:space="preserve">D10C1 – Primarni: </w:t>
            </w:r>
          </w:p>
          <w:p w14:paraId="0C4692F2" w14:textId="58CA8159" w:rsidR="00302F48" w:rsidRPr="00141CE1" w:rsidRDefault="00302F48" w:rsidP="00197FBF">
            <w:pPr>
              <w:pStyle w:val="Tijeloteksta"/>
              <w:spacing w:line="228" w:lineRule="auto"/>
              <w:ind w:left="57"/>
              <w:rPr>
                <w:rFonts w:asciiTheme="majorHAnsi" w:hAnsiTheme="majorHAnsi"/>
                <w:sz w:val="20"/>
                <w:szCs w:val="20"/>
              </w:rPr>
            </w:pPr>
            <w:r w:rsidRPr="00141CE1">
              <w:rPr>
                <w:rFonts w:asciiTheme="majorHAnsi" w:hAnsiTheme="majorHAnsi"/>
                <w:sz w:val="20"/>
                <w:szCs w:val="20"/>
              </w:rPr>
              <w:t>Sastav</w:t>
            </w:r>
            <w:r w:rsidR="00850F76" w:rsidRPr="00141CE1">
              <w:rPr>
                <w:rFonts w:asciiTheme="majorHAnsi" w:hAnsiTheme="majorHAnsi"/>
                <w:sz w:val="20"/>
                <w:szCs w:val="20"/>
              </w:rPr>
              <w:t>,</w:t>
            </w:r>
            <w:r w:rsidRPr="00141CE1">
              <w:rPr>
                <w:rFonts w:asciiTheme="majorHAnsi" w:hAnsiTheme="majorHAnsi"/>
                <w:sz w:val="20"/>
                <w:szCs w:val="20"/>
              </w:rPr>
              <w:t xml:space="preserve"> količina i prostorna raspodjela otpadaka duž obale</w:t>
            </w:r>
            <w:r w:rsidR="000878AF" w:rsidRPr="00141CE1">
              <w:rPr>
                <w:rFonts w:asciiTheme="majorHAnsi" w:hAnsiTheme="majorHAnsi"/>
                <w:sz w:val="20"/>
                <w:szCs w:val="20"/>
              </w:rPr>
              <w:t>,</w:t>
            </w:r>
            <w:r w:rsidRPr="00141CE1">
              <w:rPr>
                <w:rFonts w:asciiTheme="majorHAnsi" w:hAnsiTheme="majorHAnsi"/>
                <w:sz w:val="20"/>
                <w:szCs w:val="20"/>
              </w:rPr>
              <w:t xml:space="preserve"> u površinskom sloju vodenog stupca i na morskom dnu na razinama su koje ne štete obalnom i morskom okolišu. </w:t>
            </w:r>
          </w:p>
          <w:p w14:paraId="0A7FF2DB" w14:textId="3DF0B3CD" w:rsidR="00302F48" w:rsidRPr="00141CE1" w:rsidRDefault="00302F48" w:rsidP="00197FBF">
            <w:pPr>
              <w:pStyle w:val="Tijeloteksta"/>
              <w:spacing w:line="228" w:lineRule="auto"/>
              <w:ind w:left="57"/>
              <w:jc w:val="both"/>
              <w:rPr>
                <w:rFonts w:asciiTheme="majorHAnsi" w:hAnsiTheme="majorHAnsi"/>
                <w:b/>
                <w:sz w:val="20"/>
                <w:szCs w:val="20"/>
              </w:rPr>
            </w:pPr>
            <w:r w:rsidRPr="00141CE1">
              <w:rPr>
                <w:rFonts w:asciiTheme="majorHAnsi" w:hAnsiTheme="majorHAnsi"/>
                <w:sz w:val="20"/>
                <w:szCs w:val="20"/>
              </w:rPr>
              <w:t>Države članice utvrđuju granične vrijednosti za te razine suradnjom na razini Unije</w:t>
            </w:r>
            <w:r w:rsidR="000878AF" w:rsidRPr="00141CE1">
              <w:rPr>
                <w:rFonts w:asciiTheme="majorHAnsi" w:hAnsiTheme="majorHAnsi"/>
                <w:sz w:val="20"/>
                <w:szCs w:val="20"/>
              </w:rPr>
              <w:t>,</w:t>
            </w:r>
            <w:r w:rsidRPr="00141CE1">
              <w:rPr>
                <w:rFonts w:asciiTheme="majorHAnsi" w:hAnsiTheme="majorHAnsi"/>
                <w:sz w:val="20"/>
                <w:szCs w:val="20"/>
              </w:rPr>
              <w:t xml:space="preserve"> uzimajući u obzir posebnosti regije ili podregije.</w:t>
            </w:r>
          </w:p>
        </w:tc>
        <w:tc>
          <w:tcPr>
            <w:tcW w:w="2122" w:type="dxa"/>
            <w:vMerge w:val="restart"/>
          </w:tcPr>
          <w:p w14:paraId="69948416" w14:textId="4B1ACFE0" w:rsidR="00302F48" w:rsidRPr="00141CE1" w:rsidRDefault="00302F48" w:rsidP="00197FBF">
            <w:pPr>
              <w:pStyle w:val="TableParagraph"/>
              <w:spacing w:line="228" w:lineRule="auto"/>
              <w:ind w:left="57"/>
              <w:rPr>
                <w:rFonts w:asciiTheme="majorHAnsi" w:hAnsiTheme="majorHAnsi"/>
                <w:sz w:val="20"/>
                <w:szCs w:val="20"/>
              </w:rPr>
            </w:pPr>
            <w:r w:rsidRPr="00141CE1">
              <w:rPr>
                <w:rFonts w:asciiTheme="majorHAnsi" w:hAnsiTheme="majorHAnsi"/>
                <w:sz w:val="20"/>
                <w:szCs w:val="20"/>
              </w:rPr>
              <w:t xml:space="preserve">Mjera u kojoj se postiglo </w:t>
            </w:r>
            <w:r w:rsidR="005A12E5">
              <w:rPr>
                <w:rFonts w:asciiTheme="majorHAnsi" w:hAnsiTheme="majorHAnsi"/>
                <w:sz w:val="20"/>
                <w:szCs w:val="20"/>
              </w:rPr>
              <w:t>DSO</w:t>
            </w:r>
            <w:r w:rsidRPr="00141CE1">
              <w:rPr>
                <w:rFonts w:asciiTheme="majorHAnsi" w:hAnsiTheme="majorHAnsi"/>
                <w:sz w:val="20"/>
                <w:szCs w:val="20"/>
              </w:rPr>
              <w:t xml:space="preserve"> izražava se za svaki kriterij zasebno za svako procijenjeno područje na sljedeći način:</w:t>
            </w:r>
          </w:p>
          <w:p w14:paraId="019C399B" w14:textId="7F0965A0" w:rsidR="00302F48" w:rsidRPr="00141CE1" w:rsidRDefault="00302F48" w:rsidP="00197FBF">
            <w:pPr>
              <w:pStyle w:val="TableParagraph"/>
              <w:spacing w:line="228" w:lineRule="auto"/>
              <w:ind w:left="57"/>
              <w:rPr>
                <w:rFonts w:asciiTheme="majorHAnsi" w:hAnsiTheme="majorHAnsi"/>
                <w:sz w:val="20"/>
                <w:szCs w:val="20"/>
              </w:rPr>
            </w:pPr>
            <w:r w:rsidRPr="00141CE1">
              <w:rPr>
                <w:rFonts w:asciiTheme="majorHAnsi" w:hAnsiTheme="majorHAnsi"/>
                <w:sz w:val="20"/>
                <w:szCs w:val="20"/>
              </w:rPr>
              <w:t xml:space="preserve">(a) ishodi za svaki kriterij (količina otpadaka ili mikrootpadaka po kategoriji) i njegova raspodjela po mediju upotrijebljenom u okviru D10C1 i D10C2 te se navodi jesu li dostignute utvrđene granične vrijednosti; </w:t>
            </w:r>
          </w:p>
          <w:p w14:paraId="615A9B37" w14:textId="77777777" w:rsidR="00302F48" w:rsidRPr="00141CE1" w:rsidRDefault="00302F48" w:rsidP="00197FBF">
            <w:pPr>
              <w:pStyle w:val="TableParagraph"/>
              <w:spacing w:line="228" w:lineRule="auto"/>
              <w:ind w:left="57"/>
              <w:rPr>
                <w:rFonts w:asciiTheme="majorHAnsi" w:hAnsiTheme="majorHAnsi"/>
                <w:b/>
                <w:sz w:val="20"/>
                <w:szCs w:val="20"/>
              </w:rPr>
            </w:pPr>
            <w:r w:rsidRPr="00141CE1">
              <w:rPr>
                <w:rFonts w:asciiTheme="majorHAnsi" w:hAnsiTheme="majorHAnsi"/>
                <w:sz w:val="20"/>
                <w:szCs w:val="20"/>
              </w:rPr>
              <w:t>(b) ishodi za D10C3 (količina otpadaka i mikrootpadaka po kategoriji i po vrsti) te se navodi jesu li dostignute utvrđene granične vrijednosti.</w:t>
            </w:r>
          </w:p>
          <w:p w14:paraId="6C0177C1" w14:textId="3098FE16" w:rsidR="00302F48" w:rsidRPr="00141CE1" w:rsidRDefault="00302F48" w:rsidP="00860770">
            <w:pPr>
              <w:pStyle w:val="Tijeloteksta"/>
              <w:spacing w:line="228" w:lineRule="auto"/>
              <w:ind w:left="57"/>
              <w:rPr>
                <w:rFonts w:asciiTheme="majorHAnsi" w:hAnsiTheme="majorHAnsi"/>
                <w:b/>
                <w:sz w:val="20"/>
                <w:szCs w:val="20"/>
              </w:rPr>
            </w:pPr>
            <w:r w:rsidRPr="00141CE1">
              <w:rPr>
                <w:rFonts w:asciiTheme="majorHAnsi" w:hAnsiTheme="majorHAnsi"/>
                <w:sz w:val="20"/>
                <w:szCs w:val="20"/>
              </w:rPr>
              <w:t>O primjeni kriterija D10C1</w:t>
            </w:r>
            <w:r w:rsidR="000878AF" w:rsidRPr="00141CE1">
              <w:rPr>
                <w:rFonts w:asciiTheme="majorHAnsi" w:hAnsiTheme="majorHAnsi"/>
                <w:sz w:val="20"/>
                <w:szCs w:val="20"/>
              </w:rPr>
              <w:t>,</w:t>
            </w:r>
            <w:r w:rsidRPr="00141CE1">
              <w:rPr>
                <w:rFonts w:asciiTheme="majorHAnsi" w:hAnsiTheme="majorHAnsi"/>
                <w:sz w:val="20"/>
                <w:szCs w:val="20"/>
              </w:rPr>
              <w:t xml:space="preserve"> D10C2 i D10C3 u procjeni </w:t>
            </w:r>
            <w:r w:rsidR="00860770">
              <w:rPr>
                <w:rFonts w:asciiTheme="majorHAnsi" w:hAnsiTheme="majorHAnsi"/>
                <w:sz w:val="20"/>
                <w:szCs w:val="20"/>
              </w:rPr>
              <w:t>DSO</w:t>
            </w:r>
            <w:r w:rsidRPr="00141CE1">
              <w:rPr>
                <w:rFonts w:asciiTheme="majorHAnsi" w:hAnsiTheme="majorHAnsi"/>
                <w:sz w:val="20"/>
                <w:szCs w:val="20"/>
              </w:rPr>
              <w:t xml:space="preserve"> za </w:t>
            </w:r>
            <w:r w:rsidR="00EF746B">
              <w:rPr>
                <w:rFonts w:asciiTheme="majorHAnsi" w:hAnsiTheme="majorHAnsi"/>
                <w:sz w:val="20"/>
                <w:szCs w:val="20"/>
              </w:rPr>
              <w:t>D</w:t>
            </w:r>
            <w:r w:rsidRPr="00141CE1">
              <w:rPr>
                <w:rFonts w:asciiTheme="majorHAnsi" w:hAnsiTheme="majorHAnsi"/>
                <w:sz w:val="20"/>
                <w:szCs w:val="20"/>
              </w:rPr>
              <w:t xml:space="preserve">eskriptor 10. dogovara se na razini Unije. Ishodi kriterija D10C3 doprinose i procjenama u okviru </w:t>
            </w:r>
            <w:r w:rsidR="00EF746B">
              <w:rPr>
                <w:rFonts w:asciiTheme="majorHAnsi" w:hAnsiTheme="majorHAnsi"/>
                <w:sz w:val="20"/>
                <w:szCs w:val="20"/>
              </w:rPr>
              <w:t>D</w:t>
            </w:r>
            <w:r w:rsidRPr="00141CE1">
              <w:rPr>
                <w:rFonts w:asciiTheme="majorHAnsi" w:hAnsiTheme="majorHAnsi"/>
                <w:sz w:val="20"/>
                <w:szCs w:val="20"/>
              </w:rPr>
              <w:t>eskriptora 1.</w:t>
            </w:r>
            <w:r w:rsidR="000878AF" w:rsidRPr="00141CE1">
              <w:rPr>
                <w:rFonts w:asciiTheme="majorHAnsi" w:hAnsiTheme="majorHAnsi"/>
                <w:sz w:val="20"/>
                <w:szCs w:val="20"/>
              </w:rPr>
              <w:t>,</w:t>
            </w:r>
            <w:r w:rsidRPr="00141CE1">
              <w:rPr>
                <w:rFonts w:asciiTheme="majorHAnsi" w:hAnsiTheme="majorHAnsi"/>
                <w:sz w:val="20"/>
                <w:szCs w:val="20"/>
              </w:rPr>
              <w:t xml:space="preserve"> prema potrebi.</w:t>
            </w:r>
          </w:p>
        </w:tc>
        <w:tc>
          <w:tcPr>
            <w:tcW w:w="1472" w:type="dxa"/>
          </w:tcPr>
          <w:p w14:paraId="0F5C0633" w14:textId="433A5E93" w:rsidR="00302F48" w:rsidRPr="00141CE1" w:rsidRDefault="00302F48" w:rsidP="00197FBF">
            <w:pPr>
              <w:pStyle w:val="TableParagraph"/>
              <w:spacing w:before="81"/>
              <w:ind w:left="57"/>
              <w:rPr>
                <w:rFonts w:asciiTheme="majorHAnsi" w:hAnsiTheme="majorHAnsi"/>
                <w:sz w:val="20"/>
                <w:szCs w:val="20"/>
              </w:rPr>
            </w:pPr>
            <w:r w:rsidRPr="00141CE1">
              <w:rPr>
                <w:rFonts w:asciiTheme="majorHAnsi" w:hAnsiTheme="majorHAnsi"/>
                <w:sz w:val="20"/>
                <w:szCs w:val="20"/>
              </w:rPr>
              <w:t>južno izložena obalna područja otoka i priobalja u sjevernom</w:t>
            </w:r>
            <w:r w:rsidR="00D239F4" w:rsidRPr="00141CE1">
              <w:rPr>
                <w:rFonts w:asciiTheme="majorHAnsi" w:hAnsiTheme="majorHAnsi"/>
                <w:sz w:val="20"/>
                <w:szCs w:val="20"/>
              </w:rPr>
              <w:t>,</w:t>
            </w:r>
            <w:r w:rsidRPr="00141CE1">
              <w:rPr>
                <w:rFonts w:asciiTheme="majorHAnsi" w:hAnsiTheme="majorHAnsi"/>
                <w:sz w:val="20"/>
                <w:szCs w:val="20"/>
              </w:rPr>
              <w:t xml:space="preserve"> srednjem i južnom Jadranu</w:t>
            </w:r>
            <w:r w:rsidR="00850F76" w:rsidRPr="00141CE1">
              <w:rPr>
                <w:rFonts w:asciiTheme="majorHAnsi" w:hAnsiTheme="majorHAnsi"/>
                <w:sz w:val="20"/>
                <w:szCs w:val="20"/>
              </w:rPr>
              <w:t>,</w:t>
            </w:r>
            <w:r w:rsidRPr="00141CE1">
              <w:rPr>
                <w:rFonts w:asciiTheme="majorHAnsi" w:hAnsiTheme="majorHAnsi"/>
                <w:sz w:val="20"/>
                <w:szCs w:val="20"/>
              </w:rPr>
              <w:t xml:space="preserve"> ušće Neretve</w:t>
            </w:r>
            <w:r w:rsidR="00850F76" w:rsidRPr="00141CE1">
              <w:rPr>
                <w:rFonts w:asciiTheme="majorHAnsi" w:hAnsiTheme="majorHAnsi"/>
                <w:sz w:val="20"/>
                <w:szCs w:val="20"/>
              </w:rPr>
              <w:t>,</w:t>
            </w:r>
            <w:r w:rsidRPr="00141CE1">
              <w:rPr>
                <w:rFonts w:asciiTheme="majorHAnsi" w:hAnsiTheme="majorHAnsi"/>
                <w:sz w:val="20"/>
                <w:szCs w:val="20"/>
              </w:rPr>
              <w:t xml:space="preserve"> pješčane plaže</w:t>
            </w:r>
          </w:p>
        </w:tc>
        <w:tc>
          <w:tcPr>
            <w:tcW w:w="1468" w:type="dxa"/>
          </w:tcPr>
          <w:p w14:paraId="58669955" w14:textId="77777777" w:rsidR="00302F48" w:rsidRPr="00141CE1" w:rsidRDefault="00302F48" w:rsidP="00197FBF">
            <w:pPr>
              <w:pStyle w:val="TableParagraph"/>
              <w:ind w:left="57"/>
              <w:rPr>
                <w:rFonts w:asciiTheme="majorHAnsi" w:hAnsiTheme="majorHAnsi"/>
                <w:b/>
                <w:sz w:val="20"/>
                <w:szCs w:val="20"/>
              </w:rPr>
            </w:pPr>
          </w:p>
          <w:p w14:paraId="731544AB" w14:textId="32DE5974" w:rsidR="00302F48" w:rsidRPr="00141CE1" w:rsidRDefault="00302F48" w:rsidP="00197FBF">
            <w:pPr>
              <w:pStyle w:val="TableParagraph"/>
              <w:ind w:left="57"/>
              <w:rPr>
                <w:rFonts w:asciiTheme="majorHAnsi" w:hAnsiTheme="majorHAnsi"/>
                <w:sz w:val="20"/>
                <w:szCs w:val="20"/>
              </w:rPr>
            </w:pPr>
            <w:r w:rsidRPr="00141CE1">
              <w:rPr>
                <w:rFonts w:asciiTheme="majorHAnsi" w:hAnsiTheme="majorHAnsi"/>
                <w:sz w:val="20"/>
                <w:szCs w:val="20"/>
              </w:rPr>
              <w:t>Sezonski</w:t>
            </w:r>
            <w:r w:rsidR="00850F76" w:rsidRPr="00141CE1">
              <w:rPr>
                <w:rFonts w:asciiTheme="majorHAnsi" w:hAnsiTheme="majorHAnsi"/>
                <w:sz w:val="20"/>
                <w:szCs w:val="20"/>
              </w:rPr>
              <w:t>,</w:t>
            </w:r>
            <w:r w:rsidRPr="00141CE1">
              <w:rPr>
                <w:rFonts w:asciiTheme="majorHAnsi" w:hAnsiTheme="majorHAnsi"/>
                <w:sz w:val="20"/>
                <w:szCs w:val="20"/>
              </w:rPr>
              <w:t xml:space="preserve"> </w:t>
            </w:r>
          </w:p>
          <w:p w14:paraId="11F83874" w14:textId="150A9504" w:rsidR="00302F48" w:rsidRPr="00141CE1" w:rsidRDefault="00302F48" w:rsidP="00197FBF">
            <w:pPr>
              <w:pStyle w:val="TableParagraph"/>
              <w:ind w:left="57"/>
              <w:rPr>
                <w:rFonts w:asciiTheme="majorHAnsi" w:hAnsiTheme="majorHAnsi"/>
                <w:sz w:val="20"/>
                <w:szCs w:val="20"/>
              </w:rPr>
            </w:pPr>
            <w:r w:rsidRPr="00141CE1">
              <w:rPr>
                <w:rFonts w:asciiTheme="majorHAnsi" w:hAnsiTheme="majorHAnsi"/>
                <w:sz w:val="20"/>
                <w:szCs w:val="20"/>
              </w:rPr>
              <w:t>4 puta godišnje (proljeće</w:t>
            </w:r>
            <w:r w:rsidR="000878AF" w:rsidRPr="00141CE1">
              <w:rPr>
                <w:rFonts w:asciiTheme="majorHAnsi" w:hAnsiTheme="majorHAnsi"/>
                <w:sz w:val="20"/>
                <w:szCs w:val="20"/>
              </w:rPr>
              <w:t>,</w:t>
            </w:r>
            <w:r w:rsidRPr="00141CE1">
              <w:rPr>
                <w:rFonts w:asciiTheme="majorHAnsi" w:hAnsiTheme="majorHAnsi"/>
                <w:sz w:val="20"/>
                <w:szCs w:val="20"/>
              </w:rPr>
              <w:t xml:space="preserve"> ljeto</w:t>
            </w:r>
            <w:r w:rsidR="000878AF" w:rsidRPr="00141CE1">
              <w:rPr>
                <w:rFonts w:asciiTheme="majorHAnsi" w:hAnsiTheme="majorHAnsi"/>
                <w:sz w:val="20"/>
                <w:szCs w:val="20"/>
              </w:rPr>
              <w:t>,</w:t>
            </w:r>
            <w:r w:rsidRPr="00141CE1">
              <w:rPr>
                <w:rFonts w:asciiTheme="majorHAnsi" w:hAnsiTheme="majorHAnsi"/>
                <w:sz w:val="20"/>
                <w:szCs w:val="20"/>
              </w:rPr>
              <w:t xml:space="preserve"> jesen</w:t>
            </w:r>
            <w:r w:rsidR="000878AF" w:rsidRPr="00141CE1">
              <w:rPr>
                <w:rFonts w:asciiTheme="majorHAnsi" w:hAnsiTheme="majorHAnsi"/>
                <w:sz w:val="20"/>
                <w:szCs w:val="20"/>
              </w:rPr>
              <w:t>,</w:t>
            </w:r>
            <w:r w:rsidRPr="00141CE1">
              <w:rPr>
                <w:rFonts w:asciiTheme="majorHAnsi" w:hAnsiTheme="majorHAnsi"/>
                <w:sz w:val="20"/>
                <w:szCs w:val="20"/>
              </w:rPr>
              <w:t xml:space="preserve"> zima)</w:t>
            </w:r>
          </w:p>
        </w:tc>
      </w:tr>
      <w:tr w:rsidR="00141CE1" w:rsidRPr="00141CE1" w14:paraId="1D2E79EB" w14:textId="77777777" w:rsidTr="00FF6E4E">
        <w:trPr>
          <w:jc w:val="center"/>
        </w:trPr>
        <w:tc>
          <w:tcPr>
            <w:tcW w:w="1732" w:type="dxa"/>
          </w:tcPr>
          <w:p w14:paraId="12AE0997" w14:textId="171A7423" w:rsidR="00302F48" w:rsidRPr="00141CE1" w:rsidRDefault="00302F48" w:rsidP="00197FBF">
            <w:pPr>
              <w:pStyle w:val="Tijeloteksta"/>
              <w:spacing w:before="7" w:line="228" w:lineRule="auto"/>
              <w:ind w:left="57"/>
              <w:rPr>
                <w:rFonts w:asciiTheme="majorHAnsi" w:hAnsiTheme="majorHAnsi"/>
                <w:b/>
                <w:sz w:val="20"/>
                <w:szCs w:val="20"/>
              </w:rPr>
            </w:pPr>
            <w:r w:rsidRPr="00141CE1">
              <w:rPr>
                <w:rFonts w:asciiTheme="majorHAnsi" w:hAnsiTheme="majorHAnsi"/>
                <w:sz w:val="20"/>
                <w:szCs w:val="20"/>
              </w:rPr>
              <w:t>Mikrootpaci (čestice &lt; 5 mm)</w:t>
            </w:r>
            <w:r w:rsidR="00850F76" w:rsidRPr="00141CE1">
              <w:rPr>
                <w:rFonts w:asciiTheme="majorHAnsi" w:hAnsiTheme="majorHAnsi"/>
                <w:sz w:val="20"/>
                <w:szCs w:val="20"/>
              </w:rPr>
              <w:t>,</w:t>
            </w:r>
            <w:r w:rsidRPr="00141CE1">
              <w:rPr>
                <w:rFonts w:asciiTheme="majorHAnsi" w:hAnsiTheme="majorHAnsi"/>
                <w:sz w:val="20"/>
                <w:szCs w:val="20"/>
              </w:rPr>
              <w:t xml:space="preserve"> razvrstani u kategorije „umjetni polimerni materijali” i „ostalo”.</w:t>
            </w:r>
          </w:p>
        </w:tc>
        <w:tc>
          <w:tcPr>
            <w:tcW w:w="1995" w:type="dxa"/>
          </w:tcPr>
          <w:p w14:paraId="39B297D5" w14:textId="77777777" w:rsidR="00302F48" w:rsidRPr="00141CE1" w:rsidRDefault="00302F48" w:rsidP="00197FBF">
            <w:pPr>
              <w:pStyle w:val="TableParagraph"/>
              <w:spacing w:line="228" w:lineRule="auto"/>
              <w:ind w:left="57"/>
              <w:rPr>
                <w:rFonts w:asciiTheme="majorHAnsi" w:hAnsiTheme="majorHAnsi"/>
                <w:sz w:val="20"/>
                <w:szCs w:val="20"/>
              </w:rPr>
            </w:pPr>
            <w:r w:rsidRPr="00141CE1">
              <w:rPr>
                <w:rFonts w:asciiTheme="majorHAnsi" w:hAnsiTheme="majorHAnsi"/>
                <w:sz w:val="20"/>
                <w:szCs w:val="20"/>
              </w:rPr>
              <w:t xml:space="preserve">D10C2 – Primarni: </w:t>
            </w:r>
          </w:p>
          <w:p w14:paraId="1377A624" w14:textId="6CE610A5" w:rsidR="00302F48" w:rsidRPr="00141CE1" w:rsidRDefault="00302F48" w:rsidP="00197FBF">
            <w:pPr>
              <w:pStyle w:val="TableParagraph"/>
              <w:spacing w:line="228" w:lineRule="auto"/>
              <w:ind w:left="57"/>
              <w:rPr>
                <w:rFonts w:asciiTheme="majorHAnsi" w:hAnsiTheme="majorHAnsi"/>
                <w:sz w:val="20"/>
                <w:szCs w:val="20"/>
              </w:rPr>
            </w:pPr>
            <w:r w:rsidRPr="00141CE1">
              <w:rPr>
                <w:rFonts w:asciiTheme="majorHAnsi" w:hAnsiTheme="majorHAnsi"/>
                <w:sz w:val="20"/>
                <w:szCs w:val="20"/>
              </w:rPr>
              <w:t>Sastav</w:t>
            </w:r>
            <w:r w:rsidR="00850F76" w:rsidRPr="00141CE1">
              <w:rPr>
                <w:rFonts w:asciiTheme="majorHAnsi" w:hAnsiTheme="majorHAnsi"/>
                <w:sz w:val="20"/>
                <w:szCs w:val="20"/>
              </w:rPr>
              <w:t>,</w:t>
            </w:r>
            <w:r w:rsidRPr="00141CE1">
              <w:rPr>
                <w:rFonts w:asciiTheme="majorHAnsi" w:hAnsiTheme="majorHAnsi"/>
                <w:sz w:val="20"/>
                <w:szCs w:val="20"/>
              </w:rPr>
              <w:t xml:space="preserve"> količina i prostorna raspodjela mikrootpadaka duž obale</w:t>
            </w:r>
            <w:r w:rsidR="000878AF" w:rsidRPr="00141CE1">
              <w:rPr>
                <w:rFonts w:asciiTheme="majorHAnsi" w:hAnsiTheme="majorHAnsi"/>
                <w:sz w:val="20"/>
                <w:szCs w:val="20"/>
              </w:rPr>
              <w:t>,</w:t>
            </w:r>
            <w:r w:rsidRPr="00141CE1">
              <w:rPr>
                <w:rFonts w:asciiTheme="majorHAnsi" w:hAnsiTheme="majorHAnsi"/>
                <w:sz w:val="20"/>
                <w:szCs w:val="20"/>
              </w:rPr>
              <w:t xml:space="preserve"> u površinskom sloju vodenog stupca i u sedimentu morskog dna na razinama su koje ne štete obalnom i morskom okolišu.</w:t>
            </w:r>
          </w:p>
          <w:p w14:paraId="702D6BCC" w14:textId="603DE317" w:rsidR="00302F48" w:rsidRPr="00141CE1" w:rsidRDefault="00302F48" w:rsidP="00197FBF">
            <w:pPr>
              <w:pStyle w:val="TableParagraph"/>
              <w:spacing w:line="228" w:lineRule="auto"/>
              <w:ind w:left="57"/>
              <w:rPr>
                <w:rFonts w:asciiTheme="majorHAnsi" w:hAnsiTheme="majorHAnsi"/>
                <w:b/>
                <w:sz w:val="20"/>
                <w:szCs w:val="20"/>
              </w:rPr>
            </w:pPr>
            <w:r w:rsidRPr="00141CE1">
              <w:rPr>
                <w:rFonts w:asciiTheme="majorHAnsi" w:hAnsiTheme="majorHAnsi"/>
                <w:sz w:val="20"/>
                <w:szCs w:val="20"/>
              </w:rPr>
              <w:t>Države članice utvrđuju granične vrijednosti za te razine suradnjom na razini Unije</w:t>
            </w:r>
            <w:r w:rsidR="000878AF" w:rsidRPr="00141CE1">
              <w:rPr>
                <w:rFonts w:asciiTheme="majorHAnsi" w:hAnsiTheme="majorHAnsi"/>
                <w:sz w:val="20"/>
                <w:szCs w:val="20"/>
              </w:rPr>
              <w:t>,</w:t>
            </w:r>
            <w:r w:rsidRPr="00141CE1">
              <w:rPr>
                <w:rFonts w:asciiTheme="majorHAnsi" w:hAnsiTheme="majorHAnsi"/>
                <w:sz w:val="20"/>
                <w:szCs w:val="20"/>
              </w:rPr>
              <w:t xml:space="preserve"> uzimajući u obzir posebnosti regije ili podregije.</w:t>
            </w:r>
          </w:p>
        </w:tc>
        <w:tc>
          <w:tcPr>
            <w:tcW w:w="2122" w:type="dxa"/>
            <w:vMerge/>
          </w:tcPr>
          <w:p w14:paraId="198D5E35" w14:textId="77777777" w:rsidR="00302F48" w:rsidRPr="00141CE1" w:rsidRDefault="00302F48" w:rsidP="00197FBF">
            <w:pPr>
              <w:pStyle w:val="Tijeloteksta"/>
              <w:spacing w:before="7" w:line="228" w:lineRule="auto"/>
              <w:ind w:left="57"/>
              <w:rPr>
                <w:rFonts w:asciiTheme="majorHAnsi" w:hAnsiTheme="majorHAnsi"/>
                <w:b/>
                <w:sz w:val="20"/>
                <w:szCs w:val="20"/>
              </w:rPr>
            </w:pPr>
          </w:p>
        </w:tc>
        <w:tc>
          <w:tcPr>
            <w:tcW w:w="1472" w:type="dxa"/>
          </w:tcPr>
          <w:p w14:paraId="5F63DCB6" w14:textId="58128A70" w:rsidR="00302F48" w:rsidRPr="00141CE1" w:rsidRDefault="00302F48" w:rsidP="00197FBF">
            <w:pPr>
              <w:pStyle w:val="TableParagraph"/>
              <w:ind w:left="57"/>
              <w:rPr>
                <w:rFonts w:asciiTheme="majorHAnsi" w:hAnsiTheme="majorHAnsi"/>
                <w:sz w:val="20"/>
                <w:szCs w:val="20"/>
              </w:rPr>
            </w:pPr>
            <w:r w:rsidRPr="00141CE1">
              <w:rPr>
                <w:rFonts w:asciiTheme="majorHAnsi" w:hAnsiTheme="majorHAnsi"/>
                <w:sz w:val="20"/>
                <w:szCs w:val="20"/>
              </w:rPr>
              <w:t>južno izložena</w:t>
            </w:r>
            <w:r w:rsidRPr="00141CE1">
              <w:rPr>
                <w:rFonts w:asciiTheme="majorHAnsi" w:hAnsiTheme="majorHAnsi"/>
                <w:spacing w:val="-9"/>
                <w:sz w:val="20"/>
                <w:szCs w:val="20"/>
              </w:rPr>
              <w:t xml:space="preserve"> </w:t>
            </w:r>
            <w:r w:rsidRPr="00141CE1">
              <w:rPr>
                <w:rFonts w:asciiTheme="majorHAnsi" w:hAnsiTheme="majorHAnsi"/>
                <w:sz w:val="20"/>
                <w:szCs w:val="20"/>
              </w:rPr>
              <w:t>obalna područja otoka i priobalja</w:t>
            </w:r>
            <w:r w:rsidR="00850F76" w:rsidRPr="00141CE1">
              <w:rPr>
                <w:rFonts w:asciiTheme="majorHAnsi" w:hAnsiTheme="majorHAnsi"/>
                <w:sz w:val="20"/>
                <w:szCs w:val="20"/>
              </w:rPr>
              <w:t>,</w:t>
            </w:r>
            <w:r w:rsidRPr="00141CE1">
              <w:rPr>
                <w:rFonts w:asciiTheme="majorHAnsi" w:hAnsiTheme="majorHAnsi"/>
                <w:sz w:val="20"/>
                <w:szCs w:val="20"/>
              </w:rPr>
              <w:t xml:space="preserve"> otvoreno more sjevernom</w:t>
            </w:r>
            <w:r w:rsidR="00850F76" w:rsidRPr="00141CE1">
              <w:rPr>
                <w:rFonts w:asciiTheme="majorHAnsi" w:hAnsiTheme="majorHAnsi"/>
                <w:sz w:val="20"/>
                <w:szCs w:val="20"/>
              </w:rPr>
              <w:t>,</w:t>
            </w:r>
            <w:r w:rsidRPr="00141CE1">
              <w:rPr>
                <w:rFonts w:asciiTheme="majorHAnsi" w:hAnsiTheme="majorHAnsi"/>
                <w:sz w:val="20"/>
                <w:szCs w:val="20"/>
              </w:rPr>
              <w:t xml:space="preserve"> srednjem i južnom Jadranu</w:t>
            </w:r>
            <w:r w:rsidR="000878AF" w:rsidRPr="00141CE1">
              <w:rPr>
                <w:rFonts w:asciiTheme="majorHAnsi" w:hAnsiTheme="majorHAnsi"/>
                <w:sz w:val="20"/>
                <w:szCs w:val="20"/>
              </w:rPr>
              <w:t>,</w:t>
            </w:r>
            <w:r w:rsidRPr="00141CE1">
              <w:rPr>
                <w:rFonts w:asciiTheme="majorHAnsi" w:hAnsiTheme="majorHAnsi"/>
                <w:sz w:val="20"/>
                <w:szCs w:val="20"/>
              </w:rPr>
              <w:t xml:space="preserve"> glavna</w:t>
            </w:r>
            <w:r w:rsidRPr="00141CE1">
              <w:rPr>
                <w:rFonts w:asciiTheme="majorHAnsi" w:hAnsiTheme="majorHAnsi"/>
                <w:spacing w:val="-8"/>
                <w:sz w:val="20"/>
                <w:szCs w:val="20"/>
              </w:rPr>
              <w:t xml:space="preserve"> </w:t>
            </w:r>
            <w:r w:rsidRPr="00141CE1">
              <w:rPr>
                <w:rFonts w:asciiTheme="majorHAnsi" w:hAnsiTheme="majorHAnsi"/>
                <w:sz w:val="20"/>
                <w:szCs w:val="20"/>
              </w:rPr>
              <w:t>koćarska područja</w:t>
            </w:r>
          </w:p>
        </w:tc>
        <w:tc>
          <w:tcPr>
            <w:tcW w:w="1468" w:type="dxa"/>
          </w:tcPr>
          <w:p w14:paraId="15171A92" w14:textId="5A55C38D" w:rsidR="00302F48" w:rsidRPr="00141CE1" w:rsidRDefault="00302F48" w:rsidP="00197FBF">
            <w:pPr>
              <w:pStyle w:val="TableParagraph"/>
              <w:spacing w:before="1"/>
              <w:ind w:left="57"/>
              <w:rPr>
                <w:rFonts w:asciiTheme="majorHAnsi" w:hAnsiTheme="majorHAnsi"/>
                <w:sz w:val="20"/>
                <w:szCs w:val="20"/>
              </w:rPr>
            </w:pPr>
            <w:r w:rsidRPr="00141CE1">
              <w:rPr>
                <w:rFonts w:asciiTheme="majorHAnsi" w:hAnsiTheme="majorHAnsi"/>
                <w:sz w:val="20"/>
                <w:szCs w:val="20"/>
              </w:rPr>
              <w:t>Sezonski</w:t>
            </w:r>
            <w:r w:rsidR="00850F76" w:rsidRPr="00141CE1">
              <w:rPr>
                <w:rFonts w:asciiTheme="majorHAnsi" w:hAnsiTheme="majorHAnsi"/>
                <w:sz w:val="20"/>
                <w:szCs w:val="20"/>
              </w:rPr>
              <w:t>,</w:t>
            </w:r>
            <w:r w:rsidRPr="00141CE1">
              <w:rPr>
                <w:rFonts w:asciiTheme="majorHAnsi" w:hAnsiTheme="majorHAnsi"/>
                <w:sz w:val="20"/>
                <w:szCs w:val="20"/>
              </w:rPr>
              <w:t xml:space="preserve"> </w:t>
            </w:r>
          </w:p>
          <w:p w14:paraId="32630E75" w14:textId="273BE266" w:rsidR="00302F48" w:rsidRPr="00141CE1" w:rsidRDefault="00302F48" w:rsidP="00197FBF">
            <w:pPr>
              <w:pStyle w:val="TableParagraph"/>
              <w:spacing w:before="1"/>
              <w:ind w:left="57"/>
              <w:rPr>
                <w:rFonts w:asciiTheme="majorHAnsi" w:hAnsiTheme="majorHAnsi"/>
                <w:sz w:val="20"/>
                <w:szCs w:val="20"/>
              </w:rPr>
            </w:pPr>
            <w:r w:rsidRPr="00141CE1">
              <w:rPr>
                <w:rFonts w:asciiTheme="majorHAnsi" w:hAnsiTheme="majorHAnsi"/>
                <w:sz w:val="20"/>
                <w:szCs w:val="20"/>
              </w:rPr>
              <w:t>4 puta godišnje (proljeće</w:t>
            </w:r>
            <w:r w:rsidR="000878AF" w:rsidRPr="00141CE1">
              <w:rPr>
                <w:rFonts w:asciiTheme="majorHAnsi" w:hAnsiTheme="majorHAnsi"/>
                <w:sz w:val="20"/>
                <w:szCs w:val="20"/>
              </w:rPr>
              <w:t>,</w:t>
            </w:r>
            <w:r w:rsidRPr="00141CE1">
              <w:rPr>
                <w:rFonts w:asciiTheme="majorHAnsi" w:hAnsiTheme="majorHAnsi"/>
                <w:sz w:val="20"/>
                <w:szCs w:val="20"/>
              </w:rPr>
              <w:t xml:space="preserve"> ljeto</w:t>
            </w:r>
            <w:r w:rsidR="000878AF" w:rsidRPr="00141CE1">
              <w:rPr>
                <w:rFonts w:asciiTheme="majorHAnsi" w:hAnsiTheme="majorHAnsi"/>
                <w:sz w:val="20"/>
                <w:szCs w:val="20"/>
              </w:rPr>
              <w:t>,</w:t>
            </w:r>
            <w:r w:rsidR="00850F76" w:rsidRPr="00141CE1">
              <w:rPr>
                <w:rFonts w:asciiTheme="majorHAnsi" w:hAnsiTheme="majorHAnsi"/>
                <w:sz w:val="20"/>
                <w:szCs w:val="20"/>
              </w:rPr>
              <w:t>,</w:t>
            </w:r>
            <w:r w:rsidRPr="00141CE1">
              <w:rPr>
                <w:rFonts w:asciiTheme="majorHAnsi" w:hAnsiTheme="majorHAnsi"/>
                <w:sz w:val="20"/>
                <w:szCs w:val="20"/>
              </w:rPr>
              <w:t xml:space="preserve"> jesen</w:t>
            </w:r>
            <w:r w:rsidR="000878AF" w:rsidRPr="00141CE1">
              <w:rPr>
                <w:rFonts w:asciiTheme="majorHAnsi" w:hAnsiTheme="majorHAnsi"/>
                <w:sz w:val="20"/>
                <w:szCs w:val="20"/>
              </w:rPr>
              <w:t>,</w:t>
            </w:r>
            <w:r w:rsidRPr="00141CE1">
              <w:rPr>
                <w:rFonts w:asciiTheme="majorHAnsi" w:hAnsiTheme="majorHAnsi"/>
                <w:sz w:val="20"/>
                <w:szCs w:val="20"/>
              </w:rPr>
              <w:t xml:space="preserve"> zima)</w:t>
            </w:r>
          </w:p>
        </w:tc>
      </w:tr>
      <w:tr w:rsidR="00141CE1" w:rsidRPr="00141CE1" w14:paraId="022C6404" w14:textId="77777777" w:rsidTr="00FF6E4E">
        <w:trPr>
          <w:jc w:val="center"/>
        </w:trPr>
        <w:tc>
          <w:tcPr>
            <w:tcW w:w="1732" w:type="dxa"/>
          </w:tcPr>
          <w:p w14:paraId="1B07F6ED" w14:textId="1C5E58C5" w:rsidR="00302F48" w:rsidRPr="00141CE1" w:rsidRDefault="00302F48" w:rsidP="00197FBF">
            <w:pPr>
              <w:pStyle w:val="Tijeloteksta"/>
              <w:spacing w:before="7" w:line="228" w:lineRule="auto"/>
              <w:ind w:left="57"/>
              <w:rPr>
                <w:rFonts w:asciiTheme="majorHAnsi" w:hAnsiTheme="majorHAnsi"/>
                <w:b/>
                <w:sz w:val="20"/>
                <w:szCs w:val="20"/>
              </w:rPr>
            </w:pPr>
            <w:r w:rsidRPr="00141CE1">
              <w:rPr>
                <w:rFonts w:asciiTheme="majorHAnsi" w:hAnsiTheme="majorHAnsi"/>
                <w:sz w:val="20"/>
                <w:szCs w:val="20"/>
              </w:rPr>
              <w:t>Otpaci i mikrootpaci razvrstani u kategorije „umjetni polimerni materijali” i „ostalo” procijenjeni kod bilo koje vrste iz sljedeće skupine: ptice</w:t>
            </w:r>
            <w:r w:rsidR="000878AF" w:rsidRPr="00141CE1">
              <w:rPr>
                <w:rFonts w:asciiTheme="majorHAnsi" w:hAnsiTheme="majorHAnsi"/>
                <w:sz w:val="20"/>
                <w:szCs w:val="20"/>
              </w:rPr>
              <w:t>,</w:t>
            </w:r>
            <w:r w:rsidRPr="00141CE1">
              <w:rPr>
                <w:rFonts w:asciiTheme="majorHAnsi" w:hAnsiTheme="majorHAnsi"/>
                <w:sz w:val="20"/>
                <w:szCs w:val="20"/>
              </w:rPr>
              <w:t xml:space="preserve"> sisavci</w:t>
            </w:r>
            <w:r w:rsidR="000878AF" w:rsidRPr="00141CE1">
              <w:rPr>
                <w:rFonts w:asciiTheme="majorHAnsi" w:hAnsiTheme="majorHAnsi"/>
                <w:sz w:val="20"/>
                <w:szCs w:val="20"/>
              </w:rPr>
              <w:t>,</w:t>
            </w:r>
            <w:r w:rsidRPr="00141CE1">
              <w:rPr>
                <w:rFonts w:asciiTheme="majorHAnsi" w:hAnsiTheme="majorHAnsi"/>
                <w:sz w:val="20"/>
                <w:szCs w:val="20"/>
              </w:rPr>
              <w:t xml:space="preserve"> gmazovi</w:t>
            </w:r>
            <w:r w:rsidR="000878AF" w:rsidRPr="00141CE1">
              <w:rPr>
                <w:rFonts w:asciiTheme="majorHAnsi" w:hAnsiTheme="majorHAnsi"/>
                <w:sz w:val="20"/>
                <w:szCs w:val="20"/>
              </w:rPr>
              <w:t>,</w:t>
            </w:r>
            <w:r w:rsidRPr="00141CE1">
              <w:rPr>
                <w:rFonts w:asciiTheme="majorHAnsi" w:hAnsiTheme="majorHAnsi"/>
                <w:sz w:val="20"/>
                <w:szCs w:val="20"/>
              </w:rPr>
              <w:t xml:space="preserve"> ribe ili beskralješnjaci. Države članice utvrđuju popis </w:t>
            </w:r>
            <w:r w:rsidRPr="00141CE1">
              <w:rPr>
                <w:rFonts w:asciiTheme="majorHAnsi" w:hAnsiTheme="majorHAnsi"/>
                <w:sz w:val="20"/>
                <w:szCs w:val="20"/>
              </w:rPr>
              <w:lastRenderedPageBreak/>
              <w:t>vrsta koje treba procijeniti putem suradnje na razini regije ili podregije.</w:t>
            </w:r>
          </w:p>
        </w:tc>
        <w:tc>
          <w:tcPr>
            <w:tcW w:w="1995" w:type="dxa"/>
          </w:tcPr>
          <w:p w14:paraId="1B98B1AD" w14:textId="77777777" w:rsidR="00302F48" w:rsidRPr="00141CE1" w:rsidRDefault="00302F48" w:rsidP="00197FBF">
            <w:pPr>
              <w:pStyle w:val="Tijeloteksta"/>
              <w:spacing w:before="7" w:line="228" w:lineRule="auto"/>
              <w:ind w:left="57"/>
              <w:rPr>
                <w:rFonts w:asciiTheme="majorHAnsi" w:hAnsiTheme="majorHAnsi"/>
                <w:sz w:val="20"/>
                <w:szCs w:val="20"/>
              </w:rPr>
            </w:pPr>
            <w:r w:rsidRPr="00141CE1">
              <w:rPr>
                <w:rFonts w:asciiTheme="majorHAnsi" w:hAnsiTheme="majorHAnsi"/>
                <w:sz w:val="20"/>
                <w:szCs w:val="20"/>
              </w:rPr>
              <w:lastRenderedPageBreak/>
              <w:t xml:space="preserve">D10C3 – Sekundarni: Količina otpadaka i mikrootpadaka koje morske životinje unesu u organizam na razini je koja nema štetan učinak na zdravlje predmetne vrste. </w:t>
            </w:r>
          </w:p>
          <w:p w14:paraId="4BE4E994" w14:textId="77777777" w:rsidR="00302F48" w:rsidRPr="00141CE1" w:rsidRDefault="00302F48" w:rsidP="00197FBF">
            <w:pPr>
              <w:pStyle w:val="Tijeloteksta"/>
              <w:spacing w:before="7" w:line="228" w:lineRule="auto"/>
              <w:ind w:left="57"/>
              <w:rPr>
                <w:rFonts w:asciiTheme="majorHAnsi" w:hAnsiTheme="majorHAnsi"/>
                <w:b/>
                <w:sz w:val="20"/>
                <w:szCs w:val="20"/>
              </w:rPr>
            </w:pPr>
            <w:r w:rsidRPr="00141CE1">
              <w:rPr>
                <w:rFonts w:asciiTheme="majorHAnsi" w:hAnsiTheme="majorHAnsi"/>
                <w:sz w:val="20"/>
                <w:szCs w:val="20"/>
              </w:rPr>
              <w:t>Države članice utvrđuju granične vrijednosti za te razine putem suradnje na razini regije ili podregije.</w:t>
            </w:r>
          </w:p>
        </w:tc>
        <w:tc>
          <w:tcPr>
            <w:tcW w:w="2122" w:type="dxa"/>
            <w:vMerge/>
          </w:tcPr>
          <w:p w14:paraId="27E1A14B" w14:textId="77777777" w:rsidR="00302F48" w:rsidRPr="00141CE1" w:rsidRDefault="00302F48" w:rsidP="00197FBF">
            <w:pPr>
              <w:pStyle w:val="Tijeloteksta"/>
              <w:spacing w:before="7" w:line="228" w:lineRule="auto"/>
              <w:ind w:left="57"/>
              <w:jc w:val="both"/>
              <w:rPr>
                <w:rFonts w:asciiTheme="majorHAnsi" w:hAnsiTheme="majorHAnsi"/>
                <w:b/>
                <w:sz w:val="20"/>
                <w:szCs w:val="20"/>
              </w:rPr>
            </w:pPr>
          </w:p>
        </w:tc>
        <w:tc>
          <w:tcPr>
            <w:tcW w:w="1472" w:type="dxa"/>
          </w:tcPr>
          <w:p w14:paraId="15F57B83" w14:textId="45B87DA9" w:rsidR="00302F48" w:rsidRPr="00141CE1" w:rsidRDefault="00302F48" w:rsidP="00197FBF">
            <w:pPr>
              <w:pStyle w:val="TableParagraph"/>
              <w:ind w:left="57"/>
              <w:rPr>
                <w:rFonts w:asciiTheme="majorHAnsi" w:hAnsiTheme="majorHAnsi"/>
                <w:sz w:val="20"/>
                <w:szCs w:val="20"/>
              </w:rPr>
            </w:pPr>
            <w:r w:rsidRPr="00141CE1">
              <w:rPr>
                <w:rFonts w:asciiTheme="majorHAnsi" w:hAnsiTheme="majorHAnsi"/>
                <w:sz w:val="20"/>
                <w:szCs w:val="20"/>
              </w:rPr>
              <w:t>Glavna ribolovna područja u sjevernom</w:t>
            </w:r>
            <w:r w:rsidR="000878AF" w:rsidRPr="00141CE1">
              <w:rPr>
                <w:rFonts w:asciiTheme="majorHAnsi" w:hAnsiTheme="majorHAnsi"/>
                <w:sz w:val="20"/>
                <w:szCs w:val="20"/>
              </w:rPr>
              <w:t>,</w:t>
            </w:r>
            <w:r w:rsidRPr="00141CE1">
              <w:rPr>
                <w:rFonts w:asciiTheme="majorHAnsi" w:hAnsiTheme="majorHAnsi"/>
                <w:sz w:val="20"/>
                <w:szCs w:val="20"/>
              </w:rPr>
              <w:t xml:space="preserve"> srednjem i južnom Jadranu</w:t>
            </w:r>
            <w:r w:rsidR="006D0C0F" w:rsidRPr="00141CE1">
              <w:rPr>
                <w:rFonts w:asciiTheme="majorHAnsi" w:hAnsiTheme="majorHAnsi"/>
                <w:sz w:val="20"/>
                <w:szCs w:val="20"/>
              </w:rPr>
              <w:t>.</w:t>
            </w:r>
          </w:p>
        </w:tc>
        <w:tc>
          <w:tcPr>
            <w:tcW w:w="1468" w:type="dxa"/>
          </w:tcPr>
          <w:p w14:paraId="05900C16" w14:textId="6A8032D7" w:rsidR="00302F48" w:rsidRPr="00141CE1" w:rsidRDefault="00302F48" w:rsidP="00197FBF">
            <w:pPr>
              <w:pStyle w:val="TableParagraph"/>
              <w:spacing w:before="1"/>
              <w:ind w:left="57"/>
              <w:rPr>
                <w:rFonts w:asciiTheme="majorHAnsi" w:hAnsiTheme="majorHAnsi"/>
                <w:sz w:val="20"/>
                <w:szCs w:val="20"/>
              </w:rPr>
            </w:pPr>
            <w:r w:rsidRPr="00141CE1">
              <w:rPr>
                <w:rFonts w:asciiTheme="majorHAnsi" w:hAnsiTheme="majorHAnsi"/>
                <w:sz w:val="20"/>
                <w:szCs w:val="20"/>
              </w:rPr>
              <w:t>2 x godišnje (ljeto</w:t>
            </w:r>
            <w:r w:rsidR="000878AF" w:rsidRPr="00141CE1">
              <w:rPr>
                <w:rFonts w:asciiTheme="majorHAnsi" w:hAnsiTheme="majorHAnsi"/>
                <w:sz w:val="20"/>
                <w:szCs w:val="20"/>
              </w:rPr>
              <w:t>,</w:t>
            </w:r>
            <w:r w:rsidRPr="00141CE1">
              <w:rPr>
                <w:rFonts w:asciiTheme="majorHAnsi" w:hAnsiTheme="majorHAnsi"/>
                <w:sz w:val="20"/>
                <w:szCs w:val="20"/>
              </w:rPr>
              <w:t xml:space="preserve"> zima)</w:t>
            </w:r>
          </w:p>
        </w:tc>
      </w:tr>
      <w:tr w:rsidR="00141CE1" w:rsidRPr="00141CE1" w14:paraId="2E67FECB" w14:textId="77777777" w:rsidTr="00FF6E4E">
        <w:trPr>
          <w:jc w:val="center"/>
        </w:trPr>
        <w:tc>
          <w:tcPr>
            <w:tcW w:w="1732" w:type="dxa"/>
          </w:tcPr>
          <w:p w14:paraId="7C058D85" w14:textId="08A1221F" w:rsidR="00302F48" w:rsidRPr="00141CE1" w:rsidRDefault="00302F48" w:rsidP="00197FBF">
            <w:pPr>
              <w:pStyle w:val="Tijeloteksta"/>
              <w:spacing w:before="7" w:line="228" w:lineRule="auto"/>
              <w:ind w:left="57"/>
              <w:rPr>
                <w:rFonts w:asciiTheme="majorHAnsi" w:hAnsiTheme="majorHAnsi"/>
                <w:b/>
                <w:sz w:val="20"/>
                <w:szCs w:val="20"/>
              </w:rPr>
            </w:pPr>
            <w:r w:rsidRPr="00141CE1">
              <w:rPr>
                <w:rFonts w:asciiTheme="majorHAnsi" w:hAnsiTheme="majorHAnsi"/>
                <w:sz w:val="20"/>
                <w:szCs w:val="20"/>
              </w:rPr>
              <w:t>Vrste ptica</w:t>
            </w:r>
            <w:r w:rsidR="00850F76" w:rsidRPr="00141CE1">
              <w:rPr>
                <w:rFonts w:asciiTheme="majorHAnsi" w:hAnsiTheme="majorHAnsi"/>
                <w:sz w:val="20"/>
                <w:szCs w:val="20"/>
              </w:rPr>
              <w:t>,</w:t>
            </w:r>
            <w:r w:rsidRPr="00141CE1">
              <w:rPr>
                <w:rFonts w:asciiTheme="majorHAnsi" w:hAnsiTheme="majorHAnsi"/>
                <w:sz w:val="20"/>
                <w:szCs w:val="20"/>
              </w:rPr>
              <w:t xml:space="preserve"> sisavaca</w:t>
            </w:r>
            <w:r w:rsidR="00850F76" w:rsidRPr="00141CE1">
              <w:rPr>
                <w:rFonts w:asciiTheme="majorHAnsi" w:hAnsiTheme="majorHAnsi"/>
                <w:sz w:val="20"/>
                <w:szCs w:val="20"/>
              </w:rPr>
              <w:t>,</w:t>
            </w:r>
            <w:r w:rsidRPr="00141CE1">
              <w:rPr>
                <w:rFonts w:asciiTheme="majorHAnsi" w:hAnsiTheme="majorHAnsi"/>
                <w:sz w:val="20"/>
                <w:szCs w:val="20"/>
              </w:rPr>
              <w:t xml:space="preserve"> gmazova</w:t>
            </w:r>
            <w:r w:rsidR="00850F76" w:rsidRPr="00141CE1">
              <w:rPr>
                <w:rFonts w:asciiTheme="majorHAnsi" w:hAnsiTheme="majorHAnsi"/>
                <w:sz w:val="20"/>
                <w:szCs w:val="20"/>
              </w:rPr>
              <w:t>,</w:t>
            </w:r>
            <w:r w:rsidRPr="00141CE1">
              <w:rPr>
                <w:rFonts w:asciiTheme="majorHAnsi" w:hAnsiTheme="majorHAnsi"/>
                <w:sz w:val="20"/>
                <w:szCs w:val="20"/>
              </w:rPr>
              <w:t xml:space="preserve"> riba ili beskralješnjaka koje ugrožavaju otpaci. Države članice utvrđuju popis vrsta koje treba procijeniti putem suradnje na razini regije ili podregije.</w:t>
            </w:r>
          </w:p>
        </w:tc>
        <w:tc>
          <w:tcPr>
            <w:tcW w:w="1995" w:type="dxa"/>
          </w:tcPr>
          <w:p w14:paraId="7C131DA1" w14:textId="4D532D7B" w:rsidR="00302F48" w:rsidRPr="00141CE1" w:rsidRDefault="00302F48" w:rsidP="00197FBF">
            <w:pPr>
              <w:pStyle w:val="Tijeloteksta"/>
              <w:spacing w:before="7" w:line="228" w:lineRule="auto"/>
              <w:ind w:left="57"/>
              <w:rPr>
                <w:rFonts w:asciiTheme="majorHAnsi" w:hAnsiTheme="majorHAnsi"/>
                <w:sz w:val="20"/>
                <w:szCs w:val="20"/>
              </w:rPr>
            </w:pPr>
            <w:r w:rsidRPr="00141CE1">
              <w:rPr>
                <w:rFonts w:asciiTheme="majorHAnsi" w:hAnsiTheme="majorHAnsi"/>
                <w:sz w:val="20"/>
                <w:szCs w:val="20"/>
              </w:rPr>
              <w:t>D10C4 – Sekundarni: Broj jedinki svake vrste koje su pretrpjele štetu zbog otpadaka</w:t>
            </w:r>
            <w:r w:rsidR="00850F76" w:rsidRPr="00141CE1">
              <w:rPr>
                <w:rFonts w:asciiTheme="majorHAnsi" w:hAnsiTheme="majorHAnsi"/>
                <w:sz w:val="20"/>
                <w:szCs w:val="20"/>
              </w:rPr>
              <w:t>,</w:t>
            </w:r>
            <w:r w:rsidRPr="00141CE1">
              <w:rPr>
                <w:rFonts w:asciiTheme="majorHAnsi" w:hAnsiTheme="majorHAnsi"/>
                <w:sz w:val="20"/>
                <w:szCs w:val="20"/>
              </w:rPr>
              <w:t xml:space="preserve"> npr. zaplitanje</w:t>
            </w:r>
            <w:r w:rsidR="00850F76" w:rsidRPr="00141CE1">
              <w:rPr>
                <w:rFonts w:asciiTheme="majorHAnsi" w:hAnsiTheme="majorHAnsi"/>
                <w:sz w:val="20"/>
                <w:szCs w:val="20"/>
              </w:rPr>
              <w:t>,</w:t>
            </w:r>
            <w:r w:rsidRPr="00141CE1">
              <w:rPr>
                <w:rFonts w:asciiTheme="majorHAnsi" w:hAnsiTheme="majorHAnsi"/>
                <w:sz w:val="20"/>
                <w:szCs w:val="20"/>
              </w:rPr>
              <w:t xml:space="preserve"> druge vrste ozljede ili smrtnost</w:t>
            </w:r>
            <w:r w:rsidR="00850F76" w:rsidRPr="00141CE1">
              <w:rPr>
                <w:rFonts w:asciiTheme="majorHAnsi" w:hAnsiTheme="majorHAnsi"/>
                <w:sz w:val="20"/>
                <w:szCs w:val="20"/>
              </w:rPr>
              <w:t>,</w:t>
            </w:r>
            <w:r w:rsidRPr="00141CE1">
              <w:rPr>
                <w:rFonts w:asciiTheme="majorHAnsi" w:hAnsiTheme="majorHAnsi"/>
                <w:sz w:val="20"/>
                <w:szCs w:val="20"/>
              </w:rPr>
              <w:t xml:space="preserve"> ili štetni učinci otpadaka na zdravlje. </w:t>
            </w:r>
          </w:p>
          <w:p w14:paraId="04649311" w14:textId="77777777" w:rsidR="00302F48" w:rsidRPr="00141CE1" w:rsidRDefault="00302F48" w:rsidP="00197FBF">
            <w:pPr>
              <w:pStyle w:val="Tijeloteksta"/>
              <w:spacing w:before="7" w:line="228" w:lineRule="auto"/>
              <w:ind w:left="57"/>
              <w:rPr>
                <w:rFonts w:asciiTheme="majorHAnsi" w:hAnsiTheme="majorHAnsi"/>
                <w:b/>
                <w:sz w:val="20"/>
                <w:szCs w:val="20"/>
              </w:rPr>
            </w:pPr>
            <w:r w:rsidRPr="00141CE1">
              <w:rPr>
                <w:rFonts w:asciiTheme="majorHAnsi" w:hAnsiTheme="majorHAnsi"/>
                <w:sz w:val="20"/>
                <w:szCs w:val="20"/>
              </w:rPr>
              <w:t>Države članice utvrđuju granične vrijednosti za štetne učinke otpadaka putem suradnje na razini regije ili podregije.</w:t>
            </w:r>
          </w:p>
        </w:tc>
        <w:tc>
          <w:tcPr>
            <w:tcW w:w="2122" w:type="dxa"/>
          </w:tcPr>
          <w:p w14:paraId="216AA41B" w14:textId="78585068" w:rsidR="00302F48" w:rsidRPr="00141CE1" w:rsidRDefault="00302F48" w:rsidP="00197FBF">
            <w:pPr>
              <w:pStyle w:val="Tijeloteksta"/>
              <w:spacing w:before="7" w:line="228" w:lineRule="auto"/>
              <w:ind w:left="57"/>
              <w:rPr>
                <w:rFonts w:asciiTheme="majorHAnsi" w:hAnsiTheme="majorHAnsi"/>
                <w:sz w:val="20"/>
                <w:szCs w:val="20"/>
              </w:rPr>
            </w:pPr>
            <w:r w:rsidRPr="00141CE1">
              <w:rPr>
                <w:rFonts w:asciiTheme="majorHAnsi" w:hAnsiTheme="majorHAnsi"/>
                <w:sz w:val="20"/>
                <w:szCs w:val="20"/>
              </w:rPr>
              <w:t xml:space="preserve">Mjera u kojoj se postiglo </w:t>
            </w:r>
            <w:r w:rsidR="005A12E5">
              <w:rPr>
                <w:rFonts w:asciiTheme="majorHAnsi" w:hAnsiTheme="majorHAnsi"/>
                <w:sz w:val="20"/>
                <w:szCs w:val="20"/>
              </w:rPr>
              <w:t>DSO</w:t>
            </w:r>
            <w:r w:rsidRPr="00141CE1">
              <w:rPr>
                <w:rFonts w:asciiTheme="majorHAnsi" w:hAnsiTheme="majorHAnsi"/>
                <w:sz w:val="20"/>
                <w:szCs w:val="20"/>
              </w:rPr>
              <w:t xml:space="preserve"> izražava se za svako procijenjeno područje na sljedeći način: —za svaku vrstu procijenjenu pod kriterijem D10C4 procijenjeni broj jedinki u području procjene koje su pretrpjele štetu. </w:t>
            </w:r>
          </w:p>
          <w:p w14:paraId="13266ABD" w14:textId="0F1D1422" w:rsidR="00302F48" w:rsidRPr="00141CE1" w:rsidRDefault="00302F48" w:rsidP="00197FBF">
            <w:pPr>
              <w:pStyle w:val="Tijeloteksta"/>
              <w:spacing w:before="7" w:line="228" w:lineRule="auto"/>
              <w:ind w:left="57"/>
              <w:rPr>
                <w:rFonts w:asciiTheme="majorHAnsi" w:hAnsiTheme="majorHAnsi"/>
                <w:sz w:val="20"/>
                <w:szCs w:val="20"/>
              </w:rPr>
            </w:pPr>
            <w:r w:rsidRPr="00141CE1">
              <w:rPr>
                <w:rFonts w:asciiTheme="majorHAnsi" w:hAnsiTheme="majorHAnsi"/>
                <w:sz w:val="20"/>
                <w:szCs w:val="20"/>
              </w:rPr>
              <w:t xml:space="preserve">O primjeni kriterija D10C4 u općoj procjeni </w:t>
            </w:r>
            <w:r w:rsidR="00860770">
              <w:rPr>
                <w:rFonts w:asciiTheme="majorHAnsi" w:hAnsiTheme="majorHAnsi"/>
                <w:sz w:val="20"/>
                <w:szCs w:val="20"/>
              </w:rPr>
              <w:t>DSO</w:t>
            </w:r>
            <w:r w:rsidRPr="00141CE1">
              <w:rPr>
                <w:rFonts w:asciiTheme="majorHAnsi" w:hAnsiTheme="majorHAnsi"/>
                <w:sz w:val="20"/>
                <w:szCs w:val="20"/>
              </w:rPr>
              <w:t xml:space="preserve"> za </w:t>
            </w:r>
            <w:r w:rsidR="00EF746B">
              <w:rPr>
                <w:rFonts w:asciiTheme="majorHAnsi" w:hAnsiTheme="majorHAnsi"/>
                <w:sz w:val="20"/>
                <w:szCs w:val="20"/>
              </w:rPr>
              <w:t>D</w:t>
            </w:r>
            <w:r w:rsidRPr="00141CE1">
              <w:rPr>
                <w:rFonts w:asciiTheme="majorHAnsi" w:hAnsiTheme="majorHAnsi"/>
                <w:sz w:val="20"/>
                <w:szCs w:val="20"/>
              </w:rPr>
              <w:t xml:space="preserve">eskriptor 10 dogovara se na razini Unije. </w:t>
            </w:r>
          </w:p>
          <w:p w14:paraId="43D9A0B6" w14:textId="699A149F" w:rsidR="00302F48" w:rsidRPr="00141CE1" w:rsidRDefault="00302F48" w:rsidP="00197FBF">
            <w:pPr>
              <w:pStyle w:val="Tijeloteksta"/>
              <w:spacing w:before="7" w:line="228" w:lineRule="auto"/>
              <w:ind w:left="57"/>
              <w:rPr>
                <w:rFonts w:asciiTheme="majorHAnsi" w:hAnsiTheme="majorHAnsi"/>
                <w:b/>
                <w:sz w:val="20"/>
                <w:szCs w:val="20"/>
              </w:rPr>
            </w:pPr>
            <w:r w:rsidRPr="00141CE1">
              <w:rPr>
                <w:rFonts w:asciiTheme="majorHAnsi" w:hAnsiTheme="majorHAnsi"/>
                <w:sz w:val="20"/>
                <w:szCs w:val="20"/>
              </w:rPr>
              <w:t xml:space="preserve">Ishodi kriterija doprinose i procjenama u okviru </w:t>
            </w:r>
            <w:r w:rsidR="00EF746B">
              <w:rPr>
                <w:rFonts w:asciiTheme="majorHAnsi" w:hAnsiTheme="majorHAnsi"/>
                <w:sz w:val="20"/>
                <w:szCs w:val="20"/>
              </w:rPr>
              <w:t>D</w:t>
            </w:r>
            <w:r w:rsidRPr="00141CE1">
              <w:rPr>
                <w:rFonts w:asciiTheme="majorHAnsi" w:hAnsiTheme="majorHAnsi"/>
                <w:sz w:val="20"/>
                <w:szCs w:val="20"/>
              </w:rPr>
              <w:t>eskriptora 1.</w:t>
            </w:r>
            <w:r w:rsidR="000878AF" w:rsidRPr="00141CE1">
              <w:rPr>
                <w:rFonts w:asciiTheme="majorHAnsi" w:hAnsiTheme="majorHAnsi"/>
                <w:sz w:val="20"/>
                <w:szCs w:val="20"/>
              </w:rPr>
              <w:t>,</w:t>
            </w:r>
            <w:r w:rsidRPr="00141CE1">
              <w:rPr>
                <w:rFonts w:asciiTheme="majorHAnsi" w:hAnsiTheme="majorHAnsi"/>
                <w:sz w:val="20"/>
                <w:szCs w:val="20"/>
              </w:rPr>
              <w:t xml:space="preserve"> prema potrebi.</w:t>
            </w:r>
          </w:p>
        </w:tc>
        <w:tc>
          <w:tcPr>
            <w:tcW w:w="1472" w:type="dxa"/>
          </w:tcPr>
          <w:p w14:paraId="0EF74DF9" w14:textId="0B0499F5" w:rsidR="00302F48" w:rsidRPr="00141CE1" w:rsidRDefault="00302F48" w:rsidP="00197FBF">
            <w:pPr>
              <w:pStyle w:val="TableParagraph"/>
              <w:spacing w:before="1"/>
              <w:ind w:left="57"/>
              <w:rPr>
                <w:rFonts w:asciiTheme="majorHAnsi" w:hAnsiTheme="majorHAnsi"/>
                <w:sz w:val="20"/>
                <w:szCs w:val="20"/>
              </w:rPr>
            </w:pPr>
            <w:r w:rsidRPr="00141CE1">
              <w:rPr>
                <w:rFonts w:asciiTheme="majorHAnsi" w:hAnsiTheme="majorHAnsi"/>
                <w:sz w:val="20"/>
                <w:szCs w:val="20"/>
              </w:rPr>
              <w:t>Glavna ribolovna područja u sjevernom</w:t>
            </w:r>
            <w:r w:rsidR="00850F76" w:rsidRPr="00141CE1">
              <w:rPr>
                <w:rFonts w:asciiTheme="majorHAnsi" w:hAnsiTheme="majorHAnsi"/>
                <w:sz w:val="20"/>
                <w:szCs w:val="20"/>
              </w:rPr>
              <w:t>,</w:t>
            </w:r>
            <w:r w:rsidRPr="00141CE1">
              <w:rPr>
                <w:rFonts w:asciiTheme="majorHAnsi" w:hAnsiTheme="majorHAnsi"/>
                <w:sz w:val="20"/>
                <w:szCs w:val="20"/>
              </w:rPr>
              <w:t xml:space="preserve"> srednjem i južnom Jadranu</w:t>
            </w:r>
            <w:r w:rsidR="006D0C0F" w:rsidRPr="00141CE1">
              <w:rPr>
                <w:rFonts w:asciiTheme="majorHAnsi" w:hAnsiTheme="majorHAnsi"/>
                <w:sz w:val="20"/>
                <w:szCs w:val="20"/>
              </w:rPr>
              <w:t>.</w:t>
            </w:r>
          </w:p>
        </w:tc>
        <w:tc>
          <w:tcPr>
            <w:tcW w:w="1468" w:type="dxa"/>
          </w:tcPr>
          <w:p w14:paraId="4076F37E" w14:textId="77777777" w:rsidR="00302F48" w:rsidRPr="00141CE1" w:rsidRDefault="00302F48" w:rsidP="00197FBF">
            <w:pPr>
              <w:pStyle w:val="TableParagraph"/>
              <w:ind w:left="57"/>
              <w:rPr>
                <w:rFonts w:asciiTheme="majorHAnsi" w:hAnsiTheme="majorHAnsi"/>
                <w:sz w:val="20"/>
                <w:szCs w:val="20"/>
              </w:rPr>
            </w:pPr>
            <w:r w:rsidRPr="00141CE1">
              <w:rPr>
                <w:rFonts w:asciiTheme="majorHAnsi" w:hAnsiTheme="majorHAnsi"/>
                <w:sz w:val="20"/>
                <w:szCs w:val="20"/>
              </w:rPr>
              <w:t>Ovisno o pojedinom slučaju</w:t>
            </w:r>
          </w:p>
        </w:tc>
      </w:tr>
    </w:tbl>
    <w:p w14:paraId="0ED4AA0D" w14:textId="77777777" w:rsidR="003279B8" w:rsidRPr="00FF6E4E" w:rsidRDefault="003279B8" w:rsidP="00E468EB">
      <w:pPr>
        <w:spacing w:line="276" w:lineRule="auto"/>
        <w:ind w:left="284"/>
        <w:jc w:val="both"/>
        <w:rPr>
          <w:rFonts w:asciiTheme="majorHAnsi" w:hAnsiTheme="majorHAnsi"/>
          <w:b/>
          <w:bCs/>
        </w:rPr>
      </w:pPr>
    </w:p>
    <w:p w14:paraId="674FC77A" w14:textId="229336D6" w:rsidR="00CF0ED5" w:rsidRPr="00FF6E4E" w:rsidRDefault="0004034C" w:rsidP="00D60907">
      <w:pPr>
        <w:pStyle w:val="Naslov2"/>
      </w:pPr>
      <w:r w:rsidRPr="00FF6E4E">
        <w:t>P</w:t>
      </w:r>
      <w:r w:rsidR="00CF0ED5" w:rsidRPr="00FF6E4E">
        <w:t>odvodn</w:t>
      </w:r>
      <w:r w:rsidRPr="00FF6E4E">
        <w:t>a</w:t>
      </w:r>
      <w:r w:rsidR="00CF0ED5" w:rsidRPr="00FF6E4E">
        <w:t xml:space="preserve"> buk</w:t>
      </w:r>
      <w:r w:rsidRPr="00FF6E4E">
        <w:t>a</w:t>
      </w:r>
      <w:r w:rsidR="00A95E43" w:rsidRPr="00FF6E4E">
        <w:t xml:space="preserve"> i drugi obli</w:t>
      </w:r>
      <w:r w:rsidRPr="00FF6E4E">
        <w:t>ci</w:t>
      </w:r>
      <w:r w:rsidR="00A95E43" w:rsidRPr="00FF6E4E">
        <w:t xml:space="preserve"> energije</w:t>
      </w:r>
      <w:r w:rsidRPr="00FF6E4E">
        <w:t xml:space="preserve"> u morskom okolišu</w:t>
      </w:r>
      <w:r w:rsidR="00CF0ED5" w:rsidRPr="00FF6E4E">
        <w:t xml:space="preserve"> (D11)</w:t>
      </w:r>
    </w:p>
    <w:p w14:paraId="50CA0C7A" w14:textId="77777777" w:rsidR="00CC5819" w:rsidRPr="00FF6E4E" w:rsidRDefault="00CC5819" w:rsidP="00E468EB">
      <w:pPr>
        <w:spacing w:line="276" w:lineRule="auto"/>
        <w:ind w:left="284"/>
        <w:jc w:val="both"/>
        <w:rPr>
          <w:rFonts w:asciiTheme="majorHAnsi" w:hAnsiTheme="majorHAnsi"/>
          <w:b/>
          <w:bCs/>
        </w:rPr>
      </w:pPr>
    </w:p>
    <w:tbl>
      <w:tblPr>
        <w:tblW w:w="8789"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13"/>
        <w:gridCol w:w="1705"/>
        <w:gridCol w:w="2098"/>
        <w:gridCol w:w="1705"/>
        <w:gridCol w:w="1968"/>
      </w:tblGrid>
      <w:tr w:rsidR="00CC5819" w:rsidRPr="00CC5819" w14:paraId="7D73D9AC" w14:textId="77777777" w:rsidTr="00FF6E4E">
        <w:trPr>
          <w:trHeight w:val="39"/>
        </w:trPr>
        <w:tc>
          <w:tcPr>
            <w:tcW w:w="1313" w:type="dxa"/>
            <w:tcBorders>
              <w:top w:val="single" w:sz="4" w:space="0" w:color="auto"/>
              <w:left w:val="single" w:sz="4" w:space="0" w:color="auto"/>
              <w:bottom w:val="single" w:sz="4" w:space="0" w:color="auto"/>
              <w:right w:val="single" w:sz="4" w:space="0" w:color="000000"/>
            </w:tcBorders>
            <w:hideMark/>
          </w:tcPr>
          <w:p w14:paraId="724D9456" w14:textId="7AD63DF6" w:rsidR="00CC5819" w:rsidRPr="00CC5819" w:rsidRDefault="00E31F37" w:rsidP="00141CE1">
            <w:pPr>
              <w:tabs>
                <w:tab w:val="left" w:pos="8505"/>
              </w:tabs>
              <w:spacing w:before="120" w:line="204" w:lineRule="auto"/>
              <w:ind w:left="170"/>
              <w:jc w:val="center"/>
              <w:rPr>
                <w:rFonts w:asciiTheme="majorHAnsi" w:hAnsiTheme="majorHAnsi"/>
                <w:b/>
                <w:sz w:val="20"/>
              </w:rPr>
            </w:pPr>
            <w:r w:rsidRPr="00CC5819">
              <w:rPr>
                <w:rFonts w:asciiTheme="majorHAnsi" w:hAnsiTheme="majorHAnsi"/>
                <w:b/>
                <w:sz w:val="20"/>
              </w:rPr>
              <w:t xml:space="preserve">Element kriterija </w:t>
            </w:r>
          </w:p>
        </w:tc>
        <w:tc>
          <w:tcPr>
            <w:tcW w:w="1705" w:type="dxa"/>
            <w:tcBorders>
              <w:top w:val="single" w:sz="4" w:space="0" w:color="auto"/>
              <w:left w:val="single" w:sz="4" w:space="0" w:color="000000"/>
              <w:bottom w:val="single" w:sz="4" w:space="0" w:color="auto"/>
              <w:right w:val="single" w:sz="4" w:space="0" w:color="000000"/>
            </w:tcBorders>
            <w:hideMark/>
          </w:tcPr>
          <w:p w14:paraId="2540964A" w14:textId="00622E6A" w:rsidR="00CC5819" w:rsidRPr="00CC5819" w:rsidRDefault="00E31F37" w:rsidP="00141CE1">
            <w:pPr>
              <w:tabs>
                <w:tab w:val="left" w:pos="8505"/>
              </w:tabs>
              <w:spacing w:before="60" w:line="204" w:lineRule="auto"/>
              <w:ind w:left="100"/>
              <w:jc w:val="center"/>
              <w:rPr>
                <w:rFonts w:asciiTheme="majorHAnsi" w:hAnsiTheme="majorHAnsi"/>
                <w:b/>
                <w:sz w:val="20"/>
              </w:rPr>
            </w:pPr>
            <w:r w:rsidRPr="00CC5819">
              <w:rPr>
                <w:rFonts w:asciiTheme="majorHAnsi" w:hAnsiTheme="majorHAnsi"/>
                <w:b/>
                <w:sz w:val="20"/>
              </w:rPr>
              <w:t xml:space="preserve"> Kriterij</w:t>
            </w:r>
          </w:p>
        </w:tc>
        <w:tc>
          <w:tcPr>
            <w:tcW w:w="2098" w:type="dxa"/>
            <w:tcBorders>
              <w:top w:val="single" w:sz="4" w:space="0" w:color="auto"/>
              <w:left w:val="single" w:sz="4" w:space="0" w:color="000000"/>
              <w:bottom w:val="single" w:sz="4" w:space="0" w:color="auto"/>
              <w:right w:val="single" w:sz="4" w:space="0" w:color="000000"/>
            </w:tcBorders>
            <w:vAlign w:val="center"/>
            <w:hideMark/>
          </w:tcPr>
          <w:p w14:paraId="39D24FDA" w14:textId="77777777" w:rsidR="00CC5819" w:rsidRPr="00CC5819" w:rsidRDefault="00CC5819" w:rsidP="00141CE1">
            <w:pPr>
              <w:tabs>
                <w:tab w:val="left" w:pos="8505"/>
              </w:tabs>
              <w:spacing w:before="1" w:line="204" w:lineRule="auto"/>
              <w:ind w:left="114"/>
              <w:jc w:val="center"/>
              <w:rPr>
                <w:rFonts w:asciiTheme="majorHAnsi" w:hAnsiTheme="majorHAnsi"/>
                <w:b/>
                <w:sz w:val="20"/>
              </w:rPr>
            </w:pPr>
            <w:r w:rsidRPr="00CC5819">
              <w:rPr>
                <w:rFonts w:asciiTheme="majorHAnsi" w:hAnsiTheme="majorHAnsi"/>
                <w:b/>
                <w:sz w:val="20"/>
              </w:rPr>
              <w:t>Primjena kriterija</w:t>
            </w:r>
          </w:p>
        </w:tc>
        <w:tc>
          <w:tcPr>
            <w:tcW w:w="1705" w:type="dxa"/>
            <w:tcBorders>
              <w:top w:val="single" w:sz="4" w:space="0" w:color="auto"/>
              <w:left w:val="single" w:sz="4" w:space="0" w:color="000000"/>
              <w:bottom w:val="single" w:sz="4" w:space="0" w:color="auto"/>
              <w:right w:val="single" w:sz="4" w:space="0" w:color="000000"/>
            </w:tcBorders>
            <w:hideMark/>
          </w:tcPr>
          <w:p w14:paraId="544E3629" w14:textId="77777777" w:rsidR="00CC5819" w:rsidRPr="00CC5819" w:rsidRDefault="00CC5819" w:rsidP="00141CE1">
            <w:pPr>
              <w:tabs>
                <w:tab w:val="left" w:pos="8505"/>
              </w:tabs>
              <w:spacing w:before="60" w:line="204" w:lineRule="auto"/>
              <w:ind w:left="71"/>
              <w:jc w:val="center"/>
              <w:rPr>
                <w:rFonts w:asciiTheme="majorHAnsi" w:hAnsiTheme="majorHAnsi"/>
                <w:b/>
                <w:sz w:val="20"/>
              </w:rPr>
            </w:pPr>
            <w:r w:rsidRPr="00CC5819">
              <w:rPr>
                <w:rFonts w:asciiTheme="majorHAnsi" w:hAnsiTheme="majorHAnsi"/>
                <w:b/>
                <w:sz w:val="20"/>
              </w:rPr>
              <w:t>Područje uzorkovanja</w:t>
            </w:r>
          </w:p>
        </w:tc>
        <w:tc>
          <w:tcPr>
            <w:tcW w:w="1968" w:type="dxa"/>
            <w:tcBorders>
              <w:top w:val="single" w:sz="4" w:space="0" w:color="auto"/>
              <w:left w:val="single" w:sz="4" w:space="0" w:color="000000"/>
              <w:bottom w:val="single" w:sz="4" w:space="0" w:color="auto"/>
              <w:right w:val="single" w:sz="4" w:space="0" w:color="auto"/>
            </w:tcBorders>
            <w:hideMark/>
          </w:tcPr>
          <w:p w14:paraId="5780A62C" w14:textId="77777777" w:rsidR="00CC5819" w:rsidRPr="00CC5819" w:rsidRDefault="00CC5819" w:rsidP="00141CE1">
            <w:pPr>
              <w:tabs>
                <w:tab w:val="left" w:pos="8505"/>
              </w:tabs>
              <w:spacing w:before="60" w:line="204" w:lineRule="auto"/>
              <w:ind w:left="-4"/>
              <w:jc w:val="center"/>
              <w:rPr>
                <w:rFonts w:asciiTheme="majorHAnsi" w:hAnsiTheme="majorHAnsi"/>
                <w:b/>
                <w:sz w:val="20"/>
              </w:rPr>
            </w:pPr>
            <w:r w:rsidRPr="00CC5819">
              <w:rPr>
                <w:rFonts w:asciiTheme="majorHAnsi" w:hAnsiTheme="majorHAnsi"/>
                <w:b/>
                <w:sz w:val="20"/>
              </w:rPr>
              <w:t>Učestalost uzorkovanja</w:t>
            </w:r>
          </w:p>
        </w:tc>
      </w:tr>
      <w:tr w:rsidR="00CC5819" w:rsidRPr="00CC5819" w14:paraId="5C54BA1C" w14:textId="77777777" w:rsidTr="00FF6E4E">
        <w:trPr>
          <w:trHeight w:val="775"/>
        </w:trPr>
        <w:tc>
          <w:tcPr>
            <w:tcW w:w="1313" w:type="dxa"/>
            <w:vMerge w:val="restart"/>
            <w:tcBorders>
              <w:top w:val="single" w:sz="4" w:space="0" w:color="auto"/>
              <w:left w:val="single" w:sz="4" w:space="0" w:color="auto"/>
              <w:bottom w:val="single" w:sz="4" w:space="0" w:color="000000"/>
              <w:right w:val="single" w:sz="4" w:space="0" w:color="000000"/>
            </w:tcBorders>
          </w:tcPr>
          <w:p w14:paraId="607286B5" w14:textId="77777777" w:rsidR="00CC5819" w:rsidRPr="00CC5819" w:rsidRDefault="00CC5819" w:rsidP="00141CE1">
            <w:pPr>
              <w:tabs>
                <w:tab w:val="left" w:pos="8505"/>
              </w:tabs>
              <w:spacing w:line="228" w:lineRule="auto"/>
              <w:ind w:left="170"/>
              <w:rPr>
                <w:rFonts w:asciiTheme="majorHAnsi" w:hAnsiTheme="majorHAnsi"/>
                <w:sz w:val="20"/>
                <w:szCs w:val="20"/>
              </w:rPr>
            </w:pPr>
          </w:p>
          <w:p w14:paraId="26EA7728" w14:textId="3537D8A4" w:rsidR="00CC5819" w:rsidRPr="00CC5819" w:rsidRDefault="00E31F37" w:rsidP="00141CE1">
            <w:pPr>
              <w:tabs>
                <w:tab w:val="left" w:pos="8505"/>
              </w:tabs>
              <w:spacing w:line="228" w:lineRule="auto"/>
              <w:ind w:left="170"/>
              <w:rPr>
                <w:rFonts w:asciiTheme="majorHAnsi" w:hAnsiTheme="majorHAnsi"/>
                <w:sz w:val="18"/>
              </w:rPr>
            </w:pPr>
            <w:r w:rsidRPr="00CC5819">
              <w:rPr>
                <w:rFonts w:asciiTheme="majorHAnsi" w:hAnsiTheme="majorHAnsi"/>
                <w:sz w:val="20"/>
                <w:szCs w:val="20"/>
              </w:rPr>
              <w:t>Antropogeni impulsni zvukovi u vodi (D11C1</w:t>
            </w:r>
            <w:r>
              <w:rPr>
                <w:rFonts w:asciiTheme="majorHAnsi" w:hAnsiTheme="majorHAnsi"/>
                <w:sz w:val="20"/>
                <w:szCs w:val="20"/>
              </w:rPr>
              <w:t>)</w:t>
            </w:r>
          </w:p>
        </w:tc>
        <w:tc>
          <w:tcPr>
            <w:tcW w:w="1705" w:type="dxa"/>
            <w:vMerge w:val="restart"/>
            <w:tcBorders>
              <w:top w:val="single" w:sz="4" w:space="0" w:color="auto"/>
              <w:left w:val="single" w:sz="4" w:space="0" w:color="000000"/>
              <w:bottom w:val="single" w:sz="4" w:space="0" w:color="000000"/>
              <w:right w:val="single" w:sz="4" w:space="0" w:color="000000"/>
            </w:tcBorders>
          </w:tcPr>
          <w:p w14:paraId="0BE9FA46" w14:textId="77777777" w:rsidR="00CC5819" w:rsidRPr="00CC5819" w:rsidRDefault="00CC5819" w:rsidP="00141CE1">
            <w:pPr>
              <w:tabs>
                <w:tab w:val="left" w:pos="8505"/>
              </w:tabs>
              <w:spacing w:line="228" w:lineRule="auto"/>
              <w:ind w:left="100"/>
              <w:rPr>
                <w:rFonts w:asciiTheme="majorHAnsi" w:hAnsiTheme="majorHAnsi"/>
                <w:sz w:val="20"/>
                <w:szCs w:val="20"/>
              </w:rPr>
            </w:pPr>
          </w:p>
          <w:p w14:paraId="4C053C20" w14:textId="77777777" w:rsidR="00E31F37" w:rsidRPr="00CC5819" w:rsidRDefault="00E31F37" w:rsidP="00E31F37">
            <w:pPr>
              <w:tabs>
                <w:tab w:val="left" w:pos="8505"/>
              </w:tabs>
              <w:spacing w:line="228" w:lineRule="auto"/>
              <w:ind w:left="170"/>
              <w:rPr>
                <w:rFonts w:asciiTheme="majorHAnsi" w:hAnsiTheme="majorHAnsi"/>
                <w:sz w:val="20"/>
                <w:szCs w:val="20"/>
              </w:rPr>
            </w:pPr>
            <w:r w:rsidRPr="00CC5819">
              <w:rPr>
                <w:rFonts w:asciiTheme="majorHAnsi" w:hAnsiTheme="majorHAnsi"/>
                <w:sz w:val="20"/>
                <w:szCs w:val="20"/>
              </w:rPr>
              <w:t>D11C1 – Primarni</w:t>
            </w:r>
          </w:p>
          <w:p w14:paraId="7FE08850" w14:textId="77777777" w:rsidR="00E31F37" w:rsidRPr="00CC5819" w:rsidRDefault="00E31F37" w:rsidP="00E31F37">
            <w:pPr>
              <w:tabs>
                <w:tab w:val="left" w:pos="8505"/>
              </w:tabs>
              <w:spacing w:line="228" w:lineRule="auto"/>
              <w:ind w:left="170"/>
              <w:rPr>
                <w:rFonts w:asciiTheme="majorHAnsi" w:hAnsiTheme="majorHAnsi"/>
                <w:sz w:val="20"/>
                <w:szCs w:val="20"/>
              </w:rPr>
            </w:pPr>
          </w:p>
          <w:p w14:paraId="2A330082" w14:textId="63DA6C75" w:rsidR="00CC5819" w:rsidRPr="00CC5819" w:rsidRDefault="00E31F37" w:rsidP="00E31F37">
            <w:pPr>
              <w:tabs>
                <w:tab w:val="left" w:pos="8505"/>
              </w:tabs>
              <w:spacing w:line="228" w:lineRule="auto"/>
              <w:ind w:left="100" w:right="176"/>
              <w:rPr>
                <w:rFonts w:asciiTheme="majorHAnsi" w:hAnsiTheme="majorHAnsi"/>
                <w:sz w:val="20"/>
                <w:szCs w:val="20"/>
              </w:rPr>
            </w:pPr>
            <w:r w:rsidRPr="00CC5819">
              <w:rPr>
                <w:rFonts w:asciiTheme="majorHAnsi" w:hAnsiTheme="majorHAnsi"/>
                <w:sz w:val="20"/>
                <w:szCs w:val="20"/>
              </w:rPr>
              <w:t>Prostorna raspodjela, trajanje i razine izvora antropogenih impulsnih zvukova ne prelaze vrijednosti koje štete morskim životinjama. Određuju se po mogućnosti za cijelo područje Jadranskog mora.</w:t>
            </w:r>
          </w:p>
        </w:tc>
        <w:tc>
          <w:tcPr>
            <w:tcW w:w="2098" w:type="dxa"/>
            <w:vMerge w:val="restart"/>
            <w:tcBorders>
              <w:top w:val="single" w:sz="4" w:space="0" w:color="auto"/>
              <w:left w:val="single" w:sz="4" w:space="0" w:color="000000"/>
              <w:bottom w:val="single" w:sz="4" w:space="0" w:color="000000"/>
              <w:right w:val="single" w:sz="4" w:space="0" w:color="000000"/>
            </w:tcBorders>
          </w:tcPr>
          <w:p w14:paraId="01A75418" w14:textId="3226C2D6" w:rsidR="00CC5819" w:rsidRPr="00CC5819" w:rsidRDefault="00CC5819" w:rsidP="00141CE1">
            <w:pPr>
              <w:tabs>
                <w:tab w:val="left" w:pos="8505"/>
              </w:tabs>
              <w:spacing w:before="119" w:line="228" w:lineRule="auto"/>
              <w:ind w:left="114" w:right="76"/>
              <w:rPr>
                <w:rFonts w:asciiTheme="majorHAnsi" w:hAnsiTheme="majorHAnsi"/>
                <w:sz w:val="20"/>
              </w:rPr>
            </w:pPr>
            <w:r w:rsidRPr="00CC5819">
              <w:rPr>
                <w:rFonts w:asciiTheme="majorHAnsi" w:hAnsiTheme="majorHAnsi"/>
                <w:sz w:val="20"/>
              </w:rPr>
              <w:t>Zbog visokog stupnja nesigurnosti o štetnim učincima podvodne buke, nije moguće postaviti specifične ciljeve za impulsnu buku, pa se predlažu operativni početni ciljevi</w:t>
            </w:r>
            <w:r w:rsidR="008E21DA">
              <w:rPr>
                <w:rFonts w:asciiTheme="majorHAnsi" w:hAnsiTheme="majorHAnsi"/>
                <w:sz w:val="20"/>
              </w:rPr>
              <w:t>.</w:t>
            </w:r>
          </w:p>
          <w:p w14:paraId="0B51E088" w14:textId="77777777" w:rsidR="00CC5819" w:rsidRPr="00CC5819" w:rsidRDefault="00CC5819" w:rsidP="00141CE1">
            <w:pPr>
              <w:tabs>
                <w:tab w:val="left" w:pos="8505"/>
              </w:tabs>
              <w:spacing w:line="228" w:lineRule="auto"/>
              <w:ind w:left="114" w:right="76"/>
              <w:rPr>
                <w:rFonts w:asciiTheme="majorHAnsi" w:hAnsiTheme="majorHAnsi"/>
                <w:b/>
                <w:sz w:val="10"/>
                <w:szCs w:val="10"/>
              </w:rPr>
            </w:pPr>
          </w:p>
          <w:p w14:paraId="5F1F83A4" w14:textId="443FA7F0" w:rsidR="00CC5819" w:rsidRPr="00CC5819" w:rsidRDefault="00CC5819" w:rsidP="00141CE1">
            <w:pPr>
              <w:tabs>
                <w:tab w:val="left" w:pos="8505"/>
              </w:tabs>
              <w:spacing w:line="228" w:lineRule="auto"/>
              <w:ind w:left="114" w:right="76"/>
              <w:rPr>
                <w:rFonts w:asciiTheme="majorHAnsi" w:hAnsiTheme="majorHAnsi"/>
                <w:sz w:val="20"/>
              </w:rPr>
            </w:pPr>
            <w:r w:rsidRPr="00CC5819">
              <w:rPr>
                <w:rFonts w:asciiTheme="majorHAnsi" w:hAnsiTheme="majorHAnsi"/>
                <w:sz w:val="20"/>
              </w:rPr>
              <w:t>Ustanoviti registar kojim bi se evidentirala, procjenjivala i upravljala prostorna i vremenska raspodjela antropogenih izvora buke u f</w:t>
            </w:r>
            <w:r w:rsidR="00BA33A1">
              <w:rPr>
                <w:rFonts w:asciiTheme="majorHAnsi" w:hAnsiTheme="majorHAnsi"/>
                <w:sz w:val="20"/>
              </w:rPr>
              <w:t>r</w:t>
            </w:r>
            <w:r w:rsidRPr="00CC5819">
              <w:rPr>
                <w:rFonts w:asciiTheme="majorHAnsi" w:hAnsiTheme="majorHAnsi"/>
                <w:sz w:val="20"/>
              </w:rPr>
              <w:t>ekvencijskom području 10 Hz do 20 kHz, a koji prekoračuju preporučene zvučne razine.</w:t>
            </w:r>
          </w:p>
        </w:tc>
        <w:tc>
          <w:tcPr>
            <w:tcW w:w="1705" w:type="dxa"/>
            <w:tcBorders>
              <w:top w:val="single" w:sz="4" w:space="0" w:color="auto"/>
              <w:left w:val="single" w:sz="4" w:space="0" w:color="000000"/>
              <w:bottom w:val="nil"/>
              <w:right w:val="single" w:sz="4" w:space="0" w:color="000000"/>
            </w:tcBorders>
            <w:hideMark/>
          </w:tcPr>
          <w:p w14:paraId="570A25CC" w14:textId="140D4969" w:rsidR="00CC5819" w:rsidRPr="00CC5819" w:rsidRDefault="00CC5819" w:rsidP="00141CE1">
            <w:pPr>
              <w:tabs>
                <w:tab w:val="left" w:pos="8505"/>
              </w:tabs>
              <w:spacing w:before="122" w:line="228" w:lineRule="auto"/>
              <w:ind w:left="71" w:right="140"/>
              <w:rPr>
                <w:rFonts w:asciiTheme="majorHAnsi" w:hAnsiTheme="majorHAnsi"/>
                <w:sz w:val="20"/>
              </w:rPr>
            </w:pPr>
            <w:r w:rsidRPr="00CC5819">
              <w:rPr>
                <w:rFonts w:asciiTheme="majorHAnsi" w:hAnsiTheme="majorHAnsi"/>
                <w:sz w:val="20"/>
              </w:rPr>
              <w:t>Hrvatski dio Jadranskog mora, a po mogućnosti i cijeli Jadran</w:t>
            </w:r>
            <w:r w:rsidR="008E21DA">
              <w:rPr>
                <w:rFonts w:asciiTheme="majorHAnsi" w:hAnsiTheme="majorHAnsi"/>
                <w:sz w:val="20"/>
              </w:rPr>
              <w:t>.</w:t>
            </w:r>
          </w:p>
        </w:tc>
        <w:tc>
          <w:tcPr>
            <w:tcW w:w="1968" w:type="dxa"/>
            <w:vMerge w:val="restart"/>
            <w:tcBorders>
              <w:top w:val="single" w:sz="4" w:space="0" w:color="auto"/>
              <w:left w:val="single" w:sz="4" w:space="0" w:color="000000"/>
              <w:bottom w:val="single" w:sz="4" w:space="0" w:color="000000"/>
              <w:right w:val="single" w:sz="4" w:space="0" w:color="auto"/>
            </w:tcBorders>
            <w:hideMark/>
          </w:tcPr>
          <w:p w14:paraId="3B58E4F7" w14:textId="68438650" w:rsidR="00CC5819" w:rsidRPr="00CC5819" w:rsidRDefault="00CC5819" w:rsidP="00141CE1">
            <w:pPr>
              <w:tabs>
                <w:tab w:val="left" w:pos="8505"/>
              </w:tabs>
              <w:spacing w:before="122" w:line="228" w:lineRule="auto"/>
              <w:ind w:left="95" w:right="28"/>
              <w:rPr>
                <w:rFonts w:asciiTheme="majorHAnsi" w:hAnsiTheme="majorHAnsi"/>
                <w:sz w:val="20"/>
              </w:rPr>
            </w:pPr>
            <w:r w:rsidRPr="00CC5819">
              <w:rPr>
                <w:rFonts w:asciiTheme="majorHAnsi" w:hAnsiTheme="majorHAnsi"/>
                <w:sz w:val="20"/>
              </w:rPr>
              <w:t>Kontinuirano registriranje svih antropogenih aktivnosti koje uzrokuju impulsnu buku (Poglavlje 1.1</w:t>
            </w:r>
            <w:r w:rsidR="008E21DA">
              <w:rPr>
                <w:rFonts w:asciiTheme="majorHAnsi" w:hAnsiTheme="majorHAnsi"/>
                <w:sz w:val="20"/>
              </w:rPr>
              <w:t>1</w:t>
            </w:r>
            <w:r w:rsidRPr="00CC5819">
              <w:rPr>
                <w:rFonts w:asciiTheme="majorHAnsi" w:hAnsiTheme="majorHAnsi"/>
                <w:sz w:val="20"/>
              </w:rPr>
              <w:t>.</w:t>
            </w:r>
            <w:r w:rsidR="006D35AF">
              <w:rPr>
                <w:rFonts w:asciiTheme="majorHAnsi" w:hAnsiTheme="majorHAnsi"/>
                <w:sz w:val="20"/>
              </w:rPr>
              <w:t>3</w:t>
            </w:r>
            <w:r w:rsidRPr="00CC5819">
              <w:rPr>
                <w:rFonts w:asciiTheme="majorHAnsi" w:hAnsiTheme="majorHAnsi"/>
                <w:sz w:val="20"/>
              </w:rPr>
              <w:t>.)</w:t>
            </w:r>
            <w:r w:rsidR="008E21DA">
              <w:rPr>
                <w:rFonts w:asciiTheme="majorHAnsi" w:hAnsiTheme="majorHAnsi"/>
                <w:sz w:val="20"/>
              </w:rPr>
              <w:t>.</w:t>
            </w:r>
          </w:p>
        </w:tc>
      </w:tr>
      <w:tr w:rsidR="00CC5819" w:rsidRPr="00CC5819" w14:paraId="687970FB" w14:textId="77777777" w:rsidTr="00FF6E4E">
        <w:trPr>
          <w:trHeight w:val="2970"/>
        </w:trPr>
        <w:tc>
          <w:tcPr>
            <w:tcW w:w="1313" w:type="dxa"/>
            <w:vMerge/>
            <w:tcBorders>
              <w:top w:val="double" w:sz="4" w:space="0" w:color="auto"/>
              <w:left w:val="single" w:sz="4" w:space="0" w:color="auto"/>
              <w:bottom w:val="single" w:sz="4" w:space="0" w:color="000000"/>
              <w:right w:val="single" w:sz="4" w:space="0" w:color="000000"/>
            </w:tcBorders>
            <w:vAlign w:val="center"/>
            <w:hideMark/>
          </w:tcPr>
          <w:p w14:paraId="3974B0F8" w14:textId="77777777" w:rsidR="00CC5819" w:rsidRPr="00CC5819" w:rsidRDefault="00CC5819" w:rsidP="00D757FA">
            <w:pPr>
              <w:tabs>
                <w:tab w:val="left" w:pos="8505"/>
              </w:tabs>
              <w:spacing w:line="228" w:lineRule="auto"/>
              <w:ind w:left="170"/>
              <w:rPr>
                <w:rFonts w:asciiTheme="majorHAnsi" w:hAnsiTheme="majorHAnsi"/>
                <w:sz w:val="18"/>
              </w:rPr>
            </w:pPr>
          </w:p>
        </w:tc>
        <w:tc>
          <w:tcPr>
            <w:tcW w:w="1705" w:type="dxa"/>
            <w:vMerge/>
            <w:tcBorders>
              <w:top w:val="double" w:sz="4" w:space="0" w:color="auto"/>
              <w:left w:val="single" w:sz="4" w:space="0" w:color="000000"/>
              <w:bottom w:val="single" w:sz="4" w:space="0" w:color="000000"/>
              <w:right w:val="single" w:sz="4" w:space="0" w:color="000000"/>
            </w:tcBorders>
            <w:vAlign w:val="center"/>
            <w:hideMark/>
          </w:tcPr>
          <w:p w14:paraId="4CB5EA0B" w14:textId="77777777" w:rsidR="00CC5819" w:rsidRPr="00CC5819" w:rsidRDefault="00CC5819" w:rsidP="00D757FA">
            <w:pPr>
              <w:tabs>
                <w:tab w:val="left" w:pos="8505"/>
              </w:tabs>
              <w:spacing w:line="228" w:lineRule="auto"/>
              <w:ind w:left="100"/>
              <w:rPr>
                <w:rFonts w:asciiTheme="majorHAnsi" w:hAnsiTheme="majorHAnsi"/>
                <w:sz w:val="20"/>
                <w:szCs w:val="20"/>
              </w:rPr>
            </w:pPr>
          </w:p>
        </w:tc>
        <w:tc>
          <w:tcPr>
            <w:tcW w:w="2098" w:type="dxa"/>
            <w:vMerge/>
            <w:tcBorders>
              <w:top w:val="double" w:sz="4" w:space="0" w:color="auto"/>
              <w:left w:val="single" w:sz="4" w:space="0" w:color="000000"/>
              <w:bottom w:val="single" w:sz="4" w:space="0" w:color="000000"/>
              <w:right w:val="single" w:sz="4" w:space="0" w:color="000000"/>
            </w:tcBorders>
            <w:vAlign w:val="center"/>
            <w:hideMark/>
          </w:tcPr>
          <w:p w14:paraId="79E07A90" w14:textId="77777777" w:rsidR="00CC5819" w:rsidRPr="00CC5819" w:rsidRDefault="00CC5819" w:rsidP="00D757FA">
            <w:pPr>
              <w:tabs>
                <w:tab w:val="left" w:pos="8505"/>
              </w:tabs>
              <w:spacing w:line="228" w:lineRule="auto"/>
              <w:ind w:left="114"/>
              <w:rPr>
                <w:rFonts w:asciiTheme="majorHAnsi" w:hAnsiTheme="majorHAnsi"/>
                <w:sz w:val="20"/>
              </w:rPr>
            </w:pPr>
          </w:p>
        </w:tc>
        <w:tc>
          <w:tcPr>
            <w:tcW w:w="1705" w:type="dxa"/>
            <w:tcBorders>
              <w:top w:val="nil"/>
              <w:left w:val="single" w:sz="4" w:space="0" w:color="000000"/>
              <w:bottom w:val="single" w:sz="4" w:space="0" w:color="000000"/>
              <w:right w:val="single" w:sz="4" w:space="0" w:color="000000"/>
            </w:tcBorders>
          </w:tcPr>
          <w:p w14:paraId="33CAECF6" w14:textId="77777777" w:rsidR="00CC5819" w:rsidRPr="00CC5819" w:rsidRDefault="00CC5819" w:rsidP="00D757FA">
            <w:pPr>
              <w:tabs>
                <w:tab w:val="left" w:pos="8505"/>
              </w:tabs>
              <w:spacing w:line="228" w:lineRule="auto"/>
              <w:ind w:left="71" w:right="140"/>
              <w:rPr>
                <w:rFonts w:asciiTheme="majorHAnsi" w:hAnsiTheme="majorHAnsi"/>
                <w:sz w:val="18"/>
              </w:rPr>
            </w:pPr>
          </w:p>
        </w:tc>
        <w:tc>
          <w:tcPr>
            <w:tcW w:w="1968" w:type="dxa"/>
            <w:vMerge/>
            <w:tcBorders>
              <w:top w:val="double" w:sz="4" w:space="0" w:color="auto"/>
              <w:left w:val="single" w:sz="4" w:space="0" w:color="000000"/>
              <w:bottom w:val="single" w:sz="4" w:space="0" w:color="000000"/>
              <w:right w:val="single" w:sz="4" w:space="0" w:color="auto"/>
            </w:tcBorders>
            <w:vAlign w:val="center"/>
            <w:hideMark/>
          </w:tcPr>
          <w:p w14:paraId="0AF15C95" w14:textId="77777777" w:rsidR="00CC5819" w:rsidRPr="00CC5819" w:rsidRDefault="00CC5819" w:rsidP="00D757FA">
            <w:pPr>
              <w:tabs>
                <w:tab w:val="left" w:pos="8505"/>
              </w:tabs>
              <w:spacing w:line="228" w:lineRule="auto"/>
              <w:ind w:left="95"/>
              <w:rPr>
                <w:rFonts w:asciiTheme="majorHAnsi" w:hAnsiTheme="majorHAnsi"/>
                <w:sz w:val="20"/>
              </w:rPr>
            </w:pPr>
          </w:p>
        </w:tc>
      </w:tr>
      <w:tr w:rsidR="00CC5819" w:rsidRPr="00CC5819" w14:paraId="76DE7BA5" w14:textId="77777777" w:rsidTr="00FF6E4E">
        <w:trPr>
          <w:trHeight w:val="3820"/>
        </w:trPr>
        <w:tc>
          <w:tcPr>
            <w:tcW w:w="1313" w:type="dxa"/>
            <w:tcBorders>
              <w:top w:val="single" w:sz="4" w:space="0" w:color="000000"/>
              <w:left w:val="single" w:sz="4" w:space="0" w:color="auto"/>
              <w:bottom w:val="single" w:sz="4" w:space="0" w:color="auto"/>
              <w:right w:val="single" w:sz="4" w:space="0" w:color="000000"/>
            </w:tcBorders>
          </w:tcPr>
          <w:p w14:paraId="15F03782" w14:textId="77777777" w:rsidR="00CC5819" w:rsidRPr="00CC5819" w:rsidRDefault="00CC5819" w:rsidP="00141CE1">
            <w:pPr>
              <w:tabs>
                <w:tab w:val="left" w:pos="8505"/>
              </w:tabs>
              <w:spacing w:line="228" w:lineRule="auto"/>
              <w:ind w:left="170"/>
              <w:rPr>
                <w:rFonts w:asciiTheme="majorHAnsi" w:hAnsiTheme="majorHAnsi"/>
                <w:sz w:val="20"/>
              </w:rPr>
            </w:pPr>
          </w:p>
          <w:p w14:paraId="29E19B54" w14:textId="18778DD0" w:rsidR="00CC5819" w:rsidRPr="00CC5819" w:rsidRDefault="00E31F37" w:rsidP="00141CE1">
            <w:pPr>
              <w:tabs>
                <w:tab w:val="left" w:pos="8505"/>
              </w:tabs>
              <w:spacing w:line="228" w:lineRule="auto"/>
              <w:ind w:left="170"/>
              <w:rPr>
                <w:rFonts w:asciiTheme="majorHAnsi" w:hAnsiTheme="majorHAnsi"/>
                <w:sz w:val="20"/>
              </w:rPr>
            </w:pPr>
            <w:r w:rsidRPr="00CC5819">
              <w:rPr>
                <w:rFonts w:asciiTheme="majorHAnsi" w:hAnsiTheme="majorHAnsi"/>
                <w:sz w:val="20"/>
                <w:szCs w:val="20"/>
              </w:rPr>
              <w:t>Antropogeni kontinuirani zvukovi niske frekvencije u vodi (D11C2)</w:t>
            </w:r>
          </w:p>
        </w:tc>
        <w:tc>
          <w:tcPr>
            <w:tcW w:w="1705" w:type="dxa"/>
            <w:tcBorders>
              <w:top w:val="single" w:sz="4" w:space="0" w:color="000000"/>
              <w:left w:val="single" w:sz="4" w:space="0" w:color="000000"/>
              <w:bottom w:val="single" w:sz="4" w:space="0" w:color="auto"/>
              <w:right w:val="single" w:sz="4" w:space="0" w:color="000000"/>
            </w:tcBorders>
          </w:tcPr>
          <w:p w14:paraId="4F10A9C6" w14:textId="77777777" w:rsidR="00CC5819" w:rsidRPr="00CC5819" w:rsidRDefault="00CC5819" w:rsidP="00141CE1">
            <w:pPr>
              <w:widowControl/>
              <w:tabs>
                <w:tab w:val="left" w:pos="8505"/>
              </w:tabs>
              <w:autoSpaceDE/>
              <w:spacing w:line="228" w:lineRule="auto"/>
              <w:ind w:left="100"/>
              <w:rPr>
                <w:rFonts w:asciiTheme="majorHAnsi" w:eastAsiaTheme="minorHAnsi" w:hAnsiTheme="majorHAnsi" w:cs="Courier New"/>
                <w:sz w:val="20"/>
                <w:szCs w:val="20"/>
              </w:rPr>
            </w:pPr>
          </w:p>
          <w:p w14:paraId="19A66892" w14:textId="3D881EC8" w:rsidR="00E31F37" w:rsidRPr="00CC5819" w:rsidRDefault="00E31F37" w:rsidP="00E15318">
            <w:pPr>
              <w:tabs>
                <w:tab w:val="left" w:pos="8505"/>
              </w:tabs>
              <w:spacing w:line="228" w:lineRule="auto"/>
              <w:ind w:left="145"/>
              <w:rPr>
                <w:rFonts w:asciiTheme="majorHAnsi" w:hAnsiTheme="majorHAnsi"/>
                <w:sz w:val="20"/>
              </w:rPr>
            </w:pPr>
            <w:r w:rsidRPr="00CC5819">
              <w:rPr>
                <w:rFonts w:asciiTheme="majorHAnsi" w:hAnsiTheme="majorHAnsi"/>
                <w:sz w:val="20"/>
              </w:rPr>
              <w:t>D11C2 – Primarni</w:t>
            </w:r>
          </w:p>
          <w:p w14:paraId="20065F24" w14:textId="77777777" w:rsidR="00E31F37" w:rsidRPr="00CC5819" w:rsidRDefault="00E31F37" w:rsidP="00E15318">
            <w:pPr>
              <w:tabs>
                <w:tab w:val="left" w:pos="8505"/>
              </w:tabs>
              <w:spacing w:line="228" w:lineRule="auto"/>
              <w:ind w:left="145"/>
              <w:rPr>
                <w:rFonts w:asciiTheme="majorHAnsi" w:hAnsiTheme="majorHAnsi"/>
                <w:sz w:val="10"/>
                <w:szCs w:val="10"/>
              </w:rPr>
            </w:pPr>
          </w:p>
          <w:p w14:paraId="4D4DFCFA" w14:textId="2F7CA11A" w:rsidR="00CC5819" w:rsidRPr="00CC5819" w:rsidRDefault="00E31F37" w:rsidP="00E15318">
            <w:pPr>
              <w:widowControl/>
              <w:tabs>
                <w:tab w:val="left" w:pos="8505"/>
              </w:tabs>
              <w:autoSpaceDE/>
              <w:spacing w:line="228" w:lineRule="auto"/>
              <w:ind w:left="145"/>
              <w:rPr>
                <w:rFonts w:asciiTheme="majorHAnsi" w:eastAsiaTheme="minorHAnsi" w:hAnsiTheme="majorHAnsi" w:cs="Courier New"/>
                <w:sz w:val="20"/>
                <w:szCs w:val="20"/>
              </w:rPr>
            </w:pPr>
            <w:r w:rsidRPr="00CC5819">
              <w:rPr>
                <w:rFonts w:asciiTheme="majorHAnsi" w:hAnsiTheme="majorHAnsi"/>
                <w:sz w:val="20"/>
              </w:rPr>
              <w:t>Prostorna raspodjela, trajanje i razine antropogenog kontinuiranog zvuka niske frekvencije ne prelaze vrijednosti koje štete morskim životinjama.</w:t>
            </w:r>
          </w:p>
        </w:tc>
        <w:tc>
          <w:tcPr>
            <w:tcW w:w="2098" w:type="dxa"/>
            <w:tcBorders>
              <w:top w:val="single" w:sz="4" w:space="0" w:color="000000"/>
              <w:left w:val="single" w:sz="4" w:space="0" w:color="000000"/>
              <w:bottom w:val="single" w:sz="4" w:space="0" w:color="auto"/>
              <w:right w:val="single" w:sz="4" w:space="0" w:color="000000"/>
            </w:tcBorders>
            <w:hideMark/>
          </w:tcPr>
          <w:p w14:paraId="43EED9D0" w14:textId="7C8A00B0" w:rsidR="00CC5819" w:rsidRPr="00CC5819" w:rsidRDefault="00CC5819" w:rsidP="00141CE1">
            <w:pPr>
              <w:tabs>
                <w:tab w:val="left" w:pos="8505"/>
              </w:tabs>
              <w:spacing w:before="119" w:line="228" w:lineRule="auto"/>
              <w:ind w:left="114" w:right="76"/>
              <w:rPr>
                <w:rFonts w:asciiTheme="majorHAnsi" w:hAnsiTheme="majorHAnsi"/>
                <w:sz w:val="20"/>
              </w:rPr>
            </w:pPr>
            <w:r w:rsidRPr="00CC5819">
              <w:rPr>
                <w:rFonts w:asciiTheme="majorHAnsi" w:hAnsiTheme="majorHAnsi"/>
                <w:sz w:val="20"/>
              </w:rPr>
              <w:t>Zbog visokog stupnja nesigurnosti o štetnim učincima podvodne buke, nije moguće postaviti specifične ciljeve za kontinuiranu buku, pa se predlažu operativno praćenje u ljetnom i zimskom razdoblju</w:t>
            </w:r>
            <w:r w:rsidR="008E21DA">
              <w:rPr>
                <w:rFonts w:asciiTheme="majorHAnsi" w:hAnsiTheme="majorHAnsi"/>
                <w:sz w:val="20"/>
              </w:rPr>
              <w:t>.</w:t>
            </w:r>
          </w:p>
          <w:p w14:paraId="3D26D5FB" w14:textId="7895D271" w:rsidR="00CC5819" w:rsidRPr="00CC5819" w:rsidRDefault="00CC5819" w:rsidP="00141CE1">
            <w:pPr>
              <w:tabs>
                <w:tab w:val="left" w:pos="8505"/>
              </w:tabs>
              <w:spacing w:before="119" w:line="228" w:lineRule="auto"/>
              <w:ind w:left="114" w:right="76"/>
              <w:rPr>
                <w:rFonts w:asciiTheme="majorHAnsi" w:hAnsiTheme="majorHAnsi"/>
                <w:sz w:val="20"/>
              </w:rPr>
            </w:pPr>
            <w:r w:rsidRPr="00CC5819">
              <w:rPr>
                <w:rFonts w:asciiTheme="majorHAnsi" w:hAnsiTheme="majorHAnsi"/>
                <w:sz w:val="20"/>
              </w:rPr>
              <w:t xml:space="preserve">Putem numeričkog modela i mjernih postaja nadzirati razine kontinuirane podvodne buke unutar tercnih pojasa sa srednjim frekvencijama 63 i 125 Hz. </w:t>
            </w:r>
          </w:p>
        </w:tc>
        <w:tc>
          <w:tcPr>
            <w:tcW w:w="1705" w:type="dxa"/>
            <w:tcBorders>
              <w:top w:val="single" w:sz="4" w:space="0" w:color="000000"/>
              <w:left w:val="single" w:sz="4" w:space="0" w:color="000000"/>
              <w:bottom w:val="single" w:sz="4" w:space="0" w:color="auto"/>
              <w:right w:val="single" w:sz="4" w:space="0" w:color="000000"/>
            </w:tcBorders>
            <w:hideMark/>
          </w:tcPr>
          <w:p w14:paraId="15EBDAB9" w14:textId="61E07F8C" w:rsidR="00CC5819" w:rsidRPr="00CC5819" w:rsidRDefault="00CC5819" w:rsidP="00141CE1">
            <w:pPr>
              <w:tabs>
                <w:tab w:val="left" w:pos="8505"/>
              </w:tabs>
              <w:spacing w:before="119" w:line="228" w:lineRule="auto"/>
              <w:ind w:left="71" w:right="140"/>
              <w:rPr>
                <w:rFonts w:asciiTheme="majorHAnsi" w:hAnsiTheme="majorHAnsi"/>
                <w:sz w:val="20"/>
                <w:szCs w:val="20"/>
              </w:rPr>
            </w:pPr>
            <w:r w:rsidRPr="00CC5819">
              <w:rPr>
                <w:rFonts w:asciiTheme="majorHAnsi" w:hAnsiTheme="majorHAnsi"/>
                <w:sz w:val="20"/>
                <w:szCs w:val="20"/>
              </w:rPr>
              <w:t>Cijeli hrvatski dio Jadrana (numerički model) i osam  mjernih postaja u četiri karakteristična područja hrvatskog dijela Jadrana</w:t>
            </w:r>
            <w:r w:rsidR="008E21DA">
              <w:rPr>
                <w:rFonts w:asciiTheme="majorHAnsi" w:hAnsiTheme="majorHAnsi"/>
                <w:sz w:val="20"/>
                <w:szCs w:val="20"/>
              </w:rPr>
              <w:t>.</w:t>
            </w:r>
          </w:p>
        </w:tc>
        <w:tc>
          <w:tcPr>
            <w:tcW w:w="1968" w:type="dxa"/>
            <w:tcBorders>
              <w:top w:val="single" w:sz="4" w:space="0" w:color="000000"/>
              <w:left w:val="single" w:sz="4" w:space="0" w:color="000000"/>
              <w:bottom w:val="single" w:sz="4" w:space="0" w:color="auto"/>
              <w:right w:val="single" w:sz="4" w:space="0" w:color="auto"/>
            </w:tcBorders>
            <w:hideMark/>
          </w:tcPr>
          <w:p w14:paraId="1432AB33" w14:textId="01848C66" w:rsidR="00CC5819" w:rsidRPr="00CC5819" w:rsidRDefault="00CC5819" w:rsidP="00141CE1">
            <w:pPr>
              <w:tabs>
                <w:tab w:val="left" w:pos="8505"/>
              </w:tabs>
              <w:spacing w:before="119" w:line="228" w:lineRule="auto"/>
              <w:ind w:left="95" w:right="109"/>
              <w:rPr>
                <w:rFonts w:asciiTheme="majorHAnsi" w:hAnsiTheme="majorHAnsi"/>
                <w:color w:val="000000" w:themeColor="text1"/>
                <w:sz w:val="20"/>
                <w:szCs w:val="20"/>
                <w:highlight w:val="yellow"/>
              </w:rPr>
            </w:pPr>
            <w:r w:rsidRPr="00CC5819">
              <w:rPr>
                <w:rFonts w:asciiTheme="majorHAnsi" w:hAnsiTheme="majorHAnsi"/>
                <w:sz w:val="20"/>
                <w:szCs w:val="20"/>
              </w:rPr>
              <w:t>Simulacija prostorno vremenskog širenja kontinuirane podvodne buke i neprekidno mjerenje na osam postaja tijekom najmanje 17 dana koje treba obuhvatiti tri vikenda (subote i nedjelje) u ljetnom i zimskom razdoblju (Poglavlje 1.1</w:t>
            </w:r>
            <w:r w:rsidR="008E21DA">
              <w:rPr>
                <w:rFonts w:asciiTheme="majorHAnsi" w:hAnsiTheme="majorHAnsi"/>
                <w:sz w:val="20"/>
                <w:szCs w:val="20"/>
              </w:rPr>
              <w:t>1</w:t>
            </w:r>
            <w:r w:rsidRPr="00CC5819">
              <w:rPr>
                <w:rFonts w:asciiTheme="majorHAnsi" w:hAnsiTheme="majorHAnsi"/>
                <w:sz w:val="20"/>
                <w:szCs w:val="20"/>
              </w:rPr>
              <w:t>.</w:t>
            </w:r>
            <w:r w:rsidR="006D35AF">
              <w:rPr>
                <w:rFonts w:asciiTheme="majorHAnsi" w:hAnsiTheme="majorHAnsi"/>
                <w:sz w:val="20"/>
                <w:szCs w:val="20"/>
              </w:rPr>
              <w:t>3</w:t>
            </w:r>
            <w:r w:rsidRPr="00CC5819">
              <w:rPr>
                <w:rFonts w:asciiTheme="majorHAnsi" w:hAnsiTheme="majorHAnsi"/>
                <w:sz w:val="20"/>
                <w:szCs w:val="20"/>
              </w:rPr>
              <w:t>.)</w:t>
            </w:r>
            <w:r w:rsidR="00FD34F0">
              <w:rPr>
                <w:rFonts w:asciiTheme="majorHAnsi" w:hAnsiTheme="majorHAnsi"/>
                <w:sz w:val="20"/>
                <w:szCs w:val="20"/>
              </w:rPr>
              <w:t>.</w:t>
            </w:r>
          </w:p>
        </w:tc>
      </w:tr>
    </w:tbl>
    <w:p w14:paraId="0FD9AFFD" w14:textId="44704DDA" w:rsidR="00484B76" w:rsidRDefault="00484B76" w:rsidP="00CC0408">
      <w:pPr>
        <w:spacing w:line="276" w:lineRule="auto"/>
        <w:jc w:val="both"/>
        <w:rPr>
          <w:rFonts w:asciiTheme="majorHAnsi" w:hAnsiTheme="majorHAnsi"/>
        </w:rPr>
      </w:pPr>
    </w:p>
    <w:p w14:paraId="23679052" w14:textId="57185163" w:rsidR="00E449C5" w:rsidRDefault="00E449C5" w:rsidP="00CC0408">
      <w:pPr>
        <w:spacing w:line="276" w:lineRule="auto"/>
        <w:jc w:val="both"/>
        <w:rPr>
          <w:rFonts w:asciiTheme="majorHAnsi" w:hAnsiTheme="majorHAnsi"/>
        </w:rPr>
      </w:pPr>
    </w:p>
    <w:p w14:paraId="5AF71443" w14:textId="7CBEAD77" w:rsidR="00E449C5" w:rsidRDefault="00E449C5" w:rsidP="00CC0408">
      <w:pPr>
        <w:spacing w:line="276" w:lineRule="auto"/>
        <w:jc w:val="both"/>
        <w:rPr>
          <w:rFonts w:asciiTheme="majorHAnsi" w:hAnsiTheme="majorHAnsi"/>
        </w:rPr>
      </w:pPr>
    </w:p>
    <w:p w14:paraId="3A11AB83" w14:textId="52286724" w:rsidR="009E677D" w:rsidRDefault="009E677D" w:rsidP="00CC0408">
      <w:pPr>
        <w:spacing w:line="276" w:lineRule="auto"/>
        <w:jc w:val="both"/>
        <w:rPr>
          <w:rFonts w:asciiTheme="majorHAnsi" w:hAnsiTheme="majorHAnsi"/>
        </w:rPr>
      </w:pPr>
    </w:p>
    <w:p w14:paraId="7309A1AC" w14:textId="71D6DC52" w:rsidR="009E677D" w:rsidRDefault="009E677D" w:rsidP="00CC0408">
      <w:pPr>
        <w:spacing w:line="276" w:lineRule="auto"/>
        <w:jc w:val="both"/>
        <w:rPr>
          <w:rFonts w:asciiTheme="majorHAnsi" w:hAnsiTheme="majorHAnsi"/>
        </w:rPr>
      </w:pPr>
    </w:p>
    <w:p w14:paraId="5ACF2129" w14:textId="05673DA7" w:rsidR="009E677D" w:rsidRDefault="009E677D" w:rsidP="00CC0408">
      <w:pPr>
        <w:spacing w:line="276" w:lineRule="auto"/>
        <w:jc w:val="both"/>
        <w:rPr>
          <w:rFonts w:asciiTheme="majorHAnsi" w:hAnsiTheme="majorHAnsi"/>
        </w:rPr>
      </w:pPr>
    </w:p>
    <w:p w14:paraId="64B4E949" w14:textId="3291A528" w:rsidR="009E677D" w:rsidRDefault="009E677D" w:rsidP="00CC0408">
      <w:pPr>
        <w:spacing w:line="276" w:lineRule="auto"/>
        <w:jc w:val="both"/>
        <w:rPr>
          <w:rFonts w:asciiTheme="majorHAnsi" w:hAnsiTheme="majorHAnsi"/>
        </w:rPr>
      </w:pPr>
    </w:p>
    <w:p w14:paraId="1879C76D" w14:textId="0343F4A5" w:rsidR="009E677D" w:rsidRDefault="009E677D" w:rsidP="00CC0408">
      <w:pPr>
        <w:spacing w:line="276" w:lineRule="auto"/>
        <w:jc w:val="both"/>
        <w:rPr>
          <w:rFonts w:asciiTheme="majorHAnsi" w:hAnsiTheme="majorHAnsi"/>
        </w:rPr>
      </w:pPr>
    </w:p>
    <w:p w14:paraId="610D20B3" w14:textId="56CF4F59" w:rsidR="009E677D" w:rsidRDefault="009E677D" w:rsidP="00CC0408">
      <w:pPr>
        <w:spacing w:line="276" w:lineRule="auto"/>
        <w:jc w:val="both"/>
        <w:rPr>
          <w:rFonts w:asciiTheme="majorHAnsi" w:hAnsiTheme="majorHAnsi"/>
        </w:rPr>
      </w:pPr>
    </w:p>
    <w:p w14:paraId="6A23F1B4" w14:textId="48A92E76" w:rsidR="009E677D" w:rsidRDefault="009E677D" w:rsidP="00CC0408">
      <w:pPr>
        <w:spacing w:line="276" w:lineRule="auto"/>
        <w:jc w:val="both"/>
        <w:rPr>
          <w:rFonts w:asciiTheme="majorHAnsi" w:hAnsiTheme="majorHAnsi"/>
        </w:rPr>
      </w:pPr>
    </w:p>
    <w:p w14:paraId="1D684A19" w14:textId="0B24EBCE" w:rsidR="009E677D" w:rsidRDefault="009E677D" w:rsidP="00CC0408">
      <w:pPr>
        <w:spacing w:line="276" w:lineRule="auto"/>
        <w:jc w:val="both"/>
        <w:rPr>
          <w:rFonts w:asciiTheme="majorHAnsi" w:hAnsiTheme="majorHAnsi"/>
        </w:rPr>
      </w:pPr>
    </w:p>
    <w:p w14:paraId="2276E27A" w14:textId="182347FA" w:rsidR="009E677D" w:rsidRDefault="009E677D" w:rsidP="00CC0408">
      <w:pPr>
        <w:spacing w:line="276" w:lineRule="auto"/>
        <w:jc w:val="both"/>
        <w:rPr>
          <w:rFonts w:asciiTheme="majorHAnsi" w:hAnsiTheme="majorHAnsi"/>
        </w:rPr>
      </w:pPr>
    </w:p>
    <w:p w14:paraId="1C8D0C3A" w14:textId="114F0493" w:rsidR="009E677D" w:rsidRDefault="009E677D" w:rsidP="00CC0408">
      <w:pPr>
        <w:spacing w:line="276" w:lineRule="auto"/>
        <w:jc w:val="both"/>
        <w:rPr>
          <w:rFonts w:asciiTheme="majorHAnsi" w:hAnsiTheme="majorHAnsi"/>
        </w:rPr>
      </w:pPr>
    </w:p>
    <w:p w14:paraId="1F6F3AB8" w14:textId="0BAAA304" w:rsidR="009E677D" w:rsidRDefault="009E677D" w:rsidP="00CC0408">
      <w:pPr>
        <w:spacing w:line="276" w:lineRule="auto"/>
        <w:jc w:val="both"/>
        <w:rPr>
          <w:rFonts w:asciiTheme="majorHAnsi" w:hAnsiTheme="majorHAnsi"/>
        </w:rPr>
      </w:pPr>
    </w:p>
    <w:p w14:paraId="2C3C9876" w14:textId="0E6737AF" w:rsidR="009E677D" w:rsidRDefault="009E677D" w:rsidP="00CC0408">
      <w:pPr>
        <w:spacing w:line="276" w:lineRule="auto"/>
        <w:jc w:val="both"/>
        <w:rPr>
          <w:rFonts w:asciiTheme="majorHAnsi" w:hAnsiTheme="majorHAnsi"/>
        </w:rPr>
      </w:pPr>
    </w:p>
    <w:p w14:paraId="28CFF17E" w14:textId="17F7E194" w:rsidR="009E677D" w:rsidRDefault="009E677D" w:rsidP="00CC0408">
      <w:pPr>
        <w:spacing w:line="276" w:lineRule="auto"/>
        <w:jc w:val="both"/>
        <w:rPr>
          <w:rFonts w:asciiTheme="majorHAnsi" w:hAnsiTheme="majorHAnsi"/>
        </w:rPr>
      </w:pPr>
    </w:p>
    <w:p w14:paraId="1B959FF8" w14:textId="1A581354" w:rsidR="009E677D" w:rsidRDefault="009E677D" w:rsidP="00CC0408">
      <w:pPr>
        <w:spacing w:line="276" w:lineRule="auto"/>
        <w:jc w:val="both"/>
        <w:rPr>
          <w:rFonts w:asciiTheme="majorHAnsi" w:hAnsiTheme="majorHAnsi"/>
        </w:rPr>
      </w:pPr>
    </w:p>
    <w:p w14:paraId="3FEA3B8E" w14:textId="4D6E121A" w:rsidR="009E677D" w:rsidRDefault="009E677D" w:rsidP="00CC0408">
      <w:pPr>
        <w:spacing w:line="276" w:lineRule="auto"/>
        <w:jc w:val="both"/>
        <w:rPr>
          <w:rFonts w:asciiTheme="majorHAnsi" w:hAnsiTheme="majorHAnsi"/>
        </w:rPr>
      </w:pPr>
    </w:p>
    <w:p w14:paraId="12B93EF3" w14:textId="193A4001" w:rsidR="009E677D" w:rsidRDefault="009E677D" w:rsidP="00CC0408">
      <w:pPr>
        <w:spacing w:line="276" w:lineRule="auto"/>
        <w:jc w:val="both"/>
        <w:rPr>
          <w:rFonts w:asciiTheme="majorHAnsi" w:hAnsiTheme="majorHAnsi"/>
        </w:rPr>
      </w:pPr>
    </w:p>
    <w:p w14:paraId="6AB62C7E" w14:textId="105C1B2B" w:rsidR="009E677D" w:rsidRDefault="009E677D" w:rsidP="00CC0408">
      <w:pPr>
        <w:spacing w:line="276" w:lineRule="auto"/>
        <w:jc w:val="both"/>
        <w:rPr>
          <w:rFonts w:asciiTheme="majorHAnsi" w:hAnsiTheme="majorHAnsi"/>
        </w:rPr>
      </w:pPr>
    </w:p>
    <w:p w14:paraId="388AFDD7" w14:textId="4B3E10DE" w:rsidR="009E677D" w:rsidRDefault="009E677D" w:rsidP="00CC0408">
      <w:pPr>
        <w:spacing w:line="276" w:lineRule="auto"/>
        <w:jc w:val="both"/>
        <w:rPr>
          <w:rFonts w:asciiTheme="majorHAnsi" w:hAnsiTheme="majorHAnsi"/>
        </w:rPr>
      </w:pPr>
    </w:p>
    <w:p w14:paraId="2719F5D5" w14:textId="21C16383" w:rsidR="009E677D" w:rsidRDefault="009E677D" w:rsidP="00CC0408">
      <w:pPr>
        <w:spacing w:line="276" w:lineRule="auto"/>
        <w:jc w:val="both"/>
        <w:rPr>
          <w:rFonts w:asciiTheme="majorHAnsi" w:hAnsiTheme="majorHAnsi"/>
        </w:rPr>
      </w:pPr>
    </w:p>
    <w:p w14:paraId="13135BA7" w14:textId="2C4C0668" w:rsidR="009E677D" w:rsidRDefault="009E677D" w:rsidP="00CC0408">
      <w:pPr>
        <w:spacing w:line="276" w:lineRule="auto"/>
        <w:jc w:val="both"/>
        <w:rPr>
          <w:rFonts w:asciiTheme="majorHAnsi" w:hAnsiTheme="majorHAnsi"/>
        </w:rPr>
      </w:pPr>
    </w:p>
    <w:p w14:paraId="7B9E9BAB" w14:textId="6FB0FE22" w:rsidR="009E677D" w:rsidRDefault="009E677D" w:rsidP="00CC0408">
      <w:pPr>
        <w:spacing w:line="276" w:lineRule="auto"/>
        <w:jc w:val="both"/>
        <w:rPr>
          <w:rFonts w:asciiTheme="majorHAnsi" w:hAnsiTheme="majorHAnsi"/>
        </w:rPr>
      </w:pPr>
    </w:p>
    <w:p w14:paraId="7412587B" w14:textId="5CA99F8C" w:rsidR="009E677D" w:rsidRDefault="009E677D" w:rsidP="00CC0408">
      <w:pPr>
        <w:spacing w:line="276" w:lineRule="auto"/>
        <w:jc w:val="both"/>
        <w:rPr>
          <w:rFonts w:asciiTheme="majorHAnsi" w:hAnsiTheme="majorHAnsi"/>
        </w:rPr>
      </w:pPr>
    </w:p>
    <w:p w14:paraId="725AA08A" w14:textId="6F16A2DB" w:rsidR="009E677D" w:rsidRDefault="009E677D" w:rsidP="00CC0408">
      <w:pPr>
        <w:spacing w:line="276" w:lineRule="auto"/>
        <w:jc w:val="both"/>
        <w:rPr>
          <w:rFonts w:asciiTheme="majorHAnsi" w:hAnsiTheme="majorHAnsi"/>
        </w:rPr>
      </w:pPr>
    </w:p>
    <w:p w14:paraId="52729236" w14:textId="6861EED4" w:rsidR="009E677D" w:rsidRDefault="009E677D" w:rsidP="00CC0408">
      <w:pPr>
        <w:spacing w:line="276" w:lineRule="auto"/>
        <w:jc w:val="both"/>
        <w:rPr>
          <w:rFonts w:asciiTheme="majorHAnsi" w:hAnsiTheme="majorHAnsi"/>
        </w:rPr>
      </w:pPr>
    </w:p>
    <w:p w14:paraId="10143AD9" w14:textId="79E0738C" w:rsidR="009E677D" w:rsidRDefault="009E677D" w:rsidP="00CC0408">
      <w:pPr>
        <w:spacing w:line="276" w:lineRule="auto"/>
        <w:jc w:val="both"/>
        <w:rPr>
          <w:rFonts w:asciiTheme="majorHAnsi" w:hAnsiTheme="majorHAnsi"/>
        </w:rPr>
      </w:pPr>
    </w:p>
    <w:p w14:paraId="32BDAD3C" w14:textId="5A262894" w:rsidR="009E677D" w:rsidRDefault="009E677D" w:rsidP="00CC0408">
      <w:pPr>
        <w:spacing w:line="276" w:lineRule="auto"/>
        <w:jc w:val="both"/>
        <w:rPr>
          <w:rFonts w:asciiTheme="majorHAnsi" w:hAnsiTheme="majorHAnsi"/>
        </w:rPr>
      </w:pPr>
    </w:p>
    <w:p w14:paraId="04EF9C32" w14:textId="0DACE3D4" w:rsidR="009E677D" w:rsidRDefault="009E677D" w:rsidP="00CC0408">
      <w:pPr>
        <w:spacing w:line="276" w:lineRule="auto"/>
        <w:jc w:val="both"/>
        <w:rPr>
          <w:rFonts w:asciiTheme="majorHAnsi" w:hAnsiTheme="majorHAnsi"/>
        </w:rPr>
      </w:pPr>
    </w:p>
    <w:p w14:paraId="3CAD02D3" w14:textId="77777777" w:rsidR="009E677D" w:rsidRDefault="009E677D" w:rsidP="00CC0408">
      <w:pPr>
        <w:spacing w:line="276" w:lineRule="auto"/>
        <w:jc w:val="both"/>
        <w:rPr>
          <w:rFonts w:asciiTheme="majorHAnsi" w:hAnsiTheme="majorHAnsi"/>
        </w:rPr>
      </w:pPr>
    </w:p>
    <w:p w14:paraId="02080770" w14:textId="77777777" w:rsidR="00C94D81" w:rsidRDefault="00C94D81" w:rsidP="00CC0408">
      <w:pPr>
        <w:spacing w:line="276" w:lineRule="auto"/>
        <w:jc w:val="both"/>
        <w:rPr>
          <w:rFonts w:asciiTheme="majorHAnsi" w:hAnsiTheme="majorHAnsi"/>
        </w:rPr>
      </w:pPr>
    </w:p>
    <w:p w14:paraId="37BC4993" w14:textId="4D5F52E9" w:rsidR="00F51830" w:rsidRDefault="00F51830" w:rsidP="00CC0408">
      <w:pPr>
        <w:spacing w:line="276" w:lineRule="auto"/>
        <w:jc w:val="both"/>
        <w:rPr>
          <w:rFonts w:asciiTheme="majorHAnsi" w:hAnsiTheme="majorHAnsi"/>
        </w:rPr>
      </w:pPr>
    </w:p>
    <w:p w14:paraId="5CFC8B8F" w14:textId="5F82E1C3" w:rsidR="00F51830" w:rsidRDefault="00F51830" w:rsidP="00CC0408">
      <w:pPr>
        <w:spacing w:line="276" w:lineRule="auto"/>
        <w:jc w:val="both"/>
        <w:rPr>
          <w:rFonts w:asciiTheme="majorHAnsi" w:hAnsiTheme="majorHAnsi"/>
        </w:rPr>
      </w:pPr>
    </w:p>
    <w:p w14:paraId="1B886AB9" w14:textId="3E7C4DF6" w:rsidR="00BE61E9" w:rsidRDefault="00BE61E9" w:rsidP="00003FBD">
      <w:pPr>
        <w:pStyle w:val="Naslov1"/>
        <w:spacing w:before="0"/>
        <w:ind w:left="284"/>
      </w:pPr>
      <w:r>
        <w:lastRenderedPageBreak/>
        <w:t xml:space="preserve">2. </w:t>
      </w:r>
      <w:r w:rsidRPr="00BE61E9">
        <w:t>NUMERIČKO</w:t>
      </w:r>
      <w:r w:rsidRPr="00BE61E9">
        <w:rPr>
          <w:spacing w:val="-15"/>
        </w:rPr>
        <w:t xml:space="preserve"> </w:t>
      </w:r>
      <w:r w:rsidRPr="00BE61E9">
        <w:t>MODELIRANJE</w:t>
      </w:r>
    </w:p>
    <w:p w14:paraId="41C7B946" w14:textId="6766489D" w:rsidR="00064611" w:rsidRDefault="00064611" w:rsidP="004F2001"/>
    <w:p w14:paraId="4465D1E1" w14:textId="48D8AFDC" w:rsidR="00064611" w:rsidRDefault="00064611" w:rsidP="00064611">
      <w:pPr>
        <w:pStyle w:val="Naslov2"/>
        <w:spacing w:line="240" w:lineRule="auto"/>
        <w:ind w:left="284"/>
        <w:jc w:val="left"/>
      </w:pPr>
      <w:r w:rsidRPr="00064611">
        <w:t>2.1. Primjena numeričkih modela u sustavu praćenja i</w:t>
      </w:r>
      <w:r w:rsidRPr="00064611">
        <w:rPr>
          <w:spacing w:val="-9"/>
        </w:rPr>
        <w:t xml:space="preserve"> </w:t>
      </w:r>
      <w:r w:rsidRPr="00064611">
        <w:t>promatranja</w:t>
      </w:r>
      <w:r>
        <w:t xml:space="preserve"> za stalnu procjenu stanja Jadranskog mora</w:t>
      </w:r>
    </w:p>
    <w:p w14:paraId="3C386196" w14:textId="5A04863E" w:rsidR="00064611" w:rsidRDefault="00064611" w:rsidP="004F2001"/>
    <w:p w14:paraId="7A9ECEB0" w14:textId="087E50C9" w:rsidR="00064611" w:rsidRPr="00064611" w:rsidRDefault="00064611" w:rsidP="008F2FC5">
      <w:pPr>
        <w:pStyle w:val="Naslov3"/>
        <w:numPr>
          <w:ilvl w:val="0"/>
          <w:numId w:val="0"/>
        </w:numPr>
        <w:ind w:left="284"/>
      </w:pPr>
      <w:r w:rsidRPr="00064611">
        <w:t>2.1.1. Uvod</w:t>
      </w:r>
    </w:p>
    <w:p w14:paraId="113188D8" w14:textId="77777777" w:rsidR="00064611" w:rsidRPr="00BE61E9" w:rsidRDefault="00064611" w:rsidP="00064611">
      <w:pPr>
        <w:spacing w:before="9"/>
        <w:ind w:left="284"/>
        <w:rPr>
          <w:rFonts w:asciiTheme="majorHAnsi" w:hAnsiTheme="majorHAnsi"/>
          <w:b/>
          <w:sz w:val="20"/>
        </w:rPr>
      </w:pPr>
    </w:p>
    <w:p w14:paraId="2BD58E8C" w14:textId="4358E367" w:rsidR="00915C68" w:rsidRDefault="00915C68" w:rsidP="00064611">
      <w:pPr>
        <w:spacing w:line="276" w:lineRule="auto"/>
        <w:ind w:left="284"/>
        <w:jc w:val="both"/>
        <w:rPr>
          <w:rFonts w:ascii="Cambria" w:hAnsi="Cambria"/>
        </w:rPr>
      </w:pPr>
      <w:r>
        <w:rPr>
          <w:rFonts w:ascii="Cambria" w:hAnsi="Cambria"/>
        </w:rPr>
        <w:t xml:space="preserve">Numerički modeli mogu se koristiti u svim fazama uspostave i provedbe ODMS, a posebno za procjenu štetnih djelovanja na stanje morskog okoliša, analizu planiranih djelovanja na poboljšanje stanja morskih ekosustava i definiranje ekonomski </w:t>
      </w:r>
      <w:r w:rsidR="00DF7BF4">
        <w:rPr>
          <w:rFonts w:ascii="Cambria" w:hAnsi="Cambria"/>
        </w:rPr>
        <w:t xml:space="preserve">održivih </w:t>
      </w:r>
      <w:r>
        <w:rPr>
          <w:rFonts w:ascii="Cambria" w:hAnsi="Cambria"/>
        </w:rPr>
        <w:t>programa praćenja stanja okoliša.</w:t>
      </w:r>
    </w:p>
    <w:p w14:paraId="3ACA5964" w14:textId="77777777" w:rsidR="00915C68" w:rsidRDefault="00915C68" w:rsidP="00915C68">
      <w:pPr>
        <w:spacing w:line="276" w:lineRule="auto"/>
        <w:ind w:left="284"/>
        <w:jc w:val="both"/>
        <w:rPr>
          <w:rFonts w:ascii="Cambria" w:hAnsi="Cambria"/>
        </w:rPr>
      </w:pPr>
      <w:r>
        <w:rPr>
          <w:rFonts w:ascii="Cambria" w:hAnsi="Cambria"/>
        </w:rPr>
        <w:t xml:space="preserve">Numeričko modeliranje olakšava predviđanje kvantitativnog odaziva i stanja morskog okoliša te utjecaja definiranih djelovanja, odnosno ljudskih i prirodnih aktivnosti u njegovom okruženju. Kad se propisno odabiru i koriste pod striktno definiranim uvjetima i ograničenjima, numerički modeli su moćan alat u planiranju i procesu upravljanja morskim resursima. Pri korištenju numeričkih modela treba razumjeti pretpostavke i informacije korištene pri uspostavi i kalibraciji modela, kao i nepouzdanosti u modelskim predviđanjima. Razvijeni modeli korišteni u sprezi s procesom odlučivanja, mogu pružiti učinkovitu platformu za analiziranje, razumijevanje, diskusiju i potporu donošenju strateških odluka, te se trebaju koristiti u svrhu planiranja i poduzimanja neophodnih mjera za zaštitu i očuvanje morskog okoliša i njegovih resursa. </w:t>
      </w:r>
    </w:p>
    <w:p w14:paraId="7FD42492" w14:textId="77777777" w:rsidR="00915C68" w:rsidRDefault="00915C68" w:rsidP="00915C68">
      <w:pPr>
        <w:spacing w:line="276" w:lineRule="auto"/>
        <w:ind w:left="284"/>
        <w:jc w:val="both"/>
        <w:rPr>
          <w:rFonts w:ascii="Cambria" w:hAnsi="Cambria"/>
        </w:rPr>
      </w:pPr>
      <w:r>
        <w:rPr>
          <w:rFonts w:ascii="Cambria" w:hAnsi="Cambria"/>
        </w:rPr>
        <w:t>Nadalje, nedostaci mjerenja mogu se dijelom prevladati korištenjem rezultata numeričkih modela čije prostorne domene i periodi simulacija mogu pokriti područja istraživanja i vremenske periode s prostornim i vremenskim rezolucijama koje su dominantno ograničene kapacitetima računalnih resursa, a redovito su superiorne u odnosu na bilo koji sustav mjerenja. Ipak pri korištenju rezultata numeričkih modela, bilo za dinamičku interpolaciju podataka, za njihovu interpretaciju ili za predviđanja oceanografskih uvjeta potrebno je voditi računa o ograničenjima modela vezanim za primjenjene numeričke metode i procese na prostornim skalama manjim od rezolucije mreže, koji u konačnici utječu na razinu pouzdanosti proračuna. Zbog ograničenja različitih tehnika mjerenja, ali i numeričkih modela, optimalne rezultate u kontinuiranom praćenju stanja morskog okoliša, moguće je postići sustavom u kojem su zastupljene obje komponente. Pažljivim odabirom mjernih postaja, frekvencije uzorkovanja, te odgovarajućeg modelskog sustava moguće je ostvariti optimalne rezultate uz značajnu racionalizaciju troškova.</w:t>
      </w:r>
    </w:p>
    <w:p w14:paraId="088BEDAD" w14:textId="070159B8" w:rsidR="00915C68" w:rsidRDefault="00915C68" w:rsidP="00915C68">
      <w:pPr>
        <w:spacing w:line="276" w:lineRule="auto"/>
        <w:ind w:left="284"/>
        <w:jc w:val="both"/>
        <w:rPr>
          <w:rFonts w:ascii="Cambria" w:hAnsi="Cambria"/>
        </w:rPr>
      </w:pPr>
      <w:r>
        <w:rPr>
          <w:rFonts w:ascii="Cambria" w:hAnsi="Cambria"/>
        </w:rPr>
        <w:t xml:space="preserve">U okviru planiranog programa </w:t>
      </w:r>
      <w:r w:rsidR="00A22A87">
        <w:rPr>
          <w:rFonts w:ascii="Cambria" w:hAnsi="Cambria"/>
        </w:rPr>
        <w:t xml:space="preserve">praćenja </w:t>
      </w:r>
      <w:r>
        <w:rPr>
          <w:rFonts w:ascii="Cambria" w:hAnsi="Cambria"/>
        </w:rPr>
        <w:t xml:space="preserve">cilj je koristiti i unaprijediti dosad uspostavljene modelske komponente, te implementirati nove da bi u konačnici imali modelske alate koji uključuju sve relevantne procese u morskom okolišu i ekosustavu koji se eksplicitno mogu povezati s deskriptorima ODMS-a. </w:t>
      </w:r>
    </w:p>
    <w:p w14:paraId="4A90F47B" w14:textId="57A638B0" w:rsidR="00915C68" w:rsidRDefault="00915C68" w:rsidP="00915C68">
      <w:pPr>
        <w:spacing w:line="276" w:lineRule="auto"/>
        <w:ind w:left="284"/>
        <w:jc w:val="both"/>
        <w:rPr>
          <w:rFonts w:ascii="Cambria" w:hAnsi="Cambria"/>
        </w:rPr>
      </w:pPr>
      <w:r>
        <w:rPr>
          <w:rFonts w:ascii="Cambria" w:hAnsi="Cambria"/>
        </w:rPr>
        <w:t xml:space="preserve">U prvoj i drugoj fazi </w:t>
      </w:r>
      <w:bookmarkStart w:id="85" w:name="_Hlk43723380"/>
      <w:r>
        <w:rPr>
          <w:rFonts w:ascii="Cambria" w:hAnsi="Cambria"/>
        </w:rPr>
        <w:t>Projekta zaštite od onečišćenja voda na priobalnom području</w:t>
      </w:r>
      <w:bookmarkEnd w:id="85"/>
      <w:r>
        <w:rPr>
          <w:rFonts w:ascii="Cambria" w:hAnsi="Cambria"/>
        </w:rPr>
        <w:t xml:space="preserve"> tijekom 2007./2008. i 2013./2014. (JP-1 i JP-2) uspostavljeni su hidrodinamički modeli POM, ROMS i MIKE i biokemijski modeli MIKE i IMPAS na različitim prostornim skalama (Marasović i sur., 2013). Numeričke simulacije su provedene u jadranskoj domeni i na nizu regionalnih i lokalnih domena, čije su se horizontalne rezolucije kretale od 2.5 km u jadranskoj domeni do 200 m u lokalnim domenama. U daljnjoj primjeni i razvoju modelskog sustava u planiranom programu </w:t>
      </w:r>
      <w:r w:rsidR="00A22A87">
        <w:rPr>
          <w:rFonts w:ascii="Cambria" w:hAnsi="Cambria"/>
        </w:rPr>
        <w:t xml:space="preserve">praćenja </w:t>
      </w:r>
      <w:r>
        <w:rPr>
          <w:rFonts w:ascii="Cambria" w:hAnsi="Cambria"/>
        </w:rPr>
        <w:t>koristit će se za hidrodinamičku komponentu model otvorenog koda ROMS, što je u skladu s preporukama Europskog istraživačkog centra (Stips i sur., 2015). ROMS model je korišten u obje faze Projekta zaštite od onečišćenja voda na priobalnom području na skali Jadrana (Slika 2.</w:t>
      </w:r>
      <w:r w:rsidR="00FE6C64">
        <w:rPr>
          <w:rFonts w:ascii="Cambria" w:hAnsi="Cambria"/>
        </w:rPr>
        <w:t>1</w:t>
      </w:r>
      <w:r>
        <w:rPr>
          <w:rFonts w:ascii="Cambria" w:hAnsi="Cambria"/>
        </w:rPr>
        <w:t>.1) i na srednjejadranskoj lokalnoj domeni (Slika 2.</w:t>
      </w:r>
      <w:r w:rsidR="00C312CA">
        <w:rPr>
          <w:rFonts w:ascii="Cambria" w:hAnsi="Cambria"/>
        </w:rPr>
        <w:t>1</w:t>
      </w:r>
      <w:r>
        <w:rPr>
          <w:rFonts w:ascii="Cambria" w:hAnsi="Cambria"/>
        </w:rPr>
        <w:t xml:space="preserve">.2), a u okviru Sustava praćenja i promatranja (2014. – 2020.) provedene su realistične simulacije za Jadran i srednjejadransku domenu ASHELF-2 (Slika 2.2.1). Rezultati ROMS-a su verificirani na temelju dostupnih podataka, te su korišteni u modelu disperzije pasivne tvari za periode uzorkovanja krupnog otpada i plastike 2017. i 2018. godine. Disperzijski lagrangeovski model se temelji na javno dostupnom modelu otvorenog koda </w:t>
      </w:r>
      <w:r>
        <w:rPr>
          <w:rFonts w:ascii="Cambria" w:hAnsi="Cambria"/>
        </w:rPr>
        <w:lastRenderedPageBreak/>
        <w:t xml:space="preserve">ICHTHYOP koji je prilagođen za simulacije dinamike pasivnih čestica i ihtioplanktona na jadranskoj i srednjejadranskoj domeni (Džoić i sur., 2017; Žužul i sur., 2019). U projektima JP-1 i JP-2 za simuliranje biokemijskih procesa korišteni su komercijalni modeli MIKE i IMPAS, a u okviru planiranog </w:t>
      </w:r>
      <w:r w:rsidR="00A22A87">
        <w:rPr>
          <w:rFonts w:ascii="Cambria" w:hAnsi="Cambria"/>
        </w:rPr>
        <w:t xml:space="preserve">praćenja </w:t>
      </w:r>
      <w:r>
        <w:rPr>
          <w:rFonts w:ascii="Cambria" w:hAnsi="Cambria"/>
        </w:rPr>
        <w:t xml:space="preserve">implementirat će se napredni biogeokemijski model otvorenog koda BFM, koji je  testiran i primijenjen na modelskim domenama Sredozemlja i Jadrana (Lazzari i sur., 2012; 2016; </w:t>
      </w:r>
      <w:r>
        <w:rPr>
          <w:rFonts w:ascii="Cambria" w:hAnsi="Cambria"/>
          <w:bCs/>
        </w:rPr>
        <w:t>Butenschön i sur., 2012</w:t>
      </w:r>
      <w:r>
        <w:rPr>
          <w:rFonts w:ascii="Cambria" w:hAnsi="Cambria"/>
        </w:rPr>
        <w:t xml:space="preserve">). </w:t>
      </w:r>
    </w:p>
    <w:p w14:paraId="35FFF19E" w14:textId="1A9ADDE6" w:rsidR="00915C68" w:rsidRDefault="00915C68" w:rsidP="00915C68">
      <w:pPr>
        <w:spacing w:line="276" w:lineRule="auto"/>
        <w:ind w:left="284"/>
        <w:jc w:val="both"/>
        <w:rPr>
          <w:rFonts w:ascii="Cambria" w:hAnsi="Cambria"/>
        </w:rPr>
      </w:pPr>
      <w:r>
        <w:rPr>
          <w:rFonts w:ascii="Cambria" w:hAnsi="Cambria"/>
        </w:rPr>
        <w:t xml:space="preserve">Rezultati numeričkog modelskog sustava za Jadran i njegova priobalna područja </w:t>
      </w:r>
      <w:r w:rsidR="00A5254F">
        <w:rPr>
          <w:rFonts w:ascii="Cambria" w:hAnsi="Cambria"/>
        </w:rPr>
        <w:t>provedbom</w:t>
      </w:r>
      <w:r>
        <w:rPr>
          <w:rFonts w:ascii="Cambria" w:hAnsi="Cambria"/>
        </w:rPr>
        <w:t xml:space="preserve"> Sustav</w:t>
      </w:r>
      <w:r w:rsidR="00A5254F">
        <w:rPr>
          <w:rFonts w:ascii="Cambria" w:hAnsi="Cambria"/>
        </w:rPr>
        <w:t>a</w:t>
      </w:r>
      <w:r>
        <w:rPr>
          <w:rFonts w:ascii="Cambria" w:hAnsi="Cambria"/>
        </w:rPr>
        <w:t xml:space="preserve"> praćenja i promatranja će u nizu aspekata unaprijediti procjenu stanja okoliša, kao i procjenu učinkovitosti poduzetih upravljačkih mjera. Zbog kontinuiranih proračuna unaprijedit će razumijevanje rezultata mjerenja i promjena uočenih u morskom okolišu, a koristit će se u praćenju </w:t>
      </w:r>
      <w:r w:rsidR="00EF746B">
        <w:rPr>
          <w:rFonts w:ascii="Cambria" w:hAnsi="Cambria"/>
        </w:rPr>
        <w:t>D</w:t>
      </w:r>
      <w:r>
        <w:rPr>
          <w:rFonts w:ascii="Cambria" w:hAnsi="Cambria"/>
        </w:rPr>
        <w:t xml:space="preserve">eskriptora D5, D7 i D10. </w:t>
      </w:r>
    </w:p>
    <w:p w14:paraId="36E5198F" w14:textId="77777777" w:rsidR="00915C68" w:rsidRDefault="00915C68" w:rsidP="00915C68">
      <w:pPr>
        <w:spacing w:line="276" w:lineRule="auto"/>
        <w:ind w:left="284"/>
        <w:jc w:val="both"/>
        <w:rPr>
          <w:rFonts w:ascii="Cambria" w:hAnsi="Cambria"/>
        </w:rPr>
      </w:pPr>
    </w:p>
    <w:p w14:paraId="0E1250A7" w14:textId="7AE07351" w:rsidR="00915C68" w:rsidRDefault="00915C68" w:rsidP="008F2FC5">
      <w:pPr>
        <w:pStyle w:val="Naslov3"/>
        <w:numPr>
          <w:ilvl w:val="0"/>
          <w:numId w:val="0"/>
        </w:numPr>
        <w:ind w:left="284"/>
      </w:pPr>
      <w:r>
        <w:t>2.</w:t>
      </w:r>
      <w:r w:rsidR="008F2FC5">
        <w:t>1.2</w:t>
      </w:r>
      <w:r>
        <w:t xml:space="preserve">. Modelske domene </w:t>
      </w:r>
    </w:p>
    <w:p w14:paraId="0FB4F067" w14:textId="77777777" w:rsidR="008F2FC5" w:rsidRDefault="008F2FC5" w:rsidP="004F2001"/>
    <w:p w14:paraId="6FACD801" w14:textId="3996C2E8" w:rsidR="00915C68" w:rsidRDefault="00915C68" w:rsidP="00915C68">
      <w:pPr>
        <w:spacing w:after="120" w:line="276" w:lineRule="auto"/>
        <w:ind w:left="284"/>
        <w:jc w:val="both"/>
        <w:rPr>
          <w:rFonts w:ascii="Cambria" w:hAnsi="Cambria"/>
        </w:rPr>
      </w:pPr>
      <w:r>
        <w:rPr>
          <w:rFonts w:ascii="Cambria" w:hAnsi="Cambria"/>
        </w:rPr>
        <w:t xml:space="preserve">Numeričke simulacije provodit će se </w:t>
      </w:r>
      <w:bookmarkStart w:id="86" w:name="_Hlk43710429"/>
      <w:r>
        <w:rPr>
          <w:rFonts w:ascii="Cambria" w:hAnsi="Cambria"/>
        </w:rPr>
        <w:t>na prostornoj domeni koja obuhvaća cijeli Jadran, na srednjejadranskoj regionalnoj (Slika 2.</w:t>
      </w:r>
      <w:r w:rsidR="008F2FC5">
        <w:rPr>
          <w:rFonts w:ascii="Cambria" w:hAnsi="Cambria"/>
        </w:rPr>
        <w:t>1</w:t>
      </w:r>
      <w:r>
        <w:rPr>
          <w:rFonts w:ascii="Cambria" w:hAnsi="Cambria"/>
        </w:rPr>
        <w:t>.1.) i lokalnoj domeni</w:t>
      </w:r>
      <w:bookmarkEnd w:id="86"/>
      <w:r>
        <w:rPr>
          <w:rFonts w:ascii="Cambria" w:hAnsi="Cambria"/>
        </w:rPr>
        <w:t xml:space="preserve"> (Slika 2.</w:t>
      </w:r>
      <w:r w:rsidR="008F2FC5">
        <w:rPr>
          <w:rFonts w:ascii="Cambria" w:hAnsi="Cambria"/>
        </w:rPr>
        <w:t>1</w:t>
      </w:r>
      <w:r>
        <w:rPr>
          <w:rFonts w:ascii="Cambria" w:hAnsi="Cambria"/>
        </w:rPr>
        <w:t>.2.). Prva prostorna domena ROMS modela obuhvaća cijelo Jadransko more s pravokutnom horizontalnom mrežom rezolucije 2.5 km i 22 nejednako razmaknuta 's' nivoa duž vertikale. Horizontalna mreža se sastoji od 320x108 točaka. Batimetrija modela je zasnovana na polju dubina prostorne rezolucije od 7.5 sekundi dobivenom tijekom projekta DART (Dynamics of the Adriatic in Real-Time) i interpoliranom korištenjem metode inverzne težinske udaljenosti (Rixen i sur., 2006). DART batimetrija visoke rezolucije je usrednjena na mrežu ROMS-a i potom filtrirana metodom prema Dutour-Sikiriću i sur. (2009). Srednjejadranska regionalna domena ASHELF-2 obuhvaća istočni obalni prostor srednjeg dijela Jadranskog mora  i ima prostornu rezolucijom od 1 km na pravokutnoj mreži koja se sastoji od 189x106 elemenata. Navedena domena je korištena u ugnježđenom modeliranju cirkulacije istočnog Jadrana pomoću POM modela u sklopu ADRICOSM projekta (Orlić i sur., 2006). Za potrebe ADRICSOM projekta batimetrija područja u blizini obale i između otoka je izvedena iz nautičke mape korištenjem triangularne linearne interpolacije (Renka, 1984), a vanjsko područje je dobiveno bilinearnom interpolacijom iz standardnog seta podataka s prostornom rezulucijom od 1 minute (DBDB-1). Lokalna srednjejadranska domena diskretizirana je s horizontalnom rezolucijom od 200 m i uz 16 's' slojeva duž vertikale (Slika 2.</w:t>
      </w:r>
      <w:r w:rsidR="00C312CA">
        <w:rPr>
          <w:rFonts w:ascii="Cambria" w:hAnsi="Cambria"/>
        </w:rPr>
        <w:t>1</w:t>
      </w:r>
      <w:r>
        <w:rPr>
          <w:rFonts w:ascii="Cambria" w:hAnsi="Cambria"/>
        </w:rPr>
        <w:t xml:space="preserve">.2), a batimetrija je definirana na temelju polja dubina iz projekta DART. Analize utjecaja pritisaka provodit će se na navedenim domenama, ali je moguće definirati i nove domene u slučaju infrastrukturnih intervencija i u ostalim priobalnim područjima hrvatskog dijela Jadrana. </w:t>
      </w:r>
    </w:p>
    <w:p w14:paraId="1CDCFF7D" w14:textId="77777777" w:rsidR="00915C68" w:rsidRDefault="00915C68" w:rsidP="00915C68">
      <w:pPr>
        <w:spacing w:line="276" w:lineRule="auto"/>
        <w:ind w:left="284"/>
        <w:jc w:val="both"/>
        <w:rPr>
          <w:rFonts w:ascii="Cambria" w:hAnsi="Cambria"/>
        </w:rPr>
      </w:pPr>
    </w:p>
    <w:p w14:paraId="65421E52" w14:textId="32AF7D9D" w:rsidR="00915C68" w:rsidRDefault="00915C68" w:rsidP="00915C68">
      <w:pPr>
        <w:spacing w:line="276" w:lineRule="auto"/>
        <w:ind w:left="284"/>
        <w:jc w:val="both"/>
        <w:rPr>
          <w:rFonts w:ascii="Cambria" w:hAnsi="Cambria"/>
        </w:rPr>
      </w:pPr>
      <w:r>
        <w:rPr>
          <w:rFonts w:ascii="Times New Roman" w:eastAsia="MS Mincho" w:hAnsi="Times New Roman" w:cs="Times New Roman"/>
          <w:b/>
          <w:noProof/>
          <w:sz w:val="24"/>
          <w:szCs w:val="24"/>
          <w:lang w:eastAsia="hr-HR"/>
        </w:rPr>
        <w:lastRenderedPageBreak/>
        <w:drawing>
          <wp:inline distT="0" distB="0" distL="0" distR="0" wp14:anchorId="44645D0C" wp14:editId="71D8BA05">
            <wp:extent cx="5265420" cy="3632326"/>
            <wp:effectExtent l="0" t="0" r="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5265420" cy="3632326"/>
                    </a:xfrm>
                    <a:prstGeom prst="rect">
                      <a:avLst/>
                    </a:prstGeom>
                    <a:noFill/>
                    <a:ln>
                      <a:noFill/>
                    </a:ln>
                  </pic:spPr>
                </pic:pic>
              </a:graphicData>
            </a:graphic>
          </wp:inline>
        </w:drawing>
      </w:r>
    </w:p>
    <w:p w14:paraId="34922DAB" w14:textId="4B70E0A1" w:rsidR="00915C68" w:rsidRDefault="00915C68" w:rsidP="004F2001">
      <w:pPr>
        <w:pStyle w:val="Naslov4"/>
      </w:pPr>
      <w:r>
        <w:t>Slika 2.</w:t>
      </w:r>
      <w:r w:rsidR="008F2FC5">
        <w:t>1</w:t>
      </w:r>
      <w:r>
        <w:t xml:space="preserve">.1. Batimetrija Jadranskog mora s označenom jadranskom modelskom domenom (crveni pravokutnik) i ASHELF-2 modelskom domenom (plavi pravokutnik). Batimetrija ASHELF-2 domene je detaljnije prikazana na slici u gornjem desnom kutu. </w:t>
      </w:r>
    </w:p>
    <w:p w14:paraId="66EED8F4" w14:textId="77777777" w:rsidR="00915C68" w:rsidRDefault="00915C68" w:rsidP="00915C68">
      <w:pPr>
        <w:spacing w:line="276" w:lineRule="auto"/>
        <w:ind w:left="284"/>
        <w:jc w:val="both"/>
        <w:rPr>
          <w:rFonts w:ascii="Cambria" w:hAnsi="Cambria"/>
        </w:rPr>
      </w:pPr>
    </w:p>
    <w:p w14:paraId="7405EEB1" w14:textId="40BFE682" w:rsidR="00915C68" w:rsidRDefault="00915C68" w:rsidP="00915C68">
      <w:pPr>
        <w:spacing w:line="276" w:lineRule="auto"/>
        <w:ind w:left="284"/>
        <w:jc w:val="both"/>
        <w:rPr>
          <w:rFonts w:ascii="Cambria" w:hAnsi="Cambria"/>
        </w:rPr>
      </w:pPr>
      <w:r>
        <w:rPr>
          <w:rFonts w:ascii="Cambria" w:hAnsi="Cambria"/>
          <w:noProof/>
          <w:lang w:eastAsia="hr-HR"/>
        </w:rPr>
        <w:drawing>
          <wp:inline distT="0" distB="0" distL="0" distR="0" wp14:anchorId="59525CFD" wp14:editId="0587B78C">
            <wp:extent cx="5275580" cy="2323028"/>
            <wp:effectExtent l="0" t="0" r="1270"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5275580" cy="2323028"/>
                    </a:xfrm>
                    <a:prstGeom prst="rect">
                      <a:avLst/>
                    </a:prstGeom>
                    <a:noFill/>
                    <a:ln>
                      <a:noFill/>
                    </a:ln>
                  </pic:spPr>
                </pic:pic>
              </a:graphicData>
            </a:graphic>
          </wp:inline>
        </w:drawing>
      </w:r>
    </w:p>
    <w:p w14:paraId="22A2E547" w14:textId="2E4FEE2C" w:rsidR="00915C68" w:rsidRDefault="00915C68" w:rsidP="004F2001">
      <w:pPr>
        <w:pStyle w:val="Naslov4"/>
      </w:pPr>
      <w:r>
        <w:t>Slika 2.</w:t>
      </w:r>
      <w:r w:rsidR="008F2FC5">
        <w:t>1</w:t>
      </w:r>
      <w:r>
        <w:t xml:space="preserve">.2. Batimetrija srednjejadranske priobalne domene (SA-31) korištena u simulacijama modelom ROMS u JP-2 projektu. </w:t>
      </w:r>
    </w:p>
    <w:p w14:paraId="5E429AB3" w14:textId="77777777" w:rsidR="00915C68" w:rsidRDefault="00915C68" w:rsidP="00915C68">
      <w:pPr>
        <w:spacing w:line="276" w:lineRule="auto"/>
        <w:ind w:left="284"/>
        <w:jc w:val="both"/>
        <w:rPr>
          <w:rFonts w:ascii="Cambria" w:hAnsi="Cambria"/>
        </w:rPr>
      </w:pPr>
    </w:p>
    <w:p w14:paraId="3C35B0ED" w14:textId="705C7618" w:rsidR="00915C68" w:rsidRDefault="00915C68" w:rsidP="008F2FC5">
      <w:pPr>
        <w:pStyle w:val="Naslov3"/>
        <w:numPr>
          <w:ilvl w:val="0"/>
          <w:numId w:val="0"/>
        </w:numPr>
        <w:ind w:left="284"/>
      </w:pPr>
      <w:r>
        <w:t>2.</w:t>
      </w:r>
      <w:r w:rsidR="008F2FC5">
        <w:t>1.</w:t>
      </w:r>
      <w:r>
        <w:t xml:space="preserve">3. Periodi simulacija </w:t>
      </w:r>
    </w:p>
    <w:p w14:paraId="262B6B89" w14:textId="77777777" w:rsidR="008F2FC5" w:rsidRDefault="008F2FC5" w:rsidP="004F2001"/>
    <w:p w14:paraId="72D13D26" w14:textId="55224322" w:rsidR="00915C68" w:rsidRDefault="00915C68" w:rsidP="00915C68">
      <w:pPr>
        <w:spacing w:line="276" w:lineRule="auto"/>
        <w:ind w:left="284"/>
        <w:jc w:val="both"/>
        <w:rPr>
          <w:rFonts w:ascii="Cambria" w:hAnsi="Cambria"/>
        </w:rPr>
      </w:pPr>
      <w:r>
        <w:rPr>
          <w:rFonts w:ascii="Cambria" w:hAnsi="Cambria"/>
        </w:rPr>
        <w:t xml:space="preserve">Numeričke simulacije hidrodinamičkim modelom ROMS provodit će se kontinuirano na prostornoj domeni koja obuhvaća cijeli Jadran, te na regionalnoj i lokalnoj  srednjejadranskoj domeni tijekom provedbe programa </w:t>
      </w:r>
      <w:r w:rsidR="00A22A87">
        <w:rPr>
          <w:rFonts w:ascii="Cambria" w:hAnsi="Cambria"/>
        </w:rPr>
        <w:t>praćenja</w:t>
      </w:r>
      <w:r>
        <w:rPr>
          <w:rFonts w:ascii="Cambria" w:hAnsi="Cambria"/>
        </w:rPr>
        <w:t xml:space="preserve">. Ciljane simulacije za navedene domene radit će se i prema potrebi za procjenu opsega učinaka svakog razvoja infrastrukture na okoliš, ali i u drugim regionalnim i lokalnim domenama ako se javi potreba za procjenom utjecaja pritisaka antropološkog porijekla. Navedene analize će se izraditi za klimatološke simulacije korištenjem modelskih rezultata iz simulacijske baze, a moguće su simulacije i u uvjetima odabranih klimatskih scenarija.  </w:t>
      </w:r>
    </w:p>
    <w:p w14:paraId="6023DED4" w14:textId="3C699CE3" w:rsidR="00915C68" w:rsidRDefault="00915C68" w:rsidP="00915C68">
      <w:pPr>
        <w:spacing w:line="276" w:lineRule="auto"/>
        <w:ind w:left="284"/>
        <w:jc w:val="both"/>
        <w:rPr>
          <w:rFonts w:ascii="Cambria" w:hAnsi="Cambria"/>
        </w:rPr>
      </w:pPr>
      <w:r>
        <w:rPr>
          <w:rFonts w:ascii="Cambria" w:hAnsi="Cambria"/>
        </w:rPr>
        <w:t xml:space="preserve">Periodi simulacija disperzijskim modelom biti će vezani za terenska istraživanja i </w:t>
      </w:r>
      <w:r w:rsidR="00A22A87">
        <w:rPr>
          <w:rFonts w:ascii="Cambria" w:hAnsi="Cambria"/>
        </w:rPr>
        <w:t xml:space="preserve">praćenje </w:t>
      </w:r>
      <w:r>
        <w:rPr>
          <w:rFonts w:ascii="Cambria" w:hAnsi="Cambria"/>
        </w:rPr>
        <w:t xml:space="preserve">parametara </w:t>
      </w:r>
      <w:r w:rsidR="00EF746B">
        <w:rPr>
          <w:rFonts w:ascii="Cambria" w:hAnsi="Cambria"/>
        </w:rPr>
        <w:t>D</w:t>
      </w:r>
      <w:r>
        <w:rPr>
          <w:rFonts w:ascii="Cambria" w:hAnsi="Cambria"/>
        </w:rPr>
        <w:t xml:space="preserve">eskriptora D10. </w:t>
      </w:r>
    </w:p>
    <w:p w14:paraId="5B2846F4" w14:textId="3AB4727A" w:rsidR="00915C68" w:rsidRDefault="00915C68" w:rsidP="00915C68">
      <w:pPr>
        <w:spacing w:line="276" w:lineRule="auto"/>
        <w:ind w:left="284"/>
        <w:jc w:val="both"/>
        <w:rPr>
          <w:rFonts w:ascii="Cambria" w:hAnsi="Cambria"/>
        </w:rPr>
      </w:pPr>
      <w:r>
        <w:rPr>
          <w:rFonts w:ascii="Cambria" w:hAnsi="Cambria"/>
        </w:rPr>
        <w:lastRenderedPageBreak/>
        <w:t xml:space="preserve">Realističnim simulacijama modelom BFM prethodit će implementacija modela na jadransku domenu i dvije srednjejadranske, te faza kalibracije i verifikacije modela prema preporuci Europskog istraživačkog centra (Stips i sur., 2015). Nakon prilagodbe i verifikacije, periodi simulacija biti će vezani za terenska istraživanja </w:t>
      </w:r>
      <w:r w:rsidR="00EF746B">
        <w:rPr>
          <w:rFonts w:ascii="Cambria" w:hAnsi="Cambria"/>
        </w:rPr>
        <w:t>D</w:t>
      </w:r>
      <w:r>
        <w:rPr>
          <w:rFonts w:ascii="Cambria" w:hAnsi="Cambria"/>
        </w:rPr>
        <w:t xml:space="preserve">eskriptora D5. </w:t>
      </w:r>
    </w:p>
    <w:p w14:paraId="3336D39C" w14:textId="77777777" w:rsidR="00915C68" w:rsidRDefault="00915C68" w:rsidP="00915C68">
      <w:pPr>
        <w:spacing w:line="276" w:lineRule="auto"/>
        <w:ind w:left="284"/>
        <w:jc w:val="both"/>
        <w:rPr>
          <w:rFonts w:ascii="Cambria" w:hAnsi="Cambria"/>
        </w:rPr>
      </w:pPr>
    </w:p>
    <w:p w14:paraId="3946977D" w14:textId="77777777" w:rsidR="008F2FC5" w:rsidRDefault="00915C68" w:rsidP="008F2FC5">
      <w:pPr>
        <w:pStyle w:val="Naslov3"/>
        <w:numPr>
          <w:ilvl w:val="0"/>
          <w:numId w:val="0"/>
        </w:numPr>
        <w:ind w:left="284"/>
      </w:pPr>
      <w:r>
        <w:t>2.</w:t>
      </w:r>
      <w:r w:rsidR="008F2FC5">
        <w:t>1.</w:t>
      </w:r>
      <w:r>
        <w:t>4. Modelski alati</w:t>
      </w:r>
    </w:p>
    <w:p w14:paraId="5960E0C3" w14:textId="72A183B4" w:rsidR="00915C68" w:rsidRDefault="00915C68" w:rsidP="004F2001">
      <w:r>
        <w:t xml:space="preserve"> </w:t>
      </w:r>
    </w:p>
    <w:p w14:paraId="749B718D" w14:textId="02B8FA82" w:rsidR="00915C68" w:rsidRDefault="00915C68" w:rsidP="00915C68">
      <w:pPr>
        <w:spacing w:line="276" w:lineRule="auto"/>
        <w:ind w:left="284"/>
        <w:jc w:val="both"/>
        <w:rPr>
          <w:rFonts w:ascii="Cambria" w:hAnsi="Cambria"/>
        </w:rPr>
      </w:pPr>
      <w:r>
        <w:rPr>
          <w:rFonts w:ascii="Cambria" w:hAnsi="Cambria"/>
        </w:rPr>
        <w:t xml:space="preserve">Cilj je u okviru </w:t>
      </w:r>
      <w:r w:rsidR="00A5254F">
        <w:rPr>
          <w:rFonts w:ascii="Cambria" w:hAnsi="Cambria"/>
        </w:rPr>
        <w:t xml:space="preserve">provedbe </w:t>
      </w:r>
      <w:r>
        <w:rPr>
          <w:rFonts w:ascii="Cambria" w:hAnsi="Cambria"/>
        </w:rPr>
        <w:t xml:space="preserve">Sustava praćenja i promatranja razviti, uspostaviti i koristiti modelske alate koji će dati podršku zahtjevima vezanim za deskriptore </w:t>
      </w:r>
      <w:r w:rsidR="00AB5B95">
        <w:rPr>
          <w:rFonts w:ascii="Cambria" w:hAnsi="Cambria"/>
        </w:rPr>
        <w:t>ODMS</w:t>
      </w:r>
      <w:r>
        <w:rPr>
          <w:rFonts w:ascii="Cambria" w:hAnsi="Cambria"/>
        </w:rPr>
        <w:t xml:space="preserve"> i koji će u konačnici obuhvatiti sve relevantne procese u morskom ekosustavu, fizikalne, kemijske i biološke. Na Slici 2.1.</w:t>
      </w:r>
      <w:r w:rsidR="00C312CA">
        <w:rPr>
          <w:rFonts w:ascii="Cambria" w:hAnsi="Cambria"/>
        </w:rPr>
        <w:t>3.</w:t>
      </w:r>
      <w:r>
        <w:rPr>
          <w:rFonts w:ascii="Cambria" w:hAnsi="Cambria"/>
        </w:rPr>
        <w:t xml:space="preserve"> prikazan je sustav modela planiranog programa </w:t>
      </w:r>
      <w:r w:rsidR="00A22A87">
        <w:rPr>
          <w:rFonts w:ascii="Cambria" w:hAnsi="Cambria"/>
        </w:rPr>
        <w:t xml:space="preserve">praćenja </w:t>
      </w:r>
      <w:r>
        <w:rPr>
          <w:rFonts w:ascii="Cambria" w:hAnsi="Cambria"/>
        </w:rPr>
        <w:t xml:space="preserve">i deskriptora povezeanih s pojedinim komponentama modelskog sustava: </w:t>
      </w:r>
    </w:p>
    <w:p w14:paraId="0A6030D4" w14:textId="77777777" w:rsidR="00915C68" w:rsidRDefault="00915C68" w:rsidP="00915C68">
      <w:pPr>
        <w:spacing w:line="276" w:lineRule="auto"/>
        <w:ind w:left="284"/>
        <w:jc w:val="both"/>
        <w:rPr>
          <w:rFonts w:ascii="Cambria" w:hAnsi="Cambria"/>
        </w:rPr>
      </w:pPr>
    </w:p>
    <w:p w14:paraId="273DD935" w14:textId="2812C4F9" w:rsidR="00915C68" w:rsidRDefault="00915C68" w:rsidP="00915C68">
      <w:pPr>
        <w:spacing w:line="276" w:lineRule="auto"/>
        <w:ind w:left="284"/>
        <w:jc w:val="center"/>
        <w:rPr>
          <w:rFonts w:ascii="Cambria" w:hAnsi="Cambria"/>
        </w:rPr>
      </w:pPr>
      <w:r>
        <w:rPr>
          <w:rFonts w:ascii="Cambria" w:hAnsi="Cambria"/>
          <w:noProof/>
          <w:lang w:eastAsia="hr-HR"/>
        </w:rPr>
        <w:drawing>
          <wp:inline distT="0" distB="0" distL="0" distR="0" wp14:anchorId="47C648A0" wp14:editId="3AD75A41">
            <wp:extent cx="4903470" cy="270946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4903470" cy="2709464"/>
                    </a:xfrm>
                    <a:prstGeom prst="rect">
                      <a:avLst/>
                    </a:prstGeom>
                    <a:noFill/>
                    <a:ln>
                      <a:noFill/>
                    </a:ln>
                  </pic:spPr>
                </pic:pic>
              </a:graphicData>
            </a:graphic>
          </wp:inline>
        </w:drawing>
      </w:r>
    </w:p>
    <w:p w14:paraId="0AC295D5" w14:textId="77777777" w:rsidR="00915C68" w:rsidRDefault="00915C68" w:rsidP="00915C68">
      <w:pPr>
        <w:spacing w:line="276" w:lineRule="auto"/>
        <w:ind w:left="284"/>
        <w:jc w:val="both"/>
        <w:rPr>
          <w:rFonts w:ascii="Cambria" w:hAnsi="Cambria"/>
        </w:rPr>
      </w:pPr>
    </w:p>
    <w:p w14:paraId="65FABC1B" w14:textId="00502E9F" w:rsidR="00915C68" w:rsidRDefault="00915C68" w:rsidP="004F2001">
      <w:pPr>
        <w:pStyle w:val="Naslov4"/>
      </w:pPr>
      <w:r>
        <w:t>Slika 2.1.</w:t>
      </w:r>
      <w:r w:rsidR="00C312CA">
        <w:t>3.</w:t>
      </w:r>
      <w:r>
        <w:t xml:space="preserve"> Shematski prikaz modelskog sustava i povezanost pojedinih deskriptora (D5, D7 i D10) s komponentama sustava. </w:t>
      </w:r>
    </w:p>
    <w:p w14:paraId="5F0F4CB2" w14:textId="77777777" w:rsidR="00915C68" w:rsidRDefault="00915C68" w:rsidP="00915C68">
      <w:pPr>
        <w:spacing w:line="276" w:lineRule="auto"/>
        <w:ind w:left="284"/>
        <w:jc w:val="both"/>
        <w:rPr>
          <w:rFonts w:ascii="Cambria" w:hAnsi="Cambria"/>
        </w:rPr>
      </w:pPr>
    </w:p>
    <w:p w14:paraId="68FE304A" w14:textId="64A902A7" w:rsidR="00915C68" w:rsidRDefault="00915C68" w:rsidP="00915C68">
      <w:pPr>
        <w:spacing w:line="276" w:lineRule="auto"/>
        <w:ind w:left="284"/>
        <w:jc w:val="both"/>
        <w:rPr>
          <w:rFonts w:ascii="Cambria" w:hAnsi="Cambria"/>
        </w:rPr>
      </w:pPr>
      <w:r>
        <w:rPr>
          <w:rFonts w:ascii="Cambria" w:hAnsi="Cambria"/>
        </w:rPr>
        <w:t xml:space="preserve">Modelski sustav uključuje hidrodinamički model ROMS koji je pokretan atmosferskim i hidrološkim prisilnim djelovanjima, disperzijski model baziran na ICHTHYOP modelu i biogeokemijski model BFM. Rezultati ROMS-a, vremenski promjenjiva trodimenzionalna polja temperature, saliniteta i morskih struja, osim što će se koristiti za analizu fizikalnih procesa, dinamičku interpolaciju odgovarajućih podataka, procjenu pritisaka antropogenog porijekla na termohalina svojstva i cirkulaciji, biti će i ulazni podaci za disperzijski model i </w:t>
      </w:r>
      <w:bookmarkStart w:id="87" w:name="_Hlk43716101"/>
      <w:r>
        <w:rPr>
          <w:rFonts w:ascii="Cambria" w:hAnsi="Cambria"/>
        </w:rPr>
        <w:t>biogeokemijski model BFM</w:t>
      </w:r>
      <w:bookmarkEnd w:id="87"/>
      <w:r>
        <w:rPr>
          <w:rFonts w:ascii="Cambria" w:hAnsi="Cambria"/>
        </w:rPr>
        <w:t xml:space="preserve">. </w:t>
      </w:r>
      <w:bookmarkStart w:id="88" w:name="_Hlk43716069"/>
      <w:r>
        <w:rPr>
          <w:rFonts w:ascii="Cambria" w:hAnsi="Cambria"/>
        </w:rPr>
        <w:t xml:space="preserve">Disperzijski model </w:t>
      </w:r>
      <w:bookmarkEnd w:id="88"/>
      <w:r>
        <w:rPr>
          <w:rFonts w:ascii="Cambria" w:hAnsi="Cambria"/>
        </w:rPr>
        <w:t xml:space="preserve">koristit će se za praćenje </w:t>
      </w:r>
      <w:r w:rsidR="00EF746B">
        <w:rPr>
          <w:rFonts w:ascii="Cambria" w:hAnsi="Cambria"/>
        </w:rPr>
        <w:t>D</w:t>
      </w:r>
      <w:r>
        <w:rPr>
          <w:rFonts w:ascii="Cambria" w:hAnsi="Cambria"/>
        </w:rPr>
        <w:t xml:space="preserve">eskriptora D10, a BFM za </w:t>
      </w:r>
      <w:r w:rsidR="00EF746B">
        <w:rPr>
          <w:rFonts w:ascii="Cambria" w:hAnsi="Cambria"/>
        </w:rPr>
        <w:t>D</w:t>
      </w:r>
      <w:r>
        <w:rPr>
          <w:rFonts w:ascii="Cambria" w:hAnsi="Cambria"/>
        </w:rPr>
        <w:t xml:space="preserve">eskriptor D5. </w:t>
      </w:r>
    </w:p>
    <w:p w14:paraId="7A8F68BC" w14:textId="77777777" w:rsidR="00915C68" w:rsidRDefault="00915C68" w:rsidP="00915C68">
      <w:pPr>
        <w:spacing w:line="276" w:lineRule="auto"/>
        <w:ind w:left="284"/>
        <w:jc w:val="both"/>
        <w:rPr>
          <w:rFonts w:ascii="Cambria" w:hAnsi="Cambria"/>
        </w:rPr>
      </w:pPr>
      <w:r>
        <w:rPr>
          <w:rFonts w:ascii="Cambria" w:hAnsi="Cambria"/>
        </w:rPr>
        <w:t xml:space="preserve"> </w:t>
      </w:r>
    </w:p>
    <w:p w14:paraId="6AB1FD0A" w14:textId="46139D4D" w:rsidR="00915C68" w:rsidRDefault="00915C68" w:rsidP="00915C68">
      <w:pPr>
        <w:spacing w:line="276" w:lineRule="auto"/>
        <w:ind w:left="284"/>
        <w:jc w:val="both"/>
        <w:rPr>
          <w:rFonts w:ascii="Cambria" w:hAnsi="Cambria"/>
          <w:b/>
          <w:i/>
          <w:sz w:val="24"/>
          <w:szCs w:val="24"/>
        </w:rPr>
      </w:pPr>
      <w:r>
        <w:rPr>
          <w:rFonts w:ascii="Cambria" w:hAnsi="Cambria"/>
          <w:b/>
          <w:i/>
          <w:sz w:val="24"/>
          <w:szCs w:val="24"/>
        </w:rPr>
        <w:t xml:space="preserve">ROMS </w:t>
      </w:r>
    </w:p>
    <w:p w14:paraId="79867E44" w14:textId="77777777" w:rsidR="00AD3BA4" w:rsidRDefault="00AD3BA4" w:rsidP="00915C68">
      <w:pPr>
        <w:spacing w:line="276" w:lineRule="auto"/>
        <w:ind w:left="284"/>
        <w:jc w:val="both"/>
        <w:rPr>
          <w:rFonts w:ascii="Cambria" w:hAnsi="Cambria"/>
          <w:b/>
          <w:i/>
          <w:sz w:val="24"/>
          <w:szCs w:val="24"/>
        </w:rPr>
      </w:pPr>
    </w:p>
    <w:p w14:paraId="49455581" w14:textId="77777777" w:rsidR="00915C68" w:rsidRDefault="00915C68" w:rsidP="00915C68">
      <w:pPr>
        <w:spacing w:line="276" w:lineRule="auto"/>
        <w:ind w:left="284"/>
        <w:jc w:val="both"/>
        <w:rPr>
          <w:rFonts w:ascii="Cambria" w:hAnsi="Cambria"/>
        </w:rPr>
      </w:pPr>
      <w:r>
        <w:rPr>
          <w:rFonts w:ascii="Cambria" w:hAnsi="Cambria"/>
        </w:rPr>
        <w:t xml:space="preserve">Hidrodinamički uvjeti na jadranskoj domeni i nizu priobalnih domena simulirat će se Regionalnim oceanografskim modelskim sustavom (Regional Ocean Modeling system – ROMS; Wilkin i sur., 2005) koji je uspostavljen i verificiran u prvoj i drugoj fazi Projekta zaštite od onečišćenja voda na priobalnom području tijekom 2007./2008. i 2013./2014. (JP-1 i JP-2). </w:t>
      </w:r>
      <w:r>
        <w:rPr>
          <w:rFonts w:ascii="Cambria" w:hAnsi="Cambria"/>
          <w:lang w:val="en-US"/>
        </w:rPr>
        <w:t>ROMS</w:t>
      </w:r>
      <w:r>
        <w:rPr>
          <w:rFonts w:ascii="Cambria" w:hAnsi="Cambria"/>
        </w:rPr>
        <w:t xml:space="preserve"> </w:t>
      </w:r>
      <w:r>
        <w:rPr>
          <w:rFonts w:ascii="Cambria" w:hAnsi="Cambria"/>
          <w:lang w:val="en-US"/>
        </w:rPr>
        <w:t>model</w:t>
      </w:r>
      <w:r>
        <w:rPr>
          <w:rFonts w:ascii="Cambria" w:hAnsi="Cambria"/>
        </w:rPr>
        <w:t xml:space="preserve"> sadrži potpunu trodimenzionalnu nelinearnu hidrodinamiku i termodinamiku koje se temelje na primitivnim </w:t>
      </w:r>
      <w:r>
        <w:rPr>
          <w:rFonts w:ascii="Cambria" w:hAnsi="Cambria"/>
          <w:lang w:val="en-US"/>
        </w:rPr>
        <w:t>jednad</w:t>
      </w:r>
      <w:r>
        <w:rPr>
          <w:rFonts w:ascii="Cambria" w:hAnsi="Cambria"/>
        </w:rPr>
        <w:t xml:space="preserve">žbama gibanja, na jednadžbi kontinuiteta, na jednadžbama očuvanja topline i soli i na jednadžbi stanja. Model koristi s koordinatni sustav u kojem je gornja ploha slobodna površina mora, a donja koordinatna ploha je morsko dno. ROMS model je do danas korišten u nizu </w:t>
      </w:r>
      <w:r>
        <w:rPr>
          <w:rFonts w:ascii="Cambria" w:hAnsi="Cambria"/>
        </w:rPr>
        <w:lastRenderedPageBreak/>
        <w:t>znanstvenih aplikacija u mnogim oceanskim i morskim bazenima (https://www.myroms.org</w:t>
      </w:r>
      <w:r>
        <w:rPr>
          <w:rFonts w:ascii="Cambria" w:hAnsi="Cambria"/>
          <w:lang w:val="en-US"/>
        </w:rPr>
        <w:t>)</w:t>
      </w:r>
      <w:r>
        <w:rPr>
          <w:rFonts w:ascii="Cambria" w:hAnsi="Cambria"/>
        </w:rPr>
        <w:t xml:space="preserve">, a postoji i nekoliko primjena modela za Jadran (Janeković i sur, 2010; 2014; Džoić i sur., 2017). </w:t>
      </w:r>
      <w:r>
        <w:rPr>
          <w:rFonts w:ascii="Cambria" w:hAnsi="Cambria"/>
          <w:lang w:val="en-US"/>
        </w:rPr>
        <w:t>ROMS</w:t>
      </w:r>
      <w:r>
        <w:rPr>
          <w:rFonts w:ascii="Cambria" w:hAnsi="Cambria"/>
        </w:rPr>
        <w:t xml:space="preserve"> </w:t>
      </w:r>
      <w:r>
        <w:rPr>
          <w:rFonts w:ascii="Cambria" w:hAnsi="Cambria"/>
          <w:lang w:val="en-US"/>
        </w:rPr>
        <w:t>model</w:t>
      </w:r>
      <w:r>
        <w:rPr>
          <w:rFonts w:ascii="Cambria" w:hAnsi="Cambria"/>
        </w:rPr>
        <w:t xml:space="preserve"> </w:t>
      </w:r>
      <w:r>
        <w:rPr>
          <w:rFonts w:ascii="Cambria" w:hAnsi="Cambria"/>
          <w:lang w:val="en-US"/>
        </w:rPr>
        <w:t>koristi</w:t>
      </w:r>
      <w:r>
        <w:rPr>
          <w:rFonts w:ascii="Cambria" w:hAnsi="Cambria"/>
        </w:rPr>
        <w:t xml:space="preserve"> </w:t>
      </w:r>
      <w:r>
        <w:rPr>
          <w:rFonts w:ascii="Cambria" w:hAnsi="Cambria"/>
          <w:lang w:val="en-US"/>
        </w:rPr>
        <w:t>niz</w:t>
      </w:r>
      <w:r>
        <w:rPr>
          <w:rFonts w:ascii="Cambria" w:hAnsi="Cambria"/>
        </w:rPr>
        <w:t xml:space="preserve"> </w:t>
      </w:r>
      <w:r>
        <w:rPr>
          <w:rFonts w:ascii="Cambria" w:hAnsi="Cambria"/>
          <w:lang w:val="en-US"/>
        </w:rPr>
        <w:t>preciznih</w:t>
      </w:r>
      <w:r>
        <w:rPr>
          <w:rFonts w:ascii="Cambria" w:hAnsi="Cambria"/>
        </w:rPr>
        <w:t xml:space="preserve"> </w:t>
      </w:r>
      <w:r>
        <w:rPr>
          <w:rFonts w:ascii="Cambria" w:hAnsi="Cambria"/>
          <w:lang w:val="en-US"/>
        </w:rPr>
        <w:t>i</w:t>
      </w:r>
      <w:r>
        <w:rPr>
          <w:rFonts w:ascii="Cambria" w:hAnsi="Cambria"/>
        </w:rPr>
        <w:t xml:space="preserve"> </w:t>
      </w:r>
      <w:r>
        <w:rPr>
          <w:rFonts w:ascii="Cambria" w:hAnsi="Cambria"/>
          <w:lang w:val="en-US"/>
        </w:rPr>
        <w:t>efikasnih</w:t>
      </w:r>
      <w:r>
        <w:rPr>
          <w:rFonts w:ascii="Cambria" w:hAnsi="Cambria"/>
        </w:rPr>
        <w:t xml:space="preserve"> </w:t>
      </w:r>
      <w:r>
        <w:rPr>
          <w:rFonts w:ascii="Cambria" w:hAnsi="Cambria"/>
          <w:lang w:val="en-US"/>
        </w:rPr>
        <w:t>fizikalnih</w:t>
      </w:r>
      <w:r>
        <w:rPr>
          <w:rFonts w:ascii="Cambria" w:hAnsi="Cambria"/>
        </w:rPr>
        <w:t xml:space="preserve"> </w:t>
      </w:r>
      <w:r>
        <w:rPr>
          <w:rFonts w:ascii="Cambria" w:hAnsi="Cambria"/>
          <w:lang w:val="en-US"/>
        </w:rPr>
        <w:t>i</w:t>
      </w:r>
      <w:r>
        <w:rPr>
          <w:rFonts w:ascii="Cambria" w:hAnsi="Cambria"/>
        </w:rPr>
        <w:t xml:space="preserve"> </w:t>
      </w:r>
      <w:r>
        <w:rPr>
          <w:rFonts w:ascii="Cambria" w:hAnsi="Cambria"/>
          <w:lang w:val="en-US"/>
        </w:rPr>
        <w:t>numeri</w:t>
      </w:r>
      <w:r>
        <w:rPr>
          <w:rFonts w:ascii="Cambria" w:hAnsi="Cambria"/>
        </w:rPr>
        <w:t>č</w:t>
      </w:r>
      <w:r>
        <w:rPr>
          <w:rFonts w:ascii="Cambria" w:hAnsi="Cambria"/>
          <w:lang w:val="en-US"/>
        </w:rPr>
        <w:t>kih</w:t>
      </w:r>
      <w:r>
        <w:rPr>
          <w:rFonts w:ascii="Cambria" w:hAnsi="Cambria"/>
        </w:rPr>
        <w:t xml:space="preserve"> </w:t>
      </w:r>
      <w:r>
        <w:rPr>
          <w:rFonts w:ascii="Cambria" w:hAnsi="Cambria"/>
          <w:lang w:val="en-US"/>
        </w:rPr>
        <w:t>algoritama koji su detaljno opisani u</w:t>
      </w:r>
      <w:r>
        <w:rPr>
          <w:rFonts w:ascii="Cambria" w:hAnsi="Cambria"/>
        </w:rPr>
        <w:t xml:space="preserve"> radovima Shchepetkina i McWilliamsa (2003; 2005)</w:t>
      </w:r>
      <w:r>
        <w:rPr>
          <w:rFonts w:ascii="Cambria" w:hAnsi="Cambria"/>
          <w:lang w:val="en-US"/>
        </w:rPr>
        <w:t xml:space="preserve"> te</w:t>
      </w:r>
      <w:r>
        <w:rPr>
          <w:rFonts w:ascii="Cambria" w:hAnsi="Cambria"/>
        </w:rPr>
        <w:t xml:space="preserve"> </w:t>
      </w:r>
      <w:r>
        <w:rPr>
          <w:rFonts w:ascii="Cambria" w:hAnsi="Cambria"/>
          <w:lang w:val="en-US"/>
        </w:rPr>
        <w:t>ima</w:t>
      </w:r>
      <w:r>
        <w:rPr>
          <w:rFonts w:ascii="Cambria" w:hAnsi="Cambria"/>
        </w:rPr>
        <w:t xml:space="preserve"> mogućnost združivanja s modelima </w:t>
      </w:r>
      <w:r>
        <w:rPr>
          <w:rFonts w:ascii="Cambria" w:hAnsi="Cambria"/>
          <w:lang w:val="en-US"/>
        </w:rPr>
        <w:t>za</w:t>
      </w:r>
      <w:r>
        <w:rPr>
          <w:rFonts w:ascii="Cambria" w:hAnsi="Cambria"/>
        </w:rPr>
        <w:t xml:space="preserve"> </w:t>
      </w:r>
      <w:r>
        <w:rPr>
          <w:rFonts w:ascii="Cambria" w:hAnsi="Cambria"/>
          <w:lang w:val="en-US"/>
        </w:rPr>
        <w:t>simuliranje</w:t>
      </w:r>
      <w:r>
        <w:rPr>
          <w:rFonts w:ascii="Cambria" w:hAnsi="Cambria"/>
        </w:rPr>
        <w:t xml:space="preserve"> </w:t>
      </w:r>
      <w:r>
        <w:rPr>
          <w:rFonts w:ascii="Cambria" w:hAnsi="Cambria"/>
          <w:lang w:val="en-US"/>
        </w:rPr>
        <w:t>biogeokemijskih</w:t>
      </w:r>
      <w:r>
        <w:rPr>
          <w:rFonts w:ascii="Cambria" w:hAnsi="Cambria"/>
        </w:rPr>
        <w:t xml:space="preserve"> </w:t>
      </w:r>
      <w:r>
        <w:rPr>
          <w:rFonts w:ascii="Cambria" w:hAnsi="Cambria"/>
          <w:lang w:val="en-US"/>
        </w:rPr>
        <w:t>i</w:t>
      </w:r>
      <w:r>
        <w:rPr>
          <w:rFonts w:ascii="Cambria" w:hAnsi="Cambria"/>
        </w:rPr>
        <w:t xml:space="preserve"> </w:t>
      </w:r>
      <w:r>
        <w:rPr>
          <w:rFonts w:ascii="Cambria" w:hAnsi="Cambria"/>
          <w:lang w:val="en-US"/>
        </w:rPr>
        <w:t>opti</w:t>
      </w:r>
      <w:r>
        <w:rPr>
          <w:rFonts w:ascii="Cambria" w:hAnsi="Cambria"/>
        </w:rPr>
        <w:t>č</w:t>
      </w:r>
      <w:r>
        <w:rPr>
          <w:rFonts w:ascii="Cambria" w:hAnsi="Cambria"/>
          <w:lang w:val="en-US"/>
        </w:rPr>
        <w:t>kih</w:t>
      </w:r>
      <w:r>
        <w:rPr>
          <w:rFonts w:ascii="Cambria" w:hAnsi="Cambria"/>
        </w:rPr>
        <w:t xml:space="preserve"> </w:t>
      </w:r>
      <w:r>
        <w:rPr>
          <w:rFonts w:ascii="Cambria" w:hAnsi="Cambria"/>
          <w:lang w:val="en-US"/>
        </w:rPr>
        <w:t>svojstava</w:t>
      </w:r>
      <w:r>
        <w:rPr>
          <w:rFonts w:ascii="Cambria" w:hAnsi="Cambria"/>
        </w:rPr>
        <w:t xml:space="preserve">, </w:t>
      </w:r>
      <w:r>
        <w:rPr>
          <w:rFonts w:ascii="Cambria" w:hAnsi="Cambria"/>
          <w:lang w:val="en-US"/>
        </w:rPr>
        <w:t>te</w:t>
      </w:r>
      <w:r>
        <w:rPr>
          <w:rFonts w:ascii="Cambria" w:hAnsi="Cambria"/>
        </w:rPr>
        <w:t xml:space="preserve"> </w:t>
      </w:r>
      <w:r>
        <w:rPr>
          <w:rFonts w:ascii="Cambria" w:hAnsi="Cambria"/>
          <w:lang w:val="en-US"/>
        </w:rPr>
        <w:t>s</w:t>
      </w:r>
      <w:r>
        <w:rPr>
          <w:rFonts w:ascii="Cambria" w:hAnsi="Cambria"/>
        </w:rPr>
        <w:t xml:space="preserve"> </w:t>
      </w:r>
      <w:r>
        <w:rPr>
          <w:rFonts w:ascii="Cambria" w:hAnsi="Cambria"/>
          <w:lang w:val="en-US"/>
        </w:rPr>
        <w:t>modelima</w:t>
      </w:r>
      <w:r>
        <w:rPr>
          <w:rFonts w:ascii="Cambria" w:hAnsi="Cambria"/>
        </w:rPr>
        <w:t xml:space="preserve"> </w:t>
      </w:r>
      <w:r>
        <w:rPr>
          <w:rFonts w:ascii="Cambria" w:hAnsi="Cambria"/>
          <w:lang w:val="en-US"/>
        </w:rPr>
        <w:t>koji</w:t>
      </w:r>
      <w:r>
        <w:rPr>
          <w:rFonts w:ascii="Cambria" w:hAnsi="Cambria"/>
        </w:rPr>
        <w:t xml:space="preserve"> opisuju </w:t>
      </w:r>
      <w:r>
        <w:rPr>
          <w:rFonts w:ascii="Cambria" w:hAnsi="Cambria"/>
          <w:lang w:val="en-US"/>
        </w:rPr>
        <w:t>dinamiku</w:t>
      </w:r>
      <w:r>
        <w:rPr>
          <w:rFonts w:ascii="Cambria" w:hAnsi="Cambria"/>
        </w:rPr>
        <w:t xml:space="preserve"> morskih </w:t>
      </w:r>
      <w:r>
        <w:rPr>
          <w:rFonts w:ascii="Cambria" w:hAnsi="Cambria"/>
          <w:lang w:val="en-US"/>
        </w:rPr>
        <w:t>sedimenata</w:t>
      </w:r>
      <w:r>
        <w:rPr>
          <w:rFonts w:ascii="Cambria" w:hAnsi="Cambria"/>
        </w:rPr>
        <w:t xml:space="preserve">. </w:t>
      </w:r>
    </w:p>
    <w:p w14:paraId="03EE0CC9" w14:textId="0704F182" w:rsidR="00915C68" w:rsidRDefault="00915C68" w:rsidP="00915C68">
      <w:pPr>
        <w:spacing w:line="276" w:lineRule="auto"/>
        <w:ind w:left="284"/>
        <w:jc w:val="both"/>
        <w:rPr>
          <w:rFonts w:ascii="Cambria" w:hAnsi="Cambria"/>
        </w:rPr>
      </w:pPr>
      <w:r>
        <w:rPr>
          <w:rFonts w:ascii="Cambria" w:hAnsi="Cambria"/>
        </w:rPr>
        <w:t>U primjeni na jadranski bazen ROMS model je forsiran atmosferskim prisilnim djelovanjem, protocima rijeka, morskim mijenama i dinamikom okolnog područaja na otvorenoj granici modelske domene na Otrantu. Atmosfersko prisilno djelovanje se računa tijekom simulacija korištenjem izlaznih polja prognostičkog modela Aladin (</w:t>
      </w:r>
      <w:r>
        <w:rPr>
          <w:rFonts w:ascii="Cambria" w:hAnsi="Cambria"/>
          <w:lang w:val="en-GB"/>
        </w:rPr>
        <w:t>Tudor i sur., 2013; Termonia i sur., 2018)</w:t>
      </w:r>
      <w:r>
        <w:rPr>
          <w:rFonts w:ascii="Cambria" w:hAnsi="Cambria"/>
        </w:rPr>
        <w:t xml:space="preserve"> i površinske temperature mora iz ROMS modela prema prema Fairallu i sur. (1996). Nadalje, duž obale Jadranskog mora definirani su klimatološki protoci 41 rijeke (Raicich, 1994). Plimno forsiranje je nametnuto na otvorenu južnu granicu uzimajući u obzir sedam harmonika bitnih za plimnu dinamiku u Jadranskom moru (M2, S2, N2, K2, K1, O1 i P1). Iz šireg jadranskog modela AREG koji je dio operativnog Jadranskog prognostičkog sustava (Adriatic Forecasting System – AFS; Oddo i sur., 2006) su preuzeti rubni uvjeti na otvorenoj granici za slobodnu površinu mora, temperaturu, salinitet i brzinu. Pored atmosferskog forsiranja, koje će biti identično onome za jadransku domenu, u ASHELF-2 domeni koristit će se protoci četiri rijeke: Jadro, Žrnovnica, Cetina i Neretva, te plimno forsiranje. Na otvorene granice ASHELF-2 domene bit će nametnuta srednja dnevna polja denivelacije, temperature, salinteta i brzine iz jadranskog modela. Analogno će se definirati i prisilna djelovanja na lokalnoj srednjejadranskoj domeni (Slika 2.</w:t>
      </w:r>
      <w:r w:rsidR="00C312CA">
        <w:rPr>
          <w:rFonts w:ascii="Cambria" w:hAnsi="Cambria"/>
        </w:rPr>
        <w:t>1</w:t>
      </w:r>
      <w:r>
        <w:rPr>
          <w:rFonts w:ascii="Cambria" w:hAnsi="Cambria"/>
        </w:rPr>
        <w:t xml:space="preserve">.2.). </w:t>
      </w:r>
    </w:p>
    <w:p w14:paraId="5E6D231B" w14:textId="597ECE7B" w:rsidR="00915C68" w:rsidRDefault="00915C68" w:rsidP="00915C68">
      <w:pPr>
        <w:spacing w:line="276" w:lineRule="auto"/>
        <w:ind w:left="284"/>
        <w:jc w:val="both"/>
        <w:rPr>
          <w:rFonts w:ascii="Cambria" w:hAnsi="Cambria"/>
        </w:rPr>
      </w:pPr>
      <w:r>
        <w:rPr>
          <w:rFonts w:ascii="Cambria" w:hAnsi="Cambria"/>
        </w:rPr>
        <w:t>Kontinuirani proračuni cirkulacije i termohaline strukture će unaprijediti praćenje promjena hidrografskih uvjeta (</w:t>
      </w:r>
      <w:r w:rsidR="00EF746B">
        <w:rPr>
          <w:rFonts w:ascii="Cambria" w:hAnsi="Cambria"/>
        </w:rPr>
        <w:t>D</w:t>
      </w:r>
      <w:r>
        <w:rPr>
          <w:rFonts w:ascii="Cambria" w:hAnsi="Cambria"/>
        </w:rPr>
        <w:t>eskriptor D7), gdje osobito značenje rezultati hidrodinamičkog modela imaju u dinamičkoj interpolaciji rezultata mjerenja, koji su redovito znatno manjih prostornih i vremenskih rezolucija od modelskih. Na temelju rezultata verificiranih modela će se dati procjene veličine područja u kojem će nametnute ili predviđene promjene hidrografskih svojstava, proizašle iz antropogenih pritisaka, imati značajan utjecaj. Rezultati numeričkog modela omogućuju praćenje promjena hidrografskih uvjeta i u područjima u kojima nema mjerenja te se preliminarne procjene utjecaja intervencija na hidrografska svojstva mogu dati i za takva područja. Nadalje, na temelju modeliranih polja moguće je provesti proračune indeksa koji opisuju uvjete u morskom okolišu, kao što su to indeksi stabilnosti, indeksi izranjanja, te vremena izmjene s visokom prostornom i vremenskom rezolucijom u svim područjima koje pokrivaju prostorne domene modela.</w:t>
      </w:r>
    </w:p>
    <w:p w14:paraId="1BE8A378" w14:textId="77777777" w:rsidR="00915C68" w:rsidRDefault="00915C68" w:rsidP="00915C68">
      <w:pPr>
        <w:spacing w:line="276" w:lineRule="auto"/>
        <w:ind w:left="284"/>
        <w:jc w:val="both"/>
        <w:rPr>
          <w:rFonts w:ascii="Cambria" w:hAnsi="Cambria"/>
        </w:rPr>
      </w:pPr>
    </w:p>
    <w:p w14:paraId="46D3F235" w14:textId="77777777" w:rsidR="00915C68" w:rsidRDefault="00915C68" w:rsidP="00915C68">
      <w:pPr>
        <w:spacing w:line="276" w:lineRule="auto"/>
        <w:ind w:left="284"/>
        <w:jc w:val="both"/>
        <w:rPr>
          <w:rFonts w:ascii="Cambria" w:hAnsi="Cambria"/>
          <w:i/>
          <w:sz w:val="24"/>
          <w:szCs w:val="24"/>
        </w:rPr>
      </w:pPr>
      <w:r>
        <w:rPr>
          <w:rFonts w:ascii="Cambria" w:hAnsi="Cambria"/>
          <w:i/>
          <w:sz w:val="24"/>
          <w:szCs w:val="24"/>
        </w:rPr>
        <w:t>Proračun indikatora stabilnosti</w:t>
      </w:r>
    </w:p>
    <w:p w14:paraId="4BFFBD42" w14:textId="70C41BBF" w:rsidR="00915C68" w:rsidRDefault="00915C68" w:rsidP="00915C68">
      <w:pPr>
        <w:spacing w:line="276" w:lineRule="auto"/>
        <w:ind w:left="284"/>
        <w:jc w:val="both"/>
        <w:rPr>
          <w:rFonts w:ascii="Cambria" w:hAnsi="Cambria"/>
        </w:rPr>
      </w:pPr>
      <w:r>
        <w:rPr>
          <w:rFonts w:ascii="Cambria" w:hAnsi="Cambria"/>
        </w:rPr>
        <w:t>Proračun indikatora stabilnosti provodi se na temelju modeliranih vrijednosti temperature i saliniteta ROMS modela. Iz datoteka s rezultatima modela (npr. ROMS/Adri_avg_3_2017.nc) izdvoje se polja za temperaturu i salinitet za odabrani period i odabrano područje. Definira se uzgonska frekvencija N (ili frekvencija</w:t>
      </w:r>
      <w:r w:rsidR="00AB5B95">
        <w:rPr>
          <w:rFonts w:ascii="Cambria" w:hAnsi="Cambria"/>
        </w:rPr>
        <w:t xml:space="preserve"> </w:t>
      </w:r>
      <w:r>
        <w:rPr>
          <w:rFonts w:ascii="Cambria" w:hAnsi="Cambria"/>
        </w:rPr>
        <w:t>Brunt-Väisälä) kao frekvencija vertikalnih pomaka vodene čestice u statički stabilnom okruženju:</w:t>
      </w:r>
    </w:p>
    <w:p w14:paraId="2D0C7D4C" w14:textId="77777777" w:rsidR="00915C68" w:rsidRDefault="00915C68" w:rsidP="00915C68">
      <w:pPr>
        <w:spacing w:line="276" w:lineRule="auto"/>
        <w:ind w:left="284"/>
        <w:jc w:val="both"/>
        <w:rPr>
          <w:rFonts w:ascii="Cambria" w:hAnsi="Cambria"/>
        </w:rPr>
      </w:pPr>
    </w:p>
    <w:p w14:paraId="532F8ACD" w14:textId="77777777" w:rsidR="00915C68" w:rsidRDefault="00915C68" w:rsidP="00915C68">
      <w:pPr>
        <w:spacing w:line="276" w:lineRule="auto"/>
        <w:ind w:left="284"/>
        <w:jc w:val="center"/>
        <w:rPr>
          <w:rFonts w:ascii="Cambria" w:hAnsi="Cambria"/>
          <w:sz w:val="24"/>
          <w:szCs w:val="24"/>
        </w:rPr>
      </w:pPr>
      <m:oMathPara>
        <m:oMath>
          <m:r>
            <w:rPr>
              <w:rFonts w:ascii="Cambria Math" w:hAnsi="Cambria Math"/>
              <w:sz w:val="24"/>
              <w:szCs w:val="24"/>
            </w:rPr>
            <m:t xml:space="preserve">N= </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g</m:t>
                  </m:r>
                </m:num>
                <m:den>
                  <m:r>
                    <w:rPr>
                      <w:rFonts w:ascii="Cambria Math" w:hAnsi="Cambria Math"/>
                      <w:sz w:val="24"/>
                      <w:szCs w:val="24"/>
                    </w:rPr>
                    <m:t>ρ</m:t>
                  </m:r>
                </m:den>
              </m:f>
              <m:f>
                <m:fPr>
                  <m:ctrlPr>
                    <w:rPr>
                      <w:rFonts w:ascii="Cambria Math" w:hAnsi="Cambria Math"/>
                      <w:i/>
                      <w:sz w:val="24"/>
                      <w:szCs w:val="24"/>
                    </w:rPr>
                  </m:ctrlPr>
                </m:fPr>
                <m:num>
                  <m:r>
                    <w:rPr>
                      <w:rFonts w:ascii="Cambria Math" w:hAnsi="Cambria Math"/>
                      <w:sz w:val="24"/>
                      <w:szCs w:val="24"/>
                    </w:rPr>
                    <m:t>∂ρ</m:t>
                  </m:r>
                </m:num>
                <m:den>
                  <m:r>
                    <w:rPr>
                      <w:rFonts w:ascii="Cambria Math" w:hAnsi="Cambria Math"/>
                      <w:sz w:val="24"/>
                      <w:szCs w:val="24"/>
                    </w:rPr>
                    <m:t>∂z</m:t>
                  </m:r>
                </m:den>
              </m:f>
            </m:e>
          </m:rad>
        </m:oMath>
      </m:oMathPara>
    </w:p>
    <w:p w14:paraId="61ECAB2B" w14:textId="77777777" w:rsidR="00915C68" w:rsidRDefault="00915C68" w:rsidP="00915C68">
      <w:pPr>
        <w:spacing w:line="276" w:lineRule="auto"/>
        <w:ind w:left="284"/>
        <w:jc w:val="both"/>
        <w:rPr>
          <w:rFonts w:ascii="Cambria" w:hAnsi="Cambria"/>
        </w:rPr>
      </w:pPr>
    </w:p>
    <w:p w14:paraId="4F6F8283" w14:textId="6693A991" w:rsidR="00915C68" w:rsidRDefault="00915C68" w:rsidP="00915C68">
      <w:pPr>
        <w:spacing w:line="276" w:lineRule="auto"/>
        <w:ind w:left="284"/>
        <w:jc w:val="both"/>
        <w:rPr>
          <w:rFonts w:ascii="Cambria" w:hAnsi="Cambria"/>
        </w:rPr>
      </w:pPr>
      <w:r>
        <w:rPr>
          <w:rFonts w:ascii="Cambria" w:hAnsi="Cambria"/>
        </w:rPr>
        <w:t>gdje je g akceleracija sile teže</w:t>
      </w:r>
      <w:r w:rsidR="00AB5B95">
        <w:rPr>
          <w:rFonts w:ascii="Cambria" w:hAnsi="Cambria"/>
        </w:rPr>
        <w:t>,</w:t>
      </w:r>
      <w:r>
        <w:rPr>
          <w:rFonts w:ascii="Cambria" w:hAnsi="Cambria"/>
        </w:rPr>
        <w:t xml:space="preserve"> </w:t>
      </w:r>
      <w:r>
        <w:rPr>
          <w:rFonts w:ascii="Cambria" w:hAnsi="Cambria"/>
        </w:rPr>
        <w:sym w:font="Symbol" w:char="F072"/>
      </w:r>
      <w:r>
        <w:rPr>
          <w:rFonts w:ascii="Cambria" w:hAnsi="Cambria"/>
        </w:rPr>
        <w:t xml:space="preserve"> je gustoća morske vode</w:t>
      </w:r>
      <w:r w:rsidR="00AB5B95">
        <w:rPr>
          <w:rFonts w:ascii="Cambria" w:hAnsi="Cambria"/>
        </w:rPr>
        <w:t>,</w:t>
      </w:r>
      <w:r>
        <w:rPr>
          <w:rFonts w:ascii="Cambria" w:hAnsi="Cambria"/>
        </w:rPr>
        <w:t xml:space="preserve"> a z je vertikalna koordinata. </w:t>
      </w:r>
    </w:p>
    <w:p w14:paraId="03EEB908" w14:textId="77777777" w:rsidR="00915C68" w:rsidRDefault="00915C68" w:rsidP="00915C68">
      <w:pPr>
        <w:spacing w:line="276" w:lineRule="auto"/>
        <w:ind w:left="284"/>
        <w:jc w:val="both"/>
        <w:rPr>
          <w:rFonts w:ascii="Cambria" w:hAnsi="Cambria"/>
        </w:rPr>
      </w:pPr>
    </w:p>
    <w:p w14:paraId="783D086C" w14:textId="77777777" w:rsidR="00915C68" w:rsidRDefault="00915C68" w:rsidP="00915C68">
      <w:pPr>
        <w:spacing w:line="276" w:lineRule="auto"/>
        <w:ind w:left="284"/>
        <w:jc w:val="both"/>
        <w:rPr>
          <w:rFonts w:ascii="Cambria" w:hAnsi="Cambria"/>
        </w:rPr>
      </w:pPr>
      <w:r>
        <w:rPr>
          <w:rFonts w:ascii="Cambria" w:hAnsi="Cambria"/>
        </w:rPr>
        <w:t>Na temelju vrijednosti N</w:t>
      </w:r>
      <w:r>
        <w:rPr>
          <w:rFonts w:ascii="Cambria" w:hAnsi="Cambria"/>
          <w:vertAlign w:val="superscript"/>
        </w:rPr>
        <w:t>2</w:t>
      </w:r>
      <w:r>
        <w:rPr>
          <w:rFonts w:ascii="Cambria" w:hAnsi="Cambria"/>
        </w:rPr>
        <w:t xml:space="preserve"> razlikujemo tri slučaja:</w:t>
      </w:r>
    </w:p>
    <w:p w14:paraId="587910FE" w14:textId="77777777" w:rsidR="00915C68" w:rsidRDefault="00915C68" w:rsidP="00F71481">
      <w:pPr>
        <w:numPr>
          <w:ilvl w:val="0"/>
          <w:numId w:val="26"/>
        </w:numPr>
        <w:spacing w:line="276" w:lineRule="auto"/>
        <w:jc w:val="both"/>
        <w:rPr>
          <w:rFonts w:ascii="Cambria" w:hAnsi="Cambria"/>
        </w:rPr>
      </w:pPr>
      <w:r>
        <w:rPr>
          <w:rFonts w:ascii="Cambria" w:hAnsi="Cambria"/>
        </w:rPr>
        <w:t>N</w:t>
      </w:r>
      <w:r>
        <w:rPr>
          <w:rFonts w:ascii="Cambria" w:hAnsi="Cambria"/>
          <w:vertAlign w:val="superscript"/>
        </w:rPr>
        <w:t>2</w:t>
      </w:r>
      <w:r>
        <w:rPr>
          <w:rFonts w:ascii="Cambria" w:hAnsi="Cambria"/>
        </w:rPr>
        <w:t xml:space="preserve"> &lt; 0 – vodeni stupac je nestabilan i slijedi vertikalno miješanje,</w:t>
      </w:r>
    </w:p>
    <w:p w14:paraId="378DC08F" w14:textId="77777777" w:rsidR="00915C68" w:rsidRDefault="00915C68" w:rsidP="00F71481">
      <w:pPr>
        <w:numPr>
          <w:ilvl w:val="0"/>
          <w:numId w:val="26"/>
        </w:numPr>
        <w:spacing w:line="276" w:lineRule="auto"/>
        <w:jc w:val="both"/>
        <w:rPr>
          <w:rFonts w:ascii="Cambria" w:hAnsi="Cambria"/>
        </w:rPr>
      </w:pPr>
      <w:r>
        <w:rPr>
          <w:rFonts w:ascii="Cambria" w:hAnsi="Cambria"/>
        </w:rPr>
        <w:t>N</w:t>
      </w:r>
      <w:r>
        <w:rPr>
          <w:rFonts w:ascii="Cambria" w:hAnsi="Cambria"/>
          <w:vertAlign w:val="superscript"/>
        </w:rPr>
        <w:t>2</w:t>
      </w:r>
      <w:r>
        <w:rPr>
          <w:rFonts w:ascii="Cambria" w:hAnsi="Cambria"/>
        </w:rPr>
        <w:t xml:space="preserve"> = 0 – vodeni stupac je neutralan ili približno stabilan, gustoća je vertikalno homogena,</w:t>
      </w:r>
    </w:p>
    <w:p w14:paraId="5420F116" w14:textId="77777777" w:rsidR="00915C68" w:rsidRDefault="00915C68" w:rsidP="00F71481">
      <w:pPr>
        <w:numPr>
          <w:ilvl w:val="0"/>
          <w:numId w:val="26"/>
        </w:numPr>
        <w:spacing w:line="276" w:lineRule="auto"/>
        <w:jc w:val="both"/>
        <w:rPr>
          <w:rFonts w:ascii="Cambria" w:hAnsi="Cambria"/>
        </w:rPr>
      </w:pPr>
      <w:r>
        <w:rPr>
          <w:rFonts w:ascii="Cambria" w:hAnsi="Cambria"/>
        </w:rPr>
        <w:lastRenderedPageBreak/>
        <w:t>N</w:t>
      </w:r>
      <w:r>
        <w:rPr>
          <w:rFonts w:ascii="Cambria" w:hAnsi="Cambria"/>
          <w:vertAlign w:val="superscript"/>
        </w:rPr>
        <w:t>2</w:t>
      </w:r>
      <w:r>
        <w:rPr>
          <w:rFonts w:ascii="Cambria" w:hAnsi="Cambria"/>
        </w:rPr>
        <w:t xml:space="preserve"> &gt; 0 – vodeni stupac je stabilan i stratificiran, a vertikalno miješanje je slabo.</w:t>
      </w:r>
    </w:p>
    <w:p w14:paraId="0ECDA93E" w14:textId="77777777" w:rsidR="00915C68" w:rsidRDefault="00915C68" w:rsidP="00915C68">
      <w:pPr>
        <w:spacing w:line="276" w:lineRule="auto"/>
        <w:ind w:left="284"/>
        <w:jc w:val="both"/>
        <w:rPr>
          <w:rFonts w:ascii="Cambria" w:hAnsi="Cambria"/>
        </w:rPr>
      </w:pPr>
    </w:p>
    <w:p w14:paraId="02E2779C" w14:textId="77777777" w:rsidR="00915C68" w:rsidRDefault="00915C68" w:rsidP="00915C68">
      <w:pPr>
        <w:spacing w:line="276" w:lineRule="auto"/>
        <w:ind w:left="284"/>
        <w:jc w:val="both"/>
        <w:rPr>
          <w:rFonts w:ascii="Cambria" w:hAnsi="Cambria"/>
        </w:rPr>
      </w:pPr>
      <w:r>
        <w:rPr>
          <w:rFonts w:ascii="Cambria" w:hAnsi="Cambria"/>
        </w:rPr>
        <w:t xml:space="preserve">Indikator stabilnosti je frekvencija pojavljivanja stratificiranih i nestratificiranih uvjeta. Ako pretpostavimo granicu </w:t>
      </w:r>
      <m:oMath>
        <m:sSubSup>
          <m:sSubSupPr>
            <m:ctrlPr>
              <w:rPr>
                <w:rFonts w:ascii="Cambria Math" w:hAnsi="Cambria Math"/>
                <w:i/>
                <w:vertAlign w:val="superscript"/>
              </w:rPr>
            </m:ctrlPr>
          </m:sSubSupPr>
          <m:e>
            <m:r>
              <w:rPr>
                <w:rFonts w:ascii="Cambria Math" w:hAnsi="Cambria Math"/>
                <w:vertAlign w:val="superscript"/>
              </w:rPr>
              <m:t>N</m:t>
            </m:r>
          </m:e>
          <m:sub>
            <m:r>
              <w:rPr>
                <w:rFonts w:ascii="Cambria Math" w:hAnsi="Cambria Math"/>
                <w:vertAlign w:val="superscript"/>
              </w:rPr>
              <m:t>0</m:t>
            </m:r>
          </m:sub>
          <m:sup>
            <m:r>
              <w:rPr>
                <w:rFonts w:ascii="Cambria Math" w:hAnsi="Cambria Math"/>
                <w:vertAlign w:val="superscript"/>
              </w:rPr>
              <m:t>2</m:t>
            </m:r>
          </m:sup>
        </m:sSubSup>
      </m:oMath>
      <w:r>
        <w:rPr>
          <w:rFonts w:ascii="Cambria" w:hAnsi="Cambria"/>
        </w:rPr>
        <w:t>=10</w:t>
      </w:r>
      <w:r>
        <w:rPr>
          <w:rFonts w:ascii="Cambria" w:hAnsi="Cambria"/>
          <w:vertAlign w:val="superscript"/>
        </w:rPr>
        <w:t>-4</w:t>
      </w:r>
      <w:r>
        <w:rPr>
          <w:rFonts w:ascii="Cambria" w:hAnsi="Cambria"/>
        </w:rPr>
        <w:t>s</w:t>
      </w:r>
      <w:r>
        <w:rPr>
          <w:rFonts w:ascii="Cambria" w:hAnsi="Cambria"/>
          <w:vertAlign w:val="superscript"/>
        </w:rPr>
        <w:t>-2</w:t>
      </w:r>
      <w:r>
        <w:rPr>
          <w:rFonts w:ascii="Cambria" w:hAnsi="Cambria"/>
        </w:rPr>
        <w:t xml:space="preserve"> možemo odrediti da li je u određenom području došlo do miješanja ili ne, ovisno o vrijednosti frekvencije stabilnosti N</w:t>
      </w:r>
      <w:r>
        <w:rPr>
          <w:rFonts w:ascii="Cambria" w:hAnsi="Cambria"/>
          <w:vertAlign w:val="superscript"/>
        </w:rPr>
        <w:t>2</w:t>
      </w:r>
      <w:r>
        <w:rPr>
          <w:rFonts w:ascii="Cambria" w:hAnsi="Cambria"/>
        </w:rPr>
        <w:t>. Imamo sljedeće slučajeve:</w:t>
      </w:r>
    </w:p>
    <w:p w14:paraId="4513451B" w14:textId="77777777" w:rsidR="00915C68" w:rsidRDefault="00915C68" w:rsidP="00F71481">
      <w:pPr>
        <w:numPr>
          <w:ilvl w:val="0"/>
          <w:numId w:val="27"/>
        </w:numPr>
        <w:spacing w:line="276" w:lineRule="auto"/>
        <w:jc w:val="both"/>
        <w:rPr>
          <w:rFonts w:ascii="Cambria" w:hAnsi="Cambria"/>
        </w:rPr>
      </w:pPr>
      <w:r>
        <w:rPr>
          <w:rFonts w:ascii="Cambria" w:hAnsi="Cambria"/>
        </w:rPr>
        <w:t>Ako je  N</w:t>
      </w:r>
      <w:r>
        <w:rPr>
          <w:rFonts w:ascii="Cambria" w:hAnsi="Cambria"/>
          <w:vertAlign w:val="superscript"/>
        </w:rPr>
        <w:t>2</w:t>
      </w:r>
      <w:r>
        <w:rPr>
          <w:rFonts w:ascii="Cambria" w:hAnsi="Cambria"/>
        </w:rPr>
        <w:t xml:space="preserve"> &gt; N</w:t>
      </w:r>
      <w:r>
        <w:rPr>
          <w:rFonts w:ascii="Cambria" w:hAnsi="Cambria"/>
          <w:vertAlign w:val="subscript"/>
        </w:rPr>
        <w:t>0</w:t>
      </w:r>
      <w:r>
        <w:rPr>
          <w:rFonts w:ascii="Cambria" w:hAnsi="Cambria"/>
          <w:vertAlign w:val="superscript"/>
        </w:rPr>
        <w:t>2</w:t>
      </w:r>
      <w:r>
        <w:rPr>
          <w:rFonts w:ascii="Cambria" w:hAnsi="Cambria"/>
        </w:rPr>
        <w:t xml:space="preserve"> P(x,y) = 1 (stratificirano područje) </w:t>
      </w:r>
    </w:p>
    <w:p w14:paraId="0F4F07D0" w14:textId="77777777" w:rsidR="00915C68" w:rsidRDefault="00915C68" w:rsidP="00F71481">
      <w:pPr>
        <w:numPr>
          <w:ilvl w:val="0"/>
          <w:numId w:val="27"/>
        </w:numPr>
        <w:spacing w:line="276" w:lineRule="auto"/>
        <w:jc w:val="both"/>
        <w:rPr>
          <w:rFonts w:ascii="Cambria" w:hAnsi="Cambria"/>
        </w:rPr>
      </w:pPr>
      <w:r>
        <w:rPr>
          <w:rFonts w:ascii="Cambria" w:hAnsi="Cambria"/>
        </w:rPr>
        <w:t>Ako je  N</w:t>
      </w:r>
      <w:r>
        <w:rPr>
          <w:rFonts w:ascii="Cambria" w:hAnsi="Cambria"/>
          <w:vertAlign w:val="superscript"/>
        </w:rPr>
        <w:t>2</w:t>
      </w:r>
      <w:r>
        <w:rPr>
          <w:rFonts w:ascii="Cambria" w:hAnsi="Cambria"/>
        </w:rPr>
        <w:t xml:space="preserve"> &lt; N</w:t>
      </w:r>
      <w:r>
        <w:rPr>
          <w:rFonts w:ascii="Cambria" w:hAnsi="Cambria"/>
          <w:vertAlign w:val="subscript"/>
        </w:rPr>
        <w:t>0</w:t>
      </w:r>
      <w:r>
        <w:rPr>
          <w:rFonts w:ascii="Cambria" w:hAnsi="Cambria"/>
          <w:vertAlign w:val="superscript"/>
        </w:rPr>
        <w:t>2</w:t>
      </w:r>
      <w:r>
        <w:rPr>
          <w:rFonts w:ascii="Cambria" w:hAnsi="Cambria"/>
        </w:rPr>
        <w:t xml:space="preserve"> P(x,y) = -1 (destratificirano područje). </w:t>
      </w:r>
    </w:p>
    <w:p w14:paraId="65EB695D" w14:textId="77777777" w:rsidR="00915C68" w:rsidRDefault="00915C68" w:rsidP="00915C68">
      <w:pPr>
        <w:spacing w:line="276" w:lineRule="auto"/>
        <w:ind w:left="284"/>
        <w:jc w:val="both"/>
        <w:rPr>
          <w:rFonts w:ascii="Cambria" w:hAnsi="Cambria"/>
        </w:rPr>
      </w:pPr>
    </w:p>
    <w:p w14:paraId="1335F479" w14:textId="77777777" w:rsidR="00915C68" w:rsidRDefault="00915C68" w:rsidP="00915C68">
      <w:pPr>
        <w:spacing w:line="276" w:lineRule="auto"/>
        <w:ind w:left="284"/>
        <w:jc w:val="both"/>
        <w:rPr>
          <w:rFonts w:ascii="Cambria" w:hAnsi="Cambria"/>
        </w:rPr>
      </w:pPr>
      <w:r>
        <w:rPr>
          <w:rFonts w:ascii="Cambria" w:hAnsi="Cambria"/>
        </w:rPr>
        <w:t>Indeks stratifikacije konačno se definira kao:</w:t>
      </w:r>
    </w:p>
    <w:p w14:paraId="17F077B6" w14:textId="77777777" w:rsidR="00915C68" w:rsidRDefault="00915C68" w:rsidP="00915C68">
      <w:pPr>
        <w:spacing w:line="276" w:lineRule="auto"/>
        <w:ind w:left="284"/>
        <w:jc w:val="both"/>
        <w:rPr>
          <w:rFonts w:ascii="Cambria" w:hAnsi="Cambria"/>
        </w:rPr>
      </w:pPr>
    </w:p>
    <w:p w14:paraId="7F2D4BF8" w14:textId="77777777" w:rsidR="00915C68" w:rsidRDefault="00915C68" w:rsidP="00915C68">
      <w:pPr>
        <w:spacing w:line="276" w:lineRule="auto"/>
        <w:ind w:left="284"/>
        <w:jc w:val="center"/>
        <w:rPr>
          <w:rFonts w:ascii="Cambria" w:hAnsi="Cambria"/>
        </w:rPr>
      </w:pP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x,y</m:t>
            </m:r>
          </m:e>
        </m:d>
        <m:r>
          <w:rPr>
            <w:rFonts w:ascii="Cambria Math" w:hAnsi="Cambria Math"/>
            <w:sz w:val="24"/>
            <w:szCs w:val="24"/>
          </w:rPr>
          <m:t>=100</m:t>
        </m:r>
        <m:f>
          <m:fPr>
            <m:ctrlPr>
              <w:rPr>
                <w:rFonts w:ascii="Cambria Math" w:hAnsi="Cambria Math"/>
                <w:i/>
                <w:sz w:val="24"/>
                <w:szCs w:val="24"/>
              </w:rPr>
            </m:ctrlPr>
          </m:fPr>
          <m:num>
            <m:nary>
              <m:naryPr>
                <m:chr m:val="∑"/>
                <m:limLoc m:val="undOvr"/>
                <m:ctrlPr>
                  <w:rPr>
                    <w:rFonts w:ascii="Cambria Math" w:hAnsi="Cambria Math"/>
                    <w:i/>
                    <w:sz w:val="24"/>
                    <w:szCs w:val="24"/>
                  </w:rPr>
                </m:ctrlPr>
              </m:naryPr>
              <m:sub>
                <m:r>
                  <w:rPr>
                    <w:rFonts w:ascii="Cambria Math" w:hAnsi="Cambria Math"/>
                    <w:sz w:val="24"/>
                    <w:szCs w:val="24"/>
                  </w:rPr>
                  <m:t>m=1</m:t>
                </m:r>
              </m:sub>
              <m:sup>
                <m:r>
                  <w:rPr>
                    <w:rFonts w:ascii="Cambria Math" w:hAnsi="Cambria Math"/>
                    <w:sz w:val="24"/>
                    <w:szCs w:val="24"/>
                  </w:rPr>
                  <m:t>M</m:t>
                </m:r>
              </m:sup>
              <m:e>
                <m:r>
                  <w:rPr>
                    <w:rFonts w:ascii="Cambria Math" w:hAnsi="Cambria Math"/>
                    <w:sz w:val="24"/>
                    <w:szCs w:val="24"/>
                  </w:rPr>
                  <m:t>P(x.y)</m:t>
                </m:r>
              </m:e>
            </m:nary>
          </m:num>
          <m:den>
            <m:r>
              <w:rPr>
                <w:rFonts w:ascii="Cambria Math" w:hAnsi="Cambria Math"/>
                <w:sz w:val="24"/>
                <w:szCs w:val="24"/>
              </w:rPr>
              <m:t>M</m:t>
            </m:r>
          </m:den>
        </m:f>
      </m:oMath>
      <w:r>
        <w:rPr>
          <w:rFonts w:ascii="Cambria" w:hAnsi="Cambria"/>
        </w:rPr>
        <w:t xml:space="preserve">          </w:t>
      </w:r>
      <w:r>
        <w:rPr>
          <w:rFonts w:ascii="Cambria" w:hAnsi="Cambria"/>
        </w:rPr>
        <w:br/>
      </w:r>
    </w:p>
    <w:p w14:paraId="07C8548B" w14:textId="77777777" w:rsidR="00915C68" w:rsidRDefault="00915C68" w:rsidP="00915C68">
      <w:pPr>
        <w:spacing w:line="276" w:lineRule="auto"/>
        <w:ind w:left="284"/>
        <w:jc w:val="both"/>
        <w:rPr>
          <w:rFonts w:ascii="Cambria" w:hAnsi="Cambria"/>
        </w:rPr>
      </w:pPr>
      <w:r>
        <w:rPr>
          <w:rFonts w:ascii="Cambria" w:hAnsi="Cambria"/>
        </w:rPr>
        <w:t>gdje je P(x.y) =1 ako je N</w:t>
      </w:r>
      <w:r>
        <w:rPr>
          <w:rFonts w:ascii="Cambria" w:hAnsi="Cambria"/>
          <w:vertAlign w:val="superscript"/>
        </w:rPr>
        <w:t>2</w:t>
      </w:r>
      <w:r>
        <w:rPr>
          <w:rFonts w:ascii="Cambria" w:hAnsi="Cambria"/>
        </w:rPr>
        <w:t xml:space="preserve"> veći od praga N</w:t>
      </w:r>
      <w:r>
        <w:rPr>
          <w:rFonts w:ascii="Cambria" w:hAnsi="Cambria"/>
          <w:vertAlign w:val="subscript"/>
        </w:rPr>
        <w:t>0</w:t>
      </w:r>
      <w:r>
        <w:rPr>
          <w:rFonts w:ascii="Cambria" w:hAnsi="Cambria"/>
          <w:vertAlign w:val="superscript"/>
        </w:rPr>
        <w:t>2</w:t>
      </w:r>
      <w:r>
        <w:rPr>
          <w:rFonts w:ascii="Cambria" w:hAnsi="Cambria"/>
        </w:rPr>
        <w:t>, a P(x, y)=-1 ako je N</w:t>
      </w:r>
      <w:r>
        <w:rPr>
          <w:rFonts w:ascii="Cambria" w:hAnsi="Cambria"/>
          <w:vertAlign w:val="superscript"/>
        </w:rPr>
        <w:t>2</w:t>
      </w:r>
      <w:r>
        <w:rPr>
          <w:rFonts w:ascii="Cambria" w:hAnsi="Cambria"/>
        </w:rPr>
        <w:t xml:space="preserve"> manji od N</w:t>
      </w:r>
      <w:r>
        <w:rPr>
          <w:rFonts w:ascii="Cambria" w:hAnsi="Cambria"/>
          <w:vertAlign w:val="subscript"/>
        </w:rPr>
        <w:t>0</w:t>
      </w:r>
      <w:r>
        <w:rPr>
          <w:rFonts w:ascii="Cambria" w:hAnsi="Cambria"/>
          <w:vertAlign w:val="superscript"/>
        </w:rPr>
        <w:t>2</w:t>
      </w:r>
      <w:r>
        <w:rPr>
          <w:rFonts w:ascii="Cambria" w:hAnsi="Cambria"/>
        </w:rPr>
        <w:t>. M je broj termina za koji računamo indeks stabilnosti. Grafički prikazi indeksa stabilnosti omogućavaju da se odredi vjerojatnost vertikalnog miješanja u nekoj točki domene modela što je značajno za mnoga svojstva i procese u moru.</w:t>
      </w:r>
    </w:p>
    <w:p w14:paraId="2B601E42" w14:textId="77777777" w:rsidR="00915C68" w:rsidRDefault="00915C68" w:rsidP="00915C68">
      <w:pPr>
        <w:spacing w:line="276" w:lineRule="auto"/>
        <w:ind w:left="284"/>
        <w:jc w:val="both"/>
        <w:rPr>
          <w:rFonts w:ascii="Cambria" w:hAnsi="Cambria"/>
        </w:rPr>
      </w:pPr>
    </w:p>
    <w:p w14:paraId="21758193" w14:textId="77777777" w:rsidR="00915C68" w:rsidRDefault="00915C68" w:rsidP="00915C68">
      <w:pPr>
        <w:spacing w:line="276" w:lineRule="auto"/>
        <w:ind w:left="284"/>
        <w:jc w:val="both"/>
        <w:rPr>
          <w:rFonts w:ascii="Cambria" w:hAnsi="Cambria"/>
          <w:b/>
          <w:i/>
          <w:sz w:val="24"/>
          <w:szCs w:val="24"/>
        </w:rPr>
      </w:pPr>
      <w:r>
        <w:rPr>
          <w:rFonts w:ascii="Cambria" w:hAnsi="Cambria"/>
          <w:b/>
          <w:i/>
          <w:sz w:val="24"/>
          <w:szCs w:val="24"/>
        </w:rPr>
        <w:t xml:space="preserve">Disperzijski lagrangeovski model </w:t>
      </w:r>
    </w:p>
    <w:p w14:paraId="33F8B5B3" w14:textId="77777777" w:rsidR="00915C68" w:rsidRDefault="00915C68" w:rsidP="00915C68">
      <w:pPr>
        <w:spacing w:line="276" w:lineRule="auto"/>
        <w:ind w:left="284"/>
        <w:jc w:val="both"/>
        <w:rPr>
          <w:rFonts w:ascii="Cambria" w:hAnsi="Cambria"/>
        </w:rPr>
      </w:pPr>
      <w:r>
        <w:rPr>
          <w:rFonts w:ascii="Cambria" w:hAnsi="Cambria"/>
        </w:rPr>
        <w:t xml:space="preserve">Lagrangeovski disperzijski individualno temeljeni model Ichthyop v.3.3.a (eng. individual-based model; IBM) </w:t>
      </w:r>
      <w:r>
        <w:rPr>
          <w:rFonts w:ascii="Cambria" w:hAnsi="Cambria"/>
        </w:rPr>
        <w:fldChar w:fldCharType="begin" w:fldLock="1"/>
      </w:r>
      <w:r>
        <w:rPr>
          <w:rFonts w:ascii="Cambria" w:hAnsi="Cambria"/>
        </w:rPr>
        <w:instrText>ADDIN CSL_CITATION { "citationItems" : [ { "id" : "ITEM-1", "itemData" : { "DOI" : "10.1016/j.envsoft.2008.02.005", "ISBN" : "1364-8152", "ISSN" : "13648152", "abstract" : "Ichthyop is a free Java tool designed to study the effects of physical and biological factors on ichthyoplankton dynamics. It incorporates the most important processes involved in fish early life: spawning, movement, growth, mortality and recruitment. The tool uses as input time series of velocity, temperature and salinity fields archived from ROMS or MARS oceanic models. It runs with a user-friendly graphic interface and generates output files that can be post-processed easily using graphic and statistical software. \u00a9 2008 Elsevier Ltd. All rights reserved.", "author" : [ { "dropping-particle" : "", "family" : "LETT", "given" : "C", "non-dropping-particle" : "", "parse-names" : false, "suffix" : "" }, { "dropping-particle" : "", "family" : "VERLEY", "given" : "P", "non-dropping-particle" : "", "parse-names" : false, "suffix" : "" }, { "dropping-particle" : "", "family" : "MULLON", "given" : "C", "non-dropping-particle" : "", "parse-names" : false, "suffix" : "" }, { "dropping-particle" : "", "family" : "PARADA", "given" : "C", "non-dropping-particle" : "", "parse-names" : false, "suffix" : "" }, { "dropping-particle" : "", "family" : "BROCHIER", "given" : "T", "non-dropping-particle" : "", "parse-names" : false, "suffix" : "" }, { "dropping-particle" : "", "family" : "PENVEN", "given" : "P", "non-dropping-particle" : "", "parse-names" : false, "suffix" : "" }, { "dropping-particle" : "", "family" : "BLANKE", "given" : "B", "non-dropping-particle" : "", "parse-names" : false, "suffix" : "" } ], "container-title" : "Environmental Modelling &amp; Software", "id" : "ITEM-1", "issue" : "9", "issued" : { "date-parts" : [ [ "2008", "9" ] ] }, "page" : "1210-1214", "title" : "A Lagrangian tool for modelling ichthyoplankton dynamics", "type" : "article-journal", "volume" : "23" }, "uris" : [ "http://www.mendeley.com/documents/?uuid=96cd8390-ffe8-4125-9a58-c680a4c82b8c" ] } ], "mendeley" : { "formattedCitation" : "(LETT et al. 2008)", "manualFormatting" : "(Lett et al. 2008)", "plainTextFormattedCitation" : "(LETT et al. 2008)", "previouslyFormattedCitation" : "(LETT et al. 2008)" }, "properties" : { "noteIndex" : 0 }, "schema" : "https://github.com/citation-style-language/schema/raw/master/csl-citation.json" }</w:instrText>
      </w:r>
      <w:r>
        <w:rPr>
          <w:rFonts w:ascii="Cambria" w:hAnsi="Cambria"/>
        </w:rPr>
        <w:fldChar w:fldCharType="separate"/>
      </w:r>
      <w:r>
        <w:rPr>
          <w:rFonts w:ascii="Cambria" w:hAnsi="Cambria"/>
        </w:rPr>
        <w:t>(Lett i sur., 2008)</w:t>
      </w:r>
      <w:r>
        <w:rPr>
          <w:rFonts w:ascii="Cambria" w:hAnsi="Cambria"/>
        </w:rPr>
        <w:fldChar w:fldCharType="end"/>
      </w:r>
      <w:r>
        <w:rPr>
          <w:rFonts w:ascii="Cambria" w:hAnsi="Cambria"/>
        </w:rPr>
        <w:t xml:space="preserve">  će biti korišten za simulacije transporta otpada u moru. Ichthyop je alat koji je prvotno dizajniran za simulacije dinamike ihtoplanktona u kojima se koriste fizikalni (temperatura, salinitet, morske struje) i biološki parametri (gustoća jaja, dnevna vertikalna migracija, plivanje, rast larvi, smrtnost uvjetovana temperaturom). Ichthyop je besplatan i javno dostupan alat (</w:t>
      </w:r>
      <w:r>
        <w:rPr>
          <w:rFonts w:ascii="Cambria" w:hAnsi="Cambria"/>
          <w:u w:val="single"/>
          <w:lang w:val="en-US"/>
        </w:rPr>
        <w:t>http://www.ichthyop.org/downloads</w:t>
      </w:r>
      <w:r>
        <w:rPr>
          <w:rFonts w:ascii="Cambria" w:hAnsi="Cambria"/>
        </w:rPr>
        <w:t xml:space="preserve">) koji omogućava široku primjenu u simulacijima disperzijskih procesa na različitim vremenskim i prostornim skalama. Ichthyop model je primijenjen i u Jadranskom moru u analizi povezanosti različitih dijelova bazena </w:t>
      </w:r>
      <w:r>
        <w:rPr>
          <w:rFonts w:ascii="Cambria" w:hAnsi="Cambria"/>
        </w:rPr>
        <w:fldChar w:fldCharType="begin" w:fldLock="1"/>
      </w:r>
      <w:r>
        <w:rPr>
          <w:rFonts w:ascii="Cambria" w:hAnsi="Cambria"/>
        </w:rPr>
        <w:instrText>ADDIN CSL_CITATION { "citationItems" : [ { "id" : "ITEM-1", "itemData" : { "DOI" : "10.1016/j.marenvres.2017.01.006", "ISSN" : "18790291", "PMID" : "28187325", "abstract" : "There are plans to start building offshore marine renewable energy devices throughout the Mediterranean and the Adriatic has been identified as a key location for wind farm developments. The development of offshore wind farms in the area would provide hard substrata for the settlement of sessile benthos. Since the seafloor of the Adriatic is predominantly sedimentary this may alter the larval connectivity of benthic populations in the region. Here, we simulated the release of larvae from benthic populations along the coasts of the Adriatic Sea using coupled bio-physical models and investigated the effect of pelagic larval duration on dispersal. Our model simulations show that currents typically carry particles from east to west across the Adriatic, whereas particles released along western coasts tend to remain there with the Puglia coast of Italy acting as a sink for larvae from benthic populations. We identify areas of high connectivity, as well as areas that are much more isolated, and discuss how these results can be used to inform marine spatial planning and the licensing of offshore marine renewable energy developments.", "author" : [ { "dropping-particle" : "", "family" : "Bray", "given" : "L.", "non-dropping-particle" : "", "parse-names" : false, "suffix" : "" }, { "dropping-particle" : "", "family" : "Kassis", "given" : "D.", "non-dropping-particle" : "", "parse-names" : false, "suffix" : "" }, { "dropping-particle" : "", "family" : "Hall-Spencer", "given" : "J. M.", "non-dropping-particle" : "", "parse-names" : false, "suffix" : "" } ], "container-title" : "Marine Environmental Research", "id" : "ITEM-1", "issued" : { "date-parts" : [ [ "2017" ] ] }, "page" : "73-81", "title" : "Assessing larval connectivity for marine spatial planning in the Adriatic", "type" : "article-journal", "volume" : "125" }, "uris" : [ "http://www.mendeley.com/documents/?uuid=2fdc63b0-60c2-4edc-b1ce-33066197b0a7" ] }, { "id" : "ITEM-2", "itemData" : { "DOI" : "10.1088/1748-9326/aa75d9", "ISSN" : "17489326", "abstract" : "\u00a9 2017 IOP Publishing Ltd. We have studied the influence of offshore marine constructions on the moon jellyfish population in the Adriatic sea, where the newly set up substrates enable the formation of a new population based in the formerly unpopulated open waters. Our five-year long computer simulation uses a high resolution coupled bio-physical individual-based model to track the dispersal of the offspring from subpopulations originating from offshore and shore-based sources. According to our study, the platforms enhance connectivity between subpopulations of jellyfish polyps, help sustain existing shore-based subpopulations, contribute to jellyfish blooms in some areas, and play an important role in establishing connection with the rest of the Mediterranean, in addition to representing substantial amounts of available substrate. This is an aspect that is usually overlooked when evaluating the ecological impact of existing and future wind farms, oil and gas platforms, etc. Our approach could serve as a role model in future studies of ecological impacts of planned offshore constructions.", "author" : [ { "dropping-particle" : "", "family" : "Vodopivec", "given" : "Martin", "non-dropping-particle" : "", "parse-names" : false, "suffix" : "" }, { "dropping-particle" : "", "family" : "Peliz", "given" : "Alvaro J.", "non-dropping-particle" : "", "parse-names" : false, "suffix" : "" }, { "dropping-particle" : "", "family" : "Malej", "given" : "Alenka", "non-dropping-particle" : "", "parse-names" : false, "suffix" : "" } ], "container-title" : "Environmental Research Letters", "id" : "ITEM-2", "issue" : "8", "issued" : { "date-parts" : [ [ "2017" ] ] }, "title" : "Offshore marine constructions as propagators of moon jellyfish dispersal", "type" : "article-journal", "volume" : "12" }, "uris" : [ "http://www.mendeley.com/documents/?uuid=26a4f774-5a3a-46fb-ba67-3687cecdc4f3" ] }, { "id" : "ITEM-3", "itemData" : { "DOI" : "10.1038/s41598-018-22569-2", "ISSN" : "20452322", "abstract" : "Dense waters (DW) formation in shelf areas and their cascading off the\nshelf break play a major role in ventilating deep waters, thus\npotentially affecting ecosystem functioning and biogeochemical cycles.\nHowever, whether DW flow across shelves may affect the composition and\nstructure of plankton communities down to the seafloor and the particles\ntransport over long distances has not been fully investigated. Following\nthe 2012 north Adriatic Sea cold outbreak, DW masses were intercepted at\nca. 460 km south the area of origin and compared to resident ones in\nterm of plankton biomass partitioning (pico to micro size) and\nphytoplankton species composition. Results indicated a relatively higher\ncontribution of heterotrophs in DW than in deep resident water masses,\nprobably as result of DW-mediated advection of fresh organic matter\navailable to consumers. DWs showed unusual high abundances of\nSkeletonema sp., a diatom that bloomed in the north Adriatic during DW\nformation. The Lagrangian numerical model set up on this diatom\nconfirmed that DW flow could be an important mechanism for\nplankton/particles export to deep waters. We conclude that the predicted\nclimate-induced variability in DW formation events could have the\npotential to affect the ecosystem functioning of the deeper part of the\nMediterranean basin, even at significant distance from generation sites.", "author" : [ { "dropping-particle" : "", "family" : "Bernardi Aubry", "given" : "Fabrizio", "non-dropping-particle" : "", "parse-names" : false, "suffix" : "" }, { "dropping-particle" : "", "family" : "Falcieri", "given" : "Francesco Marcello", "non-dropping-particle" : "", "parse-names" : false, "suffix" : "" }, { "dropping-particle" : "", "family" : "Chiggiato", "given" : "Jacopo", "non-dropping-particle" : "", "parse-names" : false, "suffix" : "" }, { "dropping-particle" : "", "family" : "Boldrin", "given" : "Alfredo", "non-dropping-particle" : "", "parse-names" : false, "suffix" : "" }, { "dropping-particle" : "", "family" : "Luna", "given" : "Gian Marco", "non-dropping-particle" : "", "parse-names" : false, "suffix" : "" }, { "dropping-particle" : "", "family" : "Finotto", "given" : "Stefania", "non-dropping-particle" : "", "parse-names" : false, "suffix" : "" }, { "dropping-particle" : "", "family" : "Camatti", "given" : "Elisa", "non-dropping-particle" : "", "parse-names" : false, "suffix" : "" }, { "dropping-particle" : "", "family" : "Acri", "given" : "Francesco", "non-dropping-particle" : "", "parse-names" : false, "suffix" : "" }, { "dropping-particle" : "", "family" : "Sclavo", "given" : "Mauro", "non-dropping-particle" : "", "parse-names" : false, "suffix" : "" }, { "dropping-particle" : "", "family" : "Carniel", "given" : "Sandro", "non-dropping-particle" : "", "parse-names" : false, "suffix" : "" }, { "dropping-particle" : "", "family" : "Bongiorni", "given" : "Lucia", "non-dropping-particle" : "", "parse-names" : false, "suffix" : "" } ], "container-title" : "Scientific Reports", "id" : "ITEM-3", "issue" : "1", "issued" : { "date-parts" : [ [ "2018" ] ] }, "title" : "Massive shelf dense water flow influences plankton community structure and particle transport over long distance", "type" : "article-journal", "volume" : "8" }, "uris" : [ "http://www.mendeley.com/documents/?uuid=64c10bf4-c1e0-412a-a0ff-92ae56badb65" ] } ], "mendeley" : { "formattedCitation" : "(Bray, Kassis, and Hall-Spencer 2017; Vodopivec, Peliz, and Malej 2017; Bernardi Aubry et al. 2018)", "plainTextFormattedCitation" : "(Bray, Kassis, and Hall-Spencer 2017; Vodopivec, Peliz, and Malej 2017; Bernardi Aubry et al. 2018)", "previouslyFormattedCitation" : "(Bray, Kassis, and Hall-Spencer 2017; Vodopivec, Peliz, and Malej 2017; Bernardi Aubry et al. 2018)" }, "properties" : { "noteIndex" : 0 }, "schema" : "https://github.com/citation-style-language/schema/raw/master/csl-citation.json" }</w:instrText>
      </w:r>
      <w:r>
        <w:rPr>
          <w:rFonts w:ascii="Cambria" w:hAnsi="Cambria"/>
        </w:rPr>
        <w:fldChar w:fldCharType="separate"/>
      </w:r>
      <w:r>
        <w:rPr>
          <w:rFonts w:ascii="Cambria" w:hAnsi="Cambria"/>
        </w:rPr>
        <w:t>(Bray i sur., 2017; Vodopivec i sur., 2017; Bernardi Aubri i sur., 2018, Džoić i sur., 2017)</w:t>
      </w:r>
      <w:r>
        <w:rPr>
          <w:rFonts w:ascii="Cambria" w:hAnsi="Cambria"/>
        </w:rPr>
        <w:fldChar w:fldCharType="end"/>
      </w:r>
      <w:r>
        <w:rPr>
          <w:rFonts w:ascii="Cambria" w:hAnsi="Cambria"/>
        </w:rPr>
        <w:t xml:space="preserve">. Također je već korišten i u modeliranju transporta morskog otpada (Collins i Hermes, 2019; Frère i sur., 2017). Čestice krupnog otpada i plastike će biti tretirane kao pasivne čestice advektirane strujama izračunatim u ROMS modelu. Vrijednosti simuliranih polja saliniteta, temperature i morskih struja iz ROMS modela se prostorno interpoliraju za svaki položaj čestice u IBM-u. Polja se također interpoliraju u vremenu za svaki vremenski korak u IBM-u pri čemu se mora zadovoljiti Courant-Friedrichs-Lewyev uvjet. Procesi na skali manjoj od rezolucije ROMS modela su parametrizirani. Horizontalna disperzija uvedena je prema </w:t>
      </w:r>
      <w:r>
        <w:rPr>
          <w:rFonts w:ascii="Cambria" w:hAnsi="Cambria"/>
        </w:rPr>
        <w:fldChar w:fldCharType="begin" w:fldLock="1"/>
      </w:r>
      <w:r>
        <w:rPr>
          <w:rFonts w:ascii="Cambria" w:hAnsi="Cambria"/>
        </w:rPr>
        <w:instrText>ADDIN CSL_CITATION { "citationItems" : [ { "id" : "ITEM-1", "itemData" : { "DOI" : "10.1016/j.jmarsys.2006.11.007", "ISBN" : "0924-7963", "ISSN" : "09247963", "PMID" : "343", "abstract" : "A high resolution nested model of the Western Iberia shelf is developed and compared with field observations. We use an embedded particle tracking submodel that includes advection, diffusion, and diel vertical migration to simulate crab larvae dispersal. A set of experiments with varying oceanographic conditions and Lagrangian model parameters is analysed. It is found that major dispersal patterns that were observed in nature are reproduced in the model. The floats drift within meridionally elongated patches parallel to the coast usually inshore of the 100\u00a0m isobath. This distribution is controlled by local wind-driven circulation, buoyancy input from adjacent rivers, local topography, and vertical diel movements. River plumes are critical factors for retention patterns as they influence the near surface stratification, surface Ekman layer and innershelf processes. Weakly stratified coastal waters associated with low river run-off generate an enlarged innershelf whose dynamics tend to trap the floats and force them to drift along-wind. We find that the response to downwelling-favourable winds is always more dramatic than upwelling-favourable ones and this asymmetry results in a net Lagrangian transport directed poleward. Analyses of float distributions show that a large part of the floats (\u223c 50%) is actually retained in the shelf zone near the emission points. A dispersal distance (Ld) of about 60\u00a0km is estimated which is mostly representative of along-shore dispersion. Some consequences of our results to local population dynamics are finally discussed. \u00a9 2006 Elsevier B.V. All rights reserved.", "author" : [ { "dropping-particle" : "", "family" : "Peliz", "given" : "Alvaro", "non-dropping-particle" : "", "parse-names" : false, "suffix" : "" }, { "dropping-particle" : "", "family" : "Marchesiello", "given" : "Patrick", "non-dropping-particle" : "", "parse-names" : false, "suffix" : "" }, { "dropping-particle" : "", "family" : "Dubert", "given" : "Jesus", "non-dropping-particle" : "", "parse-names" : false, "suffix" : "" }, { "dropping-particle" : "", "family" : "Marta-Almeida", "given" : "Martinho", "non-dropping-particle" : "", "parse-names" : false, "suffix" : "" }, { "dropping-particle" : "", "family" : "Roy", "given" : "Claude", "non-dropping-particle" : "", "parse-names" : false, "suffix" : "" }, { "dropping-particle" : "", "family" : "Queiroga", "given" : "Henrique", "non-dropping-particle" : "", "parse-names" : false, "suffix" : "" } ], "container-title" : "Journal of Marine Systems", "id" : "ITEM-1", "issue" : "1-2", "issued" : { "date-parts" : [ [ "2007" ] ] }, "page" : "215-236", "title" : "A study of crab larvae dispersal on the Western Iberian Shelf: Physical processes", "type" : "article-journal", "volume" : "68" }, "uris" : [ "http://www.mendeley.com/documents/?uuid=677e667d-2653-44dd-939a-d758a7c4655a" ] } ], "mendeley" : { "formattedCitation" : "(Peliz et al. 2007)", "plainTextFormattedCitation" : "(Peliz et al. 2007)", "previouslyFormattedCitation" : "(Peliz et al. 2007)" }, "properties" : { "noteIndex" : 0 }, "schema" : "https://github.com/citation-style-language/schema/raw/master/csl-citation.json" }</w:instrText>
      </w:r>
      <w:r>
        <w:rPr>
          <w:rFonts w:ascii="Cambria" w:hAnsi="Cambria"/>
        </w:rPr>
        <w:fldChar w:fldCharType="separate"/>
      </w:r>
      <w:r>
        <w:rPr>
          <w:rFonts w:ascii="Cambria" w:hAnsi="Cambria"/>
        </w:rPr>
        <w:t>Pelizu i sur. (2007)</w:t>
      </w:r>
      <w:r>
        <w:rPr>
          <w:rFonts w:ascii="Cambria" w:hAnsi="Cambria"/>
        </w:rPr>
        <w:fldChar w:fldCharType="end"/>
      </w:r>
      <w:r>
        <w:rPr>
          <w:rFonts w:ascii="Cambria" w:hAnsi="Cambria"/>
        </w:rPr>
        <w:t xml:space="preserve">. Izračun brzine plutanja pasivne čestice </w:t>
      </w:r>
      <m:oMath>
        <m:sSub>
          <m:sSubPr>
            <m:ctrlPr>
              <w:rPr>
                <w:rFonts w:ascii="Cambria Math" w:hAnsi="Cambria Math"/>
                <w:i/>
              </w:rPr>
            </m:ctrlPr>
          </m:sSubPr>
          <m:e>
            <m:r>
              <w:rPr>
                <w:rFonts w:ascii="Cambria Math" w:hAnsi="Cambria Math"/>
              </w:rPr>
              <m:t>u</m:t>
            </m:r>
          </m:e>
          <m:sub>
            <m:r>
              <w:rPr>
                <w:rFonts w:ascii="Cambria Math" w:hAnsi="Cambria Math"/>
              </w:rPr>
              <m:t>f</m:t>
            </m:r>
          </m:sub>
        </m:sSub>
      </m:oMath>
      <w:r>
        <w:rPr>
          <w:rFonts w:ascii="Cambria" w:hAnsi="Cambria"/>
        </w:rPr>
        <w:t xml:space="preserve"> iz Pelizovog rada temelji se na: </w:t>
      </w:r>
    </w:p>
    <w:p w14:paraId="675F70F0" w14:textId="77777777" w:rsidR="00915C68" w:rsidRDefault="00915C68" w:rsidP="00915C68">
      <w:pPr>
        <w:spacing w:line="276" w:lineRule="auto"/>
        <w:ind w:left="284"/>
        <w:jc w:val="both"/>
        <w:rPr>
          <w:rFonts w:ascii="Cambria" w:hAnsi="Cambria"/>
        </w:rPr>
      </w:pPr>
    </w:p>
    <w:tbl>
      <w:tblPr>
        <w:tblStyle w:val="Reetkatablic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
        <w:gridCol w:w="8095"/>
        <w:gridCol w:w="659"/>
      </w:tblGrid>
      <w:tr w:rsidR="00915C68" w14:paraId="48AB4A90" w14:textId="77777777" w:rsidTr="00915C68">
        <w:tc>
          <w:tcPr>
            <w:tcW w:w="350" w:type="pct"/>
          </w:tcPr>
          <w:p w14:paraId="537C8A04" w14:textId="77777777" w:rsidR="00915C68" w:rsidRDefault="00915C68">
            <w:pPr>
              <w:widowControl w:val="0"/>
              <w:autoSpaceDE w:val="0"/>
              <w:autoSpaceDN w:val="0"/>
              <w:spacing w:line="276" w:lineRule="auto"/>
              <w:ind w:left="284"/>
              <w:jc w:val="both"/>
              <w:rPr>
                <w:rFonts w:asciiTheme="minorHAnsi" w:eastAsiaTheme="minorHAnsi" w:hAnsiTheme="minorHAnsi" w:cstheme="minorBidi"/>
                <w:lang w:val="en-US"/>
              </w:rPr>
            </w:pPr>
          </w:p>
        </w:tc>
        <w:tc>
          <w:tcPr>
            <w:tcW w:w="4300" w:type="pct"/>
            <w:vAlign w:val="center"/>
          </w:tcPr>
          <w:p w14:paraId="6BC7ABB1" w14:textId="77777777" w:rsidR="00915C68" w:rsidRDefault="000B6C55">
            <w:pPr>
              <w:widowControl w:val="0"/>
              <w:autoSpaceDE w:val="0"/>
              <w:autoSpaceDN w:val="0"/>
              <w:spacing w:line="276" w:lineRule="auto"/>
              <w:ind w:left="284"/>
              <w:jc w:val="both"/>
              <w:rPr>
                <w:rFonts w:eastAsiaTheme="minorEastAsia"/>
                <w:lang w:val="en-US"/>
              </w:rPr>
            </w:pPr>
            <m:oMathPara>
              <m:oMath>
                <m:sSub>
                  <m:sSubPr>
                    <m:ctrlPr>
                      <w:rPr>
                        <w:rFonts w:ascii="Cambria Math" w:hAnsi="Cambria Math"/>
                        <w:i/>
                      </w:rPr>
                    </m:ctrlPr>
                  </m:sSubPr>
                  <m:e>
                    <m:r>
                      <w:rPr>
                        <w:rFonts w:ascii="Cambria Math" w:hAnsi="Cambria Math"/>
                        <w:lang w:val="en-US"/>
                      </w:rPr>
                      <m:t>u</m:t>
                    </m:r>
                  </m:e>
                  <m:sub>
                    <m:r>
                      <w:rPr>
                        <w:rFonts w:ascii="Cambria Math" w:hAnsi="Cambria Math"/>
                        <w:lang w:val="en-US"/>
                      </w:rPr>
                      <m:t>f</m:t>
                    </m:r>
                  </m:sub>
                </m:sSub>
                <m:d>
                  <m:dPr>
                    <m:ctrlPr>
                      <w:rPr>
                        <w:rFonts w:ascii="Cambria Math" w:hAnsi="Cambria Math"/>
                        <w:i/>
                      </w:rPr>
                    </m:ctrlPr>
                  </m:dPr>
                  <m:e>
                    <m:r>
                      <w:rPr>
                        <w:rFonts w:ascii="Cambria Math" w:hAnsi="Cambria Math"/>
                        <w:lang w:val="en-US"/>
                      </w:rPr>
                      <m:t>x,y,z</m:t>
                    </m:r>
                  </m:e>
                </m:d>
                <m:r>
                  <w:rPr>
                    <w:rFonts w:ascii="Cambria Math" w:hAnsi="Cambria Math"/>
                    <w:lang w:val="en-US"/>
                  </w:rPr>
                  <m:t>=</m:t>
                </m:r>
                <m:sSub>
                  <m:sSubPr>
                    <m:ctrlPr>
                      <w:rPr>
                        <w:rFonts w:ascii="Cambria Math" w:hAnsi="Cambria Math"/>
                        <w:i/>
                      </w:rPr>
                    </m:ctrlPr>
                  </m:sSubPr>
                  <m:e>
                    <m:r>
                      <w:rPr>
                        <w:rFonts w:ascii="Cambria Math" w:hAnsi="Cambria Math"/>
                        <w:lang w:val="en-US"/>
                      </w:rPr>
                      <m:t>U</m:t>
                    </m:r>
                  </m:e>
                  <m:sub>
                    <m:r>
                      <w:rPr>
                        <w:rFonts w:ascii="Cambria Math" w:hAnsi="Cambria Math"/>
                        <w:lang w:val="en-US"/>
                      </w:rPr>
                      <m:t>a</m:t>
                    </m:r>
                  </m:sub>
                </m:sSub>
                <m:d>
                  <m:dPr>
                    <m:ctrlPr>
                      <w:rPr>
                        <w:rFonts w:ascii="Cambria Math" w:hAnsi="Cambria Math"/>
                        <w:i/>
                      </w:rPr>
                    </m:ctrlPr>
                  </m:dPr>
                  <m:e>
                    <m:r>
                      <w:rPr>
                        <w:rFonts w:ascii="Cambria Math" w:hAnsi="Cambria Math"/>
                        <w:lang w:val="en-US"/>
                      </w:rPr>
                      <m:t>x,y,z</m:t>
                    </m:r>
                  </m:e>
                </m:d>
                <m:r>
                  <w:rPr>
                    <w:rFonts w:ascii="Cambria Math" w:hAnsi="Cambria Math"/>
                    <w:lang w:val="en-US"/>
                  </w:rPr>
                  <m:t>+</m:t>
                </m:r>
                <m:sSub>
                  <m:sSubPr>
                    <m:ctrlPr>
                      <w:rPr>
                        <w:rFonts w:ascii="Cambria Math" w:hAnsi="Cambria Math"/>
                        <w:i/>
                      </w:rPr>
                    </m:ctrlPr>
                  </m:sSubPr>
                  <m:e>
                    <m:r>
                      <w:rPr>
                        <w:rFonts w:ascii="Cambria Math" w:hAnsi="Cambria Math"/>
                        <w:lang w:val="en-US"/>
                      </w:rPr>
                      <m:t>u</m:t>
                    </m:r>
                  </m:e>
                  <m:sub>
                    <m:r>
                      <w:rPr>
                        <w:rFonts w:ascii="Cambria Math" w:hAnsi="Cambria Math"/>
                        <w:lang w:val="en-US"/>
                      </w:rPr>
                      <m:t>r</m:t>
                    </m:r>
                  </m:sub>
                </m:sSub>
                <m:d>
                  <m:dPr>
                    <m:ctrlPr>
                      <w:rPr>
                        <w:rFonts w:ascii="Cambria Math" w:hAnsi="Cambria Math"/>
                        <w:i/>
                      </w:rPr>
                    </m:ctrlPr>
                  </m:dPr>
                  <m:e>
                    <m:r>
                      <w:rPr>
                        <w:rFonts w:ascii="Cambria Math" w:hAnsi="Cambria Math"/>
                        <w:lang w:val="en-US"/>
                      </w:rPr>
                      <m:t>x,y</m:t>
                    </m:r>
                  </m:e>
                </m:d>
                <m:r>
                  <w:rPr>
                    <w:rFonts w:ascii="Cambria Math" w:hAnsi="Cambria Math"/>
                    <w:lang w:val="en-US"/>
                  </w:rPr>
                  <m:t>+</m:t>
                </m:r>
                <m:sSub>
                  <m:sSubPr>
                    <m:ctrlPr>
                      <w:rPr>
                        <w:rFonts w:ascii="Cambria Math" w:hAnsi="Cambria Math"/>
                        <w:i/>
                      </w:rPr>
                    </m:ctrlPr>
                  </m:sSubPr>
                  <m:e>
                    <m:r>
                      <w:rPr>
                        <w:rFonts w:ascii="Cambria Math" w:hAnsi="Cambria Math"/>
                        <w:lang w:val="en-US"/>
                      </w:rPr>
                      <m:t>w</m:t>
                    </m:r>
                  </m:e>
                  <m:sub>
                    <m:r>
                      <w:rPr>
                        <w:rFonts w:ascii="Cambria Math" w:hAnsi="Cambria Math"/>
                        <w:lang w:val="en-US"/>
                      </w:rPr>
                      <m:t>d</m:t>
                    </m:r>
                  </m:sub>
                </m:sSub>
                <m:d>
                  <m:dPr>
                    <m:ctrlPr>
                      <w:rPr>
                        <w:rFonts w:ascii="Cambria Math" w:hAnsi="Cambria Math"/>
                        <w:i/>
                      </w:rPr>
                    </m:ctrlPr>
                  </m:dPr>
                  <m:e>
                    <m:r>
                      <w:rPr>
                        <w:rFonts w:ascii="Cambria Math" w:hAnsi="Cambria Math"/>
                        <w:lang w:val="en-US"/>
                      </w:rPr>
                      <m:t>z</m:t>
                    </m:r>
                  </m:e>
                </m:d>
                <m:r>
                  <w:rPr>
                    <w:rFonts w:ascii="Cambria Math" w:hAnsi="Cambria Math"/>
                    <w:lang w:val="en-US"/>
                  </w:rPr>
                  <m:t>+</m:t>
                </m:r>
                <m:sSub>
                  <m:sSubPr>
                    <m:ctrlPr>
                      <w:rPr>
                        <w:rFonts w:ascii="Cambria Math" w:hAnsi="Cambria Math"/>
                        <w:i/>
                      </w:rPr>
                    </m:ctrlPr>
                  </m:sSubPr>
                  <m:e>
                    <m:r>
                      <w:rPr>
                        <w:rFonts w:ascii="Cambria Math" w:hAnsi="Cambria Math"/>
                        <w:lang w:val="en-US"/>
                      </w:rPr>
                      <m:t>w</m:t>
                    </m:r>
                  </m:e>
                  <m:sub>
                    <m:r>
                      <w:rPr>
                        <w:rFonts w:ascii="Cambria Math" w:hAnsi="Cambria Math"/>
                        <w:lang w:val="en-US"/>
                      </w:rPr>
                      <m:t>r</m:t>
                    </m:r>
                  </m:sub>
                </m:sSub>
                <m:d>
                  <m:dPr>
                    <m:ctrlPr>
                      <w:rPr>
                        <w:rFonts w:ascii="Cambria Math" w:hAnsi="Cambria Math"/>
                        <w:i/>
                      </w:rPr>
                    </m:ctrlPr>
                  </m:dPr>
                  <m:e>
                    <m:r>
                      <w:rPr>
                        <w:rFonts w:ascii="Cambria Math" w:hAnsi="Cambria Math"/>
                        <w:lang w:val="en-US"/>
                      </w:rPr>
                      <m:t>z</m:t>
                    </m:r>
                  </m:e>
                </m:d>
                <m:r>
                  <w:rPr>
                    <w:rFonts w:ascii="Cambria Math" w:hAnsi="Cambria Math"/>
                    <w:lang w:val="en-US"/>
                  </w:rPr>
                  <m:t>,</m:t>
                </m:r>
              </m:oMath>
            </m:oMathPara>
          </w:p>
          <w:p w14:paraId="6612A93F" w14:textId="77777777" w:rsidR="00915C68" w:rsidRDefault="00915C68">
            <w:pPr>
              <w:widowControl w:val="0"/>
              <w:autoSpaceDE w:val="0"/>
              <w:autoSpaceDN w:val="0"/>
              <w:spacing w:line="276" w:lineRule="auto"/>
              <w:ind w:left="284"/>
              <w:jc w:val="both"/>
              <w:rPr>
                <w:rFonts w:eastAsiaTheme="minorHAnsi"/>
                <w:lang w:val="en-US"/>
              </w:rPr>
            </w:pPr>
          </w:p>
        </w:tc>
        <w:tc>
          <w:tcPr>
            <w:tcW w:w="350" w:type="pct"/>
            <w:vAlign w:val="center"/>
          </w:tcPr>
          <w:p w14:paraId="74F3D124" w14:textId="77777777" w:rsidR="00915C68" w:rsidRDefault="00915C68">
            <w:pPr>
              <w:widowControl w:val="0"/>
              <w:autoSpaceDE w:val="0"/>
              <w:autoSpaceDN w:val="0"/>
              <w:spacing w:line="276" w:lineRule="auto"/>
              <w:ind w:left="284"/>
              <w:jc w:val="both"/>
              <w:rPr>
                <w:lang w:val="en-US"/>
              </w:rPr>
            </w:pPr>
          </w:p>
        </w:tc>
      </w:tr>
    </w:tbl>
    <w:p w14:paraId="6E585325" w14:textId="77777777" w:rsidR="00915C68" w:rsidRDefault="00915C68" w:rsidP="00915C68">
      <w:pPr>
        <w:spacing w:line="276" w:lineRule="auto"/>
        <w:ind w:left="284"/>
        <w:jc w:val="both"/>
        <w:rPr>
          <w:rFonts w:ascii="Cambria" w:hAnsi="Cambria"/>
        </w:rPr>
      </w:pPr>
      <w:r>
        <w:rPr>
          <w:rFonts w:ascii="Cambria" w:hAnsi="Cambria"/>
        </w:rPr>
        <w:t xml:space="preserve"> gdje je </w:t>
      </w:r>
      <m:oMath>
        <m:sSub>
          <m:sSubPr>
            <m:ctrlPr>
              <w:rPr>
                <w:rFonts w:ascii="Cambria Math" w:hAnsi="Cambria Math"/>
                <w:i/>
              </w:rPr>
            </m:ctrlPr>
          </m:sSubPr>
          <m:e>
            <m:r>
              <w:rPr>
                <w:rFonts w:ascii="Cambria Math" w:hAnsi="Cambria Math"/>
              </w:rPr>
              <m:t>U</m:t>
            </m:r>
          </m:e>
          <m:sub>
            <m:r>
              <w:rPr>
                <w:rFonts w:ascii="Cambria Math" w:hAnsi="Cambria Math"/>
              </w:rPr>
              <m:t>a</m:t>
            </m:r>
          </m:sub>
        </m:sSub>
      </m:oMath>
      <w:r>
        <w:rPr>
          <w:rFonts w:ascii="Cambria" w:hAnsi="Cambria"/>
        </w:rPr>
        <w:t xml:space="preserve"> trodimenzionalni vektor brzine iz eulerovskog modela, </w:t>
      </w:r>
      <m:oMath>
        <m:sSub>
          <m:sSubPr>
            <m:ctrlPr>
              <w:rPr>
                <w:rFonts w:ascii="Cambria Math" w:hAnsi="Cambria Math"/>
                <w:i/>
              </w:rPr>
            </m:ctrlPr>
          </m:sSubPr>
          <m:e>
            <m:r>
              <w:rPr>
                <w:rFonts w:ascii="Cambria Math" w:hAnsi="Cambria Math"/>
              </w:rPr>
              <m:t>u</m:t>
            </m:r>
          </m:e>
          <m:sub>
            <m:r>
              <w:rPr>
                <w:rFonts w:ascii="Cambria Math" w:hAnsi="Cambria Math"/>
              </w:rPr>
              <m:t>r</m:t>
            </m:r>
          </m:sub>
        </m:sSub>
      </m:oMath>
      <w:r>
        <w:rPr>
          <w:rFonts w:ascii="Cambria" w:hAnsi="Cambria"/>
        </w:rPr>
        <w:t xml:space="preserve"> je slučajna komponenta horizontalne komponente vektora brzine: </w:t>
      </w:r>
    </w:p>
    <w:p w14:paraId="4D7AB4AB" w14:textId="77777777" w:rsidR="00915C68" w:rsidRDefault="00915C68" w:rsidP="00915C68">
      <w:pPr>
        <w:spacing w:line="276" w:lineRule="auto"/>
        <w:ind w:left="284"/>
        <w:jc w:val="both"/>
        <w:rPr>
          <w:rFonts w:ascii="Cambria" w:hAnsi="Cambria"/>
        </w:rPr>
      </w:pPr>
    </w:p>
    <w:tbl>
      <w:tblPr>
        <w:tblStyle w:val="Reetkatablic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
        <w:gridCol w:w="8095"/>
        <w:gridCol w:w="659"/>
      </w:tblGrid>
      <w:tr w:rsidR="00915C68" w14:paraId="1815A184" w14:textId="77777777" w:rsidTr="00915C68">
        <w:tc>
          <w:tcPr>
            <w:tcW w:w="350" w:type="pct"/>
          </w:tcPr>
          <w:p w14:paraId="7771D245" w14:textId="77777777" w:rsidR="00915C68" w:rsidRDefault="00915C68">
            <w:pPr>
              <w:widowControl w:val="0"/>
              <w:autoSpaceDE w:val="0"/>
              <w:autoSpaceDN w:val="0"/>
              <w:spacing w:line="276" w:lineRule="auto"/>
              <w:ind w:left="284"/>
              <w:jc w:val="both"/>
              <w:rPr>
                <w:rFonts w:asciiTheme="minorHAnsi" w:eastAsiaTheme="minorHAnsi" w:hAnsiTheme="minorHAnsi" w:cstheme="minorBidi"/>
                <w:lang w:val="en-US"/>
              </w:rPr>
            </w:pPr>
          </w:p>
        </w:tc>
        <w:tc>
          <w:tcPr>
            <w:tcW w:w="4300" w:type="pct"/>
            <w:vAlign w:val="center"/>
            <w:hideMark/>
          </w:tcPr>
          <w:p w14:paraId="649C8C36" w14:textId="77777777" w:rsidR="00915C68" w:rsidRDefault="000B6C55">
            <w:pPr>
              <w:widowControl w:val="0"/>
              <w:autoSpaceDE w:val="0"/>
              <w:autoSpaceDN w:val="0"/>
              <w:spacing w:line="276" w:lineRule="auto"/>
              <w:ind w:left="284"/>
              <w:jc w:val="both"/>
              <w:rPr>
                <w:lang w:val="en-US"/>
              </w:rPr>
            </w:pPr>
            <m:oMathPara>
              <m:oMath>
                <m:sSub>
                  <m:sSubPr>
                    <m:ctrlPr>
                      <w:rPr>
                        <w:rFonts w:ascii="Cambria Math" w:hAnsi="Cambria Math"/>
                        <w:i/>
                      </w:rPr>
                    </m:ctrlPr>
                  </m:sSubPr>
                  <m:e>
                    <m:r>
                      <w:rPr>
                        <w:rFonts w:ascii="Cambria Math" w:hAnsi="Cambria Math"/>
                        <w:lang w:val="en-US"/>
                      </w:rPr>
                      <m:t>u</m:t>
                    </m:r>
                  </m:e>
                  <m:sub>
                    <m:r>
                      <w:rPr>
                        <w:rFonts w:ascii="Cambria Math" w:hAnsi="Cambria Math"/>
                        <w:lang w:val="en-US"/>
                      </w:rPr>
                      <m:t>r</m:t>
                    </m:r>
                  </m:sub>
                </m:sSub>
                <m:r>
                  <w:rPr>
                    <w:rFonts w:ascii="Cambria Math" w:hAnsi="Cambria Math"/>
                    <w:lang w:val="en-US"/>
                  </w:rPr>
                  <m:t>=δ</m:t>
                </m:r>
                <m:rad>
                  <m:radPr>
                    <m:degHide m:val="1"/>
                    <m:ctrlPr>
                      <w:rPr>
                        <w:rFonts w:ascii="Cambria Math" w:hAnsi="Cambria Math"/>
                        <w:i/>
                      </w:rPr>
                    </m:ctrlPr>
                  </m:radPr>
                  <m:deg/>
                  <m:e>
                    <m:f>
                      <m:fPr>
                        <m:ctrlPr>
                          <w:rPr>
                            <w:rFonts w:ascii="Cambria Math" w:hAnsi="Cambria Math"/>
                            <w:i/>
                          </w:rPr>
                        </m:ctrlPr>
                      </m:fPr>
                      <m:num>
                        <m:r>
                          <w:rPr>
                            <w:rFonts w:ascii="Cambria Math" w:hAnsi="Cambria Math"/>
                            <w:lang w:val="en-US"/>
                          </w:rPr>
                          <m:t>2</m:t>
                        </m:r>
                        <m:sSub>
                          <m:sSubPr>
                            <m:ctrlPr>
                              <w:rPr>
                                <w:rFonts w:ascii="Cambria Math" w:hAnsi="Cambria Math"/>
                                <w:i/>
                              </w:rPr>
                            </m:ctrlPr>
                          </m:sSubPr>
                          <m:e>
                            <m:r>
                              <w:rPr>
                                <w:rFonts w:ascii="Cambria Math" w:hAnsi="Cambria Math"/>
                                <w:lang w:val="en-US"/>
                              </w:rPr>
                              <m:t>K</m:t>
                            </m:r>
                          </m:e>
                          <m:sub>
                            <m:r>
                              <w:rPr>
                                <w:rFonts w:ascii="Cambria Math" w:hAnsi="Cambria Math"/>
                                <w:lang w:val="en-US"/>
                              </w:rPr>
                              <m:t>h</m:t>
                            </m:r>
                          </m:sub>
                        </m:sSub>
                      </m:num>
                      <m:den>
                        <m:r>
                          <m:rPr>
                            <m:sty m:val="p"/>
                          </m:rPr>
                          <w:rPr>
                            <w:rFonts w:ascii="Cambria Math" w:hAnsi="Cambria Math"/>
                            <w:lang w:val="en-US"/>
                          </w:rPr>
                          <m:t>Δ</m:t>
                        </m:r>
                        <m:r>
                          <w:rPr>
                            <w:rFonts w:ascii="Cambria Math" w:hAnsi="Cambria Math"/>
                            <w:lang w:val="en-US"/>
                          </w:rPr>
                          <m:t>t</m:t>
                        </m:r>
                      </m:den>
                    </m:f>
                  </m:e>
                </m:rad>
                <m:r>
                  <w:rPr>
                    <w:rFonts w:ascii="Cambria Math" w:hAnsi="Cambria Math"/>
                    <w:lang w:val="en-US"/>
                  </w:rPr>
                  <m:t>,</m:t>
                </m:r>
              </m:oMath>
            </m:oMathPara>
          </w:p>
        </w:tc>
        <w:tc>
          <w:tcPr>
            <w:tcW w:w="350" w:type="pct"/>
            <w:vAlign w:val="center"/>
          </w:tcPr>
          <w:p w14:paraId="64BBEA3A" w14:textId="77777777" w:rsidR="00915C68" w:rsidRDefault="00915C68">
            <w:pPr>
              <w:widowControl w:val="0"/>
              <w:autoSpaceDE w:val="0"/>
              <w:autoSpaceDN w:val="0"/>
              <w:spacing w:line="276" w:lineRule="auto"/>
              <w:ind w:left="284"/>
              <w:jc w:val="both"/>
              <w:rPr>
                <w:lang w:val="en-US"/>
              </w:rPr>
            </w:pPr>
          </w:p>
        </w:tc>
      </w:tr>
    </w:tbl>
    <w:p w14:paraId="10E214C1" w14:textId="77777777" w:rsidR="00915C68" w:rsidRDefault="00915C68" w:rsidP="00915C68">
      <w:pPr>
        <w:spacing w:line="276" w:lineRule="auto"/>
        <w:ind w:left="284"/>
        <w:jc w:val="both"/>
        <w:rPr>
          <w:rFonts w:ascii="Cambria" w:hAnsi="Cambria"/>
        </w:rPr>
      </w:pPr>
    </w:p>
    <w:p w14:paraId="4C42F4BF" w14:textId="77777777" w:rsidR="00915C68" w:rsidRDefault="00915C68" w:rsidP="00915C68">
      <w:pPr>
        <w:spacing w:line="276" w:lineRule="auto"/>
        <w:ind w:left="284"/>
        <w:jc w:val="both"/>
        <w:rPr>
          <w:rFonts w:ascii="Cambria" w:hAnsi="Cambria"/>
        </w:rPr>
      </w:pPr>
      <w:r>
        <w:rPr>
          <w:rFonts w:ascii="Cambria" w:hAnsi="Cambria"/>
        </w:rPr>
        <w:t xml:space="preserve">pri čemu je </w:t>
      </w:r>
      <m:oMath>
        <m:r>
          <w:rPr>
            <w:rFonts w:ascii="Cambria Math" w:hAnsi="Cambria Math"/>
          </w:rPr>
          <m:t>δ</m:t>
        </m:r>
      </m:oMath>
      <w:r>
        <w:rPr>
          <w:rFonts w:ascii="Cambria" w:hAnsi="Cambria"/>
        </w:rPr>
        <w:t xml:space="preserve"> slučajni broj u intervalu </w:t>
      </w:r>
      <m:oMath>
        <m:r>
          <w:rPr>
            <w:rFonts w:ascii="Cambria Math" w:hAnsi="Cambria Math"/>
          </w:rPr>
          <m:t>[-1, 1]</m:t>
        </m:r>
      </m:oMath>
      <w:r>
        <w:rPr>
          <w:rFonts w:ascii="Cambria" w:hAnsi="Cambria"/>
        </w:rPr>
        <w:t xml:space="preserve">, </w:t>
      </w:r>
      <m:oMath>
        <m:sSub>
          <m:sSubPr>
            <m:ctrlPr>
              <w:rPr>
                <w:rFonts w:ascii="Cambria Math" w:hAnsi="Cambria Math"/>
                <w:i/>
              </w:rPr>
            </m:ctrlPr>
          </m:sSubPr>
          <m:e>
            <m:r>
              <w:rPr>
                <w:rFonts w:ascii="Cambria Math" w:hAnsi="Cambria Math"/>
              </w:rPr>
              <m:t>K</m:t>
            </m:r>
          </m:e>
          <m:sub>
            <m:r>
              <w:rPr>
                <w:rFonts w:ascii="Cambria Math" w:hAnsi="Cambria Math"/>
              </w:rPr>
              <m:t>h</m:t>
            </m:r>
          </m:sub>
        </m:sSub>
      </m:oMath>
      <w:r>
        <w:rPr>
          <w:rFonts w:ascii="Cambria" w:hAnsi="Cambria"/>
        </w:rPr>
        <w:t xml:space="preserve"> je zadana eksplicitna lagrangovska horizontalna difuzija oblika: </w:t>
      </w:r>
    </w:p>
    <w:p w14:paraId="3FB42BE9" w14:textId="77777777" w:rsidR="00915C68" w:rsidRDefault="00915C68" w:rsidP="00915C68">
      <w:pPr>
        <w:spacing w:line="276" w:lineRule="auto"/>
        <w:ind w:left="284"/>
        <w:jc w:val="both"/>
        <w:rPr>
          <w:rFonts w:ascii="Cambria" w:hAnsi="Cambria"/>
        </w:rPr>
      </w:pPr>
    </w:p>
    <w:tbl>
      <w:tblPr>
        <w:tblStyle w:val="Reetkatablic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
        <w:gridCol w:w="8095"/>
        <w:gridCol w:w="659"/>
      </w:tblGrid>
      <w:tr w:rsidR="00915C68" w14:paraId="618A453E" w14:textId="77777777" w:rsidTr="00915C68">
        <w:tc>
          <w:tcPr>
            <w:tcW w:w="350" w:type="pct"/>
            <w:hideMark/>
          </w:tcPr>
          <w:p w14:paraId="7E057264" w14:textId="77777777" w:rsidR="00915C68" w:rsidRDefault="00915C68">
            <w:pPr>
              <w:widowControl w:val="0"/>
              <w:autoSpaceDE w:val="0"/>
              <w:autoSpaceDN w:val="0"/>
              <w:spacing w:line="276" w:lineRule="auto"/>
              <w:ind w:left="284"/>
              <w:jc w:val="both"/>
              <w:rPr>
                <w:rFonts w:asciiTheme="minorHAnsi" w:eastAsiaTheme="minorHAnsi" w:hAnsiTheme="minorHAnsi" w:cstheme="minorBidi"/>
                <w:lang w:val="en-US"/>
              </w:rPr>
            </w:pPr>
            <w:r>
              <w:rPr>
                <w:lang w:val="en-US"/>
              </w:rPr>
              <w:lastRenderedPageBreak/>
              <w:t xml:space="preserve"> </w:t>
            </w:r>
          </w:p>
        </w:tc>
        <w:tc>
          <w:tcPr>
            <w:tcW w:w="4300" w:type="pct"/>
            <w:vAlign w:val="center"/>
            <w:hideMark/>
          </w:tcPr>
          <w:p w14:paraId="320263FC" w14:textId="77777777" w:rsidR="00915C68" w:rsidRDefault="000B6C55">
            <w:pPr>
              <w:widowControl w:val="0"/>
              <w:autoSpaceDE w:val="0"/>
              <w:autoSpaceDN w:val="0"/>
              <w:spacing w:line="276" w:lineRule="auto"/>
              <w:ind w:left="284"/>
              <w:jc w:val="both"/>
              <w:rPr>
                <w:lang w:val="en-US"/>
              </w:rPr>
            </w:pPr>
            <m:oMathPara>
              <m:oMath>
                <m:sSub>
                  <m:sSubPr>
                    <m:ctrlPr>
                      <w:rPr>
                        <w:rFonts w:ascii="Cambria Math" w:hAnsi="Cambria Math"/>
                        <w:i/>
                      </w:rPr>
                    </m:ctrlPr>
                  </m:sSubPr>
                  <m:e>
                    <m:r>
                      <w:rPr>
                        <w:rFonts w:ascii="Cambria Math" w:hAnsi="Cambria Math"/>
                        <w:lang w:val="en-US"/>
                      </w:rPr>
                      <m:t>K</m:t>
                    </m:r>
                  </m:e>
                  <m:sub>
                    <m:r>
                      <w:rPr>
                        <w:rFonts w:ascii="Cambria Math" w:hAnsi="Cambria Math"/>
                        <w:lang w:val="en-US"/>
                      </w:rPr>
                      <m:t>h</m:t>
                    </m:r>
                  </m:sub>
                </m:sSub>
                <m:r>
                  <w:rPr>
                    <w:rFonts w:ascii="Cambria Math" w:hAnsi="Cambria Math"/>
                    <w:lang w:val="en-US"/>
                  </w:rPr>
                  <m:t>=</m:t>
                </m:r>
                <m:sSup>
                  <m:sSupPr>
                    <m:ctrlPr>
                      <w:rPr>
                        <w:rFonts w:ascii="Cambria Math" w:hAnsi="Cambria Math"/>
                        <w:i/>
                      </w:rPr>
                    </m:ctrlPr>
                  </m:sSupPr>
                  <m:e>
                    <m:r>
                      <w:rPr>
                        <w:rFonts w:ascii="Cambria Math" w:hAnsi="Cambria Math"/>
                        <w:lang w:val="en-US"/>
                      </w:rPr>
                      <m:t>ϵ</m:t>
                    </m:r>
                  </m:e>
                  <m:sup>
                    <m:f>
                      <m:fPr>
                        <m:ctrlPr>
                          <w:rPr>
                            <w:rFonts w:ascii="Cambria Math" w:hAnsi="Cambria Math"/>
                            <w:i/>
                          </w:rPr>
                        </m:ctrlPr>
                      </m:fPr>
                      <m:num>
                        <m:r>
                          <w:rPr>
                            <w:rFonts w:ascii="Cambria Math" w:hAnsi="Cambria Math"/>
                            <w:lang w:val="en-US"/>
                          </w:rPr>
                          <m:t>1</m:t>
                        </m:r>
                      </m:num>
                      <m:den>
                        <m:r>
                          <w:rPr>
                            <w:rFonts w:ascii="Cambria Math" w:hAnsi="Cambria Math"/>
                            <w:lang w:val="en-US"/>
                          </w:rPr>
                          <m:t>3</m:t>
                        </m:r>
                      </m:den>
                    </m:f>
                  </m:sup>
                </m:sSup>
                <m:sSup>
                  <m:sSupPr>
                    <m:ctrlPr>
                      <w:rPr>
                        <w:rFonts w:ascii="Cambria Math" w:hAnsi="Cambria Math"/>
                        <w:i/>
                      </w:rPr>
                    </m:ctrlPr>
                  </m:sSupPr>
                  <m:e>
                    <m:r>
                      <w:rPr>
                        <w:rFonts w:ascii="Cambria Math" w:hAnsi="Cambria Math"/>
                        <w:lang w:val="en-US"/>
                      </w:rPr>
                      <m:t>l</m:t>
                    </m:r>
                  </m:e>
                  <m:sup>
                    <m:f>
                      <m:fPr>
                        <m:ctrlPr>
                          <w:rPr>
                            <w:rFonts w:ascii="Cambria Math" w:hAnsi="Cambria Math"/>
                            <w:i/>
                          </w:rPr>
                        </m:ctrlPr>
                      </m:fPr>
                      <m:num>
                        <m:r>
                          <w:rPr>
                            <w:rFonts w:ascii="Cambria Math" w:hAnsi="Cambria Math"/>
                            <w:lang w:val="en-US"/>
                          </w:rPr>
                          <m:t>4</m:t>
                        </m:r>
                      </m:num>
                      <m:den>
                        <m:r>
                          <w:rPr>
                            <w:rFonts w:ascii="Cambria Math" w:hAnsi="Cambria Math"/>
                            <w:lang w:val="en-US"/>
                          </w:rPr>
                          <m:t>3</m:t>
                        </m:r>
                      </m:den>
                    </m:f>
                  </m:sup>
                </m:sSup>
                <m:r>
                  <w:rPr>
                    <w:rFonts w:ascii="Cambria Math" w:hAnsi="Cambria Math"/>
                    <w:lang w:val="en-US"/>
                  </w:rPr>
                  <m:t>,</m:t>
                </m:r>
              </m:oMath>
            </m:oMathPara>
          </w:p>
        </w:tc>
        <w:tc>
          <w:tcPr>
            <w:tcW w:w="350" w:type="pct"/>
            <w:vAlign w:val="center"/>
          </w:tcPr>
          <w:p w14:paraId="20C2858D" w14:textId="77777777" w:rsidR="00915C68" w:rsidRDefault="00915C68">
            <w:pPr>
              <w:widowControl w:val="0"/>
              <w:autoSpaceDE w:val="0"/>
              <w:autoSpaceDN w:val="0"/>
              <w:spacing w:line="276" w:lineRule="auto"/>
              <w:ind w:left="284"/>
              <w:jc w:val="both"/>
              <w:rPr>
                <w:lang w:val="en-US"/>
              </w:rPr>
            </w:pPr>
          </w:p>
        </w:tc>
      </w:tr>
    </w:tbl>
    <w:p w14:paraId="108F3F42" w14:textId="77777777" w:rsidR="00915C68" w:rsidRDefault="00915C68" w:rsidP="00915C68">
      <w:pPr>
        <w:spacing w:line="276" w:lineRule="auto"/>
        <w:ind w:left="284"/>
        <w:jc w:val="both"/>
        <w:rPr>
          <w:rFonts w:ascii="Cambria" w:hAnsi="Cambria"/>
        </w:rPr>
      </w:pPr>
    </w:p>
    <w:p w14:paraId="627A7162" w14:textId="77777777" w:rsidR="00915C68" w:rsidRDefault="00915C68" w:rsidP="00915C68">
      <w:pPr>
        <w:spacing w:line="276" w:lineRule="auto"/>
        <w:ind w:left="284"/>
        <w:jc w:val="both"/>
        <w:rPr>
          <w:rFonts w:ascii="Cambria" w:hAnsi="Cambria"/>
        </w:rPr>
      </w:pPr>
      <w:r>
        <w:rPr>
          <w:rFonts w:ascii="Cambria" w:hAnsi="Cambria"/>
        </w:rPr>
        <w:t xml:space="preserve">gdje je </w:t>
      </w:r>
      <m:oMath>
        <m:r>
          <w:rPr>
            <w:rFonts w:ascii="Cambria Math" w:hAnsi="Cambria Math"/>
          </w:rPr>
          <m:t>l</m:t>
        </m:r>
      </m:oMath>
      <w:r>
        <w:rPr>
          <w:rFonts w:ascii="Cambria" w:hAnsi="Cambria"/>
        </w:rPr>
        <w:t xml:space="preserve"> skala manja od rezolucije modela, a </w:t>
      </w:r>
      <m:oMath>
        <m:r>
          <w:rPr>
            <w:rFonts w:ascii="Cambria Math" w:hAnsi="Cambria Math"/>
          </w:rPr>
          <m:t>ϵ=</m:t>
        </m:r>
        <m:sSup>
          <m:sSupPr>
            <m:ctrlPr>
              <w:rPr>
                <w:rFonts w:ascii="Cambria Math" w:hAnsi="Cambria Math"/>
                <w:i/>
              </w:rPr>
            </m:ctrlPr>
          </m:sSupPr>
          <m:e>
            <m:r>
              <w:rPr>
                <w:rFonts w:ascii="Cambria Math" w:hAnsi="Cambria Math"/>
              </w:rPr>
              <m:t>10</m:t>
            </m:r>
          </m:e>
          <m:sup>
            <m:r>
              <w:rPr>
                <w:rFonts w:ascii="Cambria Math" w:hAnsi="Cambria Math"/>
              </w:rPr>
              <m:t>-9</m:t>
            </m:r>
          </m:sup>
        </m:sSup>
        <m:r>
          <w:rPr>
            <w:rFonts w:ascii="Cambria Math" w:hAnsi="Cambria Math"/>
          </w:rPr>
          <m:t xml:space="preserve"> </m:t>
        </m:r>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2</m:t>
                </m:r>
              </m:sup>
            </m:sSup>
          </m:num>
          <m:den>
            <m:sSup>
              <m:sSupPr>
                <m:ctrlPr>
                  <w:rPr>
                    <w:rFonts w:ascii="Cambria Math" w:hAnsi="Cambria Math"/>
                    <w:i/>
                  </w:rPr>
                </m:ctrlPr>
              </m:sSupPr>
              <m:e>
                <m:r>
                  <w:rPr>
                    <w:rFonts w:ascii="Cambria Math" w:hAnsi="Cambria Math"/>
                  </w:rPr>
                  <m:t>s</m:t>
                </m:r>
              </m:e>
              <m:sup>
                <m:r>
                  <w:rPr>
                    <w:rFonts w:ascii="Cambria Math" w:hAnsi="Cambria Math"/>
                  </w:rPr>
                  <m:t>3</m:t>
                </m:r>
              </m:sup>
            </m:sSup>
          </m:den>
        </m:f>
      </m:oMath>
      <w:r>
        <w:rPr>
          <w:rFonts w:ascii="Cambria" w:hAnsi="Cambria"/>
        </w:rPr>
        <w:t xml:space="preserve"> je iznos turbulentne disipacije </w:t>
      </w:r>
      <w:r>
        <w:rPr>
          <w:rFonts w:ascii="Cambria" w:hAnsi="Cambria"/>
        </w:rPr>
        <w:fldChar w:fldCharType="begin" w:fldLock="1"/>
      </w:r>
      <w:r>
        <w:rPr>
          <w:rFonts w:ascii="Cambria" w:hAnsi="Cambria"/>
        </w:rPr>
        <w:instrText>ADDIN CSL_CITATION { "citationItems" : [ { "id" : "ITEM-1", "itemData" : { "author" : [ { "dropping-particle" : "", "family" : "A.S. Monin", "given" : "R.V. Ozmidov", "non-dropping-particle" : "", "parse-names" : false, "suffix" : "" } ], "container-title" : "Gidrometeoizdat, Leningrad", "id" : "ITEM-1", "issued" : { "date-parts" : [ [ "1981" ] ] }, "title" : "Ocean Turbulence", "type" : "article-journal" }, "uris" : [ "http://www.mendeley.com/documents/?uuid=7068a3f7-0f6e-4056-a57f-62ed3797e31a" ] } ], "mendeley" : { "formattedCitation" : "(A.S. Monin 1981)", "plainTextFormattedCitation" : "(A.S. Monin 1981)", "previouslyFormattedCitation" : "(A.S. Monin 1981)" }, "properties" : { "noteIndex" : 0 }, "schema" : "https://github.com/citation-style-language/schema/raw/master/csl-citation.json" }</w:instrText>
      </w:r>
      <w:r>
        <w:rPr>
          <w:rFonts w:ascii="Cambria" w:hAnsi="Cambria"/>
        </w:rPr>
        <w:fldChar w:fldCharType="separate"/>
      </w:r>
      <w:r>
        <w:rPr>
          <w:rFonts w:ascii="Cambria" w:hAnsi="Cambria"/>
        </w:rPr>
        <w:t>(Monin i Ozmidov, 1981)</w:t>
      </w:r>
      <w:r>
        <w:rPr>
          <w:rFonts w:ascii="Cambria" w:hAnsi="Cambria"/>
        </w:rPr>
        <w:fldChar w:fldCharType="end"/>
      </w:r>
      <w:r>
        <w:rPr>
          <w:rFonts w:ascii="Cambria" w:hAnsi="Cambria"/>
        </w:rPr>
        <w:t xml:space="preserve">. </w:t>
      </w:r>
    </w:p>
    <w:p w14:paraId="0E5CB577" w14:textId="77777777" w:rsidR="00915C68" w:rsidRDefault="00915C68" w:rsidP="00915C68">
      <w:pPr>
        <w:spacing w:line="276" w:lineRule="auto"/>
        <w:ind w:left="284"/>
        <w:jc w:val="both"/>
        <w:rPr>
          <w:rFonts w:ascii="Cambria" w:hAnsi="Cambria"/>
        </w:rPr>
      </w:pPr>
      <w:r>
        <w:rPr>
          <w:rFonts w:ascii="Cambria" w:hAnsi="Cambria"/>
        </w:rPr>
        <w:t xml:space="preserve">Opaženi naplavljeni krupni otpad na istočnoj obali Jadranskog mora će biti korišten za određivanje početnih uvjeta (broj čestica, lokacija i vrijeme) u lagrangeovskom disperzijskom modelu. Čestice će biti advektirane unazad u vremenu s ciljem određivanja područja porijekla morskog otpada. Poznavanje izvora zagađenja i procjena područja širenja može znatno unaprijediti mjere za rješavanje problema ove vrste zagađenja. Također, napravit će se i simulacije unaprijed u vremenu s ciljem određivanja putanja plutajućeg otpada kao i povezanosti lokacije izvora morskog otpada i lokacije pronalaska morskog otpada. Visoke prostorne rezolucije modelskih rezultata omogućit će znatno preciznije opise putanja morskog otpada od onih koje se mogu dobiti isključivo uzorkovanjem. Na temelju rezultata hidrodinamičkog i disperzijskog modela detektirat će se područja akumulacije otpada (npr. permanentni vrtlozi) i provesti proračuni vremena zadržavanja i prosječnog vremena plutanja.  </w:t>
      </w:r>
    </w:p>
    <w:p w14:paraId="15AA492F" w14:textId="14DC5E30" w:rsidR="00915C68" w:rsidRDefault="00A22A87" w:rsidP="00915C68">
      <w:pPr>
        <w:spacing w:line="276" w:lineRule="auto"/>
        <w:ind w:left="284"/>
        <w:jc w:val="both"/>
        <w:rPr>
          <w:rFonts w:ascii="Cambria" w:hAnsi="Cambria"/>
        </w:rPr>
      </w:pPr>
      <w:r>
        <w:rPr>
          <w:rFonts w:ascii="Cambria" w:hAnsi="Cambria"/>
        </w:rPr>
        <w:t xml:space="preserve">Tijekom provedbe programa praćenja u okviru prvog ciklusa ODMS </w:t>
      </w:r>
      <w:r w:rsidR="00915C68">
        <w:rPr>
          <w:rFonts w:ascii="Cambria" w:hAnsi="Cambria"/>
        </w:rPr>
        <w:t xml:space="preserve">(2014. – 2020.) disperzijski model je prilagođen za simuliranje gibanja plutajuće plastike i krupnog otpada, a u </w:t>
      </w:r>
      <w:r w:rsidR="00AB5B95">
        <w:rPr>
          <w:rFonts w:ascii="Cambria" w:hAnsi="Cambria"/>
        </w:rPr>
        <w:t xml:space="preserve">drugoj </w:t>
      </w:r>
      <w:r w:rsidR="00915C68">
        <w:rPr>
          <w:rFonts w:ascii="Cambria" w:hAnsi="Cambria"/>
        </w:rPr>
        <w:t xml:space="preserve">fazi se planira razvoj prognostičkog sustava i mapiranje potencijalno ugroženih područja.   </w:t>
      </w:r>
    </w:p>
    <w:p w14:paraId="40C65755" w14:textId="77777777" w:rsidR="00915C68" w:rsidRDefault="00915C68" w:rsidP="00915C68">
      <w:pPr>
        <w:spacing w:line="276" w:lineRule="auto"/>
        <w:ind w:left="284"/>
        <w:jc w:val="both"/>
        <w:rPr>
          <w:rFonts w:ascii="Cambria" w:hAnsi="Cambria"/>
        </w:rPr>
      </w:pPr>
    </w:p>
    <w:p w14:paraId="141127C1" w14:textId="0272699D" w:rsidR="00915C68" w:rsidRDefault="00915C68" w:rsidP="00915C68">
      <w:pPr>
        <w:spacing w:line="276" w:lineRule="auto"/>
        <w:ind w:left="284"/>
        <w:jc w:val="both"/>
        <w:rPr>
          <w:rFonts w:ascii="Cambria" w:hAnsi="Cambria"/>
          <w:b/>
          <w:i/>
          <w:sz w:val="24"/>
          <w:szCs w:val="24"/>
        </w:rPr>
      </w:pPr>
      <w:r>
        <w:rPr>
          <w:rFonts w:ascii="Cambria" w:hAnsi="Cambria"/>
          <w:b/>
          <w:i/>
          <w:sz w:val="24"/>
          <w:szCs w:val="24"/>
        </w:rPr>
        <w:t xml:space="preserve">BFM </w:t>
      </w:r>
    </w:p>
    <w:p w14:paraId="7A4A5B3D" w14:textId="77777777" w:rsidR="007921C9" w:rsidRDefault="007921C9" w:rsidP="00915C68">
      <w:pPr>
        <w:spacing w:line="276" w:lineRule="auto"/>
        <w:ind w:left="284"/>
        <w:jc w:val="both"/>
        <w:rPr>
          <w:rFonts w:ascii="Cambria" w:hAnsi="Cambria"/>
          <w:b/>
          <w:i/>
          <w:sz w:val="24"/>
          <w:szCs w:val="24"/>
        </w:rPr>
      </w:pPr>
    </w:p>
    <w:p w14:paraId="712EE2B7" w14:textId="1F735B17" w:rsidR="00915C68" w:rsidRDefault="00915C68" w:rsidP="00915C68">
      <w:pPr>
        <w:spacing w:line="276" w:lineRule="auto"/>
        <w:ind w:left="284"/>
        <w:jc w:val="both"/>
        <w:rPr>
          <w:rFonts w:ascii="Cambria" w:hAnsi="Cambria"/>
        </w:rPr>
      </w:pPr>
      <w:r>
        <w:rPr>
          <w:rFonts w:ascii="Cambria" w:hAnsi="Cambria"/>
        </w:rPr>
        <w:t xml:space="preserve">Simulacije prostornih i vremenskih promjena u razdiobi glavnih biogeokemijskih svojstava u morskom ekosustavu provest će se modelom </w:t>
      </w:r>
      <w:r>
        <w:rPr>
          <w:rFonts w:ascii="Cambria" w:hAnsi="Cambria"/>
          <w:lang w:val="en-GB"/>
        </w:rPr>
        <w:t>Biogeochemical Flux Model</w:t>
      </w:r>
      <w:r>
        <w:rPr>
          <w:rFonts w:ascii="Cambria" w:hAnsi="Cambria"/>
        </w:rPr>
        <w:t xml:space="preserve"> (</w:t>
      </w:r>
      <w:r>
        <w:rPr>
          <w:rFonts w:ascii="Cambria" w:hAnsi="Cambria"/>
          <w:lang w:val="en-GB"/>
        </w:rPr>
        <w:t>BFM</w:t>
      </w:r>
      <w:r>
        <w:rPr>
          <w:rFonts w:ascii="Cambria" w:hAnsi="Cambria"/>
        </w:rPr>
        <w:t>) (</w:t>
      </w:r>
      <w:bookmarkStart w:id="89" w:name="_Hlk43844731"/>
      <w:r>
        <w:rPr>
          <w:rFonts w:ascii="Cambria" w:hAnsi="Cambria"/>
          <w:lang w:val="en-GB"/>
        </w:rPr>
        <w:t>Vichi i sur</w:t>
      </w:r>
      <w:r>
        <w:rPr>
          <w:rFonts w:ascii="Cambria" w:hAnsi="Cambria"/>
        </w:rPr>
        <w:t>., 2007</w:t>
      </w:r>
      <w:r>
        <w:rPr>
          <w:rFonts w:ascii="Cambria" w:hAnsi="Cambria"/>
          <w:lang w:val="en-GB"/>
        </w:rPr>
        <w:t>a</w:t>
      </w:r>
      <w:r>
        <w:rPr>
          <w:rFonts w:ascii="Cambria" w:hAnsi="Cambria"/>
        </w:rPr>
        <w:t>; 2007</w:t>
      </w:r>
      <w:r>
        <w:rPr>
          <w:rFonts w:ascii="Cambria" w:hAnsi="Cambria"/>
          <w:lang w:val="en-GB"/>
        </w:rPr>
        <w:t>b</w:t>
      </w:r>
      <w:bookmarkEnd w:id="89"/>
      <w:r>
        <w:rPr>
          <w:rFonts w:ascii="Cambria" w:hAnsi="Cambria"/>
        </w:rPr>
        <w:t xml:space="preserve">) uz ulazna hidrodinamička polja dobivena </w:t>
      </w:r>
      <w:r>
        <w:rPr>
          <w:rFonts w:ascii="Cambria" w:hAnsi="Cambria"/>
          <w:lang w:val="en-GB"/>
        </w:rPr>
        <w:t>modelom ROMS</w:t>
      </w:r>
      <w:r>
        <w:rPr>
          <w:rFonts w:ascii="Cambria" w:hAnsi="Cambria"/>
        </w:rPr>
        <w:t xml:space="preserve">. </w:t>
      </w:r>
      <w:r>
        <w:rPr>
          <w:rFonts w:ascii="Cambria" w:hAnsi="Cambria"/>
          <w:lang w:val="en-GB"/>
        </w:rPr>
        <w:t>BFM model je ekolo</w:t>
      </w:r>
      <w:r>
        <w:rPr>
          <w:rFonts w:ascii="Cambria" w:hAnsi="Cambria"/>
        </w:rPr>
        <w:t>š</w:t>
      </w:r>
      <w:r>
        <w:rPr>
          <w:rFonts w:ascii="Cambria" w:hAnsi="Cambria"/>
          <w:lang w:val="en-GB"/>
        </w:rPr>
        <w:t>ki model u eulerijanskim koordinatama koji na temelju odabranih kemijskih i biolo</w:t>
      </w:r>
      <w:r>
        <w:rPr>
          <w:rFonts w:ascii="Cambria" w:hAnsi="Cambria"/>
        </w:rPr>
        <w:t>š</w:t>
      </w:r>
      <w:r>
        <w:rPr>
          <w:rFonts w:ascii="Cambria" w:hAnsi="Cambria"/>
          <w:lang w:val="en-GB"/>
        </w:rPr>
        <w:t>kih procesa simulira dinamiku pelagijala</w:t>
      </w:r>
      <w:r>
        <w:rPr>
          <w:rFonts w:ascii="Cambria" w:hAnsi="Cambria"/>
        </w:rPr>
        <w:t>. Biogeokemijski ciklusi ugljika, dušika, fosfora i silicija rješavaju se za niz planktonskih vrsta, organsku i anorgansku tvar. Koncentracije hranjivih tvari, klorofila</w:t>
      </w:r>
      <w:r w:rsidR="00741A9D">
        <w:rPr>
          <w:rFonts w:ascii="Cambria" w:hAnsi="Cambria"/>
        </w:rPr>
        <w:t xml:space="preserve"> </w:t>
      </w:r>
      <w:r>
        <w:rPr>
          <w:rFonts w:ascii="Cambria" w:hAnsi="Cambria"/>
        </w:rPr>
        <w:t>a i otopljenog kisika izračunate BFM modelom koristit će se za praćenje i tumačenje procesa eutrofikacije (</w:t>
      </w:r>
      <w:r w:rsidR="00A5254F">
        <w:rPr>
          <w:rFonts w:ascii="Cambria" w:hAnsi="Cambria"/>
        </w:rPr>
        <w:t>D</w:t>
      </w:r>
      <w:r>
        <w:rPr>
          <w:rFonts w:ascii="Cambria" w:hAnsi="Cambria"/>
        </w:rPr>
        <w:t>eskriptor 5) i njegovih posljedica na ekosustav. Primijenjeni model će u okviru problema eutrofikacije davati procjene :</w:t>
      </w:r>
    </w:p>
    <w:p w14:paraId="2EBC6AE3" w14:textId="77777777" w:rsidR="00915C68" w:rsidRDefault="00915C68" w:rsidP="00F71481">
      <w:pPr>
        <w:numPr>
          <w:ilvl w:val="2"/>
          <w:numId w:val="28"/>
        </w:numPr>
        <w:tabs>
          <w:tab w:val="left" w:pos="827"/>
        </w:tabs>
        <w:jc w:val="both"/>
        <w:rPr>
          <w:rFonts w:ascii="Cambria" w:hAnsi="Cambria"/>
        </w:rPr>
      </w:pPr>
      <w:r>
        <w:rPr>
          <w:rFonts w:ascii="Cambria" w:hAnsi="Cambria"/>
        </w:rPr>
        <w:t>prihvatljivih graničnih vrijednosti unosa nutrijenata iz izvora s</w:t>
      </w:r>
      <w:r>
        <w:rPr>
          <w:rFonts w:ascii="Cambria" w:hAnsi="Cambria"/>
          <w:spacing w:val="-11"/>
        </w:rPr>
        <w:t xml:space="preserve"> </w:t>
      </w:r>
      <w:r>
        <w:rPr>
          <w:rFonts w:ascii="Cambria" w:hAnsi="Cambria"/>
        </w:rPr>
        <w:t>kopna;</w:t>
      </w:r>
    </w:p>
    <w:p w14:paraId="0D5D493B" w14:textId="77777777" w:rsidR="00915C68" w:rsidRDefault="00915C68" w:rsidP="00F71481">
      <w:pPr>
        <w:numPr>
          <w:ilvl w:val="2"/>
          <w:numId w:val="28"/>
        </w:numPr>
        <w:tabs>
          <w:tab w:val="left" w:pos="827"/>
        </w:tabs>
        <w:spacing w:before="36"/>
        <w:jc w:val="both"/>
        <w:rPr>
          <w:rFonts w:ascii="Cambria" w:hAnsi="Cambria"/>
        </w:rPr>
      </w:pPr>
      <w:r>
        <w:rPr>
          <w:rFonts w:ascii="Cambria" w:hAnsi="Cambria"/>
        </w:rPr>
        <w:t>eutrofikacije u moru na velikom području (područje Jadranskog</w:t>
      </w:r>
      <w:r>
        <w:rPr>
          <w:rFonts w:ascii="Cambria" w:hAnsi="Cambria"/>
          <w:spacing w:val="-13"/>
        </w:rPr>
        <w:t xml:space="preserve"> </w:t>
      </w:r>
      <w:r>
        <w:rPr>
          <w:rFonts w:ascii="Cambria" w:hAnsi="Cambria"/>
        </w:rPr>
        <w:t>mora);</w:t>
      </w:r>
    </w:p>
    <w:p w14:paraId="4ECF09D7" w14:textId="77777777" w:rsidR="00915C68" w:rsidRDefault="00915C68" w:rsidP="00F71481">
      <w:pPr>
        <w:numPr>
          <w:ilvl w:val="2"/>
          <w:numId w:val="28"/>
        </w:numPr>
        <w:tabs>
          <w:tab w:val="left" w:pos="827"/>
        </w:tabs>
        <w:spacing w:before="37" w:line="276" w:lineRule="auto"/>
        <w:jc w:val="both"/>
        <w:rPr>
          <w:rFonts w:ascii="Cambria" w:hAnsi="Cambria"/>
        </w:rPr>
      </w:pPr>
      <w:r>
        <w:rPr>
          <w:rFonts w:ascii="Cambria" w:hAnsi="Cambria"/>
        </w:rPr>
        <w:t>prirodnog pozadinskog obogaćenja nutrijentima (izranjanje, unos iz neonečišćenih rijeka) u usporedbi s izvorima nutrijenata povezanih s ljudskim djelovanjem zbog određivanja prirodnog stanja te razlike između prirodno produktivnog stanja i eutrofnog stanja zbog antropogenog utjecaja, zajedno s mjerama koje se mogu</w:t>
      </w:r>
      <w:r>
        <w:rPr>
          <w:rFonts w:ascii="Cambria" w:hAnsi="Cambria"/>
          <w:spacing w:val="-22"/>
        </w:rPr>
        <w:t xml:space="preserve"> </w:t>
      </w:r>
      <w:r>
        <w:rPr>
          <w:rFonts w:ascii="Cambria" w:hAnsi="Cambria"/>
        </w:rPr>
        <w:t>poduzeti;</w:t>
      </w:r>
    </w:p>
    <w:p w14:paraId="77B959CA" w14:textId="77777777" w:rsidR="00915C68" w:rsidRDefault="00915C68" w:rsidP="00F71481">
      <w:pPr>
        <w:numPr>
          <w:ilvl w:val="2"/>
          <w:numId w:val="28"/>
        </w:numPr>
        <w:tabs>
          <w:tab w:val="left" w:pos="827"/>
        </w:tabs>
        <w:spacing w:line="271" w:lineRule="auto"/>
        <w:jc w:val="both"/>
        <w:rPr>
          <w:rFonts w:ascii="Cambria" w:hAnsi="Cambria"/>
        </w:rPr>
      </w:pPr>
      <w:r>
        <w:rPr>
          <w:rFonts w:ascii="Cambria" w:hAnsi="Cambria"/>
        </w:rPr>
        <w:t>doprinosa prekograničnog unosa i/ili izmjene nutrijenata u odnosu na izvore nutrijenata s kopna i atmosfere i kako i u kojoj mjeri se tim izvorima mož</w:t>
      </w:r>
      <w:r>
        <w:rPr>
          <w:rFonts w:ascii="Cambria" w:hAnsi="Cambria"/>
          <w:spacing w:val="-38"/>
        </w:rPr>
        <w:t xml:space="preserve"> </w:t>
      </w:r>
      <w:r>
        <w:rPr>
          <w:rFonts w:ascii="Cambria" w:hAnsi="Cambria"/>
        </w:rPr>
        <w:t>e upravljati;</w:t>
      </w:r>
    </w:p>
    <w:p w14:paraId="1CB68EAD" w14:textId="277A51AE" w:rsidR="00915C68" w:rsidRDefault="00915C68" w:rsidP="00F71481">
      <w:pPr>
        <w:numPr>
          <w:ilvl w:val="2"/>
          <w:numId w:val="28"/>
        </w:numPr>
        <w:tabs>
          <w:tab w:val="left" w:pos="827"/>
        </w:tabs>
        <w:spacing w:before="6" w:line="276" w:lineRule="auto"/>
        <w:jc w:val="both"/>
        <w:rPr>
          <w:rFonts w:ascii="Cambria" w:hAnsi="Cambria"/>
        </w:rPr>
      </w:pPr>
      <w:r>
        <w:rPr>
          <w:rFonts w:ascii="Cambria" w:hAnsi="Cambria"/>
        </w:rPr>
        <w:t>odnosa između koncentracija nutrijenata, klorofila</w:t>
      </w:r>
      <w:r w:rsidR="00741A9D">
        <w:rPr>
          <w:rFonts w:ascii="Cambria" w:hAnsi="Cambria"/>
        </w:rPr>
        <w:t xml:space="preserve"> </w:t>
      </w:r>
      <w:r>
        <w:rPr>
          <w:rFonts w:ascii="Cambria" w:hAnsi="Cambria"/>
        </w:rPr>
        <w:t xml:space="preserve">a i primarne produkcije. </w:t>
      </w:r>
    </w:p>
    <w:p w14:paraId="228C32BB" w14:textId="77777777" w:rsidR="00915C68" w:rsidRDefault="00915C68" w:rsidP="00F71481">
      <w:pPr>
        <w:numPr>
          <w:ilvl w:val="2"/>
          <w:numId w:val="28"/>
        </w:numPr>
        <w:tabs>
          <w:tab w:val="left" w:pos="827"/>
        </w:tabs>
        <w:spacing w:line="271" w:lineRule="auto"/>
        <w:jc w:val="both"/>
        <w:rPr>
          <w:rFonts w:ascii="Cambria" w:hAnsi="Cambria"/>
        </w:rPr>
      </w:pPr>
      <w:r>
        <w:rPr>
          <w:rFonts w:ascii="Cambria" w:hAnsi="Cambria"/>
        </w:rPr>
        <w:t>odnosa između obogaćenja nutrijentima i pomaka u strukturi i funkcioniranju planktonske prehrambene</w:t>
      </w:r>
      <w:r>
        <w:rPr>
          <w:rFonts w:ascii="Cambria" w:hAnsi="Cambria"/>
          <w:spacing w:val="-1"/>
        </w:rPr>
        <w:t xml:space="preserve"> </w:t>
      </w:r>
      <w:r>
        <w:rPr>
          <w:rFonts w:ascii="Cambria" w:hAnsi="Cambria"/>
        </w:rPr>
        <w:t>mreže.</w:t>
      </w:r>
    </w:p>
    <w:p w14:paraId="7782E607" w14:textId="77777777" w:rsidR="00915C68" w:rsidRDefault="00915C68" w:rsidP="00915C68">
      <w:pPr>
        <w:spacing w:before="10"/>
        <w:rPr>
          <w:rFonts w:ascii="Cambria" w:hAnsi="Cambria"/>
          <w:sz w:val="18"/>
        </w:rPr>
      </w:pPr>
    </w:p>
    <w:p w14:paraId="4B3738F1" w14:textId="77777777" w:rsidR="008F2FC5" w:rsidRDefault="00915C68" w:rsidP="008F2FC5">
      <w:pPr>
        <w:pStyle w:val="Naslov3"/>
        <w:numPr>
          <w:ilvl w:val="0"/>
          <w:numId w:val="0"/>
        </w:numPr>
        <w:ind w:left="284"/>
      </w:pPr>
      <w:r>
        <w:t>2.</w:t>
      </w:r>
      <w:r w:rsidR="008F2FC5">
        <w:t>1.</w:t>
      </w:r>
      <w:r>
        <w:t>5. Preporuke</w:t>
      </w:r>
    </w:p>
    <w:p w14:paraId="73BFA04A" w14:textId="00800B1E" w:rsidR="00915C68" w:rsidRDefault="00915C68" w:rsidP="004F2001">
      <w:r>
        <w:t xml:space="preserve"> </w:t>
      </w:r>
    </w:p>
    <w:p w14:paraId="19751991" w14:textId="5BFB81A9" w:rsidR="00915C68" w:rsidRDefault="00915C68" w:rsidP="00915C68">
      <w:pPr>
        <w:spacing w:line="276" w:lineRule="auto"/>
        <w:ind w:left="284"/>
        <w:jc w:val="both"/>
        <w:rPr>
          <w:rFonts w:ascii="Cambria" w:hAnsi="Cambria"/>
        </w:rPr>
      </w:pPr>
      <w:r>
        <w:rPr>
          <w:rFonts w:ascii="Cambria" w:hAnsi="Cambria"/>
        </w:rPr>
        <w:t xml:space="preserve">Rezultati numeričkih modelskih sustava dobiveni u okviru prethodne faze praćenja stanja Jadranskog mora, kao i u okviru </w:t>
      </w:r>
      <w:r w:rsidR="00A22A87">
        <w:rPr>
          <w:rFonts w:ascii="Cambria" w:hAnsi="Cambria"/>
        </w:rPr>
        <w:t xml:space="preserve">ovog </w:t>
      </w:r>
      <w:r>
        <w:rPr>
          <w:rFonts w:ascii="Cambria" w:hAnsi="Cambria"/>
        </w:rPr>
        <w:t xml:space="preserve">programa </w:t>
      </w:r>
      <w:r w:rsidR="00A22A87">
        <w:rPr>
          <w:rFonts w:ascii="Cambria" w:hAnsi="Cambria"/>
        </w:rPr>
        <w:t xml:space="preserve">praćenja </w:t>
      </w:r>
      <w:r>
        <w:rPr>
          <w:rFonts w:ascii="Cambria" w:hAnsi="Cambria"/>
        </w:rPr>
        <w:t xml:space="preserve">objedinit će se u jedinstvenoj simulacijskoj bazi. Pored uloga u prethodnom i </w:t>
      </w:r>
      <w:r w:rsidR="00A22A87">
        <w:rPr>
          <w:rFonts w:ascii="Cambria" w:hAnsi="Cambria"/>
        </w:rPr>
        <w:t>trenutnom Sustavu praćenja i promatranja</w:t>
      </w:r>
      <w:r>
        <w:rPr>
          <w:rFonts w:ascii="Cambria" w:hAnsi="Cambria"/>
        </w:rPr>
        <w:t xml:space="preserve">, simulacijska baza može imati i znatno širu bazu korisnika. Arhivirani rezultati višegodišnjih numeričkih simulacija mogu se koristiti u različitim studijama utjecaja na okoliš jer daju uvid u </w:t>
      </w:r>
      <w:r>
        <w:rPr>
          <w:rFonts w:ascii="Cambria" w:hAnsi="Cambria"/>
        </w:rPr>
        <w:lastRenderedPageBreak/>
        <w:t>srednja stanja oceanografskih parametara u područjima provedenih proračuna. Kako simulacijska baza bude obuhvaćala sve duže vremenske periode rast će i pouzdanost procjena temeljenih na njezinim rezultatima. Nadalje, arhivirani rezultati modela mogu se koristiti kao početni i rubni uvjeti u simulacijama na finim prostornim skalama za specifične namjene koji podrazumijevaju promjene obalne linije kao što je to npr. ocjena utjecaja nasipavanja, izgradnje lukobrana, pristaništa itd. Prognostičke mogućnosti verificiranih modelskih sustava mogu pomoći i pri strateškim odlučivanjima vezanim za more i morski okoliš uz značajno reduciranje</w:t>
      </w:r>
      <w:r>
        <w:rPr>
          <w:rFonts w:ascii="Cambria" w:hAnsi="Cambria"/>
          <w:spacing w:val="-8"/>
        </w:rPr>
        <w:t xml:space="preserve"> </w:t>
      </w:r>
      <w:r>
        <w:rPr>
          <w:rFonts w:ascii="Cambria" w:hAnsi="Cambria"/>
        </w:rPr>
        <w:t xml:space="preserve">troškova. </w:t>
      </w:r>
    </w:p>
    <w:p w14:paraId="3C628BB2" w14:textId="2E212148" w:rsidR="00915C68" w:rsidRDefault="00915C68" w:rsidP="00915C68">
      <w:pPr>
        <w:spacing w:line="276" w:lineRule="auto"/>
        <w:ind w:left="284"/>
        <w:jc w:val="both"/>
        <w:rPr>
          <w:rFonts w:ascii="Cambria" w:hAnsi="Cambria"/>
        </w:rPr>
      </w:pPr>
      <w:r>
        <w:rPr>
          <w:rFonts w:ascii="Cambria" w:hAnsi="Cambria"/>
        </w:rPr>
        <w:t xml:space="preserve">Rezultati primjene svih modela u okviru </w:t>
      </w:r>
      <w:r w:rsidR="00A22A87">
        <w:rPr>
          <w:rFonts w:ascii="Cambria" w:hAnsi="Cambria"/>
        </w:rPr>
        <w:t xml:space="preserve">Sustava praćenja i promatranja </w:t>
      </w:r>
      <w:r>
        <w:rPr>
          <w:rFonts w:ascii="Cambria" w:hAnsi="Cambria"/>
        </w:rPr>
        <w:t>bit će pohranjeni zajedno s odgovarajućim datotekama u kojima su definirane mreže modela, početni i rubni uvjeti provedenih simulacija te atmosfersko, hidrološko i plimno prisilno djelovanje. Nazivi datoteka potrebni za pokretanje modela te rezultati provedenih simulacija dani su u Tablici 2.</w:t>
      </w:r>
      <w:r w:rsidR="00A22A87">
        <w:rPr>
          <w:rFonts w:ascii="Cambria" w:hAnsi="Cambria"/>
        </w:rPr>
        <w:t>1</w:t>
      </w:r>
      <w:r>
        <w:rPr>
          <w:rFonts w:ascii="Cambria" w:hAnsi="Cambria"/>
        </w:rPr>
        <w:t xml:space="preserve">.1. Sve navedene datoteke odnose se na simulaciju koja je provedena u u okviru Sustava praćenja i promatranja </w:t>
      </w:r>
      <w:r w:rsidR="005A12E5">
        <w:rPr>
          <w:rFonts w:ascii="Cambria" w:hAnsi="Cambria"/>
        </w:rPr>
        <w:t>2104.</w:t>
      </w:r>
      <w:r>
        <w:rPr>
          <w:rFonts w:ascii="Cambria" w:hAnsi="Cambria"/>
        </w:rPr>
        <w:t xml:space="preserve"> za 2017. godinu. Na isti način potrebno je pripremiti i arhivirati datoteke s početnim uvjetima, rubnim uvjetima, prisilnim djelovanjima i rezultatima svih modelskih komponenata planiranog </w:t>
      </w:r>
      <w:r w:rsidR="00A22A87">
        <w:rPr>
          <w:rFonts w:ascii="Cambria" w:hAnsi="Cambria"/>
        </w:rPr>
        <w:t>praćenja</w:t>
      </w:r>
      <w:r>
        <w:rPr>
          <w:rFonts w:ascii="Cambria" w:hAnsi="Cambria"/>
        </w:rPr>
        <w:t xml:space="preserve">. </w:t>
      </w:r>
    </w:p>
    <w:p w14:paraId="2B95F219" w14:textId="2D80A4F8" w:rsidR="00915C68" w:rsidRDefault="00915C68" w:rsidP="00915C68">
      <w:pPr>
        <w:spacing w:line="276" w:lineRule="auto"/>
        <w:ind w:left="284"/>
        <w:jc w:val="both"/>
        <w:rPr>
          <w:rFonts w:ascii="Cambria" w:hAnsi="Cambria"/>
        </w:rPr>
      </w:pPr>
      <w:r>
        <w:rPr>
          <w:rFonts w:ascii="Cambria" w:hAnsi="Cambria"/>
        </w:rPr>
        <w:t>U Tablici 2.</w:t>
      </w:r>
      <w:r w:rsidR="00C312CA">
        <w:rPr>
          <w:rFonts w:ascii="Cambria" w:hAnsi="Cambria"/>
        </w:rPr>
        <w:t>1</w:t>
      </w:r>
      <w:r>
        <w:rPr>
          <w:rFonts w:ascii="Cambria" w:hAnsi="Cambria"/>
        </w:rPr>
        <w:t>.1 dani su nazivi datoteka s karakteristikama mreže na kojoj je primijenjen ROMS model, pripadajući periodi simulacija, naziv datoteke s početnim uvjetima, nazivi mjesečnih datoteka s rubnim uvjetima na otvorenoj granici jadranskog modela, nazivi mjesečnih datoteka s atmosferskim prisilnim djelovanjem koje je interpolirano u mrežu ROMS modela, nazivi mjesečnih datoteka s hidrološkim prisilnim djelovanjem, naziv datoteke s plimnim prisilnim djelovanjem i nazivi datoteka s rezultatima modela. U svim mjesečnim datotekama rubni uvjeti, prisilna djelovanja i rezultati modela imaju vremensku rezoluciju od jednog dana. U datotekama s rezultatima za jadransku domenu su srednja dnevna polja temperature mora, saliniteta i struja.</w:t>
      </w:r>
    </w:p>
    <w:p w14:paraId="32757908" w14:textId="77777777" w:rsidR="00915C68" w:rsidRDefault="00915C68" w:rsidP="00915C68">
      <w:pPr>
        <w:spacing w:before="4"/>
        <w:ind w:left="284"/>
        <w:rPr>
          <w:rFonts w:ascii="Cambria" w:hAnsi="Cambria"/>
        </w:rPr>
      </w:pPr>
    </w:p>
    <w:p w14:paraId="5FB0FA7A" w14:textId="0CA6E3D4" w:rsidR="00915C68" w:rsidRDefault="00915C68" w:rsidP="004F2001">
      <w:pPr>
        <w:pStyle w:val="Naslov4"/>
        <w:rPr>
          <w:sz w:val="25"/>
        </w:rPr>
      </w:pPr>
      <w:r>
        <w:t>Tablica 2.</w:t>
      </w:r>
      <w:r w:rsidR="00C312CA">
        <w:t>1</w:t>
      </w:r>
      <w:r>
        <w:t xml:space="preserve">.1. Imena datoteka s ulaznim i izlaznim podacima ROMS modela. </w:t>
      </w:r>
      <w:r>
        <w:rPr>
          <w:sz w:val="25"/>
        </w:rPr>
        <w:t xml:space="preserve"> </w:t>
      </w:r>
    </w:p>
    <w:p w14:paraId="2385FA9B" w14:textId="77777777" w:rsidR="00915C68" w:rsidRDefault="00915C68" w:rsidP="00915C68">
      <w:pPr>
        <w:spacing w:before="4"/>
        <w:ind w:left="284"/>
        <w:rPr>
          <w:rFonts w:ascii="Cambria" w:hAnsi="Cambria"/>
          <w:sz w:val="25"/>
        </w:rPr>
      </w:pPr>
    </w:p>
    <w:tbl>
      <w:tblPr>
        <w:tblStyle w:val="Reetkatablice"/>
        <w:tblW w:w="0" w:type="auto"/>
        <w:jc w:val="center"/>
        <w:tblLook w:val="04A0" w:firstRow="1" w:lastRow="0" w:firstColumn="1" w:lastColumn="0" w:noHBand="0" w:noVBand="1"/>
      </w:tblPr>
      <w:tblGrid>
        <w:gridCol w:w="1559"/>
        <w:gridCol w:w="2567"/>
        <w:gridCol w:w="2714"/>
        <w:gridCol w:w="2255"/>
      </w:tblGrid>
      <w:tr w:rsidR="00915C68" w14:paraId="4EE594FD" w14:textId="77777777" w:rsidTr="00915C68">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65EBCF71" w14:textId="77777777" w:rsidR="00915C68" w:rsidRDefault="00915C68">
            <w:pPr>
              <w:spacing w:before="4"/>
              <w:ind w:left="284"/>
              <w:jc w:val="center"/>
              <w:rPr>
                <w:rFonts w:asciiTheme="minorHAnsi" w:hAnsiTheme="minorHAnsi"/>
                <w:b/>
              </w:rPr>
            </w:pPr>
            <w:r>
              <w:rPr>
                <w:b/>
              </w:rPr>
              <w:t>Model i domena</w:t>
            </w:r>
          </w:p>
        </w:tc>
        <w:tc>
          <w:tcPr>
            <w:tcW w:w="2424" w:type="dxa"/>
            <w:tcBorders>
              <w:top w:val="single" w:sz="4" w:space="0" w:color="auto"/>
              <w:left w:val="single" w:sz="4" w:space="0" w:color="auto"/>
              <w:bottom w:val="single" w:sz="4" w:space="0" w:color="auto"/>
              <w:right w:val="single" w:sz="4" w:space="0" w:color="000000"/>
            </w:tcBorders>
            <w:vAlign w:val="center"/>
            <w:hideMark/>
          </w:tcPr>
          <w:p w14:paraId="228218AA" w14:textId="77777777" w:rsidR="00915C68" w:rsidRDefault="00915C68">
            <w:pPr>
              <w:spacing w:before="4"/>
              <w:ind w:left="284"/>
              <w:jc w:val="center"/>
              <w:rPr>
                <w:b/>
              </w:rPr>
            </w:pPr>
            <w:r>
              <w:rPr>
                <w:b/>
              </w:rPr>
              <w:t>folder</w:t>
            </w:r>
          </w:p>
        </w:tc>
        <w:tc>
          <w:tcPr>
            <w:tcW w:w="2545" w:type="dxa"/>
            <w:tcBorders>
              <w:top w:val="single" w:sz="4" w:space="0" w:color="auto"/>
              <w:left w:val="single" w:sz="4" w:space="0" w:color="000000"/>
              <w:bottom w:val="single" w:sz="4" w:space="0" w:color="auto"/>
              <w:right w:val="single" w:sz="4" w:space="0" w:color="auto"/>
            </w:tcBorders>
            <w:vAlign w:val="center"/>
            <w:hideMark/>
          </w:tcPr>
          <w:p w14:paraId="73F8F9D6" w14:textId="77777777" w:rsidR="00915C68" w:rsidRDefault="00915C68">
            <w:pPr>
              <w:spacing w:before="4"/>
              <w:ind w:left="284"/>
              <w:jc w:val="center"/>
              <w:rPr>
                <w:b/>
              </w:rPr>
            </w:pPr>
            <w:r>
              <w:rPr>
                <w:b/>
              </w:rPr>
              <w:t>datoteke</w:t>
            </w:r>
          </w:p>
        </w:tc>
        <w:tc>
          <w:tcPr>
            <w:tcW w:w="2255" w:type="dxa"/>
            <w:tcBorders>
              <w:top w:val="single" w:sz="4" w:space="0" w:color="auto"/>
              <w:left w:val="single" w:sz="4" w:space="0" w:color="auto"/>
              <w:bottom w:val="single" w:sz="4" w:space="0" w:color="auto"/>
              <w:right w:val="single" w:sz="4" w:space="0" w:color="auto"/>
            </w:tcBorders>
            <w:vAlign w:val="center"/>
            <w:hideMark/>
          </w:tcPr>
          <w:p w14:paraId="31957CE8" w14:textId="77777777" w:rsidR="00915C68" w:rsidRDefault="00915C68">
            <w:pPr>
              <w:spacing w:before="4"/>
              <w:ind w:left="284"/>
              <w:jc w:val="center"/>
              <w:rPr>
                <w:b/>
              </w:rPr>
            </w:pPr>
            <w:r>
              <w:rPr>
                <w:b/>
              </w:rPr>
              <w:t>Periodi simulacije</w:t>
            </w:r>
          </w:p>
        </w:tc>
      </w:tr>
      <w:tr w:rsidR="00915C68" w14:paraId="50558416" w14:textId="77777777" w:rsidTr="00915C68">
        <w:trPr>
          <w:jc w:val="center"/>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58919D67" w14:textId="77777777" w:rsidR="00915C68" w:rsidRDefault="00915C68">
            <w:pPr>
              <w:spacing w:before="4"/>
              <w:ind w:left="284"/>
            </w:pPr>
            <w:r>
              <w:t>ROMS - Jadran</w:t>
            </w:r>
          </w:p>
        </w:tc>
        <w:tc>
          <w:tcPr>
            <w:tcW w:w="2424" w:type="dxa"/>
            <w:tcBorders>
              <w:top w:val="single" w:sz="4" w:space="0" w:color="auto"/>
              <w:left w:val="single" w:sz="4" w:space="0" w:color="auto"/>
              <w:bottom w:val="single" w:sz="4" w:space="0" w:color="000000"/>
              <w:right w:val="single" w:sz="4" w:space="0" w:color="000000"/>
            </w:tcBorders>
            <w:hideMark/>
          </w:tcPr>
          <w:p w14:paraId="65505D0B" w14:textId="77777777" w:rsidR="00915C68" w:rsidRDefault="00915C68">
            <w:pPr>
              <w:spacing w:before="4"/>
              <w:ind w:left="284"/>
            </w:pPr>
            <w:r>
              <w:t>ROMS/mreza</w:t>
            </w:r>
          </w:p>
        </w:tc>
        <w:tc>
          <w:tcPr>
            <w:tcW w:w="2545" w:type="dxa"/>
            <w:tcBorders>
              <w:top w:val="single" w:sz="4" w:space="0" w:color="auto"/>
              <w:left w:val="single" w:sz="4" w:space="0" w:color="000000"/>
              <w:bottom w:val="single" w:sz="4" w:space="0" w:color="000000"/>
              <w:right w:val="single" w:sz="4" w:space="0" w:color="auto"/>
            </w:tcBorders>
            <w:hideMark/>
          </w:tcPr>
          <w:p w14:paraId="570E6D06" w14:textId="77777777" w:rsidR="00915C68" w:rsidRDefault="00915C68">
            <w:pPr>
              <w:spacing w:before="4"/>
              <w:ind w:left="284"/>
            </w:pPr>
            <w:r>
              <w:t>Adri_grd.nc</w:t>
            </w:r>
          </w:p>
        </w:tc>
        <w:tc>
          <w:tcPr>
            <w:tcW w:w="2255" w:type="dxa"/>
            <w:vMerge w:val="restart"/>
            <w:tcBorders>
              <w:top w:val="single" w:sz="4" w:space="0" w:color="auto"/>
              <w:left w:val="single" w:sz="4" w:space="0" w:color="auto"/>
              <w:bottom w:val="single" w:sz="4" w:space="0" w:color="auto"/>
              <w:right w:val="single" w:sz="4" w:space="0" w:color="auto"/>
            </w:tcBorders>
            <w:vAlign w:val="center"/>
            <w:hideMark/>
          </w:tcPr>
          <w:p w14:paraId="5F796CF3" w14:textId="77777777" w:rsidR="00915C68" w:rsidRDefault="00915C68">
            <w:pPr>
              <w:spacing w:before="4"/>
              <w:jc w:val="center"/>
              <w:rPr>
                <w:rFonts w:eastAsiaTheme="minorHAnsi" w:cstheme="minorBidi"/>
              </w:rPr>
            </w:pPr>
            <w:r>
              <w:t xml:space="preserve">1. siječanj – 31. prosinac 2017. </w:t>
            </w:r>
          </w:p>
        </w:tc>
      </w:tr>
      <w:tr w:rsidR="00915C68" w14:paraId="12B6469B" w14:textId="77777777" w:rsidTr="00915C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929B6" w14:textId="77777777" w:rsidR="00915C68" w:rsidRDefault="00915C68"/>
        </w:tc>
        <w:tc>
          <w:tcPr>
            <w:tcW w:w="2424" w:type="dxa"/>
            <w:tcBorders>
              <w:top w:val="single" w:sz="4" w:space="0" w:color="auto"/>
              <w:left w:val="single" w:sz="4" w:space="0" w:color="auto"/>
              <w:bottom w:val="single" w:sz="4" w:space="0" w:color="000000"/>
              <w:right w:val="single" w:sz="4" w:space="0" w:color="000000"/>
            </w:tcBorders>
            <w:hideMark/>
          </w:tcPr>
          <w:p w14:paraId="098236A3" w14:textId="77777777" w:rsidR="00915C68" w:rsidRDefault="00915C68">
            <w:pPr>
              <w:spacing w:before="4"/>
              <w:ind w:left="284"/>
            </w:pPr>
            <w:r>
              <w:t>ROMS/pocetni_uvjeti</w:t>
            </w:r>
          </w:p>
        </w:tc>
        <w:tc>
          <w:tcPr>
            <w:tcW w:w="2545" w:type="dxa"/>
            <w:tcBorders>
              <w:top w:val="single" w:sz="4" w:space="0" w:color="auto"/>
              <w:left w:val="single" w:sz="4" w:space="0" w:color="000000"/>
              <w:bottom w:val="single" w:sz="4" w:space="0" w:color="000000"/>
              <w:right w:val="single" w:sz="4" w:space="0" w:color="auto"/>
            </w:tcBorders>
            <w:hideMark/>
          </w:tcPr>
          <w:p w14:paraId="6376C715" w14:textId="77777777" w:rsidR="00915C68" w:rsidRDefault="00915C68">
            <w:pPr>
              <w:spacing w:before="4"/>
              <w:ind w:left="284"/>
            </w:pPr>
            <w:r>
              <w:t>Adri_ini.nc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04F7D" w14:textId="77777777" w:rsidR="00915C68" w:rsidRDefault="00915C68"/>
        </w:tc>
      </w:tr>
      <w:tr w:rsidR="00915C68" w14:paraId="1E288235" w14:textId="77777777" w:rsidTr="00915C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F53C4" w14:textId="77777777" w:rsidR="00915C68" w:rsidRDefault="00915C68"/>
        </w:tc>
        <w:tc>
          <w:tcPr>
            <w:tcW w:w="2424" w:type="dxa"/>
            <w:tcBorders>
              <w:top w:val="single" w:sz="4" w:space="0" w:color="auto"/>
              <w:left w:val="single" w:sz="4" w:space="0" w:color="auto"/>
              <w:bottom w:val="single" w:sz="4" w:space="0" w:color="000000"/>
              <w:right w:val="single" w:sz="4" w:space="0" w:color="000000"/>
            </w:tcBorders>
            <w:vAlign w:val="center"/>
            <w:hideMark/>
          </w:tcPr>
          <w:p w14:paraId="47FD6D87" w14:textId="77777777" w:rsidR="00915C68" w:rsidRDefault="00915C68">
            <w:pPr>
              <w:spacing w:before="4"/>
              <w:ind w:left="284"/>
            </w:pPr>
            <w:r>
              <w:t>ROMS/rubni_uvjeti</w:t>
            </w:r>
          </w:p>
        </w:tc>
        <w:tc>
          <w:tcPr>
            <w:tcW w:w="2545" w:type="dxa"/>
            <w:tcBorders>
              <w:top w:val="single" w:sz="4" w:space="0" w:color="auto"/>
              <w:left w:val="single" w:sz="4" w:space="0" w:color="auto"/>
              <w:bottom w:val="single" w:sz="4" w:space="0" w:color="auto"/>
              <w:right w:val="single" w:sz="4" w:space="0" w:color="auto"/>
            </w:tcBorders>
            <w:hideMark/>
          </w:tcPr>
          <w:p w14:paraId="605FC076" w14:textId="77777777" w:rsidR="00915C68" w:rsidRDefault="00915C68">
            <w:pPr>
              <w:widowControl w:val="0"/>
              <w:autoSpaceDE w:val="0"/>
              <w:autoSpaceDN w:val="0"/>
              <w:spacing w:before="4"/>
              <w:ind w:left="284"/>
            </w:pPr>
            <w:r>
              <w:t xml:space="preserve">Adri_bry_1_2017.nc Adri_bry_2_2017.nc Adri_bry_3_2017.nc Adri_bry_4_2017.nc Adri_bry_5_2017.nc Adri_bry_6_2017.nc Adri_bry_7_2017.nc Adri_bry_8_2017.nc Adri_bry_9_2017.nc Adri_bry_10_2017.nc Adri_bry_11_2017.nc Adri_bry_12_2017.nc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768B3" w14:textId="77777777" w:rsidR="00915C68" w:rsidRDefault="00915C68"/>
        </w:tc>
      </w:tr>
      <w:tr w:rsidR="00915C68" w14:paraId="22A1B3E0" w14:textId="77777777" w:rsidTr="00915C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7E34E" w14:textId="77777777" w:rsidR="00915C68" w:rsidRDefault="00915C68"/>
        </w:tc>
        <w:tc>
          <w:tcPr>
            <w:tcW w:w="2424" w:type="dxa"/>
            <w:tcBorders>
              <w:top w:val="single" w:sz="4" w:space="0" w:color="auto"/>
              <w:left w:val="single" w:sz="4" w:space="0" w:color="auto"/>
              <w:bottom w:val="single" w:sz="4" w:space="0" w:color="000000"/>
              <w:right w:val="single" w:sz="4" w:space="0" w:color="000000"/>
            </w:tcBorders>
            <w:vAlign w:val="center"/>
            <w:hideMark/>
          </w:tcPr>
          <w:p w14:paraId="1677D5B8" w14:textId="77777777" w:rsidR="00915C68" w:rsidRDefault="00915C68">
            <w:pPr>
              <w:spacing w:before="4"/>
              <w:ind w:left="284"/>
            </w:pPr>
            <w:r>
              <w:t>ROMS/atm</w:t>
            </w:r>
          </w:p>
        </w:tc>
        <w:tc>
          <w:tcPr>
            <w:tcW w:w="2545" w:type="dxa"/>
            <w:tcBorders>
              <w:top w:val="single" w:sz="4" w:space="0" w:color="auto"/>
              <w:left w:val="single" w:sz="4" w:space="0" w:color="auto"/>
              <w:bottom w:val="single" w:sz="4" w:space="0" w:color="auto"/>
              <w:right w:val="single" w:sz="4" w:space="0" w:color="auto"/>
            </w:tcBorders>
            <w:hideMark/>
          </w:tcPr>
          <w:p w14:paraId="0E4EB808" w14:textId="77777777" w:rsidR="00915C68" w:rsidRDefault="00915C68">
            <w:pPr>
              <w:widowControl w:val="0"/>
              <w:autoSpaceDE w:val="0"/>
              <w:autoSpaceDN w:val="0"/>
              <w:spacing w:before="4"/>
              <w:ind w:left="284"/>
            </w:pPr>
            <w:r>
              <w:t>Adri_frc_1_2017.nc Adri_frc_2_2017.nc Adri_frc_3_2017.nc Adri_frc_4_2017.nc Adri_frc_5_2017.nc Adri_frc_6_2017.nc Adri_frc_7_2017.nc Adri_frc_8_2017.nc Adri_frc_9_2017.nc Adri_frc_10_2017.nc Adri_frc_11_2017.nc Adri_frc_12_2017.nc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F6C99E" w14:textId="77777777" w:rsidR="00915C68" w:rsidRDefault="00915C68"/>
        </w:tc>
      </w:tr>
      <w:tr w:rsidR="00915C68" w14:paraId="79B0B6ED" w14:textId="77777777" w:rsidTr="00915C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7E6D6B" w14:textId="77777777" w:rsidR="00915C68" w:rsidRDefault="00915C68"/>
        </w:tc>
        <w:tc>
          <w:tcPr>
            <w:tcW w:w="2424" w:type="dxa"/>
            <w:tcBorders>
              <w:top w:val="single" w:sz="4" w:space="0" w:color="auto"/>
              <w:left w:val="single" w:sz="4" w:space="0" w:color="auto"/>
              <w:bottom w:val="single" w:sz="4" w:space="0" w:color="auto"/>
              <w:right w:val="single" w:sz="4" w:space="0" w:color="auto"/>
            </w:tcBorders>
            <w:vAlign w:val="center"/>
            <w:hideMark/>
          </w:tcPr>
          <w:p w14:paraId="7D3881ED" w14:textId="77777777" w:rsidR="00915C68" w:rsidRDefault="00915C68">
            <w:pPr>
              <w:widowControl w:val="0"/>
              <w:autoSpaceDE w:val="0"/>
              <w:autoSpaceDN w:val="0"/>
              <w:spacing w:before="4"/>
              <w:ind w:left="284"/>
            </w:pPr>
            <w:r>
              <w:t>ROMS/rijeke</w:t>
            </w:r>
          </w:p>
        </w:tc>
        <w:tc>
          <w:tcPr>
            <w:tcW w:w="2545" w:type="dxa"/>
            <w:tcBorders>
              <w:top w:val="single" w:sz="4" w:space="0" w:color="auto"/>
              <w:left w:val="single" w:sz="4" w:space="0" w:color="auto"/>
              <w:bottom w:val="single" w:sz="4" w:space="0" w:color="auto"/>
              <w:right w:val="single" w:sz="4" w:space="0" w:color="auto"/>
            </w:tcBorders>
            <w:hideMark/>
          </w:tcPr>
          <w:p w14:paraId="7BDD5C0D" w14:textId="77777777" w:rsidR="00915C68" w:rsidRDefault="00915C68">
            <w:pPr>
              <w:widowControl w:val="0"/>
              <w:autoSpaceDE w:val="0"/>
              <w:autoSpaceDN w:val="0"/>
              <w:spacing w:before="4"/>
              <w:ind w:left="284"/>
            </w:pPr>
            <w:r>
              <w:t>Adri_river_1_2017.nc Adri_river_2_2017.nc Adri_river_3_2017.nc Adri_river_4_2017.nc Adri_river_5_2017.nc Adri_river_6_2017.nc Adri_river_7_2017.nc Adri_river_8_2017.nc Adri_river_9_2017.nc Adri_river_10_2017.nc Adri_river_11_2017.nc Adri_river_12_2017.nc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2161C5" w14:textId="77777777" w:rsidR="00915C68" w:rsidRDefault="00915C68"/>
        </w:tc>
      </w:tr>
      <w:tr w:rsidR="00915C68" w14:paraId="16BECDD1" w14:textId="77777777" w:rsidTr="00915C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66A5C0" w14:textId="77777777" w:rsidR="00915C68" w:rsidRDefault="00915C68"/>
        </w:tc>
        <w:tc>
          <w:tcPr>
            <w:tcW w:w="2424" w:type="dxa"/>
            <w:tcBorders>
              <w:top w:val="single" w:sz="4" w:space="0" w:color="auto"/>
              <w:left w:val="single" w:sz="4" w:space="0" w:color="auto"/>
              <w:bottom w:val="single" w:sz="4" w:space="0" w:color="auto"/>
              <w:right w:val="single" w:sz="4" w:space="0" w:color="auto"/>
            </w:tcBorders>
            <w:vAlign w:val="center"/>
            <w:hideMark/>
          </w:tcPr>
          <w:p w14:paraId="7BF16FC4" w14:textId="77777777" w:rsidR="00915C68" w:rsidRDefault="00915C68">
            <w:pPr>
              <w:widowControl w:val="0"/>
              <w:autoSpaceDE w:val="0"/>
              <w:autoSpaceDN w:val="0"/>
              <w:spacing w:before="4"/>
              <w:ind w:left="284"/>
            </w:pPr>
            <w:r>
              <w:t>ROMS/plima</w:t>
            </w:r>
          </w:p>
        </w:tc>
        <w:tc>
          <w:tcPr>
            <w:tcW w:w="2545" w:type="dxa"/>
            <w:tcBorders>
              <w:top w:val="single" w:sz="4" w:space="0" w:color="auto"/>
              <w:left w:val="single" w:sz="4" w:space="0" w:color="auto"/>
              <w:bottom w:val="single" w:sz="4" w:space="0" w:color="auto"/>
              <w:right w:val="single" w:sz="4" w:space="0" w:color="auto"/>
            </w:tcBorders>
            <w:hideMark/>
          </w:tcPr>
          <w:p w14:paraId="7859BB2B" w14:textId="77777777" w:rsidR="00915C68" w:rsidRDefault="00915C68">
            <w:pPr>
              <w:widowControl w:val="0"/>
              <w:autoSpaceDE w:val="0"/>
              <w:autoSpaceDN w:val="0"/>
              <w:spacing w:before="4"/>
              <w:ind w:left="284"/>
            </w:pPr>
            <w:r>
              <w:t>Adri_tides.nc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6E6253" w14:textId="77777777" w:rsidR="00915C68" w:rsidRDefault="00915C68"/>
        </w:tc>
      </w:tr>
      <w:tr w:rsidR="00915C68" w14:paraId="59EA32EC" w14:textId="77777777" w:rsidTr="00915C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EA7F3A" w14:textId="77777777" w:rsidR="00915C68" w:rsidRDefault="00915C68"/>
        </w:tc>
        <w:tc>
          <w:tcPr>
            <w:tcW w:w="2424" w:type="dxa"/>
            <w:tcBorders>
              <w:top w:val="single" w:sz="4" w:space="0" w:color="auto"/>
              <w:left w:val="single" w:sz="4" w:space="0" w:color="auto"/>
              <w:bottom w:val="single" w:sz="4" w:space="0" w:color="auto"/>
              <w:right w:val="single" w:sz="4" w:space="0" w:color="auto"/>
            </w:tcBorders>
            <w:vAlign w:val="center"/>
            <w:hideMark/>
          </w:tcPr>
          <w:p w14:paraId="2F1FA5AB" w14:textId="77777777" w:rsidR="00915C68" w:rsidRDefault="00915C68">
            <w:pPr>
              <w:widowControl w:val="0"/>
              <w:autoSpaceDE w:val="0"/>
              <w:autoSpaceDN w:val="0"/>
              <w:spacing w:before="4"/>
              <w:ind w:left="284"/>
            </w:pPr>
            <w:r>
              <w:t>ROMS/rezultati</w:t>
            </w:r>
          </w:p>
        </w:tc>
        <w:tc>
          <w:tcPr>
            <w:tcW w:w="2545" w:type="dxa"/>
            <w:tcBorders>
              <w:top w:val="single" w:sz="4" w:space="0" w:color="auto"/>
              <w:left w:val="single" w:sz="4" w:space="0" w:color="auto"/>
              <w:bottom w:val="single" w:sz="4" w:space="0" w:color="auto"/>
              <w:right w:val="single" w:sz="4" w:space="0" w:color="auto"/>
            </w:tcBorders>
            <w:hideMark/>
          </w:tcPr>
          <w:p w14:paraId="6C23638A" w14:textId="77777777" w:rsidR="00915C68" w:rsidRDefault="00915C68">
            <w:pPr>
              <w:widowControl w:val="0"/>
              <w:autoSpaceDE w:val="0"/>
              <w:autoSpaceDN w:val="0"/>
              <w:spacing w:before="4"/>
              <w:ind w:left="284"/>
            </w:pPr>
            <w:r>
              <w:t>Adri_avg_1_2017.nc Adri_avg_2_2017.nc Adri_avg_3_2017.nc Adri_avg_4_2017.nc Adri_avg_5_2017.nc Adri_avg_6_2017.nc Adri_avg_7_2017.nc Adri_avg_8_2017.nc Adri_avg_9_2017.nc Adri_avg_10_2017.nc Adri_avg_11_2017.nc Adri_avg_12_2017.nc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AE9DD8" w14:textId="77777777" w:rsidR="00915C68" w:rsidRDefault="00915C68"/>
        </w:tc>
      </w:tr>
    </w:tbl>
    <w:p w14:paraId="08B05E35" w14:textId="77777777" w:rsidR="00915C68" w:rsidRDefault="00915C68" w:rsidP="00915C68">
      <w:pPr>
        <w:spacing w:before="4"/>
        <w:ind w:left="284"/>
        <w:rPr>
          <w:rFonts w:ascii="Cambria" w:hAnsi="Cambria"/>
        </w:rPr>
      </w:pPr>
    </w:p>
    <w:p w14:paraId="711ABBE4" w14:textId="77777777" w:rsidR="00915C68" w:rsidRDefault="00915C68" w:rsidP="00915C68">
      <w:pPr>
        <w:spacing w:line="276" w:lineRule="auto"/>
        <w:ind w:left="284" w:right="57"/>
        <w:jc w:val="both"/>
        <w:rPr>
          <w:rFonts w:ascii="Cambria" w:hAnsi="Cambria"/>
        </w:rPr>
      </w:pPr>
      <w:r>
        <w:rPr>
          <w:rFonts w:ascii="Cambria" w:hAnsi="Cambria"/>
        </w:rPr>
        <w:t>Sve datoteke s podacima potrebnim za pokretanje modela, kao i one s rezultatima, date su u netCDF formatu i za njihovo učitavanje potrebno je instalirati odgovarajuću programsku podršku (</w:t>
      </w:r>
      <w:hyperlink r:id="rId39" w:history="1">
        <w:r>
          <w:rPr>
            <w:rStyle w:val="Hiperveza"/>
            <w:rFonts w:ascii="Cambria" w:hAnsi="Cambria"/>
          </w:rPr>
          <w:t>http://nco.sourceforge.net</w:t>
        </w:r>
      </w:hyperlink>
      <w:r>
        <w:rPr>
          <w:rFonts w:ascii="Cambria" w:hAnsi="Cambria"/>
        </w:rPr>
        <w:t>). Nazivi svih varijabli dani su u uputama za rad s modelom ROMS objavljenim na web stranici Sveučilišta Rutgers:</w:t>
      </w:r>
      <w:r>
        <w:rPr>
          <w:rFonts w:ascii="Cambria" w:hAnsi="Cambria"/>
          <w:spacing w:val="-1"/>
        </w:rPr>
        <w:t xml:space="preserve"> </w:t>
      </w:r>
      <w:hyperlink r:id="rId40" w:history="1">
        <w:r>
          <w:rPr>
            <w:rStyle w:val="Hiperveza"/>
            <w:rFonts w:ascii="Cambria" w:hAnsi="Cambria"/>
          </w:rPr>
          <w:t>https://www.myroms.org</w:t>
        </w:r>
      </w:hyperlink>
      <w:r>
        <w:rPr>
          <w:rFonts w:ascii="Cambria" w:hAnsi="Cambria"/>
          <w:color w:val="0000FF"/>
          <w:u w:val="single" w:color="0000FF"/>
        </w:rPr>
        <w:t xml:space="preserve">. </w:t>
      </w:r>
    </w:p>
    <w:p w14:paraId="29A71337" w14:textId="77777777" w:rsidR="00915C68" w:rsidRDefault="00915C68" w:rsidP="00915C68">
      <w:pPr>
        <w:spacing w:line="276" w:lineRule="auto"/>
        <w:ind w:left="284" w:right="57"/>
        <w:jc w:val="both"/>
        <w:rPr>
          <w:rFonts w:ascii="Cambria" w:hAnsi="Cambria"/>
        </w:rPr>
      </w:pPr>
      <w:r>
        <w:rPr>
          <w:rFonts w:ascii="Cambria" w:hAnsi="Cambria"/>
        </w:rPr>
        <w:t>Detalji vezani uz predprocesiranje/postprocesiranje podataka te uspostavu modela dati su također u navedenim uputama za rad s ROMS modelom.</w:t>
      </w:r>
    </w:p>
    <w:p w14:paraId="0998E25A" w14:textId="77777777" w:rsidR="00915C68" w:rsidRDefault="00915C68" w:rsidP="00915C68">
      <w:pPr>
        <w:spacing w:before="38" w:line="276" w:lineRule="auto"/>
        <w:ind w:left="118" w:right="57"/>
        <w:jc w:val="both"/>
        <w:rPr>
          <w:rFonts w:ascii="Cambria" w:hAnsi="Cambria"/>
        </w:rPr>
      </w:pPr>
    </w:p>
    <w:p w14:paraId="785EE953" w14:textId="7B29CA67" w:rsidR="00F51830" w:rsidRDefault="00F51830" w:rsidP="00915C68">
      <w:pPr>
        <w:spacing w:line="276" w:lineRule="auto"/>
        <w:ind w:left="284"/>
        <w:jc w:val="both"/>
        <w:rPr>
          <w:rFonts w:asciiTheme="majorHAnsi" w:hAnsiTheme="majorHAnsi"/>
        </w:rPr>
      </w:pPr>
    </w:p>
    <w:p w14:paraId="2265D9B5" w14:textId="77777777" w:rsidR="00F51830" w:rsidRDefault="00F51830" w:rsidP="00E40538">
      <w:pPr>
        <w:spacing w:line="276" w:lineRule="auto"/>
        <w:ind w:left="284"/>
        <w:jc w:val="both"/>
        <w:rPr>
          <w:rFonts w:asciiTheme="majorHAnsi" w:hAnsiTheme="majorHAnsi"/>
        </w:rPr>
      </w:pPr>
    </w:p>
    <w:p w14:paraId="7CACA9DC" w14:textId="77777777" w:rsidR="00F51830" w:rsidRDefault="00F51830" w:rsidP="00E40538">
      <w:pPr>
        <w:spacing w:line="276" w:lineRule="auto"/>
        <w:ind w:left="284"/>
        <w:jc w:val="both"/>
        <w:rPr>
          <w:rFonts w:asciiTheme="majorHAnsi" w:hAnsiTheme="majorHAnsi"/>
        </w:rPr>
      </w:pPr>
    </w:p>
    <w:p w14:paraId="40C2282F" w14:textId="77777777" w:rsidR="00F51830" w:rsidRDefault="00F51830" w:rsidP="00E40538">
      <w:pPr>
        <w:spacing w:line="276" w:lineRule="auto"/>
        <w:ind w:left="284"/>
        <w:jc w:val="both"/>
        <w:rPr>
          <w:rFonts w:asciiTheme="majorHAnsi" w:hAnsiTheme="majorHAnsi"/>
        </w:rPr>
      </w:pPr>
    </w:p>
    <w:p w14:paraId="6B5B1446" w14:textId="77777777" w:rsidR="00F51830" w:rsidRDefault="00F51830" w:rsidP="00E40538">
      <w:pPr>
        <w:spacing w:line="276" w:lineRule="auto"/>
        <w:ind w:left="284"/>
        <w:jc w:val="both"/>
        <w:rPr>
          <w:rFonts w:asciiTheme="majorHAnsi" w:hAnsiTheme="majorHAnsi"/>
        </w:rPr>
      </w:pPr>
    </w:p>
    <w:p w14:paraId="631ABA41" w14:textId="77777777" w:rsidR="00F51830" w:rsidRDefault="00F51830" w:rsidP="00E40538">
      <w:pPr>
        <w:spacing w:line="276" w:lineRule="auto"/>
        <w:ind w:left="284"/>
        <w:jc w:val="both"/>
        <w:rPr>
          <w:rFonts w:asciiTheme="majorHAnsi" w:hAnsiTheme="majorHAnsi"/>
        </w:rPr>
      </w:pPr>
    </w:p>
    <w:p w14:paraId="1E41B65C" w14:textId="77777777" w:rsidR="00F51830" w:rsidRDefault="00F51830" w:rsidP="00E40538">
      <w:pPr>
        <w:spacing w:line="276" w:lineRule="auto"/>
        <w:ind w:left="284"/>
        <w:jc w:val="both"/>
        <w:rPr>
          <w:rFonts w:asciiTheme="majorHAnsi" w:hAnsiTheme="majorHAnsi"/>
        </w:rPr>
      </w:pPr>
    </w:p>
    <w:p w14:paraId="70DE9EB7" w14:textId="77777777" w:rsidR="00F51830" w:rsidRDefault="00F51830" w:rsidP="00E40538">
      <w:pPr>
        <w:spacing w:line="276" w:lineRule="auto"/>
        <w:ind w:left="284"/>
        <w:jc w:val="both"/>
        <w:rPr>
          <w:rFonts w:asciiTheme="majorHAnsi" w:hAnsiTheme="majorHAnsi"/>
        </w:rPr>
      </w:pPr>
    </w:p>
    <w:p w14:paraId="53AA7CC4" w14:textId="5D5A0431" w:rsidR="00F51830" w:rsidRDefault="00F51830" w:rsidP="00E40538">
      <w:pPr>
        <w:spacing w:line="276" w:lineRule="auto"/>
        <w:ind w:left="284"/>
        <w:jc w:val="both"/>
        <w:rPr>
          <w:rFonts w:asciiTheme="majorHAnsi" w:hAnsiTheme="majorHAnsi"/>
        </w:rPr>
      </w:pPr>
    </w:p>
    <w:p w14:paraId="615FA903" w14:textId="50441576" w:rsidR="00B34EFE" w:rsidRDefault="00B34EFE" w:rsidP="00E40538">
      <w:pPr>
        <w:spacing w:line="276" w:lineRule="auto"/>
        <w:ind w:left="284"/>
        <w:jc w:val="both"/>
        <w:rPr>
          <w:rFonts w:asciiTheme="majorHAnsi" w:hAnsiTheme="majorHAnsi"/>
        </w:rPr>
      </w:pPr>
    </w:p>
    <w:p w14:paraId="5EF8207D" w14:textId="6414AAB7" w:rsidR="00B34EFE" w:rsidRDefault="00B34EFE" w:rsidP="00E40538">
      <w:pPr>
        <w:spacing w:line="276" w:lineRule="auto"/>
        <w:ind w:left="284"/>
        <w:jc w:val="both"/>
        <w:rPr>
          <w:rFonts w:asciiTheme="majorHAnsi" w:hAnsiTheme="majorHAnsi"/>
        </w:rPr>
      </w:pPr>
    </w:p>
    <w:p w14:paraId="07E60A45" w14:textId="0C0059F9" w:rsidR="00B34EFE" w:rsidRDefault="00B34EFE" w:rsidP="00E40538">
      <w:pPr>
        <w:spacing w:line="276" w:lineRule="auto"/>
        <w:ind w:left="284"/>
        <w:jc w:val="both"/>
        <w:rPr>
          <w:rFonts w:asciiTheme="majorHAnsi" w:hAnsiTheme="majorHAnsi"/>
        </w:rPr>
      </w:pPr>
    </w:p>
    <w:p w14:paraId="04885D22" w14:textId="3789CB07" w:rsidR="00B34EFE" w:rsidRDefault="00B34EFE" w:rsidP="00E40538">
      <w:pPr>
        <w:spacing w:line="276" w:lineRule="auto"/>
        <w:ind w:left="284"/>
        <w:jc w:val="both"/>
        <w:rPr>
          <w:rFonts w:asciiTheme="majorHAnsi" w:hAnsiTheme="majorHAnsi"/>
        </w:rPr>
      </w:pPr>
    </w:p>
    <w:p w14:paraId="3C3EB02C" w14:textId="2AC4D243" w:rsidR="00B34EFE" w:rsidRDefault="00B34EFE" w:rsidP="00E40538">
      <w:pPr>
        <w:spacing w:line="276" w:lineRule="auto"/>
        <w:ind w:left="284"/>
        <w:jc w:val="both"/>
        <w:rPr>
          <w:rFonts w:asciiTheme="majorHAnsi" w:hAnsiTheme="majorHAnsi"/>
        </w:rPr>
      </w:pPr>
    </w:p>
    <w:p w14:paraId="5BC32B2E" w14:textId="1FE146FA" w:rsidR="00B34EFE" w:rsidRDefault="00B34EFE" w:rsidP="00E40538">
      <w:pPr>
        <w:spacing w:line="276" w:lineRule="auto"/>
        <w:ind w:left="284"/>
        <w:jc w:val="both"/>
        <w:rPr>
          <w:rFonts w:asciiTheme="majorHAnsi" w:hAnsiTheme="majorHAnsi"/>
        </w:rPr>
      </w:pPr>
    </w:p>
    <w:p w14:paraId="206C9DFE" w14:textId="56228E09" w:rsidR="00B34EFE" w:rsidRDefault="00B34EFE" w:rsidP="00E40538">
      <w:pPr>
        <w:spacing w:line="276" w:lineRule="auto"/>
        <w:ind w:left="284"/>
        <w:jc w:val="both"/>
        <w:rPr>
          <w:rFonts w:asciiTheme="majorHAnsi" w:hAnsiTheme="majorHAnsi"/>
        </w:rPr>
      </w:pPr>
    </w:p>
    <w:p w14:paraId="06AFDBC5" w14:textId="0BA654E0" w:rsidR="00B34EFE" w:rsidRDefault="00B34EFE" w:rsidP="00E40538">
      <w:pPr>
        <w:spacing w:line="276" w:lineRule="auto"/>
        <w:ind w:left="284"/>
        <w:jc w:val="both"/>
        <w:rPr>
          <w:rFonts w:asciiTheme="majorHAnsi" w:hAnsiTheme="majorHAnsi"/>
        </w:rPr>
      </w:pPr>
    </w:p>
    <w:p w14:paraId="0712DFA2" w14:textId="77777777" w:rsidR="00B34EFE" w:rsidRDefault="00B34EFE" w:rsidP="00E40538">
      <w:pPr>
        <w:spacing w:line="276" w:lineRule="auto"/>
        <w:ind w:left="284"/>
        <w:jc w:val="both"/>
        <w:rPr>
          <w:rFonts w:asciiTheme="majorHAnsi" w:hAnsiTheme="majorHAnsi"/>
        </w:rPr>
      </w:pPr>
    </w:p>
    <w:p w14:paraId="52FD093E" w14:textId="77777777" w:rsidR="00F51830" w:rsidRDefault="00F51830" w:rsidP="00E40538">
      <w:pPr>
        <w:spacing w:line="276" w:lineRule="auto"/>
        <w:ind w:left="284"/>
        <w:jc w:val="both"/>
        <w:rPr>
          <w:rFonts w:asciiTheme="majorHAnsi" w:hAnsiTheme="majorHAnsi"/>
        </w:rPr>
      </w:pPr>
    </w:p>
    <w:p w14:paraId="6A254E16" w14:textId="77777777" w:rsidR="00F51830" w:rsidRDefault="00F51830" w:rsidP="00E40538">
      <w:pPr>
        <w:spacing w:line="276" w:lineRule="auto"/>
        <w:ind w:left="284"/>
        <w:jc w:val="both"/>
        <w:rPr>
          <w:rFonts w:asciiTheme="majorHAnsi" w:hAnsiTheme="majorHAnsi"/>
        </w:rPr>
      </w:pPr>
    </w:p>
    <w:p w14:paraId="6CEB69DE" w14:textId="1CB838F3" w:rsidR="00F51830" w:rsidRDefault="00F51830" w:rsidP="00E40538">
      <w:pPr>
        <w:spacing w:line="276" w:lineRule="auto"/>
        <w:ind w:left="284"/>
        <w:jc w:val="both"/>
        <w:rPr>
          <w:rFonts w:asciiTheme="majorHAnsi" w:hAnsiTheme="majorHAnsi"/>
        </w:rPr>
      </w:pPr>
    </w:p>
    <w:p w14:paraId="07A60939" w14:textId="68EFAC95" w:rsidR="00DE6AD7" w:rsidRDefault="00DE6AD7" w:rsidP="003E3852">
      <w:pPr>
        <w:pStyle w:val="Naslov1"/>
        <w:numPr>
          <w:ilvl w:val="0"/>
          <w:numId w:val="28"/>
        </w:numPr>
      </w:pPr>
      <w:bookmarkStart w:id="90" w:name="_Hlk43905061"/>
      <w:r>
        <w:t>LITERATURA</w:t>
      </w:r>
    </w:p>
    <w:p w14:paraId="4FB10518" w14:textId="77777777" w:rsidR="003E3852" w:rsidRPr="00EE7066" w:rsidRDefault="003E3852" w:rsidP="003E3852">
      <w:pPr>
        <w:pStyle w:val="Naslov1"/>
        <w:ind w:left="826"/>
      </w:pPr>
    </w:p>
    <w:bookmarkEnd w:id="90"/>
    <w:p w14:paraId="07BC8330" w14:textId="77777777" w:rsidR="00DE6AD7" w:rsidRPr="004F2001" w:rsidRDefault="00DE6AD7" w:rsidP="004F2001">
      <w:pPr>
        <w:ind w:left="284"/>
        <w:rPr>
          <w:rFonts w:asciiTheme="majorHAnsi" w:hAnsiTheme="majorHAnsi"/>
        </w:rPr>
      </w:pPr>
      <w:r w:rsidRPr="004F2001">
        <w:rPr>
          <w:rFonts w:asciiTheme="majorHAnsi" w:hAnsiTheme="majorHAnsi"/>
        </w:rPr>
        <w:t>Anderson, M.J., Gorley, R.N., Clarke, K.R., 2008. PERMANOVA+ for PRIMER: Guide to Software and Statistical Methods. PRIMER-E, Plymouth, UK.</w:t>
      </w:r>
    </w:p>
    <w:p w14:paraId="660173BE" w14:textId="77777777" w:rsidR="00DE6AD7" w:rsidRDefault="00DE6AD7" w:rsidP="00DE6AD7">
      <w:pPr>
        <w:spacing w:before="120" w:line="228" w:lineRule="auto"/>
        <w:ind w:left="284"/>
        <w:rPr>
          <w:rFonts w:asciiTheme="majorHAnsi" w:hAnsiTheme="majorHAnsi"/>
        </w:rPr>
      </w:pPr>
      <w:r w:rsidRPr="00543456">
        <w:rPr>
          <w:rFonts w:asciiTheme="majorHAnsi" w:hAnsiTheme="majorHAnsi"/>
        </w:rPr>
        <w:t xml:space="preserve">Agostini, V., Bakun, A. (2002) ‘Ocean triads’ in the Mediterranean Sea: physical mechanisms potentially structuring reproductive habitat suitability (with example application to European anchovy, </w:t>
      </w:r>
      <w:r w:rsidRPr="00543456">
        <w:rPr>
          <w:rFonts w:asciiTheme="majorHAnsi" w:hAnsiTheme="majorHAnsi"/>
          <w:i/>
        </w:rPr>
        <w:t>Engraulis encrasicolus</w:t>
      </w:r>
      <w:r w:rsidRPr="00543456">
        <w:rPr>
          <w:rFonts w:asciiTheme="majorHAnsi" w:hAnsiTheme="majorHAnsi"/>
        </w:rPr>
        <w:t>). Fish. Oceanogr.</w:t>
      </w:r>
      <w:r>
        <w:rPr>
          <w:rFonts w:asciiTheme="majorHAnsi" w:hAnsiTheme="majorHAnsi"/>
        </w:rPr>
        <w:t>,</w:t>
      </w:r>
      <w:r w:rsidRPr="00543456">
        <w:rPr>
          <w:rFonts w:asciiTheme="majorHAnsi" w:hAnsiTheme="majorHAnsi"/>
        </w:rPr>
        <w:t xml:space="preserve"> 11</w:t>
      </w:r>
      <w:r>
        <w:rPr>
          <w:rFonts w:asciiTheme="majorHAnsi" w:hAnsiTheme="majorHAnsi"/>
        </w:rPr>
        <w:t>,</w:t>
      </w:r>
      <w:r w:rsidRPr="00543456">
        <w:rPr>
          <w:rFonts w:asciiTheme="majorHAnsi" w:hAnsiTheme="majorHAnsi"/>
        </w:rPr>
        <w:t>129–142.</w:t>
      </w:r>
    </w:p>
    <w:p w14:paraId="60C23FC6" w14:textId="77777777" w:rsidR="00DE6AD7" w:rsidRDefault="00DE6AD7" w:rsidP="00DE6AD7">
      <w:pPr>
        <w:tabs>
          <w:tab w:val="left" w:pos="9214"/>
        </w:tabs>
        <w:spacing w:before="120"/>
        <w:ind w:left="284" w:right="6"/>
        <w:jc w:val="both"/>
        <w:rPr>
          <w:rFonts w:asciiTheme="majorHAnsi" w:hAnsiTheme="majorHAnsi" w:cs="Times New Roman"/>
          <w:lang w:val="en-GB"/>
        </w:rPr>
      </w:pPr>
      <w:r w:rsidRPr="00543456">
        <w:rPr>
          <w:rFonts w:asciiTheme="majorHAnsi" w:hAnsiTheme="majorHAnsi" w:cs="Times New Roman"/>
        </w:rPr>
        <w:t>Ballesteros, E., X. Torras, S. Pinedo, M. Garcia, L. Mangialajo, M. de Torres</w:t>
      </w:r>
      <w:r>
        <w:rPr>
          <w:rFonts w:asciiTheme="majorHAnsi" w:hAnsiTheme="majorHAnsi" w:cs="Times New Roman"/>
        </w:rPr>
        <w:t>. (2007)</w:t>
      </w:r>
      <w:r w:rsidRPr="00543456">
        <w:rPr>
          <w:rFonts w:asciiTheme="majorHAnsi" w:hAnsiTheme="majorHAnsi" w:cs="Times New Roman"/>
        </w:rPr>
        <w:t xml:space="preserve"> A new methodology based on littoral community cartography dominated by macroalgae for the implementation of the European Water Framework Directive. </w:t>
      </w:r>
      <w:r w:rsidRPr="00543456">
        <w:rPr>
          <w:rFonts w:asciiTheme="majorHAnsi" w:hAnsiTheme="majorHAnsi" w:cs="Times New Roman"/>
          <w:lang w:val="en-GB"/>
        </w:rPr>
        <w:t>Mar. Pollut. Bull.</w:t>
      </w:r>
      <w:r>
        <w:rPr>
          <w:rFonts w:asciiTheme="majorHAnsi" w:hAnsiTheme="majorHAnsi" w:cs="Times New Roman"/>
          <w:lang w:val="en-GB"/>
        </w:rPr>
        <w:t>,</w:t>
      </w:r>
      <w:r w:rsidRPr="00543456">
        <w:rPr>
          <w:rFonts w:asciiTheme="majorHAnsi" w:hAnsiTheme="majorHAnsi" w:cs="Times New Roman"/>
          <w:lang w:val="en-GB"/>
        </w:rPr>
        <w:t xml:space="preserve"> 55</w:t>
      </w:r>
      <w:r>
        <w:rPr>
          <w:rFonts w:asciiTheme="majorHAnsi" w:hAnsiTheme="majorHAnsi" w:cs="Times New Roman"/>
          <w:lang w:val="en-GB"/>
        </w:rPr>
        <w:t xml:space="preserve">, </w:t>
      </w:r>
      <w:r w:rsidRPr="00543456">
        <w:rPr>
          <w:rFonts w:asciiTheme="majorHAnsi" w:hAnsiTheme="majorHAnsi" w:cs="Times New Roman"/>
          <w:lang w:val="en-GB"/>
        </w:rPr>
        <w:t>172-180.</w:t>
      </w:r>
    </w:p>
    <w:p w14:paraId="17158385" w14:textId="77777777" w:rsidR="00DE6AD7" w:rsidRPr="007E670F" w:rsidRDefault="00DE6AD7" w:rsidP="00DE6AD7">
      <w:pPr>
        <w:tabs>
          <w:tab w:val="left" w:pos="9214"/>
        </w:tabs>
        <w:spacing w:before="120"/>
        <w:ind w:left="284" w:right="6"/>
        <w:jc w:val="both"/>
        <w:rPr>
          <w:rFonts w:asciiTheme="majorHAnsi" w:hAnsiTheme="majorHAnsi" w:cs="Times New Roman"/>
          <w:lang w:val="en-GB"/>
        </w:rPr>
      </w:pPr>
      <w:r w:rsidRPr="007E670F">
        <w:rPr>
          <w:rFonts w:asciiTheme="majorHAnsi" w:hAnsiTheme="majorHAnsi" w:cs="Times New Roman"/>
        </w:rPr>
        <w:t>Bakke, T., Källqvist, T., Ruus, A., Breedveld, G.D., Hylland, K.</w:t>
      </w:r>
      <w:r>
        <w:rPr>
          <w:rFonts w:asciiTheme="majorHAnsi" w:hAnsiTheme="majorHAnsi" w:cs="Times New Roman"/>
        </w:rPr>
        <w:t>(</w:t>
      </w:r>
      <w:r w:rsidRPr="007E670F">
        <w:rPr>
          <w:rFonts w:asciiTheme="majorHAnsi" w:hAnsiTheme="majorHAnsi" w:cs="Times New Roman"/>
        </w:rPr>
        <w:t>2010</w:t>
      </w:r>
      <w:r>
        <w:rPr>
          <w:rFonts w:asciiTheme="majorHAnsi" w:hAnsiTheme="majorHAnsi" w:cs="Times New Roman"/>
        </w:rPr>
        <w:t>)</w:t>
      </w:r>
      <w:r w:rsidRPr="007E670F">
        <w:rPr>
          <w:rFonts w:asciiTheme="majorHAnsi" w:hAnsiTheme="majorHAnsi" w:cs="Times New Roman"/>
        </w:rPr>
        <w:t xml:space="preserve"> Development of sediment quality criteria in Norway. J. Soils Sediments</w:t>
      </w:r>
      <w:r>
        <w:rPr>
          <w:rFonts w:asciiTheme="majorHAnsi" w:hAnsiTheme="majorHAnsi" w:cs="Times New Roman"/>
        </w:rPr>
        <w:t>,</w:t>
      </w:r>
      <w:r w:rsidRPr="007E670F">
        <w:rPr>
          <w:rFonts w:asciiTheme="majorHAnsi" w:hAnsiTheme="majorHAnsi" w:cs="Times New Roman"/>
        </w:rPr>
        <w:t xml:space="preserve"> 10, 172-178</w:t>
      </w:r>
      <w:r>
        <w:rPr>
          <w:rFonts w:asciiTheme="majorHAnsi" w:hAnsiTheme="majorHAnsi" w:cs="Times New Roman"/>
        </w:rPr>
        <w:t>.</w:t>
      </w:r>
    </w:p>
    <w:p w14:paraId="2F635112" w14:textId="77777777" w:rsidR="00DE6AD7" w:rsidRDefault="00DE6AD7" w:rsidP="00DE6AD7">
      <w:pPr>
        <w:tabs>
          <w:tab w:val="left" w:pos="9214"/>
        </w:tabs>
        <w:spacing w:before="120"/>
        <w:ind w:left="284" w:right="6"/>
        <w:jc w:val="both"/>
        <w:rPr>
          <w:rFonts w:asciiTheme="majorHAnsi" w:hAnsiTheme="majorHAnsi" w:cs="Times New Roman"/>
          <w:lang w:val="en-GB"/>
        </w:rPr>
      </w:pPr>
      <w:r>
        <w:rPr>
          <w:rFonts w:asciiTheme="majorHAnsi" w:hAnsiTheme="majorHAnsi" w:cs="Times New Roman"/>
          <w:lang w:val="en-GB"/>
        </w:rPr>
        <w:t xml:space="preserve">Batistić, M., Kršinić, F., Jasprica, N., Carić, M., Viličić, D., Lučić, D. (2004) </w:t>
      </w:r>
      <w:r w:rsidRPr="00F31773">
        <w:rPr>
          <w:rFonts w:asciiTheme="majorHAnsi" w:hAnsiTheme="majorHAnsi" w:cs="Times New Roman"/>
          <w:lang w:val="en-GB"/>
        </w:rPr>
        <w:t>Gelatinous invertebrate</w:t>
      </w:r>
      <w:r w:rsidRPr="00F31773">
        <w:t xml:space="preserve"> </w:t>
      </w:r>
      <w:r w:rsidRPr="00F31773">
        <w:rPr>
          <w:rFonts w:asciiTheme="majorHAnsi" w:hAnsiTheme="majorHAnsi" w:cs="Times New Roman"/>
          <w:lang w:val="en-GB"/>
        </w:rPr>
        <w:t>zooplankton of the South Adriatic: species composition</w:t>
      </w:r>
      <w:r>
        <w:rPr>
          <w:rFonts w:asciiTheme="majorHAnsi" w:hAnsiTheme="majorHAnsi" w:cs="Times New Roman"/>
          <w:lang w:val="en-GB"/>
        </w:rPr>
        <w:t xml:space="preserve"> and vertical distribution. Journal of plankton reserch, 26 (4), 459-474.  </w:t>
      </w:r>
    </w:p>
    <w:p w14:paraId="1029EB85" w14:textId="77777777" w:rsidR="00DE6AD7" w:rsidRDefault="00DE6AD7" w:rsidP="00DE6AD7">
      <w:pPr>
        <w:adjustRightInd w:val="0"/>
        <w:spacing w:before="120" w:line="228" w:lineRule="auto"/>
        <w:ind w:left="284"/>
        <w:jc w:val="both"/>
        <w:rPr>
          <w:rFonts w:asciiTheme="majorHAnsi" w:hAnsiTheme="majorHAnsi"/>
        </w:rPr>
      </w:pPr>
      <w:r w:rsidRPr="00543456">
        <w:rPr>
          <w:rFonts w:asciiTheme="majorHAnsi" w:hAnsiTheme="majorHAnsi"/>
        </w:rPr>
        <w:t xml:space="preserve">Beaugrand, G., Brander, K.M., Lindley, J.A., Souissi, S., Reid, P.C. </w:t>
      </w:r>
      <w:r>
        <w:rPr>
          <w:rFonts w:asciiTheme="majorHAnsi" w:hAnsiTheme="majorHAnsi"/>
        </w:rPr>
        <w:t>(</w:t>
      </w:r>
      <w:r w:rsidRPr="00543456">
        <w:rPr>
          <w:rFonts w:asciiTheme="majorHAnsi" w:hAnsiTheme="majorHAnsi"/>
        </w:rPr>
        <w:t>2003</w:t>
      </w:r>
      <w:r>
        <w:rPr>
          <w:rFonts w:asciiTheme="majorHAnsi" w:hAnsiTheme="majorHAnsi"/>
        </w:rPr>
        <w:t>)</w:t>
      </w:r>
      <w:r w:rsidRPr="00543456">
        <w:rPr>
          <w:rFonts w:asciiTheme="majorHAnsi" w:hAnsiTheme="majorHAnsi"/>
        </w:rPr>
        <w:t xml:space="preserve"> Plankton effect on cod recruitment in the North Sea. Nature</w:t>
      </w:r>
      <w:r>
        <w:rPr>
          <w:rFonts w:asciiTheme="majorHAnsi" w:hAnsiTheme="majorHAnsi"/>
        </w:rPr>
        <w:t>,</w:t>
      </w:r>
      <w:r w:rsidRPr="00543456">
        <w:rPr>
          <w:rFonts w:asciiTheme="majorHAnsi" w:hAnsiTheme="majorHAnsi"/>
        </w:rPr>
        <w:t xml:space="preserve"> 426</w:t>
      </w:r>
      <w:r>
        <w:rPr>
          <w:rFonts w:asciiTheme="majorHAnsi" w:hAnsiTheme="majorHAnsi"/>
        </w:rPr>
        <w:t>,</w:t>
      </w:r>
      <w:r w:rsidRPr="00543456">
        <w:rPr>
          <w:rFonts w:asciiTheme="majorHAnsi" w:hAnsiTheme="majorHAnsi"/>
        </w:rPr>
        <w:t xml:space="preserve"> 661–664.</w:t>
      </w:r>
    </w:p>
    <w:p w14:paraId="333D07D6" w14:textId="7920BBE1" w:rsidR="00DE6AD7" w:rsidRDefault="00DE6AD7" w:rsidP="00DE6AD7">
      <w:pPr>
        <w:tabs>
          <w:tab w:val="left" w:pos="9214"/>
        </w:tabs>
        <w:spacing w:before="120"/>
        <w:ind w:left="284" w:right="6"/>
        <w:jc w:val="both"/>
        <w:rPr>
          <w:rFonts w:asciiTheme="majorHAnsi" w:hAnsiTheme="majorHAnsi" w:cs="Times New Roman"/>
        </w:rPr>
      </w:pPr>
      <w:r w:rsidRPr="00543456">
        <w:rPr>
          <w:rFonts w:asciiTheme="majorHAnsi" w:hAnsiTheme="majorHAnsi" w:cs="Times New Roman"/>
        </w:rPr>
        <w:t>Bennett, S., G. Roca, J. Romero, T. Alcoverro</w:t>
      </w:r>
      <w:r>
        <w:rPr>
          <w:rFonts w:asciiTheme="majorHAnsi" w:hAnsiTheme="majorHAnsi" w:cs="Times New Roman"/>
        </w:rPr>
        <w:t>.</w:t>
      </w:r>
      <w:r w:rsidRPr="00543456">
        <w:rPr>
          <w:rFonts w:asciiTheme="majorHAnsi" w:hAnsiTheme="majorHAnsi" w:cs="Times New Roman"/>
        </w:rPr>
        <w:t xml:space="preserve"> </w:t>
      </w:r>
      <w:r>
        <w:rPr>
          <w:rFonts w:asciiTheme="majorHAnsi" w:hAnsiTheme="majorHAnsi" w:cs="Times New Roman"/>
        </w:rPr>
        <w:t xml:space="preserve">(2011) </w:t>
      </w:r>
      <w:r w:rsidRPr="00543456">
        <w:rPr>
          <w:rFonts w:asciiTheme="majorHAnsi" w:hAnsiTheme="majorHAnsi" w:cs="Times New Roman"/>
        </w:rPr>
        <w:t xml:space="preserve">Ecological status of seagrass ecosystems: an uncertainty analysis of the meadow classification based on the </w:t>
      </w:r>
      <w:r w:rsidRPr="00543456">
        <w:rPr>
          <w:rFonts w:asciiTheme="majorHAnsi" w:hAnsiTheme="majorHAnsi" w:cs="Times New Roman"/>
          <w:i/>
        </w:rPr>
        <w:t>Posidonia oceanica</w:t>
      </w:r>
      <w:r w:rsidRPr="00543456">
        <w:rPr>
          <w:rFonts w:asciiTheme="majorHAnsi" w:hAnsiTheme="majorHAnsi" w:cs="Times New Roman"/>
        </w:rPr>
        <w:t xml:space="preserve"> multivariate index (POMI). </w:t>
      </w:r>
      <w:r w:rsidRPr="00543456">
        <w:rPr>
          <w:rFonts w:asciiTheme="majorHAnsi" w:hAnsiTheme="majorHAnsi" w:cs="Times New Roman"/>
          <w:lang w:val="en-GB"/>
        </w:rPr>
        <w:t>Mar</w:t>
      </w:r>
      <w:r w:rsidRPr="00543456">
        <w:rPr>
          <w:rFonts w:asciiTheme="majorHAnsi" w:hAnsiTheme="majorHAnsi" w:cs="Times New Roman"/>
        </w:rPr>
        <w:t xml:space="preserve">. </w:t>
      </w:r>
      <w:r w:rsidRPr="00543456">
        <w:rPr>
          <w:rFonts w:asciiTheme="majorHAnsi" w:hAnsiTheme="majorHAnsi" w:cs="Times New Roman"/>
          <w:lang w:val="en-GB"/>
        </w:rPr>
        <w:t>Pollut</w:t>
      </w:r>
      <w:r w:rsidRPr="00543456">
        <w:rPr>
          <w:rFonts w:asciiTheme="majorHAnsi" w:hAnsiTheme="majorHAnsi" w:cs="Times New Roman"/>
        </w:rPr>
        <w:t xml:space="preserve">. </w:t>
      </w:r>
      <w:r w:rsidRPr="00543456">
        <w:rPr>
          <w:rFonts w:asciiTheme="majorHAnsi" w:hAnsiTheme="majorHAnsi" w:cs="Times New Roman"/>
          <w:lang w:val="en-GB"/>
        </w:rPr>
        <w:t>Bull</w:t>
      </w:r>
      <w:r w:rsidRPr="00543456">
        <w:rPr>
          <w:rFonts w:asciiTheme="majorHAnsi" w:hAnsiTheme="majorHAnsi" w:cs="Times New Roman"/>
        </w:rPr>
        <w:t>.</w:t>
      </w:r>
      <w:r>
        <w:rPr>
          <w:rFonts w:asciiTheme="majorHAnsi" w:hAnsiTheme="majorHAnsi" w:cs="Times New Roman"/>
        </w:rPr>
        <w:t>,</w:t>
      </w:r>
      <w:r w:rsidRPr="00543456">
        <w:rPr>
          <w:rFonts w:asciiTheme="majorHAnsi" w:hAnsiTheme="majorHAnsi" w:cs="Times New Roman"/>
        </w:rPr>
        <w:t xml:space="preserve"> 62</w:t>
      </w:r>
      <w:r>
        <w:rPr>
          <w:rFonts w:asciiTheme="majorHAnsi" w:hAnsiTheme="majorHAnsi" w:cs="Times New Roman"/>
        </w:rPr>
        <w:t xml:space="preserve"> ,</w:t>
      </w:r>
      <w:r w:rsidRPr="00543456">
        <w:rPr>
          <w:rFonts w:asciiTheme="majorHAnsi" w:hAnsiTheme="majorHAnsi" w:cs="Times New Roman"/>
        </w:rPr>
        <w:t xml:space="preserve"> 1616-1621.</w:t>
      </w:r>
    </w:p>
    <w:p w14:paraId="4FBCD948" w14:textId="77777777" w:rsidR="008F2FC5" w:rsidRDefault="008F2FC5" w:rsidP="008F2FC5">
      <w:pPr>
        <w:spacing w:before="120"/>
        <w:ind w:left="284"/>
        <w:jc w:val="both"/>
        <w:rPr>
          <w:rFonts w:ascii="Cambria" w:eastAsiaTheme="minorHAnsi" w:hAnsi="Cambria" w:cs="Calibri"/>
          <w:lang w:val="en-US"/>
        </w:rPr>
      </w:pPr>
      <w:r>
        <w:rPr>
          <w:rFonts w:ascii="Cambria" w:hAnsi="Cambria" w:cs="Calibri"/>
          <w:lang w:val="en-US"/>
        </w:rPr>
        <w:t xml:space="preserve">Bernardi Aubry., F., F. Marcello Falcieri, J. Chiggiato, A. Boldrin, G. M. Luna, S. Finotto, E. Camatti, F. Acri, M. Sclavo, S. Carniel, i L. Bongiorni. 2018. Massive shelf dense water flow influences plankton community structure and particle transport over long distance. Scientific Reports, 8 (1). </w:t>
      </w:r>
      <w:hyperlink r:id="rId41" w:history="1">
        <w:r>
          <w:rPr>
            <w:rStyle w:val="Hiperveza"/>
            <w:rFonts w:ascii="Cambria" w:hAnsi="Cambria" w:cs="Calibri"/>
            <w:lang w:val="en-US"/>
          </w:rPr>
          <w:t>https://doi.org/10.1038/s41598-018-22569-2</w:t>
        </w:r>
      </w:hyperlink>
      <w:r>
        <w:rPr>
          <w:rFonts w:ascii="Cambria" w:hAnsi="Cambria" w:cs="Calibri"/>
          <w:lang w:val="en-US"/>
        </w:rPr>
        <w:t>.</w:t>
      </w:r>
      <w:bookmarkStart w:id="91" w:name="corrAuthorTitle"/>
      <w:bookmarkEnd w:id="91"/>
      <w:r>
        <w:rPr>
          <w:rFonts w:ascii="Cambria" w:hAnsi="Cambria" w:cs="Calibri"/>
          <w:lang w:val="en-US"/>
        </w:rPr>
        <w:t xml:space="preserve"> </w:t>
      </w:r>
    </w:p>
    <w:p w14:paraId="47627143" w14:textId="77777777" w:rsidR="00DE6AD7" w:rsidRPr="001251B9" w:rsidRDefault="00DE6AD7" w:rsidP="00DE6AD7">
      <w:pPr>
        <w:pStyle w:val="BodyA"/>
        <w:spacing w:before="120"/>
        <w:ind w:left="284" w:right="43"/>
        <w:jc w:val="both"/>
        <w:rPr>
          <w:rStyle w:val="None"/>
          <w:rFonts w:asciiTheme="majorHAnsi" w:eastAsia="Arial" w:hAnsiTheme="majorHAnsi" w:cs="Times New Roman"/>
          <w:bCs/>
          <w:color w:val="auto"/>
          <w:sz w:val="22"/>
          <w:szCs w:val="22"/>
        </w:rPr>
      </w:pPr>
      <w:r w:rsidRPr="001251B9">
        <w:rPr>
          <w:rStyle w:val="None"/>
          <w:rFonts w:asciiTheme="majorHAnsi" w:hAnsiTheme="majorHAnsi" w:cs="Times New Roman"/>
          <w:color w:val="auto"/>
          <w:sz w:val="22"/>
          <w:szCs w:val="22"/>
        </w:rPr>
        <w:t xml:space="preserve">Bilandžić, N., Sedak, M., Čalopek, B., Zrnčić, S., Oraić, D., Benić, M., Džafić, N., Mišetić Ostojić, D., Bogdanović, T., Petričević, S., Ujević, I. </w:t>
      </w:r>
      <w:r>
        <w:rPr>
          <w:rStyle w:val="None"/>
          <w:rFonts w:asciiTheme="majorHAnsi" w:hAnsiTheme="majorHAnsi" w:cs="Times New Roman"/>
          <w:color w:val="auto"/>
          <w:sz w:val="22"/>
          <w:szCs w:val="22"/>
        </w:rPr>
        <w:t xml:space="preserve">(2016) </w:t>
      </w:r>
      <w:hyperlink r:id="rId42" w:history="1">
        <w:r w:rsidRPr="001251B9">
          <w:rPr>
            <w:rStyle w:val="Hyperlink2"/>
            <w:rFonts w:asciiTheme="majorHAnsi" w:hAnsiTheme="majorHAnsi" w:cs="Times New Roman"/>
            <w:color w:val="auto"/>
            <w:sz w:val="22"/>
            <w:szCs w:val="22"/>
          </w:rPr>
          <w:t>Element differences and evaluation of the dietary intake from farmed oysters and mussels collected at different sites along the Croatian coast of the Adriatic Sea</w:t>
        </w:r>
      </w:hyperlink>
      <w:r w:rsidRPr="001251B9">
        <w:rPr>
          <w:rStyle w:val="None"/>
          <w:rFonts w:asciiTheme="majorHAnsi" w:hAnsiTheme="majorHAnsi" w:cs="Times New Roman"/>
          <w:color w:val="auto"/>
          <w:sz w:val="22"/>
          <w:szCs w:val="22"/>
        </w:rPr>
        <w:t xml:space="preserve">. </w:t>
      </w:r>
      <w:r w:rsidRPr="001251B9">
        <w:rPr>
          <w:rStyle w:val="None"/>
          <w:rFonts w:asciiTheme="majorHAnsi" w:hAnsiTheme="majorHAnsi" w:cs="Times New Roman"/>
          <w:iCs/>
          <w:color w:val="auto"/>
          <w:sz w:val="22"/>
          <w:szCs w:val="22"/>
        </w:rPr>
        <w:t>Journal of food composition and analysis</w:t>
      </w:r>
      <w:r>
        <w:rPr>
          <w:rStyle w:val="None"/>
          <w:rFonts w:asciiTheme="majorHAnsi" w:hAnsiTheme="majorHAnsi" w:cs="Times New Roman"/>
          <w:color w:val="auto"/>
          <w:sz w:val="22"/>
          <w:szCs w:val="22"/>
        </w:rPr>
        <w:t>,</w:t>
      </w:r>
      <w:r w:rsidRPr="001251B9">
        <w:rPr>
          <w:rStyle w:val="None"/>
          <w:rFonts w:asciiTheme="majorHAnsi" w:hAnsiTheme="majorHAnsi" w:cs="Times New Roman"/>
          <w:color w:val="auto"/>
          <w:sz w:val="22"/>
          <w:szCs w:val="22"/>
        </w:rPr>
        <w:t xml:space="preserve"> 45</w:t>
      </w:r>
      <w:r>
        <w:rPr>
          <w:rStyle w:val="None"/>
          <w:rFonts w:asciiTheme="majorHAnsi" w:hAnsiTheme="majorHAnsi" w:cs="Times New Roman"/>
          <w:color w:val="auto"/>
          <w:sz w:val="22"/>
          <w:szCs w:val="22"/>
        </w:rPr>
        <w:t>,</w:t>
      </w:r>
      <w:r w:rsidRPr="001251B9">
        <w:rPr>
          <w:rStyle w:val="None"/>
          <w:rFonts w:asciiTheme="majorHAnsi" w:hAnsiTheme="majorHAnsi" w:cs="Times New Roman"/>
          <w:color w:val="auto"/>
          <w:sz w:val="22"/>
          <w:szCs w:val="22"/>
        </w:rPr>
        <w:t xml:space="preserve"> 39-49. </w:t>
      </w:r>
    </w:p>
    <w:p w14:paraId="269FECFC" w14:textId="77777777" w:rsidR="00DE6AD7" w:rsidRDefault="00DE6AD7" w:rsidP="00DE6AD7">
      <w:pPr>
        <w:widowControl/>
        <w:autoSpaceDE/>
        <w:autoSpaceDN/>
        <w:spacing w:before="120"/>
        <w:ind w:left="284"/>
        <w:contextualSpacing/>
        <w:jc w:val="both"/>
        <w:rPr>
          <w:rFonts w:asciiTheme="majorHAnsi" w:eastAsia="Times New Roman" w:hAnsiTheme="majorHAnsi" w:cs="Times New Roman"/>
          <w:lang w:val="en-US"/>
        </w:rPr>
      </w:pPr>
      <w:r w:rsidRPr="001251B9">
        <w:rPr>
          <w:rFonts w:asciiTheme="majorHAnsi" w:eastAsia="Times New Roman" w:hAnsiTheme="majorHAnsi" w:cs="Times New Roman"/>
          <w:lang w:val="en-US"/>
        </w:rPr>
        <w:t>Bogdanović, T., Ujević, I.,</w:t>
      </w:r>
      <w:r w:rsidRPr="001251B9">
        <w:rPr>
          <w:rFonts w:asciiTheme="majorHAnsi" w:eastAsia="Times New Roman" w:hAnsiTheme="majorHAnsi" w:cs="Times New Roman"/>
          <w:b/>
          <w:lang w:val="en-US"/>
        </w:rPr>
        <w:t xml:space="preserve"> </w:t>
      </w:r>
      <w:r w:rsidRPr="001251B9">
        <w:rPr>
          <w:rFonts w:asciiTheme="majorHAnsi" w:eastAsia="Times New Roman" w:hAnsiTheme="majorHAnsi" w:cs="Times New Roman"/>
          <w:lang w:val="en-US"/>
        </w:rPr>
        <w:t>Sedak, M., Listeš, E., Šimat, V., Petričević, S., Poljak,V.</w:t>
      </w:r>
      <w:r>
        <w:rPr>
          <w:rFonts w:asciiTheme="majorHAnsi" w:eastAsia="Times New Roman" w:hAnsiTheme="majorHAnsi" w:cs="Times New Roman"/>
          <w:lang w:val="en-US"/>
        </w:rPr>
        <w:t xml:space="preserve"> (2014)</w:t>
      </w:r>
      <w:r w:rsidRPr="001251B9">
        <w:rPr>
          <w:rFonts w:asciiTheme="majorHAnsi" w:eastAsia="Times New Roman" w:hAnsiTheme="majorHAnsi" w:cs="Times New Roman"/>
          <w:lang w:val="en-US"/>
        </w:rPr>
        <w:t xml:space="preserve"> </w:t>
      </w:r>
      <w:hyperlink r:id="rId43" w:tgtFrame="_blank" w:history="1">
        <w:r w:rsidRPr="001251B9">
          <w:rPr>
            <w:rFonts w:asciiTheme="majorHAnsi" w:eastAsia="Times New Roman" w:hAnsiTheme="majorHAnsi" w:cs="Times New Roman"/>
            <w:bCs/>
            <w:lang w:val="en-US"/>
          </w:rPr>
          <w:t>As, Cd, Hg and Pb in four edible shellfish species from breeding and harvesting areas along the eastern Adriatic Coast, Croatia</w:t>
        </w:r>
      </w:hyperlink>
      <w:r w:rsidRPr="001251B9">
        <w:rPr>
          <w:rFonts w:asciiTheme="majorHAnsi" w:eastAsia="Times New Roman" w:hAnsiTheme="majorHAnsi" w:cs="Times New Roman"/>
          <w:lang w:val="en-US"/>
        </w:rPr>
        <w:t xml:space="preserve">. </w:t>
      </w:r>
      <w:r w:rsidRPr="001251B9">
        <w:rPr>
          <w:rFonts w:asciiTheme="majorHAnsi" w:eastAsia="Times New Roman" w:hAnsiTheme="majorHAnsi" w:cs="Times New Roman"/>
          <w:iCs/>
          <w:lang w:val="en-US"/>
        </w:rPr>
        <w:t>Food Chemistry</w:t>
      </w:r>
      <w:r>
        <w:rPr>
          <w:rFonts w:asciiTheme="majorHAnsi" w:eastAsia="Times New Roman" w:hAnsiTheme="majorHAnsi" w:cs="Times New Roman"/>
          <w:lang w:val="en-US"/>
        </w:rPr>
        <w:t>,</w:t>
      </w:r>
      <w:r w:rsidRPr="001251B9">
        <w:rPr>
          <w:rFonts w:asciiTheme="majorHAnsi" w:eastAsia="Times New Roman" w:hAnsiTheme="majorHAnsi" w:cs="Times New Roman"/>
          <w:lang w:val="en-US"/>
        </w:rPr>
        <w:t xml:space="preserve"> </w:t>
      </w:r>
      <w:r w:rsidRPr="001251B9">
        <w:rPr>
          <w:rFonts w:asciiTheme="majorHAnsi" w:eastAsia="Times New Roman" w:hAnsiTheme="majorHAnsi" w:cs="Times New Roman"/>
          <w:bCs/>
          <w:lang w:val="en-US"/>
        </w:rPr>
        <w:t>146</w:t>
      </w:r>
      <w:r w:rsidRPr="001251B9">
        <w:rPr>
          <w:rFonts w:asciiTheme="majorHAnsi" w:eastAsia="Times New Roman" w:hAnsiTheme="majorHAnsi" w:cs="Times New Roman"/>
          <w:lang w:val="en-US"/>
        </w:rPr>
        <w:t xml:space="preserve"> </w:t>
      </w:r>
      <w:r>
        <w:rPr>
          <w:rFonts w:asciiTheme="majorHAnsi" w:eastAsia="Times New Roman" w:hAnsiTheme="majorHAnsi" w:cs="Times New Roman"/>
          <w:lang w:val="en-US"/>
        </w:rPr>
        <w:t xml:space="preserve"> (</w:t>
      </w:r>
      <w:r w:rsidRPr="001251B9">
        <w:rPr>
          <w:rFonts w:asciiTheme="majorHAnsi" w:eastAsia="Times New Roman" w:hAnsiTheme="majorHAnsi" w:cs="Times New Roman"/>
          <w:lang w:val="en-US"/>
        </w:rPr>
        <w:t>1</w:t>
      </w:r>
      <w:r>
        <w:rPr>
          <w:rFonts w:asciiTheme="majorHAnsi" w:eastAsia="Times New Roman" w:hAnsiTheme="majorHAnsi" w:cs="Times New Roman"/>
          <w:lang w:val="en-US"/>
        </w:rPr>
        <w:t>)</w:t>
      </w:r>
      <w:r w:rsidRPr="001251B9">
        <w:rPr>
          <w:rFonts w:asciiTheme="majorHAnsi" w:eastAsia="Times New Roman" w:hAnsiTheme="majorHAnsi" w:cs="Times New Roman"/>
          <w:lang w:val="en-US"/>
        </w:rPr>
        <w:t>, 197</w:t>
      </w:r>
      <w:r w:rsidRPr="001251B9">
        <w:rPr>
          <w:rFonts w:asciiTheme="majorHAnsi" w:eastAsia="Times New Roman" w:hAnsiTheme="majorHAnsi" w:cs="Times New Roman"/>
          <w:bCs/>
          <w:lang w:val="en-US"/>
        </w:rPr>
        <w:t>-</w:t>
      </w:r>
      <w:r w:rsidRPr="001251B9">
        <w:rPr>
          <w:rFonts w:asciiTheme="majorHAnsi" w:eastAsia="Times New Roman" w:hAnsiTheme="majorHAnsi" w:cs="Times New Roman"/>
          <w:lang w:val="en-US"/>
        </w:rPr>
        <w:t>203</w:t>
      </w:r>
      <w:r>
        <w:rPr>
          <w:rFonts w:asciiTheme="majorHAnsi" w:eastAsia="Times New Roman" w:hAnsiTheme="majorHAnsi" w:cs="Times New Roman"/>
          <w:lang w:val="en-US"/>
        </w:rPr>
        <w:t>.</w:t>
      </w:r>
    </w:p>
    <w:p w14:paraId="60534AA0" w14:textId="77777777" w:rsidR="00DE6AD7" w:rsidRDefault="00DE6AD7" w:rsidP="00DE6AD7">
      <w:pPr>
        <w:adjustRightInd w:val="0"/>
        <w:spacing w:before="120" w:line="228" w:lineRule="auto"/>
        <w:ind w:left="284"/>
        <w:jc w:val="both"/>
        <w:rPr>
          <w:rFonts w:asciiTheme="majorHAnsi" w:eastAsia="Times New Roman" w:hAnsiTheme="majorHAnsi" w:cs="Times New Roman"/>
          <w:lang w:val="en-US"/>
        </w:rPr>
      </w:pPr>
      <w:r>
        <w:rPr>
          <w:rFonts w:asciiTheme="majorHAnsi" w:eastAsia="Times New Roman" w:hAnsiTheme="majorHAnsi" w:cs="Times New Roman"/>
          <w:lang w:val="en-US"/>
        </w:rPr>
        <w:t>Buckland, S. T., Anderson, R., Burnham, K. P., Laake, J. L., Borchers, D. L., Thomas, L. Advance Distance Sampling. Examining Abundance of biological populations. 2004. Oxford University press, Oxford, UK.</w:t>
      </w:r>
    </w:p>
    <w:p w14:paraId="7662B61C" w14:textId="07F11A09" w:rsidR="00DE6AD7" w:rsidRDefault="00DE6AD7" w:rsidP="00DE6AD7">
      <w:pPr>
        <w:adjustRightInd w:val="0"/>
        <w:spacing w:before="120" w:line="228" w:lineRule="auto"/>
        <w:ind w:left="284"/>
        <w:jc w:val="both"/>
        <w:rPr>
          <w:rFonts w:asciiTheme="majorHAnsi" w:hAnsiTheme="majorHAnsi"/>
        </w:rPr>
      </w:pPr>
      <w:r w:rsidRPr="00543456">
        <w:rPr>
          <w:rFonts w:asciiTheme="majorHAnsi" w:hAnsiTheme="majorHAnsi"/>
        </w:rPr>
        <w:t>Boxshall, G.A., Halsey, S. 2004. An introduction to copepod diversity. The Ray Society, London.</w:t>
      </w:r>
    </w:p>
    <w:p w14:paraId="37E23072" w14:textId="77777777" w:rsidR="008F2FC5" w:rsidRDefault="008F2FC5" w:rsidP="008F2FC5">
      <w:pPr>
        <w:spacing w:before="120"/>
        <w:ind w:left="284"/>
        <w:jc w:val="both"/>
        <w:rPr>
          <w:rFonts w:ascii="Cambria" w:eastAsiaTheme="minorHAnsi" w:hAnsi="Cambria" w:cs="Calibri"/>
          <w:lang w:val="en-US"/>
        </w:rPr>
      </w:pPr>
      <w:r>
        <w:rPr>
          <w:rFonts w:ascii="Cambria" w:hAnsi="Cambria" w:cs="Calibri"/>
          <w:lang w:val="en-US"/>
        </w:rPr>
        <w:t xml:space="preserve">Bray, L., D. Kassis, i J. M. Hall-Spencer. 2017. Assessing larval connectivity for marine spatial planning in the Adriatic. Marine Environmental Research, 125: 73–81. </w:t>
      </w:r>
    </w:p>
    <w:p w14:paraId="47806EEF" w14:textId="4A026FB4" w:rsidR="008F2FC5" w:rsidRDefault="008F2FC5" w:rsidP="00DE6AD7">
      <w:pPr>
        <w:adjustRightInd w:val="0"/>
        <w:spacing w:before="120" w:line="228" w:lineRule="auto"/>
        <w:ind w:left="284"/>
        <w:jc w:val="both"/>
        <w:rPr>
          <w:rFonts w:asciiTheme="majorHAnsi" w:hAnsiTheme="majorHAnsi"/>
        </w:rPr>
      </w:pPr>
      <w:r>
        <w:rPr>
          <w:rFonts w:ascii="Cambria" w:hAnsi="Cambria" w:cs="Calibri"/>
          <w:bCs/>
        </w:rPr>
        <w:t>Butenschön, M., M. Zavatarelli, M. Vichi. 2012. Sensitivity of a marine coupled physical biogeochemical model to time resolution, integration scheme and time splitting method. Ocean Modelling, 52-53, 36-53</w:t>
      </w:r>
    </w:p>
    <w:p w14:paraId="1C829A97" w14:textId="77777777" w:rsidR="00DE6AD7" w:rsidRDefault="000B6C55" w:rsidP="00DE6AD7">
      <w:pPr>
        <w:shd w:val="clear" w:color="auto" w:fill="FFFFFF"/>
        <w:spacing w:before="120"/>
        <w:ind w:left="284"/>
        <w:jc w:val="both"/>
        <w:rPr>
          <w:rFonts w:ascii="Cambria" w:eastAsia="Times New Roman" w:hAnsi="Cambria" w:cs="Times New Roman"/>
        </w:rPr>
      </w:pPr>
      <w:hyperlink r:id="rId44" w:history="1">
        <w:r w:rsidR="00DE6AD7" w:rsidRPr="00005191">
          <w:rPr>
            <w:rFonts w:ascii="Cambria" w:eastAsia="Times New Roman" w:hAnsi="Cambria"/>
          </w:rPr>
          <w:t>Christaki</w:t>
        </w:r>
      </w:hyperlink>
      <w:r w:rsidR="00DE6AD7" w:rsidRPr="00005191">
        <w:rPr>
          <w:rFonts w:ascii="Cambria" w:eastAsia="Times New Roman" w:hAnsi="Cambria"/>
        </w:rPr>
        <w:t xml:space="preserve">, U., </w:t>
      </w:r>
      <w:hyperlink r:id="rId45" w:history="1">
        <w:r w:rsidR="00DE6AD7" w:rsidRPr="00005191">
          <w:rPr>
            <w:rFonts w:ascii="Cambria" w:eastAsia="Times New Roman" w:hAnsi="Cambria"/>
          </w:rPr>
          <w:t xml:space="preserve"> Courties</w:t>
        </w:r>
      </w:hyperlink>
      <w:r w:rsidR="00DE6AD7" w:rsidRPr="00005191">
        <w:rPr>
          <w:rFonts w:ascii="Cambria" w:eastAsia="Times New Roman" w:hAnsi="Cambria"/>
        </w:rPr>
        <w:t>, C.,</w:t>
      </w:r>
      <w:hyperlink r:id="rId46" w:history="1">
        <w:r w:rsidR="00DE6AD7" w:rsidRPr="00005191">
          <w:rPr>
            <w:rFonts w:ascii="Cambria" w:eastAsia="Times New Roman" w:hAnsi="Cambria"/>
          </w:rPr>
          <w:t xml:space="preserve"> Massana</w:t>
        </w:r>
      </w:hyperlink>
      <w:r w:rsidR="00DE6AD7" w:rsidRPr="00005191">
        <w:rPr>
          <w:rFonts w:ascii="Cambria" w:eastAsia="Times New Roman" w:hAnsi="Cambria"/>
        </w:rPr>
        <w:t>, R., </w:t>
      </w:r>
      <w:hyperlink r:id="rId47" w:history="1">
        <w:r w:rsidR="00DE6AD7" w:rsidRPr="00005191">
          <w:rPr>
            <w:rFonts w:ascii="Cambria" w:eastAsia="Times New Roman" w:hAnsi="Cambria"/>
          </w:rPr>
          <w:t xml:space="preserve"> Catala</w:t>
        </w:r>
      </w:hyperlink>
      <w:r w:rsidR="00DE6AD7" w:rsidRPr="00005191">
        <w:rPr>
          <w:rFonts w:ascii="Cambria" w:eastAsia="Times New Roman" w:hAnsi="Cambria"/>
        </w:rPr>
        <w:t>, P., </w:t>
      </w:r>
      <w:hyperlink r:id="rId48" w:history="1">
        <w:r w:rsidR="00DE6AD7" w:rsidRPr="00005191">
          <w:rPr>
            <w:rFonts w:ascii="Cambria" w:eastAsia="Times New Roman" w:hAnsi="Cambria"/>
          </w:rPr>
          <w:t>Lebaron</w:t>
        </w:r>
      </w:hyperlink>
      <w:r w:rsidR="00DE6AD7" w:rsidRPr="00005191">
        <w:rPr>
          <w:rFonts w:ascii="Cambria" w:eastAsia="Times New Roman" w:hAnsi="Cambria"/>
        </w:rPr>
        <w:t>, P., </w:t>
      </w:r>
      <w:hyperlink r:id="rId49" w:history="1">
        <w:r w:rsidR="00DE6AD7" w:rsidRPr="00005191">
          <w:rPr>
            <w:rFonts w:ascii="Cambria" w:eastAsia="Times New Roman" w:hAnsi="Cambria"/>
          </w:rPr>
          <w:t>Gasol</w:t>
        </w:r>
      </w:hyperlink>
      <w:r w:rsidR="00DE6AD7" w:rsidRPr="00005191">
        <w:rPr>
          <w:rFonts w:ascii="Cambria" w:eastAsia="Times New Roman" w:hAnsi="Cambria"/>
        </w:rPr>
        <w:t xml:space="preserve">, J. M. </w:t>
      </w:r>
      <w:hyperlink r:id="rId50" w:history="1">
        <w:r w:rsidR="00DE6AD7" w:rsidRPr="00005191">
          <w:rPr>
            <w:rFonts w:ascii="Cambria" w:eastAsia="Times New Roman" w:hAnsi="Cambria"/>
          </w:rPr>
          <w:t>Zubkov</w:t>
        </w:r>
      </w:hyperlink>
      <w:r w:rsidR="00DE6AD7" w:rsidRPr="00005191">
        <w:rPr>
          <w:rFonts w:ascii="Cambria" w:eastAsia="Times New Roman" w:hAnsi="Cambria"/>
        </w:rPr>
        <w:t>, M</w:t>
      </w:r>
      <w:r w:rsidR="00DE6AD7" w:rsidRPr="00CF6EA1">
        <w:rPr>
          <w:rFonts w:ascii="Cambria" w:eastAsia="Times New Roman" w:hAnsi="Cambria"/>
        </w:rPr>
        <w:t xml:space="preserve">. Z. </w:t>
      </w:r>
      <w:r w:rsidR="00DE6AD7">
        <w:rPr>
          <w:rFonts w:ascii="Cambria" w:eastAsia="Times New Roman" w:hAnsi="Cambria"/>
        </w:rPr>
        <w:t xml:space="preserve">(2011) </w:t>
      </w:r>
      <w:r w:rsidR="00DE6AD7" w:rsidRPr="00CF6EA1">
        <w:rPr>
          <w:rFonts w:ascii="Cambria" w:eastAsia="Times New Roman" w:hAnsi="Cambria"/>
          <w:bCs/>
          <w:kern w:val="36"/>
        </w:rPr>
        <w:t>Optimized routine flow cytometric enumeration of heterotrophic flagellates using SYBR Green I</w:t>
      </w:r>
      <w:r w:rsidR="00DE6AD7">
        <w:rPr>
          <w:rFonts w:ascii="Cambria" w:eastAsia="Times New Roman" w:hAnsi="Cambria"/>
          <w:bCs/>
          <w:kern w:val="36"/>
        </w:rPr>
        <w:t xml:space="preserve">. Limnol. Oceanogr: Methods, 9 , 329-339. </w:t>
      </w:r>
      <w:hyperlink r:id="rId51" w:history="1">
        <w:r w:rsidR="00DE6AD7" w:rsidRPr="004631B5">
          <w:rPr>
            <w:rStyle w:val="Hiperveza"/>
            <w:rFonts w:ascii="Cambria" w:eastAsia="Times New Roman" w:hAnsi="Cambria" w:cs="Times New Roman"/>
            <w:bCs/>
          </w:rPr>
          <w:t>https://doi.org/10.4319/lom.2011.9.329</w:t>
        </w:r>
      </w:hyperlink>
    </w:p>
    <w:p w14:paraId="597161D4" w14:textId="4E45A0FB" w:rsidR="00DE6AD7" w:rsidRDefault="00DE6AD7" w:rsidP="00DE6AD7">
      <w:pPr>
        <w:adjustRightInd w:val="0"/>
        <w:spacing w:before="120" w:line="228" w:lineRule="auto"/>
        <w:ind w:left="284"/>
        <w:jc w:val="both"/>
        <w:rPr>
          <w:rFonts w:asciiTheme="majorHAnsi" w:hAnsiTheme="majorHAnsi"/>
          <w:noProof/>
          <w:lang w:val="en-GB"/>
        </w:rPr>
      </w:pPr>
      <w:r w:rsidRPr="00971B6A">
        <w:rPr>
          <w:rFonts w:asciiTheme="majorHAnsi" w:hAnsiTheme="majorHAnsi"/>
          <w:noProof/>
          <w:lang w:val="en-GB"/>
        </w:rPr>
        <w:t>Clarke, K.R., Gorley, R.N., 2006. Primer v6: User Manual/Tutorial. Primer-E, Plymouth, UK.</w:t>
      </w:r>
    </w:p>
    <w:p w14:paraId="13BD5206" w14:textId="77777777" w:rsidR="008F2FC5" w:rsidRDefault="008F2FC5" w:rsidP="008F2FC5">
      <w:pPr>
        <w:spacing w:before="120"/>
        <w:ind w:left="284"/>
        <w:jc w:val="both"/>
        <w:rPr>
          <w:rFonts w:ascii="Cambria" w:eastAsiaTheme="minorHAnsi" w:hAnsi="Cambria" w:cs="Calibri"/>
          <w:lang w:val="en-US"/>
        </w:rPr>
      </w:pPr>
      <w:r>
        <w:rPr>
          <w:rFonts w:ascii="Cambria" w:hAnsi="Cambria" w:cs="Calibri"/>
          <w:lang w:val="en-US"/>
        </w:rPr>
        <w:t>Collins, C.  i J.C. Hermes. 2019. Modelling the accumulation and transport of floating marine micro-plastics around South Africa. Marine Pollution Bulletin, 139: 46-58. 10.1016/j.marpolbul.2018.12.028.</w:t>
      </w:r>
    </w:p>
    <w:p w14:paraId="6DC2ED16" w14:textId="69CA955F" w:rsidR="00DE6AD7" w:rsidRDefault="00DE6AD7" w:rsidP="00DE6AD7">
      <w:pPr>
        <w:spacing w:before="120" w:line="228" w:lineRule="auto"/>
        <w:ind w:left="284"/>
        <w:jc w:val="both"/>
        <w:rPr>
          <w:rFonts w:asciiTheme="majorHAnsi" w:hAnsiTheme="majorHAnsi"/>
        </w:rPr>
      </w:pPr>
      <w:r w:rsidRPr="00543456">
        <w:rPr>
          <w:rFonts w:asciiTheme="majorHAnsi" w:hAnsiTheme="majorHAnsi"/>
        </w:rPr>
        <w:t>Cury, P., Bakun, A., Crawford, R.J.M., Jarre, A., Quiñones, R.A., Shannon, L.J., Verheye, H.M.</w:t>
      </w:r>
      <w:r>
        <w:rPr>
          <w:rFonts w:asciiTheme="majorHAnsi" w:hAnsiTheme="majorHAnsi"/>
        </w:rPr>
        <w:t>(</w:t>
      </w:r>
      <w:r w:rsidRPr="00543456">
        <w:rPr>
          <w:rFonts w:asciiTheme="majorHAnsi" w:hAnsiTheme="majorHAnsi"/>
        </w:rPr>
        <w:t>2000</w:t>
      </w:r>
      <w:r>
        <w:rPr>
          <w:rFonts w:asciiTheme="majorHAnsi" w:hAnsiTheme="majorHAnsi"/>
        </w:rPr>
        <w:t>)</w:t>
      </w:r>
      <w:r w:rsidRPr="00543456">
        <w:rPr>
          <w:rFonts w:asciiTheme="majorHAnsi" w:hAnsiTheme="majorHAnsi"/>
        </w:rPr>
        <w:t xml:space="preserve"> </w:t>
      </w:r>
      <w:r w:rsidRPr="00543456">
        <w:rPr>
          <w:rFonts w:asciiTheme="majorHAnsi" w:hAnsiTheme="majorHAnsi"/>
        </w:rPr>
        <w:lastRenderedPageBreak/>
        <w:t>Small pelagics in upwelling systems: patterns of interaction and structural changes in “wasp-waist” ecosystems. ICES Journal of Marine Science, 57,603–618.</w:t>
      </w:r>
    </w:p>
    <w:p w14:paraId="39586CA3" w14:textId="77777777" w:rsidR="008F2FC5" w:rsidRDefault="008F2FC5" w:rsidP="008F2FC5">
      <w:pPr>
        <w:spacing w:before="120"/>
        <w:ind w:left="284"/>
        <w:jc w:val="both"/>
        <w:rPr>
          <w:rFonts w:ascii="Cambria" w:eastAsiaTheme="minorHAnsi" w:hAnsi="Cambria" w:cs="Calibri"/>
          <w:lang w:val="en-GB"/>
        </w:rPr>
      </w:pPr>
      <w:r>
        <w:rPr>
          <w:rFonts w:ascii="Cambria" w:hAnsi="Cambria" w:cs="Calibri"/>
          <w:lang w:val="en-GB"/>
        </w:rPr>
        <w:t>Dutour-Sikirić, M., I. Janeković i M. Kuzmić. 2009. A new approach to bathymetry smoothing in sigma-coordinate ocean models. Ocean Model. 29, 128–136. https://doi.org/10.1016/j.ocemod.2009.03.009</w:t>
      </w:r>
    </w:p>
    <w:p w14:paraId="104C6E27" w14:textId="77777777" w:rsidR="008F2FC5" w:rsidRDefault="008F2FC5" w:rsidP="008F2FC5">
      <w:pPr>
        <w:spacing w:before="120"/>
        <w:ind w:left="284"/>
        <w:jc w:val="both"/>
        <w:rPr>
          <w:rFonts w:ascii="Cambria" w:hAnsi="Cambria" w:cs="Calibri"/>
          <w:lang w:val="en-US"/>
        </w:rPr>
      </w:pPr>
      <w:r>
        <w:rPr>
          <w:rFonts w:ascii="Cambria" w:hAnsi="Cambria" w:cs="Calibri"/>
          <w:lang w:val="en-US"/>
        </w:rPr>
        <w:t xml:space="preserve">Džoić, T., G. Beg Paklar, B. Grbec, S. Ivatek-Šahdan, B. Zorica, T. Šegvić-Bubić, V. Čikeš Keč, I. Lepen Pleić, I. Mladineo, L. Grubišić, i P. Verley. 2017. Spillover of the Atlantic bluefin tuna offspring from cages in the Adriatic Sea: A multidisciplinary approach and assessment. PLoS ONE, 12 (11): e0188956. 136 </w:t>
      </w:r>
      <w:hyperlink r:id="rId52" w:history="1">
        <w:r>
          <w:rPr>
            <w:rStyle w:val="Hiperveza"/>
            <w:rFonts w:ascii="Cambria" w:hAnsi="Cambria" w:cs="Calibri"/>
            <w:lang w:val="en-US"/>
          </w:rPr>
          <w:t>https://doi.org/10.1371/journal.pone.0188956</w:t>
        </w:r>
      </w:hyperlink>
      <w:r>
        <w:rPr>
          <w:rFonts w:ascii="Cambria" w:hAnsi="Cambria" w:cs="Calibri"/>
          <w:lang w:val="en-US"/>
        </w:rPr>
        <w:t xml:space="preserve">. </w:t>
      </w:r>
    </w:p>
    <w:p w14:paraId="6A0E547C" w14:textId="77777777" w:rsidR="00DE6AD7" w:rsidRPr="00543456" w:rsidRDefault="00DE6AD7" w:rsidP="00DE6AD7">
      <w:pPr>
        <w:pStyle w:val="Tijeloteksta"/>
        <w:spacing w:before="120" w:line="228" w:lineRule="auto"/>
        <w:ind w:left="284"/>
        <w:jc w:val="both"/>
        <w:rPr>
          <w:rFonts w:asciiTheme="majorHAnsi" w:hAnsiTheme="majorHAnsi" w:cs="Times New Roman"/>
        </w:rPr>
      </w:pPr>
      <w:r w:rsidRPr="00543456">
        <w:rPr>
          <w:rFonts w:asciiTheme="majorHAnsi" w:hAnsiTheme="majorHAnsi" w:cs="Times New Roman"/>
        </w:rPr>
        <w:t>EN 15204 Water quality – Guidance standard for the routine analysis of phytoplankton abundance and composition using inverted microscopu (Űtermohl technique).</w:t>
      </w:r>
    </w:p>
    <w:p w14:paraId="42CBFDAD" w14:textId="77777777" w:rsidR="00DE6AD7" w:rsidRPr="00940F80" w:rsidRDefault="00DE6AD7" w:rsidP="00DE6AD7">
      <w:pPr>
        <w:adjustRightInd w:val="0"/>
        <w:spacing w:before="120" w:line="228" w:lineRule="auto"/>
        <w:ind w:left="284"/>
        <w:jc w:val="both"/>
        <w:rPr>
          <w:rFonts w:asciiTheme="majorHAnsi" w:hAnsiTheme="majorHAnsi"/>
        </w:rPr>
      </w:pPr>
      <w:r w:rsidRPr="00543456">
        <w:rPr>
          <w:rFonts w:asciiTheme="majorHAnsi" w:hAnsiTheme="majorHAnsi"/>
        </w:rPr>
        <w:t xml:space="preserve">Espinoza P., Bertran A. </w:t>
      </w:r>
      <w:r>
        <w:rPr>
          <w:rFonts w:asciiTheme="majorHAnsi" w:hAnsiTheme="majorHAnsi"/>
        </w:rPr>
        <w:t>(</w:t>
      </w:r>
      <w:r w:rsidRPr="00543456">
        <w:rPr>
          <w:rFonts w:asciiTheme="majorHAnsi" w:hAnsiTheme="majorHAnsi"/>
        </w:rPr>
        <w:t>2008</w:t>
      </w:r>
      <w:r>
        <w:rPr>
          <w:rFonts w:asciiTheme="majorHAnsi" w:hAnsiTheme="majorHAnsi"/>
        </w:rPr>
        <w:t>)</w:t>
      </w:r>
      <w:r w:rsidRPr="00543456">
        <w:rPr>
          <w:rFonts w:asciiTheme="majorHAnsi" w:hAnsiTheme="majorHAnsi"/>
        </w:rPr>
        <w:t xml:space="preserve"> Revisiting Peruvian anchovy (</w:t>
      </w:r>
      <w:r w:rsidRPr="00543456">
        <w:rPr>
          <w:rFonts w:asciiTheme="majorHAnsi" w:hAnsiTheme="majorHAnsi"/>
          <w:i/>
        </w:rPr>
        <w:t>Engraulis ringens</w:t>
      </w:r>
      <w:r w:rsidRPr="00543456">
        <w:rPr>
          <w:rFonts w:asciiTheme="majorHAnsi" w:hAnsiTheme="majorHAnsi"/>
        </w:rPr>
        <w:t xml:space="preserve">) trophodynamics </w:t>
      </w:r>
      <w:r w:rsidRPr="00940F80">
        <w:rPr>
          <w:rFonts w:asciiTheme="majorHAnsi" w:hAnsiTheme="majorHAnsi"/>
        </w:rPr>
        <w:t xml:space="preserve">provides a new vision of the Humboldt Current system. Progress in Oceanography </w:t>
      </w:r>
      <w:r>
        <w:rPr>
          <w:rFonts w:asciiTheme="majorHAnsi" w:hAnsiTheme="majorHAnsi"/>
        </w:rPr>
        <w:t>,</w:t>
      </w:r>
      <w:r w:rsidRPr="00940F80">
        <w:rPr>
          <w:rFonts w:asciiTheme="majorHAnsi" w:hAnsiTheme="majorHAnsi"/>
        </w:rPr>
        <w:t>79</w:t>
      </w:r>
      <w:r>
        <w:rPr>
          <w:rFonts w:asciiTheme="majorHAnsi" w:hAnsiTheme="majorHAnsi"/>
        </w:rPr>
        <w:t>,</w:t>
      </w:r>
      <w:r w:rsidRPr="00940F80">
        <w:rPr>
          <w:rFonts w:asciiTheme="majorHAnsi" w:hAnsiTheme="majorHAnsi"/>
        </w:rPr>
        <w:t xml:space="preserve"> 215–227.</w:t>
      </w:r>
    </w:p>
    <w:p w14:paraId="2C36758D" w14:textId="77777777" w:rsidR="008F2FC5" w:rsidRDefault="008F2FC5" w:rsidP="008F2FC5">
      <w:pPr>
        <w:spacing w:before="120"/>
        <w:ind w:left="284"/>
        <w:jc w:val="both"/>
        <w:rPr>
          <w:rFonts w:ascii="Cambria" w:eastAsiaTheme="minorHAnsi" w:hAnsi="Cambria" w:cs="Calibri"/>
          <w:lang w:val="en-US"/>
        </w:rPr>
      </w:pPr>
      <w:r>
        <w:rPr>
          <w:rFonts w:ascii="Cambria" w:hAnsi="Cambria" w:cs="Calibri"/>
          <w:lang w:val="en-US"/>
        </w:rPr>
        <w:t xml:space="preserve">Fairall, C.W., E.F. Bradley, D.P. Rogers, J.B. Edson, i G.S. Young, 1996. Bulk parameterization of air-sea fluxes for TOGA COARE. </w:t>
      </w:r>
      <w:r>
        <w:rPr>
          <w:rFonts w:ascii="Cambria" w:hAnsi="Cambria" w:cs="Calibri"/>
          <w:iCs/>
          <w:lang w:val="en-US"/>
        </w:rPr>
        <w:t>Journal Geophysical Research,</w:t>
      </w:r>
      <w:r>
        <w:rPr>
          <w:rFonts w:ascii="Cambria" w:hAnsi="Cambria" w:cs="Calibri"/>
          <w:lang w:val="en-US"/>
        </w:rPr>
        <w:t xml:space="preserve"> 101, 3747-3764. </w:t>
      </w:r>
    </w:p>
    <w:p w14:paraId="40487971" w14:textId="77777777" w:rsidR="008F2FC5" w:rsidRDefault="008F2FC5" w:rsidP="008F2FC5">
      <w:pPr>
        <w:spacing w:before="120"/>
        <w:ind w:left="284"/>
        <w:jc w:val="both"/>
        <w:rPr>
          <w:rFonts w:ascii="Cambria" w:hAnsi="Cambria" w:cs="Calibri"/>
        </w:rPr>
      </w:pPr>
      <w:r>
        <w:rPr>
          <w:rFonts w:ascii="Cambria" w:hAnsi="Cambria" w:cs="Calibri"/>
        </w:rPr>
        <w:t>Frère, L., I. Paul-Pont, E. Rinnert, S. Petton, J. Jaffré, I. Bihannic, P. Soudant, C. Lambert i A. Huvet. 2017. Influence of environmental and anthropogenic factors on the composition, concentration and spatial distribution of microplastics: A case study of the Bay of Brest (Brittany, France). Environmental pollution, 225, 211-222. 10.1016/j.envpol.2017.03.023.</w:t>
      </w:r>
    </w:p>
    <w:p w14:paraId="26CFAD84" w14:textId="36FB3741" w:rsidR="00DE6AD7" w:rsidRDefault="00DE6AD7" w:rsidP="00DE6AD7">
      <w:pPr>
        <w:adjustRightInd w:val="0"/>
        <w:spacing w:before="120" w:line="228" w:lineRule="auto"/>
        <w:ind w:left="284"/>
        <w:jc w:val="both"/>
        <w:rPr>
          <w:rStyle w:val="fontstyle01"/>
          <w:rFonts w:asciiTheme="majorHAnsi" w:hAnsiTheme="majorHAnsi"/>
        </w:rPr>
      </w:pPr>
      <w:r w:rsidRPr="00940F80">
        <w:rPr>
          <w:rStyle w:val="fontstyle01"/>
          <w:rFonts w:asciiTheme="majorHAnsi" w:hAnsiTheme="majorHAnsi"/>
        </w:rPr>
        <w:t xml:space="preserve">Fortuna, C. M., Holcer, D., Filidei Jr, E., Donovan, G. P. and Tunesi, L. </w:t>
      </w:r>
      <w:r>
        <w:rPr>
          <w:rStyle w:val="fontstyle01"/>
          <w:rFonts w:asciiTheme="majorHAnsi" w:hAnsiTheme="majorHAnsi"/>
        </w:rPr>
        <w:t>(</w:t>
      </w:r>
      <w:r w:rsidRPr="00940F80">
        <w:rPr>
          <w:rStyle w:val="fontstyle01"/>
          <w:rFonts w:asciiTheme="majorHAnsi" w:hAnsiTheme="majorHAnsi"/>
        </w:rPr>
        <w:t>2011</w:t>
      </w:r>
      <w:r>
        <w:rPr>
          <w:rStyle w:val="fontstyle01"/>
          <w:rFonts w:asciiTheme="majorHAnsi" w:hAnsiTheme="majorHAnsi"/>
        </w:rPr>
        <w:t>)</w:t>
      </w:r>
      <w:r w:rsidRPr="00940F80">
        <w:rPr>
          <w:rStyle w:val="fontstyle01"/>
          <w:rFonts w:asciiTheme="majorHAnsi" w:hAnsiTheme="majorHAnsi"/>
        </w:rPr>
        <w:t xml:space="preserve"> The first cetacean aerial</w:t>
      </w:r>
      <w:r w:rsidRPr="00940F80">
        <w:rPr>
          <w:rFonts w:asciiTheme="majorHAnsi" w:hAnsiTheme="majorHAnsi" w:cs="Calibri"/>
          <w:color w:val="000000"/>
        </w:rPr>
        <w:br/>
      </w:r>
      <w:r w:rsidRPr="00940F80">
        <w:rPr>
          <w:rStyle w:val="fontstyle01"/>
          <w:rFonts w:asciiTheme="majorHAnsi" w:hAnsiTheme="majorHAnsi"/>
        </w:rPr>
        <w:t>survey in the Adriatic sea: summer 2010. In: 7th Meeting of the ACCOBAMS Scientific committee, p.16.</w:t>
      </w:r>
    </w:p>
    <w:p w14:paraId="0840685D" w14:textId="77777777" w:rsidR="00DE6AD7" w:rsidRPr="00543456" w:rsidRDefault="00DE6AD7" w:rsidP="00DE6AD7">
      <w:pPr>
        <w:adjustRightInd w:val="0"/>
        <w:spacing w:before="120" w:line="228" w:lineRule="auto"/>
        <w:ind w:left="284"/>
        <w:jc w:val="both"/>
        <w:rPr>
          <w:rFonts w:asciiTheme="majorHAnsi" w:hAnsiTheme="majorHAnsi"/>
          <w:lang w:val="en-GB"/>
        </w:rPr>
      </w:pPr>
      <w:r w:rsidRPr="00543456">
        <w:rPr>
          <w:rFonts w:asciiTheme="majorHAnsi" w:hAnsiTheme="majorHAnsi"/>
          <w:lang w:val="en-GB"/>
        </w:rPr>
        <w:t>Fuhrman, J.A., Azam, F.</w:t>
      </w:r>
      <w:r>
        <w:rPr>
          <w:rFonts w:asciiTheme="majorHAnsi" w:hAnsiTheme="majorHAnsi"/>
          <w:lang w:val="en-GB"/>
        </w:rPr>
        <w:t xml:space="preserve"> (</w:t>
      </w:r>
      <w:r w:rsidRPr="00543456">
        <w:rPr>
          <w:rFonts w:asciiTheme="majorHAnsi" w:hAnsiTheme="majorHAnsi"/>
          <w:lang w:val="en-GB"/>
        </w:rPr>
        <w:t>1982</w:t>
      </w:r>
      <w:r>
        <w:rPr>
          <w:rFonts w:asciiTheme="majorHAnsi" w:hAnsiTheme="majorHAnsi"/>
          <w:lang w:val="en-GB"/>
        </w:rPr>
        <w:t>)</w:t>
      </w:r>
      <w:r w:rsidRPr="00543456">
        <w:rPr>
          <w:rFonts w:asciiTheme="majorHAnsi" w:hAnsiTheme="majorHAnsi"/>
          <w:lang w:val="en-GB"/>
        </w:rPr>
        <w:t xml:space="preserve"> Thymidine incorporation as a measure of heterotrophic bacterioplankton production in marine surface waters: evaluation and field results. Mar. Biol.</w:t>
      </w:r>
      <w:r>
        <w:rPr>
          <w:rFonts w:asciiTheme="majorHAnsi" w:hAnsiTheme="majorHAnsi"/>
          <w:lang w:val="en-GB"/>
        </w:rPr>
        <w:t>,</w:t>
      </w:r>
      <w:r w:rsidRPr="00543456">
        <w:rPr>
          <w:rFonts w:asciiTheme="majorHAnsi" w:hAnsiTheme="majorHAnsi"/>
          <w:lang w:val="en-GB"/>
        </w:rPr>
        <w:t xml:space="preserve"> 66, 109-120. doi: 10.1007/BF00397184</w:t>
      </w:r>
    </w:p>
    <w:p w14:paraId="29F06F3C" w14:textId="77777777" w:rsidR="00DE6AD7" w:rsidRPr="00286865" w:rsidRDefault="00DE6AD7" w:rsidP="00DE6AD7">
      <w:pPr>
        <w:adjustRightInd w:val="0"/>
        <w:spacing w:before="120"/>
        <w:ind w:left="284"/>
        <w:jc w:val="both"/>
        <w:rPr>
          <w:rFonts w:asciiTheme="majorHAnsi" w:hAnsiTheme="majorHAnsi"/>
          <w:noProof/>
        </w:rPr>
      </w:pPr>
      <w:r w:rsidRPr="00331F0F">
        <w:rPr>
          <w:rFonts w:asciiTheme="majorHAnsi" w:hAnsiTheme="majorHAnsi"/>
          <w:noProof/>
        </w:rPr>
        <w:t xml:space="preserve">Gaspari, S., Holcer, D., Mackelworth, P., Fortuna, C., Frantzis, A., Genov, T., Vighi, M., Natali, C., Rako, N., Banchi, E., Chelazzi, G. and Ciofi, C. Population genetic structure of common bottlenose dolphins (Tursiops truncatus) in the Adriatic Sea and contiguous regions: implications for international conservation. </w:t>
      </w:r>
      <w:r>
        <w:rPr>
          <w:rFonts w:asciiTheme="majorHAnsi" w:hAnsiTheme="majorHAnsi"/>
          <w:noProof/>
        </w:rPr>
        <w:t xml:space="preserve">(2013) </w:t>
      </w:r>
      <w:r w:rsidRPr="00331F0F">
        <w:rPr>
          <w:rFonts w:asciiTheme="majorHAnsi" w:hAnsiTheme="majorHAnsi"/>
          <w:noProof/>
        </w:rPr>
        <w:t>Aquatic Conservation: Marine and Freshwater Ecosystems. Published online</w:t>
      </w:r>
      <w:r w:rsidRPr="00331F0F">
        <w:t xml:space="preserve"> </w:t>
      </w:r>
      <w:hyperlink r:id="rId53" w:history="1">
        <w:r w:rsidRPr="00331F0F">
          <w:rPr>
            <w:rFonts w:ascii="Cambria" w:hAnsi="Cambria"/>
            <w:bCs/>
            <w:color w:val="005274"/>
            <w:u w:val="single"/>
            <w:shd w:val="clear" w:color="auto" w:fill="FFFFFF"/>
          </w:rPr>
          <w:t>https://doi.org/10.1002/aqc.2415</w:t>
        </w:r>
      </w:hyperlink>
      <w:r>
        <w:t xml:space="preserve"> </w:t>
      </w:r>
      <w:r>
        <w:rPr>
          <w:rFonts w:asciiTheme="majorHAnsi" w:hAnsiTheme="majorHAnsi"/>
          <w:noProof/>
        </w:rPr>
        <w:t xml:space="preserve"> </w:t>
      </w:r>
    </w:p>
    <w:p w14:paraId="07E81429" w14:textId="77777777" w:rsidR="00DE6AD7" w:rsidRDefault="00DE6AD7" w:rsidP="00DE6AD7">
      <w:pPr>
        <w:spacing w:before="120"/>
        <w:ind w:left="284"/>
        <w:jc w:val="both"/>
        <w:rPr>
          <w:rStyle w:val="HTML-kod"/>
          <w:rFonts w:asciiTheme="majorHAnsi" w:hAnsiTheme="majorHAnsi"/>
          <w:sz w:val="22"/>
          <w:szCs w:val="22"/>
        </w:rPr>
      </w:pPr>
      <w:r w:rsidRPr="00286865">
        <w:rPr>
          <w:rFonts w:asciiTheme="majorHAnsi" w:hAnsiTheme="majorHAnsi"/>
        </w:rPr>
        <w:t xml:space="preserve">Galgani F, Hanke G, Werner S, Oosterbaan L, Nilsson P, Fleet D, Kinsey S, Thompson RC, van Franeker J, Vlachogianni Th, Scoullos M, Veiga JM, Palatinus A, </w:t>
      </w:r>
      <w:r>
        <w:rPr>
          <w:rFonts w:asciiTheme="majorHAnsi" w:hAnsiTheme="majorHAnsi"/>
        </w:rPr>
        <w:t xml:space="preserve"> </w:t>
      </w:r>
      <w:r w:rsidRPr="00286865">
        <w:rPr>
          <w:rFonts w:asciiTheme="majorHAnsi" w:hAnsiTheme="majorHAnsi"/>
        </w:rPr>
        <w:t xml:space="preserve">Matiddi M, Maes T, Korpinen S, Budziak A, Leslie H, Gago J, Liebezeit G. (2013): Guidance on Monitoring of Marine Litter in European Seas. Scientific and Technical Research series, Luxembourg: Publications Office of the European Union, 2013. </w:t>
      </w:r>
      <w:hyperlink r:id="rId54" w:history="1">
        <w:r w:rsidRPr="00286865">
          <w:rPr>
            <w:rStyle w:val="Hiperveza"/>
            <w:rFonts w:asciiTheme="majorHAnsi" w:hAnsiTheme="majorHAnsi"/>
          </w:rPr>
          <w:t>http://publications.jrc.ec.europa.eu/</w:t>
        </w:r>
      </w:hyperlink>
      <w:r w:rsidRPr="00286865">
        <w:rPr>
          <w:rStyle w:val="HTML-kod"/>
          <w:rFonts w:asciiTheme="majorHAnsi" w:hAnsiTheme="majorHAnsi"/>
          <w:sz w:val="22"/>
          <w:szCs w:val="22"/>
        </w:rPr>
        <w:t xml:space="preserve"> </w:t>
      </w:r>
      <w:r w:rsidRPr="00286865">
        <w:rPr>
          <w:rStyle w:val="HTML-kod"/>
          <w:rFonts w:asciiTheme="majorHAnsi" w:hAnsiTheme="majorHAnsi"/>
          <w:color w:val="3333FF"/>
          <w:sz w:val="22"/>
          <w:szCs w:val="22"/>
        </w:rPr>
        <w:t>repository/handle/JRC83985</w:t>
      </w:r>
      <w:r w:rsidRPr="00286865">
        <w:rPr>
          <w:rStyle w:val="HTML-kod"/>
          <w:rFonts w:asciiTheme="majorHAnsi" w:hAnsiTheme="majorHAnsi"/>
          <w:sz w:val="22"/>
          <w:szCs w:val="22"/>
        </w:rPr>
        <w:t xml:space="preserve"> </w:t>
      </w:r>
    </w:p>
    <w:p w14:paraId="6D5A27AF" w14:textId="77777777" w:rsidR="00DE6AD7" w:rsidRDefault="00DE6AD7" w:rsidP="00DE6AD7">
      <w:pPr>
        <w:adjustRightInd w:val="0"/>
        <w:spacing w:before="120"/>
        <w:ind w:left="284"/>
        <w:jc w:val="both"/>
        <w:rPr>
          <w:rFonts w:asciiTheme="majorHAnsi" w:hAnsiTheme="majorHAnsi"/>
          <w:noProof/>
        </w:rPr>
      </w:pPr>
      <w:r w:rsidRPr="00543456">
        <w:rPr>
          <w:rFonts w:asciiTheme="majorHAnsi" w:hAnsiTheme="majorHAnsi"/>
          <w:noProof/>
        </w:rPr>
        <w:t xml:space="preserve">Giesbrecht W. </w:t>
      </w:r>
      <w:r>
        <w:rPr>
          <w:rFonts w:asciiTheme="majorHAnsi" w:hAnsiTheme="majorHAnsi"/>
          <w:noProof/>
        </w:rPr>
        <w:t>(</w:t>
      </w:r>
      <w:r w:rsidRPr="00543456">
        <w:rPr>
          <w:rFonts w:asciiTheme="majorHAnsi" w:hAnsiTheme="majorHAnsi"/>
          <w:noProof/>
        </w:rPr>
        <w:t>1892</w:t>
      </w:r>
      <w:r>
        <w:rPr>
          <w:rFonts w:asciiTheme="majorHAnsi" w:hAnsiTheme="majorHAnsi"/>
          <w:noProof/>
        </w:rPr>
        <w:t>)</w:t>
      </w:r>
      <w:r w:rsidRPr="00543456">
        <w:rPr>
          <w:rFonts w:asciiTheme="majorHAnsi" w:hAnsiTheme="majorHAnsi"/>
          <w:noProof/>
        </w:rPr>
        <w:t xml:space="preserve"> Systematik und Faunistik der pelagische Copepoden des Golfes von Neapel und der angrenzenden Meeres-Abschnitte. Zoologische Station zu Neapel, XIX. Monographie, </w:t>
      </w:r>
      <w:r w:rsidRPr="00286865">
        <w:rPr>
          <w:rFonts w:asciiTheme="majorHAnsi" w:hAnsiTheme="majorHAnsi"/>
          <w:noProof/>
        </w:rPr>
        <w:t>Friedländer &amp; Sohn, Berlin, 831 p, 54.</w:t>
      </w:r>
    </w:p>
    <w:p w14:paraId="36B146A8" w14:textId="77777777" w:rsidR="00DE6AD7" w:rsidRPr="00237776" w:rsidRDefault="00DE6AD7" w:rsidP="00DE6AD7">
      <w:pPr>
        <w:pStyle w:val="nova-e-listitem"/>
        <w:shd w:val="clear" w:color="auto" w:fill="FFFFFF"/>
        <w:spacing w:before="120" w:beforeAutospacing="0" w:after="0" w:afterAutospacing="0"/>
        <w:ind w:left="284"/>
        <w:rPr>
          <w:rFonts w:ascii="Cambria" w:hAnsi="Cambria" w:cs="Arial"/>
          <w:color w:val="777777"/>
          <w:sz w:val="22"/>
          <w:szCs w:val="22"/>
        </w:rPr>
      </w:pPr>
      <w:r w:rsidRPr="00237776">
        <w:rPr>
          <w:rFonts w:ascii="Cambria" w:hAnsi="Cambria"/>
          <w:sz w:val="22"/>
          <w:szCs w:val="22"/>
        </w:rPr>
        <w:t>Giovanardi, F., Vollenweider, R. A.</w:t>
      </w:r>
      <w:r>
        <w:rPr>
          <w:rFonts w:ascii="Cambria" w:hAnsi="Cambria"/>
          <w:sz w:val="22"/>
          <w:szCs w:val="22"/>
        </w:rPr>
        <w:t xml:space="preserve"> (2004)</w:t>
      </w:r>
      <w:r w:rsidRPr="00237776">
        <w:rPr>
          <w:rFonts w:ascii="Cambria" w:hAnsi="Cambria"/>
          <w:sz w:val="22"/>
          <w:szCs w:val="22"/>
        </w:rPr>
        <w:t xml:space="preserve"> Trophic conditions of marine coastal waters: experience in applying the Trophic Index TRIX to two areas of the Adriatic and Tyrrhenian seas. J. Limnol., 63  </w:t>
      </w:r>
      <w:r>
        <w:rPr>
          <w:rFonts w:ascii="Cambria" w:hAnsi="Cambria"/>
          <w:sz w:val="22"/>
          <w:szCs w:val="22"/>
        </w:rPr>
        <w:t>(</w:t>
      </w:r>
      <w:r w:rsidRPr="00237776">
        <w:rPr>
          <w:rFonts w:ascii="Cambria" w:hAnsi="Cambria"/>
          <w:sz w:val="22"/>
          <w:szCs w:val="22"/>
        </w:rPr>
        <w:t>2</w:t>
      </w:r>
      <w:r>
        <w:rPr>
          <w:rFonts w:ascii="Cambria" w:hAnsi="Cambria"/>
          <w:sz w:val="22"/>
          <w:szCs w:val="22"/>
        </w:rPr>
        <w:t>),</w:t>
      </w:r>
      <w:r w:rsidRPr="00237776">
        <w:rPr>
          <w:rFonts w:ascii="Cambria" w:hAnsi="Cambria"/>
          <w:sz w:val="22"/>
          <w:szCs w:val="22"/>
        </w:rPr>
        <w:t xml:space="preserve"> 199-218. </w:t>
      </w:r>
      <w:r w:rsidRPr="00237776">
        <w:rPr>
          <w:rFonts w:ascii="Cambria" w:hAnsi="Cambria" w:cs="Arial"/>
          <w:color w:val="777777"/>
          <w:sz w:val="22"/>
          <w:szCs w:val="22"/>
        </w:rPr>
        <w:t> </w:t>
      </w:r>
      <w:hyperlink r:id="rId55" w:history="1">
        <w:r w:rsidRPr="00237776">
          <w:rPr>
            <w:rStyle w:val="Hiperveza"/>
            <w:rFonts w:ascii="Cambria" w:hAnsi="Cambria" w:cs="Arial"/>
            <w:sz w:val="22"/>
            <w:szCs w:val="22"/>
            <w:bdr w:val="none" w:sz="0" w:space="0" w:color="auto" w:frame="1"/>
          </w:rPr>
          <w:t>10.4081/jlimnol.2004.199</w:t>
        </w:r>
      </w:hyperlink>
    </w:p>
    <w:p w14:paraId="49F06C07" w14:textId="77777777" w:rsidR="00DE6AD7" w:rsidRPr="00BF7D3A" w:rsidRDefault="000B6C55" w:rsidP="00DE6AD7">
      <w:pPr>
        <w:shd w:val="clear" w:color="auto" w:fill="FFFFFF"/>
        <w:spacing w:before="120"/>
        <w:ind w:left="284"/>
        <w:rPr>
          <w:rFonts w:ascii="Cambria" w:eastAsia="Times New Roman" w:hAnsi="Cambria"/>
          <w:color w:val="777777"/>
        </w:rPr>
      </w:pPr>
      <w:hyperlink r:id="rId56" w:history="1">
        <w:r w:rsidR="00DE6AD7" w:rsidRPr="007B3CB4">
          <w:rPr>
            <w:rFonts w:ascii="Cambria" w:eastAsia="Times New Roman" w:hAnsi="Cambria"/>
            <w:bdr w:val="none" w:sz="0" w:space="0" w:color="auto" w:frame="1"/>
          </w:rPr>
          <w:t>Giovanardi</w:t>
        </w:r>
      </w:hyperlink>
      <w:r w:rsidR="00DE6AD7" w:rsidRPr="007B3CB4">
        <w:rPr>
          <w:rFonts w:ascii="Cambria" w:eastAsia="Times New Roman" w:hAnsi="Cambria"/>
        </w:rPr>
        <w:t>, F.,</w:t>
      </w:r>
      <w:hyperlink r:id="rId57" w:history="1">
        <w:r w:rsidR="00DE6AD7" w:rsidRPr="007B3CB4">
          <w:rPr>
            <w:rFonts w:ascii="Cambria" w:eastAsia="Times New Roman" w:hAnsi="Cambria"/>
            <w:bdr w:val="none" w:sz="0" w:space="0" w:color="auto" w:frame="1"/>
          </w:rPr>
          <w:t xml:space="preserve"> Francé</w:t>
        </w:r>
      </w:hyperlink>
      <w:r w:rsidR="00DE6AD7" w:rsidRPr="007B3CB4">
        <w:rPr>
          <w:rFonts w:ascii="Cambria" w:eastAsia="Times New Roman" w:hAnsi="Cambria"/>
        </w:rPr>
        <w:t xml:space="preserve">, J., </w:t>
      </w:r>
      <w:hyperlink r:id="rId58" w:history="1">
        <w:r w:rsidR="00DE6AD7" w:rsidRPr="007B3CB4">
          <w:rPr>
            <w:rFonts w:ascii="Cambria" w:eastAsia="Times New Roman" w:hAnsi="Cambria"/>
            <w:bdr w:val="none" w:sz="0" w:space="0" w:color="auto" w:frame="1"/>
          </w:rPr>
          <w:t>Mozetič</w:t>
        </w:r>
      </w:hyperlink>
      <w:r w:rsidR="00DE6AD7" w:rsidRPr="007B3CB4">
        <w:rPr>
          <w:rFonts w:ascii="Cambria" w:eastAsia="Times New Roman" w:hAnsi="Cambria"/>
        </w:rPr>
        <w:t xml:space="preserve">, P., </w:t>
      </w:r>
      <w:hyperlink r:id="rId59" w:history="1">
        <w:r w:rsidR="00DE6AD7" w:rsidRPr="007B3CB4">
          <w:rPr>
            <w:rFonts w:ascii="Cambria" w:eastAsia="Times New Roman" w:hAnsi="Cambria"/>
            <w:bdr w:val="none" w:sz="0" w:space="0" w:color="auto" w:frame="1"/>
          </w:rPr>
          <w:t xml:space="preserve"> Precali</w:t>
        </w:r>
      </w:hyperlink>
      <w:r w:rsidR="00DE6AD7" w:rsidRPr="007B3CB4">
        <w:rPr>
          <w:rFonts w:ascii="Cambria" w:eastAsia="Times New Roman" w:hAnsi="Cambria"/>
        </w:rPr>
        <w:t>,</w:t>
      </w:r>
      <w:r w:rsidR="00DE6AD7" w:rsidRPr="00BF7D3A">
        <w:rPr>
          <w:rFonts w:ascii="Cambria" w:eastAsia="Times New Roman" w:hAnsi="Cambria"/>
        </w:rPr>
        <w:t xml:space="preserve"> R. </w:t>
      </w:r>
      <w:r w:rsidR="00DE6AD7">
        <w:rPr>
          <w:rFonts w:ascii="Cambria" w:eastAsia="Times New Roman" w:hAnsi="Cambria"/>
        </w:rPr>
        <w:t xml:space="preserve">(2018) </w:t>
      </w:r>
      <w:r w:rsidR="00DE6AD7" w:rsidRPr="00BF7D3A">
        <w:rPr>
          <w:rFonts w:ascii="Cambria" w:eastAsia="Times New Roman" w:hAnsi="Cambria"/>
        </w:rPr>
        <w:t>Development of ecological classification criteria for the Biological Quality Element phytoplankton for Adriatic and Tyrrhenian coastal waters by means of chlorophyll a (2000/60/EC WFD). Ecological Indicators</w:t>
      </w:r>
      <w:r w:rsidR="00DE6AD7">
        <w:rPr>
          <w:rFonts w:ascii="Cambria" w:eastAsia="Times New Roman" w:hAnsi="Cambria"/>
        </w:rPr>
        <w:t>, 93, 316-332.</w:t>
      </w:r>
      <w:r w:rsidR="00DE6AD7" w:rsidRPr="00BF7D3A">
        <w:rPr>
          <w:rFonts w:ascii="Cambria" w:eastAsia="Times New Roman" w:hAnsi="Cambria"/>
          <w:color w:val="777777"/>
        </w:rPr>
        <w:t xml:space="preserve"> </w:t>
      </w:r>
      <w:hyperlink r:id="rId60" w:history="1">
        <w:r w:rsidR="00DE6AD7" w:rsidRPr="00BF7D3A">
          <w:rPr>
            <w:rFonts w:ascii="Cambria" w:eastAsia="Times New Roman" w:hAnsi="Cambria"/>
            <w:color w:val="0000FF"/>
            <w:u w:val="single"/>
            <w:bdr w:val="none" w:sz="0" w:space="0" w:color="auto" w:frame="1"/>
          </w:rPr>
          <w:t>10.1016/j.ecolind.2018.05.015</w:t>
        </w:r>
      </w:hyperlink>
    </w:p>
    <w:p w14:paraId="276D2FF2" w14:textId="77777777" w:rsidR="00DE6AD7" w:rsidRDefault="00DE6AD7" w:rsidP="00DE6AD7">
      <w:pPr>
        <w:widowControl/>
        <w:shd w:val="clear" w:color="auto" w:fill="FFFFFF"/>
        <w:autoSpaceDE/>
        <w:autoSpaceDN/>
        <w:spacing w:before="120"/>
        <w:ind w:left="284"/>
        <w:rPr>
          <w:rFonts w:ascii="Cambria" w:eastAsia="Times New Roman" w:hAnsi="Cambria"/>
          <w:lang w:val="en-US"/>
        </w:rPr>
      </w:pPr>
      <w:r>
        <w:rPr>
          <w:rFonts w:ascii="Cambria" w:eastAsia="Times New Roman" w:hAnsi="Cambria"/>
          <w:bCs/>
          <w:kern w:val="36"/>
          <w:lang w:val="en-US"/>
        </w:rPr>
        <w:t xml:space="preserve">Hammond, P. S. (1990) </w:t>
      </w:r>
      <w:r w:rsidRPr="00BC79BF">
        <w:rPr>
          <w:rFonts w:ascii="Cambria" w:eastAsia="Times New Roman" w:hAnsi="Cambria"/>
          <w:bCs/>
          <w:kern w:val="36"/>
          <w:lang w:val="en-US"/>
        </w:rPr>
        <w:t>Capturing whales on film–estimating cetacean population parameters from individual recognition data</w:t>
      </w:r>
      <w:r>
        <w:rPr>
          <w:rFonts w:ascii="Cambria" w:eastAsia="Times New Roman" w:hAnsi="Cambria"/>
          <w:bCs/>
          <w:kern w:val="36"/>
          <w:lang w:val="en-US"/>
        </w:rPr>
        <w:t>. Mammal Rev., 20 , (1) 17-22.</w:t>
      </w:r>
      <w:r w:rsidRPr="00BC79BF">
        <w:rPr>
          <w:rFonts w:ascii="Cambria" w:eastAsia="Times New Roman" w:hAnsi="Cambria"/>
          <w:lang w:val="en-US"/>
        </w:rPr>
        <w:t> </w:t>
      </w:r>
      <w:r>
        <w:rPr>
          <w:rFonts w:ascii="Cambria" w:eastAsia="Times New Roman" w:hAnsi="Cambria"/>
          <w:lang w:val="en-US"/>
        </w:rPr>
        <w:t xml:space="preserve"> </w:t>
      </w:r>
      <w:hyperlink r:id="rId61" w:history="1">
        <w:r w:rsidRPr="00BC79BF">
          <w:rPr>
            <w:rFonts w:ascii="Cambria" w:eastAsia="Times New Roman" w:hAnsi="Cambria"/>
            <w:bCs/>
            <w:u w:val="single"/>
            <w:lang w:val="en-US"/>
          </w:rPr>
          <w:t>https://doi.org/10.1111/j.1365-2907.1990.tb00099.x</w:t>
        </w:r>
      </w:hyperlink>
      <w:r>
        <w:rPr>
          <w:rFonts w:ascii="Cambria" w:eastAsia="Times New Roman" w:hAnsi="Cambria"/>
          <w:lang w:val="en-US"/>
        </w:rPr>
        <w:t xml:space="preserve"> </w:t>
      </w:r>
    </w:p>
    <w:p w14:paraId="22D523DE" w14:textId="77777777" w:rsidR="00DE6AD7" w:rsidRDefault="00DE6AD7" w:rsidP="00DE6AD7">
      <w:pPr>
        <w:spacing w:before="120"/>
        <w:ind w:left="284"/>
        <w:jc w:val="both"/>
        <w:rPr>
          <w:rFonts w:asciiTheme="majorHAnsi" w:hAnsiTheme="majorHAnsi"/>
        </w:rPr>
      </w:pPr>
      <w:r>
        <w:rPr>
          <w:rFonts w:asciiTheme="majorHAnsi" w:hAnsiTheme="majorHAnsi"/>
        </w:rPr>
        <w:t>Holcer, D. (2012) Ekologija obićnog duoina, Tursiops truncatus (Montagu, 1821) u području srednjeg Jadrana. Doktorska disertacija, Prirodoslovno – matematički fakultet, Zagreb</w:t>
      </w:r>
    </w:p>
    <w:p w14:paraId="65CDC407" w14:textId="3767A803" w:rsidR="00DE6AD7" w:rsidRDefault="00DE6AD7" w:rsidP="00DE6AD7">
      <w:pPr>
        <w:tabs>
          <w:tab w:val="left" w:pos="9214"/>
        </w:tabs>
        <w:spacing w:before="120"/>
        <w:ind w:left="284"/>
        <w:jc w:val="both"/>
        <w:rPr>
          <w:rFonts w:asciiTheme="majorHAnsi" w:hAnsiTheme="majorHAnsi" w:cs="Times New Roman"/>
        </w:rPr>
      </w:pPr>
      <w:r w:rsidRPr="00286865">
        <w:rPr>
          <w:rFonts w:asciiTheme="majorHAnsi" w:hAnsiTheme="majorHAnsi" w:cs="Times New Roman"/>
        </w:rPr>
        <w:lastRenderedPageBreak/>
        <w:t>Hrvatske vode (2015) Metodologija uzorkovanja, laboratorijskih analiza i određivanja omjera ekološke</w:t>
      </w:r>
      <w:r w:rsidRPr="00543456">
        <w:rPr>
          <w:rFonts w:asciiTheme="majorHAnsi" w:hAnsiTheme="majorHAnsi" w:cs="Times New Roman"/>
        </w:rPr>
        <w:t xml:space="preserve"> kakvoće bioloških elemenata kakvoće. 237 str.</w:t>
      </w:r>
    </w:p>
    <w:p w14:paraId="5B4FBFB9" w14:textId="77777777" w:rsidR="008F2FC5" w:rsidRDefault="008F2FC5" w:rsidP="008F2FC5">
      <w:pPr>
        <w:spacing w:before="120"/>
        <w:ind w:left="284"/>
        <w:jc w:val="both"/>
        <w:rPr>
          <w:rFonts w:ascii="Cambria" w:eastAsiaTheme="minorHAnsi" w:hAnsi="Cambria" w:cs="Calibri"/>
        </w:rPr>
      </w:pPr>
      <w:r>
        <w:rPr>
          <w:rFonts w:ascii="Cambria" w:hAnsi="Cambria" w:cs="Calibri"/>
          <w:lang w:val="en-GB"/>
        </w:rPr>
        <w:t>Janeković, I., M. Dutour-Sikirić, I. Tomažić i M. Kuzmić. 2010. Hindcasting the Adriatic Sea surface temperature and salinity: A recent modeling experience. Geofizika, 27, 85–100.</w:t>
      </w:r>
    </w:p>
    <w:p w14:paraId="1D7AF85F" w14:textId="77777777" w:rsidR="008F2FC5" w:rsidRDefault="008F2FC5" w:rsidP="008F2FC5">
      <w:pPr>
        <w:spacing w:before="120"/>
        <w:ind w:left="284"/>
        <w:jc w:val="both"/>
        <w:rPr>
          <w:rFonts w:ascii="Cambria" w:hAnsi="Cambria" w:cs="Calibri"/>
        </w:rPr>
      </w:pPr>
      <w:r>
        <w:rPr>
          <w:rFonts w:ascii="Cambria" w:hAnsi="Cambria" w:cs="Calibri"/>
          <w:lang w:val="en-GB"/>
        </w:rPr>
        <w:t>Janeković, I., H. Mihanović, I. Vilibić, i M. Tudor. 2014. Extreme cooling and dense water formation estimates in open and coastal regions of the Adriatic Sea during the winter of 2012. Journal of Geophysical Research - Ocean. 119, 3200–3218. https://doi.org/10.1002/2014JC009865</w:t>
      </w:r>
    </w:p>
    <w:p w14:paraId="21E62C38" w14:textId="77777777" w:rsidR="00DE6AD7" w:rsidRPr="00543456" w:rsidRDefault="00DE6AD7" w:rsidP="00DE6AD7">
      <w:pPr>
        <w:tabs>
          <w:tab w:val="left" w:pos="9214"/>
        </w:tabs>
        <w:spacing w:before="120"/>
        <w:ind w:left="284"/>
        <w:jc w:val="both"/>
        <w:rPr>
          <w:rFonts w:asciiTheme="majorHAnsi" w:hAnsiTheme="majorHAnsi" w:cs="Times New Roman"/>
        </w:rPr>
      </w:pPr>
      <w:r>
        <w:rPr>
          <w:rFonts w:asciiTheme="majorHAnsi" w:hAnsiTheme="majorHAnsi" w:cs="Times New Roman"/>
        </w:rPr>
        <w:t>Jardas, I. Jadranska ihtiofauna. Zagreb, Školska knjiga. 1996, 533p,</w:t>
      </w:r>
    </w:p>
    <w:p w14:paraId="163B147F" w14:textId="77777777" w:rsidR="00DE6AD7" w:rsidRDefault="00DE6AD7" w:rsidP="00DE6AD7">
      <w:pPr>
        <w:adjustRightInd w:val="0"/>
        <w:spacing w:before="120" w:line="228" w:lineRule="auto"/>
        <w:ind w:left="284"/>
        <w:jc w:val="both"/>
        <w:rPr>
          <w:rFonts w:asciiTheme="majorHAnsi" w:hAnsiTheme="majorHAnsi"/>
          <w:noProof/>
        </w:rPr>
      </w:pPr>
      <w:r w:rsidRPr="00543456">
        <w:rPr>
          <w:rFonts w:asciiTheme="majorHAnsi" w:hAnsiTheme="majorHAnsi"/>
          <w:noProof/>
        </w:rPr>
        <w:t xml:space="preserve">Karl, D.M., Bidigare, R.R., Letelier, R.M. </w:t>
      </w:r>
      <w:r>
        <w:rPr>
          <w:rFonts w:asciiTheme="majorHAnsi" w:hAnsiTheme="majorHAnsi"/>
          <w:noProof/>
        </w:rPr>
        <w:t>(</w:t>
      </w:r>
      <w:r w:rsidRPr="00543456">
        <w:rPr>
          <w:rFonts w:asciiTheme="majorHAnsi" w:hAnsiTheme="majorHAnsi"/>
          <w:noProof/>
        </w:rPr>
        <w:t>2002</w:t>
      </w:r>
      <w:r>
        <w:rPr>
          <w:rFonts w:asciiTheme="majorHAnsi" w:hAnsiTheme="majorHAnsi"/>
          <w:noProof/>
        </w:rPr>
        <w:t>)</w:t>
      </w:r>
      <w:r w:rsidRPr="00543456">
        <w:rPr>
          <w:rFonts w:asciiTheme="majorHAnsi" w:hAnsiTheme="majorHAnsi"/>
          <w:noProof/>
        </w:rPr>
        <w:t xml:space="preserve"> Sustained and aperiodic variability in organic matter production and phototrophic microbial community structure in the North Pacific Subtropical Gyre. In: P.J. le B. Williams, D.N. Thomas, C.S. Reynolds (eds.) Phytoplankton Productivity (pp. 222-264) Oxford, UK:Blackwell Science Ltd.</w:t>
      </w:r>
    </w:p>
    <w:p w14:paraId="738E0FCB" w14:textId="77777777" w:rsidR="00DE6AD7" w:rsidRPr="004F2001" w:rsidRDefault="00DE6AD7" w:rsidP="004F2001">
      <w:pPr>
        <w:ind w:left="284"/>
        <w:rPr>
          <w:rFonts w:asciiTheme="majorHAnsi" w:hAnsiTheme="majorHAnsi"/>
        </w:rPr>
      </w:pPr>
      <w:r w:rsidRPr="004F2001">
        <w:rPr>
          <w:rFonts w:asciiTheme="majorHAnsi" w:hAnsiTheme="majorHAnsi"/>
        </w:rPr>
        <w:t>Krstulović Šifner, Svjetlana; Lefkaditou, Eugenia; Ungaro, Nicola; Kavadas, Stefanos; Vrgoč Nedo.</w:t>
      </w:r>
    </w:p>
    <w:p w14:paraId="2C00DFC6" w14:textId="77777777" w:rsidR="00DE6AD7" w:rsidRPr="0099528F" w:rsidRDefault="00DE6AD7" w:rsidP="004F2001">
      <w:pPr>
        <w:ind w:left="284"/>
      </w:pPr>
      <w:r w:rsidRPr="004F2001">
        <w:rPr>
          <w:rFonts w:asciiTheme="majorHAnsi" w:hAnsiTheme="majorHAnsi"/>
        </w:rPr>
        <w:t>Composition and distribution of the cephalopod fauna in the eastern Adriatic and eastern Ionian Sea. Abstracts of the 9th International congress on the zoogeography and ecology of Greece and adjacent regions (ICZEGAR). Thessaloniki, Grčka: Helenic Zoological Society, 2002. str. 144-144</w:t>
      </w:r>
    </w:p>
    <w:p w14:paraId="389580AD" w14:textId="40E15C28" w:rsidR="00DE6AD7" w:rsidRDefault="00DE6AD7" w:rsidP="004F2001">
      <w:pPr>
        <w:shd w:val="clear" w:color="auto" w:fill="FFFFFF"/>
        <w:spacing w:before="120"/>
        <w:ind w:left="284"/>
        <w:jc w:val="both"/>
        <w:rPr>
          <w:rFonts w:ascii="Cambria" w:eastAsia="Times New Roman" w:hAnsi="Cambria" w:cs="Helvetica"/>
          <w:shd w:val="clear" w:color="auto" w:fill="FFFFFF"/>
          <w:lang w:eastAsia="hr-HR"/>
        </w:rPr>
      </w:pPr>
      <w:r w:rsidRPr="0099528F">
        <w:rPr>
          <w:rFonts w:ascii="Cambria" w:eastAsia="Times New Roman" w:hAnsi="Cambria" w:cs="Helvetica"/>
          <w:lang w:eastAsia="hr-HR"/>
        </w:rPr>
        <w:t xml:space="preserve">Krstulović Šifner, Svjetlana; Peharda, Melita; Vrgoč, Nedo; Isajlović, Igor; Dadić, Vlado; Petrić, Mirela. </w:t>
      </w:r>
      <w:r>
        <w:rPr>
          <w:rFonts w:ascii="Cambria" w:eastAsia="Times New Roman" w:hAnsi="Cambria" w:cs="Helvetica"/>
          <w:lang w:eastAsia="hr-HR"/>
        </w:rPr>
        <w:t xml:space="preserve">(2011) </w:t>
      </w:r>
      <w:r w:rsidRPr="0099528F">
        <w:rPr>
          <w:rFonts w:ascii="Cambria" w:eastAsia="Times New Roman" w:hAnsi="Cambria" w:cs="Helvetica"/>
          <w:shd w:val="clear" w:color="auto" w:fill="FFFFFF"/>
          <w:lang w:eastAsia="hr-HR"/>
        </w:rPr>
        <w:t>Biodiversity and distribution of cephalopods caught by trawling along the Northern and Central Adriatic Sea.</w:t>
      </w:r>
      <w:r w:rsidRPr="0099528F">
        <w:rPr>
          <w:rFonts w:ascii="Cambria" w:eastAsia="Times New Roman" w:hAnsi="Cambria" w:cs="Helvetica"/>
          <w:i/>
          <w:iCs/>
          <w:shd w:val="clear" w:color="auto" w:fill="FFFFFF"/>
          <w:lang w:eastAsia="hr-HR"/>
        </w:rPr>
        <w:t xml:space="preserve"> Cahiers de biologie marine,</w:t>
      </w:r>
      <w:r w:rsidRPr="0099528F">
        <w:rPr>
          <w:rFonts w:ascii="Cambria" w:eastAsia="Times New Roman" w:hAnsi="Cambria" w:cs="Helvetica"/>
          <w:shd w:val="clear" w:color="auto" w:fill="FFFFFF"/>
          <w:lang w:eastAsia="hr-HR"/>
        </w:rPr>
        <w:t> </w:t>
      </w:r>
      <w:r w:rsidRPr="00005191">
        <w:rPr>
          <w:rFonts w:ascii="Cambria" w:eastAsia="Times New Roman" w:hAnsi="Cambria" w:cs="Helvetica"/>
          <w:bCs/>
          <w:shd w:val="clear" w:color="auto" w:fill="FFFFFF"/>
          <w:lang w:eastAsia="hr-HR"/>
        </w:rPr>
        <w:t>52</w:t>
      </w:r>
      <w:r>
        <w:rPr>
          <w:rFonts w:ascii="Cambria" w:eastAsia="Times New Roman" w:hAnsi="Cambria" w:cs="Helvetica"/>
          <w:bCs/>
          <w:shd w:val="clear" w:color="auto" w:fill="FFFFFF"/>
          <w:lang w:eastAsia="hr-HR"/>
        </w:rPr>
        <w:t>,</w:t>
      </w:r>
      <w:r w:rsidRPr="00005191">
        <w:rPr>
          <w:rFonts w:ascii="Cambria" w:eastAsia="Times New Roman" w:hAnsi="Cambria" w:cs="Helvetica"/>
          <w:shd w:val="clear" w:color="auto" w:fill="FFFFFF"/>
          <w:lang w:eastAsia="hr-HR"/>
        </w:rPr>
        <w:t> </w:t>
      </w:r>
      <w:r>
        <w:rPr>
          <w:rFonts w:ascii="Cambria" w:eastAsia="Times New Roman" w:hAnsi="Cambria" w:cs="Helvetica"/>
          <w:shd w:val="clear" w:color="auto" w:fill="FFFFFF"/>
          <w:lang w:eastAsia="hr-HR"/>
        </w:rPr>
        <w:t>(</w:t>
      </w:r>
      <w:r w:rsidRPr="0099528F">
        <w:rPr>
          <w:rFonts w:ascii="Cambria" w:eastAsia="Times New Roman" w:hAnsi="Cambria" w:cs="Helvetica"/>
          <w:shd w:val="clear" w:color="auto" w:fill="FFFFFF"/>
          <w:lang w:eastAsia="hr-HR"/>
        </w:rPr>
        <w:t>3</w:t>
      </w:r>
      <w:r>
        <w:rPr>
          <w:rFonts w:ascii="Cambria" w:eastAsia="Times New Roman" w:hAnsi="Cambria" w:cs="Helvetica"/>
          <w:shd w:val="clear" w:color="auto" w:fill="FFFFFF"/>
          <w:lang w:eastAsia="hr-HR"/>
        </w:rPr>
        <w:t>)</w:t>
      </w:r>
      <w:r w:rsidRPr="0099528F">
        <w:rPr>
          <w:rFonts w:ascii="Cambria" w:eastAsia="Times New Roman" w:hAnsi="Cambria" w:cs="Helvetica"/>
          <w:shd w:val="clear" w:color="auto" w:fill="FFFFFF"/>
          <w:lang w:eastAsia="hr-HR"/>
        </w:rPr>
        <w:t xml:space="preserve"> 291-302</w:t>
      </w:r>
    </w:p>
    <w:p w14:paraId="79513EB8" w14:textId="77777777" w:rsidR="00736B1F" w:rsidRDefault="00736B1F" w:rsidP="00736B1F">
      <w:pPr>
        <w:spacing w:before="120"/>
        <w:ind w:left="284"/>
        <w:jc w:val="both"/>
        <w:rPr>
          <w:rFonts w:ascii="Cambria" w:eastAsiaTheme="minorHAnsi" w:hAnsi="Cambria" w:cs="Calibri"/>
        </w:rPr>
      </w:pPr>
      <w:r>
        <w:rPr>
          <w:rFonts w:ascii="Cambria" w:hAnsi="Cambria" w:cs="Calibri"/>
        </w:rPr>
        <w:t xml:space="preserve">Lazzari, P., C. Solidoro, V. Ibello, S. Salon, A. Teruzzi, K. Béranger, S. Colella, A. Crise. 2012. Seasonal and inter-annual variability of plankton chlorophyll and primary production in the mediterranean sea: a modelling approach. Biogeosciences 9 (1), 217–233. </w:t>
      </w:r>
    </w:p>
    <w:p w14:paraId="3CE02329" w14:textId="77777777" w:rsidR="00736B1F" w:rsidRDefault="00736B1F" w:rsidP="00736B1F">
      <w:pPr>
        <w:spacing w:before="120"/>
        <w:ind w:left="284"/>
        <w:jc w:val="both"/>
        <w:rPr>
          <w:rFonts w:ascii="Cambria" w:hAnsi="Cambria" w:cs="Calibri"/>
        </w:rPr>
      </w:pPr>
      <w:r>
        <w:rPr>
          <w:rFonts w:ascii="Cambria" w:hAnsi="Cambria" w:cs="Calibri"/>
        </w:rPr>
        <w:t>Lazzari, P., C. Solidoro, S. Salon, G. Bolzon. 2016. Spatial variability of phosphate and nitrate in the Mediterranean Sea: A modeling approach. Deep-Sea Research I, 108, 39–52.</w:t>
      </w:r>
    </w:p>
    <w:p w14:paraId="7DB1C1B8" w14:textId="77777777" w:rsidR="00736B1F" w:rsidRDefault="00736B1F" w:rsidP="00736B1F">
      <w:pPr>
        <w:spacing w:before="120"/>
        <w:ind w:left="284"/>
        <w:jc w:val="both"/>
        <w:rPr>
          <w:rFonts w:ascii="Cambria" w:hAnsi="Cambria" w:cs="Calibri"/>
          <w:lang w:val="en-US"/>
        </w:rPr>
      </w:pPr>
      <w:r>
        <w:rPr>
          <w:rFonts w:ascii="Cambria" w:hAnsi="Cambria" w:cs="Calibri"/>
          <w:lang w:val="en-US"/>
        </w:rPr>
        <w:t xml:space="preserve">Lett, C., P. Verley, C. Mullon, C. Parada, T. Brochier, P. Penven i B. Blanke. 2008. A Lagrangian tool for modelling ichthyoplankton dynamics. Environmental Modelling and Software, 23 (9), 1210–14. </w:t>
      </w:r>
      <w:hyperlink r:id="rId62" w:history="1">
        <w:r>
          <w:rPr>
            <w:rStyle w:val="Hiperveza"/>
            <w:rFonts w:ascii="Cambria" w:hAnsi="Cambria" w:cs="Calibri"/>
            <w:lang w:val="en-US"/>
          </w:rPr>
          <w:t>https://doi.org/10.1016/j.envsoft.2008.02.005</w:t>
        </w:r>
      </w:hyperlink>
      <w:r>
        <w:rPr>
          <w:rFonts w:ascii="Cambria" w:hAnsi="Cambria" w:cs="Calibri"/>
          <w:lang w:val="en-US"/>
        </w:rPr>
        <w:t>.</w:t>
      </w:r>
    </w:p>
    <w:p w14:paraId="5A764D34" w14:textId="77777777" w:rsidR="00DE6AD7" w:rsidRDefault="00DE6AD7" w:rsidP="00DE6AD7">
      <w:pPr>
        <w:spacing w:before="120" w:line="228" w:lineRule="auto"/>
        <w:ind w:left="284"/>
        <w:jc w:val="both"/>
        <w:rPr>
          <w:rFonts w:asciiTheme="majorHAnsi" w:hAnsiTheme="majorHAnsi"/>
        </w:rPr>
      </w:pPr>
      <w:r w:rsidRPr="00543456">
        <w:rPr>
          <w:rFonts w:asciiTheme="majorHAnsi" w:hAnsiTheme="majorHAnsi"/>
        </w:rPr>
        <w:t>Lloret, J., Palomera, I., Salat, J., Sole, I. (2004) Impact of freshwater input and wind on landings of anchovy (</w:t>
      </w:r>
      <w:r w:rsidRPr="00543456">
        <w:rPr>
          <w:rFonts w:asciiTheme="majorHAnsi" w:hAnsiTheme="majorHAnsi"/>
          <w:i/>
        </w:rPr>
        <w:t>Engraulis encrasicolus</w:t>
      </w:r>
      <w:r w:rsidRPr="00543456">
        <w:rPr>
          <w:rFonts w:asciiTheme="majorHAnsi" w:hAnsiTheme="majorHAnsi"/>
        </w:rPr>
        <w:t>) and sardine (</w:t>
      </w:r>
      <w:r w:rsidRPr="00543456">
        <w:rPr>
          <w:rFonts w:asciiTheme="majorHAnsi" w:hAnsiTheme="majorHAnsi"/>
          <w:i/>
        </w:rPr>
        <w:t>Sardina pilchardus</w:t>
      </w:r>
      <w:r w:rsidRPr="00543456">
        <w:rPr>
          <w:rFonts w:asciiTheme="majorHAnsi" w:hAnsiTheme="majorHAnsi"/>
        </w:rPr>
        <w:t>) in shelf waters surrounding the Ebre (Ebro) River delta (north-western Mediterranean). Fish. Oceanogr.</w:t>
      </w:r>
      <w:r>
        <w:rPr>
          <w:rFonts w:asciiTheme="majorHAnsi" w:hAnsiTheme="majorHAnsi"/>
        </w:rPr>
        <w:t>,</w:t>
      </w:r>
      <w:r w:rsidRPr="00543456">
        <w:rPr>
          <w:rFonts w:asciiTheme="majorHAnsi" w:hAnsiTheme="majorHAnsi"/>
        </w:rPr>
        <w:t xml:space="preserve"> 13</w:t>
      </w:r>
      <w:r>
        <w:rPr>
          <w:rFonts w:asciiTheme="majorHAnsi" w:hAnsiTheme="majorHAnsi"/>
        </w:rPr>
        <w:t>,</w:t>
      </w:r>
      <w:r w:rsidRPr="00543456">
        <w:rPr>
          <w:rFonts w:asciiTheme="majorHAnsi" w:hAnsiTheme="majorHAnsi"/>
        </w:rPr>
        <w:t>102–110.</w:t>
      </w:r>
    </w:p>
    <w:p w14:paraId="077CB45D" w14:textId="214A11AC" w:rsidR="00DE6AD7" w:rsidRDefault="00DE6AD7" w:rsidP="00DE6AD7">
      <w:pPr>
        <w:tabs>
          <w:tab w:val="left" w:pos="261"/>
        </w:tabs>
        <w:spacing w:before="60"/>
        <w:ind w:left="284"/>
        <w:jc w:val="both"/>
        <w:rPr>
          <w:rFonts w:asciiTheme="majorHAnsi" w:hAnsiTheme="majorHAnsi"/>
          <w:highlight w:val="yellow"/>
        </w:rPr>
      </w:pPr>
      <w:r w:rsidRPr="0046045E">
        <w:rPr>
          <w:rFonts w:asciiTheme="majorHAnsi" w:hAnsiTheme="majorHAnsi"/>
        </w:rPr>
        <w:t xml:space="preserve">Marasović I., Krstulović N., Leder N., Lončar G., Precali R., Šolić M., Beg- Paklar G., Bojanić N., Cvitković I., Dadić V., Despalatović M., Dulčić J., Grbec B., Kušpilić G., Ninčević-Gladan. Ž., Tutman P., Ujević I., Vrgoč N., Vukadin P., Žuljević A. Coastal cities pollution control project. Part C1: Monitoring and Observation System for Ongoing Assessment of the Adriatic sea under the Adriatic sea Monitoring Programme. Phase II. </w:t>
      </w:r>
      <w:r w:rsidRPr="0046045E">
        <w:rPr>
          <w:rFonts w:asciiTheme="majorHAnsi" w:hAnsiTheme="majorHAnsi"/>
          <w:i/>
        </w:rPr>
        <w:t>Interim report (IR). December. 2013.</w:t>
      </w:r>
      <w:r w:rsidRPr="0046045E">
        <w:rPr>
          <w:rFonts w:asciiTheme="majorHAnsi" w:hAnsiTheme="majorHAnsi"/>
        </w:rPr>
        <w:t xml:space="preserve"> </w:t>
      </w:r>
    </w:p>
    <w:bookmarkStart w:id="92" w:name="_Hlk45186246"/>
    <w:p w14:paraId="561FF98C" w14:textId="77777777" w:rsidR="00DE6AD7" w:rsidRPr="0046045E" w:rsidDel="003B57F3" w:rsidRDefault="008302C9" w:rsidP="00DE6AD7">
      <w:pPr>
        <w:tabs>
          <w:tab w:val="left" w:pos="261"/>
        </w:tabs>
        <w:spacing w:before="60" w:line="276" w:lineRule="auto"/>
        <w:ind w:left="284"/>
        <w:jc w:val="both"/>
        <w:rPr>
          <w:rFonts w:ascii="Cambria" w:hAnsi="Cambria"/>
        </w:rPr>
      </w:pPr>
      <w:r>
        <w:fldChar w:fldCharType="begin"/>
      </w:r>
      <w:r>
        <w:instrText xml:space="preserve"> HYPERLINK "https://jadran.izor.hr/jadranski_projekt_2/MJERNE-METODE-I-OPREMA.pdf" </w:instrText>
      </w:r>
      <w:r>
        <w:fldChar w:fldCharType="separate"/>
      </w:r>
      <w:r w:rsidR="00DE6AD7" w:rsidRPr="004631B5">
        <w:rPr>
          <w:rStyle w:val="Hiperveza"/>
          <w:rFonts w:ascii="Cambria" w:hAnsi="Cambria"/>
        </w:rPr>
        <w:t>https://jadran.izor.hr/jadranski_projekt_2/MJERNE-METODE-I-OPREMA.pdf</w:t>
      </w:r>
      <w:r>
        <w:rPr>
          <w:rStyle w:val="Hiperveza"/>
          <w:rFonts w:ascii="Cambria" w:hAnsi="Cambria"/>
        </w:rPr>
        <w:fldChar w:fldCharType="end"/>
      </w:r>
    </w:p>
    <w:bookmarkEnd w:id="92"/>
    <w:p w14:paraId="23B55EAE" w14:textId="77777777" w:rsidR="00DE6AD7" w:rsidRPr="00543456" w:rsidRDefault="00DE6AD7" w:rsidP="00DE6AD7">
      <w:pPr>
        <w:spacing w:before="120" w:line="228" w:lineRule="auto"/>
        <w:ind w:left="284"/>
        <w:jc w:val="both"/>
        <w:rPr>
          <w:rFonts w:asciiTheme="majorHAnsi" w:hAnsiTheme="majorHAnsi"/>
        </w:rPr>
      </w:pPr>
      <w:r w:rsidRPr="00543456">
        <w:rPr>
          <w:rFonts w:asciiTheme="majorHAnsi" w:hAnsiTheme="majorHAnsi"/>
          <w:lang w:val="fr-FR"/>
        </w:rPr>
        <w:t xml:space="preserve">Marie, D., Partensky, F., Jacquet, S., Vaulot, D., </w:t>
      </w:r>
      <w:r>
        <w:rPr>
          <w:rFonts w:asciiTheme="majorHAnsi" w:hAnsiTheme="majorHAnsi"/>
          <w:lang w:val="fr-FR"/>
        </w:rPr>
        <w:t>(</w:t>
      </w:r>
      <w:r w:rsidRPr="00543456">
        <w:rPr>
          <w:rFonts w:asciiTheme="majorHAnsi" w:hAnsiTheme="majorHAnsi"/>
          <w:lang w:val="fr-FR"/>
        </w:rPr>
        <w:t>1997</w:t>
      </w:r>
      <w:r>
        <w:rPr>
          <w:rFonts w:asciiTheme="majorHAnsi" w:hAnsiTheme="majorHAnsi"/>
          <w:lang w:val="fr-FR"/>
        </w:rPr>
        <w:t>)</w:t>
      </w:r>
      <w:r w:rsidRPr="00543456">
        <w:rPr>
          <w:rFonts w:asciiTheme="majorHAnsi" w:hAnsiTheme="majorHAnsi"/>
          <w:lang w:val="fr-FR"/>
        </w:rPr>
        <w:t xml:space="preserve">. </w:t>
      </w:r>
      <w:r w:rsidRPr="00543456">
        <w:rPr>
          <w:rFonts w:asciiTheme="majorHAnsi" w:hAnsiTheme="majorHAnsi"/>
          <w:lang w:val="en-GB"/>
        </w:rPr>
        <w:t xml:space="preserve">Enumeration and cell cycle analysis of natural populations of marine picoplankton by flow cytometry using the nucleic acid stain SYBR Green I. Appl. </w:t>
      </w:r>
      <w:r w:rsidRPr="00543456">
        <w:rPr>
          <w:rFonts w:asciiTheme="majorHAnsi" w:hAnsiTheme="majorHAnsi"/>
          <w:lang w:val="fr-FR"/>
        </w:rPr>
        <w:t xml:space="preserve">Environ. </w:t>
      </w:r>
      <w:r w:rsidRPr="00543456">
        <w:rPr>
          <w:rFonts w:asciiTheme="majorHAnsi" w:hAnsiTheme="majorHAnsi"/>
          <w:lang w:val="en-US"/>
        </w:rPr>
        <w:t>Microb.</w:t>
      </w:r>
      <w:r>
        <w:rPr>
          <w:rFonts w:asciiTheme="majorHAnsi" w:hAnsiTheme="majorHAnsi"/>
          <w:lang w:val="en-US"/>
        </w:rPr>
        <w:t>,</w:t>
      </w:r>
      <w:r w:rsidRPr="00543456">
        <w:rPr>
          <w:rFonts w:asciiTheme="majorHAnsi" w:hAnsiTheme="majorHAnsi"/>
          <w:lang w:val="en-US"/>
        </w:rPr>
        <w:t xml:space="preserve"> 63, 186-193.</w:t>
      </w:r>
      <w:r w:rsidRPr="00543456">
        <w:rPr>
          <w:rFonts w:asciiTheme="majorHAnsi" w:hAnsiTheme="majorHAnsi"/>
        </w:rPr>
        <w:t xml:space="preserve"> </w:t>
      </w:r>
    </w:p>
    <w:p w14:paraId="7FFE057C" w14:textId="77777777" w:rsidR="00DE6AD7" w:rsidRPr="00543456" w:rsidRDefault="00DE6AD7" w:rsidP="00DE6AD7">
      <w:pPr>
        <w:spacing w:before="120"/>
        <w:ind w:left="284"/>
        <w:jc w:val="both"/>
        <w:rPr>
          <w:rFonts w:asciiTheme="majorHAnsi" w:hAnsiTheme="majorHAnsi"/>
          <w:lang w:val="en-GB"/>
        </w:rPr>
      </w:pPr>
      <w:r w:rsidRPr="00543456">
        <w:rPr>
          <w:rFonts w:asciiTheme="majorHAnsi" w:hAnsiTheme="majorHAnsi"/>
          <w:lang w:val="en-US"/>
        </w:rPr>
        <w:t xml:space="preserve">Marie, D., Brussaard, C., Partensky, F., Vaulot, D. 1999. </w:t>
      </w:r>
      <w:r w:rsidRPr="00543456">
        <w:rPr>
          <w:rFonts w:asciiTheme="majorHAnsi" w:hAnsiTheme="majorHAnsi"/>
          <w:lang w:val="en-GB"/>
        </w:rPr>
        <w:t>Flow cytometric analysis of phytoplankton, bacteria and viruses. In Current Protocols in Cytometry. John Wiley &amp; Sons, Inc., pp. 11.11.1-11.11.15.</w:t>
      </w:r>
    </w:p>
    <w:p w14:paraId="4F2562CD" w14:textId="77777777" w:rsidR="00DE6AD7" w:rsidRDefault="00DE6AD7" w:rsidP="00DE6AD7">
      <w:pPr>
        <w:adjustRightInd w:val="0"/>
        <w:ind w:left="284"/>
        <w:jc w:val="both"/>
        <w:rPr>
          <w:rFonts w:asciiTheme="majorHAnsi" w:hAnsiTheme="majorHAnsi"/>
          <w:bCs/>
        </w:rPr>
      </w:pPr>
      <w:r w:rsidRPr="00543456">
        <w:rPr>
          <w:rFonts w:asciiTheme="majorHAnsi" w:hAnsiTheme="majorHAnsi"/>
          <w:bCs/>
        </w:rPr>
        <w:t xml:space="preserve">Marine Species identification Portal  </w:t>
      </w:r>
      <w:hyperlink r:id="rId63" w:history="1">
        <w:r w:rsidRPr="00543456">
          <w:rPr>
            <w:rStyle w:val="Hiperveza"/>
            <w:rFonts w:asciiTheme="majorHAnsi" w:hAnsiTheme="majorHAnsi"/>
          </w:rPr>
          <w:t>http://species-identification.org/search.php</w:t>
        </w:r>
      </w:hyperlink>
      <w:r w:rsidRPr="00543456">
        <w:rPr>
          <w:rFonts w:asciiTheme="majorHAnsi" w:hAnsiTheme="majorHAnsi"/>
          <w:bCs/>
        </w:rPr>
        <w:t>.</w:t>
      </w:r>
    </w:p>
    <w:p w14:paraId="684C3CF2" w14:textId="4A4C8875" w:rsidR="00DE6AD7" w:rsidRDefault="00DE6AD7" w:rsidP="00DE6AD7">
      <w:pPr>
        <w:shd w:val="clear" w:color="auto" w:fill="FFFFFF"/>
        <w:spacing w:before="120"/>
        <w:ind w:left="284" w:right="57"/>
        <w:jc w:val="both"/>
        <w:rPr>
          <w:rFonts w:asciiTheme="majorHAnsi" w:hAnsiTheme="majorHAnsi"/>
        </w:rPr>
      </w:pPr>
      <w:r w:rsidRPr="00CE49C1">
        <w:rPr>
          <w:rFonts w:asciiTheme="majorHAnsi" w:hAnsiTheme="majorHAnsi"/>
          <w:color w:val="111111"/>
          <w:shd w:val="clear" w:color="auto" w:fill="FFFFFF"/>
        </w:rPr>
        <w:t>MEDITS-Handbook. Version n. 9, 2017, MEDITS Working Group : 106 pp. (</w:t>
      </w:r>
      <w:hyperlink r:id="rId64" w:history="1">
        <w:r w:rsidRPr="00CE49C1">
          <w:rPr>
            <w:rStyle w:val="Hiperveza"/>
            <w:rFonts w:asciiTheme="majorHAnsi" w:hAnsiTheme="majorHAnsi"/>
          </w:rPr>
          <w:t>https://podaci.ribarstvo.hr/files/Medits_Handbook_2017_version_9.pdf</w:t>
        </w:r>
      </w:hyperlink>
      <w:r w:rsidRPr="00CE49C1">
        <w:rPr>
          <w:rFonts w:asciiTheme="majorHAnsi" w:hAnsiTheme="majorHAnsi"/>
        </w:rPr>
        <w:t>)</w:t>
      </w:r>
    </w:p>
    <w:p w14:paraId="7F7F51E2" w14:textId="77777777" w:rsidR="00736B1F" w:rsidRDefault="00736B1F" w:rsidP="00736B1F">
      <w:pPr>
        <w:spacing w:before="120"/>
        <w:ind w:left="284"/>
        <w:jc w:val="both"/>
        <w:rPr>
          <w:rFonts w:ascii="Cambria" w:eastAsiaTheme="minorHAnsi" w:hAnsi="Cambria" w:cs="Calibri"/>
          <w:lang w:val="en-GB"/>
        </w:rPr>
      </w:pPr>
      <w:r>
        <w:rPr>
          <w:rFonts w:ascii="Cambria" w:hAnsi="Cambria" w:cs="Calibri"/>
          <w:lang w:val="en-US"/>
        </w:rPr>
        <w:t>Monin, A. S., i R.V. Ozmidov. 1981. Ocean turbulence. Leningrad: Gidrometeoizdat.</w:t>
      </w:r>
    </w:p>
    <w:p w14:paraId="22211CF1" w14:textId="77777777" w:rsidR="00736B1F" w:rsidRDefault="00736B1F" w:rsidP="00736B1F">
      <w:pPr>
        <w:spacing w:before="120"/>
        <w:ind w:left="284"/>
        <w:jc w:val="both"/>
        <w:rPr>
          <w:rFonts w:ascii="Cambria" w:eastAsiaTheme="minorHAnsi" w:hAnsi="Cambria" w:cs="Calibri"/>
          <w:lang w:val="en-GB"/>
        </w:rPr>
      </w:pPr>
      <w:r>
        <w:rPr>
          <w:rFonts w:ascii="Cambria" w:hAnsi="Cambria" w:cs="Calibri"/>
          <w:lang w:val="en-GB"/>
        </w:rPr>
        <w:t>Oddo, P., N. Pinardi, M. Zavatarelli i A. Coluccelli. 2006. The Adriatic basin forecast system. Acta Adriatica, 47, 169–184.</w:t>
      </w:r>
    </w:p>
    <w:p w14:paraId="4071DBCA" w14:textId="637CF791" w:rsidR="00736B1F" w:rsidRPr="004F2001" w:rsidRDefault="00736B1F" w:rsidP="004F2001">
      <w:pPr>
        <w:ind w:left="284"/>
        <w:jc w:val="both"/>
        <w:rPr>
          <w:rFonts w:asciiTheme="majorHAnsi" w:hAnsiTheme="majorHAnsi"/>
          <w:b/>
        </w:rPr>
      </w:pPr>
      <w:r w:rsidRPr="004F2001">
        <w:rPr>
          <w:rFonts w:asciiTheme="majorHAnsi" w:hAnsiTheme="majorHAnsi"/>
        </w:rPr>
        <w:t>OPPP-DCF. 2020. Monitoring komercijalnog ribolova – metodologija uzorkovanja</w:t>
      </w:r>
      <w:r w:rsidRPr="004F2001">
        <w:rPr>
          <w:rFonts w:asciiTheme="majorHAnsi" w:hAnsiTheme="majorHAnsi"/>
          <w:b/>
        </w:rPr>
        <w:t xml:space="preserve">. </w:t>
      </w:r>
      <w:r w:rsidRPr="004F2001">
        <w:rPr>
          <w:rFonts w:asciiTheme="majorHAnsi" w:hAnsiTheme="majorHAnsi"/>
        </w:rPr>
        <w:t>Uprava ribarstva Ministarstva poljoprivrede</w:t>
      </w:r>
      <w:r w:rsidRPr="004F2001">
        <w:rPr>
          <w:rFonts w:asciiTheme="majorHAnsi" w:hAnsiTheme="majorHAnsi"/>
          <w:b/>
        </w:rPr>
        <w:t>. (</w:t>
      </w:r>
      <w:hyperlink r:id="rId65" w:history="1">
        <w:r w:rsidRPr="004F2001">
          <w:rPr>
            <w:rStyle w:val="Hiperveza"/>
            <w:rFonts w:asciiTheme="majorHAnsi" w:hAnsiTheme="majorHAnsi"/>
          </w:rPr>
          <w:t>https://podaci.ribarstvo.hr/hr/</w:t>
        </w:r>
      </w:hyperlink>
      <w:r w:rsidRPr="004F2001">
        <w:rPr>
          <w:rFonts w:asciiTheme="majorHAnsi" w:hAnsiTheme="majorHAnsi"/>
        </w:rPr>
        <w:t>)</w:t>
      </w:r>
    </w:p>
    <w:p w14:paraId="418DBC30" w14:textId="77777777" w:rsidR="00736B1F" w:rsidRPr="004F2001" w:rsidRDefault="00736B1F" w:rsidP="004F2001">
      <w:pPr>
        <w:ind w:left="284"/>
        <w:jc w:val="both"/>
        <w:rPr>
          <w:rFonts w:asciiTheme="majorHAnsi" w:eastAsiaTheme="minorHAnsi" w:hAnsiTheme="majorHAnsi" w:cs="Calibri"/>
          <w:lang w:val="en-US"/>
        </w:rPr>
      </w:pPr>
      <w:r w:rsidRPr="004F2001">
        <w:rPr>
          <w:rFonts w:asciiTheme="majorHAnsi" w:hAnsiTheme="majorHAnsi" w:cs="Calibri"/>
          <w:lang w:val="en-US"/>
        </w:rPr>
        <w:t xml:space="preserve">Orlić, M., G. Beg Paklar, Z. Pasarić, B. Grbec, i M. Pasarić. 2006. Nested modeling of the east Adriatic </w:t>
      </w:r>
      <w:r w:rsidRPr="004F2001">
        <w:rPr>
          <w:rFonts w:asciiTheme="majorHAnsi" w:hAnsiTheme="majorHAnsi" w:cs="Calibri"/>
          <w:lang w:val="en-US"/>
        </w:rPr>
        <w:lastRenderedPageBreak/>
        <w:t xml:space="preserve">coastal waters. Acta Adriatica, 47, 219-45. </w:t>
      </w:r>
    </w:p>
    <w:p w14:paraId="6B09AD05" w14:textId="4724A399" w:rsidR="00736B1F" w:rsidRDefault="00736B1F" w:rsidP="00736B1F">
      <w:pPr>
        <w:tabs>
          <w:tab w:val="left" w:pos="261"/>
        </w:tabs>
        <w:spacing w:before="120" w:line="276" w:lineRule="auto"/>
        <w:ind w:left="284" w:right="57"/>
        <w:jc w:val="both"/>
        <w:rPr>
          <w:rFonts w:asciiTheme="majorHAnsi" w:hAnsiTheme="majorHAnsi"/>
        </w:rPr>
      </w:pPr>
      <w:r w:rsidRPr="00CE49C1">
        <w:rPr>
          <w:rFonts w:asciiTheme="majorHAnsi" w:hAnsiTheme="majorHAnsi"/>
        </w:rPr>
        <w:t>OSPAR integrated report on the eutrophication status of the OSPAR maritime area, 2008-372.</w:t>
      </w:r>
    </w:p>
    <w:p w14:paraId="4FCAEE06" w14:textId="7579497D" w:rsidR="00DE6AD7" w:rsidRDefault="00DE6AD7" w:rsidP="00DE6AD7">
      <w:pPr>
        <w:adjustRightInd w:val="0"/>
        <w:spacing w:before="120" w:line="228" w:lineRule="auto"/>
        <w:ind w:left="284"/>
        <w:jc w:val="both"/>
        <w:rPr>
          <w:rFonts w:asciiTheme="majorHAnsi" w:hAnsiTheme="majorHAnsi"/>
          <w:noProof/>
        </w:rPr>
      </w:pPr>
      <w:r w:rsidRPr="007C46C7">
        <w:rPr>
          <w:rFonts w:asciiTheme="majorHAnsi" w:hAnsiTheme="majorHAnsi"/>
          <w:noProof/>
        </w:rPr>
        <w:t>Pečarević, M., Mikuš, J., Bratoš-Cetinić, A., Dulčić, J., Čalić, M.</w:t>
      </w:r>
      <w:r>
        <w:rPr>
          <w:rFonts w:asciiTheme="majorHAnsi" w:hAnsiTheme="majorHAnsi"/>
          <w:noProof/>
        </w:rPr>
        <w:t>(</w:t>
      </w:r>
      <w:r w:rsidRPr="007C46C7">
        <w:rPr>
          <w:rFonts w:asciiTheme="majorHAnsi" w:hAnsiTheme="majorHAnsi"/>
          <w:noProof/>
        </w:rPr>
        <w:t>2013</w:t>
      </w:r>
      <w:r>
        <w:rPr>
          <w:rFonts w:asciiTheme="majorHAnsi" w:hAnsiTheme="majorHAnsi"/>
          <w:noProof/>
        </w:rPr>
        <w:t>)</w:t>
      </w:r>
      <w:r w:rsidRPr="007C46C7">
        <w:rPr>
          <w:rFonts w:asciiTheme="majorHAnsi" w:hAnsiTheme="majorHAnsi"/>
          <w:noProof/>
        </w:rPr>
        <w:t xml:space="preserve"> Introduced marine species in Croatian waters (Eastern Adriatic Sea). Medit. Mar. Sci.</w:t>
      </w:r>
      <w:r>
        <w:rPr>
          <w:rFonts w:asciiTheme="majorHAnsi" w:hAnsiTheme="majorHAnsi"/>
          <w:noProof/>
        </w:rPr>
        <w:t>,</w:t>
      </w:r>
      <w:r w:rsidRPr="007C46C7">
        <w:rPr>
          <w:rFonts w:asciiTheme="majorHAnsi" w:hAnsiTheme="majorHAnsi"/>
          <w:noProof/>
        </w:rPr>
        <w:t xml:space="preserve"> 14</w:t>
      </w:r>
      <w:r>
        <w:rPr>
          <w:rFonts w:asciiTheme="majorHAnsi" w:hAnsiTheme="majorHAnsi"/>
          <w:noProof/>
        </w:rPr>
        <w:t>(</w:t>
      </w:r>
      <w:r w:rsidRPr="007C46C7">
        <w:rPr>
          <w:rFonts w:asciiTheme="majorHAnsi" w:hAnsiTheme="majorHAnsi"/>
          <w:noProof/>
        </w:rPr>
        <w:t>1</w:t>
      </w:r>
      <w:r>
        <w:rPr>
          <w:rFonts w:asciiTheme="majorHAnsi" w:hAnsiTheme="majorHAnsi"/>
          <w:noProof/>
        </w:rPr>
        <w:t>)</w:t>
      </w:r>
      <w:r w:rsidRPr="007C46C7">
        <w:rPr>
          <w:rFonts w:asciiTheme="majorHAnsi" w:hAnsiTheme="majorHAnsi"/>
          <w:noProof/>
        </w:rPr>
        <w:t>, 224-237.</w:t>
      </w:r>
    </w:p>
    <w:p w14:paraId="6AA17CB6" w14:textId="77777777" w:rsidR="00736B1F" w:rsidRDefault="00736B1F" w:rsidP="00736B1F">
      <w:pPr>
        <w:spacing w:before="120"/>
        <w:ind w:left="284"/>
        <w:jc w:val="both"/>
        <w:rPr>
          <w:rFonts w:ascii="Cambria" w:eastAsiaTheme="minorHAnsi" w:hAnsi="Cambria" w:cs="Calibri"/>
          <w:lang w:val="en-US"/>
        </w:rPr>
      </w:pPr>
      <w:r>
        <w:rPr>
          <w:rFonts w:ascii="Cambria" w:hAnsi="Cambria" w:cs="Calibri"/>
          <w:lang w:val="en-US"/>
        </w:rPr>
        <w:t xml:space="preserve">Peliz, A., P. Marchesiello, J. Dubert, M. Marta-Almeida, C. Roy, i H. Queiroga. 2007. A study of crab larvae dispersal on the Western Iberian Shelf: Physical processes. Journal of Marine Systems 68, 215–36. </w:t>
      </w:r>
      <w:hyperlink r:id="rId66" w:history="1">
        <w:r>
          <w:rPr>
            <w:rStyle w:val="Hiperveza"/>
            <w:rFonts w:ascii="Cambria" w:hAnsi="Cambria" w:cs="Calibri"/>
            <w:lang w:val="en-US"/>
          </w:rPr>
          <w:t>https://doi.org/10.1016/j.jmarsys.2006.11.007</w:t>
        </w:r>
      </w:hyperlink>
      <w:r>
        <w:rPr>
          <w:rFonts w:ascii="Cambria" w:hAnsi="Cambria" w:cs="Calibri"/>
          <w:lang w:val="en-US"/>
        </w:rPr>
        <w:t>.</w:t>
      </w:r>
    </w:p>
    <w:p w14:paraId="371A3B6A" w14:textId="77777777" w:rsidR="00DE6AD7" w:rsidRDefault="00DE6AD7" w:rsidP="00DE6AD7">
      <w:pPr>
        <w:tabs>
          <w:tab w:val="left" w:pos="8505"/>
        </w:tabs>
        <w:spacing w:before="120"/>
        <w:ind w:left="284" w:right="6"/>
        <w:jc w:val="both"/>
        <w:rPr>
          <w:rStyle w:val="Hiperveza"/>
          <w:rFonts w:asciiTheme="majorHAnsi" w:hAnsiTheme="majorHAnsi"/>
          <w:bCs/>
        </w:rPr>
      </w:pPr>
      <w:r w:rsidRPr="00EB3266">
        <w:rPr>
          <w:rFonts w:asciiTheme="majorHAnsi" w:hAnsiTheme="majorHAnsi"/>
          <w:bCs/>
        </w:rPr>
        <w:t xml:space="preserve">Podvodna buka 2017 i 2018. Baza pokazatelja stanja morskog okoliša, marikulture i ribarstva. Ministarstvo zaštite okoliša i energetike;  </w:t>
      </w:r>
      <w:hyperlink r:id="rId67" w:history="1">
        <w:r w:rsidRPr="00EB3266">
          <w:rPr>
            <w:rStyle w:val="Hiperveza"/>
            <w:rFonts w:asciiTheme="majorHAnsi" w:hAnsiTheme="majorHAnsi"/>
            <w:bCs/>
          </w:rPr>
          <w:t>http://baltazar.izor.hr/azo/azoindex</w:t>
        </w:r>
      </w:hyperlink>
    </w:p>
    <w:p w14:paraId="0466262E" w14:textId="77777777" w:rsidR="00DE6AD7" w:rsidRDefault="00DE6AD7" w:rsidP="00DE6AD7">
      <w:pPr>
        <w:tabs>
          <w:tab w:val="left" w:pos="8505"/>
        </w:tabs>
        <w:spacing w:before="120"/>
        <w:ind w:left="284" w:right="6"/>
        <w:jc w:val="both"/>
        <w:rPr>
          <w:rFonts w:asciiTheme="majorHAnsi" w:hAnsiTheme="majorHAnsi" w:cs="Calibri"/>
          <w:color w:val="000000"/>
        </w:rPr>
      </w:pPr>
      <w:r w:rsidRPr="00F93740">
        <w:rPr>
          <w:rFonts w:asciiTheme="majorHAnsi" w:hAnsiTheme="majorHAnsi" w:cs="Calibri"/>
          <w:color w:val="000000"/>
        </w:rPr>
        <w:t>Pleslić, G., N. Rako, C. P. Mackelworth, A. Wiemann, D. Holcer and C. M. Fortuna (2013). "Theabundance of common bottlenose dolphins (</w:t>
      </w:r>
      <w:r w:rsidRPr="00F93740">
        <w:rPr>
          <w:rFonts w:asciiTheme="majorHAnsi" w:hAnsiTheme="majorHAnsi"/>
          <w:i/>
          <w:iCs/>
          <w:color w:val="000000"/>
        </w:rPr>
        <w:t>Tursiops truncatus</w:t>
      </w:r>
      <w:r w:rsidRPr="00F93740">
        <w:rPr>
          <w:rFonts w:asciiTheme="majorHAnsi" w:hAnsiTheme="majorHAnsi" w:cs="Calibri"/>
          <w:color w:val="000000"/>
        </w:rPr>
        <w:t>) in the former marine protected area</w:t>
      </w:r>
      <w:r>
        <w:rPr>
          <w:rFonts w:asciiTheme="majorHAnsi" w:hAnsiTheme="majorHAnsi" w:cs="Calibri"/>
          <w:color w:val="000000"/>
        </w:rPr>
        <w:t xml:space="preserve"> </w:t>
      </w:r>
      <w:r w:rsidRPr="00F93740">
        <w:rPr>
          <w:rFonts w:asciiTheme="majorHAnsi" w:hAnsiTheme="majorHAnsi" w:cs="Calibri"/>
          <w:color w:val="000000"/>
        </w:rPr>
        <w:t>of the Cres-Lošinj archipelago, Croatia." Aquatic Conservation: Marine and Freshwater Ecosystems</w:t>
      </w:r>
      <w:r>
        <w:rPr>
          <w:rFonts w:asciiTheme="majorHAnsi" w:hAnsiTheme="majorHAnsi" w:cs="Calibri"/>
          <w:color w:val="000000"/>
        </w:rPr>
        <w:t xml:space="preserve"> </w:t>
      </w:r>
      <w:r w:rsidRPr="00F93740">
        <w:rPr>
          <w:rFonts w:asciiTheme="majorHAnsi" w:hAnsiTheme="majorHAnsi" w:cs="Calibri"/>
          <w:color w:val="000000"/>
        </w:rPr>
        <w:t>doi:10.1002/aqc.2416</w:t>
      </w:r>
    </w:p>
    <w:p w14:paraId="4D64A4FF" w14:textId="5EBFEA1E" w:rsidR="000B4353" w:rsidRPr="000B4353" w:rsidRDefault="000B4353" w:rsidP="000B4353">
      <w:pPr>
        <w:pStyle w:val="Tekstfusnote"/>
        <w:spacing w:before="120"/>
        <w:ind w:left="284" w:right="57"/>
        <w:jc w:val="both"/>
        <w:rPr>
          <w:rFonts w:asciiTheme="majorHAnsi" w:hAnsiTheme="majorHAnsi"/>
          <w:sz w:val="22"/>
          <w:szCs w:val="22"/>
        </w:rPr>
      </w:pPr>
      <w:r w:rsidRPr="000B4353">
        <w:rPr>
          <w:rFonts w:asciiTheme="majorHAnsi" w:hAnsiTheme="majorHAnsi"/>
          <w:sz w:val="22"/>
          <w:szCs w:val="22"/>
        </w:rPr>
        <w:t>Praćenje kakvoće mora i školjkaša na proizvodnim područjima i područjima za ponovno polaganje živih školjkaša,  (NN 1</w:t>
      </w:r>
      <w:r w:rsidR="007A3BC9">
        <w:rPr>
          <w:rFonts w:asciiTheme="majorHAnsi" w:hAnsiTheme="majorHAnsi"/>
          <w:sz w:val="22"/>
          <w:szCs w:val="22"/>
        </w:rPr>
        <w:t>3</w:t>
      </w:r>
      <w:r w:rsidRPr="000B4353">
        <w:rPr>
          <w:rFonts w:asciiTheme="majorHAnsi" w:hAnsiTheme="majorHAnsi"/>
          <w:sz w:val="22"/>
          <w:szCs w:val="22"/>
        </w:rPr>
        <w:t>/2013)</w:t>
      </w:r>
    </w:p>
    <w:p w14:paraId="40D2FE59" w14:textId="31059BF1" w:rsidR="00DE6AD7" w:rsidRDefault="00DE6AD7" w:rsidP="00DE6AD7">
      <w:pPr>
        <w:tabs>
          <w:tab w:val="left" w:pos="8505"/>
        </w:tabs>
        <w:spacing w:before="120" w:after="120"/>
        <w:ind w:left="284" w:right="6"/>
        <w:jc w:val="both"/>
        <w:rPr>
          <w:rFonts w:asciiTheme="majorHAnsi" w:hAnsiTheme="majorHAnsi"/>
          <w:bCs/>
        </w:rPr>
      </w:pPr>
      <w:r w:rsidRPr="00EB3266">
        <w:rPr>
          <w:rFonts w:asciiTheme="majorHAnsi" w:hAnsiTheme="majorHAnsi"/>
          <w:bCs/>
        </w:rPr>
        <w:t>Praćenje kontinuirane podmorske buke u 2019. godini. Izvješće o provedbi Sustava praćenja i promatranja za stalnu procjenu stanja Jadranskog mora. Referentni centar za more, 2019; 11pp.</w:t>
      </w:r>
    </w:p>
    <w:p w14:paraId="7D977029" w14:textId="77777777" w:rsidR="00736B1F" w:rsidRDefault="00736B1F" w:rsidP="00736B1F">
      <w:pPr>
        <w:ind w:left="284"/>
        <w:jc w:val="both"/>
        <w:rPr>
          <w:rFonts w:ascii="Cambria" w:eastAsiaTheme="minorHAnsi" w:hAnsi="Cambria" w:cs="Calibri"/>
          <w:lang w:val="en-GB"/>
        </w:rPr>
      </w:pPr>
      <w:r>
        <w:rPr>
          <w:rFonts w:ascii="Cambria" w:hAnsi="Cambria" w:cs="Calibri"/>
          <w:lang w:val="en-GB"/>
        </w:rPr>
        <w:t>Raicich, F. 1994. Note on the flow rates of the Adriatic rivers. Tech. Rep. 561 RF 02/ 94, CNR Ist. Sper. Tallassogr., Trieste. Italy. 1–8.</w:t>
      </w:r>
    </w:p>
    <w:p w14:paraId="35B6D6F9" w14:textId="77777777" w:rsidR="00736B1F" w:rsidRDefault="00736B1F" w:rsidP="00736B1F">
      <w:pPr>
        <w:spacing w:before="120"/>
        <w:ind w:left="284"/>
        <w:jc w:val="both"/>
        <w:rPr>
          <w:rFonts w:ascii="Cambria" w:hAnsi="Cambria" w:cs="Calibri"/>
        </w:rPr>
      </w:pPr>
      <w:r>
        <w:rPr>
          <w:rFonts w:ascii="Cambria" w:hAnsi="Cambria" w:cs="Calibri"/>
        </w:rPr>
        <w:t xml:space="preserve">Renka, R. J. 1984. Algorithm 624: Triangulation and Interpolation at Arbitrarily Distributed Points in the Plane. </w:t>
      </w:r>
      <w:r>
        <w:rPr>
          <w:rFonts w:ascii="Cambria" w:hAnsi="Cambria" w:cs="Calibri"/>
          <w:i/>
          <w:iCs/>
        </w:rPr>
        <w:t>ACM Transactions on Mathematical Software</w:t>
      </w:r>
      <w:r>
        <w:rPr>
          <w:rFonts w:ascii="Cambria" w:hAnsi="Cambria" w:cs="Calibri"/>
        </w:rPr>
        <w:t>, 10 (4): 440–42. https://doi.org/10.1145/2701.356108.</w:t>
      </w:r>
    </w:p>
    <w:p w14:paraId="797474E5" w14:textId="3D3CA9C5" w:rsidR="00DE6AD7" w:rsidRDefault="00DE6AD7" w:rsidP="00DE6AD7">
      <w:pPr>
        <w:tabs>
          <w:tab w:val="left" w:pos="8505"/>
        </w:tabs>
        <w:spacing w:before="120" w:after="120"/>
        <w:ind w:left="284" w:right="6"/>
        <w:jc w:val="both"/>
        <w:rPr>
          <w:rFonts w:ascii="Cambria" w:hAnsi="Cambria"/>
        </w:rPr>
      </w:pPr>
      <w:r>
        <w:rPr>
          <w:rFonts w:ascii="Cambria" w:hAnsi="Cambria"/>
        </w:rPr>
        <w:t>Revizija dokumenata strategije upravljanja morskim okolišem i obalnim područjem temeljem obveza iz čl. 8, ćl. 9 i čl.10. Okvirne direktive o morskoj strategiji 2008/56/EZ. 2019</w:t>
      </w:r>
    </w:p>
    <w:p w14:paraId="2C598926" w14:textId="77777777" w:rsidR="00736B1F" w:rsidRDefault="00736B1F" w:rsidP="00736B1F">
      <w:pPr>
        <w:spacing w:after="120"/>
        <w:ind w:left="284"/>
        <w:jc w:val="both"/>
        <w:rPr>
          <w:rFonts w:ascii="Cambria" w:eastAsiaTheme="minorHAnsi" w:hAnsi="Cambria" w:cs="Calibri"/>
          <w:lang w:val="en-GB"/>
        </w:rPr>
      </w:pPr>
      <w:r>
        <w:rPr>
          <w:rFonts w:ascii="Cambria" w:hAnsi="Cambria" w:cs="Calibri"/>
          <w:lang w:val="en-GB"/>
        </w:rPr>
        <w:t>Rixen, M., J.W. Boo, J.A. Cavanna, DART Partners. 2006. Dynamics of the Adriatic in Real-Time - DART06A. DVD. NURC. La Spezia, Italy.</w:t>
      </w:r>
    </w:p>
    <w:p w14:paraId="03B569DC" w14:textId="77777777" w:rsidR="00DE6AD7" w:rsidRPr="001251B9" w:rsidRDefault="00DE6AD7" w:rsidP="00DE6AD7">
      <w:pPr>
        <w:widowControl/>
        <w:autoSpaceDE/>
        <w:autoSpaceDN/>
        <w:spacing w:before="120" w:after="120"/>
        <w:ind w:left="284"/>
        <w:contextualSpacing/>
        <w:jc w:val="both"/>
        <w:rPr>
          <w:rFonts w:asciiTheme="majorHAnsi" w:eastAsia="Times New Roman" w:hAnsiTheme="majorHAnsi" w:cs="Times New Roman"/>
          <w:b/>
          <w:lang w:val="en-US"/>
        </w:rPr>
      </w:pPr>
      <w:r w:rsidRPr="001251B9">
        <w:rPr>
          <w:rFonts w:asciiTheme="majorHAnsi" w:eastAsia="Times New Roman" w:hAnsiTheme="majorHAnsi" w:cs="Times New Roman"/>
          <w:lang w:val="en-US"/>
        </w:rPr>
        <w:t>Roje-Busatto, R., and Ujević I.</w:t>
      </w:r>
      <w:r>
        <w:rPr>
          <w:rFonts w:asciiTheme="majorHAnsi" w:eastAsia="Times New Roman" w:hAnsiTheme="majorHAnsi" w:cs="Times New Roman"/>
          <w:lang w:val="en-US"/>
        </w:rPr>
        <w:t xml:space="preserve"> 2014. </w:t>
      </w:r>
      <w:hyperlink r:id="rId68" w:tgtFrame="_blank" w:history="1">
        <w:r w:rsidRPr="001251B9">
          <w:rPr>
            <w:rFonts w:asciiTheme="majorHAnsi" w:eastAsia="Times New Roman" w:hAnsiTheme="majorHAnsi" w:cs="Times New Roman"/>
            <w:bCs/>
            <w:lang w:val="en-US"/>
          </w:rPr>
          <w:t>PSP Toxins Profile in Ascidian Microcosmus vulgaris (Heller, 1877) after Human Poisoning in Croatia (Adriatic Sea)</w:t>
        </w:r>
      </w:hyperlink>
      <w:r w:rsidRPr="001251B9">
        <w:rPr>
          <w:rFonts w:asciiTheme="majorHAnsi" w:eastAsia="Times New Roman" w:hAnsiTheme="majorHAnsi" w:cs="Times New Roman"/>
          <w:lang w:val="en-US"/>
        </w:rPr>
        <w:t xml:space="preserve">.  </w:t>
      </w:r>
      <w:r w:rsidRPr="001251B9">
        <w:rPr>
          <w:rFonts w:asciiTheme="majorHAnsi" w:eastAsia="Times New Roman" w:hAnsiTheme="majorHAnsi" w:cs="Times New Roman"/>
          <w:iCs/>
          <w:lang w:val="en-US"/>
        </w:rPr>
        <w:t>Toxicon</w:t>
      </w:r>
      <w:r>
        <w:rPr>
          <w:rFonts w:asciiTheme="majorHAnsi" w:eastAsia="Times New Roman" w:hAnsiTheme="majorHAnsi" w:cs="Times New Roman"/>
          <w:lang w:val="en-US"/>
        </w:rPr>
        <w:t>,</w:t>
      </w:r>
      <w:r w:rsidRPr="001251B9">
        <w:rPr>
          <w:rFonts w:asciiTheme="majorHAnsi" w:eastAsia="Times New Roman" w:hAnsiTheme="majorHAnsi" w:cs="Times New Roman"/>
          <w:lang w:val="en-US"/>
        </w:rPr>
        <w:t xml:space="preserve"> </w:t>
      </w:r>
      <w:r w:rsidRPr="001251B9">
        <w:rPr>
          <w:rFonts w:asciiTheme="majorHAnsi" w:eastAsia="Times New Roman" w:hAnsiTheme="majorHAnsi" w:cs="Times New Roman"/>
          <w:bCs/>
          <w:lang w:val="en-US"/>
        </w:rPr>
        <w:t>79</w:t>
      </w:r>
      <w:r>
        <w:rPr>
          <w:rFonts w:asciiTheme="majorHAnsi" w:eastAsia="Times New Roman" w:hAnsiTheme="majorHAnsi" w:cs="Times New Roman"/>
          <w:bCs/>
          <w:lang w:val="en-US"/>
        </w:rPr>
        <w:t>,</w:t>
      </w:r>
      <w:r w:rsidRPr="001251B9">
        <w:rPr>
          <w:rFonts w:asciiTheme="majorHAnsi" w:eastAsia="Times New Roman" w:hAnsiTheme="majorHAnsi" w:cs="Times New Roman"/>
          <w:lang w:val="en-US"/>
        </w:rPr>
        <w:t xml:space="preserve">  28</w:t>
      </w:r>
      <w:r w:rsidRPr="001251B9">
        <w:rPr>
          <w:rFonts w:asciiTheme="majorHAnsi" w:eastAsia="Times New Roman" w:hAnsiTheme="majorHAnsi" w:cs="Times New Roman"/>
          <w:bCs/>
          <w:lang w:val="en-US"/>
        </w:rPr>
        <w:t>-</w:t>
      </w:r>
      <w:r w:rsidRPr="001251B9">
        <w:rPr>
          <w:rFonts w:asciiTheme="majorHAnsi" w:eastAsia="Times New Roman" w:hAnsiTheme="majorHAnsi" w:cs="Times New Roman"/>
          <w:lang w:val="en-US"/>
        </w:rPr>
        <w:t>36</w:t>
      </w:r>
    </w:p>
    <w:p w14:paraId="61AAC95A" w14:textId="77777777" w:rsidR="00DE6AD7" w:rsidRPr="00543456" w:rsidRDefault="00DE6AD7" w:rsidP="00DE6AD7">
      <w:pPr>
        <w:tabs>
          <w:tab w:val="left" w:pos="9214"/>
        </w:tabs>
        <w:spacing w:before="240"/>
        <w:ind w:left="284" w:right="6"/>
        <w:jc w:val="both"/>
        <w:rPr>
          <w:rFonts w:asciiTheme="majorHAnsi" w:hAnsiTheme="majorHAnsi" w:cs="Times New Roman"/>
          <w:lang w:val="en-GB"/>
        </w:rPr>
      </w:pPr>
      <w:r w:rsidRPr="00543456">
        <w:rPr>
          <w:rFonts w:asciiTheme="majorHAnsi" w:hAnsiTheme="majorHAnsi" w:cs="Times New Roman"/>
          <w:lang w:val="en-GB"/>
        </w:rPr>
        <w:t xml:space="preserve">Romero, J., B. Martínez-Crego, T. Alcoverro, M. Pérez (2007) A multivariate indeks based on the seagrass </w:t>
      </w:r>
      <w:r w:rsidRPr="00543456">
        <w:rPr>
          <w:rFonts w:asciiTheme="majorHAnsi" w:hAnsiTheme="majorHAnsi" w:cs="Times New Roman"/>
          <w:i/>
          <w:lang w:val="en-GB"/>
        </w:rPr>
        <w:t>Posidonia oceanica</w:t>
      </w:r>
      <w:r w:rsidRPr="00543456">
        <w:rPr>
          <w:rFonts w:asciiTheme="majorHAnsi" w:hAnsiTheme="majorHAnsi" w:cs="Times New Roman"/>
          <w:lang w:val="en-GB"/>
        </w:rPr>
        <w:t xml:space="preserve"> (POMI) to assess ecological status of coastal waters under the water framework directive (WFD). Mar. Pollut. Bull.</w:t>
      </w:r>
      <w:r>
        <w:rPr>
          <w:rFonts w:asciiTheme="majorHAnsi" w:hAnsiTheme="majorHAnsi" w:cs="Times New Roman"/>
          <w:lang w:val="en-GB"/>
        </w:rPr>
        <w:t>,</w:t>
      </w:r>
      <w:r w:rsidRPr="00543456">
        <w:rPr>
          <w:rFonts w:asciiTheme="majorHAnsi" w:hAnsiTheme="majorHAnsi" w:cs="Times New Roman"/>
          <w:lang w:val="en-GB"/>
        </w:rPr>
        <w:t xml:space="preserve"> 55</w:t>
      </w:r>
      <w:r>
        <w:rPr>
          <w:rFonts w:asciiTheme="majorHAnsi" w:hAnsiTheme="majorHAnsi" w:cs="Times New Roman"/>
          <w:lang w:val="en-GB"/>
        </w:rPr>
        <w:t>,</w:t>
      </w:r>
      <w:r w:rsidRPr="00543456">
        <w:rPr>
          <w:rFonts w:asciiTheme="majorHAnsi" w:hAnsiTheme="majorHAnsi" w:cs="Times New Roman"/>
          <w:lang w:val="en-GB"/>
        </w:rPr>
        <w:t xml:space="preserve"> 196-204.</w:t>
      </w:r>
    </w:p>
    <w:p w14:paraId="6FFB76E1" w14:textId="77777777" w:rsidR="00DE6AD7" w:rsidRPr="00543456" w:rsidRDefault="00DE6AD7" w:rsidP="00DE6AD7">
      <w:pPr>
        <w:adjustRightInd w:val="0"/>
        <w:spacing w:before="120" w:line="228" w:lineRule="auto"/>
        <w:ind w:left="284"/>
        <w:jc w:val="both"/>
        <w:rPr>
          <w:rFonts w:asciiTheme="majorHAnsi" w:hAnsiTheme="majorHAnsi"/>
          <w:noProof/>
        </w:rPr>
      </w:pPr>
      <w:r w:rsidRPr="00543456">
        <w:rPr>
          <w:rFonts w:asciiTheme="majorHAnsi" w:hAnsiTheme="majorHAnsi"/>
          <w:noProof/>
        </w:rPr>
        <w:t xml:space="preserve">Rose M (1933) Faune de France, v. 26: Copépodes pélagiques. Paris, Librairie de la Faculté des Sciences, 374 p. </w:t>
      </w:r>
    </w:p>
    <w:p w14:paraId="1D0C993D" w14:textId="784BC362" w:rsidR="00DE6AD7" w:rsidRDefault="00DE6AD7" w:rsidP="00DE6AD7">
      <w:pPr>
        <w:spacing w:before="120" w:line="228" w:lineRule="auto"/>
        <w:ind w:left="284"/>
        <w:jc w:val="both"/>
        <w:rPr>
          <w:rFonts w:asciiTheme="majorHAnsi" w:hAnsiTheme="majorHAnsi"/>
        </w:rPr>
      </w:pPr>
      <w:r w:rsidRPr="00543456">
        <w:rPr>
          <w:rFonts w:asciiTheme="majorHAnsi" w:hAnsiTheme="majorHAnsi"/>
        </w:rPr>
        <w:t>Santojanni, A., Arneri, E., Bernardini, V., Cingolani, N., Di Marco, M., Russo, A. (2006) Effects of environmental variables on recruitment of anchovy in the Adriatic Sea. Clim. Res.</w:t>
      </w:r>
      <w:r>
        <w:rPr>
          <w:rFonts w:asciiTheme="majorHAnsi" w:hAnsiTheme="majorHAnsi"/>
        </w:rPr>
        <w:t>,</w:t>
      </w:r>
      <w:r w:rsidRPr="00543456">
        <w:rPr>
          <w:rFonts w:asciiTheme="majorHAnsi" w:hAnsiTheme="majorHAnsi"/>
        </w:rPr>
        <w:t xml:space="preserve"> 31</w:t>
      </w:r>
      <w:r>
        <w:rPr>
          <w:rFonts w:asciiTheme="majorHAnsi" w:hAnsiTheme="majorHAnsi"/>
        </w:rPr>
        <w:t>,</w:t>
      </w:r>
      <w:r w:rsidRPr="00543456">
        <w:rPr>
          <w:rFonts w:asciiTheme="majorHAnsi" w:hAnsiTheme="majorHAnsi"/>
        </w:rPr>
        <w:t>181–193.</w:t>
      </w:r>
    </w:p>
    <w:p w14:paraId="4425552B" w14:textId="77777777" w:rsidR="00736B1F" w:rsidRDefault="00736B1F" w:rsidP="00736B1F">
      <w:pPr>
        <w:spacing w:before="120"/>
        <w:ind w:left="284"/>
        <w:jc w:val="both"/>
        <w:rPr>
          <w:rFonts w:ascii="Cambria" w:eastAsiaTheme="minorHAnsi" w:hAnsi="Cambria" w:cs="Calibri"/>
          <w:lang w:val="en-US"/>
        </w:rPr>
      </w:pPr>
      <w:r>
        <w:rPr>
          <w:rFonts w:ascii="Cambria" w:hAnsi="Cambria" w:cs="Calibri"/>
          <w:lang w:val="en-US"/>
        </w:rPr>
        <w:t xml:space="preserve">Shchepetkin, A.F. i J.C. McWilliams. 2003. A method for computing horizontal pressure-gradient force in an oceanic model with a nonaligned vertical coordinate. Journal of Geophysical Research, 108 (C3), 3090, doi:10.1029/2001JC001047. </w:t>
      </w:r>
    </w:p>
    <w:p w14:paraId="67412052" w14:textId="77777777" w:rsidR="00736B1F" w:rsidRDefault="00736B1F" w:rsidP="00736B1F">
      <w:pPr>
        <w:spacing w:before="120"/>
        <w:ind w:left="284"/>
        <w:jc w:val="both"/>
        <w:rPr>
          <w:rFonts w:ascii="Cambria" w:hAnsi="Cambria" w:cs="Calibri"/>
          <w:lang w:val="en-US"/>
        </w:rPr>
      </w:pPr>
      <w:r>
        <w:rPr>
          <w:rFonts w:ascii="Cambria" w:hAnsi="Cambria" w:cs="Calibri"/>
          <w:lang w:val="en-US"/>
        </w:rPr>
        <w:t>Shchepetkin, A.F. i J.C. McWilliams. 2005. The Regional Ocean Modeling System: A split-explicit, free-surface, topography following coordinates ocean model. Ocean Modelling, 9, 347-404.</w:t>
      </w:r>
    </w:p>
    <w:p w14:paraId="075F8A9C" w14:textId="77777777" w:rsidR="00DE6AD7" w:rsidRPr="00EB3266" w:rsidRDefault="00DE6AD7" w:rsidP="00DE6AD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before="120"/>
        <w:ind w:left="284"/>
        <w:jc w:val="both"/>
        <w:rPr>
          <w:rFonts w:asciiTheme="majorHAnsi" w:eastAsia="Times New Roman" w:hAnsiTheme="majorHAnsi" w:cs="Courier New"/>
          <w:color w:val="000000"/>
          <w:lang w:val="en-GB" w:eastAsia="en-GB"/>
        </w:rPr>
      </w:pPr>
      <w:r w:rsidRPr="00EB3266">
        <w:rPr>
          <w:rFonts w:asciiTheme="majorHAnsi" w:eastAsia="Times New Roman" w:hAnsiTheme="majorHAnsi" w:cs="Courier New"/>
          <w:color w:val="000000"/>
          <w:lang w:val="en-GB" w:eastAsia="en-GB"/>
        </w:rPr>
        <w:t>Soundscapes in the north Adriatic Sea and their impact on marine biological  resources (SOUNDSCAPE). Interreg V-A Italy-Croatia Crosborder collaboration,Id:10043643</w:t>
      </w:r>
    </w:p>
    <w:p w14:paraId="77554727" w14:textId="374E913C" w:rsidR="00DE6AD7" w:rsidRDefault="00DE6AD7" w:rsidP="00DE6AD7">
      <w:pPr>
        <w:pStyle w:val="Tijeloteksta"/>
        <w:spacing w:before="120" w:line="228" w:lineRule="auto"/>
        <w:ind w:left="284"/>
        <w:jc w:val="both"/>
        <w:rPr>
          <w:rFonts w:asciiTheme="majorHAnsi" w:hAnsiTheme="majorHAnsi" w:cs="Times New Roman"/>
        </w:rPr>
      </w:pPr>
      <w:r w:rsidRPr="00543456">
        <w:rPr>
          <w:rFonts w:asciiTheme="majorHAnsi" w:hAnsiTheme="majorHAnsi" w:cs="Times New Roman"/>
        </w:rPr>
        <w:t xml:space="preserve">Steemann-Nielsen, E. </w:t>
      </w:r>
      <w:r>
        <w:rPr>
          <w:rFonts w:asciiTheme="majorHAnsi" w:hAnsiTheme="majorHAnsi" w:cs="Times New Roman"/>
        </w:rPr>
        <w:t>(</w:t>
      </w:r>
      <w:r w:rsidRPr="00543456">
        <w:rPr>
          <w:rFonts w:asciiTheme="majorHAnsi" w:hAnsiTheme="majorHAnsi" w:cs="Times New Roman"/>
        </w:rPr>
        <w:t>1952</w:t>
      </w:r>
      <w:r>
        <w:rPr>
          <w:rFonts w:asciiTheme="majorHAnsi" w:hAnsiTheme="majorHAnsi" w:cs="Times New Roman"/>
        </w:rPr>
        <w:t>)</w:t>
      </w:r>
      <w:r w:rsidRPr="00543456">
        <w:rPr>
          <w:rFonts w:asciiTheme="majorHAnsi" w:hAnsiTheme="majorHAnsi" w:cs="Times New Roman"/>
        </w:rPr>
        <w:t xml:space="preserve"> The use radioactive carbon (14C) for measuring organic production in the sea. Journal du Conseil-Conseil International pour l’Exploration de la Mer</w:t>
      </w:r>
      <w:r>
        <w:rPr>
          <w:rFonts w:asciiTheme="majorHAnsi" w:hAnsiTheme="majorHAnsi" w:cs="Times New Roman"/>
        </w:rPr>
        <w:t>,</w:t>
      </w:r>
      <w:r w:rsidRPr="00543456">
        <w:rPr>
          <w:rFonts w:asciiTheme="majorHAnsi" w:hAnsiTheme="majorHAnsi" w:cs="Times New Roman"/>
        </w:rPr>
        <w:t xml:space="preserve"> 18</w:t>
      </w:r>
      <w:r>
        <w:rPr>
          <w:rFonts w:asciiTheme="majorHAnsi" w:hAnsiTheme="majorHAnsi" w:cs="Times New Roman"/>
        </w:rPr>
        <w:t>,</w:t>
      </w:r>
      <w:r w:rsidRPr="00543456">
        <w:rPr>
          <w:rFonts w:asciiTheme="majorHAnsi" w:hAnsiTheme="majorHAnsi" w:cs="Times New Roman"/>
        </w:rPr>
        <w:t xml:space="preserve"> 117–140.</w:t>
      </w:r>
    </w:p>
    <w:p w14:paraId="5FDA4D69" w14:textId="77777777" w:rsidR="00736B1F" w:rsidRDefault="00736B1F" w:rsidP="00736B1F">
      <w:pPr>
        <w:spacing w:before="120"/>
        <w:ind w:left="284"/>
        <w:jc w:val="both"/>
        <w:rPr>
          <w:rFonts w:ascii="Cambria" w:eastAsiaTheme="minorHAnsi" w:hAnsi="Cambria" w:cs="Calibri"/>
        </w:rPr>
      </w:pPr>
      <w:r>
        <w:rPr>
          <w:rFonts w:ascii="Cambria" w:hAnsi="Cambria" w:cs="Calibri"/>
        </w:rPr>
        <w:t xml:space="preserve">Stips, A., M. Dowell, F. Somma, C. Coughlan, C. Piroddi, F. Bouraoui, D. Macias, E. Garcia-Gorriz, A.C. Cardoso, G. Bidoglio. 2015. Towards an integrated water modelling toolbox. JRC Technical reports. 46p.  </w:t>
      </w:r>
    </w:p>
    <w:p w14:paraId="1D97A41F" w14:textId="77777777" w:rsidR="00DE6AD7" w:rsidRDefault="00DE6AD7" w:rsidP="00DE6AD7">
      <w:pPr>
        <w:pStyle w:val="Tijeloteksta"/>
        <w:spacing w:before="120" w:line="228" w:lineRule="auto"/>
        <w:ind w:left="284"/>
        <w:jc w:val="both"/>
        <w:rPr>
          <w:rFonts w:asciiTheme="majorHAnsi" w:hAnsiTheme="majorHAnsi" w:cs="Times New Roman"/>
        </w:rPr>
      </w:pPr>
      <w:r w:rsidRPr="00543456">
        <w:rPr>
          <w:rFonts w:asciiTheme="majorHAnsi" w:hAnsiTheme="majorHAnsi" w:cs="Times New Roman"/>
        </w:rPr>
        <w:t xml:space="preserve">Strickland, J.D.H. and T.R. Parsons. </w:t>
      </w:r>
      <w:r>
        <w:rPr>
          <w:rFonts w:asciiTheme="majorHAnsi" w:hAnsiTheme="majorHAnsi" w:cs="Times New Roman"/>
        </w:rPr>
        <w:t>(</w:t>
      </w:r>
      <w:r w:rsidRPr="00543456">
        <w:rPr>
          <w:rFonts w:asciiTheme="majorHAnsi" w:hAnsiTheme="majorHAnsi" w:cs="Times New Roman"/>
        </w:rPr>
        <w:t>1972</w:t>
      </w:r>
      <w:r>
        <w:rPr>
          <w:rFonts w:asciiTheme="majorHAnsi" w:hAnsiTheme="majorHAnsi" w:cs="Times New Roman"/>
        </w:rPr>
        <w:t>)</w:t>
      </w:r>
      <w:r w:rsidRPr="00543456">
        <w:rPr>
          <w:rFonts w:asciiTheme="majorHAnsi" w:hAnsiTheme="majorHAnsi" w:cs="Times New Roman"/>
        </w:rPr>
        <w:t xml:space="preserve"> A practical handbook of seawater analysis. Bulletin of </w:t>
      </w:r>
      <w:r w:rsidRPr="00543456">
        <w:rPr>
          <w:rFonts w:asciiTheme="majorHAnsi" w:hAnsiTheme="majorHAnsi" w:cs="Times New Roman"/>
        </w:rPr>
        <w:lastRenderedPageBreak/>
        <w:t>the Fisheries Research Board of Canada</w:t>
      </w:r>
      <w:r>
        <w:rPr>
          <w:rFonts w:asciiTheme="majorHAnsi" w:hAnsiTheme="majorHAnsi" w:cs="Times New Roman"/>
        </w:rPr>
        <w:t>,</w:t>
      </w:r>
      <w:r w:rsidRPr="00543456">
        <w:rPr>
          <w:rFonts w:asciiTheme="majorHAnsi" w:hAnsiTheme="majorHAnsi" w:cs="Times New Roman"/>
        </w:rPr>
        <w:t xml:space="preserve"> 167</w:t>
      </w:r>
      <w:r>
        <w:rPr>
          <w:rFonts w:asciiTheme="majorHAnsi" w:hAnsiTheme="majorHAnsi" w:cs="Times New Roman"/>
        </w:rPr>
        <w:t>,</w:t>
      </w:r>
      <w:r w:rsidRPr="00543456">
        <w:rPr>
          <w:rFonts w:asciiTheme="majorHAnsi" w:hAnsiTheme="majorHAnsi" w:cs="Times New Roman"/>
        </w:rPr>
        <w:t xml:space="preserve"> 1–310.</w:t>
      </w:r>
    </w:p>
    <w:p w14:paraId="5D8003F7" w14:textId="5B66FD4E" w:rsidR="00DE6AD7" w:rsidRDefault="00DE6AD7" w:rsidP="00DE6AD7">
      <w:pPr>
        <w:spacing w:before="120"/>
        <w:ind w:left="284"/>
        <w:jc w:val="both"/>
        <w:rPr>
          <w:rFonts w:ascii="Cambria" w:hAnsi="Cambria" w:cstheme="minorHAnsi"/>
        </w:rPr>
      </w:pPr>
      <w:r w:rsidRPr="00C81C43">
        <w:rPr>
          <w:rFonts w:ascii="Cambria" w:hAnsi="Cambria" w:cstheme="minorHAnsi"/>
        </w:rPr>
        <w:t xml:space="preserve">Striebel, M., Singer, G., Stibor, H., Andersen, T. </w:t>
      </w:r>
      <w:r>
        <w:rPr>
          <w:rFonts w:ascii="Cambria" w:hAnsi="Cambria" w:cstheme="minorHAnsi"/>
        </w:rPr>
        <w:t>(</w:t>
      </w:r>
      <w:r w:rsidRPr="00C81C43">
        <w:rPr>
          <w:rFonts w:ascii="Cambria" w:hAnsi="Cambria" w:cstheme="minorHAnsi"/>
        </w:rPr>
        <w:t>2012</w:t>
      </w:r>
      <w:r>
        <w:rPr>
          <w:rFonts w:ascii="Cambria" w:hAnsi="Cambria" w:cstheme="minorHAnsi"/>
        </w:rPr>
        <w:t>)</w:t>
      </w:r>
      <w:r w:rsidRPr="00C81C43">
        <w:rPr>
          <w:rFonts w:ascii="Cambria" w:hAnsi="Cambria" w:cstheme="minorHAnsi"/>
        </w:rPr>
        <w:t xml:space="preserve"> "Trophic overyielding": Phytoplankton diversity promotes zooplankton productivity. Ecology, 93</w:t>
      </w:r>
      <w:r>
        <w:rPr>
          <w:rFonts w:ascii="Cambria" w:hAnsi="Cambria" w:cstheme="minorHAnsi"/>
        </w:rPr>
        <w:t>,</w:t>
      </w:r>
      <w:r w:rsidRPr="00C81C43">
        <w:rPr>
          <w:rFonts w:ascii="Cambria" w:hAnsi="Cambria" w:cstheme="minorHAnsi"/>
        </w:rPr>
        <w:t xml:space="preserve"> 2719-2727</w:t>
      </w:r>
      <w:r w:rsidR="00736B1F">
        <w:rPr>
          <w:rFonts w:ascii="Cambria" w:hAnsi="Cambria" w:cstheme="minorHAnsi"/>
        </w:rPr>
        <w:t>.</w:t>
      </w:r>
    </w:p>
    <w:p w14:paraId="11C28AA7" w14:textId="77777777" w:rsidR="00736B1F" w:rsidRDefault="00736B1F" w:rsidP="00736B1F">
      <w:pPr>
        <w:spacing w:before="120"/>
        <w:ind w:left="284"/>
        <w:jc w:val="both"/>
        <w:rPr>
          <w:rFonts w:ascii="Cambria" w:eastAsiaTheme="minorHAnsi" w:hAnsi="Cambria" w:cs="Calibri"/>
          <w:lang w:val="en-GB"/>
        </w:rPr>
      </w:pPr>
      <w:r>
        <w:rPr>
          <w:rFonts w:ascii="Cambria" w:hAnsi="Cambria" w:cs="Calibri"/>
        </w:rPr>
        <w:t>Termonia, P., C. Fischer, E. Bazile, F. Bouyssel, R. Brožková, P. Bénard, B. Bochenek, D. Degrauwe, M. Derková, R. El Khatib, R. Hamdi, J. Mašek, P. Pottier, N. Pristov, Y. Seity, P. Smolíková, O. Španiel, M. Tudor, Y. Wang, C. Wittmann i A. Joly. 2018. The ALADIN System and its canonical model configurations AROME CY41T1 and ALARO CY40T1, Geosci. Model Dev. 11, 257-281.</w:t>
      </w:r>
      <w:r>
        <w:rPr>
          <w:rFonts w:ascii="Cambria" w:hAnsi="Cambria" w:cs="Calibri"/>
          <w:lang w:val="en-GB"/>
        </w:rPr>
        <w:t xml:space="preserve"> </w:t>
      </w:r>
    </w:p>
    <w:p w14:paraId="1324F83E" w14:textId="2DBB5FAE" w:rsidR="00DE6AD7" w:rsidRDefault="00DE6AD7" w:rsidP="00DE6AD7">
      <w:pPr>
        <w:adjustRightInd w:val="0"/>
        <w:spacing w:before="120" w:line="228" w:lineRule="auto"/>
        <w:ind w:left="284"/>
        <w:jc w:val="both"/>
        <w:rPr>
          <w:rFonts w:asciiTheme="majorHAnsi" w:hAnsiTheme="majorHAnsi"/>
          <w:iCs/>
          <w:color w:val="000000"/>
        </w:rPr>
      </w:pPr>
      <w:r w:rsidRPr="00543456">
        <w:rPr>
          <w:rFonts w:asciiTheme="majorHAnsi" w:hAnsiTheme="majorHAnsi"/>
          <w:iCs/>
          <w:color w:val="000000"/>
        </w:rPr>
        <w:t xml:space="preserve">Tičina, V,Vidjak, O, Kačić, I. 2000. Feeding of adult sprat, </w:t>
      </w:r>
      <w:r w:rsidRPr="00543456">
        <w:rPr>
          <w:rFonts w:asciiTheme="majorHAnsi" w:hAnsiTheme="majorHAnsi"/>
          <w:i/>
          <w:iCs/>
          <w:color w:val="000000"/>
        </w:rPr>
        <w:t>Sprattus sprattus</w:t>
      </w:r>
      <w:r w:rsidRPr="00543456">
        <w:rPr>
          <w:rFonts w:asciiTheme="majorHAnsi" w:hAnsiTheme="majorHAnsi"/>
          <w:iCs/>
          <w:color w:val="000000"/>
        </w:rPr>
        <w:t xml:space="preserve">, during spawning season in the Adriatic Sea. Italian Journal of Zoology.  Volume: 67 </w:t>
      </w:r>
      <w:r>
        <w:rPr>
          <w:rFonts w:asciiTheme="majorHAnsi" w:hAnsiTheme="majorHAnsi"/>
          <w:iCs/>
          <w:color w:val="000000"/>
        </w:rPr>
        <w:t>(2000),</w:t>
      </w:r>
      <w:r w:rsidRPr="00543456">
        <w:rPr>
          <w:rFonts w:asciiTheme="majorHAnsi" w:hAnsiTheme="majorHAnsi"/>
          <w:iCs/>
          <w:color w:val="000000"/>
        </w:rPr>
        <w:t>3: 307-311</w:t>
      </w:r>
      <w:r>
        <w:rPr>
          <w:rFonts w:asciiTheme="majorHAnsi" w:hAnsiTheme="majorHAnsi"/>
          <w:iCs/>
          <w:color w:val="000000"/>
        </w:rPr>
        <w:t>.</w:t>
      </w:r>
    </w:p>
    <w:p w14:paraId="2BAC3872" w14:textId="77777777" w:rsidR="00736B1F" w:rsidRDefault="00736B1F" w:rsidP="00736B1F">
      <w:pPr>
        <w:spacing w:before="120"/>
        <w:ind w:left="284"/>
        <w:jc w:val="both"/>
        <w:rPr>
          <w:rFonts w:ascii="Cambria" w:eastAsiaTheme="minorHAnsi" w:hAnsi="Cambria" w:cs="Calibri"/>
          <w:lang w:val="en-GB"/>
        </w:rPr>
      </w:pPr>
      <w:r>
        <w:rPr>
          <w:rFonts w:ascii="Cambria" w:hAnsi="Cambria" w:cs="Calibri"/>
          <w:lang w:val="en-GB"/>
        </w:rPr>
        <w:t>Tudor, M., S. Ivatek-Šahdan, A. Stanić, K. Horvath i A. Bajić. 2013. Forecasting Weather in Croatia Using ALADIN Numerical Weather Prediction Model. Climate Change and Regional/Local Responses. InTech. 59-88. https://doi.org/10.5772/55698</w:t>
      </w:r>
    </w:p>
    <w:p w14:paraId="0C543061" w14:textId="77777777" w:rsidR="00DE6AD7" w:rsidRDefault="00DE6AD7" w:rsidP="00DE6AD7">
      <w:pPr>
        <w:adjustRightInd w:val="0"/>
        <w:spacing w:before="120" w:line="228" w:lineRule="auto"/>
        <w:ind w:left="284"/>
        <w:jc w:val="both"/>
        <w:rPr>
          <w:rFonts w:asciiTheme="majorHAnsi" w:hAnsiTheme="majorHAnsi"/>
          <w:iCs/>
          <w:color w:val="000000"/>
        </w:rPr>
      </w:pPr>
      <w:r w:rsidRPr="002E4732">
        <w:rPr>
          <w:rFonts w:ascii="Cambria" w:hAnsi="Cambria"/>
        </w:rPr>
        <w:t>Tutiš, V., Kralj, J., Radović, D., Ćiković, D., Barišić, S. (ur.) (2013): Crvena knjiga ptica Hrvatske. Ministarstvo zaštite okoliša i prirode i Državni zavod za zaštitu prirode, Zagreb</w:t>
      </w:r>
    </w:p>
    <w:p w14:paraId="14D0A227" w14:textId="77777777" w:rsidR="00DE6AD7" w:rsidRPr="0041523C" w:rsidRDefault="00DE6AD7" w:rsidP="00DE6AD7">
      <w:pPr>
        <w:pStyle w:val="BodyA"/>
        <w:spacing w:before="120"/>
        <w:ind w:left="284" w:right="43"/>
        <w:jc w:val="both"/>
        <w:rPr>
          <w:rStyle w:val="None"/>
          <w:rFonts w:asciiTheme="majorHAnsi" w:eastAsia="Arial" w:hAnsiTheme="majorHAnsi" w:cs="Times New Roman"/>
          <w:color w:val="auto"/>
          <w:sz w:val="22"/>
          <w:szCs w:val="22"/>
        </w:rPr>
      </w:pPr>
      <w:r w:rsidRPr="0041523C">
        <w:rPr>
          <w:rStyle w:val="None"/>
          <w:rFonts w:asciiTheme="majorHAnsi" w:hAnsiTheme="majorHAnsi" w:cs="Times New Roman"/>
          <w:color w:val="auto"/>
          <w:sz w:val="22"/>
          <w:szCs w:val="22"/>
        </w:rPr>
        <w:t>Ujević I., Vuletić N., Lušić J., Nazlić N., Kušpilić G.</w:t>
      </w:r>
      <w:r>
        <w:rPr>
          <w:rStyle w:val="None"/>
          <w:rFonts w:asciiTheme="majorHAnsi" w:hAnsiTheme="majorHAnsi" w:cs="Times New Roman"/>
          <w:color w:val="auto"/>
          <w:sz w:val="22"/>
          <w:szCs w:val="22"/>
        </w:rPr>
        <w:t xml:space="preserve">  (2015) </w:t>
      </w:r>
      <w:hyperlink r:id="rId69" w:history="1">
        <w:r w:rsidRPr="0041523C">
          <w:rPr>
            <w:rStyle w:val="Hyperlink3"/>
            <w:rFonts w:asciiTheme="majorHAnsi" w:hAnsiTheme="majorHAnsi" w:cs="Times New Roman"/>
            <w:color w:val="auto"/>
            <w:sz w:val="22"/>
            <w:szCs w:val="22"/>
          </w:rPr>
          <w:t>Bioaccumulation of Trace Metals in Mussel (Mytilus galloprovincialis) from Mali Ston Bay during DSP Toxicity Episodes</w:t>
        </w:r>
      </w:hyperlink>
      <w:r w:rsidRPr="0041523C">
        <w:rPr>
          <w:rStyle w:val="None"/>
          <w:rFonts w:asciiTheme="majorHAnsi" w:hAnsiTheme="majorHAnsi" w:cs="Times New Roman"/>
          <w:color w:val="auto"/>
          <w:sz w:val="22"/>
          <w:szCs w:val="22"/>
        </w:rPr>
        <w:t xml:space="preserve">. </w:t>
      </w:r>
      <w:r w:rsidRPr="0041523C">
        <w:rPr>
          <w:rStyle w:val="None"/>
          <w:rFonts w:asciiTheme="majorHAnsi" w:hAnsiTheme="majorHAnsi" w:cs="Times New Roman"/>
          <w:iCs/>
          <w:color w:val="auto"/>
          <w:sz w:val="22"/>
          <w:szCs w:val="22"/>
        </w:rPr>
        <w:t>Molecules</w:t>
      </w:r>
      <w:r w:rsidRPr="0041523C">
        <w:rPr>
          <w:rStyle w:val="None"/>
          <w:rFonts w:asciiTheme="majorHAnsi" w:hAnsiTheme="majorHAnsi" w:cs="Times New Roman"/>
          <w:color w:val="auto"/>
          <w:sz w:val="22"/>
          <w:szCs w:val="22"/>
        </w:rPr>
        <w:t>. 20</w:t>
      </w:r>
      <w:r>
        <w:rPr>
          <w:rStyle w:val="None"/>
          <w:rFonts w:asciiTheme="majorHAnsi" w:hAnsiTheme="majorHAnsi" w:cs="Times New Roman"/>
          <w:color w:val="auto"/>
          <w:sz w:val="22"/>
          <w:szCs w:val="22"/>
        </w:rPr>
        <w:t>(</w:t>
      </w:r>
      <w:r w:rsidRPr="0041523C">
        <w:rPr>
          <w:rStyle w:val="None"/>
          <w:rFonts w:asciiTheme="majorHAnsi" w:hAnsiTheme="majorHAnsi" w:cs="Times New Roman"/>
          <w:color w:val="auto"/>
          <w:sz w:val="22"/>
          <w:szCs w:val="22"/>
        </w:rPr>
        <w:t>7</w:t>
      </w:r>
      <w:r>
        <w:rPr>
          <w:rStyle w:val="None"/>
          <w:rFonts w:asciiTheme="majorHAnsi" w:hAnsiTheme="majorHAnsi" w:cs="Times New Roman"/>
          <w:color w:val="auto"/>
          <w:sz w:val="22"/>
          <w:szCs w:val="22"/>
        </w:rPr>
        <w:t>),</w:t>
      </w:r>
      <w:r w:rsidRPr="0041523C">
        <w:rPr>
          <w:rStyle w:val="None"/>
          <w:rFonts w:asciiTheme="majorHAnsi" w:hAnsiTheme="majorHAnsi" w:cs="Times New Roman"/>
          <w:color w:val="auto"/>
          <w:sz w:val="22"/>
          <w:szCs w:val="22"/>
        </w:rPr>
        <w:t xml:space="preserve"> 13031-13040. </w:t>
      </w:r>
    </w:p>
    <w:p w14:paraId="22E96C64" w14:textId="1DF1FAEF" w:rsidR="00DE6AD7" w:rsidRDefault="00DE6AD7" w:rsidP="00DE6AD7">
      <w:pPr>
        <w:widowControl/>
        <w:autoSpaceDE/>
        <w:autoSpaceDN/>
        <w:spacing w:before="120"/>
        <w:ind w:left="284"/>
        <w:rPr>
          <w:rFonts w:asciiTheme="majorHAnsi" w:eastAsiaTheme="minorHAnsi" w:hAnsiTheme="majorHAnsi" w:cs="Times New Roman"/>
          <w:bCs/>
        </w:rPr>
      </w:pPr>
      <w:r w:rsidRPr="0041523C">
        <w:rPr>
          <w:rFonts w:asciiTheme="majorHAnsi" w:eastAsia="Times New Roman" w:hAnsiTheme="majorHAnsi" w:cs="Times New Roman"/>
          <w:lang w:val="en-US"/>
        </w:rPr>
        <w:t xml:space="preserve">Ujević I, Roje-Busatto R Ezgeta-Balić D. </w:t>
      </w:r>
      <w:r>
        <w:rPr>
          <w:rFonts w:asciiTheme="majorHAnsi" w:eastAsia="Times New Roman" w:hAnsiTheme="majorHAnsi" w:cs="Times New Roman"/>
          <w:lang w:val="en-US"/>
        </w:rPr>
        <w:t xml:space="preserve"> (2019) </w:t>
      </w:r>
      <w:r w:rsidRPr="0041523C">
        <w:rPr>
          <w:rFonts w:asciiTheme="majorHAnsi" w:eastAsiaTheme="minorHAnsi" w:hAnsiTheme="majorHAnsi" w:cs="Times New Roman"/>
          <w:bCs/>
        </w:rPr>
        <w:t xml:space="preserve">Comparison of Amnesic, Paralytic and Lipophilic </w:t>
      </w:r>
      <w:r w:rsidRPr="0041523C">
        <w:rPr>
          <w:rFonts w:asciiTheme="majorHAnsi" w:eastAsiaTheme="minorHAnsi" w:hAnsiTheme="majorHAnsi" w:cs="Times New Roman"/>
        </w:rPr>
        <w:t xml:space="preserve"> </w:t>
      </w:r>
      <w:r w:rsidRPr="0041523C">
        <w:rPr>
          <w:rFonts w:asciiTheme="majorHAnsi" w:eastAsiaTheme="minorHAnsi" w:hAnsiTheme="majorHAnsi" w:cs="Times New Roman"/>
          <w:bCs/>
        </w:rPr>
        <w:t>Toxins profiles in cockle (</w:t>
      </w:r>
      <w:r w:rsidRPr="0041523C">
        <w:rPr>
          <w:rFonts w:asciiTheme="majorHAnsi" w:eastAsiaTheme="minorHAnsi" w:hAnsiTheme="majorHAnsi" w:cs="Times New Roman"/>
          <w:bCs/>
          <w:i/>
          <w:iCs/>
        </w:rPr>
        <w:t>Acanthocardia tuberculata</w:t>
      </w:r>
      <w:r w:rsidRPr="0041523C">
        <w:rPr>
          <w:rFonts w:asciiTheme="majorHAnsi" w:eastAsiaTheme="minorHAnsi" w:hAnsiTheme="majorHAnsi" w:cs="Times New Roman"/>
          <w:bCs/>
        </w:rPr>
        <w:t>) and smooth clam (</w:t>
      </w:r>
      <w:r w:rsidRPr="0041523C">
        <w:rPr>
          <w:rFonts w:asciiTheme="majorHAnsi" w:eastAsiaTheme="minorHAnsi" w:hAnsiTheme="majorHAnsi" w:cs="Times New Roman"/>
          <w:bCs/>
          <w:i/>
          <w:iCs/>
        </w:rPr>
        <w:t>Callista chione</w:t>
      </w:r>
      <w:r w:rsidRPr="0041523C">
        <w:rPr>
          <w:rFonts w:asciiTheme="majorHAnsi" w:eastAsiaTheme="minorHAnsi" w:hAnsiTheme="majorHAnsi" w:cs="Times New Roman"/>
          <w:bCs/>
        </w:rPr>
        <w:t>) from the central Adriatic</w:t>
      </w:r>
      <w:r w:rsidRPr="0041523C">
        <w:rPr>
          <w:rFonts w:asciiTheme="majorHAnsi" w:eastAsiaTheme="minorHAnsi" w:hAnsiTheme="majorHAnsi" w:cs="Times New Roman"/>
        </w:rPr>
        <w:t xml:space="preserve"> </w:t>
      </w:r>
      <w:r w:rsidRPr="0041523C">
        <w:rPr>
          <w:rFonts w:asciiTheme="majorHAnsi" w:eastAsiaTheme="minorHAnsi" w:hAnsiTheme="majorHAnsi" w:cs="Times New Roman"/>
          <w:bCs/>
        </w:rPr>
        <w:t>Sea (Croatia) Toxicon</w:t>
      </w:r>
      <w:r>
        <w:rPr>
          <w:rFonts w:asciiTheme="majorHAnsi" w:eastAsiaTheme="minorHAnsi" w:hAnsiTheme="majorHAnsi" w:cs="Times New Roman"/>
          <w:bCs/>
        </w:rPr>
        <w:t>,</w:t>
      </w:r>
      <w:r w:rsidRPr="0041523C">
        <w:rPr>
          <w:rFonts w:asciiTheme="majorHAnsi" w:eastAsiaTheme="minorHAnsi" w:hAnsiTheme="majorHAnsi" w:cs="Times New Roman"/>
          <w:bCs/>
        </w:rPr>
        <w:t xml:space="preserve"> 159</w:t>
      </w:r>
      <w:r>
        <w:rPr>
          <w:rFonts w:asciiTheme="majorHAnsi" w:eastAsiaTheme="minorHAnsi" w:hAnsiTheme="majorHAnsi" w:cs="Times New Roman"/>
          <w:bCs/>
        </w:rPr>
        <w:t xml:space="preserve">, </w:t>
      </w:r>
      <w:r w:rsidRPr="0041523C">
        <w:rPr>
          <w:rFonts w:asciiTheme="majorHAnsi" w:eastAsiaTheme="minorHAnsi" w:hAnsiTheme="majorHAnsi" w:cs="Times New Roman"/>
          <w:bCs/>
        </w:rPr>
        <w:t>32-37.</w:t>
      </w:r>
    </w:p>
    <w:p w14:paraId="67EF0C28" w14:textId="77777777" w:rsidR="00736B1F" w:rsidRDefault="00736B1F" w:rsidP="00736B1F">
      <w:pPr>
        <w:spacing w:before="120"/>
        <w:ind w:left="284"/>
        <w:jc w:val="both"/>
        <w:rPr>
          <w:rFonts w:ascii="Cambria" w:eastAsiaTheme="minorHAnsi" w:hAnsi="Cambria" w:cs="Calibri"/>
        </w:rPr>
      </w:pPr>
      <w:r>
        <w:rPr>
          <w:rFonts w:ascii="Cambria" w:hAnsi="Cambria" w:cs="Calibri"/>
        </w:rPr>
        <w:t>Vichi, M., N. Pinardi, S. Masina. 2007a. A generalized model of pelagic biogeochemistry for the global ocean ecosystem. Part I: Theory.</w:t>
      </w:r>
      <w:r>
        <w:rPr>
          <w:rFonts w:ascii="AdvTT6120e2aa" w:hAnsi="AdvTT6120e2aa" w:cs="AdvTT6120e2aa"/>
          <w:sz w:val="16"/>
          <w:szCs w:val="16"/>
        </w:rPr>
        <w:t xml:space="preserve"> </w:t>
      </w:r>
      <w:r>
        <w:rPr>
          <w:rFonts w:ascii="Cambria" w:hAnsi="Cambria" w:cs="Calibri"/>
        </w:rPr>
        <w:t xml:space="preserve">Journal of Marine Systems, 64, 89–109.  </w:t>
      </w:r>
    </w:p>
    <w:p w14:paraId="58B24E25" w14:textId="77777777" w:rsidR="00736B1F" w:rsidRDefault="00736B1F" w:rsidP="00736B1F">
      <w:pPr>
        <w:spacing w:before="120"/>
        <w:ind w:left="284"/>
        <w:jc w:val="both"/>
        <w:rPr>
          <w:rFonts w:ascii="Cambria" w:hAnsi="Cambria" w:cs="Calibri"/>
        </w:rPr>
      </w:pPr>
      <w:r>
        <w:rPr>
          <w:rFonts w:ascii="Cambria" w:hAnsi="Cambria" w:cs="Calibri"/>
        </w:rPr>
        <w:t xml:space="preserve">Vichi, M., S. Masina, A. Navarra. 2007b. A generalized model of pelagic biogeochemistry for the global ocean ecosystem. Part II: Numerical Simulations. Journal of Marine Systems, 64, 110–134.  </w:t>
      </w:r>
    </w:p>
    <w:p w14:paraId="6FEFF0F9" w14:textId="1459EF74" w:rsidR="00DE6AD7" w:rsidRDefault="00DE6AD7" w:rsidP="00DE6AD7">
      <w:pPr>
        <w:widowControl/>
        <w:autoSpaceDE/>
        <w:autoSpaceDN/>
        <w:spacing w:before="120"/>
        <w:ind w:left="284"/>
        <w:jc w:val="both"/>
        <w:rPr>
          <w:rFonts w:ascii="Cambria" w:eastAsia="Times New Roman" w:hAnsi="Cambria" w:cs="Helvetica"/>
          <w:lang w:val="en-US"/>
        </w:rPr>
      </w:pPr>
      <w:r w:rsidRPr="00095987">
        <w:rPr>
          <w:rFonts w:ascii="Cambria" w:eastAsia="Times New Roman" w:hAnsi="Cambria" w:cs="Helvetica"/>
          <w:lang w:val="en-US"/>
        </w:rPr>
        <w:t>Vidjak, O., Bojanić, N., Kušpilić G., Marasović, I., Ninčević Gladan, Ž., Brautović., I.</w:t>
      </w:r>
      <w:r>
        <w:rPr>
          <w:rFonts w:ascii="Cambria" w:eastAsia="Times New Roman" w:hAnsi="Cambria" w:cs="Helvetica"/>
          <w:lang w:val="en-US"/>
        </w:rPr>
        <w:t xml:space="preserve"> (2006)</w:t>
      </w:r>
      <w:r w:rsidRPr="00095987">
        <w:rPr>
          <w:rFonts w:ascii="Cambria" w:eastAsia="Times New Roman" w:hAnsi="Cambria" w:cs="Helvetica"/>
          <w:lang w:val="en-US"/>
        </w:rPr>
        <w:t xml:space="preserve"> Annual variability and trophic relations of the mesozooplankton community in the eutrophicated coastal area (Vranjic Basin, eastern Adriatic Sea), Journal of the Marine Biological Association of the United Kongdom</w:t>
      </w:r>
      <w:r>
        <w:rPr>
          <w:rFonts w:ascii="Cambria" w:eastAsia="Times New Roman" w:hAnsi="Cambria" w:cs="Helvetica"/>
          <w:lang w:val="en-US"/>
        </w:rPr>
        <w:t>,</w:t>
      </w:r>
      <w:r w:rsidRPr="00095987">
        <w:rPr>
          <w:rFonts w:ascii="Cambria" w:eastAsia="Times New Roman" w:hAnsi="Cambria" w:cs="Helvetica"/>
          <w:lang w:val="en-US"/>
        </w:rPr>
        <w:t xml:space="preserve"> 86</w:t>
      </w:r>
      <w:r>
        <w:rPr>
          <w:rFonts w:ascii="Cambria" w:eastAsia="Times New Roman" w:hAnsi="Cambria" w:cs="Helvetica"/>
          <w:lang w:val="en-US"/>
        </w:rPr>
        <w:t>,</w:t>
      </w:r>
      <w:r w:rsidRPr="00095987">
        <w:rPr>
          <w:rFonts w:ascii="Cambria" w:eastAsia="Times New Roman" w:hAnsi="Cambria" w:cs="Helvetica"/>
          <w:lang w:val="en-US"/>
        </w:rPr>
        <w:t xml:space="preserve"> 19-56.</w:t>
      </w:r>
    </w:p>
    <w:p w14:paraId="358C89F2" w14:textId="77777777" w:rsidR="00736B1F" w:rsidRDefault="00736B1F" w:rsidP="00736B1F">
      <w:pPr>
        <w:spacing w:before="120"/>
        <w:ind w:left="284"/>
        <w:jc w:val="both"/>
        <w:rPr>
          <w:rFonts w:ascii="Cambria" w:eastAsiaTheme="minorHAnsi" w:hAnsi="Cambria" w:cs="Calibri"/>
          <w:lang w:val="en-US"/>
        </w:rPr>
      </w:pPr>
      <w:r>
        <w:rPr>
          <w:rFonts w:ascii="Cambria" w:hAnsi="Cambria" w:cs="Calibri"/>
          <w:lang w:val="en-US"/>
        </w:rPr>
        <w:t xml:space="preserve">Vodopivec, M., A. J. Peliz, i A. Malej. 2017. Offshore marine constructions as propagators of moon jellyfish dispersal. Environmental Research Letters, 12. </w:t>
      </w:r>
      <w:hyperlink r:id="rId70" w:history="1">
        <w:r>
          <w:rPr>
            <w:rStyle w:val="Hiperveza"/>
            <w:rFonts w:ascii="Cambria" w:hAnsi="Cambria" w:cs="Calibri"/>
            <w:lang w:val="en-US"/>
          </w:rPr>
          <w:t>https://doi.org/10.1088/1748-9326/aa75d9</w:t>
        </w:r>
      </w:hyperlink>
      <w:r>
        <w:rPr>
          <w:rFonts w:ascii="Cambria" w:hAnsi="Cambria" w:cs="Calibri"/>
          <w:lang w:val="en-US"/>
        </w:rPr>
        <w:t>.</w:t>
      </w:r>
    </w:p>
    <w:p w14:paraId="62FC6695" w14:textId="7F4B900D" w:rsidR="00DE6AD7" w:rsidRDefault="00DE6AD7" w:rsidP="00DE6AD7">
      <w:pPr>
        <w:spacing w:before="120" w:line="228" w:lineRule="auto"/>
        <w:ind w:left="284"/>
        <w:jc w:val="both"/>
        <w:rPr>
          <w:rFonts w:ascii="Cambria" w:hAnsi="Cambria"/>
        </w:rPr>
      </w:pPr>
      <w:r w:rsidRPr="00095987">
        <w:rPr>
          <w:rFonts w:ascii="Cambria" w:hAnsi="Cambria"/>
        </w:rPr>
        <w:t>Williams, R., Trites, A.W. and Bain, D.E. Behavioural responsesof killer whales to whale-watching traffic: opportunistic observationsand experimental approaches.J. Zool., London.</w:t>
      </w:r>
      <w:r>
        <w:rPr>
          <w:rFonts w:ascii="Cambria" w:hAnsi="Cambria"/>
        </w:rPr>
        <w:t xml:space="preserve"> </w:t>
      </w:r>
      <w:r w:rsidRPr="00095987">
        <w:rPr>
          <w:rFonts w:ascii="Cambria" w:hAnsi="Cambria"/>
        </w:rPr>
        <w:t>256</w:t>
      </w:r>
      <w:r>
        <w:rPr>
          <w:rFonts w:ascii="Cambria" w:hAnsi="Cambria"/>
        </w:rPr>
        <w:t xml:space="preserve"> (2002) </w:t>
      </w:r>
      <w:r w:rsidRPr="00095987">
        <w:rPr>
          <w:rFonts w:ascii="Cambria" w:hAnsi="Cambria"/>
        </w:rPr>
        <w:t xml:space="preserve">255-70. </w:t>
      </w:r>
      <w:r w:rsidRPr="00095987">
        <w:rPr>
          <w:rFonts w:ascii="Cambria" w:hAnsi="Cambria"/>
          <w:i/>
          <w:iCs/>
        </w:rPr>
        <w:t>(16) (PDF) Behavioural responses of killer whales to a ‘leapfrogging’ vessel</w:t>
      </w:r>
      <w:r w:rsidRPr="00095987">
        <w:rPr>
          <w:rFonts w:ascii="Cambria" w:hAnsi="Cambria"/>
        </w:rPr>
        <w:t xml:space="preserve">. Available from: </w:t>
      </w:r>
      <w:hyperlink r:id="rId71" w:history="1">
        <w:r w:rsidRPr="00095987">
          <w:rPr>
            <w:rFonts w:ascii="Cambria" w:hAnsi="Cambria"/>
            <w:color w:val="0000FF"/>
            <w:u w:val="single"/>
          </w:rPr>
          <w:t>https://www.researchgate.net/publication/230806772_Behavioural_responses_of_killer_whales_to_a_'leapfrogging'_vessel</w:t>
        </w:r>
      </w:hyperlink>
      <w:r w:rsidRPr="00095987">
        <w:rPr>
          <w:rFonts w:ascii="Cambria" w:hAnsi="Cambria"/>
        </w:rPr>
        <w:t xml:space="preserve"> [accessed Jun 02 2020].</w:t>
      </w:r>
    </w:p>
    <w:p w14:paraId="5CCA7C5C" w14:textId="77777777" w:rsidR="00736B1F" w:rsidRDefault="00736B1F" w:rsidP="00736B1F">
      <w:pPr>
        <w:spacing w:before="120"/>
        <w:ind w:left="284"/>
        <w:jc w:val="both"/>
        <w:rPr>
          <w:rFonts w:ascii="Cambria" w:eastAsiaTheme="minorHAnsi" w:hAnsi="Cambria" w:cs="Calibri"/>
        </w:rPr>
      </w:pPr>
      <w:r>
        <w:rPr>
          <w:rFonts w:ascii="Cambria" w:hAnsi="Cambria" w:cs="Calibri"/>
          <w:lang w:val="en-US"/>
        </w:rPr>
        <w:t>Wilkin</w:t>
      </w:r>
      <w:r>
        <w:rPr>
          <w:rFonts w:ascii="Cambria" w:hAnsi="Cambria" w:cs="Calibri"/>
        </w:rPr>
        <w:t xml:space="preserve">, J.L., </w:t>
      </w:r>
      <w:r>
        <w:rPr>
          <w:rFonts w:ascii="Cambria" w:hAnsi="Cambria" w:cs="Calibri"/>
          <w:lang w:val="en-US"/>
        </w:rPr>
        <w:t>H</w:t>
      </w:r>
      <w:r>
        <w:rPr>
          <w:rFonts w:ascii="Cambria" w:hAnsi="Cambria" w:cs="Calibri"/>
        </w:rPr>
        <w:t>.</w:t>
      </w:r>
      <w:r>
        <w:rPr>
          <w:rFonts w:ascii="Cambria" w:hAnsi="Cambria" w:cs="Calibri"/>
          <w:lang w:val="en-US"/>
        </w:rPr>
        <w:t>G</w:t>
      </w:r>
      <w:r>
        <w:rPr>
          <w:rFonts w:ascii="Cambria" w:hAnsi="Cambria" w:cs="Calibri"/>
        </w:rPr>
        <w:t xml:space="preserve">. </w:t>
      </w:r>
      <w:r>
        <w:rPr>
          <w:rFonts w:ascii="Cambria" w:hAnsi="Cambria" w:cs="Calibri"/>
          <w:lang w:val="en-US"/>
        </w:rPr>
        <w:t>Arango</w:t>
      </w:r>
      <w:r>
        <w:rPr>
          <w:rFonts w:ascii="Cambria" w:hAnsi="Cambria" w:cs="Calibri"/>
        </w:rPr>
        <w:t xml:space="preserve">, </w:t>
      </w:r>
      <w:r>
        <w:rPr>
          <w:rFonts w:ascii="Cambria" w:hAnsi="Cambria" w:cs="Calibri"/>
          <w:lang w:val="en-US"/>
        </w:rPr>
        <w:t>D</w:t>
      </w:r>
      <w:r>
        <w:rPr>
          <w:rFonts w:ascii="Cambria" w:hAnsi="Cambria" w:cs="Calibri"/>
        </w:rPr>
        <w:t>.</w:t>
      </w:r>
      <w:r>
        <w:rPr>
          <w:rFonts w:ascii="Cambria" w:hAnsi="Cambria" w:cs="Calibri"/>
          <w:lang w:val="en-US"/>
        </w:rPr>
        <w:t>B</w:t>
      </w:r>
      <w:r>
        <w:rPr>
          <w:rFonts w:ascii="Cambria" w:hAnsi="Cambria" w:cs="Calibri"/>
        </w:rPr>
        <w:t xml:space="preserve">. </w:t>
      </w:r>
      <w:r>
        <w:rPr>
          <w:rFonts w:ascii="Cambria" w:hAnsi="Cambria" w:cs="Calibri"/>
          <w:lang w:val="en-US"/>
        </w:rPr>
        <w:t>Haidvogel</w:t>
      </w:r>
      <w:r>
        <w:rPr>
          <w:rFonts w:ascii="Cambria" w:hAnsi="Cambria" w:cs="Calibri"/>
        </w:rPr>
        <w:t xml:space="preserve">, </w:t>
      </w:r>
      <w:r>
        <w:rPr>
          <w:rFonts w:ascii="Cambria" w:hAnsi="Cambria" w:cs="Calibri"/>
          <w:lang w:val="en-US"/>
        </w:rPr>
        <w:t>C</w:t>
      </w:r>
      <w:r>
        <w:rPr>
          <w:rFonts w:ascii="Cambria" w:hAnsi="Cambria" w:cs="Calibri"/>
        </w:rPr>
        <w:t>.</w:t>
      </w:r>
      <w:r>
        <w:rPr>
          <w:rFonts w:ascii="Cambria" w:hAnsi="Cambria" w:cs="Calibri"/>
          <w:lang w:val="en-US"/>
        </w:rPr>
        <w:t>S</w:t>
      </w:r>
      <w:r>
        <w:rPr>
          <w:rFonts w:ascii="Cambria" w:hAnsi="Cambria" w:cs="Calibri"/>
        </w:rPr>
        <w:t xml:space="preserve">. </w:t>
      </w:r>
      <w:r>
        <w:rPr>
          <w:rFonts w:ascii="Cambria" w:hAnsi="Cambria" w:cs="Calibri"/>
          <w:lang w:val="en-US"/>
        </w:rPr>
        <w:t>Lichtenwalner</w:t>
      </w:r>
      <w:r>
        <w:rPr>
          <w:rFonts w:ascii="Cambria" w:hAnsi="Cambria" w:cs="Calibri"/>
        </w:rPr>
        <w:t xml:space="preserve">, </w:t>
      </w:r>
      <w:r>
        <w:rPr>
          <w:rFonts w:ascii="Cambria" w:hAnsi="Cambria" w:cs="Calibri"/>
          <w:lang w:val="en-US"/>
        </w:rPr>
        <w:t>S</w:t>
      </w:r>
      <w:r>
        <w:rPr>
          <w:rFonts w:ascii="Cambria" w:hAnsi="Cambria" w:cs="Calibri"/>
        </w:rPr>
        <w:t>.</w:t>
      </w:r>
      <w:r>
        <w:rPr>
          <w:rFonts w:ascii="Cambria" w:hAnsi="Cambria" w:cs="Calibri"/>
          <w:lang w:val="en-US"/>
        </w:rPr>
        <w:t>M</w:t>
      </w:r>
      <w:r>
        <w:rPr>
          <w:rFonts w:ascii="Cambria" w:hAnsi="Cambria" w:cs="Calibri"/>
        </w:rPr>
        <w:t xml:space="preserve">. </w:t>
      </w:r>
      <w:r>
        <w:rPr>
          <w:rFonts w:ascii="Cambria" w:hAnsi="Cambria" w:cs="Calibri"/>
          <w:lang w:val="en-US"/>
        </w:rPr>
        <w:t>Durski i</w:t>
      </w:r>
      <w:r>
        <w:rPr>
          <w:rFonts w:ascii="Cambria" w:hAnsi="Cambria" w:cs="Calibri"/>
        </w:rPr>
        <w:t xml:space="preserve"> </w:t>
      </w:r>
      <w:r>
        <w:rPr>
          <w:rFonts w:ascii="Cambria" w:hAnsi="Cambria" w:cs="Calibri"/>
          <w:lang w:val="en-US"/>
        </w:rPr>
        <w:t>K</w:t>
      </w:r>
      <w:r>
        <w:rPr>
          <w:rFonts w:ascii="Cambria" w:hAnsi="Cambria" w:cs="Calibri"/>
        </w:rPr>
        <w:t>.</w:t>
      </w:r>
      <w:r>
        <w:rPr>
          <w:rFonts w:ascii="Cambria" w:hAnsi="Cambria" w:cs="Calibri"/>
          <w:lang w:val="en-US"/>
        </w:rPr>
        <w:t>S</w:t>
      </w:r>
      <w:r>
        <w:rPr>
          <w:rFonts w:ascii="Cambria" w:hAnsi="Cambria" w:cs="Calibri"/>
        </w:rPr>
        <w:t xml:space="preserve">. </w:t>
      </w:r>
      <w:r>
        <w:rPr>
          <w:rFonts w:ascii="Cambria" w:hAnsi="Cambria" w:cs="Calibri"/>
          <w:lang w:val="en-US"/>
        </w:rPr>
        <w:t>Hedstrom. 2005.</w:t>
      </w:r>
      <w:r>
        <w:rPr>
          <w:rFonts w:ascii="Cambria" w:hAnsi="Cambria" w:cs="Calibri"/>
        </w:rPr>
        <w:t xml:space="preserve"> </w:t>
      </w:r>
      <w:r>
        <w:rPr>
          <w:rFonts w:ascii="Cambria" w:hAnsi="Cambria" w:cs="Calibri"/>
          <w:lang w:val="en-US"/>
        </w:rPr>
        <w:t>A</w:t>
      </w:r>
      <w:r>
        <w:rPr>
          <w:rFonts w:ascii="Cambria" w:hAnsi="Cambria" w:cs="Calibri"/>
        </w:rPr>
        <w:t xml:space="preserve"> </w:t>
      </w:r>
      <w:r>
        <w:rPr>
          <w:rFonts w:ascii="Cambria" w:hAnsi="Cambria" w:cs="Calibri"/>
          <w:lang w:val="en-US"/>
        </w:rPr>
        <w:t>regional</w:t>
      </w:r>
      <w:r>
        <w:rPr>
          <w:rFonts w:ascii="Cambria" w:hAnsi="Cambria" w:cs="Calibri"/>
        </w:rPr>
        <w:t xml:space="preserve"> </w:t>
      </w:r>
      <w:r>
        <w:rPr>
          <w:rFonts w:ascii="Cambria" w:hAnsi="Cambria" w:cs="Calibri"/>
          <w:lang w:val="en-US"/>
        </w:rPr>
        <w:t>Ocean</w:t>
      </w:r>
      <w:r>
        <w:rPr>
          <w:rFonts w:ascii="Cambria" w:hAnsi="Cambria" w:cs="Calibri"/>
        </w:rPr>
        <w:t xml:space="preserve"> </w:t>
      </w:r>
      <w:r>
        <w:rPr>
          <w:rFonts w:ascii="Cambria" w:hAnsi="Cambria" w:cs="Calibri"/>
          <w:lang w:val="en-US"/>
        </w:rPr>
        <w:t>Modeling</w:t>
      </w:r>
      <w:r>
        <w:rPr>
          <w:rFonts w:ascii="Cambria" w:hAnsi="Cambria" w:cs="Calibri"/>
        </w:rPr>
        <w:t xml:space="preserve"> </w:t>
      </w:r>
      <w:r>
        <w:rPr>
          <w:rFonts w:ascii="Cambria" w:hAnsi="Cambria" w:cs="Calibri"/>
          <w:lang w:val="en-US"/>
        </w:rPr>
        <w:t>System</w:t>
      </w:r>
      <w:r>
        <w:rPr>
          <w:rFonts w:ascii="Cambria" w:hAnsi="Cambria" w:cs="Calibri"/>
        </w:rPr>
        <w:t xml:space="preserve"> </w:t>
      </w:r>
      <w:r>
        <w:rPr>
          <w:rFonts w:ascii="Cambria" w:hAnsi="Cambria" w:cs="Calibri"/>
          <w:lang w:val="en-US"/>
        </w:rPr>
        <w:t>for</w:t>
      </w:r>
      <w:r>
        <w:rPr>
          <w:rFonts w:ascii="Cambria" w:hAnsi="Cambria" w:cs="Calibri"/>
        </w:rPr>
        <w:t xml:space="preserve"> </w:t>
      </w:r>
      <w:r>
        <w:rPr>
          <w:rFonts w:ascii="Cambria" w:hAnsi="Cambria" w:cs="Calibri"/>
          <w:lang w:val="en-US"/>
        </w:rPr>
        <w:t>the</w:t>
      </w:r>
      <w:r>
        <w:rPr>
          <w:rFonts w:ascii="Cambria" w:hAnsi="Cambria" w:cs="Calibri"/>
        </w:rPr>
        <w:t xml:space="preserve"> </w:t>
      </w:r>
      <w:r>
        <w:rPr>
          <w:rFonts w:ascii="Cambria" w:hAnsi="Cambria" w:cs="Calibri"/>
          <w:lang w:val="en-US"/>
        </w:rPr>
        <w:t>Long</w:t>
      </w:r>
      <w:r>
        <w:rPr>
          <w:rFonts w:ascii="Cambria" w:hAnsi="Cambria" w:cs="Calibri"/>
        </w:rPr>
        <w:t>-</w:t>
      </w:r>
      <w:r>
        <w:rPr>
          <w:rFonts w:ascii="Cambria" w:hAnsi="Cambria" w:cs="Calibri"/>
          <w:lang w:val="en-US"/>
        </w:rPr>
        <w:t>term</w:t>
      </w:r>
      <w:r>
        <w:rPr>
          <w:rFonts w:ascii="Cambria" w:hAnsi="Cambria" w:cs="Calibri"/>
        </w:rPr>
        <w:t xml:space="preserve"> </w:t>
      </w:r>
      <w:r>
        <w:rPr>
          <w:rFonts w:ascii="Cambria" w:hAnsi="Cambria" w:cs="Calibri"/>
          <w:lang w:val="en-US"/>
        </w:rPr>
        <w:t>Ecosystem</w:t>
      </w:r>
      <w:r>
        <w:rPr>
          <w:rFonts w:ascii="Cambria" w:hAnsi="Cambria" w:cs="Calibri"/>
        </w:rPr>
        <w:t xml:space="preserve"> </w:t>
      </w:r>
      <w:r>
        <w:rPr>
          <w:rFonts w:ascii="Cambria" w:hAnsi="Cambria" w:cs="Calibri"/>
          <w:lang w:val="en-US"/>
        </w:rPr>
        <w:t>Observatory.</w:t>
      </w:r>
      <w:r>
        <w:rPr>
          <w:rFonts w:ascii="Cambria" w:hAnsi="Cambria" w:cs="Calibri"/>
        </w:rPr>
        <w:t xml:space="preserve"> </w:t>
      </w:r>
      <w:r>
        <w:rPr>
          <w:rFonts w:ascii="Cambria" w:hAnsi="Cambria" w:cs="Calibri"/>
          <w:lang w:val="en-US"/>
        </w:rPr>
        <w:t>Journal</w:t>
      </w:r>
      <w:r>
        <w:rPr>
          <w:rFonts w:ascii="Cambria" w:hAnsi="Cambria" w:cs="Calibri"/>
        </w:rPr>
        <w:t xml:space="preserve"> </w:t>
      </w:r>
      <w:r>
        <w:rPr>
          <w:rFonts w:ascii="Cambria" w:hAnsi="Cambria" w:cs="Calibri"/>
          <w:lang w:val="en-US"/>
        </w:rPr>
        <w:t>of</w:t>
      </w:r>
      <w:r>
        <w:rPr>
          <w:rFonts w:ascii="Cambria" w:hAnsi="Cambria" w:cs="Calibri"/>
        </w:rPr>
        <w:t xml:space="preserve"> </w:t>
      </w:r>
      <w:r>
        <w:rPr>
          <w:rFonts w:ascii="Cambria" w:hAnsi="Cambria" w:cs="Calibri"/>
          <w:lang w:val="en-US"/>
        </w:rPr>
        <w:t>Geophysical</w:t>
      </w:r>
      <w:r>
        <w:rPr>
          <w:rFonts w:ascii="Cambria" w:hAnsi="Cambria" w:cs="Calibri"/>
        </w:rPr>
        <w:t xml:space="preserve"> </w:t>
      </w:r>
      <w:r>
        <w:rPr>
          <w:rFonts w:ascii="Cambria" w:hAnsi="Cambria" w:cs="Calibri"/>
          <w:lang w:val="en-US"/>
        </w:rPr>
        <w:t>Research</w:t>
      </w:r>
      <w:r>
        <w:rPr>
          <w:rFonts w:ascii="Cambria" w:hAnsi="Cambria" w:cs="Calibri"/>
        </w:rPr>
        <w:t xml:space="preserve">, </w:t>
      </w:r>
      <w:r>
        <w:rPr>
          <w:rFonts w:ascii="Cambria" w:hAnsi="Cambria" w:cs="Calibri"/>
          <w:lang w:val="en-US"/>
        </w:rPr>
        <w:t>C</w:t>
      </w:r>
      <w:r>
        <w:rPr>
          <w:rFonts w:ascii="Cambria" w:hAnsi="Cambria" w:cs="Calibri"/>
        </w:rPr>
        <w:t>06</w:t>
      </w:r>
      <w:r>
        <w:rPr>
          <w:rFonts w:ascii="Cambria" w:hAnsi="Cambria" w:cs="Calibri"/>
          <w:lang w:val="en-US"/>
        </w:rPr>
        <w:t>S</w:t>
      </w:r>
      <w:r>
        <w:rPr>
          <w:rFonts w:ascii="Cambria" w:hAnsi="Cambria" w:cs="Calibri"/>
        </w:rPr>
        <w:t xml:space="preserve">91, </w:t>
      </w:r>
      <w:r>
        <w:rPr>
          <w:rFonts w:ascii="Cambria" w:hAnsi="Cambria" w:cs="Calibri"/>
          <w:lang w:val="en-US"/>
        </w:rPr>
        <w:t>doi</w:t>
      </w:r>
      <w:r>
        <w:rPr>
          <w:rFonts w:ascii="Cambria" w:hAnsi="Cambria" w:cs="Calibri"/>
        </w:rPr>
        <w:t>:10.1029/2003</w:t>
      </w:r>
      <w:r>
        <w:rPr>
          <w:rFonts w:ascii="Cambria" w:hAnsi="Cambria" w:cs="Calibri"/>
          <w:lang w:val="en-US"/>
        </w:rPr>
        <w:t>JC</w:t>
      </w:r>
      <w:r>
        <w:rPr>
          <w:rFonts w:ascii="Cambria" w:hAnsi="Cambria" w:cs="Calibri"/>
        </w:rPr>
        <w:t>002218.</w:t>
      </w:r>
    </w:p>
    <w:p w14:paraId="07F85227" w14:textId="77777777" w:rsidR="00DE6AD7" w:rsidRPr="004F2001" w:rsidRDefault="00DE6AD7" w:rsidP="004F2001">
      <w:pPr>
        <w:ind w:left="284"/>
        <w:jc w:val="both"/>
        <w:rPr>
          <w:rFonts w:asciiTheme="majorHAnsi" w:hAnsiTheme="majorHAnsi"/>
          <w:shd w:val="clear" w:color="auto" w:fill="FFFFFF"/>
        </w:rPr>
      </w:pPr>
      <w:r w:rsidRPr="004F2001">
        <w:rPr>
          <w:rStyle w:val="Istaknuto"/>
          <w:rFonts w:asciiTheme="majorHAnsi" w:hAnsiTheme="majorHAnsi"/>
          <w:i w:val="0"/>
          <w:color w:val="111111"/>
          <w:shd w:val="clear" w:color="auto" w:fill="FFFFFF"/>
        </w:rPr>
        <w:t>Zenetos, A., Gofas, S., Verlaque, M., Cinar, M.E., García Raso, J.E., Bianchi, C.N., Morri, C., Azzurro, E., Bilecenoglu, M., Froglia, C., Siokou, I., Violanti, D., Sfriso, A., San Martin, G., Giangrande, A., Katağan, T., Ballesteros, E.,</w:t>
      </w:r>
      <w:r w:rsidRPr="004F2001">
        <w:rPr>
          <w:rStyle w:val="Istaknuto"/>
          <w:rFonts w:asciiTheme="majorHAnsi" w:hAnsiTheme="majorHAnsi"/>
          <w:i w:val="0"/>
          <w:caps/>
          <w:color w:val="111111"/>
          <w:shd w:val="clear" w:color="auto" w:fill="FFFFFF"/>
        </w:rPr>
        <w:t xml:space="preserve"> R</w:t>
      </w:r>
      <w:r w:rsidRPr="004F2001">
        <w:rPr>
          <w:rStyle w:val="Istaknuto"/>
          <w:rFonts w:asciiTheme="majorHAnsi" w:hAnsiTheme="majorHAnsi"/>
          <w:i w:val="0"/>
          <w:color w:val="111111"/>
          <w:shd w:val="clear" w:color="auto" w:fill="FFFFFF"/>
        </w:rPr>
        <w:t>amos-Espla</w:t>
      </w:r>
      <w:r w:rsidRPr="004F2001">
        <w:rPr>
          <w:rStyle w:val="Istaknuto"/>
          <w:rFonts w:asciiTheme="majorHAnsi" w:hAnsiTheme="majorHAnsi"/>
          <w:i w:val="0"/>
          <w:caps/>
          <w:color w:val="111111"/>
          <w:shd w:val="clear" w:color="auto" w:fill="FFFFFF"/>
        </w:rPr>
        <w:t xml:space="preserve">, </w:t>
      </w:r>
      <w:r w:rsidRPr="004F2001">
        <w:rPr>
          <w:rStyle w:val="Istaknuto"/>
          <w:rFonts w:asciiTheme="majorHAnsi" w:hAnsiTheme="majorHAnsi"/>
          <w:i w:val="0"/>
          <w:smallCaps/>
          <w:color w:val="111111"/>
          <w:shd w:val="clear" w:color="auto" w:fill="FFFFFF"/>
        </w:rPr>
        <w:t xml:space="preserve"> A.A.,</w:t>
      </w:r>
      <w:r w:rsidRPr="004F2001">
        <w:rPr>
          <w:rStyle w:val="Istaknuto"/>
          <w:rFonts w:asciiTheme="majorHAnsi" w:hAnsiTheme="majorHAnsi"/>
          <w:i w:val="0"/>
          <w:color w:val="111111"/>
          <w:shd w:val="clear" w:color="auto" w:fill="FFFFFF"/>
        </w:rPr>
        <w:t xml:space="preserve"> Mastrototaro,</w:t>
      </w:r>
      <w:r w:rsidRPr="004F2001">
        <w:rPr>
          <w:rStyle w:val="Istaknuto"/>
          <w:rFonts w:asciiTheme="majorHAnsi" w:hAnsiTheme="majorHAnsi"/>
          <w:i w:val="0"/>
          <w:smallCaps/>
          <w:color w:val="111111"/>
          <w:shd w:val="clear" w:color="auto" w:fill="FFFFFF"/>
        </w:rPr>
        <w:t xml:space="preserve"> F.,</w:t>
      </w:r>
      <w:r w:rsidRPr="004F2001">
        <w:rPr>
          <w:rStyle w:val="Istaknuto"/>
          <w:rFonts w:asciiTheme="majorHAnsi" w:hAnsiTheme="majorHAnsi"/>
          <w:i w:val="0"/>
          <w:color w:val="111111"/>
          <w:shd w:val="clear" w:color="auto" w:fill="FFFFFF"/>
        </w:rPr>
        <w:t>Ocana</w:t>
      </w:r>
      <w:r w:rsidRPr="004F2001">
        <w:rPr>
          <w:rStyle w:val="Istaknuto"/>
          <w:rFonts w:asciiTheme="majorHAnsi" w:hAnsiTheme="majorHAnsi"/>
          <w:i w:val="0"/>
          <w:smallCaps/>
          <w:color w:val="111111"/>
          <w:shd w:val="clear" w:color="auto" w:fill="FFFFFF"/>
        </w:rPr>
        <w:t xml:space="preserve">, A. </w:t>
      </w:r>
      <w:r w:rsidRPr="004F2001">
        <w:rPr>
          <w:rStyle w:val="Istaknuto"/>
          <w:rFonts w:asciiTheme="majorHAnsi" w:hAnsiTheme="majorHAnsi"/>
          <w:i w:val="0"/>
          <w:color w:val="111111"/>
          <w:shd w:val="clear" w:color="auto" w:fill="FFFFFF"/>
        </w:rPr>
        <w:t>Zingone</w:t>
      </w:r>
      <w:r w:rsidRPr="004F2001">
        <w:rPr>
          <w:rStyle w:val="Istaknuto"/>
          <w:rFonts w:asciiTheme="majorHAnsi" w:hAnsiTheme="majorHAnsi"/>
          <w:i w:val="0"/>
          <w:smallCaps/>
          <w:color w:val="111111"/>
          <w:shd w:val="clear" w:color="auto" w:fill="FFFFFF"/>
        </w:rPr>
        <w:t xml:space="preserve">, </w:t>
      </w:r>
      <w:r w:rsidRPr="004F2001">
        <w:rPr>
          <w:rStyle w:val="Istaknuto"/>
          <w:rFonts w:asciiTheme="majorHAnsi" w:hAnsiTheme="majorHAnsi"/>
          <w:i w:val="0"/>
          <w:color w:val="111111"/>
          <w:shd w:val="clear" w:color="auto" w:fill="FFFFFF"/>
        </w:rPr>
        <w:t>Cambi</w:t>
      </w:r>
      <w:r w:rsidRPr="004F2001">
        <w:rPr>
          <w:rStyle w:val="Istaknuto"/>
          <w:rFonts w:asciiTheme="majorHAnsi" w:hAnsiTheme="majorHAnsi"/>
          <w:i w:val="0"/>
          <w:smallCaps/>
          <w:color w:val="111111"/>
          <w:shd w:val="clear" w:color="auto" w:fill="FFFFFF"/>
        </w:rPr>
        <w:t xml:space="preserve">, M.C. </w:t>
      </w:r>
      <w:r w:rsidRPr="004F2001">
        <w:rPr>
          <w:rStyle w:val="Istaknuto"/>
          <w:rFonts w:asciiTheme="majorHAnsi" w:hAnsiTheme="majorHAnsi"/>
          <w:i w:val="0"/>
          <w:color w:val="111111"/>
          <w:shd w:val="clear" w:color="auto" w:fill="FFFFFF"/>
        </w:rPr>
        <w:t>Streftaris</w:t>
      </w:r>
      <w:r w:rsidRPr="004F2001">
        <w:rPr>
          <w:rStyle w:val="Istaknuto"/>
          <w:rFonts w:asciiTheme="majorHAnsi" w:hAnsiTheme="majorHAnsi"/>
          <w:i w:val="0"/>
          <w:smallCaps/>
          <w:shd w:val="clear" w:color="auto" w:fill="FFFFFF"/>
        </w:rPr>
        <w:t>,  N.  (2010) A</w:t>
      </w:r>
      <w:r w:rsidRPr="004F2001">
        <w:rPr>
          <w:rFonts w:asciiTheme="majorHAnsi" w:eastAsia="Times New Roman" w:hAnsiTheme="majorHAnsi"/>
          <w:bCs/>
          <w:lang w:val="en-US"/>
        </w:rPr>
        <w:t xml:space="preserve">lien species in the Mediterranean Sea by 2010. A contribution to the application of European Union’s Marine Strategy Framework Directive (MSFD). Part I. Spatial distribution. </w:t>
      </w:r>
      <w:r w:rsidRPr="004F2001">
        <w:rPr>
          <w:rFonts w:asciiTheme="majorHAnsi" w:hAnsiTheme="majorHAnsi"/>
          <w:color w:val="2A2D35"/>
          <w:shd w:val="clear" w:color="auto" w:fill="FFFFFF"/>
        </w:rPr>
        <w:t>Mediterr. Mar. Sci., 11(2), 381-493</w:t>
      </w:r>
      <w:r w:rsidRPr="004F2001">
        <w:rPr>
          <w:rFonts w:asciiTheme="majorHAnsi" w:hAnsiTheme="majorHAnsi"/>
          <w:shd w:val="clear" w:color="auto" w:fill="FFFFFF"/>
        </w:rPr>
        <w:t xml:space="preserve">. doi: </w:t>
      </w:r>
      <w:hyperlink r:id="rId72" w:history="1">
        <w:r w:rsidRPr="004F2001">
          <w:rPr>
            <w:rStyle w:val="Hiperveza"/>
            <w:rFonts w:asciiTheme="majorHAnsi" w:hAnsiTheme="majorHAnsi"/>
            <w:shd w:val="clear" w:color="auto" w:fill="FFFFFF"/>
          </w:rPr>
          <w:t>https://doi.org/10.12681/mms.87</w:t>
        </w:r>
      </w:hyperlink>
      <w:r w:rsidRPr="004F2001">
        <w:rPr>
          <w:rFonts w:asciiTheme="majorHAnsi" w:hAnsiTheme="majorHAnsi"/>
          <w:shd w:val="clear" w:color="auto" w:fill="FFFFFF"/>
        </w:rPr>
        <w:t xml:space="preserve"> </w:t>
      </w:r>
    </w:p>
    <w:p w14:paraId="5C74447C" w14:textId="77777777" w:rsidR="00DE6AD7" w:rsidRDefault="00DE6AD7" w:rsidP="00DE6AD7">
      <w:pPr>
        <w:spacing w:before="120" w:line="228" w:lineRule="auto"/>
        <w:ind w:left="284" w:right="57"/>
        <w:jc w:val="both"/>
        <w:rPr>
          <w:rFonts w:asciiTheme="majorHAnsi" w:hAnsiTheme="majorHAnsi"/>
        </w:rPr>
      </w:pPr>
      <w:r w:rsidRPr="00543456">
        <w:rPr>
          <w:rFonts w:asciiTheme="majorHAnsi" w:hAnsiTheme="majorHAnsi"/>
        </w:rPr>
        <w:t>Zorica, B., Vilibić, I., Čikeš Keč, V., Šepić, J.</w:t>
      </w:r>
      <w:r>
        <w:rPr>
          <w:rFonts w:asciiTheme="majorHAnsi" w:hAnsiTheme="majorHAnsi"/>
        </w:rPr>
        <w:t xml:space="preserve"> (2013)</w:t>
      </w:r>
      <w:r w:rsidRPr="00543456">
        <w:rPr>
          <w:rFonts w:asciiTheme="majorHAnsi" w:hAnsiTheme="majorHAnsi"/>
        </w:rPr>
        <w:t xml:space="preserve"> Environmental conditions conducive to </w:t>
      </w:r>
    </w:p>
    <w:p w14:paraId="73742A3A" w14:textId="77777777" w:rsidR="00DE6AD7" w:rsidRPr="00543456" w:rsidRDefault="00DE6AD7" w:rsidP="00DE6AD7">
      <w:pPr>
        <w:spacing w:line="228" w:lineRule="auto"/>
        <w:ind w:left="284" w:right="57"/>
        <w:jc w:val="both"/>
        <w:rPr>
          <w:rFonts w:asciiTheme="majorHAnsi" w:hAnsiTheme="majorHAnsi"/>
        </w:rPr>
      </w:pPr>
      <w:r w:rsidRPr="00543456">
        <w:rPr>
          <w:rFonts w:asciiTheme="majorHAnsi" w:hAnsiTheme="majorHAnsi"/>
        </w:rPr>
        <w:t>anchovy (</w:t>
      </w:r>
      <w:r w:rsidRPr="00543456">
        <w:rPr>
          <w:rFonts w:asciiTheme="majorHAnsi" w:hAnsiTheme="majorHAnsi"/>
          <w:i/>
        </w:rPr>
        <w:t>Engraulis encrasicolus</w:t>
      </w:r>
      <w:r w:rsidRPr="00543456">
        <w:rPr>
          <w:rFonts w:asciiTheme="majorHAnsi" w:hAnsiTheme="majorHAnsi"/>
        </w:rPr>
        <w:t>) spawning in the Adriatic Sea. Fish. Oceanogr.</w:t>
      </w:r>
      <w:r>
        <w:rPr>
          <w:rFonts w:asciiTheme="majorHAnsi" w:hAnsiTheme="majorHAnsi"/>
        </w:rPr>
        <w:t>,</w:t>
      </w:r>
      <w:r w:rsidRPr="00543456">
        <w:rPr>
          <w:rFonts w:asciiTheme="majorHAnsi" w:hAnsiTheme="majorHAnsi"/>
        </w:rPr>
        <w:t xml:space="preserve">  22</w:t>
      </w:r>
      <w:r>
        <w:rPr>
          <w:rFonts w:asciiTheme="majorHAnsi" w:hAnsiTheme="majorHAnsi"/>
        </w:rPr>
        <w:t xml:space="preserve"> (</w:t>
      </w:r>
      <w:r w:rsidRPr="00543456">
        <w:rPr>
          <w:rFonts w:asciiTheme="majorHAnsi" w:hAnsiTheme="majorHAnsi"/>
        </w:rPr>
        <w:t>1</w:t>
      </w:r>
      <w:r>
        <w:rPr>
          <w:rFonts w:asciiTheme="majorHAnsi" w:hAnsiTheme="majorHAnsi"/>
        </w:rPr>
        <w:t xml:space="preserve">) </w:t>
      </w:r>
      <w:r w:rsidRPr="00543456">
        <w:rPr>
          <w:rFonts w:asciiTheme="majorHAnsi" w:hAnsiTheme="majorHAnsi"/>
        </w:rPr>
        <w:t>32–40.</w:t>
      </w:r>
    </w:p>
    <w:p w14:paraId="4A84E376" w14:textId="77777777" w:rsidR="00DE6AD7" w:rsidRPr="00543456" w:rsidRDefault="00DE6AD7" w:rsidP="00DE6AD7">
      <w:pPr>
        <w:adjustRightInd w:val="0"/>
        <w:spacing w:before="120" w:line="228" w:lineRule="auto"/>
        <w:ind w:left="284" w:right="57"/>
        <w:jc w:val="both"/>
        <w:rPr>
          <w:rFonts w:asciiTheme="majorHAnsi" w:hAnsiTheme="majorHAnsi"/>
          <w:iCs/>
          <w:color w:val="000000"/>
        </w:rPr>
      </w:pPr>
      <w:r w:rsidRPr="00543456">
        <w:rPr>
          <w:rFonts w:asciiTheme="majorHAnsi" w:hAnsiTheme="majorHAnsi"/>
          <w:iCs/>
          <w:color w:val="000000"/>
        </w:rPr>
        <w:t xml:space="preserve">Zorica B, Čikeš Keč V, Vidjak O, Mladineo I,  Ezgeta Balić D. </w:t>
      </w:r>
      <w:r>
        <w:rPr>
          <w:rFonts w:asciiTheme="majorHAnsi" w:hAnsiTheme="majorHAnsi"/>
          <w:iCs/>
          <w:color w:val="000000"/>
        </w:rPr>
        <w:t xml:space="preserve">(2016) </w:t>
      </w:r>
      <w:r w:rsidRPr="00543456">
        <w:rPr>
          <w:rFonts w:asciiTheme="majorHAnsi" w:hAnsiTheme="majorHAnsi"/>
          <w:iCs/>
          <w:color w:val="000000"/>
        </w:rPr>
        <w:t>Feeding habits and helminth parasites of sardine (</w:t>
      </w:r>
      <w:r w:rsidRPr="00543456">
        <w:rPr>
          <w:rFonts w:asciiTheme="majorHAnsi" w:hAnsiTheme="majorHAnsi"/>
          <w:i/>
          <w:iCs/>
          <w:color w:val="000000"/>
        </w:rPr>
        <w:t>Sardina pilchardus</w:t>
      </w:r>
      <w:r w:rsidRPr="00543456">
        <w:rPr>
          <w:rFonts w:asciiTheme="majorHAnsi" w:hAnsiTheme="majorHAnsi"/>
          <w:iCs/>
          <w:color w:val="000000"/>
        </w:rPr>
        <w:t>) and anchovy (</w:t>
      </w:r>
      <w:r w:rsidRPr="00543456">
        <w:rPr>
          <w:rFonts w:asciiTheme="majorHAnsi" w:hAnsiTheme="majorHAnsi"/>
          <w:i/>
          <w:iCs/>
          <w:color w:val="000000"/>
        </w:rPr>
        <w:t>Engraulis encrasicolus</w:t>
      </w:r>
      <w:r w:rsidRPr="00543456">
        <w:rPr>
          <w:rFonts w:asciiTheme="majorHAnsi" w:hAnsiTheme="majorHAnsi"/>
          <w:iCs/>
          <w:color w:val="000000"/>
        </w:rPr>
        <w:t>) in the Adriatic Sea. Mediterranean Marine Science</w:t>
      </w:r>
      <w:r>
        <w:rPr>
          <w:rFonts w:asciiTheme="majorHAnsi" w:hAnsiTheme="majorHAnsi"/>
          <w:iCs/>
          <w:color w:val="000000"/>
        </w:rPr>
        <w:t>,</w:t>
      </w:r>
      <w:r w:rsidRPr="00543456">
        <w:rPr>
          <w:rFonts w:asciiTheme="majorHAnsi" w:hAnsiTheme="majorHAnsi"/>
          <w:iCs/>
          <w:color w:val="000000"/>
        </w:rPr>
        <w:t xml:space="preserve"> 17</w:t>
      </w:r>
      <w:r>
        <w:rPr>
          <w:rFonts w:asciiTheme="majorHAnsi" w:hAnsiTheme="majorHAnsi"/>
          <w:iCs/>
          <w:color w:val="000000"/>
        </w:rPr>
        <w:t xml:space="preserve"> (1),</w:t>
      </w:r>
      <w:r w:rsidRPr="00543456">
        <w:rPr>
          <w:rFonts w:asciiTheme="majorHAnsi" w:hAnsiTheme="majorHAnsi"/>
          <w:iCs/>
          <w:color w:val="000000"/>
        </w:rPr>
        <w:t xml:space="preserve"> 216-229. </w:t>
      </w:r>
      <w:hyperlink r:id="rId73" w:history="1">
        <w:r w:rsidRPr="00543456">
          <w:rPr>
            <w:rStyle w:val="Hiperveza"/>
            <w:rFonts w:asciiTheme="majorHAnsi" w:hAnsiTheme="majorHAnsi"/>
            <w:iCs/>
          </w:rPr>
          <w:t>http://dx.doi.org/10.12681/mms.1467</w:t>
        </w:r>
      </w:hyperlink>
    </w:p>
    <w:p w14:paraId="67171163" w14:textId="47492ECF" w:rsidR="00DE6AD7" w:rsidRDefault="00DE6AD7" w:rsidP="0084287E">
      <w:pPr>
        <w:adjustRightInd w:val="0"/>
        <w:spacing w:before="120" w:after="120" w:line="228" w:lineRule="auto"/>
        <w:ind w:left="284" w:right="57"/>
        <w:jc w:val="both"/>
        <w:rPr>
          <w:rFonts w:asciiTheme="majorHAnsi" w:hAnsiTheme="majorHAnsi"/>
          <w:iCs/>
          <w:color w:val="000000"/>
        </w:rPr>
      </w:pPr>
      <w:r w:rsidRPr="00543456">
        <w:rPr>
          <w:rFonts w:asciiTheme="majorHAnsi" w:hAnsiTheme="majorHAnsi"/>
          <w:iCs/>
          <w:color w:val="000000"/>
        </w:rPr>
        <w:t>Zorica B, Čikeš Keč, V, Vidjak O, Kraljević V, Brzulja G. S</w:t>
      </w:r>
      <w:r>
        <w:rPr>
          <w:rFonts w:asciiTheme="majorHAnsi" w:hAnsiTheme="majorHAnsi"/>
          <w:iCs/>
          <w:color w:val="000000"/>
        </w:rPr>
        <w:t xml:space="preserve">(2017) </w:t>
      </w:r>
      <w:r w:rsidRPr="00543456">
        <w:rPr>
          <w:rFonts w:asciiTheme="majorHAnsi" w:hAnsiTheme="majorHAnsi"/>
          <w:iCs/>
          <w:color w:val="000000"/>
        </w:rPr>
        <w:t xml:space="preserve">easonal pattern of population </w:t>
      </w:r>
      <w:r w:rsidRPr="00543456">
        <w:rPr>
          <w:rFonts w:asciiTheme="majorHAnsi" w:hAnsiTheme="majorHAnsi"/>
          <w:iCs/>
          <w:color w:val="000000"/>
        </w:rPr>
        <w:lastRenderedPageBreak/>
        <w:t>dynamic, spawning activities and diet composition of sardine (</w:t>
      </w:r>
      <w:r w:rsidRPr="00543456">
        <w:rPr>
          <w:rFonts w:asciiTheme="majorHAnsi" w:hAnsiTheme="majorHAnsi"/>
          <w:i/>
          <w:iCs/>
          <w:color w:val="000000"/>
        </w:rPr>
        <w:t>Sardina pilchardus</w:t>
      </w:r>
      <w:r w:rsidRPr="00543456">
        <w:rPr>
          <w:rFonts w:asciiTheme="majorHAnsi" w:hAnsiTheme="majorHAnsi"/>
          <w:iCs/>
          <w:color w:val="000000"/>
        </w:rPr>
        <w:t xml:space="preserve"> W.) in the eastern Adriatic Sea . Turkish Journal of Zoology, 41</w:t>
      </w:r>
      <w:r>
        <w:rPr>
          <w:rFonts w:asciiTheme="majorHAnsi" w:hAnsiTheme="majorHAnsi"/>
          <w:iCs/>
          <w:color w:val="000000"/>
        </w:rPr>
        <w:t>,</w:t>
      </w:r>
      <w:r w:rsidRPr="00543456">
        <w:rPr>
          <w:rFonts w:asciiTheme="majorHAnsi" w:hAnsiTheme="majorHAnsi"/>
          <w:iCs/>
          <w:color w:val="000000"/>
        </w:rPr>
        <w:t xml:space="preserve"> 892-900. DOI:10.3906/zoo-1609-27</w:t>
      </w:r>
      <w:r w:rsidR="000B4353">
        <w:rPr>
          <w:rFonts w:asciiTheme="majorHAnsi" w:hAnsiTheme="majorHAnsi"/>
          <w:iCs/>
          <w:color w:val="000000"/>
        </w:rPr>
        <w:t>.</w:t>
      </w:r>
    </w:p>
    <w:p w14:paraId="2EDC4304" w14:textId="77777777" w:rsidR="00736B1F" w:rsidRDefault="00736B1F" w:rsidP="00736B1F">
      <w:pPr>
        <w:ind w:left="284"/>
        <w:jc w:val="both"/>
        <w:rPr>
          <w:rFonts w:ascii="Cambria" w:eastAsiaTheme="minorHAnsi" w:hAnsi="Cambria" w:cs="Calibri"/>
          <w:lang w:val="en-US"/>
        </w:rPr>
      </w:pPr>
      <w:r>
        <w:rPr>
          <w:rFonts w:ascii="Cambria" w:hAnsi="Cambria" w:cs="Calibri"/>
        </w:rPr>
        <w:t xml:space="preserve">Žužul, I., T. Šegvić-Bubić, I. Talijančić, T. </w:t>
      </w:r>
      <w:r>
        <w:rPr>
          <w:rFonts w:ascii="Cambria" w:hAnsi="Cambria" w:cs="Calibri"/>
          <w:bCs/>
        </w:rPr>
        <w:t>Džoić, I.</w:t>
      </w:r>
      <w:r>
        <w:rPr>
          <w:rFonts w:ascii="Cambria" w:hAnsi="Cambria" w:cs="Calibri"/>
        </w:rPr>
        <w:t xml:space="preserve"> Lepen-Pleić, G. Beg Paklar, S. Ivatek-Šahdan, I. Katavić, L. Grubišić. 2019. Spatial connectivity pattern of expanding gilthead seabream populations and its interactions with aquaculture sites: a combined population genetic and physical modelling approach. Scientific Reports, 9, 14718, 14 doi:10.1038/s41598-019-51256-z </w:t>
      </w:r>
    </w:p>
    <w:p w14:paraId="7B02F5E7" w14:textId="2BF27C84" w:rsidR="00DE6AD7" w:rsidRDefault="00DE6AD7" w:rsidP="0084287E">
      <w:pPr>
        <w:tabs>
          <w:tab w:val="left" w:pos="9214"/>
        </w:tabs>
        <w:spacing w:before="60"/>
        <w:ind w:left="284" w:right="57"/>
        <w:jc w:val="both"/>
        <w:rPr>
          <w:rFonts w:asciiTheme="majorHAnsi" w:hAnsiTheme="majorHAnsi" w:cs="Times New Roman"/>
        </w:rPr>
      </w:pPr>
    </w:p>
    <w:p w14:paraId="109F8E40" w14:textId="77777777" w:rsidR="00B34EFE" w:rsidRDefault="00B34EFE" w:rsidP="0084287E">
      <w:pPr>
        <w:tabs>
          <w:tab w:val="left" w:pos="9214"/>
        </w:tabs>
        <w:spacing w:before="60"/>
        <w:ind w:left="284" w:right="57"/>
        <w:jc w:val="both"/>
        <w:rPr>
          <w:rFonts w:asciiTheme="majorHAnsi" w:hAnsiTheme="majorHAnsi" w:cs="Times New Roman"/>
        </w:rPr>
      </w:pPr>
    </w:p>
    <w:p w14:paraId="7BA6E348" w14:textId="193D39E7" w:rsidR="00E278BA" w:rsidRPr="008E2CF8" w:rsidRDefault="00E278BA" w:rsidP="004F2001">
      <w:pPr>
        <w:pStyle w:val="Naslov2"/>
      </w:pPr>
      <w:r>
        <w:t>STRATEŠKI I PLANSKI DOKUMENTI</w:t>
      </w:r>
    </w:p>
    <w:p w14:paraId="19EE9211" w14:textId="77777777" w:rsidR="00DE6AD7" w:rsidRPr="00573844" w:rsidDel="003B57F3" w:rsidRDefault="00DE6AD7" w:rsidP="004F2001"/>
    <w:p w14:paraId="1F48F9CF" w14:textId="2DFCD2B2" w:rsidR="0084287E" w:rsidRDefault="008D6EBA" w:rsidP="00101257">
      <w:pPr>
        <w:tabs>
          <w:tab w:val="left" w:pos="261"/>
        </w:tabs>
        <w:spacing w:before="60"/>
        <w:ind w:left="284" w:right="57"/>
        <w:jc w:val="both"/>
        <w:rPr>
          <w:rFonts w:ascii="Cambria" w:hAnsi="Cambria"/>
        </w:rPr>
      </w:pPr>
      <w:bookmarkStart w:id="93" w:name="_Hlk45185777"/>
      <w:r>
        <w:rPr>
          <w:rFonts w:ascii="Cambria" w:hAnsi="Cambria"/>
        </w:rPr>
        <w:t xml:space="preserve">Odluka o donošenju </w:t>
      </w:r>
      <w:r w:rsidRPr="003B57F3" w:rsidDel="003B57F3">
        <w:rPr>
          <w:rFonts w:ascii="Cambria" w:hAnsi="Cambria"/>
        </w:rPr>
        <w:t>Akcijsk</w:t>
      </w:r>
      <w:r>
        <w:rPr>
          <w:rFonts w:ascii="Cambria" w:hAnsi="Cambria"/>
        </w:rPr>
        <w:t>og</w:t>
      </w:r>
      <w:r w:rsidRPr="003B57F3" w:rsidDel="003B57F3">
        <w:rPr>
          <w:rFonts w:ascii="Cambria" w:hAnsi="Cambria"/>
        </w:rPr>
        <w:t xml:space="preserve"> </w:t>
      </w:r>
      <w:r w:rsidR="0084287E" w:rsidRPr="003B57F3" w:rsidDel="003B57F3">
        <w:rPr>
          <w:rFonts w:ascii="Cambria" w:hAnsi="Cambria"/>
        </w:rPr>
        <w:t>program</w:t>
      </w:r>
      <w:r>
        <w:rPr>
          <w:rFonts w:ascii="Cambria" w:hAnsi="Cambria"/>
        </w:rPr>
        <w:t>a</w:t>
      </w:r>
      <w:r w:rsidR="0084287E" w:rsidRPr="003B57F3" w:rsidDel="003B57F3">
        <w:rPr>
          <w:rFonts w:ascii="Cambria" w:hAnsi="Cambria"/>
        </w:rPr>
        <w:t xml:space="preserve"> Strategije upravljanja morskim okolišem i obalnim područjem</w:t>
      </w:r>
      <w:r w:rsidR="0084287E" w:rsidDel="003B57F3">
        <w:rPr>
          <w:rFonts w:ascii="Cambria" w:hAnsi="Cambria"/>
        </w:rPr>
        <w:t>:</w:t>
      </w:r>
      <w:r w:rsidR="0084287E" w:rsidRPr="003B57F3" w:rsidDel="003B57F3">
        <w:rPr>
          <w:rFonts w:ascii="Cambria" w:hAnsi="Cambria"/>
        </w:rPr>
        <w:t xml:space="preserve"> S</w:t>
      </w:r>
      <w:r w:rsidR="0084287E" w:rsidDel="003B57F3">
        <w:rPr>
          <w:rFonts w:ascii="Cambria" w:hAnsi="Cambria"/>
        </w:rPr>
        <w:t>ustav praćenja i promatranja za stalnu procjenu stanja Jadranskog mora („Narodne novine</w:t>
      </w:r>
      <w:r>
        <w:rPr>
          <w:rFonts w:ascii="Cambria" w:hAnsi="Cambria"/>
        </w:rPr>
        <w:t>“, br.</w:t>
      </w:r>
      <w:r w:rsidR="0084287E" w:rsidDel="003B57F3">
        <w:rPr>
          <w:rFonts w:ascii="Cambria" w:hAnsi="Cambria"/>
        </w:rPr>
        <w:t xml:space="preserve"> 153/14)</w:t>
      </w:r>
      <w:r w:rsidR="00AD53FE">
        <w:rPr>
          <w:rFonts w:ascii="Cambria" w:hAnsi="Cambria"/>
        </w:rPr>
        <w:t xml:space="preserve"> </w:t>
      </w:r>
      <w:bookmarkEnd w:id="93"/>
    </w:p>
    <w:p w14:paraId="3B42F9EE" w14:textId="0189EC88" w:rsidR="008D6EBA" w:rsidRDefault="008D6EBA" w:rsidP="008D6EBA">
      <w:pPr>
        <w:tabs>
          <w:tab w:val="left" w:pos="261"/>
        </w:tabs>
        <w:spacing w:before="60" w:line="276" w:lineRule="auto"/>
        <w:ind w:left="284" w:right="57"/>
        <w:jc w:val="both"/>
        <w:rPr>
          <w:rFonts w:asciiTheme="majorHAnsi" w:hAnsiTheme="majorHAnsi"/>
        </w:rPr>
      </w:pPr>
      <w:r>
        <w:rPr>
          <w:rFonts w:asciiTheme="majorHAnsi" w:hAnsiTheme="majorHAnsi"/>
        </w:rPr>
        <w:t>Odluka o donošenju Programa mjera zaštite i upravljanja morskim okolišem i obalnim područjem Republike Hrvatske („Narodne novine“ br. 97/17)</w:t>
      </w:r>
    </w:p>
    <w:p w14:paraId="60F7BEE4" w14:textId="115FD335" w:rsidR="008D6EBA" w:rsidRDefault="008D6EBA" w:rsidP="008D6EBA">
      <w:pPr>
        <w:tabs>
          <w:tab w:val="left" w:pos="261"/>
        </w:tabs>
        <w:spacing w:before="60" w:line="276" w:lineRule="auto"/>
        <w:ind w:left="284" w:right="57"/>
        <w:jc w:val="both"/>
        <w:rPr>
          <w:rFonts w:ascii="Cambria" w:hAnsi="Cambria"/>
        </w:rPr>
      </w:pPr>
      <w:r w:rsidRPr="008E2CF8">
        <w:rPr>
          <w:rFonts w:ascii="Cambria" w:hAnsi="Cambria"/>
        </w:rPr>
        <w:t>Revizija dokumenata strategije upravljanja morskim okolišem i obalnim područjem temeljem obveza iz čl. 8, čl. 9</w:t>
      </w:r>
      <w:r w:rsidR="00A5254F">
        <w:rPr>
          <w:rFonts w:ascii="Cambria" w:hAnsi="Cambria"/>
        </w:rPr>
        <w:t>.</w:t>
      </w:r>
      <w:r w:rsidRPr="008E2CF8">
        <w:rPr>
          <w:rFonts w:ascii="Cambria" w:hAnsi="Cambria"/>
        </w:rPr>
        <w:t xml:space="preserve"> i čl. 10. Okvirne direktive o morskoj strategiji 2008/56/EZ</w:t>
      </w:r>
    </w:p>
    <w:p w14:paraId="356F6994" w14:textId="40EADB89" w:rsidR="0084287E" w:rsidRDefault="0084287E" w:rsidP="00101257">
      <w:pPr>
        <w:tabs>
          <w:tab w:val="left" w:pos="261"/>
        </w:tabs>
        <w:spacing w:before="60" w:line="276" w:lineRule="auto"/>
        <w:ind w:left="284" w:right="57"/>
        <w:jc w:val="both"/>
        <w:rPr>
          <w:rFonts w:asciiTheme="majorHAnsi" w:hAnsiTheme="majorHAnsi"/>
        </w:rPr>
      </w:pPr>
      <w:r w:rsidRPr="0084287E">
        <w:rPr>
          <w:rFonts w:asciiTheme="majorHAnsi" w:hAnsiTheme="majorHAnsi"/>
        </w:rPr>
        <w:t xml:space="preserve">Plan upravljanja </w:t>
      </w:r>
      <w:r w:rsidR="003B3D4E">
        <w:rPr>
          <w:rFonts w:asciiTheme="majorHAnsi" w:hAnsiTheme="majorHAnsi"/>
        </w:rPr>
        <w:t>pridnenim povlačnim mrežama - koćama</w:t>
      </w:r>
      <w:r w:rsidRPr="0084287E">
        <w:rPr>
          <w:rFonts w:asciiTheme="majorHAnsi" w:hAnsiTheme="majorHAnsi"/>
        </w:rPr>
        <w:t xml:space="preserve"> (</w:t>
      </w:r>
      <w:r>
        <w:rPr>
          <w:rFonts w:asciiTheme="majorHAnsi" w:hAnsiTheme="majorHAnsi"/>
        </w:rPr>
        <w:t>„</w:t>
      </w:r>
      <w:r w:rsidRPr="0084287E">
        <w:rPr>
          <w:rFonts w:asciiTheme="majorHAnsi" w:hAnsiTheme="majorHAnsi"/>
        </w:rPr>
        <w:t>N</w:t>
      </w:r>
      <w:r>
        <w:rPr>
          <w:rFonts w:asciiTheme="majorHAnsi" w:hAnsiTheme="majorHAnsi"/>
        </w:rPr>
        <w:t>arodne Novine“</w:t>
      </w:r>
      <w:r w:rsidR="003B3D4E">
        <w:rPr>
          <w:rFonts w:asciiTheme="majorHAnsi" w:hAnsiTheme="majorHAnsi"/>
        </w:rPr>
        <w:t xml:space="preserve"> br. </w:t>
      </w:r>
      <w:r w:rsidRPr="0084287E">
        <w:rPr>
          <w:rFonts w:asciiTheme="majorHAnsi" w:hAnsiTheme="majorHAnsi"/>
        </w:rPr>
        <w:t>38/14)</w:t>
      </w:r>
    </w:p>
    <w:p w14:paraId="18E96AE0" w14:textId="4E0A36A0" w:rsidR="00A60BAD" w:rsidRDefault="00A60BAD" w:rsidP="00101257">
      <w:pPr>
        <w:tabs>
          <w:tab w:val="left" w:pos="261"/>
        </w:tabs>
        <w:spacing w:before="60" w:line="276" w:lineRule="auto"/>
        <w:ind w:left="284" w:right="57"/>
        <w:jc w:val="both"/>
        <w:rPr>
          <w:rFonts w:asciiTheme="majorHAnsi" w:hAnsiTheme="majorHAnsi"/>
        </w:rPr>
      </w:pPr>
    </w:p>
    <w:p w14:paraId="78DE87B1" w14:textId="77777777" w:rsidR="00B34EFE" w:rsidRDefault="00B34EFE" w:rsidP="00101257">
      <w:pPr>
        <w:tabs>
          <w:tab w:val="left" w:pos="261"/>
        </w:tabs>
        <w:spacing w:before="60" w:line="276" w:lineRule="auto"/>
        <w:ind w:left="284" w:right="57"/>
        <w:jc w:val="both"/>
        <w:rPr>
          <w:rFonts w:asciiTheme="majorHAnsi" w:hAnsiTheme="majorHAnsi"/>
        </w:rPr>
      </w:pPr>
    </w:p>
    <w:p w14:paraId="3D6F1A67" w14:textId="4441C531" w:rsidR="00653B69" w:rsidRPr="00E278BA" w:rsidDel="003B57F3" w:rsidRDefault="00653B69" w:rsidP="004F2001">
      <w:pPr>
        <w:pStyle w:val="Naslov2"/>
      </w:pPr>
      <w:r w:rsidRPr="00E278BA" w:rsidDel="003B57F3">
        <w:t>PROPISI RH</w:t>
      </w:r>
    </w:p>
    <w:p w14:paraId="5F49128F" w14:textId="77777777" w:rsidR="00653B69" w:rsidRPr="0084287E" w:rsidRDefault="00653B69" w:rsidP="008E2CF8">
      <w:pPr>
        <w:tabs>
          <w:tab w:val="left" w:pos="261"/>
        </w:tabs>
        <w:spacing w:line="276" w:lineRule="auto"/>
        <w:ind w:left="284" w:right="57"/>
        <w:jc w:val="both"/>
        <w:rPr>
          <w:rFonts w:asciiTheme="majorHAnsi" w:hAnsiTheme="majorHAnsi"/>
        </w:rPr>
      </w:pPr>
    </w:p>
    <w:p w14:paraId="59B715D8" w14:textId="569322A3" w:rsidR="005E14F1" w:rsidRPr="009012A7" w:rsidDel="003B57F3" w:rsidRDefault="005E14F1" w:rsidP="005E14F1">
      <w:pPr>
        <w:tabs>
          <w:tab w:val="left" w:pos="261"/>
        </w:tabs>
        <w:ind w:left="284" w:right="57"/>
        <w:jc w:val="both"/>
        <w:rPr>
          <w:rFonts w:asciiTheme="majorHAnsi" w:hAnsiTheme="majorHAnsi"/>
        </w:rPr>
      </w:pPr>
      <w:r w:rsidRPr="009012A7" w:rsidDel="003B57F3">
        <w:rPr>
          <w:rFonts w:asciiTheme="majorHAnsi" w:hAnsiTheme="majorHAnsi" w:cs="Times New Roman"/>
        </w:rPr>
        <w:t>Zakon o zaštiti okoliša („Narodne novine“, br.  80/13,</w:t>
      </w:r>
      <w:r>
        <w:rPr>
          <w:rFonts w:asciiTheme="majorHAnsi" w:hAnsiTheme="majorHAnsi" w:cs="Times New Roman"/>
        </w:rPr>
        <w:t xml:space="preserve"> </w:t>
      </w:r>
      <w:r w:rsidRPr="009012A7" w:rsidDel="003B57F3">
        <w:rPr>
          <w:rFonts w:asciiTheme="majorHAnsi" w:hAnsiTheme="majorHAnsi" w:cs="Times New Roman"/>
        </w:rPr>
        <w:t>153/13, 78/15 i 1</w:t>
      </w:r>
      <w:r w:rsidR="00341FBF">
        <w:rPr>
          <w:rFonts w:asciiTheme="majorHAnsi" w:hAnsiTheme="majorHAnsi" w:cs="Times New Roman"/>
        </w:rPr>
        <w:t>18</w:t>
      </w:r>
      <w:r w:rsidRPr="009012A7" w:rsidDel="003B57F3">
        <w:rPr>
          <w:rFonts w:asciiTheme="majorHAnsi" w:hAnsiTheme="majorHAnsi" w:cs="Times New Roman"/>
        </w:rPr>
        <w:t>/18)</w:t>
      </w:r>
    </w:p>
    <w:p w14:paraId="5FCDE572" w14:textId="7A3EAB2C" w:rsidR="005E14F1" w:rsidRPr="009012A7" w:rsidDel="003B57F3" w:rsidRDefault="005E14F1" w:rsidP="005E14F1">
      <w:pPr>
        <w:tabs>
          <w:tab w:val="left" w:pos="261"/>
        </w:tabs>
        <w:spacing w:before="60"/>
        <w:ind w:left="284" w:right="57"/>
        <w:jc w:val="both"/>
        <w:rPr>
          <w:rFonts w:asciiTheme="majorHAnsi" w:hAnsiTheme="majorHAnsi"/>
        </w:rPr>
      </w:pPr>
      <w:r w:rsidRPr="009012A7" w:rsidDel="003B57F3">
        <w:rPr>
          <w:rFonts w:asciiTheme="majorHAnsi" w:hAnsiTheme="majorHAnsi"/>
        </w:rPr>
        <w:t xml:space="preserve">Zakon o zaštiti prirode („Narodne novine“, br. </w:t>
      </w:r>
      <w:r w:rsidRPr="009012A7" w:rsidDel="003B57F3">
        <w:rPr>
          <w:rFonts w:asciiTheme="majorHAnsi" w:hAnsiTheme="majorHAnsi"/>
          <w:spacing w:val="-13"/>
        </w:rPr>
        <w:t xml:space="preserve"> </w:t>
      </w:r>
      <w:r w:rsidR="007E65B9">
        <w:rPr>
          <w:rFonts w:asciiTheme="majorHAnsi" w:hAnsiTheme="majorHAnsi"/>
        </w:rPr>
        <w:t>80/13, 15/18, 14/19 i</w:t>
      </w:r>
      <w:r w:rsidR="007E65B9" w:rsidRPr="007E65B9">
        <w:rPr>
          <w:rFonts w:asciiTheme="majorHAnsi" w:hAnsiTheme="majorHAnsi"/>
        </w:rPr>
        <w:t xml:space="preserve"> 127/19</w:t>
      </w:r>
      <w:r w:rsidRPr="009012A7" w:rsidDel="003B57F3">
        <w:rPr>
          <w:rFonts w:asciiTheme="majorHAnsi" w:hAnsiTheme="majorHAnsi"/>
        </w:rPr>
        <w:t>)</w:t>
      </w:r>
    </w:p>
    <w:p w14:paraId="78E8286B" w14:textId="5139C0B4" w:rsidR="005E14F1" w:rsidRPr="00A03D23" w:rsidDel="003B57F3" w:rsidRDefault="005E14F1" w:rsidP="005E14F1">
      <w:pPr>
        <w:pStyle w:val="Tijeloteksta"/>
        <w:spacing w:before="60"/>
        <w:ind w:left="284" w:right="57"/>
        <w:jc w:val="both"/>
        <w:rPr>
          <w:rFonts w:asciiTheme="majorHAnsi" w:hAnsiTheme="majorHAnsi"/>
        </w:rPr>
      </w:pPr>
      <w:r w:rsidRPr="005C5BF3" w:rsidDel="003B57F3">
        <w:rPr>
          <w:rFonts w:asciiTheme="majorHAnsi" w:hAnsiTheme="majorHAnsi"/>
        </w:rPr>
        <w:t xml:space="preserve">Zakon o vodama </w:t>
      </w:r>
      <w:r w:rsidDel="003B57F3">
        <w:rPr>
          <w:rFonts w:asciiTheme="majorHAnsi" w:hAnsiTheme="majorHAnsi"/>
        </w:rPr>
        <w:t>(</w:t>
      </w:r>
      <w:r w:rsidRPr="00C5543A" w:rsidDel="003B57F3">
        <w:rPr>
          <w:rFonts w:asciiTheme="majorHAnsi" w:hAnsiTheme="majorHAnsi"/>
        </w:rPr>
        <w:t xml:space="preserve">„Narodne novine“, br. </w:t>
      </w:r>
      <w:r w:rsidRPr="00A03D23">
        <w:rPr>
          <w:rFonts w:asciiTheme="majorHAnsi" w:hAnsiTheme="majorHAnsi"/>
        </w:rPr>
        <w:t>66/19</w:t>
      </w:r>
      <w:r w:rsidRPr="00A03D23" w:rsidDel="003B57F3">
        <w:rPr>
          <w:rFonts w:asciiTheme="majorHAnsi" w:hAnsiTheme="majorHAnsi"/>
        </w:rPr>
        <w:t>)</w:t>
      </w:r>
    </w:p>
    <w:p w14:paraId="7D63812F" w14:textId="2FA28DD6" w:rsidR="005E14F1" w:rsidRPr="009012A7" w:rsidDel="003B57F3" w:rsidRDefault="005E14F1" w:rsidP="005E14F1">
      <w:pPr>
        <w:tabs>
          <w:tab w:val="left" w:pos="261"/>
        </w:tabs>
        <w:spacing w:before="60"/>
        <w:ind w:left="284" w:right="57"/>
        <w:jc w:val="both"/>
        <w:rPr>
          <w:rFonts w:asciiTheme="majorHAnsi" w:hAnsiTheme="majorHAnsi"/>
        </w:rPr>
      </w:pPr>
      <w:r w:rsidRPr="009012A7" w:rsidDel="003B57F3">
        <w:rPr>
          <w:rFonts w:asciiTheme="majorHAnsi" w:hAnsiTheme="majorHAnsi"/>
        </w:rPr>
        <w:t xml:space="preserve">Zakon o morskom ribarstvu („Narodne novine“, br. </w:t>
      </w:r>
      <w:r w:rsidRPr="009012A7" w:rsidDel="003B57F3">
        <w:rPr>
          <w:rFonts w:asciiTheme="majorHAnsi" w:hAnsiTheme="majorHAnsi"/>
          <w:spacing w:val="-5"/>
        </w:rPr>
        <w:t xml:space="preserve"> </w:t>
      </w:r>
      <w:r w:rsidR="00341FBF" w:rsidRPr="00341FBF">
        <w:rPr>
          <w:rFonts w:asciiTheme="majorHAnsi" w:hAnsiTheme="majorHAnsi"/>
        </w:rPr>
        <w:t>62/17, 130/17, 14/19</w:t>
      </w:r>
      <w:r w:rsidRPr="009012A7" w:rsidDel="003B57F3">
        <w:rPr>
          <w:rFonts w:asciiTheme="majorHAnsi" w:hAnsiTheme="majorHAnsi"/>
        </w:rPr>
        <w:t>)</w:t>
      </w:r>
    </w:p>
    <w:p w14:paraId="6D5FF310" w14:textId="6C8825AD" w:rsidR="005E14F1" w:rsidRPr="009012A7" w:rsidDel="003B57F3" w:rsidRDefault="005E14F1" w:rsidP="005E14F1">
      <w:pPr>
        <w:tabs>
          <w:tab w:val="left" w:pos="261"/>
        </w:tabs>
        <w:spacing w:before="60"/>
        <w:ind w:left="284" w:right="57"/>
        <w:jc w:val="both"/>
        <w:rPr>
          <w:rFonts w:asciiTheme="majorHAnsi" w:hAnsiTheme="majorHAnsi"/>
        </w:rPr>
      </w:pPr>
      <w:r w:rsidRPr="009012A7" w:rsidDel="003B57F3">
        <w:rPr>
          <w:rFonts w:asciiTheme="majorHAnsi" w:hAnsiTheme="majorHAnsi"/>
        </w:rPr>
        <w:t>Zakon o održivom gospodarenju otpadom (</w:t>
      </w:r>
      <w:r>
        <w:rPr>
          <w:rFonts w:asciiTheme="majorHAnsi" w:hAnsiTheme="majorHAnsi"/>
        </w:rPr>
        <w:t>„</w:t>
      </w:r>
      <w:r w:rsidRPr="009012A7" w:rsidDel="003B57F3">
        <w:rPr>
          <w:rFonts w:asciiTheme="majorHAnsi" w:hAnsiTheme="majorHAnsi"/>
        </w:rPr>
        <w:t>N</w:t>
      </w:r>
      <w:r>
        <w:rPr>
          <w:rFonts w:asciiTheme="majorHAnsi" w:hAnsiTheme="majorHAnsi"/>
        </w:rPr>
        <w:t>arodne novine“</w:t>
      </w:r>
      <w:r w:rsidRPr="009012A7" w:rsidDel="003B57F3">
        <w:rPr>
          <w:rFonts w:asciiTheme="majorHAnsi" w:hAnsiTheme="majorHAnsi"/>
          <w:spacing w:val="-6"/>
        </w:rPr>
        <w:t xml:space="preserve"> </w:t>
      </w:r>
      <w:r>
        <w:rPr>
          <w:rFonts w:asciiTheme="majorHAnsi" w:hAnsiTheme="majorHAnsi"/>
          <w:spacing w:val="-6"/>
        </w:rPr>
        <w:t xml:space="preserve">br. </w:t>
      </w:r>
      <w:r w:rsidRPr="009012A7" w:rsidDel="003B57F3">
        <w:rPr>
          <w:rFonts w:asciiTheme="majorHAnsi" w:hAnsiTheme="majorHAnsi"/>
        </w:rPr>
        <w:t>94/13, 73/17, 14/19 i 98/19)</w:t>
      </w:r>
    </w:p>
    <w:p w14:paraId="3F50B5FA" w14:textId="4A03ECED" w:rsidR="005E14F1" w:rsidRPr="0084287E" w:rsidRDefault="005E14F1" w:rsidP="005E14F1">
      <w:pPr>
        <w:tabs>
          <w:tab w:val="left" w:pos="261"/>
        </w:tabs>
        <w:spacing w:before="60" w:line="276" w:lineRule="auto"/>
        <w:ind w:left="284" w:right="57"/>
        <w:jc w:val="both"/>
        <w:rPr>
          <w:rFonts w:asciiTheme="majorHAnsi" w:hAnsiTheme="majorHAnsi"/>
        </w:rPr>
      </w:pPr>
      <w:r w:rsidRPr="0084287E">
        <w:rPr>
          <w:rFonts w:asciiTheme="majorHAnsi" w:hAnsiTheme="majorHAnsi"/>
        </w:rPr>
        <w:t xml:space="preserve">Zakon o hrani </w:t>
      </w:r>
      <w:r w:rsidRPr="009012A7" w:rsidDel="003B57F3">
        <w:rPr>
          <w:rFonts w:asciiTheme="majorHAnsi" w:hAnsiTheme="majorHAnsi"/>
        </w:rPr>
        <w:t xml:space="preserve">(„Narodne novine“, br. </w:t>
      </w:r>
      <w:r w:rsidRPr="0084287E">
        <w:rPr>
          <w:rFonts w:asciiTheme="majorHAnsi" w:hAnsiTheme="majorHAnsi"/>
        </w:rPr>
        <w:t>81/13, 14/14</w:t>
      </w:r>
      <w:r w:rsidR="004E46AF">
        <w:rPr>
          <w:rFonts w:asciiTheme="majorHAnsi" w:hAnsiTheme="majorHAnsi"/>
        </w:rPr>
        <w:t>, 30/15</w:t>
      </w:r>
      <w:r w:rsidRPr="0084287E">
        <w:rPr>
          <w:rFonts w:asciiTheme="majorHAnsi" w:hAnsiTheme="majorHAnsi"/>
        </w:rPr>
        <w:t xml:space="preserve"> i 115/18);</w:t>
      </w:r>
    </w:p>
    <w:p w14:paraId="14FCAAEB" w14:textId="105C2770" w:rsidR="005E14F1" w:rsidDel="003B57F3" w:rsidRDefault="005E14F1" w:rsidP="005E14F1">
      <w:pPr>
        <w:tabs>
          <w:tab w:val="left" w:pos="261"/>
        </w:tabs>
        <w:spacing w:before="60" w:after="60"/>
        <w:ind w:left="284" w:right="57"/>
        <w:jc w:val="both"/>
        <w:rPr>
          <w:rFonts w:asciiTheme="majorHAnsi" w:hAnsiTheme="majorHAnsi"/>
        </w:rPr>
      </w:pPr>
      <w:r w:rsidDel="003B57F3">
        <w:rPr>
          <w:rFonts w:asciiTheme="majorHAnsi" w:hAnsiTheme="majorHAnsi"/>
        </w:rPr>
        <w:t xml:space="preserve">Zakon o veterinarstvu („Narodne Novine </w:t>
      </w:r>
      <w:r>
        <w:rPr>
          <w:rFonts w:asciiTheme="majorHAnsi" w:hAnsiTheme="majorHAnsi"/>
        </w:rPr>
        <w:t xml:space="preserve">br. </w:t>
      </w:r>
      <w:r w:rsidDel="003B57F3">
        <w:rPr>
          <w:rFonts w:asciiTheme="majorHAnsi" w:hAnsiTheme="majorHAnsi"/>
        </w:rPr>
        <w:t>82/13</w:t>
      </w:r>
      <w:r w:rsidR="004E46AF">
        <w:rPr>
          <w:rFonts w:asciiTheme="majorHAnsi" w:hAnsiTheme="majorHAnsi"/>
        </w:rPr>
        <w:t>, 148/13 i</w:t>
      </w:r>
      <w:r w:rsidR="004E46AF" w:rsidRPr="004E46AF">
        <w:rPr>
          <w:rFonts w:asciiTheme="majorHAnsi" w:hAnsiTheme="majorHAnsi"/>
        </w:rPr>
        <w:t xml:space="preserve"> 115/18</w:t>
      </w:r>
      <w:r w:rsidDel="003B57F3">
        <w:rPr>
          <w:rFonts w:asciiTheme="majorHAnsi" w:hAnsiTheme="majorHAnsi"/>
        </w:rPr>
        <w:t>)</w:t>
      </w:r>
    </w:p>
    <w:p w14:paraId="7B4243E1" w14:textId="4B8395A0" w:rsidR="005E14F1" w:rsidRPr="00A03D23" w:rsidRDefault="005E14F1" w:rsidP="005E14F1">
      <w:pPr>
        <w:pStyle w:val="Tijeloteksta"/>
        <w:spacing w:before="60"/>
        <w:ind w:left="284" w:right="57"/>
        <w:jc w:val="both"/>
        <w:rPr>
          <w:rFonts w:asciiTheme="majorHAnsi" w:hAnsiTheme="majorHAnsi" w:cs="Times New Roman"/>
        </w:rPr>
      </w:pPr>
      <w:r w:rsidRPr="005C5BF3" w:rsidDel="003B57F3">
        <w:rPr>
          <w:rFonts w:asciiTheme="majorHAnsi" w:hAnsiTheme="majorHAnsi" w:cs="Times New Roman"/>
        </w:rPr>
        <w:t>Uredba o standardu kakvoće voda (</w:t>
      </w:r>
      <w:r w:rsidRPr="00C5543A" w:rsidDel="003B57F3">
        <w:rPr>
          <w:rFonts w:asciiTheme="majorHAnsi" w:hAnsiTheme="majorHAnsi" w:cs="Times New Roman"/>
        </w:rPr>
        <w:t xml:space="preserve">„Narodne novine“, br. </w:t>
      </w:r>
      <w:r w:rsidR="00341FBF">
        <w:rPr>
          <w:rFonts w:asciiTheme="majorHAnsi" w:hAnsiTheme="majorHAnsi" w:cs="Times New Roman"/>
        </w:rPr>
        <w:t>96/19</w:t>
      </w:r>
      <w:r w:rsidRPr="00A03D23" w:rsidDel="003B57F3">
        <w:rPr>
          <w:rFonts w:asciiTheme="majorHAnsi" w:hAnsiTheme="majorHAnsi" w:cs="Times New Roman"/>
        </w:rPr>
        <w:t>)</w:t>
      </w:r>
    </w:p>
    <w:p w14:paraId="383300DB" w14:textId="47F0F3FA" w:rsidR="005E14F1" w:rsidRPr="00A03D23" w:rsidDel="003B57F3" w:rsidRDefault="005E14F1" w:rsidP="005E14F1">
      <w:pPr>
        <w:pStyle w:val="Tijeloteksta"/>
        <w:spacing w:before="60"/>
        <w:ind w:left="284" w:right="57"/>
        <w:jc w:val="both"/>
        <w:rPr>
          <w:rFonts w:asciiTheme="majorHAnsi" w:hAnsiTheme="majorHAnsi"/>
        </w:rPr>
      </w:pPr>
      <w:r w:rsidRPr="00A03D23">
        <w:rPr>
          <w:rFonts w:asciiTheme="majorHAnsi" w:hAnsiTheme="majorHAnsi"/>
        </w:rPr>
        <w:t>Uredba o kakvoći mora za kupanje</w:t>
      </w:r>
      <w:r>
        <w:rPr>
          <w:rFonts w:asciiTheme="majorHAnsi" w:hAnsiTheme="majorHAnsi"/>
        </w:rPr>
        <w:t xml:space="preserve"> („Narodne novine“, br. 73/08)</w:t>
      </w:r>
    </w:p>
    <w:p w14:paraId="068B1164" w14:textId="4E97F536" w:rsidR="00DE6AD7" w:rsidRDefault="005E14F1" w:rsidP="007921C9">
      <w:pPr>
        <w:tabs>
          <w:tab w:val="left" w:pos="261"/>
        </w:tabs>
        <w:spacing w:before="60" w:line="276" w:lineRule="auto"/>
        <w:ind w:left="284" w:right="57"/>
        <w:jc w:val="both"/>
        <w:rPr>
          <w:rFonts w:asciiTheme="majorHAnsi" w:hAnsiTheme="majorHAnsi"/>
        </w:rPr>
      </w:pPr>
      <w:r w:rsidRPr="009012A7" w:rsidDel="003B57F3">
        <w:rPr>
          <w:rFonts w:asciiTheme="majorHAnsi" w:hAnsiTheme="majorHAnsi"/>
        </w:rPr>
        <w:t>Uredba o izradi i provedbi dokumentata Strategije upravljanja morskim okolišem i obalnim područjem („Narodne novine“, br. 112/14,</w:t>
      </w:r>
      <w:r w:rsidRPr="0019155A" w:rsidDel="003B57F3">
        <w:t xml:space="preserve"> </w:t>
      </w:r>
      <w:r w:rsidRPr="009012A7" w:rsidDel="003B57F3">
        <w:rPr>
          <w:rFonts w:asciiTheme="majorHAnsi" w:hAnsiTheme="majorHAnsi"/>
        </w:rPr>
        <w:t xml:space="preserve">39/17 i 112/18) </w:t>
      </w:r>
    </w:p>
    <w:p w14:paraId="0DD214ED" w14:textId="6DF679E2" w:rsidR="00DE6AD7" w:rsidRPr="004F2001" w:rsidRDefault="00DE6AD7" w:rsidP="004F2001">
      <w:pPr>
        <w:ind w:left="284"/>
        <w:jc w:val="both"/>
        <w:rPr>
          <w:rFonts w:asciiTheme="majorHAnsi" w:hAnsiTheme="majorHAnsi"/>
          <w:lang w:val="en-US"/>
        </w:rPr>
      </w:pPr>
      <w:r w:rsidRPr="004F2001">
        <w:rPr>
          <w:rFonts w:asciiTheme="majorHAnsi" w:hAnsiTheme="majorHAnsi"/>
          <w:lang w:val="en-US"/>
        </w:rPr>
        <w:t xml:space="preserve">Pravilnik o </w:t>
      </w:r>
      <w:r w:rsidR="00327850">
        <w:rPr>
          <w:rFonts w:asciiTheme="majorHAnsi" w:hAnsiTheme="majorHAnsi"/>
          <w:lang w:val="en-US"/>
        </w:rPr>
        <w:t xml:space="preserve">prostornom i vremenskom ograničenju </w:t>
      </w:r>
      <w:r w:rsidRPr="004F2001">
        <w:rPr>
          <w:rFonts w:asciiTheme="majorHAnsi" w:hAnsiTheme="majorHAnsi"/>
          <w:lang w:val="en-US"/>
        </w:rPr>
        <w:t>obavljanj</w:t>
      </w:r>
      <w:r w:rsidR="00327850">
        <w:rPr>
          <w:rFonts w:asciiTheme="majorHAnsi" w:hAnsiTheme="majorHAnsi"/>
          <w:lang w:val="en-US"/>
        </w:rPr>
        <w:t>a</w:t>
      </w:r>
      <w:r w:rsidRPr="004F2001">
        <w:rPr>
          <w:rFonts w:asciiTheme="majorHAnsi" w:hAnsiTheme="majorHAnsi"/>
          <w:lang w:val="en-US"/>
        </w:rPr>
        <w:t xml:space="preserve"> </w:t>
      </w:r>
      <w:r w:rsidR="00327850">
        <w:rPr>
          <w:rFonts w:asciiTheme="majorHAnsi" w:hAnsiTheme="majorHAnsi"/>
          <w:lang w:val="en-US"/>
        </w:rPr>
        <w:t xml:space="preserve">gospodarskog </w:t>
      </w:r>
      <w:r w:rsidRPr="004F2001">
        <w:rPr>
          <w:rFonts w:asciiTheme="majorHAnsi" w:hAnsiTheme="majorHAnsi"/>
          <w:lang w:val="en-US"/>
        </w:rPr>
        <w:t xml:space="preserve">ribolova </w:t>
      </w:r>
      <w:r w:rsidR="00327850">
        <w:rPr>
          <w:rFonts w:asciiTheme="majorHAnsi" w:hAnsiTheme="majorHAnsi"/>
          <w:lang w:val="en-US"/>
        </w:rPr>
        <w:t xml:space="preserve">na moru </w:t>
      </w:r>
      <w:r w:rsidRPr="004F2001">
        <w:rPr>
          <w:rFonts w:asciiTheme="majorHAnsi" w:hAnsiTheme="majorHAnsi"/>
          <w:lang w:val="en-US"/>
        </w:rPr>
        <w:t xml:space="preserve">pridnenom povlačnom mrežom </w:t>
      </w:r>
      <w:r w:rsidR="00327850">
        <w:rPr>
          <w:rFonts w:asciiTheme="majorHAnsi" w:hAnsiTheme="majorHAnsi"/>
          <w:lang w:val="en-US"/>
        </w:rPr>
        <w:t xml:space="preserve">- </w:t>
      </w:r>
      <w:r w:rsidRPr="004F2001">
        <w:rPr>
          <w:rFonts w:asciiTheme="majorHAnsi" w:hAnsiTheme="majorHAnsi"/>
          <w:lang w:val="en-US"/>
        </w:rPr>
        <w:t>koćom (“Narodne novine”, br.</w:t>
      </w:r>
      <w:r w:rsidR="003B3D4E" w:rsidRPr="003B3D4E">
        <w:t xml:space="preserve"> </w:t>
      </w:r>
      <w:r w:rsidR="00327850" w:rsidRPr="00327850">
        <w:rPr>
          <w:rFonts w:asciiTheme="majorHAnsi" w:hAnsiTheme="majorHAnsi"/>
          <w:lang w:val="en-US"/>
        </w:rPr>
        <w:t>101/2020</w:t>
      </w:r>
      <w:r w:rsidRPr="004F2001">
        <w:rPr>
          <w:rFonts w:asciiTheme="majorHAnsi" w:hAnsiTheme="majorHAnsi"/>
          <w:lang w:val="en-US"/>
        </w:rPr>
        <w:t>)</w:t>
      </w:r>
    </w:p>
    <w:p w14:paraId="5A9D1B22" w14:textId="54E9C2F6" w:rsidR="001A7245" w:rsidRPr="004F2001" w:rsidRDefault="001A7245" w:rsidP="004F2001">
      <w:pPr>
        <w:ind w:left="284"/>
        <w:jc w:val="both"/>
        <w:rPr>
          <w:rFonts w:asciiTheme="majorHAnsi" w:hAnsiTheme="majorHAnsi"/>
        </w:rPr>
      </w:pPr>
      <w:bookmarkStart w:id="94" w:name="_Hlk43882750"/>
      <w:r w:rsidRPr="004F2001">
        <w:rPr>
          <w:rFonts w:asciiTheme="majorHAnsi" w:hAnsiTheme="majorHAnsi"/>
        </w:rPr>
        <w:t>Pravilnik o obavljanju gospodarskog ribolova na moru (</w:t>
      </w:r>
      <w:r w:rsidR="00101257" w:rsidRPr="004F2001" w:rsidDel="003B57F3">
        <w:rPr>
          <w:rFonts w:asciiTheme="majorHAnsi" w:hAnsiTheme="majorHAnsi"/>
        </w:rPr>
        <w:t xml:space="preserve">„Narodne novine“, br. </w:t>
      </w:r>
      <w:r w:rsidR="00101257" w:rsidRPr="004F2001" w:rsidDel="003B57F3">
        <w:rPr>
          <w:rFonts w:asciiTheme="majorHAnsi" w:hAnsiTheme="majorHAnsi"/>
          <w:spacing w:val="-2"/>
        </w:rPr>
        <w:t xml:space="preserve"> </w:t>
      </w:r>
      <w:r w:rsidRPr="004F2001">
        <w:rPr>
          <w:rFonts w:asciiTheme="majorHAnsi" w:hAnsiTheme="majorHAnsi"/>
        </w:rPr>
        <w:t xml:space="preserve">63/10, 141/010, 148/10, </w:t>
      </w:r>
      <w:r w:rsidR="00157B4A" w:rsidRPr="004F2001">
        <w:rPr>
          <w:rFonts w:asciiTheme="majorHAnsi" w:hAnsiTheme="majorHAnsi"/>
        </w:rPr>
        <w:t>104</w:t>
      </w:r>
      <w:r w:rsidRPr="004F2001">
        <w:rPr>
          <w:rFonts w:asciiTheme="majorHAnsi" w:hAnsiTheme="majorHAnsi"/>
        </w:rPr>
        <w:t>/1</w:t>
      </w:r>
      <w:r w:rsidR="00157B4A" w:rsidRPr="004F2001">
        <w:rPr>
          <w:rFonts w:asciiTheme="majorHAnsi" w:hAnsiTheme="majorHAnsi"/>
        </w:rPr>
        <w:t>5</w:t>
      </w:r>
      <w:r w:rsidRPr="004F2001">
        <w:rPr>
          <w:rFonts w:asciiTheme="majorHAnsi" w:hAnsiTheme="majorHAnsi"/>
        </w:rPr>
        <w:t xml:space="preserve">, </w:t>
      </w:r>
      <w:r w:rsidR="00157B4A" w:rsidRPr="004F2001">
        <w:rPr>
          <w:rFonts w:asciiTheme="majorHAnsi" w:hAnsiTheme="majorHAnsi"/>
        </w:rPr>
        <w:t>81</w:t>
      </w:r>
      <w:r w:rsidRPr="004F2001">
        <w:rPr>
          <w:rFonts w:asciiTheme="majorHAnsi" w:hAnsiTheme="majorHAnsi"/>
        </w:rPr>
        <w:t>/1</w:t>
      </w:r>
      <w:r w:rsidR="00157B4A" w:rsidRPr="004F2001">
        <w:rPr>
          <w:rFonts w:asciiTheme="majorHAnsi" w:hAnsiTheme="majorHAnsi"/>
        </w:rPr>
        <w:t>6</w:t>
      </w:r>
      <w:r w:rsidRPr="004F2001">
        <w:rPr>
          <w:rFonts w:asciiTheme="majorHAnsi" w:hAnsiTheme="majorHAnsi"/>
        </w:rPr>
        <w:t xml:space="preserve">, </w:t>
      </w:r>
      <w:r w:rsidR="00157B4A" w:rsidRPr="004F2001">
        <w:rPr>
          <w:rFonts w:asciiTheme="majorHAnsi" w:hAnsiTheme="majorHAnsi"/>
        </w:rPr>
        <w:t>54</w:t>
      </w:r>
      <w:r w:rsidRPr="004F2001">
        <w:rPr>
          <w:rFonts w:asciiTheme="majorHAnsi" w:hAnsiTheme="majorHAnsi"/>
        </w:rPr>
        <w:t>/1</w:t>
      </w:r>
      <w:r w:rsidR="00157B4A" w:rsidRPr="004F2001">
        <w:rPr>
          <w:rFonts w:asciiTheme="majorHAnsi" w:hAnsiTheme="majorHAnsi"/>
        </w:rPr>
        <w:t>9</w:t>
      </w:r>
      <w:r w:rsidRPr="004F2001">
        <w:rPr>
          <w:rFonts w:asciiTheme="majorHAnsi" w:hAnsiTheme="majorHAnsi"/>
        </w:rPr>
        <w:t xml:space="preserve"> i </w:t>
      </w:r>
      <w:r w:rsidR="00157B4A" w:rsidRPr="004F2001">
        <w:rPr>
          <w:rFonts w:asciiTheme="majorHAnsi" w:hAnsiTheme="majorHAnsi"/>
        </w:rPr>
        <w:t>82</w:t>
      </w:r>
      <w:r w:rsidRPr="004F2001">
        <w:rPr>
          <w:rFonts w:asciiTheme="majorHAnsi" w:hAnsiTheme="majorHAnsi"/>
        </w:rPr>
        <w:t>/1</w:t>
      </w:r>
      <w:r w:rsidR="00157B4A" w:rsidRPr="004F2001">
        <w:rPr>
          <w:rFonts w:asciiTheme="majorHAnsi" w:hAnsiTheme="majorHAnsi"/>
        </w:rPr>
        <w:t>9</w:t>
      </w:r>
      <w:r w:rsidRPr="004F2001">
        <w:rPr>
          <w:rFonts w:asciiTheme="majorHAnsi" w:hAnsiTheme="majorHAnsi"/>
        </w:rPr>
        <w:t>)</w:t>
      </w:r>
    </w:p>
    <w:p w14:paraId="22B00374" w14:textId="1833650C" w:rsidR="00157B4A" w:rsidRPr="004F2001" w:rsidRDefault="00157B4A" w:rsidP="004F2001">
      <w:pPr>
        <w:ind w:left="284"/>
        <w:jc w:val="both"/>
        <w:rPr>
          <w:rFonts w:asciiTheme="majorHAnsi" w:hAnsiTheme="majorHAnsi"/>
        </w:rPr>
      </w:pPr>
      <w:r w:rsidRPr="004F2001">
        <w:rPr>
          <w:rFonts w:asciiTheme="majorHAnsi" w:hAnsiTheme="majorHAnsi"/>
        </w:rPr>
        <w:t>Pravilnik o ribolovnim alatima i opremi za gospodarski ribolov na moru („Narodne Novine“</w:t>
      </w:r>
      <w:r w:rsidR="00101257" w:rsidRPr="004F2001">
        <w:rPr>
          <w:rFonts w:asciiTheme="majorHAnsi" w:hAnsiTheme="majorHAnsi"/>
        </w:rPr>
        <w:t xml:space="preserve"> br. </w:t>
      </w:r>
      <w:r w:rsidRPr="004F2001">
        <w:rPr>
          <w:rFonts w:asciiTheme="majorHAnsi" w:hAnsiTheme="majorHAnsi"/>
        </w:rPr>
        <w:t>148/10, 25/11,101/14 i 84/15)</w:t>
      </w:r>
    </w:p>
    <w:bookmarkEnd w:id="94"/>
    <w:p w14:paraId="4F799024" w14:textId="4F785C82" w:rsidR="00DE6AD7" w:rsidRDefault="00DE6AD7" w:rsidP="004F2001">
      <w:pPr>
        <w:ind w:left="284"/>
        <w:jc w:val="both"/>
        <w:rPr>
          <w:rFonts w:asciiTheme="majorHAnsi" w:hAnsiTheme="majorHAnsi"/>
        </w:rPr>
      </w:pPr>
      <w:r w:rsidRPr="004F2001" w:rsidDel="003B57F3">
        <w:rPr>
          <w:rFonts w:asciiTheme="majorHAnsi" w:hAnsiTheme="majorHAnsi"/>
        </w:rPr>
        <w:t xml:space="preserve">Pravilnik o graničnim vrijednostima emisija otpadnih voda („Narodne novine“, br.  </w:t>
      </w:r>
      <w:r w:rsidR="00A03D23" w:rsidRPr="004F2001">
        <w:rPr>
          <w:rFonts w:asciiTheme="majorHAnsi" w:hAnsiTheme="majorHAnsi"/>
        </w:rPr>
        <w:t>26/20</w:t>
      </w:r>
      <w:r w:rsidRPr="004F2001" w:rsidDel="003B57F3">
        <w:rPr>
          <w:rFonts w:asciiTheme="majorHAnsi" w:hAnsiTheme="majorHAnsi"/>
        </w:rPr>
        <w:t>)</w:t>
      </w:r>
    </w:p>
    <w:p w14:paraId="5395ED11" w14:textId="585CC509" w:rsidR="00DE6AD7" w:rsidRDefault="00DE6AD7" w:rsidP="00DE6AD7">
      <w:pPr>
        <w:pStyle w:val="Tijeloteksta"/>
        <w:tabs>
          <w:tab w:val="left" w:pos="261"/>
        </w:tabs>
        <w:spacing w:before="1" w:line="276" w:lineRule="auto"/>
        <w:ind w:right="908"/>
        <w:rPr>
          <w:rFonts w:asciiTheme="majorHAnsi" w:hAnsiTheme="majorHAnsi"/>
        </w:rPr>
      </w:pPr>
    </w:p>
    <w:p w14:paraId="79FFC66E" w14:textId="77777777" w:rsidR="00B34EFE" w:rsidRPr="005C5BF3" w:rsidDel="003B57F3" w:rsidRDefault="00B34EFE" w:rsidP="00DE6AD7">
      <w:pPr>
        <w:pStyle w:val="Tijeloteksta"/>
        <w:tabs>
          <w:tab w:val="left" w:pos="261"/>
        </w:tabs>
        <w:spacing w:before="1" w:line="276" w:lineRule="auto"/>
        <w:ind w:right="908"/>
        <w:rPr>
          <w:rFonts w:asciiTheme="majorHAnsi" w:hAnsiTheme="majorHAnsi"/>
        </w:rPr>
      </w:pPr>
    </w:p>
    <w:p w14:paraId="39B47A72" w14:textId="7AECEFC1" w:rsidR="00DE6AD7" w:rsidRPr="005C5BF3" w:rsidDel="003B57F3" w:rsidRDefault="00DE6AD7" w:rsidP="004F2001">
      <w:pPr>
        <w:pStyle w:val="Naslov2"/>
      </w:pPr>
      <w:r w:rsidRPr="005C5BF3" w:rsidDel="003B57F3">
        <w:t xml:space="preserve">PROPISI </w:t>
      </w:r>
      <w:r w:rsidR="008E2CF8">
        <w:t xml:space="preserve"> I AKTI </w:t>
      </w:r>
      <w:r w:rsidRPr="005C5BF3" w:rsidDel="003B57F3">
        <w:t>EU</w:t>
      </w:r>
    </w:p>
    <w:p w14:paraId="5BCA3603" w14:textId="77777777" w:rsidR="00DE6AD7" w:rsidRPr="005C5BF3" w:rsidDel="003B57F3" w:rsidRDefault="00DE6AD7" w:rsidP="004F2001"/>
    <w:p w14:paraId="4FCC53AC" w14:textId="034EFE5B" w:rsidR="0084287E" w:rsidRPr="004F2001" w:rsidRDefault="0084287E" w:rsidP="004F2001">
      <w:pPr>
        <w:spacing w:after="120"/>
        <w:ind w:left="284"/>
        <w:jc w:val="both"/>
        <w:rPr>
          <w:rFonts w:asciiTheme="majorHAnsi" w:hAnsiTheme="majorHAnsi"/>
          <w:lang w:val="en-US"/>
        </w:rPr>
      </w:pPr>
      <w:r w:rsidRPr="004F2001" w:rsidDel="003B57F3">
        <w:rPr>
          <w:rFonts w:asciiTheme="majorHAnsi" w:hAnsiTheme="majorHAnsi"/>
          <w:lang w:val="en-US"/>
        </w:rPr>
        <w:t>Delegirana odluka Komisije 2019/910</w:t>
      </w:r>
      <w:r w:rsidRPr="004F2001">
        <w:rPr>
          <w:rFonts w:asciiTheme="majorHAnsi" w:hAnsiTheme="majorHAnsi"/>
          <w:lang w:val="en-US"/>
        </w:rPr>
        <w:t>/EU</w:t>
      </w:r>
      <w:r w:rsidRPr="004F2001" w:rsidDel="003B57F3">
        <w:rPr>
          <w:rFonts w:asciiTheme="majorHAnsi" w:hAnsiTheme="majorHAnsi"/>
          <w:lang w:val="en-US"/>
        </w:rPr>
        <w:t xml:space="preserve"> оd 13. ožujka 2019. o utvrđivanju višegodišnjeg programa Unije za prikupljanje bioloških</w:t>
      </w:r>
      <w:r w:rsidR="008E2CF8" w:rsidRPr="004F2001">
        <w:rPr>
          <w:rFonts w:asciiTheme="majorHAnsi" w:hAnsiTheme="majorHAnsi"/>
          <w:lang w:val="en-US"/>
        </w:rPr>
        <w:t>,</w:t>
      </w:r>
      <w:r w:rsidRPr="004F2001" w:rsidDel="003B57F3">
        <w:rPr>
          <w:rFonts w:asciiTheme="majorHAnsi" w:hAnsiTheme="majorHAnsi"/>
          <w:lang w:val="en-US"/>
        </w:rPr>
        <w:t xml:space="preserve"> okolišnih</w:t>
      </w:r>
      <w:r w:rsidR="008E2CF8" w:rsidRPr="004F2001">
        <w:rPr>
          <w:rFonts w:asciiTheme="majorHAnsi" w:hAnsiTheme="majorHAnsi"/>
          <w:lang w:val="en-US"/>
        </w:rPr>
        <w:t>,</w:t>
      </w:r>
      <w:r w:rsidRPr="004F2001" w:rsidDel="003B57F3">
        <w:rPr>
          <w:rFonts w:asciiTheme="majorHAnsi" w:hAnsiTheme="majorHAnsi"/>
          <w:lang w:val="en-US"/>
        </w:rPr>
        <w:t xml:space="preserve"> tehničkih i socioekonomskih podataka u sektoru ribarstva i akvakulture te za upravljanje tim podacima.</w:t>
      </w:r>
    </w:p>
    <w:p w14:paraId="7786FFAE" w14:textId="6BEB8443" w:rsidR="00DE6AD7" w:rsidRPr="004F2001" w:rsidDel="003B57F3" w:rsidRDefault="00DE6AD7" w:rsidP="004F2001">
      <w:pPr>
        <w:spacing w:after="120"/>
        <w:ind w:left="284"/>
        <w:jc w:val="both"/>
        <w:rPr>
          <w:rFonts w:asciiTheme="majorHAnsi" w:hAnsiTheme="majorHAnsi"/>
        </w:rPr>
      </w:pPr>
      <w:r w:rsidRPr="004F2001" w:rsidDel="003B57F3">
        <w:rPr>
          <w:rFonts w:asciiTheme="majorHAnsi" w:hAnsiTheme="majorHAnsi"/>
        </w:rPr>
        <w:t>Direktiva 2008/56/E</w:t>
      </w:r>
      <w:r w:rsidRPr="004F2001">
        <w:rPr>
          <w:rFonts w:asciiTheme="majorHAnsi" w:hAnsiTheme="majorHAnsi"/>
        </w:rPr>
        <w:t>Z</w:t>
      </w:r>
      <w:r w:rsidRPr="004F2001" w:rsidDel="003B57F3">
        <w:rPr>
          <w:rFonts w:asciiTheme="majorHAnsi" w:hAnsiTheme="majorHAnsi"/>
        </w:rPr>
        <w:t xml:space="preserve"> europskoga parlamenta i vijeća od 17. lipnja 2008. kojom se uspostavlja </w:t>
      </w:r>
      <w:r w:rsidRPr="004F2001" w:rsidDel="003B57F3">
        <w:rPr>
          <w:rFonts w:asciiTheme="majorHAnsi" w:hAnsiTheme="majorHAnsi"/>
        </w:rPr>
        <w:lastRenderedPageBreak/>
        <w:t>okvir za djelovanje Zajednice u području politike morskoga okoliša (Okvirna direktiva o morskoj strategiji) (SL L 164.</w:t>
      </w:r>
      <w:r w:rsidRPr="004F2001" w:rsidDel="003B57F3">
        <w:rPr>
          <w:rFonts w:asciiTheme="majorHAnsi" w:hAnsiTheme="majorHAnsi"/>
          <w:spacing w:val="-2"/>
        </w:rPr>
        <w:t xml:space="preserve"> </w:t>
      </w:r>
      <w:r w:rsidRPr="004F2001" w:rsidDel="003B57F3">
        <w:rPr>
          <w:rFonts w:asciiTheme="majorHAnsi" w:hAnsiTheme="majorHAnsi"/>
        </w:rPr>
        <w:t>25.6.2008).</w:t>
      </w:r>
    </w:p>
    <w:p w14:paraId="110BBA50" w14:textId="48C4AB51" w:rsidR="00DE6AD7" w:rsidRPr="004F2001" w:rsidRDefault="00DE6AD7" w:rsidP="004F2001">
      <w:pPr>
        <w:spacing w:after="120"/>
        <w:ind w:left="284"/>
        <w:jc w:val="both"/>
        <w:rPr>
          <w:rFonts w:asciiTheme="majorHAnsi" w:hAnsiTheme="majorHAnsi"/>
        </w:rPr>
      </w:pPr>
      <w:r w:rsidRPr="004F2001" w:rsidDel="003B57F3">
        <w:rPr>
          <w:rFonts w:asciiTheme="majorHAnsi" w:hAnsiTheme="majorHAnsi"/>
        </w:rPr>
        <w:t xml:space="preserve">Direktiva </w:t>
      </w:r>
      <w:r w:rsidRPr="004F2001">
        <w:rPr>
          <w:rFonts w:asciiTheme="majorHAnsi" w:hAnsiTheme="majorHAnsi"/>
        </w:rPr>
        <w:t>k</w:t>
      </w:r>
      <w:r w:rsidRPr="004F2001" w:rsidDel="003B57F3">
        <w:rPr>
          <w:rFonts w:asciiTheme="majorHAnsi" w:hAnsiTheme="majorHAnsi"/>
        </w:rPr>
        <w:t>omisije 2017/845</w:t>
      </w:r>
      <w:r w:rsidRPr="004F2001">
        <w:rPr>
          <w:rFonts w:asciiTheme="majorHAnsi" w:hAnsiTheme="majorHAnsi"/>
        </w:rPr>
        <w:t>/EU</w:t>
      </w:r>
      <w:r w:rsidRPr="004F2001" w:rsidDel="003B57F3">
        <w:rPr>
          <w:rFonts w:asciiTheme="majorHAnsi" w:hAnsiTheme="majorHAnsi"/>
        </w:rPr>
        <w:t xml:space="preserve"> o izmjeni Direktive 2008/56/E</w:t>
      </w:r>
      <w:r w:rsidRPr="004F2001">
        <w:rPr>
          <w:rFonts w:asciiTheme="majorHAnsi" w:hAnsiTheme="majorHAnsi"/>
        </w:rPr>
        <w:t>Z</w:t>
      </w:r>
      <w:r w:rsidRPr="004F2001" w:rsidDel="003B57F3">
        <w:rPr>
          <w:rFonts w:asciiTheme="majorHAnsi" w:hAnsiTheme="majorHAnsi"/>
        </w:rPr>
        <w:t xml:space="preserve"> Europskog parlamenta i Vijeća u pogledu okvirnog popisa elemenata koje treba uzeti u obzir pri pripremi pomorskih strategija (izmjene Direktive 2008/56/EZ) (SL L 125 18.5. 2017.).</w:t>
      </w:r>
    </w:p>
    <w:p w14:paraId="34B4ED74" w14:textId="77777777" w:rsidR="0084287E" w:rsidRPr="004F2001" w:rsidDel="003B57F3" w:rsidRDefault="0084287E" w:rsidP="004F2001">
      <w:pPr>
        <w:spacing w:after="120"/>
        <w:ind w:left="284"/>
        <w:jc w:val="both"/>
        <w:rPr>
          <w:rFonts w:asciiTheme="majorHAnsi" w:hAnsiTheme="majorHAnsi"/>
        </w:rPr>
      </w:pPr>
      <w:r w:rsidRPr="004F2001" w:rsidDel="003B57F3">
        <w:rPr>
          <w:rFonts w:asciiTheme="majorHAnsi" w:hAnsiTheme="majorHAnsi"/>
        </w:rPr>
        <w:t>Direktiva 2000/60/E</w:t>
      </w:r>
      <w:r w:rsidRPr="004F2001">
        <w:rPr>
          <w:rFonts w:asciiTheme="majorHAnsi" w:hAnsiTheme="majorHAnsi"/>
        </w:rPr>
        <w:t>Z</w:t>
      </w:r>
      <w:r w:rsidRPr="004F2001" w:rsidDel="003B57F3">
        <w:rPr>
          <w:rFonts w:asciiTheme="majorHAnsi" w:hAnsiTheme="majorHAnsi"/>
        </w:rPr>
        <w:t xml:space="preserve"> Europskog parlamenta i Vijeća od 23. listopada 2000. o uspostavi okvira za djelovanje Zajednice u području vodne politike (Okvirna direktiva o vodama) (SL L 327. 22. 12.</w:t>
      </w:r>
      <w:r w:rsidRPr="004F2001" w:rsidDel="003B57F3">
        <w:rPr>
          <w:rFonts w:asciiTheme="majorHAnsi" w:hAnsiTheme="majorHAnsi"/>
          <w:spacing w:val="4"/>
        </w:rPr>
        <w:t xml:space="preserve"> </w:t>
      </w:r>
      <w:r w:rsidRPr="004F2001" w:rsidDel="003B57F3">
        <w:rPr>
          <w:rFonts w:asciiTheme="majorHAnsi" w:hAnsiTheme="majorHAnsi"/>
        </w:rPr>
        <w:t>2000.).</w:t>
      </w:r>
    </w:p>
    <w:p w14:paraId="1C064A0B" w14:textId="77777777" w:rsidR="0084287E" w:rsidRPr="004F2001" w:rsidDel="003B57F3" w:rsidRDefault="0084287E" w:rsidP="004F2001">
      <w:pPr>
        <w:spacing w:after="120"/>
        <w:ind w:left="284"/>
        <w:jc w:val="both"/>
        <w:rPr>
          <w:rFonts w:asciiTheme="majorHAnsi" w:hAnsiTheme="majorHAnsi"/>
        </w:rPr>
      </w:pPr>
      <w:r w:rsidRPr="004F2001" w:rsidDel="003B57F3">
        <w:rPr>
          <w:rFonts w:asciiTheme="majorHAnsi" w:hAnsiTheme="majorHAnsi"/>
        </w:rPr>
        <w:t>Direktiva 1992/43/EZ Europskoga parlamenta i Vijeća o zaštiti prirodnih staništa i divljih biljnih i životinjskih vrsta (Direktiva o</w:t>
      </w:r>
      <w:r w:rsidRPr="004F2001" w:rsidDel="003B57F3">
        <w:rPr>
          <w:rFonts w:asciiTheme="majorHAnsi" w:hAnsiTheme="majorHAnsi"/>
          <w:spacing w:val="-5"/>
        </w:rPr>
        <w:t xml:space="preserve"> </w:t>
      </w:r>
      <w:r w:rsidRPr="004F2001" w:rsidDel="003B57F3">
        <w:rPr>
          <w:rFonts w:asciiTheme="majorHAnsi" w:hAnsiTheme="majorHAnsi"/>
        </w:rPr>
        <w:t>staništima).</w:t>
      </w:r>
    </w:p>
    <w:p w14:paraId="57687AE6" w14:textId="206D206C" w:rsidR="00360C69" w:rsidRPr="004F2001" w:rsidRDefault="0084287E" w:rsidP="004F2001">
      <w:pPr>
        <w:spacing w:after="120"/>
        <w:ind w:left="284"/>
        <w:jc w:val="both"/>
        <w:rPr>
          <w:rFonts w:asciiTheme="majorHAnsi" w:hAnsiTheme="majorHAnsi"/>
        </w:rPr>
      </w:pPr>
      <w:r w:rsidRPr="004F2001" w:rsidDel="003B57F3">
        <w:rPr>
          <w:rFonts w:asciiTheme="majorHAnsi" w:hAnsiTheme="majorHAnsi"/>
        </w:rPr>
        <w:t>Direktiva 2009/147/E</w:t>
      </w:r>
      <w:r w:rsidRPr="004F2001">
        <w:rPr>
          <w:rFonts w:asciiTheme="majorHAnsi" w:hAnsiTheme="majorHAnsi"/>
        </w:rPr>
        <w:t>Z</w:t>
      </w:r>
      <w:r w:rsidRPr="004F2001" w:rsidDel="003B57F3">
        <w:rPr>
          <w:rFonts w:asciiTheme="majorHAnsi" w:hAnsiTheme="majorHAnsi"/>
        </w:rPr>
        <w:t xml:space="preserve"> o zaštiti divljih ptica (Direktiva o</w:t>
      </w:r>
      <w:r w:rsidRPr="004F2001" w:rsidDel="003B57F3">
        <w:rPr>
          <w:rFonts w:asciiTheme="majorHAnsi" w:hAnsiTheme="majorHAnsi"/>
          <w:spacing w:val="-3"/>
        </w:rPr>
        <w:t xml:space="preserve"> </w:t>
      </w:r>
      <w:r w:rsidRPr="004F2001" w:rsidDel="003B57F3">
        <w:rPr>
          <w:rFonts w:asciiTheme="majorHAnsi" w:hAnsiTheme="majorHAnsi"/>
        </w:rPr>
        <w:t>pticama).</w:t>
      </w:r>
    </w:p>
    <w:p w14:paraId="6698CD46" w14:textId="6D0B4CF0" w:rsidR="00807F38" w:rsidRPr="004F2001" w:rsidRDefault="00DE6AD7" w:rsidP="004F2001">
      <w:pPr>
        <w:spacing w:after="120"/>
        <w:ind w:left="284"/>
        <w:jc w:val="both"/>
        <w:rPr>
          <w:rFonts w:asciiTheme="majorHAnsi" w:hAnsiTheme="majorHAnsi"/>
        </w:rPr>
      </w:pPr>
      <w:r w:rsidRPr="004F2001" w:rsidDel="003B57F3">
        <w:rPr>
          <w:rFonts w:asciiTheme="majorHAnsi" w:hAnsiTheme="majorHAnsi"/>
        </w:rPr>
        <w:t>Odluka komisije 2017/848</w:t>
      </w:r>
      <w:r w:rsidRPr="004F2001">
        <w:rPr>
          <w:rFonts w:asciiTheme="majorHAnsi" w:hAnsiTheme="majorHAnsi"/>
        </w:rPr>
        <w:t>/EU</w:t>
      </w:r>
      <w:r w:rsidRPr="004F2001" w:rsidDel="003B57F3">
        <w:rPr>
          <w:rFonts w:asciiTheme="majorHAnsi" w:hAnsiTheme="majorHAnsi"/>
        </w:rPr>
        <w:t xml:space="preserve"> оd 17. svibnja 2017. o utvrđivanju kriterija i metodoloških standarda za dobro stanje okoliša morskih voda, kao i specifikacija i standardiziranih metoda za praćenje i procjenu te o stavljanju izvan snage Odluke 2010/477/EU (Odluka)</w:t>
      </w:r>
      <w:r w:rsidR="00A5254F" w:rsidRPr="004F2001">
        <w:rPr>
          <w:rFonts w:asciiTheme="majorHAnsi" w:hAnsiTheme="majorHAnsi"/>
        </w:rPr>
        <w:t>.</w:t>
      </w:r>
    </w:p>
    <w:p w14:paraId="09F74B89" w14:textId="246F8D9F" w:rsidR="00DE6AD7" w:rsidRPr="004F2001" w:rsidRDefault="00DE6AD7" w:rsidP="004F2001">
      <w:pPr>
        <w:spacing w:after="120"/>
        <w:ind w:left="284"/>
        <w:jc w:val="both"/>
        <w:rPr>
          <w:rFonts w:asciiTheme="majorHAnsi" w:hAnsiTheme="majorHAnsi"/>
        </w:rPr>
      </w:pPr>
      <w:r w:rsidRPr="004F2001" w:rsidDel="003B57F3">
        <w:rPr>
          <w:rFonts w:asciiTheme="majorHAnsi" w:hAnsiTheme="majorHAnsi"/>
        </w:rPr>
        <w:t>Odluka komisije (EU) 2010/477 od 1. rujna 2010. o kriterijima i metodološkim standardima za dobro stanje okoliša morskih voda (SL L 232. 02. 09. 2010.).</w:t>
      </w:r>
    </w:p>
    <w:p w14:paraId="2040544D" w14:textId="5A37DDC3" w:rsidR="0084287E" w:rsidRPr="004F2001" w:rsidRDefault="0084287E" w:rsidP="004F2001">
      <w:pPr>
        <w:spacing w:after="120"/>
        <w:ind w:left="284"/>
        <w:jc w:val="both"/>
        <w:rPr>
          <w:rFonts w:asciiTheme="majorHAnsi" w:hAnsiTheme="majorHAnsi"/>
        </w:rPr>
      </w:pPr>
      <w:r w:rsidRPr="004F2001" w:rsidDel="003B57F3">
        <w:rPr>
          <w:rFonts w:asciiTheme="majorHAnsi" w:hAnsiTheme="majorHAnsi"/>
        </w:rPr>
        <w:t>Odluka komisije 2018/229</w:t>
      </w:r>
      <w:r w:rsidRPr="004F2001">
        <w:rPr>
          <w:rFonts w:asciiTheme="majorHAnsi" w:hAnsiTheme="majorHAnsi"/>
        </w:rPr>
        <w:t>/EU</w:t>
      </w:r>
      <w:r w:rsidRPr="004F2001" w:rsidDel="003B57F3">
        <w:rPr>
          <w:rFonts w:asciiTheme="majorHAnsi" w:hAnsiTheme="majorHAnsi"/>
        </w:rPr>
        <w:t xml:space="preserve"> оd 12. veljače 2018. o utvrđivanju, u skladu s Direktivom 2000/60/E</w:t>
      </w:r>
      <w:r w:rsidRPr="004F2001">
        <w:rPr>
          <w:rFonts w:asciiTheme="majorHAnsi" w:hAnsiTheme="majorHAnsi"/>
        </w:rPr>
        <w:t>Z</w:t>
      </w:r>
      <w:r w:rsidRPr="004F2001" w:rsidDel="003B57F3">
        <w:rPr>
          <w:rFonts w:asciiTheme="majorHAnsi" w:hAnsiTheme="majorHAnsi"/>
        </w:rPr>
        <w:t xml:space="preserve"> Europskog parlamenta i Vijeća, vrijednosti za klasifikacije sustava praćenja u državama članicama kao rezultat postupka interkalibracije i stavljanju izvan snage Odluke Komisije 2013/480/EU.</w:t>
      </w:r>
    </w:p>
    <w:p w14:paraId="1203BFFF" w14:textId="77777777" w:rsidR="0084287E" w:rsidRPr="004F2001" w:rsidDel="003B57F3" w:rsidRDefault="0084287E" w:rsidP="004F2001">
      <w:pPr>
        <w:spacing w:after="120"/>
        <w:ind w:left="284"/>
        <w:jc w:val="both"/>
        <w:rPr>
          <w:rFonts w:asciiTheme="majorHAnsi" w:hAnsiTheme="majorHAnsi"/>
          <w:bCs/>
          <w:lang w:val="en-US"/>
        </w:rPr>
      </w:pPr>
      <w:r w:rsidRPr="004F2001" w:rsidDel="003B57F3">
        <w:rPr>
          <w:rFonts w:asciiTheme="majorHAnsi" w:hAnsiTheme="majorHAnsi"/>
          <w:bCs/>
          <w:lang w:val="en-US"/>
        </w:rPr>
        <w:t>Provedbena odluka Komisije 2019/909</w:t>
      </w:r>
      <w:r w:rsidRPr="004F2001">
        <w:rPr>
          <w:rFonts w:asciiTheme="majorHAnsi" w:hAnsiTheme="majorHAnsi"/>
          <w:bCs/>
          <w:lang w:val="en-US"/>
        </w:rPr>
        <w:t>/EU</w:t>
      </w:r>
      <w:r w:rsidRPr="004F2001" w:rsidDel="003B57F3">
        <w:rPr>
          <w:rFonts w:asciiTheme="majorHAnsi" w:hAnsiTheme="majorHAnsi"/>
          <w:bCs/>
          <w:lang w:val="en-US"/>
        </w:rPr>
        <w:t xml:space="preserve"> оd 18. veljače 2019. o utvrđivanju popisa obveznih istraživanja i pragova za potrebe višegodišnjeg programa Unije za prikupljanje podataka u sektorima ribarstva i akvakulture i upravljanje njima.</w:t>
      </w:r>
    </w:p>
    <w:p w14:paraId="4E23AD6D" w14:textId="77777777" w:rsidR="00DE6AD7" w:rsidRPr="004F2001" w:rsidRDefault="00DE6AD7" w:rsidP="004F2001">
      <w:pPr>
        <w:spacing w:after="120"/>
        <w:ind w:left="284"/>
        <w:jc w:val="both"/>
        <w:rPr>
          <w:rFonts w:asciiTheme="majorHAnsi" w:hAnsiTheme="majorHAnsi"/>
        </w:rPr>
      </w:pPr>
      <w:r w:rsidRPr="004F2001">
        <w:rPr>
          <w:rFonts w:asciiTheme="majorHAnsi" w:hAnsiTheme="majorHAnsi"/>
        </w:rPr>
        <w:t>Uredba vijeća 1967/2006/EZ od 21. prosinca 2006. o mjerama upravljanja za održivo iskorištavanje ribljih resursa u Sredozemnom moru; Zajednička ribarstvena politika EU</w:t>
      </w:r>
    </w:p>
    <w:p w14:paraId="49C10A76" w14:textId="77777777" w:rsidR="00DE6AD7" w:rsidRPr="004F2001" w:rsidRDefault="00DE6AD7" w:rsidP="004F2001">
      <w:pPr>
        <w:spacing w:after="120"/>
        <w:ind w:left="284"/>
        <w:jc w:val="both"/>
        <w:rPr>
          <w:rFonts w:asciiTheme="majorHAnsi" w:hAnsiTheme="majorHAnsi"/>
        </w:rPr>
      </w:pPr>
      <w:r w:rsidRPr="004F2001" w:rsidDel="003B57F3">
        <w:rPr>
          <w:rFonts w:asciiTheme="majorHAnsi" w:hAnsiTheme="majorHAnsi"/>
        </w:rPr>
        <w:t xml:space="preserve">Uredba </w:t>
      </w:r>
      <w:r w:rsidRPr="004F2001">
        <w:rPr>
          <w:rFonts w:asciiTheme="majorHAnsi" w:hAnsiTheme="majorHAnsi"/>
        </w:rPr>
        <w:t>K</w:t>
      </w:r>
      <w:r w:rsidRPr="004F2001" w:rsidDel="003B57F3">
        <w:rPr>
          <w:rFonts w:asciiTheme="majorHAnsi" w:hAnsiTheme="majorHAnsi"/>
        </w:rPr>
        <w:t>omisije 1881/2006</w:t>
      </w:r>
      <w:r w:rsidRPr="004F2001">
        <w:rPr>
          <w:rFonts w:asciiTheme="majorHAnsi" w:hAnsiTheme="majorHAnsi"/>
        </w:rPr>
        <w:t>/EZ</w:t>
      </w:r>
      <w:r w:rsidRPr="004F2001" w:rsidDel="003B57F3">
        <w:rPr>
          <w:rFonts w:asciiTheme="majorHAnsi" w:hAnsiTheme="majorHAnsi"/>
        </w:rPr>
        <w:t xml:space="preserve"> od 19. prosinca 2006. o utvrđivanju najvećih dopuštenih količina određenih kontaminanata u hrani (Tekst značajan za EGP) (SL L 364, 20.12.2006., str. 5.)</w:t>
      </w:r>
    </w:p>
    <w:p w14:paraId="22E65B44" w14:textId="77777777" w:rsidR="00DE6AD7" w:rsidRPr="004F2001" w:rsidRDefault="00DE6AD7" w:rsidP="004F2001">
      <w:pPr>
        <w:spacing w:after="120"/>
        <w:ind w:left="284"/>
        <w:jc w:val="both"/>
        <w:rPr>
          <w:rFonts w:asciiTheme="majorHAnsi" w:hAnsiTheme="majorHAnsi"/>
          <w:lang w:eastAsia="hr-HR"/>
        </w:rPr>
      </w:pPr>
      <w:r w:rsidRPr="004F2001">
        <w:rPr>
          <w:rFonts w:asciiTheme="majorHAnsi" w:hAnsiTheme="majorHAnsi"/>
          <w:bCs/>
          <w:lang w:eastAsia="hr-HR"/>
        </w:rPr>
        <w:t>Uredba Komisije 835/2011/EZ u pogledu najvećih dopuštenih količina za policikličke aromatske ugljikovodike u hrani.</w:t>
      </w:r>
    </w:p>
    <w:p w14:paraId="7A47F918" w14:textId="77777777" w:rsidR="00DE6AD7" w:rsidRPr="004F2001" w:rsidRDefault="00DE6AD7" w:rsidP="004F2001">
      <w:pPr>
        <w:spacing w:after="120"/>
        <w:ind w:left="284"/>
        <w:jc w:val="both"/>
        <w:rPr>
          <w:rFonts w:asciiTheme="majorHAnsi" w:hAnsiTheme="majorHAnsi"/>
          <w:lang w:eastAsia="hr-HR"/>
        </w:rPr>
      </w:pPr>
      <w:r w:rsidRPr="004F2001">
        <w:rPr>
          <w:rFonts w:asciiTheme="majorHAnsi" w:hAnsiTheme="majorHAnsi"/>
          <w:lang w:eastAsia="hr-HR"/>
        </w:rPr>
        <w:t>Uredba Komisije 786/2013/EZ o izmjeni Priloga III. Uredbi 853/2004/EZ Europskog parlamenta i Vijeća u pogledu dopuštenih granica jesotoksina u živim školjkašima оd 16. kolovoza 2013.</w:t>
      </w:r>
    </w:p>
    <w:p w14:paraId="362C132B" w14:textId="77777777" w:rsidR="00DE6AD7" w:rsidRPr="004F2001" w:rsidRDefault="00DE6AD7" w:rsidP="004F2001">
      <w:pPr>
        <w:spacing w:after="120"/>
        <w:ind w:left="284"/>
        <w:jc w:val="both"/>
        <w:rPr>
          <w:rFonts w:asciiTheme="majorHAnsi" w:hAnsiTheme="majorHAnsi"/>
        </w:rPr>
      </w:pPr>
      <w:r w:rsidRPr="004F2001" w:rsidDel="003B57F3">
        <w:rPr>
          <w:rFonts w:asciiTheme="majorHAnsi" w:hAnsiTheme="majorHAnsi"/>
        </w:rPr>
        <w:t>Uredba 2017/1004</w:t>
      </w:r>
      <w:r w:rsidRPr="004F2001">
        <w:rPr>
          <w:rFonts w:asciiTheme="majorHAnsi" w:hAnsiTheme="majorHAnsi"/>
        </w:rPr>
        <w:t>/EU</w:t>
      </w:r>
      <w:r w:rsidRPr="004F2001" w:rsidDel="003B57F3">
        <w:rPr>
          <w:rFonts w:asciiTheme="majorHAnsi" w:hAnsiTheme="majorHAnsi"/>
        </w:rPr>
        <w:t xml:space="preserve"> Europskog parlamenta i vijećaod 17. svibnja 2017. o uspostavi okvira Unije za prikupljanje i upotrebu podataka u sektoru ribarstva te upravljanje njima i potporu za znanstveno savjetovanje u vezi sa zajedničkom ribarstvenom politikom. i o stavljanju izvan snage Uredbe Vijeća 199/2008</w:t>
      </w:r>
      <w:r w:rsidRPr="004F2001">
        <w:rPr>
          <w:rFonts w:asciiTheme="majorHAnsi" w:hAnsiTheme="majorHAnsi"/>
        </w:rPr>
        <w:t>/EZ</w:t>
      </w:r>
      <w:r w:rsidRPr="004F2001" w:rsidDel="003B57F3">
        <w:rPr>
          <w:rFonts w:asciiTheme="majorHAnsi" w:hAnsiTheme="majorHAnsi"/>
        </w:rPr>
        <w:t>.</w:t>
      </w:r>
    </w:p>
    <w:p w14:paraId="534A0D7C" w14:textId="32E86A40" w:rsidR="008D1A45" w:rsidRDefault="008D1A45" w:rsidP="004F2001">
      <w:pPr>
        <w:rPr>
          <w:lang w:val="en-US"/>
        </w:rPr>
      </w:pPr>
      <w:bookmarkStart w:id="95" w:name="_Hlk42505839"/>
    </w:p>
    <w:p w14:paraId="1940E9A7" w14:textId="77777777" w:rsidR="00B34EFE" w:rsidRDefault="00B34EFE" w:rsidP="004F2001">
      <w:pPr>
        <w:rPr>
          <w:lang w:val="en-US"/>
        </w:rPr>
      </w:pPr>
    </w:p>
    <w:p w14:paraId="52D7923D" w14:textId="05FF2FC7" w:rsidR="008D1A45" w:rsidRDefault="00C15741" w:rsidP="004F2001">
      <w:pPr>
        <w:pStyle w:val="Naslov2"/>
        <w:rPr>
          <w:lang w:val="en-US"/>
        </w:rPr>
      </w:pPr>
      <w:r>
        <w:rPr>
          <w:lang w:val="en-US"/>
        </w:rPr>
        <w:t>MEĐUNARODNI PRO</w:t>
      </w:r>
      <w:r w:rsidR="003132BF">
        <w:rPr>
          <w:lang w:val="en-US"/>
        </w:rPr>
        <w:t>PISI</w:t>
      </w:r>
    </w:p>
    <w:p w14:paraId="45A48636" w14:textId="77777777"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Odluka o objavljivanju mnogostranih međunarodnih ugovora kojih je Republika Hrvatska stranka na temelju notifikacija o sukcesiji (“Narodne novine - Međunarodni ugovori“, br. 12/93.) koja između ostalih međunarodnih propisa uključuje (članak 1. točke 46.-,50.) :</w:t>
      </w:r>
    </w:p>
    <w:p w14:paraId="53BD9A0F" w14:textId="77777777"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-Konvenciju o zaštiti Sredozemnog mora od onečišćenja od 16. veljače 1976.</w:t>
      </w:r>
    </w:p>
    <w:p w14:paraId="2BCC267D" w14:textId="77777777"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-Protokol o sprečavanju onečišćenja Sredozemnog mora zbog potapanja otpadnih i drugih tvari s brodova i zrakoplova od 16. veljače 1976.</w:t>
      </w:r>
    </w:p>
    <w:p w14:paraId="51ED589C" w14:textId="77777777"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-Protokol o suradnji u borbi protiv onečišćenja Sredozemnog mora naftom i drugim štetnim tvarima u slučaju nezgode od 16. veljače 1976.</w:t>
      </w:r>
    </w:p>
    <w:p w14:paraId="196D324A" w14:textId="6D678FC1"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-Protokol o zaštiti Sredozemnog mora od onečišćenja s kopna od 17. svibnja 1980.</w:t>
      </w:r>
    </w:p>
    <w:p w14:paraId="579D37C9" w14:textId="1036737D"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lastRenderedPageBreak/>
        <w:t>-Protokol o posebno zaštićenim područjima Sredozemnog mora od 3. travnja 1982.</w:t>
      </w:r>
    </w:p>
    <w:p w14:paraId="5293BC77" w14:textId="71B5C5D8"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Zakon o potvrđivanju izmjena Konvencije o zaštiti Sredozemnog mora od onečišćavanja i Protokola o sprječavanju onečišćavanja Sredozemnog mora potapanjem otpadnih i drugih tvari s brodova i zrakoplova (“Narodne novine - Međunarodni ugovori“, br. 17/98.)</w:t>
      </w:r>
    </w:p>
    <w:p w14:paraId="0ACC0438" w14:textId="5EBAEE09"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Zakon o potvrđivanju izmjena i dopuna Protokola o zaštiti Sredozemnog mora od onečišćavanja s kopna (“Narodne novine - Međunarodni ugovori“, br.NN-MU 12/93. 3/06.)</w:t>
      </w:r>
    </w:p>
    <w:p w14:paraId="4FCA91BD" w14:textId="747B0AAA"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 xml:space="preserve">Zakon o potvrđivanju Protokola o suradnji u sprječavanju onečišćavanja s brodova i, u slučajevima opasnosti, u suzbijanju onečišćavanja Sredozemnog mora (“Narodne novine - Međunarodni ugovori“, br. 12/03.) </w:t>
      </w:r>
    </w:p>
    <w:p w14:paraId="2945DEBF" w14:textId="30006D69"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Zakon o potvrđivanju Protokola o posebno zaštićenim područjima i biološkoj raznolikosti u Sredozemlju (“Narodne novine - Međunarodni ugovori“, br. 11/01.)</w:t>
      </w:r>
    </w:p>
    <w:p w14:paraId="787F0C1E" w14:textId="18787B0B"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Zakon o potvrđivanju Protokola o integralnom upravljanju obalnim područjem Sredozemlja (“Narodne novine - Međunarodni ugovori“, br. 8/12.)</w:t>
      </w:r>
    </w:p>
    <w:p w14:paraId="61151582" w14:textId="2732297B" w:rsidR="00C15741" w:rsidRPr="004F2001" w:rsidRDefault="00C15741" w:rsidP="004F2001">
      <w:pPr>
        <w:spacing w:after="120"/>
        <w:ind w:left="284"/>
        <w:rPr>
          <w:rFonts w:asciiTheme="majorHAnsi" w:hAnsiTheme="majorHAnsi"/>
          <w:lang w:val="en-US"/>
        </w:rPr>
      </w:pPr>
      <w:r w:rsidRPr="004F2001">
        <w:rPr>
          <w:rFonts w:asciiTheme="majorHAnsi" w:hAnsiTheme="majorHAnsi"/>
          <w:lang w:val="en-US"/>
        </w:rPr>
        <w:t>Sporazum o subregionalnom planu intervencija za sprječavanje. spremnost za i reagiranje na iznenadna onečišćenja Jadranskog mora većih razmjera (Portorož 2005.) (“Narodne novine - Međunarodni ugovori“, br. 7/08.)</w:t>
      </w:r>
    </w:p>
    <w:p w14:paraId="6573F5E3" w14:textId="4CE6FA4A" w:rsidR="003132BF" w:rsidRPr="004F2001" w:rsidRDefault="003132BF" w:rsidP="004F2001">
      <w:pPr>
        <w:spacing w:after="120"/>
        <w:ind w:left="284"/>
        <w:rPr>
          <w:rFonts w:asciiTheme="majorHAnsi" w:hAnsiTheme="majorHAnsi"/>
          <w:lang w:val="en-US"/>
        </w:rPr>
      </w:pPr>
      <w:r w:rsidRPr="004F2001">
        <w:rPr>
          <w:rFonts w:asciiTheme="majorHAnsi" w:hAnsiTheme="majorHAnsi"/>
          <w:lang w:val="en-US"/>
        </w:rPr>
        <w:t>Zakon o potvrđivanju medunarodne konvencije o nadzoru štetnih sustava protiv obrastanja brodova iz 2001. godine (“Narodne novine - Međunarodni ugovori“, br. 10/06.)</w:t>
      </w:r>
    </w:p>
    <w:p w14:paraId="237027AC" w14:textId="77777777" w:rsidR="00C15741" w:rsidRPr="004F2001" w:rsidRDefault="00C15741" w:rsidP="004F2001">
      <w:pPr>
        <w:spacing w:after="120"/>
        <w:ind w:left="284"/>
        <w:rPr>
          <w:rFonts w:asciiTheme="majorHAnsi" w:hAnsiTheme="majorHAnsi"/>
          <w:lang w:val="en-US"/>
        </w:rPr>
      </w:pPr>
      <w:r w:rsidRPr="004F2001">
        <w:rPr>
          <w:rFonts w:asciiTheme="majorHAnsi" w:hAnsiTheme="majorHAnsi"/>
          <w:lang w:val="en-US"/>
        </w:rPr>
        <w:t>Konvencija o biološkoj raznolikosti (CBD)</w:t>
      </w:r>
    </w:p>
    <w:p w14:paraId="20AEA7E2" w14:textId="77777777" w:rsidR="00C15741" w:rsidRPr="004F2001" w:rsidRDefault="00C15741" w:rsidP="004F2001">
      <w:pPr>
        <w:spacing w:after="120"/>
        <w:ind w:left="284"/>
        <w:rPr>
          <w:rFonts w:asciiTheme="majorHAnsi" w:hAnsiTheme="majorHAnsi"/>
          <w:lang w:val="en-US"/>
        </w:rPr>
      </w:pPr>
      <w:r w:rsidRPr="004F2001">
        <w:rPr>
          <w:rFonts w:asciiTheme="majorHAnsi" w:hAnsiTheme="majorHAnsi"/>
          <w:lang w:val="en-US"/>
        </w:rPr>
        <w:t>Konvencija o o zaštiti europskih divljih vrsta i prirodnih staništa (Bern Convention, 1979)</w:t>
      </w:r>
    </w:p>
    <w:p w14:paraId="676B5DFE" w14:textId="77777777" w:rsidR="00C15741" w:rsidRPr="004F2001" w:rsidRDefault="00C15741" w:rsidP="004F2001">
      <w:pPr>
        <w:spacing w:after="120"/>
        <w:ind w:left="284"/>
        <w:rPr>
          <w:rFonts w:asciiTheme="majorHAnsi" w:hAnsiTheme="majorHAnsi"/>
          <w:lang w:val="en-US"/>
        </w:rPr>
      </w:pPr>
      <w:r w:rsidRPr="004F2001">
        <w:rPr>
          <w:rFonts w:asciiTheme="majorHAnsi" w:hAnsiTheme="majorHAnsi"/>
          <w:lang w:val="en-US"/>
        </w:rPr>
        <w:t>Konvencija o močvarnim područjima (Ramsar Convention, 1971)</w:t>
      </w:r>
    </w:p>
    <w:p w14:paraId="34978CC7" w14:textId="57F1F1F5" w:rsidR="00C15741" w:rsidRPr="004F2001" w:rsidRDefault="00C15741" w:rsidP="004F2001">
      <w:pPr>
        <w:spacing w:after="120"/>
        <w:ind w:left="284"/>
        <w:rPr>
          <w:rFonts w:asciiTheme="majorHAnsi" w:hAnsiTheme="majorHAnsi"/>
          <w:lang w:val="en-US"/>
        </w:rPr>
      </w:pPr>
      <w:r w:rsidRPr="004F2001">
        <w:rPr>
          <w:rFonts w:asciiTheme="majorHAnsi" w:hAnsiTheme="majorHAnsi"/>
          <w:lang w:val="en-US"/>
        </w:rPr>
        <w:t>Bonska konvencija o migratornim vrstama (1979)</w:t>
      </w:r>
    </w:p>
    <w:p w14:paraId="65C5A7B4" w14:textId="5AD8E5E1" w:rsidR="00C15741" w:rsidRPr="004F2001" w:rsidRDefault="00C15741" w:rsidP="004F2001">
      <w:pPr>
        <w:spacing w:after="120"/>
        <w:ind w:left="284"/>
        <w:rPr>
          <w:rFonts w:asciiTheme="majorHAnsi" w:hAnsiTheme="majorHAnsi"/>
          <w:lang w:val="en-US"/>
        </w:rPr>
      </w:pPr>
      <w:r w:rsidRPr="004F2001">
        <w:rPr>
          <w:rFonts w:asciiTheme="majorHAnsi" w:hAnsiTheme="majorHAnsi"/>
          <w:lang w:val="en-US"/>
        </w:rPr>
        <w:t>Međunarodna konvencija o nadzoru i upravljanju brodskim balastnim vodama i talozima (BWMC)</w:t>
      </w:r>
    </w:p>
    <w:p w14:paraId="5C33A12A" w14:textId="78AE7E26" w:rsidR="008D1A45" w:rsidRDefault="008D1A45" w:rsidP="004F2001">
      <w:pPr>
        <w:rPr>
          <w:lang w:val="en-US"/>
        </w:rPr>
      </w:pPr>
    </w:p>
    <w:p w14:paraId="592A6101" w14:textId="49D83E1A" w:rsidR="00175BC0" w:rsidRDefault="00175BC0" w:rsidP="004F2001">
      <w:pPr>
        <w:rPr>
          <w:lang w:val="en-US"/>
        </w:rPr>
      </w:pPr>
    </w:p>
    <w:p w14:paraId="07D34404" w14:textId="4EE4F564" w:rsidR="00175BC0" w:rsidRDefault="00175BC0" w:rsidP="004F2001">
      <w:pPr>
        <w:rPr>
          <w:lang w:val="en-US"/>
        </w:rPr>
      </w:pPr>
    </w:p>
    <w:p w14:paraId="39A1F106" w14:textId="14A8442E" w:rsidR="00175BC0" w:rsidRDefault="00175BC0" w:rsidP="004F2001">
      <w:pPr>
        <w:rPr>
          <w:lang w:val="en-US"/>
        </w:rPr>
      </w:pPr>
    </w:p>
    <w:p w14:paraId="164C59C0" w14:textId="0A1BE7B4" w:rsidR="00175BC0" w:rsidRDefault="00175BC0" w:rsidP="004F2001">
      <w:pPr>
        <w:rPr>
          <w:lang w:val="en-US"/>
        </w:rPr>
      </w:pPr>
    </w:p>
    <w:p w14:paraId="6B94ACC5" w14:textId="41B4ED3D" w:rsidR="00175BC0" w:rsidRDefault="00175BC0" w:rsidP="004F2001">
      <w:pPr>
        <w:rPr>
          <w:lang w:val="en-US"/>
        </w:rPr>
      </w:pPr>
    </w:p>
    <w:p w14:paraId="54FE17BF" w14:textId="32E1EB61" w:rsidR="00175BC0" w:rsidRDefault="00175BC0" w:rsidP="004F2001">
      <w:pPr>
        <w:rPr>
          <w:lang w:val="en-US"/>
        </w:rPr>
      </w:pPr>
    </w:p>
    <w:p w14:paraId="200FBEC8" w14:textId="1716D0A1" w:rsidR="00175BC0" w:rsidRDefault="00175BC0" w:rsidP="004F2001">
      <w:pPr>
        <w:rPr>
          <w:lang w:val="en-US"/>
        </w:rPr>
      </w:pPr>
    </w:p>
    <w:p w14:paraId="614E7F63" w14:textId="1B79DD12" w:rsidR="00175BC0" w:rsidRDefault="00175BC0" w:rsidP="004F2001">
      <w:pPr>
        <w:rPr>
          <w:lang w:val="en-US"/>
        </w:rPr>
      </w:pPr>
    </w:p>
    <w:p w14:paraId="2D22C8CB" w14:textId="2A7DD1A3" w:rsidR="00175BC0" w:rsidRDefault="00175BC0" w:rsidP="004F2001">
      <w:pPr>
        <w:rPr>
          <w:lang w:val="en-US"/>
        </w:rPr>
      </w:pPr>
    </w:p>
    <w:p w14:paraId="37E03567" w14:textId="2F6D8C6E" w:rsidR="00175BC0" w:rsidRDefault="00175BC0" w:rsidP="004F2001">
      <w:pPr>
        <w:rPr>
          <w:lang w:val="en-US"/>
        </w:rPr>
      </w:pPr>
    </w:p>
    <w:p w14:paraId="18B133E7" w14:textId="6120D386" w:rsidR="00175BC0" w:rsidRDefault="00175BC0" w:rsidP="004F2001">
      <w:pPr>
        <w:rPr>
          <w:lang w:val="en-US"/>
        </w:rPr>
      </w:pPr>
    </w:p>
    <w:p w14:paraId="435F94C5" w14:textId="27D31EAF" w:rsidR="00175BC0" w:rsidRDefault="00175BC0" w:rsidP="004F2001">
      <w:pPr>
        <w:rPr>
          <w:lang w:val="en-US"/>
        </w:rPr>
      </w:pPr>
    </w:p>
    <w:p w14:paraId="694CF2F8" w14:textId="2039F648" w:rsidR="00B34EFE" w:rsidRDefault="00B34EFE" w:rsidP="004F2001">
      <w:pPr>
        <w:rPr>
          <w:lang w:val="en-US"/>
        </w:rPr>
      </w:pPr>
    </w:p>
    <w:p w14:paraId="6AA9E538" w14:textId="5041C40C" w:rsidR="00B34EFE" w:rsidRDefault="00B34EFE" w:rsidP="004F2001">
      <w:pPr>
        <w:rPr>
          <w:lang w:val="en-US"/>
        </w:rPr>
      </w:pPr>
    </w:p>
    <w:p w14:paraId="060AD7CE" w14:textId="456F0DBF" w:rsidR="00B34EFE" w:rsidRDefault="00B34EFE" w:rsidP="004F2001">
      <w:pPr>
        <w:rPr>
          <w:lang w:val="en-US"/>
        </w:rPr>
      </w:pPr>
    </w:p>
    <w:p w14:paraId="506F3945" w14:textId="55F4E096" w:rsidR="00EB6CCA" w:rsidRDefault="00EB6CCA" w:rsidP="004F2001">
      <w:pPr>
        <w:rPr>
          <w:lang w:val="en-US"/>
        </w:rPr>
      </w:pPr>
    </w:p>
    <w:p w14:paraId="2E58B023" w14:textId="1B69F9CC" w:rsidR="00EB6CCA" w:rsidRDefault="00EB6CCA" w:rsidP="004F2001">
      <w:pPr>
        <w:rPr>
          <w:lang w:val="en-US"/>
        </w:rPr>
      </w:pPr>
    </w:p>
    <w:p w14:paraId="4BA0BABC" w14:textId="70289DE7" w:rsidR="00EB6CCA" w:rsidRDefault="00EB6CCA" w:rsidP="004F2001">
      <w:pPr>
        <w:rPr>
          <w:lang w:val="en-US"/>
        </w:rPr>
      </w:pPr>
    </w:p>
    <w:p w14:paraId="613E9E6D" w14:textId="3A50B103" w:rsidR="00EB6CCA" w:rsidRDefault="00EB6CCA" w:rsidP="004F2001">
      <w:pPr>
        <w:rPr>
          <w:lang w:val="en-US"/>
        </w:rPr>
      </w:pPr>
    </w:p>
    <w:p w14:paraId="44A38BC4" w14:textId="5135C993" w:rsidR="00EB6CCA" w:rsidRDefault="00EB6CCA" w:rsidP="004F2001">
      <w:pPr>
        <w:rPr>
          <w:lang w:val="en-US"/>
        </w:rPr>
      </w:pPr>
    </w:p>
    <w:p w14:paraId="1782F169" w14:textId="1573F6EE" w:rsidR="00EB6CCA" w:rsidRDefault="00EB6CCA" w:rsidP="004F2001">
      <w:pPr>
        <w:rPr>
          <w:lang w:val="en-US"/>
        </w:rPr>
      </w:pPr>
    </w:p>
    <w:p w14:paraId="1CD4BB44" w14:textId="77777777" w:rsidR="00EB6CCA" w:rsidRDefault="00EB6CCA" w:rsidP="004F2001">
      <w:pPr>
        <w:rPr>
          <w:lang w:val="en-US"/>
        </w:rPr>
      </w:pPr>
    </w:p>
    <w:p w14:paraId="1973D3E5" w14:textId="77777777" w:rsidR="00B34EFE" w:rsidRDefault="00B34EFE" w:rsidP="004F2001">
      <w:pPr>
        <w:rPr>
          <w:lang w:val="en-US"/>
        </w:rPr>
      </w:pPr>
    </w:p>
    <w:p w14:paraId="25BF0065" w14:textId="11C7BA78" w:rsidR="00175BC0" w:rsidRDefault="00175BC0" w:rsidP="004F2001">
      <w:pPr>
        <w:rPr>
          <w:lang w:val="en-US"/>
        </w:rPr>
      </w:pPr>
    </w:p>
    <w:p w14:paraId="36493A40" w14:textId="77777777" w:rsidR="00F64FE4" w:rsidRDefault="00F64FE4" w:rsidP="004F2001">
      <w:pPr>
        <w:rPr>
          <w:lang w:val="en-US"/>
        </w:rPr>
      </w:pPr>
    </w:p>
    <w:p w14:paraId="3F5D7997" w14:textId="000E7013" w:rsidR="00175BC0" w:rsidRDefault="00175BC0" w:rsidP="004F2001">
      <w:pPr>
        <w:rPr>
          <w:lang w:val="en-US"/>
        </w:rPr>
      </w:pPr>
    </w:p>
    <w:p w14:paraId="3AF40C33" w14:textId="295BA0C5" w:rsidR="003B78C4" w:rsidRDefault="003B78C4" w:rsidP="003B78C4">
      <w:pPr>
        <w:pStyle w:val="Naslov1"/>
        <w:ind w:left="284"/>
      </w:pPr>
      <w:r>
        <w:lastRenderedPageBreak/>
        <w:t>4. PRILOZI</w:t>
      </w:r>
    </w:p>
    <w:p w14:paraId="3B33640F" w14:textId="77777777" w:rsidR="003F084E" w:rsidRDefault="003F084E" w:rsidP="004F2001"/>
    <w:p w14:paraId="0E0FFCD9" w14:textId="77777777" w:rsidR="00F61141" w:rsidRPr="00F61141" w:rsidRDefault="003F084E" w:rsidP="00FD2208">
      <w:pPr>
        <w:pStyle w:val="Tijeloteksta"/>
        <w:tabs>
          <w:tab w:val="left" w:pos="3261"/>
        </w:tabs>
        <w:spacing w:line="276" w:lineRule="auto"/>
        <w:ind w:left="426" w:right="-226"/>
        <w:jc w:val="both"/>
        <w:rPr>
          <w:rFonts w:asciiTheme="majorHAnsi" w:hAnsiTheme="majorHAnsi"/>
        </w:rPr>
      </w:pPr>
      <w:r w:rsidRPr="00F61141">
        <w:rPr>
          <w:rFonts w:asciiTheme="majorHAnsi" w:hAnsiTheme="majorHAnsi"/>
        </w:rPr>
        <w:t xml:space="preserve">U </w:t>
      </w:r>
      <w:r w:rsidR="00E9116B" w:rsidRPr="00F61141">
        <w:rPr>
          <w:rFonts w:asciiTheme="majorHAnsi" w:hAnsiTheme="majorHAnsi"/>
        </w:rPr>
        <w:t>p</w:t>
      </w:r>
      <w:r w:rsidRPr="00F61141">
        <w:rPr>
          <w:rFonts w:asciiTheme="majorHAnsi" w:hAnsiTheme="majorHAnsi"/>
        </w:rPr>
        <w:t>ril</w:t>
      </w:r>
      <w:r w:rsidR="00E9116B" w:rsidRPr="00F61141">
        <w:rPr>
          <w:rFonts w:asciiTheme="majorHAnsi" w:hAnsiTheme="majorHAnsi"/>
        </w:rPr>
        <w:t xml:space="preserve">ozima su deskriptori </w:t>
      </w:r>
      <w:r w:rsidRPr="00F61141">
        <w:rPr>
          <w:rFonts w:asciiTheme="majorHAnsi" w:hAnsiTheme="majorHAnsi"/>
        </w:rPr>
        <w:t>Sustava praćenja i promatranja</w:t>
      </w:r>
      <w:r w:rsidR="00E9116B" w:rsidRPr="00F61141">
        <w:rPr>
          <w:rFonts w:asciiTheme="majorHAnsi" w:hAnsiTheme="majorHAnsi"/>
        </w:rPr>
        <w:t xml:space="preserve"> sagledani kroz povezanost s</w:t>
      </w:r>
      <w:r w:rsidR="00F61141" w:rsidRPr="00F61141">
        <w:rPr>
          <w:rFonts w:asciiTheme="majorHAnsi" w:hAnsiTheme="majorHAnsi"/>
        </w:rPr>
        <w:t>:</w:t>
      </w:r>
    </w:p>
    <w:p w14:paraId="278A5EF8" w14:textId="183313D0" w:rsidR="00F61141" w:rsidRPr="00F61141" w:rsidRDefault="00F61141" w:rsidP="00FD2208">
      <w:pPr>
        <w:pStyle w:val="Tijeloteksta"/>
        <w:tabs>
          <w:tab w:val="left" w:pos="3261"/>
        </w:tabs>
        <w:spacing w:line="276" w:lineRule="auto"/>
        <w:ind w:left="426" w:right="-226"/>
        <w:jc w:val="both"/>
        <w:rPr>
          <w:rFonts w:asciiTheme="majorHAnsi" w:hAnsiTheme="majorHAnsi"/>
        </w:rPr>
      </w:pPr>
      <w:r w:rsidRPr="00F61141">
        <w:rPr>
          <w:rFonts w:asciiTheme="majorHAnsi" w:hAnsiTheme="majorHAnsi"/>
        </w:rPr>
        <w:t>-</w:t>
      </w:r>
      <w:r w:rsidR="00E9116B" w:rsidRPr="00F61141">
        <w:rPr>
          <w:rFonts w:asciiTheme="majorHAnsi" w:hAnsiTheme="majorHAnsi"/>
        </w:rPr>
        <w:t xml:space="preserve"> ključnim tipovima mjera</w:t>
      </w:r>
      <w:r w:rsidR="00A60BAD" w:rsidRPr="00A60BAD">
        <w:rPr>
          <w:rFonts w:asciiTheme="majorHAnsi" w:hAnsiTheme="majorHAnsi"/>
        </w:rPr>
        <w:t xml:space="preserve"> </w:t>
      </w:r>
      <w:r w:rsidR="00A60BAD">
        <w:rPr>
          <w:rFonts w:asciiTheme="majorHAnsi" w:hAnsiTheme="majorHAnsi"/>
        </w:rPr>
        <w:t xml:space="preserve">nevedenim u dokumentu </w:t>
      </w:r>
      <w:bookmarkStart w:id="96" w:name="_Hlk45013830"/>
      <w:r w:rsidR="00A60BAD">
        <w:rPr>
          <w:rFonts w:asciiTheme="majorHAnsi" w:hAnsiTheme="majorHAnsi"/>
        </w:rPr>
        <w:t>Program mjera zaštite i upravljanja morskim okolišem i obalnim područjem Republike Hrvatske</w:t>
      </w:r>
      <w:bookmarkEnd w:id="96"/>
      <w:r w:rsidR="00E9116B" w:rsidRPr="00F61141">
        <w:rPr>
          <w:rFonts w:asciiTheme="majorHAnsi" w:hAnsiTheme="majorHAnsi"/>
        </w:rPr>
        <w:t>,</w:t>
      </w:r>
      <w:r w:rsidRPr="00F61141">
        <w:rPr>
          <w:rFonts w:asciiTheme="majorHAnsi" w:hAnsiTheme="majorHAnsi"/>
        </w:rPr>
        <w:t xml:space="preserve"> </w:t>
      </w:r>
      <w:r w:rsidRPr="00F61141">
        <w:rPr>
          <w:rFonts w:asciiTheme="majorHAnsi" w:hAnsiTheme="majorHAnsi"/>
          <w:i/>
        </w:rPr>
        <w:t>Prilog1.</w:t>
      </w:r>
    </w:p>
    <w:p w14:paraId="1DC5AD7F" w14:textId="2DA3D7DE" w:rsidR="00F61141" w:rsidRPr="00F61141" w:rsidRDefault="00F61141" w:rsidP="00FD2208">
      <w:pPr>
        <w:pStyle w:val="Tijeloteksta"/>
        <w:tabs>
          <w:tab w:val="left" w:pos="3261"/>
        </w:tabs>
        <w:spacing w:line="276" w:lineRule="auto"/>
        <w:ind w:left="426" w:right="-226"/>
        <w:jc w:val="both"/>
        <w:rPr>
          <w:rFonts w:ascii="Cambria" w:hAnsi="Cambria"/>
        </w:rPr>
      </w:pPr>
      <w:r w:rsidRPr="00F61141">
        <w:rPr>
          <w:rFonts w:asciiTheme="majorHAnsi" w:hAnsiTheme="majorHAnsi"/>
        </w:rPr>
        <w:t>-</w:t>
      </w:r>
      <w:r w:rsidR="00E9116B" w:rsidRPr="00F61141">
        <w:rPr>
          <w:rFonts w:ascii="Cambria" w:hAnsi="Cambria"/>
        </w:rPr>
        <w:t xml:space="preserve"> ciljevima navedenim u dokumentu Revizija dokumenata strategije upravljanja morskim okolišem i obalnim područjem temeljem obveza iz čl. 8, čl. 9 i čl. 10. Okvirne direktive o morskoj strategiji 2008/56/EZ </w:t>
      </w:r>
      <w:r w:rsidRPr="00F61141">
        <w:rPr>
          <w:rFonts w:ascii="Cambria" w:hAnsi="Cambria"/>
        </w:rPr>
        <w:t xml:space="preserve">, </w:t>
      </w:r>
      <w:r w:rsidRPr="00F61141">
        <w:rPr>
          <w:rFonts w:ascii="Cambria" w:hAnsi="Cambria"/>
          <w:i/>
        </w:rPr>
        <w:t>Prilog 2</w:t>
      </w:r>
      <w:r>
        <w:rPr>
          <w:rFonts w:ascii="Cambria" w:hAnsi="Cambria"/>
          <w:i/>
        </w:rPr>
        <w:t>.</w:t>
      </w:r>
    </w:p>
    <w:p w14:paraId="721F8906" w14:textId="28A12A15" w:rsidR="00E9116B" w:rsidRDefault="00F61141" w:rsidP="00FD2208">
      <w:pPr>
        <w:pStyle w:val="Tijeloteksta"/>
        <w:tabs>
          <w:tab w:val="left" w:pos="3261"/>
        </w:tabs>
        <w:spacing w:line="276" w:lineRule="auto"/>
        <w:ind w:left="426" w:right="-226"/>
        <w:jc w:val="both"/>
        <w:rPr>
          <w:rFonts w:asciiTheme="majorHAnsi" w:hAnsiTheme="majorHAnsi"/>
        </w:rPr>
      </w:pPr>
      <w:r w:rsidRPr="00F61141">
        <w:rPr>
          <w:rFonts w:asciiTheme="majorHAnsi" w:hAnsiTheme="majorHAnsi"/>
        </w:rPr>
        <w:t xml:space="preserve">- </w:t>
      </w:r>
      <w:r w:rsidR="00E9116B" w:rsidRPr="00F61141">
        <w:rPr>
          <w:rFonts w:asciiTheme="majorHAnsi" w:hAnsiTheme="majorHAnsi"/>
        </w:rPr>
        <w:t>ekološkim ciljevima i indikatorima u okviru integriranog programa praćenja i procjena (IMAP)</w:t>
      </w:r>
      <w:r w:rsidRPr="00F61141">
        <w:rPr>
          <w:rFonts w:asciiTheme="majorHAnsi" w:hAnsiTheme="majorHAnsi"/>
        </w:rPr>
        <w:t xml:space="preserve">, </w:t>
      </w:r>
      <w:r w:rsidRPr="00F61141">
        <w:rPr>
          <w:rFonts w:asciiTheme="majorHAnsi" w:hAnsiTheme="majorHAnsi"/>
          <w:i/>
        </w:rPr>
        <w:t>Prilog 3</w:t>
      </w:r>
      <w:r w:rsidR="00E9116B" w:rsidRPr="00F61141">
        <w:rPr>
          <w:rFonts w:asciiTheme="majorHAnsi" w:hAnsiTheme="majorHAnsi"/>
        </w:rPr>
        <w:t>.</w:t>
      </w:r>
    </w:p>
    <w:p w14:paraId="135D4B50" w14:textId="77777777" w:rsidR="004A74EC" w:rsidRDefault="004A74EC" w:rsidP="008B673E">
      <w:pPr>
        <w:spacing w:line="276" w:lineRule="auto"/>
        <w:ind w:left="284"/>
        <w:jc w:val="both"/>
        <w:rPr>
          <w:rFonts w:asciiTheme="majorHAnsi" w:hAnsiTheme="majorHAnsi"/>
        </w:rPr>
      </w:pPr>
    </w:p>
    <w:bookmarkEnd w:id="95"/>
    <w:p w14:paraId="6ECB61FF" w14:textId="44E312EB" w:rsidR="00DE6AD7" w:rsidRDefault="004F2001" w:rsidP="004F2001">
      <w:pPr>
        <w:pStyle w:val="Naslov2"/>
      </w:pPr>
      <w:r w:rsidRPr="007015DB">
        <w:t xml:space="preserve">PRILOG </w:t>
      </w:r>
      <w:r>
        <w:t>1</w:t>
      </w:r>
      <w:r w:rsidRPr="007015DB">
        <w:t xml:space="preserve">. Povezanost ključnih tipova mjera s </w:t>
      </w:r>
      <w:r w:rsidR="00EF746B">
        <w:t>D</w:t>
      </w:r>
      <w:r w:rsidRPr="007015DB">
        <w:t xml:space="preserve">eskriptorima 1 – 11 </w:t>
      </w:r>
      <w:r>
        <w:t>(2017/848/EU)</w:t>
      </w:r>
    </w:p>
    <w:p w14:paraId="130F0368" w14:textId="5F4CD8C0" w:rsidR="004F2001" w:rsidRDefault="004F2001" w:rsidP="008B673E">
      <w:pPr>
        <w:spacing w:line="276" w:lineRule="auto"/>
        <w:ind w:left="284"/>
        <w:jc w:val="both"/>
        <w:rPr>
          <w:rFonts w:asciiTheme="majorHAnsi" w:hAnsiTheme="majorHAnsi"/>
        </w:rPr>
      </w:pPr>
    </w:p>
    <w:p w14:paraId="22243231" w14:textId="77777777" w:rsidR="004F2001" w:rsidRPr="00EE7066" w:rsidRDefault="004F2001" w:rsidP="008B673E">
      <w:pPr>
        <w:spacing w:line="276" w:lineRule="auto"/>
        <w:ind w:left="284"/>
        <w:jc w:val="both"/>
        <w:rPr>
          <w:rFonts w:asciiTheme="majorHAnsi" w:hAnsiTheme="majorHAnsi"/>
        </w:rPr>
        <w:sectPr w:rsidR="004F2001" w:rsidRPr="00EE7066" w:rsidSect="00BE671C">
          <w:footerReference w:type="default" r:id="rId74"/>
          <w:type w:val="nextColumn"/>
          <w:pgSz w:w="11907" w:h="16840" w:code="9"/>
          <w:pgMar w:top="1292" w:right="1247" w:bottom="680" w:left="1247" w:header="0" w:footer="496" w:gutter="0"/>
          <w:cols w:space="720"/>
        </w:sectPr>
      </w:pPr>
    </w:p>
    <w:tbl>
      <w:tblPr>
        <w:tblStyle w:val="Reetkatablice"/>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7"/>
      </w:tblGrid>
      <w:tr w:rsidR="008B673E" w14:paraId="270604FD" w14:textId="77777777" w:rsidTr="00B16BA9">
        <w:tc>
          <w:tcPr>
            <w:tcW w:w="9771" w:type="dxa"/>
          </w:tcPr>
          <w:p w14:paraId="07F6ED9B" w14:textId="60E33E60" w:rsidR="008B673E" w:rsidRDefault="008B673E" w:rsidP="005C09B8">
            <w:pPr>
              <w:spacing w:before="120" w:after="60"/>
              <w:jc w:val="both"/>
              <w:rPr>
                <w:lang w:val="en-GB"/>
              </w:rPr>
            </w:pPr>
            <w:bookmarkStart w:id="97" w:name="_bookmark9"/>
            <w:bookmarkStart w:id="98" w:name="_bookmark13"/>
            <w:bookmarkStart w:id="99" w:name="_bookmark14"/>
            <w:bookmarkEnd w:id="97"/>
            <w:bookmarkEnd w:id="98"/>
            <w:bookmarkEnd w:id="99"/>
            <w:r w:rsidRPr="008B673E">
              <w:rPr>
                <w:rFonts w:ascii="Cambria" w:hAnsi="Cambria"/>
              </w:rPr>
              <w:t xml:space="preserve">Ključni tipovi mjera dogovoreni na razini Europske unije (key type of measures – KTM) i mjere relevantne za morski okoliš, temeljem glavnih opterećenja prepoznatih kroz ODMS (MADHR – oznaka pod kojom su unesene u xml za izvješčivanje, OZNAKA – iz dokumenta „Program mjera zaštite i upravljanja morskim okolišem i obalnim područjem RH“, Ministarstvo zažtite okoliša i prirode RH, listopad 2016) – </w:t>
            </w:r>
            <w:r w:rsidR="00F43A6C">
              <w:rPr>
                <w:rFonts w:ascii="Cambria" w:hAnsi="Cambria"/>
              </w:rPr>
              <w:t>povezanost</w:t>
            </w:r>
            <w:r w:rsidRPr="008B673E">
              <w:rPr>
                <w:rFonts w:ascii="Cambria" w:hAnsi="Cambria"/>
              </w:rPr>
              <w:t xml:space="preserve"> s Deskriptorima 1 – 11 (2017/848/EU</w:t>
            </w:r>
            <w:r>
              <w:rPr>
                <w:rFonts w:ascii="Cambria" w:hAnsi="Cambria"/>
              </w:rPr>
              <w:t>)</w:t>
            </w:r>
          </w:p>
        </w:tc>
      </w:tr>
      <w:tr w:rsidR="008B673E" w14:paraId="600729CD" w14:textId="77777777" w:rsidTr="00B16BA9">
        <w:tc>
          <w:tcPr>
            <w:tcW w:w="9771" w:type="dxa"/>
          </w:tcPr>
          <w:tbl>
            <w:tblPr>
              <w:tblpPr w:leftFromText="180" w:rightFromText="180" w:vertAnchor="page" w:horzAnchor="margin"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92"/>
              <w:gridCol w:w="3056"/>
              <w:gridCol w:w="1134"/>
              <w:gridCol w:w="1180"/>
              <w:gridCol w:w="2652"/>
            </w:tblGrid>
            <w:tr w:rsidR="008B673E" w:rsidRPr="004A74EC" w14:paraId="529E6FBA" w14:textId="77777777" w:rsidTr="005C09B8">
              <w:tc>
                <w:tcPr>
                  <w:tcW w:w="1192" w:type="dxa"/>
                  <w:shd w:val="clear" w:color="auto" w:fill="548DD4"/>
                </w:tcPr>
                <w:p w14:paraId="796E20AB" w14:textId="77777777" w:rsidR="008B673E" w:rsidRPr="004A74EC" w:rsidRDefault="008B673E" w:rsidP="008B673E">
                  <w:pPr>
                    <w:ind w:left="284"/>
                    <w:rPr>
                      <w:rFonts w:asciiTheme="majorHAnsi" w:hAnsiTheme="majorHAnsi"/>
                      <w:b/>
                    </w:rPr>
                  </w:pPr>
                  <w:r w:rsidRPr="004A74EC">
                    <w:rPr>
                      <w:rFonts w:asciiTheme="majorHAnsi" w:hAnsiTheme="majorHAnsi"/>
                      <w:b/>
                    </w:rPr>
                    <w:t>Broj</w:t>
                  </w:r>
                </w:p>
              </w:tc>
              <w:tc>
                <w:tcPr>
                  <w:tcW w:w="3056" w:type="dxa"/>
                  <w:shd w:val="clear" w:color="auto" w:fill="548DD4"/>
                </w:tcPr>
                <w:p w14:paraId="10E848DE" w14:textId="77777777" w:rsidR="008B673E" w:rsidRPr="004A74EC" w:rsidRDefault="008B673E" w:rsidP="008B673E">
                  <w:pPr>
                    <w:ind w:left="284"/>
                    <w:rPr>
                      <w:rFonts w:asciiTheme="majorHAnsi" w:hAnsiTheme="majorHAnsi"/>
                      <w:b/>
                    </w:rPr>
                  </w:pPr>
                  <w:r w:rsidRPr="004A74EC">
                    <w:rPr>
                      <w:rFonts w:asciiTheme="majorHAnsi" w:hAnsiTheme="majorHAnsi"/>
                      <w:b/>
                    </w:rPr>
                    <w:t xml:space="preserve">Mjere relevantne za ODMS </w:t>
                  </w:r>
                </w:p>
              </w:tc>
              <w:tc>
                <w:tcPr>
                  <w:tcW w:w="1134" w:type="dxa"/>
                  <w:shd w:val="clear" w:color="auto" w:fill="548DD4"/>
                </w:tcPr>
                <w:p w14:paraId="3A403328" w14:textId="77777777" w:rsidR="008B673E" w:rsidRPr="004A74EC" w:rsidRDefault="008B673E" w:rsidP="004A74EC">
                  <w:pPr>
                    <w:ind w:left="92"/>
                    <w:rPr>
                      <w:rFonts w:asciiTheme="majorHAnsi" w:hAnsiTheme="majorHAnsi"/>
                      <w:b/>
                    </w:rPr>
                  </w:pPr>
                  <w:r w:rsidRPr="004A74EC">
                    <w:rPr>
                      <w:rFonts w:asciiTheme="majorHAnsi" w:hAnsiTheme="majorHAnsi"/>
                      <w:b/>
                    </w:rPr>
                    <w:t>MADHR</w:t>
                  </w:r>
                </w:p>
              </w:tc>
              <w:tc>
                <w:tcPr>
                  <w:tcW w:w="1180" w:type="dxa"/>
                  <w:shd w:val="clear" w:color="auto" w:fill="548DD4"/>
                </w:tcPr>
                <w:p w14:paraId="4BF75C73" w14:textId="77777777" w:rsidR="008B673E" w:rsidRPr="004A74EC" w:rsidRDefault="008B673E" w:rsidP="004A74EC">
                  <w:pPr>
                    <w:rPr>
                      <w:rFonts w:asciiTheme="majorHAnsi" w:hAnsiTheme="majorHAnsi"/>
                      <w:b/>
                    </w:rPr>
                  </w:pPr>
                  <w:r w:rsidRPr="004A74EC">
                    <w:rPr>
                      <w:rFonts w:asciiTheme="majorHAnsi" w:hAnsiTheme="majorHAnsi"/>
                      <w:b/>
                    </w:rPr>
                    <w:t>OZNAKA</w:t>
                  </w:r>
                </w:p>
              </w:tc>
              <w:tc>
                <w:tcPr>
                  <w:tcW w:w="2652" w:type="dxa"/>
                  <w:shd w:val="clear" w:color="auto" w:fill="548DD4"/>
                </w:tcPr>
                <w:p w14:paraId="6BA2763A" w14:textId="77777777" w:rsidR="008B673E" w:rsidRPr="004A74EC" w:rsidRDefault="008B673E" w:rsidP="008B673E">
                  <w:pPr>
                    <w:ind w:left="284"/>
                    <w:rPr>
                      <w:rFonts w:asciiTheme="majorHAnsi" w:hAnsiTheme="majorHAnsi"/>
                      <w:b/>
                    </w:rPr>
                  </w:pPr>
                  <w:r w:rsidRPr="004A74EC">
                    <w:rPr>
                      <w:rFonts w:asciiTheme="majorHAnsi" w:hAnsiTheme="majorHAnsi"/>
                      <w:b/>
                    </w:rPr>
                    <w:t>Veza s deskriptorima</w:t>
                  </w:r>
                </w:p>
              </w:tc>
            </w:tr>
            <w:tr w:rsidR="008B673E" w:rsidRPr="004A74EC" w14:paraId="71F01507" w14:textId="77777777" w:rsidTr="005C09B8">
              <w:tc>
                <w:tcPr>
                  <w:tcW w:w="1192" w:type="dxa"/>
                </w:tcPr>
                <w:p w14:paraId="233118B3" w14:textId="77777777" w:rsidR="008B673E" w:rsidRPr="004A74EC" w:rsidRDefault="008B673E" w:rsidP="004A74EC">
                  <w:pPr>
                    <w:ind w:left="171"/>
                    <w:rPr>
                      <w:rFonts w:asciiTheme="majorHAnsi" w:hAnsiTheme="majorHAnsi"/>
                    </w:rPr>
                  </w:pPr>
                  <w:r w:rsidRPr="004A74EC">
                    <w:rPr>
                      <w:rFonts w:asciiTheme="majorHAnsi" w:hAnsiTheme="majorHAnsi"/>
                    </w:rPr>
                    <w:t>KTM26</w:t>
                  </w:r>
                </w:p>
              </w:tc>
              <w:tc>
                <w:tcPr>
                  <w:tcW w:w="3056" w:type="dxa"/>
                </w:tcPr>
                <w:p w14:paraId="2D8D549C" w14:textId="77777777" w:rsidR="008B673E" w:rsidRPr="004A74EC" w:rsidRDefault="008B673E" w:rsidP="004A74EC">
                  <w:pPr>
                    <w:ind w:left="116"/>
                    <w:rPr>
                      <w:rFonts w:asciiTheme="majorHAnsi" w:hAnsiTheme="majorHAnsi"/>
                    </w:rPr>
                  </w:pPr>
                  <w:r w:rsidRPr="004A74EC">
                    <w:rPr>
                      <w:rFonts w:asciiTheme="majorHAnsi" w:hAnsiTheme="majorHAnsi"/>
                    </w:rPr>
                    <w:t xml:space="preserve">Mjere za smanjenje fizičkog gubitka staništa u morskim vodama </w:t>
                  </w:r>
                </w:p>
              </w:tc>
              <w:tc>
                <w:tcPr>
                  <w:tcW w:w="1134" w:type="dxa"/>
                </w:tcPr>
                <w:p w14:paraId="21F3A663" w14:textId="77777777" w:rsidR="008B673E" w:rsidRPr="004A74EC" w:rsidRDefault="008B673E" w:rsidP="004A74EC">
                  <w:pPr>
                    <w:ind w:left="92"/>
                    <w:rPr>
                      <w:rFonts w:asciiTheme="majorHAnsi" w:hAnsiTheme="majorHAnsi"/>
                    </w:rPr>
                  </w:pPr>
                  <w:r w:rsidRPr="004A74EC">
                    <w:rPr>
                      <w:rFonts w:asciiTheme="majorHAnsi" w:hAnsiTheme="majorHAnsi"/>
                    </w:rPr>
                    <w:t xml:space="preserve">M001 </w:t>
                  </w:r>
                </w:p>
                <w:p w14:paraId="1B42E2E8" w14:textId="77777777" w:rsidR="008B673E" w:rsidRPr="004A74EC" w:rsidRDefault="008B673E" w:rsidP="004A74EC">
                  <w:pPr>
                    <w:ind w:left="92"/>
                    <w:rPr>
                      <w:rFonts w:asciiTheme="majorHAnsi" w:hAnsiTheme="majorHAnsi"/>
                    </w:rPr>
                  </w:pPr>
                  <w:r w:rsidRPr="004A74EC">
                    <w:rPr>
                      <w:rFonts w:asciiTheme="majorHAnsi" w:hAnsiTheme="majorHAnsi"/>
                    </w:rPr>
                    <w:t xml:space="preserve">M002 </w:t>
                  </w:r>
                </w:p>
              </w:tc>
              <w:tc>
                <w:tcPr>
                  <w:tcW w:w="1180" w:type="dxa"/>
                </w:tcPr>
                <w:p w14:paraId="7007A7EF" w14:textId="77777777" w:rsidR="008B673E" w:rsidRPr="004A74EC" w:rsidRDefault="008B673E" w:rsidP="004A74EC">
                  <w:pPr>
                    <w:rPr>
                      <w:rFonts w:asciiTheme="majorHAnsi" w:hAnsiTheme="majorHAnsi"/>
                    </w:rPr>
                  </w:pPr>
                  <w:r w:rsidRPr="004A74EC">
                    <w:rPr>
                      <w:rFonts w:asciiTheme="majorHAnsi" w:hAnsiTheme="majorHAnsi"/>
                    </w:rPr>
                    <w:t>2.3.1.</w:t>
                  </w:r>
                </w:p>
                <w:p w14:paraId="70C26ADE" w14:textId="77777777" w:rsidR="008B673E" w:rsidRPr="004A74EC" w:rsidRDefault="008B673E" w:rsidP="004A74EC">
                  <w:pPr>
                    <w:rPr>
                      <w:rFonts w:asciiTheme="majorHAnsi" w:hAnsiTheme="majorHAnsi"/>
                    </w:rPr>
                  </w:pPr>
                  <w:r w:rsidRPr="004A74EC">
                    <w:rPr>
                      <w:rFonts w:asciiTheme="majorHAnsi" w:hAnsiTheme="majorHAnsi"/>
                    </w:rPr>
                    <w:t>2.3.3.</w:t>
                  </w:r>
                </w:p>
              </w:tc>
              <w:tc>
                <w:tcPr>
                  <w:tcW w:w="2652" w:type="dxa"/>
                </w:tcPr>
                <w:p w14:paraId="6D8AA7FA" w14:textId="77777777" w:rsidR="008B673E" w:rsidRPr="004A74EC" w:rsidRDefault="008B673E" w:rsidP="004A74EC">
                  <w:pPr>
                    <w:ind w:left="130"/>
                    <w:rPr>
                      <w:rFonts w:asciiTheme="majorHAnsi" w:hAnsiTheme="majorHAnsi"/>
                    </w:rPr>
                  </w:pPr>
                  <w:r w:rsidRPr="004A74EC">
                    <w:rPr>
                      <w:rFonts w:asciiTheme="majorHAnsi" w:hAnsiTheme="majorHAnsi"/>
                    </w:rPr>
                    <w:t xml:space="preserve">D1, D2, D3, D4, D5, D6 </w:t>
                  </w:r>
                </w:p>
                <w:p w14:paraId="7B5B2039" w14:textId="77777777" w:rsidR="008B673E" w:rsidRPr="004A74EC" w:rsidRDefault="008B673E" w:rsidP="004A74EC">
                  <w:pPr>
                    <w:ind w:left="130"/>
                    <w:rPr>
                      <w:rFonts w:asciiTheme="majorHAnsi" w:hAnsiTheme="majorHAnsi"/>
                    </w:rPr>
                  </w:pPr>
                  <w:r w:rsidRPr="004A74EC">
                    <w:rPr>
                      <w:rFonts w:asciiTheme="majorHAnsi" w:hAnsiTheme="majorHAnsi"/>
                    </w:rPr>
                    <w:t>D1, D2, D3, D4, D6</w:t>
                  </w:r>
                </w:p>
              </w:tc>
            </w:tr>
            <w:tr w:rsidR="008B673E" w:rsidRPr="004A74EC" w14:paraId="518D762C" w14:textId="77777777" w:rsidTr="005C09B8">
              <w:tc>
                <w:tcPr>
                  <w:tcW w:w="1192" w:type="dxa"/>
                </w:tcPr>
                <w:p w14:paraId="2263A428" w14:textId="77777777" w:rsidR="008B673E" w:rsidRPr="004A74EC" w:rsidRDefault="008B673E" w:rsidP="004A74EC">
                  <w:pPr>
                    <w:ind w:left="171"/>
                    <w:rPr>
                      <w:rFonts w:asciiTheme="majorHAnsi" w:hAnsiTheme="majorHAnsi"/>
                    </w:rPr>
                  </w:pPr>
                  <w:r w:rsidRPr="004A74EC">
                    <w:rPr>
                      <w:rFonts w:asciiTheme="majorHAnsi" w:hAnsiTheme="majorHAnsi"/>
                    </w:rPr>
                    <w:t>KTM27</w:t>
                  </w:r>
                </w:p>
              </w:tc>
              <w:tc>
                <w:tcPr>
                  <w:tcW w:w="3056" w:type="dxa"/>
                </w:tcPr>
                <w:p w14:paraId="639D5AAF" w14:textId="77777777" w:rsidR="008B673E" w:rsidRPr="004A74EC" w:rsidRDefault="008B673E" w:rsidP="004A74EC">
                  <w:pPr>
                    <w:ind w:left="116"/>
                    <w:rPr>
                      <w:rFonts w:asciiTheme="majorHAnsi" w:hAnsiTheme="majorHAnsi"/>
                    </w:rPr>
                  </w:pPr>
                  <w:r w:rsidRPr="004A74EC">
                    <w:rPr>
                      <w:rFonts w:asciiTheme="majorHAnsi" w:hAnsiTheme="majorHAnsi"/>
                    </w:rPr>
                    <w:t xml:space="preserve">Mjere za smanjenje fizičkog oštećenja </w:t>
                  </w:r>
                </w:p>
              </w:tc>
              <w:tc>
                <w:tcPr>
                  <w:tcW w:w="1134" w:type="dxa"/>
                </w:tcPr>
                <w:p w14:paraId="26ACE8B5" w14:textId="77777777" w:rsidR="008B673E" w:rsidRPr="004A74EC" w:rsidRDefault="008B673E" w:rsidP="004A74EC">
                  <w:pPr>
                    <w:ind w:left="92"/>
                    <w:rPr>
                      <w:rFonts w:asciiTheme="majorHAnsi" w:hAnsiTheme="majorHAnsi"/>
                    </w:rPr>
                  </w:pPr>
                </w:p>
              </w:tc>
              <w:tc>
                <w:tcPr>
                  <w:tcW w:w="1180" w:type="dxa"/>
                </w:tcPr>
                <w:p w14:paraId="52682844" w14:textId="77777777" w:rsidR="008B673E" w:rsidRPr="004A74EC" w:rsidRDefault="008B673E" w:rsidP="004A74EC">
                  <w:pPr>
                    <w:rPr>
                      <w:rFonts w:asciiTheme="majorHAnsi" w:hAnsiTheme="majorHAnsi"/>
                    </w:rPr>
                  </w:pPr>
                </w:p>
              </w:tc>
              <w:tc>
                <w:tcPr>
                  <w:tcW w:w="2652" w:type="dxa"/>
                </w:tcPr>
                <w:p w14:paraId="00DDA19B" w14:textId="77777777" w:rsidR="008B673E" w:rsidRPr="004A74EC" w:rsidRDefault="008B673E" w:rsidP="004A74EC">
                  <w:pPr>
                    <w:ind w:left="130"/>
                    <w:rPr>
                      <w:rFonts w:asciiTheme="majorHAnsi" w:hAnsiTheme="majorHAnsi"/>
                    </w:rPr>
                  </w:pPr>
                </w:p>
              </w:tc>
            </w:tr>
            <w:tr w:rsidR="008B673E" w:rsidRPr="004A74EC" w14:paraId="1BD54345" w14:textId="77777777" w:rsidTr="005C09B8">
              <w:tc>
                <w:tcPr>
                  <w:tcW w:w="1192" w:type="dxa"/>
                </w:tcPr>
                <w:p w14:paraId="3AFB5F09" w14:textId="77777777" w:rsidR="008B673E" w:rsidRPr="004A74EC" w:rsidRDefault="008B673E" w:rsidP="004A74EC">
                  <w:pPr>
                    <w:ind w:left="171"/>
                    <w:rPr>
                      <w:rFonts w:asciiTheme="majorHAnsi" w:hAnsiTheme="majorHAnsi"/>
                    </w:rPr>
                  </w:pPr>
                  <w:r w:rsidRPr="004A74EC">
                    <w:rPr>
                      <w:rFonts w:asciiTheme="majorHAnsi" w:hAnsiTheme="majorHAnsi"/>
                    </w:rPr>
                    <w:t>KTM28</w:t>
                  </w:r>
                </w:p>
              </w:tc>
              <w:tc>
                <w:tcPr>
                  <w:tcW w:w="3056" w:type="dxa"/>
                </w:tcPr>
                <w:p w14:paraId="5879B489" w14:textId="77777777" w:rsidR="008B673E" w:rsidRPr="004A74EC" w:rsidRDefault="008B673E" w:rsidP="004A74EC">
                  <w:pPr>
                    <w:ind w:left="116"/>
                    <w:rPr>
                      <w:rFonts w:asciiTheme="majorHAnsi" w:hAnsiTheme="majorHAnsi"/>
                    </w:rPr>
                  </w:pPr>
                  <w:r w:rsidRPr="004A74EC">
                    <w:rPr>
                      <w:rFonts w:asciiTheme="majorHAnsi" w:hAnsiTheme="majorHAnsi"/>
                    </w:rPr>
                    <w:t>Mjere za smanjenje unosa energije, uključujući podvodnu buku, u morski okoliš</w:t>
                  </w:r>
                </w:p>
              </w:tc>
              <w:tc>
                <w:tcPr>
                  <w:tcW w:w="1134" w:type="dxa"/>
                </w:tcPr>
                <w:p w14:paraId="500FC48F" w14:textId="77777777" w:rsidR="008B673E" w:rsidRPr="004A74EC" w:rsidRDefault="008B673E" w:rsidP="004A74EC">
                  <w:pPr>
                    <w:ind w:left="92"/>
                    <w:rPr>
                      <w:rFonts w:asciiTheme="majorHAnsi" w:hAnsiTheme="majorHAnsi"/>
                    </w:rPr>
                  </w:pPr>
                  <w:r w:rsidRPr="004A74EC">
                    <w:rPr>
                      <w:rFonts w:asciiTheme="majorHAnsi" w:hAnsiTheme="majorHAnsi"/>
                    </w:rPr>
                    <w:t xml:space="preserve">M001 </w:t>
                  </w:r>
                </w:p>
                <w:p w14:paraId="07F48528" w14:textId="77777777" w:rsidR="008B673E" w:rsidRPr="004A74EC" w:rsidRDefault="008B673E" w:rsidP="004A74EC">
                  <w:pPr>
                    <w:ind w:left="92"/>
                    <w:rPr>
                      <w:rFonts w:asciiTheme="majorHAnsi" w:hAnsiTheme="majorHAnsi"/>
                    </w:rPr>
                  </w:pPr>
                  <w:r w:rsidRPr="004A74EC">
                    <w:rPr>
                      <w:rFonts w:asciiTheme="majorHAnsi" w:hAnsiTheme="majorHAnsi"/>
                    </w:rPr>
                    <w:t xml:space="preserve">M002 </w:t>
                  </w:r>
                </w:p>
                <w:p w14:paraId="4AA515E3" w14:textId="77777777" w:rsidR="008B673E" w:rsidRPr="004A74EC" w:rsidRDefault="008B673E" w:rsidP="004A74EC">
                  <w:pPr>
                    <w:ind w:left="92"/>
                    <w:rPr>
                      <w:rFonts w:asciiTheme="majorHAnsi" w:hAnsiTheme="majorHAnsi"/>
                    </w:rPr>
                  </w:pPr>
                  <w:r w:rsidRPr="004A74EC">
                    <w:rPr>
                      <w:rFonts w:asciiTheme="majorHAnsi" w:hAnsiTheme="majorHAnsi"/>
                    </w:rPr>
                    <w:t xml:space="preserve">M003 </w:t>
                  </w:r>
                </w:p>
              </w:tc>
              <w:tc>
                <w:tcPr>
                  <w:tcW w:w="1180" w:type="dxa"/>
                </w:tcPr>
                <w:p w14:paraId="3A4594CF" w14:textId="77777777" w:rsidR="008B673E" w:rsidRPr="004A74EC" w:rsidRDefault="008B673E" w:rsidP="004A74EC">
                  <w:pPr>
                    <w:rPr>
                      <w:rFonts w:asciiTheme="majorHAnsi" w:hAnsiTheme="majorHAnsi"/>
                    </w:rPr>
                  </w:pPr>
                  <w:r w:rsidRPr="004A74EC">
                    <w:rPr>
                      <w:rFonts w:asciiTheme="majorHAnsi" w:hAnsiTheme="majorHAnsi"/>
                    </w:rPr>
                    <w:t>3.7.1.</w:t>
                  </w:r>
                </w:p>
                <w:p w14:paraId="1A6A9FE5" w14:textId="77777777" w:rsidR="008B673E" w:rsidRPr="004A74EC" w:rsidRDefault="008B673E" w:rsidP="004A74EC">
                  <w:pPr>
                    <w:rPr>
                      <w:rFonts w:asciiTheme="majorHAnsi" w:hAnsiTheme="majorHAnsi"/>
                    </w:rPr>
                  </w:pPr>
                  <w:r w:rsidRPr="004A74EC">
                    <w:rPr>
                      <w:rFonts w:asciiTheme="majorHAnsi" w:hAnsiTheme="majorHAnsi"/>
                    </w:rPr>
                    <w:t>3.7.2.</w:t>
                  </w:r>
                </w:p>
                <w:p w14:paraId="0784CDBD" w14:textId="77777777" w:rsidR="008B673E" w:rsidRPr="004A74EC" w:rsidRDefault="008B673E" w:rsidP="004A74EC">
                  <w:pPr>
                    <w:rPr>
                      <w:rFonts w:asciiTheme="majorHAnsi" w:hAnsiTheme="majorHAnsi"/>
                    </w:rPr>
                  </w:pPr>
                  <w:r w:rsidRPr="004A74EC">
                    <w:rPr>
                      <w:rFonts w:asciiTheme="majorHAnsi" w:hAnsiTheme="majorHAnsi"/>
                    </w:rPr>
                    <w:t>3.7.3.</w:t>
                  </w:r>
                </w:p>
              </w:tc>
              <w:tc>
                <w:tcPr>
                  <w:tcW w:w="2652" w:type="dxa"/>
                </w:tcPr>
                <w:p w14:paraId="0CD59252" w14:textId="77777777" w:rsidR="008B673E" w:rsidRPr="004A74EC" w:rsidRDefault="008B673E" w:rsidP="004A74EC">
                  <w:pPr>
                    <w:ind w:left="130"/>
                    <w:rPr>
                      <w:rFonts w:asciiTheme="majorHAnsi" w:hAnsiTheme="majorHAnsi"/>
                    </w:rPr>
                  </w:pPr>
                  <w:r w:rsidRPr="004A74EC">
                    <w:rPr>
                      <w:rFonts w:asciiTheme="majorHAnsi" w:hAnsiTheme="majorHAnsi"/>
                    </w:rPr>
                    <w:t>D1, D3, D4, D6, D11</w:t>
                  </w:r>
                </w:p>
                <w:p w14:paraId="785B1247" w14:textId="77777777" w:rsidR="008B673E" w:rsidRPr="004A74EC" w:rsidRDefault="008B673E" w:rsidP="004A74EC">
                  <w:pPr>
                    <w:ind w:left="130"/>
                    <w:rPr>
                      <w:rFonts w:asciiTheme="majorHAnsi" w:hAnsiTheme="majorHAnsi"/>
                    </w:rPr>
                  </w:pPr>
                  <w:r w:rsidRPr="004A74EC">
                    <w:rPr>
                      <w:rFonts w:asciiTheme="majorHAnsi" w:hAnsiTheme="majorHAnsi"/>
                    </w:rPr>
                    <w:t>D1, D3, D4, D6, D11</w:t>
                  </w:r>
                </w:p>
                <w:p w14:paraId="58D91A5D" w14:textId="77777777" w:rsidR="008B673E" w:rsidRPr="004A74EC" w:rsidRDefault="008B673E" w:rsidP="004A74EC">
                  <w:pPr>
                    <w:ind w:left="130"/>
                    <w:rPr>
                      <w:rFonts w:asciiTheme="majorHAnsi" w:hAnsiTheme="majorHAnsi"/>
                    </w:rPr>
                  </w:pPr>
                  <w:r w:rsidRPr="004A74EC">
                    <w:rPr>
                      <w:rFonts w:asciiTheme="majorHAnsi" w:hAnsiTheme="majorHAnsi"/>
                    </w:rPr>
                    <w:t>D1, D3, D4, D6, D11</w:t>
                  </w:r>
                </w:p>
              </w:tc>
            </w:tr>
            <w:tr w:rsidR="008B673E" w:rsidRPr="004A74EC" w14:paraId="3B859E72" w14:textId="77777777" w:rsidTr="005C09B8">
              <w:tc>
                <w:tcPr>
                  <w:tcW w:w="1192" w:type="dxa"/>
                </w:tcPr>
                <w:p w14:paraId="5F826D9B" w14:textId="77777777" w:rsidR="008B673E" w:rsidRPr="004A74EC" w:rsidRDefault="008B673E" w:rsidP="004A74EC">
                  <w:pPr>
                    <w:ind w:left="171"/>
                    <w:rPr>
                      <w:rFonts w:asciiTheme="majorHAnsi" w:hAnsiTheme="majorHAnsi"/>
                    </w:rPr>
                  </w:pPr>
                  <w:r w:rsidRPr="004A74EC">
                    <w:rPr>
                      <w:rFonts w:asciiTheme="majorHAnsi" w:hAnsiTheme="majorHAnsi"/>
                    </w:rPr>
                    <w:t>KTM29</w:t>
                  </w:r>
                </w:p>
              </w:tc>
              <w:tc>
                <w:tcPr>
                  <w:tcW w:w="3056" w:type="dxa"/>
                </w:tcPr>
                <w:p w14:paraId="29B3AE59" w14:textId="77777777" w:rsidR="008B673E" w:rsidRPr="004A74EC" w:rsidRDefault="008B673E" w:rsidP="004A74EC">
                  <w:pPr>
                    <w:ind w:left="116"/>
                    <w:rPr>
                      <w:rFonts w:asciiTheme="majorHAnsi" w:hAnsiTheme="majorHAnsi"/>
                    </w:rPr>
                  </w:pPr>
                  <w:r w:rsidRPr="004A74EC">
                    <w:rPr>
                      <w:rFonts w:asciiTheme="majorHAnsi" w:hAnsiTheme="majorHAnsi"/>
                    </w:rPr>
                    <w:t>Mjere za smanjenje morskog otpada u morskom okolišu</w:t>
                  </w:r>
                </w:p>
              </w:tc>
              <w:tc>
                <w:tcPr>
                  <w:tcW w:w="1134" w:type="dxa"/>
                </w:tcPr>
                <w:p w14:paraId="6D345A68" w14:textId="77777777" w:rsidR="008B673E" w:rsidRPr="004A74EC" w:rsidRDefault="008B673E" w:rsidP="004A74EC">
                  <w:pPr>
                    <w:ind w:left="92"/>
                    <w:rPr>
                      <w:rFonts w:asciiTheme="majorHAnsi" w:hAnsiTheme="majorHAnsi"/>
                    </w:rPr>
                  </w:pPr>
                  <w:r w:rsidRPr="004A74EC">
                    <w:rPr>
                      <w:rFonts w:asciiTheme="majorHAnsi" w:hAnsiTheme="majorHAnsi"/>
                    </w:rPr>
                    <w:t xml:space="preserve">M001 </w:t>
                  </w:r>
                </w:p>
                <w:p w14:paraId="0C7D2BF7" w14:textId="77777777" w:rsidR="008B673E" w:rsidRPr="004A74EC" w:rsidRDefault="008B673E" w:rsidP="004A74EC">
                  <w:pPr>
                    <w:ind w:left="92"/>
                    <w:rPr>
                      <w:rFonts w:asciiTheme="majorHAnsi" w:hAnsiTheme="majorHAnsi"/>
                    </w:rPr>
                  </w:pPr>
                  <w:r w:rsidRPr="004A74EC">
                    <w:rPr>
                      <w:rFonts w:asciiTheme="majorHAnsi" w:hAnsiTheme="majorHAnsi"/>
                    </w:rPr>
                    <w:t xml:space="preserve">M002 </w:t>
                  </w:r>
                </w:p>
                <w:p w14:paraId="390C50AA" w14:textId="77777777" w:rsidR="008B673E" w:rsidRPr="004A74EC" w:rsidRDefault="008B673E" w:rsidP="004A74EC">
                  <w:pPr>
                    <w:ind w:left="92"/>
                    <w:rPr>
                      <w:rFonts w:asciiTheme="majorHAnsi" w:hAnsiTheme="majorHAnsi"/>
                    </w:rPr>
                  </w:pPr>
                  <w:r w:rsidRPr="004A74EC">
                    <w:rPr>
                      <w:rFonts w:asciiTheme="majorHAnsi" w:hAnsiTheme="majorHAnsi"/>
                    </w:rPr>
                    <w:t xml:space="preserve">M003 </w:t>
                  </w:r>
                </w:p>
              </w:tc>
              <w:tc>
                <w:tcPr>
                  <w:tcW w:w="1180" w:type="dxa"/>
                </w:tcPr>
                <w:p w14:paraId="287F4A7F" w14:textId="77777777" w:rsidR="008B673E" w:rsidRPr="004A74EC" w:rsidRDefault="008B673E" w:rsidP="004A74EC">
                  <w:pPr>
                    <w:rPr>
                      <w:rFonts w:asciiTheme="majorHAnsi" w:hAnsiTheme="majorHAnsi"/>
                    </w:rPr>
                  </w:pPr>
                  <w:r w:rsidRPr="004A74EC">
                    <w:rPr>
                      <w:rFonts w:asciiTheme="majorHAnsi" w:hAnsiTheme="majorHAnsi"/>
                    </w:rPr>
                    <w:t>3.3.1.</w:t>
                  </w:r>
                </w:p>
                <w:p w14:paraId="3659C194" w14:textId="77777777" w:rsidR="008B673E" w:rsidRPr="004A74EC" w:rsidRDefault="008B673E" w:rsidP="004A74EC">
                  <w:pPr>
                    <w:rPr>
                      <w:rFonts w:asciiTheme="majorHAnsi" w:hAnsiTheme="majorHAnsi"/>
                    </w:rPr>
                  </w:pPr>
                  <w:r w:rsidRPr="004A74EC">
                    <w:rPr>
                      <w:rFonts w:asciiTheme="majorHAnsi" w:hAnsiTheme="majorHAnsi"/>
                    </w:rPr>
                    <w:t>3.3.2.</w:t>
                  </w:r>
                </w:p>
                <w:p w14:paraId="2C6423A2" w14:textId="77777777" w:rsidR="008B673E" w:rsidRPr="004A74EC" w:rsidRDefault="008B673E" w:rsidP="004A74EC">
                  <w:pPr>
                    <w:rPr>
                      <w:rFonts w:asciiTheme="majorHAnsi" w:hAnsiTheme="majorHAnsi"/>
                    </w:rPr>
                  </w:pPr>
                  <w:r w:rsidRPr="004A74EC">
                    <w:rPr>
                      <w:rFonts w:asciiTheme="majorHAnsi" w:hAnsiTheme="majorHAnsi"/>
                    </w:rPr>
                    <w:t>3.3.3.</w:t>
                  </w:r>
                </w:p>
              </w:tc>
              <w:tc>
                <w:tcPr>
                  <w:tcW w:w="2652" w:type="dxa"/>
                </w:tcPr>
                <w:p w14:paraId="18B7C1AA" w14:textId="77777777" w:rsidR="008B673E" w:rsidRPr="004A74EC" w:rsidRDefault="008B673E" w:rsidP="004A74EC">
                  <w:pPr>
                    <w:ind w:left="130"/>
                    <w:rPr>
                      <w:rFonts w:asciiTheme="majorHAnsi" w:hAnsiTheme="majorHAnsi"/>
                    </w:rPr>
                  </w:pPr>
                  <w:r w:rsidRPr="004A74EC">
                    <w:rPr>
                      <w:rFonts w:asciiTheme="majorHAnsi" w:hAnsiTheme="majorHAnsi"/>
                    </w:rPr>
                    <w:t>D1, D3, D4, D6, D10</w:t>
                  </w:r>
                </w:p>
                <w:p w14:paraId="5C8D58FE" w14:textId="77777777" w:rsidR="008B673E" w:rsidRPr="004A74EC" w:rsidRDefault="008B673E" w:rsidP="004A74EC">
                  <w:pPr>
                    <w:ind w:left="130"/>
                    <w:rPr>
                      <w:rFonts w:asciiTheme="majorHAnsi" w:hAnsiTheme="majorHAnsi"/>
                    </w:rPr>
                  </w:pPr>
                  <w:r w:rsidRPr="004A74EC">
                    <w:rPr>
                      <w:rFonts w:asciiTheme="majorHAnsi" w:hAnsiTheme="majorHAnsi"/>
                    </w:rPr>
                    <w:t>D1, D3, D4, D5, D6, D10</w:t>
                  </w:r>
                </w:p>
                <w:p w14:paraId="359BF7FE" w14:textId="77777777" w:rsidR="008B673E" w:rsidRPr="004A74EC" w:rsidRDefault="008B673E" w:rsidP="004A74EC">
                  <w:pPr>
                    <w:ind w:left="130"/>
                    <w:rPr>
                      <w:rFonts w:asciiTheme="majorHAnsi" w:hAnsiTheme="majorHAnsi"/>
                    </w:rPr>
                  </w:pPr>
                  <w:r w:rsidRPr="004A74EC">
                    <w:rPr>
                      <w:rFonts w:asciiTheme="majorHAnsi" w:hAnsiTheme="majorHAnsi"/>
                    </w:rPr>
                    <w:t>D1, D3, D4, D6, D10</w:t>
                  </w:r>
                </w:p>
              </w:tc>
            </w:tr>
            <w:tr w:rsidR="008B673E" w:rsidRPr="004A74EC" w14:paraId="75DCC931" w14:textId="77777777" w:rsidTr="005C09B8">
              <w:tc>
                <w:tcPr>
                  <w:tcW w:w="1192" w:type="dxa"/>
                </w:tcPr>
                <w:p w14:paraId="101C46B8" w14:textId="77777777" w:rsidR="008B673E" w:rsidRPr="004A74EC" w:rsidRDefault="008B673E" w:rsidP="004A74EC">
                  <w:pPr>
                    <w:ind w:left="171"/>
                    <w:rPr>
                      <w:rFonts w:asciiTheme="majorHAnsi" w:hAnsiTheme="majorHAnsi"/>
                    </w:rPr>
                  </w:pPr>
                  <w:r w:rsidRPr="004A74EC">
                    <w:rPr>
                      <w:rFonts w:asciiTheme="majorHAnsi" w:hAnsiTheme="majorHAnsi"/>
                    </w:rPr>
                    <w:t>KTM34</w:t>
                  </w:r>
                </w:p>
              </w:tc>
              <w:tc>
                <w:tcPr>
                  <w:tcW w:w="3056" w:type="dxa"/>
                </w:tcPr>
                <w:p w14:paraId="27D1C960" w14:textId="77777777" w:rsidR="008B673E" w:rsidRPr="004A74EC" w:rsidRDefault="008B673E" w:rsidP="004A74EC">
                  <w:pPr>
                    <w:ind w:left="116"/>
                    <w:rPr>
                      <w:rFonts w:asciiTheme="majorHAnsi" w:hAnsiTheme="majorHAnsi"/>
                    </w:rPr>
                  </w:pPr>
                  <w:r w:rsidRPr="004A74EC">
                    <w:rPr>
                      <w:rFonts w:asciiTheme="majorHAnsi" w:hAnsiTheme="majorHAnsi"/>
                    </w:rPr>
                    <w:t>Mjere za smanjenje i kontrolu unosa stranih vrsta u morski okoliš</w:t>
                  </w:r>
                </w:p>
              </w:tc>
              <w:tc>
                <w:tcPr>
                  <w:tcW w:w="1134" w:type="dxa"/>
                </w:tcPr>
                <w:p w14:paraId="36273B1F" w14:textId="77777777" w:rsidR="008B673E" w:rsidRPr="004A74EC" w:rsidRDefault="008B673E" w:rsidP="004A74EC">
                  <w:pPr>
                    <w:ind w:left="92"/>
                    <w:rPr>
                      <w:rFonts w:asciiTheme="majorHAnsi" w:hAnsiTheme="majorHAnsi"/>
                    </w:rPr>
                  </w:pPr>
                  <w:r w:rsidRPr="004A74EC">
                    <w:rPr>
                      <w:rFonts w:asciiTheme="majorHAnsi" w:hAnsiTheme="majorHAnsi"/>
                    </w:rPr>
                    <w:t xml:space="preserve">M001 </w:t>
                  </w:r>
                </w:p>
                <w:p w14:paraId="1A13E689" w14:textId="77777777" w:rsidR="008B673E" w:rsidRPr="004A74EC" w:rsidRDefault="008B673E" w:rsidP="004A74EC">
                  <w:pPr>
                    <w:ind w:left="92"/>
                    <w:rPr>
                      <w:rFonts w:asciiTheme="majorHAnsi" w:hAnsiTheme="majorHAnsi"/>
                    </w:rPr>
                  </w:pPr>
                  <w:r w:rsidRPr="004A74EC">
                    <w:rPr>
                      <w:rFonts w:asciiTheme="majorHAnsi" w:hAnsiTheme="majorHAnsi"/>
                    </w:rPr>
                    <w:t xml:space="preserve">M002 </w:t>
                  </w:r>
                </w:p>
                <w:p w14:paraId="087FDA2F" w14:textId="77777777" w:rsidR="008B673E" w:rsidRPr="004A74EC" w:rsidRDefault="008B673E" w:rsidP="004A74EC">
                  <w:pPr>
                    <w:ind w:left="92"/>
                    <w:rPr>
                      <w:rFonts w:asciiTheme="majorHAnsi" w:hAnsiTheme="majorHAnsi"/>
                    </w:rPr>
                  </w:pPr>
                  <w:r w:rsidRPr="004A74EC">
                    <w:rPr>
                      <w:rFonts w:asciiTheme="majorHAnsi" w:hAnsiTheme="majorHAnsi"/>
                    </w:rPr>
                    <w:t xml:space="preserve">M003 </w:t>
                  </w:r>
                </w:p>
              </w:tc>
              <w:tc>
                <w:tcPr>
                  <w:tcW w:w="1180" w:type="dxa"/>
                </w:tcPr>
                <w:p w14:paraId="2BE1EA55" w14:textId="77777777" w:rsidR="008B673E" w:rsidRPr="004A74EC" w:rsidRDefault="008B673E" w:rsidP="004A74EC">
                  <w:pPr>
                    <w:rPr>
                      <w:rFonts w:asciiTheme="majorHAnsi" w:hAnsiTheme="majorHAnsi"/>
                    </w:rPr>
                  </w:pPr>
                  <w:r w:rsidRPr="004A74EC">
                    <w:rPr>
                      <w:rFonts w:asciiTheme="majorHAnsi" w:hAnsiTheme="majorHAnsi"/>
                    </w:rPr>
                    <w:t>3.6.1.</w:t>
                  </w:r>
                </w:p>
                <w:p w14:paraId="14E78DA2" w14:textId="77777777" w:rsidR="008B673E" w:rsidRPr="004A74EC" w:rsidRDefault="008B673E" w:rsidP="004A74EC">
                  <w:pPr>
                    <w:rPr>
                      <w:rFonts w:asciiTheme="majorHAnsi" w:hAnsiTheme="majorHAnsi"/>
                    </w:rPr>
                  </w:pPr>
                  <w:r w:rsidRPr="004A74EC">
                    <w:rPr>
                      <w:rFonts w:asciiTheme="majorHAnsi" w:hAnsiTheme="majorHAnsi"/>
                    </w:rPr>
                    <w:t>3.6.2.</w:t>
                  </w:r>
                </w:p>
                <w:p w14:paraId="12312FA9" w14:textId="77777777" w:rsidR="008B673E" w:rsidRPr="004A74EC" w:rsidRDefault="008B673E" w:rsidP="004A74EC">
                  <w:pPr>
                    <w:rPr>
                      <w:rFonts w:asciiTheme="majorHAnsi" w:hAnsiTheme="majorHAnsi"/>
                    </w:rPr>
                  </w:pPr>
                  <w:r w:rsidRPr="004A74EC">
                    <w:rPr>
                      <w:rFonts w:asciiTheme="majorHAnsi" w:hAnsiTheme="majorHAnsi"/>
                    </w:rPr>
                    <w:t>3.6.3.</w:t>
                  </w:r>
                </w:p>
              </w:tc>
              <w:tc>
                <w:tcPr>
                  <w:tcW w:w="2652" w:type="dxa"/>
                </w:tcPr>
                <w:p w14:paraId="03FE1587" w14:textId="77777777" w:rsidR="008B673E" w:rsidRPr="004A74EC" w:rsidRDefault="008B673E" w:rsidP="004A74EC">
                  <w:pPr>
                    <w:ind w:left="130"/>
                    <w:rPr>
                      <w:rFonts w:asciiTheme="majorHAnsi" w:hAnsiTheme="majorHAnsi"/>
                    </w:rPr>
                  </w:pPr>
                  <w:r w:rsidRPr="004A74EC">
                    <w:rPr>
                      <w:rFonts w:asciiTheme="majorHAnsi" w:hAnsiTheme="majorHAnsi"/>
                    </w:rPr>
                    <w:t xml:space="preserve">D1, D2, D3, D4, D5, D6 </w:t>
                  </w:r>
                </w:p>
                <w:p w14:paraId="458C992F" w14:textId="77777777" w:rsidR="008B673E" w:rsidRPr="004A74EC" w:rsidRDefault="008B673E" w:rsidP="004A74EC">
                  <w:pPr>
                    <w:ind w:left="130"/>
                    <w:rPr>
                      <w:rFonts w:asciiTheme="majorHAnsi" w:hAnsiTheme="majorHAnsi"/>
                    </w:rPr>
                  </w:pPr>
                  <w:r w:rsidRPr="004A74EC">
                    <w:rPr>
                      <w:rFonts w:asciiTheme="majorHAnsi" w:hAnsiTheme="majorHAnsi"/>
                    </w:rPr>
                    <w:t>D1, D2, D3, D4, D5, D6, D9</w:t>
                  </w:r>
                </w:p>
                <w:p w14:paraId="3DDD824E" w14:textId="77777777" w:rsidR="008B673E" w:rsidRPr="004A74EC" w:rsidRDefault="008B673E" w:rsidP="004A74EC">
                  <w:pPr>
                    <w:ind w:left="130"/>
                    <w:rPr>
                      <w:rFonts w:asciiTheme="majorHAnsi" w:hAnsiTheme="majorHAnsi"/>
                    </w:rPr>
                  </w:pPr>
                  <w:r w:rsidRPr="004A74EC">
                    <w:rPr>
                      <w:rFonts w:asciiTheme="majorHAnsi" w:hAnsiTheme="majorHAnsi"/>
                    </w:rPr>
                    <w:t xml:space="preserve">D1, D2, D3, D4, D5, D6 </w:t>
                  </w:r>
                </w:p>
              </w:tc>
            </w:tr>
            <w:tr w:rsidR="008B673E" w:rsidRPr="004A74EC" w14:paraId="2C5ABDD7" w14:textId="77777777" w:rsidTr="005C09B8">
              <w:tc>
                <w:tcPr>
                  <w:tcW w:w="1192" w:type="dxa"/>
                </w:tcPr>
                <w:p w14:paraId="321F5B5B" w14:textId="77777777" w:rsidR="008B673E" w:rsidRPr="004A74EC" w:rsidRDefault="008B673E" w:rsidP="004A74EC">
                  <w:pPr>
                    <w:ind w:left="171"/>
                    <w:rPr>
                      <w:rFonts w:asciiTheme="majorHAnsi" w:hAnsiTheme="majorHAnsi"/>
                    </w:rPr>
                  </w:pPr>
                  <w:r w:rsidRPr="004A74EC">
                    <w:rPr>
                      <w:rFonts w:asciiTheme="majorHAnsi" w:hAnsiTheme="majorHAnsi"/>
                    </w:rPr>
                    <w:t>KTM35</w:t>
                  </w:r>
                </w:p>
              </w:tc>
              <w:tc>
                <w:tcPr>
                  <w:tcW w:w="3056" w:type="dxa"/>
                </w:tcPr>
                <w:p w14:paraId="780083F4" w14:textId="77777777" w:rsidR="008B673E" w:rsidRPr="004A74EC" w:rsidRDefault="008B673E" w:rsidP="004A74EC">
                  <w:pPr>
                    <w:ind w:left="116"/>
                    <w:rPr>
                      <w:rFonts w:asciiTheme="majorHAnsi" w:hAnsiTheme="majorHAnsi"/>
                    </w:rPr>
                  </w:pPr>
                  <w:r w:rsidRPr="004A74EC">
                    <w:rPr>
                      <w:rFonts w:asciiTheme="majorHAnsi" w:hAnsiTheme="majorHAnsi"/>
                    </w:rPr>
                    <w:t>Mjere za smanjenje bioloških smetnji u morskom okolišu uzrokovanih odstranjivanjem vrsta, uključujući neciljane ulove.</w:t>
                  </w:r>
                </w:p>
              </w:tc>
              <w:tc>
                <w:tcPr>
                  <w:tcW w:w="1134" w:type="dxa"/>
                </w:tcPr>
                <w:p w14:paraId="46D315EF" w14:textId="77777777" w:rsidR="008B673E" w:rsidRPr="004A74EC" w:rsidRDefault="008B673E" w:rsidP="004A74EC">
                  <w:pPr>
                    <w:ind w:left="92"/>
                    <w:rPr>
                      <w:rFonts w:asciiTheme="majorHAnsi" w:hAnsiTheme="majorHAnsi"/>
                    </w:rPr>
                  </w:pPr>
                  <w:r w:rsidRPr="004A74EC">
                    <w:rPr>
                      <w:rFonts w:asciiTheme="majorHAnsi" w:hAnsiTheme="majorHAnsi"/>
                    </w:rPr>
                    <w:t xml:space="preserve">M001 </w:t>
                  </w:r>
                </w:p>
                <w:p w14:paraId="2AFD5A0D" w14:textId="77777777" w:rsidR="008B673E" w:rsidRPr="004A74EC" w:rsidRDefault="008B673E" w:rsidP="004A74EC">
                  <w:pPr>
                    <w:ind w:left="92"/>
                    <w:rPr>
                      <w:rFonts w:asciiTheme="majorHAnsi" w:hAnsiTheme="majorHAnsi"/>
                    </w:rPr>
                  </w:pPr>
                  <w:r w:rsidRPr="004A74EC">
                    <w:rPr>
                      <w:rFonts w:asciiTheme="majorHAnsi" w:hAnsiTheme="majorHAnsi"/>
                    </w:rPr>
                    <w:t xml:space="preserve">M002 </w:t>
                  </w:r>
                </w:p>
                <w:p w14:paraId="54747199" w14:textId="77777777" w:rsidR="008B673E" w:rsidRPr="004A74EC" w:rsidRDefault="008B673E" w:rsidP="004A74EC">
                  <w:pPr>
                    <w:ind w:left="92"/>
                    <w:rPr>
                      <w:rFonts w:asciiTheme="majorHAnsi" w:hAnsiTheme="majorHAnsi"/>
                    </w:rPr>
                  </w:pPr>
                  <w:r w:rsidRPr="004A74EC">
                    <w:rPr>
                      <w:rFonts w:asciiTheme="majorHAnsi" w:hAnsiTheme="majorHAnsi"/>
                    </w:rPr>
                    <w:t xml:space="preserve">M003 </w:t>
                  </w:r>
                </w:p>
                <w:p w14:paraId="1236E25C" w14:textId="77777777" w:rsidR="008B673E" w:rsidRPr="004A74EC" w:rsidRDefault="008B673E" w:rsidP="004A74EC">
                  <w:pPr>
                    <w:ind w:left="92"/>
                    <w:rPr>
                      <w:rFonts w:asciiTheme="majorHAnsi" w:hAnsiTheme="majorHAnsi"/>
                    </w:rPr>
                  </w:pPr>
                  <w:r w:rsidRPr="004A74EC">
                    <w:rPr>
                      <w:rFonts w:asciiTheme="majorHAnsi" w:hAnsiTheme="majorHAnsi"/>
                    </w:rPr>
                    <w:t xml:space="preserve">M004 </w:t>
                  </w:r>
                </w:p>
              </w:tc>
              <w:tc>
                <w:tcPr>
                  <w:tcW w:w="1180" w:type="dxa"/>
                </w:tcPr>
                <w:p w14:paraId="5E96ACDA" w14:textId="77777777" w:rsidR="008B673E" w:rsidRPr="004A74EC" w:rsidRDefault="008B673E" w:rsidP="004A74EC">
                  <w:pPr>
                    <w:rPr>
                      <w:rFonts w:asciiTheme="majorHAnsi" w:hAnsiTheme="majorHAnsi"/>
                    </w:rPr>
                  </w:pPr>
                  <w:r w:rsidRPr="004A74EC">
                    <w:rPr>
                      <w:rFonts w:asciiTheme="majorHAnsi" w:hAnsiTheme="majorHAnsi"/>
                    </w:rPr>
                    <w:t>3.4.1.</w:t>
                  </w:r>
                </w:p>
                <w:p w14:paraId="55720155" w14:textId="77777777" w:rsidR="008B673E" w:rsidRPr="004A74EC" w:rsidRDefault="008B673E" w:rsidP="004A74EC">
                  <w:pPr>
                    <w:rPr>
                      <w:rFonts w:asciiTheme="majorHAnsi" w:hAnsiTheme="majorHAnsi"/>
                    </w:rPr>
                  </w:pPr>
                  <w:r w:rsidRPr="004A74EC">
                    <w:rPr>
                      <w:rFonts w:asciiTheme="majorHAnsi" w:hAnsiTheme="majorHAnsi"/>
                    </w:rPr>
                    <w:t>3.8.1.</w:t>
                  </w:r>
                </w:p>
                <w:p w14:paraId="11AA076D" w14:textId="77777777" w:rsidR="008B673E" w:rsidRPr="004A74EC" w:rsidRDefault="008B673E" w:rsidP="004A74EC">
                  <w:pPr>
                    <w:rPr>
                      <w:rFonts w:asciiTheme="majorHAnsi" w:hAnsiTheme="majorHAnsi"/>
                    </w:rPr>
                  </w:pPr>
                  <w:r w:rsidRPr="004A74EC">
                    <w:rPr>
                      <w:rFonts w:asciiTheme="majorHAnsi" w:hAnsiTheme="majorHAnsi"/>
                    </w:rPr>
                    <w:t>3.8.2.</w:t>
                  </w:r>
                </w:p>
                <w:p w14:paraId="42EBA981" w14:textId="77777777" w:rsidR="008B673E" w:rsidRPr="004A74EC" w:rsidRDefault="008B673E" w:rsidP="004A74EC">
                  <w:pPr>
                    <w:rPr>
                      <w:rFonts w:asciiTheme="majorHAnsi" w:hAnsiTheme="majorHAnsi"/>
                    </w:rPr>
                  </w:pPr>
                  <w:r w:rsidRPr="004A74EC">
                    <w:rPr>
                      <w:rFonts w:asciiTheme="majorHAnsi" w:hAnsiTheme="majorHAnsi"/>
                    </w:rPr>
                    <w:t>3.8.3.</w:t>
                  </w:r>
                </w:p>
              </w:tc>
              <w:tc>
                <w:tcPr>
                  <w:tcW w:w="2652" w:type="dxa"/>
                </w:tcPr>
                <w:p w14:paraId="65D28996" w14:textId="77777777" w:rsidR="008B673E" w:rsidRPr="004A74EC" w:rsidRDefault="008B673E" w:rsidP="004A74EC">
                  <w:pPr>
                    <w:ind w:left="130"/>
                    <w:rPr>
                      <w:rFonts w:asciiTheme="majorHAnsi" w:hAnsiTheme="majorHAnsi"/>
                    </w:rPr>
                  </w:pPr>
                  <w:r w:rsidRPr="004A74EC">
                    <w:rPr>
                      <w:rFonts w:asciiTheme="majorHAnsi" w:hAnsiTheme="majorHAnsi"/>
                    </w:rPr>
                    <w:t>D1, D2, D3, D4, D6</w:t>
                  </w:r>
                </w:p>
                <w:p w14:paraId="58F52385" w14:textId="77777777" w:rsidR="008B673E" w:rsidRPr="004A74EC" w:rsidRDefault="008B673E" w:rsidP="004A74EC">
                  <w:pPr>
                    <w:ind w:left="130"/>
                    <w:rPr>
                      <w:rFonts w:asciiTheme="majorHAnsi" w:hAnsiTheme="majorHAnsi"/>
                    </w:rPr>
                  </w:pPr>
                  <w:r w:rsidRPr="004A74EC">
                    <w:rPr>
                      <w:rFonts w:asciiTheme="majorHAnsi" w:hAnsiTheme="majorHAnsi"/>
                    </w:rPr>
                    <w:t>D1, D2, D3, D4</w:t>
                  </w:r>
                </w:p>
                <w:p w14:paraId="4F6091F6" w14:textId="77777777" w:rsidR="008B673E" w:rsidRPr="004A74EC" w:rsidRDefault="008B673E" w:rsidP="004A74EC">
                  <w:pPr>
                    <w:ind w:left="130"/>
                    <w:rPr>
                      <w:rFonts w:asciiTheme="majorHAnsi" w:hAnsiTheme="majorHAnsi"/>
                    </w:rPr>
                  </w:pPr>
                  <w:r w:rsidRPr="004A74EC">
                    <w:rPr>
                      <w:rFonts w:asciiTheme="majorHAnsi" w:hAnsiTheme="majorHAnsi"/>
                    </w:rPr>
                    <w:t>D1, D2, D3, D4</w:t>
                  </w:r>
                </w:p>
                <w:p w14:paraId="46CC72BE" w14:textId="77777777" w:rsidR="008B673E" w:rsidRPr="004A74EC" w:rsidRDefault="008B673E" w:rsidP="004A74EC">
                  <w:pPr>
                    <w:ind w:left="130"/>
                    <w:rPr>
                      <w:rFonts w:asciiTheme="majorHAnsi" w:hAnsiTheme="majorHAnsi"/>
                    </w:rPr>
                  </w:pPr>
                  <w:r w:rsidRPr="004A74EC">
                    <w:rPr>
                      <w:rFonts w:asciiTheme="majorHAnsi" w:hAnsiTheme="majorHAnsi"/>
                    </w:rPr>
                    <w:t>D1, D2, D3, D4</w:t>
                  </w:r>
                </w:p>
              </w:tc>
            </w:tr>
            <w:tr w:rsidR="008B673E" w:rsidRPr="004A74EC" w14:paraId="572005C9" w14:textId="77777777" w:rsidTr="005C09B8">
              <w:tc>
                <w:tcPr>
                  <w:tcW w:w="1192" w:type="dxa"/>
                </w:tcPr>
                <w:p w14:paraId="30319A47" w14:textId="77777777" w:rsidR="008B673E" w:rsidRPr="004A74EC" w:rsidRDefault="008B673E" w:rsidP="004A74EC">
                  <w:pPr>
                    <w:ind w:left="171"/>
                    <w:rPr>
                      <w:rFonts w:asciiTheme="majorHAnsi" w:hAnsiTheme="majorHAnsi"/>
                    </w:rPr>
                  </w:pPr>
                  <w:r w:rsidRPr="004A74EC">
                    <w:rPr>
                      <w:rFonts w:asciiTheme="majorHAnsi" w:hAnsiTheme="majorHAnsi"/>
                    </w:rPr>
                    <w:t>KTM36</w:t>
                  </w:r>
                </w:p>
              </w:tc>
              <w:tc>
                <w:tcPr>
                  <w:tcW w:w="3056" w:type="dxa"/>
                </w:tcPr>
                <w:p w14:paraId="79F85FF8" w14:textId="77777777" w:rsidR="008B673E" w:rsidRPr="004A74EC" w:rsidRDefault="008B673E" w:rsidP="004A74EC">
                  <w:pPr>
                    <w:ind w:left="116"/>
                    <w:rPr>
                      <w:rFonts w:asciiTheme="majorHAnsi" w:hAnsiTheme="majorHAnsi"/>
                    </w:rPr>
                  </w:pPr>
                  <w:r w:rsidRPr="004A74EC">
                    <w:rPr>
                      <w:rFonts w:asciiTheme="majorHAnsi" w:hAnsiTheme="majorHAnsi"/>
                    </w:rPr>
                    <w:t>Mjere za smanjenje bioloških smetnji, uključujući ugibanje, oštećenja, premještanje prirodnih morskih vrsta, unošenja patogena i genetski modificiranih morskih vrsta (aktivnostima marikulture)</w:t>
                  </w:r>
                </w:p>
              </w:tc>
              <w:tc>
                <w:tcPr>
                  <w:tcW w:w="1134" w:type="dxa"/>
                </w:tcPr>
                <w:p w14:paraId="4886A68D" w14:textId="77777777" w:rsidR="008B673E" w:rsidRPr="004A74EC" w:rsidRDefault="008B673E" w:rsidP="004A74EC">
                  <w:pPr>
                    <w:ind w:left="92"/>
                    <w:rPr>
                      <w:rFonts w:asciiTheme="majorHAnsi" w:hAnsiTheme="majorHAnsi"/>
                    </w:rPr>
                  </w:pPr>
                  <w:r w:rsidRPr="004A74EC">
                    <w:rPr>
                      <w:rFonts w:asciiTheme="majorHAnsi" w:hAnsiTheme="majorHAnsi"/>
                    </w:rPr>
                    <w:t xml:space="preserve">M001 </w:t>
                  </w:r>
                </w:p>
                <w:p w14:paraId="70B059FE" w14:textId="77777777" w:rsidR="008B673E" w:rsidRPr="004A74EC" w:rsidRDefault="008B673E" w:rsidP="004A74EC">
                  <w:pPr>
                    <w:ind w:left="92"/>
                    <w:rPr>
                      <w:rFonts w:asciiTheme="majorHAnsi" w:hAnsiTheme="majorHAnsi"/>
                    </w:rPr>
                  </w:pPr>
                  <w:r w:rsidRPr="004A74EC">
                    <w:rPr>
                      <w:rFonts w:asciiTheme="majorHAnsi" w:hAnsiTheme="majorHAnsi"/>
                    </w:rPr>
                    <w:t xml:space="preserve">M002 </w:t>
                  </w:r>
                </w:p>
                <w:p w14:paraId="38795F42" w14:textId="77777777" w:rsidR="008B673E" w:rsidRPr="004A74EC" w:rsidRDefault="008B673E" w:rsidP="004A74EC">
                  <w:pPr>
                    <w:ind w:left="92"/>
                    <w:rPr>
                      <w:rFonts w:asciiTheme="majorHAnsi" w:hAnsiTheme="majorHAnsi"/>
                    </w:rPr>
                  </w:pPr>
                  <w:r w:rsidRPr="004A74EC">
                    <w:rPr>
                      <w:rFonts w:asciiTheme="majorHAnsi" w:hAnsiTheme="majorHAnsi"/>
                    </w:rPr>
                    <w:t xml:space="preserve">M003 </w:t>
                  </w:r>
                </w:p>
                <w:p w14:paraId="234835BA" w14:textId="77777777" w:rsidR="008B673E" w:rsidRPr="004A74EC" w:rsidRDefault="008B673E" w:rsidP="004A74EC">
                  <w:pPr>
                    <w:ind w:left="92"/>
                    <w:rPr>
                      <w:rFonts w:asciiTheme="majorHAnsi" w:hAnsiTheme="majorHAnsi"/>
                    </w:rPr>
                  </w:pPr>
                </w:p>
              </w:tc>
              <w:tc>
                <w:tcPr>
                  <w:tcW w:w="1180" w:type="dxa"/>
                </w:tcPr>
                <w:p w14:paraId="2441F6BD" w14:textId="77777777" w:rsidR="008B673E" w:rsidRPr="004A74EC" w:rsidRDefault="008B673E" w:rsidP="004A74EC">
                  <w:pPr>
                    <w:rPr>
                      <w:rFonts w:asciiTheme="majorHAnsi" w:hAnsiTheme="majorHAnsi"/>
                    </w:rPr>
                  </w:pPr>
                  <w:r w:rsidRPr="004A74EC">
                    <w:rPr>
                      <w:rFonts w:asciiTheme="majorHAnsi" w:hAnsiTheme="majorHAnsi"/>
                    </w:rPr>
                    <w:t>3.5.1.</w:t>
                  </w:r>
                </w:p>
                <w:p w14:paraId="11A38628" w14:textId="77777777" w:rsidR="008B673E" w:rsidRPr="004A74EC" w:rsidRDefault="008B673E" w:rsidP="004A74EC">
                  <w:pPr>
                    <w:rPr>
                      <w:rFonts w:asciiTheme="majorHAnsi" w:hAnsiTheme="majorHAnsi"/>
                    </w:rPr>
                  </w:pPr>
                  <w:r w:rsidRPr="004A74EC">
                    <w:rPr>
                      <w:rFonts w:asciiTheme="majorHAnsi" w:hAnsiTheme="majorHAnsi"/>
                    </w:rPr>
                    <w:t>3.5.2.</w:t>
                  </w:r>
                </w:p>
                <w:p w14:paraId="495E69AC" w14:textId="77777777" w:rsidR="008B673E" w:rsidRPr="004A74EC" w:rsidRDefault="008B673E" w:rsidP="004A74EC">
                  <w:pPr>
                    <w:rPr>
                      <w:rFonts w:asciiTheme="majorHAnsi" w:hAnsiTheme="majorHAnsi"/>
                    </w:rPr>
                  </w:pPr>
                  <w:r w:rsidRPr="004A74EC">
                    <w:rPr>
                      <w:rFonts w:asciiTheme="majorHAnsi" w:hAnsiTheme="majorHAnsi"/>
                    </w:rPr>
                    <w:t>3.5.3.</w:t>
                  </w:r>
                </w:p>
              </w:tc>
              <w:tc>
                <w:tcPr>
                  <w:tcW w:w="2652" w:type="dxa"/>
                </w:tcPr>
                <w:p w14:paraId="4608CDB7" w14:textId="77777777" w:rsidR="008B673E" w:rsidRPr="004A74EC" w:rsidRDefault="008B673E" w:rsidP="004A74EC">
                  <w:pPr>
                    <w:ind w:left="130"/>
                    <w:rPr>
                      <w:rFonts w:asciiTheme="majorHAnsi" w:hAnsiTheme="majorHAnsi"/>
                    </w:rPr>
                  </w:pPr>
                  <w:r w:rsidRPr="004A74EC">
                    <w:rPr>
                      <w:rFonts w:asciiTheme="majorHAnsi" w:hAnsiTheme="majorHAnsi"/>
                    </w:rPr>
                    <w:t>D1, D2, D3, D4, D5, D6, D8, D9, D10</w:t>
                  </w:r>
                </w:p>
                <w:p w14:paraId="5AC8C457" w14:textId="77777777" w:rsidR="008B673E" w:rsidRPr="004A74EC" w:rsidRDefault="008B673E" w:rsidP="004A74EC">
                  <w:pPr>
                    <w:ind w:left="130"/>
                    <w:rPr>
                      <w:rFonts w:asciiTheme="majorHAnsi" w:hAnsiTheme="majorHAnsi"/>
                    </w:rPr>
                  </w:pPr>
                  <w:r w:rsidRPr="004A74EC">
                    <w:rPr>
                      <w:rFonts w:asciiTheme="majorHAnsi" w:hAnsiTheme="majorHAnsi"/>
                    </w:rPr>
                    <w:t xml:space="preserve">D1, D2, D3, D4, D5, D6 </w:t>
                  </w:r>
                </w:p>
                <w:p w14:paraId="632115CB" w14:textId="77777777" w:rsidR="008B673E" w:rsidRPr="004A74EC" w:rsidRDefault="008B673E" w:rsidP="004A74EC">
                  <w:pPr>
                    <w:ind w:left="130"/>
                    <w:rPr>
                      <w:rFonts w:asciiTheme="majorHAnsi" w:hAnsiTheme="majorHAnsi"/>
                    </w:rPr>
                  </w:pPr>
                  <w:r w:rsidRPr="004A74EC">
                    <w:rPr>
                      <w:rFonts w:asciiTheme="majorHAnsi" w:hAnsiTheme="majorHAnsi"/>
                    </w:rPr>
                    <w:t xml:space="preserve">D1, D2, D3, D4, D5, D6 </w:t>
                  </w:r>
                </w:p>
                <w:p w14:paraId="074E04EF" w14:textId="77777777" w:rsidR="008B673E" w:rsidRPr="004A74EC" w:rsidRDefault="008B673E" w:rsidP="004A74EC">
                  <w:pPr>
                    <w:ind w:left="130"/>
                    <w:rPr>
                      <w:rFonts w:asciiTheme="majorHAnsi" w:hAnsiTheme="majorHAnsi"/>
                    </w:rPr>
                  </w:pPr>
                </w:p>
              </w:tc>
            </w:tr>
            <w:tr w:rsidR="008B673E" w:rsidRPr="004A74EC" w14:paraId="4054C756" w14:textId="77777777" w:rsidTr="005C09B8">
              <w:tc>
                <w:tcPr>
                  <w:tcW w:w="1192" w:type="dxa"/>
                </w:tcPr>
                <w:p w14:paraId="028ADC5F" w14:textId="77777777" w:rsidR="008B673E" w:rsidRPr="004A74EC" w:rsidRDefault="008B673E" w:rsidP="004A74EC">
                  <w:pPr>
                    <w:ind w:left="171"/>
                    <w:rPr>
                      <w:rFonts w:asciiTheme="majorHAnsi" w:hAnsiTheme="majorHAnsi"/>
                    </w:rPr>
                  </w:pPr>
                  <w:r w:rsidRPr="004A74EC">
                    <w:rPr>
                      <w:rFonts w:asciiTheme="majorHAnsi" w:hAnsiTheme="majorHAnsi"/>
                    </w:rPr>
                    <w:t>KTM37</w:t>
                  </w:r>
                </w:p>
              </w:tc>
              <w:tc>
                <w:tcPr>
                  <w:tcW w:w="3056" w:type="dxa"/>
                </w:tcPr>
                <w:p w14:paraId="2434CEA7" w14:textId="77777777" w:rsidR="008B673E" w:rsidRPr="004A74EC" w:rsidRDefault="008B673E" w:rsidP="004A74EC">
                  <w:pPr>
                    <w:ind w:left="116"/>
                    <w:rPr>
                      <w:rFonts w:asciiTheme="majorHAnsi" w:hAnsiTheme="majorHAnsi"/>
                    </w:rPr>
                  </w:pPr>
                  <w:r w:rsidRPr="004A74EC">
                    <w:rPr>
                      <w:rFonts w:asciiTheme="majorHAnsi" w:hAnsiTheme="majorHAnsi"/>
                    </w:rPr>
                    <w:t xml:space="preserve">Mjere oporavka i očuvanja </w:t>
                  </w:r>
                  <w:r w:rsidRPr="004A74EC">
                    <w:rPr>
                      <w:rFonts w:asciiTheme="majorHAnsi" w:hAnsiTheme="majorHAnsi"/>
                    </w:rPr>
                    <w:lastRenderedPageBreak/>
                    <w:t>morskih ekosustava, uključujući staništa i vrste</w:t>
                  </w:r>
                </w:p>
              </w:tc>
              <w:tc>
                <w:tcPr>
                  <w:tcW w:w="1134" w:type="dxa"/>
                </w:tcPr>
                <w:p w14:paraId="18E8A19B" w14:textId="77777777" w:rsidR="008B673E" w:rsidRPr="004A74EC" w:rsidRDefault="008B673E" w:rsidP="004A74EC">
                  <w:pPr>
                    <w:ind w:left="92"/>
                    <w:rPr>
                      <w:rFonts w:asciiTheme="majorHAnsi" w:hAnsiTheme="majorHAnsi"/>
                    </w:rPr>
                  </w:pPr>
                  <w:r w:rsidRPr="004A74EC">
                    <w:rPr>
                      <w:rFonts w:asciiTheme="majorHAnsi" w:hAnsiTheme="majorHAnsi"/>
                    </w:rPr>
                    <w:lastRenderedPageBreak/>
                    <w:t xml:space="preserve">M001 </w:t>
                  </w:r>
                </w:p>
                <w:p w14:paraId="2F8C85FC" w14:textId="77777777" w:rsidR="008B673E" w:rsidRPr="004A74EC" w:rsidRDefault="008B673E" w:rsidP="004A74EC">
                  <w:pPr>
                    <w:ind w:left="92"/>
                    <w:rPr>
                      <w:rFonts w:asciiTheme="majorHAnsi" w:hAnsiTheme="majorHAnsi"/>
                    </w:rPr>
                  </w:pPr>
                  <w:r w:rsidRPr="004A74EC">
                    <w:rPr>
                      <w:rFonts w:asciiTheme="majorHAnsi" w:hAnsiTheme="majorHAnsi"/>
                    </w:rPr>
                    <w:lastRenderedPageBreak/>
                    <w:t xml:space="preserve">M002 </w:t>
                  </w:r>
                </w:p>
                <w:p w14:paraId="3CFCE3BF" w14:textId="77777777" w:rsidR="008B673E" w:rsidRPr="004A74EC" w:rsidRDefault="008B673E" w:rsidP="004A74EC">
                  <w:pPr>
                    <w:ind w:left="92"/>
                    <w:rPr>
                      <w:rFonts w:asciiTheme="majorHAnsi" w:hAnsiTheme="majorHAnsi"/>
                    </w:rPr>
                  </w:pPr>
                  <w:r w:rsidRPr="004A74EC">
                    <w:rPr>
                      <w:rFonts w:asciiTheme="majorHAnsi" w:hAnsiTheme="majorHAnsi"/>
                    </w:rPr>
                    <w:t xml:space="preserve">M003 </w:t>
                  </w:r>
                </w:p>
              </w:tc>
              <w:tc>
                <w:tcPr>
                  <w:tcW w:w="1180" w:type="dxa"/>
                </w:tcPr>
                <w:p w14:paraId="4CB9F000" w14:textId="77777777" w:rsidR="008B673E" w:rsidRPr="004A74EC" w:rsidRDefault="008B673E" w:rsidP="004A74EC">
                  <w:pPr>
                    <w:rPr>
                      <w:rFonts w:asciiTheme="majorHAnsi" w:hAnsiTheme="majorHAnsi"/>
                    </w:rPr>
                  </w:pPr>
                  <w:r w:rsidRPr="004A74EC">
                    <w:rPr>
                      <w:rFonts w:asciiTheme="majorHAnsi" w:hAnsiTheme="majorHAnsi"/>
                    </w:rPr>
                    <w:lastRenderedPageBreak/>
                    <w:t>2.1.1.</w:t>
                  </w:r>
                </w:p>
                <w:p w14:paraId="14391322" w14:textId="77777777" w:rsidR="008B673E" w:rsidRPr="004A74EC" w:rsidRDefault="008B673E" w:rsidP="004A74EC">
                  <w:pPr>
                    <w:rPr>
                      <w:rFonts w:asciiTheme="majorHAnsi" w:hAnsiTheme="majorHAnsi"/>
                    </w:rPr>
                  </w:pPr>
                  <w:r w:rsidRPr="004A74EC">
                    <w:rPr>
                      <w:rFonts w:asciiTheme="majorHAnsi" w:hAnsiTheme="majorHAnsi"/>
                    </w:rPr>
                    <w:lastRenderedPageBreak/>
                    <w:t>2.1.2.</w:t>
                  </w:r>
                </w:p>
                <w:p w14:paraId="6C9FBEBD" w14:textId="77777777" w:rsidR="008B673E" w:rsidRPr="004A74EC" w:rsidRDefault="008B673E" w:rsidP="004A74EC">
                  <w:pPr>
                    <w:rPr>
                      <w:rFonts w:asciiTheme="majorHAnsi" w:hAnsiTheme="majorHAnsi"/>
                    </w:rPr>
                  </w:pPr>
                  <w:r w:rsidRPr="004A74EC">
                    <w:rPr>
                      <w:rFonts w:asciiTheme="majorHAnsi" w:hAnsiTheme="majorHAnsi"/>
                    </w:rPr>
                    <w:t>2.3.2.</w:t>
                  </w:r>
                </w:p>
              </w:tc>
              <w:tc>
                <w:tcPr>
                  <w:tcW w:w="2652" w:type="dxa"/>
                </w:tcPr>
                <w:p w14:paraId="47654C20" w14:textId="77777777" w:rsidR="008B673E" w:rsidRPr="004A74EC" w:rsidRDefault="008B673E" w:rsidP="004A74EC">
                  <w:pPr>
                    <w:ind w:left="130"/>
                    <w:rPr>
                      <w:rFonts w:asciiTheme="majorHAnsi" w:hAnsiTheme="majorHAnsi"/>
                    </w:rPr>
                  </w:pPr>
                  <w:r w:rsidRPr="004A74EC">
                    <w:rPr>
                      <w:rFonts w:asciiTheme="majorHAnsi" w:hAnsiTheme="majorHAnsi"/>
                    </w:rPr>
                    <w:lastRenderedPageBreak/>
                    <w:t xml:space="preserve">D1, D2, D3, D4, D5, D6, </w:t>
                  </w:r>
                  <w:r w:rsidRPr="004A74EC">
                    <w:rPr>
                      <w:rFonts w:asciiTheme="majorHAnsi" w:hAnsiTheme="majorHAnsi"/>
                    </w:rPr>
                    <w:lastRenderedPageBreak/>
                    <w:t>D8, D9, D10, D11</w:t>
                  </w:r>
                </w:p>
                <w:p w14:paraId="14263E05" w14:textId="77777777" w:rsidR="008B673E" w:rsidRPr="004A74EC" w:rsidRDefault="008B673E" w:rsidP="004A74EC">
                  <w:pPr>
                    <w:ind w:left="130"/>
                    <w:rPr>
                      <w:rFonts w:asciiTheme="majorHAnsi" w:hAnsiTheme="majorHAnsi"/>
                    </w:rPr>
                  </w:pPr>
                  <w:r w:rsidRPr="004A74EC">
                    <w:rPr>
                      <w:rFonts w:asciiTheme="majorHAnsi" w:hAnsiTheme="majorHAnsi"/>
                    </w:rPr>
                    <w:t>D1, D2, D3, D4, D5, D6, D8, D9, D10, D11</w:t>
                  </w:r>
                </w:p>
                <w:p w14:paraId="1A2609DB" w14:textId="77777777" w:rsidR="008B673E" w:rsidRPr="004A74EC" w:rsidRDefault="008B673E" w:rsidP="004A74EC">
                  <w:pPr>
                    <w:ind w:left="130"/>
                    <w:rPr>
                      <w:rFonts w:asciiTheme="majorHAnsi" w:hAnsiTheme="majorHAnsi"/>
                    </w:rPr>
                  </w:pPr>
                  <w:r w:rsidRPr="004A74EC">
                    <w:rPr>
                      <w:rFonts w:asciiTheme="majorHAnsi" w:hAnsiTheme="majorHAnsi"/>
                    </w:rPr>
                    <w:t>D1, D2, D3, D4, D6</w:t>
                  </w:r>
                </w:p>
              </w:tc>
            </w:tr>
            <w:tr w:rsidR="008B673E" w:rsidRPr="004A74EC" w14:paraId="2C040DB7" w14:textId="77777777" w:rsidTr="005C09B8">
              <w:tc>
                <w:tcPr>
                  <w:tcW w:w="1192" w:type="dxa"/>
                </w:tcPr>
                <w:p w14:paraId="0F70119A" w14:textId="77777777" w:rsidR="008B673E" w:rsidRPr="004A74EC" w:rsidRDefault="008B673E" w:rsidP="004A74EC">
                  <w:pPr>
                    <w:ind w:left="171"/>
                    <w:rPr>
                      <w:rFonts w:asciiTheme="majorHAnsi" w:hAnsiTheme="majorHAnsi"/>
                    </w:rPr>
                  </w:pPr>
                  <w:r w:rsidRPr="004A74EC">
                    <w:rPr>
                      <w:rFonts w:asciiTheme="majorHAnsi" w:hAnsiTheme="majorHAnsi"/>
                    </w:rPr>
                    <w:lastRenderedPageBreak/>
                    <w:t>KTM38</w:t>
                  </w:r>
                </w:p>
              </w:tc>
              <w:tc>
                <w:tcPr>
                  <w:tcW w:w="3056" w:type="dxa"/>
                </w:tcPr>
                <w:p w14:paraId="595FEEE0" w14:textId="77777777" w:rsidR="008B673E" w:rsidRPr="004A74EC" w:rsidRDefault="008B673E" w:rsidP="004A74EC">
                  <w:pPr>
                    <w:ind w:left="116"/>
                    <w:rPr>
                      <w:rFonts w:asciiTheme="majorHAnsi" w:hAnsiTheme="majorHAnsi"/>
                    </w:rPr>
                  </w:pPr>
                  <w:r w:rsidRPr="004A74EC">
                    <w:rPr>
                      <w:rFonts w:asciiTheme="majorHAnsi" w:hAnsiTheme="majorHAnsi"/>
                    </w:rPr>
                    <w:t>Mjere koje se odnose na zaštićena područja (nisu obuhvaćena drugim mjerama)</w:t>
                  </w:r>
                </w:p>
              </w:tc>
              <w:tc>
                <w:tcPr>
                  <w:tcW w:w="1134" w:type="dxa"/>
                </w:tcPr>
                <w:p w14:paraId="505BEE7A" w14:textId="77777777" w:rsidR="008B673E" w:rsidRPr="004A74EC" w:rsidRDefault="008B673E" w:rsidP="004A74EC">
                  <w:pPr>
                    <w:ind w:left="92"/>
                    <w:rPr>
                      <w:rFonts w:asciiTheme="majorHAnsi" w:hAnsiTheme="majorHAnsi"/>
                    </w:rPr>
                  </w:pPr>
                  <w:r w:rsidRPr="004A74EC">
                    <w:rPr>
                      <w:rFonts w:asciiTheme="majorHAnsi" w:hAnsiTheme="majorHAnsi"/>
                    </w:rPr>
                    <w:t xml:space="preserve">M001 </w:t>
                  </w:r>
                </w:p>
              </w:tc>
              <w:tc>
                <w:tcPr>
                  <w:tcW w:w="1180" w:type="dxa"/>
                </w:tcPr>
                <w:p w14:paraId="71D895C2" w14:textId="77777777" w:rsidR="008B673E" w:rsidRPr="004A74EC" w:rsidRDefault="008B673E" w:rsidP="004A74EC">
                  <w:pPr>
                    <w:rPr>
                      <w:rFonts w:asciiTheme="majorHAnsi" w:hAnsiTheme="majorHAnsi"/>
                    </w:rPr>
                  </w:pPr>
                  <w:r w:rsidRPr="004A74EC">
                    <w:rPr>
                      <w:rFonts w:asciiTheme="majorHAnsi" w:hAnsiTheme="majorHAnsi"/>
                    </w:rPr>
                    <w:t>2.3.5.</w:t>
                  </w:r>
                </w:p>
              </w:tc>
              <w:tc>
                <w:tcPr>
                  <w:tcW w:w="2652" w:type="dxa"/>
                </w:tcPr>
                <w:p w14:paraId="1CF632B5" w14:textId="77777777" w:rsidR="008B673E" w:rsidRPr="004A74EC" w:rsidRDefault="008B673E" w:rsidP="004A74EC">
                  <w:pPr>
                    <w:ind w:left="130"/>
                    <w:rPr>
                      <w:rFonts w:asciiTheme="majorHAnsi" w:hAnsiTheme="majorHAnsi"/>
                    </w:rPr>
                  </w:pPr>
                  <w:r w:rsidRPr="004A74EC">
                    <w:rPr>
                      <w:rFonts w:asciiTheme="majorHAnsi" w:hAnsiTheme="majorHAnsi"/>
                    </w:rPr>
                    <w:t>D1, D2, D3, D4, D6</w:t>
                  </w:r>
                </w:p>
              </w:tc>
            </w:tr>
            <w:tr w:rsidR="008B673E" w:rsidRPr="004A74EC" w14:paraId="050EBD61" w14:textId="77777777" w:rsidTr="005C09B8">
              <w:trPr>
                <w:trHeight w:val="1649"/>
              </w:trPr>
              <w:tc>
                <w:tcPr>
                  <w:tcW w:w="1192" w:type="dxa"/>
                </w:tcPr>
                <w:p w14:paraId="328EF5A8" w14:textId="77777777" w:rsidR="008B673E" w:rsidRPr="004A74EC" w:rsidRDefault="008B673E" w:rsidP="004A74EC">
                  <w:pPr>
                    <w:ind w:left="171"/>
                    <w:rPr>
                      <w:rFonts w:asciiTheme="majorHAnsi" w:hAnsiTheme="majorHAnsi"/>
                    </w:rPr>
                  </w:pPr>
                  <w:r w:rsidRPr="004A74EC">
                    <w:rPr>
                      <w:rFonts w:asciiTheme="majorHAnsi" w:hAnsiTheme="majorHAnsi"/>
                    </w:rPr>
                    <w:t>KTM39</w:t>
                  </w:r>
                </w:p>
              </w:tc>
              <w:tc>
                <w:tcPr>
                  <w:tcW w:w="3056" w:type="dxa"/>
                </w:tcPr>
                <w:p w14:paraId="3172EF25" w14:textId="77777777" w:rsidR="008B673E" w:rsidRPr="004A74EC" w:rsidRDefault="008B673E" w:rsidP="004A74EC">
                  <w:pPr>
                    <w:pStyle w:val="TTekst"/>
                    <w:spacing w:before="20" w:after="20"/>
                    <w:ind w:left="116"/>
                    <w:rPr>
                      <w:rFonts w:asciiTheme="majorHAnsi" w:hAnsiTheme="majorHAnsi"/>
                      <w:sz w:val="22"/>
                      <w:szCs w:val="22"/>
                    </w:rPr>
                  </w:pPr>
                  <w:r w:rsidRPr="004A74EC">
                    <w:rPr>
                      <w:rFonts w:asciiTheme="majorHAnsi" w:hAnsiTheme="majorHAnsi"/>
                      <w:sz w:val="22"/>
                      <w:szCs w:val="22"/>
                    </w:rPr>
                    <w:t>Mjere prilagodbe klimatskim promjenama</w:t>
                  </w:r>
                  <w:r w:rsidRPr="004A74EC">
                    <w:rPr>
                      <w:rFonts w:asciiTheme="majorHAnsi" w:hAnsiTheme="majorHAnsi"/>
                      <w:spacing w:val="-4"/>
                      <w:sz w:val="22"/>
                      <w:szCs w:val="22"/>
                    </w:rPr>
                    <w:t xml:space="preserve"> zaštite od nadiranja mora, ranog uzbunjivanja i obavještavanja</w:t>
                  </w:r>
                  <w:r w:rsidRPr="004A74EC">
                    <w:rPr>
                      <w:rFonts w:asciiTheme="majorHAnsi" w:hAnsiTheme="majorHAnsi"/>
                      <w:sz w:val="22"/>
                      <w:szCs w:val="22"/>
                    </w:rPr>
                    <w:t>.</w:t>
                  </w:r>
                </w:p>
                <w:p w14:paraId="214D325D" w14:textId="77777777" w:rsidR="008B673E" w:rsidRPr="004A74EC" w:rsidRDefault="008B673E" w:rsidP="004A74EC">
                  <w:pPr>
                    <w:ind w:left="116"/>
                    <w:rPr>
                      <w:rFonts w:asciiTheme="majorHAnsi" w:hAnsiTheme="majorHAnsi"/>
                    </w:rPr>
                  </w:pPr>
                  <w:r w:rsidRPr="004A74EC">
                    <w:rPr>
                      <w:rFonts w:asciiTheme="majorHAnsi" w:hAnsiTheme="majorHAnsi"/>
                    </w:rPr>
                    <w:t>Druge mjere (ako za njih postoji potreba)</w:t>
                  </w:r>
                </w:p>
              </w:tc>
              <w:tc>
                <w:tcPr>
                  <w:tcW w:w="1134" w:type="dxa"/>
                </w:tcPr>
                <w:p w14:paraId="2991DE0C" w14:textId="77777777" w:rsidR="008B673E" w:rsidRPr="004A74EC" w:rsidRDefault="008B673E" w:rsidP="004A74EC">
                  <w:pPr>
                    <w:pStyle w:val="TTekst"/>
                    <w:spacing w:before="20" w:after="20"/>
                    <w:ind w:left="92"/>
                    <w:rPr>
                      <w:rFonts w:asciiTheme="majorHAnsi" w:hAnsiTheme="majorHAnsi"/>
                      <w:spacing w:val="-4"/>
                      <w:sz w:val="22"/>
                      <w:szCs w:val="22"/>
                    </w:rPr>
                  </w:pPr>
                  <w:r w:rsidRPr="004A74EC">
                    <w:rPr>
                      <w:rFonts w:asciiTheme="majorHAnsi" w:hAnsiTheme="majorHAnsi"/>
                      <w:spacing w:val="-4"/>
                      <w:sz w:val="22"/>
                      <w:szCs w:val="22"/>
                    </w:rPr>
                    <w:t xml:space="preserve">M001 </w:t>
                  </w:r>
                </w:p>
                <w:p w14:paraId="5C00380B" w14:textId="77777777" w:rsidR="008B673E" w:rsidRPr="004A74EC" w:rsidRDefault="008B673E" w:rsidP="004A74EC">
                  <w:pPr>
                    <w:pStyle w:val="TTekst"/>
                    <w:spacing w:before="20" w:after="20"/>
                    <w:ind w:left="92"/>
                    <w:rPr>
                      <w:rFonts w:asciiTheme="majorHAnsi" w:hAnsiTheme="majorHAnsi"/>
                      <w:spacing w:val="-4"/>
                      <w:sz w:val="22"/>
                      <w:szCs w:val="22"/>
                    </w:rPr>
                  </w:pPr>
                  <w:r w:rsidRPr="004A74EC">
                    <w:rPr>
                      <w:rFonts w:asciiTheme="majorHAnsi" w:hAnsiTheme="majorHAnsi"/>
                      <w:spacing w:val="-4"/>
                      <w:sz w:val="22"/>
                      <w:szCs w:val="22"/>
                    </w:rPr>
                    <w:t xml:space="preserve">M002 </w:t>
                  </w:r>
                </w:p>
                <w:p w14:paraId="0F72D4FE" w14:textId="77777777" w:rsidR="008B673E" w:rsidRPr="004A74EC" w:rsidRDefault="008B673E" w:rsidP="004A74EC">
                  <w:pPr>
                    <w:pStyle w:val="TTekst"/>
                    <w:spacing w:before="20" w:after="20"/>
                    <w:ind w:left="92"/>
                    <w:rPr>
                      <w:rFonts w:asciiTheme="majorHAnsi" w:hAnsiTheme="majorHAnsi"/>
                      <w:spacing w:val="-4"/>
                      <w:sz w:val="22"/>
                      <w:szCs w:val="22"/>
                    </w:rPr>
                  </w:pPr>
                  <w:r w:rsidRPr="004A74EC">
                    <w:rPr>
                      <w:rFonts w:asciiTheme="majorHAnsi" w:hAnsiTheme="majorHAnsi"/>
                      <w:spacing w:val="-4"/>
                      <w:sz w:val="22"/>
                      <w:szCs w:val="22"/>
                    </w:rPr>
                    <w:t xml:space="preserve">M003 </w:t>
                  </w:r>
                </w:p>
                <w:p w14:paraId="4361C354" w14:textId="77777777" w:rsidR="008B673E" w:rsidRPr="004A74EC" w:rsidRDefault="008B673E" w:rsidP="004A74EC">
                  <w:pPr>
                    <w:ind w:left="92"/>
                    <w:rPr>
                      <w:rFonts w:asciiTheme="majorHAnsi" w:hAnsiTheme="majorHAnsi"/>
                    </w:rPr>
                  </w:pPr>
                  <w:r w:rsidRPr="004A74EC">
                    <w:rPr>
                      <w:rFonts w:asciiTheme="majorHAnsi" w:hAnsiTheme="majorHAnsi"/>
                      <w:spacing w:val="-4"/>
                    </w:rPr>
                    <w:t xml:space="preserve">M004 </w:t>
                  </w:r>
                </w:p>
              </w:tc>
              <w:tc>
                <w:tcPr>
                  <w:tcW w:w="1180" w:type="dxa"/>
                </w:tcPr>
                <w:p w14:paraId="188F4A0E" w14:textId="77777777" w:rsidR="008B673E" w:rsidRPr="004A74EC" w:rsidRDefault="008B673E" w:rsidP="008B673E">
                  <w:pPr>
                    <w:ind w:left="284"/>
                    <w:rPr>
                      <w:rFonts w:asciiTheme="majorHAnsi" w:hAnsiTheme="majorHAnsi"/>
                      <w:spacing w:val="-4"/>
                    </w:rPr>
                  </w:pPr>
                  <w:r w:rsidRPr="004A74EC">
                    <w:rPr>
                      <w:rFonts w:asciiTheme="majorHAnsi" w:hAnsiTheme="majorHAnsi"/>
                      <w:spacing w:val="-4"/>
                    </w:rPr>
                    <w:t>3.9.1.</w:t>
                  </w:r>
                </w:p>
                <w:p w14:paraId="4C18BB13" w14:textId="77777777" w:rsidR="008B673E" w:rsidRPr="004A74EC" w:rsidRDefault="008B673E" w:rsidP="008B673E">
                  <w:pPr>
                    <w:ind w:left="284"/>
                    <w:rPr>
                      <w:rFonts w:asciiTheme="majorHAnsi" w:hAnsiTheme="majorHAnsi"/>
                      <w:spacing w:val="-4"/>
                    </w:rPr>
                  </w:pPr>
                  <w:r w:rsidRPr="004A74EC">
                    <w:rPr>
                      <w:rFonts w:asciiTheme="majorHAnsi" w:hAnsiTheme="majorHAnsi"/>
                      <w:spacing w:val="-4"/>
                    </w:rPr>
                    <w:t>3.9.2.</w:t>
                  </w:r>
                </w:p>
                <w:p w14:paraId="6BCDA662" w14:textId="77777777" w:rsidR="008B673E" w:rsidRPr="004A74EC" w:rsidRDefault="008B673E" w:rsidP="008B673E">
                  <w:pPr>
                    <w:ind w:left="284"/>
                    <w:rPr>
                      <w:rFonts w:asciiTheme="majorHAnsi" w:hAnsiTheme="majorHAnsi"/>
                      <w:spacing w:val="-4"/>
                    </w:rPr>
                  </w:pPr>
                  <w:r w:rsidRPr="004A74EC">
                    <w:rPr>
                      <w:rFonts w:asciiTheme="majorHAnsi" w:hAnsiTheme="majorHAnsi"/>
                      <w:spacing w:val="-4"/>
                    </w:rPr>
                    <w:t>3.9.3.</w:t>
                  </w:r>
                </w:p>
                <w:p w14:paraId="4B74FFAD" w14:textId="77777777" w:rsidR="008B673E" w:rsidRPr="004A74EC" w:rsidRDefault="008B673E" w:rsidP="008B673E">
                  <w:pPr>
                    <w:ind w:left="284"/>
                    <w:rPr>
                      <w:rFonts w:asciiTheme="majorHAnsi" w:hAnsiTheme="majorHAnsi"/>
                    </w:rPr>
                  </w:pPr>
                  <w:r w:rsidRPr="004A74EC">
                    <w:rPr>
                      <w:rFonts w:asciiTheme="majorHAnsi" w:hAnsiTheme="majorHAnsi"/>
                      <w:spacing w:val="-4"/>
                    </w:rPr>
                    <w:t>3.9.4</w:t>
                  </w:r>
                </w:p>
              </w:tc>
              <w:tc>
                <w:tcPr>
                  <w:tcW w:w="2652" w:type="dxa"/>
                </w:tcPr>
                <w:p w14:paraId="62817646" w14:textId="77777777" w:rsidR="008B673E" w:rsidRPr="004A74EC" w:rsidRDefault="008B673E" w:rsidP="004A74EC">
                  <w:pPr>
                    <w:pStyle w:val="TTekst"/>
                    <w:spacing w:before="20" w:after="20"/>
                    <w:ind w:left="130"/>
                    <w:rPr>
                      <w:rFonts w:asciiTheme="majorHAnsi" w:hAnsiTheme="majorHAnsi"/>
                      <w:sz w:val="22"/>
                      <w:szCs w:val="22"/>
                    </w:rPr>
                  </w:pPr>
                  <w:r w:rsidRPr="004A74EC">
                    <w:rPr>
                      <w:rFonts w:asciiTheme="majorHAnsi" w:hAnsiTheme="majorHAnsi"/>
                      <w:sz w:val="22"/>
                      <w:szCs w:val="22"/>
                    </w:rPr>
                    <w:t>D1, D2, D3, D4, D5, D6</w:t>
                  </w:r>
                </w:p>
                <w:p w14:paraId="1BA340E3" w14:textId="77777777" w:rsidR="008B673E" w:rsidRPr="004A74EC" w:rsidRDefault="008B673E" w:rsidP="004A74EC">
                  <w:pPr>
                    <w:pStyle w:val="TTekst"/>
                    <w:spacing w:before="20" w:after="20"/>
                    <w:ind w:left="130"/>
                    <w:rPr>
                      <w:rFonts w:asciiTheme="majorHAnsi" w:hAnsiTheme="majorHAnsi"/>
                      <w:sz w:val="22"/>
                      <w:szCs w:val="22"/>
                    </w:rPr>
                  </w:pPr>
                  <w:r w:rsidRPr="004A74EC">
                    <w:rPr>
                      <w:rFonts w:asciiTheme="majorHAnsi" w:hAnsiTheme="majorHAnsi"/>
                      <w:sz w:val="22"/>
                      <w:szCs w:val="22"/>
                    </w:rPr>
                    <w:t>D1, D2, D3, D4, D5, D6, D10</w:t>
                  </w:r>
                </w:p>
                <w:p w14:paraId="60FCF5B1" w14:textId="77777777" w:rsidR="008B673E" w:rsidRPr="004A74EC" w:rsidRDefault="008B673E" w:rsidP="004A74EC">
                  <w:pPr>
                    <w:pStyle w:val="TTekst"/>
                    <w:spacing w:before="20" w:after="20"/>
                    <w:ind w:left="130"/>
                    <w:rPr>
                      <w:rFonts w:asciiTheme="majorHAnsi" w:hAnsiTheme="majorHAnsi"/>
                      <w:sz w:val="22"/>
                      <w:szCs w:val="22"/>
                    </w:rPr>
                  </w:pPr>
                  <w:r w:rsidRPr="004A74EC">
                    <w:rPr>
                      <w:rFonts w:asciiTheme="majorHAnsi" w:hAnsiTheme="majorHAnsi"/>
                      <w:sz w:val="22"/>
                      <w:szCs w:val="22"/>
                    </w:rPr>
                    <w:t>D1, D2, D3, D4, D5, D6</w:t>
                  </w:r>
                </w:p>
                <w:p w14:paraId="636A6E1A" w14:textId="77777777" w:rsidR="008B673E" w:rsidRPr="004A74EC" w:rsidRDefault="008B673E" w:rsidP="004A74EC">
                  <w:pPr>
                    <w:ind w:left="130"/>
                    <w:rPr>
                      <w:rFonts w:asciiTheme="majorHAnsi" w:hAnsiTheme="majorHAnsi"/>
                    </w:rPr>
                  </w:pPr>
                  <w:r w:rsidRPr="004A74EC">
                    <w:rPr>
                      <w:rFonts w:asciiTheme="majorHAnsi" w:hAnsiTheme="majorHAnsi"/>
                    </w:rPr>
                    <w:t>D1, D2, D3, D4, D5, D6, D10</w:t>
                  </w:r>
                </w:p>
              </w:tc>
            </w:tr>
          </w:tbl>
          <w:p w14:paraId="3A1F5B87" w14:textId="13A0FA40" w:rsidR="008B673E" w:rsidRPr="008B673E" w:rsidRDefault="008B673E" w:rsidP="008B673E">
            <w:pPr>
              <w:pStyle w:val="Naslov1"/>
              <w:spacing w:before="0"/>
              <w:ind w:left="284"/>
              <w:outlineLvl w:val="0"/>
              <w:rPr>
                <w:b w:val="0"/>
                <w:sz w:val="22"/>
                <w:szCs w:val="22"/>
              </w:rPr>
            </w:pPr>
          </w:p>
        </w:tc>
      </w:tr>
    </w:tbl>
    <w:p w14:paraId="6FE79872" w14:textId="77777777" w:rsidR="00175BC0" w:rsidRDefault="00175BC0" w:rsidP="008B673E">
      <w:pPr>
        <w:ind w:left="284"/>
        <w:rPr>
          <w:rFonts w:ascii="Cambria" w:hAnsi="Cambria"/>
          <w:b/>
        </w:rPr>
      </w:pPr>
    </w:p>
    <w:p w14:paraId="7193AC2E" w14:textId="77777777" w:rsidR="006D04FE" w:rsidRDefault="006D04FE" w:rsidP="008B673E">
      <w:pPr>
        <w:ind w:left="284"/>
        <w:rPr>
          <w:rFonts w:ascii="Cambria" w:hAnsi="Cambria"/>
          <w:b/>
        </w:rPr>
      </w:pPr>
    </w:p>
    <w:p w14:paraId="1D8392BB" w14:textId="4BA47E0A" w:rsidR="00197FBF" w:rsidRDefault="00B00F95" w:rsidP="004F2001">
      <w:pPr>
        <w:pStyle w:val="Naslov2"/>
      </w:pPr>
      <w:r>
        <w:t xml:space="preserve">PRILOG </w:t>
      </w:r>
      <w:r w:rsidR="00736B1F">
        <w:t>2</w:t>
      </w:r>
      <w:r>
        <w:t xml:space="preserve">. </w:t>
      </w:r>
      <w:r w:rsidR="00197FBF" w:rsidRPr="003D15AE">
        <w:t>Ciljevi prema kriterijima</w:t>
      </w:r>
      <w:r w:rsidR="00F43A6C">
        <w:t xml:space="preserve"> predviđenim Odlukom za </w:t>
      </w:r>
      <w:r w:rsidR="00197FBF" w:rsidRPr="003D15AE">
        <w:t xml:space="preserve"> </w:t>
      </w:r>
      <w:r w:rsidR="00F43A6C">
        <w:t>D</w:t>
      </w:r>
      <w:r w:rsidR="00197FBF" w:rsidRPr="003D15AE">
        <w:t>eskriptor</w:t>
      </w:r>
      <w:r w:rsidR="00F43A6C">
        <w:t>e</w:t>
      </w:r>
      <w:r w:rsidR="00197FBF" w:rsidRPr="003D15AE">
        <w:t xml:space="preserve"> 1 – 11 </w:t>
      </w:r>
    </w:p>
    <w:p w14:paraId="72399B49" w14:textId="650F8316" w:rsidR="00F43A6C" w:rsidRPr="00F43A6C" w:rsidRDefault="00F43A6C" w:rsidP="005C09B8">
      <w:pPr>
        <w:spacing w:before="120"/>
        <w:ind w:left="284" w:right="425"/>
        <w:jc w:val="both"/>
        <w:rPr>
          <w:rFonts w:ascii="Cambria" w:hAnsi="Cambria"/>
        </w:rPr>
      </w:pPr>
      <w:r w:rsidRPr="00F43A6C">
        <w:rPr>
          <w:rFonts w:ascii="Cambria" w:hAnsi="Cambria"/>
        </w:rPr>
        <w:t>Ciljevi navedeni u dokumentu Revizija dokumenata strategije upravljanja morskim okolišem i obalnim područjem temeljem obv</w:t>
      </w:r>
      <w:r>
        <w:rPr>
          <w:rFonts w:ascii="Cambria" w:hAnsi="Cambria"/>
        </w:rPr>
        <w:t>e</w:t>
      </w:r>
      <w:r w:rsidRPr="00F43A6C">
        <w:rPr>
          <w:rFonts w:ascii="Cambria" w:hAnsi="Cambria"/>
        </w:rPr>
        <w:t xml:space="preserve">za iz čl. 8, </w:t>
      </w:r>
      <w:r w:rsidR="002D0163">
        <w:rPr>
          <w:rFonts w:ascii="Cambria" w:hAnsi="Cambria"/>
        </w:rPr>
        <w:t>č</w:t>
      </w:r>
      <w:r w:rsidRPr="00F43A6C">
        <w:rPr>
          <w:rFonts w:ascii="Cambria" w:hAnsi="Cambria"/>
        </w:rPr>
        <w:t>l. 9 i čl.</w:t>
      </w:r>
      <w:r w:rsidR="002D0163">
        <w:rPr>
          <w:rFonts w:ascii="Cambria" w:hAnsi="Cambria"/>
        </w:rPr>
        <w:t xml:space="preserve"> </w:t>
      </w:r>
      <w:r w:rsidRPr="00F43A6C">
        <w:rPr>
          <w:rFonts w:ascii="Cambria" w:hAnsi="Cambria"/>
        </w:rPr>
        <w:t xml:space="preserve">10. Okvirne direktive o morskoj strategiji 2008/56/EZ – povezanost s kriterijima predviđenim Odlukom za Deskriptore 1 – 11 </w:t>
      </w:r>
    </w:p>
    <w:p w14:paraId="4B755398" w14:textId="44CDF47B" w:rsidR="00F43A6C" w:rsidRPr="00F43A6C" w:rsidRDefault="00F43A6C" w:rsidP="00F43A6C">
      <w:pPr>
        <w:ind w:left="284" w:right="142"/>
        <w:jc w:val="both"/>
        <w:rPr>
          <w:rFonts w:ascii="Cambria" w:hAnsi="Cambria"/>
        </w:rPr>
      </w:pPr>
    </w:p>
    <w:p w14:paraId="45077BB1" w14:textId="4A44C639" w:rsidR="00197FBF" w:rsidRPr="00920505" w:rsidRDefault="00197FBF" w:rsidP="008B673E">
      <w:pPr>
        <w:ind w:left="284"/>
        <w:rPr>
          <w:rFonts w:ascii="Cambria" w:hAnsi="Cambria"/>
        </w:rPr>
      </w:pPr>
      <w:r w:rsidRPr="00920505">
        <w:rPr>
          <w:rFonts w:ascii="Cambria" w:hAnsi="Cambria"/>
        </w:rPr>
        <w:t>Ciljevi za kriterije D1 – Morski sisavci</w:t>
      </w:r>
    </w:p>
    <w:p w14:paraId="4B21088C" w14:textId="77777777" w:rsidR="00197FBF" w:rsidRDefault="00197FBF" w:rsidP="008B673E">
      <w:pPr>
        <w:ind w:left="284"/>
      </w:pPr>
    </w:p>
    <w:tbl>
      <w:tblPr>
        <w:tblStyle w:val="Reetkatablice"/>
        <w:tblW w:w="8789" w:type="dxa"/>
        <w:tblInd w:w="421" w:type="dxa"/>
        <w:tblLook w:val="04A0" w:firstRow="1" w:lastRow="0" w:firstColumn="1" w:lastColumn="0" w:noHBand="0" w:noVBand="1"/>
      </w:tblPr>
      <w:tblGrid>
        <w:gridCol w:w="3661"/>
        <w:gridCol w:w="5128"/>
      </w:tblGrid>
      <w:tr w:rsidR="004A74EC" w:rsidRPr="00920505" w14:paraId="3D666991" w14:textId="77777777" w:rsidTr="004A74EC">
        <w:tc>
          <w:tcPr>
            <w:tcW w:w="3661" w:type="dxa"/>
            <w:shd w:val="clear" w:color="auto" w:fill="B8CCE4" w:themeFill="accent1" w:themeFillTint="66"/>
          </w:tcPr>
          <w:p w14:paraId="4D51B521" w14:textId="27FDDF14" w:rsidR="004A74EC" w:rsidRPr="00920505" w:rsidRDefault="004A74EC" w:rsidP="00B8207A">
            <w:pPr>
              <w:ind w:left="284"/>
              <w:rPr>
                <w:rStyle w:val="tlid-translation"/>
                <w:rFonts w:ascii="Cambria" w:hAnsi="Cambria"/>
                <w:b/>
                <w:sz w:val="20"/>
                <w:szCs w:val="20"/>
              </w:rPr>
            </w:pPr>
            <w:r w:rsidRPr="00920505">
              <w:rPr>
                <w:rStyle w:val="tlid-translation"/>
                <w:rFonts w:ascii="Cambria" w:hAnsi="Cambria"/>
                <w:b/>
                <w:sz w:val="20"/>
                <w:szCs w:val="20"/>
              </w:rPr>
              <w:t xml:space="preserve">Kriterij prema Odluci </w:t>
            </w:r>
          </w:p>
        </w:tc>
        <w:tc>
          <w:tcPr>
            <w:tcW w:w="5128" w:type="dxa"/>
            <w:shd w:val="clear" w:color="auto" w:fill="B8CCE4" w:themeFill="accent1" w:themeFillTint="66"/>
          </w:tcPr>
          <w:p w14:paraId="2A171576" w14:textId="77777777" w:rsidR="004A74EC" w:rsidRPr="00920505" w:rsidRDefault="004A74EC" w:rsidP="008B673E">
            <w:pPr>
              <w:pStyle w:val="Default"/>
              <w:ind w:left="284"/>
              <w:rPr>
                <w:rStyle w:val="tlid-translation"/>
                <w:rFonts w:ascii="Cambria" w:hAnsi="Cambria"/>
                <w:b/>
                <w:sz w:val="20"/>
                <w:szCs w:val="20"/>
              </w:rPr>
            </w:pPr>
            <w:r w:rsidRPr="00920505">
              <w:rPr>
                <w:rStyle w:val="tlid-translation"/>
                <w:rFonts w:ascii="Cambria" w:hAnsi="Cambria"/>
                <w:b/>
                <w:sz w:val="20"/>
                <w:szCs w:val="20"/>
              </w:rPr>
              <w:t>Ciljevi prema 2017/848/EU</w:t>
            </w:r>
          </w:p>
          <w:p w14:paraId="529F1E9E" w14:textId="77777777" w:rsidR="004A74EC" w:rsidRPr="00920505" w:rsidRDefault="004A74EC" w:rsidP="008B673E">
            <w:pPr>
              <w:pStyle w:val="Default"/>
              <w:ind w:left="284"/>
              <w:rPr>
                <w:rFonts w:ascii="Cambria" w:hAnsi="Cambria"/>
                <w:b/>
                <w:iCs/>
                <w:sz w:val="20"/>
                <w:szCs w:val="20"/>
              </w:rPr>
            </w:pPr>
            <w:r>
              <w:rPr>
                <w:rFonts w:ascii="Cambria" w:hAnsi="Cambria"/>
                <w:b/>
                <w:iCs/>
                <w:sz w:val="20"/>
                <w:szCs w:val="20"/>
              </w:rPr>
              <w:t>D1T5</w:t>
            </w:r>
          </w:p>
        </w:tc>
      </w:tr>
      <w:tr w:rsidR="004A74EC" w:rsidRPr="00920505" w14:paraId="4E4B1410" w14:textId="77777777" w:rsidTr="004A74EC">
        <w:tc>
          <w:tcPr>
            <w:tcW w:w="3661" w:type="dxa"/>
          </w:tcPr>
          <w:p w14:paraId="1CECB52C" w14:textId="77777777" w:rsidR="004A74EC" w:rsidRPr="00920505" w:rsidRDefault="004A74EC" w:rsidP="008B673E">
            <w:pPr>
              <w:ind w:left="284"/>
              <w:rPr>
                <w:rStyle w:val="tlid-translation"/>
                <w:rFonts w:ascii="Cambria" w:hAnsi="Cambria"/>
                <w:sz w:val="20"/>
                <w:szCs w:val="20"/>
              </w:rPr>
            </w:pPr>
            <w:r w:rsidRPr="00920505">
              <w:rPr>
                <w:rStyle w:val="tlid-translation"/>
                <w:rFonts w:ascii="Cambria" w:hAnsi="Cambria"/>
                <w:sz w:val="20"/>
                <w:szCs w:val="20"/>
              </w:rPr>
              <w:t>D1C1 – Primarni</w:t>
            </w:r>
          </w:p>
          <w:p w14:paraId="3FEF1620" w14:textId="77777777" w:rsidR="004A74EC" w:rsidRPr="00920505" w:rsidRDefault="004A74EC" w:rsidP="008B673E">
            <w:pPr>
              <w:ind w:left="284"/>
              <w:rPr>
                <w:rFonts w:ascii="Cambria" w:hAnsi="Cambria"/>
                <w:sz w:val="20"/>
                <w:szCs w:val="20"/>
              </w:rPr>
            </w:pPr>
          </w:p>
        </w:tc>
        <w:tc>
          <w:tcPr>
            <w:tcW w:w="5128" w:type="dxa"/>
          </w:tcPr>
          <w:p w14:paraId="303DCF6B" w14:textId="77777777" w:rsidR="004A74EC" w:rsidRPr="00920505" w:rsidRDefault="004A74EC" w:rsidP="008B673E">
            <w:pPr>
              <w:ind w:left="284"/>
              <w:rPr>
                <w:rFonts w:ascii="Cambria" w:hAnsi="Cambria"/>
                <w:sz w:val="20"/>
                <w:szCs w:val="20"/>
              </w:rPr>
            </w:pPr>
            <w:r w:rsidRPr="00920505">
              <w:rPr>
                <w:rStyle w:val="tlid-translation"/>
                <w:rFonts w:ascii="Cambria" w:hAnsi="Cambria"/>
                <w:sz w:val="20"/>
                <w:szCs w:val="20"/>
              </w:rPr>
              <w:t xml:space="preserve">D1C1- </w:t>
            </w:r>
            <w:r w:rsidRPr="00920505">
              <w:rPr>
                <w:rFonts w:ascii="Cambria" w:hAnsi="Cambria"/>
                <w:sz w:val="20"/>
                <w:szCs w:val="20"/>
              </w:rPr>
              <w:t>Stopa smrtnosti uzrokovana slučajnim ulovom uključena je u redovno praćenje stanja populacije</w:t>
            </w:r>
          </w:p>
        </w:tc>
      </w:tr>
      <w:tr w:rsidR="004A74EC" w:rsidRPr="00920505" w14:paraId="3BBAF68E" w14:textId="77777777" w:rsidTr="004A74EC">
        <w:trPr>
          <w:trHeight w:val="987"/>
        </w:trPr>
        <w:tc>
          <w:tcPr>
            <w:tcW w:w="3661" w:type="dxa"/>
            <w:vMerge w:val="restart"/>
          </w:tcPr>
          <w:p w14:paraId="314D7BA3" w14:textId="77777777" w:rsidR="004A74EC" w:rsidRPr="00920505" w:rsidRDefault="004A74EC" w:rsidP="008B673E">
            <w:pPr>
              <w:tabs>
                <w:tab w:val="left" w:pos="945"/>
              </w:tabs>
              <w:ind w:left="284"/>
              <w:rPr>
                <w:rStyle w:val="tlid-translation"/>
                <w:rFonts w:ascii="Cambria" w:hAnsi="Cambria"/>
                <w:sz w:val="20"/>
                <w:szCs w:val="20"/>
              </w:rPr>
            </w:pPr>
            <w:r w:rsidRPr="00920505">
              <w:rPr>
                <w:rStyle w:val="tlid-translation"/>
                <w:rFonts w:ascii="Cambria" w:hAnsi="Cambria"/>
                <w:sz w:val="20"/>
                <w:szCs w:val="20"/>
              </w:rPr>
              <w:t>D1C2 – Primarn</w:t>
            </w:r>
            <w:r>
              <w:rPr>
                <w:rStyle w:val="tlid-translation"/>
                <w:rFonts w:ascii="Cambria" w:hAnsi="Cambria"/>
                <w:sz w:val="20"/>
                <w:szCs w:val="20"/>
              </w:rPr>
              <w:t>i</w:t>
            </w:r>
          </w:p>
          <w:p w14:paraId="048CDD2E" w14:textId="77777777" w:rsidR="004A74EC" w:rsidRPr="00920505" w:rsidRDefault="004A74EC" w:rsidP="008B673E">
            <w:pPr>
              <w:tabs>
                <w:tab w:val="left" w:pos="945"/>
              </w:tabs>
              <w:ind w:left="284"/>
              <w:rPr>
                <w:rStyle w:val="tlid-translation"/>
                <w:rFonts w:ascii="Cambria" w:hAnsi="Cambria"/>
                <w:sz w:val="20"/>
                <w:szCs w:val="20"/>
                <w:highlight w:val="green"/>
              </w:rPr>
            </w:pPr>
          </w:p>
        </w:tc>
        <w:tc>
          <w:tcPr>
            <w:tcW w:w="5128" w:type="dxa"/>
          </w:tcPr>
          <w:p w14:paraId="514AC02A" w14:textId="22D3F47F" w:rsidR="004A74EC" w:rsidRPr="00920505" w:rsidRDefault="004A74EC" w:rsidP="005A12E5">
            <w:pPr>
              <w:ind w:left="284"/>
              <w:rPr>
                <w:rFonts w:ascii="Cambria" w:hAnsi="Cambria"/>
                <w:sz w:val="20"/>
                <w:szCs w:val="20"/>
              </w:rPr>
            </w:pPr>
            <w:r w:rsidRPr="00920505">
              <w:rPr>
                <w:rStyle w:val="tlid-translation"/>
                <w:rFonts w:ascii="Cambria" w:hAnsi="Cambria"/>
                <w:sz w:val="20"/>
                <w:szCs w:val="20"/>
              </w:rPr>
              <w:t xml:space="preserve">D1C2 - </w:t>
            </w:r>
            <w:r w:rsidRPr="00920505">
              <w:rPr>
                <w:rFonts w:ascii="Cambria" w:hAnsi="Cambria"/>
                <w:sz w:val="20"/>
                <w:szCs w:val="20"/>
              </w:rPr>
              <w:t xml:space="preserve">Brojnost u lokalnim populacijama dobrih dupina koje se </w:t>
            </w:r>
            <w:r w:rsidR="005A12E5">
              <w:rPr>
                <w:rFonts w:ascii="Cambria" w:hAnsi="Cambria"/>
                <w:sz w:val="20"/>
                <w:szCs w:val="20"/>
              </w:rPr>
              <w:t>prate</w:t>
            </w:r>
            <w:r w:rsidR="005A12E5" w:rsidRPr="00920505">
              <w:rPr>
                <w:rFonts w:ascii="Cambria" w:hAnsi="Cambria"/>
                <w:sz w:val="20"/>
                <w:szCs w:val="20"/>
              </w:rPr>
              <w:t xml:space="preserve"> </w:t>
            </w:r>
            <w:r w:rsidRPr="00920505">
              <w:rPr>
                <w:rFonts w:ascii="Cambria" w:hAnsi="Cambria"/>
                <w:sz w:val="20"/>
                <w:szCs w:val="20"/>
              </w:rPr>
              <w:t>u priobalnim i otočkim područjima (Vis-Hvar-Lastovo; Kornati-sj.Dalmacija; Kvarnerić) te u područjima predloženim kao *SCI je stabilna ili se povećava.</w:t>
            </w:r>
          </w:p>
        </w:tc>
      </w:tr>
      <w:tr w:rsidR="004A74EC" w:rsidRPr="00920505" w14:paraId="261A6C29" w14:textId="77777777" w:rsidTr="004A74EC">
        <w:trPr>
          <w:trHeight w:val="522"/>
        </w:trPr>
        <w:tc>
          <w:tcPr>
            <w:tcW w:w="3661" w:type="dxa"/>
            <w:vMerge/>
          </w:tcPr>
          <w:p w14:paraId="0E9183A0" w14:textId="77777777" w:rsidR="004A74EC" w:rsidRPr="00920505" w:rsidRDefault="004A74EC" w:rsidP="008B673E">
            <w:pPr>
              <w:tabs>
                <w:tab w:val="left" w:pos="945"/>
              </w:tabs>
              <w:ind w:left="284"/>
              <w:rPr>
                <w:rFonts w:ascii="Cambria" w:eastAsia="MinionPro-Cn" w:hAnsi="Cambria" w:cs="MinionPro-Cn"/>
                <w:sz w:val="20"/>
                <w:szCs w:val="20"/>
              </w:rPr>
            </w:pPr>
          </w:p>
        </w:tc>
        <w:tc>
          <w:tcPr>
            <w:tcW w:w="5128" w:type="dxa"/>
          </w:tcPr>
          <w:p w14:paraId="03DF3C56" w14:textId="77777777" w:rsidR="004A74EC" w:rsidRPr="00920505" w:rsidRDefault="004A74EC" w:rsidP="008B673E">
            <w:pPr>
              <w:ind w:left="284"/>
              <w:rPr>
                <w:rStyle w:val="tlid-translation"/>
                <w:rFonts w:ascii="Cambria" w:hAnsi="Cambria"/>
                <w:sz w:val="20"/>
                <w:szCs w:val="20"/>
              </w:rPr>
            </w:pPr>
            <w:r w:rsidRPr="00920505">
              <w:rPr>
                <w:rStyle w:val="tlid-translation"/>
                <w:rFonts w:ascii="Cambria" w:hAnsi="Cambria"/>
                <w:sz w:val="20"/>
                <w:szCs w:val="20"/>
              </w:rPr>
              <w:t xml:space="preserve">D1C2 - </w:t>
            </w:r>
            <w:r w:rsidRPr="00920505">
              <w:rPr>
                <w:rFonts w:ascii="Cambria" w:hAnsi="Cambria"/>
                <w:sz w:val="20"/>
                <w:szCs w:val="20"/>
              </w:rPr>
              <w:t>Ukupna brojnost dobrih i prugastih dupina u Jadranu je stabilna ili se povećava.</w:t>
            </w:r>
          </w:p>
        </w:tc>
      </w:tr>
      <w:tr w:rsidR="004A74EC" w:rsidRPr="00920505" w14:paraId="77AD678F" w14:textId="77777777" w:rsidTr="004A74EC">
        <w:tc>
          <w:tcPr>
            <w:tcW w:w="3661" w:type="dxa"/>
          </w:tcPr>
          <w:p w14:paraId="5EB42E38" w14:textId="77777777" w:rsidR="004A74EC" w:rsidRPr="00920505" w:rsidRDefault="004A74EC" w:rsidP="008B673E">
            <w:pPr>
              <w:ind w:left="284"/>
              <w:rPr>
                <w:rStyle w:val="tlid-translation"/>
                <w:rFonts w:ascii="Cambria" w:hAnsi="Cambria"/>
                <w:sz w:val="20"/>
                <w:szCs w:val="20"/>
                <w:highlight w:val="green"/>
              </w:rPr>
            </w:pPr>
            <w:r w:rsidRPr="00920505">
              <w:rPr>
                <w:rStyle w:val="tlid-translation"/>
                <w:rFonts w:ascii="Cambria" w:hAnsi="Cambria"/>
                <w:sz w:val="20"/>
                <w:szCs w:val="20"/>
              </w:rPr>
              <w:t>D1C3 – Sekundarni</w:t>
            </w:r>
          </w:p>
        </w:tc>
        <w:tc>
          <w:tcPr>
            <w:tcW w:w="5128" w:type="dxa"/>
          </w:tcPr>
          <w:p w14:paraId="4F0862BE" w14:textId="389602FB" w:rsidR="004A74EC" w:rsidRPr="00920505" w:rsidRDefault="004A74EC" w:rsidP="008B673E">
            <w:pPr>
              <w:ind w:left="284"/>
              <w:rPr>
                <w:rFonts w:ascii="Cambria" w:hAnsi="Cambria"/>
                <w:sz w:val="20"/>
                <w:szCs w:val="20"/>
              </w:rPr>
            </w:pPr>
            <w:r w:rsidRPr="00920505">
              <w:rPr>
                <w:rStyle w:val="tlid-translation"/>
                <w:rFonts w:ascii="Cambria" w:hAnsi="Cambria"/>
                <w:sz w:val="20"/>
                <w:szCs w:val="20"/>
              </w:rPr>
              <w:t xml:space="preserve">D1C3 - </w:t>
            </w:r>
            <w:r w:rsidRPr="00920505">
              <w:rPr>
                <w:rFonts w:ascii="Cambria" w:hAnsi="Cambria"/>
                <w:sz w:val="20"/>
                <w:szCs w:val="20"/>
              </w:rPr>
              <w:t xml:space="preserve">Brojnosti mladunaca dobrih dupina u tri </w:t>
            </w:r>
            <w:r w:rsidR="005A12E5">
              <w:rPr>
                <w:rFonts w:ascii="Cambria" w:hAnsi="Cambria"/>
                <w:sz w:val="20"/>
                <w:szCs w:val="20"/>
              </w:rPr>
              <w:t>praćene</w:t>
            </w:r>
            <w:r w:rsidR="005A12E5" w:rsidRPr="00920505">
              <w:rPr>
                <w:rFonts w:ascii="Cambria" w:hAnsi="Cambria"/>
                <w:sz w:val="20"/>
                <w:szCs w:val="20"/>
              </w:rPr>
              <w:t xml:space="preserve"> </w:t>
            </w:r>
            <w:r w:rsidRPr="00920505">
              <w:rPr>
                <w:rFonts w:ascii="Cambria" w:hAnsi="Cambria"/>
                <w:sz w:val="20"/>
                <w:szCs w:val="20"/>
              </w:rPr>
              <w:t>populacije u priobalnim i otočkim područjima (Vis-Hvar-Lastovo; Kornati-</w:t>
            </w:r>
          </w:p>
          <w:p w14:paraId="0FC0EF6A" w14:textId="77777777" w:rsidR="004A74EC" w:rsidRPr="00920505" w:rsidRDefault="004A74EC" w:rsidP="008B673E">
            <w:pPr>
              <w:pStyle w:val="Default"/>
              <w:ind w:left="284"/>
              <w:rPr>
                <w:rFonts w:ascii="Cambria" w:hAnsi="Cambria"/>
                <w:sz w:val="20"/>
                <w:szCs w:val="20"/>
              </w:rPr>
            </w:pPr>
            <w:r w:rsidRPr="00920505">
              <w:rPr>
                <w:rFonts w:ascii="Cambria" w:hAnsi="Cambria"/>
                <w:sz w:val="20"/>
                <w:szCs w:val="20"/>
              </w:rPr>
              <w:t xml:space="preserve">sj.Dalmacija; Kvarnerić) i u *pSCI područjima je stabilna ili se povećava. </w:t>
            </w:r>
          </w:p>
        </w:tc>
      </w:tr>
      <w:tr w:rsidR="004A74EC" w:rsidRPr="00920505" w14:paraId="47FAD650" w14:textId="77777777" w:rsidTr="004A74EC">
        <w:trPr>
          <w:trHeight w:val="549"/>
        </w:trPr>
        <w:tc>
          <w:tcPr>
            <w:tcW w:w="3661" w:type="dxa"/>
            <w:vMerge w:val="restart"/>
          </w:tcPr>
          <w:p w14:paraId="526ABFAD" w14:textId="77777777" w:rsidR="004A74EC" w:rsidRPr="00920505" w:rsidRDefault="004A74EC" w:rsidP="008B673E">
            <w:pPr>
              <w:ind w:left="284"/>
              <w:rPr>
                <w:rStyle w:val="tlid-translation"/>
                <w:rFonts w:ascii="Cambria" w:hAnsi="Cambria"/>
                <w:sz w:val="20"/>
                <w:szCs w:val="20"/>
              </w:rPr>
            </w:pPr>
            <w:r w:rsidRPr="00920505">
              <w:rPr>
                <w:rStyle w:val="tlid-translation"/>
                <w:rFonts w:ascii="Cambria" w:hAnsi="Cambria"/>
                <w:sz w:val="20"/>
                <w:szCs w:val="20"/>
              </w:rPr>
              <w:t>D1C4 – Primarni</w:t>
            </w:r>
          </w:p>
        </w:tc>
        <w:tc>
          <w:tcPr>
            <w:tcW w:w="5128" w:type="dxa"/>
          </w:tcPr>
          <w:p w14:paraId="3FA2148A" w14:textId="6DFD2256" w:rsidR="004A74EC" w:rsidRPr="00920505" w:rsidRDefault="004A74EC" w:rsidP="005A12E5">
            <w:pPr>
              <w:ind w:left="284"/>
              <w:rPr>
                <w:rStyle w:val="tlid-translation"/>
                <w:rFonts w:ascii="Cambria" w:hAnsi="Cambria"/>
                <w:sz w:val="20"/>
                <w:szCs w:val="20"/>
              </w:rPr>
            </w:pPr>
            <w:r w:rsidRPr="00920505">
              <w:rPr>
                <w:rStyle w:val="tlid-translation"/>
                <w:rFonts w:ascii="Cambria" w:hAnsi="Cambria"/>
                <w:sz w:val="20"/>
                <w:szCs w:val="20"/>
              </w:rPr>
              <w:t xml:space="preserve">D1C4 - </w:t>
            </w:r>
            <w:r w:rsidRPr="00920505">
              <w:rPr>
                <w:rFonts w:ascii="Cambria" w:hAnsi="Cambria"/>
                <w:sz w:val="20"/>
                <w:szCs w:val="20"/>
              </w:rPr>
              <w:t xml:space="preserve">Nema statistički značajnog smanjenja područja rasprostranjenosti </w:t>
            </w:r>
            <w:r w:rsidR="005A12E5">
              <w:rPr>
                <w:rFonts w:ascii="Cambria" w:hAnsi="Cambria"/>
                <w:sz w:val="20"/>
                <w:szCs w:val="20"/>
              </w:rPr>
              <w:t>praćenih</w:t>
            </w:r>
            <w:r w:rsidR="005A12E5" w:rsidRPr="00920505">
              <w:rPr>
                <w:rFonts w:ascii="Cambria" w:hAnsi="Cambria"/>
                <w:sz w:val="20"/>
                <w:szCs w:val="20"/>
              </w:rPr>
              <w:t xml:space="preserve"> </w:t>
            </w:r>
            <w:r w:rsidRPr="00920505">
              <w:rPr>
                <w:rFonts w:ascii="Cambria" w:hAnsi="Cambria"/>
                <w:sz w:val="20"/>
                <w:szCs w:val="20"/>
              </w:rPr>
              <w:t>vrsta.</w:t>
            </w:r>
          </w:p>
        </w:tc>
      </w:tr>
      <w:tr w:rsidR="004A74EC" w:rsidRPr="00920505" w14:paraId="327CFCC7" w14:textId="77777777" w:rsidTr="004A74EC">
        <w:trPr>
          <w:trHeight w:val="557"/>
        </w:trPr>
        <w:tc>
          <w:tcPr>
            <w:tcW w:w="3661" w:type="dxa"/>
            <w:vMerge/>
          </w:tcPr>
          <w:p w14:paraId="7CFC8F47" w14:textId="77777777" w:rsidR="004A74EC" w:rsidRPr="00920505" w:rsidRDefault="004A74EC" w:rsidP="008B673E">
            <w:pPr>
              <w:ind w:left="284"/>
              <w:rPr>
                <w:rStyle w:val="tlid-translation"/>
                <w:rFonts w:ascii="Cambria" w:hAnsi="Cambria"/>
                <w:sz w:val="20"/>
                <w:szCs w:val="20"/>
              </w:rPr>
            </w:pPr>
          </w:p>
        </w:tc>
        <w:tc>
          <w:tcPr>
            <w:tcW w:w="5128" w:type="dxa"/>
          </w:tcPr>
          <w:p w14:paraId="3ECBFB85" w14:textId="231B1E34" w:rsidR="004A74EC" w:rsidRPr="00920505" w:rsidRDefault="004A74EC" w:rsidP="005A12E5">
            <w:pPr>
              <w:ind w:left="284"/>
              <w:rPr>
                <w:rStyle w:val="tlid-translation"/>
                <w:rFonts w:ascii="Cambria" w:hAnsi="Cambria"/>
                <w:sz w:val="20"/>
                <w:szCs w:val="20"/>
              </w:rPr>
            </w:pPr>
            <w:r w:rsidRPr="00920505">
              <w:rPr>
                <w:rStyle w:val="tlid-translation"/>
                <w:rFonts w:ascii="Cambria" w:hAnsi="Cambria"/>
                <w:sz w:val="20"/>
                <w:szCs w:val="20"/>
              </w:rPr>
              <w:t xml:space="preserve">D1C4 - </w:t>
            </w:r>
            <w:r w:rsidRPr="00920505">
              <w:rPr>
                <w:rFonts w:ascii="Cambria" w:hAnsi="Cambria"/>
                <w:sz w:val="20"/>
                <w:szCs w:val="20"/>
              </w:rPr>
              <w:t xml:space="preserve">Rasprostranjenost </w:t>
            </w:r>
            <w:r w:rsidR="005A12E5">
              <w:rPr>
                <w:rFonts w:ascii="Cambria" w:hAnsi="Cambria"/>
                <w:sz w:val="20"/>
                <w:szCs w:val="20"/>
              </w:rPr>
              <w:t>praćenih</w:t>
            </w:r>
            <w:r w:rsidR="005A12E5" w:rsidRPr="00920505">
              <w:rPr>
                <w:rFonts w:ascii="Cambria" w:hAnsi="Cambria"/>
                <w:sz w:val="20"/>
                <w:szCs w:val="20"/>
              </w:rPr>
              <w:t xml:space="preserve"> </w:t>
            </w:r>
            <w:r w:rsidRPr="00920505">
              <w:rPr>
                <w:rFonts w:ascii="Cambria" w:hAnsi="Cambria"/>
                <w:sz w:val="20"/>
                <w:szCs w:val="20"/>
              </w:rPr>
              <w:t>vrsta slijedi očekivani uzorak u cijelom području rasprostranjenosti.</w:t>
            </w:r>
          </w:p>
        </w:tc>
      </w:tr>
    </w:tbl>
    <w:p w14:paraId="7FFA2F23" w14:textId="77777777" w:rsidR="00197FBF" w:rsidRDefault="00197FBF" w:rsidP="008B673E">
      <w:pPr>
        <w:ind w:left="284"/>
        <w:rPr>
          <w:sz w:val="20"/>
          <w:szCs w:val="20"/>
        </w:rPr>
      </w:pPr>
    </w:p>
    <w:p w14:paraId="3BEF518B" w14:textId="77777777" w:rsidR="00197FBF" w:rsidRDefault="00197FBF" w:rsidP="008B673E">
      <w:pPr>
        <w:spacing w:after="120"/>
        <w:ind w:left="284"/>
        <w:rPr>
          <w:rFonts w:ascii="Cambria" w:hAnsi="Cambria"/>
        </w:rPr>
      </w:pPr>
      <w:r w:rsidRPr="00920505">
        <w:rPr>
          <w:rFonts w:ascii="Cambria" w:hAnsi="Cambria"/>
        </w:rPr>
        <w:t>Ciljevi za kriterije D1 – Morske kornjače</w:t>
      </w:r>
    </w:p>
    <w:tbl>
      <w:tblPr>
        <w:tblStyle w:val="Reetkatablice"/>
        <w:tblW w:w="8789" w:type="dxa"/>
        <w:jc w:val="center"/>
        <w:tblLook w:val="04A0" w:firstRow="1" w:lastRow="0" w:firstColumn="1" w:lastColumn="0" w:noHBand="0" w:noVBand="1"/>
      </w:tblPr>
      <w:tblGrid>
        <w:gridCol w:w="3618"/>
        <w:gridCol w:w="5171"/>
      </w:tblGrid>
      <w:tr w:rsidR="004A74EC" w:rsidRPr="00920505" w14:paraId="160FBFC6" w14:textId="77777777" w:rsidTr="004A74EC">
        <w:trPr>
          <w:trHeight w:val="56"/>
          <w:jc w:val="center"/>
        </w:trPr>
        <w:tc>
          <w:tcPr>
            <w:tcW w:w="3823" w:type="dxa"/>
            <w:shd w:val="clear" w:color="auto" w:fill="B8CCE4" w:themeFill="accent1" w:themeFillTint="66"/>
          </w:tcPr>
          <w:p w14:paraId="671816D6" w14:textId="410C39CA" w:rsidR="004A74EC" w:rsidRPr="00920505" w:rsidRDefault="004A74EC" w:rsidP="00B8207A">
            <w:pPr>
              <w:pStyle w:val="Default"/>
              <w:ind w:left="284"/>
              <w:rPr>
                <w:rFonts w:ascii="Cambria" w:hAnsi="Cambria"/>
                <w:b/>
                <w:bCs/>
                <w:sz w:val="20"/>
                <w:szCs w:val="20"/>
              </w:rPr>
            </w:pPr>
            <w:r w:rsidRPr="00920505">
              <w:rPr>
                <w:rStyle w:val="tlid-translation"/>
                <w:rFonts w:ascii="Cambria" w:hAnsi="Cambria"/>
                <w:b/>
                <w:sz w:val="20"/>
                <w:szCs w:val="20"/>
              </w:rPr>
              <w:t xml:space="preserve">Kriterij prema Odluci </w:t>
            </w:r>
          </w:p>
        </w:tc>
        <w:tc>
          <w:tcPr>
            <w:tcW w:w="5467" w:type="dxa"/>
            <w:shd w:val="clear" w:color="auto" w:fill="B8CCE4" w:themeFill="accent1" w:themeFillTint="66"/>
          </w:tcPr>
          <w:p w14:paraId="4E99AFF5" w14:textId="68E1D52B" w:rsidR="004A74EC" w:rsidRDefault="004A74EC" w:rsidP="008B673E">
            <w:pPr>
              <w:pStyle w:val="Default"/>
              <w:ind w:left="284"/>
              <w:rPr>
                <w:rStyle w:val="tlid-translation"/>
                <w:rFonts w:ascii="Cambria" w:hAnsi="Cambria"/>
                <w:b/>
                <w:sz w:val="20"/>
                <w:szCs w:val="20"/>
              </w:rPr>
            </w:pPr>
            <w:r w:rsidRPr="00920505">
              <w:rPr>
                <w:rFonts w:ascii="Cambria" w:hAnsi="Cambria"/>
                <w:b/>
                <w:iCs/>
                <w:sz w:val="20"/>
                <w:szCs w:val="20"/>
              </w:rPr>
              <w:t xml:space="preserve">Ciljevi prema </w:t>
            </w:r>
            <w:r w:rsidRPr="00920505">
              <w:rPr>
                <w:rStyle w:val="tlid-translation"/>
                <w:rFonts w:ascii="Cambria" w:hAnsi="Cambria"/>
                <w:b/>
                <w:sz w:val="20"/>
                <w:szCs w:val="20"/>
              </w:rPr>
              <w:t xml:space="preserve">Odluci </w:t>
            </w:r>
          </w:p>
          <w:p w14:paraId="7900281C" w14:textId="77777777" w:rsidR="004A74EC" w:rsidRPr="00920505" w:rsidRDefault="004A74EC" w:rsidP="008B673E">
            <w:pPr>
              <w:pStyle w:val="Default"/>
              <w:ind w:left="284"/>
              <w:rPr>
                <w:rFonts w:ascii="Cambria" w:hAnsi="Cambria"/>
                <w:b/>
                <w:sz w:val="20"/>
                <w:szCs w:val="20"/>
              </w:rPr>
            </w:pPr>
            <w:r>
              <w:rPr>
                <w:rFonts w:ascii="Cambria" w:hAnsi="Cambria"/>
                <w:b/>
                <w:sz w:val="20"/>
                <w:szCs w:val="20"/>
              </w:rPr>
              <w:t>D1T2</w:t>
            </w:r>
          </w:p>
        </w:tc>
      </w:tr>
      <w:tr w:rsidR="004A74EC" w:rsidRPr="00920505" w14:paraId="53B6B995" w14:textId="77777777" w:rsidTr="004A74EC">
        <w:trPr>
          <w:jc w:val="center"/>
        </w:trPr>
        <w:tc>
          <w:tcPr>
            <w:tcW w:w="3823" w:type="dxa"/>
          </w:tcPr>
          <w:p w14:paraId="753CBD4F" w14:textId="77777777" w:rsidR="004A74EC" w:rsidRPr="00920505" w:rsidRDefault="004A74EC" w:rsidP="008B673E">
            <w:pPr>
              <w:ind w:left="284"/>
              <w:rPr>
                <w:rFonts w:ascii="Cambria" w:hAnsi="Cambria"/>
                <w:sz w:val="20"/>
                <w:szCs w:val="20"/>
              </w:rPr>
            </w:pPr>
            <w:r w:rsidRPr="00920505">
              <w:rPr>
                <w:rStyle w:val="tlid-translation"/>
                <w:rFonts w:ascii="Cambria" w:hAnsi="Cambria"/>
                <w:sz w:val="20"/>
                <w:szCs w:val="20"/>
              </w:rPr>
              <w:t>D1C1 – Primarni</w:t>
            </w:r>
          </w:p>
        </w:tc>
        <w:tc>
          <w:tcPr>
            <w:tcW w:w="5467" w:type="dxa"/>
          </w:tcPr>
          <w:p w14:paraId="06F3D81E" w14:textId="77777777" w:rsidR="004A74EC" w:rsidRPr="00920505" w:rsidRDefault="004A74EC" w:rsidP="008B673E">
            <w:pPr>
              <w:pStyle w:val="Default"/>
              <w:ind w:left="284"/>
              <w:rPr>
                <w:rFonts w:ascii="Cambria" w:hAnsi="Cambria"/>
                <w:sz w:val="20"/>
                <w:szCs w:val="20"/>
              </w:rPr>
            </w:pPr>
            <w:r w:rsidRPr="00920505">
              <w:rPr>
                <w:rFonts w:ascii="Cambria" w:hAnsi="Cambria"/>
                <w:sz w:val="20"/>
                <w:szCs w:val="20"/>
              </w:rPr>
              <w:t xml:space="preserve">Smrtnost vrste </w:t>
            </w:r>
            <w:r w:rsidRPr="00920505">
              <w:rPr>
                <w:rFonts w:ascii="Cambria" w:hAnsi="Cambria"/>
                <w:i/>
                <w:sz w:val="20"/>
                <w:szCs w:val="20"/>
              </w:rPr>
              <w:t>Caretta caretta</w:t>
            </w:r>
            <w:r w:rsidRPr="00920505">
              <w:rPr>
                <w:rFonts w:ascii="Cambria" w:hAnsi="Cambria"/>
                <w:sz w:val="20"/>
                <w:szCs w:val="20"/>
              </w:rPr>
              <w:t xml:space="preserve"> uslijed slučajnog ulova je smanjena i ne utječe značajno na veličinu populacije.</w:t>
            </w:r>
          </w:p>
        </w:tc>
      </w:tr>
      <w:tr w:rsidR="004A74EC" w:rsidRPr="00920505" w14:paraId="348CCEFB" w14:textId="77777777" w:rsidTr="004A74EC">
        <w:trPr>
          <w:jc w:val="center"/>
        </w:trPr>
        <w:tc>
          <w:tcPr>
            <w:tcW w:w="3823" w:type="dxa"/>
          </w:tcPr>
          <w:p w14:paraId="23FA7C4C" w14:textId="77777777" w:rsidR="004A74EC" w:rsidRPr="00920505" w:rsidRDefault="004A74EC" w:rsidP="008B673E">
            <w:pPr>
              <w:tabs>
                <w:tab w:val="left" w:pos="945"/>
              </w:tabs>
              <w:ind w:left="284"/>
              <w:rPr>
                <w:rFonts w:ascii="Cambria" w:hAnsi="Cambria"/>
                <w:sz w:val="20"/>
                <w:szCs w:val="20"/>
              </w:rPr>
            </w:pPr>
            <w:r w:rsidRPr="00920505">
              <w:rPr>
                <w:rStyle w:val="tlid-translation"/>
                <w:rFonts w:ascii="Cambria" w:hAnsi="Cambria"/>
                <w:sz w:val="20"/>
                <w:szCs w:val="20"/>
              </w:rPr>
              <w:t>D1C2 – Primarni</w:t>
            </w:r>
          </w:p>
        </w:tc>
        <w:tc>
          <w:tcPr>
            <w:tcW w:w="5467" w:type="dxa"/>
          </w:tcPr>
          <w:p w14:paraId="387D28A3" w14:textId="77777777" w:rsidR="004A74EC" w:rsidRPr="00920505" w:rsidRDefault="004A74EC" w:rsidP="008B673E">
            <w:pPr>
              <w:pStyle w:val="Default"/>
              <w:ind w:left="284"/>
              <w:rPr>
                <w:rFonts w:ascii="Cambria" w:hAnsi="Cambria"/>
                <w:sz w:val="20"/>
                <w:szCs w:val="20"/>
              </w:rPr>
            </w:pPr>
            <w:r w:rsidRPr="00920505">
              <w:rPr>
                <w:rFonts w:ascii="Cambria" w:hAnsi="Cambria"/>
                <w:sz w:val="20"/>
                <w:szCs w:val="20"/>
              </w:rPr>
              <w:t xml:space="preserve">Brojnost populacije vrste </w:t>
            </w:r>
            <w:r w:rsidRPr="00920505">
              <w:rPr>
                <w:rFonts w:ascii="Cambria" w:hAnsi="Cambria"/>
                <w:i/>
                <w:iCs/>
                <w:sz w:val="20"/>
                <w:szCs w:val="20"/>
              </w:rPr>
              <w:t xml:space="preserve">Caretta caretta </w:t>
            </w:r>
            <w:r w:rsidRPr="00920505">
              <w:rPr>
                <w:rFonts w:ascii="Cambria" w:hAnsi="Cambria"/>
                <w:sz w:val="20"/>
                <w:szCs w:val="20"/>
              </w:rPr>
              <w:t>u Jadranskom moru se ne smanjuje.</w:t>
            </w:r>
          </w:p>
        </w:tc>
      </w:tr>
      <w:tr w:rsidR="004A74EC" w:rsidRPr="00920505" w14:paraId="6CE3AA0F" w14:textId="77777777" w:rsidTr="004A74EC">
        <w:trPr>
          <w:jc w:val="center"/>
        </w:trPr>
        <w:tc>
          <w:tcPr>
            <w:tcW w:w="3823" w:type="dxa"/>
          </w:tcPr>
          <w:p w14:paraId="18ED3DE4" w14:textId="77777777" w:rsidR="004A74EC" w:rsidRPr="00920505" w:rsidRDefault="004A74EC" w:rsidP="008B673E">
            <w:pPr>
              <w:ind w:left="284"/>
              <w:rPr>
                <w:rFonts w:ascii="Cambria" w:hAnsi="Cambria"/>
                <w:sz w:val="20"/>
                <w:szCs w:val="20"/>
              </w:rPr>
            </w:pPr>
            <w:r w:rsidRPr="00920505">
              <w:rPr>
                <w:rStyle w:val="tlid-translation"/>
                <w:rFonts w:ascii="Cambria" w:hAnsi="Cambria"/>
                <w:sz w:val="20"/>
                <w:szCs w:val="20"/>
              </w:rPr>
              <w:t>D1C3 –Sekundarni</w:t>
            </w:r>
          </w:p>
          <w:p w14:paraId="606C0AF9" w14:textId="77777777" w:rsidR="004A74EC" w:rsidRPr="00920505" w:rsidRDefault="004A74EC" w:rsidP="008B673E">
            <w:pPr>
              <w:pStyle w:val="Default"/>
              <w:ind w:left="284"/>
              <w:rPr>
                <w:rFonts w:ascii="Cambria" w:hAnsi="Cambria"/>
                <w:sz w:val="20"/>
                <w:szCs w:val="20"/>
              </w:rPr>
            </w:pPr>
          </w:p>
        </w:tc>
        <w:tc>
          <w:tcPr>
            <w:tcW w:w="5467" w:type="dxa"/>
          </w:tcPr>
          <w:p w14:paraId="60B723C2" w14:textId="77777777" w:rsidR="004A74EC" w:rsidRPr="00920505" w:rsidRDefault="004A74EC" w:rsidP="008B673E">
            <w:pPr>
              <w:pStyle w:val="Default"/>
              <w:ind w:left="284"/>
              <w:rPr>
                <w:rFonts w:ascii="Cambria" w:hAnsi="Cambria"/>
                <w:sz w:val="20"/>
                <w:szCs w:val="20"/>
              </w:rPr>
            </w:pPr>
            <w:r w:rsidRPr="00920505">
              <w:rPr>
                <w:rFonts w:ascii="Cambria" w:hAnsi="Cambria"/>
                <w:sz w:val="20"/>
                <w:szCs w:val="20"/>
              </w:rPr>
              <w:t>Sastav populacije i demografske značajke nisu promijenjene.</w:t>
            </w:r>
          </w:p>
        </w:tc>
      </w:tr>
      <w:tr w:rsidR="004A74EC" w:rsidRPr="00920505" w14:paraId="1C10D1E9" w14:textId="77777777" w:rsidTr="004A74EC">
        <w:trPr>
          <w:jc w:val="center"/>
        </w:trPr>
        <w:tc>
          <w:tcPr>
            <w:tcW w:w="3823" w:type="dxa"/>
          </w:tcPr>
          <w:p w14:paraId="74FFE075" w14:textId="77777777" w:rsidR="004A74EC" w:rsidRPr="00920505" w:rsidRDefault="004A74EC" w:rsidP="008B673E">
            <w:pPr>
              <w:ind w:left="284"/>
              <w:rPr>
                <w:rFonts w:ascii="Cambria" w:hAnsi="Cambria"/>
                <w:sz w:val="20"/>
                <w:szCs w:val="20"/>
              </w:rPr>
            </w:pPr>
            <w:r w:rsidRPr="00920505">
              <w:rPr>
                <w:rStyle w:val="tlid-translation"/>
                <w:rFonts w:ascii="Cambria" w:hAnsi="Cambria"/>
                <w:sz w:val="20"/>
                <w:szCs w:val="20"/>
              </w:rPr>
              <w:lastRenderedPageBreak/>
              <w:t>D1C4 – Primarni</w:t>
            </w:r>
          </w:p>
        </w:tc>
        <w:tc>
          <w:tcPr>
            <w:tcW w:w="5467" w:type="dxa"/>
          </w:tcPr>
          <w:p w14:paraId="5ECDE681" w14:textId="77777777" w:rsidR="004A74EC" w:rsidRPr="00920505" w:rsidRDefault="004A74EC" w:rsidP="008B673E">
            <w:pPr>
              <w:pStyle w:val="Default"/>
              <w:ind w:left="284"/>
              <w:rPr>
                <w:rFonts w:ascii="Cambria" w:hAnsi="Cambria"/>
                <w:sz w:val="20"/>
                <w:szCs w:val="20"/>
              </w:rPr>
            </w:pPr>
            <w:r w:rsidRPr="00920505">
              <w:rPr>
                <w:rFonts w:ascii="Cambria" w:hAnsi="Cambria"/>
                <w:sz w:val="20"/>
                <w:szCs w:val="20"/>
              </w:rPr>
              <w:t>Područje i uzorak rasprostranjenosti se ne mijenja i ne smanjuje u odnosu na trenutnu vrijednost.</w:t>
            </w:r>
          </w:p>
        </w:tc>
      </w:tr>
    </w:tbl>
    <w:p w14:paraId="4C519276" w14:textId="77777777" w:rsidR="00197FBF" w:rsidRDefault="00197FBF" w:rsidP="008B673E">
      <w:pPr>
        <w:ind w:left="284"/>
        <w:rPr>
          <w:sz w:val="20"/>
          <w:szCs w:val="20"/>
        </w:rPr>
      </w:pPr>
    </w:p>
    <w:p w14:paraId="706CA942" w14:textId="77777777" w:rsidR="00197FBF" w:rsidRPr="00920505" w:rsidRDefault="00197FBF" w:rsidP="008B673E">
      <w:pPr>
        <w:spacing w:after="120"/>
        <w:ind w:left="284"/>
        <w:rPr>
          <w:rFonts w:ascii="Cambria" w:hAnsi="Cambria"/>
        </w:rPr>
      </w:pPr>
      <w:r w:rsidRPr="00920505">
        <w:rPr>
          <w:rFonts w:ascii="Cambria" w:hAnsi="Cambria"/>
        </w:rPr>
        <w:t>Ciljevi za kriterije D1 – Morske ptice</w:t>
      </w:r>
    </w:p>
    <w:tbl>
      <w:tblPr>
        <w:tblStyle w:val="Reetkatablice"/>
        <w:tblW w:w="8789" w:type="dxa"/>
        <w:jc w:val="center"/>
        <w:tblLook w:val="04A0" w:firstRow="1" w:lastRow="0" w:firstColumn="1" w:lastColumn="0" w:noHBand="0" w:noVBand="1"/>
      </w:tblPr>
      <w:tblGrid>
        <w:gridCol w:w="3595"/>
        <w:gridCol w:w="5194"/>
      </w:tblGrid>
      <w:tr w:rsidR="004A74EC" w:rsidRPr="00920505" w14:paraId="7D2BAD9C" w14:textId="77777777" w:rsidTr="004A74EC">
        <w:trPr>
          <w:jc w:val="center"/>
        </w:trPr>
        <w:tc>
          <w:tcPr>
            <w:tcW w:w="3823" w:type="dxa"/>
            <w:shd w:val="clear" w:color="auto" w:fill="B8CCE4" w:themeFill="accent1" w:themeFillTint="66"/>
          </w:tcPr>
          <w:p w14:paraId="13A63480" w14:textId="1E22C511" w:rsidR="004A74EC" w:rsidRPr="00920505" w:rsidRDefault="004A74EC" w:rsidP="00B8207A">
            <w:pPr>
              <w:pStyle w:val="Default"/>
              <w:ind w:left="284"/>
              <w:rPr>
                <w:rFonts w:ascii="Cambria" w:hAnsi="Cambria"/>
                <w:b/>
                <w:bCs/>
                <w:sz w:val="20"/>
                <w:szCs w:val="20"/>
              </w:rPr>
            </w:pPr>
            <w:bookmarkStart w:id="100" w:name="_Hlk41859068"/>
            <w:r w:rsidRPr="00920505">
              <w:rPr>
                <w:rStyle w:val="tlid-translation"/>
                <w:rFonts w:ascii="Cambria" w:hAnsi="Cambria"/>
                <w:b/>
                <w:sz w:val="20"/>
                <w:szCs w:val="20"/>
              </w:rPr>
              <w:t xml:space="preserve">Kriterij prema Odluci </w:t>
            </w:r>
          </w:p>
        </w:tc>
        <w:tc>
          <w:tcPr>
            <w:tcW w:w="5528" w:type="dxa"/>
            <w:shd w:val="clear" w:color="auto" w:fill="B8CCE4" w:themeFill="accent1" w:themeFillTint="66"/>
          </w:tcPr>
          <w:p w14:paraId="22D5AE0A" w14:textId="7C8A6A87" w:rsidR="004A74EC" w:rsidRDefault="004A74EC" w:rsidP="008B673E">
            <w:pPr>
              <w:pStyle w:val="Default"/>
              <w:ind w:left="284"/>
              <w:rPr>
                <w:rStyle w:val="tlid-translation"/>
                <w:rFonts w:ascii="Cambria" w:hAnsi="Cambria"/>
                <w:b/>
                <w:sz w:val="20"/>
                <w:szCs w:val="20"/>
              </w:rPr>
            </w:pPr>
            <w:r w:rsidRPr="00920505">
              <w:rPr>
                <w:rFonts w:ascii="Cambria" w:hAnsi="Cambria"/>
                <w:b/>
                <w:iCs/>
                <w:sz w:val="20"/>
                <w:szCs w:val="20"/>
              </w:rPr>
              <w:t xml:space="preserve">Ciljevi prema </w:t>
            </w:r>
            <w:r w:rsidRPr="00920505">
              <w:rPr>
                <w:rStyle w:val="tlid-translation"/>
                <w:rFonts w:ascii="Cambria" w:hAnsi="Cambria"/>
                <w:b/>
                <w:sz w:val="20"/>
                <w:szCs w:val="20"/>
              </w:rPr>
              <w:t xml:space="preserve">Odluci </w:t>
            </w:r>
          </w:p>
          <w:p w14:paraId="7A828B6C" w14:textId="77777777" w:rsidR="004A74EC" w:rsidRPr="00920505" w:rsidRDefault="004A74EC" w:rsidP="008B673E">
            <w:pPr>
              <w:pStyle w:val="Default"/>
              <w:ind w:left="284"/>
              <w:rPr>
                <w:rFonts w:ascii="Cambria" w:hAnsi="Cambria"/>
                <w:b/>
                <w:sz w:val="20"/>
                <w:szCs w:val="20"/>
              </w:rPr>
            </w:pPr>
            <w:r>
              <w:rPr>
                <w:rFonts w:ascii="Cambria" w:hAnsi="Cambria"/>
                <w:b/>
                <w:sz w:val="20"/>
                <w:szCs w:val="20"/>
              </w:rPr>
              <w:t>D1T3</w:t>
            </w:r>
          </w:p>
        </w:tc>
      </w:tr>
      <w:tr w:rsidR="004A74EC" w:rsidRPr="00920505" w14:paraId="0F89F11F" w14:textId="77777777" w:rsidTr="004A74EC">
        <w:trPr>
          <w:jc w:val="center"/>
        </w:trPr>
        <w:tc>
          <w:tcPr>
            <w:tcW w:w="3823" w:type="dxa"/>
          </w:tcPr>
          <w:p w14:paraId="0FB031C9" w14:textId="77777777" w:rsidR="004A74EC" w:rsidRPr="00920505" w:rsidRDefault="004A74EC" w:rsidP="008B673E">
            <w:pPr>
              <w:ind w:left="284"/>
              <w:rPr>
                <w:rFonts w:ascii="Cambria" w:hAnsi="Cambria"/>
                <w:sz w:val="20"/>
                <w:szCs w:val="20"/>
              </w:rPr>
            </w:pPr>
            <w:r w:rsidRPr="00920505">
              <w:rPr>
                <w:rStyle w:val="tlid-translation"/>
                <w:rFonts w:ascii="Cambria" w:hAnsi="Cambria"/>
                <w:sz w:val="20"/>
                <w:szCs w:val="20"/>
              </w:rPr>
              <w:t>D1C1 – Primarni</w:t>
            </w:r>
          </w:p>
        </w:tc>
        <w:tc>
          <w:tcPr>
            <w:tcW w:w="5528" w:type="dxa"/>
          </w:tcPr>
          <w:p w14:paraId="4A5A916D" w14:textId="77777777" w:rsidR="004A74EC" w:rsidRPr="00920505" w:rsidRDefault="004A74EC" w:rsidP="008B673E">
            <w:pPr>
              <w:pStyle w:val="Default"/>
              <w:ind w:left="284"/>
              <w:rPr>
                <w:rFonts w:ascii="Cambria" w:hAnsi="Cambria"/>
                <w:sz w:val="20"/>
                <w:szCs w:val="20"/>
              </w:rPr>
            </w:pPr>
            <w:r w:rsidRPr="00920505">
              <w:rPr>
                <w:rFonts w:ascii="Cambria" w:hAnsi="Cambria"/>
                <w:sz w:val="20"/>
                <w:szCs w:val="20"/>
              </w:rPr>
              <w:t>Na nacionalnoj razini: usputni ulov ne povećava značajno (&gt;1% ) prirodnu smrtnost jedinki; Na regionalnoj razini: nepoznato</w:t>
            </w:r>
          </w:p>
        </w:tc>
      </w:tr>
      <w:tr w:rsidR="004A74EC" w:rsidRPr="00920505" w14:paraId="503F6ADE" w14:textId="77777777" w:rsidTr="004A74EC">
        <w:trPr>
          <w:jc w:val="center"/>
        </w:trPr>
        <w:tc>
          <w:tcPr>
            <w:tcW w:w="3823" w:type="dxa"/>
          </w:tcPr>
          <w:p w14:paraId="39F3E2AB" w14:textId="77777777" w:rsidR="004A74EC" w:rsidRPr="00920505" w:rsidRDefault="004A74EC" w:rsidP="008B673E">
            <w:pPr>
              <w:tabs>
                <w:tab w:val="left" w:pos="945"/>
              </w:tabs>
              <w:ind w:left="284"/>
              <w:rPr>
                <w:rFonts w:ascii="Cambria" w:hAnsi="Cambria"/>
                <w:sz w:val="20"/>
                <w:szCs w:val="20"/>
              </w:rPr>
            </w:pPr>
            <w:r w:rsidRPr="00920505">
              <w:rPr>
                <w:rStyle w:val="tlid-translation"/>
                <w:rFonts w:ascii="Cambria" w:hAnsi="Cambria"/>
                <w:sz w:val="20"/>
                <w:szCs w:val="20"/>
              </w:rPr>
              <w:t>D1C2 – Primarni</w:t>
            </w:r>
            <w:r w:rsidRPr="00920505">
              <w:rPr>
                <w:rFonts w:ascii="Cambria" w:hAnsi="Cambria"/>
                <w:sz w:val="20"/>
                <w:szCs w:val="20"/>
              </w:rPr>
              <w:t xml:space="preserve"> </w:t>
            </w:r>
          </w:p>
        </w:tc>
        <w:tc>
          <w:tcPr>
            <w:tcW w:w="5528" w:type="dxa"/>
          </w:tcPr>
          <w:p w14:paraId="56AC81C0" w14:textId="77777777" w:rsidR="004A74EC" w:rsidRPr="00920505" w:rsidRDefault="004A74EC" w:rsidP="008B673E">
            <w:pPr>
              <w:ind w:left="284"/>
              <w:rPr>
                <w:rFonts w:ascii="Cambria" w:hAnsi="Cambria"/>
                <w:sz w:val="20"/>
                <w:szCs w:val="20"/>
              </w:rPr>
            </w:pPr>
            <w:r w:rsidRPr="00920505">
              <w:rPr>
                <w:rFonts w:ascii="Cambria" w:hAnsi="Cambria"/>
                <w:sz w:val="20"/>
                <w:szCs w:val="20"/>
              </w:rPr>
              <w:t>Brojnost pojedinih gnijezdećih populacija ptica  u Jadranu je stabilna ili se povećava.</w:t>
            </w:r>
          </w:p>
          <w:p w14:paraId="32FA87FB" w14:textId="77777777" w:rsidR="004A74EC" w:rsidRPr="00920505" w:rsidRDefault="004A74EC" w:rsidP="008B673E">
            <w:pPr>
              <w:pStyle w:val="Default"/>
              <w:ind w:left="284"/>
              <w:rPr>
                <w:rFonts w:ascii="Cambria" w:hAnsi="Cambria"/>
                <w:sz w:val="20"/>
                <w:szCs w:val="20"/>
              </w:rPr>
            </w:pPr>
            <w:r w:rsidRPr="00920505">
              <w:rPr>
                <w:rFonts w:ascii="Cambria" w:hAnsi="Cambria"/>
                <w:sz w:val="20"/>
                <w:szCs w:val="20"/>
              </w:rPr>
              <w:t>Na regionalnoj razini: nepoznato.</w:t>
            </w:r>
          </w:p>
        </w:tc>
      </w:tr>
      <w:tr w:rsidR="004A74EC" w:rsidRPr="00920505" w14:paraId="4E48FA9E" w14:textId="77777777" w:rsidTr="004A74EC">
        <w:trPr>
          <w:jc w:val="center"/>
        </w:trPr>
        <w:tc>
          <w:tcPr>
            <w:tcW w:w="3823" w:type="dxa"/>
          </w:tcPr>
          <w:p w14:paraId="2BF3B9D1" w14:textId="77777777" w:rsidR="004A74EC" w:rsidRPr="00920505" w:rsidRDefault="004A74EC" w:rsidP="008B673E">
            <w:pPr>
              <w:ind w:left="284"/>
              <w:rPr>
                <w:rFonts w:ascii="Cambria" w:hAnsi="Cambria"/>
                <w:sz w:val="20"/>
                <w:szCs w:val="20"/>
              </w:rPr>
            </w:pPr>
            <w:r w:rsidRPr="00920505">
              <w:rPr>
                <w:rStyle w:val="tlid-translation"/>
                <w:rFonts w:ascii="Cambria" w:hAnsi="Cambria"/>
                <w:sz w:val="20"/>
                <w:szCs w:val="20"/>
              </w:rPr>
              <w:t>D1C3 –Sekundarni</w:t>
            </w:r>
          </w:p>
        </w:tc>
        <w:tc>
          <w:tcPr>
            <w:tcW w:w="5528" w:type="dxa"/>
          </w:tcPr>
          <w:p w14:paraId="7CD4A70F" w14:textId="77777777" w:rsidR="004A74EC" w:rsidRPr="00920505" w:rsidRDefault="004A74EC" w:rsidP="008B673E">
            <w:pPr>
              <w:ind w:left="284"/>
              <w:rPr>
                <w:rFonts w:ascii="Cambria" w:hAnsi="Cambria"/>
                <w:sz w:val="20"/>
                <w:szCs w:val="20"/>
              </w:rPr>
            </w:pPr>
            <w:r w:rsidRPr="00920505">
              <w:rPr>
                <w:rFonts w:ascii="Cambria" w:hAnsi="Cambria"/>
                <w:sz w:val="20"/>
                <w:szCs w:val="20"/>
              </w:rPr>
              <w:t>Stradavanje ptića zbog predacije štakora, mačaka i galebova klaukavaca ne povećava značajno (&gt;1% ) prirodnu smrtnost ptića.</w:t>
            </w:r>
          </w:p>
          <w:p w14:paraId="0519EA95" w14:textId="77777777" w:rsidR="004A74EC" w:rsidRPr="00920505" w:rsidRDefault="004A74EC" w:rsidP="008B673E">
            <w:pPr>
              <w:pStyle w:val="Default"/>
              <w:ind w:left="284"/>
              <w:rPr>
                <w:rFonts w:ascii="Cambria" w:hAnsi="Cambria"/>
                <w:sz w:val="20"/>
                <w:szCs w:val="20"/>
              </w:rPr>
            </w:pPr>
            <w:r w:rsidRPr="00920505">
              <w:rPr>
                <w:rFonts w:ascii="Cambria" w:hAnsi="Cambria"/>
                <w:sz w:val="20"/>
                <w:szCs w:val="20"/>
              </w:rPr>
              <w:t>Na regionalnoj razini: nepoznato.</w:t>
            </w:r>
          </w:p>
        </w:tc>
      </w:tr>
      <w:tr w:rsidR="004A74EC" w:rsidRPr="00920505" w14:paraId="0213C97F" w14:textId="77777777" w:rsidTr="004A74EC">
        <w:trPr>
          <w:jc w:val="center"/>
        </w:trPr>
        <w:tc>
          <w:tcPr>
            <w:tcW w:w="3823" w:type="dxa"/>
          </w:tcPr>
          <w:p w14:paraId="60C36AD8" w14:textId="77777777" w:rsidR="004A74EC" w:rsidRPr="00920505" w:rsidRDefault="004A74EC" w:rsidP="008B673E">
            <w:pPr>
              <w:ind w:left="284"/>
              <w:rPr>
                <w:rFonts w:ascii="Cambria" w:hAnsi="Cambria"/>
                <w:sz w:val="20"/>
                <w:szCs w:val="20"/>
              </w:rPr>
            </w:pPr>
            <w:r w:rsidRPr="00920505">
              <w:rPr>
                <w:rStyle w:val="tlid-translation"/>
                <w:rFonts w:ascii="Cambria" w:hAnsi="Cambria"/>
                <w:sz w:val="20"/>
                <w:szCs w:val="20"/>
              </w:rPr>
              <w:t>D1C4 – Primarni</w:t>
            </w:r>
          </w:p>
        </w:tc>
        <w:tc>
          <w:tcPr>
            <w:tcW w:w="5528" w:type="dxa"/>
          </w:tcPr>
          <w:p w14:paraId="083DDB14" w14:textId="77777777" w:rsidR="004A74EC" w:rsidRPr="00920505" w:rsidRDefault="004A74EC" w:rsidP="008B673E">
            <w:pPr>
              <w:ind w:left="284"/>
              <w:rPr>
                <w:rFonts w:ascii="Cambria" w:hAnsi="Cambria"/>
                <w:sz w:val="20"/>
                <w:szCs w:val="20"/>
              </w:rPr>
            </w:pPr>
            <w:r w:rsidRPr="00920505">
              <w:rPr>
                <w:rFonts w:ascii="Cambria" w:hAnsi="Cambria"/>
                <w:sz w:val="20"/>
                <w:szCs w:val="20"/>
              </w:rPr>
              <w:t xml:space="preserve">Na nacionalnoj razini: </w:t>
            </w:r>
          </w:p>
          <w:p w14:paraId="480A4171" w14:textId="6262662A" w:rsidR="004A74EC" w:rsidRPr="00920505" w:rsidRDefault="004A74EC" w:rsidP="008B673E">
            <w:pPr>
              <w:ind w:left="284"/>
              <w:rPr>
                <w:rFonts w:ascii="Cambria" w:hAnsi="Cambria"/>
                <w:sz w:val="20"/>
                <w:szCs w:val="20"/>
              </w:rPr>
            </w:pPr>
            <w:r w:rsidRPr="00920505">
              <w:rPr>
                <w:rFonts w:ascii="Cambria" w:hAnsi="Cambria"/>
                <w:sz w:val="20"/>
                <w:szCs w:val="20"/>
              </w:rPr>
              <w:t xml:space="preserve">Nema statistički značajnog smanjenja područja rasprostranjenosti </w:t>
            </w:r>
            <w:r w:rsidR="005A12E5">
              <w:rPr>
                <w:rFonts w:ascii="Cambria" w:hAnsi="Cambria"/>
                <w:sz w:val="20"/>
                <w:szCs w:val="20"/>
              </w:rPr>
              <w:t>praćenih</w:t>
            </w:r>
            <w:r w:rsidR="005A12E5" w:rsidRPr="00920505">
              <w:rPr>
                <w:rFonts w:ascii="Cambria" w:hAnsi="Cambria"/>
                <w:sz w:val="20"/>
                <w:szCs w:val="20"/>
              </w:rPr>
              <w:t xml:space="preserve"> </w:t>
            </w:r>
            <w:r w:rsidRPr="00920505">
              <w:rPr>
                <w:rFonts w:ascii="Cambria" w:hAnsi="Cambria"/>
                <w:sz w:val="20"/>
                <w:szCs w:val="20"/>
              </w:rPr>
              <w:t xml:space="preserve">vrsta. </w:t>
            </w:r>
          </w:p>
          <w:p w14:paraId="4C7D6836" w14:textId="77777777" w:rsidR="004A74EC" w:rsidRPr="00920505" w:rsidRDefault="004A74EC" w:rsidP="008B673E">
            <w:pPr>
              <w:pStyle w:val="Default"/>
              <w:ind w:left="284"/>
              <w:rPr>
                <w:rFonts w:ascii="Cambria" w:hAnsi="Cambria"/>
                <w:sz w:val="20"/>
                <w:szCs w:val="20"/>
              </w:rPr>
            </w:pPr>
            <w:r w:rsidRPr="00920505">
              <w:rPr>
                <w:rFonts w:ascii="Cambria" w:hAnsi="Cambria"/>
                <w:sz w:val="20"/>
                <w:szCs w:val="20"/>
              </w:rPr>
              <w:t>Na regionalnoj razini: nepoznato.</w:t>
            </w:r>
          </w:p>
        </w:tc>
      </w:tr>
      <w:tr w:rsidR="004A74EC" w:rsidRPr="00920505" w14:paraId="541503F9" w14:textId="77777777" w:rsidTr="004A74EC">
        <w:trPr>
          <w:jc w:val="center"/>
        </w:trPr>
        <w:tc>
          <w:tcPr>
            <w:tcW w:w="3823" w:type="dxa"/>
          </w:tcPr>
          <w:p w14:paraId="4C25B380" w14:textId="77777777" w:rsidR="004A74EC" w:rsidRPr="00920505" w:rsidRDefault="004A74EC" w:rsidP="008B673E">
            <w:pPr>
              <w:ind w:left="284"/>
              <w:rPr>
                <w:rFonts w:ascii="Cambria" w:hAnsi="Cambria"/>
                <w:b/>
                <w:sz w:val="20"/>
                <w:szCs w:val="20"/>
              </w:rPr>
            </w:pPr>
            <w:r w:rsidRPr="00920505">
              <w:rPr>
                <w:rStyle w:val="tlid-translation"/>
                <w:rFonts w:ascii="Cambria" w:hAnsi="Cambria"/>
                <w:sz w:val="20"/>
                <w:szCs w:val="20"/>
              </w:rPr>
              <w:t>D1C5 – Primarni</w:t>
            </w:r>
          </w:p>
          <w:p w14:paraId="5D640F57" w14:textId="77777777" w:rsidR="004A74EC" w:rsidRPr="00920505" w:rsidRDefault="004A74EC" w:rsidP="008B673E">
            <w:pPr>
              <w:spacing w:line="360" w:lineRule="auto"/>
              <w:ind w:left="284"/>
              <w:rPr>
                <w:rFonts w:ascii="Cambria" w:hAnsi="Cambria"/>
                <w:b/>
                <w:sz w:val="20"/>
                <w:szCs w:val="20"/>
              </w:rPr>
            </w:pPr>
          </w:p>
        </w:tc>
        <w:tc>
          <w:tcPr>
            <w:tcW w:w="5528" w:type="dxa"/>
          </w:tcPr>
          <w:p w14:paraId="31134B7B" w14:textId="77777777" w:rsidR="004A74EC" w:rsidRPr="00920505" w:rsidRDefault="004A74EC" w:rsidP="008B673E">
            <w:pPr>
              <w:ind w:left="284"/>
              <w:rPr>
                <w:rFonts w:ascii="Cambria" w:hAnsi="Cambria"/>
                <w:sz w:val="20"/>
                <w:szCs w:val="20"/>
              </w:rPr>
            </w:pPr>
            <w:r w:rsidRPr="00920505">
              <w:rPr>
                <w:rFonts w:ascii="Cambria" w:hAnsi="Cambria"/>
                <w:sz w:val="20"/>
                <w:szCs w:val="20"/>
              </w:rPr>
              <w:t>Na nacionalnoj razini: raspoloživost plijena (sitne plave ribe i glavonožaca) na područjima mora na kojima se ptice hrane osigurava dovoljno hrane za ptice.</w:t>
            </w:r>
          </w:p>
          <w:p w14:paraId="4C437CBC" w14:textId="77777777" w:rsidR="004A74EC" w:rsidRPr="00920505" w:rsidRDefault="004A74EC" w:rsidP="008B673E">
            <w:pPr>
              <w:spacing w:line="360" w:lineRule="auto"/>
              <w:ind w:left="284"/>
              <w:rPr>
                <w:rFonts w:ascii="Cambria" w:hAnsi="Cambria"/>
                <w:b/>
                <w:sz w:val="20"/>
                <w:szCs w:val="20"/>
              </w:rPr>
            </w:pPr>
            <w:r w:rsidRPr="00920505">
              <w:rPr>
                <w:rFonts w:ascii="Cambria" w:hAnsi="Cambria"/>
                <w:sz w:val="20"/>
                <w:szCs w:val="20"/>
              </w:rPr>
              <w:t>Na regionalnoj razini: nepoznato.</w:t>
            </w:r>
          </w:p>
        </w:tc>
      </w:tr>
    </w:tbl>
    <w:p w14:paraId="454652D4" w14:textId="77777777" w:rsidR="00197FBF" w:rsidRDefault="00197FBF" w:rsidP="008B673E">
      <w:pPr>
        <w:spacing w:after="120"/>
        <w:ind w:left="284"/>
        <w:rPr>
          <w:rFonts w:ascii="Cambria" w:hAnsi="Cambria"/>
        </w:rPr>
      </w:pPr>
      <w:bookmarkStart w:id="101" w:name="_Hlk41858684"/>
      <w:bookmarkEnd w:id="100"/>
    </w:p>
    <w:p w14:paraId="35E47405" w14:textId="77777777" w:rsidR="00197FBF" w:rsidRPr="00920505" w:rsidRDefault="00197FBF" w:rsidP="008B673E">
      <w:pPr>
        <w:spacing w:after="120"/>
        <w:ind w:left="284"/>
        <w:rPr>
          <w:rFonts w:ascii="Cambria" w:hAnsi="Cambria"/>
        </w:rPr>
      </w:pPr>
      <w:r w:rsidRPr="00920505">
        <w:rPr>
          <w:rFonts w:ascii="Cambria" w:hAnsi="Cambria"/>
        </w:rPr>
        <w:t xml:space="preserve">Ciljevi za kriterij D1 – </w:t>
      </w:r>
      <w:r>
        <w:rPr>
          <w:rFonts w:ascii="Cambria" w:hAnsi="Cambria"/>
        </w:rPr>
        <w:t>Plankton</w:t>
      </w:r>
    </w:p>
    <w:tbl>
      <w:tblPr>
        <w:tblStyle w:val="Reetkatablice"/>
        <w:tblW w:w="8789" w:type="dxa"/>
        <w:jc w:val="center"/>
        <w:tblLook w:val="04A0" w:firstRow="1" w:lastRow="0" w:firstColumn="1" w:lastColumn="0" w:noHBand="0" w:noVBand="1"/>
      </w:tblPr>
      <w:tblGrid>
        <w:gridCol w:w="3598"/>
        <w:gridCol w:w="5191"/>
      </w:tblGrid>
      <w:tr w:rsidR="004A74EC" w:rsidRPr="004F1DD9" w14:paraId="0233ACC3" w14:textId="77777777" w:rsidTr="00B00F95">
        <w:trPr>
          <w:jc w:val="center"/>
        </w:trPr>
        <w:tc>
          <w:tcPr>
            <w:tcW w:w="3823" w:type="dxa"/>
            <w:shd w:val="clear" w:color="auto" w:fill="B8CCE4" w:themeFill="accent1" w:themeFillTint="66"/>
          </w:tcPr>
          <w:bookmarkEnd w:id="101"/>
          <w:p w14:paraId="1843B7F7" w14:textId="30D3E67E" w:rsidR="004A74EC" w:rsidRPr="004F1DD9" w:rsidRDefault="004A74EC" w:rsidP="000E2293">
            <w:pPr>
              <w:pStyle w:val="Default"/>
              <w:ind w:left="284"/>
              <w:rPr>
                <w:rFonts w:ascii="Cambria" w:hAnsi="Cambria"/>
                <w:b/>
                <w:bCs/>
                <w:sz w:val="20"/>
                <w:szCs w:val="20"/>
              </w:rPr>
            </w:pPr>
            <w:r w:rsidRPr="004F1DD9">
              <w:rPr>
                <w:rStyle w:val="tlid-translation"/>
                <w:rFonts w:ascii="Cambria" w:hAnsi="Cambria"/>
                <w:b/>
                <w:sz w:val="20"/>
                <w:szCs w:val="20"/>
              </w:rPr>
              <w:t xml:space="preserve">Kriterij prema Odluci </w:t>
            </w:r>
          </w:p>
        </w:tc>
        <w:tc>
          <w:tcPr>
            <w:tcW w:w="5528" w:type="dxa"/>
            <w:shd w:val="clear" w:color="auto" w:fill="B8CCE4" w:themeFill="accent1" w:themeFillTint="66"/>
          </w:tcPr>
          <w:p w14:paraId="717A0E16" w14:textId="2BBEE1D2" w:rsidR="004A74EC" w:rsidRDefault="004A74EC" w:rsidP="008B673E">
            <w:pPr>
              <w:pStyle w:val="Default"/>
              <w:ind w:left="284"/>
              <w:rPr>
                <w:rStyle w:val="tlid-translation"/>
                <w:rFonts w:ascii="Cambria" w:hAnsi="Cambria"/>
                <w:b/>
                <w:sz w:val="20"/>
                <w:szCs w:val="20"/>
              </w:rPr>
            </w:pPr>
            <w:r w:rsidRPr="004F1DD9">
              <w:rPr>
                <w:rFonts w:ascii="Cambria" w:hAnsi="Cambria"/>
                <w:b/>
                <w:iCs/>
                <w:sz w:val="20"/>
                <w:szCs w:val="20"/>
              </w:rPr>
              <w:t xml:space="preserve">Ciljevi prema </w:t>
            </w:r>
            <w:r w:rsidRPr="004F1DD9">
              <w:rPr>
                <w:rStyle w:val="tlid-translation"/>
                <w:rFonts w:ascii="Cambria" w:hAnsi="Cambria"/>
                <w:b/>
                <w:sz w:val="20"/>
                <w:szCs w:val="20"/>
              </w:rPr>
              <w:t xml:space="preserve">Odluci </w:t>
            </w:r>
          </w:p>
          <w:p w14:paraId="727B608B" w14:textId="77777777" w:rsidR="004A74EC" w:rsidRPr="004F1DD9" w:rsidRDefault="004A74EC" w:rsidP="008B673E">
            <w:pPr>
              <w:pStyle w:val="Default"/>
              <w:ind w:left="284"/>
              <w:rPr>
                <w:rFonts w:ascii="Cambria" w:hAnsi="Cambria"/>
                <w:b/>
                <w:sz w:val="20"/>
                <w:szCs w:val="20"/>
              </w:rPr>
            </w:pPr>
            <w:r>
              <w:rPr>
                <w:rFonts w:ascii="Cambria" w:hAnsi="Cambria"/>
                <w:b/>
                <w:sz w:val="20"/>
                <w:szCs w:val="20"/>
              </w:rPr>
              <w:t>D1T1</w:t>
            </w:r>
          </w:p>
        </w:tc>
      </w:tr>
      <w:tr w:rsidR="004A74EC" w:rsidRPr="004F1DD9" w14:paraId="6F51D270" w14:textId="77777777" w:rsidTr="00B00F95">
        <w:trPr>
          <w:trHeight w:val="1036"/>
          <w:jc w:val="center"/>
        </w:trPr>
        <w:tc>
          <w:tcPr>
            <w:tcW w:w="3823" w:type="dxa"/>
          </w:tcPr>
          <w:p w14:paraId="1377567C" w14:textId="77777777" w:rsidR="004A74EC" w:rsidRPr="004F1DD9" w:rsidRDefault="004A74EC" w:rsidP="008B673E">
            <w:pPr>
              <w:pStyle w:val="Default"/>
              <w:ind w:left="284"/>
              <w:rPr>
                <w:rFonts w:ascii="Cambria" w:hAnsi="Cambria"/>
                <w:sz w:val="20"/>
                <w:szCs w:val="20"/>
              </w:rPr>
            </w:pPr>
            <w:r w:rsidRPr="004F1DD9">
              <w:rPr>
                <w:rFonts w:ascii="Cambria" w:hAnsi="Cambria"/>
                <w:sz w:val="20"/>
                <w:szCs w:val="20"/>
              </w:rPr>
              <w:t>D1C6 – Primarni</w:t>
            </w:r>
          </w:p>
        </w:tc>
        <w:tc>
          <w:tcPr>
            <w:tcW w:w="5528" w:type="dxa"/>
          </w:tcPr>
          <w:p w14:paraId="2A91E680" w14:textId="77777777" w:rsidR="004A74EC" w:rsidRPr="004F1DD9" w:rsidRDefault="004A74EC" w:rsidP="008B673E">
            <w:pPr>
              <w:pStyle w:val="Default"/>
              <w:ind w:left="284"/>
              <w:rPr>
                <w:rFonts w:ascii="Cambria" w:hAnsi="Cambria"/>
                <w:sz w:val="20"/>
                <w:szCs w:val="20"/>
              </w:rPr>
            </w:pPr>
            <w:r w:rsidRPr="004F1DD9">
              <w:rPr>
                <w:rFonts w:ascii="Cambria" w:hAnsi="Cambria"/>
                <w:sz w:val="20"/>
                <w:szCs w:val="20"/>
              </w:rPr>
              <w:t>Taksonomska raznolikost nije značajnije promijenjena u odnosu na prirodne vrijednosti.</w:t>
            </w:r>
          </w:p>
          <w:p w14:paraId="3A447539" w14:textId="77777777" w:rsidR="004A74EC" w:rsidRPr="004F1DD9" w:rsidRDefault="004A74EC" w:rsidP="008B673E">
            <w:pPr>
              <w:pStyle w:val="Default"/>
              <w:ind w:left="284"/>
              <w:rPr>
                <w:rFonts w:ascii="Cambria" w:hAnsi="Cambria"/>
                <w:sz w:val="20"/>
                <w:szCs w:val="20"/>
              </w:rPr>
            </w:pPr>
            <w:r w:rsidRPr="004F1DD9">
              <w:rPr>
                <w:rFonts w:ascii="Cambria" w:hAnsi="Cambria"/>
                <w:sz w:val="20"/>
                <w:szCs w:val="20"/>
              </w:rPr>
              <w:t>Relativna brojnost i planktonska biomasa nisu značajnije promijenjeni u odnosu na prirodne vrijednosti.</w:t>
            </w:r>
          </w:p>
        </w:tc>
      </w:tr>
    </w:tbl>
    <w:p w14:paraId="3102FE83" w14:textId="77777777" w:rsidR="00197FBF" w:rsidRDefault="00197FBF" w:rsidP="008B673E">
      <w:pPr>
        <w:spacing w:after="120"/>
        <w:ind w:left="284"/>
        <w:rPr>
          <w:rFonts w:ascii="Cambria" w:hAnsi="Cambria"/>
        </w:rPr>
      </w:pPr>
    </w:p>
    <w:p w14:paraId="5AEAA9C0" w14:textId="77777777" w:rsidR="00197FBF" w:rsidRPr="009111EF" w:rsidRDefault="00197FBF" w:rsidP="008B673E">
      <w:pPr>
        <w:spacing w:after="120"/>
        <w:ind w:left="284"/>
        <w:rPr>
          <w:rFonts w:ascii="Cambria" w:hAnsi="Cambria"/>
        </w:rPr>
      </w:pPr>
      <w:r w:rsidRPr="00920505">
        <w:rPr>
          <w:rFonts w:ascii="Cambria" w:hAnsi="Cambria"/>
        </w:rPr>
        <w:t xml:space="preserve">Ciljevi za kriterije D1 – </w:t>
      </w:r>
      <w:r>
        <w:rPr>
          <w:rFonts w:ascii="Cambria" w:hAnsi="Cambria"/>
        </w:rPr>
        <w:t>Ribe</w:t>
      </w:r>
    </w:p>
    <w:tbl>
      <w:tblPr>
        <w:tblStyle w:val="Reetkatablice"/>
        <w:tblW w:w="8789" w:type="dxa"/>
        <w:jc w:val="center"/>
        <w:tblLook w:val="04A0" w:firstRow="1" w:lastRow="0" w:firstColumn="1" w:lastColumn="0" w:noHBand="0" w:noVBand="1"/>
      </w:tblPr>
      <w:tblGrid>
        <w:gridCol w:w="3598"/>
        <w:gridCol w:w="5191"/>
      </w:tblGrid>
      <w:tr w:rsidR="004A74EC" w:rsidRPr="009111EF" w14:paraId="658DA34B" w14:textId="77777777" w:rsidTr="00B00F95">
        <w:trPr>
          <w:jc w:val="center"/>
        </w:trPr>
        <w:tc>
          <w:tcPr>
            <w:tcW w:w="3823" w:type="dxa"/>
            <w:shd w:val="clear" w:color="auto" w:fill="B8CCE4" w:themeFill="accent1" w:themeFillTint="66"/>
          </w:tcPr>
          <w:p w14:paraId="777F137F" w14:textId="28011C22" w:rsidR="004A74EC" w:rsidRPr="009111EF" w:rsidRDefault="004A74EC" w:rsidP="000E2293">
            <w:pPr>
              <w:pStyle w:val="Default"/>
              <w:ind w:left="284"/>
              <w:rPr>
                <w:rFonts w:ascii="Cambria" w:hAnsi="Cambria"/>
                <w:b/>
                <w:bCs/>
                <w:sz w:val="20"/>
                <w:szCs w:val="20"/>
              </w:rPr>
            </w:pPr>
            <w:bookmarkStart w:id="102" w:name="_Hlk41859637"/>
            <w:r w:rsidRPr="009111EF">
              <w:rPr>
                <w:rStyle w:val="tlid-translation"/>
                <w:rFonts w:ascii="Cambria" w:hAnsi="Cambria"/>
                <w:b/>
                <w:sz w:val="20"/>
                <w:szCs w:val="20"/>
              </w:rPr>
              <w:t xml:space="preserve">Kriterij prema Odluci </w:t>
            </w:r>
          </w:p>
        </w:tc>
        <w:tc>
          <w:tcPr>
            <w:tcW w:w="5528" w:type="dxa"/>
            <w:shd w:val="clear" w:color="auto" w:fill="B8CCE4" w:themeFill="accent1" w:themeFillTint="66"/>
          </w:tcPr>
          <w:p w14:paraId="0757F2C1" w14:textId="65240E39" w:rsidR="004A74EC" w:rsidRPr="009111EF" w:rsidRDefault="004A74EC" w:rsidP="008B673E">
            <w:pPr>
              <w:pStyle w:val="Default"/>
              <w:ind w:left="284"/>
              <w:rPr>
                <w:rStyle w:val="tlid-translation"/>
                <w:rFonts w:ascii="Cambria" w:hAnsi="Cambria"/>
                <w:b/>
                <w:sz w:val="20"/>
                <w:szCs w:val="20"/>
              </w:rPr>
            </w:pPr>
            <w:r w:rsidRPr="009111EF">
              <w:rPr>
                <w:rFonts w:ascii="Cambria" w:hAnsi="Cambria"/>
                <w:b/>
                <w:iCs/>
                <w:sz w:val="20"/>
                <w:szCs w:val="20"/>
              </w:rPr>
              <w:t xml:space="preserve">Ciljevi prema </w:t>
            </w:r>
            <w:r w:rsidRPr="009111EF">
              <w:rPr>
                <w:rStyle w:val="tlid-translation"/>
                <w:rFonts w:ascii="Cambria" w:hAnsi="Cambria"/>
                <w:b/>
                <w:sz w:val="20"/>
                <w:szCs w:val="20"/>
              </w:rPr>
              <w:t xml:space="preserve">Odluci </w:t>
            </w:r>
          </w:p>
          <w:p w14:paraId="540882C5" w14:textId="77777777" w:rsidR="004A74EC" w:rsidRPr="009111EF" w:rsidRDefault="004A74EC" w:rsidP="008B673E">
            <w:pPr>
              <w:pStyle w:val="Default"/>
              <w:ind w:left="284"/>
              <w:rPr>
                <w:rFonts w:ascii="Cambria" w:hAnsi="Cambria"/>
                <w:b/>
                <w:sz w:val="20"/>
                <w:szCs w:val="20"/>
              </w:rPr>
            </w:pPr>
            <w:r w:rsidRPr="009111EF">
              <w:rPr>
                <w:rFonts w:ascii="Cambria" w:hAnsi="Cambria"/>
                <w:b/>
                <w:sz w:val="20"/>
                <w:szCs w:val="20"/>
              </w:rPr>
              <w:t>D1T4</w:t>
            </w:r>
          </w:p>
        </w:tc>
      </w:tr>
      <w:tr w:rsidR="004A74EC" w:rsidRPr="009111EF" w14:paraId="0D967151" w14:textId="77777777" w:rsidTr="00B00F95">
        <w:trPr>
          <w:jc w:val="center"/>
        </w:trPr>
        <w:tc>
          <w:tcPr>
            <w:tcW w:w="3823" w:type="dxa"/>
          </w:tcPr>
          <w:p w14:paraId="05BE6B63" w14:textId="77777777" w:rsidR="004A74EC" w:rsidRPr="009111EF" w:rsidRDefault="004A74EC" w:rsidP="008B673E">
            <w:pPr>
              <w:pStyle w:val="Default"/>
              <w:ind w:left="284"/>
              <w:rPr>
                <w:rFonts w:ascii="Cambria" w:hAnsi="Cambria"/>
                <w:sz w:val="20"/>
                <w:szCs w:val="20"/>
              </w:rPr>
            </w:pPr>
            <w:r w:rsidRPr="009111EF">
              <w:rPr>
                <w:rFonts w:ascii="Cambria" w:hAnsi="Cambria"/>
                <w:sz w:val="20"/>
                <w:szCs w:val="20"/>
              </w:rPr>
              <w:t>D1C2 – Primarni</w:t>
            </w:r>
          </w:p>
        </w:tc>
        <w:tc>
          <w:tcPr>
            <w:tcW w:w="5528" w:type="dxa"/>
          </w:tcPr>
          <w:p w14:paraId="75DBD565" w14:textId="77777777" w:rsidR="004A74EC" w:rsidRPr="009111EF" w:rsidRDefault="004A74EC" w:rsidP="008B673E">
            <w:pPr>
              <w:pStyle w:val="Default"/>
              <w:ind w:left="284"/>
              <w:rPr>
                <w:rFonts w:ascii="Cambria" w:hAnsi="Cambria"/>
                <w:sz w:val="20"/>
                <w:szCs w:val="20"/>
              </w:rPr>
            </w:pPr>
            <w:r w:rsidRPr="009111EF">
              <w:rPr>
                <w:rFonts w:ascii="Cambria" w:hAnsi="Cambria"/>
                <w:noProof/>
                <w:sz w:val="20"/>
                <w:szCs w:val="20"/>
              </w:rPr>
              <w:t>Obilje i biomasa populacija odabranih vrsta su unutar njihovih utvrđenih bioloških granica te osiguravaju održivost populacija</w:t>
            </w:r>
          </w:p>
        </w:tc>
      </w:tr>
      <w:tr w:rsidR="004A74EC" w:rsidRPr="009111EF" w14:paraId="45E2CC59" w14:textId="77777777" w:rsidTr="00B00F95">
        <w:trPr>
          <w:jc w:val="center"/>
        </w:trPr>
        <w:tc>
          <w:tcPr>
            <w:tcW w:w="3823" w:type="dxa"/>
          </w:tcPr>
          <w:p w14:paraId="5F85DA02" w14:textId="77777777" w:rsidR="004A74EC" w:rsidRPr="009111EF" w:rsidRDefault="004A74EC" w:rsidP="008B673E">
            <w:pPr>
              <w:pStyle w:val="Default"/>
              <w:ind w:left="284"/>
              <w:rPr>
                <w:rFonts w:ascii="Cambria" w:hAnsi="Cambria"/>
                <w:sz w:val="20"/>
                <w:szCs w:val="20"/>
              </w:rPr>
            </w:pPr>
            <w:r w:rsidRPr="009111EF">
              <w:rPr>
                <w:rFonts w:ascii="Cambria" w:hAnsi="Cambria"/>
                <w:sz w:val="20"/>
                <w:szCs w:val="20"/>
              </w:rPr>
              <w:t>D1C3 – Sekundarni</w:t>
            </w:r>
          </w:p>
        </w:tc>
        <w:tc>
          <w:tcPr>
            <w:tcW w:w="5528" w:type="dxa"/>
          </w:tcPr>
          <w:p w14:paraId="5F406EAD" w14:textId="77777777" w:rsidR="004A74EC" w:rsidRPr="009111EF" w:rsidRDefault="004A74EC" w:rsidP="008B673E">
            <w:pPr>
              <w:pStyle w:val="Default"/>
              <w:ind w:left="284"/>
              <w:rPr>
                <w:rFonts w:ascii="Cambria" w:hAnsi="Cambria"/>
                <w:sz w:val="20"/>
                <w:szCs w:val="20"/>
              </w:rPr>
            </w:pPr>
            <w:r w:rsidRPr="009111EF">
              <w:rPr>
                <w:rFonts w:ascii="Cambria" w:hAnsi="Cambria"/>
                <w:noProof/>
                <w:sz w:val="20"/>
                <w:szCs w:val="20"/>
              </w:rPr>
              <w:t>Demografska obilježja populacija odabranih vrsta su unutar njihovih utvrđenih bioloških granica te osiguravaju održivost populacija</w:t>
            </w:r>
          </w:p>
        </w:tc>
      </w:tr>
      <w:tr w:rsidR="004A74EC" w:rsidRPr="009111EF" w14:paraId="3FAAFE81" w14:textId="77777777" w:rsidTr="00B00F95">
        <w:trPr>
          <w:jc w:val="center"/>
        </w:trPr>
        <w:tc>
          <w:tcPr>
            <w:tcW w:w="3823" w:type="dxa"/>
          </w:tcPr>
          <w:p w14:paraId="28C64295" w14:textId="77777777" w:rsidR="004A74EC" w:rsidRPr="009111EF" w:rsidRDefault="004A74EC" w:rsidP="008B673E">
            <w:pPr>
              <w:pStyle w:val="Default"/>
              <w:ind w:left="284"/>
              <w:rPr>
                <w:rFonts w:ascii="Cambria" w:hAnsi="Cambria"/>
                <w:sz w:val="20"/>
                <w:szCs w:val="20"/>
              </w:rPr>
            </w:pPr>
            <w:r w:rsidRPr="009111EF">
              <w:rPr>
                <w:rFonts w:ascii="Cambria" w:hAnsi="Cambria"/>
                <w:sz w:val="20"/>
                <w:szCs w:val="20"/>
              </w:rPr>
              <w:t>D1C4 – Primarni</w:t>
            </w:r>
          </w:p>
        </w:tc>
        <w:tc>
          <w:tcPr>
            <w:tcW w:w="5528" w:type="dxa"/>
          </w:tcPr>
          <w:p w14:paraId="4D61E56A" w14:textId="32E1222B" w:rsidR="004A74EC" w:rsidRPr="009111EF" w:rsidRDefault="004A74EC" w:rsidP="005A12E5">
            <w:pPr>
              <w:pStyle w:val="Default"/>
              <w:ind w:left="284"/>
              <w:rPr>
                <w:rFonts w:ascii="Cambria" w:hAnsi="Cambria"/>
                <w:sz w:val="20"/>
                <w:szCs w:val="20"/>
              </w:rPr>
            </w:pPr>
            <w:r w:rsidRPr="009111EF">
              <w:rPr>
                <w:rFonts w:ascii="Cambria" w:hAnsi="Cambria"/>
                <w:noProof/>
                <w:sz w:val="20"/>
                <w:szCs w:val="20"/>
              </w:rPr>
              <w:t xml:space="preserve">Dubinska i geografska rasprostranjenost odabranih </w:t>
            </w:r>
            <w:r w:rsidR="005A12E5">
              <w:rPr>
                <w:rFonts w:ascii="Cambria" w:hAnsi="Cambria"/>
                <w:noProof/>
                <w:sz w:val="20"/>
                <w:szCs w:val="20"/>
              </w:rPr>
              <w:t>praćenih</w:t>
            </w:r>
            <w:r w:rsidR="005A12E5" w:rsidRPr="009111EF">
              <w:rPr>
                <w:rFonts w:ascii="Cambria" w:hAnsi="Cambria"/>
                <w:noProof/>
                <w:sz w:val="20"/>
                <w:szCs w:val="20"/>
              </w:rPr>
              <w:t xml:space="preserve"> </w:t>
            </w:r>
            <w:r w:rsidRPr="009111EF">
              <w:rPr>
                <w:rFonts w:ascii="Cambria" w:hAnsi="Cambria"/>
                <w:noProof/>
                <w:sz w:val="20"/>
                <w:szCs w:val="20"/>
              </w:rPr>
              <w:t>vrsta je unutar njihovih utvrđenih bioloških granica te osigurava održivost populacija</w:t>
            </w:r>
          </w:p>
        </w:tc>
      </w:tr>
      <w:bookmarkEnd w:id="102"/>
    </w:tbl>
    <w:p w14:paraId="1DF28364" w14:textId="77777777" w:rsidR="00197FBF" w:rsidRDefault="00197FBF" w:rsidP="008B673E">
      <w:pPr>
        <w:ind w:left="284"/>
      </w:pPr>
    </w:p>
    <w:p w14:paraId="7BA755B6" w14:textId="77777777" w:rsidR="00197FBF" w:rsidRPr="009111EF" w:rsidRDefault="00197FBF" w:rsidP="008B673E">
      <w:pPr>
        <w:spacing w:after="120"/>
        <w:ind w:left="284"/>
        <w:rPr>
          <w:rFonts w:ascii="Cambria" w:hAnsi="Cambria"/>
        </w:rPr>
      </w:pPr>
      <w:r w:rsidRPr="00920505">
        <w:rPr>
          <w:rFonts w:ascii="Cambria" w:hAnsi="Cambria"/>
        </w:rPr>
        <w:t>Ciljevi za kriterije D</w:t>
      </w:r>
      <w:r>
        <w:rPr>
          <w:rFonts w:ascii="Cambria" w:hAnsi="Cambria"/>
        </w:rPr>
        <w:t>2</w:t>
      </w:r>
      <w:r w:rsidRPr="00920505">
        <w:rPr>
          <w:rFonts w:ascii="Cambria" w:hAnsi="Cambria"/>
        </w:rPr>
        <w:t xml:space="preserve"> </w:t>
      </w:r>
    </w:p>
    <w:tbl>
      <w:tblPr>
        <w:tblStyle w:val="Reetkatablice"/>
        <w:tblW w:w="8789" w:type="dxa"/>
        <w:jc w:val="center"/>
        <w:tblLook w:val="04A0" w:firstRow="1" w:lastRow="0" w:firstColumn="1" w:lastColumn="0" w:noHBand="0" w:noVBand="1"/>
      </w:tblPr>
      <w:tblGrid>
        <w:gridCol w:w="3601"/>
        <w:gridCol w:w="5188"/>
      </w:tblGrid>
      <w:tr w:rsidR="004A74EC" w:rsidRPr="009111EF" w14:paraId="68061C4C" w14:textId="77777777" w:rsidTr="00B00F95">
        <w:trPr>
          <w:jc w:val="center"/>
        </w:trPr>
        <w:tc>
          <w:tcPr>
            <w:tcW w:w="3823" w:type="dxa"/>
            <w:shd w:val="clear" w:color="auto" w:fill="B8CCE4" w:themeFill="accent1" w:themeFillTint="66"/>
          </w:tcPr>
          <w:p w14:paraId="5D9024C5" w14:textId="2C4B33DF" w:rsidR="004A74EC" w:rsidRPr="009111EF" w:rsidRDefault="004A74EC" w:rsidP="000E2293">
            <w:pPr>
              <w:pStyle w:val="Default"/>
              <w:ind w:left="284"/>
              <w:rPr>
                <w:rFonts w:ascii="Cambria" w:hAnsi="Cambria"/>
                <w:b/>
                <w:bCs/>
                <w:sz w:val="20"/>
                <w:szCs w:val="20"/>
              </w:rPr>
            </w:pPr>
            <w:r w:rsidRPr="009111EF">
              <w:rPr>
                <w:rStyle w:val="tlid-translation"/>
                <w:rFonts w:ascii="Cambria" w:hAnsi="Cambria"/>
                <w:b/>
                <w:sz w:val="20"/>
                <w:szCs w:val="20"/>
              </w:rPr>
              <w:t xml:space="preserve">Kriterij prema Odluci </w:t>
            </w:r>
          </w:p>
        </w:tc>
        <w:tc>
          <w:tcPr>
            <w:tcW w:w="5528" w:type="dxa"/>
            <w:shd w:val="clear" w:color="auto" w:fill="B8CCE4" w:themeFill="accent1" w:themeFillTint="66"/>
          </w:tcPr>
          <w:p w14:paraId="03E1C5D9" w14:textId="020F0BF6" w:rsidR="004A74EC" w:rsidRPr="009111EF" w:rsidRDefault="004A74EC" w:rsidP="008B673E">
            <w:pPr>
              <w:pStyle w:val="Default"/>
              <w:ind w:left="284"/>
              <w:rPr>
                <w:rStyle w:val="tlid-translation"/>
                <w:rFonts w:ascii="Cambria" w:hAnsi="Cambria"/>
                <w:b/>
                <w:sz w:val="20"/>
                <w:szCs w:val="20"/>
              </w:rPr>
            </w:pPr>
            <w:r w:rsidRPr="009111EF">
              <w:rPr>
                <w:rFonts w:ascii="Cambria" w:hAnsi="Cambria"/>
                <w:b/>
                <w:iCs/>
                <w:sz w:val="20"/>
                <w:szCs w:val="20"/>
              </w:rPr>
              <w:t xml:space="preserve">Ciljevi prema </w:t>
            </w:r>
            <w:r w:rsidRPr="009111EF">
              <w:rPr>
                <w:rStyle w:val="tlid-translation"/>
                <w:rFonts w:ascii="Cambria" w:hAnsi="Cambria"/>
                <w:b/>
                <w:sz w:val="20"/>
                <w:szCs w:val="20"/>
              </w:rPr>
              <w:t xml:space="preserve">Odluci </w:t>
            </w:r>
          </w:p>
          <w:p w14:paraId="076FD334" w14:textId="77777777" w:rsidR="004A74EC" w:rsidRPr="009111EF" w:rsidRDefault="004A74EC" w:rsidP="008B673E">
            <w:pPr>
              <w:pStyle w:val="Default"/>
              <w:ind w:left="284"/>
              <w:rPr>
                <w:rFonts w:ascii="Cambria" w:hAnsi="Cambria"/>
                <w:b/>
                <w:sz w:val="20"/>
                <w:szCs w:val="20"/>
              </w:rPr>
            </w:pPr>
          </w:p>
        </w:tc>
      </w:tr>
      <w:tr w:rsidR="004A74EC" w:rsidRPr="009111EF" w14:paraId="6534F714" w14:textId="77777777" w:rsidTr="00B00F95">
        <w:trPr>
          <w:jc w:val="center"/>
        </w:trPr>
        <w:tc>
          <w:tcPr>
            <w:tcW w:w="3823" w:type="dxa"/>
          </w:tcPr>
          <w:p w14:paraId="4D788878" w14:textId="77777777" w:rsidR="004A74EC" w:rsidRPr="009111EF" w:rsidRDefault="004A74EC" w:rsidP="008B673E">
            <w:pPr>
              <w:pStyle w:val="Default"/>
              <w:ind w:left="284"/>
              <w:rPr>
                <w:rFonts w:ascii="Cambria" w:hAnsi="Cambria"/>
                <w:sz w:val="20"/>
                <w:szCs w:val="20"/>
              </w:rPr>
            </w:pPr>
            <w:r>
              <w:rPr>
                <w:rFonts w:ascii="Cambria" w:hAnsi="Cambria"/>
                <w:sz w:val="20"/>
                <w:szCs w:val="20"/>
              </w:rPr>
              <w:t xml:space="preserve">D2C2 – Sekundarni </w:t>
            </w:r>
          </w:p>
        </w:tc>
        <w:tc>
          <w:tcPr>
            <w:tcW w:w="5528" w:type="dxa"/>
          </w:tcPr>
          <w:p w14:paraId="50E57DE7" w14:textId="77777777" w:rsidR="004A74EC" w:rsidRPr="00142ED1" w:rsidRDefault="004A74EC" w:rsidP="008B673E">
            <w:pPr>
              <w:pStyle w:val="Default"/>
              <w:ind w:left="284"/>
              <w:rPr>
                <w:rFonts w:ascii="Cambria" w:hAnsi="Cambria"/>
                <w:sz w:val="20"/>
                <w:szCs w:val="20"/>
              </w:rPr>
            </w:pPr>
            <w:r>
              <w:rPr>
                <w:rFonts w:ascii="Cambria" w:hAnsi="Cambria"/>
                <w:sz w:val="20"/>
                <w:szCs w:val="20"/>
              </w:rPr>
              <w:t>D2T1</w:t>
            </w:r>
            <w:r w:rsidRPr="00B93BF6">
              <w:rPr>
                <w:rFonts w:ascii="Cambria" w:hAnsi="Cambria"/>
                <w:sz w:val="20"/>
                <w:szCs w:val="20"/>
              </w:rPr>
              <w:t>Uspostaviti redovito praćenje u područjima povećanog rizika (luke, područja za akvakulturu), kako bi dobili informaciju o pojavi novih nezavičajnih vrsta (NIS) i stekli nova znanja vezano za biologiju i ekologiju nezavičajnih i invazivnih vrsta i to ne samo za Jadransko već i za Sredozemno more.</w:t>
            </w:r>
            <w:r>
              <w:t xml:space="preserve"> </w:t>
            </w:r>
            <w:r w:rsidRPr="00B93BF6">
              <w:rPr>
                <w:rFonts w:ascii="Cambria" w:hAnsi="Cambria"/>
                <w:sz w:val="20"/>
                <w:szCs w:val="20"/>
              </w:rPr>
              <w:t xml:space="preserve">Uspostaviti program praćenja i ocjenu učinkovitosti postojećih </w:t>
            </w:r>
            <w:r w:rsidRPr="00B93BF6">
              <w:rPr>
                <w:rFonts w:ascii="Cambria" w:hAnsi="Cambria"/>
                <w:sz w:val="20"/>
                <w:szCs w:val="20"/>
              </w:rPr>
              <w:lastRenderedPageBreak/>
              <w:t xml:space="preserve">mjera u odnosu na unos nezavičajnih i invazivnih vrsta koje su posljedica antropogenih aktivnosti, te na osnovu stečenih znanja o tim vrstama putem predloženih privremenih ciljeva, poduzimati takve mjere i dalje, ako je </w:t>
            </w:r>
            <w:r w:rsidRPr="00142ED1">
              <w:rPr>
                <w:rFonts w:ascii="Cambria" w:hAnsi="Cambria"/>
                <w:sz w:val="20"/>
                <w:szCs w:val="20"/>
              </w:rPr>
              <w:t>potrebno.</w:t>
            </w:r>
          </w:p>
          <w:p w14:paraId="0F1BD6CB" w14:textId="77777777" w:rsidR="004A74EC" w:rsidRPr="00142ED1" w:rsidRDefault="004A74EC" w:rsidP="008B673E">
            <w:pPr>
              <w:ind w:left="284"/>
              <w:jc w:val="both"/>
              <w:rPr>
                <w:rFonts w:ascii="Cambria" w:hAnsi="Cambria"/>
                <w:sz w:val="20"/>
                <w:szCs w:val="20"/>
              </w:rPr>
            </w:pPr>
            <w:r w:rsidRPr="00142ED1">
              <w:rPr>
                <w:rFonts w:ascii="Cambria" w:hAnsi="Cambria"/>
                <w:sz w:val="20"/>
                <w:szCs w:val="20"/>
              </w:rPr>
              <w:t>b) Razvoj akcijskih planova za upravljanje ključnim visokorizičnim vrstama.</w:t>
            </w:r>
          </w:p>
          <w:p w14:paraId="3A0BF559" w14:textId="77777777" w:rsidR="004A74EC" w:rsidRPr="00142ED1" w:rsidRDefault="004A74EC" w:rsidP="008B673E">
            <w:pPr>
              <w:ind w:left="284"/>
              <w:jc w:val="both"/>
              <w:rPr>
                <w:rFonts w:ascii="Cambria" w:hAnsi="Cambria"/>
                <w:sz w:val="20"/>
                <w:szCs w:val="20"/>
              </w:rPr>
            </w:pPr>
            <w:r w:rsidRPr="00142ED1">
              <w:rPr>
                <w:rFonts w:ascii="Cambria" w:hAnsi="Cambria"/>
                <w:sz w:val="20"/>
                <w:szCs w:val="20"/>
              </w:rPr>
              <w:t xml:space="preserve">c) Smanjenje rizika od uvođenja nezavičajnih vrsta putem međunarodnog brodskog prometa što je jedan od ključnih putova unosa nezavičajnih i invazivnih vrsta kroz primjenu Konvencije o upravljanju balastnim vodama (BWC). </w:t>
            </w:r>
          </w:p>
          <w:p w14:paraId="77D03BBC" w14:textId="77777777" w:rsidR="004A74EC" w:rsidRPr="00142ED1" w:rsidRDefault="004A74EC" w:rsidP="008B673E">
            <w:pPr>
              <w:ind w:left="284"/>
              <w:jc w:val="both"/>
              <w:rPr>
                <w:rFonts w:ascii="Cambria" w:hAnsi="Cambria"/>
                <w:sz w:val="20"/>
                <w:szCs w:val="20"/>
              </w:rPr>
            </w:pPr>
            <w:r w:rsidRPr="00142ED1">
              <w:rPr>
                <w:rFonts w:ascii="Cambria" w:hAnsi="Cambria"/>
                <w:sz w:val="20"/>
                <w:szCs w:val="20"/>
              </w:rPr>
              <w:t>d) Smanjenje rizika unosa i širenja nezavičajnih vrsta drugim putovima i provedba akcijskih planova za kontrolu širenja visokorizičnih vrsta.</w:t>
            </w:r>
          </w:p>
          <w:p w14:paraId="0A90846D" w14:textId="77777777" w:rsidR="004A74EC" w:rsidRPr="00B93BF6" w:rsidRDefault="004A74EC" w:rsidP="008B673E">
            <w:pPr>
              <w:ind w:left="284"/>
              <w:jc w:val="both"/>
              <w:rPr>
                <w:rFonts w:ascii="Cambria" w:hAnsi="Cambria"/>
                <w:sz w:val="20"/>
                <w:szCs w:val="20"/>
              </w:rPr>
            </w:pPr>
            <w:r w:rsidRPr="00142ED1">
              <w:rPr>
                <w:rFonts w:ascii="Cambria" w:hAnsi="Cambria"/>
                <w:sz w:val="20"/>
                <w:szCs w:val="20"/>
              </w:rPr>
              <w:t>e) Smanjiti broj pojedinih nezavičajnih vrsta komercijalnim ribolovom.</w:t>
            </w:r>
          </w:p>
        </w:tc>
      </w:tr>
      <w:tr w:rsidR="004A74EC" w:rsidRPr="009111EF" w14:paraId="740642B0" w14:textId="77777777" w:rsidTr="00B00F95">
        <w:trPr>
          <w:jc w:val="center"/>
        </w:trPr>
        <w:tc>
          <w:tcPr>
            <w:tcW w:w="3823" w:type="dxa"/>
          </w:tcPr>
          <w:p w14:paraId="3BF79DEC" w14:textId="77777777" w:rsidR="004A74EC" w:rsidRPr="009111EF" w:rsidRDefault="004A74EC" w:rsidP="008B673E">
            <w:pPr>
              <w:pStyle w:val="Default"/>
              <w:ind w:left="284"/>
              <w:rPr>
                <w:rFonts w:ascii="Cambria" w:hAnsi="Cambria"/>
                <w:sz w:val="20"/>
                <w:szCs w:val="20"/>
              </w:rPr>
            </w:pPr>
            <w:r>
              <w:rPr>
                <w:rFonts w:ascii="Cambria" w:hAnsi="Cambria"/>
                <w:sz w:val="20"/>
                <w:szCs w:val="20"/>
              </w:rPr>
              <w:lastRenderedPageBreak/>
              <w:t>D2C3 – Sekundarni</w:t>
            </w:r>
          </w:p>
        </w:tc>
        <w:tc>
          <w:tcPr>
            <w:tcW w:w="5528" w:type="dxa"/>
          </w:tcPr>
          <w:p w14:paraId="28BCF4C0" w14:textId="77777777" w:rsidR="004A74EC" w:rsidRPr="009111EF" w:rsidRDefault="004A74EC" w:rsidP="008B673E">
            <w:pPr>
              <w:pStyle w:val="Default"/>
              <w:ind w:left="284"/>
              <w:rPr>
                <w:rFonts w:ascii="Cambria" w:hAnsi="Cambria"/>
                <w:sz w:val="20"/>
                <w:szCs w:val="20"/>
              </w:rPr>
            </w:pPr>
          </w:p>
        </w:tc>
      </w:tr>
    </w:tbl>
    <w:p w14:paraId="2F394B15" w14:textId="77777777" w:rsidR="00197FBF" w:rsidRDefault="00197FBF" w:rsidP="008B673E">
      <w:pPr>
        <w:ind w:left="284"/>
      </w:pPr>
    </w:p>
    <w:p w14:paraId="440222E5" w14:textId="77777777" w:rsidR="00197FBF" w:rsidRPr="00142ED1" w:rsidRDefault="00197FBF" w:rsidP="008B673E">
      <w:pPr>
        <w:spacing w:after="120"/>
        <w:ind w:left="284"/>
        <w:rPr>
          <w:rFonts w:ascii="Cambria" w:hAnsi="Cambria"/>
        </w:rPr>
      </w:pPr>
      <w:bookmarkStart w:id="103" w:name="_Hlk41860222"/>
      <w:r w:rsidRPr="00920505">
        <w:rPr>
          <w:rFonts w:ascii="Cambria" w:hAnsi="Cambria"/>
        </w:rPr>
        <w:t>Ciljevi za kriterije D</w:t>
      </w:r>
      <w:r>
        <w:rPr>
          <w:rFonts w:ascii="Cambria" w:hAnsi="Cambria"/>
        </w:rPr>
        <w:t>3</w:t>
      </w:r>
    </w:p>
    <w:tbl>
      <w:tblPr>
        <w:tblStyle w:val="Reetkatablice"/>
        <w:tblW w:w="8789" w:type="dxa"/>
        <w:jc w:val="center"/>
        <w:tblLook w:val="04A0" w:firstRow="1" w:lastRow="0" w:firstColumn="1" w:lastColumn="0" w:noHBand="0" w:noVBand="1"/>
      </w:tblPr>
      <w:tblGrid>
        <w:gridCol w:w="3594"/>
        <w:gridCol w:w="5195"/>
      </w:tblGrid>
      <w:tr w:rsidR="004A74EC" w:rsidRPr="003641F0" w14:paraId="53DFBC87" w14:textId="77777777" w:rsidTr="00B00F95">
        <w:trPr>
          <w:jc w:val="center"/>
        </w:trPr>
        <w:tc>
          <w:tcPr>
            <w:tcW w:w="3823" w:type="dxa"/>
            <w:shd w:val="clear" w:color="auto" w:fill="B8CCE4" w:themeFill="accent1" w:themeFillTint="66"/>
          </w:tcPr>
          <w:bookmarkEnd w:id="103"/>
          <w:p w14:paraId="210182DC" w14:textId="1D4D3482" w:rsidR="004A74EC" w:rsidRPr="003641F0" w:rsidRDefault="004A74EC" w:rsidP="000E2293">
            <w:pPr>
              <w:pStyle w:val="Default"/>
              <w:ind w:left="284"/>
              <w:rPr>
                <w:rFonts w:ascii="Cambria" w:hAnsi="Cambria"/>
                <w:b/>
                <w:bCs/>
                <w:sz w:val="20"/>
                <w:szCs w:val="20"/>
              </w:rPr>
            </w:pPr>
            <w:r w:rsidRPr="003641F0">
              <w:rPr>
                <w:rStyle w:val="tlid-translation"/>
                <w:rFonts w:ascii="Cambria" w:hAnsi="Cambria"/>
                <w:b/>
                <w:sz w:val="20"/>
                <w:szCs w:val="20"/>
              </w:rPr>
              <w:t xml:space="preserve">Kriterij prema Odluci </w:t>
            </w:r>
          </w:p>
        </w:tc>
        <w:tc>
          <w:tcPr>
            <w:tcW w:w="5528" w:type="dxa"/>
            <w:shd w:val="clear" w:color="auto" w:fill="B8CCE4" w:themeFill="accent1" w:themeFillTint="66"/>
          </w:tcPr>
          <w:p w14:paraId="4A3AE953" w14:textId="63E8C782" w:rsidR="004A74EC" w:rsidRPr="003641F0" w:rsidRDefault="004A74EC" w:rsidP="008B673E">
            <w:pPr>
              <w:pStyle w:val="Default"/>
              <w:ind w:left="284"/>
              <w:rPr>
                <w:rStyle w:val="tlid-translation"/>
                <w:rFonts w:ascii="Cambria" w:hAnsi="Cambria"/>
                <w:b/>
                <w:sz w:val="20"/>
                <w:szCs w:val="20"/>
              </w:rPr>
            </w:pPr>
            <w:r w:rsidRPr="003641F0">
              <w:rPr>
                <w:rFonts w:ascii="Cambria" w:hAnsi="Cambria"/>
                <w:b/>
                <w:iCs/>
                <w:sz w:val="20"/>
                <w:szCs w:val="20"/>
              </w:rPr>
              <w:t xml:space="preserve">Ciljevi prema </w:t>
            </w:r>
            <w:r w:rsidRPr="003641F0">
              <w:rPr>
                <w:rStyle w:val="tlid-translation"/>
                <w:rFonts w:ascii="Cambria" w:hAnsi="Cambria"/>
                <w:b/>
                <w:sz w:val="20"/>
                <w:szCs w:val="20"/>
              </w:rPr>
              <w:t xml:space="preserve">Odluci </w:t>
            </w:r>
          </w:p>
          <w:p w14:paraId="5115FEE0" w14:textId="77777777" w:rsidR="004A74EC" w:rsidRPr="003641F0" w:rsidRDefault="004A74EC" w:rsidP="008B673E">
            <w:pPr>
              <w:pStyle w:val="Default"/>
              <w:ind w:left="284"/>
              <w:rPr>
                <w:rFonts w:ascii="Cambria" w:hAnsi="Cambria"/>
                <w:b/>
                <w:sz w:val="20"/>
                <w:szCs w:val="20"/>
              </w:rPr>
            </w:pPr>
          </w:p>
        </w:tc>
      </w:tr>
      <w:tr w:rsidR="004A74EC" w:rsidRPr="003641F0" w14:paraId="6D802651" w14:textId="77777777" w:rsidTr="00B00F95">
        <w:trPr>
          <w:jc w:val="center"/>
        </w:trPr>
        <w:tc>
          <w:tcPr>
            <w:tcW w:w="3823" w:type="dxa"/>
          </w:tcPr>
          <w:p w14:paraId="49506920"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D1C2 – Primarni:</w:t>
            </w:r>
          </w:p>
        </w:tc>
        <w:tc>
          <w:tcPr>
            <w:tcW w:w="5528" w:type="dxa"/>
          </w:tcPr>
          <w:p w14:paraId="5256F84B" w14:textId="77777777" w:rsidR="004A74EC" w:rsidRPr="003641F0" w:rsidRDefault="004A74EC" w:rsidP="008B673E">
            <w:pPr>
              <w:ind w:left="284"/>
              <w:jc w:val="both"/>
              <w:rPr>
                <w:rFonts w:ascii="Cambria" w:hAnsi="Cambria"/>
                <w:sz w:val="20"/>
                <w:szCs w:val="20"/>
              </w:rPr>
            </w:pPr>
            <w:r w:rsidRPr="003641F0">
              <w:rPr>
                <w:rFonts w:ascii="Cambria" w:hAnsi="Cambria"/>
                <w:sz w:val="20"/>
                <w:szCs w:val="20"/>
              </w:rPr>
              <w:t>Održavanje dugoročne stabilnosti stokova pridnene, pelagičke i priobalne ribe i školjkaša</w:t>
            </w:r>
          </w:p>
        </w:tc>
      </w:tr>
      <w:tr w:rsidR="004A74EC" w:rsidRPr="003641F0" w14:paraId="5D8158E0" w14:textId="77777777" w:rsidTr="00B00F95">
        <w:trPr>
          <w:jc w:val="center"/>
        </w:trPr>
        <w:tc>
          <w:tcPr>
            <w:tcW w:w="3823" w:type="dxa"/>
          </w:tcPr>
          <w:p w14:paraId="684ADFCB"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D3C2 – Primarni</w:t>
            </w:r>
          </w:p>
        </w:tc>
        <w:tc>
          <w:tcPr>
            <w:tcW w:w="5528" w:type="dxa"/>
          </w:tcPr>
          <w:p w14:paraId="73BB8F2D" w14:textId="77777777" w:rsidR="004A74EC" w:rsidRPr="003641F0" w:rsidRDefault="004A74EC" w:rsidP="008B673E">
            <w:pPr>
              <w:ind w:left="284"/>
              <w:rPr>
                <w:rFonts w:ascii="Cambria" w:hAnsi="Cambria"/>
                <w:sz w:val="20"/>
                <w:szCs w:val="20"/>
              </w:rPr>
            </w:pPr>
            <w:r>
              <w:rPr>
                <w:rFonts w:ascii="Cambria" w:hAnsi="Cambria"/>
                <w:sz w:val="20"/>
                <w:szCs w:val="20"/>
              </w:rPr>
              <w:t xml:space="preserve">D3T1: </w:t>
            </w:r>
            <w:r w:rsidRPr="003641F0">
              <w:rPr>
                <w:rFonts w:ascii="Cambria" w:hAnsi="Cambria"/>
                <w:sz w:val="20"/>
                <w:szCs w:val="20"/>
              </w:rPr>
              <w:t>a) Pridnene ribe: Dugoročna stabilnost raspodjele, biomase i abundancije ciljanih vrsta na području procjene.</w:t>
            </w:r>
          </w:p>
          <w:p w14:paraId="7D709560" w14:textId="77777777" w:rsidR="004A74EC" w:rsidRPr="003641F0" w:rsidRDefault="004A74EC" w:rsidP="008B673E">
            <w:pPr>
              <w:ind w:left="284"/>
              <w:rPr>
                <w:rFonts w:ascii="Cambria" w:hAnsi="Cambria"/>
                <w:sz w:val="20"/>
                <w:szCs w:val="20"/>
              </w:rPr>
            </w:pPr>
            <w:r w:rsidRPr="003641F0">
              <w:rPr>
                <w:rFonts w:ascii="Cambria" w:hAnsi="Cambria"/>
                <w:sz w:val="20"/>
                <w:szCs w:val="20"/>
              </w:rPr>
              <w:t>b) Pridnene ribe: Dugoročna stabilnost pridnenih zajednica na područje procjene.</w:t>
            </w:r>
          </w:p>
          <w:p w14:paraId="631F7098" w14:textId="77777777" w:rsidR="004A74EC" w:rsidRPr="003641F0" w:rsidRDefault="004A74EC" w:rsidP="008B673E">
            <w:pPr>
              <w:ind w:left="284"/>
              <w:rPr>
                <w:rFonts w:ascii="Cambria" w:hAnsi="Cambria"/>
                <w:sz w:val="20"/>
                <w:szCs w:val="20"/>
              </w:rPr>
            </w:pPr>
            <w:r w:rsidRPr="003641F0">
              <w:rPr>
                <w:rFonts w:ascii="Cambria" w:hAnsi="Cambria"/>
                <w:sz w:val="20"/>
                <w:szCs w:val="20"/>
              </w:rPr>
              <w:t>c) Pelagična riba - inćun: Dugoročna stabilnost brojnosti jaja i ličinki inćuna.</w:t>
            </w:r>
          </w:p>
          <w:p w14:paraId="482F66A3" w14:textId="77777777" w:rsidR="004A74EC" w:rsidRPr="003641F0" w:rsidRDefault="004A74EC" w:rsidP="008B673E">
            <w:pPr>
              <w:ind w:left="284"/>
              <w:rPr>
                <w:rFonts w:ascii="Cambria" w:hAnsi="Cambria"/>
                <w:sz w:val="20"/>
                <w:szCs w:val="20"/>
              </w:rPr>
            </w:pPr>
            <w:r w:rsidRPr="003641F0">
              <w:rPr>
                <w:rFonts w:ascii="Cambria" w:hAnsi="Cambria"/>
                <w:sz w:val="20"/>
                <w:szCs w:val="20"/>
              </w:rPr>
              <w:t>d) Školjkaši: Dugoročna stabilnost pokazatelja biomase ciljanih vrsta</w:t>
            </w:r>
          </w:p>
        </w:tc>
      </w:tr>
      <w:tr w:rsidR="004A74EC" w:rsidRPr="003641F0" w14:paraId="0125B14B" w14:textId="77777777" w:rsidTr="00B00F95">
        <w:trPr>
          <w:jc w:val="center"/>
        </w:trPr>
        <w:tc>
          <w:tcPr>
            <w:tcW w:w="3823" w:type="dxa"/>
          </w:tcPr>
          <w:p w14:paraId="463B6529"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D3C3 –Primarni</w:t>
            </w:r>
          </w:p>
        </w:tc>
        <w:tc>
          <w:tcPr>
            <w:tcW w:w="5528" w:type="dxa"/>
          </w:tcPr>
          <w:p w14:paraId="1EE4CF38" w14:textId="77777777" w:rsidR="004A74EC" w:rsidRPr="003641F0" w:rsidRDefault="004A74EC" w:rsidP="008B673E">
            <w:pPr>
              <w:ind w:left="284"/>
              <w:rPr>
                <w:rFonts w:ascii="Cambria" w:hAnsi="Cambria"/>
                <w:sz w:val="20"/>
                <w:szCs w:val="20"/>
              </w:rPr>
            </w:pPr>
            <w:r>
              <w:rPr>
                <w:rFonts w:ascii="Cambria" w:hAnsi="Cambria"/>
                <w:sz w:val="20"/>
                <w:szCs w:val="20"/>
              </w:rPr>
              <w:t xml:space="preserve">D3T2: </w:t>
            </w:r>
            <w:r w:rsidRPr="003641F0">
              <w:rPr>
                <w:rFonts w:ascii="Cambria" w:hAnsi="Cambria"/>
                <w:sz w:val="20"/>
                <w:szCs w:val="20"/>
              </w:rPr>
              <w:t xml:space="preserve">a) Pridnene ribe: Dužinska i starosna struktura je nepromijenjena. </w:t>
            </w:r>
          </w:p>
          <w:p w14:paraId="4AEE4905" w14:textId="77777777" w:rsidR="004A74EC" w:rsidRPr="003641F0" w:rsidRDefault="004A74EC" w:rsidP="008B673E">
            <w:pPr>
              <w:ind w:left="284"/>
              <w:rPr>
                <w:rFonts w:ascii="Cambria" w:hAnsi="Cambria"/>
                <w:sz w:val="20"/>
                <w:szCs w:val="20"/>
              </w:rPr>
            </w:pPr>
            <w:r w:rsidRPr="003641F0">
              <w:rPr>
                <w:rFonts w:ascii="Cambria" w:hAnsi="Cambria"/>
                <w:sz w:val="20"/>
                <w:szCs w:val="20"/>
              </w:rPr>
              <w:t>b) Pelagična riba - inćun: Dužinska i starosna struktura te omjer spola su više ili manje stabilani tijekom vremena.</w:t>
            </w:r>
          </w:p>
          <w:p w14:paraId="32742F11" w14:textId="77777777" w:rsidR="004A74EC" w:rsidRPr="003641F0" w:rsidRDefault="004A74EC" w:rsidP="008B673E">
            <w:pPr>
              <w:ind w:left="284"/>
              <w:rPr>
                <w:rFonts w:ascii="Cambria" w:hAnsi="Cambria"/>
                <w:sz w:val="20"/>
                <w:szCs w:val="20"/>
              </w:rPr>
            </w:pPr>
            <w:r w:rsidRPr="003641F0">
              <w:rPr>
                <w:rFonts w:ascii="Cambria" w:hAnsi="Cambria"/>
                <w:sz w:val="20"/>
                <w:szCs w:val="20"/>
              </w:rPr>
              <w:t>c) Pelagična riba - srdela: Dužinska i starosna struktura te omjer spola su više ili manje stabilani tijekom vremena.</w:t>
            </w:r>
          </w:p>
          <w:p w14:paraId="2E3E6862" w14:textId="77777777" w:rsidR="004A74EC" w:rsidRPr="003641F0" w:rsidRDefault="004A74EC" w:rsidP="008B673E">
            <w:pPr>
              <w:ind w:left="284"/>
              <w:rPr>
                <w:rFonts w:ascii="Cambria" w:hAnsi="Cambria"/>
                <w:sz w:val="20"/>
                <w:szCs w:val="20"/>
              </w:rPr>
            </w:pPr>
            <w:r w:rsidRPr="003641F0">
              <w:rPr>
                <w:rFonts w:ascii="Cambria" w:hAnsi="Cambria"/>
                <w:sz w:val="20"/>
                <w:szCs w:val="20"/>
              </w:rPr>
              <w:t>d) Priobalne ribe: Dugoročna stabilnost sastava, biomase i dužinske strukture ciljanih vrsta.</w:t>
            </w:r>
          </w:p>
          <w:p w14:paraId="2B373CD6" w14:textId="77777777" w:rsidR="004A74EC" w:rsidRPr="003641F0" w:rsidRDefault="004A74EC" w:rsidP="008B673E">
            <w:pPr>
              <w:ind w:left="284"/>
              <w:rPr>
                <w:rFonts w:ascii="Cambria" w:hAnsi="Cambria"/>
                <w:sz w:val="20"/>
                <w:szCs w:val="20"/>
              </w:rPr>
            </w:pPr>
            <w:r w:rsidRPr="003641F0">
              <w:rPr>
                <w:rFonts w:ascii="Cambria" w:hAnsi="Cambria"/>
                <w:sz w:val="20"/>
                <w:szCs w:val="20"/>
              </w:rPr>
              <w:t>e) Školjkaši: Demografska struktura ciljanih vrsta je više ili manje stabilna tijekom vremena.</w:t>
            </w:r>
          </w:p>
        </w:tc>
      </w:tr>
    </w:tbl>
    <w:p w14:paraId="1E0F2BAB" w14:textId="77777777" w:rsidR="00197FBF" w:rsidRDefault="00197FBF" w:rsidP="008B673E">
      <w:pPr>
        <w:ind w:left="284"/>
      </w:pPr>
    </w:p>
    <w:p w14:paraId="470AF30C" w14:textId="77777777" w:rsidR="00197FBF" w:rsidRPr="00142ED1" w:rsidRDefault="00197FBF" w:rsidP="008B673E">
      <w:pPr>
        <w:spacing w:after="120"/>
        <w:ind w:left="284"/>
        <w:rPr>
          <w:rFonts w:ascii="Cambria" w:hAnsi="Cambria"/>
        </w:rPr>
      </w:pPr>
      <w:bookmarkStart w:id="104" w:name="_Hlk41860446"/>
      <w:r w:rsidRPr="00920505">
        <w:rPr>
          <w:rFonts w:ascii="Cambria" w:hAnsi="Cambria"/>
        </w:rPr>
        <w:t>Ciljevi za kriterije D</w:t>
      </w:r>
      <w:r>
        <w:rPr>
          <w:rFonts w:ascii="Cambria" w:hAnsi="Cambria"/>
        </w:rPr>
        <w:t>4</w:t>
      </w:r>
    </w:p>
    <w:tbl>
      <w:tblPr>
        <w:tblStyle w:val="Reetkatablice"/>
        <w:tblW w:w="8789" w:type="dxa"/>
        <w:jc w:val="center"/>
        <w:tblLook w:val="04A0" w:firstRow="1" w:lastRow="0" w:firstColumn="1" w:lastColumn="0" w:noHBand="0" w:noVBand="1"/>
      </w:tblPr>
      <w:tblGrid>
        <w:gridCol w:w="3595"/>
        <w:gridCol w:w="5194"/>
      </w:tblGrid>
      <w:tr w:rsidR="004A74EC" w:rsidRPr="00142ED1" w14:paraId="53D57520" w14:textId="77777777" w:rsidTr="00B00F95">
        <w:trPr>
          <w:jc w:val="center"/>
        </w:trPr>
        <w:tc>
          <w:tcPr>
            <w:tcW w:w="3823" w:type="dxa"/>
            <w:shd w:val="clear" w:color="auto" w:fill="B8CCE4" w:themeFill="accent1" w:themeFillTint="66"/>
          </w:tcPr>
          <w:bookmarkEnd w:id="104"/>
          <w:p w14:paraId="0A1AF3FC" w14:textId="118B5632" w:rsidR="004A74EC" w:rsidRPr="00142ED1" w:rsidRDefault="004A74EC" w:rsidP="000E2293">
            <w:pPr>
              <w:pStyle w:val="Default"/>
              <w:ind w:left="284"/>
              <w:rPr>
                <w:rFonts w:ascii="Cambria" w:hAnsi="Cambria"/>
                <w:b/>
                <w:bCs/>
                <w:sz w:val="20"/>
                <w:szCs w:val="20"/>
              </w:rPr>
            </w:pPr>
            <w:r w:rsidRPr="00142ED1">
              <w:rPr>
                <w:rStyle w:val="tlid-translation"/>
                <w:rFonts w:ascii="Cambria" w:hAnsi="Cambria"/>
                <w:b/>
                <w:sz w:val="20"/>
                <w:szCs w:val="20"/>
              </w:rPr>
              <w:t xml:space="preserve">Kriterij prema Odluci </w:t>
            </w:r>
          </w:p>
        </w:tc>
        <w:tc>
          <w:tcPr>
            <w:tcW w:w="5528" w:type="dxa"/>
            <w:shd w:val="clear" w:color="auto" w:fill="B8CCE4" w:themeFill="accent1" w:themeFillTint="66"/>
          </w:tcPr>
          <w:p w14:paraId="1A077017" w14:textId="6A6FABB5" w:rsidR="004A74EC" w:rsidRPr="00142ED1" w:rsidRDefault="004A74EC" w:rsidP="008B673E">
            <w:pPr>
              <w:pStyle w:val="Default"/>
              <w:ind w:left="284"/>
              <w:rPr>
                <w:rStyle w:val="tlid-translation"/>
                <w:rFonts w:ascii="Cambria" w:hAnsi="Cambria"/>
                <w:b/>
                <w:sz w:val="20"/>
                <w:szCs w:val="20"/>
              </w:rPr>
            </w:pPr>
            <w:r w:rsidRPr="00142ED1">
              <w:rPr>
                <w:rFonts w:ascii="Cambria" w:hAnsi="Cambria"/>
                <w:b/>
                <w:iCs/>
                <w:sz w:val="20"/>
                <w:szCs w:val="20"/>
              </w:rPr>
              <w:t xml:space="preserve">Ciljevi prema </w:t>
            </w:r>
            <w:r w:rsidRPr="00142ED1">
              <w:rPr>
                <w:rStyle w:val="tlid-translation"/>
                <w:rFonts w:ascii="Cambria" w:hAnsi="Cambria"/>
                <w:b/>
                <w:sz w:val="20"/>
                <w:szCs w:val="20"/>
              </w:rPr>
              <w:t xml:space="preserve">Odluci </w:t>
            </w:r>
          </w:p>
          <w:p w14:paraId="2A63DB01" w14:textId="77777777" w:rsidR="004A74EC" w:rsidRPr="00142ED1" w:rsidRDefault="004A74EC" w:rsidP="008B673E">
            <w:pPr>
              <w:pStyle w:val="Default"/>
              <w:ind w:left="284"/>
              <w:rPr>
                <w:rFonts w:ascii="Cambria" w:hAnsi="Cambria"/>
                <w:b/>
                <w:sz w:val="20"/>
                <w:szCs w:val="20"/>
              </w:rPr>
            </w:pPr>
          </w:p>
        </w:tc>
      </w:tr>
      <w:tr w:rsidR="004A74EC" w:rsidRPr="00142ED1" w14:paraId="5C275FBD" w14:textId="77777777" w:rsidTr="00B00F95">
        <w:trPr>
          <w:jc w:val="center"/>
        </w:trPr>
        <w:tc>
          <w:tcPr>
            <w:tcW w:w="3823" w:type="dxa"/>
          </w:tcPr>
          <w:p w14:paraId="3EFB3C91" w14:textId="77777777" w:rsidR="004A74EC" w:rsidRPr="00142ED1" w:rsidRDefault="004A74EC" w:rsidP="008B673E">
            <w:pPr>
              <w:pStyle w:val="Default"/>
              <w:ind w:left="284"/>
              <w:rPr>
                <w:rFonts w:ascii="Cambria" w:hAnsi="Cambria"/>
                <w:sz w:val="20"/>
                <w:szCs w:val="20"/>
              </w:rPr>
            </w:pPr>
            <w:r w:rsidRPr="00142ED1">
              <w:rPr>
                <w:rFonts w:ascii="Cambria" w:hAnsi="Cambria"/>
                <w:sz w:val="20"/>
                <w:szCs w:val="20"/>
              </w:rPr>
              <w:t>D4C</w:t>
            </w:r>
            <w:r>
              <w:rPr>
                <w:rFonts w:ascii="Cambria" w:hAnsi="Cambria"/>
                <w:sz w:val="20"/>
                <w:szCs w:val="20"/>
              </w:rPr>
              <w:t>1</w:t>
            </w:r>
            <w:r w:rsidRPr="00142ED1">
              <w:rPr>
                <w:rFonts w:ascii="Cambria" w:hAnsi="Cambria"/>
                <w:sz w:val="20"/>
                <w:szCs w:val="20"/>
              </w:rPr>
              <w:t xml:space="preserve"> – Primarni:</w:t>
            </w:r>
          </w:p>
        </w:tc>
        <w:tc>
          <w:tcPr>
            <w:tcW w:w="5528" w:type="dxa"/>
          </w:tcPr>
          <w:p w14:paraId="4D58A10D" w14:textId="77777777" w:rsidR="004A74EC" w:rsidRPr="00142ED1" w:rsidRDefault="004A74EC" w:rsidP="008B673E">
            <w:pPr>
              <w:ind w:left="284"/>
              <w:jc w:val="both"/>
              <w:rPr>
                <w:rFonts w:ascii="Cambria" w:hAnsi="Cambria"/>
                <w:sz w:val="20"/>
                <w:szCs w:val="20"/>
              </w:rPr>
            </w:pPr>
            <w:r>
              <w:rPr>
                <w:rFonts w:ascii="Cambria" w:hAnsi="Cambria"/>
                <w:sz w:val="20"/>
                <w:szCs w:val="20"/>
              </w:rPr>
              <w:t xml:space="preserve">D4T1: </w:t>
            </w:r>
            <w:r w:rsidRPr="00142ED1">
              <w:rPr>
                <w:rFonts w:ascii="Cambria" w:hAnsi="Cambria"/>
                <w:sz w:val="20"/>
                <w:szCs w:val="20"/>
              </w:rPr>
              <w:t xml:space="preserve">Raznolikost i sastav vrsta nisu značajno promijenjeni. </w:t>
            </w:r>
          </w:p>
        </w:tc>
      </w:tr>
      <w:tr w:rsidR="004A74EC" w:rsidRPr="00142ED1" w14:paraId="4EFC325A" w14:textId="77777777" w:rsidTr="00B00F95">
        <w:trPr>
          <w:jc w:val="center"/>
        </w:trPr>
        <w:tc>
          <w:tcPr>
            <w:tcW w:w="3823" w:type="dxa"/>
          </w:tcPr>
          <w:p w14:paraId="6D90C4B4" w14:textId="77777777" w:rsidR="004A74EC" w:rsidRPr="00142ED1" w:rsidRDefault="004A74EC" w:rsidP="008B673E">
            <w:pPr>
              <w:pStyle w:val="Default"/>
              <w:ind w:left="284"/>
              <w:rPr>
                <w:rFonts w:ascii="Cambria" w:hAnsi="Cambria"/>
                <w:sz w:val="20"/>
                <w:szCs w:val="20"/>
              </w:rPr>
            </w:pPr>
            <w:r w:rsidRPr="00142ED1">
              <w:rPr>
                <w:rFonts w:ascii="Cambria" w:hAnsi="Cambria"/>
                <w:sz w:val="20"/>
                <w:szCs w:val="20"/>
              </w:rPr>
              <w:t>D4C2</w:t>
            </w:r>
            <w:r>
              <w:rPr>
                <w:rFonts w:ascii="Cambria" w:hAnsi="Cambria"/>
                <w:sz w:val="20"/>
                <w:szCs w:val="20"/>
              </w:rPr>
              <w:t xml:space="preserve"> – </w:t>
            </w:r>
            <w:r w:rsidRPr="00142ED1">
              <w:rPr>
                <w:rFonts w:ascii="Cambria" w:hAnsi="Cambria"/>
                <w:sz w:val="20"/>
                <w:szCs w:val="20"/>
              </w:rPr>
              <w:t>Primarni</w:t>
            </w:r>
          </w:p>
        </w:tc>
        <w:tc>
          <w:tcPr>
            <w:tcW w:w="5528" w:type="dxa"/>
          </w:tcPr>
          <w:p w14:paraId="0656E783" w14:textId="77777777" w:rsidR="004A74EC" w:rsidRPr="00142ED1" w:rsidRDefault="004A74EC" w:rsidP="008B673E">
            <w:pPr>
              <w:ind w:left="284"/>
              <w:rPr>
                <w:rFonts w:ascii="Cambria" w:hAnsi="Cambria"/>
                <w:sz w:val="20"/>
                <w:szCs w:val="20"/>
              </w:rPr>
            </w:pPr>
            <w:r>
              <w:rPr>
                <w:rFonts w:ascii="Cambria" w:hAnsi="Cambria"/>
                <w:sz w:val="20"/>
                <w:szCs w:val="20"/>
              </w:rPr>
              <w:t xml:space="preserve">D4T2: </w:t>
            </w:r>
            <w:r w:rsidRPr="00142ED1">
              <w:rPr>
                <w:rFonts w:ascii="Cambria" w:hAnsi="Cambria"/>
                <w:sz w:val="20"/>
                <w:szCs w:val="20"/>
              </w:rPr>
              <w:t>Dugoročna stabilnost brojnosti/biomase i produktivnosti komponenata hranidbene mreže nije značajno poremećena.</w:t>
            </w:r>
          </w:p>
        </w:tc>
      </w:tr>
      <w:tr w:rsidR="004A74EC" w:rsidRPr="00142ED1" w14:paraId="7FB17F0C" w14:textId="77777777" w:rsidTr="00B00F95">
        <w:trPr>
          <w:jc w:val="center"/>
        </w:trPr>
        <w:tc>
          <w:tcPr>
            <w:tcW w:w="3823" w:type="dxa"/>
          </w:tcPr>
          <w:p w14:paraId="3C249584" w14:textId="77777777" w:rsidR="004A74EC" w:rsidRPr="00142ED1" w:rsidRDefault="004A74EC" w:rsidP="008B673E">
            <w:pPr>
              <w:pStyle w:val="Default"/>
              <w:ind w:left="284"/>
              <w:rPr>
                <w:rFonts w:ascii="Cambria" w:hAnsi="Cambria"/>
                <w:sz w:val="20"/>
                <w:szCs w:val="20"/>
              </w:rPr>
            </w:pPr>
            <w:r w:rsidRPr="00142ED1">
              <w:rPr>
                <w:rFonts w:ascii="Cambria" w:hAnsi="Cambria"/>
                <w:sz w:val="20"/>
                <w:szCs w:val="20"/>
              </w:rPr>
              <w:t>D4C3</w:t>
            </w:r>
            <w:r>
              <w:rPr>
                <w:rFonts w:ascii="Cambria" w:hAnsi="Cambria"/>
                <w:sz w:val="20"/>
                <w:szCs w:val="20"/>
              </w:rPr>
              <w:t xml:space="preserve"> – </w:t>
            </w:r>
            <w:r w:rsidRPr="00142ED1">
              <w:rPr>
                <w:rFonts w:ascii="Cambria" w:hAnsi="Cambria"/>
                <w:sz w:val="20"/>
                <w:szCs w:val="20"/>
              </w:rPr>
              <w:t>Sekundarni</w:t>
            </w:r>
          </w:p>
        </w:tc>
        <w:tc>
          <w:tcPr>
            <w:tcW w:w="5528" w:type="dxa"/>
          </w:tcPr>
          <w:p w14:paraId="319D6ED4" w14:textId="77777777" w:rsidR="004A74EC" w:rsidRPr="00142ED1" w:rsidRDefault="004A74EC" w:rsidP="008B673E">
            <w:pPr>
              <w:ind w:left="284"/>
              <w:rPr>
                <w:rFonts w:ascii="Cambria" w:hAnsi="Cambria"/>
                <w:sz w:val="20"/>
                <w:szCs w:val="20"/>
              </w:rPr>
            </w:pPr>
            <w:r>
              <w:rPr>
                <w:rFonts w:ascii="Cambria" w:hAnsi="Cambria"/>
                <w:sz w:val="20"/>
                <w:szCs w:val="20"/>
              </w:rPr>
              <w:t xml:space="preserve">D4T3: </w:t>
            </w:r>
            <w:r w:rsidRPr="00142ED1">
              <w:rPr>
                <w:rFonts w:ascii="Cambria" w:hAnsi="Cambria"/>
                <w:sz w:val="20"/>
                <w:szCs w:val="20"/>
              </w:rPr>
              <w:t>Veličinska raspodjela nije značajno promijenjena.</w:t>
            </w:r>
          </w:p>
        </w:tc>
      </w:tr>
      <w:tr w:rsidR="004A74EC" w:rsidRPr="00142ED1" w14:paraId="49848C01" w14:textId="77777777" w:rsidTr="00B00F95">
        <w:trPr>
          <w:jc w:val="center"/>
        </w:trPr>
        <w:tc>
          <w:tcPr>
            <w:tcW w:w="3823" w:type="dxa"/>
          </w:tcPr>
          <w:p w14:paraId="5763ECDD" w14:textId="77777777" w:rsidR="004A74EC" w:rsidRPr="00142ED1" w:rsidRDefault="004A74EC" w:rsidP="008B673E">
            <w:pPr>
              <w:pStyle w:val="Default"/>
              <w:ind w:left="284"/>
              <w:rPr>
                <w:rFonts w:ascii="Cambria" w:hAnsi="Cambria"/>
                <w:sz w:val="20"/>
                <w:szCs w:val="20"/>
              </w:rPr>
            </w:pPr>
            <w:r w:rsidRPr="00142ED1">
              <w:rPr>
                <w:rFonts w:ascii="Cambria" w:hAnsi="Cambria"/>
                <w:sz w:val="20"/>
                <w:szCs w:val="20"/>
              </w:rPr>
              <w:t>D4C</w:t>
            </w:r>
            <w:r>
              <w:rPr>
                <w:rFonts w:ascii="Cambria" w:hAnsi="Cambria"/>
                <w:sz w:val="20"/>
                <w:szCs w:val="20"/>
              </w:rPr>
              <w:t xml:space="preserve">4 – </w:t>
            </w:r>
            <w:r w:rsidRPr="00142ED1">
              <w:rPr>
                <w:rFonts w:ascii="Cambria" w:hAnsi="Cambria"/>
                <w:sz w:val="20"/>
                <w:szCs w:val="20"/>
              </w:rPr>
              <w:t>Sekundarni</w:t>
            </w:r>
          </w:p>
        </w:tc>
        <w:tc>
          <w:tcPr>
            <w:tcW w:w="5528" w:type="dxa"/>
          </w:tcPr>
          <w:p w14:paraId="45B4F0BE" w14:textId="77777777" w:rsidR="004A74EC" w:rsidRPr="00142ED1" w:rsidRDefault="004A74EC" w:rsidP="008B673E">
            <w:pPr>
              <w:ind w:left="284"/>
              <w:rPr>
                <w:rFonts w:ascii="Cambria" w:hAnsi="Cambria"/>
                <w:sz w:val="20"/>
                <w:szCs w:val="20"/>
              </w:rPr>
            </w:pPr>
            <w:r>
              <w:rPr>
                <w:rFonts w:ascii="Cambria" w:hAnsi="Cambria"/>
                <w:sz w:val="20"/>
                <w:szCs w:val="20"/>
              </w:rPr>
              <w:t xml:space="preserve">D4T2: </w:t>
            </w:r>
            <w:r w:rsidRPr="00142ED1">
              <w:rPr>
                <w:rFonts w:ascii="Cambria" w:hAnsi="Cambria"/>
                <w:sz w:val="20"/>
                <w:szCs w:val="20"/>
              </w:rPr>
              <w:t>Dugoročna stabilnost brojnosti/biomase i produktivnosti komponenata hranidbene mreže nije značajno poremećena.</w:t>
            </w:r>
          </w:p>
        </w:tc>
      </w:tr>
    </w:tbl>
    <w:p w14:paraId="7CFBDA2D" w14:textId="77777777" w:rsidR="00197FBF" w:rsidRDefault="00197FBF" w:rsidP="008B673E">
      <w:pPr>
        <w:ind w:left="284"/>
      </w:pPr>
    </w:p>
    <w:p w14:paraId="64EDEC0D" w14:textId="77777777" w:rsidR="00197FBF" w:rsidRPr="00142ED1" w:rsidRDefault="00197FBF" w:rsidP="008B673E">
      <w:pPr>
        <w:spacing w:after="120"/>
        <w:ind w:left="284"/>
        <w:rPr>
          <w:rFonts w:ascii="Cambria" w:hAnsi="Cambria"/>
        </w:rPr>
      </w:pPr>
      <w:r w:rsidRPr="00920505">
        <w:rPr>
          <w:rFonts w:ascii="Cambria" w:hAnsi="Cambria"/>
        </w:rPr>
        <w:t xml:space="preserve">Ciljevi za kriterije </w:t>
      </w:r>
      <w:r>
        <w:rPr>
          <w:rFonts w:ascii="Cambria" w:hAnsi="Cambria"/>
        </w:rPr>
        <w:t>5</w:t>
      </w:r>
    </w:p>
    <w:tbl>
      <w:tblPr>
        <w:tblStyle w:val="Reetkatablice"/>
        <w:tblW w:w="8789" w:type="dxa"/>
        <w:jc w:val="center"/>
        <w:tblLook w:val="04A0" w:firstRow="1" w:lastRow="0" w:firstColumn="1" w:lastColumn="0" w:noHBand="0" w:noVBand="1"/>
      </w:tblPr>
      <w:tblGrid>
        <w:gridCol w:w="3601"/>
        <w:gridCol w:w="5188"/>
      </w:tblGrid>
      <w:tr w:rsidR="004A74EC" w:rsidRPr="003641F0" w14:paraId="65CA5C85" w14:textId="77777777" w:rsidTr="00B00F95">
        <w:trPr>
          <w:jc w:val="center"/>
        </w:trPr>
        <w:tc>
          <w:tcPr>
            <w:tcW w:w="3823" w:type="dxa"/>
            <w:shd w:val="clear" w:color="auto" w:fill="B8CCE4" w:themeFill="accent1" w:themeFillTint="66"/>
          </w:tcPr>
          <w:p w14:paraId="1685AABB" w14:textId="13A2E3CA" w:rsidR="004A74EC" w:rsidRPr="003641F0" w:rsidRDefault="004A74EC" w:rsidP="000E2293">
            <w:pPr>
              <w:pStyle w:val="Default"/>
              <w:ind w:left="284"/>
              <w:rPr>
                <w:rFonts w:ascii="Cambria" w:hAnsi="Cambria"/>
                <w:b/>
                <w:bCs/>
                <w:sz w:val="20"/>
                <w:szCs w:val="20"/>
              </w:rPr>
            </w:pPr>
            <w:bookmarkStart w:id="105" w:name="_Hlk41862227"/>
            <w:r w:rsidRPr="003641F0">
              <w:rPr>
                <w:rStyle w:val="tlid-translation"/>
                <w:rFonts w:ascii="Cambria" w:hAnsi="Cambria"/>
                <w:b/>
                <w:sz w:val="20"/>
                <w:szCs w:val="20"/>
              </w:rPr>
              <w:lastRenderedPageBreak/>
              <w:t xml:space="preserve">Kriterij prema Odluci </w:t>
            </w:r>
          </w:p>
        </w:tc>
        <w:tc>
          <w:tcPr>
            <w:tcW w:w="5528" w:type="dxa"/>
            <w:shd w:val="clear" w:color="auto" w:fill="B8CCE4" w:themeFill="accent1" w:themeFillTint="66"/>
          </w:tcPr>
          <w:p w14:paraId="3B5BB414" w14:textId="1FFA6FFB" w:rsidR="004A74EC" w:rsidRPr="003641F0" w:rsidRDefault="004A74EC" w:rsidP="008B673E">
            <w:pPr>
              <w:pStyle w:val="Default"/>
              <w:ind w:left="284"/>
              <w:rPr>
                <w:rStyle w:val="tlid-translation"/>
                <w:rFonts w:ascii="Cambria" w:hAnsi="Cambria"/>
                <w:b/>
                <w:sz w:val="20"/>
                <w:szCs w:val="20"/>
              </w:rPr>
            </w:pPr>
            <w:r w:rsidRPr="003641F0">
              <w:rPr>
                <w:rFonts w:ascii="Cambria" w:hAnsi="Cambria"/>
                <w:b/>
                <w:iCs/>
                <w:sz w:val="20"/>
                <w:szCs w:val="20"/>
              </w:rPr>
              <w:t xml:space="preserve">Ciljevi prema </w:t>
            </w:r>
            <w:r w:rsidRPr="003641F0">
              <w:rPr>
                <w:rStyle w:val="tlid-translation"/>
                <w:rFonts w:ascii="Cambria" w:hAnsi="Cambria"/>
                <w:b/>
                <w:sz w:val="20"/>
                <w:szCs w:val="20"/>
              </w:rPr>
              <w:t xml:space="preserve">Odluci </w:t>
            </w:r>
          </w:p>
          <w:p w14:paraId="481842E0" w14:textId="77777777" w:rsidR="004A74EC" w:rsidRPr="003641F0" w:rsidRDefault="004A74EC" w:rsidP="008B673E">
            <w:pPr>
              <w:pStyle w:val="Default"/>
              <w:ind w:left="284"/>
              <w:rPr>
                <w:rFonts w:ascii="Cambria" w:hAnsi="Cambria"/>
                <w:b/>
                <w:sz w:val="20"/>
                <w:szCs w:val="20"/>
              </w:rPr>
            </w:pPr>
          </w:p>
        </w:tc>
      </w:tr>
      <w:tr w:rsidR="004A74EC" w:rsidRPr="003641F0" w14:paraId="12C87ACD" w14:textId="77777777" w:rsidTr="00B00F95">
        <w:trPr>
          <w:jc w:val="center"/>
        </w:trPr>
        <w:tc>
          <w:tcPr>
            <w:tcW w:w="3823" w:type="dxa"/>
          </w:tcPr>
          <w:p w14:paraId="1F4C4FA8"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D5C1 – Primarni:</w:t>
            </w:r>
          </w:p>
        </w:tc>
        <w:tc>
          <w:tcPr>
            <w:tcW w:w="5528" w:type="dxa"/>
          </w:tcPr>
          <w:p w14:paraId="73F4D627" w14:textId="77777777" w:rsidR="004A74EC" w:rsidRPr="003641F0" w:rsidRDefault="004A74EC" w:rsidP="008B673E">
            <w:pPr>
              <w:ind w:left="284"/>
              <w:jc w:val="both"/>
              <w:rPr>
                <w:rFonts w:ascii="Cambria" w:hAnsi="Cambria"/>
                <w:sz w:val="20"/>
                <w:szCs w:val="20"/>
              </w:rPr>
            </w:pPr>
            <w:r>
              <w:rPr>
                <w:rFonts w:ascii="Cambria" w:hAnsi="Cambria"/>
                <w:sz w:val="20"/>
                <w:szCs w:val="20"/>
              </w:rPr>
              <w:t xml:space="preserve">D5C1: </w:t>
            </w:r>
            <w:r w:rsidRPr="003641F0">
              <w:rPr>
                <w:rFonts w:ascii="Cambria" w:hAnsi="Cambria"/>
                <w:sz w:val="20"/>
                <w:szCs w:val="20"/>
              </w:rPr>
              <w:t>Održavati postojeće razine hranjivih soli u stupcu vode. Poticati pravilno korištenje gnojiva u poljoprivredi kako bi se smanjio unos hranjivih soli u okoliš</w:t>
            </w:r>
          </w:p>
        </w:tc>
      </w:tr>
      <w:tr w:rsidR="004A74EC" w:rsidRPr="003641F0" w14:paraId="0A0E03AC" w14:textId="77777777" w:rsidTr="00B00F95">
        <w:trPr>
          <w:jc w:val="center"/>
        </w:trPr>
        <w:tc>
          <w:tcPr>
            <w:tcW w:w="3823" w:type="dxa"/>
          </w:tcPr>
          <w:p w14:paraId="301BBBDA"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D5C2 – Primarni</w:t>
            </w:r>
          </w:p>
        </w:tc>
        <w:tc>
          <w:tcPr>
            <w:tcW w:w="5528" w:type="dxa"/>
          </w:tcPr>
          <w:p w14:paraId="7E7282BA" w14:textId="2A65189A" w:rsidR="004A74EC" w:rsidRPr="003641F0" w:rsidRDefault="004A74EC" w:rsidP="00860770">
            <w:pPr>
              <w:ind w:left="284"/>
              <w:rPr>
                <w:rFonts w:ascii="Cambria" w:hAnsi="Cambria"/>
                <w:sz w:val="20"/>
                <w:szCs w:val="20"/>
              </w:rPr>
            </w:pPr>
            <w:r>
              <w:rPr>
                <w:rFonts w:ascii="Cambria" w:hAnsi="Cambria"/>
                <w:sz w:val="20"/>
                <w:szCs w:val="20"/>
              </w:rPr>
              <w:t xml:space="preserve">D5T2: </w:t>
            </w:r>
            <w:r w:rsidRPr="003641F0">
              <w:rPr>
                <w:rFonts w:ascii="Cambria" w:hAnsi="Cambria"/>
                <w:sz w:val="20"/>
                <w:szCs w:val="20"/>
              </w:rPr>
              <w:t xml:space="preserve">Koncentracije klorofila </w:t>
            </w:r>
            <w:r w:rsidRPr="003641F0">
              <w:rPr>
                <w:rFonts w:ascii="Cambria" w:hAnsi="Cambria"/>
                <w:i/>
                <w:sz w:val="20"/>
                <w:szCs w:val="20"/>
              </w:rPr>
              <w:t>a</w:t>
            </w:r>
            <w:r w:rsidRPr="003641F0">
              <w:rPr>
                <w:rFonts w:ascii="Cambria" w:hAnsi="Cambria"/>
                <w:sz w:val="20"/>
                <w:szCs w:val="20"/>
              </w:rPr>
              <w:t xml:space="preserve"> su unutar graničnih vrijednosti za postizanje DSO-a.</w:t>
            </w:r>
          </w:p>
        </w:tc>
      </w:tr>
      <w:tr w:rsidR="004A74EC" w:rsidRPr="003641F0" w14:paraId="0A9DD57F" w14:textId="77777777" w:rsidTr="00B00F95">
        <w:trPr>
          <w:jc w:val="center"/>
        </w:trPr>
        <w:tc>
          <w:tcPr>
            <w:tcW w:w="3823" w:type="dxa"/>
          </w:tcPr>
          <w:p w14:paraId="56AF98C0"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D5C5 – Primarni</w:t>
            </w:r>
          </w:p>
        </w:tc>
        <w:tc>
          <w:tcPr>
            <w:tcW w:w="5528" w:type="dxa"/>
          </w:tcPr>
          <w:p w14:paraId="45D800A7" w14:textId="77777777" w:rsidR="004A74EC" w:rsidRPr="003641F0" w:rsidRDefault="004A74EC" w:rsidP="008B673E">
            <w:pPr>
              <w:ind w:left="284"/>
              <w:jc w:val="both"/>
              <w:rPr>
                <w:rFonts w:ascii="Cambria" w:hAnsi="Cambria"/>
                <w:sz w:val="20"/>
                <w:szCs w:val="20"/>
              </w:rPr>
            </w:pPr>
            <w:r>
              <w:rPr>
                <w:rFonts w:ascii="Cambria" w:hAnsi="Cambria"/>
                <w:sz w:val="20"/>
                <w:szCs w:val="20"/>
              </w:rPr>
              <w:t xml:space="preserve">D5T3: </w:t>
            </w:r>
            <w:r w:rsidRPr="003641F0">
              <w:rPr>
                <w:rFonts w:ascii="Cambria" w:hAnsi="Cambria"/>
                <w:sz w:val="20"/>
                <w:szCs w:val="20"/>
              </w:rPr>
              <w:t>Odsustvo hipoksije i pomora morskih organizama.</w:t>
            </w:r>
          </w:p>
        </w:tc>
      </w:tr>
      <w:bookmarkEnd w:id="105"/>
    </w:tbl>
    <w:p w14:paraId="2226AB05" w14:textId="77777777" w:rsidR="006D04FE" w:rsidRDefault="006D04FE" w:rsidP="008B673E">
      <w:pPr>
        <w:spacing w:after="120"/>
        <w:ind w:left="284"/>
        <w:rPr>
          <w:rFonts w:ascii="Cambria" w:hAnsi="Cambria"/>
        </w:rPr>
      </w:pPr>
    </w:p>
    <w:p w14:paraId="64141FE8" w14:textId="0F7F4FD7" w:rsidR="00197FBF" w:rsidRPr="00CD0773" w:rsidRDefault="00197FBF" w:rsidP="008B673E">
      <w:pPr>
        <w:spacing w:after="120"/>
        <w:ind w:left="284"/>
        <w:rPr>
          <w:rFonts w:ascii="Cambria" w:hAnsi="Cambria"/>
        </w:rPr>
      </w:pPr>
      <w:r w:rsidRPr="00920505">
        <w:rPr>
          <w:rFonts w:ascii="Cambria" w:hAnsi="Cambria"/>
        </w:rPr>
        <w:t xml:space="preserve">Ciljevi za kriterije </w:t>
      </w:r>
      <w:r>
        <w:rPr>
          <w:rFonts w:ascii="Cambria" w:hAnsi="Cambria"/>
        </w:rPr>
        <w:t>D6</w:t>
      </w:r>
    </w:p>
    <w:tbl>
      <w:tblPr>
        <w:tblStyle w:val="Reetkatablice"/>
        <w:tblW w:w="8789" w:type="dxa"/>
        <w:jc w:val="center"/>
        <w:tblLook w:val="04A0" w:firstRow="1" w:lastRow="0" w:firstColumn="1" w:lastColumn="0" w:noHBand="0" w:noVBand="1"/>
      </w:tblPr>
      <w:tblGrid>
        <w:gridCol w:w="3596"/>
        <w:gridCol w:w="5193"/>
      </w:tblGrid>
      <w:tr w:rsidR="004A74EC" w:rsidRPr="007F3723" w14:paraId="788DA820" w14:textId="77777777" w:rsidTr="00B00F95">
        <w:trPr>
          <w:jc w:val="center"/>
        </w:trPr>
        <w:tc>
          <w:tcPr>
            <w:tcW w:w="3742" w:type="dxa"/>
            <w:shd w:val="clear" w:color="auto" w:fill="B8CCE4" w:themeFill="accent1" w:themeFillTint="66"/>
          </w:tcPr>
          <w:p w14:paraId="7318FF04" w14:textId="509324F9" w:rsidR="004A74EC" w:rsidRPr="007F3723" w:rsidRDefault="004A74EC" w:rsidP="000E2293">
            <w:pPr>
              <w:pStyle w:val="Default"/>
              <w:ind w:left="284"/>
              <w:rPr>
                <w:rFonts w:ascii="Cambria" w:hAnsi="Cambria"/>
                <w:b/>
                <w:bCs/>
                <w:sz w:val="20"/>
                <w:szCs w:val="20"/>
              </w:rPr>
            </w:pPr>
            <w:r w:rsidRPr="007F3723">
              <w:rPr>
                <w:rStyle w:val="tlid-translation"/>
                <w:rFonts w:ascii="Cambria" w:hAnsi="Cambria"/>
                <w:b/>
                <w:sz w:val="20"/>
                <w:szCs w:val="20"/>
              </w:rPr>
              <w:t xml:space="preserve">Kriterij prema Odluci </w:t>
            </w:r>
          </w:p>
        </w:tc>
        <w:tc>
          <w:tcPr>
            <w:tcW w:w="5392" w:type="dxa"/>
            <w:shd w:val="clear" w:color="auto" w:fill="B8CCE4" w:themeFill="accent1" w:themeFillTint="66"/>
          </w:tcPr>
          <w:p w14:paraId="03713BAB" w14:textId="210A26CA" w:rsidR="004A74EC" w:rsidRPr="007F3723" w:rsidRDefault="004A74EC" w:rsidP="008B673E">
            <w:pPr>
              <w:pStyle w:val="Default"/>
              <w:ind w:left="284"/>
              <w:rPr>
                <w:rStyle w:val="tlid-translation"/>
                <w:rFonts w:ascii="Cambria" w:hAnsi="Cambria"/>
                <w:b/>
                <w:sz w:val="20"/>
                <w:szCs w:val="20"/>
              </w:rPr>
            </w:pPr>
            <w:r w:rsidRPr="007F3723">
              <w:rPr>
                <w:rFonts w:ascii="Cambria" w:hAnsi="Cambria"/>
                <w:b/>
                <w:iCs/>
                <w:sz w:val="20"/>
                <w:szCs w:val="20"/>
              </w:rPr>
              <w:t xml:space="preserve">Ciljevi prema </w:t>
            </w:r>
            <w:r w:rsidRPr="007F3723">
              <w:rPr>
                <w:rStyle w:val="tlid-translation"/>
                <w:rFonts w:ascii="Cambria" w:hAnsi="Cambria"/>
                <w:b/>
                <w:sz w:val="20"/>
                <w:szCs w:val="20"/>
              </w:rPr>
              <w:t xml:space="preserve">Odluci </w:t>
            </w:r>
          </w:p>
          <w:p w14:paraId="2A0AB9FB" w14:textId="77777777" w:rsidR="004A74EC" w:rsidRPr="007F3723" w:rsidRDefault="004A74EC" w:rsidP="008B673E">
            <w:pPr>
              <w:pStyle w:val="Default"/>
              <w:ind w:left="284"/>
              <w:rPr>
                <w:rFonts w:ascii="Cambria" w:hAnsi="Cambria"/>
                <w:b/>
                <w:sz w:val="20"/>
                <w:szCs w:val="20"/>
              </w:rPr>
            </w:pPr>
          </w:p>
        </w:tc>
      </w:tr>
      <w:tr w:rsidR="004A74EC" w:rsidRPr="007F3723" w14:paraId="23D81E10" w14:textId="77777777" w:rsidTr="00B00F95">
        <w:trPr>
          <w:jc w:val="center"/>
        </w:trPr>
        <w:tc>
          <w:tcPr>
            <w:tcW w:w="3742" w:type="dxa"/>
          </w:tcPr>
          <w:p w14:paraId="6D77BA93" w14:textId="77777777" w:rsidR="004A74EC" w:rsidRPr="007F3723" w:rsidRDefault="004A74EC" w:rsidP="008B673E">
            <w:pPr>
              <w:pStyle w:val="Default"/>
              <w:ind w:left="284"/>
              <w:rPr>
                <w:rFonts w:ascii="Cambria" w:hAnsi="Cambria"/>
                <w:sz w:val="20"/>
                <w:szCs w:val="20"/>
              </w:rPr>
            </w:pPr>
            <w:r w:rsidRPr="007F3723">
              <w:rPr>
                <w:rFonts w:ascii="Cambria" w:hAnsi="Cambria"/>
                <w:sz w:val="20"/>
                <w:szCs w:val="20"/>
              </w:rPr>
              <w:t>D6C1 – Primarni:</w:t>
            </w:r>
          </w:p>
        </w:tc>
        <w:tc>
          <w:tcPr>
            <w:tcW w:w="5392" w:type="dxa"/>
          </w:tcPr>
          <w:p w14:paraId="44CDBCFD" w14:textId="77777777" w:rsidR="004A74EC" w:rsidRPr="007F3723" w:rsidRDefault="004A74EC" w:rsidP="008B673E">
            <w:pPr>
              <w:ind w:left="284"/>
              <w:jc w:val="both"/>
              <w:rPr>
                <w:rFonts w:ascii="Cambria" w:hAnsi="Cambria"/>
                <w:sz w:val="20"/>
                <w:szCs w:val="20"/>
              </w:rPr>
            </w:pPr>
            <w:r>
              <w:rPr>
                <w:rFonts w:ascii="Cambria" w:hAnsi="Cambria"/>
                <w:sz w:val="20"/>
                <w:szCs w:val="20"/>
              </w:rPr>
              <w:t xml:space="preserve">D6T1: </w:t>
            </w:r>
            <w:r w:rsidRPr="007F3723">
              <w:rPr>
                <w:rFonts w:ascii="Cambria" w:hAnsi="Cambria"/>
                <w:sz w:val="20"/>
                <w:szCs w:val="20"/>
              </w:rPr>
              <w:t>Površina i rasprostranjenost fizičkog gubitka prirodnog morskog dna se ne povećava u mjeri koja ugrožava funkcioniranje ekosustava.</w:t>
            </w:r>
          </w:p>
        </w:tc>
      </w:tr>
      <w:tr w:rsidR="004A74EC" w:rsidRPr="007F3723" w14:paraId="1C1019EE" w14:textId="77777777" w:rsidTr="00B00F95">
        <w:trPr>
          <w:jc w:val="center"/>
        </w:trPr>
        <w:tc>
          <w:tcPr>
            <w:tcW w:w="3742" w:type="dxa"/>
          </w:tcPr>
          <w:p w14:paraId="350611B9" w14:textId="77777777" w:rsidR="004A74EC" w:rsidRPr="007F3723" w:rsidRDefault="004A74EC" w:rsidP="008B673E">
            <w:pPr>
              <w:pStyle w:val="Default"/>
              <w:ind w:left="284"/>
              <w:rPr>
                <w:rFonts w:ascii="Cambria" w:hAnsi="Cambria"/>
                <w:sz w:val="20"/>
                <w:szCs w:val="20"/>
              </w:rPr>
            </w:pPr>
            <w:r w:rsidRPr="007F3723">
              <w:rPr>
                <w:rFonts w:ascii="Cambria" w:hAnsi="Cambria"/>
                <w:sz w:val="20"/>
                <w:szCs w:val="20"/>
              </w:rPr>
              <w:t>D6C2 – Primarni</w:t>
            </w:r>
          </w:p>
        </w:tc>
        <w:tc>
          <w:tcPr>
            <w:tcW w:w="5392" w:type="dxa"/>
          </w:tcPr>
          <w:p w14:paraId="46E36114" w14:textId="77777777" w:rsidR="004A74EC" w:rsidRPr="007F3723" w:rsidRDefault="004A74EC" w:rsidP="008B673E">
            <w:pPr>
              <w:ind w:left="284"/>
              <w:rPr>
                <w:rFonts w:ascii="Cambria" w:hAnsi="Cambria"/>
                <w:sz w:val="20"/>
                <w:szCs w:val="20"/>
              </w:rPr>
            </w:pPr>
            <w:r>
              <w:rPr>
                <w:rFonts w:ascii="Cambria" w:hAnsi="Cambria"/>
                <w:sz w:val="20"/>
                <w:szCs w:val="20"/>
              </w:rPr>
              <w:t xml:space="preserve">D6T2: </w:t>
            </w:r>
            <w:r w:rsidRPr="007F3723">
              <w:rPr>
                <w:rFonts w:ascii="Cambria" w:hAnsi="Cambria"/>
                <w:sz w:val="20"/>
                <w:szCs w:val="20"/>
              </w:rPr>
              <w:t>Prostorni opseg i rasprostranjenost pritisaka na morsko dno u obliku fizičkih smetnji su u mjeri koja omogućava održivo korištenje ekosustava.</w:t>
            </w:r>
          </w:p>
        </w:tc>
      </w:tr>
      <w:tr w:rsidR="004A74EC" w:rsidRPr="007F3723" w14:paraId="2D461F90" w14:textId="77777777" w:rsidTr="00B00F95">
        <w:trPr>
          <w:jc w:val="center"/>
        </w:trPr>
        <w:tc>
          <w:tcPr>
            <w:tcW w:w="3742" w:type="dxa"/>
          </w:tcPr>
          <w:p w14:paraId="30BF74E3" w14:textId="77777777" w:rsidR="004A74EC" w:rsidRPr="007F3723" w:rsidRDefault="004A74EC" w:rsidP="008B673E">
            <w:pPr>
              <w:pStyle w:val="Default"/>
              <w:ind w:left="284"/>
              <w:rPr>
                <w:rFonts w:ascii="Cambria" w:hAnsi="Cambria"/>
                <w:sz w:val="20"/>
                <w:szCs w:val="20"/>
              </w:rPr>
            </w:pPr>
            <w:r w:rsidRPr="007F3723">
              <w:rPr>
                <w:rFonts w:ascii="Cambria" w:hAnsi="Cambria"/>
                <w:sz w:val="20"/>
                <w:szCs w:val="20"/>
              </w:rPr>
              <w:t>D6C3 – Primarni</w:t>
            </w:r>
          </w:p>
        </w:tc>
        <w:tc>
          <w:tcPr>
            <w:tcW w:w="5392" w:type="dxa"/>
          </w:tcPr>
          <w:p w14:paraId="1837BC79" w14:textId="77777777" w:rsidR="004A74EC" w:rsidRPr="007F3723" w:rsidRDefault="004A74EC" w:rsidP="008B673E">
            <w:pPr>
              <w:ind w:left="284"/>
              <w:jc w:val="both"/>
              <w:rPr>
                <w:rFonts w:ascii="Cambria" w:hAnsi="Cambria"/>
                <w:sz w:val="20"/>
                <w:szCs w:val="20"/>
              </w:rPr>
            </w:pPr>
            <w:r>
              <w:rPr>
                <w:rFonts w:ascii="Cambria" w:hAnsi="Cambria"/>
                <w:sz w:val="20"/>
                <w:szCs w:val="20"/>
              </w:rPr>
              <w:t xml:space="preserve">D6T4: </w:t>
            </w:r>
            <w:r w:rsidRPr="007F3723">
              <w:rPr>
                <w:rFonts w:ascii="Cambria" w:hAnsi="Cambria"/>
                <w:sz w:val="20"/>
                <w:szCs w:val="20"/>
              </w:rPr>
              <w:t>Mediolitoralno čvrsto dno i stijene: a) Dobro ekološko stanje bentoskih zajednica na čvrstim dnima se ne smanjuje. b) rasprostranjenost biocenoza je održana. Biocenoza infralitoralnih alga: a) Dobro ekološko stanje bentoskih zajednica na čvrstim dnima se ne smanjuje. b) Rasprostranjenost biocenoza je održana.</w:t>
            </w:r>
          </w:p>
        </w:tc>
      </w:tr>
      <w:tr w:rsidR="004A74EC" w:rsidRPr="007F3723" w14:paraId="75B43B18" w14:textId="77777777" w:rsidTr="00B00F95">
        <w:trPr>
          <w:jc w:val="center"/>
        </w:trPr>
        <w:tc>
          <w:tcPr>
            <w:tcW w:w="3742" w:type="dxa"/>
          </w:tcPr>
          <w:p w14:paraId="7635943A" w14:textId="77777777" w:rsidR="004A74EC" w:rsidRPr="007F3723" w:rsidRDefault="004A74EC" w:rsidP="008B673E">
            <w:pPr>
              <w:pStyle w:val="Default"/>
              <w:ind w:left="284"/>
              <w:rPr>
                <w:rFonts w:ascii="Cambria" w:hAnsi="Cambria"/>
                <w:sz w:val="20"/>
                <w:szCs w:val="20"/>
              </w:rPr>
            </w:pPr>
            <w:r w:rsidRPr="007F3723">
              <w:rPr>
                <w:rFonts w:ascii="Cambria" w:hAnsi="Cambria"/>
                <w:sz w:val="20"/>
                <w:szCs w:val="20"/>
              </w:rPr>
              <w:t>D6C4 – Primarni</w:t>
            </w:r>
          </w:p>
        </w:tc>
        <w:tc>
          <w:tcPr>
            <w:tcW w:w="5392" w:type="dxa"/>
          </w:tcPr>
          <w:p w14:paraId="72B3C5B2" w14:textId="77777777" w:rsidR="004A74EC" w:rsidRPr="007F3723" w:rsidRDefault="004A74EC" w:rsidP="008B673E">
            <w:pPr>
              <w:ind w:left="284"/>
              <w:jc w:val="both"/>
              <w:rPr>
                <w:rFonts w:ascii="Cambria" w:hAnsi="Cambria"/>
                <w:sz w:val="20"/>
                <w:szCs w:val="20"/>
              </w:rPr>
            </w:pPr>
            <w:r>
              <w:rPr>
                <w:rFonts w:ascii="Cambria" w:hAnsi="Cambria"/>
                <w:sz w:val="20"/>
                <w:szCs w:val="20"/>
              </w:rPr>
              <w:t>D6T3:</w:t>
            </w:r>
            <w:r>
              <w:rPr>
                <w:rFonts w:ascii="Cambria" w:hAnsi="Cambria"/>
                <w:i/>
                <w:sz w:val="20"/>
                <w:szCs w:val="20"/>
              </w:rPr>
              <w:t xml:space="preserve"> </w:t>
            </w:r>
            <w:r w:rsidRPr="007F3723">
              <w:rPr>
                <w:rFonts w:ascii="Cambria" w:hAnsi="Cambria"/>
                <w:i/>
                <w:sz w:val="20"/>
                <w:szCs w:val="20"/>
              </w:rPr>
              <w:t>Posidonia oceanica</w:t>
            </w:r>
            <w:r w:rsidRPr="007F3723">
              <w:rPr>
                <w:rFonts w:ascii="Cambria" w:hAnsi="Cambria"/>
                <w:sz w:val="20"/>
                <w:szCs w:val="20"/>
              </w:rPr>
              <w:t xml:space="preserve">: Područje rasprostranjenosti naselja vrste </w:t>
            </w:r>
            <w:r w:rsidRPr="007F3723">
              <w:rPr>
                <w:rFonts w:ascii="Cambria" w:hAnsi="Cambria"/>
                <w:i/>
                <w:sz w:val="20"/>
                <w:szCs w:val="20"/>
              </w:rPr>
              <w:t>Posidonia oceanica</w:t>
            </w:r>
            <w:r w:rsidRPr="007F3723">
              <w:rPr>
                <w:rFonts w:ascii="Cambria" w:hAnsi="Cambria"/>
                <w:sz w:val="20"/>
                <w:szCs w:val="20"/>
              </w:rPr>
              <w:t xml:space="preserve"> se ne smanjuje. Ekološka kvaliteta naselja vrste </w:t>
            </w:r>
            <w:r w:rsidRPr="007F3723">
              <w:rPr>
                <w:rFonts w:ascii="Cambria" w:hAnsi="Cambria"/>
                <w:i/>
                <w:sz w:val="20"/>
                <w:szCs w:val="20"/>
              </w:rPr>
              <w:t>P. oceanica</w:t>
            </w:r>
            <w:r w:rsidRPr="007F3723">
              <w:rPr>
                <w:rFonts w:ascii="Cambria" w:hAnsi="Cambria"/>
                <w:sz w:val="20"/>
                <w:szCs w:val="20"/>
              </w:rPr>
              <w:t xml:space="preserve"> se ne smanjuje.</w:t>
            </w:r>
          </w:p>
        </w:tc>
      </w:tr>
      <w:tr w:rsidR="004A74EC" w:rsidRPr="007F3723" w14:paraId="26D27705" w14:textId="77777777" w:rsidTr="00B00F95">
        <w:trPr>
          <w:jc w:val="center"/>
        </w:trPr>
        <w:tc>
          <w:tcPr>
            <w:tcW w:w="3742" w:type="dxa"/>
          </w:tcPr>
          <w:p w14:paraId="1E4BEFA6" w14:textId="77777777" w:rsidR="004A74EC" w:rsidRPr="007F3723" w:rsidRDefault="004A74EC" w:rsidP="008B673E">
            <w:pPr>
              <w:pStyle w:val="Default"/>
              <w:ind w:left="284"/>
              <w:rPr>
                <w:rFonts w:ascii="Cambria" w:hAnsi="Cambria"/>
                <w:sz w:val="20"/>
                <w:szCs w:val="20"/>
              </w:rPr>
            </w:pPr>
            <w:r w:rsidRPr="007F3723">
              <w:rPr>
                <w:rFonts w:ascii="Cambria" w:hAnsi="Cambria"/>
                <w:sz w:val="20"/>
                <w:szCs w:val="20"/>
              </w:rPr>
              <w:t>D6C5 – Primarni</w:t>
            </w:r>
          </w:p>
        </w:tc>
        <w:tc>
          <w:tcPr>
            <w:tcW w:w="5392" w:type="dxa"/>
          </w:tcPr>
          <w:p w14:paraId="3558DC78" w14:textId="77777777" w:rsidR="004A74EC" w:rsidRDefault="004A74EC" w:rsidP="008B673E">
            <w:pPr>
              <w:ind w:left="284"/>
              <w:jc w:val="both"/>
              <w:rPr>
                <w:rFonts w:ascii="Cambria" w:hAnsi="Cambria"/>
                <w:sz w:val="20"/>
                <w:szCs w:val="20"/>
              </w:rPr>
            </w:pPr>
            <w:r>
              <w:rPr>
                <w:rFonts w:ascii="Cambria" w:hAnsi="Cambria"/>
                <w:sz w:val="20"/>
                <w:szCs w:val="20"/>
              </w:rPr>
              <w:t>D6T5:</w:t>
            </w:r>
            <w:r>
              <w:rPr>
                <w:rFonts w:ascii="Cambria" w:hAnsi="Cambria"/>
                <w:i/>
                <w:sz w:val="20"/>
                <w:szCs w:val="20"/>
              </w:rPr>
              <w:t xml:space="preserve"> </w:t>
            </w:r>
            <w:r w:rsidRPr="007F3723">
              <w:rPr>
                <w:rFonts w:ascii="Cambria" w:hAnsi="Cambria"/>
                <w:i/>
                <w:sz w:val="20"/>
                <w:szCs w:val="20"/>
              </w:rPr>
              <w:t>Posidonia oceanica</w:t>
            </w:r>
            <w:r w:rsidRPr="007F3723">
              <w:rPr>
                <w:rFonts w:ascii="Cambria" w:hAnsi="Cambria"/>
                <w:sz w:val="20"/>
                <w:szCs w:val="20"/>
              </w:rPr>
              <w:t xml:space="preserve">: Područje rasprostranjenosti naselja vrste </w:t>
            </w:r>
            <w:r w:rsidRPr="007F3723">
              <w:rPr>
                <w:rFonts w:ascii="Cambria" w:hAnsi="Cambria"/>
                <w:i/>
                <w:sz w:val="20"/>
                <w:szCs w:val="20"/>
              </w:rPr>
              <w:t>P. oceanica</w:t>
            </w:r>
            <w:r w:rsidRPr="007F3723">
              <w:rPr>
                <w:rFonts w:ascii="Cambria" w:hAnsi="Cambria"/>
                <w:sz w:val="20"/>
                <w:szCs w:val="20"/>
              </w:rPr>
              <w:t xml:space="preserve"> se ne smanjuje. Ekološka kvaliteta naselja vrste P. oceanica se ne smanjuje. </w:t>
            </w:r>
          </w:p>
          <w:p w14:paraId="2D0EAB68" w14:textId="77777777" w:rsidR="004A74EC" w:rsidRPr="007F3723" w:rsidRDefault="004A74EC" w:rsidP="008B673E">
            <w:pPr>
              <w:ind w:left="284"/>
              <w:jc w:val="both"/>
              <w:rPr>
                <w:rFonts w:ascii="Cambria" w:hAnsi="Cambria"/>
                <w:sz w:val="20"/>
                <w:szCs w:val="20"/>
              </w:rPr>
            </w:pPr>
            <w:r>
              <w:rPr>
                <w:rFonts w:ascii="Cambria" w:hAnsi="Cambria"/>
                <w:sz w:val="20"/>
                <w:szCs w:val="20"/>
              </w:rPr>
              <w:t xml:space="preserve">D6T6: </w:t>
            </w:r>
            <w:r w:rsidRPr="007F3723">
              <w:rPr>
                <w:rFonts w:ascii="Cambria" w:hAnsi="Cambria"/>
                <w:sz w:val="20"/>
                <w:szCs w:val="20"/>
              </w:rPr>
              <w:t>Biocenoza infralitoralnih alga: a) Dobro ekološko stanje bentoskih zajednica na čvrstim dnima se ne smanjuje. b) Rasprostranjenost biocenoza je održana. c) Sastav vrsta je održan i u skladu s prirodom supstrata i uvjetima okoliša. Infralitoralni sitni pijesci s više ili manje mulja: a) Dobro ekološko stanje bentoskih zajednica na mekim dnima se ne smanjuje. b) Rasprostranjenost biocenoza je održana. c) Sastav vrsta je održan i u skladu s prirodom supstrata i uvjetima okoliša. Infralitoralni krupni pijesci s više ili manje mulja: a) Dobro ekološko stanje bentoskih zajednica na mekim dnima se ne smanjuje. b) Rasprostranjenost biocenoza je održana. c) Sastav vrsta je održan i u skladu s prirodom supstrata i uvjetima okoliša. Cirkalitoralni muljevi: Dobro ekološko stanje bentoskih zajednica na mekim dnima se ne smanjuje. b) Rasprostranjenost biocenoza je održana. c) Sastav vrsta je održan i u skladu s prirodom supstrata i uvjetima okoliša. Cirkalitoralni pijesci: a) Dobro ekološko stanje bentoskih zajednica na mekim dnima se ne smanjuje. b) Rasprostranjenost biocenoza je održana. c) Sastav vrsta je održan i u skladu s prirodom supstrata i uvjetima okoliša. Batijalni muljevi: a) Dobro ekološko stanje bentoskih zajednica na mekim dnima se ne smanjuje. b) Rasprostranjenost biocenoza je održana. c) Sastav vrsta je održan i u skladu s prirodom supstrata i uvjetima okoliša.</w:t>
            </w:r>
          </w:p>
        </w:tc>
      </w:tr>
    </w:tbl>
    <w:p w14:paraId="176E9F28" w14:textId="334DC925" w:rsidR="00197FBF" w:rsidRPr="007F3723" w:rsidRDefault="00197FBF" w:rsidP="008B673E">
      <w:pPr>
        <w:spacing w:after="120"/>
        <w:ind w:left="284"/>
        <w:rPr>
          <w:rFonts w:ascii="Cambria" w:hAnsi="Cambria"/>
        </w:rPr>
      </w:pPr>
      <w:r w:rsidRPr="007F3723">
        <w:rPr>
          <w:rFonts w:ascii="Cambria" w:hAnsi="Cambria"/>
        </w:rPr>
        <w:lastRenderedPageBreak/>
        <w:t>Ciljevi za kriterije D7</w:t>
      </w:r>
    </w:p>
    <w:tbl>
      <w:tblPr>
        <w:tblStyle w:val="Reetkatablice"/>
        <w:tblW w:w="8789" w:type="dxa"/>
        <w:jc w:val="center"/>
        <w:tblLook w:val="04A0" w:firstRow="1" w:lastRow="0" w:firstColumn="1" w:lastColumn="0" w:noHBand="0" w:noVBand="1"/>
      </w:tblPr>
      <w:tblGrid>
        <w:gridCol w:w="3618"/>
        <w:gridCol w:w="5171"/>
      </w:tblGrid>
      <w:tr w:rsidR="004A74EC" w:rsidRPr="00CD0773" w14:paraId="7AB3B947" w14:textId="77777777" w:rsidTr="00B00F95">
        <w:trPr>
          <w:jc w:val="center"/>
        </w:trPr>
        <w:tc>
          <w:tcPr>
            <w:tcW w:w="3823" w:type="dxa"/>
            <w:shd w:val="clear" w:color="auto" w:fill="B8CCE4" w:themeFill="accent1" w:themeFillTint="66"/>
          </w:tcPr>
          <w:p w14:paraId="09DC8CFD" w14:textId="61C7ABDB" w:rsidR="004A74EC" w:rsidRPr="00CD0773" w:rsidRDefault="004A74EC" w:rsidP="000E2293">
            <w:pPr>
              <w:pStyle w:val="Default"/>
              <w:ind w:left="284"/>
              <w:rPr>
                <w:rFonts w:ascii="Cambria" w:hAnsi="Cambria"/>
                <w:b/>
                <w:bCs/>
                <w:sz w:val="20"/>
                <w:szCs w:val="20"/>
              </w:rPr>
            </w:pPr>
            <w:bookmarkStart w:id="106" w:name="_Hlk41862027"/>
            <w:r w:rsidRPr="00CD0773">
              <w:rPr>
                <w:rStyle w:val="tlid-translation"/>
                <w:rFonts w:ascii="Cambria" w:hAnsi="Cambria"/>
                <w:b/>
                <w:sz w:val="20"/>
                <w:szCs w:val="20"/>
              </w:rPr>
              <w:t xml:space="preserve">Kriterij prema Odluci </w:t>
            </w:r>
          </w:p>
        </w:tc>
        <w:tc>
          <w:tcPr>
            <w:tcW w:w="5528" w:type="dxa"/>
            <w:shd w:val="clear" w:color="auto" w:fill="B8CCE4" w:themeFill="accent1" w:themeFillTint="66"/>
          </w:tcPr>
          <w:p w14:paraId="04D14276" w14:textId="004A63BF" w:rsidR="004A74EC" w:rsidRPr="00CD0773" w:rsidRDefault="004A74EC" w:rsidP="008B673E">
            <w:pPr>
              <w:pStyle w:val="Default"/>
              <w:ind w:left="284"/>
              <w:rPr>
                <w:rStyle w:val="tlid-translation"/>
                <w:rFonts w:ascii="Cambria" w:hAnsi="Cambria"/>
                <w:b/>
                <w:sz w:val="20"/>
                <w:szCs w:val="20"/>
              </w:rPr>
            </w:pPr>
            <w:r w:rsidRPr="00CD0773">
              <w:rPr>
                <w:rFonts w:ascii="Cambria" w:hAnsi="Cambria"/>
                <w:b/>
                <w:iCs/>
                <w:sz w:val="20"/>
                <w:szCs w:val="20"/>
              </w:rPr>
              <w:t xml:space="preserve">Ciljevi prema </w:t>
            </w:r>
            <w:r w:rsidRPr="00CD0773">
              <w:rPr>
                <w:rStyle w:val="tlid-translation"/>
                <w:rFonts w:ascii="Cambria" w:hAnsi="Cambria"/>
                <w:b/>
                <w:sz w:val="20"/>
                <w:szCs w:val="20"/>
              </w:rPr>
              <w:t xml:space="preserve">Odluci </w:t>
            </w:r>
          </w:p>
          <w:p w14:paraId="6AEF5599" w14:textId="77777777" w:rsidR="004A74EC" w:rsidRPr="00CD0773" w:rsidRDefault="004A74EC" w:rsidP="008B673E">
            <w:pPr>
              <w:pStyle w:val="Default"/>
              <w:ind w:left="284"/>
              <w:rPr>
                <w:rFonts w:ascii="Cambria" w:hAnsi="Cambria"/>
                <w:b/>
                <w:sz w:val="20"/>
                <w:szCs w:val="20"/>
              </w:rPr>
            </w:pPr>
          </w:p>
        </w:tc>
      </w:tr>
      <w:tr w:rsidR="004A74EC" w:rsidRPr="00CD0773" w14:paraId="3AE7F6C9" w14:textId="77777777" w:rsidTr="00B00F95">
        <w:trPr>
          <w:jc w:val="center"/>
        </w:trPr>
        <w:tc>
          <w:tcPr>
            <w:tcW w:w="3823" w:type="dxa"/>
          </w:tcPr>
          <w:p w14:paraId="5BD7CBCE" w14:textId="77777777" w:rsidR="004A74EC" w:rsidRPr="00CD0773" w:rsidRDefault="004A74EC" w:rsidP="008B673E">
            <w:pPr>
              <w:pStyle w:val="Default"/>
              <w:ind w:left="284"/>
              <w:rPr>
                <w:rFonts w:ascii="Cambria" w:hAnsi="Cambria"/>
                <w:sz w:val="20"/>
                <w:szCs w:val="20"/>
              </w:rPr>
            </w:pPr>
            <w:r w:rsidRPr="00CD0773">
              <w:rPr>
                <w:rFonts w:ascii="Cambria" w:hAnsi="Cambria"/>
                <w:sz w:val="20"/>
                <w:szCs w:val="20"/>
              </w:rPr>
              <w:t>D</w:t>
            </w:r>
            <w:r>
              <w:rPr>
                <w:rFonts w:ascii="Cambria" w:hAnsi="Cambria"/>
                <w:sz w:val="20"/>
                <w:szCs w:val="20"/>
              </w:rPr>
              <w:t>7</w:t>
            </w:r>
            <w:r w:rsidRPr="00CD0773">
              <w:rPr>
                <w:rFonts w:ascii="Cambria" w:hAnsi="Cambria"/>
                <w:sz w:val="20"/>
                <w:szCs w:val="20"/>
              </w:rPr>
              <w:t>C</w:t>
            </w:r>
            <w:r>
              <w:rPr>
                <w:rFonts w:ascii="Cambria" w:hAnsi="Cambria"/>
                <w:sz w:val="20"/>
                <w:szCs w:val="20"/>
              </w:rPr>
              <w:t>1</w:t>
            </w:r>
            <w:r w:rsidRPr="00CD0773">
              <w:rPr>
                <w:rFonts w:ascii="Cambria" w:hAnsi="Cambria"/>
                <w:sz w:val="20"/>
                <w:szCs w:val="20"/>
              </w:rPr>
              <w:t xml:space="preserve"> – Sekundarni</w:t>
            </w:r>
          </w:p>
        </w:tc>
        <w:tc>
          <w:tcPr>
            <w:tcW w:w="5528" w:type="dxa"/>
            <w:vMerge w:val="restart"/>
          </w:tcPr>
          <w:p w14:paraId="5E5D4333" w14:textId="6DB32684" w:rsidR="004A74EC" w:rsidRPr="007F3723" w:rsidRDefault="004A74EC" w:rsidP="005A12E5">
            <w:pPr>
              <w:ind w:left="284"/>
              <w:rPr>
                <w:rFonts w:ascii="Cambria" w:hAnsi="Cambria"/>
                <w:sz w:val="20"/>
                <w:szCs w:val="20"/>
              </w:rPr>
            </w:pPr>
            <w:r>
              <w:rPr>
                <w:rFonts w:ascii="Cambria" w:hAnsi="Cambria"/>
                <w:sz w:val="20"/>
                <w:szCs w:val="20"/>
              </w:rPr>
              <w:t xml:space="preserve">D7T1: </w:t>
            </w:r>
            <w:r w:rsidRPr="007F3723">
              <w:rPr>
                <w:rFonts w:ascii="Cambria" w:hAnsi="Cambria"/>
                <w:sz w:val="20"/>
                <w:szCs w:val="20"/>
              </w:rPr>
              <w:t xml:space="preserve">Budući da nema trajnih promjena pod utjecajem ljudskih aktivnosti u okviru D7, možemo reći da se DSO postiže u hrvatskom dijelu Jadranskog mora. Cilj je očuvati </w:t>
            </w:r>
            <w:r w:rsidR="005A12E5">
              <w:rPr>
                <w:rFonts w:ascii="Cambria" w:hAnsi="Cambria"/>
                <w:sz w:val="20"/>
                <w:szCs w:val="20"/>
              </w:rPr>
              <w:t>DSO</w:t>
            </w:r>
            <w:r w:rsidRPr="007F3723">
              <w:rPr>
                <w:rFonts w:ascii="Cambria" w:hAnsi="Cambria"/>
                <w:sz w:val="20"/>
                <w:szCs w:val="20"/>
              </w:rPr>
              <w:t xml:space="preserve"> na sadašnjoj razini.</w:t>
            </w:r>
          </w:p>
        </w:tc>
      </w:tr>
      <w:tr w:rsidR="004A74EC" w:rsidRPr="00CD0773" w14:paraId="2E057809" w14:textId="77777777" w:rsidTr="00B00F95">
        <w:trPr>
          <w:jc w:val="center"/>
        </w:trPr>
        <w:tc>
          <w:tcPr>
            <w:tcW w:w="3823" w:type="dxa"/>
          </w:tcPr>
          <w:p w14:paraId="6FF35A9A" w14:textId="77777777" w:rsidR="004A74EC" w:rsidRPr="00CD0773" w:rsidRDefault="004A74EC" w:rsidP="008B673E">
            <w:pPr>
              <w:pStyle w:val="Default"/>
              <w:ind w:left="284"/>
              <w:rPr>
                <w:rFonts w:ascii="Cambria" w:hAnsi="Cambria"/>
                <w:sz w:val="20"/>
                <w:szCs w:val="20"/>
              </w:rPr>
            </w:pPr>
            <w:r w:rsidRPr="00CD0773">
              <w:rPr>
                <w:rFonts w:ascii="Cambria" w:hAnsi="Cambria"/>
                <w:sz w:val="20"/>
                <w:szCs w:val="20"/>
              </w:rPr>
              <w:t>D</w:t>
            </w:r>
            <w:r>
              <w:rPr>
                <w:rFonts w:ascii="Cambria" w:hAnsi="Cambria"/>
                <w:sz w:val="20"/>
                <w:szCs w:val="20"/>
              </w:rPr>
              <w:t>7</w:t>
            </w:r>
            <w:r w:rsidRPr="00CD0773">
              <w:rPr>
                <w:rFonts w:ascii="Cambria" w:hAnsi="Cambria"/>
                <w:sz w:val="20"/>
                <w:szCs w:val="20"/>
              </w:rPr>
              <w:t>C</w:t>
            </w:r>
            <w:r>
              <w:rPr>
                <w:rFonts w:ascii="Cambria" w:hAnsi="Cambria"/>
                <w:sz w:val="20"/>
                <w:szCs w:val="20"/>
              </w:rPr>
              <w:t>2</w:t>
            </w:r>
            <w:r w:rsidRPr="00CD0773">
              <w:rPr>
                <w:rFonts w:ascii="Cambria" w:hAnsi="Cambria"/>
                <w:sz w:val="20"/>
                <w:szCs w:val="20"/>
              </w:rPr>
              <w:t xml:space="preserve"> – Sekundarni</w:t>
            </w:r>
          </w:p>
        </w:tc>
        <w:tc>
          <w:tcPr>
            <w:tcW w:w="5528" w:type="dxa"/>
            <w:vMerge/>
          </w:tcPr>
          <w:p w14:paraId="06E8DA25" w14:textId="77777777" w:rsidR="004A74EC" w:rsidRPr="00CD0773" w:rsidRDefault="004A74EC" w:rsidP="008B673E">
            <w:pPr>
              <w:ind w:left="284"/>
              <w:rPr>
                <w:rFonts w:ascii="Cambria" w:hAnsi="Cambria"/>
                <w:sz w:val="20"/>
                <w:szCs w:val="20"/>
              </w:rPr>
            </w:pPr>
          </w:p>
        </w:tc>
      </w:tr>
      <w:bookmarkEnd w:id="106"/>
    </w:tbl>
    <w:p w14:paraId="4FBB3D31" w14:textId="77777777" w:rsidR="00B00F95" w:rsidRDefault="00B00F95" w:rsidP="008B673E">
      <w:pPr>
        <w:spacing w:after="120"/>
        <w:ind w:left="284"/>
        <w:rPr>
          <w:rFonts w:ascii="Cambria" w:hAnsi="Cambria"/>
        </w:rPr>
      </w:pPr>
    </w:p>
    <w:p w14:paraId="22DACCC2" w14:textId="2A60697A" w:rsidR="00197FBF" w:rsidRDefault="00197FBF" w:rsidP="008B673E">
      <w:pPr>
        <w:spacing w:after="120"/>
        <w:ind w:left="284"/>
      </w:pPr>
      <w:r w:rsidRPr="007F3723">
        <w:rPr>
          <w:rFonts w:ascii="Cambria" w:hAnsi="Cambria"/>
        </w:rPr>
        <w:t>Ciljevi za kriterije D</w:t>
      </w:r>
      <w:r>
        <w:rPr>
          <w:rFonts w:ascii="Cambria" w:hAnsi="Cambria"/>
        </w:rPr>
        <w:t>8</w:t>
      </w:r>
    </w:p>
    <w:tbl>
      <w:tblPr>
        <w:tblStyle w:val="Reetkatablice"/>
        <w:tblW w:w="8789" w:type="dxa"/>
        <w:jc w:val="center"/>
        <w:tblLook w:val="04A0" w:firstRow="1" w:lastRow="0" w:firstColumn="1" w:lastColumn="0" w:noHBand="0" w:noVBand="1"/>
      </w:tblPr>
      <w:tblGrid>
        <w:gridCol w:w="3610"/>
        <w:gridCol w:w="5179"/>
      </w:tblGrid>
      <w:tr w:rsidR="004A74EC" w:rsidRPr="003641F0" w14:paraId="30E44DF2" w14:textId="77777777" w:rsidTr="00B00F95">
        <w:trPr>
          <w:jc w:val="center"/>
        </w:trPr>
        <w:tc>
          <w:tcPr>
            <w:tcW w:w="3823" w:type="dxa"/>
            <w:shd w:val="clear" w:color="auto" w:fill="B8CCE4" w:themeFill="accent1" w:themeFillTint="66"/>
          </w:tcPr>
          <w:p w14:paraId="3EEE0000" w14:textId="490B4DB3" w:rsidR="004A74EC" w:rsidRPr="003641F0" w:rsidRDefault="004A74EC" w:rsidP="000E2293">
            <w:pPr>
              <w:pStyle w:val="Default"/>
              <w:ind w:left="284"/>
              <w:rPr>
                <w:rFonts w:ascii="Cambria" w:hAnsi="Cambria"/>
                <w:b/>
                <w:bCs/>
                <w:sz w:val="20"/>
                <w:szCs w:val="20"/>
              </w:rPr>
            </w:pPr>
            <w:r w:rsidRPr="003641F0">
              <w:rPr>
                <w:rStyle w:val="tlid-translation"/>
                <w:rFonts w:ascii="Cambria" w:hAnsi="Cambria"/>
                <w:b/>
                <w:sz w:val="20"/>
                <w:szCs w:val="20"/>
              </w:rPr>
              <w:t xml:space="preserve">Kriterij prema Odluci </w:t>
            </w:r>
          </w:p>
        </w:tc>
        <w:tc>
          <w:tcPr>
            <w:tcW w:w="5528" w:type="dxa"/>
            <w:shd w:val="clear" w:color="auto" w:fill="B8CCE4" w:themeFill="accent1" w:themeFillTint="66"/>
          </w:tcPr>
          <w:p w14:paraId="73C3F79B" w14:textId="02BA941B" w:rsidR="004A74EC" w:rsidRPr="003641F0" w:rsidRDefault="004A74EC" w:rsidP="008B673E">
            <w:pPr>
              <w:pStyle w:val="Default"/>
              <w:ind w:left="284"/>
              <w:rPr>
                <w:rStyle w:val="tlid-translation"/>
                <w:rFonts w:ascii="Cambria" w:hAnsi="Cambria"/>
                <w:b/>
                <w:sz w:val="20"/>
                <w:szCs w:val="20"/>
              </w:rPr>
            </w:pPr>
            <w:r w:rsidRPr="003641F0">
              <w:rPr>
                <w:rFonts w:ascii="Cambria" w:hAnsi="Cambria"/>
                <w:b/>
                <w:iCs/>
                <w:sz w:val="20"/>
                <w:szCs w:val="20"/>
              </w:rPr>
              <w:t xml:space="preserve">Ciljevi prema </w:t>
            </w:r>
            <w:r w:rsidRPr="003641F0">
              <w:rPr>
                <w:rStyle w:val="tlid-translation"/>
                <w:rFonts w:ascii="Cambria" w:hAnsi="Cambria"/>
                <w:b/>
                <w:sz w:val="20"/>
                <w:szCs w:val="20"/>
              </w:rPr>
              <w:t xml:space="preserve">Odluci </w:t>
            </w:r>
          </w:p>
          <w:p w14:paraId="3FFEE6AD" w14:textId="77777777" w:rsidR="004A74EC" w:rsidRPr="003641F0" w:rsidRDefault="004A74EC" w:rsidP="008B673E">
            <w:pPr>
              <w:pStyle w:val="Default"/>
              <w:ind w:left="284"/>
              <w:rPr>
                <w:rFonts w:ascii="Cambria" w:hAnsi="Cambria"/>
                <w:b/>
                <w:sz w:val="20"/>
                <w:szCs w:val="20"/>
              </w:rPr>
            </w:pPr>
          </w:p>
        </w:tc>
      </w:tr>
      <w:tr w:rsidR="004A74EC" w:rsidRPr="003641F0" w14:paraId="02448B2E" w14:textId="77777777" w:rsidTr="00B00F95">
        <w:trPr>
          <w:jc w:val="center"/>
        </w:trPr>
        <w:tc>
          <w:tcPr>
            <w:tcW w:w="3823" w:type="dxa"/>
          </w:tcPr>
          <w:p w14:paraId="418F0140"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D8C1 – Primarni:</w:t>
            </w:r>
          </w:p>
        </w:tc>
        <w:tc>
          <w:tcPr>
            <w:tcW w:w="5528" w:type="dxa"/>
          </w:tcPr>
          <w:p w14:paraId="110830CB" w14:textId="77777777" w:rsidR="004A74EC" w:rsidRPr="003641F0" w:rsidRDefault="004A74EC" w:rsidP="008B673E">
            <w:pPr>
              <w:ind w:left="284"/>
              <w:jc w:val="both"/>
              <w:rPr>
                <w:rFonts w:ascii="Cambria" w:hAnsi="Cambria"/>
                <w:sz w:val="20"/>
                <w:szCs w:val="20"/>
              </w:rPr>
            </w:pPr>
            <w:r>
              <w:rPr>
                <w:rFonts w:ascii="Cambria" w:hAnsi="Cambria"/>
                <w:sz w:val="20"/>
                <w:szCs w:val="20"/>
              </w:rPr>
              <w:t xml:space="preserve">D8T1: </w:t>
            </w:r>
            <w:r w:rsidRPr="003641F0">
              <w:rPr>
                <w:rFonts w:ascii="Cambria" w:hAnsi="Cambria"/>
                <w:sz w:val="20"/>
                <w:szCs w:val="20"/>
              </w:rPr>
              <w:t>Održati sadašnje stanje u vodnim tijelima gdje je postignuto DSO, te postići poboljšanje stanja u vodnim tijelima u kojima je procijenjeno kemijsko stanje nije dobro s obzirom na koncentracije onečišćujućih tvari u vodi, bioti i sedimentu. Postići i održavati koncentracije onečišćujućih tvari u skladu s standardima kakvoće vodnog okoliša propisanima Uredbom o standardu kakvoće voda (NN 73/13, 151/14, 78/15, 61/16 i 80/18). Koncentracije nesintetičkih onečišćujućih tvari koje se prirodno pojavljuju u okolišu trebale bi se kretati blizu njihovih prirodnih koncentracija, bez trenda povišenja tijekom vremena. Koncentracije sintetičkih onečišćujućih tvari u morskom okolišu trebale bi biti u području granice detekcije metoda mjerenja.</w:t>
            </w:r>
          </w:p>
        </w:tc>
      </w:tr>
      <w:tr w:rsidR="004A74EC" w:rsidRPr="003641F0" w14:paraId="091235AF" w14:textId="77777777" w:rsidTr="00B00F95">
        <w:trPr>
          <w:jc w:val="center"/>
        </w:trPr>
        <w:tc>
          <w:tcPr>
            <w:tcW w:w="3823" w:type="dxa"/>
          </w:tcPr>
          <w:p w14:paraId="1A9C165D"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D8C2 – Sekundarni</w:t>
            </w:r>
          </w:p>
        </w:tc>
        <w:tc>
          <w:tcPr>
            <w:tcW w:w="5528" w:type="dxa"/>
          </w:tcPr>
          <w:p w14:paraId="774ABBC4" w14:textId="64CB14BE" w:rsidR="004A74EC" w:rsidRPr="003641F0" w:rsidRDefault="004A74EC" w:rsidP="005A12E5">
            <w:pPr>
              <w:ind w:left="284"/>
              <w:jc w:val="both"/>
              <w:rPr>
                <w:rFonts w:ascii="Cambria" w:hAnsi="Cambria"/>
                <w:sz w:val="20"/>
                <w:szCs w:val="20"/>
              </w:rPr>
            </w:pPr>
            <w:r>
              <w:rPr>
                <w:rFonts w:ascii="Cambria" w:hAnsi="Cambria"/>
                <w:sz w:val="20"/>
                <w:szCs w:val="20"/>
              </w:rPr>
              <w:t xml:space="preserve">D8T2: </w:t>
            </w:r>
            <w:r w:rsidRPr="003641F0">
              <w:rPr>
                <w:rFonts w:ascii="Cambria" w:hAnsi="Cambria"/>
                <w:sz w:val="20"/>
                <w:szCs w:val="20"/>
              </w:rPr>
              <w:t xml:space="preserve">Postići razinu bioloških ili ekoloških učinaka onečišćujućih tvari nižu od toksikoloških standarda koji su određeni gore kao prag za postizanje DSO i zadanih SMART ciljeva: U područjima Jadrana u kojima je postignuto DSO potrebno je održati razinu prije navedenih pokazatelja bioloških učinaka tijekom idućih 6 godina (potrebno je praćenje). U područjima Jadrana u kojima je postignuto stanje ozbiljne razine onečišćenja ili GEP potrebno je smanjiti razinu ranije navedenih pokazatelja bioloških učinaka za najmanje 10% tijekom idućih 6 godina (potrebno je praćenje). Uvesti nove biomarkere i/ili bioindikatore te potvrditi njihovu valjanost za određivanje </w:t>
            </w:r>
            <w:r w:rsidR="005A12E5">
              <w:rPr>
                <w:rFonts w:ascii="Cambria" w:hAnsi="Cambria"/>
                <w:sz w:val="20"/>
                <w:szCs w:val="20"/>
              </w:rPr>
              <w:t>DSO</w:t>
            </w:r>
            <w:r w:rsidRPr="003641F0">
              <w:rPr>
                <w:rFonts w:ascii="Cambria" w:hAnsi="Cambria"/>
                <w:sz w:val="20"/>
                <w:szCs w:val="20"/>
              </w:rPr>
              <w:t>.</w:t>
            </w:r>
          </w:p>
        </w:tc>
      </w:tr>
      <w:tr w:rsidR="004A74EC" w:rsidRPr="003641F0" w14:paraId="1EC8DA0A" w14:textId="77777777" w:rsidTr="00B00F95">
        <w:trPr>
          <w:jc w:val="center"/>
        </w:trPr>
        <w:tc>
          <w:tcPr>
            <w:tcW w:w="3823" w:type="dxa"/>
          </w:tcPr>
          <w:p w14:paraId="1AA22835"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D8C3 –Primarni</w:t>
            </w:r>
          </w:p>
        </w:tc>
        <w:tc>
          <w:tcPr>
            <w:tcW w:w="5528" w:type="dxa"/>
            <w:vMerge w:val="restart"/>
          </w:tcPr>
          <w:p w14:paraId="7E690A9B" w14:textId="77777777" w:rsidR="004A74EC" w:rsidRPr="003641F0" w:rsidRDefault="004A74EC" w:rsidP="008B673E">
            <w:pPr>
              <w:ind w:left="284"/>
              <w:jc w:val="both"/>
              <w:rPr>
                <w:rFonts w:ascii="Cambria" w:hAnsi="Cambria"/>
                <w:sz w:val="20"/>
                <w:szCs w:val="20"/>
              </w:rPr>
            </w:pPr>
            <w:r>
              <w:rPr>
                <w:rFonts w:ascii="Cambria" w:hAnsi="Cambria"/>
                <w:sz w:val="20"/>
                <w:szCs w:val="20"/>
              </w:rPr>
              <w:t xml:space="preserve">D8T3: </w:t>
            </w:r>
            <w:r w:rsidRPr="003641F0">
              <w:rPr>
                <w:rFonts w:ascii="Cambria" w:hAnsi="Cambria"/>
                <w:sz w:val="20"/>
                <w:szCs w:val="20"/>
              </w:rPr>
              <w:t>Održavanje stanja bez znatnih akutnih onečišćenja u unutarnjim morskim vodama, teritorijalnom moru i zaštićenom ekološko-ribolovnom pojasu Republike Hrvatske.</w:t>
            </w:r>
          </w:p>
        </w:tc>
      </w:tr>
      <w:tr w:rsidR="004A74EC" w:rsidRPr="003641F0" w14:paraId="58C5E7E0" w14:textId="77777777" w:rsidTr="00B00F95">
        <w:trPr>
          <w:jc w:val="center"/>
        </w:trPr>
        <w:tc>
          <w:tcPr>
            <w:tcW w:w="3823" w:type="dxa"/>
          </w:tcPr>
          <w:p w14:paraId="1A6183AF"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D8C4 – Sekundarni</w:t>
            </w:r>
          </w:p>
        </w:tc>
        <w:tc>
          <w:tcPr>
            <w:tcW w:w="5528" w:type="dxa"/>
            <w:vMerge/>
          </w:tcPr>
          <w:p w14:paraId="300F5F40" w14:textId="77777777" w:rsidR="004A74EC" w:rsidRPr="003641F0" w:rsidRDefault="004A74EC" w:rsidP="008B673E">
            <w:pPr>
              <w:ind w:left="284"/>
              <w:rPr>
                <w:rFonts w:ascii="Cambria" w:hAnsi="Cambria"/>
                <w:sz w:val="20"/>
                <w:szCs w:val="20"/>
              </w:rPr>
            </w:pPr>
          </w:p>
        </w:tc>
      </w:tr>
    </w:tbl>
    <w:p w14:paraId="3B5D5D1C" w14:textId="77777777" w:rsidR="00197FBF" w:rsidRDefault="00197FBF" w:rsidP="008B673E">
      <w:pPr>
        <w:ind w:left="284"/>
      </w:pPr>
    </w:p>
    <w:p w14:paraId="07C9C1C2" w14:textId="77777777" w:rsidR="00197FBF" w:rsidRDefault="00197FBF" w:rsidP="008B673E">
      <w:pPr>
        <w:spacing w:after="120"/>
        <w:ind w:left="284"/>
        <w:rPr>
          <w:rFonts w:ascii="Cambria" w:hAnsi="Cambria"/>
        </w:rPr>
      </w:pPr>
      <w:r w:rsidRPr="007F3723">
        <w:rPr>
          <w:rFonts w:ascii="Cambria" w:hAnsi="Cambria"/>
        </w:rPr>
        <w:t>Ciljevi za kriterije D</w:t>
      </w:r>
      <w:r>
        <w:rPr>
          <w:rFonts w:ascii="Cambria" w:hAnsi="Cambria"/>
        </w:rPr>
        <w:t>9</w:t>
      </w:r>
    </w:p>
    <w:tbl>
      <w:tblPr>
        <w:tblStyle w:val="Reetkatablice"/>
        <w:tblW w:w="8789" w:type="dxa"/>
        <w:jc w:val="center"/>
        <w:tblLook w:val="04A0" w:firstRow="1" w:lastRow="0" w:firstColumn="1" w:lastColumn="0" w:noHBand="0" w:noVBand="1"/>
      </w:tblPr>
      <w:tblGrid>
        <w:gridCol w:w="3599"/>
        <w:gridCol w:w="5190"/>
      </w:tblGrid>
      <w:tr w:rsidR="004A74EC" w:rsidRPr="003641F0" w14:paraId="280531D4" w14:textId="77777777" w:rsidTr="00B00F95">
        <w:trPr>
          <w:jc w:val="center"/>
        </w:trPr>
        <w:tc>
          <w:tcPr>
            <w:tcW w:w="3823" w:type="dxa"/>
            <w:shd w:val="clear" w:color="auto" w:fill="B8CCE4" w:themeFill="accent1" w:themeFillTint="66"/>
          </w:tcPr>
          <w:p w14:paraId="621AE6FF" w14:textId="45FDE88B" w:rsidR="004A74EC" w:rsidRPr="003641F0" w:rsidRDefault="004A74EC" w:rsidP="00D36431">
            <w:pPr>
              <w:pStyle w:val="Default"/>
              <w:ind w:left="284"/>
              <w:rPr>
                <w:rFonts w:ascii="Cambria" w:hAnsi="Cambria"/>
                <w:b/>
                <w:bCs/>
                <w:sz w:val="20"/>
                <w:szCs w:val="20"/>
              </w:rPr>
            </w:pPr>
            <w:r w:rsidRPr="003641F0">
              <w:rPr>
                <w:rStyle w:val="tlid-translation"/>
                <w:rFonts w:ascii="Cambria" w:hAnsi="Cambria"/>
                <w:b/>
                <w:sz w:val="20"/>
                <w:szCs w:val="20"/>
              </w:rPr>
              <w:t xml:space="preserve">Kriterij prema Odluci </w:t>
            </w:r>
          </w:p>
        </w:tc>
        <w:tc>
          <w:tcPr>
            <w:tcW w:w="5528" w:type="dxa"/>
            <w:shd w:val="clear" w:color="auto" w:fill="B8CCE4" w:themeFill="accent1" w:themeFillTint="66"/>
          </w:tcPr>
          <w:p w14:paraId="1165388D" w14:textId="7E93D2A9" w:rsidR="004A74EC" w:rsidRPr="003641F0" w:rsidRDefault="004A74EC" w:rsidP="008B673E">
            <w:pPr>
              <w:pStyle w:val="Default"/>
              <w:ind w:left="284"/>
              <w:rPr>
                <w:rStyle w:val="tlid-translation"/>
                <w:rFonts w:ascii="Cambria" w:hAnsi="Cambria"/>
                <w:b/>
                <w:sz w:val="20"/>
                <w:szCs w:val="20"/>
              </w:rPr>
            </w:pPr>
            <w:r w:rsidRPr="003641F0">
              <w:rPr>
                <w:rFonts w:ascii="Cambria" w:hAnsi="Cambria"/>
                <w:b/>
                <w:iCs/>
                <w:sz w:val="20"/>
                <w:szCs w:val="20"/>
              </w:rPr>
              <w:t xml:space="preserve">Ciljevi prema </w:t>
            </w:r>
            <w:r w:rsidRPr="003641F0">
              <w:rPr>
                <w:rStyle w:val="tlid-translation"/>
                <w:rFonts w:ascii="Cambria" w:hAnsi="Cambria"/>
                <w:b/>
                <w:sz w:val="20"/>
                <w:szCs w:val="20"/>
              </w:rPr>
              <w:t xml:space="preserve">Odluci </w:t>
            </w:r>
          </w:p>
          <w:p w14:paraId="73373550" w14:textId="77777777" w:rsidR="004A74EC" w:rsidRPr="003641F0" w:rsidRDefault="004A74EC" w:rsidP="008B673E">
            <w:pPr>
              <w:pStyle w:val="Default"/>
              <w:ind w:left="284"/>
              <w:rPr>
                <w:rFonts w:ascii="Cambria" w:hAnsi="Cambria"/>
                <w:b/>
                <w:sz w:val="20"/>
                <w:szCs w:val="20"/>
              </w:rPr>
            </w:pPr>
          </w:p>
        </w:tc>
      </w:tr>
      <w:tr w:rsidR="004A74EC" w:rsidRPr="003641F0" w14:paraId="6E79FEDB" w14:textId="77777777" w:rsidTr="00B00F95">
        <w:trPr>
          <w:trHeight w:val="741"/>
          <w:jc w:val="center"/>
        </w:trPr>
        <w:tc>
          <w:tcPr>
            <w:tcW w:w="3823" w:type="dxa"/>
          </w:tcPr>
          <w:p w14:paraId="6A555DEA" w14:textId="77777777" w:rsidR="004A74EC" w:rsidRPr="003641F0" w:rsidRDefault="004A74EC" w:rsidP="008B673E">
            <w:pPr>
              <w:pStyle w:val="Default"/>
              <w:ind w:left="284"/>
              <w:rPr>
                <w:rFonts w:ascii="Cambria" w:hAnsi="Cambria"/>
                <w:sz w:val="20"/>
                <w:szCs w:val="20"/>
              </w:rPr>
            </w:pPr>
            <w:r w:rsidRPr="003641F0">
              <w:rPr>
                <w:rFonts w:ascii="Cambria" w:hAnsi="Cambria"/>
                <w:sz w:val="20"/>
                <w:szCs w:val="20"/>
              </w:rPr>
              <w:t>D9C1 – Primarni</w:t>
            </w:r>
          </w:p>
        </w:tc>
        <w:tc>
          <w:tcPr>
            <w:tcW w:w="5528" w:type="dxa"/>
          </w:tcPr>
          <w:p w14:paraId="03C2FB2A" w14:textId="77777777" w:rsidR="004A74EC" w:rsidRDefault="004A74EC" w:rsidP="008B673E">
            <w:pPr>
              <w:ind w:left="284"/>
              <w:jc w:val="both"/>
              <w:rPr>
                <w:rFonts w:ascii="Cambria" w:hAnsi="Cambria"/>
                <w:sz w:val="20"/>
                <w:szCs w:val="20"/>
              </w:rPr>
            </w:pPr>
            <w:r>
              <w:rPr>
                <w:rFonts w:ascii="Cambria" w:hAnsi="Cambria"/>
                <w:sz w:val="20"/>
                <w:szCs w:val="20"/>
              </w:rPr>
              <w:t xml:space="preserve">D9T1: </w:t>
            </w:r>
            <w:r w:rsidRPr="003641F0">
              <w:rPr>
                <w:rFonts w:ascii="Cambria" w:hAnsi="Cambria"/>
                <w:sz w:val="20"/>
                <w:szCs w:val="20"/>
              </w:rPr>
              <w:t xml:space="preserve">Održati ustanovljene razine onečišćujućih tvari. </w:t>
            </w:r>
          </w:p>
          <w:p w14:paraId="6A2A2929" w14:textId="77777777" w:rsidR="004A74EC" w:rsidRPr="003641F0" w:rsidRDefault="004A74EC" w:rsidP="008B673E">
            <w:pPr>
              <w:ind w:left="284"/>
              <w:jc w:val="both"/>
              <w:rPr>
                <w:rFonts w:ascii="Cambria" w:hAnsi="Cambria"/>
                <w:sz w:val="20"/>
                <w:szCs w:val="20"/>
              </w:rPr>
            </w:pPr>
            <w:r w:rsidRPr="003641F0">
              <w:rPr>
                <w:rFonts w:ascii="Cambria" w:hAnsi="Cambria"/>
                <w:sz w:val="20"/>
                <w:szCs w:val="20"/>
              </w:rPr>
              <w:t>Ne povećavati broj onečišćujućih tvari čije su izmjerene vrijednosti iznad utvrđenih graničnih vrijednosti.</w:t>
            </w:r>
          </w:p>
        </w:tc>
      </w:tr>
    </w:tbl>
    <w:p w14:paraId="59330627" w14:textId="77777777" w:rsidR="00197FBF" w:rsidRDefault="00197FBF" w:rsidP="008B673E">
      <w:pPr>
        <w:ind w:left="284"/>
        <w:rPr>
          <w:rFonts w:ascii="Cambria" w:hAnsi="Cambria"/>
        </w:rPr>
      </w:pPr>
    </w:p>
    <w:p w14:paraId="157FE3E8" w14:textId="77777777" w:rsidR="00197FBF" w:rsidRDefault="00197FBF" w:rsidP="008B673E">
      <w:pPr>
        <w:spacing w:after="120"/>
        <w:ind w:left="284"/>
        <w:rPr>
          <w:rFonts w:ascii="Cambria" w:hAnsi="Cambria"/>
        </w:rPr>
      </w:pPr>
      <w:r w:rsidRPr="007F3723">
        <w:rPr>
          <w:rFonts w:ascii="Cambria" w:hAnsi="Cambria"/>
        </w:rPr>
        <w:t>Ciljevi za kriterije D</w:t>
      </w:r>
      <w:r>
        <w:rPr>
          <w:rFonts w:ascii="Cambria" w:hAnsi="Cambria"/>
        </w:rPr>
        <w:t>10</w:t>
      </w:r>
    </w:p>
    <w:tbl>
      <w:tblPr>
        <w:tblStyle w:val="Reetkatablice"/>
        <w:tblW w:w="8789" w:type="dxa"/>
        <w:jc w:val="center"/>
        <w:tblLook w:val="04A0" w:firstRow="1" w:lastRow="0" w:firstColumn="1" w:lastColumn="0" w:noHBand="0" w:noVBand="1"/>
      </w:tblPr>
      <w:tblGrid>
        <w:gridCol w:w="3610"/>
        <w:gridCol w:w="5179"/>
      </w:tblGrid>
      <w:tr w:rsidR="004A74EC" w:rsidRPr="00DA1EC4" w14:paraId="256165FE" w14:textId="77777777" w:rsidTr="00B00F95">
        <w:trPr>
          <w:jc w:val="center"/>
        </w:trPr>
        <w:tc>
          <w:tcPr>
            <w:tcW w:w="3823" w:type="dxa"/>
            <w:shd w:val="clear" w:color="auto" w:fill="B8CCE4" w:themeFill="accent1" w:themeFillTint="66"/>
          </w:tcPr>
          <w:p w14:paraId="6656F7AC" w14:textId="0FA21F65" w:rsidR="004A74EC" w:rsidRPr="00DA1EC4" w:rsidRDefault="004A74EC" w:rsidP="00D36431">
            <w:pPr>
              <w:pStyle w:val="Default"/>
              <w:ind w:left="284"/>
              <w:rPr>
                <w:rFonts w:ascii="Cambria" w:hAnsi="Cambria"/>
                <w:b/>
                <w:bCs/>
                <w:sz w:val="20"/>
                <w:szCs w:val="20"/>
              </w:rPr>
            </w:pPr>
            <w:r w:rsidRPr="00DA1EC4">
              <w:rPr>
                <w:rStyle w:val="tlid-translation"/>
                <w:rFonts w:ascii="Cambria" w:hAnsi="Cambria"/>
                <w:b/>
                <w:sz w:val="20"/>
                <w:szCs w:val="20"/>
              </w:rPr>
              <w:t xml:space="preserve">Kriterij prema Odluci </w:t>
            </w:r>
          </w:p>
        </w:tc>
        <w:tc>
          <w:tcPr>
            <w:tcW w:w="5528" w:type="dxa"/>
            <w:shd w:val="clear" w:color="auto" w:fill="B8CCE4" w:themeFill="accent1" w:themeFillTint="66"/>
          </w:tcPr>
          <w:p w14:paraId="0DD47630" w14:textId="2032A32C" w:rsidR="004A74EC" w:rsidRPr="00DA1EC4" w:rsidRDefault="004A74EC" w:rsidP="008B673E">
            <w:pPr>
              <w:pStyle w:val="Default"/>
              <w:ind w:left="284"/>
              <w:rPr>
                <w:rStyle w:val="tlid-translation"/>
                <w:rFonts w:ascii="Cambria" w:hAnsi="Cambria"/>
                <w:b/>
                <w:sz w:val="20"/>
                <w:szCs w:val="20"/>
              </w:rPr>
            </w:pPr>
            <w:r w:rsidRPr="00DA1EC4">
              <w:rPr>
                <w:rFonts w:ascii="Cambria" w:hAnsi="Cambria"/>
                <w:b/>
                <w:iCs/>
                <w:sz w:val="20"/>
                <w:szCs w:val="20"/>
              </w:rPr>
              <w:t xml:space="preserve">Ciljevi prema </w:t>
            </w:r>
            <w:r w:rsidRPr="00DA1EC4">
              <w:rPr>
                <w:rStyle w:val="tlid-translation"/>
                <w:rFonts w:ascii="Cambria" w:hAnsi="Cambria"/>
                <w:b/>
                <w:sz w:val="20"/>
                <w:szCs w:val="20"/>
              </w:rPr>
              <w:t xml:space="preserve">Odluci </w:t>
            </w:r>
          </w:p>
          <w:p w14:paraId="2AC6BD85" w14:textId="77777777" w:rsidR="004A74EC" w:rsidRPr="00DA1EC4" w:rsidRDefault="004A74EC" w:rsidP="008B673E">
            <w:pPr>
              <w:pStyle w:val="Default"/>
              <w:ind w:left="284"/>
              <w:rPr>
                <w:rFonts w:ascii="Cambria" w:hAnsi="Cambria"/>
                <w:b/>
                <w:sz w:val="20"/>
                <w:szCs w:val="20"/>
              </w:rPr>
            </w:pPr>
          </w:p>
        </w:tc>
      </w:tr>
      <w:tr w:rsidR="004A74EC" w:rsidRPr="00DA1EC4" w14:paraId="04FBBE37" w14:textId="77777777" w:rsidTr="00B00F95">
        <w:trPr>
          <w:jc w:val="center"/>
        </w:trPr>
        <w:tc>
          <w:tcPr>
            <w:tcW w:w="3823" w:type="dxa"/>
          </w:tcPr>
          <w:p w14:paraId="2492907A" w14:textId="77777777" w:rsidR="004A74EC" w:rsidRDefault="004A74EC" w:rsidP="008B673E">
            <w:pPr>
              <w:pStyle w:val="Default"/>
              <w:ind w:left="284"/>
              <w:rPr>
                <w:rFonts w:ascii="Cambria" w:hAnsi="Cambria"/>
                <w:sz w:val="20"/>
                <w:szCs w:val="20"/>
              </w:rPr>
            </w:pPr>
            <w:r w:rsidRPr="00DA1EC4">
              <w:rPr>
                <w:rFonts w:ascii="Cambria" w:hAnsi="Cambria"/>
                <w:sz w:val="20"/>
                <w:szCs w:val="20"/>
              </w:rPr>
              <w:t>D10C1 – Primarni:</w:t>
            </w:r>
          </w:p>
          <w:p w14:paraId="25BD4B93" w14:textId="77777777" w:rsidR="004A74EC" w:rsidRPr="00DA1EC4" w:rsidRDefault="004A74EC" w:rsidP="008B673E">
            <w:pPr>
              <w:pStyle w:val="Default"/>
              <w:ind w:left="284"/>
              <w:rPr>
                <w:rFonts w:ascii="Cambria" w:hAnsi="Cambria"/>
                <w:sz w:val="20"/>
                <w:szCs w:val="20"/>
              </w:rPr>
            </w:pPr>
          </w:p>
        </w:tc>
        <w:tc>
          <w:tcPr>
            <w:tcW w:w="5528" w:type="dxa"/>
          </w:tcPr>
          <w:p w14:paraId="76CB6E5F" w14:textId="77777777" w:rsidR="004A74EC" w:rsidRPr="00DA1EC4" w:rsidRDefault="004A74EC" w:rsidP="008B673E">
            <w:pPr>
              <w:ind w:left="284"/>
              <w:jc w:val="both"/>
              <w:rPr>
                <w:rFonts w:ascii="Cambria" w:hAnsi="Cambria"/>
                <w:sz w:val="20"/>
                <w:szCs w:val="20"/>
              </w:rPr>
            </w:pPr>
            <w:r>
              <w:rPr>
                <w:rFonts w:ascii="Cambria" w:hAnsi="Cambria"/>
                <w:sz w:val="20"/>
                <w:szCs w:val="20"/>
              </w:rPr>
              <w:t xml:space="preserve">D10T1: </w:t>
            </w:r>
            <w:r w:rsidRPr="00DA1EC4">
              <w:rPr>
                <w:rFonts w:ascii="Cambria" w:hAnsi="Cambria"/>
                <w:sz w:val="20"/>
                <w:szCs w:val="20"/>
              </w:rPr>
              <w:t xml:space="preserve">Smanjiti ukupnu količinu vidljivog morskog otpada na obali i u moru. </w:t>
            </w:r>
          </w:p>
          <w:p w14:paraId="755625F9" w14:textId="77777777" w:rsidR="004A74EC" w:rsidRPr="00DA1EC4" w:rsidRDefault="004A74EC" w:rsidP="008B673E">
            <w:pPr>
              <w:ind w:left="284"/>
              <w:jc w:val="both"/>
              <w:rPr>
                <w:rFonts w:ascii="Cambria" w:hAnsi="Cambria"/>
                <w:sz w:val="20"/>
                <w:szCs w:val="20"/>
              </w:rPr>
            </w:pPr>
            <w:r>
              <w:rPr>
                <w:rFonts w:ascii="Cambria" w:hAnsi="Cambria"/>
                <w:sz w:val="20"/>
                <w:szCs w:val="20"/>
              </w:rPr>
              <w:t xml:space="preserve">D10T2: </w:t>
            </w:r>
            <w:r w:rsidRPr="00DA1EC4">
              <w:rPr>
                <w:rFonts w:ascii="Cambria" w:hAnsi="Cambria"/>
                <w:sz w:val="20"/>
                <w:szCs w:val="20"/>
              </w:rPr>
              <w:t xml:space="preserve">Razviti </w:t>
            </w:r>
            <w:r>
              <w:rPr>
                <w:rFonts w:ascii="Cambria" w:hAnsi="Cambria"/>
                <w:sz w:val="20"/>
                <w:szCs w:val="20"/>
              </w:rPr>
              <w:t>pokazatelje</w:t>
            </w:r>
            <w:r w:rsidRPr="00DA1EC4">
              <w:rPr>
                <w:rFonts w:ascii="Cambria" w:hAnsi="Cambria"/>
                <w:sz w:val="20"/>
                <w:szCs w:val="20"/>
              </w:rPr>
              <w:t xml:space="preserve"> za praćenje količine i trendova otpada na morskom dnu i razine utjecaja na </w:t>
            </w:r>
            <w:r w:rsidRPr="00DA1EC4">
              <w:rPr>
                <w:rFonts w:ascii="Cambria" w:hAnsi="Cambria"/>
                <w:sz w:val="20"/>
                <w:szCs w:val="20"/>
              </w:rPr>
              <w:lastRenderedPageBreak/>
              <w:t>ljude i morski ekosustav. Razvoj aktivnosti za bolje gospodarenje otpadom u regiji.</w:t>
            </w:r>
          </w:p>
        </w:tc>
      </w:tr>
      <w:tr w:rsidR="004A74EC" w:rsidRPr="00DA1EC4" w14:paraId="30CE05E7" w14:textId="77777777" w:rsidTr="00B00F95">
        <w:trPr>
          <w:jc w:val="center"/>
        </w:trPr>
        <w:tc>
          <w:tcPr>
            <w:tcW w:w="3823" w:type="dxa"/>
          </w:tcPr>
          <w:p w14:paraId="48BD0817" w14:textId="77777777" w:rsidR="004A74EC" w:rsidRPr="00DA1EC4" w:rsidRDefault="004A74EC" w:rsidP="008B673E">
            <w:pPr>
              <w:pStyle w:val="Default"/>
              <w:ind w:left="284"/>
              <w:rPr>
                <w:rFonts w:ascii="Cambria" w:hAnsi="Cambria"/>
                <w:sz w:val="20"/>
                <w:szCs w:val="20"/>
              </w:rPr>
            </w:pPr>
            <w:r w:rsidRPr="00DA1EC4">
              <w:rPr>
                <w:rFonts w:ascii="Cambria" w:hAnsi="Cambria"/>
                <w:sz w:val="20"/>
                <w:szCs w:val="20"/>
              </w:rPr>
              <w:lastRenderedPageBreak/>
              <w:t>D10C2 – Primarni</w:t>
            </w:r>
          </w:p>
        </w:tc>
        <w:tc>
          <w:tcPr>
            <w:tcW w:w="5528" w:type="dxa"/>
          </w:tcPr>
          <w:p w14:paraId="7F3F0C76" w14:textId="77777777" w:rsidR="004A74EC" w:rsidRPr="00DA1EC4" w:rsidRDefault="004A74EC" w:rsidP="008B673E">
            <w:pPr>
              <w:ind w:left="284"/>
              <w:jc w:val="both"/>
              <w:rPr>
                <w:rFonts w:ascii="Cambria" w:hAnsi="Cambria"/>
                <w:sz w:val="20"/>
                <w:szCs w:val="20"/>
              </w:rPr>
            </w:pPr>
            <w:r>
              <w:rPr>
                <w:rFonts w:ascii="Cambria" w:hAnsi="Cambria"/>
                <w:sz w:val="20"/>
                <w:szCs w:val="20"/>
              </w:rPr>
              <w:t xml:space="preserve">D10T3: </w:t>
            </w:r>
            <w:r w:rsidRPr="00DA1EC4">
              <w:rPr>
                <w:rFonts w:ascii="Cambria" w:hAnsi="Cambria"/>
                <w:sz w:val="20"/>
                <w:szCs w:val="20"/>
              </w:rPr>
              <w:t>Razviti pokazatelje za praćenje količine i trendova mikroplastike u vodenom stupcu i na obali te razinu utjecaja na ljude i morski ekosustav.</w:t>
            </w:r>
          </w:p>
        </w:tc>
      </w:tr>
      <w:tr w:rsidR="004A74EC" w:rsidRPr="00DA1EC4" w14:paraId="3783EA15" w14:textId="77777777" w:rsidTr="00B00F95">
        <w:trPr>
          <w:jc w:val="center"/>
        </w:trPr>
        <w:tc>
          <w:tcPr>
            <w:tcW w:w="3823" w:type="dxa"/>
          </w:tcPr>
          <w:p w14:paraId="6AC52C48" w14:textId="77777777" w:rsidR="004A74EC" w:rsidRPr="00DA1EC4" w:rsidRDefault="004A74EC" w:rsidP="008B673E">
            <w:pPr>
              <w:pStyle w:val="Default"/>
              <w:ind w:left="284"/>
              <w:rPr>
                <w:rFonts w:ascii="Cambria" w:hAnsi="Cambria"/>
                <w:sz w:val="20"/>
                <w:szCs w:val="20"/>
              </w:rPr>
            </w:pPr>
            <w:r w:rsidRPr="00DA1EC4">
              <w:rPr>
                <w:rFonts w:ascii="Cambria" w:hAnsi="Cambria"/>
                <w:sz w:val="20"/>
                <w:szCs w:val="20"/>
              </w:rPr>
              <w:t>D10C3 – Sekundarni</w:t>
            </w:r>
          </w:p>
        </w:tc>
        <w:tc>
          <w:tcPr>
            <w:tcW w:w="5528" w:type="dxa"/>
          </w:tcPr>
          <w:p w14:paraId="33AAB8E5" w14:textId="77777777" w:rsidR="004A74EC" w:rsidRPr="00DA1EC4" w:rsidRDefault="004A74EC" w:rsidP="008B673E">
            <w:pPr>
              <w:ind w:left="284"/>
              <w:rPr>
                <w:rFonts w:ascii="Cambria" w:hAnsi="Cambria"/>
                <w:sz w:val="20"/>
                <w:szCs w:val="20"/>
              </w:rPr>
            </w:pPr>
            <w:r>
              <w:rPr>
                <w:rFonts w:ascii="Cambria" w:hAnsi="Cambria"/>
                <w:sz w:val="20"/>
                <w:szCs w:val="20"/>
              </w:rPr>
              <w:t xml:space="preserve">D10T4: </w:t>
            </w:r>
            <w:r w:rsidRPr="00DA1EC4">
              <w:rPr>
                <w:rFonts w:ascii="Cambria" w:hAnsi="Cambria"/>
                <w:sz w:val="20"/>
                <w:szCs w:val="20"/>
              </w:rPr>
              <w:t xml:space="preserve">Razviti </w:t>
            </w:r>
            <w:r>
              <w:rPr>
                <w:rFonts w:ascii="Cambria" w:hAnsi="Cambria"/>
                <w:sz w:val="20"/>
                <w:szCs w:val="20"/>
              </w:rPr>
              <w:t>pokazatelje</w:t>
            </w:r>
            <w:r w:rsidRPr="00DA1EC4">
              <w:rPr>
                <w:rFonts w:ascii="Cambria" w:hAnsi="Cambria"/>
                <w:sz w:val="20"/>
                <w:szCs w:val="20"/>
              </w:rPr>
              <w:t xml:space="preserve"> za praćenje količine mikroplastike u sadržaju želuca morskih organizama.</w:t>
            </w:r>
          </w:p>
        </w:tc>
      </w:tr>
    </w:tbl>
    <w:p w14:paraId="5AB7E6A4" w14:textId="77777777" w:rsidR="00197FBF" w:rsidRDefault="00197FBF" w:rsidP="008B673E">
      <w:pPr>
        <w:spacing w:after="120"/>
        <w:ind w:left="284"/>
        <w:rPr>
          <w:rFonts w:ascii="Cambria" w:hAnsi="Cambria"/>
        </w:rPr>
      </w:pPr>
    </w:p>
    <w:p w14:paraId="5C181890" w14:textId="77777777" w:rsidR="00197FBF" w:rsidRDefault="00197FBF" w:rsidP="008B673E">
      <w:pPr>
        <w:spacing w:after="120"/>
        <w:ind w:left="284"/>
        <w:rPr>
          <w:rFonts w:ascii="Cambria" w:hAnsi="Cambria"/>
        </w:rPr>
      </w:pPr>
      <w:r w:rsidRPr="007F3723">
        <w:rPr>
          <w:rFonts w:ascii="Cambria" w:hAnsi="Cambria"/>
        </w:rPr>
        <w:t>Ciljevi za kriterije D</w:t>
      </w:r>
      <w:r>
        <w:rPr>
          <w:rFonts w:ascii="Cambria" w:hAnsi="Cambria"/>
        </w:rPr>
        <w:t>11</w:t>
      </w:r>
    </w:p>
    <w:tbl>
      <w:tblPr>
        <w:tblStyle w:val="Reetkatablice"/>
        <w:tblW w:w="8789" w:type="dxa"/>
        <w:jc w:val="center"/>
        <w:tblLook w:val="04A0" w:firstRow="1" w:lastRow="0" w:firstColumn="1" w:lastColumn="0" w:noHBand="0" w:noVBand="1"/>
      </w:tblPr>
      <w:tblGrid>
        <w:gridCol w:w="3597"/>
        <w:gridCol w:w="5192"/>
      </w:tblGrid>
      <w:tr w:rsidR="004A74EC" w:rsidRPr="00DA1EC4" w14:paraId="4D4FF5AB" w14:textId="77777777" w:rsidTr="00B00F95">
        <w:trPr>
          <w:jc w:val="center"/>
        </w:trPr>
        <w:tc>
          <w:tcPr>
            <w:tcW w:w="3823" w:type="dxa"/>
            <w:shd w:val="clear" w:color="auto" w:fill="B8CCE4" w:themeFill="accent1" w:themeFillTint="66"/>
          </w:tcPr>
          <w:p w14:paraId="2373373D" w14:textId="15130ECB" w:rsidR="004A74EC" w:rsidRPr="00DA1EC4" w:rsidRDefault="004A74EC" w:rsidP="00D36431">
            <w:pPr>
              <w:pStyle w:val="Default"/>
              <w:ind w:left="284"/>
              <w:rPr>
                <w:rFonts w:ascii="Cambria" w:hAnsi="Cambria"/>
                <w:b/>
                <w:bCs/>
                <w:sz w:val="20"/>
                <w:szCs w:val="20"/>
              </w:rPr>
            </w:pPr>
            <w:r w:rsidRPr="00DA1EC4">
              <w:rPr>
                <w:rStyle w:val="tlid-translation"/>
                <w:rFonts w:ascii="Cambria" w:hAnsi="Cambria"/>
                <w:b/>
                <w:sz w:val="20"/>
                <w:szCs w:val="20"/>
              </w:rPr>
              <w:t xml:space="preserve">Kriterij prema Odluci </w:t>
            </w:r>
          </w:p>
        </w:tc>
        <w:tc>
          <w:tcPr>
            <w:tcW w:w="5528" w:type="dxa"/>
            <w:shd w:val="clear" w:color="auto" w:fill="B8CCE4" w:themeFill="accent1" w:themeFillTint="66"/>
          </w:tcPr>
          <w:p w14:paraId="1F379B92" w14:textId="7D161F29" w:rsidR="004A74EC" w:rsidRPr="00DA1EC4" w:rsidRDefault="004A74EC" w:rsidP="008B673E">
            <w:pPr>
              <w:pStyle w:val="Default"/>
              <w:ind w:left="284"/>
              <w:rPr>
                <w:rStyle w:val="tlid-translation"/>
                <w:rFonts w:ascii="Cambria" w:hAnsi="Cambria"/>
                <w:b/>
                <w:sz w:val="20"/>
                <w:szCs w:val="20"/>
              </w:rPr>
            </w:pPr>
            <w:r w:rsidRPr="00DA1EC4">
              <w:rPr>
                <w:rFonts w:ascii="Cambria" w:hAnsi="Cambria"/>
                <w:b/>
                <w:iCs/>
                <w:sz w:val="20"/>
                <w:szCs w:val="20"/>
              </w:rPr>
              <w:t xml:space="preserve">Ciljevi prema </w:t>
            </w:r>
            <w:r w:rsidRPr="00DA1EC4">
              <w:rPr>
                <w:rStyle w:val="tlid-translation"/>
                <w:rFonts w:ascii="Cambria" w:hAnsi="Cambria"/>
                <w:b/>
                <w:sz w:val="20"/>
                <w:szCs w:val="20"/>
              </w:rPr>
              <w:t xml:space="preserve">Odluci </w:t>
            </w:r>
          </w:p>
          <w:p w14:paraId="3357E098" w14:textId="77777777" w:rsidR="004A74EC" w:rsidRPr="00DA1EC4" w:rsidRDefault="004A74EC" w:rsidP="008B673E">
            <w:pPr>
              <w:pStyle w:val="Default"/>
              <w:ind w:left="284"/>
              <w:rPr>
                <w:rFonts w:ascii="Cambria" w:hAnsi="Cambria"/>
                <w:b/>
                <w:sz w:val="20"/>
                <w:szCs w:val="20"/>
              </w:rPr>
            </w:pPr>
          </w:p>
        </w:tc>
      </w:tr>
      <w:tr w:rsidR="004A74EC" w:rsidRPr="00DA1EC4" w14:paraId="10F254DC" w14:textId="77777777" w:rsidTr="00B00F95">
        <w:trPr>
          <w:jc w:val="center"/>
        </w:trPr>
        <w:tc>
          <w:tcPr>
            <w:tcW w:w="3823" w:type="dxa"/>
          </w:tcPr>
          <w:p w14:paraId="0F9081C8" w14:textId="77777777" w:rsidR="004A74EC" w:rsidRPr="00DA1EC4" w:rsidRDefault="004A74EC" w:rsidP="008B673E">
            <w:pPr>
              <w:pStyle w:val="Default"/>
              <w:ind w:left="284"/>
              <w:rPr>
                <w:rFonts w:ascii="Cambria" w:hAnsi="Cambria"/>
                <w:sz w:val="20"/>
                <w:szCs w:val="20"/>
              </w:rPr>
            </w:pPr>
            <w:r w:rsidRPr="00DA1EC4">
              <w:rPr>
                <w:rFonts w:ascii="Cambria" w:hAnsi="Cambria"/>
                <w:sz w:val="20"/>
                <w:szCs w:val="20"/>
              </w:rPr>
              <w:t>D1</w:t>
            </w:r>
            <w:r>
              <w:rPr>
                <w:rFonts w:ascii="Cambria" w:hAnsi="Cambria"/>
                <w:sz w:val="20"/>
                <w:szCs w:val="20"/>
              </w:rPr>
              <w:t>1</w:t>
            </w:r>
            <w:r w:rsidRPr="00DA1EC4">
              <w:rPr>
                <w:rFonts w:ascii="Cambria" w:hAnsi="Cambria"/>
                <w:sz w:val="20"/>
                <w:szCs w:val="20"/>
              </w:rPr>
              <w:t>C1 – Primarni:</w:t>
            </w:r>
          </w:p>
        </w:tc>
        <w:tc>
          <w:tcPr>
            <w:tcW w:w="5528" w:type="dxa"/>
          </w:tcPr>
          <w:p w14:paraId="779E5A12" w14:textId="77777777" w:rsidR="004A74EC" w:rsidRPr="00DA1EC4" w:rsidRDefault="004A74EC" w:rsidP="008B673E">
            <w:pPr>
              <w:ind w:left="284"/>
              <w:rPr>
                <w:rFonts w:ascii="Cambria" w:hAnsi="Cambria"/>
                <w:sz w:val="20"/>
                <w:szCs w:val="20"/>
              </w:rPr>
            </w:pPr>
            <w:r>
              <w:rPr>
                <w:rFonts w:ascii="Cambria" w:hAnsi="Cambria"/>
                <w:sz w:val="20"/>
                <w:szCs w:val="20"/>
              </w:rPr>
              <w:t xml:space="preserve">D11T1: </w:t>
            </w:r>
            <w:r w:rsidRPr="00DA1EC4">
              <w:rPr>
                <w:rFonts w:ascii="Cambria" w:hAnsi="Cambria"/>
                <w:sz w:val="20"/>
                <w:szCs w:val="20"/>
              </w:rPr>
              <w:t xml:space="preserve">Uspostaviti registar kojim bi se evidentirala i procjenjivala prostorna i vremenska raspodjela impulsnih antropogenih izvora buke u frekvencijskom području 10 Hz do 10 KHz.  </w:t>
            </w:r>
          </w:p>
        </w:tc>
      </w:tr>
      <w:tr w:rsidR="004A74EC" w:rsidRPr="00DA1EC4" w14:paraId="499AF5CA" w14:textId="77777777" w:rsidTr="00B00F95">
        <w:trPr>
          <w:jc w:val="center"/>
        </w:trPr>
        <w:tc>
          <w:tcPr>
            <w:tcW w:w="3823" w:type="dxa"/>
          </w:tcPr>
          <w:p w14:paraId="3BAE3A30" w14:textId="77777777" w:rsidR="004A74EC" w:rsidRPr="00DA1EC4" w:rsidRDefault="004A74EC" w:rsidP="008B673E">
            <w:pPr>
              <w:pStyle w:val="Default"/>
              <w:ind w:left="284"/>
              <w:rPr>
                <w:rFonts w:ascii="Cambria" w:hAnsi="Cambria"/>
                <w:sz w:val="20"/>
                <w:szCs w:val="20"/>
              </w:rPr>
            </w:pPr>
            <w:r w:rsidRPr="00DA1EC4">
              <w:rPr>
                <w:rFonts w:ascii="Cambria" w:hAnsi="Cambria"/>
                <w:sz w:val="20"/>
                <w:szCs w:val="20"/>
              </w:rPr>
              <w:t>D1</w:t>
            </w:r>
            <w:r>
              <w:rPr>
                <w:rFonts w:ascii="Cambria" w:hAnsi="Cambria"/>
                <w:sz w:val="20"/>
                <w:szCs w:val="20"/>
              </w:rPr>
              <w:t>1</w:t>
            </w:r>
            <w:r w:rsidRPr="00DA1EC4">
              <w:rPr>
                <w:rFonts w:ascii="Cambria" w:hAnsi="Cambria"/>
                <w:sz w:val="20"/>
                <w:szCs w:val="20"/>
              </w:rPr>
              <w:t>C2 – Primarni</w:t>
            </w:r>
          </w:p>
        </w:tc>
        <w:tc>
          <w:tcPr>
            <w:tcW w:w="5528" w:type="dxa"/>
          </w:tcPr>
          <w:p w14:paraId="2D4BA237" w14:textId="43111B55" w:rsidR="004A74EC" w:rsidRPr="00DA1EC4" w:rsidRDefault="004A74EC" w:rsidP="008B673E">
            <w:pPr>
              <w:ind w:left="284"/>
              <w:jc w:val="both"/>
              <w:rPr>
                <w:rFonts w:ascii="Cambria" w:hAnsi="Cambria"/>
                <w:sz w:val="20"/>
                <w:szCs w:val="20"/>
              </w:rPr>
            </w:pPr>
            <w:r>
              <w:rPr>
                <w:rFonts w:ascii="Cambria" w:hAnsi="Cambria"/>
                <w:sz w:val="20"/>
                <w:szCs w:val="20"/>
              </w:rPr>
              <w:t xml:space="preserve">D11T2: </w:t>
            </w:r>
            <w:r w:rsidRPr="00DA1EC4">
              <w:rPr>
                <w:rFonts w:ascii="Cambria" w:hAnsi="Cambria"/>
                <w:sz w:val="20"/>
                <w:szCs w:val="20"/>
              </w:rPr>
              <w:t>Nastaviti mjerenja kontinuirane podvodne buke na više postaja i uspostaviti prostorno-vremensku rekonstrukciju buke pomoću numeričkog modela, te nadzirati trendove razina buke unutar tercnih pojasa 63 i 125 Hz (srednja frekvencija) i pri tome nastaviti prekograničnu suradnju sa zemljama koje okružuju Jadransko more.</w:t>
            </w:r>
          </w:p>
        </w:tc>
      </w:tr>
    </w:tbl>
    <w:p w14:paraId="58D4301B" w14:textId="2DE85C42" w:rsidR="00197FBF" w:rsidRDefault="00197FBF" w:rsidP="008B673E">
      <w:pPr>
        <w:spacing w:after="120"/>
        <w:ind w:left="284"/>
        <w:rPr>
          <w:rFonts w:ascii="Cambria" w:hAnsi="Cambria"/>
        </w:rPr>
      </w:pPr>
    </w:p>
    <w:p w14:paraId="46282060" w14:textId="0C6ED8E5" w:rsidR="00A80318" w:rsidRDefault="00A80318" w:rsidP="008B673E">
      <w:pPr>
        <w:spacing w:after="120"/>
        <w:ind w:left="284"/>
        <w:rPr>
          <w:rFonts w:ascii="Cambria" w:hAnsi="Cambria"/>
        </w:rPr>
      </w:pPr>
    </w:p>
    <w:p w14:paraId="2F6E61BB" w14:textId="792B8B05" w:rsidR="00A80318" w:rsidRDefault="00A80318" w:rsidP="004F2001">
      <w:pPr>
        <w:spacing w:after="120"/>
        <w:rPr>
          <w:rFonts w:ascii="Cambria" w:hAnsi="Cambria"/>
        </w:rPr>
      </w:pPr>
    </w:p>
    <w:p w14:paraId="3215178B" w14:textId="4D8A0DAD" w:rsidR="00101652" w:rsidRPr="008A5CCB" w:rsidRDefault="00B00F95" w:rsidP="004F2001">
      <w:pPr>
        <w:pStyle w:val="Naslov2"/>
      </w:pPr>
      <w:r>
        <w:t xml:space="preserve">PRILOG </w:t>
      </w:r>
      <w:r w:rsidR="00736B1F">
        <w:t>3</w:t>
      </w:r>
      <w:r>
        <w:t xml:space="preserve">. </w:t>
      </w:r>
      <w:r w:rsidR="00101652">
        <w:t xml:space="preserve">Kriteriji predviđeni Odlukom za </w:t>
      </w:r>
      <w:r w:rsidR="00197FBF" w:rsidRPr="008A5CCB">
        <w:t>Deskriptor</w:t>
      </w:r>
      <w:r w:rsidR="00101652">
        <w:t>e</w:t>
      </w:r>
      <w:r w:rsidR="00197FBF" w:rsidRPr="008A5CCB">
        <w:t xml:space="preserve"> 1 – 11 </w:t>
      </w:r>
      <w:r w:rsidR="00101652">
        <w:t>i odgovarajući ekološki ciljevi s indikatorima u okviru integriranog programa praćenja i procjena (IMAP)</w:t>
      </w:r>
    </w:p>
    <w:tbl>
      <w:tblPr>
        <w:tblStyle w:val="Reetkatablice"/>
        <w:tblW w:w="9067" w:type="dxa"/>
        <w:jc w:val="center"/>
        <w:tblLook w:val="04A0" w:firstRow="1" w:lastRow="0" w:firstColumn="1" w:lastColumn="0" w:noHBand="0" w:noVBand="1"/>
      </w:tblPr>
      <w:tblGrid>
        <w:gridCol w:w="1696"/>
        <w:gridCol w:w="1701"/>
        <w:gridCol w:w="5670"/>
      </w:tblGrid>
      <w:tr w:rsidR="00352D6F" w:rsidRPr="002E7B2B" w14:paraId="7FC95C84" w14:textId="0C784840" w:rsidTr="00A80318">
        <w:trPr>
          <w:jc w:val="center"/>
        </w:trPr>
        <w:tc>
          <w:tcPr>
            <w:tcW w:w="1696" w:type="dxa"/>
            <w:shd w:val="clear" w:color="auto" w:fill="B8CCE4" w:themeFill="accent1" w:themeFillTint="66"/>
          </w:tcPr>
          <w:p w14:paraId="2A029F73" w14:textId="719C06CD" w:rsidR="00352D6F" w:rsidRPr="002E7B2B" w:rsidRDefault="00352D6F" w:rsidP="005A125D">
            <w:pPr>
              <w:pStyle w:val="Default"/>
              <w:ind w:left="169"/>
              <w:rPr>
                <w:rFonts w:ascii="Cambria" w:hAnsi="Cambria"/>
                <w:b/>
                <w:bCs/>
                <w:sz w:val="20"/>
                <w:szCs w:val="20"/>
              </w:rPr>
            </w:pPr>
            <w:r w:rsidRPr="002E7B2B">
              <w:rPr>
                <w:rStyle w:val="tlid-translation"/>
                <w:rFonts w:ascii="Cambria" w:hAnsi="Cambria"/>
                <w:b/>
                <w:sz w:val="20"/>
                <w:szCs w:val="20"/>
              </w:rPr>
              <w:t xml:space="preserve">Kriterij prema Odluci </w:t>
            </w:r>
          </w:p>
        </w:tc>
        <w:tc>
          <w:tcPr>
            <w:tcW w:w="1701" w:type="dxa"/>
            <w:shd w:val="clear" w:color="auto" w:fill="B8CCE4" w:themeFill="accent1" w:themeFillTint="66"/>
          </w:tcPr>
          <w:p w14:paraId="41ABCFB3" w14:textId="77777777" w:rsidR="00352D6F" w:rsidRPr="00C241AF" w:rsidRDefault="00352D6F" w:rsidP="00C241AF">
            <w:pPr>
              <w:ind w:left="171" w:hanging="134"/>
              <w:rPr>
                <w:rFonts w:asciiTheme="majorHAnsi" w:hAnsiTheme="majorHAnsi"/>
                <w:b/>
                <w:sz w:val="20"/>
                <w:szCs w:val="20"/>
              </w:rPr>
            </w:pPr>
            <w:r w:rsidRPr="00C241AF">
              <w:rPr>
                <w:rFonts w:asciiTheme="majorHAnsi" w:hAnsiTheme="majorHAnsi"/>
                <w:b/>
                <w:sz w:val="20"/>
                <w:szCs w:val="20"/>
              </w:rPr>
              <w:t xml:space="preserve">IMAP ciljevi </w:t>
            </w:r>
          </w:p>
          <w:p w14:paraId="774BE675" w14:textId="77777777" w:rsidR="00352D6F" w:rsidRPr="00C241AF" w:rsidRDefault="00352D6F" w:rsidP="009409CB">
            <w:pPr>
              <w:ind w:left="33" w:firstLine="4"/>
              <w:rPr>
                <w:rStyle w:val="tlid-translation"/>
                <w:rFonts w:asciiTheme="majorHAnsi" w:hAnsiTheme="majorHAnsi"/>
                <w:b/>
                <w:sz w:val="20"/>
                <w:szCs w:val="20"/>
              </w:rPr>
            </w:pPr>
            <w:r w:rsidRPr="00C241AF">
              <w:rPr>
                <w:rFonts w:asciiTheme="majorHAnsi" w:hAnsiTheme="majorHAnsi"/>
                <w:b/>
                <w:sz w:val="20"/>
                <w:szCs w:val="20"/>
              </w:rPr>
              <w:t>(EO – ecological objective</w:t>
            </w:r>
          </w:p>
        </w:tc>
        <w:tc>
          <w:tcPr>
            <w:tcW w:w="5670" w:type="dxa"/>
            <w:shd w:val="clear" w:color="auto" w:fill="B8CCE4" w:themeFill="accent1" w:themeFillTint="66"/>
          </w:tcPr>
          <w:p w14:paraId="35D50DF1" w14:textId="77777777" w:rsidR="00352D6F" w:rsidRPr="002E7B2B" w:rsidRDefault="00352D6F" w:rsidP="00C82E65">
            <w:pPr>
              <w:pStyle w:val="Default"/>
              <w:ind w:left="33"/>
              <w:rPr>
                <w:rFonts w:ascii="Cambria" w:hAnsi="Cambria"/>
                <w:b/>
                <w:sz w:val="20"/>
                <w:szCs w:val="20"/>
              </w:rPr>
            </w:pPr>
            <w:r w:rsidRPr="002E7B2B">
              <w:rPr>
                <w:rFonts w:ascii="Cambria" w:hAnsi="Cambria"/>
                <w:b/>
                <w:sz w:val="20"/>
                <w:szCs w:val="20"/>
              </w:rPr>
              <w:t xml:space="preserve">IMAP indikatori </w:t>
            </w:r>
          </w:p>
          <w:p w14:paraId="49849EB5" w14:textId="77777777" w:rsidR="00352D6F" w:rsidRPr="002E7B2B" w:rsidRDefault="00352D6F" w:rsidP="00C82E65">
            <w:pPr>
              <w:pStyle w:val="Default"/>
              <w:ind w:left="33"/>
              <w:rPr>
                <w:rFonts w:ascii="Cambria" w:hAnsi="Cambria"/>
                <w:b/>
                <w:sz w:val="20"/>
                <w:szCs w:val="20"/>
              </w:rPr>
            </w:pPr>
            <w:r w:rsidRPr="002E7B2B">
              <w:rPr>
                <w:rFonts w:ascii="Cambria" w:hAnsi="Cambria"/>
                <w:b/>
                <w:sz w:val="20"/>
                <w:szCs w:val="20"/>
              </w:rPr>
              <w:t>(CI – common indicator)</w:t>
            </w:r>
          </w:p>
        </w:tc>
      </w:tr>
      <w:tr w:rsidR="00352D6F" w:rsidRPr="002E7B2B" w14:paraId="70D2E9BF" w14:textId="0FE4A61C" w:rsidTr="00A80318">
        <w:trPr>
          <w:jc w:val="center"/>
        </w:trPr>
        <w:tc>
          <w:tcPr>
            <w:tcW w:w="1696" w:type="dxa"/>
          </w:tcPr>
          <w:p w14:paraId="6AEF4131" w14:textId="77777777" w:rsidR="00352D6F" w:rsidRDefault="00352D6F" w:rsidP="001E404B">
            <w:pPr>
              <w:pStyle w:val="Default"/>
              <w:ind w:left="169"/>
              <w:rPr>
                <w:rFonts w:ascii="Cambria" w:hAnsi="Cambria"/>
                <w:sz w:val="20"/>
                <w:szCs w:val="20"/>
              </w:rPr>
            </w:pPr>
            <w:r>
              <w:rPr>
                <w:rFonts w:ascii="Cambria" w:hAnsi="Cambria"/>
                <w:sz w:val="20"/>
                <w:szCs w:val="20"/>
              </w:rPr>
              <w:t>D1C1</w:t>
            </w:r>
          </w:p>
          <w:p w14:paraId="77A4DDC6" w14:textId="39091A95" w:rsidR="00352D6F" w:rsidRDefault="00352D6F" w:rsidP="001E404B">
            <w:pPr>
              <w:pStyle w:val="Default"/>
              <w:ind w:left="169"/>
              <w:rPr>
                <w:rFonts w:ascii="Cambria" w:hAnsi="Cambria"/>
                <w:sz w:val="20"/>
                <w:szCs w:val="20"/>
              </w:rPr>
            </w:pPr>
            <w:r>
              <w:rPr>
                <w:rFonts w:ascii="Cambria" w:hAnsi="Cambria"/>
                <w:sz w:val="20"/>
                <w:szCs w:val="20"/>
              </w:rPr>
              <w:t>D1C2</w:t>
            </w:r>
          </w:p>
          <w:p w14:paraId="0ADCE134" w14:textId="77777777" w:rsidR="00352D6F" w:rsidRDefault="00352D6F" w:rsidP="001E404B">
            <w:pPr>
              <w:pStyle w:val="Default"/>
              <w:ind w:left="169"/>
              <w:rPr>
                <w:rFonts w:ascii="Cambria" w:hAnsi="Cambria"/>
                <w:sz w:val="20"/>
                <w:szCs w:val="20"/>
              </w:rPr>
            </w:pPr>
            <w:r w:rsidRPr="002E7B2B">
              <w:rPr>
                <w:rFonts w:ascii="Cambria" w:hAnsi="Cambria"/>
                <w:sz w:val="20"/>
                <w:szCs w:val="20"/>
              </w:rPr>
              <w:t>D1</w:t>
            </w:r>
            <w:r>
              <w:rPr>
                <w:rFonts w:ascii="Cambria" w:hAnsi="Cambria"/>
                <w:sz w:val="20"/>
                <w:szCs w:val="20"/>
              </w:rPr>
              <w:t>C3</w:t>
            </w:r>
          </w:p>
          <w:p w14:paraId="28DA90C3" w14:textId="77777777" w:rsidR="00352D6F" w:rsidRDefault="00352D6F" w:rsidP="001E404B">
            <w:pPr>
              <w:pStyle w:val="Default"/>
              <w:ind w:left="169"/>
              <w:rPr>
                <w:rFonts w:ascii="Cambria" w:hAnsi="Cambria"/>
                <w:sz w:val="20"/>
                <w:szCs w:val="20"/>
              </w:rPr>
            </w:pPr>
          </w:p>
          <w:p w14:paraId="1690CFB3" w14:textId="77777777" w:rsidR="00352D6F" w:rsidRDefault="00352D6F" w:rsidP="001E404B">
            <w:pPr>
              <w:pStyle w:val="Default"/>
              <w:ind w:left="169"/>
              <w:rPr>
                <w:rFonts w:ascii="Cambria" w:hAnsi="Cambria"/>
                <w:sz w:val="20"/>
                <w:szCs w:val="20"/>
              </w:rPr>
            </w:pPr>
          </w:p>
          <w:p w14:paraId="56B84D7F" w14:textId="61079F95" w:rsidR="00352D6F" w:rsidRPr="002E7B2B" w:rsidRDefault="00352D6F" w:rsidP="001E404B">
            <w:pPr>
              <w:pStyle w:val="Default"/>
              <w:ind w:left="169"/>
              <w:rPr>
                <w:rFonts w:ascii="Cambria" w:hAnsi="Cambria"/>
                <w:sz w:val="20"/>
                <w:szCs w:val="20"/>
              </w:rPr>
            </w:pPr>
            <w:r>
              <w:rPr>
                <w:rFonts w:ascii="Cambria" w:hAnsi="Cambria"/>
                <w:sz w:val="20"/>
                <w:szCs w:val="20"/>
              </w:rPr>
              <w:t>D1C4</w:t>
            </w:r>
          </w:p>
        </w:tc>
        <w:tc>
          <w:tcPr>
            <w:tcW w:w="1701" w:type="dxa"/>
          </w:tcPr>
          <w:p w14:paraId="6E077B80" w14:textId="77777777" w:rsidR="00352D6F" w:rsidRPr="00A765CD" w:rsidRDefault="00352D6F" w:rsidP="00C241AF">
            <w:pPr>
              <w:pStyle w:val="Default"/>
              <w:ind w:left="171" w:hanging="134"/>
              <w:rPr>
                <w:rFonts w:asciiTheme="majorHAnsi" w:hAnsiTheme="majorHAnsi"/>
                <w:sz w:val="20"/>
                <w:szCs w:val="20"/>
              </w:rPr>
            </w:pPr>
            <w:r w:rsidRPr="00A765CD">
              <w:rPr>
                <w:rFonts w:asciiTheme="majorHAnsi" w:hAnsiTheme="majorHAnsi"/>
                <w:sz w:val="20"/>
                <w:szCs w:val="20"/>
              </w:rPr>
              <w:t xml:space="preserve">EO 1 </w:t>
            </w:r>
          </w:p>
          <w:p w14:paraId="7781F785" w14:textId="5E9537E5" w:rsidR="00352D6F" w:rsidRPr="00A765CD" w:rsidRDefault="00352D6F" w:rsidP="00C241AF">
            <w:pPr>
              <w:pStyle w:val="Default"/>
              <w:ind w:left="171" w:hanging="134"/>
              <w:rPr>
                <w:rFonts w:asciiTheme="majorHAnsi" w:hAnsiTheme="majorHAnsi"/>
                <w:sz w:val="20"/>
                <w:szCs w:val="20"/>
              </w:rPr>
            </w:pPr>
            <w:r w:rsidRPr="00A765CD">
              <w:rPr>
                <w:rFonts w:asciiTheme="majorHAnsi" w:hAnsiTheme="majorHAnsi"/>
                <w:sz w:val="20"/>
                <w:szCs w:val="20"/>
              </w:rPr>
              <w:t>Bioraznolikost</w:t>
            </w:r>
          </w:p>
        </w:tc>
        <w:tc>
          <w:tcPr>
            <w:tcW w:w="5670" w:type="dxa"/>
          </w:tcPr>
          <w:p w14:paraId="28F79558" w14:textId="3FC934EC" w:rsidR="00352D6F" w:rsidRDefault="00352D6F" w:rsidP="00AF5355">
            <w:pPr>
              <w:ind w:left="463" w:hanging="430"/>
              <w:rPr>
                <w:rFonts w:ascii="Cambria" w:hAnsi="Cambria"/>
                <w:sz w:val="20"/>
                <w:szCs w:val="20"/>
              </w:rPr>
            </w:pPr>
            <w:r>
              <w:rPr>
                <w:rFonts w:ascii="Cambria" w:hAnsi="Cambria"/>
                <w:sz w:val="20"/>
                <w:szCs w:val="20"/>
              </w:rPr>
              <w:t>CI 12 Pr</w:t>
            </w:r>
            <w:r w:rsidR="00A60BAD">
              <w:rPr>
                <w:rFonts w:ascii="Cambria" w:hAnsi="Cambria"/>
                <w:sz w:val="20"/>
                <w:szCs w:val="20"/>
              </w:rPr>
              <w:t>i</w:t>
            </w:r>
            <w:r>
              <w:rPr>
                <w:rFonts w:ascii="Cambria" w:hAnsi="Cambria"/>
                <w:sz w:val="20"/>
                <w:szCs w:val="20"/>
              </w:rPr>
              <w:t xml:space="preserve">lov </w:t>
            </w:r>
            <w:r w:rsidR="00A60BAD">
              <w:rPr>
                <w:rFonts w:ascii="Cambria" w:hAnsi="Cambria"/>
                <w:sz w:val="20"/>
                <w:szCs w:val="20"/>
              </w:rPr>
              <w:t xml:space="preserve">(slučajni ulov) </w:t>
            </w:r>
            <w:r>
              <w:rPr>
                <w:rFonts w:ascii="Cambria" w:hAnsi="Cambria"/>
                <w:sz w:val="20"/>
                <w:szCs w:val="20"/>
              </w:rPr>
              <w:t>osjetljivih i neciljanih vrsta (EO 3)</w:t>
            </w:r>
          </w:p>
          <w:p w14:paraId="7D1B269C" w14:textId="505DC494" w:rsidR="00352D6F" w:rsidRDefault="00352D6F" w:rsidP="00A80318">
            <w:pPr>
              <w:ind w:left="462" w:right="-105" w:hanging="429"/>
              <w:rPr>
                <w:rFonts w:ascii="Cambria" w:hAnsi="Cambria"/>
                <w:sz w:val="20"/>
                <w:szCs w:val="20"/>
              </w:rPr>
            </w:pPr>
            <w:r>
              <w:rPr>
                <w:rFonts w:ascii="Cambria" w:hAnsi="Cambria"/>
                <w:sz w:val="20"/>
                <w:szCs w:val="20"/>
              </w:rPr>
              <w:t xml:space="preserve">CI 4 Brojnost populacije odabranih vrsta </w:t>
            </w:r>
          </w:p>
          <w:p w14:paraId="6A09BEDA" w14:textId="58FB42BE" w:rsidR="00352D6F" w:rsidRDefault="00352D6F" w:rsidP="00A80318">
            <w:pPr>
              <w:ind w:left="462" w:right="-108" w:hanging="429"/>
              <w:rPr>
                <w:rFonts w:ascii="Cambria" w:hAnsi="Cambria"/>
                <w:sz w:val="20"/>
                <w:szCs w:val="20"/>
              </w:rPr>
            </w:pPr>
            <w:r>
              <w:rPr>
                <w:rFonts w:ascii="Cambria" w:hAnsi="Cambria"/>
                <w:sz w:val="20"/>
                <w:szCs w:val="20"/>
              </w:rPr>
              <w:t>CI 5 Demografske značajke populacije (npr. tjelesna veličina ili starosna struktura, omjer među spolovima</w:t>
            </w:r>
            <w:r w:rsidR="00A60BAD">
              <w:rPr>
                <w:rFonts w:ascii="Cambria" w:hAnsi="Cambria"/>
                <w:sz w:val="20"/>
                <w:szCs w:val="20"/>
              </w:rPr>
              <w:t>, plodnost</w:t>
            </w:r>
            <w:r>
              <w:rPr>
                <w:rFonts w:ascii="Cambria" w:hAnsi="Cambria"/>
                <w:sz w:val="20"/>
                <w:szCs w:val="20"/>
              </w:rPr>
              <w:t xml:space="preserve">, </w:t>
            </w:r>
            <w:r w:rsidR="00A60BAD">
              <w:rPr>
                <w:rFonts w:ascii="Cambria" w:hAnsi="Cambria"/>
                <w:sz w:val="20"/>
                <w:szCs w:val="20"/>
              </w:rPr>
              <w:t xml:space="preserve">stope </w:t>
            </w:r>
            <w:r>
              <w:rPr>
                <w:rFonts w:ascii="Cambria" w:hAnsi="Cambria"/>
                <w:sz w:val="20"/>
                <w:szCs w:val="20"/>
              </w:rPr>
              <w:t>smrtnost</w:t>
            </w:r>
            <w:r w:rsidR="00A60BAD">
              <w:rPr>
                <w:rFonts w:ascii="Cambria" w:hAnsi="Cambria"/>
                <w:sz w:val="20"/>
                <w:szCs w:val="20"/>
              </w:rPr>
              <w:t xml:space="preserve">i i </w:t>
            </w:r>
            <w:r>
              <w:rPr>
                <w:rFonts w:ascii="Cambria" w:hAnsi="Cambria"/>
                <w:sz w:val="20"/>
                <w:szCs w:val="20"/>
              </w:rPr>
              <w:t>preživljavanja)</w:t>
            </w:r>
          </w:p>
          <w:p w14:paraId="74638F76" w14:textId="47134980" w:rsidR="00352D6F" w:rsidRDefault="00352D6F" w:rsidP="00A80318">
            <w:pPr>
              <w:ind w:left="462" w:hanging="429"/>
              <w:rPr>
                <w:rFonts w:ascii="Cambria" w:hAnsi="Cambria"/>
                <w:sz w:val="20"/>
                <w:szCs w:val="20"/>
              </w:rPr>
            </w:pPr>
            <w:r>
              <w:rPr>
                <w:rFonts w:ascii="Cambria" w:hAnsi="Cambria"/>
                <w:sz w:val="20"/>
                <w:szCs w:val="20"/>
              </w:rPr>
              <w:t xml:space="preserve">CI 3 </w:t>
            </w:r>
            <w:r w:rsidR="00A60BAD">
              <w:rPr>
                <w:rFonts w:ascii="Cambria" w:hAnsi="Cambria"/>
                <w:sz w:val="20"/>
                <w:szCs w:val="20"/>
              </w:rPr>
              <w:t>R</w:t>
            </w:r>
            <w:r>
              <w:rPr>
                <w:rFonts w:ascii="Cambria" w:hAnsi="Cambria"/>
                <w:sz w:val="20"/>
                <w:szCs w:val="20"/>
              </w:rPr>
              <w:t>aspon rasprostranjenosti vrst</w:t>
            </w:r>
            <w:r w:rsidR="00A60BAD">
              <w:rPr>
                <w:rFonts w:ascii="Cambria" w:hAnsi="Cambria"/>
                <w:sz w:val="20"/>
                <w:szCs w:val="20"/>
              </w:rPr>
              <w:t>a</w:t>
            </w:r>
          </w:p>
        </w:tc>
      </w:tr>
      <w:tr w:rsidR="00352D6F" w:rsidRPr="002E7B2B" w14:paraId="190A9E82" w14:textId="157237F2" w:rsidTr="00A80318">
        <w:trPr>
          <w:jc w:val="center"/>
        </w:trPr>
        <w:tc>
          <w:tcPr>
            <w:tcW w:w="1696" w:type="dxa"/>
          </w:tcPr>
          <w:p w14:paraId="665E30A8" w14:textId="77777777" w:rsidR="00352D6F" w:rsidRPr="002E7B2B" w:rsidRDefault="00352D6F" w:rsidP="001E404B">
            <w:pPr>
              <w:pStyle w:val="Default"/>
              <w:ind w:left="169"/>
              <w:rPr>
                <w:rFonts w:ascii="Cambria" w:hAnsi="Cambria"/>
                <w:sz w:val="20"/>
                <w:szCs w:val="20"/>
              </w:rPr>
            </w:pPr>
            <w:r w:rsidRPr="002E7B2B">
              <w:rPr>
                <w:rFonts w:ascii="Cambria" w:hAnsi="Cambria"/>
                <w:sz w:val="20"/>
                <w:szCs w:val="20"/>
              </w:rPr>
              <w:t>D2</w:t>
            </w:r>
            <w:r>
              <w:rPr>
                <w:rFonts w:ascii="Cambria" w:hAnsi="Cambria"/>
                <w:sz w:val="20"/>
                <w:szCs w:val="20"/>
              </w:rPr>
              <w:t>C2</w:t>
            </w:r>
          </w:p>
        </w:tc>
        <w:tc>
          <w:tcPr>
            <w:tcW w:w="1701" w:type="dxa"/>
          </w:tcPr>
          <w:p w14:paraId="43910E3D" w14:textId="77777777" w:rsidR="00352D6F" w:rsidRPr="00A765CD" w:rsidRDefault="00352D6F" w:rsidP="00C241AF">
            <w:pPr>
              <w:pStyle w:val="Default"/>
              <w:ind w:left="171" w:hanging="134"/>
              <w:rPr>
                <w:rFonts w:asciiTheme="majorHAnsi" w:hAnsiTheme="majorHAnsi"/>
                <w:sz w:val="20"/>
                <w:szCs w:val="20"/>
              </w:rPr>
            </w:pPr>
            <w:r w:rsidRPr="00A765CD">
              <w:rPr>
                <w:rFonts w:asciiTheme="majorHAnsi" w:hAnsiTheme="majorHAnsi"/>
                <w:sz w:val="20"/>
                <w:szCs w:val="20"/>
              </w:rPr>
              <w:t xml:space="preserve">EO 2 </w:t>
            </w:r>
          </w:p>
          <w:p w14:paraId="467D8901" w14:textId="64C94767" w:rsidR="00352D6F" w:rsidRPr="00A765CD" w:rsidRDefault="00352D6F" w:rsidP="00321235">
            <w:pPr>
              <w:pStyle w:val="Default"/>
              <w:ind w:left="40" w:hanging="3"/>
              <w:rPr>
                <w:rFonts w:asciiTheme="majorHAnsi" w:hAnsiTheme="majorHAnsi"/>
                <w:sz w:val="20"/>
                <w:szCs w:val="20"/>
              </w:rPr>
            </w:pPr>
            <w:r w:rsidRPr="00A765CD">
              <w:rPr>
                <w:rFonts w:asciiTheme="majorHAnsi" w:hAnsiTheme="majorHAnsi"/>
                <w:sz w:val="20"/>
                <w:szCs w:val="20"/>
              </w:rPr>
              <w:t>Nezavičajne vrste</w:t>
            </w:r>
          </w:p>
        </w:tc>
        <w:tc>
          <w:tcPr>
            <w:tcW w:w="5670" w:type="dxa"/>
          </w:tcPr>
          <w:p w14:paraId="084A7DF5" w14:textId="028F1F3B" w:rsidR="00352D6F" w:rsidRDefault="00352D6F" w:rsidP="009409CB">
            <w:pPr>
              <w:ind w:left="459" w:hanging="422"/>
              <w:rPr>
                <w:rFonts w:ascii="Cambria" w:hAnsi="Cambria"/>
                <w:sz w:val="20"/>
                <w:szCs w:val="20"/>
              </w:rPr>
            </w:pPr>
            <w:r>
              <w:rPr>
                <w:rFonts w:ascii="Cambria" w:hAnsi="Cambria"/>
                <w:sz w:val="20"/>
                <w:szCs w:val="20"/>
              </w:rPr>
              <w:t>CI 6 Trend</w:t>
            </w:r>
            <w:r w:rsidR="00A60BAD">
              <w:rPr>
                <w:rFonts w:ascii="Cambria" w:hAnsi="Cambria"/>
                <w:sz w:val="20"/>
                <w:szCs w:val="20"/>
              </w:rPr>
              <w:t>ovi</w:t>
            </w:r>
            <w:r>
              <w:rPr>
                <w:rFonts w:ascii="Cambria" w:hAnsi="Cambria"/>
                <w:sz w:val="20"/>
                <w:szCs w:val="20"/>
              </w:rPr>
              <w:t xml:space="preserve"> brojnosti i rasprostranjenost neautohtonih vrsta, osobito invazivnih neautohtonih vrsta, p</w:t>
            </w:r>
            <w:r w:rsidRPr="00472E99">
              <w:rPr>
                <w:rFonts w:ascii="Cambria" w:hAnsi="Cambria"/>
                <w:sz w:val="20"/>
                <w:szCs w:val="20"/>
              </w:rPr>
              <w:t>osebno u rizičnim područjima (u odnosu na glavne vektore i puteve širenja takvih vrsta</w:t>
            </w:r>
            <w:r>
              <w:rPr>
                <w:rFonts w:ascii="Cambria" w:hAnsi="Cambria"/>
                <w:sz w:val="20"/>
                <w:szCs w:val="20"/>
              </w:rPr>
              <w:t>)</w:t>
            </w:r>
          </w:p>
        </w:tc>
      </w:tr>
      <w:tr w:rsidR="00352D6F" w:rsidRPr="002E7B2B" w14:paraId="7B96E9BE" w14:textId="73956F76" w:rsidTr="00A80318">
        <w:trPr>
          <w:jc w:val="center"/>
        </w:trPr>
        <w:tc>
          <w:tcPr>
            <w:tcW w:w="1696" w:type="dxa"/>
          </w:tcPr>
          <w:p w14:paraId="476F9706" w14:textId="77777777" w:rsidR="00352D6F" w:rsidRDefault="00352D6F" w:rsidP="001E404B">
            <w:pPr>
              <w:pStyle w:val="Default"/>
              <w:ind w:left="169"/>
              <w:rPr>
                <w:rFonts w:ascii="Cambria" w:hAnsi="Cambria"/>
                <w:sz w:val="20"/>
                <w:szCs w:val="20"/>
              </w:rPr>
            </w:pPr>
            <w:r w:rsidRPr="002E7B2B">
              <w:rPr>
                <w:rFonts w:ascii="Cambria" w:hAnsi="Cambria"/>
                <w:sz w:val="20"/>
                <w:szCs w:val="20"/>
              </w:rPr>
              <w:t>D3</w:t>
            </w:r>
            <w:r>
              <w:rPr>
                <w:rFonts w:ascii="Cambria" w:hAnsi="Cambria"/>
                <w:sz w:val="20"/>
                <w:szCs w:val="20"/>
              </w:rPr>
              <w:t>C1</w:t>
            </w:r>
          </w:p>
          <w:p w14:paraId="1F01AB0E" w14:textId="77777777" w:rsidR="00352D6F" w:rsidRPr="002E7B2B" w:rsidRDefault="00352D6F" w:rsidP="001E404B">
            <w:pPr>
              <w:pStyle w:val="Default"/>
              <w:ind w:left="169"/>
              <w:rPr>
                <w:rFonts w:ascii="Cambria" w:hAnsi="Cambria"/>
                <w:sz w:val="20"/>
                <w:szCs w:val="20"/>
              </w:rPr>
            </w:pPr>
            <w:r>
              <w:rPr>
                <w:rFonts w:ascii="Cambria" w:hAnsi="Cambria"/>
                <w:sz w:val="20"/>
                <w:szCs w:val="20"/>
              </w:rPr>
              <w:t>D3C2</w:t>
            </w:r>
          </w:p>
        </w:tc>
        <w:tc>
          <w:tcPr>
            <w:tcW w:w="1701" w:type="dxa"/>
          </w:tcPr>
          <w:p w14:paraId="2ABC7B2B" w14:textId="77777777" w:rsidR="00352D6F" w:rsidRPr="00A765CD" w:rsidRDefault="00352D6F" w:rsidP="00C241AF">
            <w:pPr>
              <w:pStyle w:val="Default"/>
              <w:ind w:left="171" w:right="-108" w:hanging="134"/>
              <w:rPr>
                <w:rFonts w:asciiTheme="majorHAnsi" w:hAnsiTheme="majorHAnsi"/>
                <w:sz w:val="20"/>
                <w:szCs w:val="20"/>
              </w:rPr>
            </w:pPr>
            <w:r w:rsidRPr="00A765CD">
              <w:rPr>
                <w:rFonts w:asciiTheme="majorHAnsi" w:hAnsiTheme="majorHAnsi"/>
                <w:sz w:val="20"/>
                <w:szCs w:val="20"/>
              </w:rPr>
              <w:t>EO 3</w:t>
            </w:r>
          </w:p>
          <w:p w14:paraId="1E0C04D1" w14:textId="022375CF" w:rsidR="00352D6F" w:rsidRPr="00A765CD" w:rsidRDefault="00352D6F" w:rsidP="00C241AF">
            <w:pPr>
              <w:pStyle w:val="Default"/>
              <w:ind w:left="37" w:right="-108"/>
              <w:rPr>
                <w:rFonts w:asciiTheme="majorHAnsi" w:hAnsiTheme="majorHAnsi"/>
                <w:sz w:val="20"/>
                <w:szCs w:val="20"/>
              </w:rPr>
            </w:pPr>
            <w:r w:rsidRPr="00A765CD">
              <w:rPr>
                <w:rFonts w:asciiTheme="majorHAnsi" w:hAnsiTheme="majorHAnsi"/>
                <w:sz w:val="20"/>
                <w:szCs w:val="20"/>
              </w:rPr>
              <w:t>Populacije riba i mekušaca koje se iskorištava u komercijalne svrhe</w:t>
            </w:r>
          </w:p>
        </w:tc>
        <w:tc>
          <w:tcPr>
            <w:tcW w:w="5670" w:type="dxa"/>
          </w:tcPr>
          <w:p w14:paraId="4B06345F" w14:textId="77777777" w:rsidR="00352D6F" w:rsidRDefault="00352D6F" w:rsidP="00C82E65">
            <w:pPr>
              <w:ind w:left="33"/>
              <w:jc w:val="both"/>
              <w:rPr>
                <w:rFonts w:ascii="Cambria" w:hAnsi="Cambria"/>
                <w:sz w:val="20"/>
                <w:szCs w:val="20"/>
              </w:rPr>
            </w:pPr>
            <w:r>
              <w:rPr>
                <w:rFonts w:ascii="Cambria" w:hAnsi="Cambria"/>
                <w:sz w:val="20"/>
                <w:szCs w:val="20"/>
              </w:rPr>
              <w:t xml:space="preserve">CI 9 Stopa ribolovne smrtnosti </w:t>
            </w:r>
          </w:p>
          <w:p w14:paraId="17E0A0A1" w14:textId="3B7E1258" w:rsidR="00352D6F" w:rsidRDefault="00352D6F" w:rsidP="00C82E65">
            <w:pPr>
              <w:ind w:left="33"/>
              <w:jc w:val="both"/>
              <w:rPr>
                <w:rFonts w:ascii="Cambria" w:hAnsi="Cambria"/>
                <w:sz w:val="20"/>
                <w:szCs w:val="20"/>
              </w:rPr>
            </w:pPr>
            <w:r>
              <w:rPr>
                <w:rFonts w:ascii="Cambria" w:hAnsi="Cambria"/>
                <w:sz w:val="20"/>
                <w:szCs w:val="20"/>
              </w:rPr>
              <w:t>CI 7 Biomasa stoka za mrijest</w:t>
            </w:r>
          </w:p>
          <w:p w14:paraId="0B048353" w14:textId="55ECACCF" w:rsidR="00352D6F" w:rsidRPr="00A80318" w:rsidRDefault="00352D6F" w:rsidP="00352D6F">
            <w:pPr>
              <w:pStyle w:val="Default"/>
              <w:ind w:left="37" w:right="-109"/>
              <w:rPr>
                <w:rFonts w:ascii="Cambria" w:hAnsi="Cambria"/>
                <w:b/>
                <w:i/>
                <w:sz w:val="18"/>
                <w:szCs w:val="18"/>
              </w:rPr>
            </w:pPr>
            <w:r w:rsidRPr="00A80318">
              <w:rPr>
                <w:rFonts w:ascii="Cambria" w:hAnsi="Cambria"/>
                <w:b/>
                <w:i/>
                <w:sz w:val="18"/>
                <w:szCs w:val="18"/>
              </w:rPr>
              <w:t xml:space="preserve">Dodatno dostupni IMAP indikatori </w:t>
            </w:r>
          </w:p>
          <w:p w14:paraId="472EC618" w14:textId="49F782C6" w:rsidR="00352D6F" w:rsidRPr="00A80318" w:rsidRDefault="00352D6F" w:rsidP="00352D6F">
            <w:pPr>
              <w:ind w:left="37"/>
              <w:jc w:val="both"/>
              <w:rPr>
                <w:rFonts w:ascii="Cambria" w:hAnsi="Cambria"/>
                <w:i/>
                <w:sz w:val="20"/>
                <w:szCs w:val="20"/>
              </w:rPr>
            </w:pPr>
            <w:r w:rsidRPr="00A80318">
              <w:rPr>
                <w:rFonts w:ascii="Cambria" w:hAnsi="Cambria"/>
                <w:i/>
                <w:sz w:val="20"/>
                <w:szCs w:val="20"/>
              </w:rPr>
              <w:t xml:space="preserve">CI 8 </w:t>
            </w:r>
            <w:r w:rsidR="00A60BAD">
              <w:rPr>
                <w:rFonts w:ascii="Cambria" w:hAnsi="Cambria"/>
                <w:i/>
                <w:sz w:val="20"/>
                <w:szCs w:val="20"/>
              </w:rPr>
              <w:t>U</w:t>
            </w:r>
            <w:r w:rsidRPr="00A80318">
              <w:rPr>
                <w:rFonts w:ascii="Cambria" w:hAnsi="Cambria"/>
                <w:i/>
                <w:sz w:val="20"/>
                <w:szCs w:val="20"/>
              </w:rPr>
              <w:t>kupan ulov pri iskrcaju</w:t>
            </w:r>
          </w:p>
          <w:p w14:paraId="6872505F" w14:textId="3760C683" w:rsidR="00352D6F" w:rsidRPr="00A80318" w:rsidRDefault="00352D6F" w:rsidP="00352D6F">
            <w:pPr>
              <w:ind w:left="37"/>
              <w:jc w:val="both"/>
              <w:rPr>
                <w:rFonts w:ascii="Cambria" w:hAnsi="Cambria"/>
                <w:i/>
                <w:sz w:val="20"/>
                <w:szCs w:val="20"/>
              </w:rPr>
            </w:pPr>
            <w:r w:rsidRPr="00A80318">
              <w:rPr>
                <w:rFonts w:ascii="Cambria" w:hAnsi="Cambria"/>
                <w:i/>
                <w:sz w:val="20"/>
                <w:szCs w:val="20"/>
              </w:rPr>
              <w:t xml:space="preserve">CI 10 </w:t>
            </w:r>
            <w:r w:rsidR="00A60BAD">
              <w:rPr>
                <w:rFonts w:ascii="Cambria" w:hAnsi="Cambria"/>
                <w:i/>
                <w:sz w:val="20"/>
                <w:szCs w:val="20"/>
              </w:rPr>
              <w:t>R</w:t>
            </w:r>
            <w:r w:rsidRPr="00A80318">
              <w:rPr>
                <w:rFonts w:ascii="Cambria" w:hAnsi="Cambria"/>
                <w:i/>
                <w:sz w:val="20"/>
                <w:szCs w:val="20"/>
              </w:rPr>
              <w:t>ibolovni napor</w:t>
            </w:r>
          </w:p>
          <w:p w14:paraId="04823B8F" w14:textId="16AC6E9A" w:rsidR="00352D6F" w:rsidRPr="00A80318" w:rsidRDefault="00352D6F" w:rsidP="00F61141">
            <w:pPr>
              <w:ind w:left="462" w:hanging="425"/>
              <w:jc w:val="both"/>
              <w:rPr>
                <w:rFonts w:ascii="Cambria" w:hAnsi="Cambria"/>
                <w:i/>
                <w:sz w:val="20"/>
                <w:szCs w:val="20"/>
              </w:rPr>
            </w:pPr>
            <w:r w:rsidRPr="00A80318">
              <w:rPr>
                <w:rFonts w:ascii="Cambria" w:hAnsi="Cambria"/>
                <w:i/>
                <w:sz w:val="20"/>
                <w:szCs w:val="20"/>
              </w:rPr>
              <w:t>CI 11</w:t>
            </w:r>
            <w:r w:rsidR="00A60BAD">
              <w:rPr>
                <w:rFonts w:ascii="Cambria" w:hAnsi="Cambria"/>
                <w:i/>
                <w:sz w:val="20"/>
                <w:szCs w:val="20"/>
              </w:rPr>
              <w:t>U</w:t>
            </w:r>
            <w:r w:rsidRPr="00A80318">
              <w:rPr>
                <w:rFonts w:ascii="Cambria" w:hAnsi="Cambria"/>
                <w:i/>
                <w:sz w:val="20"/>
                <w:szCs w:val="20"/>
              </w:rPr>
              <w:t>lov na jedinicu napora ili ulov na jedinicu iskrcaja</w:t>
            </w:r>
            <w:r w:rsidR="00A80318">
              <w:rPr>
                <w:rFonts w:ascii="Cambria" w:hAnsi="Cambria"/>
                <w:i/>
                <w:sz w:val="20"/>
                <w:szCs w:val="20"/>
              </w:rPr>
              <w:t xml:space="preserve"> </w:t>
            </w:r>
          </w:p>
          <w:p w14:paraId="19D0A9BE" w14:textId="751614B2" w:rsidR="00352D6F" w:rsidRDefault="00352D6F" w:rsidP="00352D6F">
            <w:pPr>
              <w:ind w:left="33"/>
              <w:jc w:val="both"/>
              <w:rPr>
                <w:rFonts w:ascii="Cambria" w:hAnsi="Cambria"/>
                <w:sz w:val="20"/>
                <w:szCs w:val="20"/>
              </w:rPr>
            </w:pPr>
            <w:r w:rsidRPr="00A80318">
              <w:rPr>
                <w:rFonts w:ascii="Cambria" w:hAnsi="Cambria"/>
                <w:i/>
                <w:sz w:val="20"/>
                <w:szCs w:val="20"/>
              </w:rPr>
              <w:t xml:space="preserve">CI 12 </w:t>
            </w:r>
            <w:r w:rsidR="00A60BAD">
              <w:rPr>
                <w:rFonts w:ascii="Cambria" w:hAnsi="Cambria"/>
                <w:i/>
                <w:sz w:val="20"/>
                <w:szCs w:val="20"/>
              </w:rPr>
              <w:t>P</w:t>
            </w:r>
            <w:r w:rsidRPr="00A80318">
              <w:rPr>
                <w:rFonts w:ascii="Cambria" w:hAnsi="Cambria"/>
                <w:i/>
                <w:sz w:val="20"/>
                <w:szCs w:val="20"/>
              </w:rPr>
              <w:t>r</w:t>
            </w:r>
            <w:r w:rsidR="00A60BAD">
              <w:rPr>
                <w:rFonts w:ascii="Cambria" w:hAnsi="Cambria"/>
                <w:i/>
                <w:sz w:val="20"/>
                <w:szCs w:val="20"/>
              </w:rPr>
              <w:t>i</w:t>
            </w:r>
            <w:r w:rsidRPr="00A80318">
              <w:rPr>
                <w:rFonts w:ascii="Cambria" w:hAnsi="Cambria"/>
                <w:i/>
                <w:sz w:val="20"/>
                <w:szCs w:val="20"/>
              </w:rPr>
              <w:t>lov</w:t>
            </w:r>
            <w:r w:rsidR="00A60BAD">
              <w:rPr>
                <w:rFonts w:ascii="Cambria" w:hAnsi="Cambria"/>
                <w:i/>
                <w:sz w:val="20"/>
                <w:szCs w:val="20"/>
              </w:rPr>
              <w:t xml:space="preserve"> (slučajni ulov)</w:t>
            </w:r>
            <w:r w:rsidRPr="00A80318">
              <w:rPr>
                <w:rFonts w:ascii="Cambria" w:hAnsi="Cambria"/>
                <w:i/>
                <w:sz w:val="20"/>
                <w:szCs w:val="20"/>
              </w:rPr>
              <w:t xml:space="preserve"> osjetljivih i neciljanih vrsta</w:t>
            </w:r>
          </w:p>
        </w:tc>
      </w:tr>
      <w:tr w:rsidR="00352D6F" w:rsidRPr="002E7B2B" w14:paraId="17D14D66" w14:textId="66E0C502" w:rsidTr="00A80318">
        <w:trPr>
          <w:jc w:val="center"/>
        </w:trPr>
        <w:tc>
          <w:tcPr>
            <w:tcW w:w="1696" w:type="dxa"/>
          </w:tcPr>
          <w:p w14:paraId="679212AF" w14:textId="77777777" w:rsidR="00352D6F" w:rsidRPr="002E7B2B" w:rsidRDefault="00352D6F" w:rsidP="001E404B">
            <w:pPr>
              <w:pStyle w:val="Default"/>
              <w:ind w:left="169"/>
              <w:rPr>
                <w:rFonts w:ascii="Cambria" w:hAnsi="Cambria"/>
                <w:sz w:val="20"/>
                <w:szCs w:val="20"/>
              </w:rPr>
            </w:pPr>
            <w:r w:rsidRPr="002E7B2B">
              <w:rPr>
                <w:rFonts w:ascii="Cambria" w:hAnsi="Cambria"/>
                <w:sz w:val="20"/>
                <w:szCs w:val="20"/>
              </w:rPr>
              <w:t>D4</w:t>
            </w:r>
          </w:p>
        </w:tc>
        <w:tc>
          <w:tcPr>
            <w:tcW w:w="1701" w:type="dxa"/>
          </w:tcPr>
          <w:p w14:paraId="6814365F" w14:textId="77777777" w:rsidR="00352D6F" w:rsidRPr="007C332F" w:rsidRDefault="00352D6F" w:rsidP="00C241AF">
            <w:pPr>
              <w:ind w:left="171" w:hanging="134"/>
              <w:rPr>
                <w:rFonts w:asciiTheme="majorHAnsi" w:hAnsiTheme="majorHAnsi"/>
                <w:sz w:val="20"/>
                <w:szCs w:val="20"/>
              </w:rPr>
            </w:pPr>
            <w:r w:rsidRPr="007C332F">
              <w:rPr>
                <w:rFonts w:asciiTheme="majorHAnsi" w:hAnsiTheme="majorHAnsi"/>
                <w:sz w:val="20"/>
                <w:szCs w:val="20"/>
              </w:rPr>
              <w:t>EO 4</w:t>
            </w:r>
          </w:p>
          <w:p w14:paraId="69E3BCBB" w14:textId="2700B2C0" w:rsidR="00352D6F" w:rsidRPr="007C332F" w:rsidRDefault="00352D6F" w:rsidP="00A80318">
            <w:pPr>
              <w:rPr>
                <w:rFonts w:asciiTheme="majorHAnsi" w:hAnsiTheme="majorHAnsi"/>
                <w:sz w:val="20"/>
                <w:szCs w:val="20"/>
              </w:rPr>
            </w:pPr>
            <w:r w:rsidRPr="007C332F">
              <w:rPr>
                <w:rFonts w:asciiTheme="majorHAnsi" w:hAnsiTheme="majorHAnsi"/>
                <w:sz w:val="20"/>
                <w:szCs w:val="20"/>
              </w:rPr>
              <w:t>Hranidbene</w:t>
            </w:r>
            <w:r w:rsidR="00A80318" w:rsidRPr="007C332F">
              <w:rPr>
                <w:rFonts w:asciiTheme="majorHAnsi" w:hAnsiTheme="majorHAnsi"/>
                <w:sz w:val="20"/>
                <w:szCs w:val="20"/>
              </w:rPr>
              <w:t xml:space="preserve"> </w:t>
            </w:r>
            <w:r w:rsidRPr="007C332F">
              <w:rPr>
                <w:rFonts w:asciiTheme="majorHAnsi" w:hAnsiTheme="majorHAnsi"/>
                <w:sz w:val="20"/>
                <w:szCs w:val="20"/>
              </w:rPr>
              <w:t>mreže</w:t>
            </w:r>
          </w:p>
        </w:tc>
        <w:tc>
          <w:tcPr>
            <w:tcW w:w="5670" w:type="dxa"/>
          </w:tcPr>
          <w:p w14:paraId="60CC471F" w14:textId="77777777" w:rsidR="00352D6F" w:rsidRPr="002E7B2B" w:rsidRDefault="00352D6F" w:rsidP="00C82E65">
            <w:pPr>
              <w:ind w:left="33"/>
              <w:jc w:val="both"/>
              <w:rPr>
                <w:rFonts w:ascii="Cambria" w:hAnsi="Cambria"/>
                <w:i/>
                <w:sz w:val="20"/>
                <w:szCs w:val="20"/>
              </w:rPr>
            </w:pPr>
            <w:r w:rsidRPr="002E7B2B">
              <w:rPr>
                <w:rFonts w:ascii="Cambria" w:hAnsi="Cambria"/>
                <w:i/>
                <w:sz w:val="20"/>
                <w:szCs w:val="20"/>
              </w:rPr>
              <w:t>N/A</w:t>
            </w:r>
          </w:p>
        </w:tc>
      </w:tr>
      <w:tr w:rsidR="00352D6F" w:rsidRPr="002E7B2B" w14:paraId="6A8B6B94" w14:textId="19D1754D" w:rsidTr="00A80318">
        <w:trPr>
          <w:jc w:val="center"/>
        </w:trPr>
        <w:tc>
          <w:tcPr>
            <w:tcW w:w="1696" w:type="dxa"/>
          </w:tcPr>
          <w:p w14:paraId="5393136D" w14:textId="77777777" w:rsidR="00352D6F" w:rsidRDefault="00352D6F" w:rsidP="001E404B">
            <w:pPr>
              <w:pStyle w:val="Default"/>
              <w:ind w:left="169"/>
              <w:rPr>
                <w:rFonts w:ascii="Cambria" w:hAnsi="Cambria"/>
                <w:sz w:val="20"/>
                <w:szCs w:val="20"/>
              </w:rPr>
            </w:pPr>
            <w:r w:rsidRPr="002E7B2B">
              <w:rPr>
                <w:rFonts w:ascii="Cambria" w:hAnsi="Cambria"/>
                <w:sz w:val="20"/>
                <w:szCs w:val="20"/>
              </w:rPr>
              <w:t>D5</w:t>
            </w:r>
            <w:r>
              <w:rPr>
                <w:rFonts w:ascii="Cambria" w:hAnsi="Cambria"/>
                <w:sz w:val="20"/>
                <w:szCs w:val="20"/>
              </w:rPr>
              <w:t>C1</w:t>
            </w:r>
          </w:p>
          <w:p w14:paraId="4C5D207A" w14:textId="13F415E6" w:rsidR="00352D6F" w:rsidRPr="002E7B2B" w:rsidRDefault="00352D6F" w:rsidP="001E404B">
            <w:pPr>
              <w:pStyle w:val="Default"/>
              <w:ind w:left="169"/>
              <w:rPr>
                <w:rFonts w:ascii="Cambria" w:hAnsi="Cambria"/>
                <w:sz w:val="20"/>
                <w:szCs w:val="20"/>
              </w:rPr>
            </w:pPr>
            <w:r>
              <w:rPr>
                <w:rFonts w:ascii="Cambria" w:hAnsi="Cambria"/>
                <w:sz w:val="20"/>
                <w:szCs w:val="20"/>
              </w:rPr>
              <w:t>D5C2</w:t>
            </w:r>
          </w:p>
        </w:tc>
        <w:tc>
          <w:tcPr>
            <w:tcW w:w="1701" w:type="dxa"/>
          </w:tcPr>
          <w:p w14:paraId="5D49C3E2" w14:textId="77777777"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EO 5</w:t>
            </w:r>
          </w:p>
          <w:p w14:paraId="2BB3C708" w14:textId="57EEE57A"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Eutrofikacija</w:t>
            </w:r>
          </w:p>
        </w:tc>
        <w:tc>
          <w:tcPr>
            <w:tcW w:w="5670" w:type="dxa"/>
          </w:tcPr>
          <w:p w14:paraId="2AE74829" w14:textId="6B24D8E3" w:rsidR="00352D6F" w:rsidRDefault="00352D6F" w:rsidP="00CC390A">
            <w:pPr>
              <w:ind w:left="601" w:hanging="567"/>
              <w:rPr>
                <w:rFonts w:ascii="Cambria" w:hAnsi="Cambria"/>
                <w:sz w:val="20"/>
                <w:szCs w:val="20"/>
              </w:rPr>
            </w:pPr>
            <w:r>
              <w:rPr>
                <w:rFonts w:ascii="Cambria" w:hAnsi="Cambria"/>
                <w:sz w:val="20"/>
                <w:szCs w:val="20"/>
              </w:rPr>
              <w:t>CI</w:t>
            </w:r>
            <w:r w:rsidR="00A60BAD">
              <w:rPr>
                <w:rFonts w:ascii="Cambria" w:hAnsi="Cambria"/>
                <w:sz w:val="20"/>
                <w:szCs w:val="20"/>
              </w:rPr>
              <w:t xml:space="preserve"> </w:t>
            </w:r>
            <w:r>
              <w:rPr>
                <w:rFonts w:ascii="Cambria" w:hAnsi="Cambria"/>
                <w:sz w:val="20"/>
                <w:szCs w:val="20"/>
              </w:rPr>
              <w:t>13 Koncentracije  hranjivih tvari u vodenom stupcu</w:t>
            </w:r>
          </w:p>
          <w:p w14:paraId="05C826F6" w14:textId="40AF0A73" w:rsidR="00352D6F" w:rsidRPr="002E7B2B" w:rsidRDefault="00352D6F" w:rsidP="00CC390A">
            <w:pPr>
              <w:ind w:left="601" w:hanging="568"/>
              <w:rPr>
                <w:rFonts w:ascii="Cambria" w:hAnsi="Cambria"/>
                <w:sz w:val="20"/>
                <w:szCs w:val="20"/>
              </w:rPr>
            </w:pPr>
            <w:r>
              <w:rPr>
                <w:rFonts w:ascii="Cambria" w:hAnsi="Cambria"/>
                <w:sz w:val="20"/>
                <w:szCs w:val="20"/>
              </w:rPr>
              <w:t>CI</w:t>
            </w:r>
            <w:r w:rsidR="00A60BAD">
              <w:rPr>
                <w:rFonts w:ascii="Cambria" w:hAnsi="Cambria"/>
                <w:sz w:val="20"/>
                <w:szCs w:val="20"/>
              </w:rPr>
              <w:t xml:space="preserve"> </w:t>
            </w:r>
            <w:r>
              <w:rPr>
                <w:rFonts w:ascii="Cambria" w:hAnsi="Cambria"/>
                <w:sz w:val="20"/>
                <w:szCs w:val="20"/>
              </w:rPr>
              <w:t xml:space="preserve">14 Koncentracije klorofila </w:t>
            </w:r>
            <w:r w:rsidRPr="00A60BAD">
              <w:rPr>
                <w:rFonts w:ascii="Cambria" w:hAnsi="Cambria"/>
                <w:i/>
                <w:sz w:val="20"/>
                <w:szCs w:val="20"/>
              </w:rPr>
              <w:t>a</w:t>
            </w:r>
            <w:r>
              <w:rPr>
                <w:rFonts w:ascii="Cambria" w:hAnsi="Cambria"/>
                <w:sz w:val="20"/>
                <w:szCs w:val="20"/>
              </w:rPr>
              <w:t xml:space="preserve"> u vodenom stupcu</w:t>
            </w:r>
          </w:p>
        </w:tc>
      </w:tr>
      <w:tr w:rsidR="00352D6F" w:rsidRPr="002E7B2B" w14:paraId="1D14C0C7" w14:textId="423457E7" w:rsidTr="00A80318">
        <w:trPr>
          <w:jc w:val="center"/>
        </w:trPr>
        <w:tc>
          <w:tcPr>
            <w:tcW w:w="1696" w:type="dxa"/>
          </w:tcPr>
          <w:p w14:paraId="01AB0029" w14:textId="77777777" w:rsidR="00352D6F" w:rsidRPr="002E7B2B" w:rsidRDefault="00352D6F" w:rsidP="001E404B">
            <w:pPr>
              <w:pStyle w:val="Default"/>
              <w:ind w:left="169"/>
              <w:rPr>
                <w:rFonts w:ascii="Cambria" w:hAnsi="Cambria"/>
                <w:sz w:val="20"/>
                <w:szCs w:val="20"/>
              </w:rPr>
            </w:pPr>
            <w:r w:rsidRPr="002E7B2B">
              <w:rPr>
                <w:rFonts w:ascii="Cambria" w:hAnsi="Cambria"/>
                <w:sz w:val="20"/>
                <w:szCs w:val="20"/>
              </w:rPr>
              <w:t>D6</w:t>
            </w:r>
          </w:p>
        </w:tc>
        <w:tc>
          <w:tcPr>
            <w:tcW w:w="1701" w:type="dxa"/>
          </w:tcPr>
          <w:p w14:paraId="288E5027" w14:textId="77777777" w:rsidR="00352D6F" w:rsidRPr="007C332F" w:rsidRDefault="00352D6F" w:rsidP="00C241AF">
            <w:pPr>
              <w:ind w:left="171" w:hanging="134"/>
              <w:rPr>
                <w:rFonts w:asciiTheme="majorHAnsi" w:hAnsiTheme="majorHAnsi"/>
                <w:sz w:val="20"/>
                <w:szCs w:val="20"/>
              </w:rPr>
            </w:pPr>
            <w:r w:rsidRPr="007C332F">
              <w:rPr>
                <w:rFonts w:asciiTheme="majorHAnsi" w:hAnsiTheme="majorHAnsi"/>
                <w:sz w:val="20"/>
                <w:szCs w:val="20"/>
              </w:rPr>
              <w:t>EO 6</w:t>
            </w:r>
          </w:p>
          <w:p w14:paraId="1831CDE2" w14:textId="50974EF9" w:rsidR="00352D6F" w:rsidRPr="007C332F" w:rsidRDefault="00352D6F" w:rsidP="00C241AF">
            <w:pPr>
              <w:ind w:left="37"/>
              <w:rPr>
                <w:rFonts w:asciiTheme="majorHAnsi" w:hAnsiTheme="majorHAnsi"/>
                <w:sz w:val="20"/>
                <w:szCs w:val="20"/>
              </w:rPr>
            </w:pPr>
            <w:r w:rsidRPr="007C332F">
              <w:rPr>
                <w:rFonts w:asciiTheme="majorHAnsi" w:hAnsiTheme="majorHAnsi"/>
                <w:sz w:val="20"/>
                <w:szCs w:val="20"/>
              </w:rPr>
              <w:t>Cjelovitost morskog dna</w:t>
            </w:r>
          </w:p>
        </w:tc>
        <w:tc>
          <w:tcPr>
            <w:tcW w:w="5670" w:type="dxa"/>
          </w:tcPr>
          <w:p w14:paraId="49B4184B" w14:textId="77777777" w:rsidR="00352D6F" w:rsidRPr="002E7B2B" w:rsidRDefault="00352D6F" w:rsidP="00C82E65">
            <w:pPr>
              <w:ind w:left="33"/>
              <w:jc w:val="both"/>
              <w:rPr>
                <w:rFonts w:ascii="Cambria" w:hAnsi="Cambria"/>
                <w:sz w:val="20"/>
                <w:szCs w:val="20"/>
              </w:rPr>
            </w:pPr>
            <w:r w:rsidRPr="002E7B2B">
              <w:rPr>
                <w:rFonts w:ascii="Cambria" w:hAnsi="Cambria"/>
                <w:i/>
                <w:sz w:val="20"/>
                <w:szCs w:val="20"/>
              </w:rPr>
              <w:t>N/A</w:t>
            </w:r>
          </w:p>
        </w:tc>
      </w:tr>
      <w:tr w:rsidR="00352D6F" w:rsidRPr="002E7B2B" w14:paraId="49628A2E" w14:textId="1003870A" w:rsidTr="00A80318">
        <w:trPr>
          <w:jc w:val="center"/>
        </w:trPr>
        <w:tc>
          <w:tcPr>
            <w:tcW w:w="1696" w:type="dxa"/>
          </w:tcPr>
          <w:p w14:paraId="4034495E" w14:textId="77777777" w:rsidR="00352D6F" w:rsidRPr="002E7B2B" w:rsidRDefault="00352D6F" w:rsidP="001E404B">
            <w:pPr>
              <w:pStyle w:val="Default"/>
              <w:ind w:left="169"/>
              <w:rPr>
                <w:rFonts w:ascii="Cambria" w:hAnsi="Cambria"/>
                <w:sz w:val="20"/>
                <w:szCs w:val="20"/>
              </w:rPr>
            </w:pPr>
            <w:r w:rsidRPr="002E7B2B">
              <w:rPr>
                <w:rFonts w:ascii="Cambria" w:hAnsi="Cambria"/>
                <w:sz w:val="20"/>
                <w:szCs w:val="20"/>
              </w:rPr>
              <w:lastRenderedPageBreak/>
              <w:t>D7</w:t>
            </w:r>
          </w:p>
        </w:tc>
        <w:tc>
          <w:tcPr>
            <w:tcW w:w="1701" w:type="dxa"/>
          </w:tcPr>
          <w:p w14:paraId="618F3B5E" w14:textId="77777777"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EO 7</w:t>
            </w:r>
          </w:p>
          <w:p w14:paraId="30EF6208" w14:textId="50FC7E02"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Hidrografija</w:t>
            </w:r>
          </w:p>
        </w:tc>
        <w:tc>
          <w:tcPr>
            <w:tcW w:w="5670" w:type="dxa"/>
          </w:tcPr>
          <w:p w14:paraId="6A90A04D" w14:textId="7FA16FC7" w:rsidR="00352D6F" w:rsidRPr="002E7B2B" w:rsidRDefault="00352D6F" w:rsidP="009409CB">
            <w:pPr>
              <w:ind w:left="601" w:hanging="568"/>
              <w:rPr>
                <w:rFonts w:ascii="Cambria" w:hAnsi="Cambria"/>
                <w:sz w:val="20"/>
                <w:szCs w:val="20"/>
              </w:rPr>
            </w:pPr>
            <w:r w:rsidRPr="002E7B2B">
              <w:rPr>
                <w:rFonts w:ascii="Cambria" w:hAnsi="Cambria" w:cstheme="minorHAnsi"/>
                <w:sz w:val="20"/>
                <w:szCs w:val="20"/>
              </w:rPr>
              <w:t>CI 15</w:t>
            </w:r>
            <w:r>
              <w:rPr>
                <w:rFonts w:ascii="Cambria" w:hAnsi="Cambria" w:cstheme="minorHAnsi"/>
                <w:sz w:val="20"/>
                <w:szCs w:val="20"/>
              </w:rPr>
              <w:t xml:space="preserve"> P</w:t>
            </w:r>
            <w:r w:rsidRPr="00766AE9">
              <w:rPr>
                <w:rFonts w:ascii="Cambria" w:hAnsi="Cambria" w:cstheme="minorHAnsi"/>
                <w:sz w:val="20"/>
                <w:szCs w:val="20"/>
              </w:rPr>
              <w:t xml:space="preserve">oložaj i opseg staništa </w:t>
            </w:r>
            <w:r>
              <w:rPr>
                <w:rFonts w:ascii="Cambria" w:hAnsi="Cambria" w:cstheme="minorHAnsi"/>
                <w:sz w:val="20"/>
                <w:szCs w:val="20"/>
              </w:rPr>
              <w:t xml:space="preserve">koja su pod </w:t>
            </w:r>
            <w:r w:rsidR="00A60BAD">
              <w:rPr>
                <w:rFonts w:ascii="Cambria" w:hAnsi="Cambria" w:cstheme="minorHAnsi"/>
                <w:sz w:val="20"/>
                <w:szCs w:val="20"/>
              </w:rPr>
              <w:t xml:space="preserve">direktnim </w:t>
            </w:r>
            <w:r>
              <w:rPr>
                <w:rFonts w:ascii="Cambria" w:hAnsi="Cambria" w:cstheme="minorHAnsi"/>
                <w:sz w:val="20"/>
                <w:szCs w:val="20"/>
              </w:rPr>
              <w:t>utjecajem</w:t>
            </w:r>
            <w:r w:rsidRPr="00766AE9">
              <w:rPr>
                <w:rFonts w:ascii="Cambria" w:hAnsi="Cambria" w:cstheme="minorHAnsi"/>
                <w:sz w:val="20"/>
                <w:szCs w:val="20"/>
              </w:rPr>
              <w:t xml:space="preserve"> hidrografski</w:t>
            </w:r>
            <w:r>
              <w:rPr>
                <w:rFonts w:ascii="Cambria" w:hAnsi="Cambria" w:cstheme="minorHAnsi"/>
                <w:sz w:val="20"/>
                <w:szCs w:val="20"/>
              </w:rPr>
              <w:t>h</w:t>
            </w:r>
            <w:r w:rsidRPr="00766AE9">
              <w:rPr>
                <w:rFonts w:ascii="Cambria" w:hAnsi="Cambria" w:cstheme="minorHAnsi"/>
                <w:sz w:val="20"/>
                <w:szCs w:val="20"/>
              </w:rPr>
              <w:t xml:space="preserve"> </w:t>
            </w:r>
            <w:r>
              <w:rPr>
                <w:rFonts w:ascii="Cambria" w:hAnsi="Cambria" w:cstheme="minorHAnsi"/>
                <w:sz w:val="20"/>
                <w:szCs w:val="20"/>
              </w:rPr>
              <w:t>pro</w:t>
            </w:r>
            <w:r w:rsidRPr="00766AE9">
              <w:rPr>
                <w:rFonts w:ascii="Cambria" w:hAnsi="Cambria" w:cstheme="minorHAnsi"/>
                <w:sz w:val="20"/>
                <w:szCs w:val="20"/>
              </w:rPr>
              <w:t>mjena</w:t>
            </w:r>
            <w:r>
              <w:rPr>
                <w:rFonts w:ascii="Cambria" w:hAnsi="Cambria" w:cstheme="minorHAnsi"/>
                <w:sz w:val="20"/>
                <w:szCs w:val="20"/>
              </w:rPr>
              <w:t xml:space="preserve">, </w:t>
            </w:r>
            <w:r w:rsidRPr="00766AE9">
              <w:rPr>
                <w:rFonts w:ascii="Cambria" w:hAnsi="Cambria" w:cstheme="minorHAnsi"/>
                <w:sz w:val="20"/>
                <w:szCs w:val="20"/>
              </w:rPr>
              <w:t xml:space="preserve">također </w:t>
            </w:r>
            <w:r>
              <w:rPr>
                <w:rFonts w:ascii="Cambria" w:hAnsi="Cambria" w:cstheme="minorHAnsi"/>
                <w:sz w:val="20"/>
                <w:szCs w:val="20"/>
              </w:rPr>
              <w:t>podupire</w:t>
            </w:r>
            <w:r w:rsidRPr="00766AE9">
              <w:rPr>
                <w:rFonts w:ascii="Cambria" w:hAnsi="Cambria" w:cstheme="minorHAnsi"/>
                <w:sz w:val="20"/>
                <w:szCs w:val="20"/>
              </w:rPr>
              <w:t xml:space="preserve"> procjenu </w:t>
            </w:r>
            <w:r>
              <w:rPr>
                <w:rFonts w:ascii="Cambria" w:hAnsi="Cambria" w:cstheme="minorHAnsi"/>
                <w:sz w:val="20"/>
                <w:szCs w:val="20"/>
              </w:rPr>
              <w:t>(</w:t>
            </w:r>
            <w:r w:rsidRPr="00766AE9">
              <w:rPr>
                <w:rFonts w:ascii="Cambria" w:hAnsi="Cambria" w:cstheme="minorHAnsi"/>
                <w:sz w:val="20"/>
                <w:szCs w:val="20"/>
              </w:rPr>
              <w:t>E01</w:t>
            </w:r>
            <w:r>
              <w:rPr>
                <w:rFonts w:ascii="Cambria" w:hAnsi="Cambria" w:cstheme="minorHAnsi"/>
                <w:sz w:val="20"/>
                <w:szCs w:val="20"/>
              </w:rPr>
              <w:t>)</w:t>
            </w:r>
            <w:r w:rsidRPr="00766AE9">
              <w:rPr>
                <w:rFonts w:ascii="Cambria" w:hAnsi="Cambria" w:cstheme="minorHAnsi"/>
                <w:sz w:val="20"/>
                <w:szCs w:val="20"/>
              </w:rPr>
              <w:t xml:space="preserve"> o opsegu staništa</w:t>
            </w:r>
          </w:p>
        </w:tc>
      </w:tr>
      <w:tr w:rsidR="00352D6F" w:rsidRPr="002E7B2B" w14:paraId="4F3F0E82" w14:textId="77777777" w:rsidTr="00A80318">
        <w:trPr>
          <w:jc w:val="center"/>
        </w:trPr>
        <w:tc>
          <w:tcPr>
            <w:tcW w:w="1696" w:type="dxa"/>
          </w:tcPr>
          <w:p w14:paraId="6A7738A5" w14:textId="0F18361E" w:rsidR="00352D6F" w:rsidRPr="002E7B2B" w:rsidRDefault="00352D6F" w:rsidP="001E404B">
            <w:pPr>
              <w:pStyle w:val="Default"/>
              <w:ind w:left="169"/>
              <w:rPr>
                <w:rFonts w:ascii="Cambria" w:hAnsi="Cambria"/>
                <w:sz w:val="20"/>
                <w:szCs w:val="20"/>
              </w:rPr>
            </w:pPr>
            <w:r>
              <w:rPr>
                <w:rFonts w:ascii="Cambria" w:hAnsi="Cambria"/>
                <w:sz w:val="20"/>
                <w:szCs w:val="20"/>
              </w:rPr>
              <w:t>N/A</w:t>
            </w:r>
          </w:p>
        </w:tc>
        <w:tc>
          <w:tcPr>
            <w:tcW w:w="1701" w:type="dxa"/>
          </w:tcPr>
          <w:p w14:paraId="0E413597" w14:textId="77777777" w:rsidR="00352D6F" w:rsidRPr="00A765CD" w:rsidRDefault="00352D6F" w:rsidP="00A80318">
            <w:pPr>
              <w:ind w:left="171" w:right="-112" w:hanging="134"/>
              <w:rPr>
                <w:rFonts w:asciiTheme="majorHAnsi" w:hAnsiTheme="majorHAnsi"/>
                <w:sz w:val="20"/>
                <w:szCs w:val="20"/>
              </w:rPr>
            </w:pPr>
            <w:r w:rsidRPr="00A765CD">
              <w:rPr>
                <w:rFonts w:asciiTheme="majorHAnsi" w:hAnsiTheme="majorHAnsi"/>
                <w:sz w:val="20"/>
                <w:szCs w:val="20"/>
              </w:rPr>
              <w:t>EO 8</w:t>
            </w:r>
          </w:p>
          <w:p w14:paraId="590B6653" w14:textId="25B0E66F" w:rsidR="00A80318" w:rsidRPr="007C332F" w:rsidRDefault="00352D6F" w:rsidP="00A80318">
            <w:pPr>
              <w:ind w:left="37" w:right="-112"/>
              <w:rPr>
                <w:rFonts w:asciiTheme="majorHAnsi" w:hAnsiTheme="majorHAnsi"/>
                <w:sz w:val="20"/>
                <w:szCs w:val="20"/>
              </w:rPr>
            </w:pPr>
            <w:r w:rsidRPr="007C332F">
              <w:rPr>
                <w:rFonts w:asciiTheme="majorHAnsi" w:hAnsiTheme="majorHAnsi"/>
                <w:sz w:val="20"/>
                <w:szCs w:val="20"/>
              </w:rPr>
              <w:t>Obalni ekosustav</w:t>
            </w:r>
            <w:r w:rsidR="00A60BAD" w:rsidRPr="007C332F">
              <w:rPr>
                <w:rFonts w:asciiTheme="majorHAnsi" w:hAnsiTheme="majorHAnsi"/>
                <w:sz w:val="20"/>
                <w:szCs w:val="20"/>
              </w:rPr>
              <w:t>i</w:t>
            </w:r>
          </w:p>
          <w:p w14:paraId="7AC4F49E" w14:textId="5774E34F" w:rsidR="00352D6F" w:rsidRPr="00A765CD" w:rsidRDefault="00352D6F" w:rsidP="00A80318">
            <w:pPr>
              <w:ind w:left="37" w:right="-112"/>
              <w:rPr>
                <w:rFonts w:asciiTheme="majorHAnsi" w:hAnsiTheme="majorHAnsi"/>
                <w:sz w:val="20"/>
                <w:szCs w:val="20"/>
              </w:rPr>
            </w:pPr>
            <w:r w:rsidRPr="007C332F">
              <w:rPr>
                <w:rFonts w:asciiTheme="majorHAnsi" w:hAnsiTheme="majorHAnsi"/>
                <w:sz w:val="20"/>
                <w:szCs w:val="20"/>
              </w:rPr>
              <w:t xml:space="preserve">i </w:t>
            </w:r>
            <w:r w:rsidR="00A60BAD" w:rsidRPr="007C332F">
              <w:rPr>
                <w:rFonts w:asciiTheme="majorHAnsi" w:hAnsiTheme="majorHAnsi"/>
                <w:sz w:val="20"/>
                <w:szCs w:val="20"/>
              </w:rPr>
              <w:t xml:space="preserve">kopneno </w:t>
            </w:r>
            <w:r w:rsidRPr="007C332F">
              <w:rPr>
                <w:rFonts w:asciiTheme="majorHAnsi" w:hAnsiTheme="majorHAnsi"/>
                <w:sz w:val="20"/>
                <w:szCs w:val="20"/>
              </w:rPr>
              <w:t>okruženje</w:t>
            </w:r>
          </w:p>
        </w:tc>
        <w:tc>
          <w:tcPr>
            <w:tcW w:w="5670" w:type="dxa"/>
          </w:tcPr>
          <w:p w14:paraId="70E95A11" w14:textId="77777777" w:rsidR="00352D6F" w:rsidRPr="002E7B2B" w:rsidRDefault="00352D6F" w:rsidP="00C82E65">
            <w:pPr>
              <w:ind w:left="33" w:right="4"/>
              <w:rPr>
                <w:rFonts w:ascii="Cambria" w:hAnsi="Cambria" w:cstheme="minorHAnsi"/>
                <w:sz w:val="20"/>
                <w:szCs w:val="20"/>
              </w:rPr>
            </w:pPr>
          </w:p>
        </w:tc>
      </w:tr>
      <w:tr w:rsidR="00352D6F" w:rsidRPr="002E7B2B" w14:paraId="4E5F7720" w14:textId="71B44469" w:rsidTr="00A80318">
        <w:trPr>
          <w:jc w:val="center"/>
        </w:trPr>
        <w:tc>
          <w:tcPr>
            <w:tcW w:w="1696" w:type="dxa"/>
          </w:tcPr>
          <w:p w14:paraId="645BE93D" w14:textId="77777777" w:rsidR="00352D6F" w:rsidRDefault="00352D6F" w:rsidP="001E404B">
            <w:pPr>
              <w:pStyle w:val="Default"/>
              <w:ind w:left="169"/>
              <w:rPr>
                <w:rFonts w:ascii="Cambria" w:hAnsi="Cambria"/>
                <w:sz w:val="20"/>
                <w:szCs w:val="20"/>
              </w:rPr>
            </w:pPr>
            <w:r w:rsidRPr="002E7B2B">
              <w:rPr>
                <w:rFonts w:ascii="Cambria" w:hAnsi="Cambria"/>
                <w:sz w:val="20"/>
                <w:szCs w:val="20"/>
              </w:rPr>
              <w:t>D8</w:t>
            </w:r>
            <w:r>
              <w:rPr>
                <w:rFonts w:ascii="Cambria" w:hAnsi="Cambria"/>
                <w:sz w:val="20"/>
                <w:szCs w:val="20"/>
              </w:rPr>
              <w:t>C1</w:t>
            </w:r>
          </w:p>
          <w:p w14:paraId="040D9C18" w14:textId="77777777" w:rsidR="00352D6F" w:rsidRDefault="00352D6F" w:rsidP="001E404B">
            <w:pPr>
              <w:pStyle w:val="Default"/>
              <w:ind w:left="169"/>
              <w:rPr>
                <w:rFonts w:ascii="Cambria" w:hAnsi="Cambria"/>
                <w:sz w:val="20"/>
                <w:szCs w:val="20"/>
              </w:rPr>
            </w:pPr>
          </w:p>
          <w:p w14:paraId="350FC3E5" w14:textId="1929F6D9" w:rsidR="00352D6F" w:rsidRDefault="00352D6F" w:rsidP="001E404B">
            <w:pPr>
              <w:pStyle w:val="Default"/>
              <w:ind w:left="169"/>
              <w:rPr>
                <w:rFonts w:ascii="Cambria" w:hAnsi="Cambria"/>
                <w:sz w:val="20"/>
                <w:szCs w:val="20"/>
              </w:rPr>
            </w:pPr>
            <w:r>
              <w:rPr>
                <w:rFonts w:ascii="Cambria" w:hAnsi="Cambria"/>
                <w:sz w:val="20"/>
                <w:szCs w:val="20"/>
              </w:rPr>
              <w:t>D8C2</w:t>
            </w:r>
          </w:p>
          <w:p w14:paraId="5089AF5D" w14:textId="57474BEB" w:rsidR="00352D6F" w:rsidRDefault="00352D6F" w:rsidP="001E404B">
            <w:pPr>
              <w:pStyle w:val="Default"/>
              <w:ind w:left="169"/>
              <w:rPr>
                <w:rFonts w:ascii="Cambria" w:hAnsi="Cambria"/>
                <w:sz w:val="20"/>
                <w:szCs w:val="20"/>
              </w:rPr>
            </w:pPr>
          </w:p>
          <w:p w14:paraId="38DAEFE6" w14:textId="2C841DC7" w:rsidR="00352D6F" w:rsidRPr="002E7B2B" w:rsidRDefault="00A60BAD" w:rsidP="001E404B">
            <w:pPr>
              <w:pStyle w:val="Default"/>
              <w:ind w:left="169"/>
              <w:rPr>
                <w:rFonts w:ascii="Cambria" w:hAnsi="Cambria"/>
                <w:sz w:val="20"/>
                <w:szCs w:val="20"/>
              </w:rPr>
            </w:pPr>
            <w:r>
              <w:rPr>
                <w:rFonts w:ascii="Cambria" w:hAnsi="Cambria"/>
                <w:sz w:val="20"/>
                <w:szCs w:val="20"/>
              </w:rPr>
              <w:t xml:space="preserve">D8C3, </w:t>
            </w:r>
            <w:r w:rsidR="00352D6F">
              <w:rPr>
                <w:rFonts w:ascii="Cambria" w:hAnsi="Cambria"/>
                <w:sz w:val="20"/>
                <w:szCs w:val="20"/>
              </w:rPr>
              <w:t>D8C4</w:t>
            </w:r>
          </w:p>
        </w:tc>
        <w:tc>
          <w:tcPr>
            <w:tcW w:w="1701" w:type="dxa"/>
          </w:tcPr>
          <w:p w14:paraId="09758302" w14:textId="4BCB7DBE"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EO 9</w:t>
            </w:r>
          </w:p>
          <w:p w14:paraId="42321DE0" w14:textId="5B61B1EB"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Onečišćenje</w:t>
            </w:r>
          </w:p>
        </w:tc>
        <w:tc>
          <w:tcPr>
            <w:tcW w:w="5670" w:type="dxa"/>
          </w:tcPr>
          <w:p w14:paraId="17B0F39E" w14:textId="3001996E" w:rsidR="00352D6F" w:rsidRPr="002E7B2B" w:rsidRDefault="00352D6F" w:rsidP="009409CB">
            <w:pPr>
              <w:ind w:left="601" w:right="-110" w:hanging="568"/>
              <w:rPr>
                <w:rFonts w:ascii="Cambria" w:hAnsi="Cambria" w:cstheme="minorHAnsi"/>
                <w:sz w:val="20"/>
                <w:szCs w:val="20"/>
              </w:rPr>
            </w:pPr>
            <w:r w:rsidRPr="002E7B2B">
              <w:rPr>
                <w:rFonts w:ascii="Cambria" w:hAnsi="Cambria" w:cstheme="minorHAnsi"/>
                <w:sz w:val="20"/>
                <w:szCs w:val="20"/>
              </w:rPr>
              <w:t>CI 17</w:t>
            </w:r>
            <w:r>
              <w:rPr>
                <w:rFonts w:ascii="Cambria" w:hAnsi="Cambria" w:cstheme="minorHAnsi"/>
                <w:sz w:val="20"/>
                <w:szCs w:val="20"/>
              </w:rPr>
              <w:t xml:space="preserve"> </w:t>
            </w:r>
            <w:r w:rsidRPr="00CD5921">
              <w:rPr>
                <w:rFonts w:ascii="Cambria" w:hAnsi="Cambria" w:cstheme="minorHAnsi"/>
                <w:sz w:val="20"/>
                <w:szCs w:val="20"/>
              </w:rPr>
              <w:t>Koncentracija onečišć</w:t>
            </w:r>
            <w:r>
              <w:rPr>
                <w:rFonts w:ascii="Cambria" w:hAnsi="Cambria" w:cstheme="minorHAnsi"/>
                <w:sz w:val="20"/>
                <w:szCs w:val="20"/>
              </w:rPr>
              <w:t>ujućih tvari</w:t>
            </w:r>
            <w:r w:rsidRPr="00CD5921">
              <w:rPr>
                <w:rFonts w:ascii="Cambria" w:hAnsi="Cambria" w:cstheme="minorHAnsi"/>
                <w:sz w:val="20"/>
                <w:szCs w:val="20"/>
              </w:rPr>
              <w:t xml:space="preserve"> izmjerena u odgovarajuć</w:t>
            </w:r>
            <w:r>
              <w:rPr>
                <w:rFonts w:ascii="Cambria" w:hAnsi="Cambria" w:cstheme="minorHAnsi"/>
                <w:sz w:val="20"/>
                <w:szCs w:val="20"/>
              </w:rPr>
              <w:t>em mediju</w:t>
            </w:r>
            <w:r w:rsidRPr="00CD5921">
              <w:rPr>
                <w:rFonts w:ascii="Cambria" w:hAnsi="Cambria" w:cstheme="minorHAnsi"/>
                <w:sz w:val="20"/>
                <w:szCs w:val="20"/>
              </w:rPr>
              <w:t xml:space="preserve"> (biot</w:t>
            </w:r>
            <w:r>
              <w:rPr>
                <w:rFonts w:ascii="Cambria" w:hAnsi="Cambria" w:cstheme="minorHAnsi"/>
                <w:sz w:val="20"/>
                <w:szCs w:val="20"/>
              </w:rPr>
              <w:t>a</w:t>
            </w:r>
            <w:r w:rsidRPr="00CD5921">
              <w:rPr>
                <w:rFonts w:ascii="Cambria" w:hAnsi="Cambria" w:cstheme="minorHAnsi"/>
                <w:sz w:val="20"/>
                <w:szCs w:val="20"/>
              </w:rPr>
              <w:t>, sediment, morsku vodu)</w:t>
            </w:r>
          </w:p>
          <w:p w14:paraId="7A7EB4AF" w14:textId="7648A86C" w:rsidR="00352D6F" w:rsidRDefault="00352D6F" w:rsidP="009409CB">
            <w:pPr>
              <w:ind w:left="601" w:hanging="568"/>
              <w:rPr>
                <w:rFonts w:ascii="Cambria" w:hAnsi="Cambria" w:cstheme="minorHAnsi"/>
                <w:sz w:val="20"/>
                <w:szCs w:val="20"/>
              </w:rPr>
            </w:pPr>
            <w:r w:rsidRPr="002E7B2B">
              <w:rPr>
                <w:rFonts w:ascii="Cambria" w:hAnsi="Cambria" w:cstheme="minorHAnsi"/>
                <w:sz w:val="20"/>
                <w:szCs w:val="20"/>
              </w:rPr>
              <w:t>CI 18</w:t>
            </w:r>
            <w:r>
              <w:rPr>
                <w:rFonts w:ascii="Cambria" w:hAnsi="Cambria" w:cstheme="minorHAnsi"/>
                <w:sz w:val="20"/>
                <w:szCs w:val="20"/>
              </w:rPr>
              <w:t xml:space="preserve"> </w:t>
            </w:r>
            <w:r w:rsidRPr="00CD5921">
              <w:rPr>
                <w:rFonts w:ascii="Cambria" w:hAnsi="Cambria" w:cstheme="minorHAnsi"/>
                <w:sz w:val="20"/>
                <w:szCs w:val="20"/>
              </w:rPr>
              <w:t>Razina učinaka onečišćenja onečišć</w:t>
            </w:r>
            <w:r w:rsidR="00A60BAD">
              <w:rPr>
                <w:rFonts w:ascii="Cambria" w:hAnsi="Cambria" w:cstheme="minorHAnsi"/>
                <w:sz w:val="20"/>
                <w:szCs w:val="20"/>
              </w:rPr>
              <w:t>ujućih</w:t>
            </w:r>
            <w:r>
              <w:rPr>
                <w:rFonts w:ascii="Cambria" w:hAnsi="Cambria" w:cstheme="minorHAnsi"/>
                <w:sz w:val="20"/>
                <w:szCs w:val="20"/>
              </w:rPr>
              <w:t xml:space="preserve"> tvari</w:t>
            </w:r>
            <w:r w:rsidRPr="00CD5921">
              <w:rPr>
                <w:rFonts w:ascii="Cambria" w:hAnsi="Cambria" w:cstheme="minorHAnsi"/>
                <w:sz w:val="20"/>
                <w:szCs w:val="20"/>
              </w:rPr>
              <w:t xml:space="preserve"> kod kojih je u</w:t>
            </w:r>
            <w:r w:rsidR="00A60BAD">
              <w:rPr>
                <w:rFonts w:ascii="Cambria" w:hAnsi="Cambria" w:cstheme="minorHAnsi"/>
                <w:sz w:val="20"/>
                <w:szCs w:val="20"/>
              </w:rPr>
              <w:t>tvrđen</w:t>
            </w:r>
            <w:r w:rsidRPr="00CD5921">
              <w:rPr>
                <w:rFonts w:ascii="Cambria" w:hAnsi="Cambria" w:cstheme="minorHAnsi"/>
                <w:sz w:val="20"/>
                <w:szCs w:val="20"/>
              </w:rPr>
              <w:t xml:space="preserve"> odnos uzroka i posljedic</w:t>
            </w:r>
            <w:r>
              <w:rPr>
                <w:rFonts w:ascii="Cambria" w:hAnsi="Cambria" w:cstheme="minorHAnsi"/>
                <w:sz w:val="20"/>
                <w:szCs w:val="20"/>
              </w:rPr>
              <w:t>e</w:t>
            </w:r>
            <w:r w:rsidRPr="00CD5921">
              <w:rPr>
                <w:rFonts w:ascii="Cambria" w:hAnsi="Cambria" w:cstheme="minorHAnsi"/>
                <w:sz w:val="20"/>
                <w:szCs w:val="20"/>
              </w:rPr>
              <w:t xml:space="preserve"> </w:t>
            </w:r>
          </w:p>
          <w:p w14:paraId="69E697EE" w14:textId="5A4C2012" w:rsidR="00352D6F" w:rsidRPr="002E7B2B" w:rsidRDefault="00352D6F" w:rsidP="00A765CD">
            <w:pPr>
              <w:ind w:left="601" w:hanging="567"/>
              <w:rPr>
                <w:rFonts w:ascii="Cambria" w:hAnsi="Cambria"/>
                <w:sz w:val="20"/>
                <w:szCs w:val="20"/>
              </w:rPr>
            </w:pPr>
            <w:r>
              <w:rPr>
                <w:rFonts w:ascii="Cambria" w:hAnsi="Cambria"/>
                <w:sz w:val="20"/>
                <w:szCs w:val="20"/>
              </w:rPr>
              <w:t xml:space="preserve">CI 19 </w:t>
            </w:r>
            <w:r w:rsidRPr="00E345A8">
              <w:rPr>
                <w:rFonts w:ascii="Cambria" w:hAnsi="Cambria"/>
                <w:sz w:val="20"/>
                <w:szCs w:val="20"/>
              </w:rPr>
              <w:t xml:space="preserve">Pojava, </w:t>
            </w:r>
            <w:r w:rsidR="00A765CD">
              <w:rPr>
                <w:rFonts w:ascii="Cambria" w:hAnsi="Cambria"/>
                <w:sz w:val="20"/>
                <w:szCs w:val="20"/>
              </w:rPr>
              <w:t>podrijetlo</w:t>
            </w:r>
            <w:r w:rsidR="00A765CD" w:rsidRPr="00E345A8">
              <w:rPr>
                <w:rFonts w:ascii="Cambria" w:hAnsi="Cambria"/>
                <w:sz w:val="20"/>
                <w:szCs w:val="20"/>
              </w:rPr>
              <w:t xml:space="preserve"> </w:t>
            </w:r>
            <w:r w:rsidRPr="00E345A8">
              <w:rPr>
                <w:rFonts w:ascii="Cambria" w:hAnsi="Cambria"/>
                <w:sz w:val="20"/>
                <w:szCs w:val="20"/>
              </w:rPr>
              <w:t>(gdje je to moguće)</w:t>
            </w:r>
            <w:r>
              <w:rPr>
                <w:rFonts w:ascii="Cambria" w:hAnsi="Cambria"/>
                <w:sz w:val="20"/>
                <w:szCs w:val="20"/>
              </w:rPr>
              <w:t xml:space="preserve"> i</w:t>
            </w:r>
            <w:r w:rsidRPr="00E345A8">
              <w:rPr>
                <w:rFonts w:ascii="Cambria" w:hAnsi="Cambria"/>
                <w:sz w:val="20"/>
                <w:szCs w:val="20"/>
              </w:rPr>
              <w:t xml:space="preserve"> opseg akutnih zagađenja (npr. </w:t>
            </w:r>
            <w:r>
              <w:rPr>
                <w:rFonts w:ascii="Cambria" w:hAnsi="Cambria"/>
                <w:sz w:val="20"/>
                <w:szCs w:val="20"/>
              </w:rPr>
              <w:t>naftne m</w:t>
            </w:r>
            <w:r w:rsidRPr="00E345A8">
              <w:rPr>
                <w:rFonts w:ascii="Cambria" w:hAnsi="Cambria"/>
                <w:sz w:val="20"/>
                <w:szCs w:val="20"/>
              </w:rPr>
              <w:t xml:space="preserve">rlje, </w:t>
            </w:r>
            <w:r>
              <w:rPr>
                <w:rFonts w:ascii="Cambria" w:hAnsi="Cambria"/>
                <w:sz w:val="20"/>
                <w:szCs w:val="20"/>
              </w:rPr>
              <w:t xml:space="preserve">mrlje </w:t>
            </w:r>
            <w:r w:rsidRPr="00E345A8">
              <w:rPr>
                <w:rFonts w:ascii="Cambria" w:hAnsi="Cambria"/>
                <w:sz w:val="20"/>
                <w:szCs w:val="20"/>
              </w:rPr>
              <w:t>naftnih derivata i opasnih tvari) i njihov utjecaj na biot</w:t>
            </w:r>
            <w:r>
              <w:rPr>
                <w:rFonts w:ascii="Cambria" w:hAnsi="Cambria"/>
                <w:sz w:val="20"/>
                <w:szCs w:val="20"/>
              </w:rPr>
              <w:t>u</w:t>
            </w:r>
          </w:p>
        </w:tc>
      </w:tr>
      <w:tr w:rsidR="00352D6F" w:rsidRPr="002E7B2B" w14:paraId="7F749EE6" w14:textId="4E2D7ABD" w:rsidTr="00A80318">
        <w:trPr>
          <w:jc w:val="center"/>
        </w:trPr>
        <w:tc>
          <w:tcPr>
            <w:tcW w:w="1696" w:type="dxa"/>
          </w:tcPr>
          <w:p w14:paraId="3F69F585" w14:textId="2FED72F8" w:rsidR="00352D6F" w:rsidRPr="002E7B2B" w:rsidRDefault="00352D6F" w:rsidP="001E404B">
            <w:pPr>
              <w:pStyle w:val="Default"/>
              <w:ind w:left="169"/>
              <w:rPr>
                <w:rFonts w:ascii="Cambria" w:hAnsi="Cambria"/>
                <w:sz w:val="20"/>
                <w:szCs w:val="20"/>
              </w:rPr>
            </w:pPr>
            <w:r w:rsidRPr="002E7B2B">
              <w:rPr>
                <w:rFonts w:ascii="Cambria" w:hAnsi="Cambria"/>
                <w:sz w:val="20"/>
                <w:szCs w:val="20"/>
              </w:rPr>
              <w:t>D9</w:t>
            </w:r>
            <w:r>
              <w:rPr>
                <w:rFonts w:ascii="Cambria" w:hAnsi="Cambria"/>
                <w:sz w:val="20"/>
                <w:szCs w:val="20"/>
              </w:rPr>
              <w:t>C1</w:t>
            </w:r>
          </w:p>
        </w:tc>
        <w:tc>
          <w:tcPr>
            <w:tcW w:w="1701" w:type="dxa"/>
          </w:tcPr>
          <w:p w14:paraId="246BB1D6" w14:textId="77777777"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 xml:space="preserve">EO 9 </w:t>
            </w:r>
          </w:p>
          <w:p w14:paraId="5EFCC28F" w14:textId="447F1BFE"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Onečišćenje</w:t>
            </w:r>
          </w:p>
        </w:tc>
        <w:tc>
          <w:tcPr>
            <w:tcW w:w="5670" w:type="dxa"/>
          </w:tcPr>
          <w:p w14:paraId="21C0E096" w14:textId="63773428" w:rsidR="00352D6F" w:rsidRPr="002E7B2B" w:rsidRDefault="00352D6F" w:rsidP="009409CB">
            <w:pPr>
              <w:ind w:left="601" w:hanging="568"/>
              <w:rPr>
                <w:rFonts w:ascii="Cambria" w:hAnsi="Cambria"/>
                <w:sz w:val="20"/>
                <w:szCs w:val="20"/>
              </w:rPr>
            </w:pPr>
            <w:r w:rsidRPr="002E7B2B">
              <w:rPr>
                <w:rFonts w:ascii="Cambria" w:hAnsi="Cambria"/>
                <w:sz w:val="20"/>
                <w:szCs w:val="20"/>
              </w:rPr>
              <w:t>CI 20</w:t>
            </w:r>
            <w:r>
              <w:rPr>
                <w:rFonts w:ascii="Cambria" w:hAnsi="Cambria"/>
                <w:sz w:val="20"/>
                <w:szCs w:val="20"/>
              </w:rPr>
              <w:t xml:space="preserve"> </w:t>
            </w:r>
            <w:r w:rsidRPr="00E345A8">
              <w:rPr>
                <w:rFonts w:ascii="Cambria" w:hAnsi="Cambria"/>
                <w:sz w:val="20"/>
                <w:szCs w:val="20"/>
              </w:rPr>
              <w:t>Stvarne razine onečišć</w:t>
            </w:r>
            <w:r>
              <w:rPr>
                <w:rFonts w:ascii="Cambria" w:hAnsi="Cambria"/>
                <w:sz w:val="20"/>
                <w:szCs w:val="20"/>
              </w:rPr>
              <w:t>ujućih tvari</w:t>
            </w:r>
            <w:r w:rsidRPr="00E345A8">
              <w:rPr>
                <w:rFonts w:ascii="Cambria" w:hAnsi="Cambria"/>
                <w:sz w:val="20"/>
                <w:szCs w:val="20"/>
              </w:rPr>
              <w:t xml:space="preserve"> i broj onečiš</w:t>
            </w:r>
            <w:r>
              <w:rPr>
                <w:rFonts w:ascii="Cambria" w:hAnsi="Cambria"/>
                <w:sz w:val="20"/>
                <w:szCs w:val="20"/>
              </w:rPr>
              <w:t>ćujućih tvari</w:t>
            </w:r>
            <w:r w:rsidRPr="00E345A8">
              <w:rPr>
                <w:rFonts w:ascii="Cambria" w:hAnsi="Cambria"/>
                <w:sz w:val="20"/>
                <w:szCs w:val="20"/>
              </w:rPr>
              <w:t xml:space="preserve"> koj</w:t>
            </w:r>
            <w:r>
              <w:rPr>
                <w:rFonts w:ascii="Cambria" w:hAnsi="Cambria"/>
                <w:sz w:val="20"/>
                <w:szCs w:val="20"/>
              </w:rPr>
              <w:t>e</w:t>
            </w:r>
            <w:r w:rsidRPr="00E345A8">
              <w:rPr>
                <w:rFonts w:ascii="Cambria" w:hAnsi="Cambria"/>
                <w:sz w:val="20"/>
                <w:szCs w:val="20"/>
              </w:rPr>
              <w:t xml:space="preserve"> su </w:t>
            </w:r>
            <w:r>
              <w:rPr>
                <w:rFonts w:ascii="Cambria" w:hAnsi="Cambria"/>
                <w:sz w:val="20"/>
                <w:szCs w:val="20"/>
              </w:rPr>
              <w:t>iznad</w:t>
            </w:r>
            <w:r w:rsidRPr="00E345A8">
              <w:rPr>
                <w:rFonts w:ascii="Cambria" w:hAnsi="Cambria"/>
                <w:sz w:val="20"/>
                <w:szCs w:val="20"/>
              </w:rPr>
              <w:t xml:space="preserve"> </w:t>
            </w:r>
            <w:r>
              <w:rPr>
                <w:rFonts w:ascii="Cambria" w:hAnsi="Cambria"/>
                <w:sz w:val="20"/>
                <w:szCs w:val="20"/>
              </w:rPr>
              <w:t xml:space="preserve">najviše dozvoljene </w:t>
            </w:r>
            <w:r w:rsidRPr="00E345A8">
              <w:rPr>
                <w:rFonts w:ascii="Cambria" w:hAnsi="Cambria"/>
                <w:sz w:val="20"/>
                <w:szCs w:val="20"/>
              </w:rPr>
              <w:t>razine u hrani</w:t>
            </w:r>
            <w:r>
              <w:rPr>
                <w:rFonts w:ascii="Cambria" w:hAnsi="Cambria"/>
                <w:sz w:val="20"/>
                <w:szCs w:val="20"/>
              </w:rPr>
              <w:t xml:space="preserve"> iz mora, koja je namjenjena za ljudsku konzumaciju</w:t>
            </w:r>
          </w:p>
        </w:tc>
      </w:tr>
      <w:tr w:rsidR="00352D6F" w:rsidRPr="002E7B2B" w14:paraId="3D2EC3DA" w14:textId="102768E4" w:rsidTr="00A80318">
        <w:trPr>
          <w:jc w:val="center"/>
        </w:trPr>
        <w:tc>
          <w:tcPr>
            <w:tcW w:w="1696" w:type="dxa"/>
          </w:tcPr>
          <w:p w14:paraId="3800D78A" w14:textId="77777777" w:rsidR="00352D6F" w:rsidRDefault="00352D6F" w:rsidP="001E404B">
            <w:pPr>
              <w:pStyle w:val="Default"/>
              <w:ind w:left="169"/>
              <w:rPr>
                <w:rFonts w:ascii="Cambria" w:hAnsi="Cambria"/>
                <w:sz w:val="20"/>
                <w:szCs w:val="20"/>
              </w:rPr>
            </w:pPr>
            <w:r w:rsidRPr="002E7B2B">
              <w:rPr>
                <w:rFonts w:ascii="Cambria" w:hAnsi="Cambria"/>
                <w:sz w:val="20"/>
                <w:szCs w:val="20"/>
              </w:rPr>
              <w:t>D10</w:t>
            </w:r>
            <w:r>
              <w:rPr>
                <w:rFonts w:ascii="Cambria" w:hAnsi="Cambria"/>
                <w:sz w:val="20"/>
                <w:szCs w:val="20"/>
              </w:rPr>
              <w:t>C1</w:t>
            </w:r>
          </w:p>
          <w:p w14:paraId="03E52976" w14:textId="77777777" w:rsidR="00A60BAD" w:rsidRDefault="00A60BAD" w:rsidP="001E404B">
            <w:pPr>
              <w:pStyle w:val="Default"/>
              <w:ind w:left="169"/>
              <w:rPr>
                <w:rFonts w:ascii="Cambria" w:hAnsi="Cambria"/>
                <w:sz w:val="20"/>
                <w:szCs w:val="20"/>
              </w:rPr>
            </w:pPr>
          </w:p>
          <w:p w14:paraId="135997E3" w14:textId="217796E9" w:rsidR="00352D6F" w:rsidRDefault="00352D6F" w:rsidP="001E404B">
            <w:pPr>
              <w:pStyle w:val="Default"/>
              <w:ind w:left="169"/>
              <w:rPr>
                <w:rFonts w:ascii="Cambria" w:hAnsi="Cambria"/>
                <w:sz w:val="20"/>
                <w:szCs w:val="20"/>
              </w:rPr>
            </w:pPr>
            <w:r>
              <w:rPr>
                <w:rFonts w:ascii="Cambria" w:hAnsi="Cambria"/>
                <w:sz w:val="20"/>
                <w:szCs w:val="20"/>
              </w:rPr>
              <w:t>D10C2</w:t>
            </w:r>
          </w:p>
          <w:p w14:paraId="348EA82D" w14:textId="77777777" w:rsidR="00352D6F" w:rsidRDefault="00352D6F" w:rsidP="001E404B">
            <w:pPr>
              <w:pStyle w:val="Default"/>
              <w:ind w:left="169"/>
              <w:rPr>
                <w:rFonts w:ascii="Cambria" w:hAnsi="Cambria"/>
                <w:sz w:val="20"/>
                <w:szCs w:val="20"/>
              </w:rPr>
            </w:pPr>
          </w:p>
          <w:p w14:paraId="68991F8F" w14:textId="4CFAD124" w:rsidR="00352D6F" w:rsidRPr="002E7B2B" w:rsidRDefault="00352D6F" w:rsidP="001E404B">
            <w:pPr>
              <w:pStyle w:val="Default"/>
              <w:ind w:left="169"/>
              <w:rPr>
                <w:rFonts w:ascii="Cambria" w:hAnsi="Cambria"/>
                <w:sz w:val="20"/>
                <w:szCs w:val="20"/>
              </w:rPr>
            </w:pPr>
            <w:r>
              <w:rPr>
                <w:rFonts w:ascii="Cambria" w:hAnsi="Cambria"/>
                <w:sz w:val="20"/>
                <w:szCs w:val="20"/>
              </w:rPr>
              <w:t>D10C3</w:t>
            </w:r>
            <w:r w:rsidR="00A60BAD">
              <w:rPr>
                <w:rFonts w:ascii="Cambria" w:hAnsi="Cambria"/>
                <w:sz w:val="20"/>
                <w:szCs w:val="20"/>
              </w:rPr>
              <w:t xml:space="preserve">, </w:t>
            </w:r>
            <w:r>
              <w:rPr>
                <w:rFonts w:ascii="Cambria" w:hAnsi="Cambria"/>
                <w:sz w:val="20"/>
                <w:szCs w:val="20"/>
              </w:rPr>
              <w:t>D10C4</w:t>
            </w:r>
          </w:p>
        </w:tc>
        <w:tc>
          <w:tcPr>
            <w:tcW w:w="1701" w:type="dxa"/>
          </w:tcPr>
          <w:p w14:paraId="3C34F0A5" w14:textId="77777777"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EO 10</w:t>
            </w:r>
          </w:p>
          <w:p w14:paraId="555C9487" w14:textId="4D643B69"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Morski otpad</w:t>
            </w:r>
          </w:p>
        </w:tc>
        <w:tc>
          <w:tcPr>
            <w:tcW w:w="5670" w:type="dxa"/>
          </w:tcPr>
          <w:p w14:paraId="5BBAE83E" w14:textId="1ED4EA53" w:rsidR="00352D6F" w:rsidRDefault="00352D6F" w:rsidP="00CC390A">
            <w:pPr>
              <w:ind w:left="601" w:hanging="568"/>
              <w:rPr>
                <w:rFonts w:ascii="Cambria" w:hAnsi="Cambria"/>
                <w:sz w:val="20"/>
                <w:szCs w:val="20"/>
              </w:rPr>
            </w:pPr>
            <w:r>
              <w:rPr>
                <w:rFonts w:ascii="Cambria" w:hAnsi="Cambria"/>
                <w:sz w:val="20"/>
                <w:szCs w:val="20"/>
              </w:rPr>
              <w:t xml:space="preserve">CI 22 </w:t>
            </w:r>
            <w:r w:rsidRPr="009409CB">
              <w:rPr>
                <w:rFonts w:ascii="Cambria" w:hAnsi="Cambria"/>
                <w:sz w:val="20"/>
                <w:szCs w:val="20"/>
              </w:rPr>
              <w:t xml:space="preserve">Trendovi količine </w:t>
            </w:r>
            <w:r w:rsidR="00A60BAD">
              <w:rPr>
                <w:rFonts w:ascii="Cambria" w:hAnsi="Cambria"/>
                <w:sz w:val="20"/>
                <w:szCs w:val="20"/>
              </w:rPr>
              <w:t xml:space="preserve">naplavljenog </w:t>
            </w:r>
            <w:r>
              <w:rPr>
                <w:rFonts w:ascii="Cambria" w:hAnsi="Cambria"/>
                <w:sz w:val="20"/>
                <w:szCs w:val="20"/>
              </w:rPr>
              <w:t>otpada duž</w:t>
            </w:r>
            <w:r w:rsidRPr="009409CB">
              <w:rPr>
                <w:rFonts w:ascii="Cambria" w:hAnsi="Cambria"/>
                <w:sz w:val="20"/>
                <w:szCs w:val="20"/>
              </w:rPr>
              <w:t xml:space="preserve"> obal</w:t>
            </w:r>
            <w:r>
              <w:rPr>
                <w:rFonts w:ascii="Cambria" w:hAnsi="Cambria"/>
                <w:sz w:val="20"/>
                <w:szCs w:val="20"/>
              </w:rPr>
              <w:t>e i na morskom dnu</w:t>
            </w:r>
            <w:r w:rsidRPr="009409CB">
              <w:rPr>
                <w:rFonts w:ascii="Cambria" w:hAnsi="Cambria"/>
                <w:sz w:val="20"/>
                <w:szCs w:val="20"/>
              </w:rPr>
              <w:t xml:space="preserve"> </w:t>
            </w:r>
          </w:p>
          <w:p w14:paraId="2C6C6D43" w14:textId="6454BA2F" w:rsidR="00352D6F" w:rsidRDefault="00352D6F" w:rsidP="00CC390A">
            <w:pPr>
              <w:ind w:left="601" w:hanging="568"/>
              <w:rPr>
                <w:rFonts w:ascii="Cambria" w:hAnsi="Cambria"/>
                <w:sz w:val="20"/>
                <w:szCs w:val="20"/>
              </w:rPr>
            </w:pPr>
            <w:r>
              <w:rPr>
                <w:rFonts w:ascii="Cambria" w:hAnsi="Cambria"/>
                <w:sz w:val="20"/>
                <w:szCs w:val="20"/>
              </w:rPr>
              <w:t xml:space="preserve">CI 23 </w:t>
            </w:r>
            <w:r w:rsidRPr="00DB56A4">
              <w:rPr>
                <w:rFonts w:ascii="Cambria" w:hAnsi="Cambria"/>
                <w:sz w:val="20"/>
                <w:szCs w:val="20"/>
              </w:rPr>
              <w:t xml:space="preserve">Trendovi količine </w:t>
            </w:r>
            <w:r>
              <w:rPr>
                <w:rFonts w:ascii="Cambria" w:hAnsi="Cambria"/>
                <w:sz w:val="20"/>
                <w:szCs w:val="20"/>
              </w:rPr>
              <w:t xml:space="preserve">otpada </w:t>
            </w:r>
            <w:r w:rsidRPr="00DB56A4">
              <w:rPr>
                <w:rFonts w:ascii="Cambria" w:hAnsi="Cambria"/>
                <w:sz w:val="20"/>
                <w:szCs w:val="20"/>
              </w:rPr>
              <w:t>u vodenom stupcu</w:t>
            </w:r>
            <w:r>
              <w:rPr>
                <w:rFonts w:ascii="Cambria" w:hAnsi="Cambria"/>
                <w:sz w:val="20"/>
                <w:szCs w:val="20"/>
              </w:rPr>
              <w:t xml:space="preserve"> i na </w:t>
            </w:r>
            <w:r w:rsidRPr="00DB56A4">
              <w:rPr>
                <w:rFonts w:ascii="Cambria" w:hAnsi="Cambria"/>
                <w:sz w:val="20"/>
                <w:szCs w:val="20"/>
              </w:rPr>
              <w:t>morskom dnu</w:t>
            </w:r>
            <w:r w:rsidR="00A60BAD">
              <w:rPr>
                <w:rFonts w:ascii="Cambria" w:hAnsi="Cambria"/>
                <w:sz w:val="20"/>
                <w:szCs w:val="20"/>
              </w:rPr>
              <w:t>,</w:t>
            </w:r>
            <w:r w:rsidRPr="00DB56A4">
              <w:rPr>
                <w:rFonts w:ascii="Cambria" w:hAnsi="Cambria"/>
                <w:sz w:val="20"/>
                <w:szCs w:val="20"/>
              </w:rPr>
              <w:t xml:space="preserve"> uključujući mikroplastiku</w:t>
            </w:r>
          </w:p>
          <w:p w14:paraId="18A64196" w14:textId="1D292FAA" w:rsidR="00352D6F" w:rsidRPr="002E7B2B" w:rsidRDefault="00352D6F" w:rsidP="00A60BAD">
            <w:pPr>
              <w:ind w:left="601" w:hanging="568"/>
              <w:rPr>
                <w:rFonts w:ascii="Cambria" w:hAnsi="Cambria"/>
                <w:sz w:val="20"/>
                <w:szCs w:val="20"/>
              </w:rPr>
            </w:pPr>
            <w:r>
              <w:rPr>
                <w:rFonts w:ascii="Cambria" w:hAnsi="Cambria"/>
                <w:sz w:val="20"/>
                <w:szCs w:val="20"/>
              </w:rPr>
              <w:t xml:space="preserve">CI 24 </w:t>
            </w:r>
            <w:r w:rsidRPr="00DB56A4">
              <w:rPr>
                <w:rFonts w:ascii="Cambria" w:hAnsi="Cambria"/>
                <w:sz w:val="20"/>
                <w:szCs w:val="20"/>
              </w:rPr>
              <w:t xml:space="preserve">Trendovi količine </w:t>
            </w:r>
            <w:r>
              <w:rPr>
                <w:rFonts w:ascii="Cambria" w:hAnsi="Cambria"/>
                <w:sz w:val="20"/>
                <w:szCs w:val="20"/>
              </w:rPr>
              <w:t>otpada kojeg su p</w:t>
            </w:r>
            <w:r w:rsidRPr="00DB56A4">
              <w:rPr>
                <w:rFonts w:ascii="Cambria" w:hAnsi="Cambria"/>
                <w:sz w:val="20"/>
                <w:szCs w:val="20"/>
              </w:rPr>
              <w:t>roguta</w:t>
            </w:r>
            <w:r>
              <w:rPr>
                <w:rFonts w:ascii="Cambria" w:hAnsi="Cambria"/>
                <w:sz w:val="20"/>
                <w:szCs w:val="20"/>
              </w:rPr>
              <w:t>li</w:t>
            </w:r>
            <w:r w:rsidRPr="00DB56A4">
              <w:rPr>
                <w:rFonts w:ascii="Cambria" w:hAnsi="Cambria"/>
                <w:sz w:val="20"/>
                <w:szCs w:val="20"/>
              </w:rPr>
              <w:t xml:space="preserve"> ili </w:t>
            </w:r>
            <w:r>
              <w:rPr>
                <w:rFonts w:ascii="Cambria" w:hAnsi="Cambria"/>
                <w:sz w:val="20"/>
                <w:szCs w:val="20"/>
              </w:rPr>
              <w:t xml:space="preserve">se u njega </w:t>
            </w:r>
            <w:r w:rsidRPr="00DB56A4">
              <w:rPr>
                <w:rFonts w:ascii="Cambria" w:hAnsi="Cambria"/>
                <w:sz w:val="20"/>
                <w:szCs w:val="20"/>
              </w:rPr>
              <w:t>zaple</w:t>
            </w:r>
            <w:r>
              <w:rPr>
                <w:rFonts w:ascii="Cambria" w:hAnsi="Cambria"/>
                <w:sz w:val="20"/>
                <w:szCs w:val="20"/>
              </w:rPr>
              <w:t xml:space="preserve">li </w:t>
            </w:r>
            <w:r w:rsidRPr="00DB56A4">
              <w:rPr>
                <w:rFonts w:ascii="Cambria" w:hAnsi="Cambria"/>
                <w:sz w:val="20"/>
                <w:szCs w:val="20"/>
              </w:rPr>
              <w:t>morsk</w:t>
            </w:r>
            <w:r>
              <w:rPr>
                <w:rFonts w:ascii="Cambria" w:hAnsi="Cambria"/>
                <w:sz w:val="20"/>
                <w:szCs w:val="20"/>
              </w:rPr>
              <w:t>i</w:t>
            </w:r>
            <w:r w:rsidRPr="00DB56A4">
              <w:rPr>
                <w:rFonts w:ascii="Cambria" w:hAnsi="Cambria"/>
                <w:sz w:val="20"/>
                <w:szCs w:val="20"/>
              </w:rPr>
              <w:t xml:space="preserve"> organizm</w:t>
            </w:r>
            <w:r>
              <w:rPr>
                <w:rFonts w:ascii="Cambria" w:hAnsi="Cambria"/>
                <w:sz w:val="20"/>
                <w:szCs w:val="20"/>
              </w:rPr>
              <w:t>i:</w:t>
            </w:r>
            <w:r w:rsidRPr="00DB56A4">
              <w:rPr>
                <w:rFonts w:ascii="Cambria" w:hAnsi="Cambria"/>
                <w:sz w:val="20"/>
                <w:szCs w:val="20"/>
              </w:rPr>
              <w:t xml:space="preserve"> sisavc</w:t>
            </w:r>
            <w:r>
              <w:rPr>
                <w:rFonts w:ascii="Cambria" w:hAnsi="Cambria"/>
                <w:sz w:val="20"/>
                <w:szCs w:val="20"/>
              </w:rPr>
              <w:t>i</w:t>
            </w:r>
            <w:r w:rsidRPr="00DB56A4">
              <w:rPr>
                <w:rFonts w:ascii="Cambria" w:hAnsi="Cambria"/>
                <w:sz w:val="20"/>
                <w:szCs w:val="20"/>
              </w:rPr>
              <w:t>, morske ptic</w:t>
            </w:r>
            <w:r>
              <w:rPr>
                <w:rFonts w:ascii="Cambria" w:hAnsi="Cambria"/>
                <w:sz w:val="20"/>
                <w:szCs w:val="20"/>
              </w:rPr>
              <w:t>e</w:t>
            </w:r>
            <w:r w:rsidRPr="00DB56A4">
              <w:rPr>
                <w:rFonts w:ascii="Cambria" w:hAnsi="Cambria"/>
                <w:sz w:val="20"/>
                <w:szCs w:val="20"/>
              </w:rPr>
              <w:t xml:space="preserve"> i morske kornjače</w:t>
            </w:r>
          </w:p>
        </w:tc>
      </w:tr>
      <w:tr w:rsidR="00352D6F" w:rsidRPr="002E7B2B" w14:paraId="10730BCB" w14:textId="50331FD7" w:rsidTr="00A80318">
        <w:trPr>
          <w:jc w:val="center"/>
        </w:trPr>
        <w:tc>
          <w:tcPr>
            <w:tcW w:w="1696" w:type="dxa"/>
          </w:tcPr>
          <w:p w14:paraId="461C4A0D" w14:textId="77777777" w:rsidR="00352D6F" w:rsidRDefault="00352D6F" w:rsidP="001E404B">
            <w:pPr>
              <w:pStyle w:val="Default"/>
              <w:ind w:left="169"/>
              <w:rPr>
                <w:rFonts w:ascii="Cambria" w:hAnsi="Cambria"/>
                <w:sz w:val="20"/>
                <w:szCs w:val="20"/>
              </w:rPr>
            </w:pPr>
            <w:r w:rsidRPr="002E7B2B">
              <w:rPr>
                <w:rFonts w:ascii="Cambria" w:hAnsi="Cambria"/>
                <w:sz w:val="20"/>
                <w:szCs w:val="20"/>
              </w:rPr>
              <w:t>D11</w:t>
            </w:r>
            <w:r>
              <w:rPr>
                <w:rFonts w:ascii="Cambria" w:hAnsi="Cambria"/>
                <w:sz w:val="20"/>
                <w:szCs w:val="20"/>
              </w:rPr>
              <w:t>C1</w:t>
            </w:r>
          </w:p>
          <w:p w14:paraId="088888EA" w14:textId="77777777" w:rsidR="00352D6F" w:rsidRDefault="00352D6F" w:rsidP="001E404B">
            <w:pPr>
              <w:pStyle w:val="Default"/>
              <w:ind w:left="169"/>
              <w:rPr>
                <w:rFonts w:ascii="Cambria" w:hAnsi="Cambria"/>
                <w:sz w:val="20"/>
                <w:szCs w:val="20"/>
              </w:rPr>
            </w:pPr>
          </w:p>
          <w:p w14:paraId="22FDC672" w14:textId="77777777" w:rsidR="00352D6F" w:rsidRDefault="00352D6F" w:rsidP="001E404B">
            <w:pPr>
              <w:pStyle w:val="Default"/>
              <w:ind w:left="169"/>
              <w:rPr>
                <w:rFonts w:ascii="Cambria" w:hAnsi="Cambria"/>
                <w:sz w:val="20"/>
                <w:szCs w:val="20"/>
              </w:rPr>
            </w:pPr>
          </w:p>
          <w:p w14:paraId="4651B5FB" w14:textId="15A2D623" w:rsidR="00352D6F" w:rsidRPr="002E7B2B" w:rsidRDefault="00352D6F" w:rsidP="001E404B">
            <w:pPr>
              <w:pStyle w:val="Default"/>
              <w:ind w:left="169"/>
              <w:rPr>
                <w:rFonts w:ascii="Cambria" w:hAnsi="Cambria"/>
                <w:sz w:val="20"/>
                <w:szCs w:val="20"/>
              </w:rPr>
            </w:pPr>
            <w:r>
              <w:rPr>
                <w:rFonts w:ascii="Cambria" w:hAnsi="Cambria"/>
                <w:sz w:val="20"/>
                <w:szCs w:val="20"/>
              </w:rPr>
              <w:t>D11C2</w:t>
            </w:r>
          </w:p>
        </w:tc>
        <w:tc>
          <w:tcPr>
            <w:tcW w:w="1701" w:type="dxa"/>
          </w:tcPr>
          <w:p w14:paraId="0E749825" w14:textId="77777777" w:rsidR="00352D6F" w:rsidRPr="00A765CD" w:rsidRDefault="00352D6F" w:rsidP="00C241AF">
            <w:pPr>
              <w:ind w:left="171" w:hanging="134"/>
              <w:rPr>
                <w:rFonts w:asciiTheme="majorHAnsi" w:hAnsiTheme="majorHAnsi"/>
                <w:sz w:val="20"/>
                <w:szCs w:val="20"/>
              </w:rPr>
            </w:pPr>
            <w:r w:rsidRPr="00A765CD">
              <w:rPr>
                <w:rFonts w:asciiTheme="majorHAnsi" w:hAnsiTheme="majorHAnsi"/>
                <w:sz w:val="20"/>
                <w:szCs w:val="20"/>
              </w:rPr>
              <w:t>EO 11</w:t>
            </w:r>
          </w:p>
          <w:p w14:paraId="47BF2F2E" w14:textId="29CFA1CE" w:rsidR="00352D6F" w:rsidRPr="00A765CD" w:rsidRDefault="00352D6F" w:rsidP="00C82E65">
            <w:pPr>
              <w:ind w:left="37"/>
              <w:rPr>
                <w:rFonts w:asciiTheme="majorHAnsi" w:hAnsiTheme="majorHAnsi"/>
                <w:sz w:val="20"/>
                <w:szCs w:val="20"/>
              </w:rPr>
            </w:pPr>
            <w:r w:rsidRPr="00A765CD">
              <w:rPr>
                <w:rFonts w:asciiTheme="majorHAnsi" w:hAnsiTheme="majorHAnsi"/>
                <w:sz w:val="20"/>
                <w:szCs w:val="20"/>
              </w:rPr>
              <w:t>Podvodna buka i drugi oblici energije u morskom okolišu</w:t>
            </w:r>
          </w:p>
        </w:tc>
        <w:tc>
          <w:tcPr>
            <w:tcW w:w="5670" w:type="dxa"/>
          </w:tcPr>
          <w:p w14:paraId="0C81DF1E" w14:textId="28A7303D" w:rsidR="00352D6F" w:rsidRDefault="00352D6F" w:rsidP="00CC390A">
            <w:pPr>
              <w:ind w:left="601" w:hanging="568"/>
              <w:rPr>
                <w:rFonts w:ascii="Cambria" w:hAnsi="Cambria"/>
                <w:sz w:val="20"/>
                <w:szCs w:val="20"/>
              </w:rPr>
            </w:pPr>
            <w:r>
              <w:rPr>
                <w:rFonts w:ascii="Cambria" w:hAnsi="Cambria"/>
                <w:sz w:val="20"/>
                <w:szCs w:val="20"/>
              </w:rPr>
              <w:t xml:space="preserve">CI 26 Trajanje i prostorna raspodjela impulsnih zvukova (jakih, niskih i srednje frekvencijskih) prelazi </w:t>
            </w:r>
            <w:r w:rsidRPr="00DB56A4">
              <w:rPr>
                <w:rFonts w:ascii="Cambria" w:hAnsi="Cambria"/>
                <w:sz w:val="20"/>
                <w:szCs w:val="20"/>
              </w:rPr>
              <w:t>razinu koja će vjerojatno imati značajan utjecaj na morske životinje.</w:t>
            </w:r>
          </w:p>
          <w:p w14:paraId="6D59287C" w14:textId="213BF8A9" w:rsidR="00352D6F" w:rsidRPr="002E7B2B" w:rsidRDefault="00352D6F" w:rsidP="00CC390A">
            <w:pPr>
              <w:ind w:left="601" w:hanging="568"/>
              <w:rPr>
                <w:rFonts w:ascii="Cambria" w:hAnsi="Cambria"/>
                <w:sz w:val="20"/>
                <w:szCs w:val="20"/>
              </w:rPr>
            </w:pPr>
            <w:r>
              <w:rPr>
                <w:rFonts w:ascii="Cambria" w:hAnsi="Cambria"/>
                <w:sz w:val="20"/>
                <w:szCs w:val="20"/>
              </w:rPr>
              <w:t xml:space="preserve">CI 27 </w:t>
            </w:r>
            <w:r w:rsidRPr="00CC390A">
              <w:rPr>
                <w:rFonts w:ascii="Cambria" w:hAnsi="Cambria"/>
                <w:sz w:val="20"/>
                <w:szCs w:val="20"/>
              </w:rPr>
              <w:t>Razine kontinuiranih</w:t>
            </w:r>
            <w:r>
              <w:rPr>
                <w:rFonts w:ascii="Cambria" w:hAnsi="Cambria"/>
                <w:sz w:val="20"/>
                <w:szCs w:val="20"/>
              </w:rPr>
              <w:t xml:space="preserve"> </w:t>
            </w:r>
            <w:r w:rsidRPr="00CC390A">
              <w:rPr>
                <w:rFonts w:ascii="Cambria" w:hAnsi="Cambria"/>
                <w:sz w:val="20"/>
                <w:szCs w:val="20"/>
              </w:rPr>
              <w:t xml:space="preserve"> zvukova nisk</w:t>
            </w:r>
            <w:r>
              <w:rPr>
                <w:rFonts w:ascii="Cambria" w:hAnsi="Cambria"/>
                <w:sz w:val="20"/>
                <w:szCs w:val="20"/>
              </w:rPr>
              <w:t xml:space="preserve">e </w:t>
            </w:r>
            <w:r w:rsidRPr="00CC390A">
              <w:rPr>
                <w:rFonts w:ascii="Cambria" w:hAnsi="Cambria"/>
                <w:sz w:val="20"/>
                <w:szCs w:val="20"/>
              </w:rPr>
              <w:t>frekven</w:t>
            </w:r>
            <w:r>
              <w:rPr>
                <w:rFonts w:ascii="Cambria" w:hAnsi="Cambria"/>
                <w:sz w:val="20"/>
                <w:szCs w:val="20"/>
              </w:rPr>
              <w:t>cije (</w:t>
            </w:r>
            <w:r w:rsidRPr="00CC390A">
              <w:rPr>
                <w:rFonts w:ascii="Cambria" w:hAnsi="Cambria"/>
                <w:sz w:val="20"/>
                <w:szCs w:val="20"/>
              </w:rPr>
              <w:t>primjen</w:t>
            </w:r>
            <w:r>
              <w:rPr>
                <w:rFonts w:ascii="Cambria" w:hAnsi="Cambria"/>
                <w:sz w:val="20"/>
                <w:szCs w:val="20"/>
              </w:rPr>
              <w:t>a</w:t>
            </w:r>
            <w:r w:rsidRPr="00CC390A">
              <w:rPr>
                <w:rFonts w:ascii="Cambria" w:hAnsi="Cambria"/>
                <w:sz w:val="20"/>
                <w:szCs w:val="20"/>
              </w:rPr>
              <w:t xml:space="preserve"> modela prema potrebi</w:t>
            </w:r>
            <w:r>
              <w:rPr>
                <w:rFonts w:ascii="Cambria" w:hAnsi="Cambria"/>
                <w:sz w:val="20"/>
                <w:szCs w:val="20"/>
              </w:rPr>
              <w:t>)</w:t>
            </w:r>
          </w:p>
        </w:tc>
      </w:tr>
    </w:tbl>
    <w:p w14:paraId="767E0472" w14:textId="77777777" w:rsidR="00543456" w:rsidRPr="00EE7066" w:rsidRDefault="00543456" w:rsidP="00A80318">
      <w:pPr>
        <w:ind w:left="284"/>
      </w:pPr>
    </w:p>
    <w:sectPr w:rsidR="00543456" w:rsidRPr="00EE7066" w:rsidSect="008B673E">
      <w:footerReference w:type="default" r:id="rId75"/>
      <w:type w:val="continuous"/>
      <w:pgSz w:w="11907" w:h="16840" w:code="9"/>
      <w:pgMar w:top="1293" w:right="850" w:bottom="680" w:left="1276" w:header="0" w:footer="414"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B995769" w16cid:durableId="23B175E2"/>
  <w16cid:commentId w16cid:paraId="12AA9813" w16cid:durableId="23B17631"/>
  <w16cid:commentId w16cid:paraId="58768791" w16cid:durableId="23B17681"/>
  <w16cid:commentId w16cid:paraId="3E2CAB94" w16cid:durableId="23B176A3"/>
  <w16cid:commentId w16cid:paraId="498DE60A" w16cid:durableId="23B176CE"/>
  <w16cid:commentId w16cid:paraId="680CFEBD" w16cid:durableId="23B17712"/>
  <w16cid:commentId w16cid:paraId="6AC8EF83" w16cid:durableId="23B17737"/>
  <w16cid:commentId w16cid:paraId="141A8897" w16cid:durableId="23B177F5"/>
  <w16cid:commentId w16cid:paraId="6776F1EE" w16cid:durableId="23B178AA"/>
  <w16cid:commentId w16cid:paraId="2C38E0F1" w16cid:durableId="23B178E7"/>
  <w16cid:commentId w16cid:paraId="5DA3FACC" w16cid:durableId="23B1798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E05F44" w14:textId="77777777" w:rsidR="000B6C55" w:rsidRDefault="000B6C55">
      <w:r>
        <w:separator/>
      </w:r>
    </w:p>
  </w:endnote>
  <w:endnote w:type="continuationSeparator" w:id="0">
    <w:p w14:paraId="090D5661" w14:textId="77777777" w:rsidR="000B6C55" w:rsidRDefault="000B6C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MinionPro-Cn">
    <w:altName w:val="MS Mincho"/>
    <w:panose1 w:val="00000000000000000000"/>
    <w:charset w:val="80"/>
    <w:family w:val="auto"/>
    <w:notTrueType/>
    <w:pitch w:val="default"/>
    <w:sig w:usb0="00000001" w:usb1="08070000" w:usb2="00000010" w:usb3="00000000" w:csb0="00020000"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AdvTT6120e2aa">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511F2E" w14:textId="4AEE15FC" w:rsidR="00B116F4" w:rsidRDefault="00B116F4">
    <w:pPr>
      <w:pStyle w:val="Tijeloteksta"/>
      <w:spacing w:line="14" w:lineRule="auto"/>
      <w:rPr>
        <w:sz w:val="20"/>
      </w:rPr>
    </w:pPr>
    <w:r>
      <w:rPr>
        <w:noProof/>
        <w:lang w:eastAsia="hr-HR"/>
      </w:rPr>
      <mc:AlternateContent>
        <mc:Choice Requires="wps">
          <w:drawing>
            <wp:anchor distT="0" distB="0" distL="114300" distR="114300" simplePos="0" relativeHeight="479414272" behindDoc="1" locked="0" layoutInCell="1" allowOverlap="1" wp14:anchorId="3EF1B606" wp14:editId="15DFA0ED">
              <wp:simplePos x="0" y="0"/>
              <wp:positionH relativeFrom="page">
                <wp:posOffset>6258255</wp:posOffset>
              </wp:positionH>
              <wp:positionV relativeFrom="bottomMargin">
                <wp:posOffset>1905</wp:posOffset>
              </wp:positionV>
              <wp:extent cx="615060" cy="178130"/>
              <wp:effectExtent l="0" t="0" r="13970" b="12700"/>
              <wp:wrapNone/>
              <wp:docPr id="84"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060" cy="1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E0FB5" w14:textId="324CDD0E" w:rsidR="00B116F4" w:rsidRDefault="00B116F4">
                          <w:pPr>
                            <w:spacing w:before="14"/>
                            <w:ind w:left="60"/>
                            <w:rPr>
                              <w:sz w:val="18"/>
                            </w:rPr>
                          </w:pPr>
                          <w:r>
                            <w:fldChar w:fldCharType="begin"/>
                          </w:r>
                          <w:r>
                            <w:rPr>
                              <w:sz w:val="18"/>
                            </w:rPr>
                            <w:instrText xml:space="preserve"> PAGE </w:instrText>
                          </w:r>
                          <w:r>
                            <w:fldChar w:fldCharType="separate"/>
                          </w:r>
                          <w:r w:rsidR="006C4C30">
                            <w:rPr>
                              <w:noProof/>
                              <w:sz w:val="18"/>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F1B606" id="_x0000_t202" coordsize="21600,21600" o:spt="202" path="m,l,21600r21600,l21600,xe">
              <v:stroke joinstyle="miter"/>
              <v:path gradientshapeok="t" o:connecttype="rect"/>
            </v:shapetype>
            <v:shape id="Text Box 37" o:spid="_x0000_s1026" type="#_x0000_t202" style="position:absolute;margin-left:492.8pt;margin-top:.15pt;width:48.45pt;height:14.05pt;z-index:-23902208;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ITcrwIAAKoFAAAOAAAAZHJzL2Uyb0RvYy54bWysVNuOmzAQfa/Uf7D8zgIJIYCWrLIhVJW2&#10;F2m3H+CACVbBprYT2K767x2bkOzlpWrLgzXY4zNnZo7n+mZoG3SkUjHBU+xfeRhRXoiS8X2Kvz3k&#10;ToSR0oSXpBGcpviRKnyzev/uuu8SOhO1aEoqEYBwlfRdimutu8R1VVHTlqgr0VEOh5WQLdHwK/du&#10;KUkP6G3jzjwvdHshy06KgioFu9l4iFcWv6poob9UlaIaNSkGbtqu0q47s7qra5LsJelqVpxokL9g&#10;0RLGIegZKiOaoINkb6BaVkihRKWvCtG6oqpYQW0OkI3vvcrmviYdtblAcVR3LpP6f7DF5+NXiViZ&#10;4ijAiJMWevRAB41uxYDmS1OfvlMJuN134KgH2Ic+21xVdyeK7wpxsakJ39O1lKKvKSmBn29uus+u&#10;jjjKgOz6T6KEOOSghQUaKtma4kE5EKBDnx7PvTFcCtgM/YUXwkkBR/4y8ue2dy5JpsudVPoDFS0y&#10;RooltN6Ck+Od0oYMSSYXE4uLnDWNbX/DX2yA47gDoeGqOTMkbDefYi/eRtsocIJZuHUCL8ucdb4J&#10;nDD3l4tsnm02mf/LxPWDpGZlSbkJMynLD/6scyeNj5o4a0uJhpUGzlBScr/bNBIdCSg7t58tOZxc&#10;3NyXNGwRIJdXKfmzwLudxU4eRksnyIOFEy+9yPH8+DYOvSAOsvxlSneM039PCfUpjhezxailC+lX&#10;uXn2e5sbSVqmYXY0rAXxnp1IYhS45aVtrSasGe1npTD0L6WAdk+Ntno1Eh3FqofdAChGxDtRPoJy&#10;pQBlgQhh4IFRC/kTox6GR4rVjwORFKPmIwf1m0kzGXIydpNBeAFXU6wxGs2NHifSoZNsXwPy+L64&#10;WMMLqZhV74XF6V3BQLBJnIaXmTjP/63XZcSufgMAAP//AwBQSwMEFAAGAAgAAAAhADvUnIHeAAAA&#10;CAEAAA8AAABkcnMvZG93bnJldi54bWxMjzFPwzAUhHck/oP1kNio3UCjNI1TVQgmJEQaBkYnfk2s&#10;xs8hdtvw73EnGE93uvuu2M52YGecvHEkYbkQwJBapw11Ej7r14cMmA+KtBocoYQf9LAtb28KlWt3&#10;oQrP+9CxWEI+VxL6EMacc9/2aJVfuBEpegc3WRWinDquJ3WJ5XbgiRApt8pQXOjViM89tsf9yUrY&#10;fVH1Yr7fm4/qUJm6Xgt6S49S3t/Nuw2wgHP4C8MVP6JDGZkadyLt2SBhna3SGJXwCOxqiyxZAWsk&#10;JNkT8LLg/w+UvwAAAP//AwBQSwECLQAUAAYACAAAACEAtoM4kv4AAADhAQAAEwAAAAAAAAAAAAAA&#10;AAAAAAAAW0NvbnRlbnRfVHlwZXNdLnhtbFBLAQItABQABgAIAAAAIQA4/SH/1gAAAJQBAAALAAAA&#10;AAAAAAAAAAAAAC8BAABfcmVscy8ucmVsc1BLAQItABQABgAIAAAAIQAL2ITcrwIAAKoFAAAOAAAA&#10;AAAAAAAAAAAAAC4CAABkcnMvZTJvRG9jLnhtbFBLAQItABQABgAIAAAAIQA71JyB3gAAAAgBAAAP&#10;AAAAAAAAAAAAAAAAAAkFAABkcnMvZG93bnJldi54bWxQSwUGAAAAAAQABADzAAAAFAYAAAAA&#10;" filled="f" stroked="f">
              <v:textbox inset="0,0,0,0">
                <w:txbxContent>
                  <w:p w14:paraId="7A8E0FB5" w14:textId="324CDD0E" w:rsidR="00B116F4" w:rsidRDefault="00B116F4">
                    <w:pPr>
                      <w:spacing w:before="14"/>
                      <w:ind w:left="60"/>
                      <w:rPr>
                        <w:sz w:val="18"/>
                      </w:rPr>
                    </w:pPr>
                    <w:r>
                      <w:fldChar w:fldCharType="begin"/>
                    </w:r>
                    <w:r>
                      <w:rPr>
                        <w:sz w:val="18"/>
                      </w:rPr>
                      <w:instrText xml:space="preserve"> PAGE </w:instrText>
                    </w:r>
                    <w:r>
                      <w:fldChar w:fldCharType="separate"/>
                    </w:r>
                    <w:r w:rsidR="006C4C30">
                      <w:rPr>
                        <w:noProof/>
                        <w:sz w:val="18"/>
                      </w:rPr>
                      <w:t>4</w:t>
                    </w:r>
                    <w:r>
                      <w:fldChar w:fldCharType="end"/>
                    </w:r>
                  </w:p>
                </w:txbxContent>
              </v:textbox>
              <w10:wrap anchorx="page" anchory="margin"/>
            </v:shape>
          </w:pict>
        </mc:Fallback>
      </mc:AlternateContent>
    </w:r>
    <w:r>
      <w:rPr>
        <w:noProof/>
        <w:lang w:eastAsia="hr-HR"/>
      </w:rPr>
      <mc:AlternateContent>
        <mc:Choice Requires="wpg">
          <w:drawing>
            <wp:anchor distT="0" distB="0" distL="114300" distR="114300" simplePos="0" relativeHeight="479413760" behindDoc="1" locked="0" layoutInCell="1" allowOverlap="1" wp14:anchorId="4B67C0D8" wp14:editId="7B31A5B5">
              <wp:simplePos x="0" y="0"/>
              <wp:positionH relativeFrom="page">
                <wp:posOffset>914400</wp:posOffset>
              </wp:positionH>
              <wp:positionV relativeFrom="page">
                <wp:posOffset>10425430</wp:posOffset>
              </wp:positionV>
              <wp:extent cx="5655310" cy="11430"/>
              <wp:effectExtent l="0" t="0" r="0" b="0"/>
              <wp:wrapNone/>
              <wp:docPr id="86"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5310" cy="11430"/>
                        <a:chOff x="1440" y="16418"/>
                        <a:chExt cx="8906" cy="18"/>
                      </a:xfrm>
                    </wpg:grpSpPr>
                    <wps:wsp>
                      <wps:cNvPr id="88" name="Line 40"/>
                      <wps:cNvCnPr>
                        <a:cxnSpLocks noChangeShapeType="1"/>
                      </wps:cNvCnPr>
                      <wps:spPr bwMode="auto">
                        <a:xfrm>
                          <a:off x="1440" y="16427"/>
                          <a:ext cx="2126" cy="0"/>
                        </a:xfrm>
                        <a:prstGeom prst="line">
                          <a:avLst/>
                        </a:prstGeom>
                        <a:noFill/>
                        <a:ln w="11131">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90" name="Line 39"/>
                      <wps:cNvCnPr>
                        <a:cxnSpLocks noChangeShapeType="1"/>
                      </wps:cNvCnPr>
                      <wps:spPr bwMode="auto">
                        <a:xfrm>
                          <a:off x="3574" y="16427"/>
                          <a:ext cx="6772" cy="0"/>
                        </a:xfrm>
                        <a:prstGeom prst="line">
                          <a:avLst/>
                        </a:prstGeom>
                        <a:noFill/>
                        <a:ln w="11131">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B709544" id="Group 38" o:spid="_x0000_s1026" style="position:absolute;margin-left:1in;margin-top:820.9pt;width:445.3pt;height:.9pt;z-index:-23902720;mso-position-horizontal-relative:page;mso-position-vertical-relative:page" coordorigin="1440,16418" coordsize="890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ZJsxQIAAGAIAAAOAAAAZHJzL2Uyb0RvYy54bWzsVl1vmzAUfZ+0/2DxnoKBkASVVFNI+tKt&#10;ldr9AMeYDw1sy6Yh0bT/vmubpGn2sKnTJk1aH6jNta/PPedck+ubfdeiHVO6ETzz8FXgIcapKBpe&#10;Zd7np81k7iHdE16QVnCWeQemvZvl+3fXg0xZKGrRFkwhSMJ1OsjMq/tepr6vac06oq+EZByCpVAd&#10;6WGqKr9QZIDsXeuHQZD4g1CFVIIyreFt7oLe0uYvS0b7+7LUrEdt5gG23j6VfW7N019ek7RSRNYN&#10;HWGQN6DoSMPh0FOqnPQEPavmh1RdQ5XQouyvqOh8UZYNZbYGqAYHF9XcKvEsbS1VOlTyRBNQe8HT&#10;m9PST7sHhZoi8+aJhzjpQCN7LIrmhpxBVimsuVXyUT4oVyEM7wT9oiHsX8bNvHKL0Xb4KArIR557&#10;YcnZl6ozKaBstLcaHE4asH2PKLycJtNphEEqCjGM42jUiNYgpNmF4xiiJpjE2GIkKa3X4/b5IoA6&#10;7F4b80nqTrVIR2SmLLCbfmFU/x6jjzWRzAqlDVtHRsH7jtG7hjMEsC2hdsmKOzbpno9sIi5WNeEV&#10;s8meDhKYw2YHID/bYiYapPgpu+c8hTNn9CPJIQ5HliymE0kklUr3t0x0yAwyrwXgVjqyu9O9AfOy&#10;xCjJxaZpW3hP0pajwSiGI2x3aNE2hYmaoFbVdtUqtCOmD+2fLQ0i58vMoTnRtVunD9pMHHRoBV7Y&#10;g2pGivU47knTujEAa7k5CmoEqOPI9eDXRbBYz9fzeBKHyXoSB3k++bBZxZNkg2fTPMpXqxx/M6hx&#10;nNZNUTBugB/vAxz/mjvGm8l18ulGOFHkv85uuQSwx/8WtNXayOssuhXF4UEdPQCG/UvOXUCHnTk3&#10;WhgNXtkQeu6POTeazuJjh186N5nNQtff/537jznX3sDwGbOGHz+55jt5Pofx+Q+D5XcAAAD//wMA&#10;UEsDBBQABgAIAAAAIQDCSzNI4QAAAA4BAAAPAAAAZHJzL2Rvd25yZXYueG1sTI9BS8NAEIXvgv9h&#10;GcGb3cTEIDGbUop6KoKtIN622WkSmp0N2W2S/nunXupt3szjzfuK5Ww7MeLgW0cK4kUEAqlypqVa&#10;wdfu7eEZhA+ajO4coYIzeliWtzeFzo2b6BPHbagFh5DPtYImhD6X0lcNWu0Xrkfi28ENVgeWQy3N&#10;oCcOt518jKJMWt0Sf2h0j+sGq+P2ZBW8T3paJfHruDke1uef3dPH9yZGpe7v5tULiIBzuJrhUp+r&#10;Q8md9u5ExouOdZoyS+AhS2OGuFiiJM1A7P92SQayLOR/jPIXAAD//wMAUEsBAi0AFAAGAAgAAAAh&#10;ALaDOJL+AAAA4QEAABMAAAAAAAAAAAAAAAAAAAAAAFtDb250ZW50X1R5cGVzXS54bWxQSwECLQAU&#10;AAYACAAAACEAOP0h/9YAAACUAQAACwAAAAAAAAAAAAAAAAAvAQAAX3JlbHMvLnJlbHNQSwECLQAU&#10;AAYACAAAACEAFEmSbMUCAABgCAAADgAAAAAAAAAAAAAAAAAuAgAAZHJzL2Uyb0RvYy54bWxQSwEC&#10;LQAUAAYACAAAACEAwkszSOEAAAAOAQAADwAAAAAAAAAAAAAAAAAfBQAAZHJzL2Rvd25yZXYueG1s&#10;UEsFBgAAAAAEAAQA8wAAAC0GAAAAAA==&#10;">
              <v:line id="Line 40" o:spid="_x0000_s1027" style="position:absolute;visibility:visible;mso-wrap-style:square" from="1440,16427" to="3566,16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UCwgAAANsAAAAPAAAAZHJzL2Rvd25yZXYueG1sRE/Pa8Iw&#10;FL4P9j+EN/AyNJ0D0c4ooyp0F0G3y26P5rXpbF5KktXuv18OgseP7/d6O9pODORD61jByywDQVw5&#10;3XKj4OvzMF2CCBFZY+eYFPxRgO3m8WGNuXZXPtFwjo1IIRxyVGBi7HMpQ2XIYpi5njhxtfMWY4K+&#10;kdrjNYXbTs6zbCEttpwaDPZUGKou51+rwP/0q6O5vO6L77Isnnd1vfuoBqUmT+P7G4hIY7yLb+5S&#10;K1imselL+gFy8w8AAP//AwBQSwECLQAUAAYACAAAACEA2+H2y+4AAACFAQAAEwAAAAAAAAAAAAAA&#10;AAAAAAAAW0NvbnRlbnRfVHlwZXNdLnhtbFBLAQItABQABgAIAAAAIQBa9CxbvwAAABUBAAALAAAA&#10;AAAAAAAAAAAAAB8BAABfcmVscy8ucmVsc1BLAQItABQABgAIAAAAIQB/nwUCwgAAANsAAAAPAAAA&#10;AAAAAAAAAAAAAAcCAABkcnMvZG93bnJldi54bWxQSwUGAAAAAAMAAwC3AAAA9gIAAAAA&#10;" strokeweight=".30919mm">
                <v:stroke dashstyle="3 1"/>
              </v:line>
              <v:line id="Line 39" o:spid="_x0000_s1028" style="position:absolute;visibility:visible;mso-wrap-style:square" from="3574,16427" to="10346,16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J/ZwgAAANsAAAAPAAAAZHJzL2Rvd25yZXYueG1sRE/Pa8Iw&#10;FL4P9j+EN/AyZjoHMqtRRlXoLoJuF2+P5rXpbF5KktXuv18OgseP7/dqM9pODORD61jB6zQDQVw5&#10;3XKj4Ptr//IOIkRkjZ1jUvBHATbrx4cV5tpd+UjDKTYihXDIUYGJsc+lDJUhi2HqeuLE1c5bjAn6&#10;RmqP1xRuOznLsrm02HJqMNhTYai6nH6tAv/TLw7m8rYrzmVZPG/revtZDUpNnsaPJYhIY7yLb+5S&#10;K1ik9elL+gFy/Q8AAP//AwBQSwECLQAUAAYACAAAACEA2+H2y+4AAACFAQAAEwAAAAAAAAAAAAAA&#10;AAAAAAAAW0NvbnRlbnRfVHlwZXNdLnhtbFBLAQItABQABgAIAAAAIQBa9CxbvwAAABUBAAALAAAA&#10;AAAAAAAAAAAAAB8BAABfcmVscy8ucmVsc1BLAQItABQABgAIAAAAIQAEMJ/ZwgAAANsAAAAPAAAA&#10;AAAAAAAAAAAAAAcCAABkcnMvZG93bnJldi54bWxQSwUGAAAAAAMAAwC3AAAA9gIAAAAA&#10;" strokeweight=".30919mm">
                <v:stroke dashstyle="3 1"/>
              </v:line>
              <w10:wrap anchorx="page" anchory="pag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73E36B" w14:textId="282CF521" w:rsidR="00B116F4" w:rsidRDefault="00B116F4">
    <w:pPr>
      <w:pStyle w:val="Tijeloteksta"/>
      <w:spacing w:line="14" w:lineRule="auto"/>
      <w:rPr>
        <w:sz w:val="20"/>
      </w:rPr>
    </w:pPr>
    <w:r>
      <w:rPr>
        <w:noProof/>
        <w:lang w:eastAsia="hr-HR"/>
      </w:rPr>
      <mc:AlternateContent>
        <mc:Choice Requires="wps">
          <w:drawing>
            <wp:anchor distT="0" distB="0" distL="114300" distR="114300" simplePos="0" relativeHeight="479434752" behindDoc="1" locked="0" layoutInCell="1" allowOverlap="1" wp14:anchorId="5FC4C0C3" wp14:editId="6E4FB04C">
              <wp:simplePos x="0" y="0"/>
              <wp:positionH relativeFrom="page">
                <wp:posOffset>6352674</wp:posOffset>
              </wp:positionH>
              <wp:positionV relativeFrom="page">
                <wp:posOffset>10287000</wp:posOffset>
              </wp:positionV>
              <wp:extent cx="565484" cy="198053"/>
              <wp:effectExtent l="0" t="0" r="6350" b="12065"/>
              <wp:wrapNone/>
              <wp:docPr id="3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65484" cy="1980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9E1F3" w14:textId="47F10AD7" w:rsidR="00B116F4" w:rsidRDefault="00B116F4" w:rsidP="00246F6E">
                          <w:pPr>
                            <w:spacing w:before="14"/>
                            <w:ind w:left="60"/>
                            <w:rPr>
                              <w:sz w:val="18"/>
                            </w:rPr>
                          </w:pPr>
                          <w:r>
                            <w:fldChar w:fldCharType="begin"/>
                          </w:r>
                          <w:r>
                            <w:rPr>
                              <w:sz w:val="18"/>
                            </w:rPr>
                            <w:instrText xml:space="preserve"> PAGE </w:instrText>
                          </w:r>
                          <w:r>
                            <w:fldChar w:fldCharType="separate"/>
                          </w:r>
                          <w:r w:rsidR="006C4C30">
                            <w:rPr>
                              <w:noProof/>
                              <w:sz w:val="18"/>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C4C0C3" id="_x0000_t202" coordsize="21600,21600" o:spt="202" path="m,l,21600r21600,l21600,xe">
              <v:stroke joinstyle="miter"/>
              <v:path gradientshapeok="t" o:connecttype="rect"/>
            </v:shapetype>
            <v:shape id="_x0000_s1027" type="#_x0000_t202" style="position:absolute;margin-left:500.2pt;margin-top:810pt;width:44.55pt;height:15.6pt;flip:x;z-index:-2388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CkgtQIAALsFAAAOAAAAZHJzL2Uyb0RvYy54bWysVNuOmzAQfa/Uf7D8zgIJJICWVLshtJW2&#10;F2m3H+CACVbBdm0nZFv13zs2ue2uKlVtebAGe3xmzszxXL/Z9x3aUaWZ4DkOrwKMKK9Ezfgmx18e&#10;Si/BSBvCa9IJTnP8SDV+s3j96nqQGZ2IVnQ1VQhAuM4GmePWGJn5vq5a2hN9JSTlcNgI1RMDv2rj&#10;14oMgN53/iQIZv4gVC2VqKjWsFuMh3jh8JuGVuZT02hqUJdjyM24Vbl1bVd/cU2yjSKyZdUhDfIX&#10;WfSEcQh6giqIIWir2AuonlVKaNGYq0r0vmgaVlHHAdiEwTM29y2R1HGB4mh5KpP+f7DVx91nhVid&#10;4yl0ipMeevRA9wbdij2azm19BqkzcLuX4Gj2sA99dly1vBPVV424WLaEb+iNUmJoKakhv9De9C+u&#10;jjjagqyHD6KGOGRrhAPaN6pHTcfkuyM0FAZBHOjY46lLNqsKNuNZHCURRhUchWkSxFMXi2QWxvZA&#10;Km3eUtEja+RYgQhcGLK708amdXax7lyUrOucEDr+ZAMcxx0IDVftmU3C9fVHGqSrZJVEXjSZrbwo&#10;KArvplxG3qwM53ExLZbLIvxp44ZR1rK6ptyGOWosjP6shwe1j+o4qUyLjtUWzqak1Wa97BTaEdB4&#10;6b5DQS7c/KdpuCIAl2eUwkkU3E5Sr5wlcy8qo9hL50HiBWF6m86CKI2K8imlO8bpv1NCQ47TeBKP&#10;qvott8B9L7mRrGcGpkjH+hwnJyeSWS2ueO1aawjrRvuiFDb9cymg3cdGO+VasY6yNfv13j0SJ2ur&#10;6rWoH0HKSoDAQKUwAcFohfqO0QDTJMf625YoilH3nsNzsKPnaKijsT4ahFdwNccGo9FcmnFEbaVi&#10;mxaQxwfHxQ08mYY5EZ+zODw0mBCOy2Ga2RF0+e+8zjN38QsAAP//AwBQSwMEFAAGAAgAAAAhAISu&#10;XiThAAAADwEAAA8AAABkcnMvZG93bnJldi54bWxMj8FOwzAQRO9I/IO1SNyonYiWNsSpKhASHDhQ&#10;+gHb2MSBeB3Fbhv69WxO9LazO5p5W65H34mjHWIbSEM2UyAs1cG01GjYfb7cLUHEhGSwC2Q1/NoI&#10;6+r6qsTChBN92OM2NYJDKBaowaXUF1LG2lmPcRZ6S3z7CoPHxHJopBnwxOG+k7lSC+mxJW5w2Nsn&#10;Z+uf7cFrUGP25t5d/rrbPDxj9r3y53Pjtb69GTePIJId078ZJnxGh4qZ9uFAJoqOtVLqnr08LbgJ&#10;xORRy9UcxH7azbMcZFXKyz+qPwAAAP//AwBQSwECLQAUAAYACAAAACEAtoM4kv4AAADhAQAAEwAA&#10;AAAAAAAAAAAAAAAAAAAAW0NvbnRlbnRfVHlwZXNdLnhtbFBLAQItABQABgAIAAAAIQA4/SH/1gAA&#10;AJQBAAALAAAAAAAAAAAAAAAAAC8BAABfcmVscy8ucmVsc1BLAQItABQABgAIAAAAIQBx3CkgtQIA&#10;ALsFAAAOAAAAAAAAAAAAAAAAAC4CAABkcnMvZTJvRG9jLnhtbFBLAQItABQABgAIAAAAIQCErl4k&#10;4QAAAA8BAAAPAAAAAAAAAAAAAAAAAA8FAABkcnMvZG93bnJldi54bWxQSwUGAAAAAAQABADzAAAA&#10;HQYAAAAA&#10;" filled="f" stroked="f">
              <v:textbox inset="0,0,0,0">
                <w:txbxContent>
                  <w:p w14:paraId="7729E1F3" w14:textId="47F10AD7" w:rsidR="00B116F4" w:rsidRDefault="00B116F4" w:rsidP="00246F6E">
                    <w:pPr>
                      <w:spacing w:before="14"/>
                      <w:ind w:left="60"/>
                      <w:rPr>
                        <w:sz w:val="18"/>
                      </w:rPr>
                    </w:pPr>
                    <w:r>
                      <w:fldChar w:fldCharType="begin"/>
                    </w:r>
                    <w:r>
                      <w:rPr>
                        <w:sz w:val="18"/>
                      </w:rPr>
                      <w:instrText xml:space="preserve"> PAGE </w:instrText>
                    </w:r>
                    <w:r>
                      <w:fldChar w:fldCharType="separate"/>
                    </w:r>
                    <w:r w:rsidR="006C4C30">
                      <w:rPr>
                        <w:noProof/>
                        <w:sz w:val="18"/>
                      </w:rPr>
                      <w:t>9</w:t>
                    </w:r>
                    <w:r>
                      <w:fldChar w:fldCharType="end"/>
                    </w:r>
                  </w:p>
                </w:txbxContent>
              </v:textbox>
              <w10:wrap anchorx="page" anchory="page"/>
            </v:shape>
          </w:pict>
        </mc:Fallback>
      </mc:AlternateContent>
    </w:r>
    <w:r>
      <w:rPr>
        <w:noProof/>
        <w:lang w:eastAsia="hr-HR"/>
      </w:rPr>
      <mc:AlternateContent>
        <mc:Choice Requires="wpg">
          <w:drawing>
            <wp:anchor distT="0" distB="0" distL="114300" distR="114300" simplePos="0" relativeHeight="479432704" behindDoc="1" locked="0" layoutInCell="1" allowOverlap="1" wp14:anchorId="1182A3B6" wp14:editId="5BCF4101">
              <wp:simplePos x="0" y="0"/>
              <wp:positionH relativeFrom="page">
                <wp:posOffset>901065</wp:posOffset>
              </wp:positionH>
              <wp:positionV relativeFrom="page">
                <wp:posOffset>10476865</wp:posOffset>
              </wp:positionV>
              <wp:extent cx="5654040" cy="11430"/>
              <wp:effectExtent l="0" t="0" r="0" b="0"/>
              <wp:wrapNone/>
              <wp:docPr id="266"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4040" cy="11430"/>
                        <a:chOff x="1419" y="16499"/>
                        <a:chExt cx="8904" cy="18"/>
                      </a:xfrm>
                    </wpg:grpSpPr>
                    <wps:wsp>
                      <wps:cNvPr id="267" name="Line 4"/>
                      <wps:cNvCnPr>
                        <a:cxnSpLocks noChangeShapeType="1"/>
                      </wps:cNvCnPr>
                      <wps:spPr bwMode="auto">
                        <a:xfrm>
                          <a:off x="1419" y="16508"/>
                          <a:ext cx="1528" cy="0"/>
                        </a:xfrm>
                        <a:prstGeom prst="line">
                          <a:avLst/>
                        </a:prstGeom>
                        <a:noFill/>
                        <a:ln w="11131">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268" name="Line 3"/>
                      <wps:cNvCnPr>
                        <a:cxnSpLocks noChangeShapeType="1"/>
                      </wps:cNvCnPr>
                      <wps:spPr bwMode="auto">
                        <a:xfrm>
                          <a:off x="2952" y="16508"/>
                          <a:ext cx="7370" cy="0"/>
                        </a:xfrm>
                        <a:prstGeom prst="line">
                          <a:avLst/>
                        </a:prstGeom>
                        <a:noFill/>
                        <a:ln w="11131">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61550CE" id="Group 266" o:spid="_x0000_s1026" style="position:absolute;margin-left:70.95pt;margin-top:824.95pt;width:445.2pt;height:.9pt;z-index:-23883776;mso-position-horizontal-relative:page;mso-position-vertical-relative:page" coordorigin="1419,16499" coordsize="890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AuOxwIAAGIIAAAOAAAAZHJzL2Uyb0RvYy54bWzsVslu2zAQvRfoPxC6OxJlWbaEyEFh2bmk&#10;bYCkH0BT1IJKpEAqlo2i/97hYmU7tEjRAgXqA01yhsOZ9x5JXV4duxYdmFSN4JmHLwIPMU5F0fAq&#10;877c72YrD6mB8IK0grPMOzHlXa3fv7sc+5SFohZtwSSCIFylY5959TD0qe8rWrOOqAvRMw7GUsiO&#10;DDCUlV9IMkL0rvXDIIj9Uciil4IypWA2t0ZvbeKXJaPD57JUbEBt5kFug2mlafe69deXJK0k6euG&#10;ujTIG7LoSMNh0ylUTgaCHmTzKlTXUCmUKIcLKjpflGVDmakBqsHBi2qupXjoTS1VOlb9BBNA+wKn&#10;N4elnw63EjVF5oVx7CFOOiDJ7Iv0BMAz9lUKXteyv+tvpa0RujeCflVg9l/a9biyzmg/fhQFBCQP&#10;gzDwHEvZ6RBQODoaFk4TC+w4IAqTi3gRBRGQRcGGcTR3LNEaqNSrcIQTD2ljHCWJpZDWW7d8lQSR&#10;W7vSNp+kdleTqctMlwWCU4+Yqt/D9K4mPTNUKY3WhOnyjOlNwxmKLKDGZcMtmvTIHZqIi01NeMVM&#10;sPtTD8hhU4JOFqLaJXqggIqfovsEp0VgsCDpGWS8COFkaoQNuhNIJO2lGq6Z6JDuZF4LeRvqyOFG&#10;DRbPs4tmkotd07YwT9KWo1EzhufYrFCibQpt1UYlq/2mlehA9Ek0P8fOMzcdOieqtn7qpPRAO5IU&#10;DgMvTK9mpNi6/kCa1vahhpZrR6gRUnU9ewq/JUGyXW1X0SwK4+0sCvJ89mG3iWbxDi8X+TzfbHL8&#10;XWeNo7RuioJxnfj5RsDRr6nD3U32LE93wgSR/zy60SYke/43SYNKLb1WontRnG6lht0J9q8pF+Rh&#10;bwOj3Lnm4JkMSfrnlBsmi9Cd8FfKXc6X7m74r9x/TLnmBoaHzAjePbr6pXw6Nkp//DRY/wAAAP//&#10;AwBQSwMEFAAGAAgAAAAhAOBzzZTiAAAADgEAAA8AAABkcnMvZG93bnJldi54bWxMj8FuwjAQRO+V&#10;+g/WVuqtOCZAIY2DEGp7QkiFSqg3Ey9JRGxHsUnC33dzam8zu6PZt+l6MDXrsPWVsxLEJAKGNne6&#10;soWE7+PHyxKYD8pqVTuLEu7oYZ09PqQq0a63X9gdQsGoxPpESShDaBLOfV6iUX7iGrS0u7jWqEC2&#10;LbhuVU/lpubTKFpwoypLF0rV4LbE/Hq4GQmfveo3sXjvdtfL9v5znO9PO4FSPj8NmzdgAYfwF4YR&#10;n9AhI6azu1ntWU1+JlYUJbGYrUiNkSiexsDO42wuXoFnKf//RvYLAAD//wMAUEsBAi0AFAAGAAgA&#10;AAAhALaDOJL+AAAA4QEAABMAAAAAAAAAAAAAAAAAAAAAAFtDb250ZW50X1R5cGVzXS54bWxQSwEC&#10;LQAUAAYACAAAACEAOP0h/9YAAACUAQAACwAAAAAAAAAAAAAAAAAvAQAAX3JlbHMvLnJlbHNQSwEC&#10;LQAUAAYACAAAACEAyggLjscCAABiCAAADgAAAAAAAAAAAAAAAAAuAgAAZHJzL2Uyb0RvYy54bWxQ&#10;SwECLQAUAAYACAAAACEA4HPNlOIAAAAOAQAADwAAAAAAAAAAAAAAAAAhBQAAZHJzL2Rvd25yZXYu&#10;eG1sUEsFBgAAAAAEAAQA8wAAADAGAAAAAA==&#10;">
              <v:line id="Line 4" o:spid="_x0000_s1027" style="position:absolute;visibility:visible;mso-wrap-style:square" from="1419,16508" to="2947,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soexwAAANwAAAAPAAAAZHJzL2Rvd25yZXYueG1sRI9BS8NA&#10;FITvBf/D8gQv0m6sUGvstkhaIV4Eay+9PbIv2djs27C7TeO/dwWhx2FmvmFWm9F2YiAfWscKHmYZ&#10;COLK6ZYbBYevt+kSRIjIGjvHpOCHAmzWN5MV5tpd+JOGfWxEgnDIUYGJsc+lDJUhi2HmeuLk1c5b&#10;jEn6RmqPlwS3nZxn2UJabDktGOypMFSd9merwH/3zx/m9LgrjmVZ3G/revteDUrd3Y6vLyAijfEa&#10;/m+XWsF88QR/Z9IRkOtfAAAA//8DAFBLAQItABQABgAIAAAAIQDb4fbL7gAAAIUBAAATAAAAAAAA&#10;AAAAAAAAAAAAAABbQ29udGVudF9UeXBlc10ueG1sUEsBAi0AFAAGAAgAAAAhAFr0LFu/AAAAFQEA&#10;AAsAAAAAAAAAAAAAAAAAHwEAAF9yZWxzLy5yZWxzUEsBAi0AFAAGAAgAAAAhACXOyh7HAAAA3AAA&#10;AA8AAAAAAAAAAAAAAAAABwIAAGRycy9kb3ducmV2LnhtbFBLBQYAAAAAAwADALcAAAD7AgAAAAA=&#10;" strokeweight=".30919mm">
                <v:stroke dashstyle="3 1"/>
              </v:line>
              <v:line id="Line 3" o:spid="_x0000_s1028" style="position:absolute;visibility:visible;mso-wrap-style:square" from="2952,16508" to="10322,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V5swwAAANwAAAAPAAAAZHJzL2Rvd25yZXYueG1sRE/Pa8Iw&#10;FL4P9j+EJ+wyNNWBzGqUUTeol8HcLt4ezWtTbV5KEmv33y8HYceP7/dmN9pODORD61jBfJaBIK6c&#10;brlR8PP9MX0FESKyxs4xKfilALvt48MGc+1u/EXDMTYihXDIUYGJsc+lDJUhi2HmeuLE1c5bjAn6&#10;RmqPtxRuO7nIsqW02HJqMNhTYai6HK9WgT/3q09zeXkvTmVZPO/ren+oBqWeJuPbGkSkMf6L7+5S&#10;K1gs09p0Jh0Buf0DAAD//wMAUEsBAi0AFAAGAAgAAAAhANvh9svuAAAAhQEAABMAAAAAAAAAAAAA&#10;AAAAAAAAAFtDb250ZW50X1R5cGVzXS54bWxQSwECLQAUAAYACAAAACEAWvQsW78AAAAVAQAACwAA&#10;AAAAAAAAAAAAAAAfAQAAX3JlbHMvLnJlbHNQSwECLQAUAAYACAAAACEAVFFebMMAAADcAAAADwAA&#10;AAAAAAAAAAAAAAAHAgAAZHJzL2Rvd25yZXYueG1sUEsFBgAAAAADAAMAtwAAAPcCAAAAAA==&#10;" strokeweight=".30919mm">
                <v:stroke dashstyle="3 1"/>
              </v:line>
              <w10:wrap anchorx="page" anchory="pag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BEA6B9" w14:textId="77777777" w:rsidR="00B116F4" w:rsidRDefault="00B116F4">
    <w:pPr>
      <w:pStyle w:val="Tijeloteksta"/>
      <w:spacing w:line="14" w:lineRule="auto"/>
      <w:rPr>
        <w:sz w:val="20"/>
      </w:rPr>
    </w:pPr>
    <w:r>
      <w:rPr>
        <w:noProof/>
        <w:lang w:eastAsia="hr-HR"/>
      </w:rPr>
      <mc:AlternateContent>
        <mc:Choice Requires="wps">
          <w:drawing>
            <wp:anchor distT="0" distB="0" distL="114300" distR="114300" simplePos="0" relativeHeight="479426560" behindDoc="1" locked="0" layoutInCell="1" allowOverlap="1" wp14:anchorId="3D318769" wp14:editId="2AB77BBE">
              <wp:simplePos x="0" y="0"/>
              <wp:positionH relativeFrom="page">
                <wp:posOffset>6238374</wp:posOffset>
              </wp:positionH>
              <wp:positionV relativeFrom="bottomMargin">
                <wp:align>top</wp:align>
              </wp:positionV>
              <wp:extent cx="661737" cy="198154"/>
              <wp:effectExtent l="0" t="0" r="5080" b="1143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737" cy="198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EE9E3" w14:textId="4433BD91" w:rsidR="00B116F4" w:rsidRDefault="00B116F4">
                          <w:pPr>
                            <w:spacing w:before="14"/>
                            <w:ind w:left="60"/>
                            <w:rPr>
                              <w:sz w:val="18"/>
                            </w:rPr>
                          </w:pPr>
                          <w:r>
                            <w:fldChar w:fldCharType="begin"/>
                          </w:r>
                          <w:r>
                            <w:rPr>
                              <w:sz w:val="18"/>
                            </w:rPr>
                            <w:instrText xml:space="preserve"> PAGE </w:instrText>
                          </w:r>
                          <w:r>
                            <w:fldChar w:fldCharType="separate"/>
                          </w:r>
                          <w:r w:rsidR="006C4C30">
                            <w:rPr>
                              <w:noProof/>
                              <w:sz w:val="18"/>
                            </w:rPr>
                            <w:t>128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318769" id="_x0000_t202" coordsize="21600,21600" o:spt="202" path="m,l,21600r21600,l21600,xe">
              <v:stroke joinstyle="miter"/>
              <v:path gradientshapeok="t" o:connecttype="rect"/>
            </v:shapetype>
            <v:shape id="Text Box 1" o:spid="_x0000_s1028" type="#_x0000_t202" style="position:absolute;margin-left:491.2pt;margin-top:0;width:52.1pt;height:15.6pt;z-index:-23889920;visibility:visible;mso-wrap-style:square;mso-width-percent:0;mso-height-percent:0;mso-wrap-distance-left:9pt;mso-wrap-distance-top:0;mso-wrap-distance-right:9pt;mso-wrap-distance-bottom:0;mso-position-horizontal:absolute;mso-position-horizontal-relative:page;mso-position-vertical:top;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7dIrgIAAK8FAAAOAAAAZHJzL2Uyb0RvYy54bWysVG1vmzAQ/j5p/8Hyd8pLCQFUUrUhTJO6&#10;F6ndD3DABGtgM9sJdNP++84mpGmrSdM2PqCzfX58z91zd3U9di06UKmY4Bn2LzyMKC9Fxfguw18e&#10;CifGSGnCK9IKTjP8SBW+Xr19czX0KQ1EI9qKSgQgXKVDn+FG6z51XVU2tCPqQvSUw2EtZEc0LOXO&#10;rSQZAL1r3cDzIncQsuqlKKlSsJtPh3hl8eualvpTXSuqUZthiE3bv7T/rfm7qyuS7iTpG1YewyB/&#10;EUVHGIdHT1A50QTtJXsF1bFSCiVqfVGKzhV1zUpqOQAb33vB5r4hPbVcIDmqP6VJ/T/Y8uPhs0Ss&#10;gtphxEkHJXqgo0a3YkS+yc7QqxSc7ntw0yNsG0/DVPV3ovyqEBfrhvAdvZFSDA0lFURnb7pnVycc&#10;ZUC2wwdRwTNkr4UFGmvZGUBIBgJ0qNLjqTImlBI2o8hfXi4xKuHIT2J/EZrYXJLOl3up9DsqOmSM&#10;DEsovAUnhzulJ9fZxbzFRcHa1ha/5c82AHPagafhqjkzQdha/ki8ZBNv4tAJg2jjhF6eOzfFOnSi&#10;wl8u8st8vc79n+ZdP0wbVlWUm2dmXfnhn9XtqPBJESdlKdGyysCZkJTcbdetRAcCui7sd0zImZv7&#10;PAybL+DygpIfhN5tkDhFFC+dsAgXTrL0Ysfzk9sk8sIkzIvnlO4Yp/9OCQ0ZThbBYtLSb7l59nvN&#10;jaQd0zA5WtZlOD45kdQocMMrW1pNWDvZZ6kw4T+lAso9F9rq1Uh0Eqset6NtjGBug62oHkHAUoDA&#10;QKUw9cBohPyO0QATJMPq255IilH7nkMTmHEzG3I2trNBeAlXM6wxmsy1nsbSvpds1wDy1GZc3ECj&#10;1MyK2HTUFAUwMAuYCpbLcYKZsXO+tl5Pc3b1CwAA//8DAFBLAwQUAAYACAAAACEATRP7zN4AAAAI&#10;AQAADwAAAGRycy9kb3ducmV2LnhtbEyPMU/DMBSEdyT+g/WQ2KjdUEVpiFNVCCYkRBoGRid+TazG&#10;zyF22/Dv6050PN3p7rtiM9uBnXDyxpGE5UIAQ2qdNtRJ+K7fnzJgPijSanCEEv7Qw6a8vytUrt2Z&#10;KjztQsdiCflcSehDGHPOfdujVX7hRqTo7d1kVYhy6rie1DmW24EnQqTcKkNxoVcjvvbYHnZHK2H7&#10;Q9Wb+f1svqp9Zep6LegjPUj5+DBvX4AFnMN/GK74ER3KyNS4I2nPBgnrLFnFqIT46GqLLE2BNRKe&#10;lwnwsuC3B8oLAAAA//8DAFBLAQItABQABgAIAAAAIQC2gziS/gAAAOEBAAATAAAAAAAAAAAAAAAA&#10;AAAAAABbQ29udGVudF9UeXBlc10ueG1sUEsBAi0AFAAGAAgAAAAhADj9If/WAAAAlAEAAAsAAAAA&#10;AAAAAAAAAAAALwEAAF9yZWxzLy5yZWxzUEsBAi0AFAAGAAgAAAAhAAOzt0iuAgAArwUAAA4AAAAA&#10;AAAAAAAAAAAALgIAAGRycy9lMm9Eb2MueG1sUEsBAi0AFAAGAAgAAAAhAE0T+8zeAAAACAEAAA8A&#10;AAAAAAAAAAAAAAAACAUAAGRycy9kb3ducmV2LnhtbFBLBQYAAAAABAAEAPMAAAATBgAAAAA=&#10;" filled="f" stroked="f">
              <v:textbox inset="0,0,0,0">
                <w:txbxContent>
                  <w:p w14:paraId="7E0EE9E3" w14:textId="4433BD91" w:rsidR="00B116F4" w:rsidRDefault="00B116F4">
                    <w:pPr>
                      <w:spacing w:before="14"/>
                      <w:ind w:left="60"/>
                      <w:rPr>
                        <w:sz w:val="18"/>
                      </w:rPr>
                    </w:pPr>
                    <w:r>
                      <w:fldChar w:fldCharType="begin"/>
                    </w:r>
                    <w:r>
                      <w:rPr>
                        <w:sz w:val="18"/>
                      </w:rPr>
                      <w:instrText xml:space="preserve"> PAGE </w:instrText>
                    </w:r>
                    <w:r>
                      <w:fldChar w:fldCharType="separate"/>
                    </w:r>
                    <w:r w:rsidR="006C4C30">
                      <w:rPr>
                        <w:noProof/>
                        <w:sz w:val="18"/>
                      </w:rPr>
                      <w:t>128</w:t>
                    </w:r>
                    <w:r>
                      <w:fldChar w:fldCharType="end"/>
                    </w:r>
                  </w:p>
                </w:txbxContent>
              </v:textbox>
              <w10:wrap anchorx="page" anchory="margin"/>
            </v:shape>
          </w:pict>
        </mc:Fallback>
      </mc:AlternateContent>
    </w:r>
    <w:r>
      <w:rPr>
        <w:noProof/>
        <w:lang w:eastAsia="hr-HR"/>
      </w:rPr>
      <mc:AlternateContent>
        <mc:Choice Requires="wpg">
          <w:drawing>
            <wp:anchor distT="0" distB="0" distL="114300" distR="114300" simplePos="0" relativeHeight="479426048" behindDoc="1" locked="0" layoutInCell="1" allowOverlap="1" wp14:anchorId="058ED443" wp14:editId="5371B8F9">
              <wp:simplePos x="0" y="0"/>
              <wp:positionH relativeFrom="page">
                <wp:posOffset>901065</wp:posOffset>
              </wp:positionH>
              <wp:positionV relativeFrom="page">
                <wp:posOffset>10476865</wp:posOffset>
              </wp:positionV>
              <wp:extent cx="5654040" cy="1143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4040" cy="11430"/>
                        <a:chOff x="1419" y="16499"/>
                        <a:chExt cx="8904" cy="18"/>
                      </a:xfrm>
                    </wpg:grpSpPr>
                    <wps:wsp>
                      <wps:cNvPr id="26" name="Line 4"/>
                      <wps:cNvCnPr>
                        <a:cxnSpLocks noChangeShapeType="1"/>
                      </wps:cNvCnPr>
                      <wps:spPr bwMode="auto">
                        <a:xfrm>
                          <a:off x="1419" y="16508"/>
                          <a:ext cx="1528" cy="0"/>
                        </a:xfrm>
                        <a:prstGeom prst="line">
                          <a:avLst/>
                        </a:prstGeom>
                        <a:noFill/>
                        <a:ln w="11131">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27" name="Line 3"/>
                      <wps:cNvCnPr>
                        <a:cxnSpLocks noChangeShapeType="1"/>
                      </wps:cNvCnPr>
                      <wps:spPr bwMode="auto">
                        <a:xfrm>
                          <a:off x="2952" y="16508"/>
                          <a:ext cx="7370" cy="0"/>
                        </a:xfrm>
                        <a:prstGeom prst="line">
                          <a:avLst/>
                        </a:prstGeom>
                        <a:noFill/>
                        <a:ln w="11131">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4328C47" id="Group 2" o:spid="_x0000_s1026" style="position:absolute;margin-left:70.95pt;margin-top:824.95pt;width:445.2pt;height:.9pt;z-index:-23890432;mso-position-horizontal-relative:page;mso-position-vertical-relative:page" coordorigin="1419,16499" coordsize="890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0IhwwIAAFwIAAAOAAAAZHJzL2Uyb0RvYy54bWzsVl1v2yAUfZ+0/4D8ntokzoetOtUUJ33p&#10;tkjtfgDB+EOzAQGNE03777uAkzbtw6ZOmzRpeSDAvVzuPecAvr45dC3aM6UbwbMAX0UBYpyKouFV&#10;Fnx52IwWAdKG8IK0grMsODId3Czfv7vuZcrGohZtwRSCIFynvcyC2hiZhqGmNeuIvhKScTCWQnXE&#10;wFBVYaFID9G7NhxH0SzshSqkEpRpDbO5NwZLF78sGTWfy1Izg9osgNyMa5Vrd7YNl9ckrRSRdUOH&#10;NMgbsuhIw2HTc6icGIIeVfMqVNdQJbQozRUVXSjKsqHM1QDV4OhFNbdKPEpXS5X2lTzDBNC+wOnN&#10;Yemn/VahpsiCcYA46YAitysaW2h6WaXgcavkvdwqXx907wT9qsEcvrTbceWd0a7/KAoIRx6NcNAc&#10;StXZEFA0OjgGjmcG2MEgCpPT2TSOYiCKgg3jeDIwRGug0a7CMU4CZI2zOEk8fbReD8sXSRQPaxfW&#10;FpLU7+oyHTKzZYHY9BOe+vfwvK+JZI4mbdE64Tk7AXrXcIZij6fzWHEPJj3wAUzExaomvGIu1sNR&#10;AnDYVWBzhaB+iR1oYOKn4D6DaRo5KEh6whhPx3AoLcAO3DNGJJVKm1smOmQ7WdBC3o45sr/TxsN5&#10;crFEcrFp2hbmSdpy1FvC8AS7FVq0TWGt1qhVtVu1Cu2JPYTuN5Bz4WZD50TX3k8ftR1YR5LCOeCF&#10;69WMFOuhb0jT+j7U0HLrCDVCqkPPH8BvSZSsF+tFPIrHs/UojvJ89GGzikezDZ5P80m+WuX4u80a&#10;x2ndFAXjNvHTZYDjXxPHcC35Y3y+Ds4QhZfRnTQh2dO/SxpE6un1Ct2J4rhVFvZBr39LuPML4U4s&#10;BRcqJOmfE+44mcJF5M73K+HOJ/PhZvgv3H9MuO7+hSfM6X14bu0b+XzshP70UbD8AQAA//8DAFBL&#10;AwQUAAYACAAAACEA4HPNlOIAAAAOAQAADwAAAGRycy9kb3ducmV2LnhtbEyPwW7CMBBE75X6D9ZW&#10;6q04JkAhjYMQantCSIVKqDcTL0lEbEexScLfd3NqbzO7o9m36XowNeuw9ZWzEsQkAoY2d7qyhYTv&#10;48fLEpgPympVO4sS7uhhnT0+pCrRrrdf2B1CwajE+kRJKENoEs59XqJRfuIatLS7uNaoQLYtuG5V&#10;T+Wm5tMoWnCjKksXStXgtsT8ergZCZ+96jexeO9218v2/nOc7087gVI+Pw2bN2ABh/AXhhGf0CEj&#10;prO7We1ZTX4mVhQlsZitSI2RKJ7GwM7jbC5egWcp//9G9gsAAP//AwBQSwECLQAUAAYACAAAACEA&#10;toM4kv4AAADhAQAAEwAAAAAAAAAAAAAAAAAAAAAAW0NvbnRlbnRfVHlwZXNdLnhtbFBLAQItABQA&#10;BgAIAAAAIQA4/SH/1gAAAJQBAAALAAAAAAAAAAAAAAAAAC8BAABfcmVscy8ucmVsc1BLAQItABQA&#10;BgAIAAAAIQBYI0IhwwIAAFwIAAAOAAAAAAAAAAAAAAAAAC4CAABkcnMvZTJvRG9jLnhtbFBLAQIt&#10;ABQABgAIAAAAIQDgc82U4gAAAA4BAAAPAAAAAAAAAAAAAAAAAB0FAABkcnMvZG93bnJldi54bWxQ&#10;SwUGAAAAAAQABADzAAAALAYAAAAA&#10;">
              <v:line id="Line 4" o:spid="_x0000_s1027" style="position:absolute;visibility:visible;mso-wrap-style:square" from="1419,16508" to="2947,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mvRxgAAANsAAAAPAAAAZHJzL2Rvd25yZXYueG1sRI9Ba8JA&#10;FITvhf6H5RW8lLqpgrSpq5SoEC8FbS+9PbIv2dTs27C7xvjv3UKhx2FmvmGW69F2YiAfWscKnqcZ&#10;COLK6ZYbBV+fu6cXECEia+wck4IrBViv7u+WmGt34QMNx9iIBOGQowITY59LGSpDFsPU9cTJq523&#10;GJP0jdQeLwluOznLsoW02HJaMNhTYag6Hc9Wgf/pXz/Mab4tvsuyeNzU9WZfDUpNHsb3NxCRxvgf&#10;/muXWsFsAb9f0g+QqxsAAAD//wMAUEsBAi0AFAAGAAgAAAAhANvh9svuAAAAhQEAABMAAAAAAAAA&#10;AAAAAAAAAAAAAFtDb250ZW50X1R5cGVzXS54bWxQSwECLQAUAAYACAAAACEAWvQsW78AAAAVAQAA&#10;CwAAAAAAAAAAAAAAAAAfAQAAX3JlbHMvLnJlbHNQSwECLQAUAAYACAAAACEARypr0cYAAADbAAAA&#10;DwAAAAAAAAAAAAAAAAAHAgAAZHJzL2Rvd25yZXYueG1sUEsFBgAAAAADAAMAtwAAAPoCAAAAAA==&#10;" strokeweight=".30919mm">
                <v:stroke dashstyle="3 1"/>
              </v:line>
              <v:line id="Line 3" o:spid="_x0000_s1028" style="position:absolute;visibility:visible;mso-wrap-style:square" from="2952,16508" to="10322,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s5KxgAAANsAAAAPAAAAZHJzL2Rvd25yZXYueG1sRI9BS8NA&#10;FITvgv9heYKXYje2oDXttkiqEC8FWy/eHtmXbNrs27C7pum/d4WCx2FmvmFWm9F2YiAfWscKHqcZ&#10;COLK6ZYbBV+H94cFiBCRNXaOScGFAmzWtzcrzLU78ycN+9iIBOGQowITY59LGSpDFsPU9cTJq523&#10;GJP0jdQezwluOznLsidpseW0YLCnwlB12v9YBf7Yv+zMaf5WfJdlMdnW9fajGpS6vxtflyAijfE/&#10;fG2XWsHsGf6+pB8g178AAAD//wMAUEsBAi0AFAAGAAgAAAAhANvh9svuAAAAhQEAABMAAAAAAAAA&#10;AAAAAAAAAAAAAFtDb250ZW50X1R5cGVzXS54bWxQSwECLQAUAAYACAAAACEAWvQsW78AAAAVAQAA&#10;CwAAAAAAAAAAAAAAAAAfAQAAX3JlbHMvLnJlbHNQSwECLQAUAAYACAAAACEAKGbOSsYAAADbAAAA&#10;DwAAAAAAAAAAAAAAAAAHAgAAZHJzL2Rvd25yZXYueG1sUEsFBgAAAAADAAMAtwAAAPoCAAAAAA==&#10;" strokeweight=".30919mm">
                <v:stroke dashstyle="3 1"/>
              </v:line>
              <w10:wrap anchorx="page" anchory="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C03060" w14:textId="77777777" w:rsidR="000B6C55" w:rsidRDefault="000B6C55">
      <w:r>
        <w:separator/>
      </w:r>
    </w:p>
  </w:footnote>
  <w:footnote w:type="continuationSeparator" w:id="0">
    <w:p w14:paraId="1A6ADB43" w14:textId="77777777" w:rsidR="000B6C55" w:rsidRDefault="000B6C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E62A0"/>
    <w:multiLevelType w:val="multilevel"/>
    <w:tmpl w:val="1402D8EA"/>
    <w:lvl w:ilvl="0">
      <w:start w:val="1"/>
      <w:numFmt w:val="decimal"/>
      <w:lvlText w:val="%1."/>
      <w:lvlJc w:val="left"/>
      <w:pPr>
        <w:ind w:left="5666" w:hanging="480"/>
      </w:pPr>
      <w:rPr>
        <w:rFonts w:asciiTheme="majorHAnsi" w:eastAsia="Arial" w:hAnsiTheme="majorHAnsi" w:cs="Arial" w:hint="default"/>
        <w:b/>
        <w:bCs/>
        <w:w w:val="100"/>
        <w:sz w:val="22"/>
        <w:szCs w:val="22"/>
        <w:lang w:val="hr-HR" w:eastAsia="en-US" w:bidi="ar-SA"/>
      </w:rPr>
    </w:lvl>
    <w:lvl w:ilvl="1">
      <w:start w:val="1"/>
      <w:numFmt w:val="decimal"/>
      <w:lvlText w:val="%1.%2."/>
      <w:lvlJc w:val="left"/>
      <w:pPr>
        <w:ind w:left="3263" w:hanging="569"/>
      </w:pPr>
      <w:rPr>
        <w:rFonts w:ascii="Arial" w:eastAsia="Arial" w:hAnsi="Arial" w:cs="Arial" w:hint="default"/>
        <w:b/>
        <w:bCs/>
        <w:w w:val="100"/>
        <w:sz w:val="22"/>
        <w:szCs w:val="22"/>
        <w:lang w:val="hr-HR" w:eastAsia="en-US" w:bidi="ar-SA"/>
      </w:rPr>
    </w:lvl>
    <w:lvl w:ilvl="2">
      <w:numFmt w:val="bullet"/>
      <w:lvlText w:val="•"/>
      <w:lvlJc w:val="left"/>
      <w:pPr>
        <w:ind w:left="7042" w:hanging="569"/>
      </w:pPr>
      <w:rPr>
        <w:rFonts w:hint="default"/>
        <w:lang w:val="hr-HR" w:eastAsia="en-US" w:bidi="ar-SA"/>
      </w:rPr>
    </w:lvl>
    <w:lvl w:ilvl="3">
      <w:numFmt w:val="bullet"/>
      <w:lvlText w:val="•"/>
      <w:lvlJc w:val="left"/>
      <w:pPr>
        <w:ind w:left="8038" w:hanging="569"/>
      </w:pPr>
      <w:rPr>
        <w:rFonts w:hint="default"/>
        <w:lang w:val="hr-HR" w:eastAsia="en-US" w:bidi="ar-SA"/>
      </w:rPr>
    </w:lvl>
    <w:lvl w:ilvl="4">
      <w:numFmt w:val="bullet"/>
      <w:lvlText w:val="•"/>
      <w:lvlJc w:val="left"/>
      <w:pPr>
        <w:ind w:left="9034" w:hanging="569"/>
      </w:pPr>
      <w:rPr>
        <w:rFonts w:hint="default"/>
        <w:lang w:val="hr-HR" w:eastAsia="en-US" w:bidi="ar-SA"/>
      </w:rPr>
    </w:lvl>
    <w:lvl w:ilvl="5">
      <w:numFmt w:val="bullet"/>
      <w:lvlText w:val="•"/>
      <w:lvlJc w:val="left"/>
      <w:pPr>
        <w:ind w:left="10031" w:hanging="569"/>
      </w:pPr>
      <w:rPr>
        <w:rFonts w:hint="default"/>
        <w:lang w:val="hr-HR" w:eastAsia="en-US" w:bidi="ar-SA"/>
      </w:rPr>
    </w:lvl>
    <w:lvl w:ilvl="6">
      <w:numFmt w:val="bullet"/>
      <w:lvlText w:val="•"/>
      <w:lvlJc w:val="left"/>
      <w:pPr>
        <w:ind w:left="11027" w:hanging="569"/>
      </w:pPr>
      <w:rPr>
        <w:rFonts w:hint="default"/>
        <w:lang w:val="hr-HR" w:eastAsia="en-US" w:bidi="ar-SA"/>
      </w:rPr>
    </w:lvl>
    <w:lvl w:ilvl="7">
      <w:numFmt w:val="bullet"/>
      <w:lvlText w:val="•"/>
      <w:lvlJc w:val="left"/>
      <w:pPr>
        <w:ind w:left="12023" w:hanging="569"/>
      </w:pPr>
      <w:rPr>
        <w:rFonts w:hint="default"/>
        <w:lang w:val="hr-HR" w:eastAsia="en-US" w:bidi="ar-SA"/>
      </w:rPr>
    </w:lvl>
    <w:lvl w:ilvl="8">
      <w:numFmt w:val="bullet"/>
      <w:lvlText w:val="•"/>
      <w:lvlJc w:val="left"/>
      <w:pPr>
        <w:ind w:left="13019" w:hanging="569"/>
      </w:pPr>
      <w:rPr>
        <w:rFonts w:hint="default"/>
        <w:lang w:val="hr-HR" w:eastAsia="en-US" w:bidi="ar-SA"/>
      </w:rPr>
    </w:lvl>
  </w:abstractNum>
  <w:abstractNum w:abstractNumId="1" w15:restartNumberingAfterBreak="0">
    <w:nsid w:val="046309A4"/>
    <w:multiLevelType w:val="hybridMultilevel"/>
    <w:tmpl w:val="E1B8D20A"/>
    <w:lvl w:ilvl="0" w:tplc="56F67A6C">
      <w:start w:val="1"/>
      <w:numFmt w:val="bullet"/>
      <w:lvlText w:val="-"/>
      <w:lvlJc w:val="left"/>
      <w:pPr>
        <w:ind w:left="467" w:hanging="360"/>
      </w:pPr>
      <w:rPr>
        <w:rFonts w:ascii="Times New Roman" w:eastAsia="Arial" w:hAnsi="Times New Roman" w:cs="Times New Roman" w:hint="default"/>
      </w:rPr>
    </w:lvl>
    <w:lvl w:ilvl="1" w:tplc="04090003" w:tentative="1">
      <w:start w:val="1"/>
      <w:numFmt w:val="bullet"/>
      <w:lvlText w:val="o"/>
      <w:lvlJc w:val="left"/>
      <w:pPr>
        <w:ind w:left="1187" w:hanging="360"/>
      </w:pPr>
      <w:rPr>
        <w:rFonts w:ascii="Courier New" w:hAnsi="Courier New" w:cs="Courier New" w:hint="default"/>
      </w:rPr>
    </w:lvl>
    <w:lvl w:ilvl="2" w:tplc="04090005" w:tentative="1">
      <w:start w:val="1"/>
      <w:numFmt w:val="bullet"/>
      <w:lvlText w:val=""/>
      <w:lvlJc w:val="left"/>
      <w:pPr>
        <w:ind w:left="1907" w:hanging="360"/>
      </w:pPr>
      <w:rPr>
        <w:rFonts w:ascii="Wingdings" w:hAnsi="Wingdings" w:hint="default"/>
      </w:rPr>
    </w:lvl>
    <w:lvl w:ilvl="3" w:tplc="04090001" w:tentative="1">
      <w:start w:val="1"/>
      <w:numFmt w:val="bullet"/>
      <w:lvlText w:val=""/>
      <w:lvlJc w:val="left"/>
      <w:pPr>
        <w:ind w:left="2627" w:hanging="360"/>
      </w:pPr>
      <w:rPr>
        <w:rFonts w:ascii="Symbol" w:hAnsi="Symbol" w:hint="default"/>
      </w:rPr>
    </w:lvl>
    <w:lvl w:ilvl="4" w:tplc="04090003" w:tentative="1">
      <w:start w:val="1"/>
      <w:numFmt w:val="bullet"/>
      <w:lvlText w:val="o"/>
      <w:lvlJc w:val="left"/>
      <w:pPr>
        <w:ind w:left="3347" w:hanging="360"/>
      </w:pPr>
      <w:rPr>
        <w:rFonts w:ascii="Courier New" w:hAnsi="Courier New" w:cs="Courier New" w:hint="default"/>
      </w:rPr>
    </w:lvl>
    <w:lvl w:ilvl="5" w:tplc="04090005" w:tentative="1">
      <w:start w:val="1"/>
      <w:numFmt w:val="bullet"/>
      <w:lvlText w:val=""/>
      <w:lvlJc w:val="left"/>
      <w:pPr>
        <w:ind w:left="4067" w:hanging="360"/>
      </w:pPr>
      <w:rPr>
        <w:rFonts w:ascii="Wingdings" w:hAnsi="Wingdings" w:hint="default"/>
      </w:rPr>
    </w:lvl>
    <w:lvl w:ilvl="6" w:tplc="04090001" w:tentative="1">
      <w:start w:val="1"/>
      <w:numFmt w:val="bullet"/>
      <w:lvlText w:val=""/>
      <w:lvlJc w:val="left"/>
      <w:pPr>
        <w:ind w:left="4787" w:hanging="360"/>
      </w:pPr>
      <w:rPr>
        <w:rFonts w:ascii="Symbol" w:hAnsi="Symbol" w:hint="default"/>
      </w:rPr>
    </w:lvl>
    <w:lvl w:ilvl="7" w:tplc="04090003" w:tentative="1">
      <w:start w:val="1"/>
      <w:numFmt w:val="bullet"/>
      <w:lvlText w:val="o"/>
      <w:lvlJc w:val="left"/>
      <w:pPr>
        <w:ind w:left="5507" w:hanging="360"/>
      </w:pPr>
      <w:rPr>
        <w:rFonts w:ascii="Courier New" w:hAnsi="Courier New" w:cs="Courier New" w:hint="default"/>
      </w:rPr>
    </w:lvl>
    <w:lvl w:ilvl="8" w:tplc="04090005" w:tentative="1">
      <w:start w:val="1"/>
      <w:numFmt w:val="bullet"/>
      <w:lvlText w:val=""/>
      <w:lvlJc w:val="left"/>
      <w:pPr>
        <w:ind w:left="6227" w:hanging="360"/>
      </w:pPr>
      <w:rPr>
        <w:rFonts w:ascii="Wingdings" w:hAnsi="Wingdings" w:hint="default"/>
      </w:rPr>
    </w:lvl>
  </w:abstractNum>
  <w:abstractNum w:abstractNumId="2" w15:restartNumberingAfterBreak="0">
    <w:nsid w:val="0C27770D"/>
    <w:multiLevelType w:val="hybridMultilevel"/>
    <w:tmpl w:val="EB4C4E9A"/>
    <w:lvl w:ilvl="0" w:tplc="CBEEEED6">
      <w:numFmt w:val="bullet"/>
      <w:lvlText w:val="•"/>
      <w:lvlJc w:val="left"/>
      <w:pPr>
        <w:ind w:left="708" w:hanging="490"/>
      </w:pPr>
      <w:rPr>
        <w:rFonts w:ascii="Times New Roman" w:eastAsia="Times New Roman" w:hAnsi="Times New Roman" w:cs="Times New Roman" w:hint="default"/>
        <w:w w:val="100"/>
        <w:sz w:val="22"/>
        <w:szCs w:val="22"/>
        <w:lang w:val="hr-HR" w:eastAsia="en-US" w:bidi="ar-SA"/>
      </w:rPr>
    </w:lvl>
    <w:lvl w:ilvl="1" w:tplc="2A4E5844">
      <w:numFmt w:val="bullet"/>
      <w:lvlText w:val="•"/>
      <w:lvlJc w:val="left"/>
      <w:pPr>
        <w:ind w:left="1600" w:hanging="490"/>
      </w:pPr>
      <w:rPr>
        <w:rFonts w:hint="default"/>
        <w:lang w:val="hr-HR" w:eastAsia="en-US" w:bidi="ar-SA"/>
      </w:rPr>
    </w:lvl>
    <w:lvl w:ilvl="2" w:tplc="9BBAD3D4">
      <w:numFmt w:val="bullet"/>
      <w:lvlText w:val="•"/>
      <w:lvlJc w:val="left"/>
      <w:pPr>
        <w:ind w:left="2501" w:hanging="490"/>
      </w:pPr>
      <w:rPr>
        <w:rFonts w:hint="default"/>
        <w:lang w:val="hr-HR" w:eastAsia="en-US" w:bidi="ar-SA"/>
      </w:rPr>
    </w:lvl>
    <w:lvl w:ilvl="3" w:tplc="FC503BA2">
      <w:numFmt w:val="bullet"/>
      <w:lvlText w:val="•"/>
      <w:lvlJc w:val="left"/>
      <w:pPr>
        <w:ind w:left="3401" w:hanging="490"/>
      </w:pPr>
      <w:rPr>
        <w:rFonts w:hint="default"/>
        <w:lang w:val="hr-HR" w:eastAsia="en-US" w:bidi="ar-SA"/>
      </w:rPr>
    </w:lvl>
    <w:lvl w:ilvl="4" w:tplc="04A6C3F4">
      <w:numFmt w:val="bullet"/>
      <w:lvlText w:val="•"/>
      <w:lvlJc w:val="left"/>
      <w:pPr>
        <w:ind w:left="4302" w:hanging="490"/>
      </w:pPr>
      <w:rPr>
        <w:rFonts w:hint="default"/>
        <w:lang w:val="hr-HR" w:eastAsia="en-US" w:bidi="ar-SA"/>
      </w:rPr>
    </w:lvl>
    <w:lvl w:ilvl="5" w:tplc="F992EB4E">
      <w:numFmt w:val="bullet"/>
      <w:lvlText w:val="•"/>
      <w:lvlJc w:val="left"/>
      <w:pPr>
        <w:ind w:left="5203" w:hanging="490"/>
      </w:pPr>
      <w:rPr>
        <w:rFonts w:hint="default"/>
        <w:lang w:val="hr-HR" w:eastAsia="en-US" w:bidi="ar-SA"/>
      </w:rPr>
    </w:lvl>
    <w:lvl w:ilvl="6" w:tplc="C8D88DBE">
      <w:numFmt w:val="bullet"/>
      <w:lvlText w:val="•"/>
      <w:lvlJc w:val="left"/>
      <w:pPr>
        <w:ind w:left="6103" w:hanging="490"/>
      </w:pPr>
      <w:rPr>
        <w:rFonts w:hint="default"/>
        <w:lang w:val="hr-HR" w:eastAsia="en-US" w:bidi="ar-SA"/>
      </w:rPr>
    </w:lvl>
    <w:lvl w:ilvl="7" w:tplc="252ED0B2">
      <w:numFmt w:val="bullet"/>
      <w:lvlText w:val="•"/>
      <w:lvlJc w:val="left"/>
      <w:pPr>
        <w:ind w:left="7004" w:hanging="490"/>
      </w:pPr>
      <w:rPr>
        <w:rFonts w:hint="default"/>
        <w:lang w:val="hr-HR" w:eastAsia="en-US" w:bidi="ar-SA"/>
      </w:rPr>
    </w:lvl>
    <w:lvl w:ilvl="8" w:tplc="FBAE0C8A">
      <w:numFmt w:val="bullet"/>
      <w:lvlText w:val="•"/>
      <w:lvlJc w:val="left"/>
      <w:pPr>
        <w:ind w:left="7905" w:hanging="490"/>
      </w:pPr>
      <w:rPr>
        <w:rFonts w:hint="default"/>
        <w:lang w:val="hr-HR" w:eastAsia="en-US" w:bidi="ar-SA"/>
      </w:rPr>
    </w:lvl>
  </w:abstractNum>
  <w:abstractNum w:abstractNumId="3" w15:restartNumberingAfterBreak="0">
    <w:nsid w:val="0FEC7D59"/>
    <w:multiLevelType w:val="hybridMultilevel"/>
    <w:tmpl w:val="98486928"/>
    <w:numStyleLink w:val="ImportedStyle2"/>
  </w:abstractNum>
  <w:abstractNum w:abstractNumId="4" w15:restartNumberingAfterBreak="0">
    <w:nsid w:val="127F3ACD"/>
    <w:multiLevelType w:val="hybridMultilevel"/>
    <w:tmpl w:val="525CF02C"/>
    <w:lvl w:ilvl="0" w:tplc="694C1D0A">
      <w:start w:val="1"/>
      <w:numFmt w:val="decimal"/>
      <w:lvlText w:val="%1."/>
      <w:lvlJc w:val="left"/>
      <w:pPr>
        <w:ind w:left="547" w:hanging="248"/>
      </w:pPr>
      <w:rPr>
        <w:rFonts w:hint="default"/>
        <w:w w:val="100"/>
        <w:sz w:val="22"/>
        <w:szCs w:val="22"/>
        <w:lang w:val="hr-HR" w:eastAsia="en-US" w:bidi="ar-SA"/>
      </w:rPr>
    </w:lvl>
    <w:lvl w:ilvl="1" w:tplc="D77C3AA4">
      <w:numFmt w:val="bullet"/>
      <w:lvlText w:val="•"/>
      <w:lvlJc w:val="left"/>
      <w:pPr>
        <w:ind w:left="1498" w:hanging="248"/>
      </w:pPr>
      <w:rPr>
        <w:rFonts w:hint="default"/>
        <w:lang w:val="hr-HR" w:eastAsia="en-US" w:bidi="ar-SA"/>
      </w:rPr>
    </w:lvl>
    <w:lvl w:ilvl="2" w:tplc="26AE407A">
      <w:numFmt w:val="bullet"/>
      <w:lvlText w:val="•"/>
      <w:lvlJc w:val="left"/>
      <w:pPr>
        <w:ind w:left="2457" w:hanging="248"/>
      </w:pPr>
      <w:rPr>
        <w:rFonts w:hint="default"/>
        <w:lang w:val="hr-HR" w:eastAsia="en-US" w:bidi="ar-SA"/>
      </w:rPr>
    </w:lvl>
    <w:lvl w:ilvl="3" w:tplc="0212B1BA">
      <w:numFmt w:val="bullet"/>
      <w:lvlText w:val="•"/>
      <w:lvlJc w:val="left"/>
      <w:pPr>
        <w:ind w:left="3415" w:hanging="248"/>
      </w:pPr>
      <w:rPr>
        <w:rFonts w:hint="default"/>
        <w:lang w:val="hr-HR" w:eastAsia="en-US" w:bidi="ar-SA"/>
      </w:rPr>
    </w:lvl>
    <w:lvl w:ilvl="4" w:tplc="CC88237A">
      <w:numFmt w:val="bullet"/>
      <w:lvlText w:val="•"/>
      <w:lvlJc w:val="left"/>
      <w:pPr>
        <w:ind w:left="4374" w:hanging="248"/>
      </w:pPr>
      <w:rPr>
        <w:rFonts w:hint="default"/>
        <w:lang w:val="hr-HR" w:eastAsia="en-US" w:bidi="ar-SA"/>
      </w:rPr>
    </w:lvl>
    <w:lvl w:ilvl="5" w:tplc="411A0FA2">
      <w:numFmt w:val="bullet"/>
      <w:lvlText w:val="•"/>
      <w:lvlJc w:val="left"/>
      <w:pPr>
        <w:ind w:left="5333" w:hanging="248"/>
      </w:pPr>
      <w:rPr>
        <w:rFonts w:hint="default"/>
        <w:lang w:val="hr-HR" w:eastAsia="en-US" w:bidi="ar-SA"/>
      </w:rPr>
    </w:lvl>
    <w:lvl w:ilvl="6" w:tplc="23083690">
      <w:numFmt w:val="bullet"/>
      <w:lvlText w:val="•"/>
      <w:lvlJc w:val="left"/>
      <w:pPr>
        <w:ind w:left="6291" w:hanging="248"/>
      </w:pPr>
      <w:rPr>
        <w:rFonts w:hint="default"/>
        <w:lang w:val="hr-HR" w:eastAsia="en-US" w:bidi="ar-SA"/>
      </w:rPr>
    </w:lvl>
    <w:lvl w:ilvl="7" w:tplc="9C0CE836">
      <w:numFmt w:val="bullet"/>
      <w:lvlText w:val="•"/>
      <w:lvlJc w:val="left"/>
      <w:pPr>
        <w:ind w:left="7250" w:hanging="248"/>
      </w:pPr>
      <w:rPr>
        <w:rFonts w:hint="default"/>
        <w:lang w:val="hr-HR" w:eastAsia="en-US" w:bidi="ar-SA"/>
      </w:rPr>
    </w:lvl>
    <w:lvl w:ilvl="8" w:tplc="E90035C6">
      <w:numFmt w:val="bullet"/>
      <w:lvlText w:val="•"/>
      <w:lvlJc w:val="left"/>
      <w:pPr>
        <w:ind w:left="8209" w:hanging="248"/>
      </w:pPr>
      <w:rPr>
        <w:rFonts w:hint="default"/>
        <w:lang w:val="hr-HR" w:eastAsia="en-US" w:bidi="ar-SA"/>
      </w:rPr>
    </w:lvl>
  </w:abstractNum>
  <w:abstractNum w:abstractNumId="5" w15:restartNumberingAfterBreak="0">
    <w:nsid w:val="13AA1270"/>
    <w:multiLevelType w:val="hybridMultilevel"/>
    <w:tmpl w:val="FB882C38"/>
    <w:lvl w:ilvl="0" w:tplc="D50A7E0C">
      <w:numFmt w:val="bullet"/>
      <w:lvlText w:val="-"/>
      <w:lvlJc w:val="left"/>
      <w:pPr>
        <w:ind w:left="940" w:hanging="348"/>
      </w:pPr>
      <w:rPr>
        <w:rFonts w:ascii="Arial" w:eastAsia="Arial" w:hAnsi="Arial" w:cs="Arial" w:hint="default"/>
        <w:w w:val="100"/>
        <w:sz w:val="22"/>
        <w:szCs w:val="22"/>
        <w:lang w:val="hr-HR" w:eastAsia="en-US" w:bidi="ar-SA"/>
      </w:rPr>
    </w:lvl>
    <w:lvl w:ilvl="1" w:tplc="F7949AD2">
      <w:numFmt w:val="bullet"/>
      <w:lvlText w:val="•"/>
      <w:lvlJc w:val="left"/>
      <w:pPr>
        <w:ind w:left="1844" w:hanging="348"/>
      </w:pPr>
      <w:rPr>
        <w:rFonts w:hint="default"/>
        <w:lang w:val="hr-HR" w:eastAsia="en-US" w:bidi="ar-SA"/>
      </w:rPr>
    </w:lvl>
    <w:lvl w:ilvl="2" w:tplc="F4841194">
      <w:numFmt w:val="bullet"/>
      <w:lvlText w:val="•"/>
      <w:lvlJc w:val="left"/>
      <w:pPr>
        <w:ind w:left="2748" w:hanging="348"/>
      </w:pPr>
      <w:rPr>
        <w:rFonts w:hint="default"/>
        <w:lang w:val="hr-HR" w:eastAsia="en-US" w:bidi="ar-SA"/>
      </w:rPr>
    </w:lvl>
    <w:lvl w:ilvl="3" w:tplc="97808CC6">
      <w:numFmt w:val="bullet"/>
      <w:lvlText w:val="•"/>
      <w:lvlJc w:val="left"/>
      <w:pPr>
        <w:ind w:left="3652" w:hanging="348"/>
      </w:pPr>
      <w:rPr>
        <w:rFonts w:hint="default"/>
        <w:lang w:val="hr-HR" w:eastAsia="en-US" w:bidi="ar-SA"/>
      </w:rPr>
    </w:lvl>
    <w:lvl w:ilvl="4" w:tplc="31A010DA">
      <w:numFmt w:val="bullet"/>
      <w:lvlText w:val="•"/>
      <w:lvlJc w:val="left"/>
      <w:pPr>
        <w:ind w:left="4556" w:hanging="348"/>
      </w:pPr>
      <w:rPr>
        <w:rFonts w:hint="default"/>
        <w:lang w:val="hr-HR" w:eastAsia="en-US" w:bidi="ar-SA"/>
      </w:rPr>
    </w:lvl>
    <w:lvl w:ilvl="5" w:tplc="B88EABF0">
      <w:numFmt w:val="bullet"/>
      <w:lvlText w:val="•"/>
      <w:lvlJc w:val="left"/>
      <w:pPr>
        <w:ind w:left="5460" w:hanging="348"/>
      </w:pPr>
      <w:rPr>
        <w:rFonts w:hint="default"/>
        <w:lang w:val="hr-HR" w:eastAsia="en-US" w:bidi="ar-SA"/>
      </w:rPr>
    </w:lvl>
    <w:lvl w:ilvl="6" w:tplc="83BEB95A">
      <w:numFmt w:val="bullet"/>
      <w:lvlText w:val="•"/>
      <w:lvlJc w:val="left"/>
      <w:pPr>
        <w:ind w:left="6364" w:hanging="348"/>
      </w:pPr>
      <w:rPr>
        <w:rFonts w:hint="default"/>
        <w:lang w:val="hr-HR" w:eastAsia="en-US" w:bidi="ar-SA"/>
      </w:rPr>
    </w:lvl>
    <w:lvl w:ilvl="7" w:tplc="407AFADE">
      <w:numFmt w:val="bullet"/>
      <w:lvlText w:val="•"/>
      <w:lvlJc w:val="left"/>
      <w:pPr>
        <w:ind w:left="7268" w:hanging="348"/>
      </w:pPr>
      <w:rPr>
        <w:rFonts w:hint="default"/>
        <w:lang w:val="hr-HR" w:eastAsia="en-US" w:bidi="ar-SA"/>
      </w:rPr>
    </w:lvl>
    <w:lvl w:ilvl="8" w:tplc="BE4C1EE2">
      <w:numFmt w:val="bullet"/>
      <w:lvlText w:val="•"/>
      <w:lvlJc w:val="left"/>
      <w:pPr>
        <w:ind w:left="8172" w:hanging="348"/>
      </w:pPr>
      <w:rPr>
        <w:rFonts w:hint="default"/>
        <w:lang w:val="hr-HR" w:eastAsia="en-US" w:bidi="ar-SA"/>
      </w:rPr>
    </w:lvl>
  </w:abstractNum>
  <w:abstractNum w:abstractNumId="6" w15:restartNumberingAfterBreak="0">
    <w:nsid w:val="142A4B6E"/>
    <w:multiLevelType w:val="hybridMultilevel"/>
    <w:tmpl w:val="968284E2"/>
    <w:lvl w:ilvl="0" w:tplc="ABCAD8D8">
      <w:start w:val="4"/>
      <w:numFmt w:val="bullet"/>
      <w:lvlText w:val="-"/>
      <w:lvlJc w:val="left"/>
      <w:pPr>
        <w:ind w:left="1065" w:hanging="360"/>
      </w:pPr>
      <w:rPr>
        <w:rFonts w:ascii="Calibri" w:eastAsiaTheme="minorHAnsi" w:hAnsi="Calibri" w:cstheme="minorBidi" w:hint="default"/>
      </w:rPr>
    </w:lvl>
    <w:lvl w:ilvl="1" w:tplc="041A0003">
      <w:start w:val="1"/>
      <w:numFmt w:val="bullet"/>
      <w:lvlText w:val="o"/>
      <w:lvlJc w:val="left"/>
      <w:pPr>
        <w:ind w:left="1785" w:hanging="360"/>
      </w:pPr>
      <w:rPr>
        <w:rFonts w:ascii="Courier New" w:hAnsi="Courier New" w:cs="Courier New" w:hint="default"/>
      </w:rPr>
    </w:lvl>
    <w:lvl w:ilvl="2" w:tplc="041A0005" w:tentative="1">
      <w:start w:val="1"/>
      <w:numFmt w:val="bullet"/>
      <w:lvlText w:val=""/>
      <w:lvlJc w:val="left"/>
      <w:pPr>
        <w:ind w:left="2505" w:hanging="360"/>
      </w:pPr>
      <w:rPr>
        <w:rFonts w:ascii="Wingdings" w:hAnsi="Wingdings" w:hint="default"/>
      </w:rPr>
    </w:lvl>
    <w:lvl w:ilvl="3" w:tplc="041A0001" w:tentative="1">
      <w:start w:val="1"/>
      <w:numFmt w:val="bullet"/>
      <w:lvlText w:val=""/>
      <w:lvlJc w:val="left"/>
      <w:pPr>
        <w:ind w:left="3225" w:hanging="360"/>
      </w:pPr>
      <w:rPr>
        <w:rFonts w:ascii="Symbol" w:hAnsi="Symbol" w:hint="default"/>
      </w:rPr>
    </w:lvl>
    <w:lvl w:ilvl="4" w:tplc="041A0003" w:tentative="1">
      <w:start w:val="1"/>
      <w:numFmt w:val="bullet"/>
      <w:lvlText w:val="o"/>
      <w:lvlJc w:val="left"/>
      <w:pPr>
        <w:ind w:left="3945" w:hanging="360"/>
      </w:pPr>
      <w:rPr>
        <w:rFonts w:ascii="Courier New" w:hAnsi="Courier New" w:cs="Courier New" w:hint="default"/>
      </w:rPr>
    </w:lvl>
    <w:lvl w:ilvl="5" w:tplc="041A0005" w:tentative="1">
      <w:start w:val="1"/>
      <w:numFmt w:val="bullet"/>
      <w:lvlText w:val=""/>
      <w:lvlJc w:val="left"/>
      <w:pPr>
        <w:ind w:left="4665" w:hanging="360"/>
      </w:pPr>
      <w:rPr>
        <w:rFonts w:ascii="Wingdings" w:hAnsi="Wingdings" w:hint="default"/>
      </w:rPr>
    </w:lvl>
    <w:lvl w:ilvl="6" w:tplc="041A0001" w:tentative="1">
      <w:start w:val="1"/>
      <w:numFmt w:val="bullet"/>
      <w:lvlText w:val=""/>
      <w:lvlJc w:val="left"/>
      <w:pPr>
        <w:ind w:left="5385" w:hanging="360"/>
      </w:pPr>
      <w:rPr>
        <w:rFonts w:ascii="Symbol" w:hAnsi="Symbol" w:hint="default"/>
      </w:rPr>
    </w:lvl>
    <w:lvl w:ilvl="7" w:tplc="041A0003" w:tentative="1">
      <w:start w:val="1"/>
      <w:numFmt w:val="bullet"/>
      <w:lvlText w:val="o"/>
      <w:lvlJc w:val="left"/>
      <w:pPr>
        <w:ind w:left="6105" w:hanging="360"/>
      </w:pPr>
      <w:rPr>
        <w:rFonts w:ascii="Courier New" w:hAnsi="Courier New" w:cs="Courier New" w:hint="default"/>
      </w:rPr>
    </w:lvl>
    <w:lvl w:ilvl="8" w:tplc="041A0005" w:tentative="1">
      <w:start w:val="1"/>
      <w:numFmt w:val="bullet"/>
      <w:lvlText w:val=""/>
      <w:lvlJc w:val="left"/>
      <w:pPr>
        <w:ind w:left="6825" w:hanging="360"/>
      </w:pPr>
      <w:rPr>
        <w:rFonts w:ascii="Wingdings" w:hAnsi="Wingdings" w:hint="default"/>
      </w:rPr>
    </w:lvl>
  </w:abstractNum>
  <w:abstractNum w:abstractNumId="7" w15:restartNumberingAfterBreak="0">
    <w:nsid w:val="19A73ED0"/>
    <w:multiLevelType w:val="hybridMultilevel"/>
    <w:tmpl w:val="BF9C7570"/>
    <w:lvl w:ilvl="0" w:tplc="E0E68286">
      <w:numFmt w:val="bullet"/>
      <w:lvlText w:val="-"/>
      <w:lvlJc w:val="left"/>
      <w:pPr>
        <w:ind w:left="300" w:hanging="142"/>
      </w:pPr>
      <w:rPr>
        <w:rFonts w:ascii="Arial" w:eastAsia="Arial" w:hAnsi="Arial" w:cs="Arial" w:hint="default"/>
        <w:w w:val="100"/>
        <w:sz w:val="22"/>
        <w:szCs w:val="22"/>
        <w:lang w:val="hr-HR" w:eastAsia="en-US" w:bidi="ar-SA"/>
      </w:rPr>
    </w:lvl>
    <w:lvl w:ilvl="1" w:tplc="C6E86220">
      <w:numFmt w:val="bullet"/>
      <w:lvlText w:val="•"/>
      <w:lvlJc w:val="left"/>
      <w:pPr>
        <w:ind w:left="1282" w:hanging="142"/>
      </w:pPr>
      <w:rPr>
        <w:rFonts w:hint="default"/>
        <w:lang w:val="hr-HR" w:eastAsia="en-US" w:bidi="ar-SA"/>
      </w:rPr>
    </w:lvl>
    <w:lvl w:ilvl="2" w:tplc="C5E6B9B6">
      <w:numFmt w:val="bullet"/>
      <w:lvlText w:val="•"/>
      <w:lvlJc w:val="left"/>
      <w:pPr>
        <w:ind w:left="2265" w:hanging="142"/>
      </w:pPr>
      <w:rPr>
        <w:rFonts w:hint="default"/>
        <w:lang w:val="hr-HR" w:eastAsia="en-US" w:bidi="ar-SA"/>
      </w:rPr>
    </w:lvl>
    <w:lvl w:ilvl="3" w:tplc="0B2018C0">
      <w:numFmt w:val="bullet"/>
      <w:lvlText w:val="•"/>
      <w:lvlJc w:val="left"/>
      <w:pPr>
        <w:ind w:left="3247" w:hanging="142"/>
      </w:pPr>
      <w:rPr>
        <w:rFonts w:hint="default"/>
        <w:lang w:val="hr-HR" w:eastAsia="en-US" w:bidi="ar-SA"/>
      </w:rPr>
    </w:lvl>
    <w:lvl w:ilvl="4" w:tplc="CC44E2EC">
      <w:numFmt w:val="bullet"/>
      <w:lvlText w:val="•"/>
      <w:lvlJc w:val="left"/>
      <w:pPr>
        <w:ind w:left="4230" w:hanging="142"/>
      </w:pPr>
      <w:rPr>
        <w:rFonts w:hint="default"/>
        <w:lang w:val="hr-HR" w:eastAsia="en-US" w:bidi="ar-SA"/>
      </w:rPr>
    </w:lvl>
    <w:lvl w:ilvl="5" w:tplc="1E3E8FF6">
      <w:numFmt w:val="bullet"/>
      <w:lvlText w:val="•"/>
      <w:lvlJc w:val="left"/>
      <w:pPr>
        <w:ind w:left="5213" w:hanging="142"/>
      </w:pPr>
      <w:rPr>
        <w:rFonts w:hint="default"/>
        <w:lang w:val="hr-HR" w:eastAsia="en-US" w:bidi="ar-SA"/>
      </w:rPr>
    </w:lvl>
    <w:lvl w:ilvl="6" w:tplc="31A268B0">
      <w:numFmt w:val="bullet"/>
      <w:lvlText w:val="•"/>
      <w:lvlJc w:val="left"/>
      <w:pPr>
        <w:ind w:left="6195" w:hanging="142"/>
      </w:pPr>
      <w:rPr>
        <w:rFonts w:hint="default"/>
        <w:lang w:val="hr-HR" w:eastAsia="en-US" w:bidi="ar-SA"/>
      </w:rPr>
    </w:lvl>
    <w:lvl w:ilvl="7" w:tplc="7E70F064">
      <w:numFmt w:val="bullet"/>
      <w:lvlText w:val="•"/>
      <w:lvlJc w:val="left"/>
      <w:pPr>
        <w:ind w:left="7178" w:hanging="142"/>
      </w:pPr>
      <w:rPr>
        <w:rFonts w:hint="default"/>
        <w:lang w:val="hr-HR" w:eastAsia="en-US" w:bidi="ar-SA"/>
      </w:rPr>
    </w:lvl>
    <w:lvl w:ilvl="8" w:tplc="C67E58E0">
      <w:numFmt w:val="bullet"/>
      <w:lvlText w:val="•"/>
      <w:lvlJc w:val="left"/>
      <w:pPr>
        <w:ind w:left="8161" w:hanging="142"/>
      </w:pPr>
      <w:rPr>
        <w:rFonts w:hint="default"/>
        <w:lang w:val="hr-HR" w:eastAsia="en-US" w:bidi="ar-SA"/>
      </w:rPr>
    </w:lvl>
  </w:abstractNum>
  <w:abstractNum w:abstractNumId="8" w15:restartNumberingAfterBreak="0">
    <w:nsid w:val="1D1E3A17"/>
    <w:multiLevelType w:val="hybridMultilevel"/>
    <w:tmpl w:val="A29CAFCC"/>
    <w:lvl w:ilvl="0" w:tplc="B7B88B1A">
      <w:numFmt w:val="bullet"/>
      <w:lvlText w:val="-"/>
      <w:lvlJc w:val="left"/>
      <w:pPr>
        <w:ind w:left="1298" w:hanging="360"/>
      </w:pPr>
      <w:rPr>
        <w:rFonts w:ascii="Arial" w:eastAsia="Arial" w:hAnsi="Arial" w:cs="Arial" w:hint="default"/>
        <w:w w:val="100"/>
        <w:sz w:val="22"/>
        <w:szCs w:val="22"/>
        <w:lang w:val="hr-HR" w:eastAsia="en-US" w:bidi="ar-SA"/>
      </w:rPr>
    </w:lvl>
    <w:lvl w:ilvl="1" w:tplc="F0F8E100">
      <w:numFmt w:val="bullet"/>
      <w:lvlText w:val="•"/>
      <w:lvlJc w:val="left"/>
      <w:pPr>
        <w:ind w:left="2140" w:hanging="360"/>
      </w:pPr>
      <w:rPr>
        <w:lang w:val="hr-HR" w:eastAsia="en-US" w:bidi="ar-SA"/>
      </w:rPr>
    </w:lvl>
    <w:lvl w:ilvl="2" w:tplc="4FEA4B18">
      <w:numFmt w:val="bullet"/>
      <w:lvlText w:val="•"/>
      <w:lvlJc w:val="left"/>
      <w:pPr>
        <w:ind w:left="2981" w:hanging="360"/>
      </w:pPr>
      <w:rPr>
        <w:lang w:val="hr-HR" w:eastAsia="en-US" w:bidi="ar-SA"/>
      </w:rPr>
    </w:lvl>
    <w:lvl w:ilvl="3" w:tplc="580069AE">
      <w:numFmt w:val="bullet"/>
      <w:lvlText w:val="•"/>
      <w:lvlJc w:val="left"/>
      <w:pPr>
        <w:ind w:left="3821" w:hanging="360"/>
      </w:pPr>
      <w:rPr>
        <w:lang w:val="hr-HR" w:eastAsia="en-US" w:bidi="ar-SA"/>
      </w:rPr>
    </w:lvl>
    <w:lvl w:ilvl="4" w:tplc="C08C699A">
      <w:numFmt w:val="bullet"/>
      <w:lvlText w:val="•"/>
      <w:lvlJc w:val="left"/>
      <w:pPr>
        <w:ind w:left="4662" w:hanging="360"/>
      </w:pPr>
      <w:rPr>
        <w:lang w:val="hr-HR" w:eastAsia="en-US" w:bidi="ar-SA"/>
      </w:rPr>
    </w:lvl>
    <w:lvl w:ilvl="5" w:tplc="B7B65018">
      <w:numFmt w:val="bullet"/>
      <w:lvlText w:val="•"/>
      <w:lvlJc w:val="left"/>
      <w:pPr>
        <w:ind w:left="5503" w:hanging="360"/>
      </w:pPr>
      <w:rPr>
        <w:lang w:val="hr-HR" w:eastAsia="en-US" w:bidi="ar-SA"/>
      </w:rPr>
    </w:lvl>
    <w:lvl w:ilvl="6" w:tplc="18D4BD7C">
      <w:numFmt w:val="bullet"/>
      <w:lvlText w:val="•"/>
      <w:lvlJc w:val="left"/>
      <w:pPr>
        <w:ind w:left="6343" w:hanging="360"/>
      </w:pPr>
      <w:rPr>
        <w:lang w:val="hr-HR" w:eastAsia="en-US" w:bidi="ar-SA"/>
      </w:rPr>
    </w:lvl>
    <w:lvl w:ilvl="7" w:tplc="D338BA86">
      <w:numFmt w:val="bullet"/>
      <w:lvlText w:val="•"/>
      <w:lvlJc w:val="left"/>
      <w:pPr>
        <w:ind w:left="7184" w:hanging="360"/>
      </w:pPr>
      <w:rPr>
        <w:lang w:val="hr-HR" w:eastAsia="en-US" w:bidi="ar-SA"/>
      </w:rPr>
    </w:lvl>
    <w:lvl w:ilvl="8" w:tplc="466C20E4">
      <w:numFmt w:val="bullet"/>
      <w:lvlText w:val="•"/>
      <w:lvlJc w:val="left"/>
      <w:pPr>
        <w:ind w:left="8025" w:hanging="360"/>
      </w:pPr>
      <w:rPr>
        <w:lang w:val="hr-HR" w:eastAsia="en-US" w:bidi="ar-SA"/>
      </w:rPr>
    </w:lvl>
  </w:abstractNum>
  <w:abstractNum w:abstractNumId="9" w15:restartNumberingAfterBreak="0">
    <w:nsid w:val="23221942"/>
    <w:multiLevelType w:val="hybridMultilevel"/>
    <w:tmpl w:val="4C26BC72"/>
    <w:lvl w:ilvl="0" w:tplc="04090001">
      <w:start w:val="1"/>
      <w:numFmt w:val="bullet"/>
      <w:lvlText w:val=""/>
      <w:lvlJc w:val="left"/>
      <w:pPr>
        <w:ind w:left="2136" w:hanging="360"/>
      </w:pPr>
      <w:rPr>
        <w:rFonts w:ascii="Symbol" w:hAnsi="Symbol"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10" w15:restartNumberingAfterBreak="0">
    <w:nsid w:val="24BE4A4D"/>
    <w:multiLevelType w:val="hybridMultilevel"/>
    <w:tmpl w:val="5C7EC16A"/>
    <w:lvl w:ilvl="0" w:tplc="ABCAD8D8">
      <w:start w:val="4"/>
      <w:numFmt w:val="bullet"/>
      <w:lvlText w:val="-"/>
      <w:lvlJc w:val="left"/>
      <w:pPr>
        <w:ind w:left="1004" w:hanging="360"/>
      </w:pPr>
      <w:rPr>
        <w:rFonts w:ascii="Calibri" w:eastAsiaTheme="minorHAnsi" w:hAnsi="Calibri" w:cstheme="minorBidi"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2CB264E4"/>
    <w:multiLevelType w:val="hybridMultilevel"/>
    <w:tmpl w:val="CF187E40"/>
    <w:lvl w:ilvl="0" w:tplc="F54C02D2">
      <w:start w:val="1"/>
      <w:numFmt w:val="decimal"/>
      <w:pStyle w:val="Naslov3"/>
      <w:lvlText w:val="%1."/>
      <w:lvlJc w:val="left"/>
      <w:pPr>
        <w:ind w:left="1004" w:hanging="360"/>
      </w:pPr>
      <w:rPr>
        <w:rFonts w:hint="default"/>
        <w:w w:val="100"/>
        <w:sz w:val="22"/>
        <w:szCs w:val="22"/>
        <w:lang w:val="hr-HR" w:eastAsia="en-US" w:bidi="ar-SA"/>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2F4A730E"/>
    <w:multiLevelType w:val="hybridMultilevel"/>
    <w:tmpl w:val="55B8DAF6"/>
    <w:lvl w:ilvl="0" w:tplc="04090001">
      <w:start w:val="1"/>
      <w:numFmt w:val="bullet"/>
      <w:lvlText w:val=""/>
      <w:lvlJc w:val="left"/>
      <w:pPr>
        <w:ind w:left="2136" w:hanging="360"/>
      </w:pPr>
      <w:rPr>
        <w:rFonts w:ascii="Symbol" w:hAnsi="Symbol"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13" w15:restartNumberingAfterBreak="0">
    <w:nsid w:val="30392628"/>
    <w:multiLevelType w:val="hybridMultilevel"/>
    <w:tmpl w:val="05FC0634"/>
    <w:lvl w:ilvl="0" w:tplc="3F68F090">
      <w:numFmt w:val="bullet"/>
      <w:lvlText w:val="•"/>
      <w:lvlJc w:val="left"/>
      <w:pPr>
        <w:ind w:left="300" w:hanging="137"/>
      </w:pPr>
      <w:rPr>
        <w:rFonts w:ascii="Arial" w:eastAsia="Arial" w:hAnsi="Arial" w:cs="Arial" w:hint="default"/>
        <w:w w:val="100"/>
        <w:sz w:val="22"/>
        <w:szCs w:val="22"/>
        <w:lang w:val="hr-HR" w:eastAsia="en-US" w:bidi="ar-SA"/>
      </w:rPr>
    </w:lvl>
    <w:lvl w:ilvl="1" w:tplc="8CDC529A">
      <w:numFmt w:val="bullet"/>
      <w:lvlText w:val="•"/>
      <w:lvlJc w:val="left"/>
      <w:pPr>
        <w:ind w:left="1282" w:hanging="137"/>
      </w:pPr>
      <w:rPr>
        <w:rFonts w:hint="default"/>
        <w:lang w:val="hr-HR" w:eastAsia="en-US" w:bidi="ar-SA"/>
      </w:rPr>
    </w:lvl>
    <w:lvl w:ilvl="2" w:tplc="53381D24">
      <w:numFmt w:val="bullet"/>
      <w:lvlText w:val="•"/>
      <w:lvlJc w:val="left"/>
      <w:pPr>
        <w:ind w:left="2265" w:hanging="137"/>
      </w:pPr>
      <w:rPr>
        <w:rFonts w:hint="default"/>
        <w:lang w:val="hr-HR" w:eastAsia="en-US" w:bidi="ar-SA"/>
      </w:rPr>
    </w:lvl>
    <w:lvl w:ilvl="3" w:tplc="396E840A">
      <w:numFmt w:val="bullet"/>
      <w:lvlText w:val="•"/>
      <w:lvlJc w:val="left"/>
      <w:pPr>
        <w:ind w:left="3247" w:hanging="137"/>
      </w:pPr>
      <w:rPr>
        <w:rFonts w:hint="default"/>
        <w:lang w:val="hr-HR" w:eastAsia="en-US" w:bidi="ar-SA"/>
      </w:rPr>
    </w:lvl>
    <w:lvl w:ilvl="4" w:tplc="0052C8A4">
      <w:numFmt w:val="bullet"/>
      <w:lvlText w:val="•"/>
      <w:lvlJc w:val="left"/>
      <w:pPr>
        <w:ind w:left="4230" w:hanging="137"/>
      </w:pPr>
      <w:rPr>
        <w:rFonts w:hint="default"/>
        <w:lang w:val="hr-HR" w:eastAsia="en-US" w:bidi="ar-SA"/>
      </w:rPr>
    </w:lvl>
    <w:lvl w:ilvl="5" w:tplc="DCB48D8E">
      <w:numFmt w:val="bullet"/>
      <w:lvlText w:val="•"/>
      <w:lvlJc w:val="left"/>
      <w:pPr>
        <w:ind w:left="5213" w:hanging="137"/>
      </w:pPr>
      <w:rPr>
        <w:rFonts w:hint="default"/>
        <w:lang w:val="hr-HR" w:eastAsia="en-US" w:bidi="ar-SA"/>
      </w:rPr>
    </w:lvl>
    <w:lvl w:ilvl="6" w:tplc="08A4EA48">
      <w:numFmt w:val="bullet"/>
      <w:lvlText w:val="•"/>
      <w:lvlJc w:val="left"/>
      <w:pPr>
        <w:ind w:left="6195" w:hanging="137"/>
      </w:pPr>
      <w:rPr>
        <w:rFonts w:hint="default"/>
        <w:lang w:val="hr-HR" w:eastAsia="en-US" w:bidi="ar-SA"/>
      </w:rPr>
    </w:lvl>
    <w:lvl w:ilvl="7" w:tplc="80BC0D1A">
      <w:numFmt w:val="bullet"/>
      <w:lvlText w:val="•"/>
      <w:lvlJc w:val="left"/>
      <w:pPr>
        <w:ind w:left="7178" w:hanging="137"/>
      </w:pPr>
      <w:rPr>
        <w:rFonts w:hint="default"/>
        <w:lang w:val="hr-HR" w:eastAsia="en-US" w:bidi="ar-SA"/>
      </w:rPr>
    </w:lvl>
    <w:lvl w:ilvl="8" w:tplc="E8D24C08">
      <w:numFmt w:val="bullet"/>
      <w:lvlText w:val="•"/>
      <w:lvlJc w:val="left"/>
      <w:pPr>
        <w:ind w:left="8161" w:hanging="137"/>
      </w:pPr>
      <w:rPr>
        <w:rFonts w:hint="default"/>
        <w:lang w:val="hr-HR" w:eastAsia="en-US" w:bidi="ar-SA"/>
      </w:rPr>
    </w:lvl>
  </w:abstractNum>
  <w:abstractNum w:abstractNumId="14" w15:restartNumberingAfterBreak="0">
    <w:nsid w:val="35716971"/>
    <w:multiLevelType w:val="hybridMultilevel"/>
    <w:tmpl w:val="9FB20282"/>
    <w:lvl w:ilvl="0" w:tplc="ABCAD8D8">
      <w:start w:val="4"/>
      <w:numFmt w:val="bullet"/>
      <w:lvlText w:val="-"/>
      <w:lvlJc w:val="left"/>
      <w:pPr>
        <w:ind w:left="1004" w:hanging="360"/>
      </w:pPr>
      <w:rPr>
        <w:rFonts w:ascii="Calibri" w:eastAsiaTheme="minorHAnsi" w:hAnsi="Calibri" w:cstheme="minorBidi"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38D465DE"/>
    <w:multiLevelType w:val="hybridMultilevel"/>
    <w:tmpl w:val="99864888"/>
    <w:lvl w:ilvl="0" w:tplc="F74E24CE">
      <w:numFmt w:val="bullet"/>
      <w:lvlText w:val="-"/>
      <w:lvlJc w:val="left"/>
      <w:pPr>
        <w:ind w:left="300" w:hanging="137"/>
      </w:pPr>
      <w:rPr>
        <w:rFonts w:ascii="Arial" w:eastAsia="Arial" w:hAnsi="Arial" w:cs="Arial" w:hint="default"/>
        <w:w w:val="100"/>
        <w:sz w:val="22"/>
        <w:szCs w:val="22"/>
        <w:lang w:val="hr-HR" w:eastAsia="en-US" w:bidi="ar-SA"/>
      </w:rPr>
    </w:lvl>
    <w:lvl w:ilvl="1" w:tplc="607CF808">
      <w:numFmt w:val="bullet"/>
      <w:lvlText w:val="•"/>
      <w:lvlJc w:val="left"/>
      <w:pPr>
        <w:ind w:left="1282" w:hanging="137"/>
      </w:pPr>
      <w:rPr>
        <w:rFonts w:hint="default"/>
        <w:lang w:val="hr-HR" w:eastAsia="en-US" w:bidi="ar-SA"/>
      </w:rPr>
    </w:lvl>
    <w:lvl w:ilvl="2" w:tplc="0B9A63E8">
      <w:numFmt w:val="bullet"/>
      <w:lvlText w:val="•"/>
      <w:lvlJc w:val="left"/>
      <w:pPr>
        <w:ind w:left="2265" w:hanging="137"/>
      </w:pPr>
      <w:rPr>
        <w:rFonts w:hint="default"/>
        <w:lang w:val="hr-HR" w:eastAsia="en-US" w:bidi="ar-SA"/>
      </w:rPr>
    </w:lvl>
    <w:lvl w:ilvl="3" w:tplc="59188826">
      <w:numFmt w:val="bullet"/>
      <w:lvlText w:val="•"/>
      <w:lvlJc w:val="left"/>
      <w:pPr>
        <w:ind w:left="3247" w:hanging="137"/>
      </w:pPr>
      <w:rPr>
        <w:rFonts w:hint="default"/>
        <w:lang w:val="hr-HR" w:eastAsia="en-US" w:bidi="ar-SA"/>
      </w:rPr>
    </w:lvl>
    <w:lvl w:ilvl="4" w:tplc="BAC4ABCC">
      <w:numFmt w:val="bullet"/>
      <w:lvlText w:val="•"/>
      <w:lvlJc w:val="left"/>
      <w:pPr>
        <w:ind w:left="4230" w:hanging="137"/>
      </w:pPr>
      <w:rPr>
        <w:rFonts w:hint="default"/>
        <w:lang w:val="hr-HR" w:eastAsia="en-US" w:bidi="ar-SA"/>
      </w:rPr>
    </w:lvl>
    <w:lvl w:ilvl="5" w:tplc="27EA98AC">
      <w:numFmt w:val="bullet"/>
      <w:lvlText w:val="•"/>
      <w:lvlJc w:val="left"/>
      <w:pPr>
        <w:ind w:left="5213" w:hanging="137"/>
      </w:pPr>
      <w:rPr>
        <w:rFonts w:hint="default"/>
        <w:lang w:val="hr-HR" w:eastAsia="en-US" w:bidi="ar-SA"/>
      </w:rPr>
    </w:lvl>
    <w:lvl w:ilvl="6" w:tplc="8EE20F5E">
      <w:numFmt w:val="bullet"/>
      <w:lvlText w:val="•"/>
      <w:lvlJc w:val="left"/>
      <w:pPr>
        <w:ind w:left="6195" w:hanging="137"/>
      </w:pPr>
      <w:rPr>
        <w:rFonts w:hint="default"/>
        <w:lang w:val="hr-HR" w:eastAsia="en-US" w:bidi="ar-SA"/>
      </w:rPr>
    </w:lvl>
    <w:lvl w:ilvl="7" w:tplc="CB621224">
      <w:numFmt w:val="bullet"/>
      <w:lvlText w:val="•"/>
      <w:lvlJc w:val="left"/>
      <w:pPr>
        <w:ind w:left="7178" w:hanging="137"/>
      </w:pPr>
      <w:rPr>
        <w:rFonts w:hint="default"/>
        <w:lang w:val="hr-HR" w:eastAsia="en-US" w:bidi="ar-SA"/>
      </w:rPr>
    </w:lvl>
    <w:lvl w:ilvl="8" w:tplc="3C981D3A">
      <w:numFmt w:val="bullet"/>
      <w:lvlText w:val="•"/>
      <w:lvlJc w:val="left"/>
      <w:pPr>
        <w:ind w:left="8161" w:hanging="137"/>
      </w:pPr>
      <w:rPr>
        <w:rFonts w:hint="default"/>
        <w:lang w:val="hr-HR" w:eastAsia="en-US" w:bidi="ar-SA"/>
      </w:rPr>
    </w:lvl>
  </w:abstractNum>
  <w:abstractNum w:abstractNumId="16" w15:restartNumberingAfterBreak="0">
    <w:nsid w:val="3AFE62D0"/>
    <w:multiLevelType w:val="hybridMultilevel"/>
    <w:tmpl w:val="26FAB060"/>
    <w:lvl w:ilvl="0" w:tplc="F6164B5E">
      <w:numFmt w:val="bullet"/>
      <w:lvlText w:val="-"/>
      <w:lvlJc w:val="left"/>
      <w:pPr>
        <w:ind w:left="928" w:hanging="348"/>
      </w:pPr>
      <w:rPr>
        <w:rFonts w:ascii="Arial" w:eastAsia="Arial" w:hAnsi="Arial" w:cs="Arial" w:hint="default"/>
        <w:w w:val="100"/>
        <w:sz w:val="22"/>
        <w:szCs w:val="22"/>
        <w:lang w:val="hr-HR" w:eastAsia="en-US" w:bidi="ar-SA"/>
      </w:rPr>
    </w:lvl>
    <w:lvl w:ilvl="1" w:tplc="DDA47BA0">
      <w:numFmt w:val="bullet"/>
      <w:lvlText w:val="•"/>
      <w:lvlJc w:val="left"/>
      <w:pPr>
        <w:ind w:left="1826" w:hanging="348"/>
      </w:pPr>
      <w:rPr>
        <w:rFonts w:hint="default"/>
        <w:lang w:val="hr-HR" w:eastAsia="en-US" w:bidi="ar-SA"/>
      </w:rPr>
    </w:lvl>
    <w:lvl w:ilvl="2" w:tplc="1182096A">
      <w:numFmt w:val="bullet"/>
      <w:lvlText w:val="•"/>
      <w:lvlJc w:val="left"/>
      <w:pPr>
        <w:ind w:left="2732" w:hanging="348"/>
      </w:pPr>
      <w:rPr>
        <w:rFonts w:hint="default"/>
        <w:lang w:val="hr-HR" w:eastAsia="en-US" w:bidi="ar-SA"/>
      </w:rPr>
    </w:lvl>
    <w:lvl w:ilvl="3" w:tplc="8E8868D0">
      <w:numFmt w:val="bullet"/>
      <w:lvlText w:val="•"/>
      <w:lvlJc w:val="left"/>
      <w:pPr>
        <w:ind w:left="3638" w:hanging="348"/>
      </w:pPr>
      <w:rPr>
        <w:rFonts w:hint="default"/>
        <w:lang w:val="hr-HR" w:eastAsia="en-US" w:bidi="ar-SA"/>
      </w:rPr>
    </w:lvl>
    <w:lvl w:ilvl="4" w:tplc="90EC3ADE">
      <w:numFmt w:val="bullet"/>
      <w:lvlText w:val="•"/>
      <w:lvlJc w:val="left"/>
      <w:pPr>
        <w:ind w:left="4544" w:hanging="348"/>
      </w:pPr>
      <w:rPr>
        <w:rFonts w:hint="default"/>
        <w:lang w:val="hr-HR" w:eastAsia="en-US" w:bidi="ar-SA"/>
      </w:rPr>
    </w:lvl>
    <w:lvl w:ilvl="5" w:tplc="E6E0D1F2">
      <w:numFmt w:val="bullet"/>
      <w:lvlText w:val="•"/>
      <w:lvlJc w:val="left"/>
      <w:pPr>
        <w:ind w:left="5450" w:hanging="348"/>
      </w:pPr>
      <w:rPr>
        <w:rFonts w:hint="default"/>
        <w:lang w:val="hr-HR" w:eastAsia="en-US" w:bidi="ar-SA"/>
      </w:rPr>
    </w:lvl>
    <w:lvl w:ilvl="6" w:tplc="D89E9E9E">
      <w:numFmt w:val="bullet"/>
      <w:lvlText w:val="•"/>
      <w:lvlJc w:val="left"/>
      <w:pPr>
        <w:ind w:left="6356" w:hanging="348"/>
      </w:pPr>
      <w:rPr>
        <w:rFonts w:hint="default"/>
        <w:lang w:val="hr-HR" w:eastAsia="en-US" w:bidi="ar-SA"/>
      </w:rPr>
    </w:lvl>
    <w:lvl w:ilvl="7" w:tplc="8EEECED6">
      <w:numFmt w:val="bullet"/>
      <w:lvlText w:val="•"/>
      <w:lvlJc w:val="left"/>
      <w:pPr>
        <w:ind w:left="7262" w:hanging="348"/>
      </w:pPr>
      <w:rPr>
        <w:rFonts w:hint="default"/>
        <w:lang w:val="hr-HR" w:eastAsia="en-US" w:bidi="ar-SA"/>
      </w:rPr>
    </w:lvl>
    <w:lvl w:ilvl="8" w:tplc="A0C416DA">
      <w:numFmt w:val="bullet"/>
      <w:lvlText w:val="•"/>
      <w:lvlJc w:val="left"/>
      <w:pPr>
        <w:ind w:left="8168" w:hanging="348"/>
      </w:pPr>
      <w:rPr>
        <w:rFonts w:hint="default"/>
        <w:lang w:val="hr-HR" w:eastAsia="en-US" w:bidi="ar-SA"/>
      </w:rPr>
    </w:lvl>
  </w:abstractNum>
  <w:abstractNum w:abstractNumId="17" w15:restartNumberingAfterBreak="0">
    <w:nsid w:val="4E6A0751"/>
    <w:multiLevelType w:val="hybridMultilevel"/>
    <w:tmpl w:val="C8E23F84"/>
    <w:lvl w:ilvl="0" w:tplc="0682182C">
      <w:numFmt w:val="bullet"/>
      <w:lvlText w:val="•"/>
      <w:lvlJc w:val="left"/>
      <w:pPr>
        <w:ind w:left="938" w:hanging="360"/>
      </w:pPr>
      <w:rPr>
        <w:rFonts w:ascii="Times New Roman" w:eastAsia="Times New Roman" w:hAnsi="Times New Roman" w:cs="Times New Roman" w:hint="default"/>
        <w:w w:val="100"/>
        <w:sz w:val="22"/>
        <w:szCs w:val="22"/>
        <w:lang w:val="hr-HR" w:eastAsia="en-US" w:bidi="ar-SA"/>
      </w:rPr>
    </w:lvl>
    <w:lvl w:ilvl="1" w:tplc="D5ACE256">
      <w:numFmt w:val="bullet"/>
      <w:lvlText w:val="•"/>
      <w:lvlJc w:val="left"/>
      <w:pPr>
        <w:ind w:left="1816" w:hanging="360"/>
      </w:pPr>
      <w:rPr>
        <w:rFonts w:hint="default"/>
        <w:lang w:val="hr-HR" w:eastAsia="en-US" w:bidi="ar-SA"/>
      </w:rPr>
    </w:lvl>
    <w:lvl w:ilvl="2" w:tplc="C3566582">
      <w:numFmt w:val="bullet"/>
      <w:lvlText w:val="•"/>
      <w:lvlJc w:val="left"/>
      <w:pPr>
        <w:ind w:left="2693" w:hanging="360"/>
      </w:pPr>
      <w:rPr>
        <w:rFonts w:hint="default"/>
        <w:lang w:val="hr-HR" w:eastAsia="en-US" w:bidi="ar-SA"/>
      </w:rPr>
    </w:lvl>
    <w:lvl w:ilvl="3" w:tplc="BB24F2C0">
      <w:numFmt w:val="bullet"/>
      <w:lvlText w:val="•"/>
      <w:lvlJc w:val="left"/>
      <w:pPr>
        <w:ind w:left="3569" w:hanging="360"/>
      </w:pPr>
      <w:rPr>
        <w:rFonts w:hint="default"/>
        <w:lang w:val="hr-HR" w:eastAsia="en-US" w:bidi="ar-SA"/>
      </w:rPr>
    </w:lvl>
    <w:lvl w:ilvl="4" w:tplc="4754F56A">
      <w:numFmt w:val="bullet"/>
      <w:lvlText w:val="•"/>
      <w:lvlJc w:val="left"/>
      <w:pPr>
        <w:ind w:left="4446" w:hanging="360"/>
      </w:pPr>
      <w:rPr>
        <w:rFonts w:hint="default"/>
        <w:lang w:val="hr-HR" w:eastAsia="en-US" w:bidi="ar-SA"/>
      </w:rPr>
    </w:lvl>
    <w:lvl w:ilvl="5" w:tplc="709EFB80">
      <w:numFmt w:val="bullet"/>
      <w:lvlText w:val="•"/>
      <w:lvlJc w:val="left"/>
      <w:pPr>
        <w:ind w:left="5323" w:hanging="360"/>
      </w:pPr>
      <w:rPr>
        <w:rFonts w:hint="default"/>
        <w:lang w:val="hr-HR" w:eastAsia="en-US" w:bidi="ar-SA"/>
      </w:rPr>
    </w:lvl>
    <w:lvl w:ilvl="6" w:tplc="05D62002">
      <w:numFmt w:val="bullet"/>
      <w:lvlText w:val="•"/>
      <w:lvlJc w:val="left"/>
      <w:pPr>
        <w:ind w:left="6199" w:hanging="360"/>
      </w:pPr>
      <w:rPr>
        <w:rFonts w:hint="default"/>
        <w:lang w:val="hr-HR" w:eastAsia="en-US" w:bidi="ar-SA"/>
      </w:rPr>
    </w:lvl>
    <w:lvl w:ilvl="7" w:tplc="753283AE">
      <w:numFmt w:val="bullet"/>
      <w:lvlText w:val="•"/>
      <w:lvlJc w:val="left"/>
      <w:pPr>
        <w:ind w:left="7076" w:hanging="360"/>
      </w:pPr>
      <w:rPr>
        <w:rFonts w:hint="default"/>
        <w:lang w:val="hr-HR" w:eastAsia="en-US" w:bidi="ar-SA"/>
      </w:rPr>
    </w:lvl>
    <w:lvl w:ilvl="8" w:tplc="4B56930C">
      <w:numFmt w:val="bullet"/>
      <w:lvlText w:val="•"/>
      <w:lvlJc w:val="left"/>
      <w:pPr>
        <w:ind w:left="7953" w:hanging="360"/>
      </w:pPr>
      <w:rPr>
        <w:rFonts w:hint="default"/>
        <w:lang w:val="hr-HR" w:eastAsia="en-US" w:bidi="ar-SA"/>
      </w:rPr>
    </w:lvl>
  </w:abstractNum>
  <w:abstractNum w:abstractNumId="18" w15:restartNumberingAfterBreak="0">
    <w:nsid w:val="53D55DCC"/>
    <w:multiLevelType w:val="hybridMultilevel"/>
    <w:tmpl w:val="580C1A56"/>
    <w:lvl w:ilvl="0" w:tplc="04090001">
      <w:start w:val="1"/>
      <w:numFmt w:val="bullet"/>
      <w:lvlText w:val=""/>
      <w:lvlJc w:val="left"/>
      <w:pPr>
        <w:ind w:left="2136" w:hanging="360"/>
      </w:pPr>
      <w:rPr>
        <w:rFonts w:ascii="Symbol" w:hAnsi="Symbol"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19" w15:restartNumberingAfterBreak="0">
    <w:nsid w:val="53D96B58"/>
    <w:multiLevelType w:val="hybridMultilevel"/>
    <w:tmpl w:val="98486928"/>
    <w:styleLink w:val="ImportedStyle2"/>
    <w:lvl w:ilvl="0" w:tplc="854E8DCA">
      <w:start w:val="1"/>
      <w:numFmt w:val="bullet"/>
      <w:lvlText w:val="-"/>
      <w:lvlJc w:val="left"/>
      <w:pPr>
        <w:ind w:left="720" w:hanging="36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6225FF6">
      <w:start w:val="1"/>
      <w:numFmt w:val="bullet"/>
      <w:lvlText w:val="o"/>
      <w:lvlJc w:val="left"/>
      <w:pPr>
        <w:ind w:left="1440" w:hanging="36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CAEB854">
      <w:start w:val="1"/>
      <w:numFmt w:val="bullet"/>
      <w:lvlText w:val="▪"/>
      <w:lvlJc w:val="left"/>
      <w:pPr>
        <w:ind w:left="2160" w:hanging="36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FBCB926">
      <w:start w:val="1"/>
      <w:numFmt w:val="bullet"/>
      <w:lvlText w:val="•"/>
      <w:lvlJc w:val="left"/>
      <w:pPr>
        <w:ind w:left="2880" w:hanging="36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62CEB52">
      <w:start w:val="1"/>
      <w:numFmt w:val="bullet"/>
      <w:lvlText w:val="o"/>
      <w:lvlJc w:val="left"/>
      <w:pPr>
        <w:ind w:left="3600" w:hanging="36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F6A61B2">
      <w:start w:val="1"/>
      <w:numFmt w:val="bullet"/>
      <w:lvlText w:val="▪"/>
      <w:lvlJc w:val="left"/>
      <w:pPr>
        <w:ind w:left="4320" w:hanging="36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784E80">
      <w:start w:val="1"/>
      <w:numFmt w:val="bullet"/>
      <w:lvlText w:val="•"/>
      <w:lvlJc w:val="left"/>
      <w:pPr>
        <w:ind w:left="5040" w:hanging="36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036F23C">
      <w:start w:val="1"/>
      <w:numFmt w:val="bullet"/>
      <w:lvlText w:val="o"/>
      <w:lvlJc w:val="left"/>
      <w:pPr>
        <w:ind w:left="5760" w:hanging="36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488937E">
      <w:start w:val="1"/>
      <w:numFmt w:val="bullet"/>
      <w:lvlText w:val="▪"/>
      <w:lvlJc w:val="left"/>
      <w:pPr>
        <w:ind w:left="6480" w:hanging="36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15:restartNumberingAfterBreak="0">
    <w:nsid w:val="60FC6B2B"/>
    <w:multiLevelType w:val="multilevel"/>
    <w:tmpl w:val="C69006B4"/>
    <w:lvl w:ilvl="0">
      <w:start w:val="1"/>
      <w:numFmt w:val="decimal"/>
      <w:lvlText w:val="%1."/>
      <w:lvlJc w:val="left"/>
      <w:pPr>
        <w:ind w:left="786" w:hanging="360"/>
      </w:pPr>
      <w:rPr>
        <w:rFonts w:hint="default"/>
      </w:rPr>
    </w:lvl>
    <w:lvl w:ilvl="1">
      <w:start w:val="1"/>
      <w:numFmt w:val="decimal"/>
      <w:isLgl/>
      <w:lvlText w:val="%1.%2."/>
      <w:lvlJc w:val="left"/>
      <w:pPr>
        <w:ind w:left="1266" w:hanging="840"/>
      </w:pPr>
      <w:rPr>
        <w:rFonts w:hint="default"/>
      </w:rPr>
    </w:lvl>
    <w:lvl w:ilvl="2">
      <w:start w:val="4"/>
      <w:numFmt w:val="decimal"/>
      <w:isLgl/>
      <w:lvlText w:val="%1.%2.%3."/>
      <w:lvlJc w:val="left"/>
      <w:pPr>
        <w:ind w:left="1266" w:hanging="840"/>
      </w:pPr>
      <w:rPr>
        <w:rFonts w:hint="default"/>
      </w:rPr>
    </w:lvl>
    <w:lvl w:ilvl="3">
      <w:start w:val="5"/>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21" w15:restartNumberingAfterBreak="0">
    <w:nsid w:val="632260F7"/>
    <w:multiLevelType w:val="multilevel"/>
    <w:tmpl w:val="C76C280E"/>
    <w:lvl w:ilvl="0">
      <w:start w:val="2"/>
      <w:numFmt w:val="decimal"/>
      <w:lvlText w:val="%1."/>
      <w:lvlJc w:val="left"/>
      <w:pPr>
        <w:ind w:left="826" w:hanging="708"/>
      </w:pPr>
      <w:rPr>
        <w:rFonts w:ascii="Trebuchet MS" w:eastAsia="Trebuchet MS" w:hAnsi="Trebuchet MS" w:cs="Trebuchet MS" w:hint="default"/>
        <w:b/>
        <w:bCs/>
        <w:spacing w:val="-1"/>
        <w:w w:val="86"/>
        <w:sz w:val="28"/>
        <w:szCs w:val="28"/>
        <w:lang w:val="hr-HR" w:eastAsia="en-US" w:bidi="ar-SA"/>
      </w:rPr>
    </w:lvl>
    <w:lvl w:ilvl="1">
      <w:start w:val="1"/>
      <w:numFmt w:val="decimal"/>
      <w:lvlText w:val="%1.%2."/>
      <w:lvlJc w:val="left"/>
      <w:pPr>
        <w:ind w:left="654" w:hanging="536"/>
      </w:pPr>
      <w:rPr>
        <w:rFonts w:ascii="Arial" w:eastAsia="Arial" w:hAnsi="Arial" w:cs="Arial" w:hint="default"/>
        <w:b/>
        <w:bCs/>
        <w:spacing w:val="-4"/>
        <w:w w:val="99"/>
        <w:sz w:val="24"/>
        <w:szCs w:val="24"/>
        <w:lang w:val="hr-HR" w:eastAsia="en-US" w:bidi="ar-SA"/>
      </w:rPr>
    </w:lvl>
    <w:lvl w:ilvl="2">
      <w:numFmt w:val="bullet"/>
      <w:lvlText w:val="-"/>
      <w:lvlJc w:val="left"/>
      <w:pPr>
        <w:ind w:left="567" w:hanging="142"/>
      </w:pPr>
      <w:rPr>
        <w:rFonts w:ascii="Times New Roman" w:eastAsia="Times New Roman" w:hAnsi="Times New Roman" w:cs="Times New Roman" w:hint="default"/>
        <w:w w:val="100"/>
        <w:sz w:val="22"/>
        <w:szCs w:val="22"/>
        <w:lang w:val="hr-HR" w:eastAsia="en-US" w:bidi="ar-SA"/>
      </w:rPr>
    </w:lvl>
    <w:lvl w:ilvl="3">
      <w:numFmt w:val="bullet"/>
      <w:lvlText w:val="•"/>
      <w:lvlJc w:val="left"/>
      <w:pPr>
        <w:ind w:left="2803" w:hanging="142"/>
      </w:pPr>
      <w:rPr>
        <w:rFonts w:hint="default"/>
        <w:lang w:val="hr-HR" w:eastAsia="en-US" w:bidi="ar-SA"/>
      </w:rPr>
    </w:lvl>
    <w:lvl w:ilvl="4">
      <w:numFmt w:val="bullet"/>
      <w:lvlText w:val="•"/>
      <w:lvlJc w:val="left"/>
      <w:pPr>
        <w:ind w:left="3795" w:hanging="142"/>
      </w:pPr>
      <w:rPr>
        <w:rFonts w:hint="default"/>
        <w:lang w:val="hr-HR" w:eastAsia="en-US" w:bidi="ar-SA"/>
      </w:rPr>
    </w:lvl>
    <w:lvl w:ilvl="5">
      <w:numFmt w:val="bullet"/>
      <w:lvlText w:val="•"/>
      <w:lvlJc w:val="left"/>
      <w:pPr>
        <w:ind w:left="4787" w:hanging="142"/>
      </w:pPr>
      <w:rPr>
        <w:rFonts w:hint="default"/>
        <w:lang w:val="hr-HR" w:eastAsia="en-US" w:bidi="ar-SA"/>
      </w:rPr>
    </w:lvl>
    <w:lvl w:ilvl="6">
      <w:numFmt w:val="bullet"/>
      <w:lvlText w:val="•"/>
      <w:lvlJc w:val="left"/>
      <w:pPr>
        <w:ind w:left="5779" w:hanging="142"/>
      </w:pPr>
      <w:rPr>
        <w:rFonts w:hint="default"/>
        <w:lang w:val="hr-HR" w:eastAsia="en-US" w:bidi="ar-SA"/>
      </w:rPr>
    </w:lvl>
    <w:lvl w:ilvl="7">
      <w:numFmt w:val="bullet"/>
      <w:lvlText w:val="•"/>
      <w:lvlJc w:val="left"/>
      <w:pPr>
        <w:ind w:left="6770" w:hanging="142"/>
      </w:pPr>
      <w:rPr>
        <w:rFonts w:hint="default"/>
        <w:lang w:val="hr-HR" w:eastAsia="en-US" w:bidi="ar-SA"/>
      </w:rPr>
    </w:lvl>
    <w:lvl w:ilvl="8">
      <w:numFmt w:val="bullet"/>
      <w:lvlText w:val="•"/>
      <w:lvlJc w:val="left"/>
      <w:pPr>
        <w:ind w:left="7762" w:hanging="142"/>
      </w:pPr>
      <w:rPr>
        <w:rFonts w:hint="default"/>
        <w:lang w:val="hr-HR" w:eastAsia="en-US" w:bidi="ar-SA"/>
      </w:rPr>
    </w:lvl>
  </w:abstractNum>
  <w:abstractNum w:abstractNumId="22" w15:restartNumberingAfterBreak="0">
    <w:nsid w:val="685849A1"/>
    <w:multiLevelType w:val="hybridMultilevel"/>
    <w:tmpl w:val="D47E77B0"/>
    <w:lvl w:ilvl="0" w:tplc="041A000F">
      <w:start w:val="1"/>
      <w:numFmt w:val="decimal"/>
      <w:lvlText w:val="%1."/>
      <w:lvlJc w:val="left"/>
      <w:pPr>
        <w:ind w:left="785" w:hanging="360"/>
      </w:p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23" w15:restartNumberingAfterBreak="0">
    <w:nsid w:val="69773857"/>
    <w:multiLevelType w:val="hybridMultilevel"/>
    <w:tmpl w:val="BBAEA5C4"/>
    <w:lvl w:ilvl="0" w:tplc="76BA633C">
      <w:start w:val="4"/>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6B962377"/>
    <w:multiLevelType w:val="multilevel"/>
    <w:tmpl w:val="47366794"/>
    <w:lvl w:ilvl="0">
      <w:start w:val="1"/>
      <w:numFmt w:val="decimal"/>
      <w:lvlText w:val="%1."/>
      <w:lvlJc w:val="left"/>
      <w:pPr>
        <w:ind w:left="360" w:hanging="360"/>
      </w:pPr>
      <w:rPr>
        <w:rFonts w:hint="default"/>
        <w:b/>
        <w:bCs/>
        <w:strike w:val="0"/>
        <w:w w:val="100"/>
        <w:lang w:val="hr-HR" w:eastAsia="en-US" w:bidi="ar-SA"/>
      </w:rPr>
    </w:lvl>
    <w:lvl w:ilvl="1">
      <w:start w:val="1"/>
      <w:numFmt w:val="decimal"/>
      <w:lvlText w:val="%1.%2."/>
      <w:lvlJc w:val="left"/>
      <w:pPr>
        <w:ind w:left="792" w:hanging="432"/>
      </w:pPr>
      <w:rPr>
        <w:rFonts w:hint="default"/>
        <w:b/>
        <w:bCs/>
        <w:w w:val="99"/>
        <w:sz w:val="24"/>
        <w:szCs w:val="24"/>
        <w:lang w:val="hr-HR" w:eastAsia="en-US" w:bidi="ar-SA"/>
      </w:rPr>
    </w:lvl>
    <w:lvl w:ilvl="2">
      <w:start w:val="1"/>
      <w:numFmt w:val="decimal"/>
      <w:lvlText w:val="%1.%2.%3."/>
      <w:lvlJc w:val="left"/>
      <w:pPr>
        <w:ind w:left="1224" w:hanging="504"/>
      </w:pPr>
      <w:rPr>
        <w:rFonts w:hint="default"/>
        <w:lang w:val="hr-HR" w:eastAsia="en-US" w:bidi="ar-SA"/>
      </w:rPr>
    </w:lvl>
    <w:lvl w:ilvl="3">
      <w:start w:val="1"/>
      <w:numFmt w:val="decimal"/>
      <w:lvlText w:val="%1.%2.%3.%4."/>
      <w:lvlJc w:val="left"/>
      <w:pPr>
        <w:ind w:left="1728" w:hanging="648"/>
      </w:pPr>
      <w:rPr>
        <w:rFonts w:hint="default"/>
        <w:lang w:val="hr-HR" w:eastAsia="en-US" w:bidi="ar-SA"/>
      </w:rPr>
    </w:lvl>
    <w:lvl w:ilvl="4">
      <w:start w:val="1"/>
      <w:numFmt w:val="decimal"/>
      <w:lvlText w:val="%1.%2.%3.%4.%5."/>
      <w:lvlJc w:val="left"/>
      <w:pPr>
        <w:ind w:left="2232" w:hanging="792"/>
      </w:pPr>
      <w:rPr>
        <w:rFonts w:hint="default"/>
        <w:lang w:val="hr-HR" w:eastAsia="en-US" w:bidi="ar-SA"/>
      </w:rPr>
    </w:lvl>
    <w:lvl w:ilvl="5">
      <w:start w:val="1"/>
      <w:numFmt w:val="decimal"/>
      <w:lvlText w:val="%1.%2.%3.%4.%5.%6."/>
      <w:lvlJc w:val="left"/>
      <w:pPr>
        <w:ind w:left="2736" w:hanging="936"/>
      </w:pPr>
      <w:rPr>
        <w:rFonts w:hint="default"/>
        <w:lang w:val="hr-HR" w:eastAsia="en-US" w:bidi="ar-SA"/>
      </w:rPr>
    </w:lvl>
    <w:lvl w:ilvl="6">
      <w:start w:val="1"/>
      <w:numFmt w:val="decimal"/>
      <w:lvlText w:val="%1.%2.%3.%4.%5.%6.%7."/>
      <w:lvlJc w:val="left"/>
      <w:pPr>
        <w:ind w:left="3240" w:hanging="1080"/>
      </w:pPr>
      <w:rPr>
        <w:rFonts w:hint="default"/>
        <w:lang w:val="hr-HR" w:eastAsia="en-US" w:bidi="ar-SA"/>
      </w:rPr>
    </w:lvl>
    <w:lvl w:ilvl="7">
      <w:start w:val="1"/>
      <w:numFmt w:val="decimal"/>
      <w:lvlText w:val="%1.%2.%3.%4.%5.%6.%7.%8."/>
      <w:lvlJc w:val="left"/>
      <w:pPr>
        <w:ind w:left="3744" w:hanging="1224"/>
      </w:pPr>
      <w:rPr>
        <w:rFonts w:hint="default"/>
        <w:lang w:val="hr-HR" w:eastAsia="en-US" w:bidi="ar-SA"/>
      </w:rPr>
    </w:lvl>
    <w:lvl w:ilvl="8">
      <w:start w:val="1"/>
      <w:numFmt w:val="decimal"/>
      <w:lvlText w:val="%1.%2.%3.%4.%5.%6.%7.%8.%9."/>
      <w:lvlJc w:val="left"/>
      <w:pPr>
        <w:ind w:left="4320" w:hanging="1440"/>
      </w:pPr>
      <w:rPr>
        <w:rFonts w:hint="default"/>
        <w:lang w:val="hr-HR" w:eastAsia="en-US" w:bidi="ar-SA"/>
      </w:rPr>
    </w:lvl>
  </w:abstractNum>
  <w:abstractNum w:abstractNumId="25" w15:restartNumberingAfterBreak="0">
    <w:nsid w:val="6BF73F30"/>
    <w:multiLevelType w:val="hybridMultilevel"/>
    <w:tmpl w:val="229CFE7A"/>
    <w:lvl w:ilvl="0" w:tplc="B6683A3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C23483"/>
    <w:multiLevelType w:val="hybridMultilevel"/>
    <w:tmpl w:val="02C81564"/>
    <w:lvl w:ilvl="0" w:tplc="080AAF78">
      <w:start w:val="3"/>
      <w:numFmt w:val="bullet"/>
      <w:lvlText w:val="-"/>
      <w:lvlJc w:val="left"/>
      <w:pPr>
        <w:ind w:left="720" w:hanging="360"/>
      </w:pPr>
      <w:rPr>
        <w:rFonts w:ascii="Arial" w:eastAsia="Times New Roman" w:hAnsi="Arial" w:hint="default"/>
      </w:rPr>
    </w:lvl>
    <w:lvl w:ilvl="1" w:tplc="041A0003" w:tentative="1">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75674954"/>
    <w:multiLevelType w:val="hybridMultilevel"/>
    <w:tmpl w:val="9A02B758"/>
    <w:lvl w:ilvl="0" w:tplc="2DBE25F6">
      <w:numFmt w:val="bullet"/>
      <w:lvlText w:val="-"/>
      <w:lvlJc w:val="left"/>
      <w:pPr>
        <w:ind w:left="300" w:hanging="137"/>
      </w:pPr>
      <w:rPr>
        <w:rFonts w:ascii="Arial" w:eastAsia="Arial" w:hAnsi="Arial" w:cs="Arial" w:hint="default"/>
        <w:w w:val="100"/>
        <w:sz w:val="22"/>
        <w:szCs w:val="22"/>
        <w:lang w:val="hr-HR" w:eastAsia="en-US" w:bidi="ar-SA"/>
      </w:rPr>
    </w:lvl>
    <w:lvl w:ilvl="1" w:tplc="BFD01744">
      <w:numFmt w:val="bullet"/>
      <w:lvlText w:val="•"/>
      <w:lvlJc w:val="left"/>
      <w:pPr>
        <w:ind w:left="1282" w:hanging="137"/>
      </w:pPr>
      <w:rPr>
        <w:rFonts w:hint="default"/>
        <w:lang w:val="hr-HR" w:eastAsia="en-US" w:bidi="ar-SA"/>
      </w:rPr>
    </w:lvl>
    <w:lvl w:ilvl="2" w:tplc="EF624008">
      <w:numFmt w:val="bullet"/>
      <w:lvlText w:val="•"/>
      <w:lvlJc w:val="left"/>
      <w:pPr>
        <w:ind w:left="2265" w:hanging="137"/>
      </w:pPr>
      <w:rPr>
        <w:rFonts w:hint="default"/>
        <w:lang w:val="hr-HR" w:eastAsia="en-US" w:bidi="ar-SA"/>
      </w:rPr>
    </w:lvl>
    <w:lvl w:ilvl="3" w:tplc="C4C42340">
      <w:numFmt w:val="bullet"/>
      <w:lvlText w:val="•"/>
      <w:lvlJc w:val="left"/>
      <w:pPr>
        <w:ind w:left="3247" w:hanging="137"/>
      </w:pPr>
      <w:rPr>
        <w:rFonts w:hint="default"/>
        <w:lang w:val="hr-HR" w:eastAsia="en-US" w:bidi="ar-SA"/>
      </w:rPr>
    </w:lvl>
    <w:lvl w:ilvl="4" w:tplc="DAE4D882">
      <w:numFmt w:val="bullet"/>
      <w:lvlText w:val="•"/>
      <w:lvlJc w:val="left"/>
      <w:pPr>
        <w:ind w:left="4230" w:hanging="137"/>
      </w:pPr>
      <w:rPr>
        <w:rFonts w:hint="default"/>
        <w:lang w:val="hr-HR" w:eastAsia="en-US" w:bidi="ar-SA"/>
      </w:rPr>
    </w:lvl>
    <w:lvl w:ilvl="5" w:tplc="72046A86">
      <w:numFmt w:val="bullet"/>
      <w:lvlText w:val="•"/>
      <w:lvlJc w:val="left"/>
      <w:pPr>
        <w:ind w:left="5213" w:hanging="137"/>
      </w:pPr>
      <w:rPr>
        <w:rFonts w:hint="default"/>
        <w:lang w:val="hr-HR" w:eastAsia="en-US" w:bidi="ar-SA"/>
      </w:rPr>
    </w:lvl>
    <w:lvl w:ilvl="6" w:tplc="346ECF06">
      <w:numFmt w:val="bullet"/>
      <w:lvlText w:val="•"/>
      <w:lvlJc w:val="left"/>
      <w:pPr>
        <w:ind w:left="6195" w:hanging="137"/>
      </w:pPr>
      <w:rPr>
        <w:rFonts w:hint="default"/>
        <w:lang w:val="hr-HR" w:eastAsia="en-US" w:bidi="ar-SA"/>
      </w:rPr>
    </w:lvl>
    <w:lvl w:ilvl="7" w:tplc="A98A9DAA">
      <w:numFmt w:val="bullet"/>
      <w:lvlText w:val="•"/>
      <w:lvlJc w:val="left"/>
      <w:pPr>
        <w:ind w:left="7178" w:hanging="137"/>
      </w:pPr>
      <w:rPr>
        <w:rFonts w:hint="default"/>
        <w:lang w:val="hr-HR" w:eastAsia="en-US" w:bidi="ar-SA"/>
      </w:rPr>
    </w:lvl>
    <w:lvl w:ilvl="8" w:tplc="EBD84A9A">
      <w:numFmt w:val="bullet"/>
      <w:lvlText w:val="•"/>
      <w:lvlJc w:val="left"/>
      <w:pPr>
        <w:ind w:left="8161" w:hanging="137"/>
      </w:pPr>
      <w:rPr>
        <w:rFonts w:hint="default"/>
        <w:lang w:val="hr-HR" w:eastAsia="en-US" w:bidi="ar-SA"/>
      </w:rPr>
    </w:lvl>
  </w:abstractNum>
  <w:abstractNum w:abstractNumId="28" w15:restartNumberingAfterBreak="0">
    <w:nsid w:val="76422578"/>
    <w:multiLevelType w:val="multilevel"/>
    <w:tmpl w:val="01849C4A"/>
    <w:styleLink w:val="ImportedStyle1"/>
    <w:lvl w:ilvl="0">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080"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1080"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1440" w:hanging="10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1440" w:hanging="10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ind w:left="1800" w:hanging="144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1800" w:hanging="144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1.%2.%3.%4.%5.%6.%7.%8.%9."/>
      <w:lvlJc w:val="left"/>
      <w:pPr>
        <w:ind w:left="2160" w:hanging="180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9" w15:restartNumberingAfterBreak="0">
    <w:nsid w:val="77D85E6B"/>
    <w:multiLevelType w:val="hybridMultilevel"/>
    <w:tmpl w:val="E94481FA"/>
    <w:lvl w:ilvl="0" w:tplc="D0A01F90">
      <w:numFmt w:val="bullet"/>
      <w:lvlText w:val="-"/>
      <w:lvlJc w:val="left"/>
      <w:pPr>
        <w:ind w:left="838" w:hanging="207"/>
      </w:pPr>
      <w:rPr>
        <w:rFonts w:ascii="Arial" w:eastAsia="Arial" w:hAnsi="Arial" w:cs="Arial" w:hint="default"/>
        <w:w w:val="100"/>
        <w:sz w:val="22"/>
        <w:szCs w:val="22"/>
        <w:lang w:val="hr-HR" w:eastAsia="en-US" w:bidi="ar-SA"/>
      </w:rPr>
    </w:lvl>
    <w:lvl w:ilvl="1" w:tplc="43EC4630">
      <w:numFmt w:val="bullet"/>
      <w:lvlText w:val="•"/>
      <w:lvlJc w:val="left"/>
      <w:pPr>
        <w:ind w:left="1730" w:hanging="207"/>
      </w:pPr>
      <w:rPr>
        <w:rFonts w:hint="default"/>
        <w:lang w:val="hr-HR" w:eastAsia="en-US" w:bidi="ar-SA"/>
      </w:rPr>
    </w:lvl>
    <w:lvl w:ilvl="2" w:tplc="FED84D4A">
      <w:numFmt w:val="bullet"/>
      <w:lvlText w:val="•"/>
      <w:lvlJc w:val="left"/>
      <w:pPr>
        <w:ind w:left="2621" w:hanging="207"/>
      </w:pPr>
      <w:rPr>
        <w:rFonts w:hint="default"/>
        <w:lang w:val="hr-HR" w:eastAsia="en-US" w:bidi="ar-SA"/>
      </w:rPr>
    </w:lvl>
    <w:lvl w:ilvl="3" w:tplc="7B4C70E6">
      <w:numFmt w:val="bullet"/>
      <w:lvlText w:val="•"/>
      <w:lvlJc w:val="left"/>
      <w:pPr>
        <w:ind w:left="3511" w:hanging="207"/>
      </w:pPr>
      <w:rPr>
        <w:rFonts w:hint="default"/>
        <w:lang w:val="hr-HR" w:eastAsia="en-US" w:bidi="ar-SA"/>
      </w:rPr>
    </w:lvl>
    <w:lvl w:ilvl="4" w:tplc="ABA6A5AC">
      <w:numFmt w:val="bullet"/>
      <w:lvlText w:val="•"/>
      <w:lvlJc w:val="left"/>
      <w:pPr>
        <w:ind w:left="4402" w:hanging="207"/>
      </w:pPr>
      <w:rPr>
        <w:rFonts w:hint="default"/>
        <w:lang w:val="hr-HR" w:eastAsia="en-US" w:bidi="ar-SA"/>
      </w:rPr>
    </w:lvl>
    <w:lvl w:ilvl="5" w:tplc="254AF24E">
      <w:numFmt w:val="bullet"/>
      <w:lvlText w:val="•"/>
      <w:lvlJc w:val="left"/>
      <w:pPr>
        <w:ind w:left="5293" w:hanging="207"/>
      </w:pPr>
      <w:rPr>
        <w:rFonts w:hint="default"/>
        <w:lang w:val="hr-HR" w:eastAsia="en-US" w:bidi="ar-SA"/>
      </w:rPr>
    </w:lvl>
    <w:lvl w:ilvl="6" w:tplc="2400664A">
      <w:numFmt w:val="bullet"/>
      <w:lvlText w:val="•"/>
      <w:lvlJc w:val="left"/>
      <w:pPr>
        <w:ind w:left="6183" w:hanging="207"/>
      </w:pPr>
      <w:rPr>
        <w:rFonts w:hint="default"/>
        <w:lang w:val="hr-HR" w:eastAsia="en-US" w:bidi="ar-SA"/>
      </w:rPr>
    </w:lvl>
    <w:lvl w:ilvl="7" w:tplc="800CB366">
      <w:numFmt w:val="bullet"/>
      <w:lvlText w:val="•"/>
      <w:lvlJc w:val="left"/>
      <w:pPr>
        <w:ind w:left="7074" w:hanging="207"/>
      </w:pPr>
      <w:rPr>
        <w:rFonts w:hint="default"/>
        <w:lang w:val="hr-HR" w:eastAsia="en-US" w:bidi="ar-SA"/>
      </w:rPr>
    </w:lvl>
    <w:lvl w:ilvl="8" w:tplc="E73475B2">
      <w:numFmt w:val="bullet"/>
      <w:lvlText w:val="•"/>
      <w:lvlJc w:val="left"/>
      <w:pPr>
        <w:ind w:left="7965" w:hanging="207"/>
      </w:pPr>
      <w:rPr>
        <w:rFonts w:hint="default"/>
        <w:lang w:val="hr-HR" w:eastAsia="en-US" w:bidi="ar-SA"/>
      </w:rPr>
    </w:lvl>
  </w:abstractNum>
  <w:num w:numId="1">
    <w:abstractNumId w:val="16"/>
  </w:num>
  <w:num w:numId="2">
    <w:abstractNumId w:val="5"/>
  </w:num>
  <w:num w:numId="3">
    <w:abstractNumId w:val="0"/>
  </w:num>
  <w:num w:numId="4">
    <w:abstractNumId w:val="6"/>
  </w:num>
  <w:num w:numId="5">
    <w:abstractNumId w:val="25"/>
  </w:num>
  <w:num w:numId="6">
    <w:abstractNumId w:val="15"/>
  </w:num>
  <w:num w:numId="7">
    <w:abstractNumId w:val="13"/>
  </w:num>
  <w:num w:numId="8">
    <w:abstractNumId w:val="7"/>
  </w:num>
  <w:num w:numId="9">
    <w:abstractNumId w:val="4"/>
  </w:num>
  <w:num w:numId="10">
    <w:abstractNumId w:val="24"/>
  </w:num>
  <w:num w:numId="11">
    <w:abstractNumId w:val="11"/>
  </w:num>
  <w:num w:numId="12">
    <w:abstractNumId w:val="27"/>
  </w:num>
  <w:num w:numId="13">
    <w:abstractNumId w:val="23"/>
  </w:num>
  <w:num w:numId="14">
    <w:abstractNumId w:val="9"/>
  </w:num>
  <w:num w:numId="15">
    <w:abstractNumId w:val="18"/>
  </w:num>
  <w:num w:numId="16">
    <w:abstractNumId w:val="12"/>
  </w:num>
  <w:num w:numId="17">
    <w:abstractNumId w:val="8"/>
  </w:num>
  <w:num w:numId="18">
    <w:abstractNumId w:val="28"/>
  </w:num>
  <w:num w:numId="19">
    <w:abstractNumId w:val="19"/>
  </w:num>
  <w:num w:numId="20">
    <w:abstractNumId w:val="3"/>
  </w:num>
  <w:num w:numId="21">
    <w:abstractNumId w:val="17"/>
  </w:num>
  <w:num w:numId="22">
    <w:abstractNumId w:val="2"/>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num>
  <w:num w:numId="25">
    <w:abstractNumId w:val="10"/>
  </w:num>
  <w:num w:numId="26">
    <w:abstractNumId w:val="29"/>
  </w:num>
  <w:num w:numId="27">
    <w:abstractNumId w:val="26"/>
  </w:num>
  <w:num w:numId="28">
    <w:abstractNumId w:val="21"/>
    <w:lvlOverride w:ilvl="0">
      <w:startOverride w:val="2"/>
    </w:lvlOverride>
    <w:lvlOverride w:ilvl="1">
      <w:startOverride w:val="1"/>
    </w:lvlOverride>
    <w:lvlOverride w:ilvl="2"/>
    <w:lvlOverride w:ilvl="3"/>
    <w:lvlOverride w:ilvl="4"/>
    <w:lvlOverride w:ilvl="5"/>
    <w:lvlOverride w:ilvl="6"/>
    <w:lvlOverride w:ilvl="7"/>
    <w:lvlOverride w:ilvl="8"/>
  </w:num>
  <w:num w:numId="29">
    <w:abstractNumId w:val="1"/>
  </w:num>
  <w:num w:numId="30">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it-IT" w:vendorID="64" w:dllVersion="6" w:nlCheck="1" w:checkStyle="0"/>
  <w:activeWritingStyle w:appName="MSWord" w:lang="en-US"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n-GB" w:vendorID="64" w:dllVersion="6" w:nlCheck="1" w:checkStyle="1"/>
  <w:activeWritingStyle w:appName="MSWord" w:lang="en-US" w:vendorID="64" w:dllVersion="131078" w:nlCheck="1" w:checkStyle="0"/>
  <w:activeWritingStyle w:appName="MSWord" w:lang="en-GB" w:vendorID="64" w:dllVersion="131078" w:nlCheck="1" w:checkStyle="0"/>
  <w:activeWritingStyle w:appName="MSWord" w:lang="it-IT" w:vendorID="64" w:dllVersion="131078" w:nlCheck="1" w:checkStyle="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55DD"/>
    <w:rsid w:val="000001AA"/>
    <w:rsid w:val="000016F6"/>
    <w:rsid w:val="00003FBD"/>
    <w:rsid w:val="00005191"/>
    <w:rsid w:val="00005D40"/>
    <w:rsid w:val="0000686E"/>
    <w:rsid w:val="0002045E"/>
    <w:rsid w:val="000214EF"/>
    <w:rsid w:val="000219D4"/>
    <w:rsid w:val="00022272"/>
    <w:rsid w:val="00022A45"/>
    <w:rsid w:val="00023DB8"/>
    <w:rsid w:val="00025864"/>
    <w:rsid w:val="00025892"/>
    <w:rsid w:val="00025DB9"/>
    <w:rsid w:val="000270FA"/>
    <w:rsid w:val="00030544"/>
    <w:rsid w:val="000333BC"/>
    <w:rsid w:val="000352B1"/>
    <w:rsid w:val="00035889"/>
    <w:rsid w:val="000360B8"/>
    <w:rsid w:val="00036821"/>
    <w:rsid w:val="00037728"/>
    <w:rsid w:val="0004034C"/>
    <w:rsid w:val="00040F14"/>
    <w:rsid w:val="00043A50"/>
    <w:rsid w:val="00044141"/>
    <w:rsid w:val="00044514"/>
    <w:rsid w:val="0004607D"/>
    <w:rsid w:val="0005197D"/>
    <w:rsid w:val="00055793"/>
    <w:rsid w:val="00056041"/>
    <w:rsid w:val="00057838"/>
    <w:rsid w:val="000605C0"/>
    <w:rsid w:val="00060BAC"/>
    <w:rsid w:val="00064611"/>
    <w:rsid w:val="00064EEE"/>
    <w:rsid w:val="00066F13"/>
    <w:rsid w:val="00067165"/>
    <w:rsid w:val="00067B01"/>
    <w:rsid w:val="00067FCB"/>
    <w:rsid w:val="000701A9"/>
    <w:rsid w:val="00071A86"/>
    <w:rsid w:val="00071F1D"/>
    <w:rsid w:val="0007222A"/>
    <w:rsid w:val="000723AC"/>
    <w:rsid w:val="0007270F"/>
    <w:rsid w:val="00072D84"/>
    <w:rsid w:val="00072F6F"/>
    <w:rsid w:val="00073D2D"/>
    <w:rsid w:val="000747BD"/>
    <w:rsid w:val="000753DC"/>
    <w:rsid w:val="00076087"/>
    <w:rsid w:val="0008021B"/>
    <w:rsid w:val="000804AC"/>
    <w:rsid w:val="000817A4"/>
    <w:rsid w:val="00081838"/>
    <w:rsid w:val="00084764"/>
    <w:rsid w:val="00084BEE"/>
    <w:rsid w:val="00084DED"/>
    <w:rsid w:val="000878AF"/>
    <w:rsid w:val="00087B56"/>
    <w:rsid w:val="00090681"/>
    <w:rsid w:val="0009079E"/>
    <w:rsid w:val="00090AC9"/>
    <w:rsid w:val="00092266"/>
    <w:rsid w:val="00093236"/>
    <w:rsid w:val="00093380"/>
    <w:rsid w:val="00094F65"/>
    <w:rsid w:val="00095987"/>
    <w:rsid w:val="00095E32"/>
    <w:rsid w:val="000A167D"/>
    <w:rsid w:val="000A24DB"/>
    <w:rsid w:val="000A2B5A"/>
    <w:rsid w:val="000A36FD"/>
    <w:rsid w:val="000A5D86"/>
    <w:rsid w:val="000A7A33"/>
    <w:rsid w:val="000B1C33"/>
    <w:rsid w:val="000B3F8B"/>
    <w:rsid w:val="000B4353"/>
    <w:rsid w:val="000B53DD"/>
    <w:rsid w:val="000B5B7A"/>
    <w:rsid w:val="000B5BFA"/>
    <w:rsid w:val="000B5DE0"/>
    <w:rsid w:val="000B656F"/>
    <w:rsid w:val="000B6C55"/>
    <w:rsid w:val="000C30F8"/>
    <w:rsid w:val="000C3825"/>
    <w:rsid w:val="000C389A"/>
    <w:rsid w:val="000C41C9"/>
    <w:rsid w:val="000C43CC"/>
    <w:rsid w:val="000C4AE5"/>
    <w:rsid w:val="000C555C"/>
    <w:rsid w:val="000C652B"/>
    <w:rsid w:val="000D0DB8"/>
    <w:rsid w:val="000D2D55"/>
    <w:rsid w:val="000D2EF1"/>
    <w:rsid w:val="000D521D"/>
    <w:rsid w:val="000E2293"/>
    <w:rsid w:val="000E363F"/>
    <w:rsid w:val="000E3E7A"/>
    <w:rsid w:val="000E5CF6"/>
    <w:rsid w:val="000E6B14"/>
    <w:rsid w:val="000E7366"/>
    <w:rsid w:val="000E7F54"/>
    <w:rsid w:val="000F041D"/>
    <w:rsid w:val="000F1DD4"/>
    <w:rsid w:val="000F58F1"/>
    <w:rsid w:val="000F59AF"/>
    <w:rsid w:val="000F5D59"/>
    <w:rsid w:val="000F61BD"/>
    <w:rsid w:val="00100AD5"/>
    <w:rsid w:val="00101257"/>
    <w:rsid w:val="00101306"/>
    <w:rsid w:val="00101652"/>
    <w:rsid w:val="00101B1F"/>
    <w:rsid w:val="001039CA"/>
    <w:rsid w:val="0010514D"/>
    <w:rsid w:val="0010562A"/>
    <w:rsid w:val="00106814"/>
    <w:rsid w:val="00106F64"/>
    <w:rsid w:val="00112444"/>
    <w:rsid w:val="0011672A"/>
    <w:rsid w:val="00117CC2"/>
    <w:rsid w:val="0012123F"/>
    <w:rsid w:val="001218F3"/>
    <w:rsid w:val="00121D7A"/>
    <w:rsid w:val="0012371F"/>
    <w:rsid w:val="00124A61"/>
    <w:rsid w:val="001251B9"/>
    <w:rsid w:val="001269FA"/>
    <w:rsid w:val="00132AFD"/>
    <w:rsid w:val="00133F32"/>
    <w:rsid w:val="00135074"/>
    <w:rsid w:val="00135DC4"/>
    <w:rsid w:val="00137687"/>
    <w:rsid w:val="00141BFB"/>
    <w:rsid w:val="00141CE1"/>
    <w:rsid w:val="00142A75"/>
    <w:rsid w:val="00145465"/>
    <w:rsid w:val="001474C5"/>
    <w:rsid w:val="0015016C"/>
    <w:rsid w:val="0015054A"/>
    <w:rsid w:val="0015324E"/>
    <w:rsid w:val="00155946"/>
    <w:rsid w:val="00155E46"/>
    <w:rsid w:val="00157266"/>
    <w:rsid w:val="00157B4A"/>
    <w:rsid w:val="00160358"/>
    <w:rsid w:val="00160A2B"/>
    <w:rsid w:val="00160B6A"/>
    <w:rsid w:val="0016197E"/>
    <w:rsid w:val="0016233B"/>
    <w:rsid w:val="001628B7"/>
    <w:rsid w:val="00162CA4"/>
    <w:rsid w:val="001662E9"/>
    <w:rsid w:val="0017559C"/>
    <w:rsid w:val="00175970"/>
    <w:rsid w:val="00175BC0"/>
    <w:rsid w:val="00177030"/>
    <w:rsid w:val="00181035"/>
    <w:rsid w:val="0018368F"/>
    <w:rsid w:val="0018378E"/>
    <w:rsid w:val="001837B7"/>
    <w:rsid w:val="00183AD8"/>
    <w:rsid w:val="00187EC7"/>
    <w:rsid w:val="00190151"/>
    <w:rsid w:val="0019155A"/>
    <w:rsid w:val="00193859"/>
    <w:rsid w:val="00197921"/>
    <w:rsid w:val="00197FBF"/>
    <w:rsid w:val="001A0046"/>
    <w:rsid w:val="001A231D"/>
    <w:rsid w:val="001A5656"/>
    <w:rsid w:val="001A5B56"/>
    <w:rsid w:val="001A67BA"/>
    <w:rsid w:val="001A6EF5"/>
    <w:rsid w:val="001A7245"/>
    <w:rsid w:val="001B01F0"/>
    <w:rsid w:val="001B19ED"/>
    <w:rsid w:val="001B1C50"/>
    <w:rsid w:val="001B5CA8"/>
    <w:rsid w:val="001B6009"/>
    <w:rsid w:val="001B681E"/>
    <w:rsid w:val="001C1922"/>
    <w:rsid w:val="001C2672"/>
    <w:rsid w:val="001C338F"/>
    <w:rsid w:val="001C3FA9"/>
    <w:rsid w:val="001C65B0"/>
    <w:rsid w:val="001C7116"/>
    <w:rsid w:val="001D3AFE"/>
    <w:rsid w:val="001D3B95"/>
    <w:rsid w:val="001D46AF"/>
    <w:rsid w:val="001D64E0"/>
    <w:rsid w:val="001D76DB"/>
    <w:rsid w:val="001E08BA"/>
    <w:rsid w:val="001E1C35"/>
    <w:rsid w:val="001E2EC2"/>
    <w:rsid w:val="001E3262"/>
    <w:rsid w:val="001E404B"/>
    <w:rsid w:val="001E441B"/>
    <w:rsid w:val="001E4C35"/>
    <w:rsid w:val="001E5AC3"/>
    <w:rsid w:val="001E65C9"/>
    <w:rsid w:val="001E77E5"/>
    <w:rsid w:val="001F1A1C"/>
    <w:rsid w:val="001F2283"/>
    <w:rsid w:val="001F3779"/>
    <w:rsid w:val="00201585"/>
    <w:rsid w:val="0020382E"/>
    <w:rsid w:val="00203C9A"/>
    <w:rsid w:val="00203E8C"/>
    <w:rsid w:val="00210952"/>
    <w:rsid w:val="00210FB9"/>
    <w:rsid w:val="00214DA4"/>
    <w:rsid w:val="00215E43"/>
    <w:rsid w:val="002160D5"/>
    <w:rsid w:val="0022104C"/>
    <w:rsid w:val="00222C66"/>
    <w:rsid w:val="00230A5E"/>
    <w:rsid w:val="00230E17"/>
    <w:rsid w:val="0023181F"/>
    <w:rsid w:val="00232AEC"/>
    <w:rsid w:val="00232D5A"/>
    <w:rsid w:val="00233623"/>
    <w:rsid w:val="00236E08"/>
    <w:rsid w:val="00241508"/>
    <w:rsid w:val="002419C3"/>
    <w:rsid w:val="00244B3D"/>
    <w:rsid w:val="00244C55"/>
    <w:rsid w:val="00246F6E"/>
    <w:rsid w:val="002521C5"/>
    <w:rsid w:val="00256DBB"/>
    <w:rsid w:val="00257B21"/>
    <w:rsid w:val="00260CDC"/>
    <w:rsid w:val="00262419"/>
    <w:rsid w:val="00266B5B"/>
    <w:rsid w:val="002671A1"/>
    <w:rsid w:val="00267614"/>
    <w:rsid w:val="002707DE"/>
    <w:rsid w:val="0027231E"/>
    <w:rsid w:val="0027267A"/>
    <w:rsid w:val="00274449"/>
    <w:rsid w:val="0027585E"/>
    <w:rsid w:val="0027731C"/>
    <w:rsid w:val="0028068D"/>
    <w:rsid w:val="0028135E"/>
    <w:rsid w:val="002815E2"/>
    <w:rsid w:val="0028258F"/>
    <w:rsid w:val="00282D1E"/>
    <w:rsid w:val="00284BC7"/>
    <w:rsid w:val="00284F84"/>
    <w:rsid w:val="0028530E"/>
    <w:rsid w:val="00286865"/>
    <w:rsid w:val="00287EF1"/>
    <w:rsid w:val="00292565"/>
    <w:rsid w:val="00294131"/>
    <w:rsid w:val="00295B13"/>
    <w:rsid w:val="00296DE5"/>
    <w:rsid w:val="0029761A"/>
    <w:rsid w:val="00297A35"/>
    <w:rsid w:val="00297AB3"/>
    <w:rsid w:val="002A2232"/>
    <w:rsid w:val="002A3F17"/>
    <w:rsid w:val="002B0986"/>
    <w:rsid w:val="002B27DE"/>
    <w:rsid w:val="002B2F23"/>
    <w:rsid w:val="002B473F"/>
    <w:rsid w:val="002B5CEC"/>
    <w:rsid w:val="002B70BB"/>
    <w:rsid w:val="002B7261"/>
    <w:rsid w:val="002C2998"/>
    <w:rsid w:val="002C3070"/>
    <w:rsid w:val="002C35FC"/>
    <w:rsid w:val="002C507C"/>
    <w:rsid w:val="002C5817"/>
    <w:rsid w:val="002D0163"/>
    <w:rsid w:val="002D0433"/>
    <w:rsid w:val="002D1439"/>
    <w:rsid w:val="002D1B51"/>
    <w:rsid w:val="002D382E"/>
    <w:rsid w:val="002D404D"/>
    <w:rsid w:val="002E0367"/>
    <w:rsid w:val="002E0B27"/>
    <w:rsid w:val="002E4732"/>
    <w:rsid w:val="002E6078"/>
    <w:rsid w:val="002E6305"/>
    <w:rsid w:val="002E77B1"/>
    <w:rsid w:val="002F21C2"/>
    <w:rsid w:val="002F413C"/>
    <w:rsid w:val="002F6269"/>
    <w:rsid w:val="002F728E"/>
    <w:rsid w:val="002F75C1"/>
    <w:rsid w:val="002F7D69"/>
    <w:rsid w:val="00302AA9"/>
    <w:rsid w:val="00302F48"/>
    <w:rsid w:val="00306120"/>
    <w:rsid w:val="00307DCC"/>
    <w:rsid w:val="00307EAB"/>
    <w:rsid w:val="003110BE"/>
    <w:rsid w:val="003118B2"/>
    <w:rsid w:val="003121AA"/>
    <w:rsid w:val="003132BF"/>
    <w:rsid w:val="0031330E"/>
    <w:rsid w:val="0031367F"/>
    <w:rsid w:val="0031661B"/>
    <w:rsid w:val="00316B49"/>
    <w:rsid w:val="003179B0"/>
    <w:rsid w:val="00321235"/>
    <w:rsid w:val="003224AB"/>
    <w:rsid w:val="00323312"/>
    <w:rsid w:val="0032370D"/>
    <w:rsid w:val="003259AC"/>
    <w:rsid w:val="00327850"/>
    <w:rsid w:val="003279B8"/>
    <w:rsid w:val="00327AE5"/>
    <w:rsid w:val="00330E4C"/>
    <w:rsid w:val="00331F0F"/>
    <w:rsid w:val="00333EDE"/>
    <w:rsid w:val="0033527F"/>
    <w:rsid w:val="003358F4"/>
    <w:rsid w:val="0033624B"/>
    <w:rsid w:val="00336594"/>
    <w:rsid w:val="00336806"/>
    <w:rsid w:val="00337A5F"/>
    <w:rsid w:val="00337F80"/>
    <w:rsid w:val="00341FBF"/>
    <w:rsid w:val="003434A0"/>
    <w:rsid w:val="003505BE"/>
    <w:rsid w:val="00351118"/>
    <w:rsid w:val="003516E8"/>
    <w:rsid w:val="0035190D"/>
    <w:rsid w:val="00351B2B"/>
    <w:rsid w:val="00352283"/>
    <w:rsid w:val="0035274F"/>
    <w:rsid w:val="00352D6F"/>
    <w:rsid w:val="00353B61"/>
    <w:rsid w:val="00355A57"/>
    <w:rsid w:val="003564D3"/>
    <w:rsid w:val="00360C69"/>
    <w:rsid w:val="00360DC8"/>
    <w:rsid w:val="003624E4"/>
    <w:rsid w:val="003636BF"/>
    <w:rsid w:val="00363E5A"/>
    <w:rsid w:val="003647DC"/>
    <w:rsid w:val="00364957"/>
    <w:rsid w:val="003665D5"/>
    <w:rsid w:val="00371B38"/>
    <w:rsid w:val="00372791"/>
    <w:rsid w:val="00372BD8"/>
    <w:rsid w:val="00372D84"/>
    <w:rsid w:val="00374516"/>
    <w:rsid w:val="00375202"/>
    <w:rsid w:val="00375F0E"/>
    <w:rsid w:val="00381BEA"/>
    <w:rsid w:val="00382A16"/>
    <w:rsid w:val="00385A87"/>
    <w:rsid w:val="00386DD1"/>
    <w:rsid w:val="00386E8A"/>
    <w:rsid w:val="00387B05"/>
    <w:rsid w:val="00390672"/>
    <w:rsid w:val="003922CF"/>
    <w:rsid w:val="00394B0B"/>
    <w:rsid w:val="003A552C"/>
    <w:rsid w:val="003B2B1D"/>
    <w:rsid w:val="003B2DDC"/>
    <w:rsid w:val="003B3D4E"/>
    <w:rsid w:val="003B4C4D"/>
    <w:rsid w:val="003B57F3"/>
    <w:rsid w:val="003B78C4"/>
    <w:rsid w:val="003C01CB"/>
    <w:rsid w:val="003C224C"/>
    <w:rsid w:val="003C26BF"/>
    <w:rsid w:val="003C755C"/>
    <w:rsid w:val="003C7D1F"/>
    <w:rsid w:val="003D15AE"/>
    <w:rsid w:val="003D42CE"/>
    <w:rsid w:val="003D5C70"/>
    <w:rsid w:val="003D7B33"/>
    <w:rsid w:val="003E0CD9"/>
    <w:rsid w:val="003E0DDA"/>
    <w:rsid w:val="003E15B4"/>
    <w:rsid w:val="003E1905"/>
    <w:rsid w:val="003E24BB"/>
    <w:rsid w:val="003E33F7"/>
    <w:rsid w:val="003E3852"/>
    <w:rsid w:val="003E3BBF"/>
    <w:rsid w:val="003E3F19"/>
    <w:rsid w:val="003E550F"/>
    <w:rsid w:val="003E5EE9"/>
    <w:rsid w:val="003F084E"/>
    <w:rsid w:val="003F32C8"/>
    <w:rsid w:val="003F3DF3"/>
    <w:rsid w:val="003F7CE7"/>
    <w:rsid w:val="004008B1"/>
    <w:rsid w:val="004017CD"/>
    <w:rsid w:val="0040519E"/>
    <w:rsid w:val="00405464"/>
    <w:rsid w:val="00410635"/>
    <w:rsid w:val="004112B0"/>
    <w:rsid w:val="0041321A"/>
    <w:rsid w:val="0041523C"/>
    <w:rsid w:val="00420DC4"/>
    <w:rsid w:val="00421A85"/>
    <w:rsid w:val="00425EFE"/>
    <w:rsid w:val="00426CC5"/>
    <w:rsid w:val="00427279"/>
    <w:rsid w:val="00431044"/>
    <w:rsid w:val="0043177E"/>
    <w:rsid w:val="00432CC8"/>
    <w:rsid w:val="0043406D"/>
    <w:rsid w:val="00436071"/>
    <w:rsid w:val="0043644D"/>
    <w:rsid w:val="004364CE"/>
    <w:rsid w:val="004371B7"/>
    <w:rsid w:val="004378B4"/>
    <w:rsid w:val="004412FE"/>
    <w:rsid w:val="00441B33"/>
    <w:rsid w:val="00443153"/>
    <w:rsid w:val="00443BA2"/>
    <w:rsid w:val="00444EB0"/>
    <w:rsid w:val="004455A7"/>
    <w:rsid w:val="00445FD8"/>
    <w:rsid w:val="00450B8F"/>
    <w:rsid w:val="00451193"/>
    <w:rsid w:val="00454940"/>
    <w:rsid w:val="0046045E"/>
    <w:rsid w:val="00460B70"/>
    <w:rsid w:val="004639C8"/>
    <w:rsid w:val="004643B7"/>
    <w:rsid w:val="00466CC0"/>
    <w:rsid w:val="00467F4F"/>
    <w:rsid w:val="00472E99"/>
    <w:rsid w:val="00473DE0"/>
    <w:rsid w:val="00474EEC"/>
    <w:rsid w:val="00476998"/>
    <w:rsid w:val="004773DC"/>
    <w:rsid w:val="00477DE2"/>
    <w:rsid w:val="004802C9"/>
    <w:rsid w:val="004809B0"/>
    <w:rsid w:val="004812C4"/>
    <w:rsid w:val="0048250A"/>
    <w:rsid w:val="00482669"/>
    <w:rsid w:val="00484A0B"/>
    <w:rsid w:val="00484B76"/>
    <w:rsid w:val="0048767B"/>
    <w:rsid w:val="00487C0E"/>
    <w:rsid w:val="00487FD0"/>
    <w:rsid w:val="004909F4"/>
    <w:rsid w:val="004972AF"/>
    <w:rsid w:val="004A4DBD"/>
    <w:rsid w:val="004A577E"/>
    <w:rsid w:val="004A71C6"/>
    <w:rsid w:val="004A74EC"/>
    <w:rsid w:val="004B0EA9"/>
    <w:rsid w:val="004B17D1"/>
    <w:rsid w:val="004B23C2"/>
    <w:rsid w:val="004B2675"/>
    <w:rsid w:val="004B4C10"/>
    <w:rsid w:val="004B680A"/>
    <w:rsid w:val="004B7323"/>
    <w:rsid w:val="004B755F"/>
    <w:rsid w:val="004C3FBE"/>
    <w:rsid w:val="004C5FE5"/>
    <w:rsid w:val="004C63B8"/>
    <w:rsid w:val="004C73B4"/>
    <w:rsid w:val="004D017D"/>
    <w:rsid w:val="004D0CA8"/>
    <w:rsid w:val="004D412E"/>
    <w:rsid w:val="004D64D3"/>
    <w:rsid w:val="004E0709"/>
    <w:rsid w:val="004E1343"/>
    <w:rsid w:val="004E1C00"/>
    <w:rsid w:val="004E46AF"/>
    <w:rsid w:val="004F04E8"/>
    <w:rsid w:val="004F0571"/>
    <w:rsid w:val="004F16F6"/>
    <w:rsid w:val="004F1F3A"/>
    <w:rsid w:val="004F2001"/>
    <w:rsid w:val="004F232B"/>
    <w:rsid w:val="004F23F3"/>
    <w:rsid w:val="004F44E1"/>
    <w:rsid w:val="004F5AB0"/>
    <w:rsid w:val="004F5E48"/>
    <w:rsid w:val="00501BB5"/>
    <w:rsid w:val="005030CE"/>
    <w:rsid w:val="005036E5"/>
    <w:rsid w:val="00505B1C"/>
    <w:rsid w:val="005066C2"/>
    <w:rsid w:val="005078A6"/>
    <w:rsid w:val="005102EE"/>
    <w:rsid w:val="005108A2"/>
    <w:rsid w:val="00510E20"/>
    <w:rsid w:val="00512949"/>
    <w:rsid w:val="0051458A"/>
    <w:rsid w:val="00514887"/>
    <w:rsid w:val="005214A9"/>
    <w:rsid w:val="00522097"/>
    <w:rsid w:val="00522107"/>
    <w:rsid w:val="00522239"/>
    <w:rsid w:val="00522E12"/>
    <w:rsid w:val="0053333D"/>
    <w:rsid w:val="00533786"/>
    <w:rsid w:val="00534ED5"/>
    <w:rsid w:val="00536E34"/>
    <w:rsid w:val="005424FA"/>
    <w:rsid w:val="00542E4A"/>
    <w:rsid w:val="00543456"/>
    <w:rsid w:val="00544A75"/>
    <w:rsid w:val="00545D14"/>
    <w:rsid w:val="00547C60"/>
    <w:rsid w:val="00547F13"/>
    <w:rsid w:val="0055494C"/>
    <w:rsid w:val="005625F1"/>
    <w:rsid w:val="00562BF4"/>
    <w:rsid w:val="0056421D"/>
    <w:rsid w:val="00564311"/>
    <w:rsid w:val="0056773D"/>
    <w:rsid w:val="0056778D"/>
    <w:rsid w:val="00570A76"/>
    <w:rsid w:val="00573844"/>
    <w:rsid w:val="005757F3"/>
    <w:rsid w:val="00580A14"/>
    <w:rsid w:val="00580B93"/>
    <w:rsid w:val="00581096"/>
    <w:rsid w:val="005813C5"/>
    <w:rsid w:val="00582162"/>
    <w:rsid w:val="005838B3"/>
    <w:rsid w:val="00585BD6"/>
    <w:rsid w:val="00585D3B"/>
    <w:rsid w:val="005865E3"/>
    <w:rsid w:val="005868B4"/>
    <w:rsid w:val="005901E8"/>
    <w:rsid w:val="00590831"/>
    <w:rsid w:val="0059364E"/>
    <w:rsid w:val="005A02F5"/>
    <w:rsid w:val="005A1183"/>
    <w:rsid w:val="005A125D"/>
    <w:rsid w:val="005A12E5"/>
    <w:rsid w:val="005A3B9A"/>
    <w:rsid w:val="005A40D4"/>
    <w:rsid w:val="005A479C"/>
    <w:rsid w:val="005A60AD"/>
    <w:rsid w:val="005A6501"/>
    <w:rsid w:val="005A73D1"/>
    <w:rsid w:val="005A74D8"/>
    <w:rsid w:val="005A7982"/>
    <w:rsid w:val="005A7FAE"/>
    <w:rsid w:val="005B050C"/>
    <w:rsid w:val="005B0A0A"/>
    <w:rsid w:val="005B3AAD"/>
    <w:rsid w:val="005B4424"/>
    <w:rsid w:val="005B67C5"/>
    <w:rsid w:val="005B6879"/>
    <w:rsid w:val="005C0455"/>
    <w:rsid w:val="005C09B8"/>
    <w:rsid w:val="005C0BF3"/>
    <w:rsid w:val="005C3A59"/>
    <w:rsid w:val="005C5BF3"/>
    <w:rsid w:val="005C6F81"/>
    <w:rsid w:val="005D00A4"/>
    <w:rsid w:val="005D0802"/>
    <w:rsid w:val="005D13E5"/>
    <w:rsid w:val="005D167C"/>
    <w:rsid w:val="005D177F"/>
    <w:rsid w:val="005D1D26"/>
    <w:rsid w:val="005D278E"/>
    <w:rsid w:val="005D3780"/>
    <w:rsid w:val="005D3C5E"/>
    <w:rsid w:val="005D3E7B"/>
    <w:rsid w:val="005D722A"/>
    <w:rsid w:val="005D790D"/>
    <w:rsid w:val="005E05E7"/>
    <w:rsid w:val="005E0EE3"/>
    <w:rsid w:val="005E14F1"/>
    <w:rsid w:val="005E5D8F"/>
    <w:rsid w:val="005F19FE"/>
    <w:rsid w:val="005F26A4"/>
    <w:rsid w:val="005F348A"/>
    <w:rsid w:val="005F5A81"/>
    <w:rsid w:val="006020B2"/>
    <w:rsid w:val="00603237"/>
    <w:rsid w:val="00603D17"/>
    <w:rsid w:val="0060476D"/>
    <w:rsid w:val="00604B81"/>
    <w:rsid w:val="00605C69"/>
    <w:rsid w:val="0060642B"/>
    <w:rsid w:val="006074EC"/>
    <w:rsid w:val="0060762E"/>
    <w:rsid w:val="006078DB"/>
    <w:rsid w:val="00610157"/>
    <w:rsid w:val="0061187A"/>
    <w:rsid w:val="00611BFD"/>
    <w:rsid w:val="0061242E"/>
    <w:rsid w:val="0061428E"/>
    <w:rsid w:val="00615077"/>
    <w:rsid w:val="00615EF9"/>
    <w:rsid w:val="0061615D"/>
    <w:rsid w:val="006217C0"/>
    <w:rsid w:val="00621D9B"/>
    <w:rsid w:val="0062584A"/>
    <w:rsid w:val="006268A3"/>
    <w:rsid w:val="006270CD"/>
    <w:rsid w:val="00627625"/>
    <w:rsid w:val="00627BD7"/>
    <w:rsid w:val="0063063A"/>
    <w:rsid w:val="00630672"/>
    <w:rsid w:val="0063338B"/>
    <w:rsid w:val="006335FF"/>
    <w:rsid w:val="006345B2"/>
    <w:rsid w:val="006362A7"/>
    <w:rsid w:val="00637810"/>
    <w:rsid w:val="00641AF8"/>
    <w:rsid w:val="00641B1A"/>
    <w:rsid w:val="0064300C"/>
    <w:rsid w:val="00643AAB"/>
    <w:rsid w:val="00643CE8"/>
    <w:rsid w:val="00645AAD"/>
    <w:rsid w:val="0064715B"/>
    <w:rsid w:val="00647C59"/>
    <w:rsid w:val="00653B69"/>
    <w:rsid w:val="0065463C"/>
    <w:rsid w:val="00656F76"/>
    <w:rsid w:val="0066303C"/>
    <w:rsid w:val="00665436"/>
    <w:rsid w:val="00665C8D"/>
    <w:rsid w:val="00665CEB"/>
    <w:rsid w:val="006661A1"/>
    <w:rsid w:val="006679E9"/>
    <w:rsid w:val="00667D24"/>
    <w:rsid w:val="00671DDB"/>
    <w:rsid w:val="0067254E"/>
    <w:rsid w:val="00673DF9"/>
    <w:rsid w:val="0067406D"/>
    <w:rsid w:val="00674942"/>
    <w:rsid w:val="00676E6E"/>
    <w:rsid w:val="00680234"/>
    <w:rsid w:val="00680835"/>
    <w:rsid w:val="00682283"/>
    <w:rsid w:val="006843FF"/>
    <w:rsid w:val="00684546"/>
    <w:rsid w:val="00685CB3"/>
    <w:rsid w:val="00687E3A"/>
    <w:rsid w:val="00692371"/>
    <w:rsid w:val="00693307"/>
    <w:rsid w:val="00695562"/>
    <w:rsid w:val="006A4375"/>
    <w:rsid w:val="006A5006"/>
    <w:rsid w:val="006A5EB4"/>
    <w:rsid w:val="006A649D"/>
    <w:rsid w:val="006A79DC"/>
    <w:rsid w:val="006B0F5A"/>
    <w:rsid w:val="006B16CE"/>
    <w:rsid w:val="006B1CF2"/>
    <w:rsid w:val="006B27DB"/>
    <w:rsid w:val="006B5DA7"/>
    <w:rsid w:val="006B6530"/>
    <w:rsid w:val="006B7619"/>
    <w:rsid w:val="006C0F49"/>
    <w:rsid w:val="006C250A"/>
    <w:rsid w:val="006C2615"/>
    <w:rsid w:val="006C2C73"/>
    <w:rsid w:val="006C4C30"/>
    <w:rsid w:val="006C5F41"/>
    <w:rsid w:val="006D01F3"/>
    <w:rsid w:val="006D04FE"/>
    <w:rsid w:val="006D05E8"/>
    <w:rsid w:val="006D0C0F"/>
    <w:rsid w:val="006D1E84"/>
    <w:rsid w:val="006D2349"/>
    <w:rsid w:val="006D35AF"/>
    <w:rsid w:val="006D3D83"/>
    <w:rsid w:val="006D659C"/>
    <w:rsid w:val="006D6BD8"/>
    <w:rsid w:val="006D748E"/>
    <w:rsid w:val="006D78E2"/>
    <w:rsid w:val="006D79B4"/>
    <w:rsid w:val="006E3B86"/>
    <w:rsid w:val="006E4439"/>
    <w:rsid w:val="006E484A"/>
    <w:rsid w:val="006E55DD"/>
    <w:rsid w:val="006E7186"/>
    <w:rsid w:val="006E7A3A"/>
    <w:rsid w:val="006F155D"/>
    <w:rsid w:val="006F2C2D"/>
    <w:rsid w:val="006F3A16"/>
    <w:rsid w:val="006F5A43"/>
    <w:rsid w:val="006F765D"/>
    <w:rsid w:val="007015DB"/>
    <w:rsid w:val="00705418"/>
    <w:rsid w:val="007054EB"/>
    <w:rsid w:val="007055FD"/>
    <w:rsid w:val="00705BE1"/>
    <w:rsid w:val="00710DB1"/>
    <w:rsid w:val="0071338F"/>
    <w:rsid w:val="00713D4D"/>
    <w:rsid w:val="00714477"/>
    <w:rsid w:val="00714AC2"/>
    <w:rsid w:val="00715D00"/>
    <w:rsid w:val="00715F04"/>
    <w:rsid w:val="00716A9F"/>
    <w:rsid w:val="00717B97"/>
    <w:rsid w:val="0072462D"/>
    <w:rsid w:val="0072535F"/>
    <w:rsid w:val="007272FC"/>
    <w:rsid w:val="0072737E"/>
    <w:rsid w:val="00731F32"/>
    <w:rsid w:val="0073321F"/>
    <w:rsid w:val="00733781"/>
    <w:rsid w:val="00734BE2"/>
    <w:rsid w:val="00735AF2"/>
    <w:rsid w:val="00736B1F"/>
    <w:rsid w:val="00736E95"/>
    <w:rsid w:val="00740F47"/>
    <w:rsid w:val="00741A9D"/>
    <w:rsid w:val="00741BAF"/>
    <w:rsid w:val="00747860"/>
    <w:rsid w:val="0075218A"/>
    <w:rsid w:val="00753C20"/>
    <w:rsid w:val="00754C7F"/>
    <w:rsid w:val="0075781E"/>
    <w:rsid w:val="0076008C"/>
    <w:rsid w:val="007609CF"/>
    <w:rsid w:val="00763963"/>
    <w:rsid w:val="007646B9"/>
    <w:rsid w:val="00764E31"/>
    <w:rsid w:val="00765D5C"/>
    <w:rsid w:val="0076671B"/>
    <w:rsid w:val="00766AE9"/>
    <w:rsid w:val="00782C32"/>
    <w:rsid w:val="00782D6F"/>
    <w:rsid w:val="00782DA0"/>
    <w:rsid w:val="007843D6"/>
    <w:rsid w:val="007846BB"/>
    <w:rsid w:val="00784B5E"/>
    <w:rsid w:val="0079021B"/>
    <w:rsid w:val="007921C9"/>
    <w:rsid w:val="00793F2C"/>
    <w:rsid w:val="00794533"/>
    <w:rsid w:val="00794C17"/>
    <w:rsid w:val="00795218"/>
    <w:rsid w:val="00795C4B"/>
    <w:rsid w:val="00795CB8"/>
    <w:rsid w:val="00796D8F"/>
    <w:rsid w:val="007A1C98"/>
    <w:rsid w:val="007A3BC9"/>
    <w:rsid w:val="007A3D72"/>
    <w:rsid w:val="007A565C"/>
    <w:rsid w:val="007A695A"/>
    <w:rsid w:val="007A7323"/>
    <w:rsid w:val="007B0242"/>
    <w:rsid w:val="007B19CD"/>
    <w:rsid w:val="007B385B"/>
    <w:rsid w:val="007B38E6"/>
    <w:rsid w:val="007B3CB4"/>
    <w:rsid w:val="007B45B4"/>
    <w:rsid w:val="007B506D"/>
    <w:rsid w:val="007B67E5"/>
    <w:rsid w:val="007B6967"/>
    <w:rsid w:val="007C0FED"/>
    <w:rsid w:val="007C106D"/>
    <w:rsid w:val="007C1263"/>
    <w:rsid w:val="007C1889"/>
    <w:rsid w:val="007C332F"/>
    <w:rsid w:val="007C33FB"/>
    <w:rsid w:val="007C46C7"/>
    <w:rsid w:val="007C491C"/>
    <w:rsid w:val="007C4EFC"/>
    <w:rsid w:val="007C4FE6"/>
    <w:rsid w:val="007C5309"/>
    <w:rsid w:val="007C676E"/>
    <w:rsid w:val="007D02FA"/>
    <w:rsid w:val="007D14E2"/>
    <w:rsid w:val="007D17E9"/>
    <w:rsid w:val="007D2AD2"/>
    <w:rsid w:val="007D5128"/>
    <w:rsid w:val="007D5A5A"/>
    <w:rsid w:val="007D65F6"/>
    <w:rsid w:val="007D703C"/>
    <w:rsid w:val="007D7E8A"/>
    <w:rsid w:val="007E1FB2"/>
    <w:rsid w:val="007E2490"/>
    <w:rsid w:val="007E28D6"/>
    <w:rsid w:val="007E3BB8"/>
    <w:rsid w:val="007E65B9"/>
    <w:rsid w:val="007E670F"/>
    <w:rsid w:val="007F164D"/>
    <w:rsid w:val="007F306C"/>
    <w:rsid w:val="007F5732"/>
    <w:rsid w:val="007F70DD"/>
    <w:rsid w:val="00801309"/>
    <w:rsid w:val="00802250"/>
    <w:rsid w:val="00802A39"/>
    <w:rsid w:val="0080438F"/>
    <w:rsid w:val="008062EB"/>
    <w:rsid w:val="00806403"/>
    <w:rsid w:val="00807F38"/>
    <w:rsid w:val="00813D69"/>
    <w:rsid w:val="00817DFD"/>
    <w:rsid w:val="00821DA2"/>
    <w:rsid w:val="008226AD"/>
    <w:rsid w:val="00824535"/>
    <w:rsid w:val="008302C9"/>
    <w:rsid w:val="0083067F"/>
    <w:rsid w:val="00832967"/>
    <w:rsid w:val="00833856"/>
    <w:rsid w:val="00834B67"/>
    <w:rsid w:val="00840207"/>
    <w:rsid w:val="008406DD"/>
    <w:rsid w:val="00840BC0"/>
    <w:rsid w:val="0084287E"/>
    <w:rsid w:val="00842C40"/>
    <w:rsid w:val="00843D70"/>
    <w:rsid w:val="0084457A"/>
    <w:rsid w:val="00845467"/>
    <w:rsid w:val="0084577C"/>
    <w:rsid w:val="00845E5A"/>
    <w:rsid w:val="008473A3"/>
    <w:rsid w:val="008501A5"/>
    <w:rsid w:val="00850F76"/>
    <w:rsid w:val="0085180B"/>
    <w:rsid w:val="00852D5A"/>
    <w:rsid w:val="008558FF"/>
    <w:rsid w:val="00860176"/>
    <w:rsid w:val="00860770"/>
    <w:rsid w:val="0086548C"/>
    <w:rsid w:val="0086675A"/>
    <w:rsid w:val="00867203"/>
    <w:rsid w:val="00871CD9"/>
    <w:rsid w:val="00872116"/>
    <w:rsid w:val="00872700"/>
    <w:rsid w:val="00875D52"/>
    <w:rsid w:val="00881BB5"/>
    <w:rsid w:val="00882A99"/>
    <w:rsid w:val="00883A77"/>
    <w:rsid w:val="00883B04"/>
    <w:rsid w:val="00883DE6"/>
    <w:rsid w:val="00884235"/>
    <w:rsid w:val="00887AE5"/>
    <w:rsid w:val="008922BE"/>
    <w:rsid w:val="00893005"/>
    <w:rsid w:val="008958ED"/>
    <w:rsid w:val="00895C6D"/>
    <w:rsid w:val="00895F51"/>
    <w:rsid w:val="008A13FB"/>
    <w:rsid w:val="008A3BE4"/>
    <w:rsid w:val="008A5CEA"/>
    <w:rsid w:val="008A5E6A"/>
    <w:rsid w:val="008A7EEC"/>
    <w:rsid w:val="008B33B6"/>
    <w:rsid w:val="008B3ED8"/>
    <w:rsid w:val="008B4F0E"/>
    <w:rsid w:val="008B65D3"/>
    <w:rsid w:val="008B673E"/>
    <w:rsid w:val="008B67F8"/>
    <w:rsid w:val="008B711E"/>
    <w:rsid w:val="008B7DEC"/>
    <w:rsid w:val="008C1D4C"/>
    <w:rsid w:val="008C2040"/>
    <w:rsid w:val="008C3018"/>
    <w:rsid w:val="008C392A"/>
    <w:rsid w:val="008C6932"/>
    <w:rsid w:val="008C73AC"/>
    <w:rsid w:val="008C766D"/>
    <w:rsid w:val="008C77EE"/>
    <w:rsid w:val="008D0595"/>
    <w:rsid w:val="008D0BD4"/>
    <w:rsid w:val="008D1A45"/>
    <w:rsid w:val="008D1E24"/>
    <w:rsid w:val="008D2AEC"/>
    <w:rsid w:val="008D433A"/>
    <w:rsid w:val="008D6DC0"/>
    <w:rsid w:val="008D6EBA"/>
    <w:rsid w:val="008E0740"/>
    <w:rsid w:val="008E0804"/>
    <w:rsid w:val="008E0E39"/>
    <w:rsid w:val="008E1D7E"/>
    <w:rsid w:val="008E21DA"/>
    <w:rsid w:val="008E2BC2"/>
    <w:rsid w:val="008E2BF6"/>
    <w:rsid w:val="008E2CF8"/>
    <w:rsid w:val="008E4E30"/>
    <w:rsid w:val="008E4E8B"/>
    <w:rsid w:val="008F219F"/>
    <w:rsid w:val="008F2E59"/>
    <w:rsid w:val="008F2FC5"/>
    <w:rsid w:val="008F4AE1"/>
    <w:rsid w:val="008F4C6E"/>
    <w:rsid w:val="008F54CA"/>
    <w:rsid w:val="0090063B"/>
    <w:rsid w:val="009012A7"/>
    <w:rsid w:val="00901E3E"/>
    <w:rsid w:val="009040DD"/>
    <w:rsid w:val="00904555"/>
    <w:rsid w:val="00905338"/>
    <w:rsid w:val="00906F32"/>
    <w:rsid w:val="00907167"/>
    <w:rsid w:val="00911FB1"/>
    <w:rsid w:val="00912ADB"/>
    <w:rsid w:val="00913FAD"/>
    <w:rsid w:val="00914A6A"/>
    <w:rsid w:val="00915C68"/>
    <w:rsid w:val="009212BE"/>
    <w:rsid w:val="00922011"/>
    <w:rsid w:val="0092556F"/>
    <w:rsid w:val="00926F11"/>
    <w:rsid w:val="0093011D"/>
    <w:rsid w:val="00930887"/>
    <w:rsid w:val="00933DDD"/>
    <w:rsid w:val="00937453"/>
    <w:rsid w:val="009409CB"/>
    <w:rsid w:val="00940F80"/>
    <w:rsid w:val="009412E1"/>
    <w:rsid w:val="009417F0"/>
    <w:rsid w:val="0094235E"/>
    <w:rsid w:val="009440AD"/>
    <w:rsid w:val="00944B19"/>
    <w:rsid w:val="009505D3"/>
    <w:rsid w:val="009542FF"/>
    <w:rsid w:val="00955578"/>
    <w:rsid w:val="00955FF1"/>
    <w:rsid w:val="00956096"/>
    <w:rsid w:val="00956CE6"/>
    <w:rsid w:val="0095705E"/>
    <w:rsid w:val="00960C00"/>
    <w:rsid w:val="00961082"/>
    <w:rsid w:val="00961E2F"/>
    <w:rsid w:val="009628EE"/>
    <w:rsid w:val="009635DE"/>
    <w:rsid w:val="00963C1C"/>
    <w:rsid w:val="00964CA1"/>
    <w:rsid w:val="0096721C"/>
    <w:rsid w:val="00970090"/>
    <w:rsid w:val="00970564"/>
    <w:rsid w:val="00971650"/>
    <w:rsid w:val="00971B6A"/>
    <w:rsid w:val="00972A2E"/>
    <w:rsid w:val="00972D71"/>
    <w:rsid w:val="00973FC8"/>
    <w:rsid w:val="009744F9"/>
    <w:rsid w:val="009765C3"/>
    <w:rsid w:val="009807F4"/>
    <w:rsid w:val="00980ACD"/>
    <w:rsid w:val="0098114E"/>
    <w:rsid w:val="0098237C"/>
    <w:rsid w:val="0098238F"/>
    <w:rsid w:val="00986592"/>
    <w:rsid w:val="00986D2D"/>
    <w:rsid w:val="00986FE9"/>
    <w:rsid w:val="00990688"/>
    <w:rsid w:val="0099266A"/>
    <w:rsid w:val="00993121"/>
    <w:rsid w:val="00995566"/>
    <w:rsid w:val="009967FF"/>
    <w:rsid w:val="00997BE1"/>
    <w:rsid w:val="00997EDB"/>
    <w:rsid w:val="009A2D3B"/>
    <w:rsid w:val="009A524D"/>
    <w:rsid w:val="009A574A"/>
    <w:rsid w:val="009A59F1"/>
    <w:rsid w:val="009A64AB"/>
    <w:rsid w:val="009B1073"/>
    <w:rsid w:val="009B1D97"/>
    <w:rsid w:val="009B289A"/>
    <w:rsid w:val="009B298B"/>
    <w:rsid w:val="009B29F2"/>
    <w:rsid w:val="009B6E65"/>
    <w:rsid w:val="009B70AA"/>
    <w:rsid w:val="009B79AD"/>
    <w:rsid w:val="009B7FEC"/>
    <w:rsid w:val="009C1165"/>
    <w:rsid w:val="009C199A"/>
    <w:rsid w:val="009C1C9F"/>
    <w:rsid w:val="009C1E2A"/>
    <w:rsid w:val="009C365A"/>
    <w:rsid w:val="009C560A"/>
    <w:rsid w:val="009C56CC"/>
    <w:rsid w:val="009D1776"/>
    <w:rsid w:val="009D20B8"/>
    <w:rsid w:val="009D3C2C"/>
    <w:rsid w:val="009D4BDF"/>
    <w:rsid w:val="009D56AE"/>
    <w:rsid w:val="009D59E7"/>
    <w:rsid w:val="009D7133"/>
    <w:rsid w:val="009E1F9A"/>
    <w:rsid w:val="009E318B"/>
    <w:rsid w:val="009E35AB"/>
    <w:rsid w:val="009E3AC9"/>
    <w:rsid w:val="009E677D"/>
    <w:rsid w:val="009E6E00"/>
    <w:rsid w:val="009F10D6"/>
    <w:rsid w:val="009F2055"/>
    <w:rsid w:val="009F2BD0"/>
    <w:rsid w:val="009F2E12"/>
    <w:rsid w:val="009F47E1"/>
    <w:rsid w:val="009F4893"/>
    <w:rsid w:val="009F4EDB"/>
    <w:rsid w:val="009F664C"/>
    <w:rsid w:val="009F6681"/>
    <w:rsid w:val="00A01A60"/>
    <w:rsid w:val="00A0239A"/>
    <w:rsid w:val="00A0338E"/>
    <w:rsid w:val="00A03D23"/>
    <w:rsid w:val="00A067A2"/>
    <w:rsid w:val="00A07B14"/>
    <w:rsid w:val="00A10B87"/>
    <w:rsid w:val="00A14044"/>
    <w:rsid w:val="00A1515D"/>
    <w:rsid w:val="00A15251"/>
    <w:rsid w:val="00A1560C"/>
    <w:rsid w:val="00A20273"/>
    <w:rsid w:val="00A22A87"/>
    <w:rsid w:val="00A2455D"/>
    <w:rsid w:val="00A248DE"/>
    <w:rsid w:val="00A24CC4"/>
    <w:rsid w:val="00A25C10"/>
    <w:rsid w:val="00A2698C"/>
    <w:rsid w:val="00A32327"/>
    <w:rsid w:val="00A35BFF"/>
    <w:rsid w:val="00A4439F"/>
    <w:rsid w:val="00A50136"/>
    <w:rsid w:val="00A5018C"/>
    <w:rsid w:val="00A505F2"/>
    <w:rsid w:val="00A5254F"/>
    <w:rsid w:val="00A529CD"/>
    <w:rsid w:val="00A54759"/>
    <w:rsid w:val="00A57D17"/>
    <w:rsid w:val="00A60272"/>
    <w:rsid w:val="00A60BAD"/>
    <w:rsid w:val="00A61270"/>
    <w:rsid w:val="00A62CFF"/>
    <w:rsid w:val="00A671B7"/>
    <w:rsid w:val="00A674AE"/>
    <w:rsid w:val="00A71F98"/>
    <w:rsid w:val="00A72A36"/>
    <w:rsid w:val="00A72A69"/>
    <w:rsid w:val="00A72C56"/>
    <w:rsid w:val="00A73EB7"/>
    <w:rsid w:val="00A75DE9"/>
    <w:rsid w:val="00A765CD"/>
    <w:rsid w:val="00A771DE"/>
    <w:rsid w:val="00A80081"/>
    <w:rsid w:val="00A800EA"/>
    <w:rsid w:val="00A80318"/>
    <w:rsid w:val="00A80C45"/>
    <w:rsid w:val="00A86B68"/>
    <w:rsid w:val="00A8780B"/>
    <w:rsid w:val="00A87DF6"/>
    <w:rsid w:val="00A90DBC"/>
    <w:rsid w:val="00A935D1"/>
    <w:rsid w:val="00A95E43"/>
    <w:rsid w:val="00A961FF"/>
    <w:rsid w:val="00AA3A43"/>
    <w:rsid w:val="00AA4CB9"/>
    <w:rsid w:val="00AA58A9"/>
    <w:rsid w:val="00AA7644"/>
    <w:rsid w:val="00AB07FA"/>
    <w:rsid w:val="00AB297A"/>
    <w:rsid w:val="00AB4477"/>
    <w:rsid w:val="00AB544F"/>
    <w:rsid w:val="00AB5B95"/>
    <w:rsid w:val="00AB67A6"/>
    <w:rsid w:val="00AC1545"/>
    <w:rsid w:val="00AC2F3E"/>
    <w:rsid w:val="00AC39F4"/>
    <w:rsid w:val="00AC5145"/>
    <w:rsid w:val="00AC7205"/>
    <w:rsid w:val="00AC7504"/>
    <w:rsid w:val="00AD0767"/>
    <w:rsid w:val="00AD12B7"/>
    <w:rsid w:val="00AD327F"/>
    <w:rsid w:val="00AD3A1C"/>
    <w:rsid w:val="00AD3BA4"/>
    <w:rsid w:val="00AD3DDD"/>
    <w:rsid w:val="00AD504A"/>
    <w:rsid w:val="00AD53FE"/>
    <w:rsid w:val="00AE0AFD"/>
    <w:rsid w:val="00AE0E09"/>
    <w:rsid w:val="00AE1F4A"/>
    <w:rsid w:val="00AE2407"/>
    <w:rsid w:val="00AE2482"/>
    <w:rsid w:val="00AE2BD7"/>
    <w:rsid w:val="00AE4934"/>
    <w:rsid w:val="00AF0294"/>
    <w:rsid w:val="00AF04DD"/>
    <w:rsid w:val="00AF1FBA"/>
    <w:rsid w:val="00AF261A"/>
    <w:rsid w:val="00AF462B"/>
    <w:rsid w:val="00AF4D3C"/>
    <w:rsid w:val="00AF4E6C"/>
    <w:rsid w:val="00AF5355"/>
    <w:rsid w:val="00B00F95"/>
    <w:rsid w:val="00B01987"/>
    <w:rsid w:val="00B05693"/>
    <w:rsid w:val="00B059EE"/>
    <w:rsid w:val="00B06EB2"/>
    <w:rsid w:val="00B11361"/>
    <w:rsid w:val="00B116F4"/>
    <w:rsid w:val="00B12402"/>
    <w:rsid w:val="00B13F2A"/>
    <w:rsid w:val="00B145E0"/>
    <w:rsid w:val="00B156F9"/>
    <w:rsid w:val="00B16BA9"/>
    <w:rsid w:val="00B20B2F"/>
    <w:rsid w:val="00B228CA"/>
    <w:rsid w:val="00B23223"/>
    <w:rsid w:val="00B24B18"/>
    <w:rsid w:val="00B26BB6"/>
    <w:rsid w:val="00B27574"/>
    <w:rsid w:val="00B27F75"/>
    <w:rsid w:val="00B30418"/>
    <w:rsid w:val="00B314C8"/>
    <w:rsid w:val="00B314F7"/>
    <w:rsid w:val="00B31E37"/>
    <w:rsid w:val="00B325E1"/>
    <w:rsid w:val="00B34EFE"/>
    <w:rsid w:val="00B35883"/>
    <w:rsid w:val="00B37EAC"/>
    <w:rsid w:val="00B40605"/>
    <w:rsid w:val="00B4153E"/>
    <w:rsid w:val="00B439E9"/>
    <w:rsid w:val="00B4798B"/>
    <w:rsid w:val="00B5160B"/>
    <w:rsid w:val="00B52199"/>
    <w:rsid w:val="00B537A3"/>
    <w:rsid w:val="00B541C3"/>
    <w:rsid w:val="00B55C57"/>
    <w:rsid w:val="00B57C4A"/>
    <w:rsid w:val="00B62C96"/>
    <w:rsid w:val="00B6309D"/>
    <w:rsid w:val="00B640B0"/>
    <w:rsid w:val="00B653BB"/>
    <w:rsid w:val="00B6619F"/>
    <w:rsid w:val="00B70398"/>
    <w:rsid w:val="00B70DBE"/>
    <w:rsid w:val="00B76FB8"/>
    <w:rsid w:val="00B773C6"/>
    <w:rsid w:val="00B77E64"/>
    <w:rsid w:val="00B808AF"/>
    <w:rsid w:val="00B812E2"/>
    <w:rsid w:val="00B8207A"/>
    <w:rsid w:val="00B834A2"/>
    <w:rsid w:val="00B83DA3"/>
    <w:rsid w:val="00B85E7C"/>
    <w:rsid w:val="00B86AA3"/>
    <w:rsid w:val="00B87399"/>
    <w:rsid w:val="00B907F2"/>
    <w:rsid w:val="00B90D24"/>
    <w:rsid w:val="00B919B4"/>
    <w:rsid w:val="00B936D8"/>
    <w:rsid w:val="00B94B5B"/>
    <w:rsid w:val="00B96468"/>
    <w:rsid w:val="00BA072C"/>
    <w:rsid w:val="00BA1449"/>
    <w:rsid w:val="00BA1DFF"/>
    <w:rsid w:val="00BA33A1"/>
    <w:rsid w:val="00BA44C4"/>
    <w:rsid w:val="00BC3592"/>
    <w:rsid w:val="00BC3D8E"/>
    <w:rsid w:val="00BC79BF"/>
    <w:rsid w:val="00BD32E3"/>
    <w:rsid w:val="00BD3FC1"/>
    <w:rsid w:val="00BD44EE"/>
    <w:rsid w:val="00BD5D39"/>
    <w:rsid w:val="00BE0086"/>
    <w:rsid w:val="00BE0AB3"/>
    <w:rsid w:val="00BE108F"/>
    <w:rsid w:val="00BE288A"/>
    <w:rsid w:val="00BE2B42"/>
    <w:rsid w:val="00BE331F"/>
    <w:rsid w:val="00BE37C4"/>
    <w:rsid w:val="00BE61E9"/>
    <w:rsid w:val="00BE671C"/>
    <w:rsid w:val="00BE712E"/>
    <w:rsid w:val="00BF00EA"/>
    <w:rsid w:val="00BF084E"/>
    <w:rsid w:val="00BF13B0"/>
    <w:rsid w:val="00BF1E1E"/>
    <w:rsid w:val="00BF1ED5"/>
    <w:rsid w:val="00BF4258"/>
    <w:rsid w:val="00BF4B18"/>
    <w:rsid w:val="00BF5208"/>
    <w:rsid w:val="00BF58F8"/>
    <w:rsid w:val="00C01F6B"/>
    <w:rsid w:val="00C04431"/>
    <w:rsid w:val="00C05F6C"/>
    <w:rsid w:val="00C06A0D"/>
    <w:rsid w:val="00C07899"/>
    <w:rsid w:val="00C106C6"/>
    <w:rsid w:val="00C10701"/>
    <w:rsid w:val="00C10A92"/>
    <w:rsid w:val="00C15741"/>
    <w:rsid w:val="00C16F4F"/>
    <w:rsid w:val="00C21148"/>
    <w:rsid w:val="00C21DB4"/>
    <w:rsid w:val="00C23555"/>
    <w:rsid w:val="00C23A40"/>
    <w:rsid w:val="00C241AF"/>
    <w:rsid w:val="00C25823"/>
    <w:rsid w:val="00C312CA"/>
    <w:rsid w:val="00C338F0"/>
    <w:rsid w:val="00C33E97"/>
    <w:rsid w:val="00C34F42"/>
    <w:rsid w:val="00C36649"/>
    <w:rsid w:val="00C37803"/>
    <w:rsid w:val="00C41DB4"/>
    <w:rsid w:val="00C426FA"/>
    <w:rsid w:val="00C430A9"/>
    <w:rsid w:val="00C437C7"/>
    <w:rsid w:val="00C4700C"/>
    <w:rsid w:val="00C517DC"/>
    <w:rsid w:val="00C524C7"/>
    <w:rsid w:val="00C527DD"/>
    <w:rsid w:val="00C53F42"/>
    <w:rsid w:val="00C5504A"/>
    <w:rsid w:val="00C550C2"/>
    <w:rsid w:val="00C5543A"/>
    <w:rsid w:val="00C57B7A"/>
    <w:rsid w:val="00C60731"/>
    <w:rsid w:val="00C607F7"/>
    <w:rsid w:val="00C66650"/>
    <w:rsid w:val="00C70CFC"/>
    <w:rsid w:val="00C72D90"/>
    <w:rsid w:val="00C7322F"/>
    <w:rsid w:val="00C75710"/>
    <w:rsid w:val="00C759F0"/>
    <w:rsid w:val="00C763A2"/>
    <w:rsid w:val="00C76FBC"/>
    <w:rsid w:val="00C81C43"/>
    <w:rsid w:val="00C82E65"/>
    <w:rsid w:val="00C850E4"/>
    <w:rsid w:val="00C85BC7"/>
    <w:rsid w:val="00C85CF8"/>
    <w:rsid w:val="00C87878"/>
    <w:rsid w:val="00C92497"/>
    <w:rsid w:val="00C929CA"/>
    <w:rsid w:val="00C94882"/>
    <w:rsid w:val="00C94D81"/>
    <w:rsid w:val="00C9560F"/>
    <w:rsid w:val="00C95633"/>
    <w:rsid w:val="00C960B1"/>
    <w:rsid w:val="00CA13AC"/>
    <w:rsid w:val="00CA14EA"/>
    <w:rsid w:val="00CA17C7"/>
    <w:rsid w:val="00CA3EFD"/>
    <w:rsid w:val="00CA4B96"/>
    <w:rsid w:val="00CA59D3"/>
    <w:rsid w:val="00CA6465"/>
    <w:rsid w:val="00CA7CAE"/>
    <w:rsid w:val="00CB07CE"/>
    <w:rsid w:val="00CB0DAA"/>
    <w:rsid w:val="00CB37E1"/>
    <w:rsid w:val="00CB6E18"/>
    <w:rsid w:val="00CB7EB9"/>
    <w:rsid w:val="00CC0408"/>
    <w:rsid w:val="00CC0FC5"/>
    <w:rsid w:val="00CC12FA"/>
    <w:rsid w:val="00CC292D"/>
    <w:rsid w:val="00CC3360"/>
    <w:rsid w:val="00CC390A"/>
    <w:rsid w:val="00CC474B"/>
    <w:rsid w:val="00CC4ABB"/>
    <w:rsid w:val="00CC54C1"/>
    <w:rsid w:val="00CC5819"/>
    <w:rsid w:val="00CC691F"/>
    <w:rsid w:val="00CC7B0C"/>
    <w:rsid w:val="00CD1AB9"/>
    <w:rsid w:val="00CD4F43"/>
    <w:rsid w:val="00CD5921"/>
    <w:rsid w:val="00CE0962"/>
    <w:rsid w:val="00CE0B54"/>
    <w:rsid w:val="00CE49C1"/>
    <w:rsid w:val="00CE74B4"/>
    <w:rsid w:val="00CF0C43"/>
    <w:rsid w:val="00CF0ED5"/>
    <w:rsid w:val="00CF3385"/>
    <w:rsid w:val="00CF65B0"/>
    <w:rsid w:val="00CF67D4"/>
    <w:rsid w:val="00CF7311"/>
    <w:rsid w:val="00CF7536"/>
    <w:rsid w:val="00D02E07"/>
    <w:rsid w:val="00D04DB6"/>
    <w:rsid w:val="00D10CA9"/>
    <w:rsid w:val="00D177E4"/>
    <w:rsid w:val="00D211C3"/>
    <w:rsid w:val="00D2169F"/>
    <w:rsid w:val="00D2179D"/>
    <w:rsid w:val="00D236DB"/>
    <w:rsid w:val="00D239F4"/>
    <w:rsid w:val="00D253A5"/>
    <w:rsid w:val="00D25AFE"/>
    <w:rsid w:val="00D26CD5"/>
    <w:rsid w:val="00D31109"/>
    <w:rsid w:val="00D315E5"/>
    <w:rsid w:val="00D31936"/>
    <w:rsid w:val="00D33AE6"/>
    <w:rsid w:val="00D33CF8"/>
    <w:rsid w:val="00D3478D"/>
    <w:rsid w:val="00D36137"/>
    <w:rsid w:val="00D36431"/>
    <w:rsid w:val="00D36ADD"/>
    <w:rsid w:val="00D370B9"/>
    <w:rsid w:val="00D43529"/>
    <w:rsid w:val="00D43BB5"/>
    <w:rsid w:val="00D452AC"/>
    <w:rsid w:val="00D45841"/>
    <w:rsid w:val="00D52722"/>
    <w:rsid w:val="00D56365"/>
    <w:rsid w:val="00D56907"/>
    <w:rsid w:val="00D5773E"/>
    <w:rsid w:val="00D60907"/>
    <w:rsid w:val="00D60F8C"/>
    <w:rsid w:val="00D612B2"/>
    <w:rsid w:val="00D62998"/>
    <w:rsid w:val="00D63AC6"/>
    <w:rsid w:val="00D642B1"/>
    <w:rsid w:val="00D66DC2"/>
    <w:rsid w:val="00D7205F"/>
    <w:rsid w:val="00D72138"/>
    <w:rsid w:val="00D72865"/>
    <w:rsid w:val="00D73D75"/>
    <w:rsid w:val="00D74607"/>
    <w:rsid w:val="00D74A0E"/>
    <w:rsid w:val="00D757FA"/>
    <w:rsid w:val="00D75F66"/>
    <w:rsid w:val="00D760EC"/>
    <w:rsid w:val="00D8008B"/>
    <w:rsid w:val="00D80323"/>
    <w:rsid w:val="00D80FF3"/>
    <w:rsid w:val="00D81575"/>
    <w:rsid w:val="00D85A6C"/>
    <w:rsid w:val="00D878AC"/>
    <w:rsid w:val="00D87AE1"/>
    <w:rsid w:val="00D905DA"/>
    <w:rsid w:val="00D9312F"/>
    <w:rsid w:val="00D94D23"/>
    <w:rsid w:val="00D95B24"/>
    <w:rsid w:val="00D96055"/>
    <w:rsid w:val="00D9720B"/>
    <w:rsid w:val="00D97540"/>
    <w:rsid w:val="00D97A53"/>
    <w:rsid w:val="00DA03F0"/>
    <w:rsid w:val="00DA0BC7"/>
    <w:rsid w:val="00DA19DB"/>
    <w:rsid w:val="00DA3016"/>
    <w:rsid w:val="00DA318E"/>
    <w:rsid w:val="00DA34E4"/>
    <w:rsid w:val="00DA39E1"/>
    <w:rsid w:val="00DA456A"/>
    <w:rsid w:val="00DB2678"/>
    <w:rsid w:val="00DB31DB"/>
    <w:rsid w:val="00DB4994"/>
    <w:rsid w:val="00DB5447"/>
    <w:rsid w:val="00DB56A4"/>
    <w:rsid w:val="00DC0D77"/>
    <w:rsid w:val="00DC1205"/>
    <w:rsid w:val="00DC2F5E"/>
    <w:rsid w:val="00DC4D85"/>
    <w:rsid w:val="00DC7519"/>
    <w:rsid w:val="00DD079E"/>
    <w:rsid w:val="00DD10F7"/>
    <w:rsid w:val="00DD1917"/>
    <w:rsid w:val="00DD1C00"/>
    <w:rsid w:val="00DD4D9D"/>
    <w:rsid w:val="00DD5CD4"/>
    <w:rsid w:val="00DE0521"/>
    <w:rsid w:val="00DE09CD"/>
    <w:rsid w:val="00DE0B03"/>
    <w:rsid w:val="00DE299F"/>
    <w:rsid w:val="00DE2F77"/>
    <w:rsid w:val="00DE6AD7"/>
    <w:rsid w:val="00DE7080"/>
    <w:rsid w:val="00DE73D8"/>
    <w:rsid w:val="00DF3523"/>
    <w:rsid w:val="00DF4048"/>
    <w:rsid w:val="00DF7BF4"/>
    <w:rsid w:val="00E00C14"/>
    <w:rsid w:val="00E00E47"/>
    <w:rsid w:val="00E027E5"/>
    <w:rsid w:val="00E045E6"/>
    <w:rsid w:val="00E05752"/>
    <w:rsid w:val="00E0632E"/>
    <w:rsid w:val="00E066E0"/>
    <w:rsid w:val="00E12646"/>
    <w:rsid w:val="00E1288D"/>
    <w:rsid w:val="00E13AD7"/>
    <w:rsid w:val="00E15318"/>
    <w:rsid w:val="00E15ED1"/>
    <w:rsid w:val="00E208D9"/>
    <w:rsid w:val="00E2189A"/>
    <w:rsid w:val="00E218BD"/>
    <w:rsid w:val="00E21AB6"/>
    <w:rsid w:val="00E2339D"/>
    <w:rsid w:val="00E24370"/>
    <w:rsid w:val="00E257A1"/>
    <w:rsid w:val="00E278BA"/>
    <w:rsid w:val="00E27DF8"/>
    <w:rsid w:val="00E30C0E"/>
    <w:rsid w:val="00E3137B"/>
    <w:rsid w:val="00E31F37"/>
    <w:rsid w:val="00E345A8"/>
    <w:rsid w:val="00E37A30"/>
    <w:rsid w:val="00E401DB"/>
    <w:rsid w:val="00E40538"/>
    <w:rsid w:val="00E41B47"/>
    <w:rsid w:val="00E44554"/>
    <w:rsid w:val="00E449C5"/>
    <w:rsid w:val="00E4685B"/>
    <w:rsid w:val="00E468EB"/>
    <w:rsid w:val="00E47CB5"/>
    <w:rsid w:val="00E51C49"/>
    <w:rsid w:val="00E5367D"/>
    <w:rsid w:val="00E5391C"/>
    <w:rsid w:val="00E53C89"/>
    <w:rsid w:val="00E54DE4"/>
    <w:rsid w:val="00E5509E"/>
    <w:rsid w:val="00E5575A"/>
    <w:rsid w:val="00E571AB"/>
    <w:rsid w:val="00E60304"/>
    <w:rsid w:val="00E63365"/>
    <w:rsid w:val="00E63D10"/>
    <w:rsid w:val="00E665C1"/>
    <w:rsid w:val="00E67343"/>
    <w:rsid w:val="00E806C7"/>
    <w:rsid w:val="00E80A6A"/>
    <w:rsid w:val="00E82281"/>
    <w:rsid w:val="00E82ECC"/>
    <w:rsid w:val="00E844B9"/>
    <w:rsid w:val="00E85320"/>
    <w:rsid w:val="00E86463"/>
    <w:rsid w:val="00E86F9D"/>
    <w:rsid w:val="00E90796"/>
    <w:rsid w:val="00E90FAA"/>
    <w:rsid w:val="00E9116B"/>
    <w:rsid w:val="00E938B6"/>
    <w:rsid w:val="00E9470F"/>
    <w:rsid w:val="00EA04D8"/>
    <w:rsid w:val="00EA12CB"/>
    <w:rsid w:val="00EA2D3F"/>
    <w:rsid w:val="00EA470E"/>
    <w:rsid w:val="00EA62C6"/>
    <w:rsid w:val="00EA718A"/>
    <w:rsid w:val="00EA791A"/>
    <w:rsid w:val="00EB0EC6"/>
    <w:rsid w:val="00EB1E6F"/>
    <w:rsid w:val="00EB249B"/>
    <w:rsid w:val="00EB270D"/>
    <w:rsid w:val="00EB3266"/>
    <w:rsid w:val="00EB4653"/>
    <w:rsid w:val="00EB4A70"/>
    <w:rsid w:val="00EB4F55"/>
    <w:rsid w:val="00EB5F0B"/>
    <w:rsid w:val="00EB6CCA"/>
    <w:rsid w:val="00EB748F"/>
    <w:rsid w:val="00EB76C4"/>
    <w:rsid w:val="00EB79B7"/>
    <w:rsid w:val="00EC0698"/>
    <w:rsid w:val="00EC0FAA"/>
    <w:rsid w:val="00EC148D"/>
    <w:rsid w:val="00EC1CD4"/>
    <w:rsid w:val="00EC40D3"/>
    <w:rsid w:val="00EC59A9"/>
    <w:rsid w:val="00EC5BC5"/>
    <w:rsid w:val="00EC6B97"/>
    <w:rsid w:val="00EC74E9"/>
    <w:rsid w:val="00ED0320"/>
    <w:rsid w:val="00ED308B"/>
    <w:rsid w:val="00ED5DA4"/>
    <w:rsid w:val="00ED747F"/>
    <w:rsid w:val="00EE2098"/>
    <w:rsid w:val="00EE6E90"/>
    <w:rsid w:val="00EE7066"/>
    <w:rsid w:val="00EF6123"/>
    <w:rsid w:val="00EF746B"/>
    <w:rsid w:val="00F0207B"/>
    <w:rsid w:val="00F0409C"/>
    <w:rsid w:val="00F070D1"/>
    <w:rsid w:val="00F07EE4"/>
    <w:rsid w:val="00F11484"/>
    <w:rsid w:val="00F123F9"/>
    <w:rsid w:val="00F14720"/>
    <w:rsid w:val="00F15487"/>
    <w:rsid w:val="00F15721"/>
    <w:rsid w:val="00F17130"/>
    <w:rsid w:val="00F17B87"/>
    <w:rsid w:val="00F20E84"/>
    <w:rsid w:val="00F214FF"/>
    <w:rsid w:val="00F21C10"/>
    <w:rsid w:val="00F22329"/>
    <w:rsid w:val="00F225AB"/>
    <w:rsid w:val="00F22C8A"/>
    <w:rsid w:val="00F24D72"/>
    <w:rsid w:val="00F25208"/>
    <w:rsid w:val="00F27359"/>
    <w:rsid w:val="00F31007"/>
    <w:rsid w:val="00F31773"/>
    <w:rsid w:val="00F376D5"/>
    <w:rsid w:val="00F406F7"/>
    <w:rsid w:val="00F42943"/>
    <w:rsid w:val="00F43A6C"/>
    <w:rsid w:val="00F43E7D"/>
    <w:rsid w:val="00F44DD9"/>
    <w:rsid w:val="00F45315"/>
    <w:rsid w:val="00F46A65"/>
    <w:rsid w:val="00F471B9"/>
    <w:rsid w:val="00F47C8B"/>
    <w:rsid w:val="00F50887"/>
    <w:rsid w:val="00F50FBB"/>
    <w:rsid w:val="00F51830"/>
    <w:rsid w:val="00F541B0"/>
    <w:rsid w:val="00F54582"/>
    <w:rsid w:val="00F54BBF"/>
    <w:rsid w:val="00F57804"/>
    <w:rsid w:val="00F60E56"/>
    <w:rsid w:val="00F610A5"/>
    <w:rsid w:val="00F61141"/>
    <w:rsid w:val="00F61E4A"/>
    <w:rsid w:val="00F62A51"/>
    <w:rsid w:val="00F62DC5"/>
    <w:rsid w:val="00F64FE4"/>
    <w:rsid w:val="00F66FD9"/>
    <w:rsid w:val="00F675A0"/>
    <w:rsid w:val="00F71481"/>
    <w:rsid w:val="00F72ED4"/>
    <w:rsid w:val="00F747EE"/>
    <w:rsid w:val="00F772F4"/>
    <w:rsid w:val="00F77B6A"/>
    <w:rsid w:val="00F81248"/>
    <w:rsid w:val="00F8331F"/>
    <w:rsid w:val="00F855E8"/>
    <w:rsid w:val="00F860A9"/>
    <w:rsid w:val="00F864AF"/>
    <w:rsid w:val="00F872C0"/>
    <w:rsid w:val="00F90B79"/>
    <w:rsid w:val="00F919A0"/>
    <w:rsid w:val="00F93740"/>
    <w:rsid w:val="00F9461E"/>
    <w:rsid w:val="00FA14A4"/>
    <w:rsid w:val="00FA3BC3"/>
    <w:rsid w:val="00FA5B92"/>
    <w:rsid w:val="00FA654E"/>
    <w:rsid w:val="00FA65EB"/>
    <w:rsid w:val="00FA6E41"/>
    <w:rsid w:val="00FA72C0"/>
    <w:rsid w:val="00FA7600"/>
    <w:rsid w:val="00FA7F45"/>
    <w:rsid w:val="00FB0BBC"/>
    <w:rsid w:val="00FB2BFC"/>
    <w:rsid w:val="00FB415C"/>
    <w:rsid w:val="00FB53B3"/>
    <w:rsid w:val="00FB6910"/>
    <w:rsid w:val="00FB77C3"/>
    <w:rsid w:val="00FC0B03"/>
    <w:rsid w:val="00FC121C"/>
    <w:rsid w:val="00FC1657"/>
    <w:rsid w:val="00FC17F6"/>
    <w:rsid w:val="00FC5598"/>
    <w:rsid w:val="00FC64BD"/>
    <w:rsid w:val="00FC7EC7"/>
    <w:rsid w:val="00FC7F06"/>
    <w:rsid w:val="00FD16EE"/>
    <w:rsid w:val="00FD1979"/>
    <w:rsid w:val="00FD2208"/>
    <w:rsid w:val="00FD34F0"/>
    <w:rsid w:val="00FD5111"/>
    <w:rsid w:val="00FD7C68"/>
    <w:rsid w:val="00FE45F3"/>
    <w:rsid w:val="00FE6C64"/>
    <w:rsid w:val="00FF0497"/>
    <w:rsid w:val="00FF27FD"/>
    <w:rsid w:val="00FF49AB"/>
    <w:rsid w:val="00FF62FD"/>
    <w:rsid w:val="00FF6568"/>
    <w:rsid w:val="00FF6B3C"/>
    <w:rsid w:val="00FF6E4E"/>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9D4390"/>
  <w15:docId w15:val="{795ACB1C-7FF7-4C7A-9256-8E7819582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914A6A"/>
    <w:rPr>
      <w:rFonts w:ascii="Arial" w:eastAsia="Arial" w:hAnsi="Arial" w:cs="Arial"/>
      <w:lang w:val="hr-HR"/>
    </w:rPr>
  </w:style>
  <w:style w:type="paragraph" w:styleId="Naslov1">
    <w:name w:val="heading 1"/>
    <w:basedOn w:val="Normal"/>
    <w:link w:val="Naslov1Char"/>
    <w:uiPriority w:val="1"/>
    <w:qFormat/>
    <w:rsid w:val="00410635"/>
    <w:pPr>
      <w:spacing w:before="92"/>
      <w:outlineLvl w:val="0"/>
    </w:pPr>
    <w:rPr>
      <w:rFonts w:asciiTheme="majorHAnsi" w:eastAsia="Georgia" w:hAnsiTheme="majorHAnsi" w:cs="Georgia"/>
      <w:b/>
      <w:bCs/>
      <w:sz w:val="28"/>
      <w:szCs w:val="28"/>
    </w:rPr>
  </w:style>
  <w:style w:type="paragraph" w:styleId="Naslov2">
    <w:name w:val="heading 2"/>
    <w:basedOn w:val="Normal"/>
    <w:uiPriority w:val="1"/>
    <w:qFormat/>
    <w:rsid w:val="000D0DB8"/>
    <w:pPr>
      <w:spacing w:line="360" w:lineRule="auto"/>
      <w:jc w:val="both"/>
      <w:outlineLvl w:val="1"/>
    </w:pPr>
    <w:rPr>
      <w:rFonts w:asciiTheme="majorHAnsi" w:hAnsiTheme="majorHAnsi"/>
      <w:b/>
      <w:bCs/>
      <w:sz w:val="28"/>
      <w:szCs w:val="24"/>
    </w:rPr>
  </w:style>
  <w:style w:type="paragraph" w:styleId="Naslov3">
    <w:name w:val="heading 3"/>
    <w:basedOn w:val="Normal"/>
    <w:link w:val="Naslov3Char"/>
    <w:uiPriority w:val="1"/>
    <w:qFormat/>
    <w:rsid w:val="00C9560F"/>
    <w:pPr>
      <w:numPr>
        <w:numId w:val="11"/>
      </w:numPr>
      <w:ind w:left="0" w:firstLine="284"/>
      <w:outlineLvl w:val="2"/>
    </w:pPr>
    <w:rPr>
      <w:rFonts w:asciiTheme="majorHAnsi" w:hAnsiTheme="majorHAnsi"/>
      <w:b/>
      <w:bCs/>
      <w:sz w:val="24"/>
      <w:szCs w:val="24"/>
    </w:rPr>
  </w:style>
  <w:style w:type="paragraph" w:styleId="Naslov4">
    <w:name w:val="heading 4"/>
    <w:basedOn w:val="Normal"/>
    <w:link w:val="Naslov4Char"/>
    <w:uiPriority w:val="9"/>
    <w:qFormat/>
    <w:rsid w:val="00963C1C"/>
    <w:pPr>
      <w:ind w:left="284"/>
      <w:outlineLvl w:val="3"/>
    </w:pPr>
    <w:rPr>
      <w:rFonts w:asciiTheme="majorHAnsi" w:hAnsiTheme="majorHAnsi"/>
      <w:bCs/>
      <w:i/>
      <w:sz w:val="24"/>
    </w:rPr>
  </w:style>
  <w:style w:type="paragraph" w:styleId="Naslov5">
    <w:name w:val="heading 5"/>
    <w:basedOn w:val="Normal"/>
    <w:uiPriority w:val="1"/>
    <w:qFormat/>
    <w:rsid w:val="00914A6A"/>
    <w:pPr>
      <w:outlineLvl w:val="4"/>
    </w:pPr>
    <w:rPr>
      <w:b/>
      <w:bCs/>
      <w:i/>
    </w:rPr>
  </w:style>
  <w:style w:type="paragraph" w:styleId="Naslov6">
    <w:name w:val="heading 6"/>
    <w:basedOn w:val="Normal"/>
    <w:next w:val="Normal"/>
    <w:link w:val="Naslov6Char"/>
    <w:uiPriority w:val="9"/>
    <w:unhideWhenUsed/>
    <w:qFormat/>
    <w:rsid w:val="00EA791A"/>
    <w:pPr>
      <w:keepNext/>
      <w:keepLines/>
      <w:spacing w:before="40"/>
      <w:outlineLvl w:val="5"/>
    </w:pPr>
    <w:rPr>
      <w:rFonts w:asciiTheme="majorHAnsi" w:eastAsiaTheme="majorEastAsia" w:hAnsiTheme="majorHAnsi" w:cstheme="majorBidi"/>
      <w:color w:val="243F60" w:themeColor="accent1" w:themeShade="7F"/>
    </w:rPr>
  </w:style>
  <w:style w:type="paragraph" w:styleId="Naslov7">
    <w:name w:val="heading 7"/>
    <w:basedOn w:val="Normal"/>
    <w:next w:val="Normal"/>
    <w:link w:val="Naslov7Char"/>
    <w:uiPriority w:val="9"/>
    <w:unhideWhenUsed/>
    <w:qFormat/>
    <w:rsid w:val="00EA791A"/>
    <w:pPr>
      <w:keepNext/>
      <w:keepLines/>
      <w:spacing w:before="40"/>
      <w:outlineLvl w:val="6"/>
    </w:pPr>
    <w:rPr>
      <w:rFonts w:asciiTheme="majorHAnsi" w:eastAsiaTheme="majorEastAsia" w:hAnsiTheme="majorHAnsi" w:cstheme="majorBidi"/>
      <w:i/>
      <w:iCs/>
      <w:color w:val="243F60" w:themeColor="accent1" w:themeShade="7F"/>
    </w:rPr>
  </w:style>
  <w:style w:type="paragraph" w:styleId="Naslov8">
    <w:name w:val="heading 8"/>
    <w:basedOn w:val="Normal"/>
    <w:next w:val="Normal"/>
    <w:link w:val="Naslov8Char"/>
    <w:uiPriority w:val="9"/>
    <w:semiHidden/>
    <w:unhideWhenUsed/>
    <w:qFormat/>
    <w:rsid w:val="005D0802"/>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ormal"/>
    <w:next w:val="Normal"/>
    <w:link w:val="Naslov9Char"/>
    <w:uiPriority w:val="9"/>
    <w:semiHidden/>
    <w:unhideWhenUsed/>
    <w:qFormat/>
    <w:rsid w:val="005D0802"/>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Sadraj1">
    <w:name w:val="toc 1"/>
    <w:basedOn w:val="Normal"/>
    <w:uiPriority w:val="39"/>
    <w:qFormat/>
    <w:rsid w:val="00914A6A"/>
    <w:pPr>
      <w:spacing w:before="119"/>
      <w:ind w:left="780" w:hanging="481"/>
    </w:pPr>
    <w:rPr>
      <w:b/>
      <w:bCs/>
    </w:rPr>
  </w:style>
  <w:style w:type="paragraph" w:styleId="Sadraj2">
    <w:name w:val="toc 2"/>
    <w:basedOn w:val="Normal"/>
    <w:uiPriority w:val="39"/>
    <w:qFormat/>
    <w:rsid w:val="00914A6A"/>
    <w:pPr>
      <w:spacing w:before="61"/>
      <w:ind w:left="1152" w:hanging="570"/>
    </w:pPr>
    <w:rPr>
      <w:b/>
      <w:bCs/>
      <w:sz w:val="18"/>
      <w:szCs w:val="18"/>
    </w:rPr>
  </w:style>
  <w:style w:type="paragraph" w:styleId="Sadraj3">
    <w:name w:val="toc 3"/>
    <w:basedOn w:val="Normal"/>
    <w:uiPriority w:val="39"/>
    <w:qFormat/>
    <w:rsid w:val="00914A6A"/>
    <w:pPr>
      <w:spacing w:before="59"/>
      <w:ind w:left="1152" w:hanging="570"/>
    </w:pPr>
    <w:rPr>
      <w:b/>
      <w:bCs/>
      <w:i/>
    </w:rPr>
  </w:style>
  <w:style w:type="paragraph" w:styleId="Sadraj4">
    <w:name w:val="toc 4"/>
    <w:basedOn w:val="Normal"/>
    <w:uiPriority w:val="39"/>
    <w:qFormat/>
    <w:rsid w:val="00914A6A"/>
    <w:pPr>
      <w:spacing w:line="252" w:lineRule="exact"/>
      <w:ind w:left="780"/>
    </w:pPr>
    <w:rPr>
      <w:b/>
      <w:bCs/>
    </w:rPr>
  </w:style>
  <w:style w:type="paragraph" w:styleId="Tijeloteksta">
    <w:name w:val="Body Text"/>
    <w:aliases w:val="uvlaka 2,uvlaka 3"/>
    <w:basedOn w:val="Normal"/>
    <w:link w:val="TijelotekstaChar"/>
    <w:uiPriority w:val="1"/>
    <w:qFormat/>
    <w:rsid w:val="00914A6A"/>
  </w:style>
  <w:style w:type="paragraph" w:styleId="Naslov">
    <w:name w:val="Title"/>
    <w:basedOn w:val="Normal"/>
    <w:uiPriority w:val="1"/>
    <w:qFormat/>
    <w:rsid w:val="00914A6A"/>
    <w:pPr>
      <w:spacing w:before="88"/>
      <w:ind w:left="499" w:right="998" w:hanging="3"/>
      <w:jc w:val="center"/>
    </w:pPr>
    <w:rPr>
      <w:b/>
      <w:bCs/>
      <w:sz w:val="40"/>
      <w:szCs w:val="40"/>
    </w:rPr>
  </w:style>
  <w:style w:type="paragraph" w:styleId="Odlomakpopisa">
    <w:name w:val="List Paragraph"/>
    <w:basedOn w:val="Normal"/>
    <w:link w:val="OdlomakpopisaChar"/>
    <w:uiPriority w:val="1"/>
    <w:qFormat/>
    <w:rsid w:val="00914A6A"/>
    <w:pPr>
      <w:ind w:left="300"/>
    </w:pPr>
  </w:style>
  <w:style w:type="paragraph" w:customStyle="1" w:styleId="TableParagraph">
    <w:name w:val="Table Paragraph"/>
    <w:basedOn w:val="Normal"/>
    <w:uiPriority w:val="1"/>
    <w:qFormat/>
    <w:rsid w:val="00914A6A"/>
  </w:style>
  <w:style w:type="paragraph" w:styleId="Tekstbalonia">
    <w:name w:val="Balloon Text"/>
    <w:basedOn w:val="Normal"/>
    <w:link w:val="TekstbaloniaChar"/>
    <w:uiPriority w:val="99"/>
    <w:semiHidden/>
    <w:unhideWhenUsed/>
    <w:rsid w:val="00997BE1"/>
    <w:rPr>
      <w:rFonts w:ascii="Tahoma" w:hAnsi="Tahoma" w:cs="Tahoma"/>
      <w:sz w:val="16"/>
      <w:szCs w:val="16"/>
    </w:rPr>
  </w:style>
  <w:style w:type="character" w:customStyle="1" w:styleId="TekstbaloniaChar">
    <w:name w:val="Tekst balončića Char"/>
    <w:basedOn w:val="Zadanifontodlomka"/>
    <w:link w:val="Tekstbalonia"/>
    <w:uiPriority w:val="99"/>
    <w:semiHidden/>
    <w:rsid w:val="00997BE1"/>
    <w:rPr>
      <w:rFonts w:ascii="Tahoma" w:eastAsia="Arial" w:hAnsi="Tahoma" w:cs="Tahoma"/>
      <w:sz w:val="16"/>
      <w:szCs w:val="16"/>
      <w:lang w:val="hr-HR"/>
    </w:rPr>
  </w:style>
  <w:style w:type="character" w:customStyle="1" w:styleId="tlid-translation">
    <w:name w:val="tlid-translation"/>
    <w:basedOn w:val="Zadanifontodlomka"/>
    <w:rsid w:val="0010514D"/>
  </w:style>
  <w:style w:type="character" w:styleId="Naglaeno">
    <w:name w:val="Strong"/>
    <w:basedOn w:val="Zadanifontodlomka"/>
    <w:uiPriority w:val="22"/>
    <w:qFormat/>
    <w:rsid w:val="0010514D"/>
    <w:rPr>
      <w:b/>
      <w:bCs/>
    </w:rPr>
  </w:style>
  <w:style w:type="paragraph" w:customStyle="1" w:styleId="tb-na16">
    <w:name w:val="tb-na16"/>
    <w:basedOn w:val="Normal"/>
    <w:rsid w:val="0010514D"/>
    <w:pPr>
      <w:widowControl/>
      <w:autoSpaceDE/>
      <w:autoSpaceDN/>
      <w:spacing w:before="100" w:beforeAutospacing="1" w:after="100" w:afterAutospacing="1"/>
    </w:pPr>
    <w:rPr>
      <w:rFonts w:ascii="Times New Roman" w:eastAsia="Times New Roman" w:hAnsi="Times New Roman" w:cs="Times New Roman"/>
      <w:sz w:val="24"/>
      <w:szCs w:val="24"/>
      <w:lang w:eastAsia="hr-HR"/>
    </w:rPr>
  </w:style>
  <w:style w:type="table" w:styleId="Reetkatablice">
    <w:name w:val="Table Grid"/>
    <w:basedOn w:val="Obinatablica"/>
    <w:uiPriority w:val="39"/>
    <w:rsid w:val="0010514D"/>
    <w:pPr>
      <w:widowControl/>
      <w:autoSpaceDE/>
      <w:autoSpaceDN/>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eza">
    <w:name w:val="Hyperlink"/>
    <w:basedOn w:val="Zadanifontodlomka"/>
    <w:uiPriority w:val="99"/>
    <w:unhideWhenUsed/>
    <w:rsid w:val="0010514D"/>
    <w:rPr>
      <w:color w:val="0000FF"/>
      <w:u w:val="single"/>
    </w:rPr>
  </w:style>
  <w:style w:type="table" w:customStyle="1" w:styleId="LightGrid-Accent11">
    <w:name w:val="Light Grid - Accent 11"/>
    <w:basedOn w:val="Obinatablica"/>
    <w:uiPriority w:val="62"/>
    <w:rsid w:val="00585D3B"/>
    <w:pPr>
      <w:widowControl/>
      <w:autoSpaceDE/>
      <w:autoSpaceDN/>
    </w:pPr>
    <w:rPr>
      <w:rFonts w:ascii="Times New Roman" w:eastAsia="Times New Roman" w:hAnsi="Times New Roman" w:cs="Times New Roman"/>
      <w:sz w:val="20"/>
      <w:szCs w:val="20"/>
      <w:lang w:val="hr-HR"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1">
    <w:name w:val="Light Grid1"/>
    <w:basedOn w:val="Obinatablica"/>
    <w:uiPriority w:val="62"/>
    <w:rsid w:val="00585D3B"/>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
    <w:name w:val="Table Grid1"/>
    <w:basedOn w:val="Obinatablica"/>
    <w:next w:val="Reetkatablice"/>
    <w:uiPriority w:val="39"/>
    <w:rsid w:val="003624E4"/>
    <w:pPr>
      <w:widowControl/>
      <w:autoSpaceDE/>
      <w:autoSpaceDN/>
    </w:pPr>
    <w:rPr>
      <w:rFonts w:ascii="Calibri" w:hAnsi="Calibri"/>
      <w:i/>
      <w:szCs w:val="1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jeloteksta2">
    <w:name w:val="Body Text 2"/>
    <w:basedOn w:val="Normal"/>
    <w:link w:val="Tijeloteksta2Char"/>
    <w:uiPriority w:val="99"/>
    <w:semiHidden/>
    <w:unhideWhenUsed/>
    <w:rsid w:val="004F232B"/>
    <w:pPr>
      <w:spacing w:after="120" w:line="480" w:lineRule="auto"/>
    </w:pPr>
  </w:style>
  <w:style w:type="character" w:customStyle="1" w:styleId="Tijeloteksta2Char">
    <w:name w:val="Tijelo teksta 2 Char"/>
    <w:basedOn w:val="Zadanifontodlomka"/>
    <w:link w:val="Tijeloteksta2"/>
    <w:uiPriority w:val="99"/>
    <w:semiHidden/>
    <w:rsid w:val="004F232B"/>
    <w:rPr>
      <w:rFonts w:ascii="Arial" w:eastAsia="Arial" w:hAnsi="Arial" w:cs="Arial"/>
      <w:lang w:val="hr-HR"/>
    </w:rPr>
  </w:style>
  <w:style w:type="character" w:styleId="Referencakomentara">
    <w:name w:val="annotation reference"/>
    <w:rsid w:val="004F232B"/>
    <w:rPr>
      <w:sz w:val="16"/>
      <w:szCs w:val="16"/>
    </w:rPr>
  </w:style>
  <w:style w:type="paragraph" w:styleId="Tekstkomentara">
    <w:name w:val="annotation text"/>
    <w:basedOn w:val="Normal"/>
    <w:link w:val="TekstkomentaraChar"/>
    <w:rsid w:val="004F232B"/>
    <w:pPr>
      <w:widowControl/>
      <w:autoSpaceDE/>
      <w:autoSpaceDN/>
    </w:pPr>
    <w:rPr>
      <w:rFonts w:ascii="Times New Roman" w:eastAsia="Times New Roman" w:hAnsi="Times New Roman" w:cs="Times New Roman"/>
      <w:sz w:val="20"/>
      <w:szCs w:val="20"/>
      <w:lang w:val="en-US"/>
    </w:rPr>
  </w:style>
  <w:style w:type="character" w:customStyle="1" w:styleId="TekstkomentaraChar">
    <w:name w:val="Tekst komentara Char"/>
    <w:basedOn w:val="Zadanifontodlomka"/>
    <w:link w:val="Tekstkomentara"/>
    <w:rsid w:val="004F232B"/>
    <w:rPr>
      <w:rFonts w:ascii="Times New Roman" w:eastAsia="Times New Roman" w:hAnsi="Times New Roman" w:cs="Times New Roman"/>
      <w:sz w:val="20"/>
      <w:szCs w:val="20"/>
    </w:rPr>
  </w:style>
  <w:style w:type="character" w:customStyle="1" w:styleId="Naslov1Char">
    <w:name w:val="Naslov 1 Char"/>
    <w:basedOn w:val="Zadanifontodlomka"/>
    <w:link w:val="Naslov1"/>
    <w:uiPriority w:val="1"/>
    <w:qFormat/>
    <w:rsid w:val="00410635"/>
    <w:rPr>
      <w:rFonts w:asciiTheme="majorHAnsi" w:eastAsia="Georgia" w:hAnsiTheme="majorHAnsi" w:cs="Georgia"/>
      <w:b/>
      <w:bCs/>
      <w:sz w:val="28"/>
      <w:szCs w:val="28"/>
      <w:lang w:val="hr-HR"/>
    </w:rPr>
  </w:style>
  <w:style w:type="paragraph" w:styleId="Podnaslov">
    <w:name w:val="Subtitle"/>
    <w:basedOn w:val="Normal"/>
    <w:next w:val="Normal"/>
    <w:link w:val="PodnaslovChar"/>
    <w:uiPriority w:val="11"/>
    <w:qFormat/>
    <w:rsid w:val="00EA791A"/>
    <w:pPr>
      <w:numPr>
        <w:ilvl w:val="1"/>
      </w:numPr>
      <w:spacing w:after="160"/>
    </w:pPr>
    <w:rPr>
      <w:rFonts w:asciiTheme="minorHAnsi" w:eastAsiaTheme="minorEastAsia" w:hAnsiTheme="minorHAnsi" w:cstheme="minorBidi"/>
      <w:color w:val="5A5A5A" w:themeColor="text1" w:themeTint="A5"/>
      <w:spacing w:val="15"/>
    </w:rPr>
  </w:style>
  <w:style w:type="character" w:customStyle="1" w:styleId="PodnaslovChar">
    <w:name w:val="Podnaslov Char"/>
    <w:basedOn w:val="Zadanifontodlomka"/>
    <w:link w:val="Podnaslov"/>
    <w:uiPriority w:val="11"/>
    <w:rsid w:val="00EA791A"/>
    <w:rPr>
      <w:rFonts w:eastAsiaTheme="minorEastAsia"/>
      <w:color w:val="5A5A5A" w:themeColor="text1" w:themeTint="A5"/>
      <w:spacing w:val="15"/>
      <w:lang w:val="hr-HR"/>
    </w:rPr>
  </w:style>
  <w:style w:type="character" w:customStyle="1" w:styleId="Naslov6Char">
    <w:name w:val="Naslov 6 Char"/>
    <w:basedOn w:val="Zadanifontodlomka"/>
    <w:link w:val="Naslov6"/>
    <w:uiPriority w:val="9"/>
    <w:rsid w:val="00EA791A"/>
    <w:rPr>
      <w:rFonts w:asciiTheme="majorHAnsi" w:eastAsiaTheme="majorEastAsia" w:hAnsiTheme="majorHAnsi" w:cstheme="majorBidi"/>
      <w:color w:val="243F60" w:themeColor="accent1" w:themeShade="7F"/>
      <w:lang w:val="hr-HR"/>
    </w:rPr>
  </w:style>
  <w:style w:type="character" w:customStyle="1" w:styleId="Naslov7Char">
    <w:name w:val="Naslov 7 Char"/>
    <w:basedOn w:val="Zadanifontodlomka"/>
    <w:link w:val="Naslov7"/>
    <w:uiPriority w:val="9"/>
    <w:rsid w:val="00EA791A"/>
    <w:rPr>
      <w:rFonts w:asciiTheme="majorHAnsi" w:eastAsiaTheme="majorEastAsia" w:hAnsiTheme="majorHAnsi" w:cstheme="majorBidi"/>
      <w:i/>
      <w:iCs/>
      <w:color w:val="243F60" w:themeColor="accent1" w:themeShade="7F"/>
      <w:lang w:val="hr-HR"/>
    </w:rPr>
  </w:style>
  <w:style w:type="paragraph" w:customStyle="1" w:styleId="Default">
    <w:name w:val="Default"/>
    <w:rsid w:val="0005197D"/>
    <w:pPr>
      <w:widowControl/>
      <w:adjustRightInd w:val="0"/>
    </w:pPr>
    <w:rPr>
      <w:rFonts w:ascii="Calibri" w:eastAsia="Calibri" w:hAnsi="Calibri" w:cs="Calibri"/>
      <w:color w:val="000000"/>
      <w:sz w:val="24"/>
      <w:szCs w:val="24"/>
      <w:lang w:val="hr-HR"/>
    </w:rPr>
  </w:style>
  <w:style w:type="character" w:customStyle="1" w:styleId="TijelotekstaChar">
    <w:name w:val="Tijelo teksta Char"/>
    <w:aliases w:val="uvlaka 2 Char1,uvlaka 3 Char1"/>
    <w:basedOn w:val="Zadanifontodlomka"/>
    <w:link w:val="Tijeloteksta"/>
    <w:uiPriority w:val="1"/>
    <w:rsid w:val="0005197D"/>
    <w:rPr>
      <w:rFonts w:ascii="Arial" w:eastAsia="Arial" w:hAnsi="Arial" w:cs="Arial"/>
      <w:lang w:val="hr-HR"/>
    </w:rPr>
  </w:style>
  <w:style w:type="paragraph" w:styleId="Bezproreda">
    <w:name w:val="No Spacing"/>
    <w:uiPriority w:val="1"/>
    <w:qFormat/>
    <w:rsid w:val="00887AE5"/>
    <w:rPr>
      <w:rFonts w:ascii="Arial" w:eastAsia="Arial" w:hAnsi="Arial" w:cs="Arial"/>
      <w:lang w:val="hr-HR"/>
    </w:rPr>
  </w:style>
  <w:style w:type="character" w:customStyle="1" w:styleId="OdlomakpopisaChar">
    <w:name w:val="Odlomak popisa Char"/>
    <w:basedOn w:val="Zadanifontodlomka"/>
    <w:link w:val="Odlomakpopisa"/>
    <w:uiPriority w:val="99"/>
    <w:locked/>
    <w:rsid w:val="008E2BF6"/>
    <w:rPr>
      <w:rFonts w:ascii="Arial" w:eastAsia="Arial" w:hAnsi="Arial" w:cs="Arial"/>
      <w:lang w:val="hr-HR"/>
    </w:rPr>
  </w:style>
  <w:style w:type="table" w:styleId="Svijetlareetka-Isticanje1">
    <w:name w:val="Light Grid Accent 1"/>
    <w:basedOn w:val="Obinatablica"/>
    <w:uiPriority w:val="62"/>
    <w:rsid w:val="004E1C00"/>
    <w:pPr>
      <w:widowControl/>
      <w:autoSpaceDE/>
      <w:autoSpaceDN/>
    </w:pPr>
    <w:rPr>
      <w:rFonts w:ascii="Times New Roman" w:eastAsia="Times New Roman" w:hAnsi="Times New Roman" w:cs="Times New Roman"/>
      <w:sz w:val="20"/>
      <w:szCs w:val="20"/>
      <w:lang w:val="hr-HR"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Naslov8Char">
    <w:name w:val="Naslov 8 Char"/>
    <w:basedOn w:val="Zadanifontodlomka"/>
    <w:link w:val="Naslov8"/>
    <w:uiPriority w:val="9"/>
    <w:semiHidden/>
    <w:rsid w:val="005D0802"/>
    <w:rPr>
      <w:rFonts w:asciiTheme="majorHAnsi" w:eastAsiaTheme="majorEastAsia" w:hAnsiTheme="majorHAnsi" w:cstheme="majorBidi"/>
      <w:color w:val="272727" w:themeColor="text1" w:themeTint="D8"/>
      <w:sz w:val="21"/>
      <w:szCs w:val="21"/>
      <w:lang w:val="hr-HR"/>
    </w:rPr>
  </w:style>
  <w:style w:type="character" w:customStyle="1" w:styleId="Naslov9Char">
    <w:name w:val="Naslov 9 Char"/>
    <w:basedOn w:val="Zadanifontodlomka"/>
    <w:link w:val="Naslov9"/>
    <w:uiPriority w:val="9"/>
    <w:semiHidden/>
    <w:rsid w:val="005D0802"/>
    <w:rPr>
      <w:rFonts w:asciiTheme="majorHAnsi" w:eastAsiaTheme="majorEastAsia" w:hAnsiTheme="majorHAnsi" w:cstheme="majorBidi"/>
      <w:i/>
      <w:iCs/>
      <w:color w:val="272727" w:themeColor="text1" w:themeTint="D8"/>
      <w:sz w:val="21"/>
      <w:szCs w:val="21"/>
      <w:lang w:val="hr-HR"/>
    </w:rPr>
  </w:style>
  <w:style w:type="paragraph" w:styleId="Zaglavlje">
    <w:name w:val="header"/>
    <w:basedOn w:val="Normal"/>
    <w:link w:val="ZaglavljeChar"/>
    <w:uiPriority w:val="99"/>
    <w:unhideWhenUsed/>
    <w:rsid w:val="00044141"/>
    <w:pPr>
      <w:tabs>
        <w:tab w:val="center" w:pos="4703"/>
        <w:tab w:val="right" w:pos="9406"/>
      </w:tabs>
    </w:pPr>
  </w:style>
  <w:style w:type="character" w:customStyle="1" w:styleId="ZaglavljeChar">
    <w:name w:val="Zaglavlje Char"/>
    <w:basedOn w:val="Zadanifontodlomka"/>
    <w:link w:val="Zaglavlje"/>
    <w:uiPriority w:val="99"/>
    <w:rsid w:val="00044141"/>
    <w:rPr>
      <w:rFonts w:ascii="Arial" w:eastAsia="Arial" w:hAnsi="Arial" w:cs="Arial"/>
      <w:lang w:val="hr-HR"/>
    </w:rPr>
  </w:style>
  <w:style w:type="paragraph" w:styleId="Podnoje">
    <w:name w:val="footer"/>
    <w:basedOn w:val="Normal"/>
    <w:link w:val="PodnojeChar"/>
    <w:uiPriority w:val="99"/>
    <w:unhideWhenUsed/>
    <w:rsid w:val="00044141"/>
    <w:pPr>
      <w:tabs>
        <w:tab w:val="center" w:pos="4703"/>
        <w:tab w:val="right" w:pos="9406"/>
      </w:tabs>
    </w:pPr>
  </w:style>
  <w:style w:type="character" w:customStyle="1" w:styleId="PodnojeChar">
    <w:name w:val="Podnožje Char"/>
    <w:basedOn w:val="Zadanifontodlomka"/>
    <w:link w:val="Podnoje"/>
    <w:uiPriority w:val="99"/>
    <w:rsid w:val="00044141"/>
    <w:rPr>
      <w:rFonts w:ascii="Arial" w:eastAsia="Arial" w:hAnsi="Arial" w:cs="Arial"/>
      <w:lang w:val="hr-HR"/>
    </w:rPr>
  </w:style>
  <w:style w:type="character" w:customStyle="1" w:styleId="st">
    <w:name w:val="st"/>
    <w:basedOn w:val="Zadanifontodlomka"/>
    <w:rsid w:val="00E82281"/>
  </w:style>
  <w:style w:type="character" w:styleId="Istaknuto">
    <w:name w:val="Emphasis"/>
    <w:basedOn w:val="Zadanifontodlomka"/>
    <w:uiPriority w:val="20"/>
    <w:qFormat/>
    <w:rsid w:val="00E82281"/>
    <w:rPr>
      <w:i/>
      <w:iCs/>
    </w:rPr>
  </w:style>
  <w:style w:type="character" w:customStyle="1" w:styleId="BodyTextChar1">
    <w:name w:val="Body Text Char1"/>
    <w:aliases w:val="uvlaka 2 Char,uvlaka 3 Char"/>
    <w:uiPriority w:val="1"/>
    <w:locked/>
    <w:rsid w:val="00E82281"/>
    <w:rPr>
      <w:rFonts w:ascii="Times New Roman" w:eastAsia="Times New Roman" w:hAnsi="Times New Roman" w:cs="Times New Roman"/>
      <w:sz w:val="24"/>
      <w:szCs w:val="24"/>
      <w:lang w:val="en-GB" w:eastAsia="hr-HR"/>
    </w:rPr>
  </w:style>
  <w:style w:type="numbering" w:customStyle="1" w:styleId="ImportedStyle1">
    <w:name w:val="Imported Style 1"/>
    <w:rsid w:val="00E82281"/>
    <w:pPr>
      <w:numPr>
        <w:numId w:val="18"/>
      </w:numPr>
    </w:pPr>
  </w:style>
  <w:style w:type="paragraph" w:customStyle="1" w:styleId="Body">
    <w:name w:val="Body"/>
    <w:rsid w:val="00E82281"/>
    <w:pPr>
      <w:widowControl/>
      <w:pBdr>
        <w:top w:val="nil"/>
        <w:left w:val="nil"/>
        <w:bottom w:val="nil"/>
        <w:right w:val="nil"/>
        <w:between w:val="nil"/>
        <w:bar w:val="nil"/>
      </w:pBdr>
      <w:autoSpaceDE/>
      <w:autoSpaceDN/>
      <w:spacing w:after="200" w:line="276" w:lineRule="auto"/>
    </w:pPr>
    <w:rPr>
      <w:rFonts w:ascii="Calibri" w:eastAsia="Calibri" w:hAnsi="Calibri" w:cs="Calibri"/>
      <w:color w:val="000000"/>
      <w:u w:color="000000"/>
      <w:bdr w:val="nil"/>
      <w14:textOutline w14:w="0" w14:cap="flat" w14:cmpd="sng" w14:algn="ctr">
        <w14:noFill/>
        <w14:prstDash w14:val="solid"/>
        <w14:bevel/>
      </w14:textOutline>
    </w:rPr>
  </w:style>
  <w:style w:type="numbering" w:customStyle="1" w:styleId="ImportedStyle2">
    <w:name w:val="Imported Style 2"/>
    <w:rsid w:val="00E82281"/>
    <w:pPr>
      <w:numPr>
        <w:numId w:val="19"/>
      </w:numPr>
    </w:pPr>
  </w:style>
  <w:style w:type="paragraph" w:styleId="Predmetkomentara">
    <w:name w:val="annotation subject"/>
    <w:basedOn w:val="Tekstkomentara"/>
    <w:next w:val="Tekstkomentara"/>
    <w:link w:val="PredmetkomentaraChar"/>
    <w:uiPriority w:val="99"/>
    <w:semiHidden/>
    <w:unhideWhenUsed/>
    <w:rsid w:val="00C37803"/>
    <w:pPr>
      <w:widowControl w:val="0"/>
      <w:autoSpaceDE w:val="0"/>
      <w:autoSpaceDN w:val="0"/>
    </w:pPr>
    <w:rPr>
      <w:rFonts w:ascii="Arial" w:eastAsia="Arial" w:hAnsi="Arial" w:cs="Arial"/>
      <w:b/>
      <w:bCs/>
      <w:lang w:val="hr-HR"/>
    </w:rPr>
  </w:style>
  <w:style w:type="character" w:customStyle="1" w:styleId="PredmetkomentaraChar">
    <w:name w:val="Predmet komentara Char"/>
    <w:basedOn w:val="TekstkomentaraChar"/>
    <w:link w:val="Predmetkomentara"/>
    <w:uiPriority w:val="99"/>
    <w:semiHidden/>
    <w:rsid w:val="00C37803"/>
    <w:rPr>
      <w:rFonts w:ascii="Arial" w:eastAsia="Arial" w:hAnsi="Arial" w:cs="Arial"/>
      <w:b/>
      <w:bCs/>
      <w:sz w:val="20"/>
      <w:szCs w:val="20"/>
      <w:lang w:val="hr-HR"/>
    </w:rPr>
  </w:style>
  <w:style w:type="table" w:customStyle="1" w:styleId="TableGrid11">
    <w:name w:val="Table Grid11"/>
    <w:basedOn w:val="Obinatablica"/>
    <w:next w:val="Reetkatablice"/>
    <w:uiPriority w:val="39"/>
    <w:rsid w:val="00F471B9"/>
    <w:pPr>
      <w:widowControl/>
      <w:autoSpaceDE/>
      <w:autoSpaceDN/>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D45841"/>
    <w:pPr>
      <w:widowControl/>
      <w:autoSpaceDE/>
      <w:autoSpaceDN/>
    </w:pPr>
    <w:rPr>
      <w:rFonts w:ascii="Arial" w:eastAsia="Arial" w:hAnsi="Arial" w:cs="Arial"/>
      <w:lang w:val="hr-HR"/>
    </w:rPr>
  </w:style>
  <w:style w:type="character" w:styleId="Tekstrezerviranogmjesta">
    <w:name w:val="Placeholder Text"/>
    <w:basedOn w:val="Zadanifontodlomka"/>
    <w:uiPriority w:val="99"/>
    <w:semiHidden/>
    <w:rsid w:val="00BC3D8E"/>
    <w:rPr>
      <w:color w:val="808080"/>
    </w:rPr>
  </w:style>
  <w:style w:type="character" w:customStyle="1" w:styleId="Naslov3Char">
    <w:name w:val="Naslov 3 Char"/>
    <w:basedOn w:val="Zadanifontodlomka"/>
    <w:link w:val="Naslov3"/>
    <w:uiPriority w:val="1"/>
    <w:rsid w:val="00C9560F"/>
    <w:rPr>
      <w:rFonts w:asciiTheme="majorHAnsi" w:eastAsia="Arial" w:hAnsiTheme="majorHAnsi" w:cs="Arial"/>
      <w:b/>
      <w:bCs/>
      <w:sz w:val="24"/>
      <w:szCs w:val="24"/>
      <w:lang w:val="hr-HR"/>
    </w:rPr>
  </w:style>
  <w:style w:type="table" w:customStyle="1" w:styleId="TableGrid2">
    <w:name w:val="Table Grid2"/>
    <w:basedOn w:val="Obinatablica"/>
    <w:next w:val="Reetkatablice"/>
    <w:uiPriority w:val="39"/>
    <w:rsid w:val="007D7E8A"/>
    <w:pPr>
      <w:widowControl/>
      <w:autoSpaceDE/>
      <w:autoSpaceDN/>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Char">
    <w:name w:val="Naslov 4 Char"/>
    <w:basedOn w:val="Zadanifontodlomka"/>
    <w:link w:val="Naslov4"/>
    <w:uiPriority w:val="9"/>
    <w:rsid w:val="007D7E8A"/>
    <w:rPr>
      <w:rFonts w:asciiTheme="majorHAnsi" w:eastAsia="Arial" w:hAnsiTheme="majorHAnsi" w:cs="Arial"/>
      <w:bCs/>
      <w:i/>
      <w:sz w:val="24"/>
      <w:lang w:val="hr-HR"/>
    </w:rPr>
  </w:style>
  <w:style w:type="table" w:customStyle="1" w:styleId="TableGrid10">
    <w:name w:val="TableGrid1"/>
    <w:rsid w:val="007D7E8A"/>
    <w:pPr>
      <w:widowControl/>
      <w:autoSpaceDE/>
      <w:autoSpaceDN/>
    </w:pPr>
    <w:rPr>
      <w:rFonts w:eastAsiaTheme="minorEastAsia"/>
      <w:lang w:val="hr-HR" w:eastAsia="hr-HR"/>
    </w:rPr>
    <w:tblPr>
      <w:tblCellMar>
        <w:top w:w="0" w:type="dxa"/>
        <w:left w:w="0" w:type="dxa"/>
        <w:bottom w:w="0" w:type="dxa"/>
        <w:right w:w="0" w:type="dxa"/>
      </w:tblCellMar>
    </w:tblPr>
  </w:style>
  <w:style w:type="table" w:customStyle="1" w:styleId="TableGrid">
    <w:name w:val="TableGrid"/>
    <w:rsid w:val="007D7E8A"/>
    <w:pPr>
      <w:widowControl/>
      <w:autoSpaceDE/>
      <w:autoSpaceDN/>
    </w:pPr>
    <w:rPr>
      <w:rFonts w:eastAsiaTheme="minorEastAsia"/>
      <w:lang w:val="hr-HR" w:eastAsia="hr-HR"/>
    </w:rPr>
    <w:tblPr>
      <w:tblCellMar>
        <w:top w:w="0" w:type="dxa"/>
        <w:left w:w="0" w:type="dxa"/>
        <w:bottom w:w="0" w:type="dxa"/>
        <w:right w:w="0" w:type="dxa"/>
      </w:tblCellMar>
    </w:tblPr>
  </w:style>
  <w:style w:type="paragraph" w:styleId="StandardWeb">
    <w:name w:val="Normal (Web)"/>
    <w:basedOn w:val="Normal"/>
    <w:uiPriority w:val="99"/>
    <w:semiHidden/>
    <w:unhideWhenUsed/>
    <w:rsid w:val="007D7E8A"/>
    <w:pPr>
      <w:widowControl/>
      <w:autoSpaceDE/>
      <w:autoSpaceDN/>
      <w:spacing w:before="100" w:beforeAutospacing="1" w:after="100" w:afterAutospacing="1"/>
    </w:pPr>
    <w:rPr>
      <w:rFonts w:ascii="Times New Roman" w:eastAsiaTheme="minorEastAsia" w:hAnsi="Times New Roman" w:cs="Times New Roman"/>
      <w:sz w:val="24"/>
      <w:szCs w:val="24"/>
      <w:lang w:val="en-US"/>
    </w:rPr>
  </w:style>
  <w:style w:type="character" w:customStyle="1" w:styleId="fontstyle21">
    <w:name w:val="fontstyle21"/>
    <w:basedOn w:val="Zadanifontodlomka"/>
    <w:rsid w:val="007D7E8A"/>
    <w:rPr>
      <w:rFonts w:ascii="Arial" w:hAnsi="Arial" w:cs="Arial" w:hint="default"/>
      <w:b w:val="0"/>
      <w:bCs w:val="0"/>
      <w:i w:val="0"/>
      <w:iCs w:val="0"/>
      <w:color w:val="000000"/>
      <w:sz w:val="22"/>
      <w:szCs w:val="22"/>
    </w:rPr>
  </w:style>
  <w:style w:type="paragraph" w:styleId="Obinitekst">
    <w:name w:val="Plain Text"/>
    <w:basedOn w:val="Normal"/>
    <w:link w:val="ObinitekstChar"/>
    <w:uiPriority w:val="99"/>
    <w:unhideWhenUsed/>
    <w:rsid w:val="007E28D6"/>
    <w:pPr>
      <w:widowControl/>
      <w:autoSpaceDE/>
      <w:autoSpaceDN/>
    </w:pPr>
    <w:rPr>
      <w:rFonts w:ascii="Calibri" w:eastAsiaTheme="minorHAnsi" w:hAnsi="Calibri" w:cstheme="minorBidi"/>
      <w:szCs w:val="21"/>
      <w:lang w:val="en-US"/>
    </w:rPr>
  </w:style>
  <w:style w:type="character" w:customStyle="1" w:styleId="ObinitekstChar">
    <w:name w:val="Obični tekst Char"/>
    <w:basedOn w:val="Zadanifontodlomka"/>
    <w:link w:val="Obinitekst"/>
    <w:uiPriority w:val="99"/>
    <w:rsid w:val="007E28D6"/>
    <w:rPr>
      <w:rFonts w:ascii="Calibri" w:hAnsi="Calibri"/>
      <w:szCs w:val="21"/>
    </w:rPr>
  </w:style>
  <w:style w:type="paragraph" w:styleId="Tekstkrajnjebiljeke">
    <w:name w:val="endnote text"/>
    <w:basedOn w:val="Normal"/>
    <w:link w:val="TekstkrajnjebiljekeChar"/>
    <w:uiPriority w:val="99"/>
    <w:semiHidden/>
    <w:unhideWhenUsed/>
    <w:rsid w:val="00621D9B"/>
    <w:rPr>
      <w:sz w:val="20"/>
      <w:szCs w:val="20"/>
    </w:rPr>
  </w:style>
  <w:style w:type="character" w:customStyle="1" w:styleId="TekstkrajnjebiljekeChar">
    <w:name w:val="Tekst krajnje bilješke Char"/>
    <w:basedOn w:val="Zadanifontodlomka"/>
    <w:link w:val="Tekstkrajnjebiljeke"/>
    <w:uiPriority w:val="99"/>
    <w:semiHidden/>
    <w:rsid w:val="00621D9B"/>
    <w:rPr>
      <w:rFonts w:ascii="Arial" w:eastAsia="Arial" w:hAnsi="Arial" w:cs="Arial"/>
      <w:sz w:val="20"/>
      <w:szCs w:val="20"/>
      <w:lang w:val="hr-HR"/>
    </w:rPr>
  </w:style>
  <w:style w:type="character" w:styleId="Referencakrajnjebiljeke">
    <w:name w:val="endnote reference"/>
    <w:basedOn w:val="Zadanifontodlomka"/>
    <w:uiPriority w:val="99"/>
    <w:semiHidden/>
    <w:unhideWhenUsed/>
    <w:rsid w:val="00621D9B"/>
    <w:rPr>
      <w:vertAlign w:val="superscript"/>
    </w:rPr>
  </w:style>
  <w:style w:type="paragraph" w:styleId="HTMLunaprijedoblikovano">
    <w:name w:val="HTML Preformatted"/>
    <w:basedOn w:val="Normal"/>
    <w:link w:val="HTMLunaprijedoblikovanoChar"/>
    <w:uiPriority w:val="99"/>
    <w:semiHidden/>
    <w:unhideWhenUsed/>
    <w:rsid w:val="0032331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lang w:val="en-GB" w:eastAsia="en-GB"/>
    </w:rPr>
  </w:style>
  <w:style w:type="character" w:customStyle="1" w:styleId="HTMLunaprijedoblikovanoChar">
    <w:name w:val="HTML unaprijed oblikovano Char"/>
    <w:basedOn w:val="Zadanifontodlomka"/>
    <w:link w:val="HTMLunaprijedoblikovano"/>
    <w:uiPriority w:val="99"/>
    <w:semiHidden/>
    <w:rsid w:val="00323312"/>
    <w:rPr>
      <w:rFonts w:ascii="Courier New" w:eastAsia="Times New Roman" w:hAnsi="Courier New" w:cs="Courier New"/>
      <w:sz w:val="20"/>
      <w:szCs w:val="20"/>
      <w:lang w:val="en-GB" w:eastAsia="en-GB"/>
    </w:rPr>
  </w:style>
  <w:style w:type="character" w:customStyle="1" w:styleId="UnresolvedMention1">
    <w:name w:val="Unresolved Mention1"/>
    <w:basedOn w:val="Zadanifontodlomka"/>
    <w:uiPriority w:val="99"/>
    <w:semiHidden/>
    <w:unhideWhenUsed/>
    <w:rsid w:val="002C2998"/>
    <w:rPr>
      <w:color w:val="605E5C"/>
      <w:shd w:val="clear" w:color="auto" w:fill="E1DFDD"/>
    </w:rPr>
  </w:style>
  <w:style w:type="character" w:customStyle="1" w:styleId="None">
    <w:name w:val="None"/>
    <w:rsid w:val="001251B9"/>
  </w:style>
  <w:style w:type="paragraph" w:customStyle="1" w:styleId="BodyA">
    <w:name w:val="Body A"/>
    <w:rsid w:val="001251B9"/>
    <w:pPr>
      <w:widowControl/>
      <w:pBdr>
        <w:top w:val="nil"/>
        <w:left w:val="nil"/>
        <w:bottom w:val="nil"/>
        <w:right w:val="nil"/>
        <w:between w:val="nil"/>
        <w:bar w:val="nil"/>
      </w:pBdr>
      <w:autoSpaceDE/>
      <w:autoSpaceDN/>
    </w:pPr>
    <w:rPr>
      <w:rFonts w:ascii="Times New Roman" w:eastAsia="Arial Unicode MS" w:hAnsi="Times New Roman" w:cs="Arial Unicode MS"/>
      <w:color w:val="000000"/>
      <w:sz w:val="20"/>
      <w:szCs w:val="20"/>
      <w:u w:color="000000"/>
      <w:bdr w:val="nil"/>
      <w:lang w:eastAsia="hr-HR"/>
    </w:rPr>
  </w:style>
  <w:style w:type="character" w:customStyle="1" w:styleId="Hyperlink2">
    <w:name w:val="Hyperlink.2"/>
    <w:basedOn w:val="Zadanifontodlomka"/>
    <w:rsid w:val="001251B9"/>
    <w:rPr>
      <w:rFonts w:ascii="Arial" w:eastAsia="Arial" w:hAnsi="Arial" w:cs="Arial"/>
      <w:color w:val="000000"/>
      <w:u w:val="none" w:color="000000"/>
    </w:rPr>
  </w:style>
  <w:style w:type="character" w:customStyle="1" w:styleId="Hyperlink3">
    <w:name w:val="Hyperlink.3"/>
    <w:basedOn w:val="Zadanifontodlomka"/>
    <w:rsid w:val="0041523C"/>
    <w:rPr>
      <w:color w:val="000000"/>
      <w:u w:val="none" w:color="000000"/>
    </w:rPr>
  </w:style>
  <w:style w:type="character" w:customStyle="1" w:styleId="fontstyle01">
    <w:name w:val="fontstyle01"/>
    <w:basedOn w:val="Zadanifontodlomka"/>
    <w:rsid w:val="00940F80"/>
    <w:rPr>
      <w:rFonts w:ascii="Calibri" w:hAnsi="Calibri" w:cs="Calibri" w:hint="default"/>
      <w:b w:val="0"/>
      <w:bCs w:val="0"/>
      <w:i w:val="0"/>
      <w:iCs w:val="0"/>
      <w:color w:val="000000"/>
      <w:sz w:val="22"/>
      <w:szCs w:val="22"/>
    </w:rPr>
  </w:style>
  <w:style w:type="paragraph" w:styleId="Tekstfusnote">
    <w:name w:val="footnote text"/>
    <w:basedOn w:val="Normal"/>
    <w:link w:val="TekstfusnoteChar"/>
    <w:uiPriority w:val="99"/>
    <w:semiHidden/>
    <w:unhideWhenUsed/>
    <w:rsid w:val="00845E5A"/>
    <w:rPr>
      <w:sz w:val="20"/>
      <w:szCs w:val="20"/>
    </w:rPr>
  </w:style>
  <w:style w:type="character" w:customStyle="1" w:styleId="TekstfusnoteChar">
    <w:name w:val="Tekst fusnote Char"/>
    <w:basedOn w:val="Zadanifontodlomka"/>
    <w:link w:val="Tekstfusnote"/>
    <w:uiPriority w:val="99"/>
    <w:semiHidden/>
    <w:rsid w:val="00845E5A"/>
    <w:rPr>
      <w:rFonts w:ascii="Arial" w:eastAsia="Arial" w:hAnsi="Arial" w:cs="Arial"/>
      <w:sz w:val="20"/>
      <w:szCs w:val="20"/>
      <w:lang w:val="hr-HR"/>
    </w:rPr>
  </w:style>
  <w:style w:type="character" w:styleId="Referencafusnote">
    <w:name w:val="footnote reference"/>
    <w:basedOn w:val="Zadanifontodlomka"/>
    <w:uiPriority w:val="99"/>
    <w:semiHidden/>
    <w:unhideWhenUsed/>
    <w:rsid w:val="00845E5A"/>
    <w:rPr>
      <w:vertAlign w:val="superscript"/>
    </w:rPr>
  </w:style>
  <w:style w:type="character" w:styleId="HTML-kod">
    <w:name w:val="HTML Code"/>
    <w:basedOn w:val="Zadanifontodlomka"/>
    <w:uiPriority w:val="99"/>
    <w:semiHidden/>
    <w:unhideWhenUsed/>
    <w:rsid w:val="00286865"/>
    <w:rPr>
      <w:rFonts w:ascii="Courier New" w:eastAsiaTheme="minorHAnsi" w:hAnsi="Courier New" w:cs="Courier New" w:hint="default"/>
      <w:sz w:val="20"/>
      <w:szCs w:val="20"/>
    </w:rPr>
  </w:style>
  <w:style w:type="character" w:customStyle="1" w:styleId="UnresolvedMention2">
    <w:name w:val="Unresolved Mention2"/>
    <w:basedOn w:val="Zadanifontodlomka"/>
    <w:uiPriority w:val="99"/>
    <w:semiHidden/>
    <w:unhideWhenUsed/>
    <w:rsid w:val="007B19CD"/>
    <w:rPr>
      <w:color w:val="605E5C"/>
      <w:shd w:val="clear" w:color="auto" w:fill="E1DFDD"/>
    </w:rPr>
  </w:style>
  <w:style w:type="paragraph" w:customStyle="1" w:styleId="nova-e-listitem">
    <w:name w:val="nova-e-list__item"/>
    <w:basedOn w:val="Normal"/>
    <w:rsid w:val="005B3AAD"/>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TTekst">
    <w:name w:val="T_Tekst"/>
    <w:basedOn w:val="Normal"/>
    <w:qFormat/>
    <w:rsid w:val="00197FBF"/>
    <w:pPr>
      <w:keepLines/>
      <w:widowControl/>
      <w:autoSpaceDE/>
      <w:autoSpaceDN/>
      <w:spacing w:before="40" w:after="40"/>
    </w:pPr>
    <w:rPr>
      <w:rFonts w:ascii="Calibri" w:eastAsia="Times New Roman" w:hAnsi="Calibri" w:cs="Times New Roman"/>
      <w:sz w:val="20"/>
      <w:szCs w:val="20"/>
    </w:rPr>
  </w:style>
  <w:style w:type="character" w:styleId="SlijeenaHiperveza">
    <w:name w:val="FollowedHyperlink"/>
    <w:basedOn w:val="Zadanifontodlomka"/>
    <w:uiPriority w:val="99"/>
    <w:semiHidden/>
    <w:unhideWhenUsed/>
    <w:rsid w:val="00E90FAA"/>
    <w:rPr>
      <w:color w:val="800080" w:themeColor="followedHyperlink"/>
      <w:u w:val="single"/>
    </w:rPr>
  </w:style>
  <w:style w:type="character" w:customStyle="1" w:styleId="UnresolvedMention3">
    <w:name w:val="Unresolved Mention3"/>
    <w:basedOn w:val="Zadanifontodlomka"/>
    <w:uiPriority w:val="99"/>
    <w:semiHidden/>
    <w:unhideWhenUsed/>
    <w:rsid w:val="008922BE"/>
    <w:rPr>
      <w:color w:val="605E5C"/>
      <w:shd w:val="clear" w:color="auto" w:fill="E1DFDD"/>
    </w:rPr>
  </w:style>
  <w:style w:type="paragraph" w:styleId="TOCNaslov">
    <w:name w:val="TOC Heading"/>
    <w:basedOn w:val="Naslov1"/>
    <w:next w:val="Normal"/>
    <w:uiPriority w:val="39"/>
    <w:unhideWhenUsed/>
    <w:qFormat/>
    <w:rsid w:val="00F44DD9"/>
    <w:pPr>
      <w:keepNext/>
      <w:keepLines/>
      <w:widowControl/>
      <w:autoSpaceDE/>
      <w:autoSpaceDN/>
      <w:spacing w:before="240" w:line="259" w:lineRule="auto"/>
      <w:outlineLvl w:val="9"/>
    </w:pPr>
    <w:rPr>
      <w:rFonts w:eastAsiaTheme="majorEastAsia" w:cstheme="majorBidi"/>
      <w:b w:val="0"/>
      <w:bCs w:val="0"/>
      <w:color w:val="365F91" w:themeColor="accent1" w:themeShade="BF"/>
      <w:sz w:val="32"/>
      <w:szCs w:val="32"/>
      <w:lang w:eastAsia="hr-HR"/>
    </w:rPr>
  </w:style>
  <w:style w:type="paragraph" w:styleId="Sadraj5">
    <w:name w:val="toc 5"/>
    <w:basedOn w:val="Normal"/>
    <w:next w:val="Normal"/>
    <w:autoRedefine/>
    <w:uiPriority w:val="39"/>
    <w:unhideWhenUsed/>
    <w:rsid w:val="00F44DD9"/>
    <w:pPr>
      <w:widowControl/>
      <w:autoSpaceDE/>
      <w:autoSpaceDN/>
      <w:spacing w:after="100" w:line="259" w:lineRule="auto"/>
      <w:ind w:left="880"/>
    </w:pPr>
    <w:rPr>
      <w:rFonts w:asciiTheme="minorHAnsi" w:eastAsiaTheme="minorEastAsia" w:hAnsiTheme="minorHAnsi" w:cstheme="minorBidi"/>
      <w:lang w:eastAsia="hr-HR"/>
    </w:rPr>
  </w:style>
  <w:style w:type="paragraph" w:styleId="Sadraj6">
    <w:name w:val="toc 6"/>
    <w:basedOn w:val="Normal"/>
    <w:next w:val="Normal"/>
    <w:autoRedefine/>
    <w:uiPriority w:val="39"/>
    <w:unhideWhenUsed/>
    <w:rsid w:val="00F44DD9"/>
    <w:pPr>
      <w:widowControl/>
      <w:autoSpaceDE/>
      <w:autoSpaceDN/>
      <w:spacing w:after="100" w:line="259" w:lineRule="auto"/>
      <w:ind w:left="1100"/>
    </w:pPr>
    <w:rPr>
      <w:rFonts w:asciiTheme="minorHAnsi" w:eastAsiaTheme="minorEastAsia" w:hAnsiTheme="minorHAnsi" w:cstheme="minorBidi"/>
      <w:lang w:eastAsia="hr-HR"/>
    </w:rPr>
  </w:style>
  <w:style w:type="paragraph" w:styleId="Sadraj7">
    <w:name w:val="toc 7"/>
    <w:basedOn w:val="Normal"/>
    <w:next w:val="Normal"/>
    <w:autoRedefine/>
    <w:uiPriority w:val="39"/>
    <w:unhideWhenUsed/>
    <w:rsid w:val="00F44DD9"/>
    <w:pPr>
      <w:widowControl/>
      <w:autoSpaceDE/>
      <w:autoSpaceDN/>
      <w:spacing w:after="100" w:line="259" w:lineRule="auto"/>
      <w:ind w:left="1320"/>
    </w:pPr>
    <w:rPr>
      <w:rFonts w:asciiTheme="minorHAnsi" w:eastAsiaTheme="minorEastAsia" w:hAnsiTheme="minorHAnsi" w:cstheme="minorBidi"/>
      <w:lang w:eastAsia="hr-HR"/>
    </w:rPr>
  </w:style>
  <w:style w:type="paragraph" w:styleId="Sadraj8">
    <w:name w:val="toc 8"/>
    <w:basedOn w:val="Normal"/>
    <w:next w:val="Normal"/>
    <w:autoRedefine/>
    <w:uiPriority w:val="39"/>
    <w:unhideWhenUsed/>
    <w:rsid w:val="00F44DD9"/>
    <w:pPr>
      <w:widowControl/>
      <w:autoSpaceDE/>
      <w:autoSpaceDN/>
      <w:spacing w:after="100" w:line="259" w:lineRule="auto"/>
      <w:ind w:left="1540"/>
    </w:pPr>
    <w:rPr>
      <w:rFonts w:asciiTheme="minorHAnsi" w:eastAsiaTheme="minorEastAsia" w:hAnsiTheme="minorHAnsi" w:cstheme="minorBidi"/>
      <w:lang w:eastAsia="hr-HR"/>
    </w:rPr>
  </w:style>
  <w:style w:type="paragraph" w:styleId="Sadraj9">
    <w:name w:val="toc 9"/>
    <w:basedOn w:val="Normal"/>
    <w:next w:val="Normal"/>
    <w:autoRedefine/>
    <w:uiPriority w:val="39"/>
    <w:unhideWhenUsed/>
    <w:rsid w:val="00F44DD9"/>
    <w:pPr>
      <w:widowControl/>
      <w:autoSpaceDE/>
      <w:autoSpaceDN/>
      <w:spacing w:after="100" w:line="259" w:lineRule="auto"/>
      <w:ind w:left="1760"/>
    </w:pPr>
    <w:rPr>
      <w:rFonts w:asciiTheme="minorHAnsi" w:eastAsiaTheme="minorEastAsia" w:hAnsiTheme="minorHAnsi" w:cstheme="minorBidi"/>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560225">
      <w:bodyDiv w:val="1"/>
      <w:marLeft w:val="0"/>
      <w:marRight w:val="0"/>
      <w:marTop w:val="0"/>
      <w:marBottom w:val="0"/>
      <w:divBdr>
        <w:top w:val="none" w:sz="0" w:space="0" w:color="auto"/>
        <w:left w:val="none" w:sz="0" w:space="0" w:color="auto"/>
        <w:bottom w:val="none" w:sz="0" w:space="0" w:color="auto"/>
        <w:right w:val="none" w:sz="0" w:space="0" w:color="auto"/>
      </w:divBdr>
    </w:div>
    <w:div w:id="319624799">
      <w:bodyDiv w:val="1"/>
      <w:marLeft w:val="0"/>
      <w:marRight w:val="0"/>
      <w:marTop w:val="0"/>
      <w:marBottom w:val="0"/>
      <w:divBdr>
        <w:top w:val="none" w:sz="0" w:space="0" w:color="auto"/>
        <w:left w:val="none" w:sz="0" w:space="0" w:color="auto"/>
        <w:bottom w:val="none" w:sz="0" w:space="0" w:color="auto"/>
        <w:right w:val="none" w:sz="0" w:space="0" w:color="auto"/>
      </w:divBdr>
    </w:div>
    <w:div w:id="323436418">
      <w:bodyDiv w:val="1"/>
      <w:marLeft w:val="0"/>
      <w:marRight w:val="0"/>
      <w:marTop w:val="0"/>
      <w:marBottom w:val="0"/>
      <w:divBdr>
        <w:top w:val="none" w:sz="0" w:space="0" w:color="auto"/>
        <w:left w:val="none" w:sz="0" w:space="0" w:color="auto"/>
        <w:bottom w:val="none" w:sz="0" w:space="0" w:color="auto"/>
        <w:right w:val="none" w:sz="0" w:space="0" w:color="auto"/>
      </w:divBdr>
      <w:divsChild>
        <w:div w:id="6911702">
          <w:marLeft w:val="0"/>
          <w:marRight w:val="0"/>
          <w:marTop w:val="0"/>
          <w:marBottom w:val="0"/>
          <w:divBdr>
            <w:top w:val="none" w:sz="0" w:space="0" w:color="auto"/>
            <w:left w:val="none" w:sz="0" w:space="0" w:color="auto"/>
            <w:bottom w:val="none" w:sz="0" w:space="0" w:color="auto"/>
            <w:right w:val="none" w:sz="0" w:space="0" w:color="auto"/>
          </w:divBdr>
          <w:divsChild>
            <w:div w:id="768964249">
              <w:marLeft w:val="0"/>
              <w:marRight w:val="0"/>
              <w:marTop w:val="0"/>
              <w:marBottom w:val="0"/>
              <w:divBdr>
                <w:top w:val="none" w:sz="0" w:space="0" w:color="auto"/>
                <w:left w:val="none" w:sz="0" w:space="0" w:color="auto"/>
                <w:bottom w:val="none" w:sz="0" w:space="0" w:color="auto"/>
                <w:right w:val="none" w:sz="0" w:space="0" w:color="auto"/>
              </w:divBdr>
              <w:divsChild>
                <w:div w:id="73750115">
                  <w:marLeft w:val="0"/>
                  <w:marRight w:val="0"/>
                  <w:marTop w:val="0"/>
                  <w:marBottom w:val="0"/>
                  <w:divBdr>
                    <w:top w:val="none" w:sz="0" w:space="0" w:color="auto"/>
                    <w:left w:val="none" w:sz="0" w:space="0" w:color="auto"/>
                    <w:bottom w:val="none" w:sz="0" w:space="0" w:color="auto"/>
                    <w:right w:val="none" w:sz="0" w:space="0" w:color="auto"/>
                  </w:divBdr>
                  <w:divsChild>
                    <w:div w:id="314190371">
                      <w:marLeft w:val="0"/>
                      <w:marRight w:val="0"/>
                      <w:marTop w:val="0"/>
                      <w:marBottom w:val="0"/>
                      <w:divBdr>
                        <w:top w:val="none" w:sz="0" w:space="0" w:color="auto"/>
                        <w:left w:val="none" w:sz="0" w:space="0" w:color="auto"/>
                        <w:bottom w:val="none" w:sz="0" w:space="0" w:color="auto"/>
                        <w:right w:val="none" w:sz="0" w:space="0" w:color="auto"/>
                      </w:divBdr>
                      <w:divsChild>
                        <w:div w:id="5849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1123896">
          <w:marLeft w:val="0"/>
          <w:marRight w:val="0"/>
          <w:marTop w:val="0"/>
          <w:marBottom w:val="0"/>
          <w:divBdr>
            <w:top w:val="none" w:sz="0" w:space="0" w:color="auto"/>
            <w:left w:val="none" w:sz="0" w:space="0" w:color="auto"/>
            <w:bottom w:val="none" w:sz="0" w:space="0" w:color="auto"/>
            <w:right w:val="none" w:sz="0" w:space="0" w:color="auto"/>
          </w:divBdr>
          <w:divsChild>
            <w:div w:id="797843122">
              <w:marLeft w:val="0"/>
              <w:marRight w:val="0"/>
              <w:marTop w:val="0"/>
              <w:marBottom w:val="0"/>
              <w:divBdr>
                <w:top w:val="none" w:sz="0" w:space="0" w:color="auto"/>
                <w:left w:val="none" w:sz="0" w:space="0" w:color="auto"/>
                <w:bottom w:val="none" w:sz="0" w:space="0" w:color="auto"/>
                <w:right w:val="none" w:sz="0" w:space="0" w:color="auto"/>
              </w:divBdr>
              <w:divsChild>
                <w:div w:id="1921674983">
                  <w:marLeft w:val="0"/>
                  <w:marRight w:val="0"/>
                  <w:marTop w:val="0"/>
                  <w:marBottom w:val="0"/>
                  <w:divBdr>
                    <w:top w:val="none" w:sz="0" w:space="0" w:color="auto"/>
                    <w:left w:val="none" w:sz="0" w:space="0" w:color="auto"/>
                    <w:bottom w:val="none" w:sz="0" w:space="0" w:color="auto"/>
                    <w:right w:val="none" w:sz="0" w:space="0" w:color="auto"/>
                  </w:divBdr>
                  <w:divsChild>
                    <w:div w:id="1171680453">
                      <w:marLeft w:val="0"/>
                      <w:marRight w:val="0"/>
                      <w:marTop w:val="0"/>
                      <w:marBottom w:val="0"/>
                      <w:divBdr>
                        <w:top w:val="none" w:sz="0" w:space="0" w:color="auto"/>
                        <w:left w:val="none" w:sz="0" w:space="0" w:color="auto"/>
                        <w:bottom w:val="none" w:sz="0" w:space="0" w:color="auto"/>
                        <w:right w:val="none" w:sz="0" w:space="0" w:color="auto"/>
                      </w:divBdr>
                      <w:divsChild>
                        <w:div w:id="1706370973">
                          <w:marLeft w:val="0"/>
                          <w:marRight w:val="0"/>
                          <w:marTop w:val="0"/>
                          <w:marBottom w:val="0"/>
                          <w:divBdr>
                            <w:top w:val="none" w:sz="0" w:space="0" w:color="auto"/>
                            <w:left w:val="none" w:sz="0" w:space="0" w:color="auto"/>
                            <w:bottom w:val="none" w:sz="0" w:space="0" w:color="auto"/>
                            <w:right w:val="none" w:sz="0" w:space="0" w:color="auto"/>
                          </w:divBdr>
                          <w:divsChild>
                            <w:div w:id="1216040925">
                              <w:marLeft w:val="0"/>
                              <w:marRight w:val="300"/>
                              <w:marTop w:val="180"/>
                              <w:marBottom w:val="0"/>
                              <w:divBdr>
                                <w:top w:val="none" w:sz="0" w:space="0" w:color="auto"/>
                                <w:left w:val="none" w:sz="0" w:space="0" w:color="auto"/>
                                <w:bottom w:val="none" w:sz="0" w:space="0" w:color="auto"/>
                                <w:right w:val="none" w:sz="0" w:space="0" w:color="auto"/>
                              </w:divBdr>
                              <w:divsChild>
                                <w:div w:id="336009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7605982">
      <w:bodyDiv w:val="1"/>
      <w:marLeft w:val="0"/>
      <w:marRight w:val="0"/>
      <w:marTop w:val="0"/>
      <w:marBottom w:val="0"/>
      <w:divBdr>
        <w:top w:val="none" w:sz="0" w:space="0" w:color="auto"/>
        <w:left w:val="none" w:sz="0" w:space="0" w:color="auto"/>
        <w:bottom w:val="none" w:sz="0" w:space="0" w:color="auto"/>
        <w:right w:val="none" w:sz="0" w:space="0" w:color="auto"/>
      </w:divBdr>
    </w:div>
    <w:div w:id="444932052">
      <w:bodyDiv w:val="1"/>
      <w:marLeft w:val="0"/>
      <w:marRight w:val="0"/>
      <w:marTop w:val="0"/>
      <w:marBottom w:val="0"/>
      <w:divBdr>
        <w:top w:val="none" w:sz="0" w:space="0" w:color="auto"/>
        <w:left w:val="none" w:sz="0" w:space="0" w:color="auto"/>
        <w:bottom w:val="none" w:sz="0" w:space="0" w:color="auto"/>
        <w:right w:val="none" w:sz="0" w:space="0" w:color="auto"/>
      </w:divBdr>
    </w:div>
    <w:div w:id="539440197">
      <w:bodyDiv w:val="1"/>
      <w:marLeft w:val="0"/>
      <w:marRight w:val="0"/>
      <w:marTop w:val="0"/>
      <w:marBottom w:val="0"/>
      <w:divBdr>
        <w:top w:val="none" w:sz="0" w:space="0" w:color="auto"/>
        <w:left w:val="none" w:sz="0" w:space="0" w:color="auto"/>
        <w:bottom w:val="none" w:sz="0" w:space="0" w:color="auto"/>
        <w:right w:val="none" w:sz="0" w:space="0" w:color="auto"/>
      </w:divBdr>
    </w:div>
    <w:div w:id="553274589">
      <w:bodyDiv w:val="1"/>
      <w:marLeft w:val="0"/>
      <w:marRight w:val="0"/>
      <w:marTop w:val="0"/>
      <w:marBottom w:val="0"/>
      <w:divBdr>
        <w:top w:val="none" w:sz="0" w:space="0" w:color="auto"/>
        <w:left w:val="none" w:sz="0" w:space="0" w:color="auto"/>
        <w:bottom w:val="none" w:sz="0" w:space="0" w:color="auto"/>
        <w:right w:val="none" w:sz="0" w:space="0" w:color="auto"/>
      </w:divBdr>
    </w:div>
    <w:div w:id="683896484">
      <w:bodyDiv w:val="1"/>
      <w:marLeft w:val="0"/>
      <w:marRight w:val="0"/>
      <w:marTop w:val="0"/>
      <w:marBottom w:val="0"/>
      <w:divBdr>
        <w:top w:val="none" w:sz="0" w:space="0" w:color="auto"/>
        <w:left w:val="none" w:sz="0" w:space="0" w:color="auto"/>
        <w:bottom w:val="none" w:sz="0" w:space="0" w:color="auto"/>
        <w:right w:val="none" w:sz="0" w:space="0" w:color="auto"/>
      </w:divBdr>
    </w:div>
    <w:div w:id="801579480">
      <w:bodyDiv w:val="1"/>
      <w:marLeft w:val="0"/>
      <w:marRight w:val="0"/>
      <w:marTop w:val="0"/>
      <w:marBottom w:val="0"/>
      <w:divBdr>
        <w:top w:val="none" w:sz="0" w:space="0" w:color="auto"/>
        <w:left w:val="none" w:sz="0" w:space="0" w:color="auto"/>
        <w:bottom w:val="none" w:sz="0" w:space="0" w:color="auto"/>
        <w:right w:val="none" w:sz="0" w:space="0" w:color="auto"/>
      </w:divBdr>
    </w:div>
    <w:div w:id="828060591">
      <w:bodyDiv w:val="1"/>
      <w:marLeft w:val="0"/>
      <w:marRight w:val="0"/>
      <w:marTop w:val="0"/>
      <w:marBottom w:val="0"/>
      <w:divBdr>
        <w:top w:val="none" w:sz="0" w:space="0" w:color="auto"/>
        <w:left w:val="none" w:sz="0" w:space="0" w:color="auto"/>
        <w:bottom w:val="none" w:sz="0" w:space="0" w:color="auto"/>
        <w:right w:val="none" w:sz="0" w:space="0" w:color="auto"/>
      </w:divBdr>
    </w:div>
    <w:div w:id="913130438">
      <w:bodyDiv w:val="1"/>
      <w:marLeft w:val="0"/>
      <w:marRight w:val="0"/>
      <w:marTop w:val="0"/>
      <w:marBottom w:val="0"/>
      <w:divBdr>
        <w:top w:val="none" w:sz="0" w:space="0" w:color="auto"/>
        <w:left w:val="none" w:sz="0" w:space="0" w:color="auto"/>
        <w:bottom w:val="none" w:sz="0" w:space="0" w:color="auto"/>
        <w:right w:val="none" w:sz="0" w:space="0" w:color="auto"/>
      </w:divBdr>
    </w:div>
    <w:div w:id="1035547096">
      <w:bodyDiv w:val="1"/>
      <w:marLeft w:val="0"/>
      <w:marRight w:val="0"/>
      <w:marTop w:val="0"/>
      <w:marBottom w:val="0"/>
      <w:divBdr>
        <w:top w:val="none" w:sz="0" w:space="0" w:color="auto"/>
        <w:left w:val="none" w:sz="0" w:space="0" w:color="auto"/>
        <w:bottom w:val="none" w:sz="0" w:space="0" w:color="auto"/>
        <w:right w:val="none" w:sz="0" w:space="0" w:color="auto"/>
      </w:divBdr>
    </w:div>
    <w:div w:id="1037045468">
      <w:bodyDiv w:val="1"/>
      <w:marLeft w:val="0"/>
      <w:marRight w:val="0"/>
      <w:marTop w:val="0"/>
      <w:marBottom w:val="0"/>
      <w:divBdr>
        <w:top w:val="none" w:sz="0" w:space="0" w:color="auto"/>
        <w:left w:val="none" w:sz="0" w:space="0" w:color="auto"/>
        <w:bottom w:val="none" w:sz="0" w:space="0" w:color="auto"/>
        <w:right w:val="none" w:sz="0" w:space="0" w:color="auto"/>
      </w:divBdr>
    </w:div>
    <w:div w:id="1038435445">
      <w:bodyDiv w:val="1"/>
      <w:marLeft w:val="0"/>
      <w:marRight w:val="0"/>
      <w:marTop w:val="0"/>
      <w:marBottom w:val="0"/>
      <w:divBdr>
        <w:top w:val="none" w:sz="0" w:space="0" w:color="auto"/>
        <w:left w:val="none" w:sz="0" w:space="0" w:color="auto"/>
        <w:bottom w:val="none" w:sz="0" w:space="0" w:color="auto"/>
        <w:right w:val="none" w:sz="0" w:space="0" w:color="auto"/>
      </w:divBdr>
    </w:div>
    <w:div w:id="1058675879">
      <w:bodyDiv w:val="1"/>
      <w:marLeft w:val="0"/>
      <w:marRight w:val="0"/>
      <w:marTop w:val="0"/>
      <w:marBottom w:val="0"/>
      <w:divBdr>
        <w:top w:val="none" w:sz="0" w:space="0" w:color="auto"/>
        <w:left w:val="none" w:sz="0" w:space="0" w:color="auto"/>
        <w:bottom w:val="none" w:sz="0" w:space="0" w:color="auto"/>
        <w:right w:val="none" w:sz="0" w:space="0" w:color="auto"/>
      </w:divBdr>
    </w:div>
    <w:div w:id="1135371606">
      <w:bodyDiv w:val="1"/>
      <w:marLeft w:val="0"/>
      <w:marRight w:val="0"/>
      <w:marTop w:val="0"/>
      <w:marBottom w:val="0"/>
      <w:divBdr>
        <w:top w:val="none" w:sz="0" w:space="0" w:color="auto"/>
        <w:left w:val="none" w:sz="0" w:space="0" w:color="auto"/>
        <w:bottom w:val="none" w:sz="0" w:space="0" w:color="auto"/>
        <w:right w:val="none" w:sz="0" w:space="0" w:color="auto"/>
      </w:divBdr>
    </w:div>
    <w:div w:id="1175727022">
      <w:bodyDiv w:val="1"/>
      <w:marLeft w:val="0"/>
      <w:marRight w:val="0"/>
      <w:marTop w:val="0"/>
      <w:marBottom w:val="0"/>
      <w:divBdr>
        <w:top w:val="none" w:sz="0" w:space="0" w:color="auto"/>
        <w:left w:val="none" w:sz="0" w:space="0" w:color="auto"/>
        <w:bottom w:val="none" w:sz="0" w:space="0" w:color="auto"/>
        <w:right w:val="none" w:sz="0" w:space="0" w:color="auto"/>
      </w:divBdr>
    </w:div>
    <w:div w:id="1179926610">
      <w:bodyDiv w:val="1"/>
      <w:marLeft w:val="0"/>
      <w:marRight w:val="0"/>
      <w:marTop w:val="0"/>
      <w:marBottom w:val="0"/>
      <w:divBdr>
        <w:top w:val="none" w:sz="0" w:space="0" w:color="auto"/>
        <w:left w:val="none" w:sz="0" w:space="0" w:color="auto"/>
        <w:bottom w:val="none" w:sz="0" w:space="0" w:color="auto"/>
        <w:right w:val="none" w:sz="0" w:space="0" w:color="auto"/>
      </w:divBdr>
    </w:div>
    <w:div w:id="1221598331">
      <w:bodyDiv w:val="1"/>
      <w:marLeft w:val="0"/>
      <w:marRight w:val="0"/>
      <w:marTop w:val="0"/>
      <w:marBottom w:val="0"/>
      <w:divBdr>
        <w:top w:val="none" w:sz="0" w:space="0" w:color="auto"/>
        <w:left w:val="none" w:sz="0" w:space="0" w:color="auto"/>
        <w:bottom w:val="none" w:sz="0" w:space="0" w:color="auto"/>
        <w:right w:val="none" w:sz="0" w:space="0" w:color="auto"/>
      </w:divBdr>
      <w:divsChild>
        <w:div w:id="411975006">
          <w:marLeft w:val="0"/>
          <w:marRight w:val="0"/>
          <w:marTop w:val="0"/>
          <w:marBottom w:val="0"/>
          <w:divBdr>
            <w:top w:val="none" w:sz="0" w:space="0" w:color="auto"/>
            <w:left w:val="none" w:sz="0" w:space="0" w:color="auto"/>
            <w:bottom w:val="none" w:sz="0" w:space="0" w:color="auto"/>
            <w:right w:val="none" w:sz="0" w:space="0" w:color="auto"/>
          </w:divBdr>
          <w:divsChild>
            <w:div w:id="1145388347">
              <w:marLeft w:val="0"/>
              <w:marRight w:val="0"/>
              <w:marTop w:val="0"/>
              <w:marBottom w:val="0"/>
              <w:divBdr>
                <w:top w:val="none" w:sz="0" w:space="0" w:color="auto"/>
                <w:left w:val="none" w:sz="0" w:space="0" w:color="auto"/>
                <w:bottom w:val="none" w:sz="0" w:space="0" w:color="auto"/>
                <w:right w:val="none" w:sz="0" w:space="0" w:color="auto"/>
              </w:divBdr>
              <w:divsChild>
                <w:div w:id="1546789175">
                  <w:marLeft w:val="0"/>
                  <w:marRight w:val="0"/>
                  <w:marTop w:val="0"/>
                  <w:marBottom w:val="0"/>
                  <w:divBdr>
                    <w:top w:val="none" w:sz="0" w:space="0" w:color="auto"/>
                    <w:left w:val="none" w:sz="0" w:space="0" w:color="auto"/>
                    <w:bottom w:val="none" w:sz="0" w:space="0" w:color="auto"/>
                    <w:right w:val="none" w:sz="0" w:space="0" w:color="auto"/>
                  </w:divBdr>
                  <w:divsChild>
                    <w:div w:id="603539844">
                      <w:marLeft w:val="0"/>
                      <w:marRight w:val="0"/>
                      <w:marTop w:val="0"/>
                      <w:marBottom w:val="0"/>
                      <w:divBdr>
                        <w:top w:val="none" w:sz="0" w:space="0" w:color="auto"/>
                        <w:left w:val="none" w:sz="0" w:space="0" w:color="auto"/>
                        <w:bottom w:val="none" w:sz="0" w:space="0" w:color="auto"/>
                        <w:right w:val="none" w:sz="0" w:space="0" w:color="auto"/>
                      </w:divBdr>
                      <w:divsChild>
                        <w:div w:id="16568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9369965">
          <w:marLeft w:val="0"/>
          <w:marRight w:val="0"/>
          <w:marTop w:val="0"/>
          <w:marBottom w:val="0"/>
          <w:divBdr>
            <w:top w:val="none" w:sz="0" w:space="0" w:color="auto"/>
            <w:left w:val="none" w:sz="0" w:space="0" w:color="auto"/>
            <w:bottom w:val="none" w:sz="0" w:space="0" w:color="auto"/>
            <w:right w:val="none" w:sz="0" w:space="0" w:color="auto"/>
          </w:divBdr>
          <w:divsChild>
            <w:div w:id="2024361712">
              <w:marLeft w:val="0"/>
              <w:marRight w:val="0"/>
              <w:marTop w:val="0"/>
              <w:marBottom w:val="0"/>
              <w:divBdr>
                <w:top w:val="none" w:sz="0" w:space="0" w:color="auto"/>
                <w:left w:val="none" w:sz="0" w:space="0" w:color="auto"/>
                <w:bottom w:val="none" w:sz="0" w:space="0" w:color="auto"/>
                <w:right w:val="none" w:sz="0" w:space="0" w:color="auto"/>
              </w:divBdr>
              <w:divsChild>
                <w:div w:id="1709601850">
                  <w:marLeft w:val="0"/>
                  <w:marRight w:val="0"/>
                  <w:marTop w:val="0"/>
                  <w:marBottom w:val="0"/>
                  <w:divBdr>
                    <w:top w:val="none" w:sz="0" w:space="0" w:color="auto"/>
                    <w:left w:val="none" w:sz="0" w:space="0" w:color="auto"/>
                    <w:bottom w:val="none" w:sz="0" w:space="0" w:color="auto"/>
                    <w:right w:val="none" w:sz="0" w:space="0" w:color="auto"/>
                  </w:divBdr>
                  <w:divsChild>
                    <w:div w:id="847983015">
                      <w:marLeft w:val="0"/>
                      <w:marRight w:val="0"/>
                      <w:marTop w:val="0"/>
                      <w:marBottom w:val="0"/>
                      <w:divBdr>
                        <w:top w:val="none" w:sz="0" w:space="0" w:color="auto"/>
                        <w:left w:val="none" w:sz="0" w:space="0" w:color="auto"/>
                        <w:bottom w:val="none" w:sz="0" w:space="0" w:color="auto"/>
                        <w:right w:val="none" w:sz="0" w:space="0" w:color="auto"/>
                      </w:divBdr>
                      <w:divsChild>
                        <w:div w:id="1984313065">
                          <w:marLeft w:val="0"/>
                          <w:marRight w:val="0"/>
                          <w:marTop w:val="0"/>
                          <w:marBottom w:val="0"/>
                          <w:divBdr>
                            <w:top w:val="none" w:sz="0" w:space="0" w:color="auto"/>
                            <w:left w:val="none" w:sz="0" w:space="0" w:color="auto"/>
                            <w:bottom w:val="none" w:sz="0" w:space="0" w:color="auto"/>
                            <w:right w:val="none" w:sz="0" w:space="0" w:color="auto"/>
                          </w:divBdr>
                          <w:divsChild>
                            <w:div w:id="1498569958">
                              <w:marLeft w:val="0"/>
                              <w:marRight w:val="300"/>
                              <w:marTop w:val="180"/>
                              <w:marBottom w:val="0"/>
                              <w:divBdr>
                                <w:top w:val="none" w:sz="0" w:space="0" w:color="auto"/>
                                <w:left w:val="none" w:sz="0" w:space="0" w:color="auto"/>
                                <w:bottom w:val="none" w:sz="0" w:space="0" w:color="auto"/>
                                <w:right w:val="none" w:sz="0" w:space="0" w:color="auto"/>
                              </w:divBdr>
                              <w:divsChild>
                                <w:div w:id="40575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4828736">
      <w:bodyDiv w:val="1"/>
      <w:marLeft w:val="0"/>
      <w:marRight w:val="0"/>
      <w:marTop w:val="0"/>
      <w:marBottom w:val="0"/>
      <w:divBdr>
        <w:top w:val="none" w:sz="0" w:space="0" w:color="auto"/>
        <w:left w:val="none" w:sz="0" w:space="0" w:color="auto"/>
        <w:bottom w:val="none" w:sz="0" w:space="0" w:color="auto"/>
        <w:right w:val="none" w:sz="0" w:space="0" w:color="auto"/>
      </w:divBdr>
    </w:div>
    <w:div w:id="1229610844">
      <w:bodyDiv w:val="1"/>
      <w:marLeft w:val="0"/>
      <w:marRight w:val="0"/>
      <w:marTop w:val="0"/>
      <w:marBottom w:val="0"/>
      <w:divBdr>
        <w:top w:val="none" w:sz="0" w:space="0" w:color="auto"/>
        <w:left w:val="none" w:sz="0" w:space="0" w:color="auto"/>
        <w:bottom w:val="none" w:sz="0" w:space="0" w:color="auto"/>
        <w:right w:val="none" w:sz="0" w:space="0" w:color="auto"/>
      </w:divBdr>
    </w:div>
    <w:div w:id="1249925232">
      <w:bodyDiv w:val="1"/>
      <w:marLeft w:val="0"/>
      <w:marRight w:val="0"/>
      <w:marTop w:val="0"/>
      <w:marBottom w:val="0"/>
      <w:divBdr>
        <w:top w:val="none" w:sz="0" w:space="0" w:color="auto"/>
        <w:left w:val="none" w:sz="0" w:space="0" w:color="auto"/>
        <w:bottom w:val="none" w:sz="0" w:space="0" w:color="auto"/>
        <w:right w:val="none" w:sz="0" w:space="0" w:color="auto"/>
      </w:divBdr>
    </w:div>
    <w:div w:id="1281648619">
      <w:bodyDiv w:val="1"/>
      <w:marLeft w:val="0"/>
      <w:marRight w:val="0"/>
      <w:marTop w:val="0"/>
      <w:marBottom w:val="0"/>
      <w:divBdr>
        <w:top w:val="none" w:sz="0" w:space="0" w:color="auto"/>
        <w:left w:val="none" w:sz="0" w:space="0" w:color="auto"/>
        <w:bottom w:val="none" w:sz="0" w:space="0" w:color="auto"/>
        <w:right w:val="none" w:sz="0" w:space="0" w:color="auto"/>
      </w:divBdr>
    </w:div>
    <w:div w:id="1299917535">
      <w:bodyDiv w:val="1"/>
      <w:marLeft w:val="0"/>
      <w:marRight w:val="0"/>
      <w:marTop w:val="0"/>
      <w:marBottom w:val="0"/>
      <w:divBdr>
        <w:top w:val="none" w:sz="0" w:space="0" w:color="auto"/>
        <w:left w:val="none" w:sz="0" w:space="0" w:color="auto"/>
        <w:bottom w:val="none" w:sz="0" w:space="0" w:color="auto"/>
        <w:right w:val="none" w:sz="0" w:space="0" w:color="auto"/>
      </w:divBdr>
    </w:div>
    <w:div w:id="1348747687">
      <w:bodyDiv w:val="1"/>
      <w:marLeft w:val="0"/>
      <w:marRight w:val="0"/>
      <w:marTop w:val="0"/>
      <w:marBottom w:val="0"/>
      <w:divBdr>
        <w:top w:val="none" w:sz="0" w:space="0" w:color="auto"/>
        <w:left w:val="none" w:sz="0" w:space="0" w:color="auto"/>
        <w:bottom w:val="none" w:sz="0" w:space="0" w:color="auto"/>
        <w:right w:val="none" w:sz="0" w:space="0" w:color="auto"/>
      </w:divBdr>
    </w:div>
    <w:div w:id="1379940024">
      <w:bodyDiv w:val="1"/>
      <w:marLeft w:val="0"/>
      <w:marRight w:val="0"/>
      <w:marTop w:val="0"/>
      <w:marBottom w:val="0"/>
      <w:divBdr>
        <w:top w:val="none" w:sz="0" w:space="0" w:color="auto"/>
        <w:left w:val="none" w:sz="0" w:space="0" w:color="auto"/>
        <w:bottom w:val="none" w:sz="0" w:space="0" w:color="auto"/>
        <w:right w:val="none" w:sz="0" w:space="0" w:color="auto"/>
      </w:divBdr>
    </w:div>
    <w:div w:id="1409186719">
      <w:bodyDiv w:val="1"/>
      <w:marLeft w:val="0"/>
      <w:marRight w:val="0"/>
      <w:marTop w:val="0"/>
      <w:marBottom w:val="0"/>
      <w:divBdr>
        <w:top w:val="none" w:sz="0" w:space="0" w:color="auto"/>
        <w:left w:val="none" w:sz="0" w:space="0" w:color="auto"/>
        <w:bottom w:val="none" w:sz="0" w:space="0" w:color="auto"/>
        <w:right w:val="none" w:sz="0" w:space="0" w:color="auto"/>
      </w:divBdr>
    </w:div>
    <w:div w:id="1453479623">
      <w:bodyDiv w:val="1"/>
      <w:marLeft w:val="0"/>
      <w:marRight w:val="0"/>
      <w:marTop w:val="0"/>
      <w:marBottom w:val="0"/>
      <w:divBdr>
        <w:top w:val="none" w:sz="0" w:space="0" w:color="auto"/>
        <w:left w:val="none" w:sz="0" w:space="0" w:color="auto"/>
        <w:bottom w:val="none" w:sz="0" w:space="0" w:color="auto"/>
        <w:right w:val="none" w:sz="0" w:space="0" w:color="auto"/>
      </w:divBdr>
    </w:div>
    <w:div w:id="1457605434">
      <w:bodyDiv w:val="1"/>
      <w:marLeft w:val="0"/>
      <w:marRight w:val="0"/>
      <w:marTop w:val="0"/>
      <w:marBottom w:val="0"/>
      <w:divBdr>
        <w:top w:val="none" w:sz="0" w:space="0" w:color="auto"/>
        <w:left w:val="none" w:sz="0" w:space="0" w:color="auto"/>
        <w:bottom w:val="none" w:sz="0" w:space="0" w:color="auto"/>
        <w:right w:val="none" w:sz="0" w:space="0" w:color="auto"/>
      </w:divBdr>
    </w:div>
    <w:div w:id="1521578447">
      <w:bodyDiv w:val="1"/>
      <w:marLeft w:val="0"/>
      <w:marRight w:val="0"/>
      <w:marTop w:val="0"/>
      <w:marBottom w:val="0"/>
      <w:divBdr>
        <w:top w:val="none" w:sz="0" w:space="0" w:color="auto"/>
        <w:left w:val="none" w:sz="0" w:space="0" w:color="auto"/>
        <w:bottom w:val="none" w:sz="0" w:space="0" w:color="auto"/>
        <w:right w:val="none" w:sz="0" w:space="0" w:color="auto"/>
      </w:divBdr>
    </w:div>
    <w:div w:id="1579288866">
      <w:bodyDiv w:val="1"/>
      <w:marLeft w:val="0"/>
      <w:marRight w:val="0"/>
      <w:marTop w:val="0"/>
      <w:marBottom w:val="0"/>
      <w:divBdr>
        <w:top w:val="none" w:sz="0" w:space="0" w:color="auto"/>
        <w:left w:val="none" w:sz="0" w:space="0" w:color="auto"/>
        <w:bottom w:val="none" w:sz="0" w:space="0" w:color="auto"/>
        <w:right w:val="none" w:sz="0" w:space="0" w:color="auto"/>
      </w:divBdr>
    </w:div>
    <w:div w:id="1636524773">
      <w:bodyDiv w:val="1"/>
      <w:marLeft w:val="0"/>
      <w:marRight w:val="0"/>
      <w:marTop w:val="0"/>
      <w:marBottom w:val="0"/>
      <w:divBdr>
        <w:top w:val="none" w:sz="0" w:space="0" w:color="auto"/>
        <w:left w:val="none" w:sz="0" w:space="0" w:color="auto"/>
        <w:bottom w:val="none" w:sz="0" w:space="0" w:color="auto"/>
        <w:right w:val="none" w:sz="0" w:space="0" w:color="auto"/>
      </w:divBdr>
    </w:div>
    <w:div w:id="1686592766">
      <w:bodyDiv w:val="1"/>
      <w:marLeft w:val="0"/>
      <w:marRight w:val="0"/>
      <w:marTop w:val="0"/>
      <w:marBottom w:val="0"/>
      <w:divBdr>
        <w:top w:val="none" w:sz="0" w:space="0" w:color="auto"/>
        <w:left w:val="none" w:sz="0" w:space="0" w:color="auto"/>
        <w:bottom w:val="none" w:sz="0" w:space="0" w:color="auto"/>
        <w:right w:val="none" w:sz="0" w:space="0" w:color="auto"/>
      </w:divBdr>
    </w:div>
    <w:div w:id="1738019134">
      <w:bodyDiv w:val="1"/>
      <w:marLeft w:val="0"/>
      <w:marRight w:val="0"/>
      <w:marTop w:val="0"/>
      <w:marBottom w:val="0"/>
      <w:divBdr>
        <w:top w:val="none" w:sz="0" w:space="0" w:color="auto"/>
        <w:left w:val="none" w:sz="0" w:space="0" w:color="auto"/>
        <w:bottom w:val="none" w:sz="0" w:space="0" w:color="auto"/>
        <w:right w:val="none" w:sz="0" w:space="0" w:color="auto"/>
      </w:divBdr>
    </w:div>
    <w:div w:id="1756197614">
      <w:bodyDiv w:val="1"/>
      <w:marLeft w:val="0"/>
      <w:marRight w:val="0"/>
      <w:marTop w:val="0"/>
      <w:marBottom w:val="0"/>
      <w:divBdr>
        <w:top w:val="none" w:sz="0" w:space="0" w:color="auto"/>
        <w:left w:val="none" w:sz="0" w:space="0" w:color="auto"/>
        <w:bottom w:val="none" w:sz="0" w:space="0" w:color="auto"/>
        <w:right w:val="none" w:sz="0" w:space="0" w:color="auto"/>
      </w:divBdr>
    </w:div>
    <w:div w:id="1781290657">
      <w:bodyDiv w:val="1"/>
      <w:marLeft w:val="0"/>
      <w:marRight w:val="0"/>
      <w:marTop w:val="0"/>
      <w:marBottom w:val="0"/>
      <w:divBdr>
        <w:top w:val="none" w:sz="0" w:space="0" w:color="auto"/>
        <w:left w:val="none" w:sz="0" w:space="0" w:color="auto"/>
        <w:bottom w:val="none" w:sz="0" w:space="0" w:color="auto"/>
        <w:right w:val="none" w:sz="0" w:space="0" w:color="auto"/>
      </w:divBdr>
    </w:div>
    <w:div w:id="1824152172">
      <w:bodyDiv w:val="1"/>
      <w:marLeft w:val="0"/>
      <w:marRight w:val="0"/>
      <w:marTop w:val="0"/>
      <w:marBottom w:val="0"/>
      <w:divBdr>
        <w:top w:val="none" w:sz="0" w:space="0" w:color="auto"/>
        <w:left w:val="none" w:sz="0" w:space="0" w:color="auto"/>
        <w:bottom w:val="none" w:sz="0" w:space="0" w:color="auto"/>
        <w:right w:val="none" w:sz="0" w:space="0" w:color="auto"/>
      </w:divBdr>
    </w:div>
    <w:div w:id="1872181148">
      <w:bodyDiv w:val="1"/>
      <w:marLeft w:val="0"/>
      <w:marRight w:val="0"/>
      <w:marTop w:val="0"/>
      <w:marBottom w:val="0"/>
      <w:divBdr>
        <w:top w:val="none" w:sz="0" w:space="0" w:color="auto"/>
        <w:left w:val="none" w:sz="0" w:space="0" w:color="auto"/>
        <w:bottom w:val="none" w:sz="0" w:space="0" w:color="auto"/>
        <w:right w:val="none" w:sz="0" w:space="0" w:color="auto"/>
      </w:divBdr>
    </w:div>
    <w:div w:id="1878161177">
      <w:bodyDiv w:val="1"/>
      <w:marLeft w:val="0"/>
      <w:marRight w:val="0"/>
      <w:marTop w:val="0"/>
      <w:marBottom w:val="0"/>
      <w:divBdr>
        <w:top w:val="none" w:sz="0" w:space="0" w:color="auto"/>
        <w:left w:val="none" w:sz="0" w:space="0" w:color="auto"/>
        <w:bottom w:val="none" w:sz="0" w:space="0" w:color="auto"/>
        <w:right w:val="none" w:sz="0" w:space="0" w:color="auto"/>
      </w:divBdr>
    </w:div>
    <w:div w:id="1888754761">
      <w:bodyDiv w:val="1"/>
      <w:marLeft w:val="0"/>
      <w:marRight w:val="0"/>
      <w:marTop w:val="0"/>
      <w:marBottom w:val="0"/>
      <w:divBdr>
        <w:top w:val="none" w:sz="0" w:space="0" w:color="auto"/>
        <w:left w:val="none" w:sz="0" w:space="0" w:color="auto"/>
        <w:bottom w:val="none" w:sz="0" w:space="0" w:color="auto"/>
        <w:right w:val="none" w:sz="0" w:space="0" w:color="auto"/>
      </w:divBdr>
      <w:divsChild>
        <w:div w:id="938489444">
          <w:marLeft w:val="0"/>
          <w:marRight w:val="0"/>
          <w:marTop w:val="225"/>
          <w:marBottom w:val="225"/>
          <w:divBdr>
            <w:top w:val="none" w:sz="0" w:space="0" w:color="auto"/>
            <w:left w:val="none" w:sz="0" w:space="0" w:color="auto"/>
            <w:bottom w:val="none" w:sz="0" w:space="0" w:color="auto"/>
            <w:right w:val="none" w:sz="0" w:space="0" w:color="auto"/>
          </w:divBdr>
          <w:divsChild>
            <w:div w:id="1848472919">
              <w:marLeft w:val="0"/>
              <w:marRight w:val="0"/>
              <w:marTop w:val="0"/>
              <w:marBottom w:val="0"/>
              <w:divBdr>
                <w:top w:val="none" w:sz="0" w:space="0" w:color="auto"/>
                <w:left w:val="none" w:sz="0" w:space="0" w:color="auto"/>
                <w:bottom w:val="none" w:sz="0" w:space="0" w:color="auto"/>
                <w:right w:val="none" w:sz="0" w:space="0" w:color="auto"/>
              </w:divBdr>
              <w:divsChild>
                <w:div w:id="1616592576">
                  <w:marLeft w:val="0"/>
                  <w:marRight w:val="0"/>
                  <w:marTop w:val="0"/>
                  <w:marBottom w:val="0"/>
                  <w:divBdr>
                    <w:top w:val="none" w:sz="0" w:space="0" w:color="auto"/>
                    <w:left w:val="none" w:sz="0" w:space="0" w:color="auto"/>
                    <w:bottom w:val="none" w:sz="0" w:space="0" w:color="auto"/>
                    <w:right w:val="none" w:sz="0" w:space="0" w:color="auto"/>
                  </w:divBdr>
                  <w:divsChild>
                    <w:div w:id="1144809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730136">
          <w:marLeft w:val="0"/>
          <w:marRight w:val="0"/>
          <w:marTop w:val="225"/>
          <w:marBottom w:val="225"/>
          <w:divBdr>
            <w:top w:val="none" w:sz="0" w:space="0" w:color="auto"/>
            <w:left w:val="none" w:sz="0" w:space="0" w:color="auto"/>
            <w:bottom w:val="none" w:sz="0" w:space="0" w:color="auto"/>
            <w:right w:val="none" w:sz="0" w:space="0" w:color="auto"/>
          </w:divBdr>
          <w:divsChild>
            <w:div w:id="962224830">
              <w:marLeft w:val="0"/>
              <w:marRight w:val="0"/>
              <w:marTop w:val="0"/>
              <w:marBottom w:val="0"/>
              <w:divBdr>
                <w:top w:val="none" w:sz="0" w:space="0" w:color="auto"/>
                <w:left w:val="none" w:sz="0" w:space="0" w:color="auto"/>
                <w:bottom w:val="none" w:sz="0" w:space="0" w:color="auto"/>
                <w:right w:val="none" w:sz="0" w:space="0" w:color="auto"/>
              </w:divBdr>
            </w:div>
            <w:div w:id="103746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000304">
      <w:bodyDiv w:val="1"/>
      <w:marLeft w:val="0"/>
      <w:marRight w:val="0"/>
      <w:marTop w:val="0"/>
      <w:marBottom w:val="0"/>
      <w:divBdr>
        <w:top w:val="none" w:sz="0" w:space="0" w:color="auto"/>
        <w:left w:val="none" w:sz="0" w:space="0" w:color="auto"/>
        <w:bottom w:val="none" w:sz="0" w:space="0" w:color="auto"/>
        <w:right w:val="none" w:sz="0" w:space="0" w:color="auto"/>
      </w:divBdr>
    </w:div>
    <w:div w:id="1950236668">
      <w:bodyDiv w:val="1"/>
      <w:marLeft w:val="0"/>
      <w:marRight w:val="0"/>
      <w:marTop w:val="0"/>
      <w:marBottom w:val="0"/>
      <w:divBdr>
        <w:top w:val="none" w:sz="0" w:space="0" w:color="auto"/>
        <w:left w:val="none" w:sz="0" w:space="0" w:color="auto"/>
        <w:bottom w:val="none" w:sz="0" w:space="0" w:color="auto"/>
        <w:right w:val="none" w:sz="0" w:space="0" w:color="auto"/>
      </w:divBdr>
    </w:div>
    <w:div w:id="1986351224">
      <w:bodyDiv w:val="1"/>
      <w:marLeft w:val="0"/>
      <w:marRight w:val="0"/>
      <w:marTop w:val="0"/>
      <w:marBottom w:val="0"/>
      <w:divBdr>
        <w:top w:val="none" w:sz="0" w:space="0" w:color="auto"/>
        <w:left w:val="none" w:sz="0" w:space="0" w:color="auto"/>
        <w:bottom w:val="none" w:sz="0" w:space="0" w:color="auto"/>
        <w:right w:val="none" w:sz="0" w:space="0" w:color="auto"/>
      </w:divBdr>
    </w:div>
    <w:div w:id="2031250610">
      <w:bodyDiv w:val="1"/>
      <w:marLeft w:val="0"/>
      <w:marRight w:val="0"/>
      <w:marTop w:val="0"/>
      <w:marBottom w:val="0"/>
      <w:divBdr>
        <w:top w:val="none" w:sz="0" w:space="0" w:color="auto"/>
        <w:left w:val="none" w:sz="0" w:space="0" w:color="auto"/>
        <w:bottom w:val="none" w:sz="0" w:space="0" w:color="auto"/>
        <w:right w:val="none" w:sz="0" w:space="0" w:color="auto"/>
      </w:divBdr>
    </w:div>
    <w:div w:id="2050449847">
      <w:bodyDiv w:val="1"/>
      <w:marLeft w:val="0"/>
      <w:marRight w:val="0"/>
      <w:marTop w:val="0"/>
      <w:marBottom w:val="0"/>
      <w:divBdr>
        <w:top w:val="none" w:sz="0" w:space="0" w:color="auto"/>
        <w:left w:val="none" w:sz="0" w:space="0" w:color="auto"/>
        <w:bottom w:val="none" w:sz="0" w:space="0" w:color="auto"/>
        <w:right w:val="none" w:sz="0" w:space="0" w:color="auto"/>
      </w:divBdr>
    </w:div>
    <w:div w:id="2083603354">
      <w:bodyDiv w:val="1"/>
      <w:marLeft w:val="0"/>
      <w:marRight w:val="0"/>
      <w:marTop w:val="0"/>
      <w:marBottom w:val="0"/>
      <w:divBdr>
        <w:top w:val="none" w:sz="0" w:space="0" w:color="auto"/>
        <w:left w:val="none" w:sz="0" w:space="0" w:color="auto"/>
        <w:bottom w:val="none" w:sz="0" w:space="0" w:color="auto"/>
        <w:right w:val="none" w:sz="0" w:space="0" w:color="auto"/>
      </w:divBdr>
    </w:div>
    <w:div w:id="20927757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12.jpeg"/><Relationship Id="rId42" Type="http://schemas.openxmlformats.org/officeDocument/2006/relationships/hyperlink" Target="http://bib.irb.hr/mzos/prikazi-rad?&amp;rad=778423" TargetMode="External"/><Relationship Id="rId47" Type="http://schemas.openxmlformats.org/officeDocument/2006/relationships/hyperlink" Target="https://aslopubs.onlinelibrary.wiley.com/action/doSearch?ContribAuthorStored=Catala%2C+Philippe" TargetMode="External"/><Relationship Id="rId63" Type="http://schemas.openxmlformats.org/officeDocument/2006/relationships/hyperlink" Target="http://species-identification.org/search.php" TargetMode="External"/><Relationship Id="rId68" Type="http://schemas.openxmlformats.org/officeDocument/2006/relationships/hyperlink" Target="http://bib.irb.hr/mzos/prikazi-rad?&amp;rad=670657" TargetMode="External"/><Relationship Id="rId16" Type="http://schemas.openxmlformats.org/officeDocument/2006/relationships/image" Target="media/image8.jpeg"/><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image" Target="media/image22.jpeg"/><Relationship Id="rId53" Type="http://schemas.openxmlformats.org/officeDocument/2006/relationships/hyperlink" Target="https://doi.org/10.1002/aqc.2415" TargetMode="External"/><Relationship Id="rId58" Type="http://schemas.openxmlformats.org/officeDocument/2006/relationships/hyperlink" Target="https://www.researchgate.net/profile/Patricija_Mozetic?_sg%5B0%5D=G_DLQuZd_GX0ZEkZFIoL3OxW-ngoKLHDPRLNYHDftTWd9L_zAkdUUeCfuHOsMyeXsygXg0s.5uVcEsYOG8UxM-Hpgag9-HiKXFbK2mizCI4aB2y6T0F2iHJ2Q3Y1Hsyzn_Pcu9v5OiIHb5evvHQfsyN21t7zhg&amp;_sg%5B1%5D=EuCWW8p3rHwDaCEF1Z7JJS3itvWd14_tMKj1bwZIEv2OWp35EcwL4YaZZteQx5VgMafkv4U.molU3E9gm0LhO8QpuuAPTep36mY1uGpG1SbJesgEchaR3v0pUwuvcU1PuP94ndnF13I_qedCYmhWz_J7mDbCfg" TargetMode="External"/><Relationship Id="rId74" Type="http://schemas.openxmlformats.org/officeDocument/2006/relationships/footer" Target="footer2.xml"/><Relationship Id="rId79" Type="http://schemas.openxmlformats.org/officeDocument/2006/relationships/customXml" Target="../customXml/item2.xml"/><Relationship Id="rId5" Type="http://schemas.openxmlformats.org/officeDocument/2006/relationships/webSettings" Target="webSettings.xml"/><Relationship Id="rId61" Type="http://schemas.openxmlformats.org/officeDocument/2006/relationships/hyperlink" Target="https://doi.org/10.1111/j.1365-2907.1990.tb00099.x" TargetMode="External"/><Relationship Id="rId82" Type="http://schemas.openxmlformats.org/officeDocument/2006/relationships/customXml" Target="../customXml/item5.xml"/><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hyperlink" Target="https://podaci.ribarstvo.hr/hr/"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baltazar.izor.hr/azo/azoindex" TargetMode="External"/><Relationship Id="rId43" Type="http://schemas.openxmlformats.org/officeDocument/2006/relationships/hyperlink" Target="http://bib.irb.hr/mzos/prikazi-rad?&amp;rad=642589" TargetMode="External"/><Relationship Id="rId48" Type="http://schemas.openxmlformats.org/officeDocument/2006/relationships/hyperlink" Target="https://aslopubs.onlinelibrary.wiley.com/action/doSearch?ContribAuthorStored=Lebaron%2C+Philippe" TargetMode="External"/><Relationship Id="rId56" Type="http://schemas.openxmlformats.org/officeDocument/2006/relationships/hyperlink" Target="https://www.researchgate.net/scientific-contributions/2012085375_Franco_Giovanardi?_sg%5B0%5D=G_DLQuZd_GX0ZEkZFIoL3OxW-ngoKLHDPRLNYHDftTWd9L_zAkdUUeCfuHOsMyeXsygXg0s.5uVcEsYOG8UxM-Hpgag9-HiKXFbK2mizCI4aB2y6T0F2iHJ2Q3Y1Hsyzn_Pcu9v5OiIHb5evvHQfsyN21t7zhg&amp;_sg%5B1%5D=EuCWW8p3rHwDaCEF1Z7JJS3itvWd14_tMKj1bwZIEv2OWp35EcwL4YaZZteQx5VgMafkv4U.molU3E9gm0LhO8QpuuAPTep36mY1uGpG1SbJesgEchaR3v0pUwuvcU1PuP94ndnF13I_qedCYmhWz_J7mDbCfg" TargetMode="External"/><Relationship Id="rId64" Type="http://schemas.openxmlformats.org/officeDocument/2006/relationships/hyperlink" Target="https://podaci.ribarstvo.hr/files/Medits_Handbook_2017_version_9.pdf" TargetMode="External"/><Relationship Id="rId69" Type="http://schemas.openxmlformats.org/officeDocument/2006/relationships/hyperlink" Target="http://bib.irb.hr/mzos/prikazi-rad?&amp;rad=771275" TargetMode="External"/><Relationship Id="rId7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yperlink" Target="https://doi.org/10.4319/lom.2011.9.329" TargetMode="External"/><Relationship Id="rId72" Type="http://schemas.openxmlformats.org/officeDocument/2006/relationships/hyperlink" Target="https://doi.org/10.12681/mms.87" TargetMode="External"/><Relationship Id="rId80" Type="http://schemas.openxmlformats.org/officeDocument/2006/relationships/customXml" Target="../customXml/item3.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s://podaci.ribarstvo.hr/files/Zavr%C5%A1no-izvje%C5%A1%C4%87e-o-provedbi-pra%C4%87enja-biolo%C5%A1ke-komponente-DCF-a_2019.pdf" TargetMode="External"/><Relationship Id="rId33" Type="http://schemas.openxmlformats.org/officeDocument/2006/relationships/hyperlink" Target="https://narodne-novine.nn.hr/clanci/sluzbeni/2013_01_13_191.html" TargetMode="External"/><Relationship Id="rId38" Type="http://schemas.openxmlformats.org/officeDocument/2006/relationships/image" Target="media/image23.jpeg"/><Relationship Id="rId46" Type="http://schemas.openxmlformats.org/officeDocument/2006/relationships/hyperlink" Target="https://aslopubs.onlinelibrary.wiley.com/action/doSearch?ContribAuthorStored=Massana%2C+Ramon" TargetMode="External"/><Relationship Id="rId59" Type="http://schemas.openxmlformats.org/officeDocument/2006/relationships/hyperlink" Target="https://www.researchgate.net/profile/Robert_Precali?_sg%5B0%5D=G_DLQuZd_GX0ZEkZFIoL3OxW-ngoKLHDPRLNYHDftTWd9L_zAkdUUeCfuHOsMyeXsygXg0s.5uVcEsYOG8UxM-Hpgag9-HiKXFbK2mizCI4aB2y6T0F2iHJ2Q3Y1Hsyzn_Pcu9v5OiIHb5evvHQfsyN21t7zhg&amp;_sg%5B1%5D=EuCWW8p3rHwDaCEF1Z7JJS3itvWd14_tMKj1bwZIEv2OWp35EcwL4YaZZteQx5VgMafkv4U.molU3E9gm0LhO8QpuuAPTep36mY1uGpG1SbJesgEchaR3v0pUwuvcU1PuP94ndnF13I_qedCYmhWz_J7mDbCfg" TargetMode="External"/><Relationship Id="rId67" Type="http://schemas.openxmlformats.org/officeDocument/2006/relationships/hyperlink" Target="http://baltazar.izor.hr/azo/azoindex" TargetMode="External"/><Relationship Id="rId20" Type="http://schemas.openxmlformats.org/officeDocument/2006/relationships/image" Target="media/image11.jpeg"/><Relationship Id="rId41" Type="http://schemas.openxmlformats.org/officeDocument/2006/relationships/hyperlink" Target="https://doi.org/10.1038/s41598-018-22569-2" TargetMode="External"/><Relationship Id="rId54" Type="http://schemas.openxmlformats.org/officeDocument/2006/relationships/hyperlink" Target="http://publications.jrc.ec.europa.eu/" TargetMode="External"/><Relationship Id="rId62" Type="http://schemas.openxmlformats.org/officeDocument/2006/relationships/hyperlink" Target="https://doi.org/10.1016/j.envsoft.2008.02.005" TargetMode="External"/><Relationship Id="rId70" Type="http://schemas.openxmlformats.org/officeDocument/2006/relationships/hyperlink" Target="https://doi.org/10.1088/1748-9326/aa75d9" TargetMode="Externa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hyperlink" Target="https://podaci.ribarstvo.hr/hr/2020/?post_type=stat" TargetMode="External"/><Relationship Id="rId28" Type="http://schemas.openxmlformats.org/officeDocument/2006/relationships/image" Target="media/image15.jpeg"/><Relationship Id="rId36" Type="http://schemas.openxmlformats.org/officeDocument/2006/relationships/image" Target="media/image21.jpeg"/><Relationship Id="rId49" Type="http://schemas.openxmlformats.org/officeDocument/2006/relationships/hyperlink" Target="https://aslopubs.onlinelibrary.wiley.com/action/doSearch?ContribAuthorStored=Gasol%2C+Josep+M" TargetMode="External"/><Relationship Id="rId57" Type="http://schemas.openxmlformats.org/officeDocument/2006/relationships/hyperlink" Target="https://www.researchgate.net/profile/Janja_France?_sg%5B0%5D=G_DLQuZd_GX0ZEkZFIoL3OxW-ngoKLHDPRLNYHDftTWd9L_zAkdUUeCfuHOsMyeXsygXg0s.5uVcEsYOG8UxM-Hpgag9-HiKXFbK2mizCI4aB2y6T0F2iHJ2Q3Y1Hsyzn_Pcu9v5OiIHb5evvHQfsyN21t7zhg&amp;_sg%5B1%5D=EuCWW8p3rHwDaCEF1Z7JJS3itvWd14_tMKj1bwZIEv2OWp35EcwL4YaZZteQx5VgMafkv4U.molU3E9gm0LhO8QpuuAPTep36mY1uGpG1SbJesgEchaR3v0pUwuvcU1PuP94ndnF13I_qedCYmhWz_J7mDbCfg" TargetMode="Externa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hyperlink" Target="https://aslopubs.onlinelibrary.wiley.com/action/doSearch?ContribAuthorStored=Christaki%2C+Urania" TargetMode="External"/><Relationship Id="rId52" Type="http://schemas.openxmlformats.org/officeDocument/2006/relationships/hyperlink" Target="https://doi.org/10.1371/journal.pone.0188956" TargetMode="External"/><Relationship Id="rId60" Type="http://schemas.openxmlformats.org/officeDocument/2006/relationships/hyperlink" Target="https://www.researchgate.net/deref/http%3A%2F%2Fdx.doi.org%2F10.1016%2Fj.ecolind.2018.05.015?_sg%5B0%5D=AMDKkM07i195GyJPI1agpThXNcz36z81Y4zzCexgM215pxs5hJ_TlIJ9gPfVtC40FTR3PImjsLWfeqv9TsTdvTTB2Q.vu8hVHPsRPilms3Vr6bcIRNbW7YlLgQphDvxIVGHC0KIIoXhYRbREzWjMT4momvnHQYVxXSO_7wgQB61rTjS9w" TargetMode="External"/><Relationship Id="rId65" Type="http://schemas.openxmlformats.org/officeDocument/2006/relationships/hyperlink" Target="https://podaci.ribarstvo.hr/hr/" TargetMode="External"/><Relationship Id="rId73" Type="http://schemas.openxmlformats.org/officeDocument/2006/relationships/hyperlink" Target="http://dx.doi.org/10.12681/mms.1467" TargetMode="External"/><Relationship Id="rId78" Type="http://schemas.microsoft.com/office/2016/09/relationships/commentsIds" Target="commentsIds.xml"/><Relationship Id="rId8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jadran.izor.hr/jadranski_projekt_2/MJERNE-METODE-I-OPREMA.pdf" TargetMode="External"/><Relationship Id="rId39" Type="http://schemas.openxmlformats.org/officeDocument/2006/relationships/hyperlink" Target="http://nco.sourceforge.net/" TargetMode="External"/><Relationship Id="rId34" Type="http://schemas.openxmlformats.org/officeDocument/2006/relationships/image" Target="media/image20.png"/><Relationship Id="rId50" Type="http://schemas.openxmlformats.org/officeDocument/2006/relationships/hyperlink" Target="https://aslopubs.onlinelibrary.wiley.com/action/doSearch?ContribAuthorStored=Zubkov%2C+Mikhail+V" TargetMode="External"/><Relationship Id="rId55" Type="http://schemas.openxmlformats.org/officeDocument/2006/relationships/hyperlink" Target="https://www.researchgate.net/deref/http%3A%2F%2Fdx.doi.org%2F10.4081%2Fjlimnol.2004.199?_sg%5B0%5D=zu_5gybwMjZRyoTYIbDdad5Vvq-Bv8zXyCXuqzwoGcUoDNaVuLlHaxcGL01sALuuKtYbcfYhvY9LlziKmJNxRoC7tw.YkFVfrqNodsDLbrmpecIZ4NEaXeHzJ6cvHEuQz9vcab29Wr7rDcTnOWlF0FpiE3AYL-QSajpZlZmUpOgKmcOIg"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researchgate.net/publication/230806772_Behavioural_responses_of_killer_whales_to_a_'leapfrogging'_vessel" TargetMode="External"/><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hyperlink" Target="https://podaci.ribarstvo.hr/2020/03/26/zavrsno-izvjesce-2019/" TargetMode="External"/><Relationship Id="rId40" Type="http://schemas.openxmlformats.org/officeDocument/2006/relationships/hyperlink" Target="https://www.myroms.org/" TargetMode="External"/><Relationship Id="rId45" Type="http://schemas.openxmlformats.org/officeDocument/2006/relationships/hyperlink" Target="https://aslopubs.onlinelibrary.wiley.com/action/doSearch?ContribAuthorStored=Courties%2C+Claude" TargetMode="External"/><Relationship Id="rId66" Type="http://schemas.openxmlformats.org/officeDocument/2006/relationships/hyperlink" Target="https://doi.org/10.1016/j.jmarsys.2006.11.00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kument" ma:contentTypeID="0x010100E9B0585B2CC6B7498492DEAFE3511BDC" ma:contentTypeVersion="0" ma:contentTypeDescription="Stvaranje novog dokumenta." ma:contentTypeScope="" ma:versionID="031b15ee640d5b1e5bf656d975c724db">
  <xsd:schema xmlns:xsd="http://www.w3.org/2001/XMLSchema" xmlns:xs="http://www.w3.org/2001/XMLSchema" xmlns:p="http://schemas.microsoft.com/office/2006/metadata/properties" xmlns:ns2="a494813a-d0d8-4dad-94cb-0d196f36ba15" targetNamespace="http://schemas.microsoft.com/office/2006/metadata/properties" ma:root="true" ma:fieldsID="c4dd91abb1b66472ace8a8137ff32509" ns2:_="">
    <xsd:import namespace="a494813a-d0d8-4dad-94cb-0d196f36ba15"/>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94813a-d0d8-4dad-94cb-0d196f36ba15" elementFormDefault="qualified">
    <xsd:import namespace="http://schemas.microsoft.com/office/2006/documentManagement/types"/>
    <xsd:import namespace="http://schemas.microsoft.com/office/infopath/2007/PartnerControls"/>
    <xsd:element name="_dlc_DocId" ma:index="8" nillable="true" ma:displayName="Vrijednost ID-a dokumenta" ma:description="Vrijednost ID-a dokumenta dodijeljenog ovoj stavci." ma:internalName="_dlc_DocId" ma:readOnly="true">
      <xsd:simpleType>
        <xsd:restriction base="dms:Text"/>
      </xsd:simpleType>
    </xsd:element>
    <xsd:element name="_dlc_DocIdUrl" ma:index="9" nillable="true" ma:displayName="ID dokumenta" ma:description="Trajna veza do ovog dokumenta."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1" nillable="true" ma:displayName="Zajednički se koristi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a494813a-d0d8-4dad-94cb-0d196f36ba15">AZJMDCZ6QSYZ-1849078857-3133</_dlc_DocId>
    <_dlc_DocIdUrl xmlns="a494813a-d0d8-4dad-94cb-0d196f36ba15">
      <Url>https://ekoordinacije.vlada.hr/koordinacija-gospodarstvo/_layouts/15/DocIdRedir.aspx?ID=AZJMDCZ6QSYZ-1849078857-3133</Url>
      <Description>AZJMDCZ6QSYZ-1849078857-3133</Description>
    </_dlc_DocIdUrl>
  </documentManagement>
</p:properties>
</file>

<file path=customXml/itemProps1.xml><?xml version="1.0" encoding="utf-8"?>
<ds:datastoreItem xmlns:ds="http://schemas.openxmlformats.org/officeDocument/2006/customXml" ds:itemID="{E8A4A9BB-D55B-4F43-9D7B-19C0D516D296}">
  <ds:schemaRefs>
    <ds:schemaRef ds:uri="http://schemas.openxmlformats.org/officeDocument/2006/bibliography"/>
  </ds:schemaRefs>
</ds:datastoreItem>
</file>

<file path=customXml/itemProps2.xml><?xml version="1.0" encoding="utf-8"?>
<ds:datastoreItem xmlns:ds="http://schemas.openxmlformats.org/officeDocument/2006/customXml" ds:itemID="{FCA1A405-AF75-4B01-B1A0-C948E9D713B7}"/>
</file>

<file path=customXml/itemProps3.xml><?xml version="1.0" encoding="utf-8"?>
<ds:datastoreItem xmlns:ds="http://schemas.openxmlformats.org/officeDocument/2006/customXml" ds:itemID="{D74473DC-0575-4C7F-B4C3-A37122FB93A2}"/>
</file>

<file path=customXml/itemProps4.xml><?xml version="1.0" encoding="utf-8"?>
<ds:datastoreItem xmlns:ds="http://schemas.openxmlformats.org/officeDocument/2006/customXml" ds:itemID="{94034FE8-3389-4BBD-BBC5-2DCFE935E318}"/>
</file>

<file path=customXml/itemProps5.xml><?xml version="1.0" encoding="utf-8"?>
<ds:datastoreItem xmlns:ds="http://schemas.openxmlformats.org/officeDocument/2006/customXml" ds:itemID="{863E68C1-9D57-40BF-8AB3-D47657DDC76A}"/>
</file>

<file path=docProps/app.xml><?xml version="1.0" encoding="utf-8"?>
<Properties xmlns="http://schemas.openxmlformats.org/officeDocument/2006/extended-properties" xmlns:vt="http://schemas.openxmlformats.org/officeDocument/2006/docPropsVTypes">
  <Template>Normal</Template>
  <TotalTime>151</TotalTime>
  <Pages>128</Pages>
  <Words>50787</Words>
  <Characters>289486</Characters>
  <Application>Microsoft Office Word</Application>
  <DocSecurity>0</DocSecurity>
  <Lines>2412</Lines>
  <Paragraphs>679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339594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Niksa</dc:creator>
  <cp:keywords/>
  <dc:description/>
  <cp:lastModifiedBy>Barbara Škevin Ivošević</cp:lastModifiedBy>
  <cp:revision>10</cp:revision>
  <cp:lastPrinted>2021-01-22T07:44:00Z</cp:lastPrinted>
  <dcterms:created xsi:type="dcterms:W3CDTF">2021-01-22T07:23:00Z</dcterms:created>
  <dcterms:modified xsi:type="dcterms:W3CDTF">2021-03-02T08:51:00Z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2014-12-23T00:00:00Z</vt:filetime>
  </property>
  <property fmtid="{D5CDD505-2E9C-101B-9397-08002B2CF9AE}" pid="3" name="Creator">
    <vt:lpwstr>Microsoft® Word 2010</vt:lpwstr>
  </property>
  <property fmtid="{D5CDD505-2E9C-101B-9397-08002B2CF9AE}" pid="4" name="LastSaved">
    <vt:filetime>2019-12-19T00:00:00Z</vt:filetime>
  </property>
  <property fmtid="{D5CDD505-2E9C-101B-9397-08002B2CF9AE}" pid="5" name="ContentTypeId">
    <vt:lpwstr>0x010100E9B0585B2CC6B7498492DEAFE3511BDC</vt:lpwstr>
  </property>
  <property fmtid="{D5CDD505-2E9C-101B-9397-08002B2CF9AE}" pid="6" name="_dlc_DocIdItemGuid">
    <vt:lpwstr>a0b55ab7-0a97-4e5b-8b9a-5bb7753b8587</vt:lpwstr>
  </property>
</Properties>
</file>