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CF8B8" w14:textId="18F29BEC" w:rsidR="006529D3" w:rsidRDefault="006529D3" w:rsidP="006529D3">
      <w:pPr>
        <w:jc w:val="center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3FE18CA2" wp14:editId="3EDBFFD6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E8AD4" w14:textId="77777777" w:rsidR="006529D3" w:rsidRDefault="006529D3" w:rsidP="006529D3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6C60B4A4" w14:textId="77777777" w:rsidR="006529D3" w:rsidRDefault="006529D3" w:rsidP="006529D3">
      <w:pPr>
        <w:jc w:val="both"/>
      </w:pPr>
    </w:p>
    <w:p w14:paraId="54FED84F" w14:textId="77777777" w:rsidR="006529D3" w:rsidRDefault="006529D3" w:rsidP="006529D3">
      <w:pPr>
        <w:jc w:val="right"/>
      </w:pPr>
      <w:r>
        <w:t>Zagreb, 1. travnja 2021.</w:t>
      </w:r>
    </w:p>
    <w:p w14:paraId="4FBD3BB8" w14:textId="77777777" w:rsidR="006529D3" w:rsidRDefault="006529D3" w:rsidP="006529D3">
      <w:pPr>
        <w:jc w:val="right"/>
      </w:pPr>
    </w:p>
    <w:p w14:paraId="29A8E6B3" w14:textId="77777777" w:rsidR="006529D3" w:rsidRDefault="006529D3" w:rsidP="006529D3">
      <w:pPr>
        <w:jc w:val="right"/>
      </w:pPr>
    </w:p>
    <w:p w14:paraId="4FA7273C" w14:textId="77777777" w:rsidR="006529D3" w:rsidRDefault="006529D3" w:rsidP="006529D3">
      <w:pPr>
        <w:jc w:val="right"/>
      </w:pPr>
    </w:p>
    <w:p w14:paraId="5A990A34" w14:textId="77777777" w:rsidR="006529D3" w:rsidRDefault="006529D3" w:rsidP="006529D3">
      <w:pPr>
        <w:jc w:val="both"/>
      </w:pPr>
      <w: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529D3" w14:paraId="42AE4543" w14:textId="77777777" w:rsidTr="006529D3">
        <w:tc>
          <w:tcPr>
            <w:tcW w:w="1951" w:type="dxa"/>
            <w:hideMark/>
          </w:tcPr>
          <w:p w14:paraId="3C294BD3" w14:textId="77777777" w:rsidR="006529D3" w:rsidRDefault="006529D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Predlagatelj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174EBCD0" w14:textId="77777777" w:rsidR="006529D3" w:rsidRDefault="006529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pravosuđa i uprave</w:t>
            </w:r>
          </w:p>
        </w:tc>
      </w:tr>
    </w:tbl>
    <w:p w14:paraId="32A4030B" w14:textId="77777777" w:rsidR="006529D3" w:rsidRDefault="006529D3" w:rsidP="006529D3">
      <w:pPr>
        <w:jc w:val="both"/>
      </w:pPr>
      <w: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6529D3" w14:paraId="09FCEB04" w14:textId="77777777" w:rsidTr="006529D3">
        <w:tc>
          <w:tcPr>
            <w:tcW w:w="1951" w:type="dxa"/>
            <w:hideMark/>
          </w:tcPr>
          <w:p w14:paraId="59157F75" w14:textId="77777777" w:rsidR="006529D3" w:rsidRDefault="006529D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Predmet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28C789C4" w14:textId="77777777" w:rsidR="006529D3" w:rsidRDefault="006529D3">
            <w:pPr>
              <w:spacing w:line="360" w:lineRule="auto"/>
              <w:jc w:val="both"/>
              <w:rPr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</w:rPr>
              <w:t>Prijedlog odluke o visini naknade predsjednicima, potpredsjednicima i članovima biračkih odbora za provedbu lokalnih izbora</w:t>
            </w:r>
          </w:p>
        </w:tc>
      </w:tr>
    </w:tbl>
    <w:p w14:paraId="46D09E84" w14:textId="77777777" w:rsidR="006529D3" w:rsidRDefault="006529D3" w:rsidP="006529D3">
      <w:pPr>
        <w:jc w:val="both"/>
      </w:pPr>
      <w:r>
        <w:t>__________________________________________________________________________</w:t>
      </w:r>
    </w:p>
    <w:p w14:paraId="4C5E1248" w14:textId="77777777" w:rsidR="006529D3" w:rsidRDefault="006529D3" w:rsidP="006529D3">
      <w:pPr>
        <w:jc w:val="both"/>
      </w:pPr>
    </w:p>
    <w:p w14:paraId="4FF03650" w14:textId="77777777" w:rsidR="006529D3" w:rsidRDefault="006529D3" w:rsidP="006529D3">
      <w:pPr>
        <w:jc w:val="both"/>
      </w:pPr>
    </w:p>
    <w:p w14:paraId="4D6072F4" w14:textId="77777777" w:rsidR="006529D3" w:rsidRDefault="006529D3" w:rsidP="006529D3">
      <w:pPr>
        <w:jc w:val="both"/>
      </w:pPr>
    </w:p>
    <w:p w14:paraId="0826D6F5" w14:textId="77777777" w:rsidR="006529D3" w:rsidRDefault="006529D3" w:rsidP="006529D3">
      <w:pPr>
        <w:jc w:val="both"/>
      </w:pPr>
    </w:p>
    <w:p w14:paraId="55112016" w14:textId="77777777" w:rsidR="006529D3" w:rsidRDefault="006529D3" w:rsidP="006529D3">
      <w:pPr>
        <w:jc w:val="both"/>
      </w:pPr>
    </w:p>
    <w:p w14:paraId="0D08D6D8" w14:textId="77777777" w:rsidR="006529D3" w:rsidRDefault="006529D3" w:rsidP="006529D3">
      <w:pPr>
        <w:jc w:val="both"/>
      </w:pPr>
    </w:p>
    <w:p w14:paraId="2726D0B2" w14:textId="77777777" w:rsidR="006529D3" w:rsidRDefault="006529D3" w:rsidP="006529D3">
      <w:pPr>
        <w:jc w:val="both"/>
      </w:pPr>
    </w:p>
    <w:p w14:paraId="1721074C" w14:textId="77777777" w:rsidR="006529D3" w:rsidRDefault="006529D3" w:rsidP="006529D3">
      <w:pPr>
        <w:jc w:val="both"/>
      </w:pPr>
    </w:p>
    <w:p w14:paraId="69219EC9" w14:textId="77777777" w:rsidR="006529D3" w:rsidRDefault="006529D3" w:rsidP="006529D3">
      <w:pPr>
        <w:pStyle w:val="Footer"/>
      </w:pPr>
    </w:p>
    <w:p w14:paraId="49D57D5B" w14:textId="77777777" w:rsidR="006529D3" w:rsidRDefault="006529D3" w:rsidP="006529D3"/>
    <w:p w14:paraId="1E36DAF6" w14:textId="77777777" w:rsidR="006529D3" w:rsidRDefault="006529D3" w:rsidP="006529D3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97ACD1C" w14:textId="77777777" w:rsidR="006529D3" w:rsidRDefault="006529D3" w:rsidP="006529D3">
      <w:pPr>
        <w:spacing w:after="0" w:line="240" w:lineRule="auto"/>
        <w:jc w:val="right"/>
        <w:rPr>
          <w:rFonts w:eastAsia="Times New Roman"/>
          <w:i/>
          <w:spacing w:val="50"/>
          <w:lang w:eastAsia="hr-HR"/>
        </w:rPr>
      </w:pPr>
      <w:r>
        <w:rPr>
          <w:rFonts w:eastAsia="Times New Roman"/>
          <w:b/>
          <w:i/>
          <w:spacing w:val="50"/>
          <w:lang w:eastAsia="hr-HR"/>
        </w:rPr>
        <w:t>PRIJEDLOG</w:t>
      </w:r>
    </w:p>
    <w:p w14:paraId="371B786C" w14:textId="77777777" w:rsidR="006529D3" w:rsidRDefault="006529D3" w:rsidP="006529D3">
      <w:pPr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33E7AB7D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14:paraId="59AAB599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  <w:r>
        <w:t>Na temelju članka 46. stavka 3. Zakona o lokalnim izborima („Narodne novine“, br. 144/2012, 121/2016, 98/2019, 42/2020 i 144/2020), Vlada Republike Hrvatske je na sjednici održanoj ______ ožujka 2021.  godine donijela</w:t>
      </w:r>
    </w:p>
    <w:p w14:paraId="05058A99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40A2C528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3F726480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22865B98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ODLUKU</w:t>
      </w:r>
    </w:p>
    <w:p w14:paraId="17748893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O VISINI NAKNADE PREDSJEDNICIMA, POTPREDSJEDNICIMA I ČLANOVIMA BIRAČKIH ODBORA ZA PROVEDBU LOKALNIH IZBORA</w:t>
      </w:r>
    </w:p>
    <w:p w14:paraId="6CA82546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9AADF46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B44492F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</w:pPr>
      <w:r>
        <w:t>I.</w:t>
      </w:r>
    </w:p>
    <w:p w14:paraId="05B8783A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10E90F22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  <w:r>
        <w:t>Ovom Odlukom utvrđuje se visina naknade za rad predsjednicima, potpredsjednicima i članovima biračkih odbora za provedbu lokalnih izbora, i to izbora za članove predstavničkih tijela jedinica lokalne i područne (regionalne) samouprave, izbora za općinskog načelnika, gradonačelnika, župana i njihovog zamjenika te izbora za zamjenike općinskih načelnika, gradonačelnika i župana iz reda pripadnika nacionalnih manjina, odnosno iz reda pripadnika hrvatskog naroda.</w:t>
      </w:r>
    </w:p>
    <w:p w14:paraId="57F63875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BE0C7AF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</w:pPr>
      <w:r>
        <w:t>II.</w:t>
      </w:r>
    </w:p>
    <w:p w14:paraId="19593CA0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F777482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  <w:r>
        <w:t>Predsjedniku i potpredsjedniku biračkih odbora za provedbu lokalnih izbora u jedinicama lokalne i područne (regionalne) samouprave, određuje se naknada u iznosu od 400,00 kuna neto po osobi, koja će biti isplaćena posebno za svaki krug glasovanja.</w:t>
      </w:r>
    </w:p>
    <w:p w14:paraId="74BD6369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09B983A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</w:pPr>
      <w:r>
        <w:t>III.</w:t>
      </w:r>
    </w:p>
    <w:p w14:paraId="0C2B9DE6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14:paraId="00553635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  <w:r>
        <w:t>Članovima biračkih odbora za provedbu lokalnih izbora u jedinicama lokalne i područne (regionalne) samouprave, određuje se naknada u iznosu od 350,00 kuna neto po osobi, koja će biti isplaćena posebno za svaki krug glasovanja.</w:t>
      </w:r>
    </w:p>
    <w:p w14:paraId="600D44D3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8164DFC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</w:pPr>
      <w:r>
        <w:t>IV.</w:t>
      </w:r>
    </w:p>
    <w:p w14:paraId="0ABAA407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5334E2D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  <w:r>
        <w:t>Sredstva za pokriće troškova izbora, a time i troškova naknade za rad predsjednicima, potpredsjednicima i članovima biračkih odbora za provedbu izbora pojedine jedinice osiguravaju se u proračunu te jedinice. Sredstvima za provedbu izbora raspolaže izborno povjerenstvo jedinice, koje je odgovorno za raspodjelu i trošenje sredstava te dodjelu odgovarajućih sredstava izbornim tijelima.</w:t>
      </w:r>
    </w:p>
    <w:p w14:paraId="0C4ADF94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F6FF254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</w:pPr>
      <w:r>
        <w:t>V.</w:t>
      </w:r>
    </w:p>
    <w:p w14:paraId="74B057E1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C284B00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  <w:r>
        <w:t>Kada se istodobno održavaju izbori za tijela jedinica lokalne samouprave i tijela jedinica područne (regionalne) samouprave, svaka jedinica lokalne, odnosno područne (regionalne) samouprave snosi troškove naknade za svoje izborno povjerenstvo i svoja stručna tijela i osobe, a naknadu za biračke odbore i zajedničke materijalne troškove jedinice snose u jednakim dijelovima.</w:t>
      </w:r>
    </w:p>
    <w:p w14:paraId="20D20702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463A08F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center"/>
        <w:textAlignment w:val="baseline"/>
      </w:pPr>
      <w:r>
        <w:t>VI.</w:t>
      </w:r>
    </w:p>
    <w:p w14:paraId="6D1356B4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9F21F8B" w14:textId="77777777" w:rsidR="006529D3" w:rsidRDefault="006529D3" w:rsidP="006529D3">
      <w:pPr>
        <w:pStyle w:val="box454496"/>
        <w:shd w:val="clear" w:color="auto" w:fill="FFFFFF"/>
        <w:spacing w:before="0" w:beforeAutospacing="0" w:after="0" w:afterAutospacing="0"/>
        <w:jc w:val="both"/>
        <w:textAlignment w:val="baseline"/>
      </w:pPr>
      <w:r>
        <w:t>Ova Odluka stupa na snagu danom donošenja, a objavit će se u „Narodnim novinama“.</w:t>
      </w:r>
    </w:p>
    <w:p w14:paraId="78B0DD8D" w14:textId="77777777" w:rsidR="006529D3" w:rsidRDefault="006529D3" w:rsidP="006529D3">
      <w:pPr>
        <w:spacing w:after="0" w:line="240" w:lineRule="auto"/>
        <w:jc w:val="both"/>
      </w:pPr>
    </w:p>
    <w:p w14:paraId="3430640F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3F7B546A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79622C7D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tbl>
      <w:tblPr>
        <w:tblpPr w:leftFromText="180" w:rightFromText="180" w:bottomFromText="200" w:vertAnchor="page" w:horzAnchor="margin" w:tblpXSpec="right" w:tblpY="4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6529D3" w14:paraId="42BCDF7A" w14:textId="77777777" w:rsidTr="006529D3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651AA46" w14:textId="77777777" w:rsidR="006529D3" w:rsidRDefault="006529D3">
            <w:pPr>
              <w:spacing w:after="0" w:line="240" w:lineRule="auto"/>
              <w:jc w:val="center"/>
              <w:rPr>
                <w:rFonts w:eastAsia="Times New Roman"/>
                <w:b/>
                <w:spacing w:val="30"/>
                <w:lang w:val="en-US" w:eastAsia="hr-HR"/>
              </w:rPr>
            </w:pPr>
          </w:p>
          <w:p w14:paraId="45FE2ACD" w14:textId="77777777" w:rsidR="006529D3" w:rsidRDefault="006529D3">
            <w:pPr>
              <w:spacing w:after="0" w:line="240" w:lineRule="auto"/>
              <w:jc w:val="center"/>
              <w:rPr>
                <w:rFonts w:eastAsia="Times New Roman"/>
                <w:b/>
                <w:spacing w:val="30"/>
                <w:lang w:val="en-US" w:eastAsia="hr-HR"/>
              </w:rPr>
            </w:pPr>
            <w:r>
              <w:rPr>
                <w:rFonts w:eastAsia="Times New Roman"/>
                <w:b/>
                <w:spacing w:val="30"/>
                <w:lang w:val="en-US" w:eastAsia="hr-HR"/>
              </w:rPr>
              <w:t>PREDSJEDNIK</w:t>
            </w:r>
          </w:p>
        </w:tc>
      </w:tr>
      <w:tr w:rsidR="006529D3" w14:paraId="4B81F165" w14:textId="77777777" w:rsidTr="006529D3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2D61F77" w14:textId="77777777" w:rsidR="006529D3" w:rsidRDefault="006529D3">
            <w:pPr>
              <w:spacing w:after="0" w:line="240" w:lineRule="auto"/>
              <w:jc w:val="center"/>
              <w:rPr>
                <w:rFonts w:eastAsia="Times New Roman"/>
                <w:b/>
                <w:lang w:val="en-US" w:eastAsia="hr-HR"/>
              </w:rPr>
            </w:pPr>
          </w:p>
        </w:tc>
      </w:tr>
      <w:tr w:rsidR="006529D3" w14:paraId="23872DFE" w14:textId="77777777" w:rsidTr="006529D3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68F60" w14:textId="77777777" w:rsidR="006529D3" w:rsidRDefault="006529D3">
            <w:pPr>
              <w:spacing w:after="0" w:line="240" w:lineRule="auto"/>
              <w:jc w:val="center"/>
              <w:rPr>
                <w:rFonts w:eastAsia="Times New Roman"/>
                <w:b/>
                <w:spacing w:val="4"/>
                <w:lang w:val="en-US" w:eastAsia="hr-HR"/>
              </w:rPr>
            </w:pPr>
            <w:r>
              <w:rPr>
                <w:rFonts w:eastAsia="Times New Roman"/>
                <w:b/>
                <w:spacing w:val="4"/>
                <w:lang w:val="en-US" w:eastAsia="hr-HR"/>
              </w:rPr>
              <w:t>mr. sc. Andrej Plenković</w:t>
            </w:r>
          </w:p>
        </w:tc>
      </w:tr>
    </w:tbl>
    <w:p w14:paraId="13FC3421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4D689B12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4111ED83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67D18A9C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6CBF8292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0A011D91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67D80755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659E48E7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045FBDE2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68043328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042B7E3F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1396DBE8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1D7EFC6B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KLASA:</w:t>
      </w:r>
    </w:p>
    <w:p w14:paraId="2BA663FF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URBROJ:</w:t>
      </w:r>
    </w:p>
    <w:p w14:paraId="29570049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Zagreb,</w:t>
      </w:r>
    </w:p>
    <w:p w14:paraId="09B2B169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274CC829" w14:textId="77777777" w:rsidR="006529D3" w:rsidRDefault="006529D3" w:rsidP="006529D3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47A79D84" w14:textId="77777777" w:rsidR="006529D3" w:rsidRDefault="006529D3" w:rsidP="006529D3">
      <w:pPr>
        <w:spacing w:after="0" w:line="240" w:lineRule="auto"/>
        <w:jc w:val="both"/>
      </w:pPr>
    </w:p>
    <w:p w14:paraId="0452BBE1" w14:textId="77777777" w:rsidR="006529D3" w:rsidRDefault="006529D3" w:rsidP="006529D3">
      <w:pPr>
        <w:spacing w:after="0" w:line="240" w:lineRule="auto"/>
        <w:jc w:val="both"/>
      </w:pPr>
    </w:p>
    <w:p w14:paraId="74FE61EE" w14:textId="77777777" w:rsidR="006529D3" w:rsidRDefault="006529D3" w:rsidP="006529D3">
      <w:pPr>
        <w:spacing w:after="0" w:line="240" w:lineRule="auto"/>
        <w:jc w:val="both"/>
      </w:pPr>
    </w:p>
    <w:p w14:paraId="5DFFD455" w14:textId="77777777" w:rsidR="006529D3" w:rsidRDefault="006529D3" w:rsidP="006529D3">
      <w:pPr>
        <w:spacing w:after="0" w:line="240" w:lineRule="auto"/>
        <w:jc w:val="both"/>
      </w:pPr>
    </w:p>
    <w:p w14:paraId="3A8197DF" w14:textId="77777777" w:rsidR="006529D3" w:rsidRDefault="006529D3" w:rsidP="006529D3">
      <w:pPr>
        <w:spacing w:after="0" w:line="240" w:lineRule="auto"/>
        <w:jc w:val="both"/>
      </w:pPr>
    </w:p>
    <w:p w14:paraId="18AC1B6F" w14:textId="77777777" w:rsidR="006529D3" w:rsidRDefault="006529D3" w:rsidP="006529D3">
      <w:pPr>
        <w:spacing w:after="0" w:line="240" w:lineRule="auto"/>
        <w:jc w:val="both"/>
      </w:pPr>
    </w:p>
    <w:p w14:paraId="1DA52780" w14:textId="77777777" w:rsidR="006529D3" w:rsidRDefault="006529D3" w:rsidP="006529D3">
      <w:pPr>
        <w:spacing w:after="0" w:line="240" w:lineRule="auto"/>
        <w:jc w:val="both"/>
      </w:pPr>
    </w:p>
    <w:p w14:paraId="63E9197D" w14:textId="77777777" w:rsidR="006529D3" w:rsidRDefault="006529D3" w:rsidP="006529D3">
      <w:pPr>
        <w:spacing w:after="0" w:line="240" w:lineRule="auto"/>
        <w:jc w:val="both"/>
      </w:pPr>
    </w:p>
    <w:p w14:paraId="0083AEE6" w14:textId="77777777" w:rsidR="006529D3" w:rsidRDefault="006529D3" w:rsidP="006529D3">
      <w:pPr>
        <w:spacing w:after="0" w:line="240" w:lineRule="auto"/>
        <w:jc w:val="both"/>
      </w:pPr>
    </w:p>
    <w:p w14:paraId="56D962E7" w14:textId="77777777" w:rsidR="006529D3" w:rsidRDefault="006529D3" w:rsidP="006529D3">
      <w:pPr>
        <w:spacing w:after="0" w:line="240" w:lineRule="auto"/>
        <w:jc w:val="both"/>
      </w:pPr>
    </w:p>
    <w:p w14:paraId="6CB41E58" w14:textId="77777777" w:rsidR="006529D3" w:rsidRDefault="006529D3" w:rsidP="006529D3">
      <w:pPr>
        <w:spacing w:after="0" w:line="240" w:lineRule="auto"/>
        <w:jc w:val="both"/>
      </w:pPr>
    </w:p>
    <w:p w14:paraId="54FD06E2" w14:textId="77777777" w:rsidR="006529D3" w:rsidRDefault="006529D3" w:rsidP="006529D3">
      <w:pPr>
        <w:spacing w:after="0" w:line="240" w:lineRule="auto"/>
        <w:jc w:val="both"/>
      </w:pPr>
    </w:p>
    <w:p w14:paraId="09FE021E" w14:textId="77777777" w:rsidR="006529D3" w:rsidRDefault="006529D3" w:rsidP="006529D3">
      <w:pPr>
        <w:spacing w:after="0"/>
        <w:jc w:val="both"/>
      </w:pPr>
      <w:r>
        <w:br w:type="page"/>
      </w:r>
    </w:p>
    <w:p w14:paraId="70A3EF98" w14:textId="77777777" w:rsidR="006529D3" w:rsidRDefault="006529D3" w:rsidP="006529D3">
      <w:pPr>
        <w:spacing w:after="0" w:line="240" w:lineRule="auto"/>
        <w:jc w:val="center"/>
        <w:rPr>
          <w:rFonts w:eastAsia="Times New Roman"/>
          <w:b/>
          <w:spacing w:val="50"/>
          <w:lang w:eastAsia="hr-HR"/>
        </w:rPr>
      </w:pPr>
      <w:r>
        <w:rPr>
          <w:rFonts w:eastAsia="Times New Roman"/>
          <w:b/>
          <w:spacing w:val="50"/>
          <w:lang w:eastAsia="hr-HR"/>
        </w:rPr>
        <w:t>Obrazloženje</w:t>
      </w:r>
    </w:p>
    <w:p w14:paraId="5C2B8AFC" w14:textId="77777777" w:rsidR="006529D3" w:rsidRDefault="006529D3" w:rsidP="006529D3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D7FCDA0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Redovni izbori za članove predstavničkih tijela jedinica lokalne i područne (regionalne) samouprave te izbori za općinskog načelnika, gradonačelnika i župana i njihove zamjenike održavaju se, temeljem odredbe članka 7. stavka 1. Zakona o lokalnim izborima („Narodne novine“, br. 144/2012, 121/2016, 98/2019, 42/2020 i 144/2020), istovremeno, treće nedjelje u svibnju svake četvrte godine. </w:t>
      </w:r>
    </w:p>
    <w:p w14:paraId="7B003210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518D7FD4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Temeljem članka 112. Zakona istovremeno, na isti način i po istom postupku kao i općinski načelnik, gradonačelnik, odnosno župan bira se i zamjenik općinskog načelnika, gradonačelnika, odnosno župana iz reda pripadnika nacionalnih manjina, kao i zamjenik iz reda pripadnika hrvatskog naroda temeljem članka 117. Zakona. </w:t>
      </w:r>
    </w:p>
    <w:p w14:paraId="3C6DD723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5CE31B80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Odredbom članka 39. stavka 1. Zakona o lokalnim izborima propisano je da su uz Državno izborno povjerenstvo Republike Hrvatske, tijela za provedbu izbora: Izborno povjerenstvo Grada Zagreba, županijska, gradska i općinska izborna povjerenstva te birački odbori. Odredbom članka 42. navedenog Zakona utvrđeno je da birački odbor čine predsjednik, potpredsjednik i osam članova. </w:t>
      </w:r>
    </w:p>
    <w:p w14:paraId="0FA2E9C6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77EF1676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Temeljem članka 46. stavka 1. Zakona o lokalnim izborima članovi izbornih povjerenstava i biračkih odbora imaju pravo na naknadu za svoj rad. </w:t>
      </w:r>
    </w:p>
    <w:p w14:paraId="2A3D9C4A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18A17A42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Mjerila za određivanje naknade ovisno o vrsti i složenosti izbornog postupka utvrđuje Državno izborno povjerenstvo, na način da su vidljivi kriteriji vrednovanja rada te vrsta i složenost pojedinih izbornih postupaka, a Vlada Republike Hrvatske određuje visinu naknade za predsjednike, potpredsjednike i članove izbornih povjerenstava i biračkih odbora. </w:t>
      </w:r>
    </w:p>
    <w:p w14:paraId="05DBF25F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61EDE96C" w14:textId="77777777" w:rsidR="006529D3" w:rsidRDefault="006529D3" w:rsidP="006529D3">
      <w:pPr>
        <w:spacing w:after="0" w:line="240" w:lineRule="auto"/>
        <w:ind w:firstLine="709"/>
        <w:jc w:val="both"/>
        <w:rPr>
          <w:rFonts w:eastAsia="Times New Roman"/>
          <w:color w:val="000000"/>
          <w:lang w:eastAsia="hr-HR"/>
        </w:rPr>
      </w:pPr>
      <w:r>
        <w:rPr>
          <w:rFonts w:eastAsia="Times New Roman"/>
          <w:lang w:eastAsia="hr-HR"/>
        </w:rPr>
        <w:t xml:space="preserve"> </w:t>
      </w:r>
      <w:r>
        <w:rPr>
          <w:rFonts w:eastAsia="Times New Roman"/>
          <w:color w:val="000000"/>
          <w:lang w:eastAsia="hr-HR"/>
        </w:rPr>
        <w:t xml:space="preserve">Državno izborno povjerenstvo Republike Hrvatske odredilo je mjerila za određivanje naknade za rad članovima izbornih povjerenstava i biračkih odbora na lokalnim izborima ovisno o broju biračkih mjesta i broju izbora koje izborna povjerenstva provode te je ujedno, ukazalo na posebne okolnosti rada izbornih tijela glede osiguranja provedbe epidemioloških mjera na biračkim mjestima uslijed epidemije bolesti COVID-19.  </w:t>
      </w:r>
    </w:p>
    <w:p w14:paraId="7F20B5F0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24F0B2FF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Nadalje, sukladno članku 126. Zakona o lokalnim izborima sredstva za pokriće troškova izbora pojedine jedinice osiguravaju se u proračunu te jedinice. Jedinice su dužne osigurati sredstava za provedbu izbora u financijskom planiranju i izradi proračuna za kalendarsku godinu u kojoj se održavaju redoviti izbori. Sukladno stavku 5. istog članka sredstvima za provedbu izbora raspolaže izborno povjerenstvo jedinice. Izborno povjerenstvo jedinice odgovorno je za raspodjelu i trošenje sredstava te dodjelu odgovarajućih sredstava izbornim tijelima koja obuhvaćaju i sredstva za naknadu obavljanja administrativnih i stručnih poslova. </w:t>
      </w:r>
    </w:p>
    <w:p w14:paraId="410FAF63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11C83F23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Slijedom članka 46. stavka 2. Zakona o lokalnim izborima, Državno izborno povjerenstvo Republike Hrvatske dostavilo je podatke s mjerilima za određivanje naknade članovima biračkih odbora na lokalnim izborima 2021. godine.</w:t>
      </w:r>
    </w:p>
    <w:p w14:paraId="4A2AD0D8" w14:textId="77777777" w:rsidR="006529D3" w:rsidRDefault="006529D3" w:rsidP="006529D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679AD1F9" w14:textId="77777777" w:rsidR="006529D3" w:rsidRDefault="006529D3" w:rsidP="006529D3">
      <w:pPr>
        <w:spacing w:after="0" w:line="240" w:lineRule="auto"/>
        <w:ind w:firstLine="708"/>
        <w:jc w:val="both"/>
      </w:pPr>
      <w:r>
        <w:rPr>
          <w:rFonts w:eastAsia="Times New Roman"/>
          <w:lang w:eastAsia="hr-HR"/>
        </w:rPr>
        <w:t xml:space="preserve">Na temelju navedenog Vlada Republike Hrvatske donijela je odluku kao u izreci. </w:t>
      </w:r>
    </w:p>
    <w:p w14:paraId="39761FB0" w14:textId="77777777" w:rsidR="006529D3" w:rsidRDefault="006529D3" w:rsidP="006529D3">
      <w:pPr>
        <w:spacing w:after="0"/>
        <w:jc w:val="both"/>
      </w:pPr>
    </w:p>
    <w:p w14:paraId="03AA81CD" w14:textId="77777777" w:rsidR="006529D3" w:rsidRDefault="006529D3" w:rsidP="006529D3">
      <w:pPr>
        <w:spacing w:after="0"/>
        <w:jc w:val="both"/>
      </w:pPr>
    </w:p>
    <w:p w14:paraId="3F42474D" w14:textId="77777777" w:rsidR="006529D3" w:rsidRDefault="006529D3" w:rsidP="006529D3">
      <w:pPr>
        <w:spacing w:after="0" w:line="240" w:lineRule="auto"/>
        <w:jc w:val="right"/>
        <w:rPr>
          <w:rFonts w:eastAsia="Times New Roman"/>
          <w:b/>
          <w:i/>
          <w:spacing w:val="50"/>
          <w:lang w:eastAsia="hr-HR"/>
        </w:rPr>
      </w:pPr>
    </w:p>
    <w:p w14:paraId="460978AA" w14:textId="04800F8F" w:rsidR="00AA6151" w:rsidRPr="006529D3" w:rsidRDefault="00AA6151" w:rsidP="006529D3"/>
    <w:sectPr w:rsidR="00AA6151" w:rsidRPr="0065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2B"/>
    <w:rsid w:val="00063CF8"/>
    <w:rsid w:val="00296CF3"/>
    <w:rsid w:val="00313785"/>
    <w:rsid w:val="005B2009"/>
    <w:rsid w:val="006529D3"/>
    <w:rsid w:val="007B1C98"/>
    <w:rsid w:val="009B5F08"/>
    <w:rsid w:val="009E37EF"/>
    <w:rsid w:val="00AA6151"/>
    <w:rsid w:val="00B30B35"/>
    <w:rsid w:val="00B53CAE"/>
    <w:rsid w:val="00BE7BFF"/>
    <w:rsid w:val="00C53C03"/>
    <w:rsid w:val="00C9152B"/>
    <w:rsid w:val="00D03F1E"/>
    <w:rsid w:val="00D14B0B"/>
    <w:rsid w:val="00D85559"/>
    <w:rsid w:val="00F13C47"/>
    <w:rsid w:val="00F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3C58"/>
  <w15:docId w15:val="{30203004-486C-4523-9B9E-5AABAA48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496">
    <w:name w:val="box_454496"/>
    <w:basedOn w:val="Normal"/>
    <w:rsid w:val="00C9152B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63CF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63CF8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063CF8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AZJMDCZ6QSYZ-7492995-2842</_dlc_DocId>
    <_dlc_DocIdUrl xmlns="a494813a-d0d8-4dad-94cb-0d196f36ba15">
      <Url>https://ekoordinacije.vlada.hr/unutarnja-vanjska-politika/_layouts/15/DocIdRedir.aspx?ID=AZJMDCZ6QSYZ-7492995-2842</Url>
      <Description>AZJMDCZ6QSYZ-7492995-2842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6C176-886C-4EC7-BA20-6EE985838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FBDD3-831B-456E-A749-AC94EA05C4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3CF763-3365-46D3-BF84-412C82517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5EAFA-1678-4697-BF22-A17758807FF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494813a-d0d8-4dad-94cb-0d196f36ba15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353ACC7-25AB-4252-81BF-D8096517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01_Prijedlog odluke </dc:title>
  <dc:creator>Katarina Serdar</dc:creator>
  <cp:lastModifiedBy>Sanja Duspara</cp:lastModifiedBy>
  <cp:revision>5</cp:revision>
  <dcterms:created xsi:type="dcterms:W3CDTF">2021-03-22T08:22:00Z</dcterms:created>
  <dcterms:modified xsi:type="dcterms:W3CDTF">2021-03-31T15:19:00Z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c929ef09-acd5-41e9-9c6c-09db78847078</vt:lpwstr>
  </property>
</Properties>
</file>