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03AA4" w14:textId="77777777" w:rsidR="002657CE" w:rsidRPr="002657CE" w:rsidRDefault="002657CE" w:rsidP="0026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3DA8AA" wp14:editId="0B7C53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2E6A7F3" w14:textId="77777777" w:rsidR="002657CE" w:rsidRPr="002657CE" w:rsidRDefault="002657CE" w:rsidP="002657C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5C61795" w14:textId="77777777" w:rsidR="002657CE" w:rsidRPr="002657CE" w:rsidRDefault="002657CE" w:rsidP="0026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35DCF" w14:textId="0C382B82" w:rsidR="002657CE" w:rsidRPr="002657CE" w:rsidRDefault="006B145C" w:rsidP="002657C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10</w:t>
      </w:r>
      <w:r w:rsidR="004D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2657CE"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29B2AE42" w14:textId="77777777" w:rsidR="002657CE" w:rsidRPr="002657CE" w:rsidRDefault="002657CE" w:rsidP="002657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62A24A9" w14:textId="77777777" w:rsidR="002657CE" w:rsidRPr="002657CE" w:rsidRDefault="002657CE" w:rsidP="002657C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657CE" w:rsidRPr="002657CE" w:rsidSect="00B217F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657CE" w:rsidRPr="002657CE" w14:paraId="0BBBAD0F" w14:textId="77777777" w:rsidTr="002657CE">
        <w:tc>
          <w:tcPr>
            <w:tcW w:w="1949" w:type="dxa"/>
          </w:tcPr>
          <w:p w14:paraId="19CD1554" w14:textId="77777777" w:rsidR="002657CE" w:rsidRPr="002657CE" w:rsidRDefault="002657CE" w:rsidP="002657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657CE">
              <w:rPr>
                <w:b/>
                <w:smallCaps/>
                <w:sz w:val="24"/>
                <w:szCs w:val="24"/>
              </w:rPr>
              <w:t>Predlagatelj</w:t>
            </w:r>
            <w:r w:rsidRPr="002657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6BB7F840" w14:textId="77777777" w:rsidR="002657CE" w:rsidRPr="002657CE" w:rsidRDefault="002657CE" w:rsidP="002657CE">
            <w:pPr>
              <w:spacing w:line="360" w:lineRule="auto"/>
              <w:rPr>
                <w:sz w:val="24"/>
                <w:szCs w:val="24"/>
              </w:rPr>
            </w:pPr>
            <w:r w:rsidRPr="002657CE">
              <w:rPr>
                <w:sz w:val="24"/>
                <w:szCs w:val="24"/>
              </w:rPr>
              <w:t>Ministarstvo financija</w:t>
            </w:r>
          </w:p>
        </w:tc>
      </w:tr>
    </w:tbl>
    <w:tbl>
      <w:tblPr>
        <w:tblStyle w:val="TableGrid"/>
        <w:tblpPr w:leftFromText="180" w:rightFromText="180" w:vertAnchor="text" w:horzAnchor="margin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657CE" w:rsidRPr="002657CE" w14:paraId="4342AC45" w14:textId="77777777" w:rsidTr="002657CE">
        <w:tc>
          <w:tcPr>
            <w:tcW w:w="1939" w:type="dxa"/>
          </w:tcPr>
          <w:p w14:paraId="39EACB07" w14:textId="77777777" w:rsidR="002657CE" w:rsidRPr="002657CE" w:rsidRDefault="002657CE" w:rsidP="002657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657CE">
              <w:rPr>
                <w:b/>
                <w:smallCaps/>
                <w:sz w:val="24"/>
                <w:szCs w:val="24"/>
              </w:rPr>
              <w:t>Predmet</w:t>
            </w:r>
            <w:r w:rsidRPr="002657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7F7B9651" w14:textId="10A97B27" w:rsidR="002657CE" w:rsidRPr="002657CE" w:rsidRDefault="00606243" w:rsidP="00BB48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r w:rsidR="002657CE">
              <w:rPr>
                <w:sz w:val="24"/>
                <w:szCs w:val="24"/>
              </w:rPr>
              <w:t xml:space="preserve"> zaključka</w:t>
            </w:r>
            <w:r w:rsidR="006413EC">
              <w:rPr>
                <w:sz w:val="24"/>
                <w:szCs w:val="24"/>
              </w:rPr>
              <w:t xml:space="preserve"> </w:t>
            </w:r>
            <w:r w:rsidR="00626C58">
              <w:rPr>
                <w:sz w:val="24"/>
                <w:szCs w:val="24"/>
              </w:rPr>
              <w:t>o iskazu interesa</w:t>
            </w:r>
            <w:r w:rsidR="006413EC">
              <w:rPr>
                <w:sz w:val="24"/>
                <w:szCs w:val="24"/>
              </w:rPr>
              <w:t xml:space="preserve"> </w:t>
            </w:r>
            <w:r w:rsidR="004D74B9">
              <w:rPr>
                <w:sz w:val="24"/>
                <w:szCs w:val="24"/>
              </w:rPr>
              <w:t xml:space="preserve">za </w:t>
            </w:r>
            <w:r w:rsidR="00BB48A5">
              <w:rPr>
                <w:sz w:val="24"/>
                <w:szCs w:val="24"/>
              </w:rPr>
              <w:t>davanje</w:t>
            </w:r>
            <w:r w:rsidR="004D74B9">
              <w:rPr>
                <w:sz w:val="24"/>
                <w:szCs w:val="24"/>
              </w:rPr>
              <w:t xml:space="preserve"> </w:t>
            </w:r>
            <w:r w:rsidR="005A4170">
              <w:rPr>
                <w:sz w:val="24"/>
                <w:szCs w:val="24"/>
              </w:rPr>
              <w:t xml:space="preserve">donacije </w:t>
            </w:r>
            <w:r w:rsidR="006413EC">
              <w:rPr>
                <w:sz w:val="24"/>
                <w:szCs w:val="24"/>
              </w:rPr>
              <w:t xml:space="preserve">Republike </w:t>
            </w:r>
            <w:r w:rsidR="002D7388">
              <w:rPr>
                <w:sz w:val="24"/>
                <w:szCs w:val="24"/>
              </w:rPr>
              <w:t xml:space="preserve">Hrvatske </w:t>
            </w:r>
            <w:r w:rsidR="00626C58">
              <w:rPr>
                <w:sz w:val="24"/>
                <w:szCs w:val="24"/>
              </w:rPr>
              <w:t>Međunarodnom udruženju za razvoj</w:t>
            </w:r>
          </w:p>
        </w:tc>
      </w:tr>
    </w:tbl>
    <w:p w14:paraId="6FD79CDE" w14:textId="77777777" w:rsidR="002657CE" w:rsidRDefault="002657CE" w:rsidP="002657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3DA9EDA1" w14:textId="77777777" w:rsidR="002657CE" w:rsidRPr="002657CE" w:rsidRDefault="002657CE" w:rsidP="002657CE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B0E126E" w14:textId="77777777" w:rsidR="002657CE" w:rsidRPr="002657CE" w:rsidRDefault="002657CE" w:rsidP="002657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5D0BE" w14:textId="77777777" w:rsidR="002657CE" w:rsidRPr="002657CE" w:rsidRDefault="002657CE" w:rsidP="002657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657CE" w:rsidRPr="002657C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C85C723" w14:textId="77777777" w:rsidR="002657CE" w:rsidRPr="002657CE" w:rsidRDefault="002657CE" w:rsidP="0026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579CF" w14:textId="77777777" w:rsidR="002657CE" w:rsidRPr="002657CE" w:rsidRDefault="00830A20" w:rsidP="002657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4A62A443" w14:textId="3C401A12" w:rsidR="0061288D" w:rsidRDefault="002657CE" w:rsidP="00F9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2352944C" w14:textId="33EEE4B6" w:rsidR="002657CE" w:rsidRPr="002657CE" w:rsidRDefault="002657CE" w:rsidP="00130CF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31. stavka 3</w:t>
      </w:r>
      <w:r w:rsidR="00130CF4"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Vladi Republike Hrvatske („Narodne novine“, br. 150/11., 119/14., 93/16. i 116/18.)</w:t>
      </w:r>
      <w:r w:rsid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6. </w:t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prihvaćanju članstva Republike Hrvatske u Međunarodnom monetarnom fondu i drugim međunarodnim financijskim organizacijama na temelju sukcesije („Narodne novine“, broj 89/92.), Vlada Republike Hrvatske je na sjedn</w:t>
      </w:r>
      <w:r w:rsidR="00F91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 održanoj _______ </w:t>
      </w:r>
      <w:r w:rsid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320FE68D" w14:textId="77777777" w:rsidR="002657CE" w:rsidRPr="002657CE" w:rsidRDefault="002657CE" w:rsidP="0026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C78E1" w14:textId="77777777" w:rsidR="002657CE" w:rsidRPr="002657CE" w:rsidRDefault="002657CE" w:rsidP="002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86186C" w14:textId="635ED053" w:rsidR="002657CE" w:rsidRPr="002657CE" w:rsidRDefault="002657CE" w:rsidP="002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bookmarkStart w:id="0" w:name="_GoBack"/>
      <w:bookmarkEnd w:id="0"/>
    </w:p>
    <w:p w14:paraId="5B362506" w14:textId="57847D1A" w:rsidR="00642E93" w:rsidRDefault="00642E93" w:rsidP="0064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C03DB8" w14:textId="77777777" w:rsidR="00ED5002" w:rsidRPr="00642E93" w:rsidRDefault="00ED5002" w:rsidP="0064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74972" w14:textId="16D6BDEE" w:rsidR="004938D2" w:rsidRDefault="004E3036" w:rsidP="00493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</w:t>
      </w:r>
      <w:r w:rsidR="00183E9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 kojim se iskazuje interes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551B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donacije Republike Hrvatske Međunarodnom udruženju za razvoj </w:t>
      </w:r>
      <w:r w:rsidR="00626C5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626C58">
        <w:rPr>
          <w:rFonts w:ascii="Times New Roman" w:eastAsia="Times New Roman" w:hAnsi="Times New Roman" w:cs="Times New Roman"/>
          <w:sz w:val="24"/>
          <w:szCs w:val="24"/>
          <w:lang w:eastAsia="hr-HR"/>
        </w:rPr>
        <w:t>eng</w:t>
      </w:r>
      <w:proofErr w:type="spellEnd"/>
      <w:r w:rsidR="00626C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6C58" w:rsidRP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International Development </w:t>
      </w:r>
      <w:proofErr w:type="spellStart"/>
      <w:r w:rsidR="00626C58" w:rsidRP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>Association</w:t>
      </w:r>
      <w:proofErr w:type="spellEnd"/>
      <w:r w:rsidR="002D3D84">
        <w:rPr>
          <w:rFonts w:ascii="Times New Roman" w:eastAsia="Times New Roman" w:hAnsi="Times New Roman" w:cs="Times New Roman"/>
          <w:sz w:val="24"/>
          <w:szCs w:val="24"/>
          <w:lang w:eastAsia="hr-HR"/>
        </w:rPr>
        <w:t>, u daljnjem tekstu: IDA)</w:t>
      </w:r>
      <w:r w:rsidR="00BD0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="002D3D84" w:rsidRPr="00C15F36">
        <w:rPr>
          <w:rFonts w:ascii="Times New Roman" w:eastAsia="Times New Roman" w:hAnsi="Times New Roman" w:cs="Times New Roman"/>
          <w:sz w:val="24"/>
          <w:szCs w:val="24"/>
          <w:lang w:eastAsia="hr-HR"/>
        </w:rPr>
        <w:t>21.000.000,00 kuna</w:t>
      </w:r>
      <w:r w:rsidR="002D3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D00A5">
        <w:rPr>
          <w:rFonts w:ascii="Times New Roman" w:eastAsia="Times New Roman" w:hAnsi="Times New Roman" w:cs="Times New Roman"/>
          <w:sz w:val="24"/>
          <w:szCs w:val="24"/>
          <w:lang w:eastAsia="hr-HR"/>
        </w:rPr>
        <w:t>u tekstu koji je Vladi Republike Hrvatske dostavilo Ministarstvo financija aktom, KLASA: 910-01/21-01/34, URBROJ: 513-09-02-</w:t>
      </w:r>
      <w:r w:rsidR="00355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21-11, od 1. prosinca </w:t>
      </w:r>
      <w:r w:rsid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2F097454" w14:textId="77777777" w:rsidR="00C83BFA" w:rsidRDefault="00C83BFA" w:rsidP="00C83BF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09329" w14:textId="77777777" w:rsidR="00C83BFA" w:rsidRDefault="00C83BFA" w:rsidP="00493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guverner Republike </w:t>
      </w:r>
      <w:r w:rsidRPr="0049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u IDA-i, potpredsjednik Vlade Republike Hrvatske i ministar financija da, </w:t>
      </w:r>
      <w:r w:rsidR="00B51374">
        <w:rPr>
          <w:rFonts w:ascii="Times New Roman" w:eastAsia="Times New Roman" w:hAnsi="Times New Roman" w:cs="Times New Roman"/>
          <w:sz w:val="24"/>
          <w:szCs w:val="24"/>
          <w:lang w:eastAsia="hr-HR"/>
        </w:rPr>
        <w:t>u ime Republike Hrvatske, uputi</w:t>
      </w:r>
      <w:r w:rsidR="009A6E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IDA-i pismo kojim</w:t>
      </w:r>
      <w:r w:rsidR="00B51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6E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iskazuje interes za </w:t>
      </w:r>
      <w:r w:rsidR="00551B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donacije IDA-i</w:t>
      </w:r>
      <w:r w:rsidRPr="00642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D7388" w:rsidRPr="0049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C15F36" w:rsidRPr="00C15F36">
        <w:rPr>
          <w:rFonts w:ascii="Times New Roman" w:eastAsia="Times New Roman" w:hAnsi="Times New Roman" w:cs="Times New Roman"/>
          <w:sz w:val="24"/>
          <w:szCs w:val="24"/>
          <w:lang w:eastAsia="hr-HR"/>
        </w:rPr>
        <w:t>21.000.000,00</w:t>
      </w:r>
      <w:r w:rsidR="00C15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2D7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C15F36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20-te</w:t>
      </w:r>
      <w:r w:rsidRPr="0049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nadopune sredstava IDA-e</w:t>
      </w:r>
      <w:r w:rsidR="002D7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DA3ACD" w14:textId="77777777" w:rsidR="004938D2" w:rsidRPr="004938D2" w:rsidRDefault="004938D2" w:rsidP="004938D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0E9914" w14:textId="77777777" w:rsidR="006413EC" w:rsidRDefault="004938D2" w:rsidP="00CD0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financija </w:t>
      </w:r>
      <w:r w:rsidR="00CD0789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49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potrebna </w:t>
      </w:r>
      <w:r w:rsidR="00CD0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</w:t>
      </w:r>
      <w:r w:rsidRPr="00493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 w:rsidR="00CD0789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</w:t>
      </w:r>
      <w:r w:rsidR="00CD0789" w:rsidRPr="00CD0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prilikom izrade financijskog plana Ministarstva financija za 2023. godinu i projekcija za 2024. i 2025. godinu.</w:t>
      </w:r>
    </w:p>
    <w:p w14:paraId="1C133623" w14:textId="77777777" w:rsidR="004938D2" w:rsidRPr="006413EC" w:rsidRDefault="004938D2" w:rsidP="0049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09417" w14:textId="77777777" w:rsidR="006413EC" w:rsidRPr="006413EC" w:rsidRDefault="006413EC" w:rsidP="0064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DF2C0" w14:textId="77777777" w:rsid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672A8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F099F19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0F297CE5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90581" w14:textId="77777777" w:rsid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044F511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707A406D" w14:textId="77777777" w:rsidR="00167902" w:rsidRPr="00167902" w:rsidRDefault="00167902" w:rsidP="0016790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1D0678BB" w14:textId="77777777" w:rsidR="00167902" w:rsidRDefault="00167902" w:rsidP="0016790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526BC9" w14:textId="77777777" w:rsidR="00167902" w:rsidRPr="00167902" w:rsidRDefault="00167902" w:rsidP="0016790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FDCD4C" w14:textId="77777777" w:rsidR="00167902" w:rsidRPr="00167902" w:rsidRDefault="00167902" w:rsidP="00167902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mr. sc. Andrej Plenković</w:t>
      </w:r>
    </w:p>
    <w:p w14:paraId="43B996D4" w14:textId="77777777" w:rsidR="006E6ECD" w:rsidRDefault="006E6ECD"/>
    <w:p w14:paraId="41DC2206" w14:textId="77777777" w:rsidR="004E3036" w:rsidRDefault="004E3036"/>
    <w:p w14:paraId="3512264F" w14:textId="77777777" w:rsidR="004E3036" w:rsidRDefault="004E3036"/>
    <w:p w14:paraId="14546E48" w14:textId="77777777" w:rsidR="004E3036" w:rsidRDefault="004E3036"/>
    <w:p w14:paraId="061781DF" w14:textId="77777777" w:rsidR="004E3036" w:rsidRDefault="004E3036"/>
    <w:p w14:paraId="4EDE06F3" w14:textId="77777777" w:rsidR="004E3036" w:rsidRDefault="004E3036"/>
    <w:p w14:paraId="36BD884C" w14:textId="77777777" w:rsidR="004E3036" w:rsidRDefault="004E3036"/>
    <w:p w14:paraId="2022944B" w14:textId="77777777" w:rsidR="004E3036" w:rsidRDefault="004E3036"/>
    <w:p w14:paraId="699FBC10" w14:textId="77777777" w:rsidR="004E3036" w:rsidRPr="004E3036" w:rsidRDefault="004E3036" w:rsidP="004E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30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2FFEA235" w14:textId="77777777" w:rsid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19069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Međunarodno udruženje za razvoj </w:t>
      </w:r>
      <w:r w:rsidRPr="004E303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proofErr w:type="spellStart"/>
      <w:r w:rsidRPr="004E303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eng</w:t>
      </w:r>
      <w:proofErr w:type="spellEnd"/>
      <w:r w:rsidRPr="004E303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International Development </w:t>
      </w:r>
      <w:proofErr w:type="spellStart"/>
      <w:r w:rsidRPr="004E303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Association</w:t>
      </w:r>
      <w:proofErr w:type="spellEnd"/>
      <w:r w:rsidRPr="004E303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– IDA)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institucija je u Grupaciji Svjetske banke osnovana 1960. godine s ciljem smanjivanja siromaštva financiranjem programa koji podupiru ekonomski i socijalni razvitak, smanjenje nejednakosti i poboljšanje uvjeta života u najsiromašnijim zemljama svijeta. IDA trenutno ima 173 zemlje članice, te predstavlja jedan od najvećih izvora fi</w:t>
      </w:r>
      <w:r w:rsidR="00886DB6">
        <w:rPr>
          <w:rFonts w:ascii="Times New Roman" w:eastAsia="Times New Roman" w:hAnsi="Times New Roman" w:cs="Times New Roman"/>
          <w:sz w:val="24"/>
          <w:szCs w:val="24"/>
          <w:lang w:eastAsia="hr-HR"/>
        </w:rPr>
        <w:t>nanciranja za 74 najsiromašnije zemlje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svijeta, od kojih je 39 iz Afrike. Prema podacima za fiskalnu 2022. godinu (od 01. srpnja 2021. do 30. lipnja 2022.) da bi neka zemlja bila prihvatljiva za dobivanje IDA-inog beskamatnog kredita ili kredita sa vrlo niskom kamatom (s rokom otplate od 30 do 40 godina) uvjet je da bruto-nacionalni dohodak po stanovniku te zemlje ne prelazi 1.205 USD.</w:t>
      </w:r>
    </w:p>
    <w:p w14:paraId="0F2DFF16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9FBAE4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IDA-e čine u najvećoj mjeri </w:t>
      </w:r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doprinosi zemalja članica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dodatni financijski izvori uključuju transfere IBRD-ove neto dobiti, darovnice IFC-a i sr</w:t>
      </w:r>
      <w:r w:rsidR="00886DB6">
        <w:rPr>
          <w:rFonts w:ascii="Times New Roman" w:eastAsia="Times New Roman" w:hAnsi="Times New Roman" w:cs="Times New Roman"/>
          <w:sz w:val="24"/>
          <w:szCs w:val="24"/>
          <w:lang w:eastAsia="hr-HR"/>
        </w:rPr>
        <w:t>edstva po osnovi otplate ranije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odobrenih IDA-inih kredita. </w:t>
      </w:r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Svake tri godine vrši se nadopuna sredstava IDA-e, čime se održava financijska stabilnost IDA-e, te omogućava kontinuirana pomoć u razvoju najsiromašnijih zemalja svijeta.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nadopune obično se sastoji od četiri formalna sastanka koji se održavaju tijekom jedne godine. Na sastancima zemlje članice, predstavnici vlada donatora i zemlje zajmoprimci, dogovaraju političke i financijske okvire i usklađuju ih sa potrebama zemalja primateljica.</w:t>
      </w:r>
    </w:p>
    <w:p w14:paraId="74D1BD1A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D508D73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Sporazuma o Međunarodnom udruženju za razvoj („Narodne novine – Međunarodni ugovori“, broj 5/93.) zemlje članice IDA-e podijeljene su u </w:t>
      </w:r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skupine zemalja. Prvu skupinu zemalja čine zemlje donatori (</w:t>
      </w:r>
      <w:proofErr w:type="spellStart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eng</w:t>
      </w:r>
      <w:proofErr w:type="spellEnd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Contributing</w:t>
      </w:r>
      <w:proofErr w:type="spellEnd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Members</w:t>
      </w:r>
      <w:proofErr w:type="spellEnd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čiji doprinosi čine najznačajniji financijski izvor IDA-e. Drugu skupinu čine </w:t>
      </w:r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sve ostale zemlje članice (</w:t>
      </w:r>
      <w:proofErr w:type="spellStart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eng</w:t>
      </w:r>
      <w:proofErr w:type="spellEnd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Subscribing</w:t>
      </w:r>
      <w:proofErr w:type="spellEnd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Members</w:t>
      </w:r>
      <w:proofErr w:type="spellEnd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>, a čije uplate po osnovi upisanih sredstava i doprinosa se ne koriste za odobravanje IDA-inih kredita bez da za to postoji posebno odobrenje zemlje članice. Udjeli u glasovima evidentiraju se po osnovi upisa (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</w:t>
      </w:r>
      <w:proofErr w:type="spellEnd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Subscribing</w:t>
      </w:r>
      <w:proofErr w:type="spellEnd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Votes</w:t>
      </w:r>
      <w:proofErr w:type="spellEnd"/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>) i po osnovi uplata (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</w:t>
      </w:r>
      <w:proofErr w:type="spellEnd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Membership</w:t>
      </w:r>
      <w:proofErr w:type="spellEnd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Votes</w:t>
      </w:r>
      <w:proofErr w:type="spellEnd"/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>). Nakon deponiranja obvezujućeg dokumenta (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</w:t>
      </w:r>
      <w:proofErr w:type="spellEnd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Instrument 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of</w:t>
      </w:r>
      <w:proofErr w:type="spellEnd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Commitment</w:t>
      </w:r>
      <w:proofErr w:type="spellEnd"/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>) povećava se broj glasova temeljem upisa, a nakon uplate sredstava povećava se broj glasova temeljem uplata.</w:t>
      </w:r>
    </w:p>
    <w:p w14:paraId="064F4A20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B5CD5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Republika Hrvatska je postala članica IDA-e 25. veljače 1993. godine</w:t>
      </w:r>
      <w:r w:rsidRPr="004E30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Zakona o prihvaćanju članstva Republike Hrvatske u Međunarodnom monetarnom fondu i drugim međunarodnim financijskim organizacijama na temelju sukcesije („Narodne novine“, broj 89/92.) i Odluke o članstvu Republike Hrvatske u Međunarodnoj banci za obnovu i razvoj i njenim afilijacijama („Narodne novine“, broj 14/93.). </w:t>
      </w:r>
      <w:r w:rsidR="004D74B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okviru IDA-e nalazi u drugoj skupini zemalja (</w:t>
      </w:r>
      <w:proofErr w:type="spellStart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</w:t>
      </w:r>
      <w:proofErr w:type="spellEnd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829D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SubscribingMember</w:t>
      </w:r>
      <w:proofErr w:type="spellEnd"/>
      <w:r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) što znači da se njezin udio u glasovima evidentira na osnovi redovnog upisa dionica, a ne donacija IDA-i.</w:t>
      </w:r>
      <w:r w:rsidRPr="00082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1"/>
      </w:r>
    </w:p>
    <w:p w14:paraId="14C2958E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F016E5" w14:textId="77777777" w:rsidR="004E3036" w:rsidRPr="004E3036" w:rsidRDefault="000829D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1993. godine do danas Republika Hrvatska</w:t>
      </w:r>
      <w:r w:rsidR="004E3036"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sudjelovala u svim redovnim dopunama sredstava IDA-e i na taj način održala svoj udio u u</w:t>
      </w:r>
      <w:r w:rsidR="003E1C45">
        <w:rPr>
          <w:rFonts w:ascii="Times New Roman" w:eastAsia="Times New Roman" w:hAnsi="Times New Roman" w:cs="Times New Roman"/>
          <w:sz w:val="24"/>
          <w:szCs w:val="24"/>
          <w:lang w:eastAsia="hr-HR"/>
        </w:rPr>
        <w:t>kupnoj glasačkoj snazi IDA-e. Republika Hrvatska</w:t>
      </w:r>
      <w:r w:rsidR="004E3036"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 sada IDA-i izvršila uplate sredstava izdavanjem</w:t>
      </w:r>
      <w:r w:rsidR="004E3036" w:rsidRPr="004E3036">
        <w:rPr>
          <w:rFonts w:ascii="Calibri" w:eastAsia="Calibri" w:hAnsi="Calibri" w:cs="Times New Roman"/>
        </w:rPr>
        <w:t xml:space="preserve"> </w:t>
      </w:r>
      <w:r w:rsidR="004E3036"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>četrnaest beskamatnih, neprenosivih mjenica u korist IDA-e, u uk</w:t>
      </w:r>
      <w:r w:rsidR="00DA3E69">
        <w:rPr>
          <w:rFonts w:ascii="Times New Roman" w:eastAsia="Times New Roman" w:hAnsi="Times New Roman" w:cs="Times New Roman"/>
          <w:sz w:val="24"/>
          <w:szCs w:val="24"/>
          <w:lang w:eastAsia="hr-HR"/>
        </w:rPr>
        <w:t>upnom iznosu od 2.999.304,65 kuna</w:t>
      </w:r>
      <w:r w:rsidR="004E3036"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>, koje su pohranjene kod Hrvatske narodne banke. Niti jedna od tih četrnaest mjenica do sada nije unovčena (odnosno IDA nije pozivala na njihovo unovčenj</w:t>
      </w:r>
      <w:r w:rsidR="003E1C45">
        <w:rPr>
          <w:rFonts w:ascii="Times New Roman" w:eastAsia="Times New Roman" w:hAnsi="Times New Roman" w:cs="Times New Roman"/>
          <w:sz w:val="24"/>
          <w:szCs w:val="24"/>
          <w:lang w:eastAsia="hr-HR"/>
        </w:rPr>
        <w:t>e). Ukupni uplaćeni doprinosi Republike Hrvatske</w:t>
      </w:r>
      <w:r w:rsidR="004E3036"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(temeljem prihvaćanja članstva na temelju sukcesije i članstva u IDA-i od 1993. do danas) u sredstvima IDA-e iznose </w:t>
      </w:r>
      <w:r w:rsidR="003E1C45">
        <w:rPr>
          <w:rFonts w:ascii="Times New Roman" w:eastAsia="Times New Roman" w:hAnsi="Times New Roman" w:cs="Times New Roman"/>
          <w:sz w:val="24"/>
          <w:szCs w:val="24"/>
          <w:lang w:eastAsia="hr-HR"/>
        </w:rPr>
        <w:t>5.914.308,25 milijuna USD, te Republika Hrvatska</w:t>
      </w:r>
      <w:r w:rsidR="004E3036"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IDA-i </w:t>
      </w:r>
      <w:r w:rsidR="004E3036" w:rsidRPr="0008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pravo na 91.994 glasova, odnosno 0,27% ukupne glasačke snage </w:t>
      </w:r>
      <w:r w:rsidR="004E3036" w:rsidRPr="000829D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zemalja članica IDA-e.</w:t>
      </w:r>
    </w:p>
    <w:p w14:paraId="20AB0C69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7DAFB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</w:pP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T</w:t>
      </w:r>
      <w:r w:rsidR="002D3D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renutno je u tijeku postupak 20-te</w:t>
      </w: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nadopune sredstava IDA-e (IDA 20). </w:t>
      </w:r>
      <w:r w:rsidRPr="000829D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IDA 20 odnosi se na razdoblje financiranja IDA-e od </w:t>
      </w:r>
      <w:r w:rsidR="004D74B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1. </w:t>
      </w:r>
      <w:r w:rsidRPr="000829D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srpnja 2022. do </w:t>
      </w:r>
      <w:r w:rsidR="004D74B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30. </w:t>
      </w:r>
      <w:r w:rsidRPr="000829D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lipnja 2025. godine.</w:t>
      </w:r>
      <w:r w:rsidRPr="004E3036">
        <w:t xml:space="preserve"> </w:t>
      </w: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Ova nadopuna sredstava je pomaknuta godinu dana ranije kako bi se mobilizirala dodatna sredstva zbog posljedica </w:t>
      </w:r>
      <w:proofErr w:type="spellStart"/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pandemije</w:t>
      </w:r>
      <w:proofErr w:type="spellEnd"/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COVID-19 i globalne ekonomske krize. Do sada su održana </w:t>
      </w:r>
      <w:r w:rsidR="00BD1ED1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tri formalna sastanka. Četvrti, posljednji</w:t>
      </w: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sastanak </w:t>
      </w:r>
      <w:r w:rsidR="00BD1ED1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održat će se</w:t>
      </w: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13. i 14. prosinca (kada se zemlje obvezuju na iznose donacija – </w:t>
      </w:r>
      <w:proofErr w:type="spellStart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>eng</w:t>
      </w:r>
      <w:proofErr w:type="spellEnd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 xml:space="preserve">. </w:t>
      </w:r>
      <w:proofErr w:type="spellStart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>pledging</w:t>
      </w:r>
      <w:proofErr w:type="spellEnd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>session</w:t>
      </w:r>
      <w:proofErr w:type="spellEnd"/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).</w:t>
      </w: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hr-HR"/>
        </w:rPr>
        <w:footnoteReference w:id="2"/>
      </w:r>
    </w:p>
    <w:p w14:paraId="774B9B4C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</w:pPr>
    </w:p>
    <w:p w14:paraId="2A91A746" w14:textId="77777777" w:rsidR="004E3036" w:rsidRP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</w:pP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Predlaže se da strateško usmjerenje IDA 20 bude: ravnoteža između kontinuiteta i inovativnosti; zelena, otporna i </w:t>
      </w:r>
      <w:proofErr w:type="spellStart"/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uključiva</w:t>
      </w:r>
      <w:proofErr w:type="spellEnd"/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budućnost. Cilj IDA 20 je poboljšana obnova, tj. </w:t>
      </w:r>
      <w:proofErr w:type="spellStart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>eng</w:t>
      </w:r>
      <w:proofErr w:type="spellEnd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 xml:space="preserve">. </w:t>
      </w:r>
      <w:proofErr w:type="spellStart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>building</w:t>
      </w:r>
      <w:proofErr w:type="spellEnd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>back</w:t>
      </w:r>
      <w:proofErr w:type="spellEnd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hr-HR"/>
        </w:rPr>
        <w:t>better</w:t>
      </w:r>
      <w:proofErr w:type="spellEnd"/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, te je uvedena nova posebna tema „ljudski kapital“. Posebne teme IDA 20 su: klimatske promjene; ranjivost, sukobi i nasilje; rodna jednakost i razvoj; ljudski kapital i zapošljavanje te ekonomska transformacija. IDA 20 usmjerit će se i na „pripremljenost za krize“. Predlaže se da iznos nadopune bude oko 90 milijardi USD, od čega bi donacije iznosile oko 24,9 milijuna USD.</w:t>
      </w:r>
    </w:p>
    <w:p w14:paraId="30CAFB3A" w14:textId="77777777" w:rsidR="004E3036" w:rsidRPr="004E3036" w:rsidRDefault="004E3036" w:rsidP="004E3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14AEE4" w14:textId="77777777" w:rsidR="004E3036" w:rsidRPr="004E3036" w:rsidRDefault="004E3036" w:rsidP="004E3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Ovim Zaključkom </w:t>
      </w:r>
      <w:r w:rsidR="00BD1ED1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iskazuje se interes za </w:t>
      </w:r>
      <w:r w:rsidR="00551B3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davanje</w:t>
      </w:r>
      <w:r w:rsidR="00BD1ED1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donacije </w:t>
      </w:r>
      <w:r w:rsidR="00DA3E69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Republike Hrvatske</w:t>
      </w:r>
      <w:r w:rsidR="00BD1ED1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u IDA-i </w:t>
      </w:r>
      <w:r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 okviru 20</w:t>
      </w:r>
      <w:r w:rsidR="002D3D84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-te</w:t>
      </w:r>
      <w:r w:rsidR="00BD1ED1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nadopune sredstava u IDA-i </w:t>
      </w:r>
      <w:r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u ukupnom iznosu od </w:t>
      </w:r>
      <w:r w:rsidR="002D3D84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21.000.000,00</w:t>
      </w:r>
      <w:r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="002D3D84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kuna</w:t>
      </w:r>
      <w:r w:rsidR="00682AFA"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. </w:t>
      </w:r>
      <w:r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Države članice Europske unije, kao države visokog dohotka, </w:t>
      </w:r>
      <w:r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ujedno su i države donatori IDA-e.</w:t>
      </w:r>
      <w:r w:rsidRPr="007F4B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3"/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Hrvatska je prema klasifikaciji Svjetske banke svrstana u države visokog dohotka od srpnja 2018. godine. </w:t>
      </w:r>
      <w:r w:rsidRPr="007F4B35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Svaka članica IDA-e može samostalno donijeti odluku o iznosu doprinosa</w:t>
      </w:r>
      <w:r w:rsidRPr="004E3036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, a navedeni prijedlog doprinosa usporediv je sa drugim državama članicama Europske unije i donatorima IDA-e.</w:t>
      </w:r>
      <w:r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C3BBF6" w14:textId="77777777" w:rsidR="004E3036" w:rsidRPr="004E3036" w:rsidRDefault="004E3036" w:rsidP="004E3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0EB738" w14:textId="77777777" w:rsidR="004E3036" w:rsidRPr="004E3036" w:rsidRDefault="007F4B35" w:rsidP="004E3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20. nadopuni sredstava IDA-e u ulozi donatora,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doprinijet će</w:t>
      </w:r>
      <w:r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međunarodnom ugledu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1D0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ojačati njezin</w:t>
      </w:r>
      <w:r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položaj u Grup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aciji Svjetske banke te održati</w:t>
      </w:r>
      <w:r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njezinu </w:t>
      </w:r>
      <w:r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t>glasačku snagu u IDA-i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Nadalje, s</w:t>
      </w:r>
      <w:r w:rsidR="004E3036"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udjelovanje </w:t>
      </w:r>
      <w:r w:rsidR="003E1C4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="004E3036" w:rsidRPr="004E3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donatora u IDA 20 je u skladu s Nacionalnom strategijom razvojne suradnje Republike Hrvatske za razdoblje 2017.-2021. na temelju koje će Hrvatska nastaviti s podrškom međunarodnim institucijama i multilateralnim razvojnim bankama, koje pokrivaju područja razvojne suradnje i humanitarnog djelovanja, kako politički, tako i financijski. Prema kriterijima Organizacije za gospodarsku suradnju i razvoj (OECD) doprinos se u potpunosti smatra izravnim </w:t>
      </w:r>
      <w:r w:rsidR="004E3036" w:rsidRPr="007F4B35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doprinosom države za službenu razvojnu pomoć.</w:t>
      </w:r>
    </w:p>
    <w:sectPr w:rsidR="004E3036" w:rsidRPr="004E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804B" w14:textId="77777777" w:rsidR="006E629A" w:rsidRDefault="006E629A" w:rsidP="004E3036">
      <w:pPr>
        <w:spacing w:after="0" w:line="240" w:lineRule="auto"/>
      </w:pPr>
      <w:r>
        <w:separator/>
      </w:r>
    </w:p>
  </w:endnote>
  <w:endnote w:type="continuationSeparator" w:id="0">
    <w:p w14:paraId="394AC7DD" w14:textId="77777777" w:rsidR="006E629A" w:rsidRDefault="006E629A" w:rsidP="004E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06C1" w14:textId="77777777" w:rsidR="002657CE" w:rsidRPr="00B217F0" w:rsidRDefault="002657CE" w:rsidP="00B217F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217F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9393" w14:textId="77777777" w:rsidR="006E629A" w:rsidRDefault="006E629A" w:rsidP="004E3036">
      <w:pPr>
        <w:spacing w:after="0" w:line="240" w:lineRule="auto"/>
      </w:pPr>
      <w:r>
        <w:separator/>
      </w:r>
    </w:p>
  </w:footnote>
  <w:footnote w:type="continuationSeparator" w:id="0">
    <w:p w14:paraId="5D0512AB" w14:textId="77777777" w:rsidR="006E629A" w:rsidRDefault="006E629A" w:rsidP="004E3036">
      <w:pPr>
        <w:spacing w:after="0" w:line="240" w:lineRule="auto"/>
      </w:pPr>
      <w:r>
        <w:continuationSeparator/>
      </w:r>
    </w:p>
  </w:footnote>
  <w:footnote w:id="1">
    <w:p w14:paraId="26AA00AA" w14:textId="77777777" w:rsidR="004E3036" w:rsidRPr="00B203D2" w:rsidRDefault="004E3036" w:rsidP="004E3036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Pr="00B203D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Trenutno je u tijeku izmjena glasačke strukture u IDA-i te će Hrvatska gubiti na glasačkoj snazi ukoliko ne sudjeluje donacijama u </w:t>
      </w:r>
      <w:r w:rsidR="00BD1ED1">
        <w:rPr>
          <w:rFonts w:ascii="Times New Roman" w:eastAsia="Times New Roman" w:hAnsi="Times New Roman" w:cs="Times New Roman"/>
          <w:sz w:val="20"/>
          <w:szCs w:val="20"/>
          <w:lang w:eastAsia="hr-HR"/>
        </w:rPr>
        <w:t>nadopunama sredstava IDA-e.</w:t>
      </w:r>
    </w:p>
  </w:footnote>
  <w:footnote w:id="2">
    <w:p w14:paraId="62E84BBA" w14:textId="77777777" w:rsidR="004E3036" w:rsidRPr="00B203D2" w:rsidRDefault="004E3036" w:rsidP="004E3036">
      <w:pPr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="002D3D84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 xml:space="preserve">Hrvatska je </w:t>
      </w:r>
      <w:r w:rsidRPr="00B203D2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 xml:space="preserve">pozvana </w:t>
      </w:r>
      <w:r w:rsidR="00C61D02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>sudjelovati</w:t>
      </w:r>
      <w:r w:rsidRPr="00B203D2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 xml:space="preserve"> na </w:t>
      </w:r>
      <w:r w:rsidR="002D3D84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 xml:space="preserve">4. posljednjem sastanku </w:t>
      </w:r>
      <w:r w:rsidR="00C51C24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>u okviru 20-te</w:t>
      </w:r>
      <w:r w:rsidRPr="00B203D2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 xml:space="preserve"> nadopune sredstava </w:t>
      </w:r>
      <w:r w:rsidR="00BD1ED1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>IDA-e</w:t>
      </w:r>
      <w:r w:rsidR="00C51C24">
        <w:rPr>
          <w:rFonts w:ascii="Times New Roman" w:eastAsia="Times New Roman" w:hAnsi="Times New Roman" w:cs="Times New Roman"/>
          <w:spacing w:val="2"/>
          <w:sz w:val="20"/>
          <w:szCs w:val="20"/>
          <w:lang w:eastAsia="hr-HR"/>
        </w:rPr>
        <w:t>.</w:t>
      </w:r>
    </w:p>
    <w:p w14:paraId="04AE13D6" w14:textId="77777777" w:rsidR="004E3036" w:rsidRPr="00B203D2" w:rsidRDefault="004E3036" w:rsidP="004E3036">
      <w:pPr>
        <w:pStyle w:val="FootnoteText"/>
      </w:pPr>
    </w:p>
  </w:footnote>
  <w:footnote w:id="3">
    <w:p w14:paraId="253BB67C" w14:textId="77777777" w:rsidR="004E3036" w:rsidRPr="00B203D2" w:rsidRDefault="004E3036" w:rsidP="004E3036">
      <w:pPr>
        <w:pStyle w:val="FootnoteText"/>
        <w:ind w:left="113" w:hanging="113"/>
        <w:jc w:val="both"/>
      </w:pPr>
      <w:r w:rsidRPr="00B203D2">
        <w:rPr>
          <w:rStyle w:val="FootnoteReference"/>
        </w:rPr>
        <w:footnoteRef/>
      </w:r>
      <w:r w:rsidRPr="00B203D2">
        <w:t xml:space="preserve"> </w:t>
      </w:r>
      <w:r w:rsidRPr="00B203D2">
        <w:t>Navedeno se odnosi na sve države članice Europske unije osim Malte koja nije država članica IDA-e i Rumunjske koja jest članica IDA-e i klasificirana je kao država visokog dohotka u 2019. godini. Bugarska, koja bi po ispunjenju formalnih uvjeta trebala postati članica IDA-e ove godine, također je donirala sredstva u okviru 19. nadopune IDA-e.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662AD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44"/>
    <w:rsid w:val="000829D6"/>
    <w:rsid w:val="000E4BEF"/>
    <w:rsid w:val="000F24E2"/>
    <w:rsid w:val="00130CF4"/>
    <w:rsid w:val="00155570"/>
    <w:rsid w:val="00167902"/>
    <w:rsid w:val="00183E92"/>
    <w:rsid w:val="002657CE"/>
    <w:rsid w:val="002D3D84"/>
    <w:rsid w:val="002D7388"/>
    <w:rsid w:val="00355B2A"/>
    <w:rsid w:val="003E1C45"/>
    <w:rsid w:val="004938D2"/>
    <w:rsid w:val="004D74B9"/>
    <w:rsid w:val="004E3036"/>
    <w:rsid w:val="00551B30"/>
    <w:rsid w:val="005A4170"/>
    <w:rsid w:val="00606243"/>
    <w:rsid w:val="0061288D"/>
    <w:rsid w:val="00612F02"/>
    <w:rsid w:val="00626C58"/>
    <w:rsid w:val="006413EC"/>
    <w:rsid w:val="00642E93"/>
    <w:rsid w:val="00682AFA"/>
    <w:rsid w:val="006B145C"/>
    <w:rsid w:val="006E629A"/>
    <w:rsid w:val="006E6ECD"/>
    <w:rsid w:val="00776303"/>
    <w:rsid w:val="007F4B35"/>
    <w:rsid w:val="00812826"/>
    <w:rsid w:val="00830A20"/>
    <w:rsid w:val="00886DB6"/>
    <w:rsid w:val="008925C0"/>
    <w:rsid w:val="008C4822"/>
    <w:rsid w:val="009A6EB4"/>
    <w:rsid w:val="00B2322D"/>
    <w:rsid w:val="00B51374"/>
    <w:rsid w:val="00BB48A5"/>
    <w:rsid w:val="00BC3922"/>
    <w:rsid w:val="00BD00A5"/>
    <w:rsid w:val="00BD1ED1"/>
    <w:rsid w:val="00C15F36"/>
    <w:rsid w:val="00C51C24"/>
    <w:rsid w:val="00C61D02"/>
    <w:rsid w:val="00C83BFA"/>
    <w:rsid w:val="00C91DDD"/>
    <w:rsid w:val="00C9370F"/>
    <w:rsid w:val="00CD0789"/>
    <w:rsid w:val="00DA3E69"/>
    <w:rsid w:val="00DB6344"/>
    <w:rsid w:val="00DC22BF"/>
    <w:rsid w:val="00E048E6"/>
    <w:rsid w:val="00E2776E"/>
    <w:rsid w:val="00E75F33"/>
    <w:rsid w:val="00ED5002"/>
    <w:rsid w:val="00F7122A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6E3C"/>
  <w15:chartTrackingRefBased/>
  <w15:docId w15:val="{9FC5A426-7A72-411B-9804-24A55A7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CE"/>
  </w:style>
  <w:style w:type="table" w:styleId="TableGrid">
    <w:name w:val="Table Grid"/>
    <w:basedOn w:val="TableNormal"/>
    <w:rsid w:val="0026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D2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4E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4E303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nhideWhenUsed/>
    <w:qFormat/>
    <w:rsid w:val="004E3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Maletić</dc:creator>
  <cp:keywords/>
  <dc:description/>
  <cp:lastModifiedBy>Mladen Duvnjak</cp:lastModifiedBy>
  <cp:revision>15</cp:revision>
  <cp:lastPrinted>2021-12-02T08:55:00Z</cp:lastPrinted>
  <dcterms:created xsi:type="dcterms:W3CDTF">2021-12-01T09:07:00Z</dcterms:created>
  <dcterms:modified xsi:type="dcterms:W3CDTF">2021-12-09T07:42:00Z</dcterms:modified>
</cp:coreProperties>
</file>