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FD285" w14:textId="77777777" w:rsidR="00402753" w:rsidRDefault="00402753" w:rsidP="00FF05A3">
      <w:pPr>
        <w:jc w:val="center"/>
      </w:pPr>
    </w:p>
    <w:p w14:paraId="5EDCE4F9" w14:textId="77777777" w:rsidR="009E79A3" w:rsidRDefault="009E79A3" w:rsidP="00FF05A3">
      <w:pPr>
        <w:jc w:val="center"/>
      </w:pPr>
    </w:p>
    <w:p w14:paraId="61535A90" w14:textId="33A86950" w:rsidR="00FF05A3" w:rsidRPr="00D67E77" w:rsidRDefault="00FF05A3" w:rsidP="00FF05A3">
      <w:pPr>
        <w:jc w:val="center"/>
      </w:pPr>
      <w:r w:rsidRPr="00D67E77">
        <w:rPr>
          <w:noProof/>
          <w:lang w:eastAsia="hr-HR"/>
        </w:rPr>
        <w:drawing>
          <wp:inline distT="0" distB="0" distL="0" distR="0" wp14:anchorId="3FC70912" wp14:editId="51B3D31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67E77">
        <w:fldChar w:fldCharType="begin"/>
      </w:r>
      <w:r w:rsidRPr="00D67E77">
        <w:instrText xml:space="preserve"> INCLUDEPICTURE "http://www.inet.hr/~box/images/grb-rh.gif" \* MERGEFORMATINET </w:instrText>
      </w:r>
      <w:r w:rsidRPr="00D67E77">
        <w:fldChar w:fldCharType="end"/>
      </w:r>
    </w:p>
    <w:p w14:paraId="55C633A2" w14:textId="77777777" w:rsidR="00FF05A3" w:rsidRPr="00D67E77" w:rsidRDefault="00FF05A3" w:rsidP="00FF05A3">
      <w:pPr>
        <w:spacing w:before="60" w:after="1680"/>
        <w:jc w:val="center"/>
        <w:rPr>
          <w:sz w:val="28"/>
        </w:rPr>
      </w:pPr>
      <w:r w:rsidRPr="00D67E77">
        <w:rPr>
          <w:sz w:val="28"/>
        </w:rPr>
        <w:t>VLADA REPUBLIKE HRVATSKE</w:t>
      </w:r>
    </w:p>
    <w:p w14:paraId="2FB7A837" w14:textId="77777777" w:rsidR="00FF05A3" w:rsidRPr="00D67E77" w:rsidRDefault="00FF05A3" w:rsidP="00FF05A3"/>
    <w:p w14:paraId="33BD2212" w14:textId="5FAD3DFF" w:rsidR="00FF05A3" w:rsidRPr="00D67E77" w:rsidRDefault="00FF05A3" w:rsidP="00FF05A3">
      <w:pPr>
        <w:spacing w:after="2400"/>
        <w:jc w:val="right"/>
      </w:pPr>
      <w:r w:rsidRPr="00ED4932">
        <w:t xml:space="preserve">Zagreb,  </w:t>
      </w:r>
      <w:r w:rsidR="00DC6BF0">
        <w:t>23. prosinca</w:t>
      </w:r>
      <w:r w:rsidR="004E4CBC" w:rsidRPr="00835F27">
        <w:t xml:space="preserve"> </w:t>
      </w:r>
      <w:r w:rsidRPr="00ED4932">
        <w:t>20</w:t>
      </w:r>
      <w:r w:rsidR="00EC3CEA" w:rsidRPr="00ED4932">
        <w:t>2</w:t>
      </w:r>
      <w:r w:rsidR="00845C59" w:rsidRPr="00ED4932">
        <w:t>1</w:t>
      </w:r>
      <w:r w:rsidRPr="00ED4932">
        <w:t>.</w:t>
      </w:r>
    </w:p>
    <w:p w14:paraId="79D0C914" w14:textId="77777777" w:rsidR="00FF05A3" w:rsidRPr="00D67E77" w:rsidRDefault="00FF05A3" w:rsidP="00FF05A3">
      <w:pPr>
        <w:spacing w:line="360" w:lineRule="auto"/>
      </w:pPr>
      <w:r w:rsidRPr="00D67E77">
        <w:t>__________________________________________________________________________</w:t>
      </w:r>
    </w:p>
    <w:p w14:paraId="59BEFB7A" w14:textId="77777777" w:rsidR="00FF05A3" w:rsidRPr="00D67E77" w:rsidRDefault="00FF05A3" w:rsidP="00FF05A3">
      <w:pPr>
        <w:tabs>
          <w:tab w:val="right" w:pos="1701"/>
          <w:tab w:val="left" w:pos="1843"/>
        </w:tabs>
        <w:spacing w:line="360" w:lineRule="auto"/>
        <w:ind w:left="1843" w:hanging="1843"/>
        <w:rPr>
          <w:b/>
          <w:smallCaps/>
        </w:rPr>
        <w:sectPr w:rsidR="00FF05A3" w:rsidRPr="00D67E77" w:rsidSect="00FF05A3">
          <w:headerReference w:type="default" r:id="rId12"/>
          <w:footerReference w:type="default" r:id="rId13"/>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67E77" w:rsidRPr="00D67E77" w14:paraId="03CEE382" w14:textId="77777777" w:rsidTr="00294CE2">
        <w:tc>
          <w:tcPr>
            <w:tcW w:w="1951" w:type="dxa"/>
          </w:tcPr>
          <w:p w14:paraId="0EC250DD" w14:textId="77777777" w:rsidR="00FF05A3" w:rsidRPr="00D67E77" w:rsidRDefault="00FF05A3" w:rsidP="00294CE2">
            <w:pPr>
              <w:spacing w:line="360" w:lineRule="auto"/>
              <w:jc w:val="right"/>
            </w:pPr>
            <w:r w:rsidRPr="00D67E77">
              <w:rPr>
                <w:b/>
                <w:smallCaps/>
              </w:rPr>
              <w:t>Predlagatelj</w:t>
            </w:r>
            <w:r w:rsidRPr="00D67E77">
              <w:rPr>
                <w:b/>
              </w:rPr>
              <w:t>:</w:t>
            </w:r>
          </w:p>
        </w:tc>
        <w:tc>
          <w:tcPr>
            <w:tcW w:w="7229" w:type="dxa"/>
          </w:tcPr>
          <w:p w14:paraId="4FA4E415" w14:textId="71481413" w:rsidR="00FF05A3" w:rsidRPr="00D67E77" w:rsidRDefault="00FF05A3" w:rsidP="00FF05A3">
            <w:pPr>
              <w:spacing w:line="360" w:lineRule="auto"/>
            </w:pPr>
            <w:r w:rsidRPr="00D67E77">
              <w:t>Ministarstvo prostornoga uređenja</w:t>
            </w:r>
            <w:r w:rsidR="00845C59">
              <w:t>,</w:t>
            </w:r>
            <w:r w:rsidR="00845C59" w:rsidRPr="00D67E77">
              <w:t xml:space="preserve"> graditeljstva</w:t>
            </w:r>
            <w:r w:rsidR="00845C59">
              <w:t xml:space="preserve"> i državne imovine</w:t>
            </w:r>
          </w:p>
        </w:tc>
      </w:tr>
    </w:tbl>
    <w:p w14:paraId="32FA9897" w14:textId="77777777" w:rsidR="00FF05A3" w:rsidRPr="00D67E77" w:rsidRDefault="00FF05A3" w:rsidP="00FF05A3">
      <w:pPr>
        <w:spacing w:line="360" w:lineRule="auto"/>
      </w:pPr>
      <w:r w:rsidRPr="00D67E77">
        <w:t>__________________________________________________________________________</w:t>
      </w:r>
    </w:p>
    <w:p w14:paraId="52BCB2B2" w14:textId="77777777" w:rsidR="00FF05A3" w:rsidRPr="00D67E77" w:rsidRDefault="00FF05A3" w:rsidP="00FF05A3">
      <w:pPr>
        <w:tabs>
          <w:tab w:val="right" w:pos="1701"/>
          <w:tab w:val="left" w:pos="1843"/>
        </w:tabs>
        <w:spacing w:line="360" w:lineRule="auto"/>
        <w:ind w:left="1843" w:hanging="1843"/>
        <w:rPr>
          <w:b/>
          <w:smallCaps/>
        </w:rPr>
        <w:sectPr w:rsidR="00FF05A3" w:rsidRPr="00D67E77"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D67E77" w:rsidRPr="00D67E77" w14:paraId="002DC915" w14:textId="77777777" w:rsidTr="00294CE2">
        <w:tc>
          <w:tcPr>
            <w:tcW w:w="1951" w:type="dxa"/>
          </w:tcPr>
          <w:p w14:paraId="2C202856" w14:textId="77777777" w:rsidR="00FF05A3" w:rsidRPr="00D67E77" w:rsidRDefault="00FF05A3" w:rsidP="00294CE2">
            <w:pPr>
              <w:spacing w:line="360" w:lineRule="auto"/>
              <w:jc w:val="right"/>
            </w:pPr>
            <w:r w:rsidRPr="00D67E77">
              <w:rPr>
                <w:b/>
                <w:smallCaps/>
              </w:rPr>
              <w:t>Predmet</w:t>
            </w:r>
            <w:r w:rsidRPr="00D67E77">
              <w:rPr>
                <w:b/>
              </w:rPr>
              <w:t>:</w:t>
            </w:r>
          </w:p>
        </w:tc>
        <w:tc>
          <w:tcPr>
            <w:tcW w:w="7229" w:type="dxa"/>
          </w:tcPr>
          <w:p w14:paraId="68B844A1" w14:textId="4500BF3A" w:rsidR="00FF05A3" w:rsidRPr="00D41A89" w:rsidRDefault="00A06039" w:rsidP="005C2305">
            <w:pPr>
              <w:spacing w:line="360" w:lineRule="auto"/>
            </w:pPr>
            <w:r w:rsidRPr="00B448B6">
              <w:rPr>
                <w:noProof/>
                <w:szCs w:val="24"/>
              </w:rPr>
              <w:t xml:space="preserve">Prijedlog </w:t>
            </w:r>
            <w:r w:rsidR="00DC6BF0">
              <w:rPr>
                <w:noProof/>
                <w:szCs w:val="24"/>
              </w:rPr>
              <w:t>o</w:t>
            </w:r>
            <w:bookmarkStart w:id="0" w:name="_GoBack"/>
            <w:bookmarkEnd w:id="0"/>
            <w:r w:rsidRPr="00B448B6">
              <w:rPr>
                <w:noProof/>
                <w:szCs w:val="24"/>
              </w:rPr>
              <w:t xml:space="preserve">dluke o </w:t>
            </w:r>
            <w:r w:rsidRPr="00BA1F94">
              <w:rPr>
                <w:noProof/>
                <w:szCs w:val="24"/>
              </w:rPr>
              <w:t xml:space="preserve">donošenju Programa energetske obnove </w:t>
            </w:r>
            <w:r w:rsidR="003E467B">
              <w:rPr>
                <w:noProof/>
                <w:szCs w:val="24"/>
              </w:rPr>
              <w:t xml:space="preserve">višestambenih zgrada </w:t>
            </w:r>
            <w:r w:rsidR="006A5404">
              <w:rPr>
                <w:noProof/>
                <w:szCs w:val="24"/>
              </w:rPr>
              <w:t xml:space="preserve">za razdoblje </w:t>
            </w:r>
            <w:r w:rsidR="003E467B">
              <w:rPr>
                <w:noProof/>
                <w:szCs w:val="24"/>
              </w:rPr>
              <w:t>do</w:t>
            </w:r>
            <w:r w:rsidRPr="00BA1F94">
              <w:rPr>
                <w:noProof/>
                <w:szCs w:val="24"/>
              </w:rPr>
              <w:t xml:space="preserve"> 2030. godine</w:t>
            </w:r>
          </w:p>
        </w:tc>
      </w:tr>
    </w:tbl>
    <w:p w14:paraId="7787D004" w14:textId="77777777" w:rsidR="00FF05A3" w:rsidRPr="00D67E77" w:rsidRDefault="00FF05A3" w:rsidP="00FF05A3">
      <w:pPr>
        <w:tabs>
          <w:tab w:val="left" w:pos="1843"/>
        </w:tabs>
        <w:spacing w:line="360" w:lineRule="auto"/>
        <w:ind w:left="1843" w:hanging="1843"/>
      </w:pPr>
      <w:r w:rsidRPr="00D67E77">
        <w:t>__________________________________________________________________________</w:t>
      </w:r>
    </w:p>
    <w:p w14:paraId="30441BCC" w14:textId="77777777" w:rsidR="00FF05A3" w:rsidRPr="00D67E77" w:rsidRDefault="00FF05A3" w:rsidP="00FF05A3"/>
    <w:p w14:paraId="3FEB2A04" w14:textId="77777777" w:rsidR="00FF05A3" w:rsidRPr="00D67E77" w:rsidRDefault="00FF05A3" w:rsidP="00FF05A3"/>
    <w:p w14:paraId="3BB7AB2D" w14:textId="77777777" w:rsidR="00FF05A3" w:rsidRPr="00D67E77" w:rsidRDefault="00FF05A3" w:rsidP="00FF05A3"/>
    <w:p w14:paraId="102EC161" w14:textId="77777777" w:rsidR="00FF05A3" w:rsidRPr="00D67E77" w:rsidRDefault="00FF05A3" w:rsidP="00FF05A3"/>
    <w:p w14:paraId="6CBD6C85" w14:textId="77777777" w:rsidR="00FF05A3" w:rsidRPr="00D67E77" w:rsidRDefault="00FF05A3" w:rsidP="00FF05A3"/>
    <w:p w14:paraId="39F912B1" w14:textId="77777777" w:rsidR="00FF05A3" w:rsidRPr="00D67E77" w:rsidRDefault="00FF05A3" w:rsidP="00FF05A3"/>
    <w:p w14:paraId="234EEB31" w14:textId="77777777" w:rsidR="00FF05A3" w:rsidRPr="00D67E77" w:rsidRDefault="00FF05A3" w:rsidP="00FF05A3"/>
    <w:p w14:paraId="25A176F1" w14:textId="77777777" w:rsidR="00FF05A3" w:rsidRPr="00D67E77" w:rsidRDefault="00FF05A3" w:rsidP="00FF05A3">
      <w:pPr>
        <w:sectPr w:rsidR="00FF05A3" w:rsidRPr="00D67E77" w:rsidSect="000350D9">
          <w:type w:val="continuous"/>
          <w:pgSz w:w="11906" w:h="16838"/>
          <w:pgMar w:top="993" w:right="1417" w:bottom="1417" w:left="1417" w:header="709" w:footer="658" w:gutter="0"/>
          <w:cols w:space="708"/>
          <w:docGrid w:linePitch="360"/>
        </w:sectPr>
      </w:pPr>
    </w:p>
    <w:p w14:paraId="1B41134A" w14:textId="1EF80453" w:rsidR="00762931" w:rsidRPr="00D67E77" w:rsidRDefault="001841DC" w:rsidP="00AD2915">
      <w:pPr>
        <w:pStyle w:val="t-9-8"/>
        <w:spacing w:before="0" w:beforeAutospacing="0" w:after="0" w:afterAutospacing="0"/>
        <w:jc w:val="right"/>
        <w:rPr>
          <w:b/>
        </w:rPr>
      </w:pPr>
      <w:r w:rsidRPr="00D67E77">
        <w:rPr>
          <w:b/>
        </w:rPr>
        <w:lastRenderedPageBreak/>
        <w:t>Prijedlog</w:t>
      </w:r>
    </w:p>
    <w:p w14:paraId="4A292608" w14:textId="77777777" w:rsidR="00AD2915" w:rsidRPr="00D67E77" w:rsidRDefault="00AD2915" w:rsidP="00AD2915">
      <w:pPr>
        <w:pStyle w:val="t-9-8"/>
        <w:spacing w:before="0" w:beforeAutospacing="0" w:after="0" w:afterAutospacing="0"/>
        <w:jc w:val="both"/>
        <w:rPr>
          <w:b/>
        </w:rPr>
      </w:pPr>
    </w:p>
    <w:p w14:paraId="78325C88" w14:textId="77777777" w:rsidR="00AD2915" w:rsidRPr="00D67E77" w:rsidRDefault="00AD2915" w:rsidP="00AD2915">
      <w:pPr>
        <w:pStyle w:val="t-9-8"/>
        <w:spacing w:before="0" w:beforeAutospacing="0" w:after="0" w:afterAutospacing="0"/>
        <w:jc w:val="both"/>
        <w:rPr>
          <w:b/>
        </w:rPr>
      </w:pPr>
    </w:p>
    <w:p w14:paraId="1F31DEDE" w14:textId="7FD1B58E" w:rsidR="00415A17" w:rsidRPr="00D67E77" w:rsidRDefault="00415A17" w:rsidP="00415A17">
      <w:pPr>
        <w:ind w:firstLine="708"/>
        <w:jc w:val="both"/>
        <w:rPr>
          <w:rFonts w:cs="Times New Roman"/>
          <w:szCs w:val="24"/>
        </w:rPr>
      </w:pPr>
      <w:r w:rsidRPr="00D67E77">
        <w:rPr>
          <w:rFonts w:cs="Times New Roman"/>
          <w:szCs w:val="24"/>
        </w:rPr>
        <w:t>Na temelju članka 31. stavka 2. Zakona o Vladi Republike Hrvatske (</w:t>
      </w:r>
      <w:r w:rsidR="00EE3134">
        <w:rPr>
          <w:rFonts w:cs="Times New Roman"/>
          <w:szCs w:val="24"/>
        </w:rPr>
        <w:t>„</w:t>
      </w:r>
      <w:r w:rsidRPr="00D67E77">
        <w:rPr>
          <w:rFonts w:cs="Times New Roman"/>
          <w:szCs w:val="24"/>
        </w:rPr>
        <w:t>Narodne novine</w:t>
      </w:r>
      <w:r w:rsidR="00EE3134">
        <w:rPr>
          <w:rFonts w:cs="Times New Roman"/>
          <w:szCs w:val="24"/>
        </w:rPr>
        <w:t>“</w:t>
      </w:r>
      <w:r w:rsidR="00155397">
        <w:rPr>
          <w:rFonts w:cs="Times New Roman"/>
          <w:szCs w:val="24"/>
        </w:rPr>
        <w:t>,</w:t>
      </w:r>
      <w:r w:rsidRPr="00D67E77">
        <w:rPr>
          <w:rFonts w:cs="Times New Roman"/>
          <w:szCs w:val="24"/>
        </w:rPr>
        <w:t xml:space="preserve"> br</w:t>
      </w:r>
      <w:r w:rsidR="00EE3134">
        <w:rPr>
          <w:rFonts w:cs="Times New Roman"/>
          <w:szCs w:val="24"/>
        </w:rPr>
        <w:t>.</w:t>
      </w:r>
      <w:r w:rsidRPr="00D67E77">
        <w:rPr>
          <w:rFonts w:cs="Times New Roman"/>
          <w:szCs w:val="24"/>
        </w:rPr>
        <w:t xml:space="preserve"> 150/11</w:t>
      </w:r>
      <w:r w:rsidR="00EE3134">
        <w:rPr>
          <w:rFonts w:cs="Times New Roman"/>
          <w:szCs w:val="24"/>
        </w:rPr>
        <w:t>.</w:t>
      </w:r>
      <w:r w:rsidRPr="00D67E77">
        <w:rPr>
          <w:rFonts w:cs="Times New Roman"/>
          <w:szCs w:val="24"/>
        </w:rPr>
        <w:t>,</w:t>
      </w:r>
      <w:r w:rsidR="007B07A5">
        <w:rPr>
          <w:rFonts w:cs="Times New Roman"/>
          <w:szCs w:val="24"/>
        </w:rPr>
        <w:t xml:space="preserve"> </w:t>
      </w:r>
      <w:r w:rsidRPr="00D67E77">
        <w:rPr>
          <w:rFonts w:cs="Times New Roman"/>
          <w:szCs w:val="24"/>
        </w:rPr>
        <w:t>119/14</w:t>
      </w:r>
      <w:r w:rsidR="00EE3134">
        <w:rPr>
          <w:rFonts w:cs="Times New Roman"/>
          <w:szCs w:val="24"/>
        </w:rPr>
        <w:t>.</w:t>
      </w:r>
      <w:r w:rsidRPr="00D67E77">
        <w:rPr>
          <w:rFonts w:cs="Times New Roman"/>
          <w:szCs w:val="24"/>
        </w:rPr>
        <w:t>, 93/16</w:t>
      </w:r>
      <w:r w:rsidR="00EE3134">
        <w:rPr>
          <w:rFonts w:cs="Times New Roman"/>
          <w:szCs w:val="24"/>
        </w:rPr>
        <w:t>.</w:t>
      </w:r>
      <w:r w:rsidR="007B07A5">
        <w:rPr>
          <w:rFonts w:cs="Times New Roman"/>
          <w:szCs w:val="24"/>
        </w:rPr>
        <w:t xml:space="preserve"> i</w:t>
      </w:r>
      <w:r w:rsidRPr="00D67E77">
        <w:rPr>
          <w:rFonts w:cs="Times New Roman"/>
          <w:szCs w:val="24"/>
        </w:rPr>
        <w:t xml:space="preserve"> 116/18</w:t>
      </w:r>
      <w:r w:rsidR="00EE3134">
        <w:rPr>
          <w:rFonts w:cs="Times New Roman"/>
          <w:szCs w:val="24"/>
        </w:rPr>
        <w:t>.</w:t>
      </w:r>
      <w:r w:rsidRPr="00D67E77">
        <w:rPr>
          <w:rFonts w:cs="Times New Roman"/>
          <w:szCs w:val="24"/>
        </w:rPr>
        <w:t xml:space="preserve">) </w:t>
      </w:r>
      <w:r w:rsidR="00587048">
        <w:rPr>
          <w:rFonts w:cs="Times New Roman"/>
          <w:szCs w:val="24"/>
        </w:rPr>
        <w:t>i članka 4</w:t>
      </w:r>
      <w:r w:rsidR="006A0946">
        <w:rPr>
          <w:rFonts w:cs="Times New Roman"/>
          <w:szCs w:val="24"/>
        </w:rPr>
        <w:t>7.b Zakona o gradnji</w:t>
      </w:r>
      <w:r w:rsidR="000C1B95">
        <w:rPr>
          <w:rFonts w:cs="Times New Roman"/>
          <w:szCs w:val="24"/>
        </w:rPr>
        <w:t xml:space="preserve"> </w:t>
      </w:r>
      <w:r w:rsidR="000E48B1" w:rsidRPr="000E48B1">
        <w:rPr>
          <w:rFonts w:cs="Times New Roman"/>
          <w:szCs w:val="24"/>
        </w:rPr>
        <w:t>(</w:t>
      </w:r>
      <w:r w:rsidR="00EE3134">
        <w:rPr>
          <w:rFonts w:cs="Times New Roman"/>
          <w:szCs w:val="24"/>
        </w:rPr>
        <w:t>„</w:t>
      </w:r>
      <w:r w:rsidR="000E48B1" w:rsidRPr="000E48B1">
        <w:rPr>
          <w:rFonts w:cs="Times New Roman"/>
          <w:szCs w:val="24"/>
        </w:rPr>
        <w:t>Narodne novine</w:t>
      </w:r>
      <w:r w:rsidR="00EE3134">
        <w:rPr>
          <w:rFonts w:cs="Times New Roman"/>
          <w:szCs w:val="24"/>
        </w:rPr>
        <w:t>“</w:t>
      </w:r>
      <w:r w:rsidR="007736D2">
        <w:rPr>
          <w:rFonts w:cs="Times New Roman"/>
          <w:szCs w:val="24"/>
        </w:rPr>
        <w:t>,</w:t>
      </w:r>
      <w:r w:rsidR="000E48B1" w:rsidRPr="000E48B1">
        <w:rPr>
          <w:rFonts w:cs="Times New Roman"/>
          <w:szCs w:val="24"/>
        </w:rPr>
        <w:t xml:space="preserve"> br</w:t>
      </w:r>
      <w:r w:rsidR="00EE3134">
        <w:rPr>
          <w:rFonts w:cs="Times New Roman"/>
          <w:szCs w:val="24"/>
        </w:rPr>
        <w:t>.</w:t>
      </w:r>
      <w:r w:rsidR="000E48B1" w:rsidRPr="000E48B1">
        <w:rPr>
          <w:rFonts w:cs="Times New Roman"/>
          <w:szCs w:val="24"/>
        </w:rPr>
        <w:t xml:space="preserve"> 153/13</w:t>
      </w:r>
      <w:r w:rsidR="00EE3134">
        <w:rPr>
          <w:rFonts w:cs="Times New Roman"/>
          <w:szCs w:val="24"/>
        </w:rPr>
        <w:t>.</w:t>
      </w:r>
      <w:r w:rsidR="000E48B1" w:rsidRPr="000E48B1">
        <w:rPr>
          <w:rFonts w:cs="Times New Roman"/>
          <w:szCs w:val="24"/>
        </w:rPr>
        <w:t>, 20/17</w:t>
      </w:r>
      <w:r w:rsidR="00EE3134">
        <w:rPr>
          <w:rFonts w:cs="Times New Roman"/>
          <w:szCs w:val="24"/>
        </w:rPr>
        <w:t>.</w:t>
      </w:r>
      <w:r w:rsidR="000E48B1" w:rsidRPr="000E48B1">
        <w:rPr>
          <w:rFonts w:cs="Times New Roman"/>
          <w:szCs w:val="24"/>
        </w:rPr>
        <w:t>, 39/19</w:t>
      </w:r>
      <w:r w:rsidR="00EE3134">
        <w:rPr>
          <w:rFonts w:cs="Times New Roman"/>
          <w:szCs w:val="24"/>
        </w:rPr>
        <w:t>.</w:t>
      </w:r>
      <w:r w:rsidR="000E48B1" w:rsidRPr="000E48B1">
        <w:rPr>
          <w:rFonts w:cs="Times New Roman"/>
          <w:szCs w:val="24"/>
        </w:rPr>
        <w:t xml:space="preserve"> i 125/19</w:t>
      </w:r>
      <w:r w:rsidR="00EE3134">
        <w:rPr>
          <w:rFonts w:cs="Times New Roman"/>
          <w:szCs w:val="24"/>
        </w:rPr>
        <w:t>.</w:t>
      </w:r>
      <w:r w:rsidR="000E48B1" w:rsidRPr="000E48B1">
        <w:rPr>
          <w:rFonts w:cs="Times New Roman"/>
          <w:szCs w:val="24"/>
        </w:rPr>
        <w:t>)</w:t>
      </w:r>
      <w:r w:rsidR="00EE3134">
        <w:rPr>
          <w:rFonts w:cs="Times New Roman"/>
          <w:szCs w:val="24"/>
        </w:rPr>
        <w:t>,</w:t>
      </w:r>
      <w:r w:rsidR="000E48B1">
        <w:rPr>
          <w:rFonts w:cs="Times New Roman"/>
          <w:szCs w:val="24"/>
        </w:rPr>
        <w:t xml:space="preserve"> </w:t>
      </w:r>
      <w:r w:rsidRPr="00D67E77">
        <w:rPr>
          <w:rFonts w:cs="Times New Roman"/>
          <w:szCs w:val="24"/>
        </w:rPr>
        <w:t>Vlada Republike Hrvatske je na sjednici održanoj ___________ 20</w:t>
      </w:r>
      <w:r w:rsidR="00080E24">
        <w:rPr>
          <w:rFonts w:cs="Times New Roman"/>
          <w:szCs w:val="24"/>
        </w:rPr>
        <w:t>2</w:t>
      </w:r>
      <w:r w:rsidR="00ED2519">
        <w:rPr>
          <w:rFonts w:cs="Times New Roman"/>
          <w:szCs w:val="24"/>
        </w:rPr>
        <w:t>1</w:t>
      </w:r>
      <w:r w:rsidRPr="00D67E77">
        <w:rPr>
          <w:rFonts w:cs="Times New Roman"/>
          <w:szCs w:val="24"/>
        </w:rPr>
        <w:t>. donijela</w:t>
      </w:r>
    </w:p>
    <w:p w14:paraId="578801F0" w14:textId="77777777" w:rsidR="00AD2915" w:rsidRPr="00D67E77" w:rsidRDefault="00AD2915" w:rsidP="00AD2915">
      <w:pPr>
        <w:pStyle w:val="t-9-8"/>
        <w:spacing w:before="0" w:beforeAutospacing="0" w:after="0" w:afterAutospacing="0"/>
        <w:jc w:val="center"/>
        <w:rPr>
          <w:b/>
        </w:rPr>
      </w:pPr>
    </w:p>
    <w:p w14:paraId="1EEAB679" w14:textId="77777777" w:rsidR="00AD2915" w:rsidRPr="00D67E77" w:rsidRDefault="00AD2915" w:rsidP="00AD2915">
      <w:pPr>
        <w:pStyle w:val="t-9-8"/>
        <w:spacing w:before="0" w:beforeAutospacing="0" w:after="0" w:afterAutospacing="0"/>
        <w:jc w:val="center"/>
        <w:rPr>
          <w:b/>
        </w:rPr>
      </w:pPr>
    </w:p>
    <w:p w14:paraId="46C84A4F" w14:textId="652BDA74" w:rsidR="00762931" w:rsidRPr="00D67E77" w:rsidRDefault="00762931" w:rsidP="00AD2915">
      <w:pPr>
        <w:pStyle w:val="tb-na16"/>
        <w:spacing w:before="0" w:beforeAutospacing="0" w:after="0" w:afterAutospacing="0"/>
        <w:rPr>
          <w:sz w:val="24"/>
          <w:szCs w:val="24"/>
        </w:rPr>
      </w:pPr>
      <w:r w:rsidRPr="00D67E77">
        <w:rPr>
          <w:sz w:val="24"/>
          <w:szCs w:val="24"/>
        </w:rPr>
        <w:t>O</w:t>
      </w:r>
      <w:r w:rsidR="00AD2915" w:rsidRPr="00D67E77">
        <w:rPr>
          <w:sz w:val="24"/>
          <w:szCs w:val="24"/>
        </w:rPr>
        <w:t xml:space="preserve"> </w:t>
      </w:r>
      <w:r w:rsidRPr="00D67E77">
        <w:rPr>
          <w:sz w:val="24"/>
          <w:szCs w:val="24"/>
        </w:rPr>
        <w:t>D</w:t>
      </w:r>
      <w:r w:rsidR="00AD2915" w:rsidRPr="00D67E77">
        <w:rPr>
          <w:sz w:val="24"/>
          <w:szCs w:val="24"/>
        </w:rPr>
        <w:t xml:space="preserve"> </w:t>
      </w:r>
      <w:r w:rsidRPr="00D67E77">
        <w:rPr>
          <w:sz w:val="24"/>
          <w:szCs w:val="24"/>
        </w:rPr>
        <w:t>L</w:t>
      </w:r>
      <w:r w:rsidR="00AD2915" w:rsidRPr="00D67E77">
        <w:rPr>
          <w:sz w:val="24"/>
          <w:szCs w:val="24"/>
        </w:rPr>
        <w:t xml:space="preserve"> </w:t>
      </w:r>
      <w:r w:rsidRPr="00D67E77">
        <w:rPr>
          <w:sz w:val="24"/>
          <w:szCs w:val="24"/>
        </w:rPr>
        <w:t>U</w:t>
      </w:r>
      <w:r w:rsidR="00AD2915" w:rsidRPr="00D67E77">
        <w:rPr>
          <w:sz w:val="24"/>
          <w:szCs w:val="24"/>
        </w:rPr>
        <w:t xml:space="preserve"> </w:t>
      </w:r>
      <w:r w:rsidRPr="00D67E77">
        <w:rPr>
          <w:sz w:val="24"/>
          <w:szCs w:val="24"/>
        </w:rPr>
        <w:t>K</w:t>
      </w:r>
      <w:r w:rsidR="00AD2915" w:rsidRPr="00D67E77">
        <w:rPr>
          <w:sz w:val="24"/>
          <w:szCs w:val="24"/>
        </w:rPr>
        <w:t xml:space="preserve"> </w:t>
      </w:r>
      <w:r w:rsidRPr="00D67E77">
        <w:rPr>
          <w:sz w:val="24"/>
          <w:szCs w:val="24"/>
        </w:rPr>
        <w:t>U</w:t>
      </w:r>
    </w:p>
    <w:p w14:paraId="0CD79C35" w14:textId="77777777" w:rsidR="00762931" w:rsidRPr="00D67E77" w:rsidRDefault="00762931" w:rsidP="00AD2915">
      <w:pPr>
        <w:pStyle w:val="tb-na16"/>
        <w:spacing w:before="0" w:beforeAutospacing="0" w:after="0" w:afterAutospacing="0"/>
        <w:jc w:val="both"/>
        <w:rPr>
          <w:sz w:val="24"/>
          <w:szCs w:val="24"/>
        </w:rPr>
      </w:pPr>
    </w:p>
    <w:p w14:paraId="5A9594B8" w14:textId="77777777" w:rsidR="00D61903" w:rsidRDefault="00A06039" w:rsidP="0056278E">
      <w:pPr>
        <w:pStyle w:val="t-12-9-fett-s"/>
        <w:spacing w:before="0" w:beforeAutospacing="0" w:after="0" w:afterAutospacing="0"/>
        <w:rPr>
          <w:noProof/>
          <w:sz w:val="24"/>
          <w:szCs w:val="24"/>
        </w:rPr>
      </w:pPr>
      <w:r w:rsidRPr="00B448B6">
        <w:rPr>
          <w:noProof/>
          <w:sz w:val="24"/>
          <w:szCs w:val="24"/>
        </w:rPr>
        <w:t xml:space="preserve">o </w:t>
      </w:r>
      <w:r w:rsidRPr="00BA1F94">
        <w:rPr>
          <w:noProof/>
          <w:sz w:val="24"/>
          <w:szCs w:val="24"/>
        </w:rPr>
        <w:t xml:space="preserve">donošenju Programa energetske obnove </w:t>
      </w:r>
      <w:r w:rsidR="008F372B">
        <w:rPr>
          <w:noProof/>
          <w:sz w:val="24"/>
          <w:szCs w:val="24"/>
        </w:rPr>
        <w:t>višestambenih zgrada</w:t>
      </w:r>
      <w:r w:rsidRPr="00BA1F94">
        <w:rPr>
          <w:noProof/>
          <w:sz w:val="24"/>
          <w:szCs w:val="24"/>
        </w:rPr>
        <w:t xml:space="preserve"> </w:t>
      </w:r>
    </w:p>
    <w:p w14:paraId="65951E55" w14:textId="02C9A57A" w:rsidR="00AD2915" w:rsidRDefault="006A5404" w:rsidP="0056278E">
      <w:pPr>
        <w:pStyle w:val="t-12-9-fett-s"/>
        <w:spacing w:before="0" w:beforeAutospacing="0" w:after="0" w:afterAutospacing="0"/>
        <w:rPr>
          <w:noProof/>
          <w:sz w:val="24"/>
          <w:szCs w:val="24"/>
        </w:rPr>
      </w:pPr>
      <w:r>
        <w:rPr>
          <w:noProof/>
          <w:sz w:val="24"/>
          <w:szCs w:val="24"/>
        </w:rPr>
        <w:t xml:space="preserve">za razdoblje </w:t>
      </w:r>
      <w:r w:rsidR="008F372B">
        <w:rPr>
          <w:noProof/>
          <w:sz w:val="24"/>
          <w:szCs w:val="24"/>
        </w:rPr>
        <w:t>do</w:t>
      </w:r>
      <w:r w:rsidR="00A06039" w:rsidRPr="00BA1F94">
        <w:rPr>
          <w:noProof/>
          <w:sz w:val="24"/>
          <w:szCs w:val="24"/>
        </w:rPr>
        <w:t xml:space="preserve"> 2030. godine</w:t>
      </w:r>
    </w:p>
    <w:p w14:paraId="0CDDF32B" w14:textId="77777777" w:rsidR="00FE5202" w:rsidRDefault="00FE5202" w:rsidP="0056278E">
      <w:pPr>
        <w:pStyle w:val="t-12-9-fett-s"/>
        <w:spacing w:before="0" w:beforeAutospacing="0" w:after="0" w:afterAutospacing="0"/>
        <w:rPr>
          <w:noProof/>
          <w:sz w:val="24"/>
          <w:szCs w:val="24"/>
        </w:rPr>
      </w:pPr>
    </w:p>
    <w:p w14:paraId="68A45123" w14:textId="77777777" w:rsidR="00FE5202" w:rsidRDefault="00FE5202" w:rsidP="00AD2915">
      <w:pPr>
        <w:pStyle w:val="clanak"/>
        <w:spacing w:before="0" w:beforeAutospacing="0" w:after="0" w:afterAutospacing="0"/>
        <w:rPr>
          <w:b/>
        </w:rPr>
      </w:pPr>
    </w:p>
    <w:p w14:paraId="2AB7D91F" w14:textId="1EEF97EE" w:rsidR="00762931" w:rsidRPr="00D67E77" w:rsidRDefault="00762931" w:rsidP="00AD2915">
      <w:pPr>
        <w:pStyle w:val="clanak"/>
        <w:spacing w:before="0" w:beforeAutospacing="0" w:after="0" w:afterAutospacing="0"/>
        <w:rPr>
          <w:b/>
        </w:rPr>
      </w:pPr>
      <w:r w:rsidRPr="00D67E77">
        <w:rPr>
          <w:b/>
        </w:rPr>
        <w:t>I.</w:t>
      </w:r>
    </w:p>
    <w:p w14:paraId="07B9ABA9" w14:textId="77777777" w:rsidR="00AD2915" w:rsidRPr="00D67E77" w:rsidRDefault="00AD2915" w:rsidP="00AD2915">
      <w:pPr>
        <w:pStyle w:val="clanak"/>
        <w:spacing w:before="0" w:beforeAutospacing="0" w:after="0" w:afterAutospacing="0"/>
        <w:rPr>
          <w:b/>
        </w:rPr>
      </w:pPr>
    </w:p>
    <w:p w14:paraId="5E5DD541" w14:textId="18CFA74B" w:rsidR="001011C3" w:rsidRPr="00BD2CEC" w:rsidRDefault="00A805DC" w:rsidP="00BD2CEC">
      <w:pPr>
        <w:pStyle w:val="NormalWeb"/>
        <w:jc w:val="both"/>
      </w:pPr>
      <w:r>
        <w:rPr>
          <w:noProof/>
        </w:rPr>
        <w:t>D</w:t>
      </w:r>
      <w:r w:rsidR="007E36EF" w:rsidRPr="00BA1F94">
        <w:rPr>
          <w:noProof/>
        </w:rPr>
        <w:t>ono</w:t>
      </w:r>
      <w:r w:rsidR="00E0018C">
        <w:rPr>
          <w:noProof/>
        </w:rPr>
        <w:t xml:space="preserve">si se </w:t>
      </w:r>
      <w:r w:rsidR="007E36EF" w:rsidRPr="00BA1F94">
        <w:rPr>
          <w:noProof/>
        </w:rPr>
        <w:t xml:space="preserve">Program energetske obnove </w:t>
      </w:r>
      <w:r w:rsidR="00E96EC0">
        <w:rPr>
          <w:noProof/>
        </w:rPr>
        <w:t>višestambenih zgrada</w:t>
      </w:r>
      <w:r w:rsidR="007E36EF" w:rsidRPr="00BA1F94">
        <w:rPr>
          <w:noProof/>
        </w:rPr>
        <w:t xml:space="preserve"> </w:t>
      </w:r>
      <w:r w:rsidR="00E040DE">
        <w:rPr>
          <w:noProof/>
        </w:rPr>
        <w:t xml:space="preserve">za razdoblje </w:t>
      </w:r>
      <w:r w:rsidR="00085DD9">
        <w:rPr>
          <w:noProof/>
        </w:rPr>
        <w:t>do</w:t>
      </w:r>
      <w:r w:rsidR="007E36EF" w:rsidRPr="00BA1F94">
        <w:rPr>
          <w:noProof/>
        </w:rPr>
        <w:t xml:space="preserve"> 2030. godine</w:t>
      </w:r>
      <w:r w:rsidR="007E36EF">
        <w:t xml:space="preserve"> </w:t>
      </w:r>
      <w:r w:rsidR="00D61903">
        <w:t>(u</w:t>
      </w:r>
      <w:r w:rsidR="00D6743B">
        <w:t xml:space="preserve"> daljnjem tekstu: Program)</w:t>
      </w:r>
      <w:r w:rsidR="001011C3" w:rsidRPr="001011C3">
        <w:t xml:space="preserve"> koj</w:t>
      </w:r>
      <w:r w:rsidR="007B5CD5">
        <w:t>i</w:t>
      </w:r>
      <w:r w:rsidR="001011C3" w:rsidRPr="001011C3">
        <w:t xml:space="preserve"> je </w:t>
      </w:r>
      <w:r w:rsidR="003D27B6" w:rsidRPr="00CA01C9">
        <w:rPr>
          <w:iCs/>
          <w:lang w:val="en-US"/>
        </w:rPr>
        <w:t>Vladi Republike Hrvatske</w:t>
      </w:r>
      <w:r w:rsidR="003D27B6">
        <w:rPr>
          <w:iCs/>
          <w:lang w:val="en-US"/>
        </w:rPr>
        <w:t xml:space="preserve"> </w:t>
      </w:r>
      <w:r w:rsidR="001011C3" w:rsidRPr="001011C3">
        <w:t>dostavilo Ministarstvo prostornoga uređenja, graditeljstva i državne imovine aktom KLAS</w:t>
      </w:r>
      <w:r w:rsidR="00C6448D">
        <w:t>A</w:t>
      </w:r>
      <w:r w:rsidR="001011C3" w:rsidRPr="001011C3">
        <w:t xml:space="preserve">: </w:t>
      </w:r>
      <w:r w:rsidR="00BD2CEC" w:rsidRPr="00BD2CEC">
        <w:t>360-01/21-13/2</w:t>
      </w:r>
      <w:r w:rsidR="00BD2CEC">
        <w:t xml:space="preserve">, </w:t>
      </w:r>
      <w:r w:rsidR="001011C3" w:rsidRPr="001011C3">
        <w:t>URBROJ:</w:t>
      </w:r>
      <w:r w:rsidR="00BD2CEC">
        <w:t xml:space="preserve"> 531-05-01-01-01/01-21-37, </w:t>
      </w:r>
      <w:r w:rsidR="001011C3" w:rsidRPr="001011C3">
        <w:t xml:space="preserve">od </w:t>
      </w:r>
      <w:r w:rsidR="00BD2CEC">
        <w:t>15. prosinca</w:t>
      </w:r>
      <w:r w:rsidR="001011C3" w:rsidRPr="001011C3">
        <w:t xml:space="preserve"> 2021.</w:t>
      </w:r>
    </w:p>
    <w:p w14:paraId="6CDDC6C6" w14:textId="50CB1274" w:rsidR="003D5406" w:rsidRDefault="003D5406" w:rsidP="00521AAE">
      <w:pPr>
        <w:jc w:val="both"/>
        <w:rPr>
          <w:rFonts w:cs="Times New Roman"/>
          <w:szCs w:val="24"/>
        </w:rPr>
      </w:pPr>
    </w:p>
    <w:p w14:paraId="3D1B6B1A" w14:textId="77777777" w:rsidR="003D5406" w:rsidRDefault="003D5406" w:rsidP="00521AAE">
      <w:pPr>
        <w:jc w:val="both"/>
        <w:rPr>
          <w:rFonts w:cs="Times New Roman"/>
          <w:szCs w:val="24"/>
        </w:rPr>
      </w:pPr>
    </w:p>
    <w:p w14:paraId="2FBD4F11" w14:textId="1792E66F" w:rsidR="005E32DA" w:rsidRPr="00D67E77" w:rsidRDefault="00762931" w:rsidP="00AD2915">
      <w:pPr>
        <w:pStyle w:val="clanak"/>
        <w:spacing w:before="0" w:beforeAutospacing="0" w:after="0" w:afterAutospacing="0"/>
        <w:rPr>
          <w:b/>
        </w:rPr>
      </w:pPr>
      <w:r w:rsidRPr="00D67E77">
        <w:rPr>
          <w:b/>
        </w:rPr>
        <w:t>II.</w:t>
      </w:r>
    </w:p>
    <w:p w14:paraId="183612D9" w14:textId="64208F82" w:rsidR="009A6520" w:rsidRPr="009A6520" w:rsidRDefault="009A6520" w:rsidP="009A6520">
      <w:pPr>
        <w:pStyle w:val="clanak"/>
        <w:jc w:val="both"/>
      </w:pPr>
      <w:r w:rsidRPr="009A6520">
        <w:t xml:space="preserve">Sufinanciranje i provedba Programa osigurat </w:t>
      </w:r>
      <w:r w:rsidRPr="009A6520">
        <w:rPr>
          <w:rFonts w:eastAsiaTheme="minorEastAsia"/>
        </w:rPr>
        <w:t xml:space="preserve">će se iz sredstava </w:t>
      </w:r>
      <w:r w:rsidRPr="009A6520">
        <w:t>Europskih strukturnih i investicijskih fondova</w:t>
      </w:r>
      <w:r w:rsidRPr="009A6520">
        <w:rPr>
          <w:rFonts w:eastAsiaTheme="minorEastAsia"/>
        </w:rPr>
        <w:t xml:space="preserve"> za novo financijsko razdoblje 2021.</w:t>
      </w:r>
      <w:r w:rsidR="00155397">
        <w:rPr>
          <w:rFonts w:eastAsiaTheme="minorEastAsia"/>
        </w:rPr>
        <w:t xml:space="preserve"> </w:t>
      </w:r>
      <w:r w:rsidRPr="009A6520">
        <w:rPr>
          <w:rFonts w:eastAsiaTheme="minorEastAsia"/>
        </w:rPr>
        <w:t>-</w:t>
      </w:r>
      <w:r w:rsidR="00155397">
        <w:rPr>
          <w:rFonts w:eastAsiaTheme="minorEastAsia"/>
        </w:rPr>
        <w:t xml:space="preserve"> </w:t>
      </w:r>
      <w:r w:rsidRPr="009A6520">
        <w:rPr>
          <w:rFonts w:eastAsiaTheme="minorEastAsia"/>
        </w:rPr>
        <w:t xml:space="preserve">2027. godine </w:t>
      </w:r>
      <w:r w:rsidRPr="009A6520">
        <w:t>i iz Mehanizma za oporavak i otpornost putem Nacionalnog plana oporavka i otpornosti 2021.</w:t>
      </w:r>
      <w:r w:rsidR="00155397">
        <w:t xml:space="preserve"> </w:t>
      </w:r>
      <w:r w:rsidR="0079521E">
        <w:t>-</w:t>
      </w:r>
      <w:r w:rsidRPr="009A6520">
        <w:t xml:space="preserve">2026. te </w:t>
      </w:r>
      <w:r w:rsidRPr="009A6520">
        <w:rPr>
          <w:rFonts w:eastAsiaTheme="minorEastAsia"/>
        </w:rPr>
        <w:t>iz sredstava različitih financijskih institucija i vlastitih učešća korisnika.</w:t>
      </w:r>
    </w:p>
    <w:p w14:paraId="0E56ECE0" w14:textId="7546EF64" w:rsidR="006D0B03" w:rsidRDefault="006D0B03" w:rsidP="00F95E58">
      <w:pPr>
        <w:pStyle w:val="clanak"/>
        <w:spacing w:before="0" w:beforeAutospacing="0" w:after="0" w:afterAutospacing="0"/>
        <w:rPr>
          <w:b/>
        </w:rPr>
      </w:pPr>
    </w:p>
    <w:p w14:paraId="2CC1A1FD" w14:textId="44E36A7A" w:rsidR="006D0B03" w:rsidRDefault="00B07C52" w:rsidP="006D0B03">
      <w:pPr>
        <w:pStyle w:val="clanak"/>
        <w:spacing w:before="0" w:beforeAutospacing="0" w:after="0" w:afterAutospacing="0"/>
        <w:rPr>
          <w:b/>
        </w:rPr>
      </w:pPr>
      <w:r>
        <w:rPr>
          <w:b/>
        </w:rPr>
        <w:t>III</w:t>
      </w:r>
      <w:r w:rsidR="00FE5202">
        <w:rPr>
          <w:b/>
        </w:rPr>
        <w:t>.</w:t>
      </w:r>
    </w:p>
    <w:p w14:paraId="34C9EEAF" w14:textId="77777777" w:rsidR="009E5E25" w:rsidRPr="00D67E77" w:rsidRDefault="009E5E25" w:rsidP="00AD2915">
      <w:pPr>
        <w:pStyle w:val="clanak"/>
        <w:spacing w:before="0" w:beforeAutospacing="0" w:after="0" w:afterAutospacing="0"/>
        <w:rPr>
          <w:b/>
        </w:rPr>
      </w:pPr>
    </w:p>
    <w:p w14:paraId="26D8BA50" w14:textId="4093EBF6" w:rsidR="00814BD2" w:rsidRDefault="00FC3643" w:rsidP="00814BD2">
      <w:pPr>
        <w:pStyle w:val="clanak"/>
        <w:spacing w:before="0" w:beforeAutospacing="0" w:after="0" w:afterAutospacing="0"/>
        <w:jc w:val="both"/>
      </w:pPr>
      <w:r w:rsidRPr="00FC3643">
        <w:rPr>
          <w:rFonts w:eastAsiaTheme="minorHAnsi"/>
          <w:lang w:eastAsia="en-US"/>
        </w:rPr>
        <w:t>Zadužuje se Ministarstvo prostornoga uređenja, graditeljstva i državne imovine da Program objavi na svojim mrežnim stranicama.</w:t>
      </w:r>
    </w:p>
    <w:p w14:paraId="6A15C849" w14:textId="522A30BB" w:rsidR="00415A17" w:rsidRDefault="00415A17" w:rsidP="00AD2915">
      <w:pPr>
        <w:rPr>
          <w:rFonts w:eastAsia="Calibri"/>
        </w:rPr>
      </w:pPr>
    </w:p>
    <w:p w14:paraId="02FDACFC" w14:textId="416F7EA9" w:rsidR="00F95E58" w:rsidRDefault="00FE5202" w:rsidP="00F95E58">
      <w:pPr>
        <w:pStyle w:val="clanak"/>
        <w:spacing w:before="0" w:beforeAutospacing="0" w:after="0" w:afterAutospacing="0"/>
        <w:rPr>
          <w:b/>
        </w:rPr>
      </w:pPr>
      <w:r>
        <w:rPr>
          <w:b/>
        </w:rPr>
        <w:t>I</w:t>
      </w:r>
      <w:r w:rsidR="00E040DE">
        <w:rPr>
          <w:b/>
        </w:rPr>
        <w:t>V</w:t>
      </w:r>
      <w:r w:rsidR="00F95E58">
        <w:rPr>
          <w:b/>
        </w:rPr>
        <w:t>.</w:t>
      </w:r>
    </w:p>
    <w:p w14:paraId="58E1F246" w14:textId="77777777" w:rsidR="00F95E58" w:rsidRPr="00D67E77" w:rsidRDefault="00F95E58" w:rsidP="00F95E58">
      <w:pPr>
        <w:pStyle w:val="clanak"/>
        <w:spacing w:before="0" w:beforeAutospacing="0" w:after="0" w:afterAutospacing="0"/>
        <w:rPr>
          <w:b/>
        </w:rPr>
      </w:pPr>
    </w:p>
    <w:p w14:paraId="6F184025" w14:textId="3FE01D74" w:rsidR="00F95E58" w:rsidRPr="00D67E77" w:rsidRDefault="00F95E58" w:rsidP="006026B4">
      <w:pPr>
        <w:rPr>
          <w:rFonts w:cs="Times New Roman"/>
          <w:szCs w:val="24"/>
        </w:rPr>
      </w:pPr>
      <w:r w:rsidRPr="00D67E77">
        <w:rPr>
          <w:rFonts w:cs="Times New Roman"/>
          <w:szCs w:val="24"/>
        </w:rPr>
        <w:t>Ova Odluka stupa na snagu danom donošenja, a objavit će se</w:t>
      </w:r>
      <w:r>
        <w:rPr>
          <w:rFonts w:cs="Times New Roman"/>
          <w:szCs w:val="24"/>
        </w:rPr>
        <w:t xml:space="preserve"> </w:t>
      </w:r>
      <w:r w:rsidRPr="00A7391A">
        <w:rPr>
          <w:rFonts w:cs="Times New Roman"/>
          <w:szCs w:val="24"/>
        </w:rPr>
        <w:t xml:space="preserve">u </w:t>
      </w:r>
      <w:r w:rsidR="00EE3134">
        <w:rPr>
          <w:rFonts w:cs="Times New Roman"/>
          <w:szCs w:val="24"/>
        </w:rPr>
        <w:t>„</w:t>
      </w:r>
      <w:r w:rsidRPr="00A7391A">
        <w:rPr>
          <w:rFonts w:cs="Times New Roman"/>
          <w:szCs w:val="24"/>
        </w:rPr>
        <w:t>Narodnim novinama</w:t>
      </w:r>
      <w:r w:rsidR="00EE3134">
        <w:rPr>
          <w:rFonts w:cs="Times New Roman"/>
          <w:szCs w:val="24"/>
        </w:rPr>
        <w:t>“</w:t>
      </w:r>
      <w:r w:rsidRPr="00A7391A">
        <w:rPr>
          <w:rFonts w:cs="Times New Roman"/>
          <w:szCs w:val="24"/>
        </w:rPr>
        <w:t>.</w:t>
      </w:r>
      <w:r w:rsidRPr="00D67E77">
        <w:rPr>
          <w:rFonts w:cs="Times New Roman"/>
          <w:szCs w:val="24"/>
        </w:rPr>
        <w:t xml:space="preserve"> </w:t>
      </w:r>
    </w:p>
    <w:p w14:paraId="379C51DF" w14:textId="77777777" w:rsidR="00F95E58" w:rsidRPr="00D67E77" w:rsidRDefault="00F95E58" w:rsidP="00AD2915">
      <w:pPr>
        <w:rPr>
          <w:rFonts w:eastAsia="Calibri"/>
        </w:rPr>
      </w:pPr>
    </w:p>
    <w:p w14:paraId="232B415F" w14:textId="218C0BE3" w:rsidR="00AD2915" w:rsidRPr="00D67E77" w:rsidRDefault="00521AAE" w:rsidP="00AD2915">
      <w:pPr>
        <w:rPr>
          <w:rFonts w:eastAsia="Calibri"/>
        </w:rPr>
      </w:pPr>
      <w:r w:rsidRPr="00D67E77">
        <w:rPr>
          <w:rFonts w:eastAsia="Calibri"/>
        </w:rPr>
        <w:t>KLASA:</w:t>
      </w:r>
      <w:r w:rsidR="00182250">
        <w:rPr>
          <w:rFonts w:eastAsia="Calibri"/>
        </w:rPr>
        <w:t xml:space="preserve"> </w:t>
      </w:r>
    </w:p>
    <w:p w14:paraId="4D779A79" w14:textId="14B0C99A" w:rsidR="00AD2915" w:rsidRPr="00D67E77" w:rsidRDefault="00521AAE" w:rsidP="00AD2915">
      <w:pPr>
        <w:rPr>
          <w:rFonts w:eastAsia="Calibri"/>
        </w:rPr>
      </w:pPr>
      <w:r w:rsidRPr="00D67E77">
        <w:rPr>
          <w:rFonts w:eastAsia="Calibri"/>
        </w:rPr>
        <w:lastRenderedPageBreak/>
        <w:t>URBROJ</w:t>
      </w:r>
      <w:r w:rsidR="00AD2915" w:rsidRPr="00D67E77">
        <w:rPr>
          <w:rFonts w:eastAsia="Calibri"/>
        </w:rPr>
        <w:t>:</w:t>
      </w:r>
      <w:r w:rsidR="00182250">
        <w:rPr>
          <w:rFonts w:eastAsia="Calibri"/>
        </w:rPr>
        <w:t xml:space="preserve"> </w:t>
      </w:r>
    </w:p>
    <w:p w14:paraId="21D8090B" w14:textId="5D32CD05" w:rsidR="00AD2915" w:rsidRPr="00D67E77" w:rsidRDefault="00AD2915" w:rsidP="00AD2915">
      <w:pPr>
        <w:jc w:val="both"/>
        <w:rPr>
          <w:rFonts w:eastAsia="Calibri"/>
        </w:rPr>
      </w:pPr>
      <w:r w:rsidRPr="00D67E77">
        <w:rPr>
          <w:rFonts w:eastAsia="Calibri"/>
        </w:rPr>
        <w:t>Zagreb,</w:t>
      </w:r>
      <w:r w:rsidR="00F80693">
        <w:rPr>
          <w:rFonts w:eastAsia="Calibri"/>
        </w:rPr>
        <w:t xml:space="preserve"> </w:t>
      </w:r>
    </w:p>
    <w:p w14:paraId="1E09EE61" w14:textId="77777777" w:rsidR="00AD2915" w:rsidRPr="00D67E77" w:rsidRDefault="00AD2915" w:rsidP="00AD2915">
      <w:pPr>
        <w:jc w:val="both"/>
      </w:pPr>
      <w:r w:rsidRPr="00D67E77">
        <w:tab/>
      </w:r>
      <w:r w:rsidRPr="00D67E77">
        <w:tab/>
      </w:r>
      <w:r w:rsidRPr="00D67E77">
        <w:tab/>
      </w:r>
      <w:r w:rsidRPr="00D67E77">
        <w:tab/>
      </w:r>
      <w:r w:rsidRPr="00D67E77">
        <w:tab/>
      </w:r>
      <w:r w:rsidRPr="00D67E77">
        <w:tab/>
      </w:r>
      <w:r w:rsidRPr="00D67E77">
        <w:tab/>
      </w:r>
      <w:r w:rsidRPr="00D67E77">
        <w:tab/>
      </w:r>
      <w:r w:rsidRPr="00D67E77">
        <w:tab/>
      </w:r>
      <w:r w:rsidRPr="00D67E77">
        <w:tab/>
        <w:t>Predsjednik</w:t>
      </w:r>
    </w:p>
    <w:p w14:paraId="0F147E1C" w14:textId="77777777" w:rsidR="00AD2915" w:rsidRPr="00D67E77" w:rsidRDefault="00AD2915" w:rsidP="00AD2915">
      <w:pPr>
        <w:jc w:val="both"/>
      </w:pPr>
      <w:r w:rsidRPr="00D67E77">
        <w:tab/>
      </w:r>
      <w:r w:rsidRPr="00D67E77">
        <w:tab/>
      </w:r>
      <w:r w:rsidRPr="00D67E77">
        <w:tab/>
      </w:r>
      <w:r w:rsidRPr="00D67E77">
        <w:tab/>
      </w:r>
      <w:r w:rsidRPr="00D67E77">
        <w:tab/>
      </w:r>
      <w:r w:rsidRPr="00D67E77">
        <w:tab/>
      </w:r>
      <w:r w:rsidRPr="00D67E77">
        <w:tab/>
      </w:r>
      <w:r w:rsidRPr="00D67E77">
        <w:tab/>
      </w:r>
      <w:r w:rsidRPr="00D67E77">
        <w:tab/>
        <w:t>mr. sc. Andrej Plenković</w:t>
      </w:r>
    </w:p>
    <w:p w14:paraId="699A6C88" w14:textId="4B8FB118" w:rsidR="00762931" w:rsidRDefault="00AD2915" w:rsidP="00315B0C">
      <w:pPr>
        <w:tabs>
          <w:tab w:val="num" w:pos="0"/>
        </w:tabs>
        <w:jc w:val="center"/>
        <w:rPr>
          <w:b/>
        </w:rPr>
      </w:pPr>
      <w:r w:rsidRPr="00D67E77">
        <w:br w:type="page"/>
      </w:r>
      <w:r w:rsidRPr="00D67E77">
        <w:rPr>
          <w:b/>
        </w:rPr>
        <w:lastRenderedPageBreak/>
        <w:t>O B R A Z L O Ž E N J E</w:t>
      </w:r>
    </w:p>
    <w:p w14:paraId="6289D0A4" w14:textId="77777777" w:rsidR="00AD17CB" w:rsidRPr="00D67E77" w:rsidRDefault="00AD17CB" w:rsidP="00315B0C">
      <w:pPr>
        <w:tabs>
          <w:tab w:val="num" w:pos="0"/>
        </w:tabs>
        <w:jc w:val="center"/>
      </w:pPr>
    </w:p>
    <w:p w14:paraId="52DFE143" w14:textId="3BB536A9" w:rsidR="00720C6A" w:rsidRDefault="00BF59FF" w:rsidP="00C81B4A">
      <w:pPr>
        <w:jc w:val="both"/>
        <w:rPr>
          <w:rFonts w:cs="Times New Roman"/>
          <w:szCs w:val="24"/>
        </w:rPr>
      </w:pPr>
      <w:r w:rsidRPr="00BF59FF">
        <w:rPr>
          <w:rFonts w:cs="Times New Roman"/>
          <w:szCs w:val="24"/>
        </w:rPr>
        <w:t xml:space="preserve">Ovom Odlukom Vlada Republike Hrvatske na temelju članka 31. stavka 2. Zakona o Vladi Republike Hrvatske (Narodne novine, broj </w:t>
      </w:r>
      <w:r w:rsidR="008F61A0" w:rsidRPr="00D67E77">
        <w:rPr>
          <w:rFonts w:cs="Times New Roman"/>
          <w:szCs w:val="24"/>
        </w:rPr>
        <w:t>150/11, 119/14, 93/16</w:t>
      </w:r>
      <w:r w:rsidR="0019012B">
        <w:rPr>
          <w:rFonts w:cs="Times New Roman"/>
          <w:szCs w:val="24"/>
        </w:rPr>
        <w:t xml:space="preserve"> i</w:t>
      </w:r>
      <w:r w:rsidR="008F61A0" w:rsidRPr="00D67E77">
        <w:rPr>
          <w:rFonts w:cs="Times New Roman"/>
          <w:szCs w:val="24"/>
        </w:rPr>
        <w:t xml:space="preserve"> 116/18</w:t>
      </w:r>
      <w:r w:rsidRPr="00BF59FF">
        <w:rPr>
          <w:rFonts w:cs="Times New Roman"/>
          <w:szCs w:val="24"/>
        </w:rPr>
        <w:t>),</w:t>
      </w:r>
      <w:r w:rsidR="00B27537">
        <w:rPr>
          <w:rFonts w:cs="Times New Roman"/>
          <w:szCs w:val="24"/>
        </w:rPr>
        <w:t xml:space="preserve"> </w:t>
      </w:r>
      <w:r w:rsidR="00B27537" w:rsidRPr="00B27537">
        <w:rPr>
          <w:rFonts w:cs="Times New Roman"/>
          <w:szCs w:val="24"/>
        </w:rPr>
        <w:t>i članka 47</w:t>
      </w:r>
      <w:r w:rsidR="00380C03">
        <w:rPr>
          <w:rFonts w:cs="Times New Roman"/>
          <w:szCs w:val="24"/>
        </w:rPr>
        <w:t>.</w:t>
      </w:r>
      <w:r w:rsidR="00B27537" w:rsidRPr="00B27537">
        <w:rPr>
          <w:rFonts w:cs="Times New Roman"/>
          <w:szCs w:val="24"/>
        </w:rPr>
        <w:t xml:space="preserve">b Zakona o gradnji (Narodne novine, broj 153/13, 20/17, 39/19 i 125/19) </w:t>
      </w:r>
      <w:r w:rsidRPr="00BF59FF">
        <w:rPr>
          <w:rFonts w:cs="Times New Roman"/>
          <w:szCs w:val="24"/>
        </w:rPr>
        <w:t xml:space="preserve">donosi </w:t>
      </w:r>
      <w:r w:rsidR="00C714A0">
        <w:rPr>
          <w:rFonts w:cs="Times New Roman"/>
          <w:szCs w:val="24"/>
        </w:rPr>
        <w:t xml:space="preserve">Odluku </w:t>
      </w:r>
      <w:r w:rsidR="00C714A0" w:rsidRPr="00C714A0">
        <w:rPr>
          <w:rFonts w:cs="Times New Roman"/>
          <w:szCs w:val="24"/>
        </w:rPr>
        <w:t xml:space="preserve">o </w:t>
      </w:r>
      <w:r w:rsidR="00E32A46" w:rsidRPr="00E32A46">
        <w:rPr>
          <w:rFonts w:cs="Times New Roman"/>
          <w:szCs w:val="24"/>
        </w:rPr>
        <w:t xml:space="preserve">donošenju Programa energetske obnove </w:t>
      </w:r>
      <w:r w:rsidR="004B1B58">
        <w:rPr>
          <w:rFonts w:cs="Times New Roman"/>
          <w:szCs w:val="24"/>
        </w:rPr>
        <w:t>višestambenih zgrada</w:t>
      </w:r>
      <w:r w:rsidR="00E32A46" w:rsidRPr="00E32A46">
        <w:rPr>
          <w:rFonts w:cs="Times New Roman"/>
          <w:szCs w:val="24"/>
        </w:rPr>
        <w:t xml:space="preserve"> </w:t>
      </w:r>
      <w:r w:rsidR="004E06FD">
        <w:rPr>
          <w:rFonts w:cs="Times New Roman"/>
          <w:szCs w:val="24"/>
        </w:rPr>
        <w:t xml:space="preserve">za razdoblje </w:t>
      </w:r>
      <w:r w:rsidR="004B1B58">
        <w:rPr>
          <w:rFonts w:cs="Times New Roman"/>
          <w:szCs w:val="24"/>
        </w:rPr>
        <w:t xml:space="preserve">do </w:t>
      </w:r>
      <w:r w:rsidR="00E32A46" w:rsidRPr="00E32A46">
        <w:rPr>
          <w:rFonts w:cs="Times New Roman"/>
          <w:szCs w:val="24"/>
        </w:rPr>
        <w:t>2030. godine</w:t>
      </w:r>
      <w:r w:rsidR="006B1045">
        <w:rPr>
          <w:rFonts w:cs="Times New Roman"/>
          <w:szCs w:val="24"/>
        </w:rPr>
        <w:t>.</w:t>
      </w:r>
    </w:p>
    <w:p w14:paraId="2FED0BDA" w14:textId="77777777" w:rsidR="006B1045" w:rsidRDefault="006B1045" w:rsidP="00C81B4A">
      <w:pPr>
        <w:jc w:val="both"/>
        <w:rPr>
          <w:rFonts w:cs="Times New Roman"/>
          <w:i/>
          <w:iCs/>
          <w:szCs w:val="24"/>
        </w:rPr>
      </w:pPr>
    </w:p>
    <w:p w14:paraId="41B34141" w14:textId="57521B6A" w:rsidR="00C90BDB" w:rsidRDefault="00C90BDB" w:rsidP="00C81B4A">
      <w:pPr>
        <w:jc w:val="both"/>
        <w:rPr>
          <w:rFonts w:cs="Times New Roman"/>
          <w:szCs w:val="24"/>
        </w:rPr>
      </w:pPr>
      <w:r w:rsidRPr="001A7549">
        <w:t>Program se odnosi na segment višestambenih zgrada (VSZ), koje predstavljaju oko 35% ukupnog stambenog fonda odnosno oko 27% ukupnog fonda zgrada u RH. Oko 32% ukupne isporučene energije sektoru kućanstva otpada na VSZ, a od toga se oko 80% troši na toplinske potrebe, odnosno grijanje i hlađenje prostora te pripremu potrošne tople vode.</w:t>
      </w:r>
    </w:p>
    <w:p w14:paraId="52746BA3" w14:textId="77777777" w:rsidR="00C90BDB" w:rsidRDefault="00C90BDB" w:rsidP="00C81B4A">
      <w:pPr>
        <w:jc w:val="both"/>
        <w:rPr>
          <w:rFonts w:cs="Times New Roman"/>
          <w:szCs w:val="24"/>
        </w:rPr>
      </w:pPr>
    </w:p>
    <w:p w14:paraId="112CFFB3" w14:textId="0DED4246" w:rsidR="00BB7B10" w:rsidRDefault="00CC19E4" w:rsidP="00C81B4A">
      <w:pPr>
        <w:jc w:val="both"/>
        <w:rPr>
          <w:rFonts w:cs="Times New Roman"/>
          <w:szCs w:val="24"/>
        </w:rPr>
      </w:pPr>
      <w:r w:rsidRPr="00A77930">
        <w:rPr>
          <w:rFonts w:cs="Times New Roman"/>
          <w:szCs w:val="24"/>
        </w:rPr>
        <w:t xml:space="preserve">Cilj Programa </w:t>
      </w:r>
      <w:r w:rsidR="006B1045" w:rsidRPr="006B1045">
        <w:rPr>
          <w:rFonts w:cs="Times New Roman"/>
          <w:szCs w:val="24"/>
        </w:rPr>
        <w:t xml:space="preserve">energetske obnove </w:t>
      </w:r>
      <w:r w:rsidR="00444AEE">
        <w:rPr>
          <w:rFonts w:cs="Times New Roman"/>
          <w:szCs w:val="24"/>
        </w:rPr>
        <w:t>višestambenih zgrada</w:t>
      </w:r>
      <w:r w:rsidR="006B1045" w:rsidRPr="006B1045">
        <w:rPr>
          <w:rFonts w:cs="Times New Roman"/>
          <w:szCs w:val="24"/>
        </w:rPr>
        <w:t xml:space="preserve"> </w:t>
      </w:r>
      <w:r w:rsidR="004E06FD">
        <w:rPr>
          <w:rFonts w:cs="Times New Roman"/>
          <w:szCs w:val="24"/>
        </w:rPr>
        <w:t xml:space="preserve">za razdoblje </w:t>
      </w:r>
      <w:r w:rsidR="00444AEE">
        <w:rPr>
          <w:rFonts w:cs="Times New Roman"/>
          <w:szCs w:val="24"/>
        </w:rPr>
        <w:t>do</w:t>
      </w:r>
      <w:r w:rsidR="006B1045" w:rsidRPr="006B1045">
        <w:rPr>
          <w:rFonts w:cs="Times New Roman"/>
          <w:szCs w:val="24"/>
        </w:rPr>
        <w:t xml:space="preserve"> 2030. godine </w:t>
      </w:r>
      <w:r w:rsidR="00D51FDE">
        <w:rPr>
          <w:rFonts w:cs="Times New Roman"/>
          <w:szCs w:val="24"/>
        </w:rPr>
        <w:t xml:space="preserve">(u daljnjem tekstu: Program)  je </w:t>
      </w:r>
      <w:r w:rsidRPr="00A77930">
        <w:rPr>
          <w:rFonts w:cs="Times New Roman"/>
          <w:szCs w:val="24"/>
        </w:rPr>
        <w:t xml:space="preserve">povećanje energetske učinkovitosti postojećih </w:t>
      </w:r>
      <w:r w:rsidR="00693317">
        <w:rPr>
          <w:rFonts w:cs="Times New Roman"/>
          <w:szCs w:val="24"/>
        </w:rPr>
        <w:t>višest</w:t>
      </w:r>
      <w:r w:rsidR="00B81EB7">
        <w:rPr>
          <w:rFonts w:cs="Times New Roman"/>
          <w:szCs w:val="24"/>
        </w:rPr>
        <w:t>ambenih zgrada</w:t>
      </w:r>
      <w:r w:rsidRPr="00A77930">
        <w:rPr>
          <w:rFonts w:cs="Times New Roman"/>
          <w:szCs w:val="24"/>
        </w:rPr>
        <w:t>, smanjenje potrošnje energije i emisija CO</w:t>
      </w:r>
      <w:r w:rsidRPr="008B20D6">
        <w:rPr>
          <w:rFonts w:cs="Times New Roman"/>
          <w:szCs w:val="24"/>
          <w:vertAlign w:val="subscript"/>
        </w:rPr>
        <w:t>2</w:t>
      </w:r>
      <w:r w:rsidR="00D51FDE">
        <w:rPr>
          <w:rFonts w:cs="Times New Roman"/>
          <w:szCs w:val="24"/>
        </w:rPr>
        <w:t xml:space="preserve"> </w:t>
      </w:r>
      <w:r w:rsidRPr="00A77930">
        <w:rPr>
          <w:rFonts w:cs="Times New Roman"/>
          <w:szCs w:val="24"/>
        </w:rPr>
        <w:t xml:space="preserve">u atmosferu te smanjenje mjesečnih troškova za energente, </w:t>
      </w:r>
      <w:r w:rsidR="00561ECD" w:rsidRPr="2E5E4785">
        <w:rPr>
          <w:lang w:eastAsia="hr-HR"/>
        </w:rPr>
        <w:t>smanjenje</w:t>
      </w:r>
      <w:r w:rsidR="00561ECD">
        <w:rPr>
          <w:lang w:eastAsia="hr-HR"/>
        </w:rPr>
        <w:t xml:space="preserve"> energetskog </w:t>
      </w:r>
      <w:r w:rsidR="00561ECD" w:rsidRPr="2E5E4785">
        <w:rPr>
          <w:lang w:eastAsia="hr-HR"/>
        </w:rPr>
        <w:t>siromaštva,</w:t>
      </w:r>
      <w:r w:rsidR="00561ECD">
        <w:rPr>
          <w:color w:val="FF0000"/>
          <w:lang w:eastAsia="hr-HR"/>
        </w:rPr>
        <w:t xml:space="preserve"> </w:t>
      </w:r>
      <w:r w:rsidR="00561ECD" w:rsidRPr="2E5E4785">
        <w:rPr>
          <w:lang w:eastAsia="hr-HR"/>
        </w:rPr>
        <w:t>povećanje vrijednosti nekretnina</w:t>
      </w:r>
      <w:r w:rsidR="00561ECD">
        <w:rPr>
          <w:lang w:eastAsia="hr-HR"/>
        </w:rPr>
        <w:t>, te povećanje sigurnosti odnosno otpornosti postojećih obiteljskih kuća na požar i potres</w:t>
      </w:r>
      <w:r w:rsidRPr="00A77930">
        <w:rPr>
          <w:rFonts w:cs="Times New Roman"/>
          <w:szCs w:val="24"/>
        </w:rPr>
        <w:t xml:space="preserve">. </w:t>
      </w:r>
    </w:p>
    <w:p w14:paraId="11633362" w14:textId="25B6EEE0" w:rsidR="003178B1" w:rsidRDefault="003178B1" w:rsidP="00C81B4A">
      <w:pPr>
        <w:jc w:val="both"/>
        <w:rPr>
          <w:rFonts w:cs="Times New Roman"/>
          <w:szCs w:val="24"/>
        </w:rPr>
      </w:pPr>
    </w:p>
    <w:p w14:paraId="75F6CAA8" w14:textId="17C99395" w:rsidR="003178B1" w:rsidRDefault="003178B1" w:rsidP="00C81B4A">
      <w:pPr>
        <w:jc w:val="both"/>
        <w:rPr>
          <w:rFonts w:cs="Times New Roman"/>
          <w:szCs w:val="24"/>
        </w:rPr>
      </w:pPr>
      <w:r w:rsidRPr="001A7549">
        <w:t>Fokus Programa je na zgradama s najlošijim energetskim svojstvima (energetskog razreda D po Q</w:t>
      </w:r>
      <w:r w:rsidRPr="001A7549">
        <w:rPr>
          <w:vertAlign w:val="subscript"/>
        </w:rPr>
        <w:t>H,nd</w:t>
      </w:r>
      <w:r w:rsidRPr="001A7549">
        <w:t xml:space="preserve"> ili lošijeg u kontinentalnoj te C ili lošijeg u primorskoj Hrvatskoj). </w:t>
      </w:r>
      <w:r w:rsidRPr="001A7549">
        <w:rPr>
          <w:lang w:eastAsia="hr-HR"/>
        </w:rPr>
        <w:t xml:space="preserve">Oko 34% </w:t>
      </w:r>
      <w:r w:rsidRPr="001A7549">
        <w:t xml:space="preserve">višestambenih zgrada </w:t>
      </w:r>
      <w:r w:rsidRPr="001A7549">
        <w:rPr>
          <w:lang w:eastAsia="hr-HR"/>
        </w:rPr>
        <w:t>u kontinentalnoj Hrvatskoj spada u zgrade s najlošijim svojstvima, dok je u primorskoj Hrvatskoj takvih zgrada oko 30%.</w:t>
      </w:r>
    </w:p>
    <w:p w14:paraId="01F14888" w14:textId="24881282" w:rsidR="00932295" w:rsidRDefault="00932295" w:rsidP="00932295">
      <w:pPr>
        <w:jc w:val="both"/>
        <w:rPr>
          <w:lang w:eastAsia="hr-HR"/>
        </w:rPr>
      </w:pPr>
    </w:p>
    <w:p w14:paraId="0C19F691" w14:textId="1327183E" w:rsidR="00D51FDE" w:rsidRDefault="00394A94" w:rsidP="00394A94">
      <w:pPr>
        <w:jc w:val="both"/>
        <w:rPr>
          <w:rFonts w:cstheme="minorHAnsi"/>
        </w:rPr>
      </w:pPr>
      <w:r w:rsidRPr="00C31A6A">
        <w:t>Program se donosi se u svrhu ispunjenja strateškog cilja postavljenog u Dugoročnoj strategiji obnove nacionalnog fonda zgrada do 2050. godine (Narodne novine, br</w:t>
      </w:r>
      <w:r w:rsidR="003D4CD3">
        <w:t>oj</w:t>
      </w:r>
      <w:r w:rsidRPr="00C31A6A">
        <w:t xml:space="preserve"> 140/</w:t>
      </w:r>
      <w:r w:rsidR="00C105D6">
        <w:t>20</w:t>
      </w:r>
      <w:r w:rsidRPr="00C31A6A">
        <w:t xml:space="preserve">20) prema kojoj se stopa energetske obnove ukupnog fonda zgrada planira postupno povećati s 0,7% godišnje (1 350 000 m²/god) na 3% 2030. godine tj. </w:t>
      </w:r>
      <w:r w:rsidRPr="00C31A6A">
        <w:rPr>
          <w:bCs/>
        </w:rPr>
        <w:t>cilj iznosi 30,84 milijuna m² obnovljenih zgrada do 2030. godine.</w:t>
      </w:r>
      <w:r w:rsidRPr="00C31A6A">
        <w:rPr>
          <w:b/>
        </w:rPr>
        <w:t xml:space="preserve"> </w:t>
      </w:r>
    </w:p>
    <w:p w14:paraId="09E65723" w14:textId="64A98FE3" w:rsidR="00575D10" w:rsidRDefault="00575D10" w:rsidP="00394A94">
      <w:pPr>
        <w:jc w:val="both"/>
        <w:rPr>
          <w:rFonts w:cstheme="minorHAnsi"/>
        </w:rPr>
      </w:pPr>
    </w:p>
    <w:p w14:paraId="0589BFDA" w14:textId="33C634FA" w:rsidR="00E51900" w:rsidRPr="00835F27" w:rsidRDefault="00E51900" w:rsidP="008C100F">
      <w:pPr>
        <w:jc w:val="both"/>
        <w:rPr>
          <w:bCs/>
        </w:rPr>
      </w:pPr>
      <w:r w:rsidRPr="00835F27">
        <w:rPr>
          <w:bCs/>
        </w:rPr>
        <w:t xml:space="preserve">Sredstva za sufinanciranje prve tri godine provedbe Programa, od 2022. do 2024. godine, koriste se isključivo iz Mehanizma za oporavak i otpornost sukladno </w:t>
      </w:r>
      <w:r w:rsidRPr="00835F27">
        <w:rPr>
          <w:rFonts w:cstheme="minorHAnsi"/>
          <w:lang w:eastAsia="hr-HR"/>
        </w:rPr>
        <w:t>Nacionalnom planu oporavka i otpornosti 2021.</w:t>
      </w:r>
      <w:r w:rsidR="00134D43" w:rsidRPr="00835F27">
        <w:rPr>
          <w:rFonts w:cstheme="minorHAnsi"/>
          <w:lang w:eastAsia="hr-HR"/>
        </w:rPr>
        <w:t xml:space="preserve"> </w:t>
      </w:r>
      <w:r w:rsidRPr="00835F27">
        <w:rPr>
          <w:rFonts w:cstheme="minorHAnsi"/>
          <w:lang w:eastAsia="hr-HR"/>
        </w:rPr>
        <w:t>-</w:t>
      </w:r>
      <w:r w:rsidR="00134D43" w:rsidRPr="00835F27">
        <w:rPr>
          <w:rFonts w:cstheme="minorHAnsi"/>
          <w:lang w:eastAsia="hr-HR"/>
        </w:rPr>
        <w:t xml:space="preserve"> </w:t>
      </w:r>
      <w:r w:rsidRPr="00835F27">
        <w:rPr>
          <w:rFonts w:cstheme="minorHAnsi"/>
          <w:lang w:eastAsia="hr-HR"/>
        </w:rPr>
        <w:t>2026</w:t>
      </w:r>
      <w:r w:rsidR="00134D43" w:rsidRPr="00835F27">
        <w:rPr>
          <w:rFonts w:cstheme="minorHAnsi"/>
          <w:lang w:eastAsia="hr-HR"/>
        </w:rPr>
        <w:t>.</w:t>
      </w:r>
      <w:r w:rsidRPr="00835F27">
        <w:rPr>
          <w:bCs/>
        </w:rPr>
        <w:t xml:space="preserve"> i to na način: </w:t>
      </w:r>
      <w:r w:rsidRPr="00835F27">
        <w:rPr>
          <w:lang w:eastAsia="hr-HR"/>
        </w:rPr>
        <w:t>Ministarstvo prostornoga uređenja, graditeljstva i državne imovine</w:t>
      </w:r>
      <w:r w:rsidRPr="00835F27">
        <w:rPr>
          <w:bCs/>
        </w:rPr>
        <w:t xml:space="preserve"> planira sredstva za višestambene zgrade neoštećene u potresu, a Fond za obnovu planira sredstva za višestambene zgrade oštećene u potresu. Fond za zaštitu okoliša i energetsku učinkovitost će u periodu od 2022. do 2024. godine provoditi samo horizontalne aktivnosti koje mu </w:t>
      </w:r>
      <w:r w:rsidRPr="00835F27">
        <w:rPr>
          <w:lang w:eastAsia="hr-HR"/>
        </w:rPr>
        <w:t>Ministarstvo prostornoga uređenja, graditeljstva i državne imovine</w:t>
      </w:r>
      <w:r w:rsidRPr="00835F27">
        <w:rPr>
          <w:bCs/>
        </w:rPr>
        <w:t xml:space="preserve"> dodijeli, ali ne i financijske, te stoga ne planira sredstva za ove aktivnosti.</w:t>
      </w:r>
    </w:p>
    <w:p w14:paraId="2DEA33A9" w14:textId="77777777" w:rsidR="00E51900" w:rsidRPr="00835F27" w:rsidRDefault="00E51900" w:rsidP="008C100F">
      <w:pPr>
        <w:jc w:val="both"/>
        <w:rPr>
          <w:rFonts w:cstheme="minorHAnsi"/>
          <w:lang w:eastAsia="hr-HR"/>
        </w:rPr>
      </w:pPr>
    </w:p>
    <w:p w14:paraId="41AE607C" w14:textId="42072DB0" w:rsidR="003D366D" w:rsidRPr="00835F27" w:rsidRDefault="00AE7327" w:rsidP="008C100F">
      <w:pPr>
        <w:jc w:val="both"/>
        <w:rPr>
          <w:rFonts w:cstheme="minorHAnsi"/>
          <w:bCs/>
          <w:lang w:eastAsia="hr-HR"/>
        </w:rPr>
      </w:pPr>
      <w:r w:rsidRPr="00835F27">
        <w:rPr>
          <w:rFonts w:cstheme="minorHAnsi"/>
          <w:lang w:eastAsia="hr-HR"/>
        </w:rPr>
        <w:t xml:space="preserve">U prve tri godine provedbe ovoga Programa, od 2022. do 2024. godine osigurat će se </w:t>
      </w:r>
      <w:r w:rsidRPr="00835F27">
        <w:rPr>
          <w:rFonts w:cstheme="minorHAnsi"/>
          <w:b/>
          <w:bCs/>
          <w:lang w:eastAsia="hr-HR"/>
        </w:rPr>
        <w:t xml:space="preserve">300 milijuna kn </w:t>
      </w:r>
      <w:r w:rsidRPr="00835F27">
        <w:rPr>
          <w:rFonts w:cstheme="minorHAnsi"/>
          <w:lang w:eastAsia="hr-HR"/>
        </w:rPr>
        <w:t>za sufinanciranje obnove više</w:t>
      </w:r>
      <w:r w:rsidR="007F24E8" w:rsidRPr="00835F27">
        <w:rPr>
          <w:rFonts w:cstheme="minorHAnsi"/>
          <w:lang w:eastAsia="hr-HR"/>
        </w:rPr>
        <w:t>s</w:t>
      </w:r>
      <w:r w:rsidRPr="00835F27">
        <w:rPr>
          <w:rFonts w:cstheme="minorHAnsi"/>
          <w:lang w:eastAsia="hr-HR"/>
        </w:rPr>
        <w:t>tambenih zgrada neoštećenih</w:t>
      </w:r>
      <w:r w:rsidR="00CF410D" w:rsidRPr="00835F27">
        <w:rPr>
          <w:rFonts w:cstheme="minorHAnsi"/>
          <w:lang w:eastAsia="hr-HR"/>
        </w:rPr>
        <w:t xml:space="preserve"> </w:t>
      </w:r>
      <w:r w:rsidRPr="00835F27">
        <w:rPr>
          <w:rFonts w:cstheme="minorHAnsi"/>
          <w:lang w:eastAsia="hr-HR"/>
        </w:rPr>
        <w:t>u pot</w:t>
      </w:r>
      <w:r w:rsidRPr="00835F27">
        <w:rPr>
          <w:rFonts w:cstheme="minorHAnsi"/>
          <w:lang w:eastAsia="hr-HR"/>
        </w:rPr>
        <w:lastRenderedPageBreak/>
        <w:t>resu iz sredst</w:t>
      </w:r>
      <w:r w:rsidR="00B25E81" w:rsidRPr="00835F27">
        <w:rPr>
          <w:rFonts w:cstheme="minorHAnsi"/>
          <w:lang w:eastAsia="hr-HR"/>
        </w:rPr>
        <w:t>a</w:t>
      </w:r>
      <w:r w:rsidRPr="00835F27">
        <w:rPr>
          <w:rFonts w:cstheme="minorHAnsi"/>
          <w:lang w:eastAsia="hr-HR"/>
        </w:rPr>
        <w:t xml:space="preserve">va </w:t>
      </w:r>
      <w:r w:rsidR="007F456A" w:rsidRPr="00835F27">
        <w:rPr>
          <w:rFonts w:cstheme="minorHAnsi"/>
          <w:lang w:eastAsia="hr-HR"/>
        </w:rPr>
        <w:t>Mehanizma za oporavak i otpornost putem Nacionalnog plana oporavka i otpornosti 2021.</w:t>
      </w:r>
      <w:r w:rsidR="00134D43" w:rsidRPr="00835F27">
        <w:rPr>
          <w:rFonts w:cstheme="minorHAnsi"/>
          <w:lang w:eastAsia="hr-HR"/>
        </w:rPr>
        <w:t xml:space="preserve"> </w:t>
      </w:r>
      <w:r w:rsidR="007F456A" w:rsidRPr="00835F27">
        <w:rPr>
          <w:rFonts w:cstheme="minorHAnsi"/>
          <w:lang w:eastAsia="hr-HR"/>
        </w:rPr>
        <w:t>-2026</w:t>
      </w:r>
      <w:r w:rsidRPr="00835F27">
        <w:rPr>
          <w:rFonts w:cstheme="minorHAnsi"/>
          <w:lang w:eastAsia="hr-HR"/>
        </w:rPr>
        <w:t xml:space="preserve">. Iz istog izvora osigurat će se i sredstva za obnovu zgrada oštećenih u potresu, odnosno minimalno će se utrošiti oko </w:t>
      </w:r>
      <w:r w:rsidRPr="00835F27">
        <w:rPr>
          <w:rFonts w:cstheme="minorHAnsi"/>
          <w:b/>
          <w:bCs/>
          <w:lang w:eastAsia="hr-HR"/>
        </w:rPr>
        <w:t>172,5 milijuna kn</w:t>
      </w:r>
      <w:r w:rsidRPr="00835F27">
        <w:rPr>
          <w:rFonts w:cstheme="minorHAnsi"/>
          <w:lang w:eastAsia="hr-HR"/>
        </w:rPr>
        <w:t xml:space="preserve"> za ovu svrhu. Ova sredstva dostatna su za ispunjenje 20% ciljeva utvrđenih u Dugoročnoj strategiji obnove nacionalnog fonda zgrada Republike Hrvatske.</w:t>
      </w:r>
    </w:p>
    <w:p w14:paraId="65C2516E" w14:textId="6ABADCA6" w:rsidR="008E62FF" w:rsidRPr="00835F27" w:rsidRDefault="008E62FF" w:rsidP="008C100F">
      <w:pPr>
        <w:jc w:val="both"/>
        <w:rPr>
          <w:rFonts w:cstheme="minorHAnsi"/>
          <w:bCs/>
          <w:lang w:eastAsia="hr-HR"/>
        </w:rPr>
      </w:pPr>
    </w:p>
    <w:p w14:paraId="1DAFB788" w14:textId="0A125652" w:rsidR="008E62FF" w:rsidRPr="00835F27" w:rsidRDefault="008E62FF" w:rsidP="008E62FF">
      <w:pPr>
        <w:jc w:val="both"/>
        <w:rPr>
          <w:b/>
        </w:rPr>
      </w:pPr>
      <w:r w:rsidRPr="00835F27">
        <w:rPr>
          <w:bCs/>
        </w:rPr>
        <w:t>Sredstva za provedbu Programa do 2030. godine prikazuju se u Obrascu standardne metodologije za procjenu fiskalnog učinka samo za prvo trogodišnje razdoblje iz razloga što Program sadrži Akcijski plan od 2022. do 2024. godine. Za sljedeće trogodišnje razdoblje provedbe Programa, od 2025. do 2027. godine, Odlukom ministra donosi se Akcijski plan od 2025. do 2027. godine te će se za osiguranje provedbe aktivnosti razmotriti izvori sufinanciranja.</w:t>
      </w:r>
    </w:p>
    <w:p w14:paraId="38A2946E" w14:textId="77777777" w:rsidR="008C100F" w:rsidRPr="00835F27" w:rsidRDefault="008C100F" w:rsidP="008C100F">
      <w:pPr>
        <w:jc w:val="both"/>
        <w:rPr>
          <w:b/>
        </w:rPr>
      </w:pPr>
    </w:p>
    <w:p w14:paraId="35E8230A" w14:textId="77777777" w:rsidR="00C31A6A" w:rsidRDefault="00546E14" w:rsidP="00E317E9">
      <w:pPr>
        <w:jc w:val="both"/>
      </w:pPr>
      <w:r w:rsidRPr="00835F27">
        <w:t xml:space="preserve">Provedbom ovoga Programa energetske </w:t>
      </w:r>
      <w:r w:rsidRPr="00546E14">
        <w:t xml:space="preserve">obnove višestambenih zgrada na način da ostvari ciljane obnovljene površine u skladu s Dugoročnom strategijom obnove nacionalnog fonda zgrada Republike Hrvatske do 2050. godine, ostvarile bi se uštede u neposrednoj potrošnji energije u 2030. godine u iznosu od 518,16 GWh, a primarne energije u iznosu 658,66 GWh. </w:t>
      </w:r>
    </w:p>
    <w:p w14:paraId="639738C3" w14:textId="77777777" w:rsidR="00C31A6A" w:rsidRDefault="00C31A6A" w:rsidP="00E317E9">
      <w:pPr>
        <w:jc w:val="both"/>
      </w:pPr>
    </w:p>
    <w:p w14:paraId="46BC4975" w14:textId="3B698FB2" w:rsidR="00546E14" w:rsidRDefault="00546E14" w:rsidP="00E317E9">
      <w:pPr>
        <w:jc w:val="both"/>
      </w:pPr>
      <w:r w:rsidRPr="00546E14">
        <w:t xml:space="preserve">Kumulativne uštede u neposrednoj potrošnji energije u razdoblju od 2021. do 2030. godine u tom slučaju bi iznosile 2.348,0 GWh, što predstavlja nešto više od </w:t>
      </w:r>
      <w:r w:rsidRPr="00546E14">
        <w:rPr>
          <w:b/>
          <w:bCs/>
        </w:rPr>
        <w:t>22% nacionalnog cilja kumulativnih ušteda energije iz alternativnih mjera politike</w:t>
      </w:r>
      <w:r w:rsidRPr="00546E14">
        <w:t xml:space="preserve"> odnosno nešto manje od 7% ukupnog nacionalnog cilja. Očekivano smanjenje emisija CO</w:t>
      </w:r>
      <w:r w:rsidRPr="00546E14">
        <w:rPr>
          <w:vertAlign w:val="subscript"/>
        </w:rPr>
        <w:t>2</w:t>
      </w:r>
      <w:r w:rsidRPr="00546E14">
        <w:t xml:space="preserve"> u promatranom razdoblju je </w:t>
      </w:r>
      <w:r w:rsidRPr="00546E14">
        <w:rPr>
          <w:b/>
          <w:bCs/>
        </w:rPr>
        <w:t>74.981,32 tona</w:t>
      </w:r>
      <w:r w:rsidRPr="00546E14">
        <w:t>. Usporedbe radi, u Dugoročnoj strategiji je utvrđeno da je očekivano smanjenje emisija CO</w:t>
      </w:r>
      <w:r w:rsidRPr="00546E14">
        <w:rPr>
          <w:vertAlign w:val="subscript"/>
        </w:rPr>
        <w:t>2</w:t>
      </w:r>
      <w:r w:rsidRPr="00546E14">
        <w:t xml:space="preserve"> zbog njezine provedbe 317,4 tisuća tona u 2030. godini, što znači da višestambene zgrade provedbom ovoga Programa tom cilju doprinose s oko </w:t>
      </w:r>
      <w:r w:rsidRPr="00546E14">
        <w:rPr>
          <w:b/>
          <w:bCs/>
        </w:rPr>
        <w:t>24%</w:t>
      </w:r>
      <w:r w:rsidRPr="00546E14">
        <w:t xml:space="preserve">. </w:t>
      </w:r>
    </w:p>
    <w:p w14:paraId="5BBA66FF" w14:textId="77777777" w:rsidR="00C31A6A" w:rsidRPr="00546E14" w:rsidRDefault="00C31A6A" w:rsidP="00E317E9">
      <w:pPr>
        <w:jc w:val="both"/>
      </w:pPr>
    </w:p>
    <w:p w14:paraId="65896E52" w14:textId="681B5352" w:rsidR="00154E69" w:rsidRDefault="00A7345C" w:rsidP="00E317E9">
      <w:pPr>
        <w:jc w:val="both"/>
        <w:rPr>
          <w:lang w:eastAsia="hr-HR"/>
        </w:rPr>
      </w:pPr>
      <w:r w:rsidRPr="001A7549">
        <w:rPr>
          <w:lang w:eastAsia="hr-HR"/>
        </w:rPr>
        <w:t>Koristi od obnove zgrada, pa tako i višestambenih zgrada, su višestruke. Osim izravnih energetskih (smanjenje potrošnje energije, smanjenje uvoza energije, povećanje korištenja obnovljivih izvora energije i dekarbonizacija</w:t>
      </w:r>
      <w:r w:rsidR="00726CEC">
        <w:rPr>
          <w:lang w:eastAsia="hr-HR"/>
        </w:rPr>
        <w:t xml:space="preserve"> </w:t>
      </w:r>
      <w:r w:rsidRPr="001A7549">
        <w:rPr>
          <w:lang w:eastAsia="hr-HR"/>
        </w:rPr>
        <w:t>energetskih sustava), klimatskih (smanjenje emisija CO</w:t>
      </w:r>
      <w:r w:rsidRPr="001A7549">
        <w:rPr>
          <w:vertAlign w:val="subscript"/>
          <w:lang w:eastAsia="hr-HR"/>
        </w:rPr>
        <w:t>2</w:t>
      </w:r>
      <w:r w:rsidRPr="001A7549">
        <w:rPr>
          <w:lang w:eastAsia="hr-HR"/>
        </w:rPr>
        <w:t>), gospodarskih (građevinska i proizvodna aktivnost, zapošljavanje) i proračunskih učinaka, svakako treba još istaknuti i smanjenje rizika zdravlja i siromaštva</w:t>
      </w:r>
      <w:r w:rsidR="00726CEC">
        <w:rPr>
          <w:lang w:eastAsia="hr-HR"/>
        </w:rPr>
        <w:t>,</w:t>
      </w:r>
      <w:r w:rsidRPr="001A7549">
        <w:rPr>
          <w:lang w:eastAsia="hr-HR"/>
        </w:rPr>
        <w:t xml:space="preserve"> povećanje vrijednosti nekretnina te zaštita od budućih poskupljenja energenata i energije. Osim toga, provedbom sveobuhvatne obnove povećava se i sigurnost odnosno otpornost postojećih višestambenih zgrada na neželjene događaje, kao što su požar ili potres.  </w:t>
      </w:r>
    </w:p>
    <w:p w14:paraId="7E12152C" w14:textId="77777777" w:rsidR="00331BA7" w:rsidRPr="00331BA7" w:rsidRDefault="00331BA7" w:rsidP="00E317E9">
      <w:pPr>
        <w:jc w:val="both"/>
        <w:rPr>
          <w:lang w:eastAsia="hr-HR"/>
        </w:rPr>
      </w:pPr>
    </w:p>
    <w:p w14:paraId="16C32855" w14:textId="3E613BA1" w:rsidR="00331BA7" w:rsidRPr="00331BA7" w:rsidRDefault="00331BA7" w:rsidP="00E317E9">
      <w:pPr>
        <w:jc w:val="both"/>
        <w:rPr>
          <w:lang w:eastAsia="hr-HR"/>
        </w:rPr>
      </w:pPr>
      <w:r w:rsidRPr="00331BA7">
        <w:rPr>
          <w:lang w:eastAsia="hr-HR"/>
        </w:rPr>
        <w:t xml:space="preserve">Slijedom navedenog, ovom Odlukom Vlada </w:t>
      </w:r>
      <w:bookmarkStart w:id="1" w:name="_Hlk51596958"/>
      <w:r w:rsidRPr="00331BA7">
        <w:rPr>
          <w:lang w:eastAsia="hr-HR"/>
        </w:rPr>
        <w:t xml:space="preserve">Republike Hrvatske </w:t>
      </w:r>
      <w:bookmarkEnd w:id="1"/>
      <w:r w:rsidRPr="00331BA7">
        <w:rPr>
          <w:lang w:eastAsia="hr-HR"/>
        </w:rPr>
        <w:t xml:space="preserve">donosi </w:t>
      </w:r>
      <w:r w:rsidR="00E317E9" w:rsidRPr="00E317E9">
        <w:rPr>
          <w:lang w:eastAsia="hr-HR"/>
        </w:rPr>
        <w:t xml:space="preserve">Program energetske obnove višestambenih zgrada za razdoblje do 2030. </w:t>
      </w:r>
      <w:r w:rsidRPr="00331BA7">
        <w:rPr>
          <w:lang w:eastAsia="hr-HR"/>
        </w:rPr>
        <w:t>godine koji je izradilo Ministarstvo prostornoga uređenja, graditeljstva i državne imovine.</w:t>
      </w:r>
    </w:p>
    <w:p w14:paraId="4655BA10" w14:textId="77777777" w:rsidR="00331BA7" w:rsidRPr="00822EE4" w:rsidRDefault="00331BA7" w:rsidP="00822EE4">
      <w:pPr>
        <w:rPr>
          <w:lang w:eastAsia="hr-HR"/>
        </w:rPr>
      </w:pPr>
    </w:p>
    <w:sectPr w:rsidR="00331BA7" w:rsidRPr="00822EE4" w:rsidSect="001D101A">
      <w:headerReference w:type="default" r:id="rId14"/>
      <w:footerReference w:type="default" r:id="rId15"/>
      <w:footerReference w:type="first" r:id="rId16"/>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CCF5F" w14:textId="77777777" w:rsidR="00A70176" w:rsidRDefault="00A70176" w:rsidP="003C75F0">
      <w:r>
        <w:separator/>
      </w:r>
    </w:p>
  </w:endnote>
  <w:endnote w:type="continuationSeparator" w:id="0">
    <w:p w14:paraId="11EB8FF4" w14:textId="77777777" w:rsidR="00A70176" w:rsidRDefault="00A70176" w:rsidP="003C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64EF" w14:textId="77777777" w:rsidR="00FF05A3" w:rsidRPr="00CE78D1" w:rsidRDefault="00FF05A3"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23CAA" w14:textId="7BBE1D92" w:rsidR="00AD2915" w:rsidRPr="00AD2915" w:rsidRDefault="00AD2915" w:rsidP="00AD29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91CA2" w14:textId="77777777" w:rsidR="00B7627E" w:rsidRPr="00AD2915" w:rsidRDefault="00B7627E" w:rsidP="00AD2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9B180" w14:textId="77777777" w:rsidR="00A70176" w:rsidRDefault="00A70176" w:rsidP="003C75F0">
      <w:r>
        <w:separator/>
      </w:r>
    </w:p>
  </w:footnote>
  <w:footnote w:type="continuationSeparator" w:id="0">
    <w:p w14:paraId="7946189B" w14:textId="77777777" w:rsidR="00A70176" w:rsidRDefault="00A70176" w:rsidP="003C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D1EFF" w14:textId="725FB048" w:rsidR="001D101A" w:rsidRDefault="001D101A">
    <w:pPr>
      <w:pStyle w:val="Header"/>
      <w:jc w:val="center"/>
    </w:pPr>
  </w:p>
  <w:p w14:paraId="3E59AF43" w14:textId="77777777" w:rsidR="001D101A" w:rsidRDefault="001D1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B3F56" w14:textId="2C6718AB" w:rsidR="001D101A" w:rsidRPr="001D101A" w:rsidRDefault="001D101A" w:rsidP="001D101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644D0"/>
    <w:multiLevelType w:val="hybridMultilevel"/>
    <w:tmpl w:val="B128D58C"/>
    <w:lvl w:ilvl="0" w:tplc="0018DAD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9597349"/>
    <w:multiLevelType w:val="hybridMultilevel"/>
    <w:tmpl w:val="3370C1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BD419F0"/>
    <w:multiLevelType w:val="hybridMultilevel"/>
    <w:tmpl w:val="8DEE61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4A34B5E"/>
    <w:multiLevelType w:val="hybridMultilevel"/>
    <w:tmpl w:val="3192FBCC"/>
    <w:lvl w:ilvl="0" w:tplc="7E14237A">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54BB5726"/>
    <w:multiLevelType w:val="hybridMultilevel"/>
    <w:tmpl w:val="2FFA09FC"/>
    <w:lvl w:ilvl="0" w:tplc="FF3C624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5F2246C"/>
    <w:multiLevelType w:val="hybridMultilevel"/>
    <w:tmpl w:val="FBC69610"/>
    <w:lvl w:ilvl="0" w:tplc="0018DAD6">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6" w15:restartNumberingAfterBreak="0">
    <w:nsid w:val="795462B7"/>
    <w:multiLevelType w:val="hybridMultilevel"/>
    <w:tmpl w:val="A92EBE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B8B46F3"/>
    <w:multiLevelType w:val="hybridMultilevel"/>
    <w:tmpl w:val="BCA48E38"/>
    <w:lvl w:ilvl="0" w:tplc="49CA313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3"/>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31"/>
    <w:rsid w:val="0000006B"/>
    <w:rsid w:val="0000033E"/>
    <w:rsid w:val="0000769A"/>
    <w:rsid w:val="0001169A"/>
    <w:rsid w:val="0001352C"/>
    <w:rsid w:val="00014654"/>
    <w:rsid w:val="0001681F"/>
    <w:rsid w:val="00022ED2"/>
    <w:rsid w:val="0002426D"/>
    <w:rsid w:val="0002778C"/>
    <w:rsid w:val="00031BEC"/>
    <w:rsid w:val="000351B0"/>
    <w:rsid w:val="0003740A"/>
    <w:rsid w:val="00037D63"/>
    <w:rsid w:val="00041128"/>
    <w:rsid w:val="00047918"/>
    <w:rsid w:val="00055196"/>
    <w:rsid w:val="000569BB"/>
    <w:rsid w:val="000619E3"/>
    <w:rsid w:val="00061CCC"/>
    <w:rsid w:val="00066FE0"/>
    <w:rsid w:val="000707BF"/>
    <w:rsid w:val="000714FE"/>
    <w:rsid w:val="00073A25"/>
    <w:rsid w:val="00073F6E"/>
    <w:rsid w:val="000765A4"/>
    <w:rsid w:val="00080E24"/>
    <w:rsid w:val="000815A5"/>
    <w:rsid w:val="00081851"/>
    <w:rsid w:val="0008271E"/>
    <w:rsid w:val="00082DB9"/>
    <w:rsid w:val="00085641"/>
    <w:rsid w:val="00085DD9"/>
    <w:rsid w:val="000972B9"/>
    <w:rsid w:val="000A0066"/>
    <w:rsid w:val="000A268E"/>
    <w:rsid w:val="000A2F36"/>
    <w:rsid w:val="000A4B19"/>
    <w:rsid w:val="000A6177"/>
    <w:rsid w:val="000B117D"/>
    <w:rsid w:val="000B2844"/>
    <w:rsid w:val="000B4D4A"/>
    <w:rsid w:val="000B5824"/>
    <w:rsid w:val="000C1B95"/>
    <w:rsid w:val="000C62E3"/>
    <w:rsid w:val="000C659D"/>
    <w:rsid w:val="000C718A"/>
    <w:rsid w:val="000D2A1D"/>
    <w:rsid w:val="000D433F"/>
    <w:rsid w:val="000D7D63"/>
    <w:rsid w:val="000E08F8"/>
    <w:rsid w:val="000E0B62"/>
    <w:rsid w:val="000E0F42"/>
    <w:rsid w:val="000E191F"/>
    <w:rsid w:val="000E1A3C"/>
    <w:rsid w:val="000E48B1"/>
    <w:rsid w:val="000F11C4"/>
    <w:rsid w:val="000F17EE"/>
    <w:rsid w:val="000F46E2"/>
    <w:rsid w:val="000F61BC"/>
    <w:rsid w:val="000F686F"/>
    <w:rsid w:val="000F69B4"/>
    <w:rsid w:val="00100570"/>
    <w:rsid w:val="001011C3"/>
    <w:rsid w:val="0011020F"/>
    <w:rsid w:val="00112022"/>
    <w:rsid w:val="00113112"/>
    <w:rsid w:val="0011359D"/>
    <w:rsid w:val="00115338"/>
    <w:rsid w:val="0011609C"/>
    <w:rsid w:val="00117306"/>
    <w:rsid w:val="00126713"/>
    <w:rsid w:val="00127DB5"/>
    <w:rsid w:val="0013328F"/>
    <w:rsid w:val="00133D9F"/>
    <w:rsid w:val="00134D43"/>
    <w:rsid w:val="001353CA"/>
    <w:rsid w:val="0013590B"/>
    <w:rsid w:val="00144604"/>
    <w:rsid w:val="00154E69"/>
    <w:rsid w:val="00155397"/>
    <w:rsid w:val="00163A64"/>
    <w:rsid w:val="001676FC"/>
    <w:rsid w:val="00172861"/>
    <w:rsid w:val="001764F3"/>
    <w:rsid w:val="00176516"/>
    <w:rsid w:val="001775A2"/>
    <w:rsid w:val="001807F4"/>
    <w:rsid w:val="00182250"/>
    <w:rsid w:val="00183A79"/>
    <w:rsid w:val="001841DC"/>
    <w:rsid w:val="00184DFE"/>
    <w:rsid w:val="001878E4"/>
    <w:rsid w:val="0019012B"/>
    <w:rsid w:val="00190E40"/>
    <w:rsid w:val="00193186"/>
    <w:rsid w:val="0019617B"/>
    <w:rsid w:val="00197235"/>
    <w:rsid w:val="001974C7"/>
    <w:rsid w:val="001A243E"/>
    <w:rsid w:val="001A6304"/>
    <w:rsid w:val="001A6945"/>
    <w:rsid w:val="001A796B"/>
    <w:rsid w:val="001A7E6D"/>
    <w:rsid w:val="001B2C53"/>
    <w:rsid w:val="001B59ED"/>
    <w:rsid w:val="001B731D"/>
    <w:rsid w:val="001C29E7"/>
    <w:rsid w:val="001C5E49"/>
    <w:rsid w:val="001D101A"/>
    <w:rsid w:val="001D17B7"/>
    <w:rsid w:val="001E5D1F"/>
    <w:rsid w:val="001F21B1"/>
    <w:rsid w:val="001F383E"/>
    <w:rsid w:val="001F5D6E"/>
    <w:rsid w:val="00202CF5"/>
    <w:rsid w:val="00204EA1"/>
    <w:rsid w:val="00210B40"/>
    <w:rsid w:val="00217919"/>
    <w:rsid w:val="00217CDD"/>
    <w:rsid w:val="002217C3"/>
    <w:rsid w:val="00224387"/>
    <w:rsid w:val="00227734"/>
    <w:rsid w:val="00230834"/>
    <w:rsid w:val="002310FD"/>
    <w:rsid w:val="002337C0"/>
    <w:rsid w:val="00241049"/>
    <w:rsid w:val="00243B54"/>
    <w:rsid w:val="00245796"/>
    <w:rsid w:val="00245EB0"/>
    <w:rsid w:val="00246B91"/>
    <w:rsid w:val="00256B0C"/>
    <w:rsid w:val="00260C68"/>
    <w:rsid w:val="002613F3"/>
    <w:rsid w:val="0026385B"/>
    <w:rsid w:val="002652F0"/>
    <w:rsid w:val="002659BD"/>
    <w:rsid w:val="00273BCA"/>
    <w:rsid w:val="00276E13"/>
    <w:rsid w:val="00277BF4"/>
    <w:rsid w:val="002858E6"/>
    <w:rsid w:val="00286FA7"/>
    <w:rsid w:val="00293C9E"/>
    <w:rsid w:val="0029454E"/>
    <w:rsid w:val="00296F6A"/>
    <w:rsid w:val="002A48D9"/>
    <w:rsid w:val="002A4BEA"/>
    <w:rsid w:val="002A59AB"/>
    <w:rsid w:val="002A6159"/>
    <w:rsid w:val="002B0E6F"/>
    <w:rsid w:val="002B317F"/>
    <w:rsid w:val="002B5383"/>
    <w:rsid w:val="002B6EC9"/>
    <w:rsid w:val="002C2A44"/>
    <w:rsid w:val="002C3EBD"/>
    <w:rsid w:val="002D047D"/>
    <w:rsid w:val="002E09B2"/>
    <w:rsid w:val="002E1603"/>
    <w:rsid w:val="002E2BB2"/>
    <w:rsid w:val="002E316B"/>
    <w:rsid w:val="002E3216"/>
    <w:rsid w:val="002E4DBC"/>
    <w:rsid w:val="002E63C7"/>
    <w:rsid w:val="002E759B"/>
    <w:rsid w:val="002F14BB"/>
    <w:rsid w:val="002F2A77"/>
    <w:rsid w:val="002F2E2F"/>
    <w:rsid w:val="002F47F3"/>
    <w:rsid w:val="002F520E"/>
    <w:rsid w:val="003007FA"/>
    <w:rsid w:val="0030205E"/>
    <w:rsid w:val="0030504B"/>
    <w:rsid w:val="0030659B"/>
    <w:rsid w:val="0031232C"/>
    <w:rsid w:val="00313078"/>
    <w:rsid w:val="00315B0C"/>
    <w:rsid w:val="003178B1"/>
    <w:rsid w:val="00324059"/>
    <w:rsid w:val="003260B3"/>
    <w:rsid w:val="003265DA"/>
    <w:rsid w:val="00331BA7"/>
    <w:rsid w:val="00334C72"/>
    <w:rsid w:val="003361DB"/>
    <w:rsid w:val="00336EF3"/>
    <w:rsid w:val="00340A6E"/>
    <w:rsid w:val="003427C0"/>
    <w:rsid w:val="00342BC9"/>
    <w:rsid w:val="00345A0E"/>
    <w:rsid w:val="0035146E"/>
    <w:rsid w:val="003532B0"/>
    <w:rsid w:val="00356582"/>
    <w:rsid w:val="00357D3B"/>
    <w:rsid w:val="00360F91"/>
    <w:rsid w:val="0036401C"/>
    <w:rsid w:val="00372541"/>
    <w:rsid w:val="003738CA"/>
    <w:rsid w:val="00375FCF"/>
    <w:rsid w:val="00377E57"/>
    <w:rsid w:val="00380C03"/>
    <w:rsid w:val="00383643"/>
    <w:rsid w:val="0038425E"/>
    <w:rsid w:val="0039026D"/>
    <w:rsid w:val="00391007"/>
    <w:rsid w:val="003913CB"/>
    <w:rsid w:val="00394A94"/>
    <w:rsid w:val="003A008F"/>
    <w:rsid w:val="003A0761"/>
    <w:rsid w:val="003A0AA3"/>
    <w:rsid w:val="003A2842"/>
    <w:rsid w:val="003A50DF"/>
    <w:rsid w:val="003A7491"/>
    <w:rsid w:val="003B3908"/>
    <w:rsid w:val="003B3EBD"/>
    <w:rsid w:val="003C073C"/>
    <w:rsid w:val="003C1840"/>
    <w:rsid w:val="003C6DAE"/>
    <w:rsid w:val="003C724A"/>
    <w:rsid w:val="003C75F0"/>
    <w:rsid w:val="003C7C8A"/>
    <w:rsid w:val="003D1504"/>
    <w:rsid w:val="003D27B6"/>
    <w:rsid w:val="003D2BDB"/>
    <w:rsid w:val="003D366D"/>
    <w:rsid w:val="003D3F36"/>
    <w:rsid w:val="003D420E"/>
    <w:rsid w:val="003D4CD3"/>
    <w:rsid w:val="003D5406"/>
    <w:rsid w:val="003D695C"/>
    <w:rsid w:val="003E3AFE"/>
    <w:rsid w:val="003E467B"/>
    <w:rsid w:val="003E49E3"/>
    <w:rsid w:val="003F3BA3"/>
    <w:rsid w:val="003F6C6C"/>
    <w:rsid w:val="003F6D10"/>
    <w:rsid w:val="00402753"/>
    <w:rsid w:val="00404039"/>
    <w:rsid w:val="00405BD4"/>
    <w:rsid w:val="00405CC6"/>
    <w:rsid w:val="00410ED3"/>
    <w:rsid w:val="0041108F"/>
    <w:rsid w:val="004127E7"/>
    <w:rsid w:val="00413272"/>
    <w:rsid w:val="00414611"/>
    <w:rsid w:val="00415A17"/>
    <w:rsid w:val="00415E35"/>
    <w:rsid w:val="00417BDE"/>
    <w:rsid w:val="00420739"/>
    <w:rsid w:val="00423B33"/>
    <w:rsid w:val="00426FB7"/>
    <w:rsid w:val="00427F15"/>
    <w:rsid w:val="00431D27"/>
    <w:rsid w:val="004341C1"/>
    <w:rsid w:val="004404E2"/>
    <w:rsid w:val="00441840"/>
    <w:rsid w:val="00441D4F"/>
    <w:rsid w:val="004431E3"/>
    <w:rsid w:val="00444AEE"/>
    <w:rsid w:val="004460B3"/>
    <w:rsid w:val="0044660A"/>
    <w:rsid w:val="0045218F"/>
    <w:rsid w:val="0045289F"/>
    <w:rsid w:val="00464E3F"/>
    <w:rsid w:val="00466602"/>
    <w:rsid w:val="00467B1B"/>
    <w:rsid w:val="00472D9B"/>
    <w:rsid w:val="0047332F"/>
    <w:rsid w:val="00474963"/>
    <w:rsid w:val="004758F5"/>
    <w:rsid w:val="00475FB4"/>
    <w:rsid w:val="0047720F"/>
    <w:rsid w:val="00477371"/>
    <w:rsid w:val="00482BCA"/>
    <w:rsid w:val="0048682E"/>
    <w:rsid w:val="00486DFE"/>
    <w:rsid w:val="00491AF5"/>
    <w:rsid w:val="00491B6E"/>
    <w:rsid w:val="004A0390"/>
    <w:rsid w:val="004A0CC3"/>
    <w:rsid w:val="004A33F7"/>
    <w:rsid w:val="004A4E39"/>
    <w:rsid w:val="004B1B58"/>
    <w:rsid w:val="004B4DE2"/>
    <w:rsid w:val="004B5E9A"/>
    <w:rsid w:val="004C51E6"/>
    <w:rsid w:val="004D1C15"/>
    <w:rsid w:val="004D28E7"/>
    <w:rsid w:val="004D2B6F"/>
    <w:rsid w:val="004D7567"/>
    <w:rsid w:val="004E06FD"/>
    <w:rsid w:val="004E4CBC"/>
    <w:rsid w:val="004E5217"/>
    <w:rsid w:val="004F3264"/>
    <w:rsid w:val="004F3744"/>
    <w:rsid w:val="004F448D"/>
    <w:rsid w:val="004F61DF"/>
    <w:rsid w:val="004F790B"/>
    <w:rsid w:val="00504CED"/>
    <w:rsid w:val="0051036B"/>
    <w:rsid w:val="0051134D"/>
    <w:rsid w:val="00511366"/>
    <w:rsid w:val="005164FB"/>
    <w:rsid w:val="00521AAE"/>
    <w:rsid w:val="00527C92"/>
    <w:rsid w:val="0053268C"/>
    <w:rsid w:val="00533E2A"/>
    <w:rsid w:val="005368A4"/>
    <w:rsid w:val="00537789"/>
    <w:rsid w:val="0054016E"/>
    <w:rsid w:val="00542A07"/>
    <w:rsid w:val="00543997"/>
    <w:rsid w:val="00544ABF"/>
    <w:rsid w:val="00545BC4"/>
    <w:rsid w:val="005469E3"/>
    <w:rsid w:val="00546E14"/>
    <w:rsid w:val="00547F47"/>
    <w:rsid w:val="00550178"/>
    <w:rsid w:val="00550CFA"/>
    <w:rsid w:val="005519F3"/>
    <w:rsid w:val="00554EA4"/>
    <w:rsid w:val="005574CA"/>
    <w:rsid w:val="00561ECD"/>
    <w:rsid w:val="0056278E"/>
    <w:rsid w:val="00564614"/>
    <w:rsid w:val="00572AFF"/>
    <w:rsid w:val="005739F4"/>
    <w:rsid w:val="005754D1"/>
    <w:rsid w:val="00575D10"/>
    <w:rsid w:val="00582496"/>
    <w:rsid w:val="00583148"/>
    <w:rsid w:val="005850C0"/>
    <w:rsid w:val="00587048"/>
    <w:rsid w:val="0059077B"/>
    <w:rsid w:val="00595096"/>
    <w:rsid w:val="00596674"/>
    <w:rsid w:val="005978E0"/>
    <w:rsid w:val="005A05F5"/>
    <w:rsid w:val="005A64F0"/>
    <w:rsid w:val="005A7BB8"/>
    <w:rsid w:val="005B51CE"/>
    <w:rsid w:val="005B7C74"/>
    <w:rsid w:val="005C0318"/>
    <w:rsid w:val="005C1B53"/>
    <w:rsid w:val="005C2305"/>
    <w:rsid w:val="005C2A0A"/>
    <w:rsid w:val="005C673D"/>
    <w:rsid w:val="005C691F"/>
    <w:rsid w:val="005C7A1E"/>
    <w:rsid w:val="005D261F"/>
    <w:rsid w:val="005D318F"/>
    <w:rsid w:val="005D471A"/>
    <w:rsid w:val="005D6AC4"/>
    <w:rsid w:val="005E32DA"/>
    <w:rsid w:val="005E533C"/>
    <w:rsid w:val="005F1A59"/>
    <w:rsid w:val="005F24FB"/>
    <w:rsid w:val="005F2F49"/>
    <w:rsid w:val="005F3E27"/>
    <w:rsid w:val="005F3F3E"/>
    <w:rsid w:val="005F498D"/>
    <w:rsid w:val="005F7304"/>
    <w:rsid w:val="00602583"/>
    <w:rsid w:val="00602669"/>
    <w:rsid w:val="006026B4"/>
    <w:rsid w:val="00603F9C"/>
    <w:rsid w:val="00605BB2"/>
    <w:rsid w:val="00610EB1"/>
    <w:rsid w:val="00616FC0"/>
    <w:rsid w:val="00620668"/>
    <w:rsid w:val="00620691"/>
    <w:rsid w:val="00620911"/>
    <w:rsid w:val="00623DF4"/>
    <w:rsid w:val="0062486A"/>
    <w:rsid w:val="0062531D"/>
    <w:rsid w:val="00626318"/>
    <w:rsid w:val="00626884"/>
    <w:rsid w:val="00627767"/>
    <w:rsid w:val="006437F4"/>
    <w:rsid w:val="006445E6"/>
    <w:rsid w:val="00645ABA"/>
    <w:rsid w:val="00646F56"/>
    <w:rsid w:val="00652AA8"/>
    <w:rsid w:val="00655C21"/>
    <w:rsid w:val="00655E6E"/>
    <w:rsid w:val="006568B4"/>
    <w:rsid w:val="00665BCF"/>
    <w:rsid w:val="006712DB"/>
    <w:rsid w:val="00674ABA"/>
    <w:rsid w:val="00677A50"/>
    <w:rsid w:val="006805AF"/>
    <w:rsid w:val="006866C3"/>
    <w:rsid w:val="006871EF"/>
    <w:rsid w:val="0069112E"/>
    <w:rsid w:val="00691474"/>
    <w:rsid w:val="00693317"/>
    <w:rsid w:val="00693422"/>
    <w:rsid w:val="0069395D"/>
    <w:rsid w:val="00693EA9"/>
    <w:rsid w:val="006A0946"/>
    <w:rsid w:val="006A2EC6"/>
    <w:rsid w:val="006A5404"/>
    <w:rsid w:val="006A6A7D"/>
    <w:rsid w:val="006B1045"/>
    <w:rsid w:val="006B5CE8"/>
    <w:rsid w:val="006C062C"/>
    <w:rsid w:val="006D045A"/>
    <w:rsid w:val="006D0B03"/>
    <w:rsid w:val="006D1214"/>
    <w:rsid w:val="006D1FE3"/>
    <w:rsid w:val="006D6385"/>
    <w:rsid w:val="006E02F4"/>
    <w:rsid w:val="006E23D6"/>
    <w:rsid w:val="006F622F"/>
    <w:rsid w:val="006F7E6C"/>
    <w:rsid w:val="00700DE4"/>
    <w:rsid w:val="00701D71"/>
    <w:rsid w:val="007026CD"/>
    <w:rsid w:val="00702AFD"/>
    <w:rsid w:val="00702EC2"/>
    <w:rsid w:val="00703A88"/>
    <w:rsid w:val="0070495D"/>
    <w:rsid w:val="00712D43"/>
    <w:rsid w:val="00713993"/>
    <w:rsid w:val="007167E2"/>
    <w:rsid w:val="00720C6A"/>
    <w:rsid w:val="0072373A"/>
    <w:rsid w:val="0072423B"/>
    <w:rsid w:val="007254A4"/>
    <w:rsid w:val="00726CEC"/>
    <w:rsid w:val="00736180"/>
    <w:rsid w:val="00736216"/>
    <w:rsid w:val="00737087"/>
    <w:rsid w:val="00737862"/>
    <w:rsid w:val="00743542"/>
    <w:rsid w:val="00747FF1"/>
    <w:rsid w:val="00753291"/>
    <w:rsid w:val="00757939"/>
    <w:rsid w:val="00762931"/>
    <w:rsid w:val="00763282"/>
    <w:rsid w:val="00763F3D"/>
    <w:rsid w:val="00766415"/>
    <w:rsid w:val="007702AD"/>
    <w:rsid w:val="00772178"/>
    <w:rsid w:val="007736D2"/>
    <w:rsid w:val="00774991"/>
    <w:rsid w:val="00775BC4"/>
    <w:rsid w:val="00777209"/>
    <w:rsid w:val="00782C47"/>
    <w:rsid w:val="007876CF"/>
    <w:rsid w:val="007925DF"/>
    <w:rsid w:val="00792E63"/>
    <w:rsid w:val="00794E09"/>
    <w:rsid w:val="0079521E"/>
    <w:rsid w:val="007A6080"/>
    <w:rsid w:val="007A7E8F"/>
    <w:rsid w:val="007B078B"/>
    <w:rsid w:val="007B07A5"/>
    <w:rsid w:val="007B0A30"/>
    <w:rsid w:val="007B5CD5"/>
    <w:rsid w:val="007C0521"/>
    <w:rsid w:val="007C1158"/>
    <w:rsid w:val="007C3A5D"/>
    <w:rsid w:val="007C46E8"/>
    <w:rsid w:val="007D6BC9"/>
    <w:rsid w:val="007E2269"/>
    <w:rsid w:val="007E36EF"/>
    <w:rsid w:val="007E76CB"/>
    <w:rsid w:val="007F168A"/>
    <w:rsid w:val="007F24E8"/>
    <w:rsid w:val="007F456A"/>
    <w:rsid w:val="007F5FD1"/>
    <w:rsid w:val="007F68BD"/>
    <w:rsid w:val="008008C9"/>
    <w:rsid w:val="00813D35"/>
    <w:rsid w:val="00813D5C"/>
    <w:rsid w:val="00814BD2"/>
    <w:rsid w:val="008215F7"/>
    <w:rsid w:val="0082289F"/>
    <w:rsid w:val="00822EE4"/>
    <w:rsid w:val="00823731"/>
    <w:rsid w:val="00835F27"/>
    <w:rsid w:val="00845C59"/>
    <w:rsid w:val="0085178C"/>
    <w:rsid w:val="00851981"/>
    <w:rsid w:val="00853787"/>
    <w:rsid w:val="008549D8"/>
    <w:rsid w:val="00856D06"/>
    <w:rsid w:val="0085749A"/>
    <w:rsid w:val="008604C9"/>
    <w:rsid w:val="00864766"/>
    <w:rsid w:val="00871EF0"/>
    <w:rsid w:val="00873E67"/>
    <w:rsid w:val="00877510"/>
    <w:rsid w:val="00880024"/>
    <w:rsid w:val="00880FCC"/>
    <w:rsid w:val="0088292C"/>
    <w:rsid w:val="00892846"/>
    <w:rsid w:val="008966A1"/>
    <w:rsid w:val="00897789"/>
    <w:rsid w:val="008A3744"/>
    <w:rsid w:val="008A3C6F"/>
    <w:rsid w:val="008A410C"/>
    <w:rsid w:val="008A4D63"/>
    <w:rsid w:val="008A52A9"/>
    <w:rsid w:val="008A5DEC"/>
    <w:rsid w:val="008A641D"/>
    <w:rsid w:val="008B20D6"/>
    <w:rsid w:val="008B79C0"/>
    <w:rsid w:val="008C00D4"/>
    <w:rsid w:val="008C100F"/>
    <w:rsid w:val="008C3FF0"/>
    <w:rsid w:val="008C60F7"/>
    <w:rsid w:val="008C7A0A"/>
    <w:rsid w:val="008D03D5"/>
    <w:rsid w:val="008D0CB3"/>
    <w:rsid w:val="008D49D2"/>
    <w:rsid w:val="008D57E4"/>
    <w:rsid w:val="008E0505"/>
    <w:rsid w:val="008E16F9"/>
    <w:rsid w:val="008E62FF"/>
    <w:rsid w:val="008F372B"/>
    <w:rsid w:val="008F61A0"/>
    <w:rsid w:val="00900F0F"/>
    <w:rsid w:val="009017CF"/>
    <w:rsid w:val="00905A5B"/>
    <w:rsid w:val="00907495"/>
    <w:rsid w:val="00914E99"/>
    <w:rsid w:val="00915C78"/>
    <w:rsid w:val="00924A40"/>
    <w:rsid w:val="00924F8A"/>
    <w:rsid w:val="00930FFB"/>
    <w:rsid w:val="00932295"/>
    <w:rsid w:val="00932651"/>
    <w:rsid w:val="009411ED"/>
    <w:rsid w:val="0094537A"/>
    <w:rsid w:val="00946547"/>
    <w:rsid w:val="00946665"/>
    <w:rsid w:val="00950517"/>
    <w:rsid w:val="009523C5"/>
    <w:rsid w:val="00953A15"/>
    <w:rsid w:val="00953D9C"/>
    <w:rsid w:val="009574CC"/>
    <w:rsid w:val="00957715"/>
    <w:rsid w:val="00964FAD"/>
    <w:rsid w:val="0096664B"/>
    <w:rsid w:val="00966A39"/>
    <w:rsid w:val="00966B48"/>
    <w:rsid w:val="00970528"/>
    <w:rsid w:val="0097124D"/>
    <w:rsid w:val="00977C58"/>
    <w:rsid w:val="00980806"/>
    <w:rsid w:val="0098217C"/>
    <w:rsid w:val="009828EA"/>
    <w:rsid w:val="009838E4"/>
    <w:rsid w:val="00985B2E"/>
    <w:rsid w:val="00990336"/>
    <w:rsid w:val="009912B7"/>
    <w:rsid w:val="00991625"/>
    <w:rsid w:val="009A2D8D"/>
    <w:rsid w:val="009A309B"/>
    <w:rsid w:val="009A6520"/>
    <w:rsid w:val="009B4192"/>
    <w:rsid w:val="009B4372"/>
    <w:rsid w:val="009C2D15"/>
    <w:rsid w:val="009C3251"/>
    <w:rsid w:val="009C4C44"/>
    <w:rsid w:val="009C7607"/>
    <w:rsid w:val="009D35E8"/>
    <w:rsid w:val="009D4F52"/>
    <w:rsid w:val="009E3907"/>
    <w:rsid w:val="009E5E25"/>
    <w:rsid w:val="009E625F"/>
    <w:rsid w:val="009E787E"/>
    <w:rsid w:val="009E79A3"/>
    <w:rsid w:val="009F3DED"/>
    <w:rsid w:val="009F4D9A"/>
    <w:rsid w:val="00A06039"/>
    <w:rsid w:val="00A06BB4"/>
    <w:rsid w:val="00A0717A"/>
    <w:rsid w:val="00A21F74"/>
    <w:rsid w:val="00A25F27"/>
    <w:rsid w:val="00A31954"/>
    <w:rsid w:val="00A3745D"/>
    <w:rsid w:val="00A37E7B"/>
    <w:rsid w:val="00A40A59"/>
    <w:rsid w:val="00A4338A"/>
    <w:rsid w:val="00A43497"/>
    <w:rsid w:val="00A479B9"/>
    <w:rsid w:val="00A503B3"/>
    <w:rsid w:val="00A53548"/>
    <w:rsid w:val="00A54597"/>
    <w:rsid w:val="00A60CF5"/>
    <w:rsid w:val="00A6115B"/>
    <w:rsid w:val="00A634C9"/>
    <w:rsid w:val="00A70176"/>
    <w:rsid w:val="00A7345C"/>
    <w:rsid w:val="00A7391A"/>
    <w:rsid w:val="00A7437E"/>
    <w:rsid w:val="00A77930"/>
    <w:rsid w:val="00A77F17"/>
    <w:rsid w:val="00A805DC"/>
    <w:rsid w:val="00A830FE"/>
    <w:rsid w:val="00A84908"/>
    <w:rsid w:val="00A852A5"/>
    <w:rsid w:val="00A911D1"/>
    <w:rsid w:val="00A9164B"/>
    <w:rsid w:val="00A91DE8"/>
    <w:rsid w:val="00A927D4"/>
    <w:rsid w:val="00A93793"/>
    <w:rsid w:val="00AA013B"/>
    <w:rsid w:val="00AA2C53"/>
    <w:rsid w:val="00AA741E"/>
    <w:rsid w:val="00AB2A31"/>
    <w:rsid w:val="00AB51E7"/>
    <w:rsid w:val="00AB55FB"/>
    <w:rsid w:val="00AC15D7"/>
    <w:rsid w:val="00AC7441"/>
    <w:rsid w:val="00AD17CB"/>
    <w:rsid w:val="00AD2915"/>
    <w:rsid w:val="00AD583B"/>
    <w:rsid w:val="00AD5EC0"/>
    <w:rsid w:val="00AD655F"/>
    <w:rsid w:val="00AD7F88"/>
    <w:rsid w:val="00AE1D84"/>
    <w:rsid w:val="00AE32C7"/>
    <w:rsid w:val="00AE369E"/>
    <w:rsid w:val="00AE64A1"/>
    <w:rsid w:val="00AE7327"/>
    <w:rsid w:val="00AF60C9"/>
    <w:rsid w:val="00B00D77"/>
    <w:rsid w:val="00B01976"/>
    <w:rsid w:val="00B01BBD"/>
    <w:rsid w:val="00B021DF"/>
    <w:rsid w:val="00B046B0"/>
    <w:rsid w:val="00B0573F"/>
    <w:rsid w:val="00B06A31"/>
    <w:rsid w:val="00B07C52"/>
    <w:rsid w:val="00B10169"/>
    <w:rsid w:val="00B10190"/>
    <w:rsid w:val="00B117C7"/>
    <w:rsid w:val="00B15971"/>
    <w:rsid w:val="00B15BDB"/>
    <w:rsid w:val="00B1687B"/>
    <w:rsid w:val="00B169B3"/>
    <w:rsid w:val="00B25274"/>
    <w:rsid w:val="00B254EE"/>
    <w:rsid w:val="00B25E81"/>
    <w:rsid w:val="00B27537"/>
    <w:rsid w:val="00B30461"/>
    <w:rsid w:val="00B33478"/>
    <w:rsid w:val="00B37F6D"/>
    <w:rsid w:val="00B44364"/>
    <w:rsid w:val="00B44DBC"/>
    <w:rsid w:val="00B45048"/>
    <w:rsid w:val="00B51074"/>
    <w:rsid w:val="00B52719"/>
    <w:rsid w:val="00B53175"/>
    <w:rsid w:val="00B561EE"/>
    <w:rsid w:val="00B6037A"/>
    <w:rsid w:val="00B66242"/>
    <w:rsid w:val="00B70C4D"/>
    <w:rsid w:val="00B70F7D"/>
    <w:rsid w:val="00B760C4"/>
    <w:rsid w:val="00B7627E"/>
    <w:rsid w:val="00B800D5"/>
    <w:rsid w:val="00B81EB7"/>
    <w:rsid w:val="00B82D8A"/>
    <w:rsid w:val="00B84FF8"/>
    <w:rsid w:val="00B9084B"/>
    <w:rsid w:val="00B921C6"/>
    <w:rsid w:val="00B933A0"/>
    <w:rsid w:val="00BA03F7"/>
    <w:rsid w:val="00BA3BF7"/>
    <w:rsid w:val="00BA6EA4"/>
    <w:rsid w:val="00BA7E56"/>
    <w:rsid w:val="00BB3CB5"/>
    <w:rsid w:val="00BB641C"/>
    <w:rsid w:val="00BB727F"/>
    <w:rsid w:val="00BB7B10"/>
    <w:rsid w:val="00BC6171"/>
    <w:rsid w:val="00BC6C91"/>
    <w:rsid w:val="00BD2CEC"/>
    <w:rsid w:val="00BD38B0"/>
    <w:rsid w:val="00BE6176"/>
    <w:rsid w:val="00BF132B"/>
    <w:rsid w:val="00BF50B1"/>
    <w:rsid w:val="00BF551F"/>
    <w:rsid w:val="00BF59FF"/>
    <w:rsid w:val="00BF6185"/>
    <w:rsid w:val="00BF7B2C"/>
    <w:rsid w:val="00C00849"/>
    <w:rsid w:val="00C053E6"/>
    <w:rsid w:val="00C105D6"/>
    <w:rsid w:val="00C127E9"/>
    <w:rsid w:val="00C1309E"/>
    <w:rsid w:val="00C154B4"/>
    <w:rsid w:val="00C2131A"/>
    <w:rsid w:val="00C2183D"/>
    <w:rsid w:val="00C24F69"/>
    <w:rsid w:val="00C31A6A"/>
    <w:rsid w:val="00C34951"/>
    <w:rsid w:val="00C53579"/>
    <w:rsid w:val="00C57084"/>
    <w:rsid w:val="00C57107"/>
    <w:rsid w:val="00C6392F"/>
    <w:rsid w:val="00C6448D"/>
    <w:rsid w:val="00C64EB8"/>
    <w:rsid w:val="00C712B0"/>
    <w:rsid w:val="00C714A0"/>
    <w:rsid w:val="00C72643"/>
    <w:rsid w:val="00C75512"/>
    <w:rsid w:val="00C75B19"/>
    <w:rsid w:val="00C81B4A"/>
    <w:rsid w:val="00C8737C"/>
    <w:rsid w:val="00C9086F"/>
    <w:rsid w:val="00C90BDB"/>
    <w:rsid w:val="00C92E4E"/>
    <w:rsid w:val="00C94BCA"/>
    <w:rsid w:val="00C96D1A"/>
    <w:rsid w:val="00C978F4"/>
    <w:rsid w:val="00CA01C9"/>
    <w:rsid w:val="00CA06A9"/>
    <w:rsid w:val="00CA08B9"/>
    <w:rsid w:val="00CA51D5"/>
    <w:rsid w:val="00CA6298"/>
    <w:rsid w:val="00CB005D"/>
    <w:rsid w:val="00CB2D0A"/>
    <w:rsid w:val="00CB32D6"/>
    <w:rsid w:val="00CB503B"/>
    <w:rsid w:val="00CB6098"/>
    <w:rsid w:val="00CB6831"/>
    <w:rsid w:val="00CC19E4"/>
    <w:rsid w:val="00CC2CD0"/>
    <w:rsid w:val="00CC2D48"/>
    <w:rsid w:val="00CC6815"/>
    <w:rsid w:val="00CD2E6E"/>
    <w:rsid w:val="00CD4FE9"/>
    <w:rsid w:val="00CD5C0D"/>
    <w:rsid w:val="00CD5F76"/>
    <w:rsid w:val="00CD6C58"/>
    <w:rsid w:val="00CE04A1"/>
    <w:rsid w:val="00CE122D"/>
    <w:rsid w:val="00CE643E"/>
    <w:rsid w:val="00CE67AF"/>
    <w:rsid w:val="00CE7F40"/>
    <w:rsid w:val="00CF410D"/>
    <w:rsid w:val="00CF584F"/>
    <w:rsid w:val="00D01422"/>
    <w:rsid w:val="00D02799"/>
    <w:rsid w:val="00D031D4"/>
    <w:rsid w:val="00D0325E"/>
    <w:rsid w:val="00D05FEF"/>
    <w:rsid w:val="00D06279"/>
    <w:rsid w:val="00D13178"/>
    <w:rsid w:val="00D138E1"/>
    <w:rsid w:val="00D14F6A"/>
    <w:rsid w:val="00D15133"/>
    <w:rsid w:val="00D15B12"/>
    <w:rsid w:val="00D2137F"/>
    <w:rsid w:val="00D36E0D"/>
    <w:rsid w:val="00D41A89"/>
    <w:rsid w:val="00D42298"/>
    <w:rsid w:val="00D46672"/>
    <w:rsid w:val="00D506B9"/>
    <w:rsid w:val="00D51FDE"/>
    <w:rsid w:val="00D52FF5"/>
    <w:rsid w:val="00D54673"/>
    <w:rsid w:val="00D55C23"/>
    <w:rsid w:val="00D61401"/>
    <w:rsid w:val="00D61903"/>
    <w:rsid w:val="00D66F41"/>
    <w:rsid w:val="00D6743B"/>
    <w:rsid w:val="00D67E77"/>
    <w:rsid w:val="00D72196"/>
    <w:rsid w:val="00D73447"/>
    <w:rsid w:val="00D73F0D"/>
    <w:rsid w:val="00D75665"/>
    <w:rsid w:val="00D756DC"/>
    <w:rsid w:val="00D77526"/>
    <w:rsid w:val="00D80C91"/>
    <w:rsid w:val="00D93B7F"/>
    <w:rsid w:val="00D94678"/>
    <w:rsid w:val="00D97BE1"/>
    <w:rsid w:val="00DA4B1D"/>
    <w:rsid w:val="00DB230F"/>
    <w:rsid w:val="00DB5228"/>
    <w:rsid w:val="00DB57C0"/>
    <w:rsid w:val="00DC055B"/>
    <w:rsid w:val="00DC53BA"/>
    <w:rsid w:val="00DC6BF0"/>
    <w:rsid w:val="00DD6EF0"/>
    <w:rsid w:val="00DD7104"/>
    <w:rsid w:val="00DE1904"/>
    <w:rsid w:val="00DE1AED"/>
    <w:rsid w:val="00DF235C"/>
    <w:rsid w:val="00DF3E5C"/>
    <w:rsid w:val="00DF4D43"/>
    <w:rsid w:val="00DF6A94"/>
    <w:rsid w:val="00E0018C"/>
    <w:rsid w:val="00E012CE"/>
    <w:rsid w:val="00E040DE"/>
    <w:rsid w:val="00E059EC"/>
    <w:rsid w:val="00E07206"/>
    <w:rsid w:val="00E1262A"/>
    <w:rsid w:val="00E143BD"/>
    <w:rsid w:val="00E144F9"/>
    <w:rsid w:val="00E15253"/>
    <w:rsid w:val="00E15489"/>
    <w:rsid w:val="00E20958"/>
    <w:rsid w:val="00E20E4E"/>
    <w:rsid w:val="00E23624"/>
    <w:rsid w:val="00E24ACD"/>
    <w:rsid w:val="00E25C24"/>
    <w:rsid w:val="00E269D7"/>
    <w:rsid w:val="00E27AA1"/>
    <w:rsid w:val="00E317E9"/>
    <w:rsid w:val="00E32A46"/>
    <w:rsid w:val="00E34373"/>
    <w:rsid w:val="00E35B2D"/>
    <w:rsid w:val="00E35F56"/>
    <w:rsid w:val="00E37D71"/>
    <w:rsid w:val="00E409C2"/>
    <w:rsid w:val="00E47104"/>
    <w:rsid w:val="00E51460"/>
    <w:rsid w:val="00E51900"/>
    <w:rsid w:val="00E53614"/>
    <w:rsid w:val="00E53C8C"/>
    <w:rsid w:val="00E54135"/>
    <w:rsid w:val="00E56B0A"/>
    <w:rsid w:val="00E64AB0"/>
    <w:rsid w:val="00E708D4"/>
    <w:rsid w:val="00E74655"/>
    <w:rsid w:val="00E7543C"/>
    <w:rsid w:val="00E77943"/>
    <w:rsid w:val="00E83572"/>
    <w:rsid w:val="00E83CD4"/>
    <w:rsid w:val="00E861A9"/>
    <w:rsid w:val="00E87923"/>
    <w:rsid w:val="00E87E08"/>
    <w:rsid w:val="00E90F24"/>
    <w:rsid w:val="00E9234C"/>
    <w:rsid w:val="00E93A32"/>
    <w:rsid w:val="00E96EC0"/>
    <w:rsid w:val="00EA3282"/>
    <w:rsid w:val="00EB44E8"/>
    <w:rsid w:val="00EB51B2"/>
    <w:rsid w:val="00EB7961"/>
    <w:rsid w:val="00EC01EF"/>
    <w:rsid w:val="00EC328D"/>
    <w:rsid w:val="00EC3A1E"/>
    <w:rsid w:val="00EC3CEA"/>
    <w:rsid w:val="00EC4436"/>
    <w:rsid w:val="00ED2519"/>
    <w:rsid w:val="00ED322D"/>
    <w:rsid w:val="00ED4932"/>
    <w:rsid w:val="00ED528B"/>
    <w:rsid w:val="00ED55AE"/>
    <w:rsid w:val="00ED67C6"/>
    <w:rsid w:val="00ED7B87"/>
    <w:rsid w:val="00EE3134"/>
    <w:rsid w:val="00EE3E78"/>
    <w:rsid w:val="00EE6905"/>
    <w:rsid w:val="00EF27EB"/>
    <w:rsid w:val="00F021C1"/>
    <w:rsid w:val="00F0382F"/>
    <w:rsid w:val="00F038FD"/>
    <w:rsid w:val="00F04FC0"/>
    <w:rsid w:val="00F05446"/>
    <w:rsid w:val="00F25177"/>
    <w:rsid w:val="00F32B87"/>
    <w:rsid w:val="00F34F8A"/>
    <w:rsid w:val="00F42E6A"/>
    <w:rsid w:val="00F4391A"/>
    <w:rsid w:val="00F44D6C"/>
    <w:rsid w:val="00F46124"/>
    <w:rsid w:val="00F4652E"/>
    <w:rsid w:val="00F472CD"/>
    <w:rsid w:val="00F544B2"/>
    <w:rsid w:val="00F546F5"/>
    <w:rsid w:val="00F63D34"/>
    <w:rsid w:val="00F65AB9"/>
    <w:rsid w:val="00F67EAC"/>
    <w:rsid w:val="00F748B0"/>
    <w:rsid w:val="00F750E7"/>
    <w:rsid w:val="00F7763F"/>
    <w:rsid w:val="00F77ACD"/>
    <w:rsid w:val="00F80693"/>
    <w:rsid w:val="00F840E5"/>
    <w:rsid w:val="00F843F1"/>
    <w:rsid w:val="00F87F0A"/>
    <w:rsid w:val="00F920BA"/>
    <w:rsid w:val="00F92AB5"/>
    <w:rsid w:val="00F9391B"/>
    <w:rsid w:val="00F952AC"/>
    <w:rsid w:val="00F95E58"/>
    <w:rsid w:val="00F97B3D"/>
    <w:rsid w:val="00FA67E3"/>
    <w:rsid w:val="00FB4B1B"/>
    <w:rsid w:val="00FB64EC"/>
    <w:rsid w:val="00FC0697"/>
    <w:rsid w:val="00FC0DB8"/>
    <w:rsid w:val="00FC3643"/>
    <w:rsid w:val="00FC7318"/>
    <w:rsid w:val="00FD191C"/>
    <w:rsid w:val="00FD33E7"/>
    <w:rsid w:val="00FD35D3"/>
    <w:rsid w:val="00FE5202"/>
    <w:rsid w:val="00FE76CA"/>
    <w:rsid w:val="00FF0119"/>
    <w:rsid w:val="00FF05A3"/>
    <w:rsid w:val="00FF5191"/>
    <w:rsid w:val="00FF738E"/>
    <w:rsid w:val="00FF79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ED89AF"/>
  <w15:docId w15:val="{5504F631-80A3-4247-B91B-D0B10EDF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93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2-9-fett-s">
    <w:name w:val="t-12-9-fett-s"/>
    <w:basedOn w:val="Normal"/>
    <w:rsid w:val="00762931"/>
    <w:pPr>
      <w:spacing w:before="100" w:beforeAutospacing="1" w:after="100" w:afterAutospacing="1"/>
      <w:jc w:val="center"/>
    </w:pPr>
    <w:rPr>
      <w:rFonts w:eastAsia="Times New Roman" w:cs="Times New Roman"/>
      <w:b/>
      <w:bCs/>
      <w:sz w:val="28"/>
      <w:szCs w:val="28"/>
      <w:lang w:eastAsia="hr-HR"/>
    </w:rPr>
  </w:style>
  <w:style w:type="paragraph" w:customStyle="1" w:styleId="t-9-8-potpis">
    <w:name w:val="t-9-8-potpis"/>
    <w:basedOn w:val="Normal"/>
    <w:rsid w:val="00762931"/>
    <w:pPr>
      <w:spacing w:before="100" w:beforeAutospacing="1" w:after="100" w:afterAutospacing="1"/>
      <w:ind w:left="7344"/>
      <w:jc w:val="center"/>
    </w:pPr>
    <w:rPr>
      <w:rFonts w:eastAsia="Times New Roman" w:cs="Times New Roman"/>
      <w:szCs w:val="24"/>
      <w:lang w:eastAsia="hr-HR"/>
    </w:rPr>
  </w:style>
  <w:style w:type="paragraph" w:customStyle="1" w:styleId="tb-na16">
    <w:name w:val="tb-na16"/>
    <w:basedOn w:val="Normal"/>
    <w:rsid w:val="00762931"/>
    <w:pPr>
      <w:spacing w:before="100" w:beforeAutospacing="1" w:after="100" w:afterAutospacing="1"/>
      <w:jc w:val="center"/>
    </w:pPr>
    <w:rPr>
      <w:rFonts w:eastAsia="Times New Roman" w:cs="Times New Roman"/>
      <w:b/>
      <w:bCs/>
      <w:sz w:val="36"/>
      <w:szCs w:val="36"/>
      <w:lang w:eastAsia="hr-HR"/>
    </w:rPr>
  </w:style>
  <w:style w:type="paragraph" w:customStyle="1" w:styleId="clanak">
    <w:name w:val="clanak"/>
    <w:basedOn w:val="Normal"/>
    <w:rsid w:val="00762931"/>
    <w:pPr>
      <w:spacing w:before="100" w:beforeAutospacing="1" w:after="100" w:afterAutospacing="1"/>
      <w:jc w:val="center"/>
    </w:pPr>
    <w:rPr>
      <w:rFonts w:eastAsia="Times New Roman" w:cs="Times New Roman"/>
      <w:szCs w:val="24"/>
      <w:lang w:eastAsia="hr-HR"/>
    </w:rPr>
  </w:style>
  <w:style w:type="paragraph" w:customStyle="1" w:styleId="t-9-8">
    <w:name w:val="t-9-8"/>
    <w:basedOn w:val="Normal"/>
    <w:rsid w:val="00762931"/>
    <w:pPr>
      <w:spacing w:before="100" w:beforeAutospacing="1" w:after="100" w:afterAutospacing="1"/>
    </w:pPr>
    <w:rPr>
      <w:rFonts w:eastAsia="Times New Roman" w:cs="Times New Roman"/>
      <w:szCs w:val="24"/>
      <w:lang w:eastAsia="hr-HR"/>
    </w:rPr>
  </w:style>
  <w:style w:type="paragraph" w:customStyle="1" w:styleId="klasa2">
    <w:name w:val="klasa2"/>
    <w:basedOn w:val="Normal"/>
    <w:rsid w:val="00762931"/>
    <w:pPr>
      <w:spacing w:before="100" w:beforeAutospacing="1" w:after="100" w:afterAutospacing="1"/>
    </w:pPr>
    <w:rPr>
      <w:rFonts w:eastAsia="Times New Roman" w:cs="Times New Roman"/>
      <w:szCs w:val="24"/>
      <w:lang w:eastAsia="hr-HR"/>
    </w:rPr>
  </w:style>
  <w:style w:type="character" w:customStyle="1" w:styleId="bold1">
    <w:name w:val="bold1"/>
    <w:basedOn w:val="DefaultParagraphFont"/>
    <w:rsid w:val="00762931"/>
    <w:rPr>
      <w:b/>
      <w:bCs/>
    </w:rPr>
  </w:style>
  <w:style w:type="paragraph" w:styleId="ListParagraph">
    <w:name w:val="List Paragraph"/>
    <w:basedOn w:val="Normal"/>
    <w:uiPriority w:val="34"/>
    <w:qFormat/>
    <w:rsid w:val="00762931"/>
    <w:pPr>
      <w:spacing w:after="200" w:line="276" w:lineRule="auto"/>
      <w:ind w:left="720"/>
      <w:contextualSpacing/>
    </w:pPr>
    <w:rPr>
      <w:rFonts w:ascii="Calibri" w:eastAsia="Times New Roman" w:hAnsi="Calibri" w:cs="Times New Roman"/>
      <w:sz w:val="22"/>
      <w:lang w:eastAsia="hr-HR"/>
    </w:rPr>
  </w:style>
  <w:style w:type="character" w:styleId="Hyperlink">
    <w:name w:val="Hyperlink"/>
    <w:basedOn w:val="DefaultParagraphFont"/>
    <w:uiPriority w:val="99"/>
    <w:unhideWhenUsed/>
    <w:rsid w:val="00762931"/>
    <w:rPr>
      <w:strike w:val="0"/>
      <w:dstrike w:val="0"/>
      <w:color w:val="F38630"/>
      <w:u w:val="none"/>
      <w:effect w:val="none"/>
    </w:rPr>
  </w:style>
  <w:style w:type="character" w:styleId="CommentReference">
    <w:name w:val="annotation reference"/>
    <w:basedOn w:val="DefaultParagraphFont"/>
    <w:uiPriority w:val="99"/>
    <w:unhideWhenUsed/>
    <w:rsid w:val="00EC328D"/>
    <w:rPr>
      <w:sz w:val="16"/>
      <w:szCs w:val="16"/>
    </w:rPr>
  </w:style>
  <w:style w:type="paragraph" w:styleId="CommentText">
    <w:name w:val="annotation text"/>
    <w:basedOn w:val="Normal"/>
    <w:link w:val="CommentTextChar"/>
    <w:uiPriority w:val="99"/>
    <w:semiHidden/>
    <w:unhideWhenUsed/>
    <w:rsid w:val="00EC328D"/>
    <w:rPr>
      <w:sz w:val="20"/>
      <w:szCs w:val="20"/>
    </w:rPr>
  </w:style>
  <w:style w:type="character" w:customStyle="1" w:styleId="CommentTextChar">
    <w:name w:val="Comment Text Char"/>
    <w:basedOn w:val="DefaultParagraphFont"/>
    <w:link w:val="CommentText"/>
    <w:uiPriority w:val="99"/>
    <w:semiHidden/>
    <w:rsid w:val="00EC328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C328D"/>
    <w:rPr>
      <w:b/>
      <w:bCs/>
    </w:rPr>
  </w:style>
  <w:style w:type="character" w:customStyle="1" w:styleId="CommentSubjectChar">
    <w:name w:val="Comment Subject Char"/>
    <w:basedOn w:val="CommentTextChar"/>
    <w:link w:val="CommentSubject"/>
    <w:uiPriority w:val="99"/>
    <w:semiHidden/>
    <w:rsid w:val="00EC328D"/>
    <w:rPr>
      <w:rFonts w:ascii="Times New Roman" w:hAnsi="Times New Roman"/>
      <w:b/>
      <w:bCs/>
      <w:sz w:val="20"/>
      <w:szCs w:val="20"/>
    </w:rPr>
  </w:style>
  <w:style w:type="paragraph" w:styleId="BalloonText">
    <w:name w:val="Balloon Text"/>
    <w:basedOn w:val="Normal"/>
    <w:link w:val="BalloonTextChar"/>
    <w:uiPriority w:val="99"/>
    <w:semiHidden/>
    <w:unhideWhenUsed/>
    <w:rsid w:val="00EC3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28D"/>
    <w:rPr>
      <w:rFonts w:ascii="Segoe UI" w:hAnsi="Segoe UI" w:cs="Segoe UI"/>
      <w:sz w:val="18"/>
      <w:szCs w:val="18"/>
    </w:rPr>
  </w:style>
  <w:style w:type="paragraph" w:styleId="NoSpacing">
    <w:name w:val="No Spacing"/>
    <w:uiPriority w:val="1"/>
    <w:qFormat/>
    <w:rsid w:val="00747FF1"/>
    <w:pPr>
      <w:spacing w:after="0" w:line="240" w:lineRule="auto"/>
    </w:pPr>
    <w:rPr>
      <w:rFonts w:ascii="Times New Roman" w:hAnsi="Times New Roman"/>
      <w:sz w:val="24"/>
    </w:rPr>
  </w:style>
  <w:style w:type="paragraph" w:styleId="Header">
    <w:name w:val="header"/>
    <w:basedOn w:val="Normal"/>
    <w:link w:val="HeaderChar"/>
    <w:uiPriority w:val="99"/>
    <w:unhideWhenUsed/>
    <w:rsid w:val="003C75F0"/>
    <w:pPr>
      <w:tabs>
        <w:tab w:val="center" w:pos="4536"/>
        <w:tab w:val="right" w:pos="9072"/>
      </w:tabs>
    </w:pPr>
  </w:style>
  <w:style w:type="character" w:customStyle="1" w:styleId="HeaderChar">
    <w:name w:val="Header Char"/>
    <w:basedOn w:val="DefaultParagraphFont"/>
    <w:link w:val="Header"/>
    <w:uiPriority w:val="99"/>
    <w:rsid w:val="003C75F0"/>
    <w:rPr>
      <w:rFonts w:ascii="Times New Roman" w:hAnsi="Times New Roman"/>
      <w:sz w:val="24"/>
    </w:rPr>
  </w:style>
  <w:style w:type="paragraph" w:styleId="Footer">
    <w:name w:val="footer"/>
    <w:basedOn w:val="Normal"/>
    <w:link w:val="FooterChar"/>
    <w:uiPriority w:val="99"/>
    <w:unhideWhenUsed/>
    <w:rsid w:val="003C75F0"/>
    <w:pPr>
      <w:tabs>
        <w:tab w:val="center" w:pos="4536"/>
        <w:tab w:val="right" w:pos="9072"/>
      </w:tabs>
    </w:pPr>
  </w:style>
  <w:style w:type="character" w:customStyle="1" w:styleId="FooterChar">
    <w:name w:val="Footer Char"/>
    <w:basedOn w:val="DefaultParagraphFont"/>
    <w:link w:val="Footer"/>
    <w:uiPriority w:val="99"/>
    <w:rsid w:val="003C75F0"/>
    <w:rPr>
      <w:rFonts w:ascii="Times New Roman" w:hAnsi="Times New Roman"/>
      <w:sz w:val="24"/>
    </w:rPr>
  </w:style>
  <w:style w:type="table" w:styleId="TableGrid">
    <w:name w:val="Table Grid"/>
    <w:basedOn w:val="TableNormal"/>
    <w:rsid w:val="00FF05A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A0CC3"/>
    <w:pPr>
      <w:spacing w:before="100" w:beforeAutospacing="1" w:after="100" w:afterAutospacing="1"/>
    </w:pPr>
    <w:rPr>
      <w:rFonts w:eastAsia="Times New Roman" w:cs="Times New Roman"/>
      <w:szCs w:val="24"/>
      <w:lang w:eastAsia="hr-HR"/>
    </w:rPr>
  </w:style>
  <w:style w:type="character" w:styleId="Strong">
    <w:name w:val="Strong"/>
    <w:basedOn w:val="DefaultParagraphFont"/>
    <w:uiPriority w:val="22"/>
    <w:qFormat/>
    <w:rsid w:val="004A0CC3"/>
    <w:rPr>
      <w:b/>
      <w:bCs/>
    </w:rPr>
  </w:style>
  <w:style w:type="character" w:customStyle="1" w:styleId="UnresolvedMention">
    <w:name w:val="Unresolved Mention"/>
    <w:basedOn w:val="DefaultParagraphFont"/>
    <w:uiPriority w:val="99"/>
    <w:semiHidden/>
    <w:unhideWhenUsed/>
    <w:rsid w:val="00DE1904"/>
    <w:rPr>
      <w:color w:val="605E5C"/>
      <w:shd w:val="clear" w:color="auto" w:fill="E1DFDD"/>
    </w:rPr>
  </w:style>
  <w:style w:type="table" w:customStyle="1" w:styleId="Svijetlatablicareetke11">
    <w:name w:val="Svijetla tablica rešetke 11"/>
    <w:basedOn w:val="TableNormal"/>
    <w:uiPriority w:val="46"/>
    <w:rsid w:val="0094537A"/>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469151">
      <w:bodyDiv w:val="1"/>
      <w:marLeft w:val="0"/>
      <w:marRight w:val="0"/>
      <w:marTop w:val="0"/>
      <w:marBottom w:val="0"/>
      <w:divBdr>
        <w:top w:val="none" w:sz="0" w:space="0" w:color="auto"/>
        <w:left w:val="none" w:sz="0" w:space="0" w:color="auto"/>
        <w:bottom w:val="none" w:sz="0" w:space="0" w:color="auto"/>
        <w:right w:val="none" w:sz="0" w:space="0" w:color="auto"/>
      </w:divBdr>
    </w:div>
    <w:div w:id="471946689">
      <w:bodyDiv w:val="1"/>
      <w:marLeft w:val="0"/>
      <w:marRight w:val="0"/>
      <w:marTop w:val="0"/>
      <w:marBottom w:val="0"/>
      <w:divBdr>
        <w:top w:val="none" w:sz="0" w:space="0" w:color="auto"/>
        <w:left w:val="none" w:sz="0" w:space="0" w:color="auto"/>
        <w:bottom w:val="none" w:sz="0" w:space="0" w:color="auto"/>
        <w:right w:val="none" w:sz="0" w:space="0" w:color="auto"/>
      </w:divBdr>
    </w:div>
    <w:div w:id="873927315">
      <w:bodyDiv w:val="1"/>
      <w:marLeft w:val="0"/>
      <w:marRight w:val="0"/>
      <w:marTop w:val="0"/>
      <w:marBottom w:val="0"/>
      <w:divBdr>
        <w:top w:val="none" w:sz="0" w:space="0" w:color="auto"/>
        <w:left w:val="none" w:sz="0" w:space="0" w:color="auto"/>
        <w:bottom w:val="none" w:sz="0" w:space="0" w:color="auto"/>
        <w:right w:val="none" w:sz="0" w:space="0" w:color="auto"/>
      </w:divBdr>
    </w:div>
    <w:div w:id="1010372162">
      <w:bodyDiv w:val="1"/>
      <w:marLeft w:val="0"/>
      <w:marRight w:val="0"/>
      <w:marTop w:val="0"/>
      <w:marBottom w:val="0"/>
      <w:divBdr>
        <w:top w:val="none" w:sz="0" w:space="0" w:color="auto"/>
        <w:left w:val="none" w:sz="0" w:space="0" w:color="auto"/>
        <w:bottom w:val="none" w:sz="0" w:space="0" w:color="auto"/>
        <w:right w:val="none" w:sz="0" w:space="0" w:color="auto"/>
      </w:divBdr>
    </w:div>
    <w:div w:id="1406218306">
      <w:bodyDiv w:val="1"/>
      <w:marLeft w:val="0"/>
      <w:marRight w:val="0"/>
      <w:marTop w:val="0"/>
      <w:marBottom w:val="0"/>
      <w:divBdr>
        <w:top w:val="none" w:sz="0" w:space="0" w:color="auto"/>
        <w:left w:val="none" w:sz="0" w:space="0" w:color="auto"/>
        <w:bottom w:val="none" w:sz="0" w:space="0" w:color="auto"/>
        <w:right w:val="none" w:sz="0" w:space="0" w:color="auto"/>
      </w:divBdr>
    </w:div>
    <w:div w:id="1838492003">
      <w:bodyDiv w:val="1"/>
      <w:marLeft w:val="0"/>
      <w:marRight w:val="0"/>
      <w:marTop w:val="0"/>
      <w:marBottom w:val="0"/>
      <w:divBdr>
        <w:top w:val="none" w:sz="0" w:space="0" w:color="auto"/>
        <w:left w:val="none" w:sz="0" w:space="0" w:color="auto"/>
        <w:bottom w:val="none" w:sz="0" w:space="0" w:color="auto"/>
        <w:right w:val="none" w:sz="0" w:space="0" w:color="auto"/>
      </w:divBdr>
    </w:div>
    <w:div w:id="210476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3FCF042FE4948922BE4733A5011D6" ma:contentTypeVersion="14" ma:contentTypeDescription="Create a new document." ma:contentTypeScope="" ma:versionID="a55d10ec48910d67b3cabc7bc9e55a43">
  <xsd:schema xmlns:xsd="http://www.w3.org/2001/XMLSchema" xmlns:xs="http://www.w3.org/2001/XMLSchema" xmlns:p="http://schemas.microsoft.com/office/2006/metadata/properties" xmlns:ns3="7490e1b6-f58e-454c-acf9-5c8c01ff2552" xmlns:ns4="46095809-ebb1-447e-b929-427e0178e9ee" targetNamespace="http://schemas.microsoft.com/office/2006/metadata/properties" ma:root="true" ma:fieldsID="74321a6d8bdc7a39abc3dd74b6d91889" ns3:_="" ns4:_="">
    <xsd:import namespace="7490e1b6-f58e-454c-acf9-5c8c01ff2552"/>
    <xsd:import namespace="46095809-ebb1-447e-b929-427e0178e9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0e1b6-f58e-454c-acf9-5c8c01ff25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095809-ebb1-447e-b929-427e0178e9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6EFB-B1D2-4106-B6A6-DD01AB50F645}">
  <ds:schemaRefs>
    <ds:schemaRef ds:uri="http://schemas.microsoft.com/sharepoint/v3/contenttype/forms"/>
  </ds:schemaRefs>
</ds:datastoreItem>
</file>

<file path=customXml/itemProps2.xml><?xml version="1.0" encoding="utf-8"?>
<ds:datastoreItem xmlns:ds="http://schemas.openxmlformats.org/officeDocument/2006/customXml" ds:itemID="{DE1A0B0B-4631-453B-8870-CAE20DC36D97}">
  <ds:schemaRefs>
    <ds:schemaRef ds:uri="7490e1b6-f58e-454c-acf9-5c8c01ff25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6095809-ebb1-447e-b929-427e0178e9e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90CD9AC-AC3F-44B7-9559-954FE4D91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0e1b6-f58e-454c-acf9-5c8c01ff2552"/>
    <ds:schemaRef ds:uri="46095809-ebb1-447e-b929-427e0178e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244A30-B3EE-402F-88B2-F069F60B8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1107</Words>
  <Characters>6314</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MGIPU</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Karmen.DomitrovicMatasic@mgipu.hr</dc:creator>
  <cp:lastModifiedBy>Ines Uglešić</cp:lastModifiedBy>
  <cp:revision>5</cp:revision>
  <cp:lastPrinted>2021-12-20T08:49:00Z</cp:lastPrinted>
  <dcterms:created xsi:type="dcterms:W3CDTF">2021-12-20T10:12:00Z</dcterms:created>
  <dcterms:modified xsi:type="dcterms:W3CDTF">2021-12-21T12:36:00Z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0x010100FCD3FCF042FE4948922BE4733A5011D6</vt:lpwstr>
  </property>
</Properties>
</file>