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D13FD" w14:textId="77777777" w:rsidR="000D57E2" w:rsidRPr="00B65346" w:rsidRDefault="000D57E2" w:rsidP="00C31397">
      <w:pPr>
        <w:jc w:val="center"/>
        <w:rPr>
          <w:rFonts w:cs="Times New Roman"/>
          <w:sz w:val="22"/>
        </w:rPr>
      </w:pPr>
    </w:p>
    <w:p w14:paraId="61535A90" w14:textId="77777777" w:rsidR="00FF05A3" w:rsidRPr="00B65346" w:rsidRDefault="00FF05A3" w:rsidP="00FF05A3">
      <w:pPr>
        <w:jc w:val="center"/>
        <w:rPr>
          <w:rFonts w:cs="Times New Roman"/>
          <w:sz w:val="22"/>
        </w:rPr>
      </w:pPr>
      <w:r w:rsidRPr="00B65346">
        <w:rPr>
          <w:rFonts w:cs="Times New Roman"/>
          <w:noProof/>
          <w:sz w:val="22"/>
          <w:lang w:eastAsia="hr-HR"/>
        </w:rPr>
        <w:drawing>
          <wp:inline distT="0" distB="0" distL="0" distR="0" wp14:anchorId="3FC70912" wp14:editId="51B3D3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46">
        <w:rPr>
          <w:rFonts w:cs="Times New Roman"/>
          <w:sz w:val="22"/>
        </w:rPr>
        <w:fldChar w:fldCharType="begin"/>
      </w:r>
      <w:r w:rsidRPr="00B65346">
        <w:rPr>
          <w:rFonts w:cs="Times New Roman"/>
          <w:sz w:val="22"/>
        </w:rPr>
        <w:instrText xml:space="preserve"> INCLUDEPICTURE "http://www.inet.hr/~box/images/grb-rh.gif" \* MERGEFORMATINET </w:instrText>
      </w:r>
      <w:r w:rsidRPr="00B65346">
        <w:rPr>
          <w:rFonts w:cs="Times New Roman"/>
          <w:sz w:val="22"/>
        </w:rPr>
        <w:fldChar w:fldCharType="end"/>
      </w:r>
    </w:p>
    <w:p w14:paraId="55C633A2" w14:textId="77777777" w:rsidR="00FF05A3" w:rsidRPr="00B65346" w:rsidRDefault="00FF05A3" w:rsidP="00FF05A3">
      <w:pPr>
        <w:spacing w:before="60" w:after="1680"/>
        <w:jc w:val="center"/>
        <w:rPr>
          <w:rFonts w:cs="Times New Roman"/>
          <w:sz w:val="28"/>
          <w:szCs w:val="28"/>
        </w:rPr>
      </w:pPr>
      <w:r w:rsidRPr="00B65346">
        <w:rPr>
          <w:rFonts w:cs="Times New Roman"/>
          <w:sz w:val="28"/>
          <w:szCs w:val="28"/>
        </w:rPr>
        <w:t>VLADA REPUBLIKE HRVATSKE</w:t>
      </w:r>
    </w:p>
    <w:p w14:paraId="2FB7A837" w14:textId="77777777" w:rsidR="00FF05A3" w:rsidRPr="00B65346" w:rsidRDefault="00FF05A3" w:rsidP="00FF05A3">
      <w:pPr>
        <w:rPr>
          <w:rFonts w:cs="Times New Roman"/>
          <w:sz w:val="22"/>
        </w:rPr>
      </w:pPr>
    </w:p>
    <w:p w14:paraId="33BD2212" w14:textId="729F9546" w:rsidR="00FF05A3" w:rsidRPr="00B65346" w:rsidRDefault="00FF05A3" w:rsidP="00FF05A3">
      <w:pPr>
        <w:spacing w:after="2400"/>
        <w:jc w:val="right"/>
        <w:rPr>
          <w:rFonts w:cs="Times New Roman"/>
          <w:szCs w:val="24"/>
        </w:rPr>
      </w:pPr>
      <w:r w:rsidRPr="00B65346">
        <w:rPr>
          <w:rFonts w:cs="Times New Roman"/>
          <w:szCs w:val="24"/>
        </w:rPr>
        <w:t>Zagreb,</w:t>
      </w:r>
      <w:r w:rsidR="00A349DC">
        <w:rPr>
          <w:rFonts w:cs="Times New Roman"/>
          <w:szCs w:val="24"/>
        </w:rPr>
        <w:t xml:space="preserve"> 23. </w:t>
      </w:r>
      <w:r w:rsidR="00001674">
        <w:rPr>
          <w:rFonts w:cs="Times New Roman"/>
          <w:szCs w:val="24"/>
        </w:rPr>
        <w:t xml:space="preserve">prosinac </w:t>
      </w:r>
      <w:r w:rsidR="005B52DA">
        <w:rPr>
          <w:rFonts w:cs="Times New Roman"/>
          <w:szCs w:val="24"/>
        </w:rPr>
        <w:t>2021.</w:t>
      </w:r>
    </w:p>
    <w:p w14:paraId="79D0C914" w14:textId="1EAAFA58" w:rsidR="00FF05A3" w:rsidRPr="00B65346" w:rsidRDefault="00FF05A3" w:rsidP="00FF05A3">
      <w:pPr>
        <w:spacing w:line="360" w:lineRule="auto"/>
        <w:rPr>
          <w:rFonts w:cs="Times New Roman"/>
          <w:sz w:val="22"/>
        </w:rPr>
      </w:pPr>
      <w:r w:rsidRPr="00B65346">
        <w:rPr>
          <w:rFonts w:cs="Times New Roman"/>
          <w:sz w:val="22"/>
        </w:rPr>
        <w:t>__________________________________________________________________________</w:t>
      </w:r>
      <w:r w:rsidR="00141DB8">
        <w:rPr>
          <w:rFonts w:cs="Times New Roman"/>
          <w:sz w:val="22"/>
        </w:rPr>
        <w:t>________</w:t>
      </w:r>
    </w:p>
    <w:p w14:paraId="59BEFB7A" w14:textId="77777777" w:rsidR="00FF05A3" w:rsidRPr="00B65346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cs="Times New Roman"/>
          <w:b/>
          <w:smallCaps/>
          <w:sz w:val="22"/>
        </w:rPr>
        <w:sectPr w:rsidR="00FF05A3" w:rsidRPr="00B65346" w:rsidSect="00FF05A3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65346" w:rsidRPr="00B65346" w14:paraId="03CEE382" w14:textId="77777777" w:rsidTr="00294CE2">
        <w:tc>
          <w:tcPr>
            <w:tcW w:w="1951" w:type="dxa"/>
          </w:tcPr>
          <w:p w14:paraId="0EC250DD" w14:textId="77777777" w:rsidR="00FF05A3" w:rsidRPr="00B65346" w:rsidRDefault="00FF05A3" w:rsidP="00294CE2">
            <w:pPr>
              <w:spacing w:line="360" w:lineRule="auto"/>
              <w:jc w:val="right"/>
              <w:rPr>
                <w:szCs w:val="24"/>
              </w:rPr>
            </w:pPr>
            <w:r w:rsidRPr="00B65346">
              <w:rPr>
                <w:b/>
                <w:smallCaps/>
                <w:szCs w:val="24"/>
              </w:rPr>
              <w:t>Predlagatelj</w:t>
            </w:r>
            <w:r w:rsidRPr="00B65346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4FA4E415" w14:textId="5FBA3566" w:rsidR="00FF05A3" w:rsidRPr="00B65346" w:rsidRDefault="00FF05A3" w:rsidP="00FF05A3">
            <w:pPr>
              <w:spacing w:line="360" w:lineRule="auto"/>
              <w:rPr>
                <w:szCs w:val="24"/>
              </w:rPr>
            </w:pPr>
            <w:r w:rsidRPr="00B65346">
              <w:rPr>
                <w:szCs w:val="24"/>
              </w:rPr>
              <w:t xml:space="preserve">Ministarstvo </w:t>
            </w:r>
            <w:r w:rsidR="005B52DA">
              <w:rPr>
                <w:szCs w:val="24"/>
              </w:rPr>
              <w:t xml:space="preserve">prostornoga uređenja, </w:t>
            </w:r>
            <w:r w:rsidRPr="00B65346">
              <w:rPr>
                <w:szCs w:val="24"/>
              </w:rPr>
              <w:t xml:space="preserve">graditeljstva i </w:t>
            </w:r>
            <w:r w:rsidR="005B52DA">
              <w:rPr>
                <w:szCs w:val="24"/>
              </w:rPr>
              <w:t>državne imovine</w:t>
            </w:r>
          </w:p>
        </w:tc>
      </w:tr>
    </w:tbl>
    <w:p w14:paraId="32FA9897" w14:textId="1F69C341" w:rsidR="00FF05A3" w:rsidRPr="00B65346" w:rsidRDefault="00FF05A3" w:rsidP="00FF05A3">
      <w:pPr>
        <w:spacing w:line="360" w:lineRule="auto"/>
        <w:rPr>
          <w:rFonts w:cs="Times New Roman"/>
          <w:szCs w:val="24"/>
        </w:rPr>
      </w:pPr>
      <w:r w:rsidRPr="00B65346">
        <w:rPr>
          <w:rFonts w:cs="Times New Roman"/>
          <w:szCs w:val="24"/>
        </w:rPr>
        <w:t>__________________________________________________________________________</w:t>
      </w:r>
      <w:r w:rsidR="00141DB8">
        <w:rPr>
          <w:rFonts w:cs="Times New Roman"/>
          <w:szCs w:val="24"/>
        </w:rPr>
        <w:t>_</w:t>
      </w:r>
    </w:p>
    <w:p w14:paraId="52BCB2B2" w14:textId="77777777" w:rsidR="00FF05A3" w:rsidRPr="00B65346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cs="Times New Roman"/>
          <w:b/>
          <w:smallCaps/>
          <w:szCs w:val="24"/>
        </w:rPr>
        <w:sectPr w:rsidR="00FF05A3" w:rsidRPr="00B6534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65346" w:rsidRPr="00B65346" w14:paraId="002DC915" w14:textId="77777777" w:rsidTr="00294CE2">
        <w:tc>
          <w:tcPr>
            <w:tcW w:w="1951" w:type="dxa"/>
          </w:tcPr>
          <w:p w14:paraId="2C202856" w14:textId="77777777" w:rsidR="00FF05A3" w:rsidRPr="00B65346" w:rsidRDefault="00FF05A3" w:rsidP="00294CE2">
            <w:pPr>
              <w:spacing w:line="360" w:lineRule="auto"/>
              <w:jc w:val="right"/>
              <w:rPr>
                <w:szCs w:val="24"/>
              </w:rPr>
            </w:pPr>
            <w:r w:rsidRPr="00B65346">
              <w:rPr>
                <w:b/>
                <w:smallCaps/>
                <w:szCs w:val="24"/>
              </w:rPr>
              <w:t>Predmet</w:t>
            </w:r>
            <w:r w:rsidRPr="00B65346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68B844A1" w14:textId="0C092EAD" w:rsidR="00FF05A3" w:rsidRPr="00B65346" w:rsidRDefault="00AD2915" w:rsidP="00187E91">
            <w:pPr>
              <w:spacing w:line="360" w:lineRule="auto"/>
              <w:rPr>
                <w:szCs w:val="24"/>
              </w:rPr>
            </w:pPr>
            <w:r w:rsidRPr="00B65346">
              <w:rPr>
                <w:bCs/>
                <w:szCs w:val="24"/>
              </w:rPr>
              <w:t xml:space="preserve">Prijedlog odluke o donošenju </w:t>
            </w:r>
            <w:r w:rsidR="00187E91" w:rsidRPr="00B65346">
              <w:rPr>
                <w:bCs/>
                <w:szCs w:val="24"/>
              </w:rPr>
              <w:t xml:space="preserve">Programa energetske obnove zgrada koje imaju status kulturnog dobra za razdoblje </w:t>
            </w:r>
            <w:r w:rsidR="00C539D6">
              <w:rPr>
                <w:bCs/>
                <w:szCs w:val="24"/>
              </w:rPr>
              <w:t xml:space="preserve">do </w:t>
            </w:r>
            <w:r w:rsidR="00187E91" w:rsidRPr="00B65346">
              <w:rPr>
                <w:bCs/>
                <w:szCs w:val="24"/>
              </w:rPr>
              <w:t>2030. godine</w:t>
            </w:r>
          </w:p>
        </w:tc>
      </w:tr>
    </w:tbl>
    <w:p w14:paraId="7787D004" w14:textId="35F37BF0" w:rsidR="00FF05A3" w:rsidRPr="00B65346" w:rsidRDefault="00FF05A3" w:rsidP="00FF05A3">
      <w:pPr>
        <w:tabs>
          <w:tab w:val="left" w:pos="1843"/>
        </w:tabs>
        <w:spacing w:line="360" w:lineRule="auto"/>
        <w:ind w:left="1843" w:hanging="1843"/>
        <w:rPr>
          <w:rFonts w:cs="Times New Roman"/>
          <w:sz w:val="22"/>
        </w:rPr>
      </w:pPr>
      <w:r w:rsidRPr="00B65346">
        <w:rPr>
          <w:rFonts w:cs="Times New Roman"/>
          <w:sz w:val="22"/>
        </w:rPr>
        <w:t>__________________________________________________________________________</w:t>
      </w:r>
      <w:r w:rsidR="00141DB8">
        <w:rPr>
          <w:rFonts w:cs="Times New Roman"/>
          <w:sz w:val="22"/>
        </w:rPr>
        <w:t>________</w:t>
      </w:r>
    </w:p>
    <w:p w14:paraId="30441BCC" w14:textId="77777777" w:rsidR="00FF05A3" w:rsidRPr="00B65346" w:rsidRDefault="00FF05A3" w:rsidP="00FF05A3">
      <w:pPr>
        <w:rPr>
          <w:rFonts w:cs="Times New Roman"/>
          <w:sz w:val="22"/>
        </w:rPr>
      </w:pPr>
    </w:p>
    <w:p w14:paraId="3FEB2A04" w14:textId="77777777" w:rsidR="00FF05A3" w:rsidRPr="00B65346" w:rsidRDefault="00FF05A3" w:rsidP="00FF05A3">
      <w:pPr>
        <w:rPr>
          <w:rFonts w:cs="Times New Roman"/>
          <w:sz w:val="22"/>
        </w:rPr>
      </w:pPr>
    </w:p>
    <w:p w14:paraId="3BB7AB2D" w14:textId="77777777" w:rsidR="00FF05A3" w:rsidRPr="00B65346" w:rsidRDefault="00FF05A3" w:rsidP="00FF05A3">
      <w:pPr>
        <w:rPr>
          <w:rFonts w:cs="Times New Roman"/>
          <w:sz w:val="22"/>
        </w:rPr>
      </w:pPr>
    </w:p>
    <w:p w14:paraId="102EC161" w14:textId="77777777" w:rsidR="00FF05A3" w:rsidRPr="00B65346" w:rsidRDefault="00FF05A3" w:rsidP="00FF05A3">
      <w:pPr>
        <w:rPr>
          <w:rFonts w:cs="Times New Roman"/>
          <w:sz w:val="22"/>
        </w:rPr>
      </w:pPr>
    </w:p>
    <w:p w14:paraId="6CBD6C85" w14:textId="77777777" w:rsidR="00FF05A3" w:rsidRPr="00B65346" w:rsidRDefault="00FF05A3" w:rsidP="00FF05A3">
      <w:pPr>
        <w:rPr>
          <w:rFonts w:cs="Times New Roman"/>
          <w:sz w:val="22"/>
        </w:rPr>
      </w:pPr>
    </w:p>
    <w:p w14:paraId="39F912B1" w14:textId="77777777" w:rsidR="00FF05A3" w:rsidRPr="00B65346" w:rsidRDefault="00FF05A3" w:rsidP="00FF05A3">
      <w:pPr>
        <w:rPr>
          <w:rFonts w:cs="Times New Roman"/>
          <w:sz w:val="22"/>
        </w:rPr>
      </w:pPr>
    </w:p>
    <w:p w14:paraId="234EEB31" w14:textId="77777777" w:rsidR="00FF05A3" w:rsidRPr="00B65346" w:rsidRDefault="00FF05A3" w:rsidP="00FF05A3">
      <w:pPr>
        <w:rPr>
          <w:rFonts w:cs="Times New Roman"/>
          <w:sz w:val="22"/>
        </w:rPr>
      </w:pPr>
    </w:p>
    <w:p w14:paraId="25A176F1" w14:textId="77777777" w:rsidR="00FF05A3" w:rsidRPr="00B65346" w:rsidRDefault="00FF05A3" w:rsidP="00FF05A3">
      <w:pPr>
        <w:rPr>
          <w:rFonts w:cs="Times New Roman"/>
          <w:sz w:val="22"/>
        </w:rPr>
        <w:sectPr w:rsidR="00FF05A3" w:rsidRPr="00B6534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41134A" w14:textId="1EF80453" w:rsidR="00762931" w:rsidRPr="00B65346" w:rsidRDefault="001841DC" w:rsidP="00AD2915">
      <w:pPr>
        <w:pStyle w:val="t-9-8"/>
        <w:spacing w:before="0" w:beforeAutospacing="0" w:after="0" w:afterAutospacing="0"/>
        <w:jc w:val="right"/>
        <w:rPr>
          <w:b/>
        </w:rPr>
      </w:pPr>
      <w:r w:rsidRPr="00B65346">
        <w:rPr>
          <w:b/>
        </w:rPr>
        <w:lastRenderedPageBreak/>
        <w:t>Prijedlog</w:t>
      </w:r>
    </w:p>
    <w:p w14:paraId="1CF03906" w14:textId="3FEFF1DA" w:rsidR="00762931" w:rsidRPr="00B65346" w:rsidRDefault="00C31397" w:rsidP="00C31397">
      <w:pPr>
        <w:pStyle w:val="t-9-8"/>
        <w:jc w:val="both"/>
      </w:pPr>
      <w:r w:rsidRPr="00B65346">
        <w:t>N</w:t>
      </w:r>
      <w:r w:rsidR="00762931" w:rsidRPr="00B65346">
        <w:t xml:space="preserve">a temelju </w:t>
      </w:r>
      <w:r w:rsidR="00465981">
        <w:t>članka</w:t>
      </w:r>
      <w:r w:rsidR="009523C5" w:rsidRPr="00B65346">
        <w:t xml:space="preserve"> </w:t>
      </w:r>
      <w:r w:rsidR="00762931" w:rsidRPr="00B65346">
        <w:t xml:space="preserve">31. stavka </w:t>
      </w:r>
      <w:r w:rsidR="009523C5" w:rsidRPr="00B65346">
        <w:t>2</w:t>
      </w:r>
      <w:r w:rsidR="00762931" w:rsidRPr="00B65346">
        <w:t>. Zakona o Vladi Republike Hrvatske (Narodne novine, br</w:t>
      </w:r>
      <w:r w:rsidR="00AA2655">
        <w:t>oj</w:t>
      </w:r>
      <w:r w:rsidR="00762931" w:rsidRPr="00B65346">
        <w:t xml:space="preserve"> </w:t>
      </w:r>
      <w:r w:rsidR="000D1D44" w:rsidRPr="000D1D44">
        <w:t>150/11, 119/14, 93/16</w:t>
      </w:r>
      <w:r w:rsidR="000D1D44">
        <w:t xml:space="preserve"> i</w:t>
      </w:r>
      <w:r w:rsidR="000D1D44" w:rsidRPr="000D1D44">
        <w:t xml:space="preserve"> 116/18</w:t>
      </w:r>
      <w:r w:rsidRPr="00B65346">
        <w:t>)</w:t>
      </w:r>
      <w:r w:rsidR="00465981">
        <w:t>, te</w:t>
      </w:r>
      <w:r w:rsidR="00CE7C04">
        <w:t xml:space="preserve"> članka 47.b Zakona o gradnji </w:t>
      </w:r>
      <w:r w:rsidR="00CE7C04" w:rsidRPr="000E48B1">
        <w:t>(Narodne novine</w:t>
      </w:r>
      <w:r w:rsidR="00CE7C04">
        <w:t>,</w:t>
      </w:r>
      <w:r w:rsidR="00CE7C04" w:rsidRPr="000E48B1">
        <w:t xml:space="preserve"> broj 153/13, 20/17, 39/19 i 125/19)</w:t>
      </w:r>
      <w:r w:rsidR="00CE7C04">
        <w:t xml:space="preserve"> </w:t>
      </w:r>
      <w:r w:rsidR="00762931" w:rsidRPr="00B65346">
        <w:t>Vlada Republike Hrvatske je na sjednici održanoj</w:t>
      </w:r>
      <w:r w:rsidRPr="00B65346">
        <w:t>___________202</w:t>
      </w:r>
      <w:r w:rsidR="00B35B11">
        <w:t>1</w:t>
      </w:r>
      <w:r w:rsidRPr="00B65346">
        <w:t xml:space="preserve">. </w:t>
      </w:r>
      <w:r w:rsidR="00762931" w:rsidRPr="00B65346">
        <w:t>godine donijela</w:t>
      </w:r>
    </w:p>
    <w:p w14:paraId="24262C35" w14:textId="77777777" w:rsidR="00EE4D6B" w:rsidRPr="00B65346" w:rsidRDefault="00EE4D6B" w:rsidP="00F923F2">
      <w:pPr>
        <w:pStyle w:val="tb-na16"/>
        <w:spacing w:before="0" w:beforeAutospacing="0" w:after="0" w:afterAutospacing="0"/>
        <w:rPr>
          <w:sz w:val="24"/>
          <w:szCs w:val="24"/>
        </w:rPr>
      </w:pPr>
    </w:p>
    <w:p w14:paraId="677AAD9D" w14:textId="77777777" w:rsidR="00EE4D6B" w:rsidRPr="00B65346" w:rsidRDefault="00EE4D6B" w:rsidP="00F923F2">
      <w:pPr>
        <w:pStyle w:val="tb-na16"/>
        <w:spacing w:before="0" w:beforeAutospacing="0" w:after="0" w:afterAutospacing="0"/>
        <w:rPr>
          <w:sz w:val="24"/>
          <w:szCs w:val="24"/>
        </w:rPr>
      </w:pPr>
    </w:p>
    <w:p w14:paraId="1FB4C1C9" w14:textId="74959010" w:rsidR="00F40C64" w:rsidRPr="00B65346" w:rsidRDefault="00F40C64" w:rsidP="00F40C64">
      <w:pPr>
        <w:pStyle w:val="tb-na16"/>
        <w:spacing w:before="0" w:beforeAutospacing="0" w:after="0" w:afterAutospacing="0"/>
        <w:rPr>
          <w:sz w:val="24"/>
          <w:szCs w:val="24"/>
        </w:rPr>
      </w:pPr>
      <w:r w:rsidRPr="00B65346">
        <w:rPr>
          <w:sz w:val="24"/>
          <w:szCs w:val="24"/>
        </w:rPr>
        <w:t>O D L U K U</w:t>
      </w:r>
    </w:p>
    <w:p w14:paraId="28C4AADA" w14:textId="77777777" w:rsidR="00F40C64" w:rsidRPr="00B65346" w:rsidRDefault="00F40C64" w:rsidP="00F40C64">
      <w:pPr>
        <w:pStyle w:val="tb-na16"/>
        <w:spacing w:before="0" w:beforeAutospacing="0" w:after="0" w:afterAutospacing="0"/>
        <w:rPr>
          <w:sz w:val="24"/>
          <w:szCs w:val="24"/>
        </w:rPr>
      </w:pPr>
    </w:p>
    <w:p w14:paraId="127C7D3D" w14:textId="4FFFD0AA" w:rsidR="00F923F2" w:rsidRPr="00B65346" w:rsidRDefault="00F40C64" w:rsidP="00F923F2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B65346">
        <w:rPr>
          <w:sz w:val="24"/>
          <w:szCs w:val="24"/>
        </w:rPr>
        <w:t xml:space="preserve">o donošenju Programa energetske obnove zgrada koje imaju status kulturnog dobra za razdoblje </w:t>
      </w:r>
      <w:r w:rsidR="004E7641">
        <w:rPr>
          <w:sz w:val="24"/>
          <w:szCs w:val="24"/>
        </w:rPr>
        <w:t>do</w:t>
      </w:r>
      <w:r w:rsidRPr="00B65346">
        <w:rPr>
          <w:sz w:val="24"/>
          <w:szCs w:val="24"/>
        </w:rPr>
        <w:t xml:space="preserve"> 2030. godine</w:t>
      </w:r>
    </w:p>
    <w:p w14:paraId="1EEAB679" w14:textId="77777777" w:rsidR="00AD2915" w:rsidRPr="00B65346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51E6CAC1" w14:textId="77777777" w:rsidR="005700D1" w:rsidRPr="00B65346" w:rsidRDefault="005700D1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65951E55" w14:textId="77777777" w:rsidR="00AD2915" w:rsidRPr="00B65346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2AB7D91F" w14:textId="38D17F5E" w:rsidR="00762931" w:rsidRPr="005D2D9E" w:rsidRDefault="00762931" w:rsidP="00AD2915">
      <w:pPr>
        <w:pStyle w:val="clanak"/>
        <w:spacing w:before="0" w:beforeAutospacing="0" w:after="0" w:afterAutospacing="0"/>
        <w:rPr>
          <w:bCs/>
        </w:rPr>
      </w:pPr>
      <w:r w:rsidRPr="005D2D9E">
        <w:rPr>
          <w:bCs/>
        </w:rPr>
        <w:t>I</w:t>
      </w:r>
      <w:r w:rsidR="00805D77">
        <w:rPr>
          <w:bCs/>
        </w:rPr>
        <w:t>.</w:t>
      </w:r>
    </w:p>
    <w:p w14:paraId="07B9ABA9" w14:textId="77777777" w:rsidR="00AD2915" w:rsidRPr="00B65346" w:rsidRDefault="00AD2915" w:rsidP="00C31397">
      <w:pPr>
        <w:pStyle w:val="clanak"/>
        <w:spacing w:before="0" w:beforeAutospacing="0" w:after="0" w:afterAutospacing="0"/>
        <w:rPr>
          <w:b/>
        </w:rPr>
      </w:pPr>
    </w:p>
    <w:p w14:paraId="2BFDB013" w14:textId="3CD3950D" w:rsidR="004E7641" w:rsidRPr="001011C3" w:rsidRDefault="00DA52AA" w:rsidP="004E7641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D</w:t>
      </w:r>
      <w:r w:rsidR="004E7641" w:rsidRPr="00BA1F94">
        <w:rPr>
          <w:rFonts w:cs="Times New Roman"/>
          <w:noProof/>
          <w:szCs w:val="24"/>
        </w:rPr>
        <w:t>ono</w:t>
      </w:r>
      <w:r w:rsidR="004E7641">
        <w:rPr>
          <w:rFonts w:cs="Times New Roman"/>
          <w:noProof/>
          <w:szCs w:val="24"/>
        </w:rPr>
        <w:t xml:space="preserve">si se </w:t>
      </w:r>
      <w:r w:rsidR="004E7641" w:rsidRPr="00BA1F94">
        <w:rPr>
          <w:rFonts w:cs="Times New Roman"/>
          <w:noProof/>
          <w:szCs w:val="24"/>
        </w:rPr>
        <w:t xml:space="preserve">Program energetske </w:t>
      </w:r>
      <w:r w:rsidR="004E7641" w:rsidRPr="004E7641">
        <w:rPr>
          <w:rFonts w:cs="Times New Roman"/>
          <w:noProof/>
          <w:szCs w:val="24"/>
        </w:rPr>
        <w:t xml:space="preserve">obnove zgrada koje imaju status kulturnog dobra za razdoblje </w:t>
      </w:r>
      <w:r w:rsidR="004E7641">
        <w:rPr>
          <w:rFonts w:cs="Times New Roman"/>
          <w:noProof/>
          <w:szCs w:val="24"/>
        </w:rPr>
        <w:t>do</w:t>
      </w:r>
      <w:r w:rsidR="004E7641" w:rsidRPr="004E7641">
        <w:rPr>
          <w:rFonts w:cs="Times New Roman"/>
          <w:noProof/>
          <w:szCs w:val="24"/>
        </w:rPr>
        <w:t xml:space="preserve"> 2030. godine </w:t>
      </w:r>
      <w:r w:rsidR="004E7641">
        <w:rPr>
          <w:rFonts w:cs="Times New Roman"/>
          <w:szCs w:val="24"/>
        </w:rPr>
        <w:t>(u daljnjem tekstu: Program)</w:t>
      </w:r>
      <w:r w:rsidR="00A349DC">
        <w:rPr>
          <w:rFonts w:cs="Times New Roman"/>
          <w:szCs w:val="24"/>
        </w:rPr>
        <w:t>,</w:t>
      </w:r>
      <w:r w:rsidR="004E7641" w:rsidRPr="001011C3">
        <w:rPr>
          <w:rFonts w:cs="Times New Roman"/>
          <w:szCs w:val="24"/>
        </w:rPr>
        <w:t xml:space="preserve"> koj</w:t>
      </w:r>
      <w:r w:rsidR="004E7641">
        <w:rPr>
          <w:rFonts w:cs="Times New Roman"/>
          <w:szCs w:val="24"/>
        </w:rPr>
        <w:t>i</w:t>
      </w:r>
      <w:r w:rsidR="004E7641" w:rsidRPr="001011C3">
        <w:rPr>
          <w:rFonts w:cs="Times New Roman"/>
          <w:szCs w:val="24"/>
        </w:rPr>
        <w:t xml:space="preserve"> je</w:t>
      </w:r>
      <w:r w:rsidR="00703680">
        <w:rPr>
          <w:rFonts w:cs="Times New Roman"/>
          <w:szCs w:val="24"/>
        </w:rPr>
        <w:t xml:space="preserve"> Vladi Republike Hrvatske</w:t>
      </w:r>
      <w:r w:rsidR="004E7641" w:rsidRPr="001011C3">
        <w:rPr>
          <w:rFonts w:cs="Times New Roman"/>
          <w:szCs w:val="24"/>
        </w:rPr>
        <w:t xml:space="preserve"> dostavilo Ministarstvo prostornoga uređenja, graditeljstva i državne imovine aktom</w:t>
      </w:r>
      <w:r w:rsidR="00A349DC">
        <w:rPr>
          <w:rFonts w:cs="Times New Roman"/>
          <w:szCs w:val="24"/>
        </w:rPr>
        <w:t>,</w:t>
      </w:r>
      <w:r w:rsidR="004E7641" w:rsidRPr="001011C3">
        <w:rPr>
          <w:rFonts w:cs="Times New Roman"/>
          <w:szCs w:val="24"/>
        </w:rPr>
        <w:t xml:space="preserve"> KLAS</w:t>
      </w:r>
      <w:r w:rsidR="00FB361D">
        <w:rPr>
          <w:rFonts w:cs="Times New Roman"/>
          <w:szCs w:val="24"/>
        </w:rPr>
        <w:t>A</w:t>
      </w:r>
      <w:r w:rsidR="00A349DC">
        <w:rPr>
          <w:rFonts w:cs="Times New Roman"/>
          <w:szCs w:val="24"/>
        </w:rPr>
        <w:t>: 360-01/20-13/2, URBROJ: 531-05-01-01-02/01-21-63,</w:t>
      </w:r>
      <w:bookmarkStart w:id="0" w:name="_GoBack"/>
      <w:bookmarkEnd w:id="0"/>
      <w:r w:rsidR="00A349DC">
        <w:rPr>
          <w:rFonts w:cs="Times New Roman"/>
          <w:szCs w:val="24"/>
        </w:rPr>
        <w:t xml:space="preserve"> od 15. prosinca 2021. </w:t>
      </w:r>
    </w:p>
    <w:p w14:paraId="3E589255" w14:textId="77777777" w:rsidR="004E7641" w:rsidRDefault="004E7641" w:rsidP="004E7641">
      <w:pPr>
        <w:jc w:val="both"/>
        <w:rPr>
          <w:rFonts w:cs="Times New Roman"/>
          <w:szCs w:val="24"/>
        </w:rPr>
      </w:pPr>
    </w:p>
    <w:p w14:paraId="7FC7E065" w14:textId="58100E91" w:rsidR="00B86472" w:rsidRPr="00B65346" w:rsidRDefault="001707B9" w:rsidP="00B86472">
      <w:pPr>
        <w:pStyle w:val="clanak"/>
      </w:pPr>
      <w:r w:rsidRPr="00B65346">
        <w:t>I</w:t>
      </w:r>
      <w:r w:rsidR="0049775B" w:rsidRPr="00B65346">
        <w:t>I</w:t>
      </w:r>
      <w:r w:rsidR="00805D77">
        <w:t>.</w:t>
      </w:r>
    </w:p>
    <w:p w14:paraId="618DA48E" w14:textId="4105544D" w:rsidR="00254317" w:rsidRDefault="00254317" w:rsidP="00254317">
      <w:pPr>
        <w:pStyle w:val="clanak"/>
        <w:jc w:val="both"/>
        <w:rPr>
          <w:rFonts w:eastAsiaTheme="minorEastAsia"/>
        </w:rPr>
      </w:pPr>
      <w:r w:rsidRPr="009A6520">
        <w:t xml:space="preserve">Sufinanciranje i provedba Programa osigurat </w:t>
      </w:r>
      <w:r w:rsidRPr="009A6520">
        <w:rPr>
          <w:rFonts w:eastAsiaTheme="minorEastAsia"/>
        </w:rPr>
        <w:t xml:space="preserve">će se </w:t>
      </w:r>
      <w:r w:rsidR="00EC556A">
        <w:rPr>
          <w:rFonts w:eastAsiaTheme="minorEastAsia"/>
        </w:rPr>
        <w:t xml:space="preserve">u prvom trogodišnjem razdoblju </w:t>
      </w:r>
      <w:r w:rsidRPr="009A6520">
        <w:rPr>
          <w:rFonts w:eastAsiaTheme="minorEastAsia"/>
        </w:rPr>
        <w:t xml:space="preserve">iz sredstava </w:t>
      </w:r>
      <w:r w:rsidRPr="009A6520">
        <w:t>Europskih strukturnih i investicijskih fondova</w:t>
      </w:r>
      <w:r w:rsidRPr="009A6520">
        <w:rPr>
          <w:rFonts w:eastAsiaTheme="minorEastAsia"/>
        </w:rPr>
        <w:t xml:space="preserve"> za novo financijsko razdoblje </w:t>
      </w:r>
      <w:r w:rsidR="00BC1474">
        <w:rPr>
          <w:rFonts w:eastAsiaTheme="minorEastAsia"/>
        </w:rPr>
        <w:t xml:space="preserve">do </w:t>
      </w:r>
      <w:r w:rsidRPr="009A6520">
        <w:rPr>
          <w:rFonts w:eastAsiaTheme="minorEastAsia"/>
        </w:rPr>
        <w:t xml:space="preserve">2027. godine </w:t>
      </w:r>
      <w:r w:rsidRPr="009A6520">
        <w:t xml:space="preserve">i iz Mehanizma za oporavak i otpornost putem Nacionalnog plana oporavka i otpornosti </w:t>
      </w:r>
      <w:r w:rsidR="00BC1474">
        <w:t xml:space="preserve">do </w:t>
      </w:r>
      <w:r w:rsidRPr="009A6520">
        <w:t xml:space="preserve">2026. te </w:t>
      </w:r>
      <w:r w:rsidRPr="009A6520">
        <w:rPr>
          <w:rFonts w:eastAsiaTheme="minorEastAsia"/>
        </w:rPr>
        <w:t>iz sredstava različitih financijskih institucija</w:t>
      </w:r>
      <w:r w:rsidR="00372C48">
        <w:rPr>
          <w:rFonts w:eastAsiaTheme="minorEastAsia"/>
        </w:rPr>
        <w:t>,</w:t>
      </w:r>
      <w:r w:rsidRPr="009A6520">
        <w:rPr>
          <w:rFonts w:eastAsiaTheme="minorEastAsia"/>
        </w:rPr>
        <w:t xml:space="preserve"> vlastitih učešća korisnika</w:t>
      </w:r>
      <w:r w:rsidR="00FA404B">
        <w:rPr>
          <w:rFonts w:eastAsiaTheme="minorEastAsia"/>
        </w:rPr>
        <w:t xml:space="preserve"> i </w:t>
      </w:r>
      <w:r w:rsidR="00FA404B" w:rsidRPr="00FA404B">
        <w:rPr>
          <w:rFonts w:eastAsiaTheme="minorEastAsia"/>
        </w:rPr>
        <w:t>sredstva prikupljen</w:t>
      </w:r>
      <w:r w:rsidR="00FA404B">
        <w:rPr>
          <w:rFonts w:eastAsiaTheme="minorEastAsia"/>
        </w:rPr>
        <w:t>ih</w:t>
      </w:r>
      <w:r w:rsidR="00FA404B" w:rsidRPr="00FA404B">
        <w:rPr>
          <w:rFonts w:eastAsiaTheme="minorEastAsia"/>
        </w:rPr>
        <w:t xml:space="preserve"> kroz spomeničku rentu.  </w:t>
      </w:r>
    </w:p>
    <w:p w14:paraId="06D184C7" w14:textId="7B0BAD35" w:rsidR="004800D8" w:rsidRDefault="0049775B" w:rsidP="004800D8">
      <w:pPr>
        <w:pStyle w:val="clanak"/>
      </w:pPr>
      <w:r w:rsidRPr="00B65346">
        <w:t>III</w:t>
      </w:r>
      <w:r w:rsidR="00805D77">
        <w:t>.</w:t>
      </w:r>
    </w:p>
    <w:p w14:paraId="3DFEF402" w14:textId="39ECE83C" w:rsidR="000465A3" w:rsidRDefault="000465A3" w:rsidP="000465A3">
      <w:pPr>
        <w:pStyle w:val="clanak"/>
        <w:spacing w:before="0" w:beforeAutospacing="0" w:after="0" w:afterAutospacing="0"/>
        <w:jc w:val="both"/>
      </w:pPr>
      <w:r w:rsidRPr="00FC3643">
        <w:rPr>
          <w:rFonts w:eastAsiaTheme="minorHAnsi"/>
          <w:lang w:eastAsia="en-US"/>
        </w:rPr>
        <w:t>Zadužuje se Ministarstvo prostornoga uređenja, graditeljstva i državne imovine da Program objavi na svojim mrežnim stranicama.</w:t>
      </w:r>
    </w:p>
    <w:p w14:paraId="40EE050D" w14:textId="0A00D6F9" w:rsidR="00FC7239" w:rsidRPr="00B65346" w:rsidRDefault="00FC7239" w:rsidP="004800D8">
      <w:pPr>
        <w:pStyle w:val="clanak"/>
      </w:pPr>
      <w:r w:rsidRPr="00FC7239">
        <w:t>IV</w:t>
      </w:r>
      <w:r w:rsidR="00805D77">
        <w:t>.</w:t>
      </w:r>
    </w:p>
    <w:p w14:paraId="7126EEDB" w14:textId="77777777" w:rsidR="00224FCA" w:rsidRPr="00D67E77" w:rsidRDefault="00224FCA" w:rsidP="00224FCA">
      <w:pPr>
        <w:rPr>
          <w:rFonts w:cs="Times New Roman"/>
          <w:szCs w:val="24"/>
        </w:rPr>
      </w:pPr>
      <w:r w:rsidRPr="00D67E77">
        <w:rPr>
          <w:rFonts w:cs="Times New Roman"/>
          <w:szCs w:val="24"/>
        </w:rPr>
        <w:t>Ova Odluka stupa na snagu danom donošenja, a objavit će se</w:t>
      </w:r>
      <w:r>
        <w:rPr>
          <w:rFonts w:cs="Times New Roman"/>
          <w:szCs w:val="24"/>
        </w:rPr>
        <w:t xml:space="preserve"> </w:t>
      </w:r>
      <w:r w:rsidRPr="00A7391A">
        <w:rPr>
          <w:rFonts w:cs="Times New Roman"/>
          <w:szCs w:val="24"/>
        </w:rPr>
        <w:t>u Narodnim novinama.</w:t>
      </w:r>
      <w:r w:rsidRPr="00D67E77">
        <w:rPr>
          <w:rFonts w:cs="Times New Roman"/>
          <w:szCs w:val="24"/>
        </w:rPr>
        <w:t xml:space="preserve"> </w:t>
      </w:r>
    </w:p>
    <w:p w14:paraId="6BF15313" w14:textId="77777777" w:rsidR="00B5100F" w:rsidRPr="00B65346" w:rsidRDefault="00B5100F" w:rsidP="00B5100F">
      <w:pPr>
        <w:pStyle w:val="clanak"/>
        <w:spacing w:before="0" w:beforeAutospacing="0" w:after="0" w:afterAutospacing="0" w:line="0" w:lineRule="atLeast"/>
        <w:jc w:val="both"/>
      </w:pPr>
    </w:p>
    <w:p w14:paraId="25129C65" w14:textId="77777777" w:rsidR="009A2F9C" w:rsidRPr="00406372" w:rsidRDefault="009A2F9C" w:rsidP="00E25854">
      <w:pPr>
        <w:pStyle w:val="t-9-8"/>
        <w:spacing w:before="0" w:beforeAutospacing="0" w:after="0" w:afterAutospacing="0"/>
        <w:jc w:val="both"/>
      </w:pPr>
    </w:p>
    <w:p w14:paraId="6F6F4960" w14:textId="77777777" w:rsidR="00943D51" w:rsidRPr="00406372" w:rsidRDefault="002F184C" w:rsidP="00AD3FB3">
      <w:pPr>
        <w:pStyle w:val="klasa2"/>
        <w:spacing w:before="0" w:beforeAutospacing="0"/>
        <w:jc w:val="both"/>
      </w:pPr>
      <w:r w:rsidRPr="00406372">
        <w:t>KLASA</w:t>
      </w:r>
      <w:r w:rsidR="00483F6D" w:rsidRPr="00406372">
        <w:t>:</w:t>
      </w:r>
      <w:r w:rsidR="007927D9" w:rsidRPr="00406372">
        <w:t xml:space="preserve"> </w:t>
      </w:r>
    </w:p>
    <w:p w14:paraId="1B5EE9F4" w14:textId="77777777" w:rsidR="00943D51" w:rsidRPr="00B65346" w:rsidRDefault="002F184C" w:rsidP="00AD3FB3">
      <w:pPr>
        <w:pStyle w:val="klasa2"/>
        <w:spacing w:before="0" w:beforeAutospacing="0"/>
        <w:jc w:val="both"/>
      </w:pPr>
      <w:r w:rsidRPr="00B65346">
        <w:lastRenderedPageBreak/>
        <w:t>URBROJ</w:t>
      </w:r>
      <w:r w:rsidR="00B86472" w:rsidRPr="00B65346">
        <w:t xml:space="preserve">: </w:t>
      </w:r>
    </w:p>
    <w:p w14:paraId="170E7CD7" w14:textId="77777777" w:rsidR="00AD2915" w:rsidRPr="00B65346" w:rsidRDefault="00AD2915" w:rsidP="00AD3FB3">
      <w:pPr>
        <w:jc w:val="both"/>
        <w:rPr>
          <w:rFonts w:cs="Times New Roman"/>
          <w:szCs w:val="24"/>
        </w:rPr>
      </w:pPr>
      <w:r w:rsidRPr="00B65346">
        <w:rPr>
          <w:rFonts w:cs="Times New Roman"/>
          <w:szCs w:val="24"/>
        </w:rPr>
        <w:t>Zagreb,</w:t>
      </w:r>
    </w:p>
    <w:p w14:paraId="1E09EE61" w14:textId="77777777" w:rsidR="00AD2915" w:rsidRPr="00B65346" w:rsidRDefault="00AD2915" w:rsidP="00AD2915">
      <w:pPr>
        <w:jc w:val="both"/>
        <w:rPr>
          <w:rFonts w:cs="Times New Roman"/>
          <w:szCs w:val="24"/>
        </w:rPr>
      </w:pP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  <w:t>Predsjednik</w:t>
      </w:r>
    </w:p>
    <w:p w14:paraId="0F147E1C" w14:textId="53FBD457" w:rsidR="00AD2915" w:rsidRPr="00B65346" w:rsidRDefault="00AD2915" w:rsidP="00C805B4">
      <w:pPr>
        <w:jc w:val="both"/>
        <w:rPr>
          <w:rFonts w:cs="Times New Roman"/>
          <w:szCs w:val="24"/>
        </w:rPr>
      </w:pP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</w:r>
      <w:r w:rsidRPr="00B65346">
        <w:rPr>
          <w:rFonts w:cs="Times New Roman"/>
          <w:szCs w:val="24"/>
        </w:rPr>
        <w:tab/>
        <w:t>mr. sc. Andrej Plenković</w:t>
      </w:r>
    </w:p>
    <w:p w14:paraId="7F0DE33F" w14:textId="52D3D954" w:rsidR="00A96A7F" w:rsidRPr="00B65346" w:rsidRDefault="00A96A7F" w:rsidP="00C805B4">
      <w:pPr>
        <w:jc w:val="both"/>
        <w:rPr>
          <w:rFonts w:cs="Times New Roman"/>
          <w:szCs w:val="24"/>
        </w:rPr>
      </w:pPr>
    </w:p>
    <w:p w14:paraId="244545A8" w14:textId="7C11BA9A" w:rsidR="00A96A7F" w:rsidRPr="00B65346" w:rsidRDefault="00A96A7F" w:rsidP="00C805B4">
      <w:pPr>
        <w:jc w:val="both"/>
        <w:rPr>
          <w:rFonts w:cs="Times New Roman"/>
          <w:szCs w:val="24"/>
        </w:rPr>
      </w:pPr>
    </w:p>
    <w:p w14:paraId="699A6C88" w14:textId="335F6F49" w:rsidR="00762931" w:rsidRPr="00B65346" w:rsidRDefault="00AD2915" w:rsidP="00AD2915">
      <w:pPr>
        <w:pStyle w:val="t-9-8-potpis"/>
        <w:spacing w:before="0" w:beforeAutospacing="0" w:after="0" w:afterAutospacing="0"/>
        <w:ind w:left="0"/>
        <w:rPr>
          <w:b/>
        </w:rPr>
      </w:pPr>
      <w:r w:rsidRPr="00B65346">
        <w:rPr>
          <w:b/>
        </w:rPr>
        <w:t>O B R A Z L O Ž E N J E</w:t>
      </w:r>
    </w:p>
    <w:p w14:paraId="0A8FDE35" w14:textId="77777777" w:rsidR="00A44D83" w:rsidRPr="00B65346" w:rsidRDefault="00A44D83" w:rsidP="00AD2915">
      <w:pPr>
        <w:pStyle w:val="t-9-8-potpis"/>
        <w:spacing w:before="0" w:beforeAutospacing="0" w:after="0" w:afterAutospacing="0"/>
        <w:ind w:left="0"/>
      </w:pPr>
    </w:p>
    <w:p w14:paraId="6442936B" w14:textId="77777777" w:rsidR="00762931" w:rsidRPr="00B65346" w:rsidRDefault="00762931" w:rsidP="001D10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FE45F2E" w14:textId="4BE581F0" w:rsidR="004455AF" w:rsidRDefault="00762931" w:rsidP="00274BA8">
      <w:pPr>
        <w:jc w:val="both"/>
        <w:rPr>
          <w:rFonts w:cs="Times New Roman"/>
          <w:szCs w:val="24"/>
        </w:rPr>
      </w:pPr>
      <w:r w:rsidRPr="00B65346">
        <w:rPr>
          <w:rFonts w:cs="Times New Roman"/>
          <w:szCs w:val="24"/>
        </w:rPr>
        <w:t xml:space="preserve">Ovom </w:t>
      </w:r>
      <w:r w:rsidR="00582496" w:rsidRPr="00B65346">
        <w:rPr>
          <w:rFonts w:cs="Times New Roman"/>
          <w:szCs w:val="24"/>
        </w:rPr>
        <w:t>o</w:t>
      </w:r>
      <w:r w:rsidRPr="00B65346">
        <w:rPr>
          <w:rFonts w:cs="Times New Roman"/>
          <w:szCs w:val="24"/>
        </w:rPr>
        <w:t xml:space="preserve">dlukom Vlada Republike Hrvatske na temelju </w:t>
      </w:r>
      <w:r w:rsidR="00DE2064">
        <w:t>članka</w:t>
      </w:r>
      <w:r w:rsidR="00DE2064" w:rsidRPr="00B65346">
        <w:t xml:space="preserve"> 31. stavka 2. Zakona o Vladi Republike Hrvatske (Narodne novine, br</w:t>
      </w:r>
      <w:r w:rsidR="00DE2064">
        <w:t>oj</w:t>
      </w:r>
      <w:r w:rsidR="00DE2064" w:rsidRPr="00B65346">
        <w:t xml:space="preserve"> </w:t>
      </w:r>
      <w:r w:rsidR="00DE2064" w:rsidRPr="000D1D44">
        <w:t>150/11, 119/14, 93/16</w:t>
      </w:r>
      <w:r w:rsidR="00DE2064">
        <w:t xml:space="preserve"> i</w:t>
      </w:r>
      <w:r w:rsidR="00DE2064" w:rsidRPr="000D1D44">
        <w:t xml:space="preserve"> 116/18</w:t>
      </w:r>
      <w:r w:rsidR="00DE2064" w:rsidRPr="00B65346">
        <w:t>)</w:t>
      </w:r>
      <w:r w:rsidR="00DE2064">
        <w:t>, te</w:t>
      </w:r>
      <w:r w:rsidR="00DE2064">
        <w:rPr>
          <w:rFonts w:cs="Times New Roman"/>
          <w:szCs w:val="24"/>
        </w:rPr>
        <w:t xml:space="preserve"> članka 47.b Zakona o gradnji </w:t>
      </w:r>
      <w:r w:rsidR="00DE2064" w:rsidRPr="000E48B1">
        <w:rPr>
          <w:rFonts w:cs="Times New Roman"/>
          <w:szCs w:val="24"/>
        </w:rPr>
        <w:t>(Narodne novine</w:t>
      </w:r>
      <w:r w:rsidR="00DE2064">
        <w:rPr>
          <w:rFonts w:cs="Times New Roman"/>
          <w:szCs w:val="24"/>
        </w:rPr>
        <w:t>,</w:t>
      </w:r>
      <w:r w:rsidR="00DE2064" w:rsidRPr="000E48B1">
        <w:rPr>
          <w:rFonts w:cs="Times New Roman"/>
          <w:szCs w:val="24"/>
        </w:rPr>
        <w:t xml:space="preserve"> broj 153/13, 20/17, 39/19 i 125/19)</w:t>
      </w:r>
      <w:r w:rsidR="002831B1">
        <w:rPr>
          <w:rFonts w:cs="Times New Roman"/>
          <w:szCs w:val="24"/>
        </w:rPr>
        <w:t xml:space="preserve"> </w:t>
      </w:r>
      <w:r w:rsidRPr="00B65346">
        <w:rPr>
          <w:rFonts w:cs="Times New Roman"/>
          <w:szCs w:val="24"/>
        </w:rPr>
        <w:t>donosi</w:t>
      </w:r>
      <w:r w:rsidR="00486CEC">
        <w:rPr>
          <w:rFonts w:cs="Times New Roman"/>
          <w:szCs w:val="24"/>
        </w:rPr>
        <w:t xml:space="preserve"> Odluku o donošenju</w:t>
      </w:r>
      <w:r w:rsidRPr="00B65346">
        <w:rPr>
          <w:rFonts w:cs="Times New Roman"/>
          <w:szCs w:val="24"/>
        </w:rPr>
        <w:t xml:space="preserve"> </w:t>
      </w:r>
      <w:r w:rsidR="00C805B4" w:rsidRPr="00B65346">
        <w:rPr>
          <w:rFonts w:cs="Times New Roman"/>
          <w:szCs w:val="24"/>
        </w:rPr>
        <w:t>Program</w:t>
      </w:r>
      <w:r w:rsidR="00486CEC">
        <w:rPr>
          <w:rFonts w:cs="Times New Roman"/>
          <w:szCs w:val="24"/>
        </w:rPr>
        <w:t>a</w:t>
      </w:r>
      <w:r w:rsidR="00C805B4" w:rsidRPr="00B65346">
        <w:rPr>
          <w:rFonts w:cs="Times New Roman"/>
          <w:szCs w:val="24"/>
        </w:rPr>
        <w:t xml:space="preserve"> energetske obnove zgrada koje imaju status kulturnog dobra za razdoblje </w:t>
      </w:r>
      <w:r w:rsidR="00BC1474">
        <w:rPr>
          <w:rFonts w:cs="Times New Roman"/>
          <w:szCs w:val="24"/>
        </w:rPr>
        <w:t>do</w:t>
      </w:r>
      <w:r w:rsidR="00C805B4" w:rsidRPr="00B65346">
        <w:rPr>
          <w:rFonts w:cs="Times New Roman"/>
          <w:szCs w:val="24"/>
        </w:rPr>
        <w:t xml:space="preserve"> 2030. godine (u daljnjem tekstu: Program)</w:t>
      </w:r>
      <w:r w:rsidR="004455AF">
        <w:rPr>
          <w:rFonts w:cs="Times New Roman"/>
          <w:szCs w:val="24"/>
        </w:rPr>
        <w:t>.</w:t>
      </w:r>
    </w:p>
    <w:p w14:paraId="4E027408" w14:textId="1F3E30D7" w:rsidR="004455AF" w:rsidRDefault="005700D1" w:rsidP="00274BA8">
      <w:pPr>
        <w:jc w:val="both"/>
        <w:rPr>
          <w:rFonts w:cs="Times New Roman"/>
          <w:szCs w:val="24"/>
        </w:rPr>
      </w:pPr>
      <w:r w:rsidRPr="00B65346">
        <w:rPr>
          <w:rFonts w:cs="Times New Roman"/>
          <w:szCs w:val="24"/>
        </w:rPr>
        <w:t xml:space="preserve"> </w:t>
      </w:r>
    </w:p>
    <w:p w14:paraId="6169C2B7" w14:textId="3A4F3EA6" w:rsidR="00663C7A" w:rsidRPr="00663C7A" w:rsidRDefault="00663C7A" w:rsidP="00274BA8">
      <w:pPr>
        <w:jc w:val="both"/>
        <w:rPr>
          <w:rFonts w:cs="Times New Roman"/>
          <w:szCs w:val="24"/>
        </w:rPr>
      </w:pPr>
      <w:r w:rsidRPr="00663C7A">
        <w:rPr>
          <w:rFonts w:cs="Times New Roman"/>
          <w:szCs w:val="24"/>
        </w:rPr>
        <w:t xml:space="preserve">Program </w:t>
      </w:r>
      <w:r w:rsidR="00A7080D">
        <w:rPr>
          <w:rFonts w:cs="Times New Roman"/>
          <w:szCs w:val="24"/>
        </w:rPr>
        <w:t>je</w:t>
      </w:r>
      <w:r w:rsidRPr="00663C7A">
        <w:rPr>
          <w:rFonts w:cs="Times New Roman"/>
          <w:szCs w:val="24"/>
        </w:rPr>
        <w:t xml:space="preserve"> izrađen s ciljem pokretanja sveobuhvatne energetske obnove zgrada koje imaju status kulturnog dobra u Republici Hrvatskoj, pritom osiguravajući zaštitu i očuvanje kulturne baštine. </w:t>
      </w:r>
    </w:p>
    <w:p w14:paraId="46AE9E6B" w14:textId="77777777" w:rsidR="00663C7A" w:rsidRPr="00663C7A" w:rsidRDefault="00663C7A" w:rsidP="00274BA8">
      <w:pPr>
        <w:jc w:val="both"/>
        <w:rPr>
          <w:rFonts w:cs="Times New Roman"/>
          <w:szCs w:val="24"/>
        </w:rPr>
      </w:pPr>
      <w:r w:rsidRPr="00663C7A">
        <w:rPr>
          <w:rFonts w:cs="Times New Roman"/>
          <w:szCs w:val="24"/>
        </w:rPr>
        <w:t>Zaštićene zgrade u smislu ovog Programa su one koje se mogu svrstati u dvije kategorije:</w:t>
      </w:r>
    </w:p>
    <w:p w14:paraId="340053A7" w14:textId="0C5BBF9A" w:rsidR="00663C7A" w:rsidRPr="00663C7A" w:rsidRDefault="00663C7A" w:rsidP="00274BA8">
      <w:pPr>
        <w:jc w:val="both"/>
        <w:rPr>
          <w:rFonts w:cs="Times New Roman"/>
          <w:szCs w:val="24"/>
        </w:rPr>
      </w:pPr>
      <w:r w:rsidRPr="00663C7A">
        <w:rPr>
          <w:rFonts w:cs="Times New Roman"/>
          <w:szCs w:val="24"/>
        </w:rPr>
        <w:t>•</w:t>
      </w:r>
      <w:r w:rsidRPr="00663C7A">
        <w:rPr>
          <w:rFonts w:cs="Times New Roman"/>
          <w:szCs w:val="24"/>
        </w:rPr>
        <w:tab/>
      </w:r>
      <w:r w:rsidR="00CE70CA">
        <w:rPr>
          <w:rFonts w:cs="Times New Roman"/>
          <w:szCs w:val="24"/>
        </w:rPr>
        <w:t>p</w:t>
      </w:r>
      <w:r w:rsidRPr="00663C7A">
        <w:rPr>
          <w:rFonts w:cs="Times New Roman"/>
          <w:szCs w:val="24"/>
        </w:rPr>
        <w:t>ojedinačno zaštićena kulturna dobra (pojedinačne građevine i graditeljski sklopovi)</w:t>
      </w:r>
      <w:r w:rsidR="00CE70CA">
        <w:rPr>
          <w:rFonts w:cs="Times New Roman"/>
          <w:szCs w:val="24"/>
        </w:rPr>
        <w:t xml:space="preserve"> i</w:t>
      </w:r>
    </w:p>
    <w:p w14:paraId="194F0DDA" w14:textId="52F6D264" w:rsidR="00475405" w:rsidRDefault="00663C7A" w:rsidP="00274BA8">
      <w:pPr>
        <w:jc w:val="both"/>
        <w:rPr>
          <w:rFonts w:cs="Times New Roman"/>
          <w:szCs w:val="24"/>
        </w:rPr>
      </w:pPr>
      <w:r w:rsidRPr="00663C7A">
        <w:rPr>
          <w:rFonts w:cs="Times New Roman"/>
          <w:szCs w:val="24"/>
        </w:rPr>
        <w:t>•</w:t>
      </w:r>
      <w:r w:rsidRPr="00663C7A">
        <w:rPr>
          <w:rFonts w:cs="Times New Roman"/>
          <w:szCs w:val="24"/>
        </w:rPr>
        <w:tab/>
      </w:r>
      <w:r w:rsidR="00CE70CA">
        <w:rPr>
          <w:rFonts w:cs="Times New Roman"/>
          <w:szCs w:val="24"/>
        </w:rPr>
        <w:t>z</w:t>
      </w:r>
      <w:r w:rsidRPr="00663C7A">
        <w:rPr>
          <w:rFonts w:cs="Times New Roman"/>
          <w:szCs w:val="24"/>
        </w:rPr>
        <w:t>grade koje se nalaze unutar zaštićene kulturno-povijesne cjeline.</w:t>
      </w:r>
    </w:p>
    <w:p w14:paraId="26BA5AB6" w14:textId="77777777" w:rsidR="00A7080D" w:rsidRPr="00B65346" w:rsidRDefault="00A7080D" w:rsidP="00274BA8">
      <w:pPr>
        <w:jc w:val="both"/>
        <w:rPr>
          <w:rFonts w:cs="Times New Roman"/>
          <w:szCs w:val="24"/>
        </w:rPr>
      </w:pPr>
    </w:p>
    <w:p w14:paraId="29AAB974" w14:textId="547F6480" w:rsidR="005700D1" w:rsidRPr="00B65346" w:rsidRDefault="005700D1" w:rsidP="00274BA8">
      <w:pPr>
        <w:jc w:val="both"/>
        <w:rPr>
          <w:rFonts w:cs="Times New Roman"/>
          <w:szCs w:val="24"/>
        </w:rPr>
      </w:pPr>
      <w:r w:rsidRPr="00B65346">
        <w:rPr>
          <w:rFonts w:cs="Times New Roman"/>
          <w:szCs w:val="24"/>
        </w:rPr>
        <w:t>Postojeći fond nekretnina predstavlja pojedinačni sektor s najvećim potencijalom za uštedu energije te je po</w:t>
      </w:r>
      <w:r w:rsidR="00E616DD" w:rsidRPr="00B65346">
        <w:rPr>
          <w:rFonts w:cs="Times New Roman"/>
          <w:szCs w:val="24"/>
        </w:rPr>
        <w:t>t</w:t>
      </w:r>
      <w:r w:rsidRPr="00B65346">
        <w:rPr>
          <w:rFonts w:cs="Times New Roman"/>
          <w:szCs w:val="24"/>
        </w:rPr>
        <w:t>rebno povećati stopu obnove zgrada</w:t>
      </w:r>
      <w:r w:rsidR="00626E45" w:rsidRPr="00B65346">
        <w:rPr>
          <w:rFonts w:cs="Times New Roman"/>
          <w:szCs w:val="24"/>
        </w:rPr>
        <w:t xml:space="preserve"> na razini cijele EU</w:t>
      </w:r>
      <w:r w:rsidRPr="00B65346">
        <w:rPr>
          <w:rFonts w:cs="Times New Roman"/>
          <w:szCs w:val="24"/>
        </w:rPr>
        <w:t>. Osim toga, zgrade su od ključnog značenja za ostvarivanje cilja smanjenja emisija stakleničkih plinova u Uniji za 80-95% do 2050. u usporedbi s 1990.</w:t>
      </w:r>
      <w:r w:rsidR="004510F1">
        <w:rPr>
          <w:rFonts w:cs="Times New Roman"/>
          <w:szCs w:val="24"/>
        </w:rPr>
        <w:t xml:space="preserve"> </w:t>
      </w:r>
      <w:r w:rsidR="00626E45" w:rsidRPr="00B65346">
        <w:rPr>
          <w:rFonts w:cs="Times New Roman"/>
          <w:szCs w:val="24"/>
        </w:rPr>
        <w:t>godinom.</w:t>
      </w:r>
    </w:p>
    <w:p w14:paraId="530F2F03" w14:textId="363F64CF" w:rsidR="00765F1E" w:rsidRPr="00B65346" w:rsidRDefault="005700D1" w:rsidP="00274BA8">
      <w:pPr>
        <w:jc w:val="both"/>
        <w:rPr>
          <w:rFonts w:cs="Times New Roman"/>
          <w:bCs/>
          <w:szCs w:val="24"/>
        </w:rPr>
      </w:pPr>
      <w:r w:rsidRPr="00B65346">
        <w:rPr>
          <w:rFonts w:cs="Times New Roman"/>
          <w:bCs/>
          <w:szCs w:val="24"/>
        </w:rPr>
        <w:t>Prema</w:t>
      </w:r>
      <w:r w:rsidR="002C167A">
        <w:rPr>
          <w:rFonts w:cs="Times New Roman"/>
          <w:bCs/>
          <w:szCs w:val="24"/>
        </w:rPr>
        <w:t xml:space="preserve"> trenutnim</w:t>
      </w:r>
      <w:r w:rsidRPr="00B65346">
        <w:rPr>
          <w:rFonts w:cs="Times New Roman"/>
          <w:bCs/>
          <w:szCs w:val="24"/>
        </w:rPr>
        <w:t xml:space="preserve"> podacima</w:t>
      </w:r>
      <w:r w:rsidR="004510F1">
        <w:rPr>
          <w:rFonts w:cs="Times New Roman"/>
          <w:bCs/>
          <w:szCs w:val="24"/>
        </w:rPr>
        <w:t>,</w:t>
      </w:r>
      <w:r w:rsidRPr="00B65346">
        <w:rPr>
          <w:rFonts w:cs="Times New Roman"/>
          <w:bCs/>
          <w:szCs w:val="24"/>
        </w:rPr>
        <w:t xml:space="preserve"> u</w:t>
      </w:r>
      <w:r w:rsidR="00E83520" w:rsidRPr="00B65346">
        <w:rPr>
          <w:rFonts w:cs="Times New Roman"/>
          <w:bCs/>
          <w:szCs w:val="24"/>
        </w:rPr>
        <w:t xml:space="preserve"> </w:t>
      </w:r>
      <w:r w:rsidRPr="00B65346">
        <w:rPr>
          <w:rFonts w:cs="Times New Roman"/>
          <w:bCs/>
          <w:szCs w:val="24"/>
        </w:rPr>
        <w:t>Republici Hrvatskoj postoji 102.615 zgrada unutar kulturno</w:t>
      </w:r>
      <w:r w:rsidR="00E83520" w:rsidRPr="00B65346">
        <w:rPr>
          <w:rFonts w:cs="Times New Roman"/>
          <w:bCs/>
          <w:szCs w:val="24"/>
        </w:rPr>
        <w:t xml:space="preserve"> </w:t>
      </w:r>
      <w:r w:rsidRPr="00B65346">
        <w:rPr>
          <w:rFonts w:cs="Times New Roman"/>
          <w:bCs/>
          <w:szCs w:val="24"/>
        </w:rPr>
        <w:t xml:space="preserve">- povijesnih cjelina, te </w:t>
      </w:r>
      <w:r w:rsidR="00AD08C5" w:rsidRPr="00B65346">
        <w:rPr>
          <w:rFonts w:cs="Times New Roman"/>
          <w:bCs/>
          <w:szCs w:val="24"/>
        </w:rPr>
        <w:t>oko 1</w:t>
      </w:r>
      <w:r w:rsidR="00E83520" w:rsidRPr="00B65346">
        <w:rPr>
          <w:rFonts w:cs="Times New Roman"/>
          <w:bCs/>
          <w:szCs w:val="24"/>
        </w:rPr>
        <w:t>.</w:t>
      </w:r>
      <w:r w:rsidR="00AD08C5" w:rsidRPr="00B65346">
        <w:rPr>
          <w:rFonts w:cs="Times New Roman"/>
          <w:bCs/>
          <w:szCs w:val="24"/>
        </w:rPr>
        <w:t>950 zgrada pojedinačno zaštićenog kulturnog dobra</w:t>
      </w:r>
      <w:r w:rsidR="00B4755E">
        <w:rPr>
          <w:rFonts w:cs="Times New Roman"/>
          <w:bCs/>
          <w:szCs w:val="24"/>
        </w:rPr>
        <w:t>, tj.</w:t>
      </w:r>
      <w:r w:rsidR="00AD08C5" w:rsidRPr="00B65346">
        <w:rPr>
          <w:rFonts w:cs="Times New Roman"/>
          <w:bCs/>
          <w:szCs w:val="24"/>
        </w:rPr>
        <w:t xml:space="preserve"> nešto manje od 2 milijarde m</w:t>
      </w:r>
      <w:r w:rsidR="00AD08C5" w:rsidRPr="005D2D9E">
        <w:rPr>
          <w:rFonts w:cs="Times New Roman"/>
          <w:bCs/>
          <w:szCs w:val="24"/>
          <w:vertAlign w:val="superscript"/>
        </w:rPr>
        <w:t>2</w:t>
      </w:r>
      <w:r w:rsidR="00AD08C5" w:rsidRPr="00B65346">
        <w:rPr>
          <w:rFonts w:cs="Times New Roman"/>
          <w:bCs/>
          <w:szCs w:val="24"/>
        </w:rPr>
        <w:t xml:space="preserve"> površine javnih zgrada koje imaju određeni stupanj konzervatorske zaštite</w:t>
      </w:r>
      <w:r w:rsidR="00EB3734">
        <w:rPr>
          <w:rFonts w:cs="Times New Roman"/>
          <w:bCs/>
          <w:szCs w:val="24"/>
        </w:rPr>
        <w:t>. V</w:t>
      </w:r>
      <w:r w:rsidR="00E83520" w:rsidRPr="00B65346">
        <w:rPr>
          <w:rFonts w:cs="Times New Roman"/>
          <w:bCs/>
          <w:szCs w:val="24"/>
        </w:rPr>
        <w:t>eliki broj državnih institucija kao i zgrada drugih javnih namjena smješten</w:t>
      </w:r>
      <w:r w:rsidR="00EB3734">
        <w:rPr>
          <w:rFonts w:cs="Times New Roman"/>
          <w:bCs/>
          <w:szCs w:val="24"/>
        </w:rPr>
        <w:t xml:space="preserve"> je</w:t>
      </w:r>
      <w:r w:rsidR="00E83520" w:rsidRPr="00B65346">
        <w:rPr>
          <w:rFonts w:cs="Times New Roman"/>
          <w:bCs/>
          <w:szCs w:val="24"/>
        </w:rPr>
        <w:t xml:space="preserve"> u zgradama evidentiranim kao zaštićeno kulturno dobro, te je izuzetno važno kvalitetnim obnovama unaprijediti takve zgrade koje su često nacionalni simboli i izrazito bitni u vizurama gradova. </w:t>
      </w:r>
    </w:p>
    <w:p w14:paraId="594895B3" w14:textId="77777777" w:rsidR="00E83520" w:rsidRPr="00B65346" w:rsidRDefault="00E83520" w:rsidP="00274BA8">
      <w:pPr>
        <w:jc w:val="both"/>
        <w:rPr>
          <w:rFonts w:cs="Times New Roman"/>
          <w:bCs/>
          <w:szCs w:val="24"/>
        </w:rPr>
      </w:pPr>
    </w:p>
    <w:p w14:paraId="1250666F" w14:textId="13BA9683" w:rsidR="00102B76" w:rsidRDefault="00501B4A" w:rsidP="00274BA8">
      <w:pPr>
        <w:jc w:val="both"/>
        <w:rPr>
          <w:rFonts w:cs="Times New Roman"/>
          <w:szCs w:val="24"/>
        </w:rPr>
      </w:pPr>
      <w:r w:rsidRPr="00B65346">
        <w:rPr>
          <w:rFonts w:cs="Times New Roman"/>
          <w:bCs/>
          <w:szCs w:val="24"/>
        </w:rPr>
        <w:t>Cilj ovog Programa je p</w:t>
      </w:r>
      <w:r w:rsidRPr="00B65346">
        <w:rPr>
          <w:rFonts w:cs="Times New Roman"/>
          <w:szCs w:val="24"/>
        </w:rPr>
        <w:t>okrenuti</w:t>
      </w:r>
      <w:r w:rsidR="00475405" w:rsidRPr="00B65346">
        <w:rPr>
          <w:rFonts w:cs="Times New Roman"/>
          <w:szCs w:val="24"/>
        </w:rPr>
        <w:t xml:space="preserve"> sveobuhvatnu</w:t>
      </w:r>
      <w:r w:rsidRPr="00B65346">
        <w:rPr>
          <w:rFonts w:cs="Times New Roman"/>
          <w:szCs w:val="24"/>
        </w:rPr>
        <w:t xml:space="preserve"> energetsku obnovu</w:t>
      </w:r>
      <w:r w:rsidR="00765F1E" w:rsidRPr="00B65346">
        <w:rPr>
          <w:rFonts w:cs="Times New Roman"/>
          <w:szCs w:val="24"/>
        </w:rPr>
        <w:t xml:space="preserve"> zgrada koje imaju status kulturnog dobra, pri</w:t>
      </w:r>
      <w:r w:rsidR="00366187" w:rsidRPr="00B65346">
        <w:rPr>
          <w:rFonts w:cs="Times New Roman"/>
          <w:szCs w:val="24"/>
        </w:rPr>
        <w:t xml:space="preserve"> </w:t>
      </w:r>
      <w:r w:rsidR="00765F1E" w:rsidRPr="00B65346">
        <w:rPr>
          <w:rFonts w:cs="Times New Roman"/>
          <w:szCs w:val="24"/>
        </w:rPr>
        <w:t>tome jamčeći zaštitu i očuvanje kulturne baštine.</w:t>
      </w:r>
    </w:p>
    <w:p w14:paraId="782CEBA4" w14:textId="4C4D59E3" w:rsidR="001C7DB3" w:rsidRDefault="00F40643" w:rsidP="00274BA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Naime</w:t>
      </w:r>
      <w:r w:rsidR="0089677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prema dosadašnjim programima</w:t>
      </w:r>
      <w:r w:rsidR="006A6C53">
        <w:rPr>
          <w:rFonts w:cs="Times New Roman"/>
          <w:szCs w:val="24"/>
        </w:rPr>
        <w:t xml:space="preserve"> </w:t>
      </w:r>
      <w:r w:rsidR="006A6C53" w:rsidRPr="006A6C53">
        <w:rPr>
          <w:rFonts w:cs="Times New Roman"/>
          <w:szCs w:val="24"/>
        </w:rPr>
        <w:t>zgrade sa statusom kulturnog dobra,</w:t>
      </w:r>
      <w:r w:rsidR="006A6C53">
        <w:rPr>
          <w:rFonts w:cs="Times New Roman"/>
          <w:szCs w:val="24"/>
        </w:rPr>
        <w:t xml:space="preserve"> uglavnom nisu </w:t>
      </w:r>
      <w:r w:rsidR="002D7569">
        <w:rPr>
          <w:rFonts w:cs="Times New Roman"/>
          <w:szCs w:val="24"/>
        </w:rPr>
        <w:t>mogle</w:t>
      </w:r>
      <w:r w:rsidR="006A6C53">
        <w:rPr>
          <w:rFonts w:cs="Times New Roman"/>
          <w:szCs w:val="24"/>
        </w:rPr>
        <w:t xml:space="preserve"> ispuniti visoke kriterije uštede energij</w:t>
      </w:r>
      <w:r w:rsidR="002D7569">
        <w:rPr>
          <w:rFonts w:cs="Times New Roman"/>
          <w:szCs w:val="24"/>
        </w:rPr>
        <w:t xml:space="preserve">e zbog </w:t>
      </w:r>
      <w:r w:rsidR="00E00EF4">
        <w:rPr>
          <w:rFonts w:cs="Times New Roman"/>
          <w:szCs w:val="24"/>
        </w:rPr>
        <w:t xml:space="preserve">svojih </w:t>
      </w:r>
      <w:r w:rsidR="002D7569">
        <w:rPr>
          <w:rFonts w:cs="Times New Roman"/>
          <w:szCs w:val="24"/>
        </w:rPr>
        <w:t xml:space="preserve">specifičnosti i </w:t>
      </w:r>
      <w:r w:rsidR="006A6C53" w:rsidRPr="006A6C53">
        <w:rPr>
          <w:rFonts w:cs="Times New Roman"/>
          <w:szCs w:val="24"/>
        </w:rPr>
        <w:t>mjera zaštite konzervatora</w:t>
      </w:r>
      <w:r w:rsidR="00FC5E36">
        <w:rPr>
          <w:rFonts w:cs="Times New Roman"/>
          <w:szCs w:val="24"/>
        </w:rPr>
        <w:t xml:space="preserve">, te </w:t>
      </w:r>
      <w:r w:rsidR="00647D5F">
        <w:rPr>
          <w:rFonts w:cs="Times New Roman"/>
          <w:szCs w:val="24"/>
        </w:rPr>
        <w:t xml:space="preserve">iz tih razloga nisu </w:t>
      </w:r>
      <w:r w:rsidR="00954917">
        <w:rPr>
          <w:rFonts w:cs="Times New Roman"/>
          <w:szCs w:val="24"/>
        </w:rPr>
        <w:t>mogle biti</w:t>
      </w:r>
      <w:r w:rsidR="00647D5F">
        <w:rPr>
          <w:rFonts w:cs="Times New Roman"/>
          <w:szCs w:val="24"/>
        </w:rPr>
        <w:t xml:space="preserve"> </w:t>
      </w:r>
      <w:r w:rsidR="007D7835">
        <w:rPr>
          <w:rFonts w:cs="Times New Roman"/>
          <w:szCs w:val="24"/>
        </w:rPr>
        <w:t>energetsk</w:t>
      </w:r>
      <w:r w:rsidR="00954917">
        <w:rPr>
          <w:rFonts w:cs="Times New Roman"/>
          <w:szCs w:val="24"/>
        </w:rPr>
        <w:t>i</w:t>
      </w:r>
      <w:r w:rsidR="007D7835">
        <w:rPr>
          <w:rFonts w:cs="Times New Roman"/>
          <w:szCs w:val="24"/>
        </w:rPr>
        <w:t xml:space="preserve"> obnov</w:t>
      </w:r>
      <w:r w:rsidR="00954917">
        <w:rPr>
          <w:rFonts w:cs="Times New Roman"/>
          <w:szCs w:val="24"/>
        </w:rPr>
        <w:t>ljene</w:t>
      </w:r>
      <w:r w:rsidR="002D7569">
        <w:rPr>
          <w:rFonts w:cs="Times New Roman"/>
          <w:szCs w:val="24"/>
        </w:rPr>
        <w:t>.</w:t>
      </w:r>
      <w:r w:rsidR="00A81730">
        <w:rPr>
          <w:rFonts w:cs="Times New Roman"/>
          <w:szCs w:val="24"/>
        </w:rPr>
        <w:t xml:space="preserve"> </w:t>
      </w:r>
    </w:p>
    <w:p w14:paraId="035D07E4" w14:textId="77777777" w:rsidR="00386B1A" w:rsidRDefault="00386B1A" w:rsidP="00274BA8">
      <w:pPr>
        <w:jc w:val="both"/>
        <w:rPr>
          <w:rFonts w:cs="Times New Roman"/>
          <w:szCs w:val="24"/>
        </w:rPr>
      </w:pPr>
    </w:p>
    <w:p w14:paraId="3BC64292" w14:textId="390B18AA" w:rsidR="00ED1119" w:rsidRPr="007365F4" w:rsidRDefault="0026215A" w:rsidP="00274BA8">
      <w:pPr>
        <w:jc w:val="both"/>
        <w:rPr>
          <w:color w:val="000000"/>
          <w:szCs w:val="24"/>
          <w:lang w:eastAsia="hr-HR"/>
        </w:rPr>
      </w:pPr>
      <w:r>
        <w:rPr>
          <w:color w:val="000000"/>
          <w:szCs w:val="24"/>
          <w:lang w:eastAsia="hr-HR"/>
        </w:rPr>
        <w:t xml:space="preserve">Program se donosi </w:t>
      </w:r>
      <w:r w:rsidR="00E03C44">
        <w:rPr>
          <w:color w:val="000000"/>
          <w:szCs w:val="24"/>
          <w:lang w:eastAsia="hr-HR"/>
        </w:rPr>
        <w:t xml:space="preserve"> u svrhu ispunjenja strateških ciljeva postavljenih u </w:t>
      </w:r>
      <w:r w:rsidR="00ED1119" w:rsidRPr="007365F4">
        <w:rPr>
          <w:color w:val="000000"/>
          <w:szCs w:val="24"/>
          <w:lang w:eastAsia="hr-HR"/>
        </w:rPr>
        <w:t>Dugoročn</w:t>
      </w:r>
      <w:r w:rsidR="00E03C44">
        <w:rPr>
          <w:color w:val="000000"/>
          <w:szCs w:val="24"/>
          <w:lang w:eastAsia="hr-HR"/>
        </w:rPr>
        <w:t>oj</w:t>
      </w:r>
      <w:r w:rsidR="00ED1119" w:rsidRPr="007365F4">
        <w:rPr>
          <w:color w:val="000000"/>
          <w:szCs w:val="24"/>
          <w:lang w:eastAsia="hr-HR"/>
        </w:rPr>
        <w:t xml:space="preserve"> strategij</w:t>
      </w:r>
      <w:r w:rsidR="00E03C44">
        <w:rPr>
          <w:color w:val="000000"/>
          <w:szCs w:val="24"/>
          <w:lang w:eastAsia="hr-HR"/>
        </w:rPr>
        <w:t>i</w:t>
      </w:r>
      <w:r w:rsidR="00067777">
        <w:rPr>
          <w:color w:val="000000"/>
          <w:szCs w:val="24"/>
          <w:lang w:eastAsia="hr-HR"/>
        </w:rPr>
        <w:t xml:space="preserve"> </w:t>
      </w:r>
      <w:r w:rsidR="00ED1119" w:rsidRPr="007365F4">
        <w:rPr>
          <w:color w:val="000000"/>
          <w:szCs w:val="24"/>
          <w:lang w:eastAsia="hr-HR"/>
        </w:rPr>
        <w:t xml:space="preserve"> obnove nacionalnog fonda zgrada Republike Hrvatske do 2050. godine </w:t>
      </w:r>
      <w:r w:rsidR="00067777">
        <w:rPr>
          <w:color w:val="000000"/>
          <w:szCs w:val="24"/>
          <w:lang w:eastAsia="hr-HR"/>
        </w:rPr>
        <w:lastRenderedPageBreak/>
        <w:t>(Narodne novine,  broj 140/20)</w:t>
      </w:r>
      <w:r w:rsidR="0062664E">
        <w:rPr>
          <w:color w:val="000000"/>
          <w:szCs w:val="24"/>
          <w:lang w:eastAsia="hr-HR"/>
        </w:rPr>
        <w:t xml:space="preserve"> kojom</w:t>
      </w:r>
      <w:r w:rsidR="00ED1119" w:rsidRPr="007365F4">
        <w:rPr>
          <w:color w:val="000000"/>
          <w:szCs w:val="24"/>
          <w:lang w:eastAsia="hr-HR"/>
        </w:rPr>
        <w:t xml:space="preserve"> se postavljaju dugoročni ciljevi za obnovu nacionalnog fonda zgrada i daje procjena potrebnih ulaganja</w:t>
      </w:r>
      <w:r w:rsidR="0062664E">
        <w:rPr>
          <w:color w:val="000000"/>
          <w:szCs w:val="24"/>
          <w:lang w:eastAsia="hr-HR"/>
        </w:rPr>
        <w:t xml:space="preserve"> prema kojoj se </w:t>
      </w:r>
      <w:r w:rsidR="002D7BBF">
        <w:rPr>
          <w:color w:val="000000"/>
          <w:szCs w:val="24"/>
          <w:lang w:eastAsia="hr-HR"/>
        </w:rPr>
        <w:t>stopa energetske obnove ukupnog fonda zgrada planira postupno povećati sa 0,7% godišnje (</w:t>
      </w:r>
      <w:r w:rsidR="00FD1951">
        <w:rPr>
          <w:color w:val="000000"/>
          <w:szCs w:val="24"/>
          <w:lang w:eastAsia="hr-HR"/>
        </w:rPr>
        <w:t>1 350 000 m</w:t>
      </w:r>
      <w:r w:rsidR="00FD1951" w:rsidRPr="005D2D9E">
        <w:rPr>
          <w:color w:val="000000"/>
          <w:szCs w:val="24"/>
          <w:vertAlign w:val="superscript"/>
          <w:lang w:eastAsia="hr-HR"/>
        </w:rPr>
        <w:t>2</w:t>
      </w:r>
      <w:r w:rsidR="00FD1951">
        <w:rPr>
          <w:color w:val="000000"/>
          <w:szCs w:val="24"/>
          <w:lang w:eastAsia="hr-HR"/>
        </w:rPr>
        <w:t>/god) na 3% 2030. godine tj. cilj iznosi 30,84 milijun</w:t>
      </w:r>
      <w:r w:rsidR="00D8217F">
        <w:rPr>
          <w:color w:val="000000"/>
          <w:szCs w:val="24"/>
          <w:lang w:eastAsia="hr-HR"/>
        </w:rPr>
        <w:t>a</w:t>
      </w:r>
      <w:r w:rsidR="00FD1951">
        <w:rPr>
          <w:color w:val="000000"/>
          <w:szCs w:val="24"/>
          <w:lang w:eastAsia="hr-HR"/>
        </w:rPr>
        <w:t xml:space="preserve"> m</w:t>
      </w:r>
      <w:r w:rsidR="00FD1951" w:rsidRPr="005D2D9E">
        <w:rPr>
          <w:color w:val="000000"/>
          <w:szCs w:val="24"/>
          <w:vertAlign w:val="superscript"/>
          <w:lang w:eastAsia="hr-HR"/>
        </w:rPr>
        <w:t>2</w:t>
      </w:r>
      <w:r w:rsidR="00FD1951">
        <w:rPr>
          <w:color w:val="000000"/>
          <w:szCs w:val="24"/>
          <w:lang w:eastAsia="hr-HR"/>
        </w:rPr>
        <w:t xml:space="preserve"> obnovljenih zgrada do 2030. godine.</w:t>
      </w:r>
    </w:p>
    <w:p w14:paraId="58C192F0" w14:textId="77777777" w:rsidR="00AE2E0D" w:rsidRPr="007365F4" w:rsidRDefault="00AE2E0D" w:rsidP="00274BA8">
      <w:pPr>
        <w:jc w:val="both"/>
        <w:rPr>
          <w:color w:val="000000"/>
          <w:szCs w:val="24"/>
          <w:lang w:eastAsia="hr-HR"/>
        </w:rPr>
      </w:pPr>
      <w:r w:rsidRPr="007365F4">
        <w:rPr>
          <w:szCs w:val="24"/>
        </w:rPr>
        <w:t>Zgrade koje imaju status kulturnog dobra nalaze se u svim grupama zgrada (višestambene zgrade, obiteljske kuće, zgrade javne namjene, zgrade komercijalne namjene).</w:t>
      </w:r>
    </w:p>
    <w:p w14:paraId="619E86A4" w14:textId="4A0AE415" w:rsidR="00671F5C" w:rsidRDefault="00671F5C" w:rsidP="00274BA8">
      <w:pPr>
        <w:pStyle w:val="clanak"/>
        <w:spacing w:before="0" w:beforeAutospacing="0" w:after="0" w:afterAutospacing="0" w:line="0" w:lineRule="atLeast"/>
        <w:jc w:val="both"/>
      </w:pPr>
      <w:r>
        <w:t xml:space="preserve">Ovaj </w:t>
      </w:r>
      <w:r w:rsidRPr="00B65346">
        <w:t xml:space="preserve">Program definira broj i pregled fonda zgrada kulturnog dobra, mogućnosti povećanja energetske učinkovitosti, te moguće načine financiranja. </w:t>
      </w:r>
    </w:p>
    <w:p w14:paraId="1EDCDEDC" w14:textId="1A5E609C" w:rsidR="008638FC" w:rsidRDefault="008638FC" w:rsidP="00274BA8">
      <w:pPr>
        <w:pStyle w:val="clanak"/>
        <w:spacing w:before="0" w:beforeAutospacing="0" w:after="0" w:afterAutospacing="0" w:line="0" w:lineRule="atLeast"/>
        <w:jc w:val="both"/>
      </w:pPr>
    </w:p>
    <w:p w14:paraId="5290D243" w14:textId="3FCE2AF2" w:rsidR="001A1958" w:rsidRDefault="00671F5C" w:rsidP="00B02174">
      <w:pPr>
        <w:jc w:val="both"/>
        <w:rPr>
          <w:rFonts w:eastAsia="Calibri" w:cs="Times New Roman"/>
          <w:szCs w:val="24"/>
        </w:rPr>
      </w:pPr>
      <w:r w:rsidRPr="007365F4">
        <w:rPr>
          <w:szCs w:val="24"/>
        </w:rPr>
        <w:t xml:space="preserve">Kako bi se potaknula energetska obnova zgrada koje imaju status kulturnog dobra potrebno je sufinancirati istu bespovratnim sredstvima i to sa znatnim udjelom </w:t>
      </w:r>
      <w:r w:rsidR="00650C59">
        <w:rPr>
          <w:szCs w:val="24"/>
        </w:rPr>
        <w:t>bespovratnih sredstava</w:t>
      </w:r>
      <w:r w:rsidRPr="007365F4">
        <w:rPr>
          <w:szCs w:val="24"/>
        </w:rPr>
        <w:t xml:space="preserve"> u ukupnoj investiciji</w:t>
      </w:r>
      <w:r w:rsidR="0008508B">
        <w:rPr>
          <w:szCs w:val="24"/>
        </w:rPr>
        <w:t>.</w:t>
      </w:r>
      <w:r w:rsidR="00B02174">
        <w:rPr>
          <w:szCs w:val="24"/>
        </w:rPr>
        <w:t xml:space="preserve"> </w:t>
      </w:r>
      <w:r w:rsidR="00350CCE">
        <w:t xml:space="preserve">U prve tri godine </w:t>
      </w:r>
      <w:r w:rsidR="00F447E2">
        <w:t xml:space="preserve">provedbe ovog Programa od 2022. do 2024. </w:t>
      </w:r>
      <w:r w:rsidR="00051E53">
        <w:t xml:space="preserve">godine </w:t>
      </w:r>
      <w:r w:rsidR="00466CEB">
        <w:t>s</w:t>
      </w:r>
      <w:r w:rsidR="00350CCE" w:rsidRPr="008638FC">
        <w:t xml:space="preserve">redstva za sufinanciranje osiguravaju se iz Nacionalnog programa za oporavak i otpornost i to za obnovu zgrada sa statusom kulturnog dobra u iznosu </w:t>
      </w:r>
      <w:r w:rsidR="00350CCE" w:rsidRPr="00AF3685">
        <w:rPr>
          <w:b/>
          <w:bCs/>
        </w:rPr>
        <w:t>1,27 milijarde kn</w:t>
      </w:r>
      <w:r w:rsidR="00350CCE" w:rsidRPr="008638FC">
        <w:t xml:space="preserve"> za obnovu potresom oštećenih zgrada, te </w:t>
      </w:r>
      <w:r w:rsidR="00350CCE" w:rsidRPr="00AF3685">
        <w:rPr>
          <w:b/>
          <w:bCs/>
        </w:rPr>
        <w:t>300 milijuna kn</w:t>
      </w:r>
      <w:r w:rsidR="00350CCE" w:rsidRPr="008638FC">
        <w:t xml:space="preserve"> za zgrade sa statusom kulturnog dobra neoštećene u potresu</w:t>
      </w:r>
      <w:r w:rsidR="00274BA8">
        <w:t>.</w:t>
      </w:r>
    </w:p>
    <w:p w14:paraId="0CC6C475" w14:textId="55C672BA" w:rsidR="007D1B48" w:rsidRPr="00382227" w:rsidRDefault="007E460A" w:rsidP="00274BA8">
      <w:pPr>
        <w:jc w:val="both"/>
        <w:rPr>
          <w:b/>
          <w:bCs/>
          <w:szCs w:val="24"/>
          <w:lang w:eastAsia="hr-HR"/>
        </w:rPr>
      </w:pPr>
      <w:r>
        <w:rPr>
          <w:szCs w:val="24"/>
          <w:lang w:eastAsia="hr-HR"/>
        </w:rPr>
        <w:t>Provedbom ovog Programa</w:t>
      </w:r>
      <w:r w:rsidR="007D1B48" w:rsidRPr="007365F4">
        <w:rPr>
          <w:szCs w:val="24"/>
          <w:lang w:eastAsia="hr-HR"/>
        </w:rPr>
        <w:t xml:space="preserve"> prosječne energetske uštede na godišnjoj razini iznos</w:t>
      </w:r>
      <w:r>
        <w:rPr>
          <w:szCs w:val="24"/>
          <w:lang w:eastAsia="hr-HR"/>
        </w:rPr>
        <w:t xml:space="preserve">ile bi </w:t>
      </w:r>
      <w:r w:rsidR="005D643F">
        <w:rPr>
          <w:szCs w:val="24"/>
          <w:lang w:eastAsia="hr-HR"/>
        </w:rPr>
        <w:t>oko</w:t>
      </w:r>
      <w:r w:rsidR="00C81A08">
        <w:rPr>
          <w:szCs w:val="24"/>
          <w:lang w:eastAsia="hr-HR"/>
        </w:rPr>
        <w:t xml:space="preserve"> </w:t>
      </w:r>
      <w:r w:rsidR="007D1B48">
        <w:rPr>
          <w:szCs w:val="24"/>
          <w:lang w:eastAsia="hr-HR"/>
        </w:rPr>
        <w:t>39</w:t>
      </w:r>
      <w:r w:rsidR="00D1327A">
        <w:rPr>
          <w:szCs w:val="24"/>
          <w:lang w:eastAsia="hr-HR"/>
        </w:rPr>
        <w:t>6</w:t>
      </w:r>
      <w:r w:rsidR="007D1B48">
        <w:rPr>
          <w:szCs w:val="24"/>
          <w:lang w:eastAsia="hr-HR"/>
        </w:rPr>
        <w:t xml:space="preserve"> </w:t>
      </w:r>
      <w:r w:rsidR="00D1327A">
        <w:rPr>
          <w:szCs w:val="24"/>
          <w:lang w:eastAsia="hr-HR"/>
        </w:rPr>
        <w:t>G</w:t>
      </w:r>
      <w:r w:rsidR="007D1B48" w:rsidRPr="007365F4">
        <w:rPr>
          <w:szCs w:val="24"/>
          <w:lang w:eastAsia="hr-HR"/>
        </w:rPr>
        <w:t xml:space="preserve">Wh, dok njihov kumulativ do 2030. godine iznosi </w:t>
      </w:r>
      <w:r w:rsidR="007D1B48">
        <w:rPr>
          <w:szCs w:val="24"/>
          <w:lang w:eastAsia="hr-HR"/>
        </w:rPr>
        <w:t>1.756</w:t>
      </w:r>
      <w:r w:rsidR="00D1327A">
        <w:rPr>
          <w:szCs w:val="24"/>
          <w:lang w:eastAsia="hr-HR"/>
        </w:rPr>
        <w:t xml:space="preserve"> G</w:t>
      </w:r>
      <w:r w:rsidR="007D1B48" w:rsidRPr="007365F4">
        <w:rPr>
          <w:szCs w:val="24"/>
          <w:lang w:eastAsia="hr-HR"/>
        </w:rPr>
        <w:t xml:space="preserve">Wh, odnosno </w:t>
      </w:r>
      <w:r w:rsidR="007D1B48">
        <w:rPr>
          <w:szCs w:val="24"/>
          <w:lang w:eastAsia="hr-HR"/>
        </w:rPr>
        <w:t>6,32</w:t>
      </w:r>
      <w:r w:rsidR="007D1B48" w:rsidRPr="007365F4">
        <w:rPr>
          <w:szCs w:val="24"/>
          <w:lang w:eastAsia="hr-HR"/>
        </w:rPr>
        <w:t xml:space="preserve"> PJ. Na osnovu procijenjenih energetskih ušteda kao rezultata obnove zgrada koje imaju status kulturnog dobra, procijenjeni učinak predloženog modela obnove na smanjenje emisija CO</w:t>
      </w:r>
      <w:r w:rsidR="007D1B48" w:rsidRPr="007365F4">
        <w:rPr>
          <w:szCs w:val="24"/>
          <w:vertAlign w:val="subscript"/>
          <w:lang w:eastAsia="hr-HR"/>
        </w:rPr>
        <w:t>2</w:t>
      </w:r>
      <w:r w:rsidR="007D1B48" w:rsidRPr="007365F4">
        <w:rPr>
          <w:szCs w:val="24"/>
          <w:lang w:eastAsia="hr-HR"/>
        </w:rPr>
        <w:t xml:space="preserve"> do 2030. godine iznosi oko </w:t>
      </w:r>
      <w:r w:rsidR="007D1B48">
        <w:rPr>
          <w:szCs w:val="24"/>
          <w:lang w:eastAsia="hr-HR"/>
        </w:rPr>
        <w:t>245,48</w:t>
      </w:r>
      <w:r w:rsidR="007D1B48" w:rsidRPr="007365F4">
        <w:rPr>
          <w:szCs w:val="24"/>
          <w:lang w:eastAsia="hr-HR"/>
        </w:rPr>
        <w:t xml:space="preserve"> kt.</w:t>
      </w:r>
    </w:p>
    <w:p w14:paraId="75395750" w14:textId="77777777" w:rsidR="008827B0" w:rsidRDefault="008827B0" w:rsidP="00765F1E">
      <w:pPr>
        <w:rPr>
          <w:szCs w:val="24"/>
        </w:rPr>
      </w:pPr>
    </w:p>
    <w:p w14:paraId="700D850D" w14:textId="77777777" w:rsidR="008827B0" w:rsidRDefault="008827B0" w:rsidP="00765F1E">
      <w:pPr>
        <w:rPr>
          <w:szCs w:val="24"/>
        </w:rPr>
      </w:pPr>
    </w:p>
    <w:p w14:paraId="120A13A7" w14:textId="0EACDD21" w:rsidR="00765F1E" w:rsidRPr="00B65346" w:rsidRDefault="00765F1E" w:rsidP="00765F1E">
      <w:pPr>
        <w:rPr>
          <w:rFonts w:cs="Times New Roman"/>
          <w:szCs w:val="24"/>
        </w:rPr>
      </w:pPr>
      <w:r w:rsidRPr="00B65346">
        <w:rPr>
          <w:rFonts w:cs="Times New Roman"/>
          <w:szCs w:val="24"/>
        </w:rPr>
        <w:t>Najznačajniji pozitivni učinci provedbe ovoga Programa su:</w:t>
      </w:r>
    </w:p>
    <w:p w14:paraId="27A0B441" w14:textId="79BE05D3" w:rsidR="00765F1E" w:rsidRPr="00B65346" w:rsidRDefault="00765F1E" w:rsidP="00765F1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 xml:space="preserve">poticanje investicija </w:t>
      </w:r>
    </w:p>
    <w:p w14:paraId="5B2FD922" w14:textId="09F26837" w:rsidR="00765F1E" w:rsidRPr="00B65346" w:rsidRDefault="00765F1E" w:rsidP="00765F1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 xml:space="preserve">ostvarivanje </w:t>
      </w:r>
      <w:r w:rsidR="00993C39">
        <w:rPr>
          <w:rFonts w:ascii="Times New Roman" w:hAnsi="Times New Roman"/>
          <w:sz w:val="24"/>
          <w:szCs w:val="24"/>
        </w:rPr>
        <w:t xml:space="preserve">značajnih </w:t>
      </w:r>
      <w:r w:rsidRPr="00B65346">
        <w:rPr>
          <w:rFonts w:ascii="Times New Roman" w:hAnsi="Times New Roman"/>
          <w:sz w:val="24"/>
          <w:szCs w:val="24"/>
        </w:rPr>
        <w:t>ušteda energije u neposrednoj potrošnji godišnje</w:t>
      </w:r>
      <w:r w:rsidR="00DB2424" w:rsidRPr="00B65346">
        <w:rPr>
          <w:rFonts w:ascii="Times New Roman" w:hAnsi="Times New Roman"/>
          <w:sz w:val="24"/>
          <w:szCs w:val="24"/>
        </w:rPr>
        <w:t xml:space="preserve"> </w:t>
      </w:r>
    </w:p>
    <w:p w14:paraId="55A9DE0B" w14:textId="6792BA11" w:rsidR="00765F1E" w:rsidRPr="00B65346" w:rsidRDefault="00765F1E" w:rsidP="00765F1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 xml:space="preserve">smanjenje izdataka za energiju </w:t>
      </w:r>
    </w:p>
    <w:p w14:paraId="70B82D07" w14:textId="6D1CBDD8" w:rsidR="00765F1E" w:rsidRPr="00B65346" w:rsidRDefault="00765F1E" w:rsidP="00765F1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smanjenje emisija CO</w:t>
      </w:r>
      <w:r w:rsidRPr="005D2D9E">
        <w:rPr>
          <w:rFonts w:ascii="Times New Roman" w:hAnsi="Times New Roman"/>
          <w:sz w:val="24"/>
          <w:szCs w:val="24"/>
          <w:vertAlign w:val="subscript"/>
        </w:rPr>
        <w:t>2</w:t>
      </w:r>
      <w:r w:rsidRPr="00B65346">
        <w:rPr>
          <w:rFonts w:ascii="Times New Roman" w:hAnsi="Times New Roman"/>
          <w:sz w:val="24"/>
          <w:szCs w:val="24"/>
        </w:rPr>
        <w:t xml:space="preserve"> od oko </w:t>
      </w:r>
      <w:r w:rsidR="006C060B">
        <w:rPr>
          <w:rFonts w:ascii="Times New Roman" w:hAnsi="Times New Roman"/>
          <w:sz w:val="24"/>
          <w:szCs w:val="24"/>
        </w:rPr>
        <w:t>245,48</w:t>
      </w:r>
      <w:r w:rsidRPr="00B65346">
        <w:rPr>
          <w:rFonts w:ascii="Times New Roman" w:hAnsi="Times New Roman"/>
          <w:sz w:val="24"/>
          <w:szCs w:val="24"/>
        </w:rPr>
        <w:t xml:space="preserve"> </w:t>
      </w:r>
      <w:r w:rsidR="00DB2424" w:rsidRPr="00B65346">
        <w:rPr>
          <w:rFonts w:ascii="Times New Roman" w:hAnsi="Times New Roman"/>
          <w:sz w:val="24"/>
          <w:szCs w:val="24"/>
        </w:rPr>
        <w:t>k</w:t>
      </w:r>
      <w:r w:rsidR="00DB2424">
        <w:rPr>
          <w:rFonts w:ascii="Times New Roman" w:hAnsi="Times New Roman"/>
          <w:sz w:val="24"/>
          <w:szCs w:val="24"/>
        </w:rPr>
        <w:t>t</w:t>
      </w:r>
      <w:r w:rsidR="00DB2424" w:rsidRPr="00B65346">
        <w:rPr>
          <w:rFonts w:ascii="Times New Roman" w:hAnsi="Times New Roman"/>
          <w:sz w:val="24"/>
          <w:szCs w:val="24"/>
        </w:rPr>
        <w:t xml:space="preserve"> </w:t>
      </w:r>
      <w:r w:rsidRPr="00B65346">
        <w:rPr>
          <w:rFonts w:ascii="Times New Roman" w:hAnsi="Times New Roman"/>
          <w:sz w:val="24"/>
          <w:szCs w:val="24"/>
        </w:rPr>
        <w:t>do 2030. godine</w:t>
      </w:r>
    </w:p>
    <w:p w14:paraId="64A447FF" w14:textId="02ABF817" w:rsidR="00765F1E" w:rsidRPr="00B65346" w:rsidRDefault="00765F1E" w:rsidP="00765F1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povećanje sigurnosti opskrbe energijom</w:t>
      </w:r>
    </w:p>
    <w:p w14:paraId="0D6AF58E" w14:textId="1A593E22" w:rsidR="00765F1E" w:rsidRPr="00B65346" w:rsidRDefault="00765F1E" w:rsidP="00765F1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poboljšano stanje i povećanje tržišne vrijednosti nekretnina</w:t>
      </w:r>
    </w:p>
    <w:p w14:paraId="5B5AFBFC" w14:textId="6CB16589" w:rsidR="00765F1E" w:rsidRPr="00B65346" w:rsidRDefault="00765F1E" w:rsidP="00765F1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razvoj proizvodne industrije, poglavito industrije toplinskih izolacijskih materijala i drvne industrije</w:t>
      </w:r>
    </w:p>
    <w:p w14:paraId="66D199E7" w14:textId="167A2C14" w:rsidR="00765F1E" w:rsidRPr="00B65346" w:rsidRDefault="00765F1E" w:rsidP="00E2585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stavljanje u funkciju zapuštene graditeljske baštine</w:t>
      </w:r>
      <w:r w:rsidR="00E25854" w:rsidRPr="00B65346">
        <w:rPr>
          <w:rFonts w:ascii="Times New Roman" w:hAnsi="Times New Roman"/>
          <w:sz w:val="24"/>
          <w:szCs w:val="24"/>
        </w:rPr>
        <w:t>.</w:t>
      </w:r>
    </w:p>
    <w:p w14:paraId="7CE9BB22" w14:textId="77777777" w:rsidR="00762931" w:rsidRPr="00B65346" w:rsidRDefault="00762931" w:rsidP="00AD2915">
      <w:pPr>
        <w:jc w:val="both"/>
        <w:rPr>
          <w:rFonts w:cs="Times New Roman"/>
          <w:szCs w:val="24"/>
        </w:rPr>
      </w:pPr>
    </w:p>
    <w:p w14:paraId="1C091C04" w14:textId="77777777" w:rsidR="00765F1E" w:rsidRPr="00B65346" w:rsidRDefault="00765F1E" w:rsidP="00765F1E">
      <w:pPr>
        <w:pStyle w:val="NoSpacing"/>
        <w:jc w:val="both"/>
        <w:rPr>
          <w:rFonts w:cs="Times New Roman"/>
          <w:szCs w:val="24"/>
        </w:rPr>
      </w:pPr>
      <w:r w:rsidRPr="00B65346">
        <w:rPr>
          <w:rFonts w:cs="Times New Roman"/>
          <w:szCs w:val="24"/>
        </w:rPr>
        <w:t>Najznačajniji očekivani učinci provedbe ovoga Programa su:</w:t>
      </w:r>
    </w:p>
    <w:p w14:paraId="0AD7E059" w14:textId="6C9118AD" w:rsidR="00765F1E" w:rsidRPr="00175D31" w:rsidRDefault="00DB2424" w:rsidP="00442658">
      <w:pPr>
        <w:pStyle w:val="NoSpacing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765F1E" w:rsidRPr="00175D31">
        <w:rPr>
          <w:rFonts w:cs="Times New Roman"/>
          <w:szCs w:val="24"/>
        </w:rPr>
        <w:t>oticanje investicija</w:t>
      </w:r>
      <w:r w:rsidR="00175D31" w:rsidRPr="00175D31">
        <w:rPr>
          <w:rFonts w:cs="Times New Roman"/>
          <w:szCs w:val="24"/>
        </w:rPr>
        <w:t xml:space="preserve"> i </w:t>
      </w:r>
      <w:r w:rsidR="00765F1E" w:rsidRPr="00175D31">
        <w:rPr>
          <w:rFonts w:cs="Times New Roman"/>
          <w:szCs w:val="24"/>
        </w:rPr>
        <w:t xml:space="preserve">zapošljavanje građevinskog sektora i pratećih industrija </w:t>
      </w:r>
      <w:r w:rsidR="00626E45" w:rsidRPr="00175D31">
        <w:rPr>
          <w:rFonts w:cs="Times New Roman"/>
          <w:szCs w:val="24"/>
        </w:rPr>
        <w:t>(usluge, prijevoz, uslužni sektor</w:t>
      </w:r>
      <w:r w:rsidR="00765F1E" w:rsidRPr="00175D31">
        <w:rPr>
          <w:rFonts w:cs="Times New Roman"/>
          <w:szCs w:val="24"/>
        </w:rPr>
        <w:t xml:space="preserve"> i dr.)</w:t>
      </w:r>
      <w:r w:rsidR="00626E45" w:rsidRPr="00175D31">
        <w:rPr>
          <w:rFonts w:cs="Times New Roman"/>
          <w:szCs w:val="24"/>
        </w:rPr>
        <w:t xml:space="preserve"> </w:t>
      </w:r>
    </w:p>
    <w:p w14:paraId="16C67F04" w14:textId="156C91DF" w:rsidR="00765F1E" w:rsidRPr="00B65346" w:rsidRDefault="00DB2424" w:rsidP="00765F1E">
      <w:pPr>
        <w:pStyle w:val="NoSpacing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="00765F1E" w:rsidRPr="00B65346">
        <w:rPr>
          <w:rFonts w:cs="Times New Roman"/>
          <w:szCs w:val="24"/>
        </w:rPr>
        <w:t>inancijske uštede održavanja zgrada kroz uštedu energije i smanjenje emisije CO</w:t>
      </w:r>
      <w:r w:rsidR="00765F1E" w:rsidRPr="005D2D9E">
        <w:rPr>
          <w:rFonts w:cs="Times New Roman"/>
          <w:szCs w:val="24"/>
          <w:vertAlign w:val="subscript"/>
        </w:rPr>
        <w:t>2</w:t>
      </w:r>
      <w:r w:rsidR="00765F1E" w:rsidRPr="00B65346">
        <w:rPr>
          <w:rFonts w:cs="Times New Roman"/>
          <w:szCs w:val="24"/>
        </w:rPr>
        <w:t xml:space="preserve"> </w:t>
      </w:r>
    </w:p>
    <w:p w14:paraId="6A110F1E" w14:textId="77777777" w:rsidR="00765F1E" w:rsidRPr="00B65346" w:rsidRDefault="00765F1E" w:rsidP="00765F1E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Ostvarivanje nacionalnih ciljeva smanjenja emisija stakleničkih plinova, prije svega emisija CO</w:t>
      </w:r>
      <w:r w:rsidRPr="00B65346">
        <w:rPr>
          <w:rFonts w:ascii="Times New Roman" w:hAnsi="Times New Roman"/>
          <w:sz w:val="24"/>
          <w:szCs w:val="24"/>
          <w:vertAlign w:val="subscript"/>
        </w:rPr>
        <w:t>2</w:t>
      </w:r>
    </w:p>
    <w:p w14:paraId="58CB5D93" w14:textId="77777777" w:rsidR="00765F1E" w:rsidRPr="00B65346" w:rsidRDefault="00765F1E" w:rsidP="00765F1E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B65346">
        <w:rPr>
          <w:rFonts w:ascii="Times New Roman" w:hAnsi="Times New Roman" w:cs="Times New Roman"/>
          <w:bCs/>
          <w:color w:val="auto"/>
        </w:rPr>
        <w:lastRenderedPageBreak/>
        <w:t xml:space="preserve">Daljnji razvoj tržišta energetskih usluga </w:t>
      </w:r>
    </w:p>
    <w:p w14:paraId="0CD1A41A" w14:textId="77777777" w:rsidR="00765F1E" w:rsidRPr="00B65346" w:rsidRDefault="00765F1E" w:rsidP="00765F1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Smanjenje potrošnje energenata, fosilnih goriva i električne energije</w:t>
      </w:r>
    </w:p>
    <w:p w14:paraId="61913443" w14:textId="77777777" w:rsidR="00765F1E" w:rsidRPr="00B65346" w:rsidRDefault="00765F1E" w:rsidP="00765F1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Doprinos povećanju korištenja obnovljivih izvora energije</w:t>
      </w:r>
    </w:p>
    <w:p w14:paraId="1A8EDEBC" w14:textId="77777777" w:rsidR="00765F1E" w:rsidRPr="00B65346" w:rsidRDefault="00765F1E" w:rsidP="00765F1E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Smanjenje štetnih emisija na lokaciji koje nastaju prilikom sagorijevanja tekućih i krutih goriva korištenjem obnovljivih izvora energije i učinkovitijom potrošnjom energije</w:t>
      </w:r>
    </w:p>
    <w:p w14:paraId="76039774" w14:textId="77777777" w:rsidR="00765F1E" w:rsidRPr="00B65346" w:rsidRDefault="00765F1E" w:rsidP="00765F1E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 xml:space="preserve">Unaprjeđenje okoliša na obnovljenoj lokaciji te povećanje komfora u obnovljenoj zgradi korištenjem učinkovitijeg sustava grijanja, hlađenja, rasvjete </w:t>
      </w:r>
    </w:p>
    <w:p w14:paraId="02D63016" w14:textId="4A776B52" w:rsidR="00765F1E" w:rsidRPr="00B65346" w:rsidRDefault="00765F1E" w:rsidP="00765F1E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Povećanja standarda korištenja zgrada, stvaranjem ugodnijeg i zdravijeg okružja za građane i korisnike prostora</w:t>
      </w:r>
    </w:p>
    <w:p w14:paraId="79533810" w14:textId="77777777" w:rsidR="00765F1E" w:rsidRPr="00B65346" w:rsidRDefault="00765F1E" w:rsidP="00765F1E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 xml:space="preserve">Povećanje sigurnosti radi poboljšanja sustava rasvjete, smanjenja kvarova koji se pojavljuju u starim energetskim sustavima te značajno boljem sustavnom gospodarenju energijom </w:t>
      </w:r>
    </w:p>
    <w:p w14:paraId="089AA54B" w14:textId="77777777" w:rsidR="00765F1E" w:rsidRPr="00B65346" w:rsidRDefault="00765F1E" w:rsidP="00765F1E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Doprinos razvoju gospodarstva i povećanje zapošljavanja i to direktnog zapošljavanja u građevinskom sektoru i indirektnog zapošljavanja u pratećoj proizvodnoj industriji građevinskog materijala, u proizvodnji i instalaciji energetskih sustava i uređaja te zapošljavanje visokokvalificiranih stručnjaka iz područja arhitekture, građevinarstva, energetike, strojarstva, automatike</w:t>
      </w:r>
    </w:p>
    <w:p w14:paraId="4B15237D" w14:textId="5B3510E0" w:rsidR="00914AC3" w:rsidRPr="00B65346" w:rsidRDefault="00765F1E" w:rsidP="00234F19">
      <w:pPr>
        <w:pStyle w:val="ListParagraph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5346">
        <w:rPr>
          <w:rFonts w:ascii="Times New Roman" w:hAnsi="Times New Roman"/>
          <w:sz w:val="24"/>
          <w:szCs w:val="24"/>
        </w:rPr>
        <w:t>Obnova</w:t>
      </w:r>
      <w:r w:rsidR="00E25854" w:rsidRPr="00B65346">
        <w:rPr>
          <w:rFonts w:ascii="Times New Roman" w:hAnsi="Times New Roman"/>
          <w:sz w:val="24"/>
          <w:szCs w:val="24"/>
        </w:rPr>
        <w:t xml:space="preserve"> zgrada zaštićenih kulturnih dobara koje se koriste kao</w:t>
      </w:r>
      <w:r w:rsidRPr="00B65346">
        <w:rPr>
          <w:rFonts w:ascii="Times New Roman" w:hAnsi="Times New Roman"/>
          <w:sz w:val="24"/>
          <w:szCs w:val="24"/>
        </w:rPr>
        <w:t xml:space="preserve"> </w:t>
      </w:r>
      <w:r w:rsidR="00E25854" w:rsidRPr="00B65346">
        <w:rPr>
          <w:rFonts w:ascii="Times New Roman" w:hAnsi="Times New Roman"/>
          <w:sz w:val="24"/>
          <w:szCs w:val="24"/>
        </w:rPr>
        <w:t>javne zgrade raznih namjena podižu udobnost u korištenju, te povećavaju kvalitetu vizura gradova kao nacionalne turističke atrakcije</w:t>
      </w:r>
      <w:r w:rsidR="00626E45" w:rsidRPr="00B65346">
        <w:rPr>
          <w:rFonts w:ascii="Times New Roman" w:hAnsi="Times New Roman"/>
          <w:sz w:val="24"/>
          <w:szCs w:val="24"/>
        </w:rPr>
        <w:t>.</w:t>
      </w:r>
    </w:p>
    <w:sectPr w:rsidR="00914AC3" w:rsidRPr="00B65346" w:rsidSect="00C31397">
      <w:headerReference w:type="default" r:id="rId15"/>
      <w:footerReference w:type="default" r:id="rId16"/>
      <w:footerReference w:type="first" r:id="rId1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9DC2" w14:textId="77777777" w:rsidR="00617F3F" w:rsidRDefault="00617F3F" w:rsidP="003C75F0">
      <w:r>
        <w:separator/>
      </w:r>
    </w:p>
  </w:endnote>
  <w:endnote w:type="continuationSeparator" w:id="0">
    <w:p w14:paraId="5DD4692A" w14:textId="77777777" w:rsidR="00617F3F" w:rsidRDefault="00617F3F" w:rsidP="003C75F0">
      <w:r>
        <w:continuationSeparator/>
      </w:r>
    </w:p>
  </w:endnote>
  <w:endnote w:type="continuationNotice" w:id="1">
    <w:p w14:paraId="1E38A276" w14:textId="77777777" w:rsidR="00617F3F" w:rsidRDefault="00617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64EF" w14:textId="77777777" w:rsidR="00FF05A3" w:rsidRPr="00CE78D1" w:rsidRDefault="00FF05A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596194"/>
      <w:docPartObj>
        <w:docPartGallery w:val="Page Numbers (Bottom of Page)"/>
        <w:docPartUnique/>
      </w:docPartObj>
    </w:sdtPr>
    <w:sdtEndPr/>
    <w:sdtContent>
      <w:p w14:paraId="3DA8A278" w14:textId="7725BEBA" w:rsidR="006C7F89" w:rsidRDefault="006C7F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DC">
          <w:rPr>
            <w:noProof/>
          </w:rPr>
          <w:t>2</w:t>
        </w:r>
        <w:r>
          <w:fldChar w:fldCharType="end"/>
        </w:r>
      </w:p>
    </w:sdtContent>
  </w:sdt>
  <w:p w14:paraId="48623CAA" w14:textId="7BBE1D92" w:rsidR="00AD2915" w:rsidRPr="00AD2915" w:rsidRDefault="00AD2915" w:rsidP="00570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1CA2" w14:textId="77777777" w:rsidR="00B7627E" w:rsidRPr="00AD2915" w:rsidRDefault="00B7627E" w:rsidP="00D5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1379" w14:textId="77777777" w:rsidR="00617F3F" w:rsidRDefault="00617F3F" w:rsidP="003C75F0">
      <w:r>
        <w:separator/>
      </w:r>
    </w:p>
  </w:footnote>
  <w:footnote w:type="continuationSeparator" w:id="0">
    <w:p w14:paraId="79BDD920" w14:textId="77777777" w:rsidR="00617F3F" w:rsidRDefault="00617F3F" w:rsidP="003C75F0">
      <w:r>
        <w:continuationSeparator/>
      </w:r>
    </w:p>
  </w:footnote>
  <w:footnote w:type="continuationNotice" w:id="1">
    <w:p w14:paraId="391B4D02" w14:textId="77777777" w:rsidR="00617F3F" w:rsidRDefault="00617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1EFF" w14:textId="725FB048" w:rsidR="001D101A" w:rsidRDefault="001D101A">
    <w:pPr>
      <w:pStyle w:val="Header"/>
      <w:jc w:val="center"/>
    </w:pPr>
  </w:p>
  <w:p w14:paraId="3E59AF43" w14:textId="77777777" w:rsidR="001D101A" w:rsidRDefault="001D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309712"/>
      <w:docPartObj>
        <w:docPartGallery w:val="Page Numbers (Top of Page)"/>
        <w:docPartUnique/>
      </w:docPartObj>
    </w:sdtPr>
    <w:sdtEndPr/>
    <w:sdtContent>
      <w:p w14:paraId="530B3F56" w14:textId="77B18F7F" w:rsidR="001D101A" w:rsidRPr="001D101A" w:rsidRDefault="001D101A" w:rsidP="00C31397">
        <w:pPr>
          <w:pStyle w:val="Header"/>
          <w:jc w:val="center"/>
        </w:pPr>
        <w:r w:rsidRPr="001D101A">
          <w:fldChar w:fldCharType="begin"/>
        </w:r>
        <w:r w:rsidRPr="001D101A">
          <w:instrText>PAGE   \* MERGEFORMAT</w:instrText>
        </w:r>
        <w:r w:rsidRPr="001D101A">
          <w:fldChar w:fldCharType="separate"/>
        </w:r>
        <w:r w:rsidR="00A349DC">
          <w:rPr>
            <w:noProof/>
          </w:rPr>
          <w:t>2</w:t>
        </w:r>
        <w:r w:rsidRPr="001D101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EA5"/>
    <w:multiLevelType w:val="hybridMultilevel"/>
    <w:tmpl w:val="9BB02852"/>
    <w:lvl w:ilvl="0" w:tplc="0018D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579"/>
    <w:multiLevelType w:val="hybridMultilevel"/>
    <w:tmpl w:val="ECBC876A"/>
    <w:lvl w:ilvl="0" w:tplc="36246B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8EA"/>
    <w:multiLevelType w:val="hybridMultilevel"/>
    <w:tmpl w:val="DB607028"/>
    <w:lvl w:ilvl="0" w:tplc="D7488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5726"/>
    <w:multiLevelType w:val="hybridMultilevel"/>
    <w:tmpl w:val="2FFA09FC"/>
    <w:lvl w:ilvl="0" w:tplc="FF3C6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A5AF2"/>
    <w:multiLevelType w:val="hybridMultilevel"/>
    <w:tmpl w:val="81783DCE"/>
    <w:lvl w:ilvl="0" w:tplc="36246B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34F4"/>
    <w:multiLevelType w:val="hybridMultilevel"/>
    <w:tmpl w:val="78C8131A"/>
    <w:lvl w:ilvl="0" w:tplc="4BE2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8C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C3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6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6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6E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A4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CD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A2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A66AE1"/>
    <w:multiLevelType w:val="hybridMultilevel"/>
    <w:tmpl w:val="28BC041A"/>
    <w:lvl w:ilvl="0" w:tplc="CB74BDD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452C"/>
    <w:multiLevelType w:val="hybridMultilevel"/>
    <w:tmpl w:val="AD727950"/>
    <w:lvl w:ilvl="0" w:tplc="4F08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2246C"/>
    <w:multiLevelType w:val="hybridMultilevel"/>
    <w:tmpl w:val="FBC69610"/>
    <w:lvl w:ilvl="0" w:tplc="0018DA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8B46F3"/>
    <w:multiLevelType w:val="hybridMultilevel"/>
    <w:tmpl w:val="BCA48E38"/>
    <w:lvl w:ilvl="0" w:tplc="49CA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1"/>
    <w:rsid w:val="00000D3D"/>
    <w:rsid w:val="00001674"/>
    <w:rsid w:val="00011987"/>
    <w:rsid w:val="000248E1"/>
    <w:rsid w:val="00027F6A"/>
    <w:rsid w:val="00031BEC"/>
    <w:rsid w:val="000351B0"/>
    <w:rsid w:val="0003537E"/>
    <w:rsid w:val="00036BD9"/>
    <w:rsid w:val="0003768C"/>
    <w:rsid w:val="000465A3"/>
    <w:rsid w:val="00051E53"/>
    <w:rsid w:val="00067777"/>
    <w:rsid w:val="00084FAA"/>
    <w:rsid w:val="0008508B"/>
    <w:rsid w:val="00095565"/>
    <w:rsid w:val="000A04AD"/>
    <w:rsid w:val="000A180F"/>
    <w:rsid w:val="000A1E96"/>
    <w:rsid w:val="000B6877"/>
    <w:rsid w:val="000C0211"/>
    <w:rsid w:val="000C1A01"/>
    <w:rsid w:val="000D1D44"/>
    <w:rsid w:val="000D4170"/>
    <w:rsid w:val="000D57E2"/>
    <w:rsid w:val="000F26F8"/>
    <w:rsid w:val="000F3450"/>
    <w:rsid w:val="00102B76"/>
    <w:rsid w:val="001118F0"/>
    <w:rsid w:val="00115EC7"/>
    <w:rsid w:val="0011609C"/>
    <w:rsid w:val="0013043D"/>
    <w:rsid w:val="0014130A"/>
    <w:rsid w:val="00141DB8"/>
    <w:rsid w:val="0014340C"/>
    <w:rsid w:val="00150F28"/>
    <w:rsid w:val="00152CDA"/>
    <w:rsid w:val="00154F4E"/>
    <w:rsid w:val="00155590"/>
    <w:rsid w:val="00155B6B"/>
    <w:rsid w:val="00155E3F"/>
    <w:rsid w:val="00167725"/>
    <w:rsid w:val="001707B9"/>
    <w:rsid w:val="00172861"/>
    <w:rsid w:val="00173054"/>
    <w:rsid w:val="00175D31"/>
    <w:rsid w:val="00183A79"/>
    <w:rsid w:val="001841DC"/>
    <w:rsid w:val="00187E91"/>
    <w:rsid w:val="00195A46"/>
    <w:rsid w:val="001A184A"/>
    <w:rsid w:val="001A1958"/>
    <w:rsid w:val="001A3769"/>
    <w:rsid w:val="001B020A"/>
    <w:rsid w:val="001C1868"/>
    <w:rsid w:val="001C7DB3"/>
    <w:rsid w:val="001D101A"/>
    <w:rsid w:val="001D548B"/>
    <w:rsid w:val="00204EE4"/>
    <w:rsid w:val="00205D04"/>
    <w:rsid w:val="00214258"/>
    <w:rsid w:val="00221888"/>
    <w:rsid w:val="00224FCA"/>
    <w:rsid w:val="0022640F"/>
    <w:rsid w:val="00227914"/>
    <w:rsid w:val="002310FD"/>
    <w:rsid w:val="00234F19"/>
    <w:rsid w:val="00241D25"/>
    <w:rsid w:val="00254317"/>
    <w:rsid w:val="0026215A"/>
    <w:rsid w:val="00274BA8"/>
    <w:rsid w:val="002831B1"/>
    <w:rsid w:val="002B0E6F"/>
    <w:rsid w:val="002B48CC"/>
    <w:rsid w:val="002C167A"/>
    <w:rsid w:val="002D0503"/>
    <w:rsid w:val="002D600D"/>
    <w:rsid w:val="002D7569"/>
    <w:rsid w:val="002D7BBF"/>
    <w:rsid w:val="002E2BB2"/>
    <w:rsid w:val="002F184C"/>
    <w:rsid w:val="002F520E"/>
    <w:rsid w:val="00300275"/>
    <w:rsid w:val="0031232C"/>
    <w:rsid w:val="00320B35"/>
    <w:rsid w:val="0032789B"/>
    <w:rsid w:val="00350CCE"/>
    <w:rsid w:val="00361618"/>
    <w:rsid w:val="00366187"/>
    <w:rsid w:val="00372C48"/>
    <w:rsid w:val="00376414"/>
    <w:rsid w:val="00382AD4"/>
    <w:rsid w:val="00383907"/>
    <w:rsid w:val="00386B1A"/>
    <w:rsid w:val="0039026D"/>
    <w:rsid w:val="003A2A7D"/>
    <w:rsid w:val="003C22DF"/>
    <w:rsid w:val="003C2BE7"/>
    <w:rsid w:val="003C75F0"/>
    <w:rsid w:val="003D118A"/>
    <w:rsid w:val="003D2BDB"/>
    <w:rsid w:val="003D3264"/>
    <w:rsid w:val="003E49E3"/>
    <w:rsid w:val="003E4B18"/>
    <w:rsid w:val="003E6EB3"/>
    <w:rsid w:val="003F2327"/>
    <w:rsid w:val="003F60E3"/>
    <w:rsid w:val="003F6C6C"/>
    <w:rsid w:val="00406372"/>
    <w:rsid w:val="00421084"/>
    <w:rsid w:val="00432A22"/>
    <w:rsid w:val="00434927"/>
    <w:rsid w:val="00436AC7"/>
    <w:rsid w:val="004431E3"/>
    <w:rsid w:val="004444D3"/>
    <w:rsid w:val="004455AF"/>
    <w:rsid w:val="004510F1"/>
    <w:rsid w:val="00455B44"/>
    <w:rsid w:val="00456DBA"/>
    <w:rsid w:val="00460CF3"/>
    <w:rsid w:val="00465981"/>
    <w:rsid w:val="00466CEB"/>
    <w:rsid w:val="00475405"/>
    <w:rsid w:val="004800D8"/>
    <w:rsid w:val="0048147E"/>
    <w:rsid w:val="00483F6D"/>
    <w:rsid w:val="00486CEC"/>
    <w:rsid w:val="00490DA5"/>
    <w:rsid w:val="004925E8"/>
    <w:rsid w:val="0049775B"/>
    <w:rsid w:val="004A15C8"/>
    <w:rsid w:val="004B5E9A"/>
    <w:rsid w:val="004C1BB6"/>
    <w:rsid w:val="004C1D84"/>
    <w:rsid w:val="004E218A"/>
    <w:rsid w:val="004E57BA"/>
    <w:rsid w:val="004E7641"/>
    <w:rsid w:val="004F4F89"/>
    <w:rsid w:val="004F753B"/>
    <w:rsid w:val="00501B4A"/>
    <w:rsid w:val="005323A2"/>
    <w:rsid w:val="00537789"/>
    <w:rsid w:val="00537AF0"/>
    <w:rsid w:val="0055553B"/>
    <w:rsid w:val="00567CC9"/>
    <w:rsid w:val="005700D1"/>
    <w:rsid w:val="00582496"/>
    <w:rsid w:val="00594CA5"/>
    <w:rsid w:val="00596463"/>
    <w:rsid w:val="005A7D3A"/>
    <w:rsid w:val="005B10ED"/>
    <w:rsid w:val="005B15D9"/>
    <w:rsid w:val="005B52DA"/>
    <w:rsid w:val="005D0BBA"/>
    <w:rsid w:val="005D2D9E"/>
    <w:rsid w:val="005D4545"/>
    <w:rsid w:val="005D643F"/>
    <w:rsid w:val="005E1F4F"/>
    <w:rsid w:val="005E32DA"/>
    <w:rsid w:val="005F3624"/>
    <w:rsid w:val="006022F0"/>
    <w:rsid w:val="00605AA1"/>
    <w:rsid w:val="00615EC0"/>
    <w:rsid w:val="00617F3F"/>
    <w:rsid w:val="00620911"/>
    <w:rsid w:val="00623DB5"/>
    <w:rsid w:val="0062664E"/>
    <w:rsid w:val="00626E45"/>
    <w:rsid w:val="0063136F"/>
    <w:rsid w:val="00641C78"/>
    <w:rsid w:val="00647D5F"/>
    <w:rsid w:val="00650C59"/>
    <w:rsid w:val="00653F7E"/>
    <w:rsid w:val="00657370"/>
    <w:rsid w:val="00662993"/>
    <w:rsid w:val="00663C7A"/>
    <w:rsid w:val="006662F6"/>
    <w:rsid w:val="00671F5C"/>
    <w:rsid w:val="006769E2"/>
    <w:rsid w:val="00680869"/>
    <w:rsid w:val="00690D89"/>
    <w:rsid w:val="00694067"/>
    <w:rsid w:val="00697ADD"/>
    <w:rsid w:val="006A3806"/>
    <w:rsid w:val="006A3B7A"/>
    <w:rsid w:val="006A3DB4"/>
    <w:rsid w:val="006A6C53"/>
    <w:rsid w:val="006B17AB"/>
    <w:rsid w:val="006B4AD2"/>
    <w:rsid w:val="006B5CE8"/>
    <w:rsid w:val="006C060B"/>
    <w:rsid w:val="006C7F89"/>
    <w:rsid w:val="006D3B93"/>
    <w:rsid w:val="006E3270"/>
    <w:rsid w:val="006F60AD"/>
    <w:rsid w:val="006F6E52"/>
    <w:rsid w:val="00703680"/>
    <w:rsid w:val="00703DA7"/>
    <w:rsid w:val="00706E90"/>
    <w:rsid w:val="007130BA"/>
    <w:rsid w:val="00714D22"/>
    <w:rsid w:val="0072423B"/>
    <w:rsid w:val="00724422"/>
    <w:rsid w:val="00737861"/>
    <w:rsid w:val="00747FF1"/>
    <w:rsid w:val="00762667"/>
    <w:rsid w:val="00762931"/>
    <w:rsid w:val="00765F1E"/>
    <w:rsid w:val="007876CF"/>
    <w:rsid w:val="007927D9"/>
    <w:rsid w:val="007955FC"/>
    <w:rsid w:val="007A6080"/>
    <w:rsid w:val="007B0A30"/>
    <w:rsid w:val="007B10FD"/>
    <w:rsid w:val="007B4C39"/>
    <w:rsid w:val="007B7050"/>
    <w:rsid w:val="007B73E2"/>
    <w:rsid w:val="007C1D34"/>
    <w:rsid w:val="007D1B48"/>
    <w:rsid w:val="007D7835"/>
    <w:rsid w:val="007E2269"/>
    <w:rsid w:val="007E2321"/>
    <w:rsid w:val="007E2BEF"/>
    <w:rsid w:val="007E460A"/>
    <w:rsid w:val="007E736F"/>
    <w:rsid w:val="008058AC"/>
    <w:rsid w:val="00805D77"/>
    <w:rsid w:val="00805F49"/>
    <w:rsid w:val="008118EF"/>
    <w:rsid w:val="008271F5"/>
    <w:rsid w:val="008367BF"/>
    <w:rsid w:val="00851245"/>
    <w:rsid w:val="00860AD0"/>
    <w:rsid w:val="008638FC"/>
    <w:rsid w:val="00866299"/>
    <w:rsid w:val="008827B0"/>
    <w:rsid w:val="00885E54"/>
    <w:rsid w:val="008900BB"/>
    <w:rsid w:val="008966A1"/>
    <w:rsid w:val="0089677D"/>
    <w:rsid w:val="008B0789"/>
    <w:rsid w:val="008D0586"/>
    <w:rsid w:val="008E4275"/>
    <w:rsid w:val="009052F2"/>
    <w:rsid w:val="00914AC3"/>
    <w:rsid w:val="00937698"/>
    <w:rsid w:val="00941937"/>
    <w:rsid w:val="00943D51"/>
    <w:rsid w:val="009523C5"/>
    <w:rsid w:val="00954917"/>
    <w:rsid w:val="00977C58"/>
    <w:rsid w:val="00990B0B"/>
    <w:rsid w:val="00993C39"/>
    <w:rsid w:val="00997209"/>
    <w:rsid w:val="009A2F9C"/>
    <w:rsid w:val="009A3C44"/>
    <w:rsid w:val="009C3985"/>
    <w:rsid w:val="009C4685"/>
    <w:rsid w:val="009D35E8"/>
    <w:rsid w:val="009E48A3"/>
    <w:rsid w:val="00A02BCA"/>
    <w:rsid w:val="00A325EA"/>
    <w:rsid w:val="00A349DC"/>
    <w:rsid w:val="00A3520E"/>
    <w:rsid w:val="00A4242F"/>
    <w:rsid w:val="00A4338A"/>
    <w:rsid w:val="00A44D83"/>
    <w:rsid w:val="00A467A5"/>
    <w:rsid w:val="00A51CDA"/>
    <w:rsid w:val="00A52D39"/>
    <w:rsid w:val="00A5486F"/>
    <w:rsid w:val="00A60C8A"/>
    <w:rsid w:val="00A67324"/>
    <w:rsid w:val="00A7080D"/>
    <w:rsid w:val="00A81730"/>
    <w:rsid w:val="00A830FE"/>
    <w:rsid w:val="00A90984"/>
    <w:rsid w:val="00A96A7F"/>
    <w:rsid w:val="00AA2655"/>
    <w:rsid w:val="00AA5DC9"/>
    <w:rsid w:val="00AC48D9"/>
    <w:rsid w:val="00AD08C5"/>
    <w:rsid w:val="00AD2915"/>
    <w:rsid w:val="00AD3FB3"/>
    <w:rsid w:val="00AD7F88"/>
    <w:rsid w:val="00AE2E0D"/>
    <w:rsid w:val="00AF3685"/>
    <w:rsid w:val="00B02174"/>
    <w:rsid w:val="00B22DD3"/>
    <w:rsid w:val="00B35B11"/>
    <w:rsid w:val="00B4305D"/>
    <w:rsid w:val="00B4755E"/>
    <w:rsid w:val="00B50A95"/>
    <w:rsid w:val="00B5100F"/>
    <w:rsid w:val="00B51893"/>
    <w:rsid w:val="00B55C2B"/>
    <w:rsid w:val="00B6238D"/>
    <w:rsid w:val="00B65346"/>
    <w:rsid w:val="00B70F68"/>
    <w:rsid w:val="00B7627E"/>
    <w:rsid w:val="00B81BE6"/>
    <w:rsid w:val="00B86472"/>
    <w:rsid w:val="00B968F6"/>
    <w:rsid w:val="00B96E7E"/>
    <w:rsid w:val="00BA5885"/>
    <w:rsid w:val="00BA681D"/>
    <w:rsid w:val="00BB17EC"/>
    <w:rsid w:val="00BB30AF"/>
    <w:rsid w:val="00BC0122"/>
    <w:rsid w:val="00BC0990"/>
    <w:rsid w:val="00BC1474"/>
    <w:rsid w:val="00BC5113"/>
    <w:rsid w:val="00BD1EB0"/>
    <w:rsid w:val="00BD3A97"/>
    <w:rsid w:val="00BE5C5F"/>
    <w:rsid w:val="00BE7933"/>
    <w:rsid w:val="00BF0DB3"/>
    <w:rsid w:val="00BF65C0"/>
    <w:rsid w:val="00BF6D7B"/>
    <w:rsid w:val="00C03927"/>
    <w:rsid w:val="00C0441B"/>
    <w:rsid w:val="00C0552E"/>
    <w:rsid w:val="00C1739D"/>
    <w:rsid w:val="00C22E7C"/>
    <w:rsid w:val="00C31397"/>
    <w:rsid w:val="00C368C6"/>
    <w:rsid w:val="00C414AB"/>
    <w:rsid w:val="00C51AA2"/>
    <w:rsid w:val="00C52BFE"/>
    <w:rsid w:val="00C539D6"/>
    <w:rsid w:val="00C61945"/>
    <w:rsid w:val="00C805B4"/>
    <w:rsid w:val="00C81A08"/>
    <w:rsid w:val="00C83006"/>
    <w:rsid w:val="00C838A3"/>
    <w:rsid w:val="00C921EF"/>
    <w:rsid w:val="00C9593B"/>
    <w:rsid w:val="00CA326B"/>
    <w:rsid w:val="00CA7847"/>
    <w:rsid w:val="00CB6098"/>
    <w:rsid w:val="00CB6528"/>
    <w:rsid w:val="00CC098E"/>
    <w:rsid w:val="00CC2D48"/>
    <w:rsid w:val="00CC477A"/>
    <w:rsid w:val="00CE0F55"/>
    <w:rsid w:val="00CE70CA"/>
    <w:rsid w:val="00CE7C04"/>
    <w:rsid w:val="00CF334A"/>
    <w:rsid w:val="00CF49DA"/>
    <w:rsid w:val="00D11C78"/>
    <w:rsid w:val="00D11D3F"/>
    <w:rsid w:val="00D1327A"/>
    <w:rsid w:val="00D1396A"/>
    <w:rsid w:val="00D2403E"/>
    <w:rsid w:val="00D24738"/>
    <w:rsid w:val="00D30786"/>
    <w:rsid w:val="00D320E3"/>
    <w:rsid w:val="00D42298"/>
    <w:rsid w:val="00D45115"/>
    <w:rsid w:val="00D4664E"/>
    <w:rsid w:val="00D5426D"/>
    <w:rsid w:val="00D556AD"/>
    <w:rsid w:val="00D7200C"/>
    <w:rsid w:val="00D77526"/>
    <w:rsid w:val="00D80C91"/>
    <w:rsid w:val="00D8217F"/>
    <w:rsid w:val="00D831E2"/>
    <w:rsid w:val="00D95F11"/>
    <w:rsid w:val="00DA09E2"/>
    <w:rsid w:val="00DA52AA"/>
    <w:rsid w:val="00DB2424"/>
    <w:rsid w:val="00DB2BCB"/>
    <w:rsid w:val="00DC046E"/>
    <w:rsid w:val="00DC53BA"/>
    <w:rsid w:val="00DD56BD"/>
    <w:rsid w:val="00DD6C40"/>
    <w:rsid w:val="00DE2064"/>
    <w:rsid w:val="00DF400D"/>
    <w:rsid w:val="00E00EF4"/>
    <w:rsid w:val="00E03C44"/>
    <w:rsid w:val="00E04A3F"/>
    <w:rsid w:val="00E0503C"/>
    <w:rsid w:val="00E05E8B"/>
    <w:rsid w:val="00E07472"/>
    <w:rsid w:val="00E1394A"/>
    <w:rsid w:val="00E25854"/>
    <w:rsid w:val="00E32145"/>
    <w:rsid w:val="00E32413"/>
    <w:rsid w:val="00E3473E"/>
    <w:rsid w:val="00E470AF"/>
    <w:rsid w:val="00E616DD"/>
    <w:rsid w:val="00E67A7A"/>
    <w:rsid w:val="00E754C4"/>
    <w:rsid w:val="00E83520"/>
    <w:rsid w:val="00E91F83"/>
    <w:rsid w:val="00E93C0B"/>
    <w:rsid w:val="00E975B5"/>
    <w:rsid w:val="00E9790C"/>
    <w:rsid w:val="00EA0EC5"/>
    <w:rsid w:val="00EA55D2"/>
    <w:rsid w:val="00EB3734"/>
    <w:rsid w:val="00EC328D"/>
    <w:rsid w:val="00EC4436"/>
    <w:rsid w:val="00EC556A"/>
    <w:rsid w:val="00ED1119"/>
    <w:rsid w:val="00EE4D6B"/>
    <w:rsid w:val="00EF1779"/>
    <w:rsid w:val="00F24A4C"/>
    <w:rsid w:val="00F356C9"/>
    <w:rsid w:val="00F40643"/>
    <w:rsid w:val="00F40C64"/>
    <w:rsid w:val="00F447E2"/>
    <w:rsid w:val="00F54086"/>
    <w:rsid w:val="00F80A4D"/>
    <w:rsid w:val="00F836CE"/>
    <w:rsid w:val="00F923F2"/>
    <w:rsid w:val="00F9391B"/>
    <w:rsid w:val="00FA404B"/>
    <w:rsid w:val="00FB3148"/>
    <w:rsid w:val="00FB361D"/>
    <w:rsid w:val="00FC0697"/>
    <w:rsid w:val="00FC5D45"/>
    <w:rsid w:val="00FC5E36"/>
    <w:rsid w:val="00FC7239"/>
    <w:rsid w:val="00FC7F6C"/>
    <w:rsid w:val="00FD1951"/>
    <w:rsid w:val="00FF05A3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D89AF"/>
  <w15:docId w15:val="{2C7E6BA7-F14D-4948-905F-890496E7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62931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762931"/>
    <w:rPr>
      <w:b/>
      <w:bCs/>
    </w:rPr>
  </w:style>
  <w:style w:type="paragraph" w:styleId="ListParagraph">
    <w:name w:val="List Paragraph"/>
    <w:aliases w:val="Bulleted list,REPORT Bullet,Nabrajanje,Tocka,List Paragraph1,KiF bullets,UNIZG_ALU_bullet,Lettre d'introduction,FM,Akapit z listą BS,Bullet1,References,List Paragraph (numbered (a)),List_Paragraph,Multilevel para_II,Yellow Bullet,Dot pt"/>
    <w:basedOn w:val="Normal"/>
    <w:link w:val="ListParagraphChar"/>
    <w:uiPriority w:val="34"/>
    <w:qFormat/>
    <w:rsid w:val="00762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657370"/>
    <w:rPr>
      <w:strike w:val="0"/>
      <w:dstrike w:val="0"/>
      <w:color w:val="F38630"/>
      <w:u w:val="none"/>
      <w:effect w:val="none"/>
    </w:rPr>
  </w:style>
  <w:style w:type="character" w:styleId="CommentReference">
    <w:name w:val="annotation reference"/>
    <w:basedOn w:val="DefaultParagraphFont"/>
    <w:uiPriority w:val="99"/>
    <w:unhideWhenUsed/>
    <w:rsid w:val="0065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FF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F0"/>
    <w:rPr>
      <w:rFonts w:ascii="Times New Roman" w:hAnsi="Times New Roman"/>
      <w:sz w:val="24"/>
    </w:rPr>
  </w:style>
  <w:style w:type="table" w:styleId="TableGrid">
    <w:name w:val="Table Grid"/>
    <w:basedOn w:val="TableNormal"/>
    <w:rsid w:val="00FF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rsid w:val="00657370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657370"/>
    <w:pPr>
      <w:ind w:firstLine="720"/>
      <w:jc w:val="both"/>
    </w:pPr>
    <w:rPr>
      <w:rFonts w:eastAsia="Times New Roman" w:cs="Times New Roman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73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5737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7370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57370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57370"/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65737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Bulleted list Char,REPORT Bullet Char,Nabrajanje Char,Tocka Char,List Paragraph1 Char,KiF bullets Char,UNIZG_ALU_bullet Char,Lettre d'introduction Char,FM Char,Akapit z listą BS Char,Bullet1 Char,References Char,List_Paragraph Char"/>
    <w:basedOn w:val="DefaultParagraphFont"/>
    <w:link w:val="ListParagraph"/>
    <w:uiPriority w:val="34"/>
    <w:qFormat/>
    <w:locked/>
    <w:rsid w:val="00765F1E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726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02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AZJMDCZ6QSYZ-1849078857-12490</_dlc_DocId>
    <_dlc_DocIdUrl xmlns="a494813a-d0d8-4dad-94cb-0d196f36ba15">
      <Url>https://ekoordinacije.vlada.hr/koordinacija-gospodarstvo/_layouts/15/DocIdRedir.aspx?ID=AZJMDCZ6QSYZ-1849078857-12490</Url>
      <Description>AZJMDCZ6QSYZ-1849078857-12490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3DCF-F2B3-493E-9CAB-A05EEC3A6B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4DBA1A-CE08-4F85-9335-BAE4CBDE6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1A0B0B-4631-453B-8870-CAE20DC36D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176EFB-B1D2-4106-B6A6-DD01AB50F6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01C7FE-A64E-4BFE-942F-3465C2CB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Bilić</dc:creator>
  <cp:lastModifiedBy>Ines Uglešić</cp:lastModifiedBy>
  <cp:revision>3</cp:revision>
  <cp:lastPrinted>2021-09-22T13:25:00Z</cp:lastPrinted>
  <dcterms:created xsi:type="dcterms:W3CDTF">2021-12-20T10:08:00Z</dcterms:created>
  <dcterms:modified xsi:type="dcterms:W3CDTF">2021-12-21T15:55:00Z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7e3776a9-2d3b-4d55-abe7-b607a8168df8</vt:lpwstr>
  </property>
</Properties>
</file>