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BEC4F" w14:textId="78A41FFD" w:rsidR="002E449D" w:rsidRDefault="002E449D">
      <w:pPr>
        <w:spacing w:line="276" w:lineRule="auto"/>
        <w:rPr>
          <w:rFonts w:ascii="Times New Roman" w:eastAsia="Times New Roman" w:hAnsi="Times New Roman" w:cs="Times New Roman"/>
          <w:sz w:val="24"/>
          <w:szCs w:val="24"/>
          <w:lang w:eastAsia="hr-HR"/>
        </w:rPr>
      </w:pPr>
    </w:p>
    <w:p w14:paraId="13773BF2" w14:textId="77777777" w:rsidR="00E534BD" w:rsidRDefault="00E534BD" w:rsidP="00E534BD">
      <w:pPr>
        <w:spacing w:line="276" w:lineRule="auto"/>
        <w:jc w:val="center"/>
        <w:rPr>
          <w:rFonts w:ascii="Times New Roman" w:eastAsia="Times New Roman" w:hAnsi="Times New Roman" w:cs="Times New Roman"/>
          <w:sz w:val="24"/>
          <w:szCs w:val="24"/>
          <w:lang w:eastAsia="hr-HR"/>
        </w:rPr>
      </w:pPr>
      <w:r>
        <w:rPr>
          <w:noProof/>
          <w:lang w:eastAsia="hr-HR"/>
        </w:rPr>
        <w:drawing>
          <wp:inline distT="0" distB="0" distL="0" distR="0" wp14:anchorId="3B0C4708" wp14:editId="610DC89C">
            <wp:extent cx="502920" cy="68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502920" cy="683895"/>
                    </a:xfrm>
                    <a:prstGeom prst="rect">
                      <a:avLst/>
                    </a:prstGeom>
                  </pic:spPr>
                </pic:pic>
              </a:graphicData>
            </a:graphic>
          </wp:inline>
        </w:drawing>
      </w:r>
    </w:p>
    <w:p w14:paraId="604360C5" w14:textId="77777777" w:rsidR="00E534BD" w:rsidRDefault="00E534BD" w:rsidP="00E534BD">
      <w:pPr>
        <w:spacing w:before="60" w:line="276" w:lineRule="auto"/>
        <w:jc w:val="center"/>
        <w:rPr>
          <w:rFonts w:ascii="Times New Roman" w:eastAsia="Times New Roman" w:hAnsi="Times New Roman" w:cs="Times New Roman"/>
          <w:sz w:val="28"/>
          <w:szCs w:val="24"/>
          <w:lang w:eastAsia="hr-HR"/>
        </w:rPr>
      </w:pPr>
      <w:r>
        <w:rPr>
          <w:rFonts w:ascii="Times New Roman" w:eastAsia="Times New Roman" w:hAnsi="Times New Roman" w:cs="Times New Roman"/>
          <w:sz w:val="28"/>
          <w:szCs w:val="24"/>
          <w:lang w:eastAsia="hr-HR"/>
        </w:rPr>
        <w:t>VLADA REPUBLIKE HRVATSKE</w:t>
      </w:r>
    </w:p>
    <w:p w14:paraId="13E445B4" w14:textId="77777777" w:rsidR="00E534BD" w:rsidRDefault="00E534BD" w:rsidP="00E534BD">
      <w:pPr>
        <w:spacing w:line="276" w:lineRule="auto"/>
        <w:rPr>
          <w:rFonts w:ascii="Times New Roman" w:eastAsia="Times New Roman" w:hAnsi="Times New Roman" w:cs="Times New Roman"/>
          <w:sz w:val="24"/>
          <w:szCs w:val="24"/>
          <w:lang w:eastAsia="hr-HR"/>
        </w:rPr>
      </w:pPr>
    </w:p>
    <w:p w14:paraId="3752BF97" w14:textId="4C817DB8" w:rsidR="00E534BD" w:rsidRDefault="00E534BD" w:rsidP="00B86838">
      <w:pPr>
        <w:spacing w:line="276" w:lineRule="auto"/>
        <w:ind w:left="5664" w:firstLine="708"/>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w:t>
      </w:r>
      <w:r w:rsidR="00B86838">
        <w:rPr>
          <w:rFonts w:ascii="Times New Roman" w:eastAsia="Times New Roman" w:hAnsi="Times New Roman" w:cs="Times New Roman"/>
          <w:sz w:val="24"/>
          <w:szCs w:val="24"/>
          <w:lang w:eastAsia="hr-HR"/>
        </w:rPr>
        <w:t xml:space="preserve"> </w:t>
      </w:r>
      <w:r w:rsidR="00BC6D42">
        <w:rPr>
          <w:rFonts w:ascii="Times New Roman" w:eastAsia="Times New Roman" w:hAnsi="Times New Roman" w:cs="Times New Roman"/>
          <w:sz w:val="24"/>
          <w:szCs w:val="24"/>
          <w:lang w:eastAsia="hr-HR"/>
        </w:rPr>
        <w:t xml:space="preserve">30. rujna </w:t>
      </w:r>
      <w:r w:rsidR="00B86838">
        <w:rPr>
          <w:rFonts w:ascii="Times New Roman" w:eastAsia="Times New Roman" w:hAnsi="Times New Roman" w:cs="Times New Roman"/>
          <w:sz w:val="24"/>
          <w:szCs w:val="24"/>
          <w:lang w:eastAsia="hr-HR"/>
        </w:rPr>
        <w:t>2021.</w:t>
      </w:r>
    </w:p>
    <w:p w14:paraId="7C8CDC58" w14:textId="134BADDB" w:rsidR="00E534BD" w:rsidRDefault="00E534BD" w:rsidP="00E534BD">
      <w:pPr>
        <w:spacing w:line="240" w:lineRule="auto"/>
        <w:jc w:val="right"/>
        <w:rPr>
          <w:rFonts w:ascii="Times New Roman" w:hAnsi="Times New Roman"/>
          <w:sz w:val="24"/>
          <w:szCs w:val="24"/>
          <w:lang w:eastAsia="hr-HR"/>
        </w:rPr>
      </w:pPr>
    </w:p>
    <w:p w14:paraId="59596D05" w14:textId="56B83713" w:rsidR="00B86838" w:rsidRDefault="00B86838" w:rsidP="00E534BD">
      <w:pPr>
        <w:spacing w:line="240" w:lineRule="auto"/>
        <w:jc w:val="right"/>
        <w:rPr>
          <w:rFonts w:ascii="Times New Roman" w:hAnsi="Times New Roman"/>
          <w:sz w:val="24"/>
          <w:szCs w:val="24"/>
          <w:lang w:eastAsia="hr-HR"/>
        </w:rPr>
      </w:pPr>
    </w:p>
    <w:p w14:paraId="7425C112" w14:textId="7928E49F" w:rsidR="00B86838" w:rsidRDefault="00B86838" w:rsidP="00E534BD">
      <w:pPr>
        <w:spacing w:line="240" w:lineRule="auto"/>
        <w:jc w:val="right"/>
        <w:rPr>
          <w:rFonts w:ascii="Times New Roman" w:hAnsi="Times New Roman"/>
          <w:sz w:val="24"/>
          <w:szCs w:val="24"/>
          <w:lang w:eastAsia="hr-HR"/>
        </w:rPr>
      </w:pPr>
    </w:p>
    <w:p w14:paraId="30D7A604" w14:textId="77777777" w:rsidR="00B86838" w:rsidRDefault="00B86838" w:rsidP="00E534BD">
      <w:pPr>
        <w:spacing w:line="240" w:lineRule="auto"/>
        <w:jc w:val="right"/>
        <w:rPr>
          <w:rFonts w:ascii="Times New Roman" w:hAnsi="Times New Roman"/>
          <w:sz w:val="24"/>
          <w:szCs w:val="24"/>
          <w:lang w:eastAsia="hr-HR"/>
        </w:rPr>
      </w:pPr>
    </w:p>
    <w:p w14:paraId="5267F4D8" w14:textId="77777777" w:rsidR="00B86838" w:rsidRPr="00473F11" w:rsidRDefault="00B86838" w:rsidP="00E534BD">
      <w:pPr>
        <w:spacing w:line="240" w:lineRule="auto"/>
        <w:jc w:val="right"/>
        <w:rPr>
          <w:rFonts w:ascii="Times New Roman" w:hAnsi="Times New Roman"/>
          <w:sz w:val="24"/>
          <w:szCs w:val="24"/>
          <w:lang w:eastAsia="hr-HR"/>
        </w:rPr>
      </w:pPr>
    </w:p>
    <w:p w14:paraId="42EE09AA" w14:textId="77777777" w:rsidR="00E534BD" w:rsidRPr="00473F11" w:rsidRDefault="00E534BD" w:rsidP="00E534BD">
      <w:pPr>
        <w:spacing w:line="240" w:lineRule="auto"/>
        <w:jc w:val="both"/>
        <w:rPr>
          <w:rFonts w:ascii="Times New Roman" w:hAnsi="Times New Roman"/>
          <w:sz w:val="24"/>
          <w:szCs w:val="24"/>
          <w:lang w:eastAsia="hr-HR"/>
        </w:rPr>
      </w:pPr>
      <w:r>
        <w:rPr>
          <w:rFonts w:ascii="Times New Roman" w:hAnsi="Times New Roman"/>
          <w:sz w:val="24"/>
          <w:szCs w:val="24"/>
          <w:lang w:eastAsia="hr-HR"/>
        </w:rPr>
        <w:t>_________________</w:t>
      </w:r>
      <w:r w:rsidRPr="00473F11">
        <w:rPr>
          <w:rFonts w:ascii="Times New Roman" w:hAnsi="Times New Roman"/>
          <w:sz w:val="24"/>
          <w:szCs w:val="24"/>
          <w:lang w:eastAsia="hr-HR"/>
        </w:rPr>
        <w:t>_______________________________________________________</w:t>
      </w:r>
      <w:r>
        <w:rPr>
          <w:rFonts w:ascii="Times New Roman" w:hAnsi="Times New Roman"/>
          <w:sz w:val="24"/>
          <w:szCs w:val="24"/>
          <w:lang w:eastAsia="hr-HR"/>
        </w:rPr>
        <w:t>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534BD" w:rsidRPr="00D975A3" w14:paraId="4478C660" w14:textId="77777777" w:rsidTr="001C59BE">
        <w:tc>
          <w:tcPr>
            <w:tcW w:w="1951" w:type="dxa"/>
          </w:tcPr>
          <w:p w14:paraId="40F5959A" w14:textId="77777777" w:rsidR="00E534BD" w:rsidRPr="00D975A3" w:rsidRDefault="00E534BD" w:rsidP="001C59BE">
            <w:pPr>
              <w:spacing w:line="240" w:lineRule="auto"/>
              <w:jc w:val="right"/>
              <w:rPr>
                <w:rFonts w:ascii="Times New Roman" w:hAnsi="Times New Roman" w:cs="Times New Roman"/>
                <w:sz w:val="24"/>
                <w:szCs w:val="24"/>
              </w:rPr>
            </w:pPr>
            <w:r w:rsidRPr="00D975A3">
              <w:rPr>
                <w:rFonts w:ascii="Times New Roman" w:hAnsi="Times New Roman" w:cs="Times New Roman"/>
                <w:sz w:val="24"/>
                <w:szCs w:val="24"/>
              </w:rPr>
              <w:t xml:space="preserve"> </w:t>
            </w:r>
            <w:r w:rsidRPr="00D975A3">
              <w:rPr>
                <w:rFonts w:ascii="Times New Roman" w:hAnsi="Times New Roman" w:cs="Times New Roman"/>
                <w:b/>
                <w:smallCaps/>
                <w:sz w:val="24"/>
                <w:szCs w:val="24"/>
              </w:rPr>
              <w:t>Predlagatelj</w:t>
            </w:r>
            <w:r w:rsidRPr="00D975A3">
              <w:rPr>
                <w:rFonts w:ascii="Times New Roman" w:hAnsi="Times New Roman" w:cs="Times New Roman"/>
                <w:b/>
                <w:sz w:val="24"/>
                <w:szCs w:val="24"/>
              </w:rPr>
              <w:t>:</w:t>
            </w:r>
          </w:p>
        </w:tc>
        <w:tc>
          <w:tcPr>
            <w:tcW w:w="7229" w:type="dxa"/>
          </w:tcPr>
          <w:p w14:paraId="2878FC6E" w14:textId="77777777" w:rsidR="00E534BD" w:rsidRPr="00D975A3" w:rsidRDefault="00E534BD" w:rsidP="001C59BE">
            <w:pPr>
              <w:spacing w:line="240" w:lineRule="auto"/>
              <w:rPr>
                <w:rFonts w:ascii="Times New Roman" w:hAnsi="Times New Roman" w:cs="Times New Roman"/>
                <w:sz w:val="24"/>
                <w:szCs w:val="24"/>
              </w:rPr>
            </w:pPr>
            <w:r w:rsidRPr="00D975A3">
              <w:rPr>
                <w:rFonts w:ascii="Times New Roman" w:hAnsi="Times New Roman" w:cs="Times New Roman"/>
                <w:sz w:val="24"/>
                <w:szCs w:val="24"/>
              </w:rPr>
              <w:t>Ministarstvo gospodarstva i održivog razvoja</w:t>
            </w:r>
          </w:p>
        </w:tc>
      </w:tr>
    </w:tbl>
    <w:p w14:paraId="685F367A" w14:textId="77777777" w:rsidR="00E534BD" w:rsidRPr="00D975A3" w:rsidRDefault="00E534BD" w:rsidP="00E534BD">
      <w:pPr>
        <w:spacing w:line="240" w:lineRule="auto"/>
        <w:jc w:val="both"/>
        <w:rPr>
          <w:rFonts w:ascii="Times New Roman" w:hAnsi="Times New Roman" w:cs="Times New Roman"/>
          <w:sz w:val="24"/>
          <w:szCs w:val="24"/>
          <w:lang w:eastAsia="hr-HR"/>
        </w:rPr>
      </w:pPr>
      <w:r w:rsidRPr="00D975A3">
        <w:rPr>
          <w:rFonts w:ascii="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E534BD" w:rsidRPr="00D975A3" w14:paraId="080A3903" w14:textId="77777777" w:rsidTr="001C59BE">
        <w:tc>
          <w:tcPr>
            <w:tcW w:w="1951" w:type="dxa"/>
          </w:tcPr>
          <w:p w14:paraId="27B9CBDA" w14:textId="0D0248DB" w:rsidR="00E534BD" w:rsidRPr="00D975A3" w:rsidRDefault="00E534BD" w:rsidP="001C59BE">
            <w:pPr>
              <w:spacing w:line="240" w:lineRule="auto"/>
              <w:rPr>
                <w:rFonts w:ascii="Times New Roman" w:hAnsi="Times New Roman" w:cs="Times New Roman"/>
                <w:sz w:val="24"/>
                <w:szCs w:val="24"/>
              </w:rPr>
            </w:pPr>
            <w:r>
              <w:rPr>
                <w:rFonts w:ascii="Times New Roman" w:hAnsi="Times New Roman" w:cs="Times New Roman"/>
                <w:b/>
                <w:smallCaps/>
                <w:sz w:val="24"/>
                <w:szCs w:val="24"/>
              </w:rPr>
              <w:t xml:space="preserve"> </w:t>
            </w:r>
            <w:r w:rsidR="003753AF">
              <w:rPr>
                <w:rFonts w:ascii="Times New Roman" w:hAnsi="Times New Roman" w:cs="Times New Roman"/>
                <w:b/>
                <w:smallCaps/>
                <w:sz w:val="24"/>
                <w:szCs w:val="24"/>
              </w:rPr>
              <w:t xml:space="preserve">            </w:t>
            </w:r>
            <w:r w:rsidRPr="00D975A3">
              <w:rPr>
                <w:rFonts w:ascii="Times New Roman" w:hAnsi="Times New Roman" w:cs="Times New Roman"/>
                <w:b/>
                <w:smallCaps/>
                <w:sz w:val="24"/>
                <w:szCs w:val="24"/>
              </w:rPr>
              <w:t>Predmet</w:t>
            </w:r>
            <w:r w:rsidRPr="00D975A3">
              <w:rPr>
                <w:rFonts w:ascii="Times New Roman" w:hAnsi="Times New Roman" w:cs="Times New Roman"/>
                <w:b/>
                <w:sz w:val="24"/>
                <w:szCs w:val="24"/>
              </w:rPr>
              <w:t>:</w:t>
            </w:r>
          </w:p>
        </w:tc>
        <w:tc>
          <w:tcPr>
            <w:tcW w:w="7229" w:type="dxa"/>
          </w:tcPr>
          <w:p w14:paraId="1DCE2265" w14:textId="736A4A7F" w:rsidR="00E534BD" w:rsidRPr="00D975A3" w:rsidRDefault="00BC6D42" w:rsidP="001C59BE">
            <w:pPr>
              <w:spacing w:line="240" w:lineRule="auto"/>
              <w:jc w:val="both"/>
              <w:rPr>
                <w:rFonts w:ascii="Times New Roman" w:hAnsi="Times New Roman" w:cs="Times New Roman"/>
                <w:sz w:val="24"/>
                <w:szCs w:val="24"/>
              </w:rPr>
            </w:pPr>
            <w:r w:rsidRPr="00BC6D42">
              <w:rPr>
                <w:rFonts w:ascii="Times New Roman" w:eastAsia="Calibri" w:hAnsi="Times New Roman" w:cs="Times New Roman"/>
                <w:bCs/>
                <w:color w:val="000000"/>
                <w:sz w:val="24"/>
                <w:szCs w:val="24"/>
                <w:lang w:eastAsia="en-US"/>
              </w:rPr>
              <w:t>Nacrt prijedloga zakona o postupku notifikacije u području tehničkih propisa i propisa o uslugama informacijskog društva (TRIS) (EU)</w:t>
            </w:r>
          </w:p>
        </w:tc>
      </w:tr>
    </w:tbl>
    <w:p w14:paraId="0B39E409" w14:textId="77777777" w:rsidR="00E534BD" w:rsidRPr="00473F11" w:rsidRDefault="00E534BD" w:rsidP="00E534BD">
      <w:pPr>
        <w:spacing w:line="240" w:lineRule="auto"/>
        <w:jc w:val="both"/>
        <w:rPr>
          <w:rFonts w:ascii="Times New Roman" w:hAnsi="Times New Roman"/>
          <w:sz w:val="24"/>
          <w:szCs w:val="24"/>
          <w:lang w:eastAsia="hr-HR"/>
        </w:rPr>
      </w:pPr>
      <w:r>
        <w:rPr>
          <w:rFonts w:ascii="Times New Roman" w:hAnsi="Times New Roman"/>
          <w:sz w:val="24"/>
          <w:szCs w:val="24"/>
          <w:lang w:eastAsia="hr-HR"/>
        </w:rPr>
        <w:t>________________________</w:t>
      </w:r>
      <w:r w:rsidRPr="00473F11">
        <w:rPr>
          <w:rFonts w:ascii="Times New Roman" w:hAnsi="Times New Roman"/>
          <w:sz w:val="24"/>
          <w:szCs w:val="24"/>
          <w:lang w:eastAsia="hr-HR"/>
        </w:rPr>
        <w:t>____________________________________________</w:t>
      </w:r>
      <w:r>
        <w:rPr>
          <w:rFonts w:ascii="Times New Roman" w:hAnsi="Times New Roman"/>
          <w:sz w:val="24"/>
          <w:szCs w:val="24"/>
          <w:lang w:eastAsia="hr-HR"/>
        </w:rPr>
        <w:t>_______</w:t>
      </w:r>
    </w:p>
    <w:p w14:paraId="46EDECBC" w14:textId="77777777" w:rsidR="00E534BD" w:rsidRDefault="00E534BD" w:rsidP="00E534BD">
      <w:pPr>
        <w:tabs>
          <w:tab w:val="right" w:pos="1701"/>
          <w:tab w:val="left" w:pos="1843"/>
        </w:tabs>
        <w:spacing w:line="276" w:lineRule="auto"/>
        <w:ind w:left="1843" w:hanging="1843"/>
        <w:rPr>
          <w:rFonts w:ascii="Times New Roman" w:eastAsia="Times New Roman" w:hAnsi="Times New Roman" w:cs="Times New Roman"/>
          <w:b/>
          <w:smallCaps/>
          <w:sz w:val="24"/>
          <w:szCs w:val="24"/>
          <w:lang w:eastAsia="hr-HR"/>
        </w:rPr>
      </w:pPr>
    </w:p>
    <w:p w14:paraId="309FBC5E" w14:textId="77777777" w:rsidR="00E534BD" w:rsidRDefault="00E534BD" w:rsidP="00E534BD"/>
    <w:p w14:paraId="7B0A3457" w14:textId="77777777" w:rsidR="00E534BD" w:rsidRDefault="00E534BD" w:rsidP="00E534BD"/>
    <w:p w14:paraId="5186F7C6" w14:textId="77777777" w:rsidR="00E534BD" w:rsidRDefault="00E534BD" w:rsidP="00E534BD"/>
    <w:p w14:paraId="41DC3EAC" w14:textId="5C08C3D7" w:rsidR="00E534BD" w:rsidRDefault="00E534BD" w:rsidP="00E534BD"/>
    <w:p w14:paraId="574DE785" w14:textId="62B7C00B" w:rsidR="00B86838" w:rsidRDefault="00B86838" w:rsidP="00E534BD"/>
    <w:p w14:paraId="3E4F40F6" w14:textId="77777777" w:rsidR="00B86838" w:rsidRDefault="00B86838" w:rsidP="00E534BD"/>
    <w:p w14:paraId="74111615" w14:textId="4E89154B" w:rsidR="00E534BD" w:rsidRDefault="00E534BD">
      <w:pPr>
        <w:spacing w:line="276" w:lineRule="auto"/>
        <w:rPr>
          <w:rFonts w:ascii="Times New Roman" w:eastAsia="Times New Roman" w:hAnsi="Times New Roman" w:cs="Times New Roman"/>
          <w:sz w:val="24"/>
          <w:szCs w:val="24"/>
          <w:lang w:eastAsia="hr-HR"/>
        </w:rPr>
      </w:pPr>
    </w:p>
    <w:p w14:paraId="72E55A3E" w14:textId="63867622" w:rsidR="00E534BD" w:rsidRDefault="00E534BD" w:rsidP="00E534BD">
      <w:pPr>
        <w:spacing w:line="240" w:lineRule="auto"/>
        <w:rPr>
          <w:rFonts w:ascii="Times New Roman" w:hAnsi="Times New Roman"/>
          <w:sz w:val="24"/>
          <w:szCs w:val="24"/>
          <w:lang w:eastAsia="hr-HR"/>
        </w:rPr>
      </w:pPr>
    </w:p>
    <w:p w14:paraId="386EE133" w14:textId="10C23C1E" w:rsidR="00E534BD" w:rsidRDefault="00E534BD" w:rsidP="00E534BD">
      <w:pPr>
        <w:spacing w:line="240" w:lineRule="auto"/>
        <w:rPr>
          <w:rFonts w:ascii="Times New Roman" w:hAnsi="Times New Roman"/>
          <w:sz w:val="24"/>
          <w:szCs w:val="24"/>
          <w:lang w:eastAsia="hr-HR"/>
        </w:rPr>
      </w:pPr>
    </w:p>
    <w:p w14:paraId="06891588" w14:textId="540BB296" w:rsidR="00E534BD" w:rsidRDefault="00E534BD" w:rsidP="00E534BD">
      <w:pPr>
        <w:spacing w:line="240" w:lineRule="auto"/>
        <w:rPr>
          <w:rFonts w:ascii="Times New Roman" w:hAnsi="Times New Roman"/>
          <w:sz w:val="24"/>
          <w:szCs w:val="24"/>
          <w:lang w:eastAsia="hr-HR"/>
        </w:rPr>
      </w:pPr>
    </w:p>
    <w:p w14:paraId="10A89018" w14:textId="6493EBA7" w:rsidR="00E534BD" w:rsidRDefault="00E534BD" w:rsidP="00E534BD">
      <w:pPr>
        <w:spacing w:line="240" w:lineRule="auto"/>
        <w:rPr>
          <w:rFonts w:ascii="Times New Roman" w:hAnsi="Times New Roman"/>
          <w:sz w:val="24"/>
          <w:szCs w:val="24"/>
          <w:lang w:eastAsia="hr-HR"/>
        </w:rPr>
      </w:pPr>
    </w:p>
    <w:p w14:paraId="19C4437B" w14:textId="77777777" w:rsidR="00EC50FE" w:rsidRPr="00473F11" w:rsidRDefault="00EC50FE" w:rsidP="00E534BD">
      <w:pPr>
        <w:spacing w:line="240" w:lineRule="auto"/>
        <w:rPr>
          <w:rFonts w:ascii="Times New Roman" w:hAnsi="Times New Roman"/>
          <w:sz w:val="24"/>
          <w:szCs w:val="24"/>
          <w:lang w:eastAsia="hr-HR"/>
        </w:rPr>
      </w:pPr>
    </w:p>
    <w:p w14:paraId="63C3E978" w14:textId="77777777" w:rsidR="00E534BD" w:rsidRPr="00473F11" w:rsidRDefault="00E534BD" w:rsidP="00E534BD">
      <w:pPr>
        <w:pBdr>
          <w:top w:val="single" w:sz="4" w:space="1" w:color="404040"/>
        </w:pBdr>
        <w:tabs>
          <w:tab w:val="center" w:pos="4536"/>
          <w:tab w:val="right" w:pos="9072"/>
        </w:tabs>
        <w:spacing w:line="240" w:lineRule="auto"/>
        <w:jc w:val="center"/>
        <w:rPr>
          <w:rFonts w:ascii="Times New Roman" w:hAnsi="Times New Roman"/>
          <w:color w:val="404040"/>
          <w:spacing w:val="20"/>
          <w:lang w:eastAsia="hr-HR"/>
        </w:rPr>
      </w:pPr>
      <w:r w:rsidRPr="00473F11">
        <w:rPr>
          <w:rFonts w:ascii="Times New Roman" w:hAnsi="Times New Roman"/>
          <w:color w:val="404040"/>
          <w:spacing w:val="20"/>
          <w:lang w:eastAsia="hr-HR"/>
        </w:rPr>
        <w:t>Banski dvori | Trg Sv. Marka 2 | 10000 Zagreb | tel. 01 4569 222 | vlada.gov.hr</w:t>
      </w:r>
    </w:p>
    <w:p w14:paraId="1A7F61BC" w14:textId="195D890C" w:rsidR="00E534BD" w:rsidRDefault="00E534BD">
      <w:pPr>
        <w:spacing w:line="276" w:lineRule="auto"/>
        <w:rPr>
          <w:rFonts w:ascii="Times New Roman" w:eastAsia="Times New Roman" w:hAnsi="Times New Roman" w:cs="Times New Roman"/>
          <w:sz w:val="24"/>
          <w:szCs w:val="24"/>
          <w:lang w:eastAsia="hr-HR"/>
        </w:rPr>
      </w:pPr>
    </w:p>
    <w:p w14:paraId="04355491" w14:textId="53986485" w:rsidR="002E449D" w:rsidRDefault="002E449D">
      <w:pPr>
        <w:spacing w:line="276" w:lineRule="auto"/>
        <w:rPr>
          <w:rFonts w:ascii="Times New Roman" w:eastAsia="Times New Roman" w:hAnsi="Times New Roman" w:cs="Times New Roman"/>
          <w:sz w:val="24"/>
          <w:szCs w:val="24"/>
          <w:lang w:eastAsia="hr-HR"/>
        </w:rPr>
      </w:pPr>
    </w:p>
    <w:p w14:paraId="0CF9E531" w14:textId="77777777" w:rsidR="002E449D" w:rsidRDefault="00081771">
      <w:pPr>
        <w:pBdr>
          <w:bottom w:val="single" w:sz="12" w:space="1" w:color="000000"/>
        </w:pBdr>
        <w:spacing w:line="276" w:lineRule="auto"/>
        <w:jc w:val="center"/>
        <w:rPr>
          <w:rFonts w:ascii="Times New Roman" w:hAnsi="Times New Roman" w:cs="Times New Roman"/>
          <w:b/>
          <w:sz w:val="24"/>
          <w:szCs w:val="24"/>
        </w:rPr>
      </w:pPr>
      <w:r>
        <w:rPr>
          <w:rFonts w:ascii="Times New Roman" w:hAnsi="Times New Roman" w:cs="Times New Roman"/>
          <w:b/>
          <w:sz w:val="24"/>
          <w:szCs w:val="24"/>
        </w:rPr>
        <w:t>VLADA REPUBLIKE HRVATSKE</w:t>
      </w:r>
    </w:p>
    <w:p w14:paraId="69DA4A36" w14:textId="77777777" w:rsidR="002E449D" w:rsidRDefault="002E449D">
      <w:pPr>
        <w:spacing w:line="276" w:lineRule="auto"/>
        <w:jc w:val="center"/>
        <w:rPr>
          <w:rFonts w:ascii="Times New Roman" w:hAnsi="Times New Roman" w:cs="Times New Roman"/>
          <w:sz w:val="24"/>
          <w:szCs w:val="24"/>
        </w:rPr>
      </w:pPr>
      <w:bookmarkStart w:id="0" w:name="_GoBack"/>
      <w:bookmarkEnd w:id="0"/>
    </w:p>
    <w:p w14:paraId="765DE968" w14:textId="77777777" w:rsidR="002E449D" w:rsidRDefault="002E449D">
      <w:pPr>
        <w:spacing w:line="276" w:lineRule="auto"/>
        <w:jc w:val="center"/>
        <w:rPr>
          <w:rFonts w:ascii="Times New Roman" w:hAnsi="Times New Roman" w:cs="Times New Roman"/>
          <w:sz w:val="24"/>
          <w:szCs w:val="24"/>
        </w:rPr>
      </w:pPr>
    </w:p>
    <w:p w14:paraId="0BD03B49" w14:textId="77777777" w:rsidR="002E449D" w:rsidRDefault="00081771">
      <w:pPr>
        <w:spacing w:line="276" w:lineRule="auto"/>
        <w:ind w:left="6372" w:firstLine="708"/>
        <w:jc w:val="center"/>
        <w:rPr>
          <w:rFonts w:ascii="Times New Roman" w:hAnsi="Times New Roman" w:cs="Times New Roman"/>
          <w:b/>
          <w:sz w:val="24"/>
          <w:szCs w:val="24"/>
        </w:rPr>
      </w:pPr>
      <w:r>
        <w:rPr>
          <w:rFonts w:ascii="Times New Roman" w:hAnsi="Times New Roman" w:cs="Times New Roman"/>
          <w:b/>
          <w:sz w:val="24"/>
          <w:szCs w:val="24"/>
        </w:rPr>
        <w:t>NACRT</w:t>
      </w:r>
    </w:p>
    <w:p w14:paraId="4E7F26C7" w14:textId="77777777" w:rsidR="002E449D" w:rsidRDefault="002E449D">
      <w:pPr>
        <w:spacing w:line="276" w:lineRule="auto"/>
        <w:rPr>
          <w:rFonts w:ascii="Times New Roman" w:hAnsi="Times New Roman" w:cs="Times New Roman"/>
          <w:b/>
          <w:sz w:val="24"/>
          <w:szCs w:val="24"/>
        </w:rPr>
      </w:pPr>
    </w:p>
    <w:p w14:paraId="7EFF702A" w14:textId="77777777" w:rsidR="002E449D" w:rsidRDefault="002E449D">
      <w:pPr>
        <w:spacing w:line="276" w:lineRule="auto"/>
        <w:jc w:val="center"/>
        <w:rPr>
          <w:rFonts w:ascii="Times New Roman" w:hAnsi="Times New Roman" w:cs="Times New Roman"/>
          <w:b/>
          <w:sz w:val="24"/>
          <w:szCs w:val="24"/>
        </w:rPr>
      </w:pPr>
    </w:p>
    <w:p w14:paraId="287EED3A" w14:textId="77777777" w:rsidR="002E449D" w:rsidRDefault="002E449D">
      <w:pPr>
        <w:spacing w:line="276" w:lineRule="auto"/>
        <w:rPr>
          <w:rFonts w:ascii="Times New Roman" w:hAnsi="Times New Roman" w:cs="Times New Roman"/>
          <w:b/>
          <w:sz w:val="24"/>
          <w:szCs w:val="24"/>
        </w:rPr>
      </w:pPr>
    </w:p>
    <w:p w14:paraId="285F8830" w14:textId="4D66D029" w:rsidR="002E449D" w:rsidRDefault="00081771">
      <w:pPr>
        <w:spacing w:line="276" w:lineRule="auto"/>
        <w:jc w:val="center"/>
        <w:rPr>
          <w:rFonts w:ascii="Times New Roman" w:eastAsia="Calibri" w:hAnsi="Times New Roman" w:cs="Times New Roman"/>
          <w:b/>
          <w:sz w:val="24"/>
          <w:szCs w:val="24"/>
          <w:lang w:eastAsia="hr-HR"/>
        </w:rPr>
      </w:pPr>
      <w:r>
        <w:rPr>
          <w:rFonts w:ascii="Times New Roman" w:hAnsi="Times New Roman" w:cs="Times New Roman"/>
          <w:b/>
          <w:sz w:val="24"/>
          <w:szCs w:val="24"/>
        </w:rPr>
        <w:t>PRIJEDLOG ZAKONA O POSTUPKU NOTIFIKACIJE U PODRUČJU TEHNIČKIH PROPISA I PROPISA O USLUGAMA INFORMACIJSKOG DRUŠTVA</w:t>
      </w:r>
      <w:r w:rsidR="00561920">
        <w:rPr>
          <w:rFonts w:ascii="Times New Roman" w:hAnsi="Times New Roman" w:cs="Times New Roman"/>
          <w:b/>
          <w:sz w:val="24"/>
          <w:szCs w:val="24"/>
        </w:rPr>
        <w:t xml:space="preserve"> (TRIS)</w:t>
      </w:r>
    </w:p>
    <w:p w14:paraId="73F8632A" w14:textId="77777777" w:rsidR="002E449D" w:rsidRDefault="002E449D">
      <w:pPr>
        <w:spacing w:line="276" w:lineRule="auto"/>
        <w:jc w:val="center"/>
        <w:rPr>
          <w:rFonts w:ascii="Times New Roman" w:hAnsi="Times New Roman" w:cs="Times New Roman"/>
          <w:b/>
          <w:sz w:val="24"/>
          <w:szCs w:val="24"/>
        </w:rPr>
      </w:pPr>
    </w:p>
    <w:p w14:paraId="1B013846" w14:textId="77777777" w:rsidR="002E449D" w:rsidRDefault="002E449D">
      <w:pPr>
        <w:spacing w:line="276" w:lineRule="auto"/>
        <w:rPr>
          <w:rFonts w:ascii="Times New Roman" w:hAnsi="Times New Roman" w:cs="Times New Roman"/>
          <w:sz w:val="24"/>
          <w:szCs w:val="24"/>
        </w:rPr>
      </w:pPr>
    </w:p>
    <w:p w14:paraId="18D88C34" w14:textId="77777777" w:rsidR="002E449D" w:rsidRDefault="002E449D">
      <w:pPr>
        <w:pBdr>
          <w:bottom w:val="single" w:sz="12" w:space="1" w:color="000000"/>
        </w:pBdr>
        <w:spacing w:line="276" w:lineRule="auto"/>
        <w:rPr>
          <w:rFonts w:ascii="Times New Roman" w:hAnsi="Times New Roman" w:cs="Times New Roman"/>
          <w:sz w:val="24"/>
          <w:szCs w:val="24"/>
        </w:rPr>
      </w:pPr>
    </w:p>
    <w:p w14:paraId="46877843" w14:textId="77777777" w:rsidR="002E449D" w:rsidRDefault="002E449D">
      <w:pPr>
        <w:pBdr>
          <w:bottom w:val="single" w:sz="12" w:space="1" w:color="000000"/>
        </w:pBdr>
        <w:spacing w:line="276" w:lineRule="auto"/>
        <w:rPr>
          <w:rFonts w:ascii="Times New Roman" w:hAnsi="Times New Roman" w:cs="Times New Roman"/>
          <w:sz w:val="24"/>
          <w:szCs w:val="24"/>
        </w:rPr>
      </w:pPr>
    </w:p>
    <w:p w14:paraId="561D8638" w14:textId="77777777" w:rsidR="002E449D" w:rsidRDefault="002E449D">
      <w:pPr>
        <w:pBdr>
          <w:bottom w:val="single" w:sz="12" w:space="1" w:color="000000"/>
        </w:pBdr>
        <w:spacing w:line="276" w:lineRule="auto"/>
        <w:rPr>
          <w:rFonts w:ascii="Times New Roman" w:hAnsi="Times New Roman" w:cs="Times New Roman"/>
          <w:sz w:val="24"/>
          <w:szCs w:val="24"/>
        </w:rPr>
      </w:pPr>
    </w:p>
    <w:p w14:paraId="45B2F10E" w14:textId="77777777" w:rsidR="002E449D" w:rsidRDefault="002E449D">
      <w:pPr>
        <w:pBdr>
          <w:bottom w:val="single" w:sz="12" w:space="1" w:color="000000"/>
        </w:pBdr>
        <w:spacing w:line="276" w:lineRule="auto"/>
        <w:rPr>
          <w:rFonts w:ascii="Times New Roman" w:hAnsi="Times New Roman" w:cs="Times New Roman"/>
          <w:sz w:val="24"/>
          <w:szCs w:val="24"/>
        </w:rPr>
      </w:pPr>
    </w:p>
    <w:p w14:paraId="7CD67056" w14:textId="77777777" w:rsidR="002E449D" w:rsidRDefault="002E449D">
      <w:pPr>
        <w:pBdr>
          <w:bottom w:val="single" w:sz="12" w:space="1" w:color="000000"/>
        </w:pBdr>
        <w:spacing w:line="276" w:lineRule="auto"/>
        <w:rPr>
          <w:rFonts w:ascii="Times New Roman" w:hAnsi="Times New Roman" w:cs="Times New Roman"/>
          <w:sz w:val="24"/>
          <w:szCs w:val="24"/>
        </w:rPr>
      </w:pPr>
    </w:p>
    <w:p w14:paraId="49A093AB" w14:textId="77777777" w:rsidR="002E449D" w:rsidRDefault="002E449D">
      <w:pPr>
        <w:pBdr>
          <w:bottom w:val="single" w:sz="12" w:space="1" w:color="000000"/>
        </w:pBdr>
        <w:spacing w:line="276" w:lineRule="auto"/>
        <w:rPr>
          <w:rFonts w:ascii="Times New Roman" w:hAnsi="Times New Roman" w:cs="Times New Roman"/>
          <w:sz w:val="24"/>
          <w:szCs w:val="24"/>
        </w:rPr>
      </w:pPr>
    </w:p>
    <w:p w14:paraId="304DEDD9" w14:textId="77777777" w:rsidR="002E449D" w:rsidRDefault="002E449D">
      <w:pPr>
        <w:pBdr>
          <w:bottom w:val="single" w:sz="12" w:space="1" w:color="000000"/>
        </w:pBdr>
        <w:spacing w:line="276" w:lineRule="auto"/>
        <w:rPr>
          <w:rFonts w:ascii="Times New Roman" w:hAnsi="Times New Roman" w:cs="Times New Roman"/>
          <w:sz w:val="24"/>
          <w:szCs w:val="24"/>
        </w:rPr>
      </w:pPr>
    </w:p>
    <w:p w14:paraId="38AA78CC" w14:textId="77777777" w:rsidR="002E449D" w:rsidRDefault="002E449D">
      <w:pPr>
        <w:pBdr>
          <w:bottom w:val="single" w:sz="12" w:space="1" w:color="000000"/>
        </w:pBdr>
        <w:spacing w:line="276" w:lineRule="auto"/>
        <w:rPr>
          <w:rFonts w:ascii="Times New Roman" w:hAnsi="Times New Roman" w:cs="Times New Roman"/>
          <w:sz w:val="24"/>
          <w:szCs w:val="24"/>
        </w:rPr>
      </w:pPr>
    </w:p>
    <w:p w14:paraId="7EE8F136" w14:textId="77777777" w:rsidR="002E449D" w:rsidRDefault="002E449D">
      <w:pPr>
        <w:pBdr>
          <w:bottom w:val="single" w:sz="12" w:space="1" w:color="000000"/>
        </w:pBdr>
        <w:spacing w:line="276" w:lineRule="auto"/>
        <w:rPr>
          <w:rFonts w:ascii="Times New Roman" w:hAnsi="Times New Roman" w:cs="Times New Roman"/>
          <w:sz w:val="24"/>
          <w:szCs w:val="24"/>
        </w:rPr>
      </w:pPr>
    </w:p>
    <w:p w14:paraId="497AB348" w14:textId="77777777" w:rsidR="002E449D" w:rsidRDefault="002E449D">
      <w:pPr>
        <w:pBdr>
          <w:bottom w:val="single" w:sz="12" w:space="1" w:color="000000"/>
        </w:pBdr>
        <w:spacing w:line="276" w:lineRule="auto"/>
        <w:rPr>
          <w:rFonts w:ascii="Times New Roman" w:hAnsi="Times New Roman" w:cs="Times New Roman"/>
          <w:sz w:val="24"/>
          <w:szCs w:val="24"/>
        </w:rPr>
      </w:pPr>
    </w:p>
    <w:p w14:paraId="033CA501" w14:textId="77777777" w:rsidR="002E449D" w:rsidRDefault="002E449D">
      <w:pPr>
        <w:pBdr>
          <w:bottom w:val="single" w:sz="12" w:space="1" w:color="000000"/>
        </w:pBdr>
        <w:spacing w:line="276" w:lineRule="auto"/>
        <w:rPr>
          <w:rFonts w:ascii="Times New Roman" w:hAnsi="Times New Roman" w:cs="Times New Roman"/>
          <w:sz w:val="24"/>
          <w:szCs w:val="24"/>
        </w:rPr>
      </w:pPr>
    </w:p>
    <w:p w14:paraId="4892D4A8" w14:textId="5747041B" w:rsidR="002142CF" w:rsidRDefault="002142CF">
      <w:pPr>
        <w:pBdr>
          <w:bottom w:val="single" w:sz="12" w:space="1" w:color="000000"/>
        </w:pBdr>
        <w:spacing w:line="276" w:lineRule="auto"/>
        <w:rPr>
          <w:rFonts w:ascii="Times New Roman" w:hAnsi="Times New Roman" w:cs="Times New Roman"/>
          <w:sz w:val="24"/>
          <w:szCs w:val="24"/>
        </w:rPr>
      </w:pPr>
    </w:p>
    <w:p w14:paraId="5A75712C" w14:textId="66839E5E" w:rsidR="00642637" w:rsidRDefault="00642637">
      <w:pPr>
        <w:pBdr>
          <w:bottom w:val="single" w:sz="12" w:space="1" w:color="000000"/>
        </w:pBdr>
        <w:spacing w:line="276" w:lineRule="auto"/>
        <w:rPr>
          <w:rFonts w:ascii="Times New Roman" w:hAnsi="Times New Roman" w:cs="Times New Roman"/>
          <w:sz w:val="24"/>
          <w:szCs w:val="24"/>
        </w:rPr>
      </w:pPr>
    </w:p>
    <w:p w14:paraId="625F5FE0" w14:textId="7FEE0B82" w:rsidR="00642637" w:rsidRDefault="00642637">
      <w:pPr>
        <w:pBdr>
          <w:bottom w:val="single" w:sz="12" w:space="1" w:color="000000"/>
        </w:pBdr>
        <w:spacing w:line="276" w:lineRule="auto"/>
        <w:rPr>
          <w:rFonts w:ascii="Times New Roman" w:hAnsi="Times New Roman" w:cs="Times New Roman"/>
          <w:sz w:val="24"/>
          <w:szCs w:val="24"/>
        </w:rPr>
      </w:pPr>
    </w:p>
    <w:p w14:paraId="6A3C7315" w14:textId="345F5026" w:rsidR="00642637" w:rsidRDefault="00642637">
      <w:pPr>
        <w:pBdr>
          <w:bottom w:val="single" w:sz="12" w:space="1" w:color="000000"/>
        </w:pBdr>
        <w:spacing w:line="276" w:lineRule="auto"/>
        <w:rPr>
          <w:rFonts w:ascii="Times New Roman" w:hAnsi="Times New Roman" w:cs="Times New Roman"/>
          <w:sz w:val="24"/>
          <w:szCs w:val="24"/>
        </w:rPr>
      </w:pPr>
    </w:p>
    <w:p w14:paraId="00361267" w14:textId="356CA421" w:rsidR="00EC50FE" w:rsidRDefault="00EC50FE">
      <w:pPr>
        <w:pBdr>
          <w:bottom w:val="single" w:sz="12" w:space="1" w:color="000000"/>
        </w:pBdr>
        <w:spacing w:line="276" w:lineRule="auto"/>
        <w:rPr>
          <w:rFonts w:ascii="Times New Roman" w:hAnsi="Times New Roman" w:cs="Times New Roman"/>
          <w:sz w:val="24"/>
          <w:szCs w:val="24"/>
        </w:rPr>
      </w:pPr>
    </w:p>
    <w:p w14:paraId="2B2B21C3" w14:textId="77777777" w:rsidR="002E449D" w:rsidRDefault="002E449D">
      <w:pPr>
        <w:pBdr>
          <w:bottom w:val="single" w:sz="12" w:space="1" w:color="000000"/>
        </w:pBdr>
        <w:spacing w:line="276" w:lineRule="auto"/>
        <w:rPr>
          <w:rFonts w:ascii="Times New Roman" w:hAnsi="Times New Roman" w:cs="Times New Roman"/>
          <w:sz w:val="24"/>
          <w:szCs w:val="24"/>
        </w:rPr>
      </w:pPr>
    </w:p>
    <w:p w14:paraId="30BAEEB6" w14:textId="6AAEB796" w:rsidR="002E449D" w:rsidRDefault="00081771">
      <w:pPr>
        <w:shd w:val="clear" w:color="auto" w:fill="FFFFFF"/>
        <w:spacing w:line="276"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Zagreb, </w:t>
      </w:r>
      <w:r w:rsidR="00476585">
        <w:rPr>
          <w:rFonts w:ascii="Times New Roman" w:hAnsi="Times New Roman" w:cs="Times New Roman"/>
          <w:b/>
          <w:sz w:val="24"/>
          <w:szCs w:val="24"/>
        </w:rPr>
        <w:t>rujan</w:t>
      </w:r>
      <w:r w:rsidR="004170B0">
        <w:rPr>
          <w:rFonts w:ascii="Times New Roman" w:hAnsi="Times New Roman" w:cs="Times New Roman"/>
          <w:b/>
          <w:sz w:val="24"/>
          <w:szCs w:val="24"/>
        </w:rPr>
        <w:t xml:space="preserve"> </w:t>
      </w:r>
      <w:r>
        <w:rPr>
          <w:rFonts w:ascii="Times New Roman" w:hAnsi="Times New Roman" w:cs="Times New Roman"/>
          <w:b/>
          <w:sz w:val="24"/>
          <w:szCs w:val="24"/>
        </w:rPr>
        <w:t>2021.</w:t>
      </w:r>
    </w:p>
    <w:p w14:paraId="46A9F8C0" w14:textId="77777777" w:rsidR="00E43858" w:rsidRDefault="00E43858">
      <w:pPr>
        <w:spacing w:line="276" w:lineRule="auto"/>
        <w:jc w:val="center"/>
        <w:rPr>
          <w:rFonts w:ascii="Times New Roman" w:eastAsia="PMingLiU" w:hAnsi="Times New Roman" w:cs="Times New Roman"/>
          <w:b/>
          <w:sz w:val="24"/>
          <w:szCs w:val="24"/>
          <w:lang w:eastAsia="hr-HR"/>
        </w:rPr>
        <w:sectPr w:rsidR="00E43858" w:rsidSect="000541C9">
          <w:headerReference w:type="default" r:id="rId13"/>
          <w:type w:val="continuous"/>
          <w:pgSz w:w="11906" w:h="16838"/>
          <w:pgMar w:top="993" w:right="1417" w:bottom="1417" w:left="1417" w:header="0" w:footer="658" w:gutter="0"/>
          <w:pgNumType w:start="1"/>
          <w:cols w:space="720"/>
          <w:formProt w:val="0"/>
          <w:docGrid w:linePitch="360" w:charSpace="12288"/>
        </w:sectPr>
      </w:pPr>
    </w:p>
    <w:p w14:paraId="0E6490CA" w14:textId="5324317B" w:rsidR="002E449D" w:rsidRDefault="00081771">
      <w:pPr>
        <w:spacing w:line="276" w:lineRule="auto"/>
        <w:jc w:val="center"/>
        <w:rPr>
          <w:rFonts w:ascii="Times New Roman" w:eastAsia="PMingLiU" w:hAnsi="Times New Roman" w:cs="Times New Roman"/>
          <w:b/>
          <w:sz w:val="24"/>
          <w:szCs w:val="24"/>
          <w:lang w:eastAsia="hr-HR"/>
        </w:rPr>
      </w:pPr>
      <w:r>
        <w:rPr>
          <w:rFonts w:ascii="Times New Roman" w:eastAsia="PMingLiU" w:hAnsi="Times New Roman" w:cs="Times New Roman"/>
          <w:b/>
          <w:sz w:val="24"/>
          <w:szCs w:val="24"/>
          <w:lang w:eastAsia="hr-HR"/>
        </w:rPr>
        <w:lastRenderedPageBreak/>
        <w:t>PRIJEDLOG ZAKONA O POSTUPKU NOTIFIKACIJE U PODRUČJU TEHNIČKIH PROPISA I PROPISA O USLUGAMA INFORMACIJSKOG DRUŠTVA</w:t>
      </w:r>
      <w:r w:rsidR="00775778">
        <w:rPr>
          <w:rFonts w:ascii="Times New Roman" w:eastAsia="PMingLiU" w:hAnsi="Times New Roman" w:cs="Times New Roman"/>
          <w:b/>
          <w:sz w:val="24"/>
          <w:szCs w:val="24"/>
          <w:lang w:eastAsia="hr-HR"/>
        </w:rPr>
        <w:t xml:space="preserve"> (TRIS)</w:t>
      </w:r>
    </w:p>
    <w:p w14:paraId="1CA1265B" w14:textId="3FE84FE5" w:rsidR="005E3FD8" w:rsidRDefault="005E3FD8" w:rsidP="005E3FD8">
      <w:pPr>
        <w:spacing w:line="276" w:lineRule="auto"/>
        <w:rPr>
          <w:rFonts w:ascii="Times New Roman" w:eastAsia="PMingLiU" w:hAnsi="Times New Roman" w:cs="Times New Roman"/>
          <w:b/>
          <w:sz w:val="24"/>
          <w:szCs w:val="24"/>
          <w:lang w:eastAsia="hr-HR"/>
        </w:rPr>
      </w:pPr>
    </w:p>
    <w:p w14:paraId="4E4DE513" w14:textId="77777777" w:rsidR="00A321BB" w:rsidRDefault="00A321BB" w:rsidP="005E3FD8">
      <w:pPr>
        <w:spacing w:line="276" w:lineRule="auto"/>
        <w:rPr>
          <w:rFonts w:ascii="Times New Roman" w:eastAsia="PMingLiU" w:hAnsi="Times New Roman" w:cs="Times New Roman"/>
          <w:b/>
          <w:sz w:val="24"/>
          <w:szCs w:val="24"/>
          <w:lang w:eastAsia="hr-HR"/>
        </w:rPr>
      </w:pPr>
    </w:p>
    <w:p w14:paraId="6D4938EA" w14:textId="77777777" w:rsidR="005E3FD8" w:rsidRDefault="005E3FD8" w:rsidP="005E3FD8">
      <w:pPr>
        <w:spacing w:line="276" w:lineRule="auto"/>
        <w:ind w:left="709" w:hanging="709"/>
        <w:jc w:val="both"/>
        <w:rPr>
          <w:rFonts w:ascii="Times New Roman" w:eastAsia="PMingLiU" w:hAnsi="Times New Roman" w:cs="Times New Roman"/>
          <w:b/>
          <w:sz w:val="24"/>
          <w:szCs w:val="24"/>
          <w:lang w:eastAsia="hr-HR"/>
        </w:rPr>
      </w:pPr>
      <w:r>
        <w:rPr>
          <w:rFonts w:ascii="Times New Roman" w:eastAsia="PMingLiU" w:hAnsi="Times New Roman" w:cs="Times New Roman"/>
          <w:b/>
          <w:sz w:val="24"/>
          <w:szCs w:val="24"/>
          <w:lang w:eastAsia="hr-HR"/>
        </w:rPr>
        <w:t>I.</w:t>
      </w:r>
      <w:r>
        <w:rPr>
          <w:rFonts w:ascii="Times New Roman" w:eastAsia="Calibri" w:hAnsi="Times New Roman" w:cs="Times New Roman"/>
          <w:b/>
          <w:bCs/>
          <w:sz w:val="24"/>
          <w:szCs w:val="24"/>
          <w:lang w:eastAsia="hr-HR"/>
        </w:rPr>
        <w:tab/>
        <w:t>USTAVNA OSNOVA ZA DONOŠENJE ZAKONA</w:t>
      </w:r>
      <w:r>
        <w:rPr>
          <w:rFonts w:ascii="Times New Roman" w:eastAsia="PMingLiU" w:hAnsi="Times New Roman" w:cs="Times New Roman"/>
          <w:b/>
          <w:sz w:val="24"/>
          <w:szCs w:val="24"/>
          <w:lang w:eastAsia="hr-HR"/>
        </w:rPr>
        <w:t xml:space="preserve"> </w:t>
      </w:r>
    </w:p>
    <w:p w14:paraId="2D194A44" w14:textId="77777777" w:rsidR="005E3FD8" w:rsidRDefault="005E3FD8" w:rsidP="005E3FD8">
      <w:pPr>
        <w:spacing w:line="276" w:lineRule="auto"/>
        <w:ind w:firstLine="708"/>
        <w:jc w:val="both"/>
        <w:rPr>
          <w:rFonts w:ascii="Times New Roman" w:eastAsia="PMingLiU" w:hAnsi="Times New Roman" w:cs="Times New Roman"/>
          <w:sz w:val="24"/>
          <w:szCs w:val="24"/>
          <w:lang w:eastAsia="hr-HR"/>
        </w:rPr>
      </w:pPr>
    </w:p>
    <w:p w14:paraId="3E42E3DA" w14:textId="001FF4B8" w:rsidR="005E3FD8" w:rsidRDefault="005E3FD8" w:rsidP="005E3FD8">
      <w:pPr>
        <w:spacing w:line="276" w:lineRule="auto"/>
        <w:ind w:firstLine="708"/>
        <w:jc w:val="both"/>
        <w:rPr>
          <w:rFonts w:ascii="Times New Roman" w:eastAsia="PMingLiU" w:hAnsi="Times New Roman" w:cs="Times New Roman"/>
          <w:sz w:val="24"/>
          <w:szCs w:val="24"/>
          <w:lang w:eastAsia="hr-HR"/>
        </w:rPr>
      </w:pPr>
      <w:r>
        <w:rPr>
          <w:rFonts w:ascii="Times New Roman" w:eastAsia="PMingLiU" w:hAnsi="Times New Roman" w:cs="Times New Roman"/>
          <w:sz w:val="24"/>
          <w:szCs w:val="24"/>
          <w:lang w:eastAsia="hr-HR"/>
        </w:rPr>
        <w:t xml:space="preserve">Ustavna osnova za donošenje ovoga Zakona sadržana je u odredbi članka 2. stavka 4. podstavaka 1. i 2. </w:t>
      </w:r>
      <w:r>
        <w:rPr>
          <w:rFonts w:ascii="Times New Roman" w:eastAsia="Times New Roman" w:hAnsi="Times New Roman" w:cs="Times New Roman"/>
          <w:color w:val="000000" w:themeColor="text1"/>
          <w:sz w:val="24"/>
          <w:szCs w:val="28"/>
          <w:lang w:eastAsia="hr-HR"/>
        </w:rPr>
        <w:t>i članka 52.</w:t>
      </w:r>
      <w:r>
        <w:rPr>
          <w:rFonts w:ascii="Times New Roman" w:eastAsia="PMingLiU" w:hAnsi="Times New Roman" w:cs="Times New Roman"/>
          <w:sz w:val="24"/>
          <w:szCs w:val="24"/>
          <w:lang w:eastAsia="hr-HR"/>
        </w:rPr>
        <w:t xml:space="preserve"> Ustava Republike Hrvatske (</w:t>
      </w:r>
      <w:r w:rsidR="00561920">
        <w:rPr>
          <w:rFonts w:ascii="Times New Roman" w:eastAsia="PMingLiU" w:hAnsi="Times New Roman" w:cs="Times New Roman"/>
          <w:sz w:val="24"/>
          <w:szCs w:val="24"/>
          <w:lang w:eastAsia="hr-HR"/>
        </w:rPr>
        <w:t>„</w:t>
      </w:r>
      <w:r>
        <w:rPr>
          <w:rFonts w:ascii="Times New Roman" w:eastAsia="PMingLiU" w:hAnsi="Times New Roman" w:cs="Times New Roman"/>
          <w:sz w:val="24"/>
          <w:szCs w:val="24"/>
          <w:lang w:eastAsia="hr-HR"/>
        </w:rPr>
        <w:t>Narodne novine</w:t>
      </w:r>
      <w:r w:rsidR="00561920">
        <w:rPr>
          <w:rFonts w:ascii="Times New Roman" w:eastAsia="PMingLiU" w:hAnsi="Times New Roman" w:cs="Times New Roman"/>
          <w:sz w:val="24"/>
          <w:szCs w:val="24"/>
          <w:lang w:eastAsia="hr-HR"/>
        </w:rPr>
        <w:t>“</w:t>
      </w:r>
      <w:r>
        <w:rPr>
          <w:rFonts w:ascii="Times New Roman" w:eastAsia="PMingLiU" w:hAnsi="Times New Roman" w:cs="Times New Roman"/>
          <w:sz w:val="24"/>
          <w:szCs w:val="24"/>
          <w:lang w:eastAsia="hr-HR"/>
        </w:rPr>
        <w:t>, br. 85/10 - pročišćeni tekst i 5/14 - Odluka Ustavnog suda Republike Hrvatske).</w:t>
      </w:r>
    </w:p>
    <w:p w14:paraId="272BF12C" w14:textId="77777777" w:rsidR="005E3FD8" w:rsidRDefault="005E3FD8" w:rsidP="005E3FD8">
      <w:pPr>
        <w:spacing w:line="276" w:lineRule="auto"/>
        <w:ind w:firstLine="708"/>
        <w:jc w:val="both"/>
        <w:rPr>
          <w:rFonts w:ascii="Times New Roman" w:eastAsia="PMingLiU" w:hAnsi="Times New Roman" w:cs="Times New Roman"/>
          <w:sz w:val="24"/>
          <w:szCs w:val="24"/>
          <w:lang w:eastAsia="hr-HR"/>
        </w:rPr>
      </w:pPr>
    </w:p>
    <w:p w14:paraId="52451ACB" w14:textId="77777777" w:rsidR="005E3FD8" w:rsidRDefault="005E3FD8" w:rsidP="005E3FD8">
      <w:pPr>
        <w:spacing w:line="276" w:lineRule="auto"/>
        <w:ind w:left="709" w:hanging="709"/>
        <w:jc w:val="both"/>
        <w:rPr>
          <w:rFonts w:ascii="Times New Roman" w:eastAsia="PMingLiU" w:hAnsi="Times New Roman" w:cs="Times New Roman"/>
          <w:b/>
          <w:sz w:val="24"/>
          <w:szCs w:val="24"/>
          <w:lang w:eastAsia="hr-HR"/>
        </w:rPr>
      </w:pPr>
      <w:r>
        <w:rPr>
          <w:rFonts w:ascii="Times New Roman" w:eastAsia="PMingLiU" w:hAnsi="Times New Roman" w:cs="Times New Roman"/>
          <w:b/>
          <w:sz w:val="24"/>
          <w:szCs w:val="24"/>
          <w:lang w:eastAsia="hr-HR"/>
        </w:rPr>
        <w:t>II.</w:t>
      </w:r>
      <w:r>
        <w:rPr>
          <w:rFonts w:ascii="Times New Roman" w:eastAsia="PMingLiU" w:hAnsi="Times New Roman" w:cs="Times New Roman"/>
          <w:b/>
          <w:sz w:val="24"/>
          <w:szCs w:val="24"/>
          <w:lang w:eastAsia="hr-HR"/>
        </w:rPr>
        <w:tab/>
        <w:t>OCJENA STANJA I OSNOVNA PITANJA KOJA SE TREBAJU UREDITI ZAKONOM TE POSLJEDICE KOJE ĆE DONOŠENJEM ZAKONA PROISTEĆI</w:t>
      </w:r>
    </w:p>
    <w:p w14:paraId="4021C260" w14:textId="77777777" w:rsidR="005E3FD8" w:rsidRDefault="005E3FD8" w:rsidP="005E3FD8">
      <w:pPr>
        <w:spacing w:line="276" w:lineRule="auto"/>
        <w:jc w:val="both"/>
        <w:rPr>
          <w:rFonts w:ascii="Times New Roman" w:eastAsia="PMingLiU" w:hAnsi="Times New Roman" w:cs="Times New Roman"/>
          <w:bCs/>
          <w:sz w:val="24"/>
          <w:szCs w:val="24"/>
          <w:lang w:eastAsia="hr-HR"/>
        </w:rPr>
      </w:pPr>
    </w:p>
    <w:p w14:paraId="6A2AB48A" w14:textId="535A9851" w:rsidR="005E3FD8" w:rsidRPr="00CE6F76" w:rsidRDefault="005E3FD8" w:rsidP="005E3FD8">
      <w:pPr>
        <w:spacing w:line="276" w:lineRule="auto"/>
        <w:jc w:val="both"/>
        <w:rPr>
          <w:rFonts w:ascii="Times New Roman" w:eastAsia="Calibri" w:hAnsi="Times New Roman" w:cs="Times New Roman"/>
          <w:b/>
          <w:sz w:val="24"/>
          <w:szCs w:val="24"/>
          <w:lang w:eastAsia="hr-HR"/>
        </w:rPr>
      </w:pPr>
      <w:r w:rsidRPr="00CE6F76">
        <w:rPr>
          <w:rFonts w:ascii="Times New Roman" w:eastAsia="Calibri" w:hAnsi="Times New Roman" w:cs="Times New Roman"/>
          <w:b/>
          <w:sz w:val="24"/>
          <w:szCs w:val="24"/>
          <w:lang w:eastAsia="hr-HR"/>
        </w:rPr>
        <w:t>1. Ocjena stanja </w:t>
      </w:r>
    </w:p>
    <w:p w14:paraId="408152F3" w14:textId="6E5D64C4" w:rsidR="005D1698" w:rsidRDefault="005D1698" w:rsidP="00273372">
      <w:pPr>
        <w:spacing w:after="0"/>
        <w:ind w:firstLine="708"/>
        <w:jc w:val="both"/>
        <w:rPr>
          <w:rFonts w:ascii="Times New Roman" w:eastAsia="Calibri" w:hAnsi="Times New Roman" w:cs="Times New Roman"/>
          <w:sz w:val="24"/>
          <w:szCs w:val="24"/>
          <w:lang w:eastAsia="hr-HR"/>
        </w:rPr>
      </w:pPr>
      <w:r w:rsidRPr="005D1698">
        <w:rPr>
          <w:rFonts w:ascii="Times New Roman" w:hAnsi="Times New Roman" w:cs="Times New Roman"/>
          <w:sz w:val="24"/>
          <w:szCs w:val="24"/>
        </w:rPr>
        <w:t xml:space="preserve">Postupak notifikacije odnosno postupak službenog obavješćivanja o tehničkim propisima i propisima o uslugama informacijskog društva u Republici Hrvatskoj uređen je </w:t>
      </w:r>
      <w:r w:rsidRPr="005D1698">
        <w:rPr>
          <w:rFonts w:ascii="Times New Roman" w:eastAsia="Calibri" w:hAnsi="Times New Roman" w:cs="Times New Roman"/>
          <w:sz w:val="24"/>
          <w:szCs w:val="24"/>
          <w:lang w:eastAsia="hr-HR"/>
        </w:rPr>
        <w:t>Uredbom o postupku službenog obavješćivanja o tehničkim propisima i propisima o uslugama informacijskog društva („Narodne novine“, br.</w:t>
      </w:r>
      <w:r w:rsidRPr="005D1698">
        <w:rPr>
          <w:rFonts w:ascii="Times New Roman" w:hAnsi="Times New Roman" w:cs="Times New Roman"/>
          <w:sz w:val="24"/>
          <w:szCs w:val="24"/>
        </w:rPr>
        <w:t xml:space="preserve"> </w:t>
      </w:r>
      <w:r w:rsidRPr="005D1698">
        <w:rPr>
          <w:rFonts w:ascii="Times New Roman" w:eastAsia="Calibri" w:hAnsi="Times New Roman" w:cs="Times New Roman"/>
          <w:sz w:val="24"/>
          <w:szCs w:val="24"/>
          <w:lang w:eastAsia="hr-HR"/>
        </w:rPr>
        <w:t>105/15</w:t>
      </w:r>
      <w:r w:rsidR="00475FD7">
        <w:rPr>
          <w:rFonts w:ascii="Times New Roman" w:eastAsia="Calibri" w:hAnsi="Times New Roman" w:cs="Times New Roman"/>
          <w:sz w:val="24"/>
          <w:szCs w:val="24"/>
          <w:lang w:eastAsia="hr-HR"/>
        </w:rPr>
        <w:t>;</w:t>
      </w:r>
      <w:r w:rsidRPr="005D1698">
        <w:rPr>
          <w:rFonts w:ascii="Times New Roman" w:eastAsia="Calibri" w:hAnsi="Times New Roman" w:cs="Times New Roman"/>
          <w:sz w:val="24"/>
          <w:szCs w:val="24"/>
          <w:lang w:eastAsia="hr-HR"/>
        </w:rPr>
        <w:t xml:space="preserve"> u daljnjem tekstu: Uredba) kojom je u nacionalno zakonodavstvo prenesena Direktiva 98/34/EZ Europskoga parlamenta i Vijeća od 22. lipnja 1998. o utvrđivanju postupka </w:t>
      </w:r>
      <w:r w:rsidR="00C43497">
        <w:rPr>
          <w:rFonts w:ascii="Times New Roman" w:eastAsia="Calibri" w:hAnsi="Times New Roman" w:cs="Times New Roman"/>
          <w:sz w:val="24"/>
          <w:szCs w:val="24"/>
          <w:lang w:eastAsia="hr-HR"/>
        </w:rPr>
        <w:t>osiguravanja informacija</w:t>
      </w:r>
      <w:r w:rsidRPr="005D1698">
        <w:rPr>
          <w:rFonts w:ascii="Times New Roman" w:eastAsia="Calibri" w:hAnsi="Times New Roman" w:cs="Times New Roman"/>
          <w:sz w:val="24"/>
          <w:szCs w:val="24"/>
          <w:lang w:eastAsia="hr-HR"/>
        </w:rPr>
        <w:t xml:space="preserve"> u području tehničkih normi i propisa </w:t>
      </w:r>
      <w:r w:rsidR="00CE6F76">
        <w:rPr>
          <w:rFonts w:ascii="Times New Roman" w:eastAsia="Calibri" w:hAnsi="Times New Roman" w:cs="Times New Roman"/>
          <w:sz w:val="24"/>
          <w:szCs w:val="24"/>
          <w:lang w:eastAsia="hr-HR"/>
        </w:rPr>
        <w:t>(SL L 204, 21.7.</w:t>
      </w:r>
      <w:r w:rsidRPr="005D1698">
        <w:rPr>
          <w:rFonts w:ascii="Times New Roman" w:eastAsia="Calibri" w:hAnsi="Times New Roman" w:cs="Times New Roman"/>
          <w:sz w:val="24"/>
          <w:szCs w:val="24"/>
          <w:lang w:eastAsia="hr-HR"/>
        </w:rPr>
        <w:t>1998.) kako je zadnji put izmijenjena Uredbom (EU) br. 1025/2012 Europskog parlamenta i Vijeća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 (Tekst značajan za EGP) (u daljnjem tekstu: Direktiva 98/34/EZ).</w:t>
      </w:r>
    </w:p>
    <w:p w14:paraId="6848E38F" w14:textId="77777777" w:rsidR="00273372" w:rsidRPr="005D1698" w:rsidRDefault="00273372" w:rsidP="005D1698">
      <w:pPr>
        <w:spacing w:after="0"/>
        <w:ind w:firstLine="360"/>
        <w:jc w:val="both"/>
        <w:rPr>
          <w:rFonts w:ascii="Times New Roman" w:eastAsia="Calibri" w:hAnsi="Times New Roman" w:cs="Times New Roman"/>
          <w:sz w:val="24"/>
          <w:szCs w:val="24"/>
          <w:lang w:eastAsia="hr-HR"/>
        </w:rPr>
      </w:pPr>
    </w:p>
    <w:p w14:paraId="01D68096" w14:textId="1D0FBBFB" w:rsidR="005A5652" w:rsidRPr="00DD4C8F" w:rsidRDefault="005E3FD8" w:rsidP="005A5652">
      <w:pPr>
        <w:jc w:val="both"/>
        <w:rPr>
          <w:rFonts w:ascii="Times New Roman" w:hAnsi="Times New Roman" w:cs="Times New Roman"/>
          <w:sz w:val="24"/>
          <w:szCs w:val="24"/>
        </w:rPr>
      </w:pPr>
      <w:r w:rsidRPr="00627AC0">
        <w:rPr>
          <w:rFonts w:ascii="Times New Roman" w:eastAsia="Calibri" w:hAnsi="Times New Roman" w:cs="Times New Roman"/>
          <w:sz w:val="24"/>
          <w:szCs w:val="24"/>
          <w:lang w:eastAsia="hr-HR"/>
        </w:rPr>
        <w:t>S obzirom da je Direktiva 98/34/EZ doživjela brojne značajne izmjene, radi jasnoće i svrhovitosti</w:t>
      </w:r>
      <w:r w:rsidR="00960719">
        <w:rPr>
          <w:rFonts w:ascii="Times New Roman" w:eastAsia="Calibri" w:hAnsi="Times New Roman" w:cs="Times New Roman"/>
          <w:sz w:val="24"/>
          <w:szCs w:val="24"/>
          <w:lang w:eastAsia="hr-HR"/>
        </w:rPr>
        <w:t>,</w:t>
      </w:r>
      <w:r w:rsidRPr="00627AC0">
        <w:rPr>
          <w:rFonts w:ascii="Times New Roman" w:eastAsia="Calibri" w:hAnsi="Times New Roman" w:cs="Times New Roman"/>
          <w:sz w:val="24"/>
          <w:szCs w:val="24"/>
          <w:lang w:eastAsia="hr-HR"/>
        </w:rPr>
        <w:t xml:space="preserve"> </w:t>
      </w:r>
      <w:r w:rsidR="00960719">
        <w:rPr>
          <w:rFonts w:ascii="Times New Roman" w:eastAsia="Calibri" w:hAnsi="Times New Roman" w:cs="Times New Roman"/>
          <w:sz w:val="24"/>
          <w:szCs w:val="24"/>
          <w:lang w:eastAsia="hr-HR"/>
        </w:rPr>
        <w:t>ista</w:t>
      </w:r>
      <w:r w:rsidRPr="00627AC0">
        <w:rPr>
          <w:rFonts w:ascii="Times New Roman" w:eastAsia="Calibri" w:hAnsi="Times New Roman" w:cs="Times New Roman"/>
          <w:sz w:val="24"/>
          <w:szCs w:val="24"/>
          <w:lang w:eastAsia="hr-HR"/>
        </w:rPr>
        <w:t xml:space="preserve"> je kodificirana Direktivom (EU) 2015/1535 Europskog parlamenta i Vijeća od 9. rujna 2015. o utvrđivanju postupka pružanja informacija u području tehničkih propisa i pravila o uslugama informacijskog društva (SL L 241, </w:t>
      </w:r>
      <w:r w:rsidR="00CE6F76">
        <w:rPr>
          <w:rFonts w:ascii="Times New Roman" w:eastAsia="Calibri" w:hAnsi="Times New Roman" w:cs="Times New Roman"/>
          <w:sz w:val="24"/>
          <w:szCs w:val="24"/>
          <w:lang w:eastAsia="hr-HR"/>
        </w:rPr>
        <w:t>17.9.2015.</w:t>
      </w:r>
      <w:r w:rsidRPr="00627AC0">
        <w:rPr>
          <w:rFonts w:ascii="Times New Roman" w:eastAsia="Calibri" w:hAnsi="Times New Roman" w:cs="Times New Roman"/>
          <w:sz w:val="24"/>
          <w:szCs w:val="24"/>
          <w:lang w:eastAsia="hr-HR"/>
        </w:rPr>
        <w:t>) koja je stavila izvan snage i z</w:t>
      </w:r>
      <w:r w:rsidR="00960719">
        <w:rPr>
          <w:rFonts w:ascii="Times New Roman" w:eastAsia="Calibri" w:hAnsi="Times New Roman" w:cs="Times New Roman"/>
          <w:sz w:val="24"/>
          <w:szCs w:val="24"/>
          <w:lang w:eastAsia="hr-HR"/>
        </w:rPr>
        <w:t>amijenila Direktivu 98/34/EZ</w:t>
      </w:r>
      <w:r w:rsidR="00487128" w:rsidRPr="00627AC0">
        <w:rPr>
          <w:rFonts w:ascii="Times New Roman" w:eastAsia="Calibri" w:hAnsi="Times New Roman" w:cs="Times New Roman"/>
          <w:sz w:val="24"/>
          <w:szCs w:val="24"/>
          <w:lang w:eastAsia="hr-HR"/>
        </w:rPr>
        <w:t xml:space="preserve"> (</w:t>
      </w:r>
      <w:r w:rsidRPr="00627AC0">
        <w:rPr>
          <w:rFonts w:ascii="Times New Roman" w:eastAsia="Calibri" w:hAnsi="Times New Roman" w:cs="Times New Roman"/>
          <w:sz w:val="24"/>
          <w:szCs w:val="24"/>
          <w:lang w:eastAsia="hr-HR"/>
        </w:rPr>
        <w:t>u daljnjem tekstu: Direktiva (EU) 2015/1535).</w:t>
      </w:r>
      <w:r w:rsidR="005A5652" w:rsidRPr="005A5652">
        <w:rPr>
          <w:rFonts w:ascii="Times New Roman" w:eastAsia="Times New Roman" w:hAnsi="Times New Roman" w:cs="Times New Roman"/>
          <w:sz w:val="24"/>
          <w:szCs w:val="24"/>
        </w:rPr>
        <w:t xml:space="preserve"> </w:t>
      </w:r>
      <w:r w:rsidR="005A5652" w:rsidRPr="00DD4C8F">
        <w:rPr>
          <w:rFonts w:ascii="Times New Roman" w:eastAsia="Times New Roman" w:hAnsi="Times New Roman" w:cs="Times New Roman"/>
          <w:sz w:val="24"/>
          <w:szCs w:val="24"/>
        </w:rPr>
        <w:t xml:space="preserve">Ista se primjenjuje na nacrte nacionalnih propisa o proizvodima i </w:t>
      </w:r>
      <w:r w:rsidR="005A5652">
        <w:rPr>
          <w:rFonts w:ascii="Times New Roman" w:eastAsia="Times New Roman" w:hAnsi="Times New Roman" w:cs="Times New Roman"/>
          <w:sz w:val="24"/>
          <w:szCs w:val="24"/>
        </w:rPr>
        <w:t xml:space="preserve">o </w:t>
      </w:r>
      <w:r w:rsidR="005A5652" w:rsidRPr="00DD4C8F">
        <w:rPr>
          <w:rFonts w:ascii="Times New Roman" w:eastAsia="Calibri" w:hAnsi="Times New Roman" w:cs="Times New Roman"/>
          <w:sz w:val="24"/>
          <w:szCs w:val="24"/>
          <w:lang w:eastAsia="hr-HR"/>
        </w:rPr>
        <w:t>uslugama informacijskog društva</w:t>
      </w:r>
      <w:r w:rsidR="005A5652" w:rsidRPr="00DD4C8F">
        <w:rPr>
          <w:rFonts w:ascii="Times New Roman" w:eastAsia="Times New Roman" w:hAnsi="Times New Roman" w:cs="Times New Roman"/>
          <w:sz w:val="24"/>
          <w:szCs w:val="24"/>
        </w:rPr>
        <w:t xml:space="preserve"> koji se ne usklađuju sa zakonodavstvom Europske unije (neharmonizirani propisi).</w:t>
      </w:r>
    </w:p>
    <w:p w14:paraId="0E2CCBA4" w14:textId="313D2B75" w:rsidR="005E3FD8" w:rsidRPr="005A5652" w:rsidRDefault="005E3FD8" w:rsidP="00627AC0">
      <w:pPr>
        <w:spacing w:line="276" w:lineRule="auto"/>
        <w:ind w:firstLine="708"/>
        <w:jc w:val="both"/>
        <w:rPr>
          <w:rFonts w:ascii="Times New Roman" w:eastAsia="Calibri" w:hAnsi="Times New Roman" w:cs="Times New Roman"/>
          <w:sz w:val="2"/>
          <w:szCs w:val="2"/>
          <w:lang w:eastAsia="hr-HR"/>
        </w:rPr>
      </w:pPr>
    </w:p>
    <w:p w14:paraId="678D0CA5" w14:textId="1EB43978" w:rsidR="005E3FD8" w:rsidRPr="00627AC0" w:rsidRDefault="005E3FD8" w:rsidP="00627AC0">
      <w:pPr>
        <w:spacing w:line="276" w:lineRule="auto"/>
        <w:ind w:firstLine="708"/>
        <w:jc w:val="both"/>
        <w:rPr>
          <w:rFonts w:ascii="Times New Roman" w:eastAsia="Calibri" w:hAnsi="Times New Roman" w:cs="Times New Roman"/>
          <w:sz w:val="24"/>
          <w:szCs w:val="24"/>
          <w:lang w:eastAsia="hr-HR"/>
        </w:rPr>
      </w:pPr>
      <w:r w:rsidRPr="00627AC0">
        <w:rPr>
          <w:rFonts w:ascii="Times New Roman" w:eastAsia="Calibri" w:hAnsi="Times New Roman" w:cs="Times New Roman"/>
          <w:sz w:val="24"/>
          <w:szCs w:val="24"/>
          <w:lang w:eastAsia="hr-HR"/>
        </w:rPr>
        <w:t xml:space="preserve">Temeljem provedene analize </w:t>
      </w:r>
      <w:r w:rsidR="00467CE4">
        <w:rPr>
          <w:rFonts w:ascii="Times New Roman" w:eastAsia="Calibri" w:hAnsi="Times New Roman" w:cs="Times New Roman"/>
          <w:sz w:val="24"/>
          <w:szCs w:val="24"/>
          <w:lang w:eastAsia="hr-HR"/>
        </w:rPr>
        <w:t xml:space="preserve">zaprimljenih </w:t>
      </w:r>
      <w:r w:rsidRPr="00627AC0">
        <w:rPr>
          <w:rFonts w:ascii="Times New Roman" w:eastAsia="Calibri" w:hAnsi="Times New Roman" w:cs="Times New Roman"/>
          <w:sz w:val="24"/>
          <w:szCs w:val="24"/>
          <w:lang w:eastAsia="hr-HR"/>
        </w:rPr>
        <w:t xml:space="preserve">notifikacija u području nacionalnih tehničkih propisa sukladno Uredbi te zaprimljenim preporukama Europske komisije u okviru Europskog semestra za 2020. godinu pokazala se potreba da se navedene aktivnosti poboljšaju u cilju bolje integracije Republike Hrvatske </w:t>
      </w:r>
      <w:r w:rsidR="00467CE4">
        <w:rPr>
          <w:rFonts w:ascii="Times New Roman" w:eastAsia="Calibri" w:hAnsi="Times New Roman" w:cs="Times New Roman"/>
          <w:sz w:val="24"/>
          <w:szCs w:val="24"/>
          <w:lang w:eastAsia="hr-HR"/>
        </w:rPr>
        <w:t>na</w:t>
      </w:r>
      <w:r w:rsidRPr="00627AC0">
        <w:rPr>
          <w:rFonts w:ascii="Times New Roman" w:eastAsia="Calibri" w:hAnsi="Times New Roman" w:cs="Times New Roman"/>
          <w:sz w:val="24"/>
          <w:szCs w:val="24"/>
          <w:lang w:eastAsia="hr-HR"/>
        </w:rPr>
        <w:t xml:space="preserve"> unutarnje tržište Europske unije. </w:t>
      </w:r>
    </w:p>
    <w:p w14:paraId="0EE30823" w14:textId="73526913" w:rsidR="005312A2" w:rsidRPr="00D622AA" w:rsidRDefault="005312A2" w:rsidP="00D622AA">
      <w:pPr>
        <w:pStyle w:val="PlainText"/>
        <w:spacing w:line="276" w:lineRule="auto"/>
        <w:ind w:firstLine="708"/>
        <w:jc w:val="both"/>
        <w:rPr>
          <w:rFonts w:ascii="Times New Roman" w:hAnsi="Times New Roman" w:cs="Times New Roman"/>
          <w:i/>
          <w:iCs/>
          <w:sz w:val="24"/>
          <w:szCs w:val="24"/>
          <w:lang w:val="hr-HR"/>
        </w:rPr>
      </w:pPr>
      <w:r w:rsidRPr="00627AC0">
        <w:rPr>
          <w:rFonts w:ascii="Times New Roman" w:hAnsi="Times New Roman" w:cs="Times New Roman"/>
          <w:sz w:val="24"/>
          <w:szCs w:val="24"/>
          <w:lang w:val="hr-HR"/>
        </w:rPr>
        <w:lastRenderedPageBreak/>
        <w:t>Nai</w:t>
      </w:r>
      <w:r w:rsidR="00775778">
        <w:rPr>
          <w:rFonts w:ascii="Times New Roman" w:hAnsi="Times New Roman" w:cs="Times New Roman"/>
          <w:sz w:val="24"/>
          <w:szCs w:val="24"/>
          <w:lang w:val="hr-HR"/>
        </w:rPr>
        <w:t>me, prema sudskoj praksi Suda Europske unije</w:t>
      </w:r>
      <w:r w:rsidRPr="00627AC0">
        <w:rPr>
          <w:rFonts w:ascii="Times New Roman" w:hAnsi="Times New Roman" w:cs="Times New Roman"/>
          <w:sz w:val="24"/>
          <w:szCs w:val="24"/>
          <w:lang w:val="hr-HR"/>
        </w:rPr>
        <w:t xml:space="preserve"> neispunjavanje obveze notifikacije predstavlja bitan procesni nedostatak u postupku donošenja predmetnog tehničkog propisa, što podrazumijeva da svaki zainteresirani pojedinac može osporiti zakonitost takvog propisa pred </w:t>
      </w:r>
      <w:r w:rsidRPr="00D52EA2">
        <w:rPr>
          <w:rFonts w:ascii="Times New Roman" w:hAnsi="Times New Roman" w:cs="Times New Roman"/>
          <w:sz w:val="24"/>
          <w:szCs w:val="24"/>
          <w:lang w:val="hr-HR"/>
        </w:rPr>
        <w:t>nacionalnim sudom i pozvati s</w:t>
      </w:r>
      <w:r w:rsidR="00CE6F76">
        <w:rPr>
          <w:rFonts w:ascii="Times New Roman" w:hAnsi="Times New Roman" w:cs="Times New Roman"/>
          <w:sz w:val="24"/>
          <w:szCs w:val="24"/>
          <w:lang w:val="hr-HR"/>
        </w:rPr>
        <w:t>e na njegovu  neprimjenjivost. Europska k</w:t>
      </w:r>
      <w:r w:rsidRPr="00D52EA2">
        <w:rPr>
          <w:rFonts w:ascii="Times New Roman" w:hAnsi="Times New Roman" w:cs="Times New Roman"/>
          <w:sz w:val="24"/>
          <w:szCs w:val="24"/>
          <w:lang w:val="hr-HR"/>
        </w:rPr>
        <w:t xml:space="preserve">omisija je na svojim stranicama </w:t>
      </w:r>
      <w:hyperlink r:id="rId14" w:history="1">
        <w:r w:rsidR="00D622AA" w:rsidRPr="0042139C">
          <w:rPr>
            <w:rStyle w:val="Hyperlink"/>
            <w:rFonts w:ascii="Times New Roman" w:hAnsi="Times New Roman" w:cs="Times New Roman"/>
            <w:iCs/>
            <w:color w:val="auto"/>
            <w:sz w:val="24"/>
            <w:szCs w:val="24"/>
            <w:lang w:val="hr-HR"/>
          </w:rPr>
          <w:t>https://ec.europa.eu/growth/tools-databases/tris/hr/about-the-20151535/</w:t>
        </w:r>
      </w:hyperlink>
      <w:r w:rsidR="00D622AA" w:rsidRPr="00D52EA2">
        <w:rPr>
          <w:rFonts w:ascii="Times New Roman" w:hAnsi="Times New Roman" w:cs="Times New Roman"/>
          <w:i/>
          <w:iCs/>
          <w:sz w:val="24"/>
          <w:szCs w:val="24"/>
          <w:lang w:val="hr-HR"/>
        </w:rPr>
        <w:t xml:space="preserve"> </w:t>
      </w:r>
      <w:r w:rsidR="00D622AA" w:rsidRPr="00D52EA2">
        <w:rPr>
          <w:rFonts w:ascii="Times New Roman" w:hAnsi="Times New Roman" w:cs="Times New Roman"/>
          <w:sz w:val="24"/>
          <w:szCs w:val="24"/>
          <w:lang w:val="hr-HR"/>
        </w:rPr>
        <w:t xml:space="preserve">objavila </w:t>
      </w:r>
      <w:r w:rsidR="00D622AA" w:rsidRPr="00D52EA2">
        <w:rPr>
          <w:rFonts w:ascii="Times New Roman" w:hAnsi="Times New Roman" w:cs="Times New Roman"/>
          <w:iCs/>
          <w:sz w:val="24"/>
          <w:szCs w:val="24"/>
          <w:lang w:val="hr-HR"/>
        </w:rPr>
        <w:t xml:space="preserve">Sudsku </w:t>
      </w:r>
      <w:r w:rsidR="00D622AA">
        <w:rPr>
          <w:rFonts w:ascii="Times New Roman" w:hAnsi="Times New Roman" w:cs="Times New Roman"/>
          <w:iCs/>
          <w:color w:val="000000" w:themeColor="text1"/>
          <w:sz w:val="24"/>
          <w:szCs w:val="24"/>
          <w:lang w:val="hr-HR"/>
        </w:rPr>
        <w:t xml:space="preserve">praksu </w:t>
      </w:r>
      <w:r w:rsidRPr="00627AC0">
        <w:rPr>
          <w:rFonts w:ascii="Times New Roman" w:hAnsi="Times New Roman" w:cs="Times New Roman"/>
          <w:sz w:val="24"/>
          <w:szCs w:val="24"/>
          <w:lang w:val="hr-HR"/>
        </w:rPr>
        <w:t>vezanu za primjenu Direktive (EU) 2015/1535</w:t>
      </w:r>
      <w:r w:rsidR="00704069">
        <w:rPr>
          <w:rFonts w:ascii="Times New Roman" w:hAnsi="Times New Roman" w:cs="Times New Roman"/>
          <w:sz w:val="24"/>
          <w:szCs w:val="24"/>
          <w:lang w:val="hr-HR"/>
        </w:rPr>
        <w:t>.</w:t>
      </w:r>
    </w:p>
    <w:p w14:paraId="36BBDA7E" w14:textId="77777777" w:rsidR="005312A2" w:rsidRPr="00627AC0" w:rsidRDefault="005312A2" w:rsidP="00627AC0">
      <w:pPr>
        <w:pStyle w:val="PlainText"/>
        <w:spacing w:line="276" w:lineRule="auto"/>
        <w:jc w:val="both"/>
        <w:rPr>
          <w:rFonts w:ascii="Times New Roman" w:hAnsi="Times New Roman" w:cs="Times New Roman"/>
          <w:sz w:val="24"/>
          <w:szCs w:val="24"/>
          <w:lang w:val="hr-HR"/>
        </w:rPr>
      </w:pPr>
    </w:p>
    <w:p w14:paraId="1FFDE179" w14:textId="4D655A93" w:rsidR="008C4F87" w:rsidRDefault="008C4F87" w:rsidP="00627AC0">
      <w:pPr>
        <w:spacing w:line="276" w:lineRule="auto"/>
        <w:ind w:firstLine="708"/>
        <w:jc w:val="both"/>
        <w:rPr>
          <w:rFonts w:ascii="Times New Roman" w:eastAsia="Calibri" w:hAnsi="Times New Roman" w:cs="Times New Roman"/>
          <w:sz w:val="24"/>
          <w:szCs w:val="24"/>
          <w:lang w:eastAsia="hr-HR"/>
        </w:rPr>
      </w:pPr>
      <w:r w:rsidRPr="00627AC0">
        <w:rPr>
          <w:rFonts w:ascii="Times New Roman" w:eastAsia="Calibri" w:hAnsi="Times New Roman" w:cs="Times New Roman"/>
          <w:sz w:val="24"/>
          <w:szCs w:val="24"/>
          <w:lang w:eastAsia="hr-HR"/>
        </w:rPr>
        <w:t>Slijedom navedenog u na</w:t>
      </w:r>
      <w:r w:rsidR="00C62012">
        <w:rPr>
          <w:rFonts w:ascii="Times New Roman" w:eastAsia="Calibri" w:hAnsi="Times New Roman" w:cs="Times New Roman"/>
          <w:sz w:val="24"/>
          <w:szCs w:val="24"/>
          <w:lang w:eastAsia="hr-HR"/>
        </w:rPr>
        <w:t>cionalno zakonodavstvo prenijet</w:t>
      </w:r>
      <w:r w:rsidRPr="00627AC0">
        <w:rPr>
          <w:rFonts w:ascii="Times New Roman" w:eastAsia="Calibri" w:hAnsi="Times New Roman" w:cs="Times New Roman"/>
          <w:sz w:val="24"/>
          <w:szCs w:val="24"/>
          <w:lang w:eastAsia="hr-HR"/>
        </w:rPr>
        <w:t xml:space="preserve"> će se Direktiva (EU) 2015/1535 kao pravno obvezujući akt Europske unije. </w:t>
      </w:r>
    </w:p>
    <w:p w14:paraId="44508707" w14:textId="77777777" w:rsidR="00F1739C" w:rsidRPr="00627AC0" w:rsidRDefault="00F1739C" w:rsidP="00627AC0">
      <w:pPr>
        <w:spacing w:line="276" w:lineRule="auto"/>
        <w:ind w:firstLine="708"/>
        <w:jc w:val="both"/>
        <w:rPr>
          <w:rFonts w:ascii="Times New Roman" w:eastAsia="Calibri" w:hAnsi="Times New Roman" w:cs="Times New Roman"/>
          <w:sz w:val="24"/>
          <w:szCs w:val="24"/>
          <w:lang w:eastAsia="hr-HR"/>
        </w:rPr>
      </w:pPr>
    </w:p>
    <w:p w14:paraId="73AD0A3E" w14:textId="7C7EA38B" w:rsidR="005E3FD8" w:rsidRPr="00A321BB" w:rsidRDefault="005E3FD8" w:rsidP="00627AC0">
      <w:pPr>
        <w:spacing w:before="100" w:beforeAutospacing="1" w:line="276" w:lineRule="auto"/>
        <w:rPr>
          <w:rFonts w:ascii="Times New Roman" w:eastAsia="Times New Roman" w:hAnsi="Times New Roman" w:cs="Times New Roman"/>
          <w:b/>
          <w:sz w:val="24"/>
          <w:szCs w:val="24"/>
          <w:lang w:eastAsia="hr-HR"/>
        </w:rPr>
      </w:pPr>
      <w:r w:rsidRPr="00A321BB">
        <w:rPr>
          <w:rFonts w:ascii="Times New Roman" w:eastAsia="Times New Roman" w:hAnsi="Times New Roman" w:cs="Times New Roman"/>
          <w:b/>
          <w:sz w:val="24"/>
          <w:szCs w:val="24"/>
          <w:lang w:eastAsia="hr-HR"/>
        </w:rPr>
        <w:t xml:space="preserve">2. Osnovna pitanja koja se </w:t>
      </w:r>
      <w:r w:rsidR="00A321BB" w:rsidRPr="00A321BB">
        <w:rPr>
          <w:rFonts w:ascii="Times New Roman" w:eastAsia="Times New Roman" w:hAnsi="Times New Roman" w:cs="Times New Roman"/>
          <w:b/>
          <w:sz w:val="24"/>
          <w:szCs w:val="24"/>
          <w:lang w:eastAsia="hr-HR"/>
        </w:rPr>
        <w:t>trebaju urediti Zakonom</w:t>
      </w:r>
    </w:p>
    <w:p w14:paraId="506EDBB7" w14:textId="77777777" w:rsidR="005E3FD8" w:rsidRPr="00627AC0" w:rsidRDefault="005E3FD8" w:rsidP="00627AC0">
      <w:pPr>
        <w:spacing w:before="100" w:beforeAutospacing="1" w:line="276" w:lineRule="auto"/>
        <w:ind w:firstLine="708"/>
        <w:jc w:val="both"/>
        <w:rPr>
          <w:rFonts w:ascii="Times New Roman" w:eastAsia="Times New Roman" w:hAnsi="Times New Roman" w:cs="Times New Roman"/>
          <w:sz w:val="24"/>
          <w:szCs w:val="24"/>
          <w:lang w:eastAsia="hr-HR"/>
        </w:rPr>
      </w:pPr>
      <w:r w:rsidRPr="00627AC0">
        <w:rPr>
          <w:rFonts w:ascii="Times New Roman" w:eastAsia="Times New Roman" w:hAnsi="Times New Roman" w:cs="Times New Roman"/>
          <w:sz w:val="24"/>
          <w:szCs w:val="24"/>
          <w:lang w:eastAsia="hr-HR"/>
        </w:rPr>
        <w:t xml:space="preserve">Unutarnje tržište obuhvaća prostor bez unutarnjih granica u kojemu je osigurano slobodno kretanje robe, osoba, usluga i kapitala. Zabrana količinskog ograničenja kretanja robe te mjere koje imaju jednak učinak jedno je od osnovnih načela Europske unije. </w:t>
      </w:r>
    </w:p>
    <w:p w14:paraId="47EFEA99" w14:textId="77777777" w:rsidR="005E3FD8" w:rsidRPr="00627AC0" w:rsidRDefault="005E3FD8" w:rsidP="00627AC0">
      <w:pPr>
        <w:spacing w:before="100" w:beforeAutospacing="1" w:line="276" w:lineRule="auto"/>
        <w:ind w:firstLine="708"/>
        <w:jc w:val="both"/>
        <w:rPr>
          <w:rFonts w:ascii="Times New Roman" w:eastAsia="Times New Roman" w:hAnsi="Times New Roman" w:cs="Times New Roman"/>
          <w:sz w:val="24"/>
          <w:szCs w:val="24"/>
          <w:lang w:eastAsia="hr-HR"/>
        </w:rPr>
      </w:pPr>
      <w:r w:rsidRPr="00627AC0">
        <w:rPr>
          <w:rFonts w:ascii="Times New Roman" w:eastAsia="Times New Roman" w:hAnsi="Times New Roman" w:cs="Times New Roman"/>
          <w:sz w:val="24"/>
          <w:szCs w:val="24"/>
          <w:lang w:eastAsia="hr-HR"/>
        </w:rPr>
        <w:t>S ciljem promicanja nesmetanog funkcioniranja unutarnjeg tržišta transparentnost nacionalnih inicijativa kod donošenja tehničkih propisa o proizvodima i uslugama informacijskog društva osigurava se javno dostupnim objavama nacrta tekstova.</w:t>
      </w:r>
    </w:p>
    <w:p w14:paraId="5A07D7BB" w14:textId="77777777" w:rsidR="005E3FD8" w:rsidRPr="00627AC0" w:rsidRDefault="005E3FD8" w:rsidP="00627AC0">
      <w:pPr>
        <w:spacing w:before="100" w:beforeAutospacing="1" w:line="276" w:lineRule="auto"/>
        <w:ind w:firstLine="708"/>
        <w:jc w:val="both"/>
        <w:rPr>
          <w:rFonts w:ascii="Times New Roman" w:eastAsia="Times New Roman" w:hAnsi="Times New Roman" w:cs="Times New Roman"/>
          <w:sz w:val="24"/>
          <w:szCs w:val="24"/>
          <w:lang w:eastAsia="hr-HR"/>
        </w:rPr>
      </w:pPr>
      <w:r w:rsidRPr="00627AC0">
        <w:rPr>
          <w:rFonts w:ascii="Times New Roman" w:eastAsia="Times New Roman" w:hAnsi="Times New Roman" w:cs="Times New Roman"/>
          <w:sz w:val="24"/>
          <w:szCs w:val="24"/>
          <w:lang w:eastAsia="hr-HR"/>
        </w:rPr>
        <w:t>Zakonom je potrebno propisati postupak notifikacije u području tehničkih propisa i propisa o uslugama informacijskog društva, obveze nacionalnih nadležnih tijela koje pripremaju tehnički propis te zadaće nacionalne kontaktne točke.</w:t>
      </w:r>
    </w:p>
    <w:p w14:paraId="79EC0D34" w14:textId="77777777" w:rsidR="005E3FD8" w:rsidRPr="00A321BB" w:rsidRDefault="005E3FD8" w:rsidP="00627AC0">
      <w:pPr>
        <w:spacing w:before="100" w:beforeAutospacing="1" w:line="276" w:lineRule="auto"/>
        <w:rPr>
          <w:rFonts w:ascii="Times New Roman" w:eastAsia="Times New Roman" w:hAnsi="Times New Roman" w:cs="Times New Roman"/>
          <w:b/>
          <w:sz w:val="24"/>
          <w:szCs w:val="24"/>
          <w:lang w:eastAsia="hr-HR"/>
        </w:rPr>
      </w:pPr>
      <w:r w:rsidRPr="00A321BB">
        <w:rPr>
          <w:rFonts w:ascii="Times New Roman" w:eastAsia="Times New Roman" w:hAnsi="Times New Roman" w:cs="Times New Roman"/>
          <w:b/>
          <w:sz w:val="24"/>
          <w:szCs w:val="24"/>
          <w:lang w:eastAsia="hr-HR"/>
        </w:rPr>
        <w:t>3. Posljedice koje će donošenjem Zakona proisteći</w:t>
      </w:r>
    </w:p>
    <w:p w14:paraId="6FC36FC9" w14:textId="1843D5AD" w:rsidR="005E3FD8" w:rsidRPr="00627AC0" w:rsidRDefault="005E3FD8" w:rsidP="00627AC0">
      <w:pPr>
        <w:spacing w:before="100" w:beforeAutospacing="1" w:line="276" w:lineRule="auto"/>
        <w:ind w:firstLine="709"/>
        <w:jc w:val="both"/>
        <w:rPr>
          <w:rFonts w:ascii="Times New Roman" w:eastAsia="Times New Roman" w:hAnsi="Times New Roman" w:cs="Times New Roman"/>
          <w:sz w:val="24"/>
          <w:szCs w:val="24"/>
          <w:lang w:eastAsia="hr-HR"/>
        </w:rPr>
      </w:pPr>
      <w:r w:rsidRPr="00627AC0">
        <w:rPr>
          <w:rFonts w:ascii="Times New Roman" w:eastAsia="Times New Roman" w:hAnsi="Times New Roman" w:cs="Times New Roman"/>
          <w:sz w:val="24"/>
          <w:szCs w:val="24"/>
          <w:lang w:eastAsia="hr-HR"/>
        </w:rPr>
        <w:t xml:space="preserve">Cilj je sprječavanje stvaranja novih trgovinskih prepreka na unutarnjem tržištu na način da nadležna tijela </w:t>
      </w:r>
      <w:r w:rsidR="00C62012">
        <w:rPr>
          <w:rFonts w:ascii="Times New Roman" w:eastAsia="Times New Roman" w:hAnsi="Times New Roman" w:cs="Times New Roman"/>
          <w:sz w:val="24"/>
          <w:szCs w:val="24"/>
          <w:lang w:eastAsia="hr-HR"/>
        </w:rPr>
        <w:t xml:space="preserve">obavještavaju </w:t>
      </w:r>
      <w:r w:rsidRPr="00627AC0">
        <w:rPr>
          <w:rFonts w:ascii="Times New Roman" w:eastAsia="Times New Roman" w:hAnsi="Times New Roman" w:cs="Times New Roman"/>
          <w:sz w:val="24"/>
          <w:szCs w:val="24"/>
          <w:lang w:eastAsia="hr-HR"/>
        </w:rPr>
        <w:t>Europsku komisiju te</w:t>
      </w:r>
      <w:r w:rsidR="00C62012">
        <w:rPr>
          <w:rFonts w:ascii="Times New Roman" w:eastAsia="Times New Roman" w:hAnsi="Times New Roman" w:cs="Times New Roman"/>
          <w:sz w:val="24"/>
          <w:szCs w:val="24"/>
          <w:lang w:eastAsia="hr-HR"/>
        </w:rPr>
        <w:t xml:space="preserve"> druge države</w:t>
      </w:r>
      <w:r w:rsidRPr="00627AC0">
        <w:rPr>
          <w:rFonts w:ascii="Times New Roman" w:eastAsia="Times New Roman" w:hAnsi="Times New Roman" w:cs="Times New Roman"/>
          <w:sz w:val="24"/>
          <w:szCs w:val="24"/>
          <w:lang w:eastAsia="hr-HR"/>
        </w:rPr>
        <w:t xml:space="preserve"> članice Europske unije i zainteresiranu javnost o nacrtima tehničkih propisa o proizvodima i uslugama informacijskog društva prije nego što budu usvojeni u nacionalno zakonodavstvo (e-savjetovanje na razini Europske unije). </w:t>
      </w:r>
    </w:p>
    <w:p w14:paraId="44E4CD17" w14:textId="725DE425" w:rsidR="00835C5D" w:rsidRDefault="00835C5D" w:rsidP="00627AC0">
      <w:pPr>
        <w:pStyle w:val="PlainText"/>
        <w:spacing w:line="276" w:lineRule="auto"/>
        <w:ind w:firstLine="360"/>
        <w:jc w:val="both"/>
        <w:rPr>
          <w:rFonts w:ascii="Times New Roman" w:hAnsi="Times New Roman" w:cs="Times New Roman"/>
          <w:sz w:val="24"/>
          <w:szCs w:val="24"/>
          <w:lang w:val="hr-HR"/>
        </w:rPr>
      </w:pPr>
      <w:r w:rsidRPr="00627AC0">
        <w:rPr>
          <w:rFonts w:ascii="Times New Roman" w:hAnsi="Times New Roman" w:cs="Times New Roman"/>
          <w:sz w:val="24"/>
          <w:szCs w:val="24"/>
          <w:lang w:val="hr-HR"/>
        </w:rPr>
        <w:t>Uređivanje</w:t>
      </w:r>
      <w:r w:rsidR="00704069">
        <w:rPr>
          <w:rFonts w:ascii="Times New Roman" w:hAnsi="Times New Roman" w:cs="Times New Roman"/>
          <w:sz w:val="24"/>
          <w:szCs w:val="24"/>
          <w:lang w:val="hr-HR"/>
        </w:rPr>
        <w:t>m</w:t>
      </w:r>
      <w:r w:rsidRPr="00627AC0">
        <w:rPr>
          <w:rFonts w:ascii="Times New Roman" w:hAnsi="Times New Roman" w:cs="Times New Roman"/>
          <w:sz w:val="24"/>
          <w:szCs w:val="24"/>
          <w:lang w:val="hr-HR"/>
        </w:rPr>
        <w:t xml:space="preserve"> predmetnog područja </w:t>
      </w:r>
      <w:r w:rsidR="00A463C8">
        <w:rPr>
          <w:rFonts w:ascii="Times New Roman" w:hAnsi="Times New Roman" w:cs="Times New Roman"/>
          <w:sz w:val="24"/>
          <w:szCs w:val="24"/>
          <w:lang w:val="hr-HR"/>
        </w:rPr>
        <w:t>predloženim Nacrtom prijedloga z</w:t>
      </w:r>
      <w:r w:rsidRPr="00627AC0">
        <w:rPr>
          <w:rFonts w:ascii="Times New Roman" w:hAnsi="Times New Roman" w:cs="Times New Roman"/>
          <w:sz w:val="24"/>
          <w:szCs w:val="24"/>
          <w:lang w:val="hr-HR"/>
        </w:rPr>
        <w:t>akona očekuje se:</w:t>
      </w:r>
    </w:p>
    <w:p w14:paraId="4629B3A7" w14:textId="77777777" w:rsidR="00CB56E1" w:rsidRPr="00627AC0" w:rsidRDefault="00CB56E1" w:rsidP="00627AC0">
      <w:pPr>
        <w:pStyle w:val="PlainText"/>
        <w:spacing w:line="276" w:lineRule="auto"/>
        <w:ind w:firstLine="360"/>
        <w:jc w:val="both"/>
        <w:rPr>
          <w:rFonts w:ascii="Times New Roman" w:hAnsi="Times New Roman" w:cs="Times New Roman"/>
          <w:sz w:val="24"/>
          <w:szCs w:val="24"/>
          <w:lang w:val="hr-HR"/>
        </w:rPr>
      </w:pPr>
    </w:p>
    <w:p w14:paraId="189CCE6A" w14:textId="117B7167" w:rsidR="00835C5D" w:rsidRPr="00627AC0" w:rsidRDefault="00835C5D" w:rsidP="00627AC0">
      <w:pPr>
        <w:pStyle w:val="PlainText"/>
        <w:numPr>
          <w:ilvl w:val="0"/>
          <w:numId w:val="11"/>
        </w:numPr>
        <w:spacing w:line="276" w:lineRule="auto"/>
        <w:jc w:val="both"/>
        <w:rPr>
          <w:rFonts w:ascii="Times New Roman" w:hAnsi="Times New Roman" w:cs="Times New Roman"/>
          <w:sz w:val="24"/>
          <w:szCs w:val="24"/>
          <w:lang w:val="hr-HR"/>
        </w:rPr>
      </w:pPr>
      <w:r w:rsidRPr="00627AC0">
        <w:rPr>
          <w:rFonts w:ascii="Times New Roman" w:hAnsi="Times New Roman" w:cs="Times New Roman"/>
          <w:sz w:val="24"/>
          <w:szCs w:val="24"/>
          <w:lang w:val="hr-HR"/>
        </w:rPr>
        <w:t>bolja i veća primjena postupka notifikacije kada javnopravna tijela donose tehničke propise i propise o uslugama informacijskog društva te time u nacionalnom zakonodavstvu otklanjanje potencijalnih pravnih poslje</w:t>
      </w:r>
      <w:r w:rsidR="00704069">
        <w:rPr>
          <w:rFonts w:ascii="Times New Roman" w:hAnsi="Times New Roman" w:cs="Times New Roman"/>
          <w:sz w:val="24"/>
          <w:szCs w:val="24"/>
          <w:lang w:val="hr-HR"/>
        </w:rPr>
        <w:t>dica koje bi mogle proizići iz </w:t>
      </w:r>
      <w:r w:rsidRPr="00627AC0">
        <w:rPr>
          <w:rFonts w:ascii="Times New Roman" w:hAnsi="Times New Roman" w:cs="Times New Roman"/>
          <w:sz w:val="24"/>
          <w:szCs w:val="24"/>
          <w:lang w:val="hr-HR"/>
        </w:rPr>
        <w:t>nepoštivanja obveze provedbe predmetnog pos</w:t>
      </w:r>
      <w:r w:rsidR="00384BD3">
        <w:rPr>
          <w:rFonts w:ascii="Times New Roman" w:hAnsi="Times New Roman" w:cs="Times New Roman"/>
          <w:sz w:val="24"/>
          <w:szCs w:val="24"/>
          <w:lang w:val="hr-HR"/>
        </w:rPr>
        <w:t>tupka</w:t>
      </w:r>
    </w:p>
    <w:p w14:paraId="52A770EE" w14:textId="50ABE93F" w:rsidR="00835C5D" w:rsidRPr="00627AC0" w:rsidRDefault="00835C5D" w:rsidP="00627AC0">
      <w:pPr>
        <w:pStyle w:val="PlainText"/>
        <w:numPr>
          <w:ilvl w:val="0"/>
          <w:numId w:val="11"/>
        </w:numPr>
        <w:spacing w:line="276" w:lineRule="auto"/>
        <w:jc w:val="both"/>
        <w:rPr>
          <w:rFonts w:ascii="Times New Roman" w:hAnsi="Times New Roman" w:cs="Times New Roman"/>
          <w:sz w:val="24"/>
          <w:szCs w:val="24"/>
          <w:lang w:val="hr-HR"/>
        </w:rPr>
      </w:pPr>
      <w:r w:rsidRPr="00627AC0">
        <w:rPr>
          <w:rFonts w:ascii="Times New Roman" w:hAnsi="Times New Roman" w:cs="Times New Roman"/>
          <w:sz w:val="24"/>
          <w:szCs w:val="24"/>
          <w:lang w:val="hr-HR"/>
        </w:rPr>
        <w:t>aktivnije sudjelovanje nacionalnih javnopravnih tijela u provedbi postupaka notifikacija nacrta propisa drugih država članica E</w:t>
      </w:r>
      <w:r w:rsidR="0050420E">
        <w:rPr>
          <w:rFonts w:ascii="Times New Roman" w:hAnsi="Times New Roman" w:cs="Times New Roman"/>
          <w:sz w:val="24"/>
          <w:szCs w:val="24"/>
          <w:lang w:val="hr-HR"/>
        </w:rPr>
        <w:t>uropske unije</w:t>
      </w:r>
      <w:r w:rsidRPr="00627AC0">
        <w:rPr>
          <w:rFonts w:ascii="Times New Roman" w:hAnsi="Times New Roman" w:cs="Times New Roman"/>
          <w:sz w:val="24"/>
          <w:szCs w:val="24"/>
          <w:lang w:val="hr-HR"/>
        </w:rPr>
        <w:t xml:space="preserve"> podnošenjem većeg broja primjedbi (</w:t>
      </w:r>
      <w:r w:rsidRPr="00767DF3">
        <w:rPr>
          <w:rFonts w:ascii="Times New Roman" w:hAnsi="Times New Roman" w:cs="Times New Roman"/>
          <w:i/>
          <w:sz w:val="24"/>
          <w:szCs w:val="24"/>
          <w:lang w:val="hr-HR"/>
        </w:rPr>
        <w:t>komentara</w:t>
      </w:r>
      <w:r w:rsidRPr="00627AC0">
        <w:rPr>
          <w:rFonts w:ascii="Times New Roman" w:hAnsi="Times New Roman" w:cs="Times New Roman"/>
          <w:sz w:val="24"/>
          <w:szCs w:val="24"/>
          <w:lang w:val="hr-HR"/>
        </w:rPr>
        <w:t xml:space="preserve"> i </w:t>
      </w:r>
      <w:r w:rsidRPr="00767DF3">
        <w:rPr>
          <w:rFonts w:ascii="Times New Roman" w:hAnsi="Times New Roman" w:cs="Times New Roman"/>
          <w:i/>
          <w:sz w:val="24"/>
          <w:szCs w:val="24"/>
          <w:lang w:val="hr-HR"/>
        </w:rPr>
        <w:t>detaljnih mišljenja</w:t>
      </w:r>
      <w:r w:rsidRPr="00627AC0">
        <w:rPr>
          <w:rFonts w:ascii="Times New Roman" w:hAnsi="Times New Roman" w:cs="Times New Roman"/>
          <w:sz w:val="24"/>
          <w:szCs w:val="24"/>
          <w:lang w:val="hr-HR"/>
        </w:rPr>
        <w:t>) te time bolja int</w:t>
      </w:r>
      <w:r w:rsidR="0050420E">
        <w:rPr>
          <w:rFonts w:ascii="Times New Roman" w:hAnsi="Times New Roman" w:cs="Times New Roman"/>
          <w:sz w:val="24"/>
          <w:szCs w:val="24"/>
          <w:lang w:val="hr-HR"/>
        </w:rPr>
        <w:t>egracija na unutarnje tržište Europske unije</w:t>
      </w:r>
      <w:r w:rsidRPr="00627AC0">
        <w:rPr>
          <w:rFonts w:ascii="Times New Roman" w:hAnsi="Times New Roman" w:cs="Times New Roman"/>
          <w:sz w:val="24"/>
          <w:szCs w:val="24"/>
          <w:lang w:val="hr-HR"/>
        </w:rPr>
        <w:t xml:space="preserve"> su</w:t>
      </w:r>
      <w:r w:rsidR="00384BD3">
        <w:rPr>
          <w:rFonts w:ascii="Times New Roman" w:hAnsi="Times New Roman" w:cs="Times New Roman"/>
          <w:sz w:val="24"/>
          <w:szCs w:val="24"/>
          <w:lang w:val="hr-HR"/>
        </w:rPr>
        <w:t>kladno preporukama Komisije</w:t>
      </w:r>
    </w:p>
    <w:p w14:paraId="7CA42BAE" w14:textId="3F4264D8" w:rsidR="00835C5D" w:rsidRPr="00627AC0" w:rsidRDefault="00384BD3" w:rsidP="00627AC0">
      <w:pPr>
        <w:pStyle w:val="PlainText"/>
        <w:numPr>
          <w:ilvl w:val="0"/>
          <w:numId w:val="11"/>
        </w:num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veći doprinos te</w:t>
      </w:r>
      <w:r w:rsidR="00835C5D" w:rsidRPr="00627AC0">
        <w:rPr>
          <w:rFonts w:ascii="Times New Roman" w:hAnsi="Times New Roman" w:cs="Times New Roman"/>
          <w:sz w:val="24"/>
          <w:szCs w:val="24"/>
          <w:lang w:val="hr-HR"/>
        </w:rPr>
        <w:t xml:space="preserve"> aktivnije uključivanje predstavnika strukovnih udruženja i zainteresirane javnosti u postupke donošenja </w:t>
      </w:r>
      <w:r w:rsidR="0050420E">
        <w:rPr>
          <w:rFonts w:ascii="Times New Roman" w:hAnsi="Times New Roman" w:cs="Times New Roman"/>
          <w:sz w:val="24"/>
          <w:szCs w:val="24"/>
          <w:lang w:val="hr-HR"/>
        </w:rPr>
        <w:t>propisa drugih država članica Europske unije</w:t>
      </w:r>
      <w:r w:rsidR="00835C5D" w:rsidRPr="00627AC0">
        <w:rPr>
          <w:rFonts w:ascii="Times New Roman" w:hAnsi="Times New Roman" w:cs="Times New Roman"/>
          <w:sz w:val="24"/>
          <w:szCs w:val="24"/>
          <w:lang w:val="hr-HR"/>
        </w:rPr>
        <w:t xml:space="preserve"> u cilju doprinosa sprječavanju stvaranja prepreka slobodi kretanja roba i pružanja usluga informacijskog </w:t>
      </w:r>
      <w:r w:rsidR="00835C5D" w:rsidRPr="00627AC0">
        <w:rPr>
          <w:rFonts w:ascii="Times New Roman" w:hAnsi="Times New Roman" w:cs="Times New Roman"/>
          <w:sz w:val="24"/>
          <w:szCs w:val="24"/>
          <w:lang w:val="hr-HR"/>
        </w:rPr>
        <w:lastRenderedPageBreak/>
        <w:t xml:space="preserve">društva na unutarnjem tržištu koje bi mogle utjecati na njihove aktivnosti kada </w:t>
      </w:r>
      <w:r w:rsidR="0050420E">
        <w:rPr>
          <w:rFonts w:ascii="Times New Roman" w:hAnsi="Times New Roman" w:cs="Times New Roman"/>
          <w:sz w:val="24"/>
          <w:szCs w:val="24"/>
          <w:lang w:val="hr-HR"/>
        </w:rPr>
        <w:t>posluju na unutarnjem tržištu Europske unije</w:t>
      </w:r>
      <w:r w:rsidR="00835C5D" w:rsidRPr="00627AC0">
        <w:rPr>
          <w:rFonts w:ascii="Times New Roman" w:hAnsi="Times New Roman" w:cs="Times New Roman"/>
          <w:sz w:val="24"/>
          <w:szCs w:val="24"/>
          <w:lang w:val="hr-HR"/>
        </w:rPr>
        <w:t>.</w:t>
      </w:r>
    </w:p>
    <w:p w14:paraId="383AE36C" w14:textId="667593C4" w:rsidR="005E3FD8" w:rsidRPr="00627AC0" w:rsidRDefault="005E3FD8" w:rsidP="00627AC0">
      <w:pPr>
        <w:pStyle w:val="PlainText"/>
        <w:spacing w:line="276" w:lineRule="auto"/>
        <w:ind w:left="360"/>
        <w:jc w:val="both"/>
        <w:rPr>
          <w:rFonts w:ascii="Times New Roman" w:hAnsi="Times New Roman" w:cs="Times New Roman"/>
          <w:sz w:val="24"/>
          <w:szCs w:val="24"/>
          <w:lang w:val="hr-HR"/>
        </w:rPr>
      </w:pPr>
    </w:p>
    <w:p w14:paraId="16E3275B" w14:textId="77777777" w:rsidR="00E3677E" w:rsidRDefault="00E3677E" w:rsidP="005E3FD8">
      <w:pPr>
        <w:spacing w:line="276" w:lineRule="auto"/>
        <w:jc w:val="both"/>
        <w:rPr>
          <w:rFonts w:ascii="Times New Roman" w:eastAsia="Calibri" w:hAnsi="Times New Roman" w:cs="Times New Roman"/>
          <w:sz w:val="24"/>
          <w:szCs w:val="24"/>
          <w:highlight w:val="yellow"/>
          <w:lang w:eastAsia="hr-HR"/>
        </w:rPr>
      </w:pPr>
    </w:p>
    <w:p w14:paraId="463388FD" w14:textId="77777777" w:rsidR="005E3FD8" w:rsidRDefault="005E3FD8" w:rsidP="005E3FD8">
      <w:pPr>
        <w:spacing w:line="276" w:lineRule="auto"/>
        <w:jc w:val="both"/>
        <w:rPr>
          <w:rFonts w:ascii="Times New Roman" w:eastAsia="PMingLiU" w:hAnsi="Times New Roman" w:cs="Times New Roman"/>
          <w:b/>
          <w:sz w:val="24"/>
          <w:szCs w:val="24"/>
          <w:lang w:eastAsia="hr-HR"/>
        </w:rPr>
      </w:pPr>
      <w:r>
        <w:rPr>
          <w:rFonts w:ascii="Times New Roman" w:eastAsia="PMingLiU" w:hAnsi="Times New Roman" w:cs="Times New Roman"/>
          <w:b/>
          <w:sz w:val="24"/>
          <w:szCs w:val="24"/>
          <w:lang w:eastAsia="hr-HR"/>
        </w:rPr>
        <w:t>III.</w:t>
      </w:r>
      <w:r>
        <w:rPr>
          <w:rFonts w:ascii="Times New Roman" w:eastAsia="PMingLiU" w:hAnsi="Times New Roman" w:cs="Times New Roman"/>
          <w:b/>
          <w:sz w:val="24"/>
          <w:szCs w:val="24"/>
          <w:lang w:eastAsia="hr-HR"/>
        </w:rPr>
        <w:tab/>
        <w:t xml:space="preserve">OCJENA I IZVORI POTREBNIH SREDSTAVA ZA PROVOĐENJE ZAKONA </w:t>
      </w:r>
    </w:p>
    <w:p w14:paraId="421B3B2F" w14:textId="0715F46F" w:rsidR="005E3FD8" w:rsidRDefault="005E3FD8" w:rsidP="00CB5864">
      <w:pPr>
        <w:spacing w:line="276" w:lineRule="auto"/>
        <w:ind w:firstLine="708"/>
        <w:jc w:val="both"/>
        <w:rPr>
          <w:rFonts w:ascii="Times New Roman" w:eastAsia="PMingLiU" w:hAnsi="Times New Roman" w:cs="Times New Roman"/>
          <w:bCs/>
          <w:sz w:val="24"/>
          <w:szCs w:val="24"/>
          <w:lang w:eastAsia="hr-HR"/>
        </w:rPr>
      </w:pPr>
      <w:r>
        <w:rPr>
          <w:rFonts w:ascii="Times New Roman" w:eastAsia="PMingLiU" w:hAnsi="Times New Roman" w:cs="Times New Roman"/>
          <w:bCs/>
          <w:sz w:val="24"/>
          <w:szCs w:val="24"/>
          <w:lang w:eastAsia="hr-HR"/>
        </w:rPr>
        <w:t xml:space="preserve">Za provedbu </w:t>
      </w:r>
      <w:r w:rsidR="00F1739C">
        <w:rPr>
          <w:rFonts w:ascii="Times New Roman" w:eastAsia="PMingLiU" w:hAnsi="Times New Roman" w:cs="Times New Roman"/>
          <w:bCs/>
          <w:sz w:val="24"/>
          <w:szCs w:val="24"/>
          <w:lang w:eastAsia="hr-HR"/>
        </w:rPr>
        <w:t>ovoga</w:t>
      </w:r>
      <w:r>
        <w:rPr>
          <w:rFonts w:ascii="Times New Roman" w:eastAsia="PMingLiU" w:hAnsi="Times New Roman" w:cs="Times New Roman"/>
          <w:bCs/>
          <w:sz w:val="24"/>
          <w:szCs w:val="24"/>
          <w:lang w:eastAsia="hr-HR"/>
        </w:rPr>
        <w:t xml:space="preserve"> </w:t>
      </w:r>
      <w:r w:rsidR="00F04B0D">
        <w:rPr>
          <w:rFonts w:ascii="Times New Roman" w:eastAsia="PMingLiU" w:hAnsi="Times New Roman" w:cs="Times New Roman"/>
          <w:bCs/>
          <w:sz w:val="24"/>
          <w:szCs w:val="24"/>
          <w:lang w:eastAsia="hr-HR"/>
        </w:rPr>
        <w:t>Z</w:t>
      </w:r>
      <w:r>
        <w:rPr>
          <w:rFonts w:ascii="Times New Roman" w:eastAsia="PMingLiU" w:hAnsi="Times New Roman" w:cs="Times New Roman"/>
          <w:bCs/>
          <w:sz w:val="24"/>
          <w:szCs w:val="24"/>
          <w:lang w:eastAsia="hr-HR"/>
        </w:rPr>
        <w:t xml:space="preserve">akona nije potrebno osigurati </w:t>
      </w:r>
      <w:r w:rsidR="000E04C3">
        <w:rPr>
          <w:rFonts w:ascii="Times New Roman" w:eastAsia="PMingLiU" w:hAnsi="Times New Roman" w:cs="Times New Roman"/>
          <w:bCs/>
          <w:sz w:val="24"/>
          <w:szCs w:val="24"/>
          <w:lang w:eastAsia="hr-HR"/>
        </w:rPr>
        <w:t xml:space="preserve">dodatna </w:t>
      </w:r>
      <w:r>
        <w:rPr>
          <w:rFonts w:ascii="Times New Roman" w:eastAsia="PMingLiU" w:hAnsi="Times New Roman" w:cs="Times New Roman"/>
          <w:bCs/>
          <w:sz w:val="24"/>
          <w:szCs w:val="24"/>
          <w:lang w:eastAsia="hr-HR"/>
        </w:rPr>
        <w:t>sredstva u državnom proračunu Republike Hrvatske.</w:t>
      </w:r>
    </w:p>
    <w:p w14:paraId="55AE62CF" w14:textId="1E118358" w:rsidR="00B90082" w:rsidRDefault="00B90082" w:rsidP="005E3FD8">
      <w:pPr>
        <w:spacing w:line="276" w:lineRule="auto"/>
        <w:jc w:val="both"/>
        <w:rPr>
          <w:rFonts w:ascii="Times New Roman" w:eastAsia="PMingLiU" w:hAnsi="Times New Roman" w:cs="Times New Roman"/>
          <w:bCs/>
          <w:sz w:val="24"/>
          <w:szCs w:val="24"/>
          <w:lang w:eastAsia="hr-HR"/>
        </w:rPr>
      </w:pPr>
    </w:p>
    <w:p w14:paraId="20E88490" w14:textId="013602B5" w:rsidR="00B90082" w:rsidRDefault="00B90082" w:rsidP="005E3FD8">
      <w:pPr>
        <w:spacing w:line="276" w:lineRule="auto"/>
        <w:jc w:val="both"/>
        <w:rPr>
          <w:rFonts w:ascii="Times New Roman" w:eastAsia="PMingLiU" w:hAnsi="Times New Roman" w:cs="Times New Roman"/>
          <w:bCs/>
          <w:sz w:val="24"/>
          <w:szCs w:val="24"/>
          <w:lang w:eastAsia="hr-HR"/>
        </w:rPr>
      </w:pPr>
    </w:p>
    <w:p w14:paraId="10128BE2" w14:textId="328D2470" w:rsidR="007E5ECF" w:rsidRDefault="007E5ECF" w:rsidP="005E3FD8">
      <w:pPr>
        <w:spacing w:line="276" w:lineRule="auto"/>
        <w:jc w:val="both"/>
        <w:rPr>
          <w:rFonts w:ascii="Times New Roman" w:eastAsia="PMingLiU" w:hAnsi="Times New Roman" w:cs="Times New Roman"/>
          <w:bCs/>
          <w:sz w:val="24"/>
          <w:szCs w:val="24"/>
          <w:lang w:eastAsia="hr-HR"/>
        </w:rPr>
      </w:pPr>
    </w:p>
    <w:p w14:paraId="6BBB98AA" w14:textId="16DCAE41" w:rsidR="007E5ECF" w:rsidRDefault="007E5ECF" w:rsidP="005E3FD8">
      <w:pPr>
        <w:spacing w:line="276" w:lineRule="auto"/>
        <w:jc w:val="both"/>
        <w:rPr>
          <w:rFonts w:ascii="Times New Roman" w:eastAsia="PMingLiU" w:hAnsi="Times New Roman" w:cs="Times New Roman"/>
          <w:bCs/>
          <w:sz w:val="24"/>
          <w:szCs w:val="24"/>
          <w:lang w:eastAsia="hr-HR"/>
        </w:rPr>
      </w:pPr>
    </w:p>
    <w:p w14:paraId="2B15B27B" w14:textId="73279117" w:rsidR="007E5ECF" w:rsidRDefault="007E5ECF" w:rsidP="005E3FD8">
      <w:pPr>
        <w:spacing w:line="276" w:lineRule="auto"/>
        <w:jc w:val="both"/>
        <w:rPr>
          <w:rFonts w:ascii="Times New Roman" w:eastAsia="PMingLiU" w:hAnsi="Times New Roman" w:cs="Times New Roman"/>
          <w:bCs/>
          <w:sz w:val="24"/>
          <w:szCs w:val="24"/>
          <w:lang w:eastAsia="hr-HR"/>
        </w:rPr>
      </w:pPr>
    </w:p>
    <w:p w14:paraId="4FF6099A" w14:textId="77777777" w:rsidR="00253EBF" w:rsidRDefault="00253EBF" w:rsidP="005E3FD8">
      <w:pPr>
        <w:spacing w:line="276" w:lineRule="auto"/>
        <w:jc w:val="both"/>
        <w:rPr>
          <w:rFonts w:ascii="Times New Roman" w:eastAsia="PMingLiU" w:hAnsi="Times New Roman" w:cs="Times New Roman"/>
          <w:bCs/>
          <w:sz w:val="24"/>
          <w:szCs w:val="24"/>
          <w:lang w:eastAsia="hr-HR"/>
        </w:rPr>
      </w:pPr>
    </w:p>
    <w:p w14:paraId="3D289850" w14:textId="596815F2" w:rsidR="007E5ECF" w:rsidRDefault="007E5ECF" w:rsidP="005E3FD8">
      <w:pPr>
        <w:spacing w:line="276" w:lineRule="auto"/>
        <w:jc w:val="both"/>
        <w:rPr>
          <w:rFonts w:ascii="Times New Roman" w:eastAsia="PMingLiU" w:hAnsi="Times New Roman" w:cs="Times New Roman"/>
          <w:bCs/>
          <w:sz w:val="24"/>
          <w:szCs w:val="24"/>
          <w:lang w:eastAsia="hr-HR"/>
        </w:rPr>
      </w:pPr>
    </w:p>
    <w:p w14:paraId="091EB970" w14:textId="7ABCACF7" w:rsidR="007E5ECF" w:rsidRDefault="007E5ECF" w:rsidP="005E3FD8">
      <w:pPr>
        <w:spacing w:line="276" w:lineRule="auto"/>
        <w:jc w:val="both"/>
        <w:rPr>
          <w:rFonts w:ascii="Times New Roman" w:eastAsia="PMingLiU" w:hAnsi="Times New Roman" w:cs="Times New Roman"/>
          <w:bCs/>
          <w:sz w:val="24"/>
          <w:szCs w:val="24"/>
          <w:lang w:eastAsia="hr-HR"/>
        </w:rPr>
      </w:pPr>
    </w:p>
    <w:p w14:paraId="3344712C" w14:textId="63B67F1F" w:rsidR="007E5ECF" w:rsidRDefault="007E5ECF" w:rsidP="005E3FD8">
      <w:pPr>
        <w:spacing w:line="276" w:lineRule="auto"/>
        <w:jc w:val="both"/>
        <w:rPr>
          <w:rFonts w:ascii="Times New Roman" w:eastAsia="PMingLiU" w:hAnsi="Times New Roman" w:cs="Times New Roman"/>
          <w:bCs/>
          <w:sz w:val="24"/>
          <w:szCs w:val="24"/>
          <w:lang w:eastAsia="hr-HR"/>
        </w:rPr>
      </w:pPr>
    </w:p>
    <w:p w14:paraId="6B37B5CE" w14:textId="6B9F0045" w:rsidR="007E5ECF" w:rsidRDefault="007E5ECF" w:rsidP="005E3FD8">
      <w:pPr>
        <w:spacing w:line="276" w:lineRule="auto"/>
        <w:jc w:val="both"/>
        <w:rPr>
          <w:rFonts w:ascii="Times New Roman" w:eastAsia="PMingLiU" w:hAnsi="Times New Roman" w:cs="Times New Roman"/>
          <w:bCs/>
          <w:sz w:val="24"/>
          <w:szCs w:val="24"/>
          <w:lang w:eastAsia="hr-HR"/>
        </w:rPr>
      </w:pPr>
    </w:p>
    <w:p w14:paraId="4DDA5219" w14:textId="4B8C6CD0" w:rsidR="00253EBF" w:rsidRDefault="00253EBF" w:rsidP="005E3FD8">
      <w:pPr>
        <w:spacing w:line="276" w:lineRule="auto"/>
        <w:jc w:val="both"/>
        <w:rPr>
          <w:rFonts w:ascii="Times New Roman" w:eastAsia="PMingLiU" w:hAnsi="Times New Roman" w:cs="Times New Roman"/>
          <w:bCs/>
          <w:sz w:val="24"/>
          <w:szCs w:val="24"/>
          <w:lang w:eastAsia="hr-HR"/>
        </w:rPr>
      </w:pPr>
    </w:p>
    <w:p w14:paraId="65373855" w14:textId="12790DBE" w:rsidR="00253EBF" w:rsidRDefault="00253EBF" w:rsidP="005E3FD8">
      <w:pPr>
        <w:spacing w:line="276" w:lineRule="auto"/>
        <w:jc w:val="both"/>
        <w:rPr>
          <w:rFonts w:ascii="Times New Roman" w:eastAsia="PMingLiU" w:hAnsi="Times New Roman" w:cs="Times New Roman"/>
          <w:bCs/>
          <w:sz w:val="24"/>
          <w:szCs w:val="24"/>
          <w:lang w:eastAsia="hr-HR"/>
        </w:rPr>
      </w:pPr>
    </w:p>
    <w:p w14:paraId="4910E4F9" w14:textId="282D1214" w:rsidR="00253EBF" w:rsidRDefault="00253EBF" w:rsidP="005E3FD8">
      <w:pPr>
        <w:spacing w:line="276" w:lineRule="auto"/>
        <w:jc w:val="both"/>
        <w:rPr>
          <w:rFonts w:ascii="Times New Roman" w:eastAsia="PMingLiU" w:hAnsi="Times New Roman" w:cs="Times New Roman"/>
          <w:bCs/>
          <w:sz w:val="24"/>
          <w:szCs w:val="24"/>
          <w:lang w:eastAsia="hr-HR"/>
        </w:rPr>
      </w:pPr>
    </w:p>
    <w:p w14:paraId="641B5923" w14:textId="083785AF" w:rsidR="00253EBF" w:rsidRDefault="00253EBF" w:rsidP="005E3FD8">
      <w:pPr>
        <w:spacing w:line="276" w:lineRule="auto"/>
        <w:jc w:val="both"/>
        <w:rPr>
          <w:rFonts w:ascii="Times New Roman" w:eastAsia="PMingLiU" w:hAnsi="Times New Roman" w:cs="Times New Roman"/>
          <w:bCs/>
          <w:sz w:val="24"/>
          <w:szCs w:val="24"/>
          <w:lang w:eastAsia="hr-HR"/>
        </w:rPr>
      </w:pPr>
    </w:p>
    <w:p w14:paraId="5510489D" w14:textId="6CBE9828" w:rsidR="00253EBF" w:rsidRDefault="00253EBF" w:rsidP="005E3FD8">
      <w:pPr>
        <w:spacing w:line="276" w:lineRule="auto"/>
        <w:jc w:val="both"/>
        <w:rPr>
          <w:rFonts w:ascii="Times New Roman" w:eastAsia="PMingLiU" w:hAnsi="Times New Roman" w:cs="Times New Roman"/>
          <w:bCs/>
          <w:sz w:val="24"/>
          <w:szCs w:val="24"/>
          <w:lang w:eastAsia="hr-HR"/>
        </w:rPr>
      </w:pPr>
    </w:p>
    <w:p w14:paraId="66E030AA" w14:textId="41B7C698" w:rsidR="00253EBF" w:rsidRDefault="00253EBF" w:rsidP="005E3FD8">
      <w:pPr>
        <w:spacing w:line="276" w:lineRule="auto"/>
        <w:jc w:val="both"/>
        <w:rPr>
          <w:rFonts w:ascii="Times New Roman" w:eastAsia="PMingLiU" w:hAnsi="Times New Roman" w:cs="Times New Roman"/>
          <w:bCs/>
          <w:sz w:val="24"/>
          <w:szCs w:val="24"/>
          <w:lang w:eastAsia="hr-HR"/>
        </w:rPr>
      </w:pPr>
    </w:p>
    <w:p w14:paraId="424A9115" w14:textId="41ACA0A1" w:rsidR="00253EBF" w:rsidRDefault="00253EBF" w:rsidP="005E3FD8">
      <w:pPr>
        <w:spacing w:line="276" w:lineRule="auto"/>
        <w:jc w:val="both"/>
        <w:rPr>
          <w:rFonts w:ascii="Times New Roman" w:eastAsia="PMingLiU" w:hAnsi="Times New Roman" w:cs="Times New Roman"/>
          <w:bCs/>
          <w:sz w:val="24"/>
          <w:szCs w:val="24"/>
          <w:lang w:eastAsia="hr-HR"/>
        </w:rPr>
      </w:pPr>
    </w:p>
    <w:p w14:paraId="169B1DB4" w14:textId="57CF345E" w:rsidR="00253EBF" w:rsidRDefault="00253EBF" w:rsidP="005E3FD8">
      <w:pPr>
        <w:spacing w:line="276" w:lineRule="auto"/>
        <w:jc w:val="both"/>
        <w:rPr>
          <w:rFonts w:ascii="Times New Roman" w:eastAsia="PMingLiU" w:hAnsi="Times New Roman" w:cs="Times New Roman"/>
          <w:bCs/>
          <w:sz w:val="24"/>
          <w:szCs w:val="24"/>
          <w:lang w:eastAsia="hr-HR"/>
        </w:rPr>
      </w:pPr>
    </w:p>
    <w:p w14:paraId="4318D9E8" w14:textId="2B6C785E" w:rsidR="00253EBF" w:rsidRDefault="00253EBF" w:rsidP="005E3FD8">
      <w:pPr>
        <w:spacing w:line="276" w:lineRule="auto"/>
        <w:jc w:val="both"/>
        <w:rPr>
          <w:rFonts w:ascii="Times New Roman" w:eastAsia="PMingLiU" w:hAnsi="Times New Roman" w:cs="Times New Roman"/>
          <w:bCs/>
          <w:sz w:val="24"/>
          <w:szCs w:val="24"/>
          <w:lang w:eastAsia="hr-HR"/>
        </w:rPr>
      </w:pPr>
    </w:p>
    <w:p w14:paraId="7B5274E1" w14:textId="255AC790" w:rsidR="00253EBF" w:rsidRDefault="00253EBF" w:rsidP="005E3FD8">
      <w:pPr>
        <w:spacing w:line="276" w:lineRule="auto"/>
        <w:jc w:val="both"/>
        <w:rPr>
          <w:rFonts w:ascii="Times New Roman" w:eastAsia="PMingLiU" w:hAnsi="Times New Roman" w:cs="Times New Roman"/>
          <w:bCs/>
          <w:sz w:val="24"/>
          <w:szCs w:val="24"/>
          <w:lang w:eastAsia="hr-HR"/>
        </w:rPr>
      </w:pPr>
    </w:p>
    <w:p w14:paraId="26A6A17A" w14:textId="618D87B4" w:rsidR="00253EBF" w:rsidRDefault="00253EBF" w:rsidP="005E3FD8">
      <w:pPr>
        <w:spacing w:line="276" w:lineRule="auto"/>
        <w:jc w:val="both"/>
        <w:rPr>
          <w:rFonts w:ascii="Times New Roman" w:eastAsia="PMingLiU" w:hAnsi="Times New Roman" w:cs="Times New Roman"/>
          <w:bCs/>
          <w:sz w:val="24"/>
          <w:szCs w:val="24"/>
          <w:lang w:eastAsia="hr-HR"/>
        </w:rPr>
      </w:pPr>
    </w:p>
    <w:p w14:paraId="0D9C020C" w14:textId="3507514A" w:rsidR="00253EBF" w:rsidRDefault="00253EBF" w:rsidP="005E3FD8">
      <w:pPr>
        <w:spacing w:line="276" w:lineRule="auto"/>
        <w:jc w:val="both"/>
        <w:rPr>
          <w:rFonts w:ascii="Times New Roman" w:eastAsia="PMingLiU" w:hAnsi="Times New Roman" w:cs="Times New Roman"/>
          <w:bCs/>
          <w:sz w:val="24"/>
          <w:szCs w:val="24"/>
          <w:lang w:eastAsia="hr-HR"/>
        </w:rPr>
      </w:pPr>
    </w:p>
    <w:p w14:paraId="74C64FEF" w14:textId="76F56BAC" w:rsidR="00253EBF" w:rsidRDefault="00253EBF" w:rsidP="005E3FD8">
      <w:pPr>
        <w:spacing w:line="276" w:lineRule="auto"/>
        <w:jc w:val="both"/>
        <w:rPr>
          <w:rFonts w:ascii="Times New Roman" w:eastAsia="PMingLiU" w:hAnsi="Times New Roman" w:cs="Times New Roman"/>
          <w:bCs/>
          <w:sz w:val="24"/>
          <w:szCs w:val="24"/>
          <w:lang w:eastAsia="hr-HR"/>
        </w:rPr>
      </w:pPr>
    </w:p>
    <w:p w14:paraId="40309C65" w14:textId="23ECB2B9" w:rsidR="00253EBF" w:rsidRDefault="00253EBF" w:rsidP="005E3FD8">
      <w:pPr>
        <w:spacing w:line="276" w:lineRule="auto"/>
        <w:jc w:val="both"/>
        <w:rPr>
          <w:rFonts w:ascii="Times New Roman" w:eastAsia="PMingLiU" w:hAnsi="Times New Roman" w:cs="Times New Roman"/>
          <w:bCs/>
          <w:sz w:val="24"/>
          <w:szCs w:val="24"/>
          <w:lang w:eastAsia="hr-HR"/>
        </w:rPr>
      </w:pPr>
    </w:p>
    <w:p w14:paraId="4A91297D" w14:textId="77777777" w:rsidR="00253EBF" w:rsidRDefault="00253EBF" w:rsidP="005E3FD8">
      <w:pPr>
        <w:spacing w:line="276" w:lineRule="auto"/>
        <w:jc w:val="both"/>
        <w:rPr>
          <w:rFonts w:ascii="Times New Roman" w:eastAsia="PMingLiU" w:hAnsi="Times New Roman" w:cs="Times New Roman"/>
          <w:bCs/>
          <w:sz w:val="24"/>
          <w:szCs w:val="24"/>
          <w:lang w:eastAsia="hr-HR"/>
        </w:rPr>
      </w:pPr>
    </w:p>
    <w:p w14:paraId="29BA5BC8" w14:textId="666C12AA" w:rsidR="005E3FD8" w:rsidRDefault="005E3FD8" w:rsidP="005E3FD8">
      <w:pPr>
        <w:spacing w:line="276" w:lineRule="auto"/>
        <w:jc w:val="center"/>
        <w:rPr>
          <w:rFonts w:ascii="Times New Roman" w:eastAsia="PMingLiU" w:hAnsi="Times New Roman" w:cs="Times New Roman"/>
          <w:b/>
          <w:sz w:val="24"/>
          <w:szCs w:val="24"/>
          <w:lang w:eastAsia="hr-HR"/>
        </w:rPr>
      </w:pPr>
      <w:r>
        <w:rPr>
          <w:rFonts w:ascii="Times New Roman" w:eastAsia="PMingLiU" w:hAnsi="Times New Roman" w:cs="Times New Roman"/>
          <w:b/>
          <w:sz w:val="24"/>
          <w:szCs w:val="24"/>
          <w:lang w:eastAsia="hr-HR"/>
        </w:rPr>
        <w:t>PRIJEDLOG ZAKONA O POSTUPKU NOTIFIKACIJE U PODRUČJU TEHNIČKIH PROPISA I PROPISA O USLUGAMA INFORMACIJSKOG DRUŠTVA</w:t>
      </w:r>
      <w:r w:rsidR="00253EBF">
        <w:rPr>
          <w:rFonts w:ascii="Times New Roman" w:eastAsia="PMingLiU" w:hAnsi="Times New Roman" w:cs="Times New Roman"/>
          <w:b/>
          <w:sz w:val="24"/>
          <w:szCs w:val="24"/>
          <w:lang w:eastAsia="hr-HR"/>
        </w:rPr>
        <w:t xml:space="preserve"> (TRIS)</w:t>
      </w:r>
    </w:p>
    <w:p w14:paraId="37B88BC6" w14:textId="3DD6F03D" w:rsidR="005E3FD8" w:rsidRDefault="005E3FD8">
      <w:pPr>
        <w:spacing w:line="276" w:lineRule="auto"/>
        <w:jc w:val="center"/>
        <w:rPr>
          <w:rFonts w:ascii="Times New Roman" w:eastAsia="Calibri" w:hAnsi="Times New Roman" w:cs="Times New Roman"/>
          <w:b/>
          <w:sz w:val="24"/>
          <w:szCs w:val="24"/>
          <w:lang w:eastAsia="hr-HR"/>
        </w:rPr>
      </w:pPr>
    </w:p>
    <w:p w14:paraId="0128F1EE" w14:textId="77777777" w:rsidR="005E3FD8" w:rsidRDefault="005E3FD8">
      <w:pPr>
        <w:spacing w:line="276" w:lineRule="auto"/>
        <w:jc w:val="center"/>
        <w:rPr>
          <w:rFonts w:ascii="Times New Roman" w:eastAsia="Calibri" w:hAnsi="Times New Roman" w:cs="Times New Roman"/>
          <w:b/>
          <w:sz w:val="24"/>
          <w:szCs w:val="24"/>
          <w:lang w:eastAsia="hr-HR"/>
        </w:rPr>
      </w:pPr>
    </w:p>
    <w:p w14:paraId="5754A0C8" w14:textId="77777777" w:rsidR="002E449D" w:rsidRPr="0060443F" w:rsidRDefault="00081771">
      <w:pPr>
        <w:pStyle w:val="ListParagraph"/>
        <w:numPr>
          <w:ilvl w:val="0"/>
          <w:numId w:val="7"/>
        </w:numPr>
        <w:spacing w:line="276" w:lineRule="auto"/>
        <w:rPr>
          <w:rFonts w:ascii="Times New Roman" w:eastAsia="Calibri" w:hAnsi="Times New Roman" w:cs="Times New Roman"/>
          <w:b/>
          <w:sz w:val="24"/>
          <w:szCs w:val="24"/>
          <w:lang w:eastAsia="hr-HR"/>
        </w:rPr>
      </w:pPr>
      <w:r w:rsidRPr="0060443F">
        <w:rPr>
          <w:rFonts w:ascii="Times New Roman" w:eastAsia="Calibri" w:hAnsi="Times New Roman" w:cs="Times New Roman"/>
          <w:b/>
          <w:sz w:val="24"/>
          <w:szCs w:val="24"/>
          <w:lang w:eastAsia="hr-HR"/>
        </w:rPr>
        <w:t>OPĆE ODREDBE</w:t>
      </w:r>
    </w:p>
    <w:p w14:paraId="64A8F364" w14:textId="77777777" w:rsidR="002E449D" w:rsidRDefault="00081771">
      <w:pPr>
        <w:spacing w:line="276"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Predmet</w:t>
      </w:r>
    </w:p>
    <w:p w14:paraId="408E4242" w14:textId="77777777" w:rsidR="002E449D" w:rsidRPr="0060443F" w:rsidRDefault="00081771">
      <w:pPr>
        <w:spacing w:line="276" w:lineRule="auto"/>
        <w:jc w:val="center"/>
        <w:rPr>
          <w:rFonts w:ascii="Times New Roman" w:eastAsia="Times New Roman" w:hAnsi="Times New Roman" w:cs="Times New Roman"/>
          <w:sz w:val="24"/>
          <w:szCs w:val="24"/>
          <w:lang w:eastAsia="hr-HR"/>
        </w:rPr>
      </w:pPr>
      <w:r w:rsidRPr="0060443F">
        <w:rPr>
          <w:rFonts w:ascii="Times New Roman" w:eastAsia="Times New Roman" w:hAnsi="Times New Roman" w:cs="Times New Roman"/>
          <w:sz w:val="24"/>
          <w:szCs w:val="24"/>
          <w:lang w:eastAsia="hr-HR"/>
        </w:rPr>
        <w:t>Članak 1.</w:t>
      </w:r>
    </w:p>
    <w:p w14:paraId="2C90AC47" w14:textId="79860D1F" w:rsidR="002E449D" w:rsidRDefault="007C39C7" w:rsidP="007C39C7">
      <w:pPr>
        <w:tabs>
          <w:tab w:val="left" w:pos="709"/>
        </w:tabs>
        <w:spacing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81771">
        <w:rPr>
          <w:rFonts w:ascii="Times New Roman" w:eastAsia="Times New Roman" w:hAnsi="Times New Roman" w:cs="Times New Roman"/>
          <w:sz w:val="24"/>
          <w:szCs w:val="24"/>
          <w:lang w:eastAsia="hr-HR"/>
        </w:rPr>
        <w:t>Ovim se Zakonom propisuje postupak notifikacije u području tehničkih propisa i propisa o uslugama informacijskog društva te prava i obveze nadležnih tijela u tom postupku.</w:t>
      </w:r>
    </w:p>
    <w:p w14:paraId="452DF284" w14:textId="77777777" w:rsidR="002E449D" w:rsidRDefault="002E449D">
      <w:pPr>
        <w:pStyle w:val="BodyText"/>
        <w:rPr>
          <w:rFonts w:ascii="Times New Roman" w:eastAsia="PMingLiU" w:hAnsi="Times New Roman" w:cs="Times New Roman"/>
          <w:b/>
          <w:sz w:val="24"/>
          <w:szCs w:val="24"/>
          <w:lang w:eastAsia="hr-HR"/>
        </w:rPr>
      </w:pPr>
    </w:p>
    <w:p w14:paraId="0EBD79D0" w14:textId="77777777" w:rsidR="002E449D" w:rsidRDefault="00081771">
      <w:pPr>
        <w:pStyle w:val="BodyText"/>
        <w:tabs>
          <w:tab w:val="left" w:pos="3945"/>
        </w:tabs>
        <w:jc w:val="center"/>
        <w:rPr>
          <w:rFonts w:ascii="Times New Roman" w:eastAsia="PMingLiU" w:hAnsi="Times New Roman" w:cs="Times New Roman"/>
          <w:b/>
          <w:sz w:val="24"/>
          <w:szCs w:val="24"/>
          <w:lang w:eastAsia="hr-HR"/>
        </w:rPr>
      </w:pPr>
      <w:r>
        <w:rPr>
          <w:rFonts w:ascii="Times New Roman" w:eastAsia="Times New Roman" w:hAnsi="Times New Roman" w:cs="Times New Roman"/>
          <w:i/>
          <w:sz w:val="24"/>
          <w:szCs w:val="24"/>
          <w:lang w:eastAsia="hr-HR"/>
        </w:rPr>
        <w:t>Usklađivanje s pravnim aktima Europske unije</w:t>
      </w:r>
    </w:p>
    <w:p w14:paraId="15F6DB76" w14:textId="77777777" w:rsidR="002E449D" w:rsidRPr="0060443F" w:rsidRDefault="00081771">
      <w:pPr>
        <w:tabs>
          <w:tab w:val="left" w:pos="3945"/>
        </w:tabs>
        <w:spacing w:line="276" w:lineRule="auto"/>
        <w:jc w:val="center"/>
        <w:rPr>
          <w:rFonts w:ascii="Times New Roman" w:eastAsia="Times New Roman" w:hAnsi="Times New Roman" w:cs="Times New Roman"/>
          <w:sz w:val="24"/>
          <w:szCs w:val="24"/>
          <w:lang w:eastAsia="hr-HR"/>
        </w:rPr>
      </w:pPr>
      <w:r w:rsidRPr="0060443F">
        <w:rPr>
          <w:rFonts w:ascii="Times New Roman" w:eastAsia="Times New Roman" w:hAnsi="Times New Roman" w:cs="Times New Roman"/>
          <w:sz w:val="24"/>
          <w:szCs w:val="24"/>
          <w:lang w:eastAsia="hr-HR"/>
        </w:rPr>
        <w:t>Članak 2.</w:t>
      </w:r>
    </w:p>
    <w:p w14:paraId="3A4DE881" w14:textId="01416626" w:rsidR="002E449D" w:rsidRPr="00525C19" w:rsidRDefault="00081771" w:rsidP="007C39C7">
      <w:pPr>
        <w:spacing w:line="276" w:lineRule="auto"/>
        <w:ind w:firstLine="708"/>
        <w:jc w:val="both"/>
        <w:rPr>
          <w:rFonts w:ascii="Times New Roman" w:eastAsia="Times New Roman" w:hAnsi="Times New Roman" w:cs="Times New Roman"/>
          <w:iCs/>
          <w:sz w:val="24"/>
          <w:szCs w:val="24"/>
          <w:lang w:eastAsia="hr-HR"/>
        </w:rPr>
      </w:pPr>
      <w:r>
        <w:rPr>
          <w:rFonts w:ascii="Times New Roman" w:eastAsia="Times New Roman" w:hAnsi="Times New Roman" w:cs="Times New Roman"/>
          <w:sz w:val="24"/>
          <w:szCs w:val="24"/>
          <w:lang w:eastAsia="hr-HR"/>
        </w:rPr>
        <w:t xml:space="preserve">Ovim se Zakonom u hrvatsko zakonodavstvo prenosi Direktiva (EU) 2015/1535 Europskog parlamenta i Vijeća od 9. rujna 2015. o utvrđivanju postupka pružanja informacija u području tehničkih propisa i pravila o uslugama informacijskog društva (kodificirani tekst) (Tekst značajan za EGP) </w:t>
      </w:r>
      <w:r w:rsidR="00ED791A" w:rsidRPr="00ED791A">
        <w:rPr>
          <w:rFonts w:ascii="Times New Roman" w:eastAsia="Times New Roman" w:hAnsi="Times New Roman" w:cs="Times New Roman"/>
          <w:sz w:val="24"/>
          <w:szCs w:val="24"/>
          <w:lang w:eastAsia="hr-HR"/>
        </w:rPr>
        <w:t>(</w:t>
      </w:r>
      <w:r w:rsidRPr="00BF037C">
        <w:rPr>
          <w:rFonts w:ascii="Times New Roman" w:eastAsia="Times New Roman" w:hAnsi="Times New Roman" w:cs="Times New Roman"/>
          <w:iCs/>
          <w:sz w:val="24"/>
          <w:szCs w:val="24"/>
          <w:lang w:eastAsia="hr-HR"/>
        </w:rPr>
        <w:t>SL L 241, 17.9.2015</w:t>
      </w:r>
      <w:r w:rsidR="00CE2B11" w:rsidRPr="00BF037C">
        <w:rPr>
          <w:rFonts w:ascii="Times New Roman" w:eastAsia="Times New Roman" w:hAnsi="Times New Roman" w:cs="Times New Roman"/>
          <w:iCs/>
          <w:sz w:val="24"/>
          <w:szCs w:val="24"/>
          <w:lang w:eastAsia="hr-HR"/>
        </w:rPr>
        <w:t>.</w:t>
      </w:r>
      <w:r w:rsidR="00ED791A" w:rsidRPr="00BF037C">
        <w:rPr>
          <w:rFonts w:ascii="Times New Roman" w:eastAsia="Times New Roman" w:hAnsi="Times New Roman" w:cs="Times New Roman"/>
          <w:iCs/>
          <w:sz w:val="24"/>
          <w:szCs w:val="24"/>
          <w:lang w:eastAsia="hr-HR"/>
        </w:rPr>
        <w:t>).</w:t>
      </w:r>
      <w:r w:rsidRPr="00ED791A">
        <w:rPr>
          <w:rFonts w:ascii="Times New Roman" w:eastAsia="Times New Roman" w:hAnsi="Times New Roman" w:cs="Times New Roman"/>
          <w:iCs/>
          <w:sz w:val="24"/>
          <w:szCs w:val="24"/>
          <w:lang w:eastAsia="hr-HR"/>
        </w:rPr>
        <w:t xml:space="preserve"> </w:t>
      </w:r>
    </w:p>
    <w:p w14:paraId="59DD5DE6" w14:textId="77777777" w:rsidR="002E449D" w:rsidRDefault="002E449D">
      <w:pPr>
        <w:spacing w:line="276" w:lineRule="auto"/>
        <w:jc w:val="both"/>
        <w:rPr>
          <w:rFonts w:ascii="Times New Roman" w:eastAsia="Times New Roman" w:hAnsi="Times New Roman" w:cs="Times New Roman"/>
          <w:iCs/>
          <w:sz w:val="24"/>
          <w:szCs w:val="24"/>
          <w:lang w:eastAsia="hr-HR"/>
        </w:rPr>
      </w:pPr>
    </w:p>
    <w:p w14:paraId="1C6833DF" w14:textId="77777777" w:rsidR="002E449D" w:rsidRDefault="00081771" w:rsidP="001C59BE">
      <w:pPr>
        <w:spacing w:line="276" w:lineRule="auto"/>
        <w:jc w:val="center"/>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Definicije</w:t>
      </w:r>
    </w:p>
    <w:p w14:paraId="649ABA64" w14:textId="77777777" w:rsidR="002E449D" w:rsidRPr="0060443F" w:rsidRDefault="00081771" w:rsidP="001C59BE">
      <w:pPr>
        <w:spacing w:line="276" w:lineRule="auto"/>
        <w:jc w:val="center"/>
        <w:rPr>
          <w:rFonts w:ascii="Times New Roman" w:eastAsia="Times New Roman" w:hAnsi="Times New Roman" w:cs="Times New Roman"/>
          <w:iCs/>
          <w:sz w:val="24"/>
          <w:szCs w:val="24"/>
          <w:lang w:eastAsia="hr-HR"/>
        </w:rPr>
      </w:pPr>
      <w:r w:rsidRPr="0060443F">
        <w:rPr>
          <w:rFonts w:ascii="Times New Roman" w:eastAsia="Times New Roman" w:hAnsi="Times New Roman" w:cs="Times New Roman"/>
          <w:iCs/>
          <w:sz w:val="24"/>
          <w:szCs w:val="24"/>
          <w:lang w:eastAsia="hr-HR"/>
        </w:rPr>
        <w:t>Članak 3.</w:t>
      </w:r>
    </w:p>
    <w:p w14:paraId="1EED7A01" w14:textId="3FB011CE" w:rsidR="002E449D" w:rsidRDefault="00081771" w:rsidP="007C39C7">
      <w:pPr>
        <w:spacing w:line="276" w:lineRule="auto"/>
        <w:ind w:firstLine="708"/>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U smislu ovog</w:t>
      </w:r>
      <w:r w:rsidR="002867E2">
        <w:rPr>
          <w:rFonts w:ascii="Times New Roman" w:eastAsia="Times New Roman" w:hAnsi="Times New Roman" w:cs="Times New Roman"/>
          <w:iCs/>
          <w:sz w:val="24"/>
          <w:szCs w:val="24"/>
          <w:lang w:eastAsia="hr-HR"/>
        </w:rPr>
        <w:t>a</w:t>
      </w:r>
      <w:r>
        <w:rPr>
          <w:rFonts w:ascii="Times New Roman" w:eastAsia="Times New Roman" w:hAnsi="Times New Roman" w:cs="Times New Roman"/>
          <w:iCs/>
          <w:sz w:val="24"/>
          <w:szCs w:val="24"/>
          <w:lang w:eastAsia="hr-HR"/>
        </w:rPr>
        <w:t xml:space="preserve"> Zakona pojed</w:t>
      </w:r>
      <w:r w:rsidR="00CC7ECE">
        <w:rPr>
          <w:rFonts w:ascii="Times New Roman" w:eastAsia="Times New Roman" w:hAnsi="Times New Roman" w:cs="Times New Roman"/>
          <w:iCs/>
          <w:sz w:val="24"/>
          <w:szCs w:val="24"/>
          <w:lang w:eastAsia="hr-HR"/>
        </w:rPr>
        <w:t>in</w:t>
      </w:r>
      <w:r w:rsidR="00525C19">
        <w:rPr>
          <w:rFonts w:ascii="Times New Roman" w:eastAsia="Times New Roman" w:hAnsi="Times New Roman" w:cs="Times New Roman"/>
          <w:iCs/>
          <w:sz w:val="24"/>
          <w:szCs w:val="24"/>
          <w:lang w:eastAsia="hr-HR"/>
        </w:rPr>
        <w:t>e definicije</w:t>
      </w:r>
      <w:r>
        <w:rPr>
          <w:rFonts w:ascii="Times New Roman" w:eastAsia="Times New Roman" w:hAnsi="Times New Roman" w:cs="Times New Roman"/>
          <w:iCs/>
          <w:sz w:val="24"/>
          <w:szCs w:val="24"/>
          <w:lang w:eastAsia="hr-HR"/>
        </w:rPr>
        <w:t xml:space="preserve"> imaju sljedeće značenje:</w:t>
      </w:r>
    </w:p>
    <w:p w14:paraId="176E2C84" w14:textId="5FABA1A0" w:rsidR="002E449D" w:rsidRDefault="00081771">
      <w:pPr>
        <w:spacing w:line="276"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1. „proizvod” </w:t>
      </w:r>
      <w:r w:rsidR="00914914">
        <w:rPr>
          <w:rFonts w:ascii="Times New Roman" w:eastAsia="Times New Roman" w:hAnsi="Times New Roman" w:cs="Times New Roman"/>
          <w:iCs/>
          <w:sz w:val="24"/>
          <w:szCs w:val="24"/>
          <w:lang w:eastAsia="hr-HR"/>
        </w:rPr>
        <w:t xml:space="preserve">je </w:t>
      </w:r>
      <w:r>
        <w:rPr>
          <w:rFonts w:ascii="Times New Roman" w:eastAsia="Times New Roman" w:hAnsi="Times New Roman" w:cs="Times New Roman"/>
          <w:iCs/>
          <w:sz w:val="24"/>
          <w:szCs w:val="24"/>
          <w:lang w:eastAsia="hr-HR"/>
        </w:rPr>
        <w:t xml:space="preserve">svaki industrijski i poljoprivredni proizvod, uključujući ribarske proizvode. </w:t>
      </w:r>
    </w:p>
    <w:p w14:paraId="06BE48F7" w14:textId="0959BE06" w:rsidR="00914914" w:rsidRPr="001C59BE" w:rsidRDefault="00081771" w:rsidP="001C59BE">
      <w:pPr>
        <w:pStyle w:val="t-9-8"/>
        <w:jc w:val="both"/>
      </w:pPr>
      <w:r>
        <w:rPr>
          <w:iCs/>
        </w:rPr>
        <w:t>2.</w:t>
      </w:r>
      <w:r w:rsidR="00914914">
        <w:rPr>
          <w:iCs/>
        </w:rPr>
        <w:t xml:space="preserve"> </w:t>
      </w:r>
      <w:r w:rsidR="00914914">
        <w:t>„</w:t>
      </w:r>
      <w:r w:rsidR="00914914" w:rsidRPr="00914914">
        <w:t>usluga</w:t>
      </w:r>
      <w:r w:rsidR="00914914">
        <w:t>“</w:t>
      </w:r>
      <w:r w:rsidR="00914914" w:rsidRPr="001C59BE">
        <w:t xml:space="preserve"> je svaka usluga informacijskog društva</w:t>
      </w:r>
      <w:r w:rsidR="00760F77">
        <w:t>, to jest svaka usluga</w:t>
      </w:r>
      <w:r w:rsidR="00914914" w:rsidRPr="001C59BE">
        <w:t xml:space="preserve"> koja se </w:t>
      </w:r>
      <w:r w:rsidR="000903C0">
        <w:t xml:space="preserve">obično pruža </w:t>
      </w:r>
      <w:r w:rsidR="00914914" w:rsidRPr="001C59BE">
        <w:t>uz naknadu</w:t>
      </w:r>
      <w:r w:rsidR="00BF423C">
        <w:t>,</w:t>
      </w:r>
      <w:r w:rsidR="00914914" w:rsidRPr="001C59BE">
        <w:t xml:space="preserve"> na daljinu, elektroničkim sredstvima </w:t>
      </w:r>
      <w:r w:rsidR="00BF423C">
        <w:t>te</w:t>
      </w:r>
      <w:r w:rsidR="00BF423C" w:rsidRPr="001C59BE">
        <w:t xml:space="preserve"> </w:t>
      </w:r>
      <w:r w:rsidR="00914914" w:rsidRPr="001C59BE">
        <w:t xml:space="preserve">na </w:t>
      </w:r>
      <w:r w:rsidR="000903C0">
        <w:t>osobni</w:t>
      </w:r>
      <w:r w:rsidR="000903C0" w:rsidRPr="001C59BE">
        <w:t xml:space="preserve"> </w:t>
      </w:r>
      <w:r w:rsidR="00914914" w:rsidRPr="001C59BE">
        <w:t>zahtjev primatelja usluge, gdje za potrebe ove definicije:</w:t>
      </w:r>
    </w:p>
    <w:p w14:paraId="4D01D3E4" w14:textId="52DB9431" w:rsidR="00914914" w:rsidRPr="001C59BE" w:rsidRDefault="00C125B0" w:rsidP="00914914">
      <w:pPr>
        <w:suppressAutoHyphens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14914" w:rsidRPr="001C59BE">
        <w:rPr>
          <w:rFonts w:ascii="Times New Roman" w:eastAsia="Times New Roman" w:hAnsi="Times New Roman" w:cs="Times New Roman"/>
          <w:sz w:val="24"/>
          <w:szCs w:val="24"/>
        </w:rPr>
        <w:t xml:space="preserve"> </w:t>
      </w:r>
      <w:r w:rsidR="00863E30">
        <w:rPr>
          <w:rFonts w:ascii="Times New Roman" w:eastAsia="Times New Roman" w:hAnsi="Times New Roman" w:cs="Times New Roman"/>
          <w:sz w:val="24"/>
          <w:szCs w:val="24"/>
        </w:rPr>
        <w:t>„</w:t>
      </w:r>
      <w:r w:rsidR="00863E30" w:rsidRPr="00863E30">
        <w:rPr>
          <w:rFonts w:ascii="Times New Roman" w:eastAsia="Times New Roman" w:hAnsi="Times New Roman" w:cs="Times New Roman"/>
          <w:sz w:val="24"/>
          <w:szCs w:val="24"/>
        </w:rPr>
        <w:t>na daljinu</w:t>
      </w:r>
      <w:r w:rsidR="00863E30">
        <w:rPr>
          <w:rFonts w:ascii="Times New Roman" w:eastAsia="Times New Roman" w:hAnsi="Times New Roman" w:cs="Times New Roman"/>
          <w:sz w:val="24"/>
          <w:szCs w:val="24"/>
        </w:rPr>
        <w:t>“</w:t>
      </w:r>
      <w:r w:rsidR="00914914" w:rsidRPr="001C59BE">
        <w:rPr>
          <w:rFonts w:ascii="Times New Roman" w:eastAsia="Times New Roman" w:hAnsi="Times New Roman" w:cs="Times New Roman"/>
          <w:sz w:val="24"/>
          <w:szCs w:val="24"/>
        </w:rPr>
        <w:t xml:space="preserve"> znači da se usluga pruža bez </w:t>
      </w:r>
      <w:r w:rsidR="00BF423C">
        <w:rPr>
          <w:rFonts w:ascii="Times New Roman" w:eastAsia="Times New Roman" w:hAnsi="Times New Roman" w:cs="Times New Roman"/>
          <w:sz w:val="24"/>
          <w:szCs w:val="24"/>
        </w:rPr>
        <w:t>da su strane istodobno prisutne</w:t>
      </w:r>
    </w:p>
    <w:p w14:paraId="5A2AB974" w14:textId="0766A683" w:rsidR="00914914" w:rsidRPr="001C59BE" w:rsidRDefault="00C125B0" w:rsidP="00B94012">
      <w:pPr>
        <w:suppressAutoHyphens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14914" w:rsidRPr="001C59BE">
        <w:rPr>
          <w:rFonts w:ascii="Times New Roman" w:eastAsia="Times New Roman" w:hAnsi="Times New Roman" w:cs="Times New Roman"/>
          <w:sz w:val="24"/>
          <w:szCs w:val="24"/>
        </w:rPr>
        <w:t xml:space="preserve"> </w:t>
      </w:r>
      <w:r w:rsidR="00863E30">
        <w:rPr>
          <w:rFonts w:ascii="Times New Roman" w:eastAsia="Times New Roman" w:hAnsi="Times New Roman" w:cs="Times New Roman"/>
          <w:sz w:val="24"/>
          <w:szCs w:val="24"/>
        </w:rPr>
        <w:t>„</w:t>
      </w:r>
      <w:r w:rsidR="00863E30" w:rsidRPr="00863E30">
        <w:rPr>
          <w:rFonts w:ascii="Times New Roman" w:eastAsia="Times New Roman" w:hAnsi="Times New Roman" w:cs="Times New Roman"/>
          <w:sz w:val="24"/>
          <w:szCs w:val="24"/>
        </w:rPr>
        <w:t>elektroničkim sredstvima</w:t>
      </w:r>
      <w:r w:rsidR="00863E30">
        <w:rPr>
          <w:rFonts w:ascii="Times New Roman" w:eastAsia="Times New Roman" w:hAnsi="Times New Roman" w:cs="Times New Roman"/>
          <w:sz w:val="24"/>
          <w:szCs w:val="24"/>
        </w:rPr>
        <w:t>“</w:t>
      </w:r>
      <w:r w:rsidR="00914914" w:rsidRPr="001C59BE">
        <w:rPr>
          <w:rFonts w:ascii="Times New Roman" w:eastAsia="Times New Roman" w:hAnsi="Times New Roman" w:cs="Times New Roman"/>
          <w:sz w:val="24"/>
          <w:szCs w:val="24"/>
        </w:rPr>
        <w:t xml:space="preserve"> znači da se usluga od početka šalje i na odredištu prima putem elektroničke opreme za obradu uključujući digitalno sažimanje i pohranjivanje podataka, te da se u cjelini šalje, prenosi i prima žičnim, radijskim, svjetlosnim ili drugim elektromagnetskim sustavom</w:t>
      </w:r>
    </w:p>
    <w:p w14:paraId="341978FF" w14:textId="35BD8766" w:rsidR="00914914" w:rsidRPr="001C59BE" w:rsidRDefault="00C125B0" w:rsidP="00B94012">
      <w:pPr>
        <w:suppressAutoHyphens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14914" w:rsidRPr="001C59BE">
        <w:rPr>
          <w:rFonts w:ascii="Times New Roman" w:eastAsia="Times New Roman" w:hAnsi="Times New Roman" w:cs="Times New Roman"/>
          <w:sz w:val="24"/>
          <w:szCs w:val="24"/>
        </w:rPr>
        <w:t xml:space="preserve"> </w:t>
      </w:r>
      <w:r w:rsidR="00863E30">
        <w:rPr>
          <w:rFonts w:ascii="Times New Roman" w:eastAsia="Times New Roman" w:hAnsi="Times New Roman" w:cs="Times New Roman"/>
          <w:sz w:val="24"/>
          <w:szCs w:val="24"/>
        </w:rPr>
        <w:t>„</w:t>
      </w:r>
      <w:r w:rsidR="00914914" w:rsidRPr="001C59BE">
        <w:rPr>
          <w:rFonts w:ascii="Times New Roman" w:eastAsia="Times New Roman" w:hAnsi="Times New Roman" w:cs="Times New Roman"/>
          <w:sz w:val="24"/>
          <w:szCs w:val="24"/>
        </w:rPr>
        <w:t xml:space="preserve">na </w:t>
      </w:r>
      <w:r w:rsidR="00265F96">
        <w:rPr>
          <w:rFonts w:ascii="Times New Roman" w:eastAsia="Times New Roman" w:hAnsi="Times New Roman" w:cs="Times New Roman"/>
          <w:sz w:val="24"/>
          <w:szCs w:val="24"/>
        </w:rPr>
        <w:t>osobni</w:t>
      </w:r>
      <w:r w:rsidR="00265F96" w:rsidRPr="001C59BE">
        <w:rPr>
          <w:rFonts w:ascii="Times New Roman" w:eastAsia="Times New Roman" w:hAnsi="Times New Roman" w:cs="Times New Roman"/>
          <w:sz w:val="24"/>
          <w:szCs w:val="24"/>
        </w:rPr>
        <w:t xml:space="preserve"> </w:t>
      </w:r>
      <w:r w:rsidR="00914914" w:rsidRPr="001C59BE">
        <w:rPr>
          <w:rFonts w:ascii="Times New Roman" w:eastAsia="Times New Roman" w:hAnsi="Times New Roman" w:cs="Times New Roman"/>
          <w:sz w:val="24"/>
          <w:szCs w:val="24"/>
        </w:rPr>
        <w:t xml:space="preserve">zahtjev </w:t>
      </w:r>
      <w:r w:rsidR="00863E30" w:rsidRPr="00863E30">
        <w:rPr>
          <w:rFonts w:ascii="Times New Roman" w:eastAsia="Times New Roman" w:hAnsi="Times New Roman" w:cs="Times New Roman"/>
          <w:sz w:val="24"/>
          <w:szCs w:val="24"/>
        </w:rPr>
        <w:t>primatelja usluge</w:t>
      </w:r>
      <w:r w:rsidR="00863E30">
        <w:rPr>
          <w:rFonts w:ascii="Times New Roman" w:eastAsia="Times New Roman" w:hAnsi="Times New Roman" w:cs="Times New Roman"/>
          <w:sz w:val="24"/>
          <w:szCs w:val="24"/>
        </w:rPr>
        <w:t>“</w:t>
      </w:r>
      <w:r w:rsidR="00914914" w:rsidRPr="001C59BE">
        <w:rPr>
          <w:rFonts w:ascii="Times New Roman" w:eastAsia="Times New Roman" w:hAnsi="Times New Roman" w:cs="Times New Roman"/>
          <w:sz w:val="24"/>
          <w:szCs w:val="24"/>
        </w:rPr>
        <w:t xml:space="preserve"> znači da se usluga pruža prijenosom podataka na </w:t>
      </w:r>
      <w:r w:rsidR="00265F96">
        <w:rPr>
          <w:rFonts w:ascii="Times New Roman" w:eastAsia="Times New Roman" w:hAnsi="Times New Roman" w:cs="Times New Roman"/>
          <w:sz w:val="24"/>
          <w:szCs w:val="24"/>
        </w:rPr>
        <w:t>osobni</w:t>
      </w:r>
      <w:r w:rsidR="00265F96" w:rsidRPr="001C59BE">
        <w:rPr>
          <w:rFonts w:ascii="Times New Roman" w:eastAsia="Times New Roman" w:hAnsi="Times New Roman" w:cs="Times New Roman"/>
          <w:sz w:val="24"/>
          <w:szCs w:val="24"/>
        </w:rPr>
        <w:t xml:space="preserve"> </w:t>
      </w:r>
      <w:r w:rsidR="00914914" w:rsidRPr="001C59BE">
        <w:rPr>
          <w:rFonts w:ascii="Times New Roman" w:eastAsia="Times New Roman" w:hAnsi="Times New Roman" w:cs="Times New Roman"/>
          <w:sz w:val="24"/>
          <w:szCs w:val="24"/>
        </w:rPr>
        <w:t>zahtjev</w:t>
      </w:r>
      <w:r>
        <w:rPr>
          <w:rFonts w:ascii="Times New Roman" w:eastAsia="Times New Roman" w:hAnsi="Times New Roman" w:cs="Times New Roman"/>
          <w:sz w:val="24"/>
          <w:szCs w:val="24"/>
        </w:rPr>
        <w:t>.</w:t>
      </w:r>
    </w:p>
    <w:p w14:paraId="50CFE216" w14:textId="7D7CF4C9" w:rsidR="002E449D" w:rsidRDefault="00081771">
      <w:pPr>
        <w:spacing w:line="276"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3. „tehnička specifikacija” </w:t>
      </w:r>
      <w:r w:rsidR="009D7FFA">
        <w:rPr>
          <w:rFonts w:ascii="Times New Roman" w:eastAsia="Times New Roman" w:hAnsi="Times New Roman" w:cs="Times New Roman"/>
          <w:iCs/>
          <w:sz w:val="24"/>
          <w:szCs w:val="24"/>
          <w:lang w:eastAsia="hr-HR"/>
        </w:rPr>
        <w:t xml:space="preserve">je </w:t>
      </w:r>
      <w:r>
        <w:rPr>
          <w:rFonts w:ascii="Times New Roman" w:eastAsia="Times New Roman" w:hAnsi="Times New Roman" w:cs="Times New Roman"/>
          <w:iCs/>
          <w:sz w:val="24"/>
          <w:szCs w:val="24"/>
          <w:lang w:eastAsia="hr-HR"/>
        </w:rPr>
        <w:t>specifikacija sadržana u dokumentu koji</w:t>
      </w:r>
      <w:r w:rsidR="00265F96">
        <w:rPr>
          <w:rFonts w:ascii="Times New Roman" w:eastAsia="Times New Roman" w:hAnsi="Times New Roman" w:cs="Times New Roman"/>
          <w:iCs/>
          <w:sz w:val="24"/>
          <w:szCs w:val="24"/>
          <w:lang w:eastAsia="hr-HR"/>
        </w:rPr>
        <w:t>m se</w:t>
      </w:r>
      <w:r>
        <w:rPr>
          <w:rFonts w:ascii="Times New Roman" w:eastAsia="Times New Roman" w:hAnsi="Times New Roman" w:cs="Times New Roman"/>
          <w:iCs/>
          <w:sz w:val="24"/>
          <w:szCs w:val="24"/>
          <w:lang w:eastAsia="hr-HR"/>
        </w:rPr>
        <w:t xml:space="preserve"> </w:t>
      </w:r>
      <w:r w:rsidR="00265F96">
        <w:rPr>
          <w:rFonts w:ascii="Times New Roman" w:eastAsia="Times New Roman" w:hAnsi="Times New Roman" w:cs="Times New Roman"/>
          <w:iCs/>
          <w:sz w:val="24"/>
          <w:szCs w:val="24"/>
          <w:lang w:eastAsia="hr-HR"/>
        </w:rPr>
        <w:t xml:space="preserve">utvrđuju </w:t>
      </w:r>
      <w:r>
        <w:rPr>
          <w:rFonts w:ascii="Times New Roman" w:eastAsia="Times New Roman" w:hAnsi="Times New Roman" w:cs="Times New Roman"/>
          <w:iCs/>
          <w:sz w:val="24"/>
          <w:szCs w:val="24"/>
          <w:lang w:eastAsia="hr-HR"/>
        </w:rPr>
        <w:t xml:space="preserve">svojstva koja mora imati određeni proizvod, kao što su razine kvalitete, </w:t>
      </w:r>
      <w:r w:rsidR="00FD446D">
        <w:rPr>
          <w:rFonts w:ascii="Times New Roman" w:eastAsia="Times New Roman" w:hAnsi="Times New Roman" w:cs="Times New Roman"/>
          <w:iCs/>
          <w:sz w:val="24"/>
          <w:szCs w:val="24"/>
          <w:lang w:eastAsia="hr-HR"/>
        </w:rPr>
        <w:t>karakteristike</w:t>
      </w:r>
      <w:r>
        <w:rPr>
          <w:rFonts w:ascii="Times New Roman" w:eastAsia="Times New Roman" w:hAnsi="Times New Roman" w:cs="Times New Roman"/>
          <w:iCs/>
          <w:sz w:val="24"/>
          <w:szCs w:val="24"/>
          <w:lang w:eastAsia="hr-HR"/>
        </w:rPr>
        <w:t xml:space="preserve">, sigurnost ili </w:t>
      </w:r>
      <w:r>
        <w:rPr>
          <w:rFonts w:ascii="Times New Roman" w:eastAsia="Times New Roman" w:hAnsi="Times New Roman" w:cs="Times New Roman"/>
          <w:iCs/>
          <w:sz w:val="24"/>
          <w:szCs w:val="24"/>
          <w:lang w:eastAsia="hr-HR"/>
        </w:rPr>
        <w:lastRenderedPageBreak/>
        <w:t>dimenzije, uključujući zahtjeve koji se odnose na naziv pod kojim se proizvod prodaje, terminologiju, simbole, ispitivanje i metode ispitivanja, pakiranje, obilježavanje i označivanje te postupke ocjenjivanja sukladnosti proizvoda</w:t>
      </w:r>
      <w:r w:rsidR="00A4543F">
        <w:rPr>
          <w:rFonts w:ascii="Times New Roman" w:eastAsia="Times New Roman" w:hAnsi="Times New Roman" w:cs="Times New Roman"/>
          <w:iCs/>
          <w:sz w:val="24"/>
          <w:szCs w:val="24"/>
          <w:lang w:eastAsia="hr-HR"/>
        </w:rPr>
        <w:t xml:space="preserve">, koja obuhvaća i </w:t>
      </w:r>
      <w:r>
        <w:rPr>
          <w:rFonts w:ascii="Times New Roman" w:eastAsia="Times New Roman" w:hAnsi="Times New Roman" w:cs="Times New Roman"/>
          <w:iCs/>
          <w:sz w:val="24"/>
          <w:szCs w:val="24"/>
          <w:lang w:eastAsia="hr-HR"/>
        </w:rPr>
        <w:t>proizvodne metode i postupke koji se koriste kod poljoprivrednih proizvoda iz članka 38. stavka 1. podstavka</w:t>
      </w:r>
      <w:r w:rsidR="00633471">
        <w:rPr>
          <w:rFonts w:ascii="Times New Roman" w:eastAsia="Times New Roman" w:hAnsi="Times New Roman" w:cs="Times New Roman"/>
          <w:iCs/>
          <w:sz w:val="24"/>
          <w:szCs w:val="24"/>
          <w:lang w:eastAsia="hr-HR"/>
        </w:rPr>
        <w:t xml:space="preserve"> 2.</w:t>
      </w:r>
      <w:r>
        <w:rPr>
          <w:rFonts w:ascii="Times New Roman" w:eastAsia="Times New Roman" w:hAnsi="Times New Roman" w:cs="Times New Roman"/>
          <w:iCs/>
          <w:sz w:val="24"/>
          <w:szCs w:val="24"/>
          <w:lang w:eastAsia="hr-HR"/>
        </w:rPr>
        <w:t xml:space="preserve"> Ugovora o funkcioniranju Europske unije (u daljnjem tekstu: UFEU), proizvoda namijenjenih prehrani ljudi i životinja te lijekova kako su definirani u propisima o lijekovima za humanu primjenu kao i proizvodne metode i postupke koji se koriste kod drugih proizvoda, ako oni imaju učinak na svojstva tih proizvoda.</w:t>
      </w:r>
    </w:p>
    <w:p w14:paraId="522158B5" w14:textId="326B780A" w:rsidR="002E449D" w:rsidRDefault="00081771">
      <w:pPr>
        <w:spacing w:line="276"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4.</w:t>
      </w:r>
      <w:r>
        <w:t xml:space="preserve"> </w:t>
      </w:r>
      <w:r>
        <w:rPr>
          <w:rFonts w:ascii="Times New Roman" w:eastAsia="Times New Roman" w:hAnsi="Times New Roman" w:cs="Times New Roman"/>
          <w:iCs/>
          <w:sz w:val="24"/>
          <w:szCs w:val="24"/>
          <w:lang w:eastAsia="hr-HR"/>
        </w:rPr>
        <w:t>„</w:t>
      </w:r>
      <w:r w:rsidR="00C125B0">
        <w:rPr>
          <w:rFonts w:ascii="Times New Roman" w:eastAsia="Times New Roman" w:hAnsi="Times New Roman" w:cs="Times New Roman"/>
          <w:iCs/>
          <w:sz w:val="24"/>
          <w:szCs w:val="24"/>
          <w:lang w:eastAsia="hr-HR"/>
        </w:rPr>
        <w:t xml:space="preserve">drugi </w:t>
      </w:r>
      <w:r>
        <w:rPr>
          <w:rFonts w:ascii="Times New Roman" w:eastAsia="Times New Roman" w:hAnsi="Times New Roman" w:cs="Times New Roman"/>
          <w:iCs/>
          <w:sz w:val="24"/>
          <w:szCs w:val="24"/>
          <w:lang w:eastAsia="hr-HR"/>
        </w:rPr>
        <w:t xml:space="preserve">zahtjevi” </w:t>
      </w:r>
      <w:r w:rsidR="00C125B0">
        <w:rPr>
          <w:rFonts w:ascii="Times New Roman" w:eastAsia="Times New Roman" w:hAnsi="Times New Roman" w:cs="Times New Roman"/>
          <w:iCs/>
          <w:sz w:val="24"/>
          <w:szCs w:val="24"/>
          <w:lang w:eastAsia="hr-HR"/>
        </w:rPr>
        <w:t xml:space="preserve">su </w:t>
      </w:r>
      <w:r>
        <w:rPr>
          <w:rFonts w:ascii="Times New Roman" w:eastAsia="Times New Roman" w:hAnsi="Times New Roman" w:cs="Times New Roman"/>
          <w:iCs/>
          <w:sz w:val="24"/>
          <w:szCs w:val="24"/>
          <w:lang w:eastAsia="hr-HR"/>
        </w:rPr>
        <w:t>zahtjev</w:t>
      </w:r>
      <w:r w:rsidR="0069588C">
        <w:rPr>
          <w:rFonts w:ascii="Times New Roman" w:eastAsia="Times New Roman" w:hAnsi="Times New Roman" w:cs="Times New Roman"/>
          <w:iCs/>
          <w:sz w:val="24"/>
          <w:szCs w:val="24"/>
          <w:lang w:eastAsia="hr-HR"/>
        </w:rPr>
        <w:t>i</w:t>
      </w:r>
      <w:r>
        <w:rPr>
          <w:rFonts w:ascii="Times New Roman" w:eastAsia="Times New Roman" w:hAnsi="Times New Roman" w:cs="Times New Roman"/>
          <w:iCs/>
          <w:sz w:val="24"/>
          <w:szCs w:val="24"/>
          <w:lang w:eastAsia="hr-HR"/>
        </w:rPr>
        <w:t xml:space="preserve"> za proizvod</w:t>
      </w:r>
      <w:r w:rsidR="0069588C">
        <w:rPr>
          <w:rFonts w:ascii="Times New Roman" w:eastAsia="Times New Roman" w:hAnsi="Times New Roman" w:cs="Times New Roman"/>
          <w:iCs/>
          <w:sz w:val="24"/>
          <w:szCs w:val="24"/>
          <w:lang w:eastAsia="hr-HR"/>
        </w:rPr>
        <w:t>,</w:t>
      </w:r>
      <w:r>
        <w:rPr>
          <w:rFonts w:ascii="Times New Roman" w:eastAsia="Times New Roman" w:hAnsi="Times New Roman" w:cs="Times New Roman"/>
          <w:iCs/>
          <w:sz w:val="24"/>
          <w:szCs w:val="24"/>
          <w:lang w:eastAsia="hr-HR"/>
        </w:rPr>
        <w:t xml:space="preserve"> različit</w:t>
      </w:r>
      <w:r w:rsidR="0069588C">
        <w:rPr>
          <w:rFonts w:ascii="Times New Roman" w:eastAsia="Times New Roman" w:hAnsi="Times New Roman" w:cs="Times New Roman"/>
          <w:iCs/>
          <w:sz w:val="24"/>
          <w:szCs w:val="24"/>
          <w:lang w:eastAsia="hr-HR"/>
        </w:rPr>
        <w:t>i</w:t>
      </w:r>
      <w:r>
        <w:rPr>
          <w:rFonts w:ascii="Times New Roman" w:eastAsia="Times New Roman" w:hAnsi="Times New Roman" w:cs="Times New Roman"/>
          <w:iCs/>
          <w:sz w:val="24"/>
          <w:szCs w:val="24"/>
          <w:lang w:eastAsia="hr-HR"/>
        </w:rPr>
        <w:t xml:space="preserve"> od tehničke specifikacije</w:t>
      </w:r>
      <w:r w:rsidR="0069588C">
        <w:rPr>
          <w:rFonts w:ascii="Times New Roman" w:eastAsia="Times New Roman" w:hAnsi="Times New Roman" w:cs="Times New Roman"/>
          <w:iCs/>
          <w:sz w:val="24"/>
          <w:szCs w:val="24"/>
          <w:lang w:eastAsia="hr-HR"/>
        </w:rPr>
        <w:t>,</w:t>
      </w:r>
      <w:r>
        <w:rPr>
          <w:rFonts w:ascii="Times New Roman" w:eastAsia="Times New Roman" w:hAnsi="Times New Roman" w:cs="Times New Roman"/>
          <w:iCs/>
          <w:sz w:val="24"/>
          <w:szCs w:val="24"/>
          <w:lang w:eastAsia="hr-HR"/>
        </w:rPr>
        <w:t xml:space="preserve"> koji utječ</w:t>
      </w:r>
      <w:r w:rsidR="0069588C">
        <w:rPr>
          <w:rFonts w:ascii="Times New Roman" w:eastAsia="Times New Roman" w:hAnsi="Times New Roman" w:cs="Times New Roman"/>
          <w:iCs/>
          <w:sz w:val="24"/>
          <w:szCs w:val="24"/>
          <w:lang w:eastAsia="hr-HR"/>
        </w:rPr>
        <w:t>u</w:t>
      </w:r>
      <w:r>
        <w:rPr>
          <w:rFonts w:ascii="Times New Roman" w:eastAsia="Times New Roman" w:hAnsi="Times New Roman" w:cs="Times New Roman"/>
          <w:iCs/>
          <w:sz w:val="24"/>
          <w:szCs w:val="24"/>
          <w:lang w:eastAsia="hr-HR"/>
        </w:rPr>
        <w:t xml:space="preserve"> na životni ciklus proizvoda nakon njegova stavljanja na tržište, a posebno </w:t>
      </w:r>
      <w:r w:rsidR="00625113">
        <w:rPr>
          <w:rFonts w:ascii="Times New Roman" w:eastAsia="Times New Roman" w:hAnsi="Times New Roman" w:cs="Times New Roman"/>
          <w:iCs/>
          <w:sz w:val="24"/>
          <w:szCs w:val="24"/>
          <w:lang w:eastAsia="hr-HR"/>
        </w:rPr>
        <w:t xml:space="preserve">su </w:t>
      </w:r>
      <w:r>
        <w:rPr>
          <w:rFonts w:ascii="Times New Roman" w:eastAsia="Times New Roman" w:hAnsi="Times New Roman" w:cs="Times New Roman"/>
          <w:iCs/>
          <w:sz w:val="24"/>
          <w:szCs w:val="24"/>
          <w:lang w:eastAsia="hr-HR"/>
        </w:rPr>
        <w:t>uveden</w:t>
      </w:r>
      <w:r w:rsidR="00625113">
        <w:rPr>
          <w:rFonts w:ascii="Times New Roman" w:eastAsia="Times New Roman" w:hAnsi="Times New Roman" w:cs="Times New Roman"/>
          <w:iCs/>
          <w:sz w:val="24"/>
          <w:szCs w:val="24"/>
          <w:lang w:eastAsia="hr-HR"/>
        </w:rPr>
        <w:t>i</w:t>
      </w:r>
      <w:r>
        <w:rPr>
          <w:rFonts w:ascii="Times New Roman" w:eastAsia="Times New Roman" w:hAnsi="Times New Roman" w:cs="Times New Roman"/>
          <w:iCs/>
          <w:sz w:val="24"/>
          <w:szCs w:val="24"/>
          <w:lang w:eastAsia="hr-HR"/>
        </w:rPr>
        <w:t xml:space="preserve"> radi zaštite potrošača </w:t>
      </w:r>
      <w:r w:rsidR="003A4E0C">
        <w:rPr>
          <w:rFonts w:ascii="Times New Roman" w:eastAsia="Times New Roman" w:hAnsi="Times New Roman" w:cs="Times New Roman"/>
          <w:iCs/>
          <w:sz w:val="24"/>
          <w:szCs w:val="24"/>
          <w:lang w:eastAsia="hr-HR"/>
        </w:rPr>
        <w:t xml:space="preserve">ili </w:t>
      </w:r>
      <w:r>
        <w:rPr>
          <w:rFonts w:ascii="Times New Roman" w:eastAsia="Times New Roman" w:hAnsi="Times New Roman" w:cs="Times New Roman"/>
          <w:iCs/>
          <w:sz w:val="24"/>
          <w:szCs w:val="24"/>
          <w:lang w:eastAsia="hr-HR"/>
        </w:rPr>
        <w:t>okoliša, kao što su uvjeti uporabe, recikliranja, ponovne uporabe i zbrinjavanja, ako ti uvjeti mogu značajno utjecati na sastav ili prirodu proizvoda</w:t>
      </w:r>
      <w:r w:rsidR="003A4E0C">
        <w:rPr>
          <w:rFonts w:ascii="Times New Roman" w:eastAsia="Times New Roman" w:hAnsi="Times New Roman" w:cs="Times New Roman"/>
          <w:iCs/>
          <w:sz w:val="24"/>
          <w:szCs w:val="24"/>
          <w:lang w:eastAsia="hr-HR"/>
        </w:rPr>
        <w:t xml:space="preserve"> ili</w:t>
      </w:r>
      <w:r>
        <w:rPr>
          <w:rFonts w:ascii="Times New Roman" w:eastAsia="Times New Roman" w:hAnsi="Times New Roman" w:cs="Times New Roman"/>
          <w:iCs/>
          <w:sz w:val="24"/>
          <w:szCs w:val="24"/>
          <w:lang w:eastAsia="hr-HR"/>
        </w:rPr>
        <w:t xml:space="preserve"> njegov</w:t>
      </w:r>
      <w:r w:rsidR="00625113">
        <w:rPr>
          <w:rFonts w:ascii="Times New Roman" w:eastAsia="Times New Roman" w:hAnsi="Times New Roman" w:cs="Times New Roman"/>
          <w:iCs/>
          <w:sz w:val="24"/>
          <w:szCs w:val="24"/>
          <w:lang w:eastAsia="hr-HR"/>
        </w:rPr>
        <w:t>o stavljanje na tržište</w:t>
      </w:r>
      <w:r>
        <w:rPr>
          <w:rFonts w:ascii="Times New Roman" w:eastAsia="Times New Roman" w:hAnsi="Times New Roman" w:cs="Times New Roman"/>
          <w:iCs/>
          <w:sz w:val="24"/>
          <w:szCs w:val="24"/>
          <w:lang w:eastAsia="hr-HR"/>
        </w:rPr>
        <w:t>.</w:t>
      </w:r>
    </w:p>
    <w:p w14:paraId="2A4C3FD0" w14:textId="01FE14C0" w:rsidR="002E449D" w:rsidRDefault="00081771">
      <w:pPr>
        <w:spacing w:line="276"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5.</w:t>
      </w:r>
      <w:r>
        <w:t xml:space="preserve"> </w:t>
      </w:r>
      <w:r>
        <w:rPr>
          <w:rFonts w:ascii="Times New Roman" w:eastAsia="Times New Roman" w:hAnsi="Times New Roman" w:cs="Times New Roman"/>
          <w:iCs/>
          <w:sz w:val="24"/>
          <w:szCs w:val="24"/>
          <w:lang w:eastAsia="hr-HR"/>
        </w:rPr>
        <w:t xml:space="preserve">„propis o uslugama”  </w:t>
      </w:r>
      <w:r w:rsidR="00332DCC">
        <w:rPr>
          <w:rFonts w:ascii="Times New Roman" w:eastAsia="Times New Roman" w:hAnsi="Times New Roman" w:cs="Times New Roman"/>
          <w:iCs/>
          <w:sz w:val="24"/>
          <w:szCs w:val="24"/>
          <w:lang w:eastAsia="hr-HR"/>
        </w:rPr>
        <w:t xml:space="preserve">je </w:t>
      </w:r>
      <w:r w:rsidR="001B5E4F">
        <w:rPr>
          <w:rFonts w:ascii="Times New Roman" w:eastAsia="Times New Roman" w:hAnsi="Times New Roman" w:cs="Times New Roman"/>
          <w:iCs/>
          <w:sz w:val="24"/>
          <w:szCs w:val="24"/>
          <w:lang w:eastAsia="hr-HR"/>
        </w:rPr>
        <w:t>zahtjev opće naravi</w:t>
      </w:r>
      <w:r w:rsidR="00332DCC">
        <w:rPr>
          <w:rFonts w:ascii="Times New Roman" w:eastAsia="Times New Roman" w:hAnsi="Times New Roman" w:cs="Times New Roman"/>
          <w:iCs/>
          <w:sz w:val="24"/>
          <w:szCs w:val="24"/>
          <w:lang w:eastAsia="hr-HR"/>
        </w:rPr>
        <w:t xml:space="preserve"> </w:t>
      </w:r>
      <w:r>
        <w:rPr>
          <w:rFonts w:ascii="Times New Roman" w:eastAsia="Times New Roman" w:hAnsi="Times New Roman" w:cs="Times New Roman"/>
          <w:iCs/>
          <w:sz w:val="24"/>
          <w:szCs w:val="24"/>
          <w:lang w:eastAsia="hr-HR"/>
        </w:rPr>
        <w:t>koj</w:t>
      </w:r>
      <w:r w:rsidR="001B5E4F">
        <w:rPr>
          <w:rFonts w:ascii="Times New Roman" w:eastAsia="Times New Roman" w:hAnsi="Times New Roman" w:cs="Times New Roman"/>
          <w:iCs/>
          <w:sz w:val="24"/>
          <w:szCs w:val="24"/>
          <w:lang w:eastAsia="hr-HR"/>
        </w:rPr>
        <w:t>i</w:t>
      </w:r>
      <w:r>
        <w:rPr>
          <w:rFonts w:ascii="Times New Roman" w:eastAsia="Times New Roman" w:hAnsi="Times New Roman" w:cs="Times New Roman"/>
          <w:iCs/>
          <w:sz w:val="24"/>
          <w:szCs w:val="24"/>
          <w:lang w:eastAsia="hr-HR"/>
        </w:rPr>
        <w:t xml:space="preserve"> se odnosi na </w:t>
      </w:r>
      <w:r w:rsidR="00332DCC">
        <w:rPr>
          <w:rFonts w:ascii="Times New Roman" w:eastAsia="Times New Roman" w:hAnsi="Times New Roman" w:cs="Times New Roman"/>
          <w:iCs/>
          <w:sz w:val="24"/>
          <w:szCs w:val="24"/>
          <w:lang w:eastAsia="hr-HR"/>
        </w:rPr>
        <w:t xml:space="preserve">pokretanje </w:t>
      </w:r>
      <w:r>
        <w:rPr>
          <w:rFonts w:ascii="Times New Roman" w:eastAsia="Times New Roman" w:hAnsi="Times New Roman" w:cs="Times New Roman"/>
          <w:iCs/>
          <w:sz w:val="24"/>
          <w:szCs w:val="24"/>
          <w:lang w:eastAsia="hr-HR"/>
        </w:rPr>
        <w:t>i obavljanje djelatnosti</w:t>
      </w:r>
      <w:r w:rsidR="00332DCC">
        <w:rPr>
          <w:rFonts w:ascii="Times New Roman" w:eastAsia="Times New Roman" w:hAnsi="Times New Roman" w:cs="Times New Roman"/>
          <w:iCs/>
          <w:sz w:val="24"/>
          <w:szCs w:val="24"/>
          <w:lang w:eastAsia="hr-HR"/>
        </w:rPr>
        <w:t xml:space="preserve"> pružanja usluga</w:t>
      </w:r>
      <w:r>
        <w:rPr>
          <w:rFonts w:ascii="Times New Roman" w:eastAsia="Times New Roman" w:hAnsi="Times New Roman" w:cs="Times New Roman"/>
          <w:iCs/>
          <w:sz w:val="24"/>
          <w:szCs w:val="24"/>
          <w:lang w:eastAsia="hr-HR"/>
        </w:rPr>
        <w:t xml:space="preserve"> u </w:t>
      </w:r>
      <w:r w:rsidR="003A334C">
        <w:rPr>
          <w:rFonts w:ascii="Times New Roman" w:eastAsia="Times New Roman" w:hAnsi="Times New Roman" w:cs="Times New Roman"/>
          <w:iCs/>
          <w:sz w:val="24"/>
          <w:szCs w:val="24"/>
          <w:lang w:eastAsia="hr-HR"/>
        </w:rPr>
        <w:t>smislu</w:t>
      </w:r>
      <w:r>
        <w:rPr>
          <w:rFonts w:ascii="Times New Roman" w:eastAsia="Times New Roman" w:hAnsi="Times New Roman" w:cs="Times New Roman"/>
          <w:iCs/>
          <w:sz w:val="24"/>
          <w:szCs w:val="24"/>
          <w:lang w:eastAsia="hr-HR"/>
        </w:rPr>
        <w:t xml:space="preserve"> točke 2. ovog</w:t>
      </w:r>
      <w:r w:rsidR="002867E2">
        <w:rPr>
          <w:rFonts w:ascii="Times New Roman" w:eastAsia="Times New Roman" w:hAnsi="Times New Roman" w:cs="Times New Roman"/>
          <w:iCs/>
          <w:sz w:val="24"/>
          <w:szCs w:val="24"/>
          <w:lang w:eastAsia="hr-HR"/>
        </w:rPr>
        <w:t>a</w:t>
      </w:r>
      <w:r>
        <w:rPr>
          <w:rFonts w:ascii="Times New Roman" w:eastAsia="Times New Roman" w:hAnsi="Times New Roman" w:cs="Times New Roman"/>
          <w:iCs/>
          <w:sz w:val="24"/>
          <w:szCs w:val="24"/>
          <w:lang w:eastAsia="hr-HR"/>
        </w:rPr>
        <w:t xml:space="preserve"> članka, posebno odredbi koje se odnose na pružatelja usluga, usluge i primatelja usluga, </w:t>
      </w:r>
      <w:r w:rsidR="007929F4">
        <w:rPr>
          <w:rFonts w:ascii="Times New Roman" w:eastAsia="Times New Roman" w:hAnsi="Times New Roman" w:cs="Times New Roman"/>
          <w:iCs/>
          <w:sz w:val="24"/>
          <w:szCs w:val="24"/>
          <w:lang w:eastAsia="hr-HR"/>
        </w:rPr>
        <w:t xml:space="preserve">s izuzetkom pravila koja ne propisuju usluge definirane </w:t>
      </w:r>
      <w:r w:rsidR="002867E2">
        <w:rPr>
          <w:rFonts w:ascii="Times New Roman" w:eastAsia="Times New Roman" w:hAnsi="Times New Roman" w:cs="Times New Roman"/>
          <w:iCs/>
          <w:sz w:val="24"/>
          <w:szCs w:val="24"/>
          <w:lang w:eastAsia="hr-HR"/>
        </w:rPr>
        <w:t>u točki 2.</w:t>
      </w:r>
      <w:r w:rsidR="007929F4">
        <w:rPr>
          <w:rFonts w:ascii="Times New Roman" w:eastAsia="Times New Roman" w:hAnsi="Times New Roman" w:cs="Times New Roman"/>
          <w:iCs/>
          <w:sz w:val="24"/>
          <w:szCs w:val="24"/>
          <w:lang w:eastAsia="hr-HR"/>
        </w:rPr>
        <w:t xml:space="preserve"> </w:t>
      </w:r>
      <w:r w:rsidR="007E6CB2">
        <w:rPr>
          <w:rFonts w:ascii="Times New Roman" w:eastAsia="Times New Roman" w:hAnsi="Times New Roman" w:cs="Times New Roman"/>
          <w:iCs/>
          <w:sz w:val="24"/>
          <w:szCs w:val="24"/>
          <w:lang w:eastAsia="hr-HR"/>
        </w:rPr>
        <w:t>ovog</w:t>
      </w:r>
      <w:r w:rsidR="002867E2">
        <w:rPr>
          <w:rFonts w:ascii="Times New Roman" w:eastAsia="Times New Roman" w:hAnsi="Times New Roman" w:cs="Times New Roman"/>
          <w:iCs/>
          <w:sz w:val="24"/>
          <w:szCs w:val="24"/>
          <w:lang w:eastAsia="hr-HR"/>
        </w:rPr>
        <w:t>a</w:t>
      </w:r>
      <w:r w:rsidR="007E6CB2">
        <w:rPr>
          <w:rFonts w:ascii="Times New Roman" w:eastAsia="Times New Roman" w:hAnsi="Times New Roman" w:cs="Times New Roman"/>
          <w:iCs/>
          <w:sz w:val="24"/>
          <w:szCs w:val="24"/>
          <w:lang w:eastAsia="hr-HR"/>
        </w:rPr>
        <w:t xml:space="preserve"> članka, gdje se za</w:t>
      </w:r>
      <w:r>
        <w:rPr>
          <w:rFonts w:ascii="Times New Roman" w:eastAsia="Times New Roman" w:hAnsi="Times New Roman" w:cs="Times New Roman"/>
          <w:iCs/>
          <w:sz w:val="24"/>
          <w:szCs w:val="24"/>
          <w:lang w:eastAsia="hr-HR"/>
        </w:rPr>
        <w:t xml:space="preserve"> potrebe ove definicije:</w:t>
      </w:r>
    </w:p>
    <w:p w14:paraId="6DC7AB51" w14:textId="7E1A3229" w:rsidR="00B71B7B" w:rsidRDefault="00B71B7B" w:rsidP="006901DA">
      <w:pPr>
        <w:pStyle w:val="ListParagraph"/>
        <w:numPr>
          <w:ilvl w:val="0"/>
          <w:numId w:val="4"/>
        </w:numPr>
        <w:tabs>
          <w:tab w:val="clear" w:pos="0"/>
          <w:tab w:val="num" w:pos="-360"/>
        </w:tabs>
        <w:suppressAutoHyphens w:val="0"/>
        <w:spacing w:before="100" w:beforeAutospacing="1" w:after="100" w:afterAutospacing="1" w:line="240" w:lineRule="auto"/>
        <w:ind w:left="360"/>
        <w:jc w:val="both"/>
        <w:rPr>
          <w:rFonts w:ascii="Times New Roman" w:eastAsia="Times New Roman" w:hAnsi="Times New Roman" w:cs="Times New Roman"/>
          <w:sz w:val="24"/>
          <w:szCs w:val="24"/>
        </w:rPr>
      </w:pPr>
      <w:r w:rsidRPr="001C59BE">
        <w:rPr>
          <w:rFonts w:ascii="Times New Roman" w:eastAsia="Times New Roman" w:hAnsi="Times New Roman" w:cs="Times New Roman"/>
          <w:sz w:val="24"/>
          <w:szCs w:val="24"/>
        </w:rPr>
        <w:t xml:space="preserve">smatra da se neki propis izričito odnosi na usluge informacijskog društva </w:t>
      </w:r>
      <w:r>
        <w:rPr>
          <w:rFonts w:ascii="Times New Roman" w:eastAsia="Times New Roman" w:hAnsi="Times New Roman" w:cs="Times New Roman"/>
          <w:sz w:val="24"/>
          <w:szCs w:val="24"/>
        </w:rPr>
        <w:t xml:space="preserve">ako </w:t>
      </w:r>
      <w:r w:rsidRPr="001C59BE">
        <w:rPr>
          <w:rFonts w:ascii="Times New Roman" w:eastAsia="Times New Roman" w:hAnsi="Times New Roman" w:cs="Times New Roman"/>
          <w:sz w:val="24"/>
          <w:szCs w:val="24"/>
        </w:rPr>
        <w:t>je, uzimajući u obzir njegov smisao i provedbu, poseban cilj i predmet svih ili nekih njegovih pojedinačnih odredaba izričito i ciljano zakonsko uređivanje takvih usluga</w:t>
      </w:r>
    </w:p>
    <w:p w14:paraId="4E034608" w14:textId="77777777" w:rsidR="00073500" w:rsidRPr="001C59BE" w:rsidRDefault="00073500" w:rsidP="001C59BE">
      <w:pPr>
        <w:pStyle w:val="ListParagraph"/>
        <w:suppressAutoHyphens w:val="0"/>
        <w:spacing w:before="100" w:beforeAutospacing="1" w:after="100" w:afterAutospacing="1" w:line="240" w:lineRule="auto"/>
        <w:ind w:left="360"/>
        <w:rPr>
          <w:rFonts w:ascii="Times New Roman" w:eastAsia="Times New Roman" w:hAnsi="Times New Roman" w:cs="Times New Roman"/>
          <w:sz w:val="24"/>
          <w:szCs w:val="24"/>
        </w:rPr>
      </w:pPr>
    </w:p>
    <w:p w14:paraId="20043525" w14:textId="7B162EC5" w:rsidR="00B71B7B" w:rsidRPr="001C59BE" w:rsidRDefault="001B5E4F" w:rsidP="001C59BE">
      <w:pPr>
        <w:pStyle w:val="ListParagraph"/>
        <w:numPr>
          <w:ilvl w:val="0"/>
          <w:numId w:val="4"/>
        </w:numPr>
        <w:tabs>
          <w:tab w:val="clear" w:pos="0"/>
          <w:tab w:val="num" w:pos="-360"/>
        </w:tabs>
        <w:suppressAutoHyphens w:val="0"/>
        <w:spacing w:before="100" w:beforeAutospacing="1" w:after="100" w:afterAutospacing="1" w:line="240" w:lineRule="auto"/>
        <w:ind w:left="360"/>
        <w:rPr>
          <w:rFonts w:ascii="Times New Roman" w:eastAsia="Times New Roman" w:hAnsi="Times New Roman" w:cs="Times New Roman"/>
          <w:sz w:val="24"/>
          <w:szCs w:val="24"/>
        </w:rPr>
      </w:pPr>
      <w:r w:rsidRPr="001C59BE">
        <w:rPr>
          <w:rFonts w:ascii="Times New Roman" w:eastAsia="Times New Roman" w:hAnsi="Times New Roman" w:cs="Times New Roman"/>
          <w:sz w:val="24"/>
          <w:szCs w:val="24"/>
        </w:rPr>
        <w:t>ne</w:t>
      </w:r>
      <w:r>
        <w:rPr>
          <w:rFonts w:ascii="Times New Roman" w:eastAsia="Times New Roman" w:hAnsi="Times New Roman" w:cs="Times New Roman"/>
          <w:sz w:val="24"/>
          <w:szCs w:val="24"/>
        </w:rPr>
        <w:t xml:space="preserve"> </w:t>
      </w:r>
      <w:r w:rsidRPr="001C59BE">
        <w:rPr>
          <w:rFonts w:ascii="Times New Roman" w:eastAsia="Times New Roman" w:hAnsi="Times New Roman" w:cs="Times New Roman"/>
          <w:sz w:val="24"/>
          <w:szCs w:val="24"/>
        </w:rPr>
        <w:t xml:space="preserve"> </w:t>
      </w:r>
      <w:r w:rsidR="00B71B7B" w:rsidRPr="001C59BE">
        <w:rPr>
          <w:rFonts w:ascii="Times New Roman" w:eastAsia="Times New Roman" w:hAnsi="Times New Roman" w:cs="Times New Roman"/>
          <w:sz w:val="24"/>
          <w:szCs w:val="24"/>
        </w:rPr>
        <w:t>smatra</w:t>
      </w:r>
      <w:r>
        <w:rPr>
          <w:rFonts w:ascii="Times New Roman" w:eastAsia="Times New Roman" w:hAnsi="Times New Roman" w:cs="Times New Roman"/>
          <w:sz w:val="24"/>
          <w:szCs w:val="24"/>
        </w:rPr>
        <w:t xml:space="preserve"> se</w:t>
      </w:r>
      <w:r w:rsidR="00B71B7B" w:rsidRPr="001C59BE">
        <w:rPr>
          <w:rFonts w:ascii="Times New Roman" w:eastAsia="Times New Roman" w:hAnsi="Times New Roman" w:cs="Times New Roman"/>
          <w:sz w:val="24"/>
          <w:szCs w:val="24"/>
        </w:rPr>
        <w:t xml:space="preserve"> da se neki propis izričito odnosi na usluge informacijskog društva, ako na te usluge utječe samo neizravno ili usputno</w:t>
      </w:r>
      <w:r w:rsidR="002C3D9F">
        <w:rPr>
          <w:rFonts w:ascii="Times New Roman" w:eastAsia="Times New Roman" w:hAnsi="Times New Roman" w:cs="Times New Roman"/>
          <w:sz w:val="24"/>
          <w:szCs w:val="24"/>
        </w:rPr>
        <w:t>.</w:t>
      </w:r>
    </w:p>
    <w:p w14:paraId="2D693E23" w14:textId="404ADC96" w:rsidR="002E449D" w:rsidRDefault="00081771">
      <w:pPr>
        <w:spacing w:line="276"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6. „tehnički propis</w:t>
      </w:r>
      <w:r w:rsidR="00A24EDA">
        <w:rPr>
          <w:rFonts w:ascii="Times New Roman" w:eastAsia="Times New Roman" w:hAnsi="Times New Roman" w:cs="Times New Roman"/>
          <w:iCs/>
          <w:sz w:val="24"/>
          <w:szCs w:val="24"/>
          <w:lang w:eastAsia="hr-HR"/>
        </w:rPr>
        <w:t>i</w:t>
      </w:r>
      <w:r>
        <w:rPr>
          <w:rFonts w:ascii="Times New Roman" w:eastAsia="Times New Roman" w:hAnsi="Times New Roman" w:cs="Times New Roman"/>
          <w:iCs/>
          <w:sz w:val="24"/>
          <w:szCs w:val="24"/>
          <w:lang w:eastAsia="hr-HR"/>
        </w:rPr>
        <w:t xml:space="preserve">” </w:t>
      </w:r>
      <w:r w:rsidR="00A24EDA">
        <w:rPr>
          <w:rFonts w:ascii="Times New Roman" w:eastAsia="Times New Roman" w:hAnsi="Times New Roman" w:cs="Times New Roman"/>
          <w:iCs/>
          <w:sz w:val="24"/>
          <w:szCs w:val="24"/>
          <w:lang w:eastAsia="hr-HR"/>
        </w:rPr>
        <w:t xml:space="preserve">su </w:t>
      </w:r>
      <w:r>
        <w:rPr>
          <w:rFonts w:ascii="Times New Roman" w:eastAsia="Times New Roman" w:hAnsi="Times New Roman" w:cs="Times New Roman"/>
          <w:iCs/>
          <w:sz w:val="24"/>
          <w:szCs w:val="24"/>
          <w:lang w:eastAsia="hr-HR"/>
        </w:rPr>
        <w:t xml:space="preserve">tehničke specifikacije i </w:t>
      </w:r>
      <w:r w:rsidR="003451D7">
        <w:rPr>
          <w:rFonts w:ascii="Times New Roman" w:eastAsia="Times New Roman" w:hAnsi="Times New Roman" w:cs="Times New Roman"/>
          <w:iCs/>
          <w:sz w:val="24"/>
          <w:szCs w:val="24"/>
          <w:lang w:eastAsia="hr-HR"/>
        </w:rPr>
        <w:t xml:space="preserve">drugi </w:t>
      </w:r>
      <w:r>
        <w:rPr>
          <w:rFonts w:ascii="Times New Roman" w:eastAsia="Times New Roman" w:hAnsi="Times New Roman" w:cs="Times New Roman"/>
          <w:iCs/>
          <w:sz w:val="24"/>
          <w:szCs w:val="24"/>
          <w:lang w:eastAsia="hr-HR"/>
        </w:rPr>
        <w:t xml:space="preserve">zahtjevi ili propisi </w:t>
      </w:r>
      <w:r w:rsidR="00073500">
        <w:rPr>
          <w:rFonts w:ascii="Times New Roman" w:eastAsia="Times New Roman" w:hAnsi="Times New Roman" w:cs="Times New Roman"/>
          <w:iCs/>
          <w:sz w:val="24"/>
          <w:szCs w:val="24"/>
          <w:lang w:eastAsia="hr-HR"/>
        </w:rPr>
        <w:t>o</w:t>
      </w:r>
      <w:r>
        <w:rPr>
          <w:rFonts w:ascii="Times New Roman" w:eastAsia="Times New Roman" w:hAnsi="Times New Roman" w:cs="Times New Roman"/>
          <w:iCs/>
          <w:sz w:val="24"/>
          <w:szCs w:val="24"/>
          <w:lang w:eastAsia="hr-HR"/>
        </w:rPr>
        <w:t xml:space="preserve"> uslug</w:t>
      </w:r>
      <w:r w:rsidR="00073500">
        <w:rPr>
          <w:rFonts w:ascii="Times New Roman" w:eastAsia="Times New Roman" w:hAnsi="Times New Roman" w:cs="Times New Roman"/>
          <w:iCs/>
          <w:sz w:val="24"/>
          <w:szCs w:val="24"/>
          <w:lang w:eastAsia="hr-HR"/>
        </w:rPr>
        <w:t>ama</w:t>
      </w:r>
      <w:r>
        <w:rPr>
          <w:rFonts w:ascii="Times New Roman" w:eastAsia="Times New Roman" w:hAnsi="Times New Roman" w:cs="Times New Roman"/>
          <w:iCs/>
          <w:sz w:val="24"/>
          <w:szCs w:val="24"/>
          <w:lang w:eastAsia="hr-HR"/>
        </w:rPr>
        <w:t xml:space="preserve">, uključujući odgovarajuće administrativne odredbe pridržavanje kojih je obavezno, </w:t>
      </w:r>
      <w:r>
        <w:rPr>
          <w:rFonts w:ascii="Times New Roman" w:eastAsia="Times New Roman" w:hAnsi="Times New Roman" w:cs="Times New Roman"/>
          <w:i/>
          <w:iCs/>
          <w:sz w:val="24"/>
          <w:szCs w:val="24"/>
          <w:lang w:eastAsia="hr-HR"/>
        </w:rPr>
        <w:t xml:space="preserve">de </w:t>
      </w:r>
      <w:r w:rsidR="007439B1">
        <w:rPr>
          <w:rFonts w:ascii="Times New Roman" w:eastAsia="Times New Roman" w:hAnsi="Times New Roman" w:cs="Times New Roman"/>
          <w:i/>
          <w:iCs/>
          <w:sz w:val="24"/>
          <w:szCs w:val="24"/>
          <w:lang w:eastAsia="hr-HR"/>
        </w:rPr>
        <w:t>i</w:t>
      </w:r>
      <w:r>
        <w:rPr>
          <w:rFonts w:ascii="Times New Roman" w:eastAsia="Times New Roman" w:hAnsi="Times New Roman" w:cs="Times New Roman"/>
          <w:i/>
          <w:iCs/>
          <w:sz w:val="24"/>
          <w:szCs w:val="24"/>
          <w:lang w:eastAsia="hr-HR"/>
        </w:rPr>
        <w:t xml:space="preserve">ure </w:t>
      </w:r>
      <w:r>
        <w:rPr>
          <w:rFonts w:ascii="Times New Roman" w:eastAsia="Times New Roman" w:hAnsi="Times New Roman" w:cs="Times New Roman"/>
          <w:iCs/>
          <w:sz w:val="24"/>
          <w:szCs w:val="24"/>
          <w:lang w:eastAsia="hr-HR"/>
        </w:rPr>
        <w:t>ili</w:t>
      </w:r>
      <w:r>
        <w:rPr>
          <w:rFonts w:ascii="Times New Roman" w:eastAsia="Times New Roman" w:hAnsi="Times New Roman" w:cs="Times New Roman"/>
          <w:i/>
          <w:iCs/>
          <w:sz w:val="24"/>
          <w:szCs w:val="24"/>
          <w:lang w:eastAsia="hr-HR"/>
        </w:rPr>
        <w:t xml:space="preserve"> de facto</w:t>
      </w:r>
      <w:r>
        <w:rPr>
          <w:rFonts w:ascii="Times New Roman" w:eastAsia="Times New Roman" w:hAnsi="Times New Roman" w:cs="Times New Roman"/>
          <w:iCs/>
          <w:sz w:val="24"/>
          <w:szCs w:val="24"/>
          <w:lang w:eastAsia="hr-HR"/>
        </w:rPr>
        <w:t xml:space="preserve">, ako je riječ o stavljanju na tržište, pružanju usluge, poslovnom nastanu pružatelja usluga ili korištenju </w:t>
      </w:r>
      <w:r w:rsidR="007439B1">
        <w:rPr>
          <w:rFonts w:ascii="Times New Roman" w:eastAsia="Times New Roman" w:hAnsi="Times New Roman" w:cs="Times New Roman"/>
          <w:iCs/>
          <w:sz w:val="24"/>
          <w:szCs w:val="24"/>
          <w:lang w:eastAsia="hr-HR"/>
        </w:rPr>
        <w:t xml:space="preserve">usluge </w:t>
      </w:r>
      <w:r>
        <w:rPr>
          <w:rFonts w:ascii="Times New Roman" w:eastAsia="Times New Roman" w:hAnsi="Times New Roman" w:cs="Times New Roman"/>
          <w:iCs/>
          <w:sz w:val="24"/>
          <w:szCs w:val="24"/>
          <w:lang w:eastAsia="hr-HR"/>
        </w:rPr>
        <w:t xml:space="preserve">u nekoj državi članici </w:t>
      </w:r>
      <w:r w:rsidR="000650F5">
        <w:rPr>
          <w:rFonts w:ascii="Times New Roman" w:eastAsia="Times New Roman" w:hAnsi="Times New Roman" w:cs="Times New Roman"/>
          <w:iCs/>
          <w:sz w:val="24"/>
          <w:szCs w:val="24"/>
          <w:lang w:eastAsia="hr-HR"/>
        </w:rPr>
        <w:t xml:space="preserve">Europske unije (u daljnjem tekstu: država članica) </w:t>
      </w:r>
      <w:r>
        <w:rPr>
          <w:rFonts w:ascii="Times New Roman" w:eastAsia="Times New Roman" w:hAnsi="Times New Roman" w:cs="Times New Roman"/>
          <w:iCs/>
          <w:sz w:val="24"/>
          <w:szCs w:val="24"/>
          <w:lang w:eastAsia="hr-HR"/>
        </w:rPr>
        <w:t xml:space="preserve">ili većem dijelu </w:t>
      </w:r>
      <w:r w:rsidR="00B24195">
        <w:rPr>
          <w:rFonts w:ascii="Times New Roman" w:eastAsia="Times New Roman" w:hAnsi="Times New Roman" w:cs="Times New Roman"/>
          <w:iCs/>
          <w:sz w:val="24"/>
          <w:szCs w:val="24"/>
          <w:lang w:eastAsia="hr-HR"/>
        </w:rPr>
        <w:t>te države</w:t>
      </w:r>
      <w:r>
        <w:rPr>
          <w:rFonts w:ascii="Times New Roman" w:eastAsia="Times New Roman" w:hAnsi="Times New Roman" w:cs="Times New Roman"/>
          <w:iCs/>
          <w:sz w:val="24"/>
          <w:szCs w:val="24"/>
          <w:lang w:eastAsia="hr-HR"/>
        </w:rPr>
        <w:t>, kao i zakoni i drugi propisi država članica</w:t>
      </w:r>
      <w:r w:rsidR="001B5E4F">
        <w:rPr>
          <w:rFonts w:ascii="Times New Roman" w:eastAsia="Times New Roman" w:hAnsi="Times New Roman" w:cs="Times New Roman"/>
          <w:iCs/>
          <w:sz w:val="24"/>
          <w:szCs w:val="24"/>
          <w:lang w:eastAsia="hr-HR"/>
        </w:rPr>
        <w:t>,</w:t>
      </w:r>
      <w:r>
        <w:rPr>
          <w:rFonts w:ascii="Times New Roman" w:eastAsia="Times New Roman" w:hAnsi="Times New Roman" w:cs="Times New Roman"/>
          <w:iCs/>
          <w:sz w:val="24"/>
          <w:szCs w:val="24"/>
          <w:lang w:eastAsia="hr-HR"/>
        </w:rPr>
        <w:t xml:space="preserve"> </w:t>
      </w:r>
      <w:r w:rsidR="001B5E4F">
        <w:rPr>
          <w:rFonts w:ascii="Times New Roman" w:eastAsia="Times New Roman" w:hAnsi="Times New Roman" w:cs="Times New Roman"/>
          <w:iCs/>
          <w:sz w:val="24"/>
          <w:szCs w:val="24"/>
          <w:lang w:eastAsia="hr-HR"/>
        </w:rPr>
        <w:t>osim onih navedenih u članku 18. ovoga Zakona</w:t>
      </w:r>
      <w:r w:rsidR="00DE3EA8">
        <w:rPr>
          <w:rFonts w:ascii="Times New Roman" w:eastAsia="Times New Roman" w:hAnsi="Times New Roman" w:cs="Times New Roman"/>
          <w:iCs/>
          <w:sz w:val="24"/>
          <w:szCs w:val="24"/>
          <w:lang w:eastAsia="hr-HR"/>
        </w:rPr>
        <w:t>,</w:t>
      </w:r>
      <w:r w:rsidR="001B5E4F">
        <w:rPr>
          <w:rFonts w:ascii="Times New Roman" w:eastAsia="Times New Roman" w:hAnsi="Times New Roman" w:cs="Times New Roman"/>
          <w:iCs/>
          <w:sz w:val="24"/>
          <w:szCs w:val="24"/>
          <w:lang w:eastAsia="hr-HR"/>
        </w:rPr>
        <w:t xml:space="preserve"> </w:t>
      </w:r>
      <w:r>
        <w:rPr>
          <w:rFonts w:ascii="Times New Roman" w:eastAsia="Times New Roman" w:hAnsi="Times New Roman" w:cs="Times New Roman"/>
          <w:iCs/>
          <w:sz w:val="24"/>
          <w:szCs w:val="24"/>
          <w:lang w:eastAsia="hr-HR"/>
        </w:rPr>
        <w:t xml:space="preserve">kojima se zabranjuje proizvodnja, uvoz, </w:t>
      </w:r>
      <w:r w:rsidR="000650F5">
        <w:rPr>
          <w:rFonts w:ascii="Times New Roman" w:eastAsia="Times New Roman" w:hAnsi="Times New Roman" w:cs="Times New Roman"/>
          <w:iCs/>
          <w:sz w:val="24"/>
          <w:szCs w:val="24"/>
          <w:lang w:eastAsia="hr-HR"/>
        </w:rPr>
        <w:t>stavljanje na tržište i/ili u uporabu</w:t>
      </w:r>
      <w:r>
        <w:rPr>
          <w:rFonts w:ascii="Times New Roman" w:eastAsia="Times New Roman" w:hAnsi="Times New Roman" w:cs="Times New Roman"/>
          <w:iCs/>
          <w:sz w:val="24"/>
          <w:szCs w:val="24"/>
          <w:lang w:eastAsia="hr-HR"/>
        </w:rPr>
        <w:t xml:space="preserve"> nekog proizvoda ili </w:t>
      </w:r>
      <w:r w:rsidR="00E1163F">
        <w:rPr>
          <w:rFonts w:ascii="Times New Roman" w:eastAsia="Times New Roman" w:hAnsi="Times New Roman" w:cs="Times New Roman"/>
          <w:iCs/>
          <w:sz w:val="24"/>
          <w:szCs w:val="24"/>
          <w:lang w:eastAsia="hr-HR"/>
        </w:rPr>
        <w:t xml:space="preserve">se </w:t>
      </w:r>
      <w:r>
        <w:rPr>
          <w:rFonts w:ascii="Times New Roman" w:eastAsia="Times New Roman" w:hAnsi="Times New Roman" w:cs="Times New Roman"/>
          <w:iCs/>
          <w:sz w:val="24"/>
          <w:szCs w:val="24"/>
          <w:lang w:eastAsia="hr-HR"/>
        </w:rPr>
        <w:t>zabranjuje pružanje ili korištenje neke usluge ili poslovni nastan pružatelja usluga</w:t>
      </w:r>
      <w:r w:rsidR="00093AF6">
        <w:rPr>
          <w:rFonts w:ascii="Times New Roman" w:eastAsia="Times New Roman" w:hAnsi="Times New Roman" w:cs="Times New Roman"/>
          <w:iCs/>
          <w:sz w:val="24"/>
          <w:szCs w:val="24"/>
          <w:lang w:eastAsia="hr-HR"/>
        </w:rPr>
        <w:t>.</w:t>
      </w:r>
    </w:p>
    <w:p w14:paraId="39818754" w14:textId="134A140A" w:rsidR="002E449D" w:rsidRDefault="003D5BE3">
      <w:pPr>
        <w:spacing w:line="276" w:lineRule="auto"/>
        <w:jc w:val="both"/>
        <w:rPr>
          <w:rFonts w:ascii="Times New Roman" w:eastAsia="Times New Roman" w:hAnsi="Times New Roman" w:cs="Times New Roman"/>
          <w:iCs/>
          <w:sz w:val="24"/>
          <w:szCs w:val="24"/>
          <w:lang w:eastAsia="hr-HR"/>
        </w:rPr>
      </w:pPr>
      <w:r w:rsidRPr="001C59BE">
        <w:rPr>
          <w:rFonts w:ascii="Times New Roman" w:eastAsia="Times New Roman" w:hAnsi="Times New Roman" w:cs="Times New Roman"/>
          <w:iCs/>
          <w:sz w:val="24"/>
          <w:szCs w:val="24"/>
          <w:lang w:eastAsia="hr-HR"/>
        </w:rPr>
        <w:t>7.</w:t>
      </w:r>
      <w:r>
        <w:rPr>
          <w:rFonts w:ascii="Times New Roman" w:eastAsia="Times New Roman" w:hAnsi="Times New Roman" w:cs="Times New Roman"/>
          <w:i/>
          <w:iCs/>
          <w:sz w:val="24"/>
          <w:szCs w:val="24"/>
          <w:lang w:eastAsia="hr-HR"/>
        </w:rPr>
        <w:t xml:space="preserve"> </w:t>
      </w:r>
      <w:r w:rsidR="00081771">
        <w:rPr>
          <w:rFonts w:ascii="Times New Roman" w:eastAsia="Times New Roman" w:hAnsi="Times New Roman" w:cs="Times New Roman"/>
          <w:i/>
          <w:iCs/>
          <w:sz w:val="24"/>
          <w:szCs w:val="24"/>
          <w:lang w:eastAsia="hr-HR"/>
        </w:rPr>
        <w:t>De facto</w:t>
      </w:r>
      <w:r w:rsidR="00081771">
        <w:rPr>
          <w:rFonts w:ascii="Times New Roman" w:eastAsia="Times New Roman" w:hAnsi="Times New Roman" w:cs="Times New Roman"/>
          <w:iCs/>
          <w:sz w:val="24"/>
          <w:szCs w:val="24"/>
          <w:lang w:eastAsia="hr-HR"/>
        </w:rPr>
        <w:t xml:space="preserve"> tehnički propisi uključuju:</w:t>
      </w:r>
    </w:p>
    <w:p w14:paraId="39316759" w14:textId="76A18425" w:rsidR="002E449D" w:rsidRDefault="00081771">
      <w:pPr>
        <w:pStyle w:val="ListParagraph"/>
        <w:numPr>
          <w:ilvl w:val="0"/>
          <w:numId w:val="5"/>
        </w:numPr>
        <w:spacing w:line="276"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zakone i druge propise države članice koji se odnose na tehničke specifikacije ili druge zahtjeve ili propise o uslugama ili na profesionalne kodekse ili kodekse prakse koji se sa svoje strane odnose na tehničke specifikacije ili druge zahtjeve ili propise o uslugama, pridržavanje kojih </w:t>
      </w:r>
      <w:r w:rsidR="004E4AEC">
        <w:rPr>
          <w:rFonts w:ascii="Times New Roman" w:eastAsia="Times New Roman" w:hAnsi="Times New Roman" w:cs="Times New Roman"/>
          <w:iCs/>
          <w:sz w:val="24"/>
          <w:szCs w:val="24"/>
          <w:lang w:eastAsia="hr-HR"/>
        </w:rPr>
        <w:t xml:space="preserve">daje pretpostavku o sukladnosti </w:t>
      </w:r>
      <w:r>
        <w:rPr>
          <w:rFonts w:ascii="Times New Roman" w:eastAsia="Times New Roman" w:hAnsi="Times New Roman" w:cs="Times New Roman"/>
          <w:iCs/>
          <w:sz w:val="24"/>
          <w:szCs w:val="24"/>
          <w:lang w:eastAsia="hr-HR"/>
        </w:rPr>
        <w:t xml:space="preserve">s obvezama </w:t>
      </w:r>
      <w:r w:rsidR="009062BA">
        <w:rPr>
          <w:rFonts w:ascii="Times New Roman" w:eastAsia="Times New Roman" w:hAnsi="Times New Roman" w:cs="Times New Roman"/>
          <w:iCs/>
          <w:sz w:val="24"/>
          <w:szCs w:val="24"/>
          <w:lang w:eastAsia="hr-HR"/>
        </w:rPr>
        <w:t xml:space="preserve">propisanim </w:t>
      </w:r>
      <w:r>
        <w:rPr>
          <w:rFonts w:ascii="Times New Roman" w:eastAsia="Times New Roman" w:hAnsi="Times New Roman" w:cs="Times New Roman"/>
          <w:iCs/>
          <w:sz w:val="24"/>
          <w:szCs w:val="24"/>
          <w:lang w:eastAsia="hr-HR"/>
        </w:rPr>
        <w:t>zakoni</w:t>
      </w:r>
      <w:r w:rsidR="009062BA">
        <w:rPr>
          <w:rFonts w:ascii="Times New Roman" w:eastAsia="Times New Roman" w:hAnsi="Times New Roman" w:cs="Times New Roman"/>
          <w:iCs/>
          <w:sz w:val="24"/>
          <w:szCs w:val="24"/>
          <w:lang w:eastAsia="hr-HR"/>
        </w:rPr>
        <w:t>ma</w:t>
      </w:r>
      <w:r>
        <w:rPr>
          <w:rFonts w:ascii="Times New Roman" w:eastAsia="Times New Roman" w:hAnsi="Times New Roman" w:cs="Times New Roman"/>
          <w:iCs/>
          <w:sz w:val="24"/>
          <w:szCs w:val="24"/>
          <w:lang w:eastAsia="hr-HR"/>
        </w:rPr>
        <w:t xml:space="preserve"> i drugi</w:t>
      </w:r>
      <w:r w:rsidR="009062BA">
        <w:rPr>
          <w:rFonts w:ascii="Times New Roman" w:eastAsia="Times New Roman" w:hAnsi="Times New Roman" w:cs="Times New Roman"/>
          <w:iCs/>
          <w:sz w:val="24"/>
          <w:szCs w:val="24"/>
          <w:lang w:eastAsia="hr-HR"/>
        </w:rPr>
        <w:t>m</w:t>
      </w:r>
      <w:r w:rsidR="00687716">
        <w:rPr>
          <w:rFonts w:ascii="Times New Roman" w:eastAsia="Times New Roman" w:hAnsi="Times New Roman" w:cs="Times New Roman"/>
          <w:iCs/>
          <w:sz w:val="24"/>
          <w:szCs w:val="24"/>
          <w:lang w:eastAsia="hr-HR"/>
        </w:rPr>
        <w:t xml:space="preserve"> </w:t>
      </w:r>
      <w:r>
        <w:rPr>
          <w:rFonts w:ascii="Times New Roman" w:eastAsia="Times New Roman" w:hAnsi="Times New Roman" w:cs="Times New Roman"/>
          <w:iCs/>
          <w:sz w:val="24"/>
          <w:szCs w:val="24"/>
          <w:lang w:eastAsia="hr-HR"/>
        </w:rPr>
        <w:t>propisi</w:t>
      </w:r>
      <w:r w:rsidR="009062BA">
        <w:rPr>
          <w:rFonts w:ascii="Times New Roman" w:eastAsia="Times New Roman" w:hAnsi="Times New Roman" w:cs="Times New Roman"/>
          <w:iCs/>
          <w:sz w:val="24"/>
          <w:szCs w:val="24"/>
          <w:lang w:eastAsia="hr-HR"/>
        </w:rPr>
        <w:t>ma</w:t>
      </w:r>
    </w:p>
    <w:p w14:paraId="3756A643" w14:textId="3D6D0E28" w:rsidR="002E449D" w:rsidRPr="001C59BE" w:rsidRDefault="00081771" w:rsidP="009062BA">
      <w:pPr>
        <w:pStyle w:val="ListParagraph"/>
        <w:numPr>
          <w:ilvl w:val="0"/>
          <w:numId w:val="5"/>
        </w:numPr>
        <w:spacing w:line="276"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dobrovoljne sporazume u kojima je ugovorna strana </w:t>
      </w:r>
      <w:r w:rsidR="00561F01">
        <w:rPr>
          <w:rFonts w:ascii="Times New Roman" w:eastAsia="Times New Roman" w:hAnsi="Times New Roman" w:cs="Times New Roman"/>
          <w:iCs/>
          <w:sz w:val="24"/>
          <w:szCs w:val="24"/>
          <w:lang w:eastAsia="hr-HR"/>
        </w:rPr>
        <w:t>nadležno</w:t>
      </w:r>
      <w:r>
        <w:rPr>
          <w:rFonts w:ascii="Times New Roman" w:eastAsia="Times New Roman" w:hAnsi="Times New Roman" w:cs="Times New Roman"/>
          <w:iCs/>
          <w:sz w:val="24"/>
          <w:szCs w:val="24"/>
          <w:lang w:eastAsia="hr-HR"/>
        </w:rPr>
        <w:t xml:space="preserve"> tijelo, a koji u </w:t>
      </w:r>
      <w:r w:rsidR="00561F01">
        <w:rPr>
          <w:rFonts w:ascii="Times New Roman" w:eastAsia="Times New Roman" w:hAnsi="Times New Roman" w:cs="Times New Roman"/>
          <w:iCs/>
          <w:sz w:val="24"/>
          <w:szCs w:val="24"/>
          <w:lang w:eastAsia="hr-HR"/>
        </w:rPr>
        <w:t xml:space="preserve">javnom </w:t>
      </w:r>
      <w:r>
        <w:rPr>
          <w:rFonts w:ascii="Times New Roman" w:eastAsia="Times New Roman" w:hAnsi="Times New Roman" w:cs="Times New Roman"/>
          <w:iCs/>
          <w:sz w:val="24"/>
          <w:szCs w:val="24"/>
          <w:lang w:eastAsia="hr-HR"/>
        </w:rPr>
        <w:t xml:space="preserve">interesu osiguravaju </w:t>
      </w:r>
      <w:r w:rsidR="00561F01">
        <w:rPr>
          <w:rFonts w:ascii="Times New Roman" w:eastAsia="Times New Roman" w:hAnsi="Times New Roman" w:cs="Times New Roman"/>
          <w:iCs/>
          <w:sz w:val="24"/>
          <w:szCs w:val="24"/>
          <w:lang w:eastAsia="hr-HR"/>
        </w:rPr>
        <w:t xml:space="preserve">zadovoljavanje </w:t>
      </w:r>
      <w:r>
        <w:rPr>
          <w:rFonts w:ascii="Times New Roman" w:eastAsia="Times New Roman" w:hAnsi="Times New Roman" w:cs="Times New Roman"/>
          <w:iCs/>
          <w:sz w:val="24"/>
          <w:szCs w:val="24"/>
          <w:lang w:eastAsia="hr-HR"/>
        </w:rPr>
        <w:t xml:space="preserve">tehničkih specifikacija ili drugih zahtjeva </w:t>
      </w:r>
      <w:r w:rsidRPr="001C59BE">
        <w:rPr>
          <w:rFonts w:ascii="Times New Roman" w:eastAsia="Times New Roman" w:hAnsi="Times New Roman" w:cs="Times New Roman"/>
          <w:iCs/>
          <w:sz w:val="24"/>
          <w:szCs w:val="24"/>
          <w:lang w:eastAsia="hr-HR"/>
        </w:rPr>
        <w:t xml:space="preserve">ili propisa </w:t>
      </w:r>
      <w:r w:rsidR="00561F01">
        <w:rPr>
          <w:rFonts w:ascii="Times New Roman" w:eastAsia="Times New Roman" w:hAnsi="Times New Roman" w:cs="Times New Roman"/>
          <w:iCs/>
          <w:sz w:val="24"/>
          <w:szCs w:val="24"/>
          <w:lang w:eastAsia="hr-HR"/>
        </w:rPr>
        <w:t xml:space="preserve">o </w:t>
      </w:r>
      <w:r w:rsidRPr="001C59BE">
        <w:rPr>
          <w:rFonts w:ascii="Times New Roman" w:eastAsia="Times New Roman" w:hAnsi="Times New Roman" w:cs="Times New Roman"/>
          <w:iCs/>
          <w:sz w:val="24"/>
          <w:szCs w:val="24"/>
          <w:lang w:eastAsia="hr-HR"/>
        </w:rPr>
        <w:t xml:space="preserve"> uslug</w:t>
      </w:r>
      <w:r w:rsidR="00561F01">
        <w:rPr>
          <w:rFonts w:ascii="Times New Roman" w:eastAsia="Times New Roman" w:hAnsi="Times New Roman" w:cs="Times New Roman"/>
          <w:iCs/>
          <w:sz w:val="24"/>
          <w:szCs w:val="24"/>
          <w:lang w:eastAsia="hr-HR"/>
        </w:rPr>
        <w:t>ama</w:t>
      </w:r>
      <w:r w:rsidRPr="001C59BE">
        <w:rPr>
          <w:rFonts w:ascii="Times New Roman" w:eastAsia="Times New Roman" w:hAnsi="Times New Roman" w:cs="Times New Roman"/>
          <w:iCs/>
          <w:sz w:val="24"/>
          <w:szCs w:val="24"/>
          <w:lang w:eastAsia="hr-HR"/>
        </w:rPr>
        <w:t>, uz izuzeće specifikacija iz natječaja za javn</w:t>
      </w:r>
      <w:r w:rsidR="006F767E">
        <w:rPr>
          <w:rFonts w:ascii="Times New Roman" w:eastAsia="Times New Roman" w:hAnsi="Times New Roman" w:cs="Times New Roman"/>
          <w:iCs/>
          <w:sz w:val="24"/>
          <w:szCs w:val="24"/>
          <w:lang w:eastAsia="hr-HR"/>
        </w:rPr>
        <w:t>u</w:t>
      </w:r>
      <w:r w:rsidRPr="001C59BE">
        <w:rPr>
          <w:rFonts w:ascii="Times New Roman" w:eastAsia="Times New Roman" w:hAnsi="Times New Roman" w:cs="Times New Roman"/>
          <w:iCs/>
          <w:sz w:val="24"/>
          <w:szCs w:val="24"/>
          <w:lang w:eastAsia="hr-HR"/>
        </w:rPr>
        <w:t xml:space="preserve"> nabav</w:t>
      </w:r>
      <w:r w:rsidR="006F767E">
        <w:rPr>
          <w:rFonts w:ascii="Times New Roman" w:eastAsia="Times New Roman" w:hAnsi="Times New Roman" w:cs="Times New Roman"/>
          <w:iCs/>
          <w:sz w:val="24"/>
          <w:szCs w:val="24"/>
          <w:lang w:eastAsia="hr-HR"/>
        </w:rPr>
        <w:t>u</w:t>
      </w:r>
    </w:p>
    <w:p w14:paraId="12352585" w14:textId="18B48D2C" w:rsidR="002E449D" w:rsidRDefault="00081771">
      <w:pPr>
        <w:pStyle w:val="ListParagraph"/>
        <w:numPr>
          <w:ilvl w:val="0"/>
          <w:numId w:val="5"/>
        </w:numPr>
        <w:spacing w:line="276"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tehničke specifikacije ili druge zahtjeve ili </w:t>
      </w:r>
      <w:r w:rsidR="00BB4426">
        <w:rPr>
          <w:rFonts w:ascii="Times New Roman" w:eastAsia="Times New Roman" w:hAnsi="Times New Roman" w:cs="Times New Roman"/>
          <w:iCs/>
          <w:sz w:val="24"/>
          <w:szCs w:val="24"/>
          <w:lang w:eastAsia="hr-HR"/>
        </w:rPr>
        <w:t xml:space="preserve">propise </w:t>
      </w:r>
      <w:r>
        <w:rPr>
          <w:rFonts w:ascii="Times New Roman" w:eastAsia="Times New Roman" w:hAnsi="Times New Roman" w:cs="Times New Roman"/>
          <w:iCs/>
          <w:sz w:val="24"/>
          <w:szCs w:val="24"/>
          <w:lang w:eastAsia="hr-HR"/>
        </w:rPr>
        <w:t xml:space="preserve">o uslugama povezane s fiskalnim ili financijskim mjerama koje utječu na potrošnju proizvoda ili usluga kroz poticanje </w:t>
      </w:r>
      <w:r>
        <w:rPr>
          <w:rFonts w:ascii="Times New Roman" w:eastAsia="Times New Roman" w:hAnsi="Times New Roman" w:cs="Times New Roman"/>
          <w:iCs/>
          <w:sz w:val="24"/>
          <w:szCs w:val="24"/>
          <w:lang w:eastAsia="hr-HR"/>
        </w:rPr>
        <w:lastRenderedPageBreak/>
        <w:t xml:space="preserve">pridržavanja takvih tehničkih specifikacija ili drugih zahtjeva ili propisa o uslugama; </w:t>
      </w:r>
      <w:r w:rsidR="0004618D">
        <w:rPr>
          <w:rFonts w:ascii="Times New Roman" w:eastAsia="Times New Roman" w:hAnsi="Times New Roman" w:cs="Times New Roman"/>
          <w:iCs/>
          <w:sz w:val="24"/>
          <w:szCs w:val="24"/>
          <w:lang w:eastAsia="hr-HR"/>
        </w:rPr>
        <w:t xml:space="preserve">ne </w:t>
      </w:r>
      <w:r>
        <w:rPr>
          <w:rFonts w:ascii="Times New Roman" w:eastAsia="Times New Roman" w:hAnsi="Times New Roman" w:cs="Times New Roman"/>
          <w:iCs/>
          <w:sz w:val="24"/>
          <w:szCs w:val="24"/>
          <w:lang w:eastAsia="hr-HR"/>
        </w:rPr>
        <w:t>uključ</w:t>
      </w:r>
      <w:r w:rsidR="0004618D">
        <w:rPr>
          <w:rFonts w:ascii="Times New Roman" w:eastAsia="Times New Roman" w:hAnsi="Times New Roman" w:cs="Times New Roman"/>
          <w:iCs/>
          <w:sz w:val="24"/>
          <w:szCs w:val="24"/>
          <w:lang w:eastAsia="hr-HR"/>
        </w:rPr>
        <w:t>uju</w:t>
      </w:r>
      <w:r>
        <w:rPr>
          <w:rFonts w:ascii="Times New Roman" w:eastAsia="Times New Roman" w:hAnsi="Times New Roman" w:cs="Times New Roman"/>
          <w:iCs/>
          <w:sz w:val="24"/>
          <w:szCs w:val="24"/>
          <w:lang w:eastAsia="hr-HR"/>
        </w:rPr>
        <w:t xml:space="preserve"> tehničke specifikacije ili drug</w:t>
      </w:r>
      <w:r w:rsidR="004C5911">
        <w:rPr>
          <w:rFonts w:ascii="Times New Roman" w:eastAsia="Times New Roman" w:hAnsi="Times New Roman" w:cs="Times New Roman"/>
          <w:iCs/>
          <w:sz w:val="24"/>
          <w:szCs w:val="24"/>
          <w:lang w:eastAsia="hr-HR"/>
        </w:rPr>
        <w:t>e</w:t>
      </w:r>
      <w:r>
        <w:rPr>
          <w:rFonts w:ascii="Times New Roman" w:eastAsia="Times New Roman" w:hAnsi="Times New Roman" w:cs="Times New Roman"/>
          <w:iCs/>
          <w:sz w:val="24"/>
          <w:szCs w:val="24"/>
          <w:lang w:eastAsia="hr-HR"/>
        </w:rPr>
        <w:t xml:space="preserve"> zahtjev</w:t>
      </w:r>
      <w:r w:rsidR="004C5911">
        <w:rPr>
          <w:rFonts w:ascii="Times New Roman" w:eastAsia="Times New Roman" w:hAnsi="Times New Roman" w:cs="Times New Roman"/>
          <w:iCs/>
          <w:sz w:val="24"/>
          <w:szCs w:val="24"/>
          <w:lang w:eastAsia="hr-HR"/>
        </w:rPr>
        <w:t>e</w:t>
      </w:r>
      <w:r>
        <w:rPr>
          <w:rFonts w:ascii="Times New Roman" w:eastAsia="Times New Roman" w:hAnsi="Times New Roman" w:cs="Times New Roman"/>
          <w:iCs/>
          <w:sz w:val="24"/>
          <w:szCs w:val="24"/>
          <w:lang w:eastAsia="hr-HR"/>
        </w:rPr>
        <w:t xml:space="preserve"> ili propis</w:t>
      </w:r>
      <w:r w:rsidR="004C5911">
        <w:rPr>
          <w:rFonts w:ascii="Times New Roman" w:eastAsia="Times New Roman" w:hAnsi="Times New Roman" w:cs="Times New Roman"/>
          <w:iCs/>
          <w:sz w:val="24"/>
          <w:szCs w:val="24"/>
          <w:lang w:eastAsia="hr-HR"/>
        </w:rPr>
        <w:t>e</w:t>
      </w:r>
      <w:r>
        <w:rPr>
          <w:rFonts w:ascii="Times New Roman" w:eastAsia="Times New Roman" w:hAnsi="Times New Roman" w:cs="Times New Roman"/>
          <w:iCs/>
          <w:sz w:val="24"/>
          <w:szCs w:val="24"/>
          <w:lang w:eastAsia="hr-HR"/>
        </w:rPr>
        <w:t xml:space="preserve"> o uslugama povezan</w:t>
      </w:r>
      <w:r w:rsidR="0004618D">
        <w:rPr>
          <w:rFonts w:ascii="Times New Roman" w:eastAsia="Times New Roman" w:hAnsi="Times New Roman" w:cs="Times New Roman"/>
          <w:iCs/>
          <w:sz w:val="24"/>
          <w:szCs w:val="24"/>
          <w:lang w:eastAsia="hr-HR"/>
        </w:rPr>
        <w:t xml:space="preserve">e </w:t>
      </w:r>
      <w:r>
        <w:rPr>
          <w:rFonts w:ascii="Times New Roman" w:eastAsia="Times New Roman" w:hAnsi="Times New Roman" w:cs="Times New Roman"/>
          <w:iCs/>
          <w:sz w:val="24"/>
          <w:szCs w:val="24"/>
          <w:lang w:eastAsia="hr-HR"/>
        </w:rPr>
        <w:t>s nacionalnim sustav</w:t>
      </w:r>
      <w:r w:rsidR="0004618D">
        <w:rPr>
          <w:rFonts w:ascii="Times New Roman" w:eastAsia="Times New Roman" w:hAnsi="Times New Roman" w:cs="Times New Roman"/>
          <w:iCs/>
          <w:sz w:val="24"/>
          <w:szCs w:val="24"/>
          <w:lang w:eastAsia="hr-HR"/>
        </w:rPr>
        <w:t>om</w:t>
      </w:r>
      <w:r w:rsidR="00F527A7">
        <w:rPr>
          <w:rFonts w:ascii="Times New Roman" w:eastAsia="Times New Roman" w:hAnsi="Times New Roman" w:cs="Times New Roman"/>
          <w:iCs/>
          <w:sz w:val="24"/>
          <w:szCs w:val="24"/>
          <w:lang w:eastAsia="hr-HR"/>
        </w:rPr>
        <w:t xml:space="preserve"> </w:t>
      </w:r>
      <w:r>
        <w:rPr>
          <w:rFonts w:ascii="Times New Roman" w:eastAsia="Times New Roman" w:hAnsi="Times New Roman" w:cs="Times New Roman"/>
          <w:iCs/>
          <w:sz w:val="24"/>
          <w:szCs w:val="24"/>
          <w:lang w:eastAsia="hr-HR"/>
        </w:rPr>
        <w:t>socijalnog osiguranja.</w:t>
      </w:r>
    </w:p>
    <w:p w14:paraId="1BED163E" w14:textId="1BC4F424" w:rsidR="002E449D" w:rsidRDefault="00685207">
      <w:pPr>
        <w:spacing w:line="276"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8</w:t>
      </w:r>
      <w:r w:rsidR="00081771">
        <w:rPr>
          <w:rFonts w:ascii="Times New Roman" w:eastAsia="Times New Roman" w:hAnsi="Times New Roman" w:cs="Times New Roman"/>
          <w:iCs/>
          <w:sz w:val="24"/>
          <w:szCs w:val="24"/>
          <w:lang w:eastAsia="hr-HR"/>
        </w:rPr>
        <w:t xml:space="preserve">. „nacrt tehničkog propisa” </w:t>
      </w:r>
      <w:r w:rsidR="0075494A">
        <w:rPr>
          <w:rFonts w:ascii="Times New Roman" w:eastAsia="Times New Roman" w:hAnsi="Times New Roman" w:cs="Times New Roman"/>
          <w:iCs/>
          <w:sz w:val="24"/>
          <w:szCs w:val="24"/>
          <w:lang w:eastAsia="hr-HR"/>
        </w:rPr>
        <w:t xml:space="preserve">je </w:t>
      </w:r>
      <w:r w:rsidR="00081771">
        <w:rPr>
          <w:rFonts w:ascii="Times New Roman" w:eastAsia="Times New Roman" w:hAnsi="Times New Roman" w:cs="Times New Roman"/>
          <w:iCs/>
          <w:sz w:val="24"/>
          <w:szCs w:val="24"/>
          <w:lang w:eastAsia="hr-HR"/>
        </w:rPr>
        <w:t xml:space="preserve">tekst tehničke specifikacije ili drugog zahtjeva ili propisa o uslugama, uključujući administrativne odredbe, </w:t>
      </w:r>
      <w:r w:rsidR="0075494A">
        <w:rPr>
          <w:rFonts w:ascii="Times New Roman" w:eastAsia="Times New Roman" w:hAnsi="Times New Roman" w:cs="Times New Roman"/>
          <w:iCs/>
          <w:sz w:val="24"/>
          <w:szCs w:val="24"/>
          <w:lang w:eastAsia="hr-HR"/>
        </w:rPr>
        <w:t xml:space="preserve">izrađene </w:t>
      </w:r>
      <w:r w:rsidR="00081771">
        <w:rPr>
          <w:rFonts w:ascii="Times New Roman" w:eastAsia="Times New Roman" w:hAnsi="Times New Roman" w:cs="Times New Roman"/>
          <w:iCs/>
          <w:sz w:val="24"/>
          <w:szCs w:val="24"/>
          <w:lang w:eastAsia="hr-HR"/>
        </w:rPr>
        <w:t>s ciljem njihova donošenja ili donošenja u obliku nekog tehničkog propisa, koji je u fazi pripreme tijekom koje se još uvijek mogu napraviti bitne izmjene.</w:t>
      </w:r>
    </w:p>
    <w:p w14:paraId="717B0177" w14:textId="474B77D7" w:rsidR="002E449D" w:rsidRDefault="00685207">
      <w:pPr>
        <w:spacing w:line="276"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9</w:t>
      </w:r>
      <w:r w:rsidR="00081771">
        <w:rPr>
          <w:rFonts w:ascii="Times New Roman" w:eastAsia="Times New Roman" w:hAnsi="Times New Roman" w:cs="Times New Roman"/>
          <w:iCs/>
          <w:sz w:val="24"/>
          <w:szCs w:val="24"/>
          <w:lang w:eastAsia="hr-HR"/>
        </w:rPr>
        <w:t>.</w:t>
      </w:r>
      <w:r w:rsidR="00081771">
        <w:t xml:space="preserve"> </w:t>
      </w:r>
      <w:r w:rsidR="00081771">
        <w:rPr>
          <w:rFonts w:ascii="Times New Roman" w:eastAsia="Times New Roman" w:hAnsi="Times New Roman" w:cs="Times New Roman"/>
          <w:iCs/>
          <w:sz w:val="24"/>
          <w:szCs w:val="24"/>
          <w:lang w:eastAsia="hr-HR"/>
        </w:rPr>
        <w:t>„nadležno tijelo“ je javnopravno tijelo koje je stručni nositelj izrade tehničkog propisa.</w:t>
      </w:r>
    </w:p>
    <w:p w14:paraId="16F4343C" w14:textId="17A3DA62" w:rsidR="002E449D" w:rsidRDefault="00685207">
      <w:pPr>
        <w:spacing w:line="276"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10</w:t>
      </w:r>
      <w:r w:rsidR="00081771">
        <w:rPr>
          <w:rFonts w:ascii="Times New Roman" w:eastAsia="Times New Roman" w:hAnsi="Times New Roman" w:cs="Times New Roman"/>
          <w:iCs/>
          <w:sz w:val="24"/>
          <w:szCs w:val="24"/>
          <w:lang w:eastAsia="hr-HR"/>
        </w:rPr>
        <w:t xml:space="preserve">. „notifikacija“ </w:t>
      </w:r>
      <w:r w:rsidR="008B62B4">
        <w:rPr>
          <w:rFonts w:ascii="Times New Roman" w:eastAsia="Times New Roman" w:hAnsi="Times New Roman" w:cs="Times New Roman"/>
          <w:iCs/>
          <w:sz w:val="24"/>
          <w:szCs w:val="24"/>
          <w:lang w:eastAsia="hr-HR"/>
        </w:rPr>
        <w:t xml:space="preserve">je </w:t>
      </w:r>
      <w:r w:rsidR="00081771">
        <w:rPr>
          <w:rFonts w:ascii="Times New Roman" w:eastAsia="Times New Roman" w:hAnsi="Times New Roman" w:cs="Times New Roman"/>
          <w:iCs/>
          <w:sz w:val="24"/>
          <w:szCs w:val="24"/>
          <w:lang w:eastAsia="hr-HR"/>
        </w:rPr>
        <w:t>priopćenje nacrta tehničkog propisa i propisa o uslugama informacijskog društva Europskoj komisiji (u daljnjem tekstu: Komisija).</w:t>
      </w:r>
    </w:p>
    <w:p w14:paraId="31849AF8" w14:textId="03FD8FB0" w:rsidR="002E449D" w:rsidRDefault="00685207">
      <w:pPr>
        <w:spacing w:line="276"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11</w:t>
      </w:r>
      <w:r w:rsidR="00081771">
        <w:rPr>
          <w:rFonts w:ascii="Times New Roman" w:eastAsia="Times New Roman" w:hAnsi="Times New Roman" w:cs="Times New Roman"/>
          <w:iCs/>
          <w:sz w:val="24"/>
          <w:szCs w:val="24"/>
          <w:lang w:eastAsia="hr-HR"/>
        </w:rPr>
        <w:t xml:space="preserve">. „Informacijski sustav TRIS“ je informacijski sustav tehničkih propisa Komisije. </w:t>
      </w:r>
    </w:p>
    <w:p w14:paraId="4739E646" w14:textId="317DFB40" w:rsidR="002E449D" w:rsidRDefault="00685207">
      <w:pPr>
        <w:spacing w:line="276"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12</w:t>
      </w:r>
      <w:r w:rsidR="00081771">
        <w:rPr>
          <w:rFonts w:ascii="Times New Roman" w:eastAsia="Times New Roman" w:hAnsi="Times New Roman" w:cs="Times New Roman"/>
          <w:iCs/>
          <w:sz w:val="24"/>
          <w:szCs w:val="24"/>
          <w:lang w:eastAsia="hr-HR"/>
        </w:rPr>
        <w:t>. „Središnjica za TRIS“ je kontaktna točka u Republici Hrvatskoj za koordinaciju postupka notifikacije uređenog ovim Zakonom.</w:t>
      </w:r>
    </w:p>
    <w:p w14:paraId="1343DE87" w14:textId="491C9573" w:rsidR="002E449D" w:rsidRDefault="00685207">
      <w:pPr>
        <w:spacing w:line="276"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13</w:t>
      </w:r>
      <w:r w:rsidR="00081771">
        <w:rPr>
          <w:rFonts w:ascii="Times New Roman" w:eastAsia="Times New Roman" w:hAnsi="Times New Roman" w:cs="Times New Roman"/>
          <w:iCs/>
          <w:sz w:val="24"/>
          <w:szCs w:val="24"/>
          <w:lang w:eastAsia="hr-HR"/>
        </w:rPr>
        <w:t xml:space="preserve">. „nacionalno normirno tijelo“ je Hrvatski zavod za norme. </w:t>
      </w:r>
    </w:p>
    <w:p w14:paraId="2DBCA561" w14:textId="77777777" w:rsidR="002E449D" w:rsidRDefault="002E449D">
      <w:pPr>
        <w:spacing w:line="276" w:lineRule="auto"/>
        <w:jc w:val="center"/>
        <w:rPr>
          <w:rFonts w:ascii="Times New Roman" w:eastAsia="Times New Roman" w:hAnsi="Times New Roman" w:cs="Times New Roman"/>
          <w:b/>
          <w:sz w:val="24"/>
          <w:szCs w:val="24"/>
          <w:lang w:eastAsia="hr-HR"/>
        </w:rPr>
      </w:pPr>
    </w:p>
    <w:p w14:paraId="392146E4" w14:textId="77777777" w:rsidR="002E449D" w:rsidRDefault="00081771">
      <w:pPr>
        <w:spacing w:line="276"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Izuzeća od primjene Zakona</w:t>
      </w:r>
    </w:p>
    <w:p w14:paraId="4CA96BB3" w14:textId="77777777" w:rsidR="002E449D" w:rsidRPr="0060443F" w:rsidRDefault="00081771">
      <w:pPr>
        <w:spacing w:line="276" w:lineRule="auto"/>
        <w:jc w:val="center"/>
        <w:rPr>
          <w:rFonts w:ascii="Times New Roman" w:eastAsia="Times New Roman" w:hAnsi="Times New Roman" w:cs="Times New Roman"/>
          <w:sz w:val="24"/>
          <w:szCs w:val="24"/>
          <w:lang w:eastAsia="hr-HR"/>
        </w:rPr>
      </w:pPr>
      <w:r w:rsidRPr="0060443F">
        <w:rPr>
          <w:rFonts w:ascii="Times New Roman" w:eastAsia="Times New Roman" w:hAnsi="Times New Roman" w:cs="Times New Roman"/>
          <w:sz w:val="24"/>
          <w:szCs w:val="24"/>
          <w:lang w:eastAsia="hr-HR"/>
        </w:rPr>
        <w:t>Članak 4.</w:t>
      </w:r>
    </w:p>
    <w:p w14:paraId="1A9587D3" w14:textId="3AD0E23A" w:rsidR="002E449D" w:rsidRDefault="00081771" w:rsidP="007C39C7">
      <w:pPr>
        <w:spacing w:beforeAutospacing="1" w:line="276"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se Zakon ne primjenjuje na:</w:t>
      </w:r>
      <w:r w:rsidR="007867B6">
        <w:rPr>
          <w:rFonts w:ascii="Times New Roman" w:eastAsia="Times New Roman" w:hAnsi="Times New Roman" w:cs="Times New Roman"/>
          <w:sz w:val="24"/>
          <w:szCs w:val="24"/>
          <w:lang w:eastAsia="hr-HR"/>
        </w:rPr>
        <w:t xml:space="preserve">  </w:t>
      </w:r>
    </w:p>
    <w:p w14:paraId="75885C4D" w14:textId="18997D76" w:rsidR="002E449D" w:rsidRDefault="00081771">
      <w:pPr>
        <w:spacing w:beforeAutospacing="1"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04468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usluge radijskog emitiranja</w:t>
      </w:r>
    </w:p>
    <w:p w14:paraId="0B49EE16" w14:textId="1D9AC1E6" w:rsidR="002E449D" w:rsidRDefault="00081771">
      <w:pPr>
        <w:spacing w:beforeAutospacing="1"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04468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televizijsko emitiranje ili televizijsku emisiju </w:t>
      </w:r>
      <w:r w:rsidR="00F77C97">
        <w:rPr>
          <w:rFonts w:ascii="Times New Roman" w:eastAsia="Times New Roman" w:hAnsi="Times New Roman" w:cs="Times New Roman"/>
          <w:sz w:val="24"/>
          <w:szCs w:val="24"/>
          <w:lang w:eastAsia="hr-HR"/>
        </w:rPr>
        <w:t>odnosno</w:t>
      </w:r>
      <w:r>
        <w:rPr>
          <w:rFonts w:ascii="Times New Roman" w:eastAsia="Times New Roman" w:hAnsi="Times New Roman" w:cs="Times New Roman"/>
          <w:sz w:val="24"/>
          <w:szCs w:val="24"/>
          <w:lang w:eastAsia="hr-HR"/>
        </w:rPr>
        <w:t xml:space="preserve"> linearnu audiovizualnu medijsku uslugu koja je audiovizualna medijska usluga koju pruža pružatelj medijske usluge za istodobno gledanje programa na temelju rasporeda programa u smislu propisa o elektroničkim medijima</w:t>
      </w:r>
    </w:p>
    <w:p w14:paraId="2E3F7C10" w14:textId="4C21C48F" w:rsidR="002E449D" w:rsidRDefault="00081771">
      <w:pPr>
        <w:spacing w:beforeAutospacing="1"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04468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propise koji uređuju pitanja iz područja elektroničkih komunikacijskih usluga, elektroničkih komunikacijskih mreža, pripadajuće opreme i povezanih usluga koji se donose radi usklađivanja sa pravnom stečevinom Europske unije u tom području</w:t>
      </w:r>
    </w:p>
    <w:p w14:paraId="7CC8BD91" w14:textId="3A722945" w:rsidR="00A33929" w:rsidRDefault="00044688">
      <w:pPr>
        <w:spacing w:beforeAutospacing="1"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A33929">
        <w:rPr>
          <w:rFonts w:ascii="Times New Roman" w:eastAsia="Times New Roman" w:hAnsi="Times New Roman" w:cs="Times New Roman"/>
          <w:sz w:val="24"/>
          <w:szCs w:val="24"/>
          <w:lang w:eastAsia="hr-HR"/>
        </w:rPr>
        <w:t xml:space="preserve"> usluge koje su navedene u indikativnom popisu </w:t>
      </w:r>
      <w:r w:rsidR="00A33929" w:rsidRPr="00A33929">
        <w:rPr>
          <w:rFonts w:ascii="Times New Roman" w:eastAsia="Times New Roman" w:hAnsi="Times New Roman" w:cs="Times New Roman"/>
          <w:sz w:val="24"/>
          <w:szCs w:val="24"/>
          <w:lang w:eastAsia="hr-HR"/>
        </w:rPr>
        <w:t xml:space="preserve">u </w:t>
      </w:r>
      <w:r w:rsidR="00A33929" w:rsidRPr="001C59BE">
        <w:rPr>
          <w:rFonts w:ascii="Times New Roman" w:eastAsia="Times New Roman" w:hAnsi="Times New Roman" w:cs="Times New Roman"/>
          <w:sz w:val="24"/>
          <w:szCs w:val="24"/>
          <w:lang w:eastAsia="hr-HR"/>
        </w:rPr>
        <w:t>Prilogu I.</w:t>
      </w:r>
      <w:r w:rsidR="00A33929">
        <w:rPr>
          <w:rFonts w:ascii="Times New Roman" w:eastAsia="Times New Roman" w:hAnsi="Times New Roman" w:cs="Times New Roman"/>
          <w:sz w:val="24"/>
          <w:szCs w:val="24"/>
          <w:lang w:eastAsia="hr-HR"/>
        </w:rPr>
        <w:t xml:space="preserve"> ovog</w:t>
      </w:r>
      <w:r w:rsidR="002867E2">
        <w:rPr>
          <w:rFonts w:ascii="Times New Roman" w:eastAsia="Times New Roman" w:hAnsi="Times New Roman" w:cs="Times New Roman"/>
          <w:sz w:val="24"/>
          <w:szCs w:val="24"/>
          <w:lang w:eastAsia="hr-HR"/>
        </w:rPr>
        <w:t>a</w:t>
      </w:r>
      <w:r w:rsidR="00F77C97">
        <w:rPr>
          <w:rFonts w:ascii="Times New Roman" w:eastAsia="Times New Roman" w:hAnsi="Times New Roman" w:cs="Times New Roman"/>
          <w:sz w:val="24"/>
          <w:szCs w:val="24"/>
          <w:lang w:eastAsia="hr-HR"/>
        </w:rPr>
        <w:t xml:space="preserve"> Zakona</w:t>
      </w:r>
      <w:r w:rsidR="00093928">
        <w:rPr>
          <w:rFonts w:ascii="Times New Roman" w:eastAsia="Times New Roman" w:hAnsi="Times New Roman" w:cs="Times New Roman"/>
          <w:sz w:val="24"/>
          <w:szCs w:val="24"/>
          <w:lang w:eastAsia="hr-HR"/>
        </w:rPr>
        <w:t xml:space="preserve"> </w:t>
      </w:r>
      <w:r w:rsidR="00F5470E">
        <w:rPr>
          <w:rFonts w:ascii="Times New Roman" w:eastAsia="Times New Roman" w:hAnsi="Times New Roman" w:cs="Times New Roman"/>
          <w:sz w:val="24"/>
          <w:szCs w:val="24"/>
          <w:lang w:eastAsia="hr-HR"/>
        </w:rPr>
        <w:t>koji je sastavni dio ovoga Zakona</w:t>
      </w:r>
    </w:p>
    <w:p w14:paraId="548742E2" w14:textId="01C0AAEB" w:rsidR="002E449D" w:rsidRDefault="00A33929">
      <w:pPr>
        <w:spacing w:beforeAutospacing="1"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044688">
        <w:rPr>
          <w:rFonts w:ascii="Times New Roman" w:eastAsia="Times New Roman" w:hAnsi="Times New Roman" w:cs="Times New Roman"/>
          <w:sz w:val="24"/>
          <w:szCs w:val="24"/>
          <w:lang w:eastAsia="hr-HR"/>
        </w:rPr>
        <w:t>.</w:t>
      </w:r>
      <w:r w:rsidR="00081771">
        <w:rPr>
          <w:rFonts w:ascii="Times New Roman" w:eastAsia="Times New Roman" w:hAnsi="Times New Roman" w:cs="Times New Roman"/>
          <w:sz w:val="24"/>
          <w:szCs w:val="24"/>
          <w:lang w:eastAsia="hr-HR"/>
        </w:rPr>
        <w:t xml:space="preserve"> propise koji se donose radi usklađivanja s pravnom stečevinom Europske unije u području financijskih usluga, kako su naveden</w:t>
      </w:r>
      <w:r w:rsidR="008B62B4">
        <w:rPr>
          <w:rFonts w:ascii="Times New Roman" w:eastAsia="Times New Roman" w:hAnsi="Times New Roman" w:cs="Times New Roman"/>
          <w:sz w:val="24"/>
          <w:szCs w:val="24"/>
          <w:lang w:eastAsia="hr-HR"/>
        </w:rPr>
        <w:t>i</w:t>
      </w:r>
      <w:r w:rsidR="00081771">
        <w:rPr>
          <w:rFonts w:ascii="Times New Roman" w:eastAsia="Times New Roman" w:hAnsi="Times New Roman" w:cs="Times New Roman"/>
          <w:sz w:val="24"/>
          <w:szCs w:val="24"/>
          <w:lang w:eastAsia="hr-HR"/>
        </w:rPr>
        <w:t xml:space="preserve"> u indikativnom </w:t>
      </w:r>
      <w:r w:rsidR="00081771" w:rsidRPr="00685207">
        <w:rPr>
          <w:rFonts w:ascii="Times New Roman" w:eastAsia="Times New Roman" w:hAnsi="Times New Roman" w:cs="Times New Roman"/>
          <w:sz w:val="24"/>
          <w:szCs w:val="24"/>
          <w:lang w:eastAsia="hr-HR"/>
        </w:rPr>
        <w:t>popisu u Prilogu II.</w:t>
      </w:r>
      <w:r w:rsidR="00081771" w:rsidRPr="009F645A">
        <w:rPr>
          <w:rFonts w:ascii="Times New Roman" w:eastAsia="Times New Roman" w:hAnsi="Times New Roman" w:cs="Times New Roman"/>
          <w:sz w:val="24"/>
          <w:szCs w:val="24"/>
          <w:lang w:eastAsia="hr-HR"/>
        </w:rPr>
        <w:t xml:space="preserve"> ovog</w:t>
      </w:r>
      <w:r w:rsidR="002867E2">
        <w:rPr>
          <w:rFonts w:ascii="Times New Roman" w:eastAsia="Times New Roman" w:hAnsi="Times New Roman" w:cs="Times New Roman"/>
          <w:sz w:val="24"/>
          <w:szCs w:val="24"/>
          <w:lang w:eastAsia="hr-HR"/>
        </w:rPr>
        <w:t>a</w:t>
      </w:r>
      <w:r w:rsidR="00081771">
        <w:rPr>
          <w:rFonts w:ascii="Times New Roman" w:eastAsia="Times New Roman" w:hAnsi="Times New Roman" w:cs="Times New Roman"/>
          <w:sz w:val="24"/>
          <w:szCs w:val="24"/>
          <w:lang w:eastAsia="hr-HR"/>
        </w:rPr>
        <w:t xml:space="preserve"> Zakona</w:t>
      </w:r>
      <w:r w:rsidR="00093928">
        <w:rPr>
          <w:rFonts w:ascii="Times New Roman" w:eastAsia="Times New Roman" w:hAnsi="Times New Roman" w:cs="Times New Roman"/>
          <w:sz w:val="24"/>
          <w:szCs w:val="24"/>
          <w:lang w:eastAsia="hr-HR"/>
        </w:rPr>
        <w:t xml:space="preserve"> koji je sastavni dio ovoga Zakona</w:t>
      </w:r>
    </w:p>
    <w:p w14:paraId="641DC678" w14:textId="695DA7EC" w:rsidR="002E449D" w:rsidRDefault="00A33929">
      <w:pPr>
        <w:spacing w:beforeAutospacing="1"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044688">
        <w:rPr>
          <w:rFonts w:ascii="Times New Roman" w:eastAsia="Times New Roman" w:hAnsi="Times New Roman" w:cs="Times New Roman"/>
          <w:sz w:val="24"/>
          <w:szCs w:val="24"/>
          <w:lang w:eastAsia="hr-HR"/>
        </w:rPr>
        <w:t>.</w:t>
      </w:r>
      <w:r w:rsidR="00191F01">
        <w:rPr>
          <w:rFonts w:ascii="Times New Roman" w:eastAsia="Times New Roman" w:hAnsi="Times New Roman" w:cs="Times New Roman"/>
          <w:sz w:val="24"/>
          <w:szCs w:val="24"/>
          <w:lang w:eastAsia="hr-HR"/>
        </w:rPr>
        <w:t> </w:t>
      </w:r>
      <w:r w:rsidR="00E0313C">
        <w:rPr>
          <w:rFonts w:ascii="Times New Roman" w:eastAsia="Times New Roman" w:hAnsi="Times New Roman" w:cs="Times New Roman"/>
          <w:sz w:val="24"/>
          <w:szCs w:val="24"/>
          <w:lang w:eastAsia="hr-HR"/>
        </w:rPr>
        <w:t>pravila</w:t>
      </w:r>
      <w:r w:rsidR="00E0313C" w:rsidRPr="00E0313C">
        <w:rPr>
          <w:rFonts w:ascii="Times New Roman" w:eastAsia="Times New Roman" w:hAnsi="Times New Roman" w:cs="Times New Roman"/>
          <w:sz w:val="24"/>
          <w:szCs w:val="24"/>
          <w:lang w:eastAsia="hr-HR"/>
        </w:rPr>
        <w:t xml:space="preserve"> za uređena tržišta u smislu propisa koji se odnose na financijska tržišta ili pravila drugih tržišta ili tijela koja se bave klirinškim poslovi</w:t>
      </w:r>
      <w:r w:rsidR="00F77C97">
        <w:rPr>
          <w:rFonts w:ascii="Times New Roman" w:eastAsia="Times New Roman" w:hAnsi="Times New Roman" w:cs="Times New Roman"/>
          <w:sz w:val="24"/>
          <w:szCs w:val="24"/>
          <w:lang w:eastAsia="hr-HR"/>
        </w:rPr>
        <w:t>ma ili namirom na tim tržištima</w:t>
      </w:r>
    </w:p>
    <w:p w14:paraId="6553D8C9" w14:textId="25813B38" w:rsidR="002E449D" w:rsidRDefault="00A33929">
      <w:pPr>
        <w:spacing w:beforeAutospacing="1"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7</w:t>
      </w:r>
      <w:r w:rsidR="00044688">
        <w:rPr>
          <w:rFonts w:ascii="Times New Roman" w:eastAsia="Times New Roman" w:hAnsi="Times New Roman" w:cs="Times New Roman"/>
          <w:sz w:val="24"/>
          <w:szCs w:val="24"/>
          <w:lang w:eastAsia="hr-HR"/>
        </w:rPr>
        <w:t>.</w:t>
      </w:r>
      <w:r w:rsidR="00081771">
        <w:rPr>
          <w:rFonts w:ascii="Times New Roman" w:eastAsia="Times New Roman" w:hAnsi="Times New Roman" w:cs="Times New Roman"/>
          <w:sz w:val="24"/>
          <w:szCs w:val="24"/>
          <w:lang w:eastAsia="hr-HR"/>
        </w:rPr>
        <w:t xml:space="preserve"> mjere koje se uvode na temelju </w:t>
      </w:r>
      <w:r w:rsidR="004B3F5B">
        <w:rPr>
          <w:rFonts w:ascii="Times New Roman" w:eastAsia="Times New Roman" w:hAnsi="Times New Roman" w:cs="Times New Roman"/>
          <w:sz w:val="24"/>
          <w:szCs w:val="24"/>
          <w:lang w:eastAsia="hr-HR"/>
        </w:rPr>
        <w:t xml:space="preserve">UFEU-a </w:t>
      </w:r>
      <w:r w:rsidR="00081771">
        <w:rPr>
          <w:rFonts w:ascii="Times New Roman" w:eastAsia="Times New Roman" w:hAnsi="Times New Roman" w:cs="Times New Roman"/>
          <w:sz w:val="24"/>
          <w:szCs w:val="24"/>
          <w:lang w:eastAsia="hr-HR"/>
        </w:rPr>
        <w:t>radi zaštite osoba, posebno radnika, prilikom uporabe proizvoda, ako te mjere ne utječu na proizvode</w:t>
      </w:r>
      <w:r w:rsidR="004B3F5B">
        <w:rPr>
          <w:rFonts w:ascii="Times New Roman" w:eastAsia="Times New Roman" w:hAnsi="Times New Roman" w:cs="Times New Roman"/>
          <w:sz w:val="24"/>
          <w:szCs w:val="24"/>
          <w:lang w:eastAsia="hr-HR"/>
        </w:rPr>
        <w:t>.</w:t>
      </w:r>
    </w:p>
    <w:p w14:paraId="7B16D4DD" w14:textId="148FFEB6" w:rsidR="002E449D" w:rsidRDefault="002E449D">
      <w:pPr>
        <w:spacing w:beforeAutospacing="1" w:line="276" w:lineRule="auto"/>
        <w:jc w:val="both"/>
        <w:rPr>
          <w:rFonts w:ascii="Times New Roman" w:eastAsia="Times New Roman" w:hAnsi="Times New Roman" w:cs="Times New Roman"/>
          <w:sz w:val="24"/>
          <w:szCs w:val="24"/>
          <w:lang w:eastAsia="hr-HR"/>
        </w:rPr>
      </w:pPr>
    </w:p>
    <w:p w14:paraId="35F10E8F" w14:textId="77777777" w:rsidR="002E449D" w:rsidRPr="00FF0E16" w:rsidRDefault="00081771" w:rsidP="001C59BE">
      <w:pPr>
        <w:pStyle w:val="t-9-8"/>
        <w:numPr>
          <w:ilvl w:val="0"/>
          <w:numId w:val="7"/>
        </w:numPr>
        <w:spacing w:before="280" w:after="280" w:afterAutospacing="0" w:line="276" w:lineRule="auto"/>
        <w:ind w:left="0" w:firstLine="0"/>
        <w:jc w:val="center"/>
        <w:rPr>
          <w:b/>
        </w:rPr>
      </w:pPr>
      <w:r w:rsidRPr="00FF0E16">
        <w:rPr>
          <w:rFonts w:eastAsia="Calibri"/>
          <w:b/>
        </w:rPr>
        <w:t xml:space="preserve">POSTUPAK </w:t>
      </w:r>
      <w:r w:rsidRPr="00FF0E16">
        <w:rPr>
          <w:b/>
        </w:rPr>
        <w:t>NOTIFIKACIJE</w:t>
      </w:r>
    </w:p>
    <w:p w14:paraId="7BC8498E" w14:textId="77777777" w:rsidR="002E449D" w:rsidRDefault="00081771" w:rsidP="001C59BE">
      <w:pPr>
        <w:spacing w:beforeAutospacing="1" w:line="276"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Središnjica za TRIS</w:t>
      </w:r>
    </w:p>
    <w:p w14:paraId="4DBAC2F9" w14:textId="77777777" w:rsidR="002E449D" w:rsidRPr="00FF0E16" w:rsidRDefault="00081771" w:rsidP="001C59BE">
      <w:pPr>
        <w:spacing w:beforeAutospacing="1" w:line="276" w:lineRule="auto"/>
        <w:jc w:val="center"/>
        <w:rPr>
          <w:rFonts w:ascii="Times New Roman" w:eastAsia="Times New Roman" w:hAnsi="Times New Roman" w:cs="Times New Roman"/>
          <w:sz w:val="24"/>
          <w:szCs w:val="24"/>
          <w:lang w:eastAsia="hr-HR"/>
        </w:rPr>
      </w:pPr>
      <w:r w:rsidRPr="00FF0E16">
        <w:rPr>
          <w:rFonts w:ascii="Times New Roman" w:eastAsia="Times New Roman" w:hAnsi="Times New Roman" w:cs="Times New Roman"/>
          <w:sz w:val="24"/>
          <w:szCs w:val="24"/>
          <w:lang w:eastAsia="hr-HR"/>
        </w:rPr>
        <w:t>Članak 5.</w:t>
      </w:r>
    </w:p>
    <w:p w14:paraId="10D6A400" w14:textId="486E04CA" w:rsidR="002E449D" w:rsidRDefault="00081771" w:rsidP="007C39C7">
      <w:pPr>
        <w:spacing w:beforeAutospacing="1" w:line="276" w:lineRule="auto"/>
        <w:ind w:firstLine="708"/>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 </w:t>
      </w:r>
      <w:r w:rsidR="00A727C5">
        <w:rPr>
          <w:rFonts w:ascii="Times New Roman" w:eastAsia="Times New Roman" w:hAnsi="Times New Roman" w:cs="Times New Roman"/>
          <w:iCs/>
          <w:sz w:val="24"/>
          <w:szCs w:val="24"/>
          <w:lang w:eastAsia="hr-HR"/>
        </w:rPr>
        <w:t xml:space="preserve">Poslovi Središnjice </w:t>
      </w:r>
      <w:r>
        <w:rPr>
          <w:rFonts w:ascii="Times New Roman" w:eastAsia="Times New Roman" w:hAnsi="Times New Roman" w:cs="Times New Roman"/>
          <w:iCs/>
          <w:sz w:val="24"/>
          <w:szCs w:val="24"/>
          <w:lang w:eastAsia="hr-HR"/>
        </w:rPr>
        <w:t xml:space="preserve">za TRIS </w:t>
      </w:r>
      <w:r w:rsidR="00A727C5">
        <w:rPr>
          <w:rFonts w:ascii="Times New Roman" w:eastAsia="Times New Roman" w:hAnsi="Times New Roman" w:cs="Times New Roman"/>
          <w:iCs/>
          <w:sz w:val="24"/>
          <w:szCs w:val="24"/>
          <w:lang w:eastAsia="hr-HR"/>
        </w:rPr>
        <w:t xml:space="preserve">obavljaju se u </w:t>
      </w:r>
      <w:r>
        <w:rPr>
          <w:rFonts w:ascii="Times New Roman" w:eastAsia="Times New Roman" w:hAnsi="Times New Roman" w:cs="Times New Roman"/>
          <w:iCs/>
          <w:sz w:val="24"/>
          <w:szCs w:val="24"/>
          <w:lang w:eastAsia="hr-HR"/>
        </w:rPr>
        <w:t>tijelu državne uprave nadležnom za gospodarstvo.</w:t>
      </w:r>
    </w:p>
    <w:p w14:paraId="180FF913" w14:textId="77777777" w:rsidR="00687716" w:rsidRDefault="00687716" w:rsidP="001C59BE">
      <w:pPr>
        <w:spacing w:beforeAutospacing="1" w:line="276" w:lineRule="auto"/>
        <w:jc w:val="center"/>
        <w:rPr>
          <w:rFonts w:ascii="Times New Roman" w:eastAsia="Times New Roman" w:hAnsi="Times New Roman" w:cs="Times New Roman"/>
          <w:i/>
          <w:sz w:val="24"/>
          <w:szCs w:val="24"/>
          <w:lang w:eastAsia="hr-HR"/>
        </w:rPr>
      </w:pPr>
    </w:p>
    <w:p w14:paraId="5D4200FB" w14:textId="5601A47B" w:rsidR="002E449D" w:rsidRDefault="00081771" w:rsidP="001C59BE">
      <w:pPr>
        <w:spacing w:beforeAutospacing="1" w:line="276" w:lineRule="auto"/>
        <w:jc w:val="center"/>
        <w:rPr>
          <w:rFonts w:eastAsia="Calibri"/>
          <w:i/>
        </w:rPr>
      </w:pPr>
      <w:r>
        <w:rPr>
          <w:rFonts w:ascii="Times New Roman" w:eastAsia="Times New Roman" w:hAnsi="Times New Roman" w:cs="Times New Roman"/>
          <w:i/>
          <w:sz w:val="24"/>
          <w:szCs w:val="24"/>
          <w:lang w:eastAsia="hr-HR"/>
        </w:rPr>
        <w:t>Upućivanje u postupak notifikacije</w:t>
      </w:r>
    </w:p>
    <w:p w14:paraId="482C9046" w14:textId="77777777" w:rsidR="002E449D" w:rsidRPr="00FF0E16" w:rsidRDefault="00081771" w:rsidP="001C59BE">
      <w:pPr>
        <w:spacing w:beforeAutospacing="1" w:line="276" w:lineRule="auto"/>
        <w:jc w:val="center"/>
        <w:rPr>
          <w:rFonts w:ascii="Times New Roman" w:hAnsi="Times New Roman" w:cs="Times New Roman"/>
          <w:sz w:val="24"/>
          <w:szCs w:val="24"/>
        </w:rPr>
      </w:pPr>
      <w:r w:rsidRPr="00FF0E16">
        <w:rPr>
          <w:rFonts w:ascii="Times New Roman" w:hAnsi="Times New Roman" w:cs="Times New Roman"/>
          <w:sz w:val="24"/>
          <w:szCs w:val="24"/>
        </w:rPr>
        <w:t>Članak 6.</w:t>
      </w:r>
    </w:p>
    <w:p w14:paraId="70A7A744" w14:textId="1921DDB8" w:rsidR="002E449D" w:rsidRDefault="00081771" w:rsidP="00002780">
      <w:pPr>
        <w:spacing w:line="276" w:lineRule="auto"/>
        <w:ind w:firstLine="708"/>
        <w:jc w:val="both"/>
        <w:rPr>
          <w:b/>
        </w:rPr>
      </w:pPr>
      <w:r>
        <w:rPr>
          <w:rFonts w:ascii="Times New Roman" w:eastAsia="Times New Roman" w:hAnsi="Times New Roman" w:cs="Times New Roman"/>
          <w:sz w:val="24"/>
          <w:szCs w:val="24"/>
          <w:lang w:eastAsia="hr-HR"/>
        </w:rPr>
        <w:t xml:space="preserve">(1) Nadležno tijelo dostavlja nacrt tehničkog propisa Komisiji putem </w:t>
      </w:r>
      <w:r>
        <w:rPr>
          <w:rFonts w:ascii="Times New Roman" w:eastAsia="Times New Roman" w:hAnsi="Times New Roman" w:cs="Times New Roman"/>
          <w:iCs/>
          <w:sz w:val="24"/>
          <w:szCs w:val="24"/>
          <w:lang w:eastAsia="hr-HR"/>
        </w:rPr>
        <w:t>Središnjice za TRIS uz obrazloženje o razlozima za donošenje tehničkog propisa</w:t>
      </w:r>
      <w:r w:rsidR="00A24EDA">
        <w:rPr>
          <w:rFonts w:ascii="Times New Roman" w:eastAsia="Times New Roman" w:hAnsi="Times New Roman" w:cs="Times New Roman"/>
          <w:iCs/>
          <w:sz w:val="24"/>
          <w:szCs w:val="24"/>
          <w:lang w:eastAsia="hr-HR"/>
        </w:rPr>
        <w:t>.</w:t>
      </w:r>
    </w:p>
    <w:p w14:paraId="6AC8D3BC" w14:textId="1F0F648B" w:rsidR="002E449D" w:rsidRDefault="00081771" w:rsidP="00002780">
      <w:pPr>
        <w:spacing w:beforeAutospacing="1"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Ako se propisom u cijelosti prenosi tekst međunarodne ili europske norme nadležno tijelo putem Središnjice za TRIS </w:t>
      </w:r>
      <w:r w:rsidR="00F77C97">
        <w:rPr>
          <w:rFonts w:ascii="Times New Roman" w:eastAsia="Times New Roman" w:hAnsi="Times New Roman" w:cs="Times New Roman"/>
          <w:sz w:val="24"/>
          <w:szCs w:val="24"/>
          <w:lang w:eastAsia="hr-HR"/>
        </w:rPr>
        <w:t xml:space="preserve">dostavlja </w:t>
      </w:r>
      <w:r>
        <w:rPr>
          <w:rFonts w:ascii="Times New Roman" w:eastAsia="Times New Roman" w:hAnsi="Times New Roman" w:cs="Times New Roman"/>
          <w:sz w:val="24"/>
          <w:szCs w:val="24"/>
          <w:lang w:eastAsia="hr-HR"/>
        </w:rPr>
        <w:t>Komisiji samo informacije o toj normi.</w:t>
      </w:r>
    </w:p>
    <w:p w14:paraId="356FD333" w14:textId="4E2EE160" w:rsidR="002E449D" w:rsidRDefault="00081771" w:rsidP="00002780">
      <w:pPr>
        <w:spacing w:beforeAutospacing="1"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Tekst nacrta tehničkog propisa koji se upućuje Vladi Republike Hrvatske na daljnji postupak sukladno odredbama Poslovnika Vlade Republike Hrvatske </w:t>
      </w:r>
      <w:r w:rsidR="00F5470E">
        <w:rPr>
          <w:rFonts w:ascii="Times New Roman" w:eastAsia="PMingLiU" w:hAnsi="Times New Roman" w:cs="Times New Roman"/>
          <w:sz w:val="24"/>
          <w:szCs w:val="24"/>
          <w:lang w:eastAsia="hr-HR"/>
        </w:rPr>
        <w:t xml:space="preserve">(„Narodne novine“, br. 154/11, 121/12, 7/13, 61/15, 99/16, </w:t>
      </w:r>
      <w:r w:rsidR="00536B05">
        <w:rPr>
          <w:rFonts w:ascii="Times New Roman" w:eastAsia="PMingLiU" w:hAnsi="Times New Roman" w:cs="Times New Roman"/>
          <w:sz w:val="24"/>
          <w:szCs w:val="24"/>
          <w:lang w:eastAsia="hr-HR"/>
        </w:rPr>
        <w:t xml:space="preserve">57/17, 87/19 i 88/20) </w:t>
      </w:r>
      <w:r>
        <w:rPr>
          <w:rFonts w:ascii="Times New Roman" w:eastAsia="Times New Roman" w:hAnsi="Times New Roman" w:cs="Times New Roman"/>
          <w:sz w:val="24"/>
          <w:szCs w:val="24"/>
          <w:lang w:eastAsia="hr-HR"/>
        </w:rPr>
        <w:t>upućuje se u postupak notifikacije nakon prikupljenih propisanih mišljenja.</w:t>
      </w:r>
    </w:p>
    <w:p w14:paraId="1E0627C4" w14:textId="48B6C823" w:rsidR="002E449D" w:rsidRDefault="00081771" w:rsidP="00002780">
      <w:pPr>
        <w:spacing w:beforeAutospacing="1" w:line="276" w:lineRule="auto"/>
        <w:ind w:firstLine="708"/>
        <w:jc w:val="both"/>
        <w:rPr>
          <w:rFonts w:ascii="Times New Roman" w:eastAsia="Times New Roman" w:hAnsi="Times New Roman" w:cs="Times New Roman"/>
          <w:sz w:val="24"/>
          <w:szCs w:val="24"/>
          <w:lang w:eastAsia="hr-HR"/>
        </w:rPr>
      </w:pPr>
      <w:bookmarkStart w:id="1" w:name="move613582152"/>
      <w:bookmarkEnd w:id="1"/>
      <w:r>
        <w:rPr>
          <w:rFonts w:ascii="Times New Roman" w:eastAsia="Times New Roman" w:hAnsi="Times New Roman" w:cs="Times New Roman"/>
          <w:sz w:val="24"/>
          <w:szCs w:val="24"/>
          <w:lang w:eastAsia="hr-HR"/>
        </w:rPr>
        <w:t>(4) Nadležno tijelo ponovno dostavlja nacrt tehničkog propisa u skladu s uvjetima navedenim u stavcima 1</w:t>
      </w:r>
      <w:r w:rsidR="00CA43B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2</w:t>
      </w:r>
      <w:r w:rsidR="00CA43B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ovog</w:t>
      </w:r>
      <w:r w:rsidR="002867E2">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članka svaki put ako unese izmjene kojima se značajno mijenja njegov opseg ili skraćuje </w:t>
      </w:r>
      <w:r w:rsidR="00AD554C">
        <w:rPr>
          <w:rFonts w:ascii="Times New Roman" w:eastAsia="Times New Roman" w:hAnsi="Times New Roman" w:cs="Times New Roman"/>
          <w:sz w:val="24"/>
          <w:szCs w:val="24"/>
          <w:lang w:eastAsia="hr-HR"/>
        </w:rPr>
        <w:t>prvotno predviđene rokove primjene</w:t>
      </w:r>
      <w:r w:rsidR="003A4E0C">
        <w:rPr>
          <w:rFonts w:ascii="Times New Roman" w:eastAsia="Times New Roman" w:hAnsi="Times New Roman" w:cs="Times New Roman"/>
          <w:sz w:val="24"/>
          <w:szCs w:val="24"/>
          <w:lang w:eastAsia="hr-HR"/>
        </w:rPr>
        <w:t xml:space="preserve"> ili</w:t>
      </w:r>
      <w:r>
        <w:rPr>
          <w:rFonts w:ascii="Times New Roman" w:eastAsia="Times New Roman" w:hAnsi="Times New Roman" w:cs="Times New Roman"/>
          <w:sz w:val="24"/>
          <w:szCs w:val="24"/>
          <w:lang w:eastAsia="hr-HR"/>
        </w:rPr>
        <w:t xml:space="preserve"> utvrđuju dodatne specifikacije i zahtjevi ili </w:t>
      </w:r>
      <w:r w:rsidR="00AD554C">
        <w:rPr>
          <w:rFonts w:ascii="Times New Roman" w:eastAsia="Times New Roman" w:hAnsi="Times New Roman" w:cs="Times New Roman"/>
          <w:sz w:val="24"/>
          <w:szCs w:val="24"/>
          <w:lang w:eastAsia="hr-HR"/>
        </w:rPr>
        <w:t xml:space="preserve">pooštravaju </w:t>
      </w:r>
      <w:r>
        <w:rPr>
          <w:rFonts w:ascii="Times New Roman" w:eastAsia="Times New Roman" w:hAnsi="Times New Roman" w:cs="Times New Roman"/>
          <w:sz w:val="24"/>
          <w:szCs w:val="24"/>
          <w:lang w:eastAsia="hr-HR"/>
        </w:rPr>
        <w:t>postojeće specifikacije i zahtjev</w:t>
      </w:r>
      <w:r w:rsidR="00FE2EB6">
        <w:rPr>
          <w:rFonts w:ascii="Times New Roman" w:eastAsia="Times New Roman" w:hAnsi="Times New Roman" w:cs="Times New Roman"/>
          <w:sz w:val="24"/>
          <w:szCs w:val="24"/>
          <w:lang w:eastAsia="hr-HR"/>
        </w:rPr>
        <w:t>i</w:t>
      </w:r>
      <w:r w:rsidR="00AD554C">
        <w:rPr>
          <w:rFonts w:ascii="Times New Roman" w:eastAsia="Times New Roman" w:hAnsi="Times New Roman" w:cs="Times New Roman"/>
          <w:sz w:val="24"/>
          <w:szCs w:val="24"/>
          <w:lang w:eastAsia="hr-HR"/>
        </w:rPr>
        <w:t>.</w:t>
      </w:r>
      <w:bookmarkStart w:id="2" w:name="move613582151"/>
      <w:bookmarkEnd w:id="2"/>
    </w:p>
    <w:p w14:paraId="6D3054AE" w14:textId="5BADCD62" w:rsidR="002E449D" w:rsidRDefault="00081771" w:rsidP="00002780">
      <w:pPr>
        <w:spacing w:beforeAutospacing="1"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Ako se nacrtom tehničkog propisa posebno želi ograničiti </w:t>
      </w:r>
      <w:r w:rsidR="002C32D5">
        <w:rPr>
          <w:rFonts w:ascii="Times New Roman" w:eastAsia="Times New Roman" w:hAnsi="Times New Roman" w:cs="Times New Roman"/>
          <w:sz w:val="24"/>
          <w:szCs w:val="24"/>
          <w:lang w:eastAsia="hr-HR"/>
        </w:rPr>
        <w:t xml:space="preserve">stavljanje na tržište i/ili </w:t>
      </w:r>
      <w:r>
        <w:rPr>
          <w:rFonts w:ascii="Times New Roman" w:eastAsia="Times New Roman" w:hAnsi="Times New Roman" w:cs="Times New Roman"/>
          <w:sz w:val="24"/>
          <w:szCs w:val="24"/>
          <w:lang w:eastAsia="hr-HR"/>
        </w:rPr>
        <w:t xml:space="preserve">uporaba kemijske tvari, smjesa ili proizvoda zbog javnog zdravlja odnosno zaštite potrošača ili okoliša, nadležno tijelo dostavlja Komisiji putem Središnjice za TRIS sažetak svih relevantnih podataka o toj tvari, </w:t>
      </w:r>
      <w:r w:rsidR="00FA44DB">
        <w:rPr>
          <w:rFonts w:ascii="Times New Roman" w:eastAsia="Times New Roman" w:hAnsi="Times New Roman" w:cs="Times New Roman"/>
          <w:sz w:val="24"/>
          <w:szCs w:val="24"/>
          <w:lang w:eastAsia="hr-HR"/>
        </w:rPr>
        <w:t>smjesi</w:t>
      </w:r>
      <w:r>
        <w:rPr>
          <w:rFonts w:ascii="Times New Roman" w:eastAsia="Times New Roman" w:hAnsi="Times New Roman" w:cs="Times New Roman"/>
          <w:sz w:val="24"/>
          <w:szCs w:val="24"/>
          <w:lang w:eastAsia="hr-HR"/>
        </w:rPr>
        <w:t xml:space="preserve"> odnosno proizvodu te poznatim i raspoloživim zamjenama odnosno pozivanje na te podatke, ako su te informacije raspoložive, te priopćuje očekivane učinke mjera na javno zdravlje, zaštitu potrošača i okoliša, zajedno s analizom rizika koja se prema potrebi obavlja u skladu s </w:t>
      </w:r>
      <w:r w:rsidR="00301EF8">
        <w:rPr>
          <w:rFonts w:ascii="Times New Roman" w:eastAsia="Times New Roman" w:hAnsi="Times New Roman" w:cs="Times New Roman"/>
          <w:sz w:val="24"/>
          <w:szCs w:val="24"/>
          <w:lang w:eastAsia="hr-HR"/>
        </w:rPr>
        <w:t xml:space="preserve">općim </w:t>
      </w:r>
      <w:r>
        <w:rPr>
          <w:rFonts w:ascii="Times New Roman" w:eastAsia="Times New Roman" w:hAnsi="Times New Roman" w:cs="Times New Roman"/>
          <w:sz w:val="24"/>
          <w:szCs w:val="24"/>
          <w:lang w:eastAsia="hr-HR"/>
        </w:rPr>
        <w:t>načelima</w:t>
      </w:r>
      <w:r w:rsidR="00301EF8">
        <w:rPr>
          <w:rFonts w:ascii="Times New Roman" w:eastAsia="Times New Roman" w:hAnsi="Times New Roman" w:cs="Times New Roman"/>
          <w:sz w:val="24"/>
          <w:szCs w:val="24"/>
          <w:lang w:eastAsia="hr-HR"/>
        </w:rPr>
        <w:t xml:space="preserve"> ocjene rizika kemijskih tvari</w:t>
      </w:r>
      <w:r>
        <w:rPr>
          <w:rFonts w:ascii="Times New Roman" w:eastAsia="Times New Roman" w:hAnsi="Times New Roman" w:cs="Times New Roman"/>
          <w:sz w:val="24"/>
          <w:szCs w:val="24"/>
          <w:lang w:eastAsia="hr-HR"/>
        </w:rPr>
        <w:t>, kako je navedeno u relevantnom dijelu odjeljka II.3 Priloga XV. Uredbi (EZ) br. 1907/2006 Europskog parlamenta i Vijeća</w:t>
      </w:r>
      <w:r w:rsidR="00665936">
        <w:rPr>
          <w:rFonts w:ascii="Times New Roman" w:eastAsia="Times New Roman" w:hAnsi="Times New Roman" w:cs="Times New Roman"/>
          <w:sz w:val="24"/>
          <w:szCs w:val="24"/>
          <w:lang w:eastAsia="hr-HR"/>
        </w:rPr>
        <w:t xml:space="preserve"> </w:t>
      </w:r>
      <w:r w:rsidR="00665936" w:rsidRPr="00665936">
        <w:rPr>
          <w:rFonts w:ascii="Times New Roman" w:eastAsia="Times New Roman" w:hAnsi="Times New Roman" w:cs="Times New Roman"/>
          <w:sz w:val="24"/>
          <w:szCs w:val="24"/>
          <w:lang w:eastAsia="hr-HR"/>
        </w:rPr>
        <w:t xml:space="preserve">od 18. prosinca 2006. o registraciji, evaluaciji, autorizaciji i ograničavanju kemikalija (REACH) i osnivanju Europske agencije za kemikalije te o izmjeni Direktive 1999/45/EZ i stavljanju izvan snage Uredbe Vijeća (EEZ) br. 793/93 i Uredbe Komisije (EZ) br. 1488/94 kao </w:t>
      </w:r>
      <w:r w:rsidR="00665936" w:rsidRPr="00665936">
        <w:rPr>
          <w:rFonts w:ascii="Times New Roman" w:eastAsia="Times New Roman" w:hAnsi="Times New Roman" w:cs="Times New Roman"/>
          <w:sz w:val="24"/>
          <w:szCs w:val="24"/>
          <w:lang w:eastAsia="hr-HR"/>
        </w:rPr>
        <w:lastRenderedPageBreak/>
        <w:t>i Direktive Vijeća 76/769/EEZ i direktiva Komisije 91/155/EEZ, 93/67/EEZ, 93/105/EZ i 2000/21/EZ (Tekst značajan za EGP)</w:t>
      </w:r>
      <w:r w:rsidR="00B17391">
        <w:rPr>
          <w:rFonts w:ascii="Times New Roman" w:eastAsia="Times New Roman" w:hAnsi="Times New Roman" w:cs="Times New Roman"/>
          <w:sz w:val="24"/>
          <w:szCs w:val="24"/>
          <w:lang w:eastAsia="hr-HR"/>
        </w:rPr>
        <w:t xml:space="preserve"> (SL L 396, 30.12.2006.)</w:t>
      </w:r>
      <w:r>
        <w:rPr>
          <w:rFonts w:ascii="Times New Roman" w:eastAsia="Times New Roman" w:hAnsi="Times New Roman" w:cs="Times New Roman"/>
          <w:sz w:val="24"/>
          <w:szCs w:val="24"/>
          <w:lang w:eastAsia="hr-HR"/>
        </w:rPr>
        <w:t>.</w:t>
      </w:r>
    </w:p>
    <w:p w14:paraId="722D862D" w14:textId="52C97A7D" w:rsidR="002E449D" w:rsidRDefault="00081771" w:rsidP="00002780">
      <w:pPr>
        <w:spacing w:beforeAutospacing="1"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566DF8">
        <w:rPr>
          <w:rFonts w:ascii="Times New Roman" w:eastAsia="Times New Roman" w:hAnsi="Times New Roman" w:cs="Times New Roman"/>
          <w:sz w:val="24"/>
          <w:szCs w:val="24"/>
          <w:lang w:eastAsia="hr-HR"/>
        </w:rPr>
        <w:t xml:space="preserve">Nadležno tijelo </w:t>
      </w:r>
      <w:r>
        <w:rPr>
          <w:rFonts w:ascii="Times New Roman" w:eastAsia="Times New Roman" w:hAnsi="Times New Roman" w:cs="Times New Roman"/>
          <w:sz w:val="24"/>
          <w:szCs w:val="24"/>
          <w:lang w:eastAsia="hr-HR"/>
        </w:rPr>
        <w:t xml:space="preserve">putem Središnjice za TRIS dostavlja Komisiji </w:t>
      </w:r>
      <w:r w:rsidR="00566DF8">
        <w:rPr>
          <w:rFonts w:ascii="Times New Roman" w:eastAsia="Times New Roman" w:hAnsi="Times New Roman" w:cs="Times New Roman"/>
          <w:sz w:val="24"/>
          <w:szCs w:val="24"/>
          <w:lang w:eastAsia="hr-HR"/>
        </w:rPr>
        <w:t xml:space="preserve">konačni </w:t>
      </w:r>
      <w:r>
        <w:rPr>
          <w:rFonts w:ascii="Times New Roman" w:eastAsia="Times New Roman" w:hAnsi="Times New Roman" w:cs="Times New Roman"/>
          <w:sz w:val="24"/>
          <w:szCs w:val="24"/>
          <w:lang w:eastAsia="hr-HR"/>
        </w:rPr>
        <w:t xml:space="preserve">tekst tehničkog propisa. </w:t>
      </w:r>
    </w:p>
    <w:p w14:paraId="1B3F6E32" w14:textId="48B9D160" w:rsidR="002E449D" w:rsidRDefault="00081771" w:rsidP="00002780">
      <w:pPr>
        <w:spacing w:beforeAutospacing="1"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sidR="0002099C">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ropis iz stavka 6</w:t>
      </w:r>
      <w:r w:rsidR="00CA43B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ovog</w:t>
      </w:r>
      <w:r w:rsidR="002867E2">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članka mora sadržavati odredbu u kojoj se navodi da je propis notificiran u skladu s Direktivom (EU) 2015/1535 Europskog parlamenta i Vijeća od 9. rujna 2015. o utvrđivanju postupka pružanja informacija u području tehničkih propisa i pravila o uslugama informacijskog društva (kodificirani tekst) (Tekst značajan za EGP).</w:t>
      </w:r>
    </w:p>
    <w:p w14:paraId="1BA23E3F" w14:textId="080F2189" w:rsidR="0021410D" w:rsidRPr="00052B16" w:rsidRDefault="003F6748" w:rsidP="00052B16">
      <w:pPr>
        <w:spacing w:beforeAutospacing="1" w:line="276" w:lineRule="auto"/>
        <w:jc w:val="center"/>
        <w:rPr>
          <w:rFonts w:ascii="Times New Roman" w:eastAsia="Times New Roman" w:hAnsi="Times New Roman" w:cs="Times New Roman"/>
          <w:i/>
          <w:sz w:val="24"/>
          <w:szCs w:val="24"/>
          <w:lang w:eastAsia="hr-HR"/>
        </w:rPr>
      </w:pPr>
      <w:r w:rsidRPr="00052B16">
        <w:rPr>
          <w:rFonts w:ascii="Times New Roman" w:eastAsia="Times New Roman" w:hAnsi="Times New Roman" w:cs="Times New Roman"/>
          <w:i/>
          <w:sz w:val="24"/>
          <w:szCs w:val="24"/>
          <w:lang w:eastAsia="hr-HR"/>
        </w:rPr>
        <w:t>Notifikacija vezana uz norme i tehničke specifikacije</w:t>
      </w:r>
    </w:p>
    <w:p w14:paraId="3EC9CD76" w14:textId="77777777" w:rsidR="002E449D" w:rsidRPr="00FF0E16" w:rsidRDefault="00081771" w:rsidP="001C59BE">
      <w:pPr>
        <w:spacing w:beforeAutospacing="1" w:line="276" w:lineRule="auto"/>
        <w:jc w:val="center"/>
        <w:rPr>
          <w:rFonts w:ascii="Times New Roman" w:eastAsia="Times New Roman" w:hAnsi="Times New Roman" w:cs="Times New Roman"/>
          <w:sz w:val="24"/>
          <w:szCs w:val="24"/>
          <w:lang w:eastAsia="hr-HR"/>
        </w:rPr>
      </w:pPr>
      <w:r w:rsidRPr="00FF0E16">
        <w:rPr>
          <w:rFonts w:ascii="Times New Roman" w:eastAsia="Times New Roman" w:hAnsi="Times New Roman" w:cs="Times New Roman"/>
          <w:sz w:val="24"/>
          <w:szCs w:val="24"/>
          <w:lang w:eastAsia="hr-HR"/>
        </w:rPr>
        <w:t>Članak 7.</w:t>
      </w:r>
    </w:p>
    <w:p w14:paraId="5EDC054D" w14:textId="7B27935A" w:rsidR="002E449D" w:rsidRDefault="00081771" w:rsidP="00983D58">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Nadležno tijelo </w:t>
      </w:r>
      <w:r>
        <w:rPr>
          <w:rFonts w:ascii="Times New Roman" w:hAnsi="Times New Roman" w:cs="Times New Roman"/>
          <w:sz w:val="24"/>
          <w:szCs w:val="24"/>
        </w:rPr>
        <w:t>putem Središnjice za TRIS u skladu s člankom</w:t>
      </w:r>
      <w:r>
        <w:rPr>
          <w:rFonts w:ascii="Times New Roman" w:eastAsia="Times New Roman" w:hAnsi="Times New Roman" w:cs="Times New Roman"/>
          <w:sz w:val="24"/>
          <w:szCs w:val="24"/>
          <w:lang w:eastAsia="hr-HR"/>
        </w:rPr>
        <w:t xml:space="preserve"> 6. stavcima 1</w:t>
      </w:r>
      <w:r w:rsidR="00CA43B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2</w:t>
      </w:r>
      <w:r w:rsidR="00CA43B6">
        <w:rPr>
          <w:rFonts w:ascii="Times New Roman" w:eastAsia="Times New Roman" w:hAnsi="Times New Roman" w:cs="Times New Roman"/>
          <w:sz w:val="24"/>
          <w:szCs w:val="24"/>
          <w:lang w:eastAsia="hr-HR"/>
        </w:rPr>
        <w:t>.</w:t>
      </w:r>
      <w:r w:rsidR="00536B05">
        <w:rPr>
          <w:rFonts w:ascii="Times New Roman" w:eastAsia="Times New Roman" w:hAnsi="Times New Roman" w:cs="Times New Roman"/>
          <w:sz w:val="24"/>
          <w:szCs w:val="24"/>
          <w:lang w:eastAsia="hr-HR"/>
        </w:rPr>
        <w:t xml:space="preserve"> ovoga Zakona</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dostavlja Komisiji</w:t>
      </w:r>
      <w:r>
        <w:rPr>
          <w:rFonts w:ascii="Times New Roman" w:eastAsia="Times New Roman" w:hAnsi="Times New Roman" w:cs="Times New Roman"/>
          <w:sz w:val="24"/>
          <w:szCs w:val="24"/>
          <w:lang w:eastAsia="hr-HR"/>
        </w:rPr>
        <w:t xml:space="preserve"> sve zahtjeve koje upućuje nacionalnom normirnom tijelu za pripremu tehničkih specifikacija ili norm</w:t>
      </w:r>
      <w:r w:rsidR="003F29F7">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za određene proizvode sa svrhom donošenja tehničkih propisa za takve proizvode u obliku n</w:t>
      </w:r>
      <w:r w:rsidR="00BD4A47">
        <w:rPr>
          <w:rFonts w:ascii="Times New Roman" w:eastAsia="Times New Roman" w:hAnsi="Times New Roman" w:cs="Times New Roman"/>
          <w:sz w:val="24"/>
          <w:szCs w:val="24"/>
          <w:lang w:eastAsia="hr-HR"/>
        </w:rPr>
        <w:t>acrta tehničkih propisa i navodi</w:t>
      </w:r>
      <w:r>
        <w:rPr>
          <w:rFonts w:ascii="Times New Roman" w:eastAsia="Times New Roman" w:hAnsi="Times New Roman" w:cs="Times New Roman"/>
          <w:sz w:val="24"/>
          <w:szCs w:val="24"/>
          <w:lang w:eastAsia="hr-HR"/>
        </w:rPr>
        <w:t xml:space="preserve"> razloge za njihovo donošenje.</w:t>
      </w:r>
      <w:bookmarkStart w:id="3" w:name="move61420008"/>
      <w:bookmarkEnd w:id="3"/>
    </w:p>
    <w:p w14:paraId="39C44838" w14:textId="78F654A3" w:rsidR="002E449D" w:rsidRPr="00052B16" w:rsidRDefault="003F6748" w:rsidP="003D4617">
      <w:pPr>
        <w:spacing w:beforeAutospacing="1" w:line="276" w:lineRule="auto"/>
        <w:jc w:val="center"/>
        <w:rPr>
          <w:rFonts w:ascii="Times New Roman" w:eastAsia="Times New Roman" w:hAnsi="Times New Roman" w:cs="Times New Roman"/>
          <w:i/>
          <w:sz w:val="24"/>
          <w:szCs w:val="24"/>
          <w:lang w:eastAsia="hr-HR"/>
        </w:rPr>
      </w:pPr>
      <w:r w:rsidRPr="00052B16">
        <w:rPr>
          <w:rFonts w:ascii="Times New Roman" w:eastAsia="Times New Roman" w:hAnsi="Times New Roman" w:cs="Times New Roman"/>
          <w:i/>
          <w:sz w:val="24"/>
          <w:szCs w:val="24"/>
          <w:lang w:eastAsia="hr-HR"/>
        </w:rPr>
        <w:t>Izmjene notificiranih propisa</w:t>
      </w:r>
    </w:p>
    <w:p w14:paraId="3A135FBD" w14:textId="77777777" w:rsidR="002E449D" w:rsidRPr="00FF0E16" w:rsidRDefault="00081771" w:rsidP="001C59BE">
      <w:pPr>
        <w:spacing w:beforeAutospacing="1" w:line="276" w:lineRule="auto"/>
        <w:jc w:val="center"/>
        <w:rPr>
          <w:rFonts w:ascii="Times New Roman" w:eastAsia="Times New Roman" w:hAnsi="Times New Roman" w:cs="Times New Roman"/>
          <w:sz w:val="24"/>
          <w:szCs w:val="24"/>
          <w:lang w:eastAsia="hr-HR"/>
        </w:rPr>
      </w:pPr>
      <w:r w:rsidRPr="00FF0E16">
        <w:rPr>
          <w:rFonts w:ascii="Times New Roman" w:eastAsia="Times New Roman" w:hAnsi="Times New Roman" w:cs="Times New Roman"/>
          <w:sz w:val="24"/>
          <w:szCs w:val="24"/>
          <w:lang w:eastAsia="hr-HR"/>
        </w:rPr>
        <w:t>Članak 8.</w:t>
      </w:r>
    </w:p>
    <w:p w14:paraId="144CB5DF" w14:textId="775B7B53" w:rsidR="002E449D" w:rsidRDefault="00081771" w:rsidP="00983D58">
      <w:pPr>
        <w:spacing w:beforeAutospacing="1"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Odredbe članka 6. ovog</w:t>
      </w:r>
      <w:r w:rsidR="002867E2">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Zakona odnose se na sve naknadne izmjene i/i</w:t>
      </w:r>
      <w:r w:rsidR="00222641">
        <w:rPr>
          <w:rFonts w:ascii="Times New Roman" w:eastAsia="Times New Roman" w:hAnsi="Times New Roman" w:cs="Times New Roman"/>
          <w:sz w:val="24"/>
          <w:szCs w:val="24"/>
          <w:lang w:eastAsia="hr-HR"/>
        </w:rPr>
        <w:t>li dopune tehničkih propisa koje</w:t>
      </w:r>
      <w:r w:rsidR="00F9544E">
        <w:rPr>
          <w:rFonts w:ascii="Times New Roman" w:eastAsia="Times New Roman" w:hAnsi="Times New Roman" w:cs="Times New Roman"/>
          <w:sz w:val="24"/>
          <w:szCs w:val="24"/>
          <w:lang w:eastAsia="hr-HR"/>
        </w:rPr>
        <w:t xml:space="preserve"> su bile</w:t>
      </w:r>
      <w:r>
        <w:rPr>
          <w:rFonts w:ascii="Times New Roman" w:eastAsia="Times New Roman" w:hAnsi="Times New Roman" w:cs="Times New Roman"/>
          <w:sz w:val="24"/>
          <w:szCs w:val="24"/>
          <w:lang w:eastAsia="hr-HR"/>
        </w:rPr>
        <w:t xml:space="preserve"> u postupku notifikacije sukladno ovom Zakonu ako se te izmjene i/ili dopune smatraju tehničkim propisom u smislu ovog</w:t>
      </w:r>
      <w:r w:rsidR="002867E2">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Zakona.</w:t>
      </w:r>
      <w:bookmarkStart w:id="4" w:name="move61420014"/>
      <w:bookmarkEnd w:id="4"/>
    </w:p>
    <w:p w14:paraId="5DE9E82D" w14:textId="0778DB64" w:rsidR="002E449D" w:rsidRPr="00052B16" w:rsidRDefault="003F6748" w:rsidP="00052B16">
      <w:pPr>
        <w:spacing w:beforeAutospacing="1" w:line="276" w:lineRule="auto"/>
        <w:jc w:val="center"/>
        <w:rPr>
          <w:rFonts w:ascii="Times New Roman" w:eastAsia="Times New Roman" w:hAnsi="Times New Roman" w:cs="Times New Roman"/>
          <w:i/>
          <w:sz w:val="24"/>
          <w:szCs w:val="24"/>
          <w:lang w:eastAsia="hr-HR"/>
        </w:rPr>
      </w:pPr>
      <w:r w:rsidRPr="00052B16">
        <w:rPr>
          <w:rFonts w:ascii="Times New Roman" w:eastAsia="Times New Roman" w:hAnsi="Times New Roman" w:cs="Times New Roman"/>
          <w:i/>
          <w:sz w:val="24"/>
          <w:szCs w:val="24"/>
          <w:lang w:eastAsia="hr-HR"/>
        </w:rPr>
        <w:t>Odgovornost u postupku notifikacije</w:t>
      </w:r>
    </w:p>
    <w:p w14:paraId="717D0114" w14:textId="77777777" w:rsidR="002E449D" w:rsidRPr="00FF0E16" w:rsidRDefault="00081771" w:rsidP="001C59BE">
      <w:pPr>
        <w:spacing w:beforeAutospacing="1" w:line="276" w:lineRule="auto"/>
        <w:jc w:val="center"/>
        <w:rPr>
          <w:rFonts w:ascii="Times New Roman" w:eastAsia="Times New Roman" w:hAnsi="Times New Roman" w:cs="Times New Roman"/>
          <w:sz w:val="24"/>
          <w:szCs w:val="24"/>
          <w:lang w:eastAsia="hr-HR"/>
        </w:rPr>
      </w:pPr>
      <w:bookmarkStart w:id="5" w:name="move6142000811"/>
      <w:bookmarkEnd w:id="5"/>
      <w:r w:rsidRPr="00FF0E16">
        <w:rPr>
          <w:rFonts w:ascii="Times New Roman" w:eastAsia="Times New Roman" w:hAnsi="Times New Roman" w:cs="Times New Roman"/>
          <w:sz w:val="24"/>
          <w:szCs w:val="24"/>
          <w:lang w:eastAsia="hr-HR"/>
        </w:rPr>
        <w:t>Članak 9.</w:t>
      </w:r>
    </w:p>
    <w:p w14:paraId="639F4A55" w14:textId="411CDDFA" w:rsidR="002E449D" w:rsidRDefault="003F29F7" w:rsidP="00983D58">
      <w:pPr>
        <w:spacing w:beforeAutospacing="1" w:line="276" w:lineRule="auto"/>
        <w:ind w:firstLine="708"/>
        <w:jc w:val="both"/>
        <w:rPr>
          <w:rFonts w:ascii="Times New Roman" w:eastAsia="Times New Roman" w:hAnsi="Times New Roman" w:cs="Times New Roman"/>
          <w:sz w:val="24"/>
          <w:szCs w:val="24"/>
          <w:lang w:eastAsia="hr-HR"/>
        </w:rPr>
      </w:pPr>
      <w:bookmarkStart w:id="6" w:name="move6142001411"/>
      <w:bookmarkEnd w:id="6"/>
      <w:r>
        <w:rPr>
          <w:rFonts w:ascii="Times New Roman" w:eastAsia="Times New Roman" w:hAnsi="Times New Roman" w:cs="Times New Roman"/>
          <w:sz w:val="24"/>
          <w:szCs w:val="24"/>
          <w:lang w:eastAsia="hr-HR"/>
        </w:rPr>
        <w:t xml:space="preserve">Nadležno tijelo je odgovorno za </w:t>
      </w:r>
      <w:r w:rsidR="00081771">
        <w:rPr>
          <w:rFonts w:ascii="Times New Roman" w:eastAsia="Times New Roman" w:hAnsi="Times New Roman" w:cs="Times New Roman"/>
          <w:sz w:val="24"/>
          <w:szCs w:val="24"/>
          <w:lang w:eastAsia="hr-HR"/>
        </w:rPr>
        <w:t>provedbu postupka notifikacije uređenog ovim Zakonom</w:t>
      </w:r>
      <w:r w:rsidR="0033084F">
        <w:rPr>
          <w:rFonts w:ascii="Times New Roman" w:eastAsia="Times New Roman" w:hAnsi="Times New Roman" w:cs="Times New Roman"/>
          <w:sz w:val="24"/>
          <w:szCs w:val="24"/>
          <w:lang w:eastAsia="hr-HR"/>
        </w:rPr>
        <w:t>.</w:t>
      </w:r>
    </w:p>
    <w:p w14:paraId="4C33856C" w14:textId="073F176C" w:rsidR="002E449D" w:rsidRDefault="00081771" w:rsidP="001C59BE">
      <w:pPr>
        <w:spacing w:beforeAutospacing="1" w:line="276"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Način dostave notifikacije</w:t>
      </w:r>
    </w:p>
    <w:p w14:paraId="6F9262C3" w14:textId="77777777" w:rsidR="002E449D" w:rsidRPr="00FF0E16" w:rsidRDefault="00081771" w:rsidP="001C59BE">
      <w:pPr>
        <w:spacing w:beforeAutospacing="1" w:line="276" w:lineRule="auto"/>
        <w:jc w:val="center"/>
        <w:rPr>
          <w:rFonts w:ascii="Times New Roman" w:eastAsia="Times New Roman" w:hAnsi="Times New Roman" w:cs="Times New Roman"/>
          <w:sz w:val="24"/>
          <w:szCs w:val="24"/>
          <w:lang w:eastAsia="hr-HR"/>
        </w:rPr>
      </w:pPr>
      <w:r w:rsidRPr="00FF0E16">
        <w:rPr>
          <w:rFonts w:ascii="Times New Roman" w:eastAsia="Times New Roman" w:hAnsi="Times New Roman" w:cs="Times New Roman"/>
          <w:sz w:val="24"/>
          <w:szCs w:val="24"/>
          <w:lang w:eastAsia="hr-HR"/>
        </w:rPr>
        <w:t>Članak 10.</w:t>
      </w:r>
    </w:p>
    <w:p w14:paraId="5DE3CD92" w14:textId="7CBAABA8" w:rsidR="002E449D" w:rsidRDefault="00081771" w:rsidP="00002780">
      <w:pPr>
        <w:pStyle w:val="t-9-8"/>
        <w:spacing w:before="280" w:after="280" w:afterAutospacing="0" w:line="276" w:lineRule="auto"/>
        <w:ind w:firstLine="708"/>
        <w:jc w:val="both"/>
        <w:rPr>
          <w:b/>
          <w:smallCaps/>
        </w:rPr>
      </w:pPr>
      <w:r w:rsidRPr="00BD4A47">
        <w:t>(</w:t>
      </w:r>
      <w:r>
        <w:t xml:space="preserve">1) Notifikacija nacrta tehničkog propisa odvija se elektroničkim putem u Informacijskom sustavu TRIS korištenjem odgovarajućih obrazaca Komisije koje nadležnom tijelu prosljeđuje Središnjica za TRIS. </w:t>
      </w:r>
    </w:p>
    <w:p w14:paraId="07524843" w14:textId="055F2D62" w:rsidR="002E449D" w:rsidRDefault="00081771" w:rsidP="00002780">
      <w:pPr>
        <w:pStyle w:val="t-9-8"/>
        <w:spacing w:before="280" w:after="280" w:afterAutospacing="0" w:line="276" w:lineRule="auto"/>
        <w:ind w:firstLine="708"/>
        <w:jc w:val="both"/>
      </w:pPr>
      <w:r>
        <w:t>(2) Po zaprimanju teksta nacrta tehničkog propisa i popunjenog obrasca iz stavka 1</w:t>
      </w:r>
      <w:r w:rsidR="003648CD">
        <w:t>.</w:t>
      </w:r>
      <w:r>
        <w:t xml:space="preserve"> ovog</w:t>
      </w:r>
      <w:r w:rsidR="002867E2">
        <w:t>a</w:t>
      </w:r>
      <w:r>
        <w:t xml:space="preserve"> članka</w:t>
      </w:r>
      <w:r w:rsidR="008E447E" w:rsidRPr="008E447E">
        <w:t xml:space="preserve"> </w:t>
      </w:r>
      <w:r w:rsidR="008E447E">
        <w:t>od nadležnog tijela</w:t>
      </w:r>
      <w:r>
        <w:t>, Središnjica za TRIS prosljeđuje notifikaciju Komisiji i o tome obavještava nadležno tijelo.</w:t>
      </w:r>
    </w:p>
    <w:p w14:paraId="06178080" w14:textId="77777777" w:rsidR="00BD4A47" w:rsidRDefault="00BD4A47" w:rsidP="001C59BE">
      <w:pPr>
        <w:spacing w:beforeAutospacing="1" w:line="276" w:lineRule="auto"/>
        <w:jc w:val="center"/>
        <w:rPr>
          <w:rFonts w:ascii="Times New Roman" w:eastAsia="Times New Roman" w:hAnsi="Times New Roman" w:cs="Times New Roman"/>
          <w:i/>
          <w:sz w:val="24"/>
          <w:szCs w:val="24"/>
          <w:lang w:eastAsia="hr-HR"/>
        </w:rPr>
      </w:pPr>
    </w:p>
    <w:p w14:paraId="08591683" w14:textId="77777777" w:rsidR="00E33EBC" w:rsidRDefault="00E33EBC" w:rsidP="00E33EBC">
      <w:pPr>
        <w:spacing w:beforeAutospacing="1" w:line="276"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Ograničenje prava pristupa podacima</w:t>
      </w:r>
    </w:p>
    <w:p w14:paraId="5CC14E6B" w14:textId="77777777" w:rsidR="00E33EBC" w:rsidRPr="00FF0E16" w:rsidRDefault="00E33EBC" w:rsidP="00E33EBC">
      <w:pPr>
        <w:spacing w:beforeAutospacing="1" w:line="276" w:lineRule="auto"/>
        <w:jc w:val="center"/>
        <w:rPr>
          <w:rFonts w:ascii="Times New Roman" w:eastAsia="Times New Roman" w:hAnsi="Times New Roman" w:cs="Times New Roman"/>
          <w:sz w:val="24"/>
          <w:szCs w:val="24"/>
          <w:lang w:eastAsia="hr-HR"/>
        </w:rPr>
      </w:pPr>
      <w:r w:rsidRPr="00FF0E16">
        <w:rPr>
          <w:rFonts w:ascii="Times New Roman" w:eastAsia="Times New Roman" w:hAnsi="Times New Roman" w:cs="Times New Roman"/>
          <w:sz w:val="24"/>
          <w:szCs w:val="24"/>
          <w:lang w:eastAsia="hr-HR"/>
        </w:rPr>
        <w:t>Članak 11.</w:t>
      </w:r>
    </w:p>
    <w:p w14:paraId="7EEA4CDD" w14:textId="652E6F73" w:rsidR="00E33EBC" w:rsidRDefault="00E33EBC" w:rsidP="00E33EBC">
      <w:pPr>
        <w:spacing w:beforeAutospacing="1" w:line="276" w:lineRule="auto"/>
        <w:ind w:firstLine="708"/>
        <w:jc w:val="both"/>
        <w:rPr>
          <w:rFonts w:ascii="Times New Roman" w:eastAsia="Times New Roman" w:hAnsi="Times New Roman" w:cs="Times New Roman"/>
          <w:sz w:val="24"/>
          <w:szCs w:val="24"/>
          <w:lang w:eastAsia="hr-HR"/>
        </w:rPr>
      </w:pPr>
      <w:r w:rsidRPr="00A55875">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Nadležno tijelo pri provedbi postupka notifikacije može izričito zahtijevati da podaci dostavljeni u smislu odredbi članka 6. ovog</w:t>
      </w:r>
      <w:r w:rsidR="000E04C3">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Zakona imaju svojstvo neklasificiranog podatka odnosno da budu označeni oznakom „NEKLASIFICIRANO“.</w:t>
      </w:r>
    </w:p>
    <w:p w14:paraId="7D93ACFF" w14:textId="2B756F40" w:rsidR="00E33EBC" w:rsidRDefault="00E33EBC" w:rsidP="00E33EBC">
      <w:pPr>
        <w:spacing w:beforeAutospacing="1"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Zahtjev iz stavka  1. ovog</w:t>
      </w:r>
      <w:r w:rsidR="000E04C3">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članka nadležno tijelo obvezno je obrazložiti navođenjem razloga i potrebe ograničenja prava na pristup podacima.</w:t>
      </w:r>
    </w:p>
    <w:p w14:paraId="346A4123" w14:textId="77777777" w:rsidR="00E33EBC" w:rsidRDefault="00E33EBC" w:rsidP="00E33EBC">
      <w:pPr>
        <w:spacing w:beforeAutospacing="1" w:line="276" w:lineRule="auto"/>
        <w:ind w:firstLine="708"/>
        <w:jc w:val="both"/>
        <w:rPr>
          <w:rFonts w:ascii="Times New Roman" w:eastAsia="Times New Roman" w:hAnsi="Times New Roman" w:cs="Times New Roman"/>
          <w:sz w:val="24"/>
          <w:szCs w:val="24"/>
          <w:lang w:eastAsia="hr-HR"/>
        </w:rPr>
      </w:pPr>
    </w:p>
    <w:p w14:paraId="416AB8C0" w14:textId="77777777" w:rsidR="002E449D" w:rsidRDefault="00081771" w:rsidP="001C59BE">
      <w:pPr>
        <w:pStyle w:val="t-9-8"/>
        <w:spacing w:before="280" w:after="280" w:afterAutospacing="0" w:line="276" w:lineRule="auto"/>
        <w:jc w:val="center"/>
        <w:rPr>
          <w:i/>
        </w:rPr>
      </w:pPr>
      <w:r>
        <w:rPr>
          <w:i/>
        </w:rPr>
        <w:t>Razdoblje mirovanja</w:t>
      </w:r>
    </w:p>
    <w:p w14:paraId="363E7A70" w14:textId="77777777" w:rsidR="002E449D" w:rsidRPr="00FF0E16" w:rsidRDefault="00081771" w:rsidP="001C59BE">
      <w:pPr>
        <w:pStyle w:val="t-9-8"/>
        <w:spacing w:before="280" w:after="280" w:afterAutospacing="0" w:line="276" w:lineRule="auto"/>
        <w:jc w:val="center"/>
      </w:pPr>
      <w:r w:rsidRPr="00FF0E16">
        <w:t>Članak 12.</w:t>
      </w:r>
    </w:p>
    <w:p w14:paraId="15EBE89E" w14:textId="21581CFF" w:rsidR="002E449D" w:rsidRDefault="00081771" w:rsidP="00983D58">
      <w:pPr>
        <w:pStyle w:val="t-9-8"/>
        <w:spacing w:before="280" w:after="280" w:afterAutospacing="0" w:line="276" w:lineRule="auto"/>
        <w:ind w:firstLine="708"/>
        <w:jc w:val="both"/>
        <w:rPr>
          <w:b/>
          <w:smallCaps/>
        </w:rPr>
      </w:pPr>
      <w:r>
        <w:t xml:space="preserve">Nadležno tijelo odgađa upućivanje nacrta tehničkog propisa u daljnji zakonodavni postupak </w:t>
      </w:r>
      <w:r w:rsidR="000B4014">
        <w:t xml:space="preserve">odnosno </w:t>
      </w:r>
      <w:r>
        <w:t>donošenje propisa do isteka roka od tri mjeseca od dana kada je Komisija zaprimila notifikaciju iz članka 6. stav</w:t>
      </w:r>
      <w:r w:rsidR="003648CD">
        <w:t>a</w:t>
      </w:r>
      <w:r>
        <w:t>ka 1</w:t>
      </w:r>
      <w:r w:rsidR="003648CD">
        <w:t>.</w:t>
      </w:r>
      <w:r>
        <w:t xml:space="preserve"> i 2</w:t>
      </w:r>
      <w:r w:rsidR="003648CD">
        <w:t>.</w:t>
      </w:r>
      <w:r>
        <w:t xml:space="preserve"> ovog</w:t>
      </w:r>
      <w:r w:rsidR="002867E2">
        <w:t>a</w:t>
      </w:r>
      <w:r>
        <w:t xml:space="preserve"> Zakona.</w:t>
      </w:r>
    </w:p>
    <w:p w14:paraId="1647A548" w14:textId="77777777" w:rsidR="002E449D" w:rsidRDefault="00081771">
      <w:pPr>
        <w:spacing w:beforeAutospacing="1" w:line="276" w:lineRule="auto"/>
        <w:ind w:left="2124" w:firstLine="708"/>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  </w:t>
      </w:r>
    </w:p>
    <w:p w14:paraId="559C7141" w14:textId="77777777" w:rsidR="002E449D" w:rsidRDefault="00081771" w:rsidP="001C59BE">
      <w:pPr>
        <w:spacing w:beforeAutospacing="1" w:line="276"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Hitni postupak</w:t>
      </w:r>
    </w:p>
    <w:p w14:paraId="6DB1A9FF" w14:textId="77777777" w:rsidR="002E449D" w:rsidRPr="00FF0E16" w:rsidRDefault="00081771" w:rsidP="001C59BE">
      <w:pPr>
        <w:spacing w:beforeAutospacing="1" w:line="276" w:lineRule="auto"/>
        <w:jc w:val="center"/>
        <w:rPr>
          <w:rFonts w:ascii="Times New Roman" w:eastAsia="Times New Roman" w:hAnsi="Times New Roman" w:cs="Times New Roman"/>
          <w:sz w:val="24"/>
          <w:szCs w:val="24"/>
          <w:lang w:eastAsia="hr-HR"/>
        </w:rPr>
      </w:pPr>
      <w:r w:rsidRPr="00FF0E16">
        <w:rPr>
          <w:rFonts w:ascii="Times New Roman" w:eastAsia="Times New Roman" w:hAnsi="Times New Roman" w:cs="Times New Roman"/>
          <w:sz w:val="24"/>
          <w:szCs w:val="24"/>
          <w:lang w:eastAsia="hr-HR"/>
        </w:rPr>
        <w:t>Članak 13.</w:t>
      </w:r>
    </w:p>
    <w:p w14:paraId="53D37E3E" w14:textId="4480E0F5" w:rsidR="002E449D" w:rsidRDefault="00081771" w:rsidP="00002780">
      <w:pPr>
        <w:pStyle w:val="t-9-8"/>
        <w:spacing w:before="280" w:after="280" w:afterAutospacing="0" w:line="276" w:lineRule="auto"/>
        <w:ind w:firstLine="708"/>
        <w:jc w:val="both"/>
        <w:rPr>
          <w:b/>
          <w:smallCaps/>
        </w:rPr>
      </w:pPr>
      <w:r>
        <w:t>(1) Nadležno tijelo koje upućuje nacrt tehničkog propisa u postupak notifikacije može koristiti hitni postupak u slučaju ako</w:t>
      </w:r>
      <w:r w:rsidR="00D5663B">
        <w:t xml:space="preserve"> je</w:t>
      </w:r>
      <w:r>
        <w:t>:</w:t>
      </w:r>
    </w:p>
    <w:p w14:paraId="739EEBDC" w14:textId="14BBF53A" w:rsidR="002E449D" w:rsidRDefault="00081771">
      <w:pPr>
        <w:pStyle w:val="t-9-8"/>
        <w:spacing w:before="280" w:after="280" w:afterAutospacing="0" w:line="276" w:lineRule="auto"/>
        <w:jc w:val="both"/>
        <w:rPr>
          <w:b/>
          <w:smallCaps/>
        </w:rPr>
      </w:pPr>
      <w:r>
        <w:t xml:space="preserve">a) zbog hitnih razloga nastalih zbog ozbiljnih i nepredvidljivih okolnosti koje se odnose na zaštitu javnog zdravlja i sigurnosti, zaštitu životinja ili očuvanje biljaka ili na propise o uslugama kao i zbog </w:t>
      </w:r>
      <w:r w:rsidR="00C90C0B">
        <w:t xml:space="preserve">provedbe </w:t>
      </w:r>
      <w:r>
        <w:t xml:space="preserve">državne politike, posebno zaštite maloljetnika, obavezno pripremiti tehnički propis u vrlo kratkom vremenu </w:t>
      </w:r>
      <w:r w:rsidR="00BD4A47">
        <w:t>te ga donijeti odnosno</w:t>
      </w:r>
      <w:r w:rsidR="00431B9C">
        <w:t xml:space="preserve"> uputiti u daljnji zakonodavni postupak</w:t>
      </w:r>
    </w:p>
    <w:p w14:paraId="32CB40DF" w14:textId="303C7A2E" w:rsidR="002E449D" w:rsidRDefault="00081771">
      <w:pPr>
        <w:spacing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zbog hitnih razloga nastalih zbog ozbiljnih okolnosti koje se odnose na zaštitu sigurnosti i </w:t>
      </w:r>
      <w:r w:rsidR="00E672B9">
        <w:rPr>
          <w:rFonts w:ascii="Times New Roman" w:eastAsia="Times New Roman" w:hAnsi="Times New Roman" w:cs="Times New Roman"/>
          <w:sz w:val="24"/>
          <w:szCs w:val="24"/>
          <w:lang w:eastAsia="hr-HR"/>
        </w:rPr>
        <w:t>cjelovitost</w:t>
      </w:r>
      <w:r w:rsidR="006F3E95">
        <w:rPr>
          <w:rFonts w:ascii="Times New Roman" w:eastAsia="Times New Roman" w:hAnsi="Times New Roman" w:cs="Times New Roman"/>
          <w:sz w:val="24"/>
          <w:szCs w:val="24"/>
          <w:lang w:eastAsia="hr-HR"/>
        </w:rPr>
        <w:t>i</w:t>
      </w:r>
      <w:r w:rsidR="00E672B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financijskog sustava, posebno zaštitu deponenata, investitora i osiguranih osoba, obavezno odmah donijeti </w:t>
      </w:r>
      <w:r w:rsidR="00431B9C">
        <w:rPr>
          <w:rFonts w:ascii="Times New Roman" w:eastAsia="Times New Roman" w:hAnsi="Times New Roman" w:cs="Times New Roman"/>
          <w:sz w:val="24"/>
          <w:szCs w:val="24"/>
          <w:lang w:eastAsia="hr-HR"/>
        </w:rPr>
        <w:t xml:space="preserve">odnosno uputiti u daljnji zakonodavni postupak </w:t>
      </w:r>
      <w:r w:rsidR="005B2F75">
        <w:rPr>
          <w:rFonts w:ascii="Times New Roman" w:eastAsia="Times New Roman" w:hAnsi="Times New Roman" w:cs="Times New Roman"/>
          <w:sz w:val="24"/>
          <w:szCs w:val="24"/>
          <w:lang w:eastAsia="hr-HR"/>
        </w:rPr>
        <w:t>te primijeniti</w:t>
      </w:r>
      <w:r>
        <w:rPr>
          <w:rFonts w:ascii="Times New Roman" w:eastAsia="Times New Roman" w:hAnsi="Times New Roman" w:cs="Times New Roman"/>
          <w:sz w:val="24"/>
          <w:szCs w:val="24"/>
          <w:lang w:eastAsia="hr-HR"/>
        </w:rPr>
        <w:t xml:space="preserve"> pravila o financijskim uslugama.</w:t>
      </w:r>
    </w:p>
    <w:p w14:paraId="3A847EDB" w14:textId="3A592CA7" w:rsidR="002E449D" w:rsidRDefault="00081771" w:rsidP="00002780">
      <w:pPr>
        <w:pStyle w:val="t-9-8"/>
        <w:spacing w:before="280" w:after="280" w:afterAutospacing="0" w:line="276" w:lineRule="auto"/>
        <w:ind w:firstLine="708"/>
        <w:jc w:val="both"/>
        <w:rPr>
          <w:b/>
          <w:smallCaps/>
        </w:rPr>
      </w:pPr>
      <w:r>
        <w:t>(2) Nadležno tijelo pri notifikaciji nacrta tehničkog propisa po hitnom postupku iz stavka 1</w:t>
      </w:r>
      <w:r w:rsidR="003648CD">
        <w:t>.</w:t>
      </w:r>
      <w:r>
        <w:t xml:space="preserve"> ovog</w:t>
      </w:r>
      <w:r w:rsidR="003F277A">
        <w:t>a</w:t>
      </w:r>
      <w:r>
        <w:t xml:space="preserve"> članka detaljno i precizno navodi razloge ozbiljnosti i nepredvidljivih okolnosti zbog kojih se koristi hitnim postupkom te javni interes koji želi zaštititi planiranom mjerom.</w:t>
      </w:r>
    </w:p>
    <w:p w14:paraId="08037B38" w14:textId="25AAC4FA" w:rsidR="002E449D" w:rsidRDefault="00081771" w:rsidP="00002780">
      <w:pPr>
        <w:pStyle w:val="t-9-8"/>
        <w:spacing w:before="280" w:after="280" w:afterAutospacing="0" w:line="276" w:lineRule="auto"/>
        <w:ind w:firstLine="708"/>
        <w:jc w:val="both"/>
        <w:rPr>
          <w:b/>
          <w:smallCaps/>
        </w:rPr>
      </w:pPr>
      <w:r>
        <w:lastRenderedPageBreak/>
        <w:t>(3) Hitni postupak ne podliježe razdoblju mirovanja iz članaka 12.</w:t>
      </w:r>
      <w:r w:rsidR="00F9544E">
        <w:t>,</w:t>
      </w:r>
      <w:r>
        <w:t xml:space="preserve"> 15. i 16. ovog</w:t>
      </w:r>
      <w:r w:rsidR="003F277A">
        <w:t>a</w:t>
      </w:r>
      <w:r>
        <w:t xml:space="preserve"> Zakona. </w:t>
      </w:r>
    </w:p>
    <w:p w14:paraId="089AB6CA" w14:textId="1B280949" w:rsidR="002E449D" w:rsidRDefault="00081771" w:rsidP="00002780">
      <w:pPr>
        <w:pStyle w:val="t-9-8"/>
        <w:spacing w:before="280" w:after="280" w:afterAutospacing="0" w:line="276" w:lineRule="auto"/>
        <w:ind w:firstLine="708"/>
        <w:jc w:val="both"/>
        <w:rPr>
          <w:b/>
          <w:smallCaps/>
        </w:rPr>
      </w:pPr>
      <w:r>
        <w:t xml:space="preserve">(4) Propis koji je bio notificiran po hitnom postupku može </w:t>
      </w:r>
      <w:r w:rsidR="00AA4274">
        <w:t>se donijeti odnosno uputiti u daljnji zakonodavni postupak</w:t>
      </w:r>
      <w:r>
        <w:t xml:space="preserve"> neposredno nakon što Komisija potvrdi prihvaćanje razloga za notifikacijom nacrta tehničkog propisa po hitnom postupku. </w:t>
      </w:r>
    </w:p>
    <w:p w14:paraId="6976B118" w14:textId="4C54D36F" w:rsidR="00D347DA" w:rsidRDefault="00D347DA" w:rsidP="001C59BE">
      <w:pPr>
        <w:spacing w:beforeAutospacing="1" w:line="276" w:lineRule="auto"/>
        <w:jc w:val="center"/>
        <w:rPr>
          <w:rFonts w:ascii="Times New Roman" w:eastAsia="Times New Roman" w:hAnsi="Times New Roman" w:cs="Times New Roman"/>
          <w:i/>
          <w:sz w:val="24"/>
          <w:szCs w:val="24"/>
          <w:lang w:eastAsia="hr-HR"/>
        </w:rPr>
      </w:pPr>
    </w:p>
    <w:p w14:paraId="326313A3" w14:textId="2068A460" w:rsidR="002E449D" w:rsidRDefault="00081771" w:rsidP="001C59BE">
      <w:pPr>
        <w:spacing w:beforeAutospacing="1" w:line="276"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Komentar</w:t>
      </w:r>
    </w:p>
    <w:p w14:paraId="1DF52D28" w14:textId="77777777" w:rsidR="002E449D" w:rsidRPr="00FF0E16" w:rsidRDefault="00081771" w:rsidP="001C59BE">
      <w:pPr>
        <w:spacing w:beforeAutospacing="1" w:line="276" w:lineRule="auto"/>
        <w:jc w:val="center"/>
        <w:rPr>
          <w:rFonts w:ascii="Times New Roman" w:eastAsia="Times New Roman" w:hAnsi="Times New Roman" w:cs="Times New Roman"/>
          <w:sz w:val="24"/>
          <w:szCs w:val="24"/>
          <w:lang w:eastAsia="hr-HR"/>
        </w:rPr>
      </w:pPr>
      <w:r w:rsidRPr="00FF0E16">
        <w:rPr>
          <w:rFonts w:ascii="Times New Roman" w:eastAsia="Times New Roman" w:hAnsi="Times New Roman" w:cs="Times New Roman"/>
          <w:sz w:val="24"/>
          <w:szCs w:val="24"/>
          <w:lang w:eastAsia="hr-HR"/>
        </w:rPr>
        <w:t>Članak 14.</w:t>
      </w:r>
    </w:p>
    <w:p w14:paraId="61D2224F" w14:textId="0B342DDF" w:rsidR="002E449D" w:rsidRDefault="00081771" w:rsidP="00002780">
      <w:pPr>
        <w:spacing w:after="0"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Komentar koji se u roku razdoblja mirovanja iz članka 12. ovog</w:t>
      </w:r>
      <w:r w:rsidR="003F277A">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Zakona zaprimi na nacrt tehničkog propisa u postupku notifikacije nadležno tijelo uzima u obzir u najvećoj mogućoj mjeri prilikom izrade tehničkog propisa.</w:t>
      </w:r>
    </w:p>
    <w:p w14:paraId="7BC52817" w14:textId="77777777" w:rsidR="00A1140E" w:rsidRDefault="00A1140E" w:rsidP="001C59BE">
      <w:pPr>
        <w:spacing w:beforeAutospacing="1" w:line="276" w:lineRule="auto"/>
        <w:jc w:val="center"/>
        <w:rPr>
          <w:rFonts w:ascii="Times New Roman" w:eastAsia="Times New Roman" w:hAnsi="Times New Roman" w:cs="Times New Roman"/>
          <w:i/>
          <w:sz w:val="24"/>
          <w:szCs w:val="24"/>
          <w:lang w:eastAsia="hr-HR"/>
        </w:rPr>
      </w:pPr>
    </w:p>
    <w:p w14:paraId="557B152D" w14:textId="559FFB02" w:rsidR="002E449D" w:rsidRDefault="00081771" w:rsidP="001C59BE">
      <w:pPr>
        <w:spacing w:beforeAutospacing="1" w:line="276"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i/>
          <w:sz w:val="24"/>
          <w:szCs w:val="24"/>
          <w:lang w:eastAsia="hr-HR"/>
        </w:rPr>
        <w:t>Detaljno mišljenje</w:t>
      </w:r>
    </w:p>
    <w:p w14:paraId="6DE84F70" w14:textId="77777777" w:rsidR="002E449D" w:rsidRPr="00FF0E16" w:rsidRDefault="00081771" w:rsidP="001C59BE">
      <w:pPr>
        <w:spacing w:beforeAutospacing="1" w:line="276" w:lineRule="auto"/>
        <w:jc w:val="center"/>
        <w:rPr>
          <w:rFonts w:ascii="Times New Roman" w:eastAsia="Times New Roman" w:hAnsi="Times New Roman" w:cs="Times New Roman"/>
          <w:i/>
          <w:sz w:val="24"/>
          <w:szCs w:val="24"/>
          <w:lang w:eastAsia="hr-HR"/>
        </w:rPr>
      </w:pPr>
      <w:r w:rsidRPr="00FF0E16">
        <w:rPr>
          <w:rFonts w:ascii="Times New Roman" w:eastAsia="Times New Roman" w:hAnsi="Times New Roman" w:cs="Times New Roman"/>
          <w:sz w:val="24"/>
          <w:szCs w:val="24"/>
          <w:lang w:eastAsia="hr-HR"/>
        </w:rPr>
        <w:t>Članak 15.</w:t>
      </w:r>
    </w:p>
    <w:p w14:paraId="434BBB49" w14:textId="54B6E160" w:rsidR="0021701E" w:rsidRPr="0021701E" w:rsidRDefault="0021701E" w:rsidP="0021701E">
      <w:pPr>
        <w:spacing w:beforeAutospacing="1" w:line="276" w:lineRule="auto"/>
        <w:ind w:firstLine="708"/>
        <w:jc w:val="both"/>
        <w:rPr>
          <w:rFonts w:ascii="Times New Roman" w:eastAsia="Times New Roman" w:hAnsi="Times New Roman" w:cs="Times New Roman"/>
          <w:sz w:val="24"/>
          <w:szCs w:val="24"/>
          <w:lang w:eastAsia="hr-HR"/>
        </w:rPr>
      </w:pPr>
      <w:r w:rsidRPr="007A242C" w:rsidDel="0021701E">
        <w:rPr>
          <w:rFonts w:ascii="Times New Roman" w:eastAsia="Times New Roman" w:hAnsi="Times New Roman" w:cs="Times New Roman"/>
          <w:sz w:val="24"/>
          <w:szCs w:val="24"/>
        </w:rPr>
        <w:t xml:space="preserve"> </w:t>
      </w:r>
      <w:r w:rsidRPr="007A242C">
        <w:t xml:space="preserve"> </w:t>
      </w:r>
      <w:r w:rsidRPr="007A242C">
        <w:rPr>
          <w:rFonts w:ascii="Times New Roman" w:eastAsia="Times New Roman" w:hAnsi="Times New Roman" w:cs="Times New Roman"/>
          <w:sz w:val="24"/>
          <w:szCs w:val="24"/>
          <w:lang w:eastAsia="hr-HR"/>
        </w:rPr>
        <w:t>(1) Nadležno tijelo odgađa upućivanje notificiranog nacrta tehničkog propisa u daljnju</w:t>
      </w:r>
      <w:r w:rsidRPr="0021701E">
        <w:rPr>
          <w:rFonts w:ascii="Times New Roman" w:eastAsia="Times New Roman" w:hAnsi="Times New Roman" w:cs="Times New Roman"/>
          <w:sz w:val="24"/>
          <w:szCs w:val="24"/>
          <w:lang w:eastAsia="hr-HR"/>
        </w:rPr>
        <w:t xml:space="preserve"> zakonodavnu proceduru i donošenje propisa od dana kada Komisija zaprimi priopćenje iz članka 6. stavaka 1. i 2. ovoga Zakona ako Komisija ili druga država članica u roku od tri mjeseca od tog dana dostavi detaljno mišljenje o tome da bi predviđena mjera mogla stvoriti prepreke slobodnom kretanju robe na unutarnjem tržištu:</w:t>
      </w:r>
    </w:p>
    <w:p w14:paraId="4B5CC439" w14:textId="77777777" w:rsidR="0021701E" w:rsidRPr="0021701E" w:rsidRDefault="0021701E" w:rsidP="0021701E">
      <w:pPr>
        <w:spacing w:beforeAutospacing="1" w:line="276" w:lineRule="auto"/>
        <w:ind w:firstLine="708"/>
        <w:jc w:val="both"/>
        <w:rPr>
          <w:rFonts w:ascii="Times New Roman" w:eastAsia="Times New Roman" w:hAnsi="Times New Roman" w:cs="Times New Roman"/>
          <w:sz w:val="24"/>
          <w:szCs w:val="24"/>
          <w:lang w:eastAsia="hr-HR"/>
        </w:rPr>
      </w:pPr>
      <w:r w:rsidRPr="0021701E">
        <w:rPr>
          <w:rFonts w:ascii="Times New Roman" w:eastAsia="Times New Roman" w:hAnsi="Times New Roman" w:cs="Times New Roman"/>
          <w:sz w:val="24"/>
          <w:szCs w:val="24"/>
          <w:lang w:eastAsia="hr-HR"/>
        </w:rPr>
        <w:t>a) za četiri mjeseca za nacrt tehničkog propisa u obliku dobrovoljnog sporazuma iz članka 3. točke  7. podtočke b) ovoga Zakona i</w:t>
      </w:r>
    </w:p>
    <w:p w14:paraId="40E09D57" w14:textId="77777777" w:rsidR="0021701E" w:rsidRPr="0021701E" w:rsidRDefault="0021701E" w:rsidP="0021701E">
      <w:pPr>
        <w:spacing w:beforeAutospacing="1" w:line="276" w:lineRule="auto"/>
        <w:ind w:firstLine="708"/>
        <w:jc w:val="both"/>
        <w:rPr>
          <w:rFonts w:ascii="Times New Roman" w:eastAsia="Times New Roman" w:hAnsi="Times New Roman" w:cs="Times New Roman"/>
          <w:sz w:val="24"/>
          <w:szCs w:val="24"/>
          <w:lang w:eastAsia="hr-HR"/>
        </w:rPr>
      </w:pPr>
      <w:r w:rsidRPr="0021701E">
        <w:rPr>
          <w:rFonts w:ascii="Times New Roman" w:eastAsia="Times New Roman" w:hAnsi="Times New Roman" w:cs="Times New Roman"/>
          <w:sz w:val="24"/>
          <w:szCs w:val="24"/>
          <w:lang w:eastAsia="hr-HR"/>
        </w:rPr>
        <w:t xml:space="preserve">b) za šest mjeseci za bilo koji drugi nacrt tehničkog propisa osim nacrta propisa o uslugama. </w:t>
      </w:r>
    </w:p>
    <w:p w14:paraId="3AE56A8D" w14:textId="77777777" w:rsidR="00785BB1" w:rsidRDefault="0021701E" w:rsidP="00002780">
      <w:pPr>
        <w:spacing w:beforeAutospacing="1" w:line="276" w:lineRule="auto"/>
        <w:ind w:firstLine="708"/>
        <w:jc w:val="both"/>
        <w:rPr>
          <w:rFonts w:ascii="Times New Roman" w:eastAsia="Times New Roman" w:hAnsi="Times New Roman" w:cs="Times New Roman"/>
          <w:sz w:val="24"/>
          <w:szCs w:val="24"/>
          <w:lang w:eastAsia="hr-HR"/>
        </w:rPr>
      </w:pPr>
      <w:r w:rsidRPr="0021701E">
        <w:rPr>
          <w:rFonts w:ascii="Times New Roman" w:eastAsia="Times New Roman" w:hAnsi="Times New Roman" w:cs="Times New Roman"/>
          <w:sz w:val="24"/>
          <w:szCs w:val="24"/>
          <w:lang w:eastAsia="hr-HR"/>
        </w:rPr>
        <w:t>(2) Kada Komisija ili neka od država članica u roku od tri mjeseca od dana kada Komisija zaprimi priopćenje iz članka 6. stavaka 1. i 2. ovoga Zakona dostavi detaljno mišljenje o tome da bi odredbe nacrta tehničkog propisa mogle stvoriti prepreke pravu poslovnog nastana pružatelja usluga ili slobodi pružanja usluga na unutarnjem tržištu nadležno tijelo će odgoditi za četiri mjeseca upućivanje nacrta tehničkog propisa u daljnju zakonodavnu proceduru i donošenje propisa ako se radi o nacrtu tehničkog propisa o uslugama.</w:t>
      </w:r>
    </w:p>
    <w:p w14:paraId="37E815DC" w14:textId="07ED6FC4" w:rsidR="002E449D" w:rsidRDefault="00081771" w:rsidP="00002780">
      <w:pPr>
        <w:spacing w:beforeAutospacing="1"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Nadležno tijelo tijekom razdoblja mirovanja putem Središnjice za TRIS dostavlja </w:t>
      </w:r>
      <w:r w:rsidR="001D59BE">
        <w:rPr>
          <w:rFonts w:ascii="Times New Roman" w:eastAsia="Times New Roman" w:hAnsi="Times New Roman" w:cs="Times New Roman"/>
          <w:sz w:val="24"/>
          <w:szCs w:val="24"/>
          <w:lang w:eastAsia="hr-HR"/>
        </w:rPr>
        <w:t xml:space="preserve">Komisiji </w:t>
      </w:r>
      <w:r w:rsidR="005C0F85">
        <w:rPr>
          <w:rFonts w:ascii="Times New Roman" w:eastAsia="Times New Roman" w:hAnsi="Times New Roman" w:cs="Times New Roman"/>
          <w:sz w:val="24"/>
          <w:szCs w:val="24"/>
          <w:lang w:eastAsia="hr-HR"/>
        </w:rPr>
        <w:t xml:space="preserve">odgovor </w:t>
      </w:r>
      <w:r>
        <w:rPr>
          <w:rFonts w:ascii="Times New Roman" w:eastAsia="Times New Roman" w:hAnsi="Times New Roman" w:cs="Times New Roman"/>
          <w:sz w:val="24"/>
          <w:szCs w:val="24"/>
          <w:lang w:eastAsia="hr-HR"/>
        </w:rPr>
        <w:t xml:space="preserve">koji predlaže temeljem zaprimljenog detaljnog mišljenja. </w:t>
      </w:r>
    </w:p>
    <w:p w14:paraId="5D9B632D" w14:textId="3C7147E8" w:rsidR="002E449D" w:rsidRDefault="00081771" w:rsidP="00002780">
      <w:pPr>
        <w:spacing w:beforeAutospacing="1"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6607C4">
        <w:rPr>
          <w:rFonts w:ascii="Times New Roman" w:eastAsia="Times New Roman" w:hAnsi="Times New Roman" w:cs="Times New Roman"/>
          <w:sz w:val="24"/>
          <w:szCs w:val="24"/>
          <w:lang w:eastAsia="hr-HR"/>
        </w:rPr>
        <w:t xml:space="preserve">) </w:t>
      </w:r>
      <w:r w:rsidR="005C0F85">
        <w:rPr>
          <w:rFonts w:ascii="Times New Roman" w:eastAsia="Times New Roman" w:hAnsi="Times New Roman" w:cs="Times New Roman"/>
          <w:sz w:val="24"/>
          <w:szCs w:val="24"/>
          <w:lang w:eastAsia="hr-HR"/>
        </w:rPr>
        <w:t xml:space="preserve">Odgovor </w:t>
      </w:r>
      <w:r>
        <w:rPr>
          <w:rFonts w:ascii="Times New Roman" w:eastAsia="Times New Roman" w:hAnsi="Times New Roman" w:cs="Times New Roman"/>
          <w:sz w:val="24"/>
          <w:szCs w:val="24"/>
          <w:lang w:eastAsia="hr-HR"/>
        </w:rPr>
        <w:t>iz stavka 3</w:t>
      </w:r>
      <w:r w:rsidR="003648C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ovog</w:t>
      </w:r>
      <w:r w:rsidR="003F277A">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članka dostavlja se </w:t>
      </w:r>
      <w:r w:rsidR="000D3641">
        <w:rPr>
          <w:rFonts w:ascii="Times New Roman" w:eastAsia="Times New Roman" w:hAnsi="Times New Roman" w:cs="Times New Roman"/>
          <w:sz w:val="24"/>
          <w:szCs w:val="24"/>
          <w:lang w:eastAsia="hr-HR"/>
        </w:rPr>
        <w:t xml:space="preserve">putem </w:t>
      </w:r>
      <w:r>
        <w:rPr>
          <w:rFonts w:ascii="Times New Roman" w:eastAsia="Times New Roman" w:hAnsi="Times New Roman" w:cs="Times New Roman"/>
          <w:sz w:val="24"/>
          <w:szCs w:val="24"/>
          <w:lang w:eastAsia="hr-HR"/>
        </w:rPr>
        <w:t>elektroničko</w:t>
      </w:r>
      <w:r w:rsidR="000D3641">
        <w:rPr>
          <w:rFonts w:ascii="Times New Roman" w:eastAsia="Times New Roman" w:hAnsi="Times New Roman" w:cs="Times New Roman"/>
          <w:sz w:val="24"/>
          <w:szCs w:val="24"/>
          <w:lang w:eastAsia="hr-HR"/>
        </w:rPr>
        <w:t>g</w:t>
      </w:r>
      <w:r>
        <w:rPr>
          <w:rFonts w:ascii="Times New Roman" w:eastAsia="Times New Roman" w:hAnsi="Times New Roman" w:cs="Times New Roman"/>
          <w:sz w:val="24"/>
          <w:szCs w:val="24"/>
          <w:lang w:eastAsia="hr-HR"/>
        </w:rPr>
        <w:t xml:space="preserve"> obrasc</w:t>
      </w:r>
      <w:r w:rsidR="000D3641">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Komisije uz navođenje:</w:t>
      </w:r>
    </w:p>
    <w:p w14:paraId="2D388F6A" w14:textId="0FBA29C2" w:rsidR="002E449D" w:rsidRDefault="00081771">
      <w:pPr>
        <w:spacing w:beforeAutospacing="1"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sadržaja izmijenjenih odredbi nacrta propisa koje </w:t>
      </w:r>
      <w:r w:rsidR="0045273A">
        <w:rPr>
          <w:rFonts w:ascii="Times New Roman" w:eastAsia="Times New Roman" w:hAnsi="Times New Roman" w:cs="Times New Roman"/>
          <w:sz w:val="24"/>
          <w:szCs w:val="24"/>
          <w:lang w:eastAsia="hr-HR"/>
        </w:rPr>
        <w:t xml:space="preserve">prema zaprimljenom detaljnom mišljenju </w:t>
      </w:r>
      <w:r>
        <w:rPr>
          <w:rFonts w:ascii="Times New Roman" w:eastAsia="Times New Roman" w:hAnsi="Times New Roman" w:cs="Times New Roman"/>
          <w:sz w:val="24"/>
          <w:szCs w:val="24"/>
          <w:lang w:eastAsia="hr-HR"/>
        </w:rPr>
        <w:t xml:space="preserve">stvaraju prepreke </w:t>
      </w:r>
      <w:r w:rsidR="0045273A">
        <w:rPr>
          <w:rFonts w:ascii="Times New Roman" w:eastAsia="Times New Roman" w:hAnsi="Times New Roman" w:cs="Times New Roman"/>
          <w:sz w:val="24"/>
          <w:szCs w:val="24"/>
          <w:lang w:eastAsia="hr-HR"/>
        </w:rPr>
        <w:t xml:space="preserve">na </w:t>
      </w:r>
      <w:r>
        <w:rPr>
          <w:rFonts w:ascii="Times New Roman" w:eastAsia="Times New Roman" w:hAnsi="Times New Roman" w:cs="Times New Roman"/>
          <w:sz w:val="24"/>
          <w:szCs w:val="24"/>
          <w:lang w:eastAsia="hr-HR"/>
        </w:rPr>
        <w:t>unutarnjem tržištu ili</w:t>
      </w:r>
    </w:p>
    <w:p w14:paraId="6DE295B8" w14:textId="2CA012AD" w:rsidR="002E449D" w:rsidRDefault="0045273A">
      <w:pPr>
        <w:spacing w:beforeAutospacing="1"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obrazloženih razloga</w:t>
      </w:r>
      <w:r w:rsidR="00081771">
        <w:rPr>
          <w:rFonts w:ascii="Times New Roman" w:eastAsia="Times New Roman" w:hAnsi="Times New Roman" w:cs="Times New Roman"/>
          <w:sz w:val="24"/>
          <w:szCs w:val="24"/>
          <w:lang w:eastAsia="hr-HR"/>
        </w:rPr>
        <w:t xml:space="preserve"> zbog kojih se detaljno mišljenje ne može uzeti u obzir.</w:t>
      </w:r>
    </w:p>
    <w:p w14:paraId="3B61AD78" w14:textId="77777777" w:rsidR="005A46DE" w:rsidRDefault="005A46DE">
      <w:pPr>
        <w:spacing w:beforeAutospacing="1" w:line="276" w:lineRule="auto"/>
        <w:ind w:left="1416" w:firstLine="708"/>
        <w:rPr>
          <w:rFonts w:ascii="Times New Roman" w:eastAsia="Times New Roman" w:hAnsi="Times New Roman" w:cs="Times New Roman"/>
          <w:i/>
          <w:sz w:val="24"/>
          <w:szCs w:val="24"/>
          <w:lang w:eastAsia="hr-HR"/>
        </w:rPr>
      </w:pPr>
    </w:p>
    <w:p w14:paraId="369A7826" w14:textId="77777777" w:rsidR="002E449D" w:rsidRDefault="00081771" w:rsidP="001C59BE">
      <w:pPr>
        <w:spacing w:beforeAutospacing="1" w:line="276"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Razdoblje mirovanja dulje od šest mjeseci</w:t>
      </w:r>
    </w:p>
    <w:p w14:paraId="5F000AFE" w14:textId="77777777" w:rsidR="002E449D" w:rsidRPr="00FF0E16" w:rsidRDefault="00081771" w:rsidP="001C59BE">
      <w:pPr>
        <w:spacing w:beforeAutospacing="1" w:line="276" w:lineRule="auto"/>
        <w:jc w:val="center"/>
        <w:rPr>
          <w:rFonts w:ascii="Times New Roman" w:eastAsia="Times New Roman" w:hAnsi="Times New Roman" w:cs="Times New Roman"/>
          <w:sz w:val="24"/>
          <w:szCs w:val="24"/>
          <w:lang w:eastAsia="hr-HR"/>
        </w:rPr>
      </w:pPr>
      <w:r w:rsidRPr="00FF0E16">
        <w:rPr>
          <w:rFonts w:ascii="Times New Roman" w:eastAsia="Times New Roman" w:hAnsi="Times New Roman" w:cs="Times New Roman"/>
          <w:sz w:val="24"/>
          <w:szCs w:val="24"/>
          <w:lang w:eastAsia="hr-HR"/>
        </w:rPr>
        <w:t>Članak 16.</w:t>
      </w:r>
    </w:p>
    <w:p w14:paraId="1FB28D2A" w14:textId="4EB1F14B" w:rsidR="002E449D" w:rsidRDefault="00081771" w:rsidP="00002780">
      <w:pPr>
        <w:pStyle w:val="t-9-8"/>
        <w:spacing w:before="100" w:after="100" w:line="276" w:lineRule="auto"/>
        <w:ind w:firstLine="708"/>
        <w:jc w:val="both"/>
        <w:rPr>
          <w:b/>
          <w:smallCaps/>
        </w:rPr>
      </w:pPr>
      <w:r>
        <w:t xml:space="preserve">(1) Nadležno tijelo odgađa donošenje </w:t>
      </w:r>
      <w:r w:rsidR="00792343">
        <w:t xml:space="preserve">odnosno upućivanje </w:t>
      </w:r>
      <w:r w:rsidR="005055C0">
        <w:t xml:space="preserve">tehničkog propisa </w:t>
      </w:r>
      <w:r w:rsidR="00792343">
        <w:t xml:space="preserve">u daljnji zakonodavni postupak </w:t>
      </w:r>
      <w:r>
        <w:t xml:space="preserve">za </w:t>
      </w:r>
      <w:r w:rsidR="00991525">
        <w:t xml:space="preserve">12 </w:t>
      </w:r>
      <w:r>
        <w:t xml:space="preserve">mjeseci od </w:t>
      </w:r>
      <w:r w:rsidR="00240623">
        <w:t xml:space="preserve">dana </w:t>
      </w:r>
      <w:r>
        <w:t xml:space="preserve">kada Komisija zaprimi </w:t>
      </w:r>
      <w:r w:rsidR="009E012C">
        <w:t xml:space="preserve">nacrt tehničkog propisa </w:t>
      </w:r>
      <w:r>
        <w:t>iz članka 6. stavka 1</w:t>
      </w:r>
      <w:r w:rsidR="003648CD">
        <w:t>.</w:t>
      </w:r>
      <w:r>
        <w:t xml:space="preserve"> </w:t>
      </w:r>
      <w:r w:rsidR="00C64866">
        <w:t>ili</w:t>
      </w:r>
      <w:r w:rsidR="00240623">
        <w:t xml:space="preserve"> informaciju iz članka 6. stavka</w:t>
      </w:r>
      <w:r>
        <w:t xml:space="preserve"> 2</w:t>
      </w:r>
      <w:r w:rsidR="003648CD">
        <w:t>.</w:t>
      </w:r>
      <w:r>
        <w:t xml:space="preserve"> ovog</w:t>
      </w:r>
      <w:r w:rsidR="003F277A">
        <w:t>a</w:t>
      </w:r>
      <w:r>
        <w:t xml:space="preserve"> Zakona ako u roku od tri mjeseca od toga </w:t>
      </w:r>
      <w:r w:rsidR="002552BE">
        <w:t xml:space="preserve">dana </w:t>
      </w:r>
      <w:r>
        <w:t>Komisija najavi svoju namjeru da predloži i donese direktivu, uredbu ili odluku o tom pitanju.</w:t>
      </w:r>
    </w:p>
    <w:p w14:paraId="1FDE4466" w14:textId="7674927B" w:rsidR="002E449D" w:rsidRDefault="00081771" w:rsidP="00002780">
      <w:pPr>
        <w:pStyle w:val="t-9-8"/>
        <w:spacing w:before="280" w:after="280" w:line="276" w:lineRule="auto"/>
        <w:ind w:firstLine="708"/>
        <w:jc w:val="both"/>
        <w:rPr>
          <w:b/>
          <w:smallCaps/>
        </w:rPr>
      </w:pPr>
      <w:r>
        <w:t>(2) Stavak 1</w:t>
      </w:r>
      <w:r w:rsidR="00FA3CA7">
        <w:t>.</w:t>
      </w:r>
      <w:r>
        <w:t xml:space="preserve"> ovog</w:t>
      </w:r>
      <w:r w:rsidR="003F277A">
        <w:t>a</w:t>
      </w:r>
      <w:r>
        <w:t xml:space="preserve"> članka ne odnosi se na nacrte propisa o uslugama.</w:t>
      </w:r>
    </w:p>
    <w:p w14:paraId="2CF2C31D" w14:textId="01758849" w:rsidR="002E449D" w:rsidRDefault="00081771" w:rsidP="00002780">
      <w:pPr>
        <w:pStyle w:val="t-9-8"/>
        <w:spacing w:before="280" w:after="280" w:line="276" w:lineRule="auto"/>
        <w:ind w:firstLine="708"/>
        <w:jc w:val="both"/>
        <w:rPr>
          <w:b/>
          <w:smallCaps/>
        </w:rPr>
      </w:pPr>
      <w:r>
        <w:t>(3) Nadležno tijelo odgađa donošenje</w:t>
      </w:r>
      <w:r w:rsidR="00C80760" w:rsidRPr="00C80760">
        <w:t xml:space="preserve"> </w:t>
      </w:r>
      <w:r w:rsidR="00C80760">
        <w:t>odnosno upućivanje tehničkog propisa u daljnji zakonodavni postupak</w:t>
      </w:r>
      <w:r>
        <w:t xml:space="preserve"> do isteka </w:t>
      </w:r>
      <w:r w:rsidR="002552BE">
        <w:t xml:space="preserve">roka </w:t>
      </w:r>
      <w:r>
        <w:t xml:space="preserve">od </w:t>
      </w:r>
      <w:r w:rsidR="00991525">
        <w:t xml:space="preserve">12 </w:t>
      </w:r>
      <w:r>
        <w:t xml:space="preserve">mjeseci od </w:t>
      </w:r>
      <w:r w:rsidR="002552BE">
        <w:t xml:space="preserve">dana </w:t>
      </w:r>
      <w:r>
        <w:t xml:space="preserve">kada Komisija zaprimi </w:t>
      </w:r>
      <w:r w:rsidR="002552BE">
        <w:t xml:space="preserve">nacrt tehničkog propisa </w:t>
      </w:r>
      <w:r>
        <w:t>iz članka 6. stavka 1</w:t>
      </w:r>
      <w:r w:rsidR="00FA3CA7">
        <w:t>.</w:t>
      </w:r>
      <w:r>
        <w:t xml:space="preserve"> </w:t>
      </w:r>
      <w:r w:rsidR="00C64866">
        <w:t>ili</w:t>
      </w:r>
      <w:r w:rsidR="002552BE">
        <w:t xml:space="preserve"> informaciju iz članka 6. stavka</w:t>
      </w:r>
      <w:r>
        <w:t xml:space="preserve"> 2</w:t>
      </w:r>
      <w:r w:rsidR="00FA3CA7">
        <w:t>.</w:t>
      </w:r>
      <w:r>
        <w:t xml:space="preserve"> ovog</w:t>
      </w:r>
      <w:r w:rsidR="003F277A">
        <w:t>a</w:t>
      </w:r>
      <w:r>
        <w:t xml:space="preserve"> Zakona ako u roku od tri mjeseca od toga </w:t>
      </w:r>
      <w:r w:rsidR="00C64866">
        <w:t xml:space="preserve">dana </w:t>
      </w:r>
      <w:r>
        <w:t xml:space="preserve">Komisija </w:t>
      </w:r>
      <w:r w:rsidR="00AC282D">
        <w:t xml:space="preserve">objavi </w:t>
      </w:r>
      <w:r>
        <w:t>da se nacrt tehničkog propisa odnosi na pitanje koje je obuhvaćeno prijedlogom direktive, uredbe ili odluke, koji je podnijela Europskom parlamentu i Vijeću Europske unije.</w:t>
      </w:r>
    </w:p>
    <w:p w14:paraId="78340301" w14:textId="5571E0EA" w:rsidR="002E449D" w:rsidRDefault="00081771" w:rsidP="00002780">
      <w:pPr>
        <w:pStyle w:val="t-9-8"/>
        <w:spacing w:before="280" w:after="280" w:line="276" w:lineRule="auto"/>
        <w:ind w:firstLine="708"/>
        <w:jc w:val="both"/>
        <w:rPr>
          <w:b/>
          <w:smallCaps/>
        </w:rPr>
      </w:pPr>
      <w:r>
        <w:t>(4) Ako Vijeće Europske unije usvoji stajalište u prvom čitanju u razdoblju mirovanja iz stavaka 1</w:t>
      </w:r>
      <w:r w:rsidR="00FA3CA7">
        <w:t>.</w:t>
      </w:r>
      <w:r>
        <w:t xml:space="preserve"> i 3</w:t>
      </w:r>
      <w:r w:rsidR="00FA3CA7">
        <w:t>.</w:t>
      </w:r>
      <w:r>
        <w:t xml:space="preserve"> ovog</w:t>
      </w:r>
      <w:r w:rsidR="003F277A">
        <w:t>a</w:t>
      </w:r>
      <w:r>
        <w:t xml:space="preserve"> članka, taj se rok produžuje na </w:t>
      </w:r>
      <w:r w:rsidR="00991525">
        <w:t xml:space="preserve">18 </w:t>
      </w:r>
      <w:r>
        <w:t>mjeseci</w:t>
      </w:r>
      <w:r w:rsidR="00226AEE">
        <w:t xml:space="preserve"> osim u slučajevima propisanim u stavku 5. ovoga članka.</w:t>
      </w:r>
    </w:p>
    <w:p w14:paraId="7E642489" w14:textId="1D6D5809" w:rsidR="002E449D" w:rsidRDefault="00081771" w:rsidP="00002780">
      <w:pPr>
        <w:pStyle w:val="t-9-8"/>
        <w:spacing w:before="280" w:after="280" w:line="276" w:lineRule="auto"/>
        <w:ind w:firstLine="708"/>
        <w:jc w:val="both"/>
        <w:rPr>
          <w:b/>
          <w:smallCaps/>
        </w:rPr>
      </w:pPr>
      <w:r>
        <w:t>(5) Obveza odgode iz stav</w:t>
      </w:r>
      <w:r w:rsidR="00FA3CA7">
        <w:t>a</w:t>
      </w:r>
      <w:r>
        <w:t>ka 1</w:t>
      </w:r>
      <w:r w:rsidR="00FA3CA7">
        <w:t>.</w:t>
      </w:r>
      <w:r>
        <w:t>, 3</w:t>
      </w:r>
      <w:r w:rsidR="00FA3CA7">
        <w:t>.</w:t>
      </w:r>
      <w:r>
        <w:t xml:space="preserve"> i 4</w:t>
      </w:r>
      <w:r w:rsidR="00FA3CA7">
        <w:t>.</w:t>
      </w:r>
      <w:r>
        <w:t xml:space="preserve"> ovog</w:t>
      </w:r>
      <w:r w:rsidR="003F277A">
        <w:t>a</w:t>
      </w:r>
      <w:r>
        <w:t xml:space="preserve"> članka prestaje</w:t>
      </w:r>
      <w:r w:rsidR="00C80760">
        <w:t xml:space="preserve"> ako</w:t>
      </w:r>
      <w:r>
        <w:t>:</w:t>
      </w:r>
    </w:p>
    <w:p w14:paraId="62DAA09E" w14:textId="115AA0D5" w:rsidR="002E449D" w:rsidRDefault="00081771">
      <w:pPr>
        <w:pStyle w:val="t-9-8"/>
        <w:spacing w:before="280" w:after="280" w:line="276" w:lineRule="auto"/>
        <w:jc w:val="both"/>
        <w:rPr>
          <w:b/>
          <w:smallCaps/>
        </w:rPr>
      </w:pPr>
      <w:r>
        <w:t xml:space="preserve">a) Komisija obavijesti </w:t>
      </w:r>
      <w:r w:rsidR="00AC282D">
        <w:t>države članice</w:t>
      </w:r>
      <w:r>
        <w:t xml:space="preserve"> da je odustala od prijedloga za donošenje obvezujućeg akta Europske unije odnosno donošenja takvog akta ili</w:t>
      </w:r>
    </w:p>
    <w:p w14:paraId="7850A92F" w14:textId="5CD8D568" w:rsidR="002E449D" w:rsidRDefault="00081771">
      <w:pPr>
        <w:pStyle w:val="t-9-8"/>
        <w:spacing w:before="280" w:after="280" w:line="276" w:lineRule="auto"/>
        <w:jc w:val="both"/>
        <w:rPr>
          <w:b/>
          <w:smallCaps/>
        </w:rPr>
      </w:pPr>
      <w:r>
        <w:t xml:space="preserve">b) Komisija obavijesti </w:t>
      </w:r>
      <w:r w:rsidR="00AC282D">
        <w:t>države članice</w:t>
      </w:r>
      <w:r>
        <w:t xml:space="preserve"> da je povukla nacrt odnosno prijedlog</w:t>
      </w:r>
      <w:r>
        <w:rPr>
          <w:b/>
          <w:smallCaps/>
        </w:rPr>
        <w:t xml:space="preserve"> </w:t>
      </w:r>
      <w:r>
        <w:t>ili</w:t>
      </w:r>
    </w:p>
    <w:p w14:paraId="49775D78" w14:textId="057FE24F" w:rsidR="002E449D" w:rsidRDefault="00081771">
      <w:pPr>
        <w:pStyle w:val="t-9-8"/>
        <w:spacing w:before="280" w:after="280" w:line="276" w:lineRule="auto"/>
        <w:jc w:val="both"/>
        <w:rPr>
          <w:b/>
        </w:rPr>
      </w:pPr>
      <w:r>
        <w:t>c) Europski parlament i Vijeće Europske unije ili Komisija donesu obvezujući akt Europske unije.</w:t>
      </w:r>
    </w:p>
    <w:p w14:paraId="53583182" w14:textId="0B939728" w:rsidR="00DB7A23" w:rsidRDefault="00DB7A23" w:rsidP="001C59BE">
      <w:pPr>
        <w:pStyle w:val="t-9-8"/>
        <w:spacing w:before="280" w:after="280"/>
        <w:jc w:val="center"/>
        <w:rPr>
          <w:i/>
        </w:rPr>
      </w:pPr>
    </w:p>
    <w:p w14:paraId="381A82F8" w14:textId="0619B482" w:rsidR="003D4617" w:rsidRDefault="003D4617" w:rsidP="001C59BE">
      <w:pPr>
        <w:pStyle w:val="t-9-8"/>
        <w:spacing w:before="280" w:after="280"/>
        <w:jc w:val="center"/>
        <w:rPr>
          <w:i/>
        </w:rPr>
      </w:pPr>
    </w:p>
    <w:p w14:paraId="232E8D03" w14:textId="79B80CDA" w:rsidR="003D4617" w:rsidRDefault="003D4617" w:rsidP="001C59BE">
      <w:pPr>
        <w:pStyle w:val="t-9-8"/>
        <w:spacing w:before="280" w:after="280"/>
        <w:jc w:val="center"/>
        <w:rPr>
          <w:i/>
        </w:rPr>
      </w:pPr>
    </w:p>
    <w:p w14:paraId="24D1F39E" w14:textId="77777777" w:rsidR="003D4617" w:rsidRDefault="003D4617" w:rsidP="001C59BE">
      <w:pPr>
        <w:pStyle w:val="t-9-8"/>
        <w:spacing w:before="280" w:after="280"/>
        <w:jc w:val="center"/>
        <w:rPr>
          <w:i/>
        </w:rPr>
      </w:pPr>
    </w:p>
    <w:p w14:paraId="3B6F4D10" w14:textId="20193601" w:rsidR="002E449D" w:rsidRDefault="00081771" w:rsidP="001C59BE">
      <w:pPr>
        <w:pStyle w:val="t-9-8"/>
        <w:spacing w:before="280" w:after="280"/>
        <w:jc w:val="center"/>
        <w:rPr>
          <w:i/>
        </w:rPr>
      </w:pPr>
      <w:r>
        <w:rPr>
          <w:i/>
        </w:rPr>
        <w:lastRenderedPageBreak/>
        <w:t>Notifikacije propisa drugih država</w:t>
      </w:r>
    </w:p>
    <w:p w14:paraId="37EC4218" w14:textId="77777777" w:rsidR="002E449D" w:rsidRPr="00977EF3" w:rsidRDefault="00081771" w:rsidP="001C59BE">
      <w:pPr>
        <w:pStyle w:val="t-9-8"/>
        <w:spacing w:before="280" w:after="280" w:afterAutospacing="0" w:line="276" w:lineRule="auto"/>
        <w:jc w:val="center"/>
      </w:pPr>
      <w:r w:rsidRPr="00977EF3">
        <w:t>Članak 17.</w:t>
      </w:r>
    </w:p>
    <w:p w14:paraId="7DB0770B" w14:textId="77777777" w:rsidR="002E449D" w:rsidRDefault="00081771" w:rsidP="00002780">
      <w:pPr>
        <w:pStyle w:val="t-9-8"/>
        <w:spacing w:before="280" w:after="280" w:line="276" w:lineRule="auto"/>
        <w:ind w:firstLine="708"/>
        <w:jc w:val="both"/>
        <w:rPr>
          <w:b/>
          <w:smallCaps/>
        </w:rPr>
      </w:pPr>
      <w:r>
        <w:t>(1) Notifikacije tehničkih propisa drugih država članica i država članica Europskog udruženja za slobodnu trgovinu (EFTA) koje su potpisnice Sporazuma o Europskom gospodarskom prostoru (EGP) te Švicarske i Turske zaprima Središnjica za TRIS i obrađuje u skladu s ovim Zakonom.</w:t>
      </w:r>
    </w:p>
    <w:p w14:paraId="75D3E983" w14:textId="55EACC7D" w:rsidR="002E449D" w:rsidRDefault="00081771" w:rsidP="00002780">
      <w:pPr>
        <w:pStyle w:val="t-9-8"/>
        <w:spacing w:before="280" w:after="280" w:line="276" w:lineRule="auto"/>
        <w:ind w:firstLine="708"/>
        <w:jc w:val="both"/>
        <w:rPr>
          <w:iCs/>
        </w:rPr>
      </w:pPr>
      <w:r>
        <w:t xml:space="preserve">(2) Središnjica za TRIS </w:t>
      </w:r>
      <w:r w:rsidR="00FD5D15">
        <w:t xml:space="preserve">će o </w:t>
      </w:r>
      <w:r>
        <w:t>notifikacij</w:t>
      </w:r>
      <w:r w:rsidR="00FD5D15">
        <w:t>ama</w:t>
      </w:r>
      <w:r>
        <w:t xml:space="preserve"> iz stavka 1</w:t>
      </w:r>
      <w:r w:rsidR="005C6C71">
        <w:t>.</w:t>
      </w:r>
      <w:r>
        <w:t xml:space="preserve"> ovog</w:t>
      </w:r>
      <w:r w:rsidR="003F277A">
        <w:t>a</w:t>
      </w:r>
      <w:r>
        <w:t xml:space="preserve"> članka </w:t>
      </w:r>
      <w:r w:rsidR="00FD5D15">
        <w:t xml:space="preserve">obavijestiti </w:t>
      </w:r>
      <w:r>
        <w:rPr>
          <w:iCs/>
        </w:rPr>
        <w:t>tijel</w:t>
      </w:r>
      <w:r w:rsidR="00FD5D15">
        <w:rPr>
          <w:iCs/>
        </w:rPr>
        <w:t>a</w:t>
      </w:r>
      <w:r>
        <w:rPr>
          <w:iCs/>
        </w:rPr>
        <w:t xml:space="preserve"> državne uprave, ostal</w:t>
      </w:r>
      <w:r w:rsidR="00FD5D15">
        <w:rPr>
          <w:iCs/>
        </w:rPr>
        <w:t>a</w:t>
      </w:r>
      <w:r>
        <w:rPr>
          <w:iCs/>
        </w:rPr>
        <w:t xml:space="preserve"> javnopravn</w:t>
      </w:r>
      <w:r w:rsidR="00FD5D15">
        <w:rPr>
          <w:iCs/>
        </w:rPr>
        <w:t>a</w:t>
      </w:r>
      <w:r>
        <w:rPr>
          <w:iCs/>
        </w:rPr>
        <w:t xml:space="preserve"> tijel</w:t>
      </w:r>
      <w:r w:rsidR="00FD5D15">
        <w:rPr>
          <w:iCs/>
        </w:rPr>
        <w:t>a</w:t>
      </w:r>
      <w:r>
        <w:rPr>
          <w:iCs/>
        </w:rPr>
        <w:t xml:space="preserve"> i strukovn</w:t>
      </w:r>
      <w:r w:rsidR="00FD5D15">
        <w:rPr>
          <w:iCs/>
        </w:rPr>
        <w:t>a</w:t>
      </w:r>
      <w:r>
        <w:rPr>
          <w:iCs/>
        </w:rPr>
        <w:t xml:space="preserve"> udruženj</w:t>
      </w:r>
      <w:r w:rsidR="00FD5D15">
        <w:rPr>
          <w:iCs/>
        </w:rPr>
        <w:t>a.</w:t>
      </w:r>
    </w:p>
    <w:p w14:paraId="5DB244FE" w14:textId="0CCE603E" w:rsidR="002E449D" w:rsidRDefault="00081771" w:rsidP="00002780">
      <w:pPr>
        <w:pStyle w:val="t-9-8"/>
        <w:spacing w:before="280" w:after="280" w:line="276" w:lineRule="auto"/>
        <w:ind w:firstLine="708"/>
        <w:jc w:val="both"/>
        <w:rPr>
          <w:b/>
          <w:smallCaps/>
        </w:rPr>
      </w:pPr>
      <w:r>
        <w:t xml:space="preserve">(3) Tijela državne uprave prate i analiziraju </w:t>
      </w:r>
      <w:r w:rsidR="00CE47DB">
        <w:t xml:space="preserve">notifikacije propisa iz stavka 1. ovoga članka </w:t>
      </w:r>
      <w:r>
        <w:t>iz svog upravnog područja.</w:t>
      </w:r>
    </w:p>
    <w:p w14:paraId="1B0DAE99" w14:textId="64CB8392" w:rsidR="002E449D" w:rsidRDefault="00081771" w:rsidP="00002780">
      <w:pPr>
        <w:pStyle w:val="t-9-8"/>
        <w:spacing w:before="280" w:after="280" w:line="276" w:lineRule="auto"/>
        <w:ind w:firstLine="708"/>
        <w:jc w:val="both"/>
        <w:rPr>
          <w:b/>
          <w:smallCaps/>
        </w:rPr>
      </w:pPr>
      <w:r>
        <w:t xml:space="preserve">(4) U postupku notifikacije nacrta propisa drugih država članica i država članica Europskog udruženja za slobodnu trgovinu (EFTA) koje su potpisnice Sporazuma o Europskom gospodarskom prostoru (EGP) te Švicarske i Turske tijela državne uprave Republike Hrvatske od Središnjice za TRIS mogu zatražiti uvid u dokumente </w:t>
      </w:r>
      <w:r w:rsidR="0042267B">
        <w:t>kojima je ograničeno pravo pristupa.</w:t>
      </w:r>
    </w:p>
    <w:p w14:paraId="76EFF3C1" w14:textId="77777777" w:rsidR="002E449D" w:rsidRDefault="00081771" w:rsidP="00002780">
      <w:pPr>
        <w:pStyle w:val="t-9-8"/>
        <w:spacing w:before="280" w:after="280" w:line="276" w:lineRule="auto"/>
        <w:ind w:firstLine="708"/>
        <w:jc w:val="both"/>
        <w:rPr>
          <w:b/>
          <w:smallCaps/>
        </w:rPr>
      </w:pPr>
      <w:r>
        <w:t>(5) Tijelo državne uprave može podnijeti primjedbu i to:</w:t>
      </w:r>
    </w:p>
    <w:p w14:paraId="6E671A96" w14:textId="77777777" w:rsidR="002E449D" w:rsidRDefault="00081771">
      <w:pPr>
        <w:pStyle w:val="t-9-8"/>
        <w:spacing w:before="280" w:after="280" w:line="276" w:lineRule="auto"/>
        <w:jc w:val="both"/>
        <w:rPr>
          <w:b/>
          <w:smallCaps/>
        </w:rPr>
      </w:pPr>
      <w:r>
        <w:t xml:space="preserve">a) komentar na tekst nacrta propisa druge države članice ili države članice Europskog udruženja za slobodnu trgovinu (EFTA) koja je potpisnica Sporazuma o Europskom gospodarskom prostoru (EGP), Švicarske ili Turske </w:t>
      </w:r>
    </w:p>
    <w:p w14:paraId="0473E6DB" w14:textId="4EB43427" w:rsidR="002E449D" w:rsidRDefault="00081771">
      <w:pPr>
        <w:pStyle w:val="t-9-8"/>
        <w:spacing w:before="280" w:after="280" w:line="276" w:lineRule="auto"/>
        <w:jc w:val="both"/>
        <w:rPr>
          <w:b/>
          <w:smallCaps/>
        </w:rPr>
      </w:pPr>
      <w:r>
        <w:t xml:space="preserve">b) detaljno mišljenje na tekst nacrta propisa druge države članice ako smatra da bi predviđena mjera mogla stvoriti prepreke slobodnom kretanju roba ili slobodnom pružanju usluga informacijskog društva ili slobodi poslovnog nastana </w:t>
      </w:r>
      <w:r w:rsidR="00F95569">
        <w:t xml:space="preserve">pružatelja </w:t>
      </w:r>
      <w:r>
        <w:t>usluga u okviru unutarnjeg tržišta Europske unije.</w:t>
      </w:r>
    </w:p>
    <w:p w14:paraId="5DD25556" w14:textId="15207428" w:rsidR="00335A05" w:rsidRDefault="00335A05" w:rsidP="00335A05">
      <w:pPr>
        <w:spacing w:before="280" w:beforeAutospacing="1" w:after="280" w:afterAutospacing="1" w:line="276" w:lineRule="auto"/>
        <w:ind w:firstLine="708"/>
        <w:jc w:val="both"/>
        <w:rPr>
          <w:rFonts w:ascii="Times New Roman" w:eastAsia="Times New Roman" w:hAnsi="Times New Roman" w:cs="Times New Roman"/>
          <w:sz w:val="24"/>
          <w:szCs w:val="24"/>
          <w:lang w:eastAsia="hr-HR"/>
        </w:rPr>
      </w:pPr>
      <w:r w:rsidRPr="007A242C" w:rsidDel="00335A05">
        <w:t xml:space="preserve"> </w:t>
      </w:r>
      <w:r w:rsidRPr="007A242C">
        <w:rPr>
          <w:rFonts w:ascii="Times New Roman" w:eastAsia="Times New Roman" w:hAnsi="Times New Roman" w:cs="Times New Roman"/>
          <w:sz w:val="24"/>
          <w:szCs w:val="24"/>
          <w:lang w:eastAsia="hr-HR"/>
        </w:rPr>
        <w:t>(6) Putem Središnjice za TRIS primjedbu iz stavka 5. ovoga članka mogu podnijeti i</w:t>
      </w:r>
      <w:r w:rsidRPr="00517552">
        <w:rPr>
          <w:rFonts w:ascii="Times New Roman" w:eastAsia="Times New Roman" w:hAnsi="Times New Roman" w:cs="Times New Roman"/>
          <w:sz w:val="24"/>
          <w:szCs w:val="24"/>
          <w:lang w:eastAsia="hr-HR"/>
        </w:rPr>
        <w:t xml:space="preserve"> predstavnici strukovnih udruženja i zainteresirana javnost</w:t>
      </w:r>
      <w:r>
        <w:rPr>
          <w:rFonts w:ascii="Times New Roman" w:eastAsia="Times New Roman" w:hAnsi="Times New Roman" w:cs="Times New Roman"/>
          <w:sz w:val="24"/>
          <w:szCs w:val="24"/>
          <w:lang w:eastAsia="hr-HR"/>
        </w:rPr>
        <w:t>.</w:t>
      </w:r>
    </w:p>
    <w:p w14:paraId="69209BFB" w14:textId="21FC7A16" w:rsidR="00335A05" w:rsidRPr="00517552" w:rsidRDefault="00335A05" w:rsidP="00335A05">
      <w:pPr>
        <w:spacing w:before="280" w:beforeAutospacing="1" w:after="280" w:afterAutospacing="1" w:line="276" w:lineRule="auto"/>
        <w:ind w:firstLine="708"/>
        <w:jc w:val="both"/>
        <w:rPr>
          <w:rFonts w:ascii="Times New Roman" w:eastAsia="Times New Roman" w:hAnsi="Times New Roman" w:cs="Times New Roman"/>
          <w:b/>
          <w:smallCaps/>
          <w:sz w:val="24"/>
          <w:szCs w:val="24"/>
          <w:lang w:eastAsia="hr-HR"/>
        </w:rPr>
      </w:pPr>
      <w:r>
        <w:rPr>
          <w:rFonts w:ascii="Times New Roman" w:eastAsia="Times New Roman" w:hAnsi="Times New Roman" w:cs="Times New Roman"/>
          <w:sz w:val="24"/>
          <w:szCs w:val="24"/>
          <w:lang w:eastAsia="hr-HR"/>
        </w:rPr>
        <w:t xml:space="preserve">(7) </w:t>
      </w:r>
      <w:r w:rsidR="00A02617">
        <w:rPr>
          <w:rFonts w:ascii="Times New Roman" w:eastAsia="Times New Roman" w:hAnsi="Times New Roman" w:cs="Times New Roman"/>
          <w:sz w:val="24"/>
          <w:szCs w:val="24"/>
          <w:lang w:eastAsia="hr-HR"/>
        </w:rPr>
        <w:t>Primjedbe</w:t>
      </w:r>
      <w:r>
        <w:rPr>
          <w:rFonts w:ascii="Times New Roman" w:eastAsia="Times New Roman" w:hAnsi="Times New Roman" w:cs="Times New Roman"/>
          <w:sz w:val="24"/>
          <w:szCs w:val="24"/>
          <w:lang w:eastAsia="hr-HR"/>
        </w:rPr>
        <w:t xml:space="preserve"> koje dostave tijela i zainteresirana javnost </w:t>
      </w:r>
      <w:r w:rsidR="00A02617">
        <w:rPr>
          <w:rFonts w:ascii="Times New Roman" w:eastAsia="Times New Roman" w:hAnsi="Times New Roman" w:cs="Times New Roman"/>
          <w:sz w:val="24"/>
          <w:szCs w:val="24"/>
          <w:lang w:eastAsia="hr-HR"/>
        </w:rPr>
        <w:t>iz</w:t>
      </w:r>
      <w:r>
        <w:rPr>
          <w:rFonts w:ascii="Times New Roman" w:eastAsia="Times New Roman" w:hAnsi="Times New Roman" w:cs="Times New Roman"/>
          <w:sz w:val="24"/>
          <w:szCs w:val="24"/>
          <w:lang w:eastAsia="hr-HR"/>
        </w:rPr>
        <w:t xml:space="preserve"> stav</w:t>
      </w:r>
      <w:r w:rsidR="00A02617">
        <w:rPr>
          <w:rFonts w:ascii="Times New Roman" w:eastAsia="Times New Roman" w:hAnsi="Times New Roman" w:cs="Times New Roman"/>
          <w:sz w:val="24"/>
          <w:szCs w:val="24"/>
          <w:lang w:eastAsia="hr-HR"/>
        </w:rPr>
        <w:t xml:space="preserve">ka </w:t>
      </w:r>
      <w:r>
        <w:rPr>
          <w:rFonts w:ascii="Times New Roman" w:eastAsia="Times New Roman" w:hAnsi="Times New Roman" w:cs="Times New Roman"/>
          <w:sz w:val="24"/>
          <w:szCs w:val="24"/>
          <w:lang w:eastAsia="hr-HR"/>
        </w:rPr>
        <w:t>5. ovoga članka na zahtjev Središnjice za TRIS</w:t>
      </w:r>
      <w:r w:rsidRPr="0051755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prethodno mora potvrditi tijelo državne uprave </w:t>
      </w:r>
      <w:r w:rsidRPr="00517552">
        <w:rPr>
          <w:rFonts w:ascii="Times New Roman" w:eastAsia="Times New Roman" w:hAnsi="Times New Roman" w:cs="Times New Roman"/>
          <w:sz w:val="24"/>
          <w:szCs w:val="24"/>
          <w:lang w:eastAsia="hr-HR"/>
        </w:rPr>
        <w:t>u Republici Hrvatskoj nadležno za upravno područje nacrta propisa na koji se primjedba odnosi</w:t>
      </w:r>
      <w:r>
        <w:rPr>
          <w:rFonts w:ascii="Times New Roman" w:eastAsia="Times New Roman" w:hAnsi="Times New Roman" w:cs="Times New Roman"/>
          <w:sz w:val="24"/>
          <w:szCs w:val="24"/>
          <w:lang w:eastAsia="hr-HR"/>
        </w:rPr>
        <w:t>.</w:t>
      </w:r>
    </w:p>
    <w:p w14:paraId="230CE0ED" w14:textId="40308B45" w:rsidR="00335A05" w:rsidRPr="00517552" w:rsidRDefault="00335A05" w:rsidP="00335A05">
      <w:pPr>
        <w:spacing w:before="280" w:beforeAutospacing="1" w:after="280" w:afterAutospacing="1" w:line="276" w:lineRule="auto"/>
        <w:ind w:firstLine="708"/>
        <w:jc w:val="both"/>
        <w:rPr>
          <w:rFonts w:ascii="Times New Roman" w:eastAsia="Times New Roman" w:hAnsi="Times New Roman" w:cs="Times New Roman"/>
          <w:b/>
          <w:sz w:val="24"/>
          <w:szCs w:val="24"/>
          <w:lang w:eastAsia="hr-HR"/>
        </w:rPr>
      </w:pPr>
      <w:r w:rsidRPr="0051755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8</w:t>
      </w:r>
      <w:r w:rsidRPr="00517552">
        <w:rPr>
          <w:rFonts w:ascii="Times New Roman" w:eastAsia="Times New Roman" w:hAnsi="Times New Roman" w:cs="Times New Roman"/>
          <w:sz w:val="24"/>
          <w:szCs w:val="24"/>
          <w:lang w:eastAsia="hr-HR"/>
        </w:rPr>
        <w:t>) Primjedbe iz stav</w:t>
      </w:r>
      <w:r>
        <w:rPr>
          <w:rFonts w:ascii="Times New Roman" w:eastAsia="Times New Roman" w:hAnsi="Times New Roman" w:cs="Times New Roman"/>
          <w:sz w:val="24"/>
          <w:szCs w:val="24"/>
          <w:lang w:eastAsia="hr-HR"/>
        </w:rPr>
        <w:t>a</w:t>
      </w:r>
      <w:r w:rsidRPr="00517552">
        <w:rPr>
          <w:rFonts w:ascii="Times New Roman" w:eastAsia="Times New Roman" w:hAnsi="Times New Roman" w:cs="Times New Roman"/>
          <w:sz w:val="24"/>
          <w:szCs w:val="24"/>
          <w:lang w:eastAsia="hr-HR"/>
        </w:rPr>
        <w:t>ka 5. ovoga članka dostavljaju se Središnjic</w:t>
      </w:r>
      <w:r>
        <w:rPr>
          <w:rFonts w:ascii="Times New Roman" w:eastAsia="Times New Roman" w:hAnsi="Times New Roman" w:cs="Times New Roman"/>
          <w:sz w:val="24"/>
          <w:szCs w:val="24"/>
          <w:lang w:eastAsia="hr-HR"/>
        </w:rPr>
        <w:t>i</w:t>
      </w:r>
      <w:r w:rsidRPr="00517552">
        <w:rPr>
          <w:rFonts w:ascii="Times New Roman" w:eastAsia="Times New Roman" w:hAnsi="Times New Roman" w:cs="Times New Roman"/>
          <w:sz w:val="24"/>
          <w:szCs w:val="24"/>
          <w:lang w:eastAsia="hr-HR"/>
        </w:rPr>
        <w:t xml:space="preserve"> za TRIS najkasnije 1</w:t>
      </w:r>
      <w:r>
        <w:rPr>
          <w:rFonts w:ascii="Times New Roman" w:eastAsia="Times New Roman" w:hAnsi="Times New Roman" w:cs="Times New Roman"/>
          <w:sz w:val="24"/>
          <w:szCs w:val="24"/>
          <w:lang w:eastAsia="hr-HR"/>
        </w:rPr>
        <w:t>0</w:t>
      </w:r>
      <w:r w:rsidRPr="00517552">
        <w:rPr>
          <w:rFonts w:ascii="Times New Roman" w:eastAsia="Times New Roman" w:hAnsi="Times New Roman" w:cs="Times New Roman"/>
          <w:sz w:val="24"/>
          <w:szCs w:val="24"/>
          <w:lang w:eastAsia="hr-HR"/>
        </w:rPr>
        <w:t xml:space="preserve"> radnih dana prije isteka razdoblja mirovanja nacrta propisa</w:t>
      </w:r>
      <w:r w:rsidRPr="00517552">
        <w:rPr>
          <w:rFonts w:ascii="Times New Roman" w:eastAsia="Times New Roman" w:hAnsi="Times New Roman" w:cs="Times New Roman"/>
          <w:b/>
          <w:sz w:val="24"/>
          <w:szCs w:val="24"/>
          <w:lang w:eastAsia="hr-HR"/>
        </w:rPr>
        <w:t>.</w:t>
      </w:r>
    </w:p>
    <w:p w14:paraId="5917E526" w14:textId="4FE69FF1" w:rsidR="002E449D" w:rsidRDefault="00335A05" w:rsidP="005B5536">
      <w:pPr>
        <w:pStyle w:val="t-9-8"/>
        <w:spacing w:before="280" w:after="280" w:line="276" w:lineRule="auto"/>
        <w:ind w:firstLine="708"/>
        <w:jc w:val="both"/>
        <w:rPr>
          <w:b/>
          <w:smallCaps/>
        </w:rPr>
      </w:pPr>
      <w:r w:rsidDel="00335A05">
        <w:rPr>
          <w:b/>
          <w:smallCaps/>
        </w:rPr>
        <w:t xml:space="preserve"> </w:t>
      </w:r>
      <w:r w:rsidR="00081771">
        <w:t>(</w:t>
      </w:r>
      <w:r>
        <w:t>9</w:t>
      </w:r>
      <w:r w:rsidR="00081771">
        <w:t xml:space="preserve">) Detaljno mišljenje ili komentar na tehničke specifikacije ili druge zahtjeve ili propise o uslugama iz članka 3. </w:t>
      </w:r>
      <w:r w:rsidR="000A5928">
        <w:t xml:space="preserve">točke </w:t>
      </w:r>
      <w:r w:rsidR="00C6505A">
        <w:t xml:space="preserve">7. </w:t>
      </w:r>
      <w:r w:rsidR="00081771">
        <w:t>pod</w:t>
      </w:r>
      <w:r w:rsidR="00C6505A">
        <w:t>točke</w:t>
      </w:r>
      <w:r w:rsidR="00081771">
        <w:t xml:space="preserve"> c) ovog</w:t>
      </w:r>
      <w:r w:rsidR="003F277A">
        <w:t>a</w:t>
      </w:r>
      <w:r w:rsidR="00081771">
        <w:t xml:space="preserve"> Zakona mogu se odnositi samo na odredbe koje mogu predstavljati prepreke trgovini, pravu poslovnog nastana pružatelja usluga ili slobodi pružanja usluga, ali ne na fiskalne ili financijske značajke tih mjera.</w:t>
      </w:r>
    </w:p>
    <w:p w14:paraId="04BEDB71" w14:textId="1AA4DC4E" w:rsidR="002E449D" w:rsidRDefault="00081771" w:rsidP="005B5536">
      <w:pPr>
        <w:pStyle w:val="t-9-8"/>
        <w:spacing w:before="280" w:after="280" w:line="276" w:lineRule="auto"/>
        <w:ind w:firstLine="708"/>
        <w:jc w:val="both"/>
      </w:pPr>
      <w:r>
        <w:lastRenderedPageBreak/>
        <w:t>(</w:t>
      </w:r>
      <w:r w:rsidR="00335A05">
        <w:t>10</w:t>
      </w:r>
      <w:r>
        <w:t>) Detaljno mišljenje koje se podnosi na prijedlog propisa o uslugama ne smije utjecati na mjere kulturne politike, posebno u području audiovizualne djelatnost, koje bi države članice mogle usvojiti u skladu s pravom Europske unije, uzimajući u obzir svoje jezične različitosti, posebne nacionalne i regionalne značajke te kulturnu baštinu.</w:t>
      </w:r>
    </w:p>
    <w:p w14:paraId="41A45236" w14:textId="0820D844" w:rsidR="00375963" w:rsidRDefault="00375963" w:rsidP="005B5536">
      <w:pPr>
        <w:pStyle w:val="t-9-8"/>
        <w:spacing w:before="280" w:after="280" w:line="276" w:lineRule="auto"/>
        <w:ind w:firstLine="708"/>
        <w:jc w:val="both"/>
      </w:pPr>
      <w:r>
        <w:t xml:space="preserve">(11) </w:t>
      </w:r>
      <w:r w:rsidRPr="00375963">
        <w:t xml:space="preserve">Ako država članica </w:t>
      </w:r>
      <w:r w:rsidR="005C150F">
        <w:t>u postupku notifikacije dostavi nacrt tehničkog propisa za koji je utvrđeno ograničenje prava pristupa, tijela državne uprave koja sudjeluju u raspravi o sadržaju tog propisa mogu zatražiti stručni savjet fizičkih i pravnih osoba iz privatnog sektora, nakon poduzetih odgovarajućih postupanja u skladu s propisima kojima se uređuje pravo pristupa klasificiranim i neklasificiranim podacima nadležnog tijela koje je dostavilo nacrt tehničkog propisa</w:t>
      </w:r>
      <w:r w:rsidRPr="00375963">
        <w:t>.</w:t>
      </w:r>
    </w:p>
    <w:p w14:paraId="40E66635" w14:textId="4CAB0564" w:rsidR="007A242C" w:rsidRDefault="00BA5D7F" w:rsidP="001C59BE">
      <w:pPr>
        <w:pStyle w:val="t-9-8"/>
        <w:spacing w:before="280" w:after="280"/>
        <w:jc w:val="center"/>
        <w:rPr>
          <w:i/>
        </w:rPr>
      </w:pPr>
      <w:r>
        <w:rPr>
          <w:i/>
        </w:rPr>
        <w:t>Ostala izuzeća</w:t>
      </w:r>
    </w:p>
    <w:p w14:paraId="64037C7C" w14:textId="77777777" w:rsidR="002E449D" w:rsidRPr="00977EF3" w:rsidRDefault="00081771" w:rsidP="001C59BE">
      <w:pPr>
        <w:pStyle w:val="t-9-8"/>
        <w:spacing w:before="280" w:after="280"/>
        <w:jc w:val="center"/>
      </w:pPr>
      <w:r w:rsidRPr="00977EF3">
        <w:t>Članak 18.</w:t>
      </w:r>
    </w:p>
    <w:p w14:paraId="74CB9628" w14:textId="45D3DE7E" w:rsidR="002E449D" w:rsidRDefault="00081771" w:rsidP="005B5536">
      <w:pPr>
        <w:pStyle w:val="t-9-8"/>
        <w:spacing w:before="280" w:after="280"/>
        <w:ind w:firstLine="708"/>
        <w:jc w:val="both"/>
        <w:rPr>
          <w:b/>
          <w:smallCaps/>
        </w:rPr>
      </w:pPr>
      <w:r>
        <w:t>(1) Članci 6., 8., 9.</w:t>
      </w:r>
      <w:r w:rsidR="00F871CD">
        <w:t xml:space="preserve">, </w:t>
      </w:r>
      <w:r>
        <w:t>11.</w:t>
      </w:r>
      <w:r w:rsidR="00F871CD">
        <w:t>, 12., 13., 14., 15., 16. i</w:t>
      </w:r>
      <w:r w:rsidR="0021553B">
        <w:t xml:space="preserve"> </w:t>
      </w:r>
      <w:r>
        <w:t xml:space="preserve">17. </w:t>
      </w:r>
      <w:r w:rsidR="00F871CD">
        <w:t xml:space="preserve">ovoga </w:t>
      </w:r>
      <w:r>
        <w:t>Zakona ne primjenjuju se na one zakone i druge propise te dobrovoljne sporazume na osnovi kojih nadležna tijela:</w:t>
      </w:r>
    </w:p>
    <w:p w14:paraId="414C7910" w14:textId="77777777" w:rsidR="002E449D" w:rsidRDefault="00081771">
      <w:pPr>
        <w:pStyle w:val="t-9-8"/>
        <w:spacing w:before="280" w:after="280"/>
        <w:jc w:val="both"/>
        <w:rPr>
          <w:b/>
          <w:smallCaps/>
        </w:rPr>
      </w:pPr>
      <w:r>
        <w:t>a) usklađuju propise s obvezujućim zakonodavstvom Europske unije rezultat kojeg je donošenje tehničkih specifikacija ili propisa koji se odnose na usluge</w:t>
      </w:r>
    </w:p>
    <w:p w14:paraId="2DCD3075" w14:textId="77777777" w:rsidR="002E449D" w:rsidRDefault="00081771">
      <w:pPr>
        <w:pStyle w:val="t-9-8"/>
        <w:spacing w:before="280" w:after="280"/>
        <w:jc w:val="both"/>
        <w:rPr>
          <w:b/>
          <w:smallCaps/>
        </w:rPr>
      </w:pPr>
      <w:r>
        <w:t>b) ispunjavaju obveze temeljem međunarodnih sporazuma i čiji rezultat je donošenje zajedničkih tehničkih specifikacija ili pravila koja se odnose na usluge u Europskoj uniji</w:t>
      </w:r>
    </w:p>
    <w:p w14:paraId="33C8C395" w14:textId="77777777" w:rsidR="002E449D" w:rsidRDefault="00081771">
      <w:pPr>
        <w:pStyle w:val="t-9-8"/>
        <w:spacing w:before="280" w:after="280"/>
        <w:jc w:val="both"/>
        <w:rPr>
          <w:b/>
          <w:smallCaps/>
        </w:rPr>
      </w:pPr>
      <w:r>
        <w:t>c) primjenjuju zaštitne klauzule predviđene obvezujućim aktima Europske unije</w:t>
      </w:r>
    </w:p>
    <w:p w14:paraId="3804051E" w14:textId="77777777" w:rsidR="002E449D" w:rsidRDefault="00081771">
      <w:pPr>
        <w:pStyle w:val="t-9-8"/>
        <w:spacing w:before="280" w:after="280"/>
        <w:jc w:val="both"/>
        <w:rPr>
          <w:b/>
          <w:smallCaps/>
        </w:rPr>
      </w:pPr>
      <w:r>
        <w:t>d) provode mjere u skladu s posebnim propisom kojim je uređena opća sigurnost proizvoda</w:t>
      </w:r>
    </w:p>
    <w:p w14:paraId="0D452F83" w14:textId="644F9A1B" w:rsidR="002E449D" w:rsidRDefault="00081771">
      <w:pPr>
        <w:pStyle w:val="t-9-8"/>
        <w:spacing w:before="280" w:after="280"/>
        <w:jc w:val="both"/>
        <w:rPr>
          <w:b/>
          <w:smallCaps/>
        </w:rPr>
      </w:pPr>
      <w:r>
        <w:t xml:space="preserve">e) isključivo provode odluke Suda Europske </w:t>
      </w:r>
      <w:r w:rsidR="00F13FE3">
        <w:t>unije</w:t>
      </w:r>
    </w:p>
    <w:p w14:paraId="323C5F60" w14:textId="5CD7EB5A" w:rsidR="002E449D" w:rsidRDefault="00081771">
      <w:pPr>
        <w:pStyle w:val="t-9-8"/>
        <w:spacing w:before="280" w:after="280"/>
        <w:jc w:val="both"/>
        <w:rPr>
          <w:b/>
          <w:smallCaps/>
        </w:rPr>
      </w:pPr>
      <w:r>
        <w:t>f) u skladu sa zah</w:t>
      </w:r>
      <w:r w:rsidR="008E78DD">
        <w:t>tjevom Komisije, ograničavaju</w:t>
      </w:r>
      <w:r>
        <w:t xml:space="preserve"> na izmjene ili dopune tehničkog propisa u smislu članka 3. </w:t>
      </w:r>
      <w:r w:rsidR="00226AEE">
        <w:t xml:space="preserve">točke </w:t>
      </w:r>
      <w:r>
        <w:t>6. ovog</w:t>
      </w:r>
      <w:r w:rsidR="003F277A">
        <w:t>a</w:t>
      </w:r>
      <w:r>
        <w:t xml:space="preserve"> Zakona, a radi uklanjanja neke prepreke trgovini ili ako je riječ o pravilima koja se odnose na usluge, slobodnom </w:t>
      </w:r>
      <w:r w:rsidR="00145062">
        <w:t xml:space="preserve">pružanju </w:t>
      </w:r>
      <w:r>
        <w:t xml:space="preserve">usluga ili slobodi poslovnog nastana </w:t>
      </w:r>
      <w:r w:rsidR="00145062">
        <w:t xml:space="preserve">pružatelja </w:t>
      </w:r>
      <w:r>
        <w:t>usluga.</w:t>
      </w:r>
    </w:p>
    <w:p w14:paraId="5123B4D9" w14:textId="33B05D2C" w:rsidR="002E449D" w:rsidRDefault="00081771" w:rsidP="005B5536">
      <w:pPr>
        <w:pStyle w:val="t-9-8"/>
        <w:spacing w:before="280" w:after="280"/>
        <w:ind w:firstLine="708"/>
        <w:jc w:val="both"/>
      </w:pPr>
      <w:r>
        <w:t xml:space="preserve">(2) Članci 12., 13., 15., 16. i 17. </w:t>
      </w:r>
      <w:r w:rsidR="00F871CD">
        <w:t xml:space="preserve">ovoga </w:t>
      </w:r>
      <w:r>
        <w:t>Zakona ne primjenjuju se na:</w:t>
      </w:r>
    </w:p>
    <w:p w14:paraId="61DDD3E7" w14:textId="2C84B1CB" w:rsidR="002E449D" w:rsidRDefault="00081771">
      <w:pPr>
        <w:pStyle w:val="t-9-8"/>
        <w:spacing w:before="280" w:after="280"/>
        <w:jc w:val="both"/>
        <w:rPr>
          <w:b/>
          <w:smallCaps/>
        </w:rPr>
      </w:pPr>
      <w:r>
        <w:t xml:space="preserve">(a) zakone i druge propise nadležnih tijela kojima se zabranjuje proizvodnja ako oni ne sprečavaju slobodno kretanje </w:t>
      </w:r>
      <w:r w:rsidR="00145062">
        <w:t>roba</w:t>
      </w:r>
    </w:p>
    <w:p w14:paraId="1617346A" w14:textId="6312912C" w:rsidR="002E449D" w:rsidRDefault="00081771">
      <w:pPr>
        <w:pStyle w:val="t-9-8"/>
        <w:spacing w:before="280" w:after="280"/>
        <w:jc w:val="both"/>
      </w:pPr>
      <w:r>
        <w:t xml:space="preserve">(b) na tehničke specifikacije ili druge zahtjeve ili pravila koja se odnose na usluge </w:t>
      </w:r>
      <w:r w:rsidR="00B72720">
        <w:t xml:space="preserve">iz </w:t>
      </w:r>
      <w:r>
        <w:t>člank</w:t>
      </w:r>
      <w:r w:rsidR="00B72720">
        <w:t>a</w:t>
      </w:r>
      <w:r>
        <w:t xml:space="preserve"> 3. </w:t>
      </w:r>
      <w:r w:rsidR="008C686B">
        <w:t xml:space="preserve">točke 7. </w:t>
      </w:r>
      <w:r>
        <w:t>podtočk</w:t>
      </w:r>
      <w:r w:rsidR="008C686B">
        <w:t>e</w:t>
      </w:r>
      <w:r>
        <w:t xml:space="preserve"> c) ovog</w:t>
      </w:r>
      <w:r w:rsidR="003F277A">
        <w:t>a</w:t>
      </w:r>
      <w:r>
        <w:t xml:space="preserve"> Zakona.</w:t>
      </w:r>
    </w:p>
    <w:p w14:paraId="134284C7" w14:textId="681734CB" w:rsidR="002E449D" w:rsidRDefault="00081771" w:rsidP="005B5536">
      <w:pPr>
        <w:pStyle w:val="t-9-8"/>
        <w:spacing w:before="100" w:after="100"/>
        <w:ind w:firstLine="708"/>
        <w:jc w:val="both"/>
      </w:pPr>
      <w:r>
        <w:t xml:space="preserve">(3) Članak 16. </w:t>
      </w:r>
      <w:r w:rsidR="00A12E8D">
        <w:t xml:space="preserve">ovoga </w:t>
      </w:r>
      <w:r>
        <w:t xml:space="preserve">Zakona ne odnosi se na dobrovoljne sporazume </w:t>
      </w:r>
      <w:r w:rsidR="008C686B">
        <w:t>iz</w:t>
      </w:r>
      <w:r>
        <w:t xml:space="preserve"> člank</w:t>
      </w:r>
      <w:r w:rsidR="008C686B">
        <w:t>a</w:t>
      </w:r>
      <w:r>
        <w:t xml:space="preserve"> 3. toč</w:t>
      </w:r>
      <w:r w:rsidR="000E1F5D">
        <w:t>ke</w:t>
      </w:r>
      <w:r>
        <w:t xml:space="preserve"> </w:t>
      </w:r>
      <w:r w:rsidR="000E1F5D">
        <w:t>7</w:t>
      </w:r>
      <w:r>
        <w:t>. podtočk</w:t>
      </w:r>
      <w:r w:rsidR="000E1F5D">
        <w:t>e</w:t>
      </w:r>
      <w:r>
        <w:t xml:space="preserve"> b) ovog</w:t>
      </w:r>
      <w:r w:rsidR="003F277A">
        <w:t>a</w:t>
      </w:r>
      <w:r>
        <w:t xml:space="preserve"> Zakona.</w:t>
      </w:r>
    </w:p>
    <w:p w14:paraId="79EC7798" w14:textId="280DDC16" w:rsidR="002E449D" w:rsidRDefault="002E449D">
      <w:pPr>
        <w:pStyle w:val="t-9-8"/>
        <w:spacing w:before="280" w:after="280"/>
        <w:jc w:val="both"/>
        <w:rPr>
          <w:b/>
          <w:smallCaps/>
        </w:rPr>
      </w:pPr>
    </w:p>
    <w:p w14:paraId="36C10060" w14:textId="1553BBEA" w:rsidR="00BB4083" w:rsidRDefault="00BB4083">
      <w:pPr>
        <w:pStyle w:val="t-9-8"/>
        <w:spacing w:before="280" w:after="280"/>
        <w:jc w:val="both"/>
        <w:rPr>
          <w:b/>
          <w:smallCaps/>
        </w:rPr>
      </w:pPr>
    </w:p>
    <w:p w14:paraId="7FB4EFFC" w14:textId="77777777" w:rsidR="002E449D" w:rsidRPr="00013BF1" w:rsidRDefault="00081771" w:rsidP="001C59BE">
      <w:pPr>
        <w:pStyle w:val="t-9-8"/>
        <w:spacing w:before="280" w:after="280" w:line="276" w:lineRule="auto"/>
        <w:jc w:val="center"/>
        <w:rPr>
          <w:b/>
        </w:rPr>
      </w:pPr>
      <w:r w:rsidRPr="00013BF1">
        <w:rPr>
          <w:b/>
        </w:rPr>
        <w:lastRenderedPageBreak/>
        <w:t>III. POPIS PLANIRANIH NOTIFIKACIJA</w:t>
      </w:r>
    </w:p>
    <w:p w14:paraId="5B679ACB" w14:textId="77777777" w:rsidR="002E449D" w:rsidRPr="00013BF1" w:rsidRDefault="00081771" w:rsidP="001C59BE">
      <w:pPr>
        <w:pStyle w:val="t-9-8"/>
        <w:spacing w:before="280" w:after="280" w:afterAutospacing="0" w:line="276" w:lineRule="auto"/>
        <w:jc w:val="center"/>
      </w:pPr>
      <w:r w:rsidRPr="00013BF1">
        <w:t>Članak 19.</w:t>
      </w:r>
    </w:p>
    <w:p w14:paraId="30AA4E84" w14:textId="42ECE8A6" w:rsidR="002E449D" w:rsidRDefault="00081771" w:rsidP="005B5536">
      <w:pPr>
        <w:pStyle w:val="t-9-8"/>
        <w:spacing w:before="280" w:after="280" w:afterAutospacing="0" w:line="276" w:lineRule="auto"/>
        <w:ind w:firstLine="708"/>
        <w:jc w:val="both"/>
      </w:pPr>
      <w:r>
        <w:t>(1) Popis planiranih notifikacija sadrži tabelarni pregled nacrta tehničkih propisa za proizvode i usluge informacijskog društva koje nadležna tijela tijekom jedne kalendarske godine planiraju uputiti u postupak notifikacije temeljem ovog</w:t>
      </w:r>
      <w:r w:rsidR="003F277A">
        <w:t>a</w:t>
      </w:r>
      <w:r>
        <w:t xml:space="preserve"> Zakona.</w:t>
      </w:r>
    </w:p>
    <w:p w14:paraId="1092DF98" w14:textId="5609F743" w:rsidR="002E449D" w:rsidRDefault="00081771" w:rsidP="005B5536">
      <w:pPr>
        <w:pStyle w:val="t-9-8"/>
        <w:spacing w:before="280" w:after="280" w:afterAutospacing="0" w:line="276" w:lineRule="auto"/>
        <w:ind w:firstLine="708"/>
        <w:jc w:val="both"/>
      </w:pPr>
      <w:r>
        <w:t>(2) U popisu iz stavka 1</w:t>
      </w:r>
      <w:r w:rsidR="005C6C71">
        <w:t>.</w:t>
      </w:r>
      <w:r>
        <w:t xml:space="preserve"> ovog</w:t>
      </w:r>
      <w:r w:rsidR="003F277A">
        <w:t>a</w:t>
      </w:r>
      <w:r>
        <w:t xml:space="preserve"> članka navodi se kvartal upućivanja nacrta propisa u postupak notifikacije.</w:t>
      </w:r>
    </w:p>
    <w:p w14:paraId="6D988230" w14:textId="2E4A8A59" w:rsidR="002E449D" w:rsidRDefault="00081771" w:rsidP="005B5536">
      <w:pPr>
        <w:pStyle w:val="t-9-8"/>
        <w:spacing w:before="280" w:after="280"/>
        <w:ind w:firstLine="708"/>
        <w:jc w:val="both"/>
      </w:pPr>
      <w:r>
        <w:t>(3) Popis planiranih notifikacija izrađuje Središnjica za TRIS temeljem očitovanja nadležnih tijela.</w:t>
      </w:r>
    </w:p>
    <w:p w14:paraId="7CAA44FB" w14:textId="5C7D1CB1" w:rsidR="008E3FB1" w:rsidRDefault="008E3FB1" w:rsidP="005B5536">
      <w:pPr>
        <w:pStyle w:val="t-9-8"/>
        <w:spacing w:before="280" w:after="280"/>
        <w:ind w:firstLine="708"/>
        <w:jc w:val="both"/>
      </w:pPr>
      <w:r>
        <w:t>(4) Nadležna tijela</w:t>
      </w:r>
      <w:r w:rsidR="004A5350">
        <w:t xml:space="preserve"> dostavljaju </w:t>
      </w:r>
      <w:r w:rsidR="0038208E">
        <w:t xml:space="preserve">popis planiranih notifikacija </w:t>
      </w:r>
      <w:r w:rsidR="004A5350">
        <w:t xml:space="preserve">najkasnije </w:t>
      </w:r>
      <w:r w:rsidR="004D28C8">
        <w:t>trideset</w:t>
      </w:r>
      <w:r w:rsidR="004A5350">
        <w:t xml:space="preserve"> dana prije početka kalendarske godine</w:t>
      </w:r>
      <w:r w:rsidR="000D4FD6">
        <w:t>.</w:t>
      </w:r>
    </w:p>
    <w:p w14:paraId="76681838" w14:textId="07131D97" w:rsidR="000D4FD6" w:rsidRDefault="000D4FD6" w:rsidP="005B5536">
      <w:pPr>
        <w:pStyle w:val="t-9-8"/>
        <w:spacing w:before="280" w:after="280"/>
        <w:ind w:firstLine="708"/>
        <w:jc w:val="both"/>
      </w:pPr>
      <w:r>
        <w:t xml:space="preserve">(5) </w:t>
      </w:r>
      <w:r w:rsidR="0038208E">
        <w:t>Nadležn</w:t>
      </w:r>
      <w:r w:rsidR="00720137">
        <w:t xml:space="preserve">a tijela po potrebi dostavljaju ažurirani popis </w:t>
      </w:r>
      <w:r w:rsidR="007F6469">
        <w:t xml:space="preserve">planiranih notifikacija Središnjici za TRIS. </w:t>
      </w:r>
    </w:p>
    <w:p w14:paraId="0EC75F94" w14:textId="6829F182" w:rsidR="002E449D" w:rsidRDefault="00320A19" w:rsidP="005B5536">
      <w:pPr>
        <w:pStyle w:val="t-9-8"/>
        <w:spacing w:before="280" w:after="280" w:afterAutospacing="0" w:line="276" w:lineRule="auto"/>
        <w:ind w:firstLine="360"/>
        <w:jc w:val="both"/>
      </w:pPr>
      <w:r>
        <w:t xml:space="preserve">  </w:t>
      </w:r>
      <w:r>
        <w:tab/>
      </w:r>
      <w:r w:rsidR="00081771">
        <w:t>(</w:t>
      </w:r>
      <w:r w:rsidR="004D28C8">
        <w:t>6</w:t>
      </w:r>
      <w:r w:rsidR="00081771">
        <w:t xml:space="preserve">) Popis planiranih notifikacija </w:t>
      </w:r>
      <w:r w:rsidR="007F6469">
        <w:t xml:space="preserve">Središnjica za TRIS </w:t>
      </w:r>
      <w:r w:rsidR="00081771">
        <w:t xml:space="preserve">objavljuje na internetskim stranicama </w:t>
      </w:r>
      <w:r w:rsidR="00D674F7">
        <w:t xml:space="preserve">tijela državne uprave </w:t>
      </w:r>
      <w:r w:rsidR="00081771">
        <w:t>nadležnog za gospodarstvo</w:t>
      </w:r>
      <w:r w:rsidR="00C759A7">
        <w:t xml:space="preserve"> najkasnije petnaest dana od početka kalendarske godine.</w:t>
      </w:r>
    </w:p>
    <w:p w14:paraId="39654A8D" w14:textId="77777777" w:rsidR="00D347DA" w:rsidRPr="005C46A0" w:rsidRDefault="00D347DA">
      <w:pPr>
        <w:spacing w:line="276" w:lineRule="auto"/>
        <w:jc w:val="center"/>
        <w:rPr>
          <w:rFonts w:ascii="Times New Roman" w:eastAsia="Times New Roman" w:hAnsi="Times New Roman" w:cs="Times New Roman"/>
          <w:sz w:val="24"/>
          <w:szCs w:val="24"/>
          <w:lang w:eastAsia="hr-HR"/>
        </w:rPr>
      </w:pPr>
    </w:p>
    <w:p w14:paraId="53F94BFC" w14:textId="5EB66A92" w:rsidR="002E449D" w:rsidRPr="00013BF1" w:rsidRDefault="00081771" w:rsidP="003F2DEE">
      <w:pPr>
        <w:pStyle w:val="ListParagraph"/>
        <w:numPr>
          <w:ilvl w:val="0"/>
          <w:numId w:val="9"/>
        </w:numPr>
        <w:spacing w:line="276" w:lineRule="auto"/>
        <w:ind w:left="709" w:hanging="349"/>
        <w:jc w:val="center"/>
        <w:rPr>
          <w:rFonts w:ascii="Times New Roman" w:eastAsia="Times New Roman" w:hAnsi="Times New Roman" w:cs="Times New Roman"/>
          <w:b/>
          <w:sz w:val="24"/>
          <w:szCs w:val="24"/>
          <w:lang w:eastAsia="hr-HR"/>
        </w:rPr>
      </w:pPr>
      <w:r w:rsidRPr="00013BF1">
        <w:rPr>
          <w:rFonts w:ascii="Times New Roman" w:eastAsia="Times New Roman" w:hAnsi="Times New Roman" w:cs="Times New Roman"/>
          <w:b/>
          <w:sz w:val="24"/>
          <w:szCs w:val="24"/>
          <w:lang w:eastAsia="hr-HR"/>
        </w:rPr>
        <w:t>PRIJELAZNE I ZAVRŠNE ODREDBE</w:t>
      </w:r>
    </w:p>
    <w:p w14:paraId="6D477DF3" w14:textId="34A2BB79" w:rsidR="00541583" w:rsidRPr="00320A19" w:rsidRDefault="00733523">
      <w:pPr>
        <w:spacing w:line="276" w:lineRule="auto"/>
        <w:jc w:val="center"/>
        <w:rPr>
          <w:rFonts w:ascii="Times New Roman" w:eastAsia="Times New Roman" w:hAnsi="Times New Roman" w:cs="Times New Roman"/>
          <w:i/>
          <w:sz w:val="24"/>
          <w:szCs w:val="24"/>
          <w:lang w:eastAsia="hr-HR"/>
        </w:rPr>
      </w:pPr>
      <w:r w:rsidRPr="00320A19">
        <w:rPr>
          <w:rFonts w:ascii="Times New Roman" w:eastAsia="Times New Roman" w:hAnsi="Times New Roman" w:cs="Times New Roman"/>
          <w:i/>
          <w:sz w:val="24"/>
          <w:szCs w:val="24"/>
          <w:lang w:eastAsia="hr-HR"/>
        </w:rPr>
        <w:t>Postupci u tijeku</w:t>
      </w:r>
    </w:p>
    <w:p w14:paraId="0986C08E" w14:textId="77777777" w:rsidR="00541583" w:rsidRPr="00013BF1" w:rsidRDefault="00541583" w:rsidP="00541583">
      <w:pPr>
        <w:spacing w:line="276" w:lineRule="auto"/>
        <w:jc w:val="center"/>
        <w:rPr>
          <w:rFonts w:ascii="Times New Roman" w:eastAsia="Times New Roman" w:hAnsi="Times New Roman" w:cs="Times New Roman"/>
          <w:sz w:val="24"/>
          <w:szCs w:val="24"/>
          <w:lang w:eastAsia="hr-HR"/>
        </w:rPr>
      </w:pPr>
      <w:r w:rsidRPr="00013BF1">
        <w:rPr>
          <w:rFonts w:ascii="Times New Roman" w:eastAsia="Times New Roman" w:hAnsi="Times New Roman" w:cs="Times New Roman"/>
          <w:sz w:val="24"/>
          <w:szCs w:val="24"/>
          <w:lang w:eastAsia="hr-HR"/>
        </w:rPr>
        <w:t>Članak 20.</w:t>
      </w:r>
    </w:p>
    <w:p w14:paraId="137C1EC7" w14:textId="623310B8" w:rsidR="00733523" w:rsidRDefault="00733523" w:rsidP="00733523">
      <w:pPr>
        <w:spacing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Postupci započeti po Uredbi o postupku službenog obavješćivanja o tehničkim propisima i propisima o uslugama informacijskog društva („Narodne novine“, broj 105/2015) do dana stupanja na snagu ovoga Zakona dovršit će se prema odredbama </w:t>
      </w:r>
      <w:r w:rsidR="00CF69BB">
        <w:rPr>
          <w:rFonts w:ascii="Times New Roman" w:eastAsia="Times New Roman" w:hAnsi="Times New Roman" w:cs="Times New Roman"/>
          <w:sz w:val="24"/>
          <w:szCs w:val="24"/>
          <w:lang w:eastAsia="hr-HR"/>
        </w:rPr>
        <w:t>te</w:t>
      </w:r>
      <w:r w:rsidR="00B15D74">
        <w:rPr>
          <w:rFonts w:ascii="Times New Roman" w:eastAsia="Times New Roman" w:hAnsi="Times New Roman" w:cs="Times New Roman"/>
          <w:sz w:val="24"/>
          <w:szCs w:val="24"/>
          <w:lang w:eastAsia="hr-HR"/>
        </w:rPr>
        <w:t xml:space="preserve"> Uredbe.</w:t>
      </w:r>
    </w:p>
    <w:p w14:paraId="60F95E1A" w14:textId="78DCCBC1" w:rsidR="00541583" w:rsidRDefault="00541583" w:rsidP="00320A19">
      <w:pPr>
        <w:spacing w:line="276" w:lineRule="auto"/>
        <w:rPr>
          <w:rFonts w:ascii="Times New Roman" w:eastAsia="Times New Roman" w:hAnsi="Times New Roman" w:cs="Times New Roman"/>
          <w:sz w:val="24"/>
          <w:szCs w:val="24"/>
          <w:lang w:eastAsia="hr-HR"/>
        </w:rPr>
      </w:pPr>
    </w:p>
    <w:p w14:paraId="0E789100" w14:textId="7E9B2676" w:rsidR="00541583" w:rsidRPr="00320A19" w:rsidRDefault="002907B0">
      <w:pPr>
        <w:spacing w:line="276" w:lineRule="auto"/>
        <w:jc w:val="center"/>
        <w:rPr>
          <w:rFonts w:ascii="Times New Roman" w:eastAsia="Times New Roman" w:hAnsi="Times New Roman" w:cs="Times New Roman"/>
          <w:i/>
          <w:sz w:val="24"/>
          <w:szCs w:val="24"/>
          <w:lang w:eastAsia="hr-HR"/>
        </w:rPr>
      </w:pPr>
      <w:r w:rsidRPr="00320A19">
        <w:rPr>
          <w:rFonts w:ascii="Times New Roman" w:eastAsia="Times New Roman" w:hAnsi="Times New Roman" w:cs="Times New Roman"/>
          <w:i/>
          <w:sz w:val="24"/>
          <w:szCs w:val="24"/>
          <w:lang w:eastAsia="hr-HR"/>
        </w:rPr>
        <w:t>Prestanak važenja propisa</w:t>
      </w:r>
    </w:p>
    <w:p w14:paraId="1DE4D8F1" w14:textId="6C1C5693" w:rsidR="002E449D" w:rsidRPr="00013BF1" w:rsidRDefault="00081771">
      <w:pPr>
        <w:spacing w:line="276" w:lineRule="auto"/>
        <w:jc w:val="center"/>
        <w:rPr>
          <w:rFonts w:ascii="Times New Roman" w:eastAsia="Times New Roman" w:hAnsi="Times New Roman" w:cs="Times New Roman"/>
          <w:sz w:val="24"/>
          <w:szCs w:val="24"/>
          <w:lang w:eastAsia="hr-HR"/>
        </w:rPr>
      </w:pPr>
      <w:r w:rsidRPr="00013BF1">
        <w:rPr>
          <w:rFonts w:ascii="Times New Roman" w:eastAsia="Times New Roman" w:hAnsi="Times New Roman" w:cs="Times New Roman"/>
          <w:sz w:val="24"/>
          <w:szCs w:val="24"/>
          <w:lang w:eastAsia="hr-HR"/>
        </w:rPr>
        <w:t>Članak 2</w:t>
      </w:r>
      <w:r w:rsidR="00157D9E">
        <w:rPr>
          <w:rFonts w:ascii="Times New Roman" w:eastAsia="Times New Roman" w:hAnsi="Times New Roman" w:cs="Times New Roman"/>
          <w:sz w:val="24"/>
          <w:szCs w:val="24"/>
          <w:lang w:eastAsia="hr-HR"/>
        </w:rPr>
        <w:t>1</w:t>
      </w:r>
      <w:r w:rsidRPr="00013BF1">
        <w:rPr>
          <w:rFonts w:ascii="Times New Roman" w:eastAsia="Times New Roman" w:hAnsi="Times New Roman" w:cs="Times New Roman"/>
          <w:sz w:val="24"/>
          <w:szCs w:val="24"/>
          <w:lang w:eastAsia="hr-HR"/>
        </w:rPr>
        <w:t>.</w:t>
      </w:r>
    </w:p>
    <w:p w14:paraId="6F635995" w14:textId="6C0B7385" w:rsidR="002E449D" w:rsidRDefault="00081771" w:rsidP="005B5536">
      <w:pPr>
        <w:spacing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Stupanjem na snagu ovog</w:t>
      </w:r>
      <w:r w:rsidR="003F277A">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Zakona prestaje važiti Uredba o postupku službenog obavješćivanja o tehničkim propisima i propisima o uslugama informacijskog društva („Narodne novine“, broj 105/2015). </w:t>
      </w:r>
    </w:p>
    <w:p w14:paraId="5170A6A2" w14:textId="77777777" w:rsidR="002E449D" w:rsidRDefault="002E449D">
      <w:pPr>
        <w:spacing w:line="276" w:lineRule="auto"/>
        <w:jc w:val="both"/>
        <w:rPr>
          <w:rFonts w:ascii="Times New Roman" w:eastAsia="Times New Roman" w:hAnsi="Times New Roman" w:cs="Times New Roman"/>
          <w:b/>
          <w:sz w:val="24"/>
          <w:szCs w:val="24"/>
          <w:lang w:eastAsia="hr-HR"/>
        </w:rPr>
      </w:pPr>
    </w:p>
    <w:p w14:paraId="71D43D6B" w14:textId="77777777" w:rsidR="002E449D" w:rsidRDefault="00081771" w:rsidP="001C59BE">
      <w:pPr>
        <w:spacing w:line="276"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Stupanje na snagu</w:t>
      </w:r>
    </w:p>
    <w:p w14:paraId="764514D9" w14:textId="01040D69" w:rsidR="002E449D" w:rsidRPr="00013BF1" w:rsidRDefault="00081771">
      <w:pPr>
        <w:spacing w:line="276" w:lineRule="auto"/>
        <w:jc w:val="center"/>
        <w:rPr>
          <w:rFonts w:ascii="Times New Roman" w:eastAsia="Times New Roman" w:hAnsi="Times New Roman" w:cs="Times New Roman"/>
          <w:sz w:val="24"/>
          <w:szCs w:val="24"/>
          <w:lang w:eastAsia="hr-HR"/>
        </w:rPr>
      </w:pPr>
      <w:r w:rsidRPr="00013BF1">
        <w:rPr>
          <w:rFonts w:ascii="Times New Roman" w:eastAsia="Times New Roman" w:hAnsi="Times New Roman" w:cs="Times New Roman"/>
          <w:sz w:val="24"/>
          <w:szCs w:val="24"/>
          <w:lang w:eastAsia="hr-HR"/>
        </w:rPr>
        <w:t>Članak 2</w:t>
      </w:r>
      <w:r w:rsidR="002907B0">
        <w:rPr>
          <w:rFonts w:ascii="Times New Roman" w:eastAsia="Times New Roman" w:hAnsi="Times New Roman" w:cs="Times New Roman"/>
          <w:sz w:val="24"/>
          <w:szCs w:val="24"/>
          <w:lang w:eastAsia="hr-HR"/>
        </w:rPr>
        <w:t>2</w:t>
      </w:r>
      <w:r w:rsidRPr="00013BF1">
        <w:rPr>
          <w:rFonts w:ascii="Times New Roman" w:eastAsia="Times New Roman" w:hAnsi="Times New Roman" w:cs="Times New Roman"/>
          <w:sz w:val="24"/>
          <w:szCs w:val="24"/>
          <w:lang w:eastAsia="hr-HR"/>
        </w:rPr>
        <w:t>.</w:t>
      </w:r>
    </w:p>
    <w:p w14:paraId="533DC716" w14:textId="564ED959" w:rsidR="002E449D" w:rsidRDefault="00081771" w:rsidP="005B5536">
      <w:pPr>
        <w:spacing w:line="276"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Ovaj Zakon stupa na snagu osmoga dana od dana objave u </w:t>
      </w:r>
      <w:r w:rsidR="005B553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Narodnim novinama</w:t>
      </w:r>
      <w:r w:rsidR="005B553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14:paraId="463E7EA8" w14:textId="77777777" w:rsidR="002E449D" w:rsidRDefault="00081771">
      <w:pPr>
        <w:spacing w:line="276"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PRILOG I.</w:t>
      </w:r>
    </w:p>
    <w:p w14:paraId="668DBA49" w14:textId="4495A6BE" w:rsidR="002E449D" w:rsidRDefault="00081771">
      <w:pPr>
        <w:spacing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Indikativni popis usluga koje nisu obuhvaćene člankom 3. točkom 2. ovog</w:t>
      </w:r>
      <w:r w:rsidR="003F277A">
        <w:rPr>
          <w:rFonts w:ascii="Times New Roman" w:eastAsia="Times New Roman" w:hAnsi="Times New Roman" w:cs="Times New Roman"/>
          <w:b/>
          <w:sz w:val="24"/>
          <w:szCs w:val="24"/>
          <w:lang w:eastAsia="hr-HR"/>
        </w:rPr>
        <w:t>a</w:t>
      </w:r>
      <w:r>
        <w:rPr>
          <w:rFonts w:ascii="Times New Roman" w:eastAsia="Times New Roman" w:hAnsi="Times New Roman" w:cs="Times New Roman"/>
          <w:b/>
          <w:sz w:val="24"/>
          <w:szCs w:val="24"/>
          <w:lang w:eastAsia="hr-HR"/>
        </w:rPr>
        <w:t xml:space="preserve"> Zakona </w:t>
      </w:r>
    </w:p>
    <w:p w14:paraId="663078C1" w14:textId="77777777" w:rsidR="002E449D" w:rsidRDefault="00081771">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Usluge koje se ne pružaju „na daljinu” </w:t>
      </w:r>
    </w:p>
    <w:p w14:paraId="6C957614" w14:textId="575FA4F2" w:rsidR="002E449D" w:rsidRDefault="00081771">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Usluge koje se pružaju u fizičkoj prisutnosti pružatelja i primatelja, čak i ako se koriste elektronički uređaji:</w:t>
      </w:r>
    </w:p>
    <w:p w14:paraId="3CDFC1AC" w14:textId="77777777" w:rsidR="002E449D" w:rsidRDefault="00081771">
      <w:pPr>
        <w:pStyle w:val="ListParagraph"/>
        <w:numPr>
          <w:ilvl w:val="0"/>
          <w:numId w:val="6"/>
        </w:numPr>
        <w:spacing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medicinski pregledi ili tretmani u liječničkoj ordinaciji kod kojih se koristi elektronička oprema u fizičkoj prisutnosti pacijenta</w:t>
      </w:r>
    </w:p>
    <w:p w14:paraId="6F15A63E" w14:textId="77777777" w:rsidR="002E449D" w:rsidRDefault="00081771">
      <w:pPr>
        <w:pStyle w:val="ListParagraph"/>
        <w:numPr>
          <w:ilvl w:val="0"/>
          <w:numId w:val="6"/>
        </w:numPr>
        <w:spacing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konzultiranje elektroničkog kataloga u trgovini u prisutnosti kupca</w:t>
      </w:r>
    </w:p>
    <w:p w14:paraId="2C9792A8" w14:textId="0B47CF6E" w:rsidR="002E449D" w:rsidRDefault="00081771">
      <w:pPr>
        <w:pStyle w:val="ListParagraph"/>
        <w:numPr>
          <w:ilvl w:val="0"/>
          <w:numId w:val="6"/>
        </w:numPr>
        <w:spacing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rezervacija zrakoplovnih karata u putničkoj agenciji ako je kupac fizički prisutan, pomoću umreženih računala</w:t>
      </w:r>
    </w:p>
    <w:p w14:paraId="4DE213DE" w14:textId="77777777" w:rsidR="002E449D" w:rsidRDefault="00081771">
      <w:pPr>
        <w:pStyle w:val="ListParagraph"/>
        <w:numPr>
          <w:ilvl w:val="0"/>
          <w:numId w:val="6"/>
        </w:numPr>
        <w:spacing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elektroničke igre koje su dostupne u za to predviđenim prostorima u kojima je korisnik fizički prisutan.</w:t>
      </w:r>
    </w:p>
    <w:p w14:paraId="75210782" w14:textId="77777777" w:rsidR="002E449D" w:rsidRDefault="00081771">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Usluge koje se ne pružaju „elektroničkim sredstvima”</w:t>
      </w:r>
    </w:p>
    <w:p w14:paraId="0F29FA98" w14:textId="07733E97" w:rsidR="002E449D" w:rsidRDefault="00B73550">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81771">
        <w:rPr>
          <w:rFonts w:ascii="Times New Roman" w:eastAsia="Times New Roman" w:hAnsi="Times New Roman" w:cs="Times New Roman"/>
          <w:sz w:val="24"/>
          <w:szCs w:val="24"/>
          <w:lang w:eastAsia="hr-HR"/>
        </w:rPr>
        <w:t xml:space="preserve"> usluge čiji sadržaj je materijalan čak i ako se pružaju putem elektroničkih uređaja:</w:t>
      </w:r>
    </w:p>
    <w:p w14:paraId="587F5024" w14:textId="77777777" w:rsidR="002E449D" w:rsidRDefault="00081771">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automati za izdavanje gotovine ili karata (novčanice, vozne karte)</w:t>
      </w:r>
    </w:p>
    <w:p w14:paraId="27325464" w14:textId="1845671D" w:rsidR="002E449D" w:rsidRDefault="00081771">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pristup cestovnim mrežama, parkiralištima automobila itd., naplate za korištenje, čak i ako se elektronički uređaji nalaze na ulazu/izlazu koje kontrolira pristup i/ili osiguravaju točno plaćanje</w:t>
      </w:r>
    </w:p>
    <w:p w14:paraId="50DC359A" w14:textId="65BCDFA5" w:rsidR="002E449D" w:rsidRDefault="00B73550">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81771">
        <w:rPr>
          <w:rFonts w:ascii="Times New Roman" w:eastAsia="Times New Roman" w:hAnsi="Times New Roman" w:cs="Times New Roman"/>
          <w:sz w:val="24"/>
          <w:szCs w:val="24"/>
          <w:lang w:eastAsia="hr-HR"/>
        </w:rPr>
        <w:t xml:space="preserve"> usluge distribucije elektroničkih trajnih medija ili računalnih programa na tim medijima</w:t>
      </w:r>
    </w:p>
    <w:p w14:paraId="2B013468" w14:textId="3FEFF88D" w:rsidR="002E449D" w:rsidRDefault="00B73550">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81771">
        <w:rPr>
          <w:rFonts w:ascii="Times New Roman" w:eastAsia="Times New Roman" w:hAnsi="Times New Roman" w:cs="Times New Roman"/>
          <w:sz w:val="24"/>
          <w:szCs w:val="24"/>
          <w:lang w:eastAsia="hr-HR"/>
        </w:rPr>
        <w:t xml:space="preserve"> usluge koje se ne pružaju putem sustava elektroničke obrade/pohranjivanja:</w:t>
      </w:r>
    </w:p>
    <w:p w14:paraId="68443CFD" w14:textId="77777777" w:rsidR="002E449D" w:rsidRDefault="00081771">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usluge glasovne telefonije</w:t>
      </w:r>
    </w:p>
    <w:p w14:paraId="1CE4B37E" w14:textId="77777777" w:rsidR="002E449D" w:rsidRDefault="00081771">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usluge telefaksa</w:t>
      </w:r>
    </w:p>
    <w:p w14:paraId="0CC6ACBD" w14:textId="77777777" w:rsidR="002E449D" w:rsidRDefault="00081771">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usluge koje se pružaju glasovnom telefonijom ili telefaksom</w:t>
      </w:r>
    </w:p>
    <w:p w14:paraId="3CDD7878" w14:textId="77777777" w:rsidR="002E449D" w:rsidRDefault="00081771">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 liječničke konzultacije telefonom/telefaksom</w:t>
      </w:r>
    </w:p>
    <w:p w14:paraId="17637B13" w14:textId="77777777" w:rsidR="002E449D" w:rsidRDefault="00081771">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 konzultacije odvjetnika telefonom/telefaksom</w:t>
      </w:r>
    </w:p>
    <w:p w14:paraId="5E753575" w14:textId="77777777" w:rsidR="002E449D" w:rsidRDefault="00081771">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 izravno kupovanje telefonom/telefaksom.</w:t>
      </w:r>
    </w:p>
    <w:p w14:paraId="5190B420" w14:textId="77777777" w:rsidR="002E449D" w:rsidRDefault="00081771">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Usluge koje se ne pružaju „na osobni zahtjev primatelja usluga”</w:t>
      </w:r>
    </w:p>
    <w:p w14:paraId="375B1BAC" w14:textId="77777777" w:rsidR="002E449D" w:rsidRDefault="00081771">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Usluge koje se pružaju prijenosom podataka bez da simultani primitak osobno traži neograničeni broj individualnih primatelja (transmisija s jedne točke na više točaka):</w:t>
      </w:r>
    </w:p>
    <w:p w14:paraId="3D416C7A" w14:textId="45A2BFA2" w:rsidR="002E449D" w:rsidRDefault="00081771">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usluge televizijskog emitiranja (uključujući </w:t>
      </w:r>
      <w:r w:rsidR="00777C43">
        <w:rPr>
          <w:rFonts w:ascii="Times New Roman" w:eastAsia="Times New Roman" w:hAnsi="Times New Roman" w:cs="Times New Roman"/>
          <w:sz w:val="24"/>
          <w:szCs w:val="24"/>
          <w:lang w:eastAsia="hr-HR"/>
        </w:rPr>
        <w:t xml:space="preserve">video </w:t>
      </w:r>
      <w:r>
        <w:rPr>
          <w:rFonts w:ascii="Times New Roman" w:eastAsia="Times New Roman" w:hAnsi="Times New Roman" w:cs="Times New Roman"/>
          <w:sz w:val="24"/>
          <w:szCs w:val="24"/>
          <w:lang w:eastAsia="hr-HR"/>
        </w:rPr>
        <w:t>usluge na zahtjev</w:t>
      </w:r>
      <w:r w:rsidRPr="00620B5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obuhvaćene definicijom „televizijsko emitiranje” ili „televizijska emisija” (tj. linearna audiovizualna medijska usluga) koja znači audiovizualnu medijsku uslugu koju pruža pružatelj medijske usluge za istodobno gledanje programa na temelju rasporeda programa prema usklađenim propisima o audiovizualnim medijskim uslugama</w:t>
      </w:r>
    </w:p>
    <w:p w14:paraId="11EB59BE" w14:textId="77777777" w:rsidR="002E449D" w:rsidRDefault="00081771">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usluge radijskog emitiranja</w:t>
      </w:r>
    </w:p>
    <w:p w14:paraId="0CDE8433" w14:textId="5296A56B" w:rsidR="002E449D" w:rsidRDefault="00081771">
      <w:pPr>
        <w:spacing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teletekst</w:t>
      </w:r>
      <w:r w:rsidR="00B73550">
        <w:rPr>
          <w:rFonts w:ascii="Times New Roman" w:eastAsia="Times New Roman" w:hAnsi="Times New Roman" w:cs="Times New Roman"/>
          <w:sz w:val="24"/>
          <w:szCs w:val="24"/>
          <w:lang w:eastAsia="hr-HR"/>
        </w:rPr>
        <w:t>.</w:t>
      </w:r>
    </w:p>
    <w:p w14:paraId="7854EA69" w14:textId="77777777" w:rsidR="00610A24" w:rsidRDefault="00610A24">
      <w:pPr>
        <w:spacing w:line="240" w:lineRule="auto"/>
        <w:rPr>
          <w:rFonts w:ascii="Times New Roman" w:eastAsia="Times New Roman" w:hAnsi="Times New Roman" w:cs="Times New Roman"/>
          <w:sz w:val="24"/>
          <w:szCs w:val="24"/>
          <w:lang w:eastAsia="hr-HR"/>
        </w:rPr>
      </w:pPr>
    </w:p>
    <w:p w14:paraId="568A9E70" w14:textId="77777777" w:rsidR="002E449D" w:rsidRDefault="00081771">
      <w:pPr>
        <w:spacing w:line="276"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PRILOG II.</w:t>
      </w:r>
    </w:p>
    <w:p w14:paraId="1EED0A67" w14:textId="0F9E7143" w:rsidR="002E449D" w:rsidRDefault="00081771">
      <w:pPr>
        <w:spacing w:line="276"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Indikativni popis financijskih usluga iz članka 4. točke </w:t>
      </w:r>
      <w:r w:rsidR="000F5DE2">
        <w:rPr>
          <w:rFonts w:ascii="Times New Roman" w:eastAsia="Times New Roman" w:hAnsi="Times New Roman" w:cs="Times New Roman"/>
          <w:b/>
          <w:sz w:val="24"/>
          <w:szCs w:val="24"/>
          <w:lang w:eastAsia="hr-HR"/>
        </w:rPr>
        <w:t>5</w:t>
      </w:r>
      <w:r>
        <w:rPr>
          <w:rFonts w:ascii="Times New Roman" w:eastAsia="Times New Roman" w:hAnsi="Times New Roman" w:cs="Times New Roman"/>
          <w:b/>
          <w:sz w:val="24"/>
          <w:szCs w:val="24"/>
          <w:lang w:eastAsia="hr-HR"/>
        </w:rPr>
        <w:t>. ovog</w:t>
      </w:r>
      <w:r w:rsidR="003F277A">
        <w:rPr>
          <w:rFonts w:ascii="Times New Roman" w:eastAsia="Times New Roman" w:hAnsi="Times New Roman" w:cs="Times New Roman"/>
          <w:b/>
          <w:sz w:val="24"/>
          <w:szCs w:val="24"/>
          <w:lang w:eastAsia="hr-HR"/>
        </w:rPr>
        <w:t>a</w:t>
      </w:r>
      <w:r>
        <w:rPr>
          <w:rFonts w:ascii="Times New Roman" w:eastAsia="Times New Roman" w:hAnsi="Times New Roman" w:cs="Times New Roman"/>
          <w:b/>
          <w:sz w:val="24"/>
          <w:szCs w:val="24"/>
          <w:lang w:eastAsia="hr-HR"/>
        </w:rPr>
        <w:t xml:space="preserve"> Zakona:</w:t>
      </w:r>
    </w:p>
    <w:p w14:paraId="06B4D17C" w14:textId="77777777" w:rsidR="002E449D" w:rsidRDefault="00081771">
      <w:pPr>
        <w:numPr>
          <w:ilvl w:val="0"/>
          <w:numId w:val="1"/>
        </w:num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investicijske usluge</w:t>
      </w:r>
    </w:p>
    <w:p w14:paraId="61D54122" w14:textId="77777777" w:rsidR="002E449D" w:rsidRDefault="00081771">
      <w:pPr>
        <w:numPr>
          <w:ilvl w:val="0"/>
          <w:numId w:val="1"/>
        </w:num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poslovi osiguranja i reosiguranja</w:t>
      </w:r>
    </w:p>
    <w:p w14:paraId="4D30B34E" w14:textId="77777777" w:rsidR="002E449D" w:rsidRDefault="00081771">
      <w:pPr>
        <w:numPr>
          <w:ilvl w:val="0"/>
          <w:numId w:val="1"/>
        </w:num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bankovne usluge</w:t>
      </w:r>
    </w:p>
    <w:p w14:paraId="605B9E23" w14:textId="77777777" w:rsidR="002E449D" w:rsidRDefault="00081771">
      <w:pPr>
        <w:numPr>
          <w:ilvl w:val="0"/>
          <w:numId w:val="1"/>
        </w:num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poslovi povezani s mirovinskim fondovima</w:t>
      </w:r>
    </w:p>
    <w:p w14:paraId="35CE86A6" w14:textId="667EA63E" w:rsidR="002E449D" w:rsidRDefault="00081771">
      <w:pPr>
        <w:numPr>
          <w:ilvl w:val="0"/>
          <w:numId w:val="1"/>
        </w:num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usluge povezane s trgovanjem </w:t>
      </w:r>
      <w:r w:rsidR="009F7600" w:rsidRPr="00F95569">
        <w:rPr>
          <w:rFonts w:ascii="Times New Roman" w:eastAsia="Times New Roman" w:hAnsi="Times New Roman" w:cs="Times New Roman"/>
          <w:sz w:val="24"/>
          <w:szCs w:val="24"/>
          <w:lang w:eastAsia="hr-HR"/>
        </w:rPr>
        <w:t>budućnosnicama</w:t>
      </w:r>
      <w:r w:rsidR="009F760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ili opcijama</w:t>
      </w:r>
      <w:r w:rsidR="00B73550">
        <w:rPr>
          <w:rFonts w:ascii="Times New Roman" w:eastAsia="Times New Roman" w:hAnsi="Times New Roman" w:cs="Times New Roman"/>
          <w:sz w:val="24"/>
          <w:szCs w:val="24"/>
          <w:lang w:eastAsia="hr-HR"/>
        </w:rPr>
        <w:t>.</w:t>
      </w:r>
    </w:p>
    <w:p w14:paraId="4F10514A" w14:textId="77777777" w:rsidR="002E449D" w:rsidRDefault="00081771">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Takve usluge posebno uključuju:</w:t>
      </w:r>
    </w:p>
    <w:p w14:paraId="400B6C8F" w14:textId="77777777" w:rsidR="002E449D" w:rsidRDefault="00081771">
      <w:pPr>
        <w:numPr>
          <w:ilvl w:val="0"/>
          <w:numId w:val="2"/>
        </w:num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investicijske usluge u smislu usklađenih propisa kojima se uređuje tržište kapitala; usluge poduzeća koja se bave zajedničkim ulaganjima</w:t>
      </w:r>
    </w:p>
    <w:p w14:paraId="11507A47" w14:textId="77777777" w:rsidR="002E449D" w:rsidRDefault="00081771">
      <w:pPr>
        <w:numPr>
          <w:ilvl w:val="0"/>
          <w:numId w:val="2"/>
        </w:num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usluge obuhvaćene aktivnostima koje podliježu međusobnom priznavanju, sukladno usklađenim propisima kojima se uređuju financijske usluge</w:t>
      </w:r>
    </w:p>
    <w:p w14:paraId="576F9E7A" w14:textId="23BC8326" w:rsidR="002E449D" w:rsidRPr="00F95569" w:rsidRDefault="00081771">
      <w:pPr>
        <w:numPr>
          <w:ilvl w:val="0"/>
          <w:numId w:val="2"/>
        </w:num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poslove osiguranja i reosiguranja </w:t>
      </w:r>
      <w:r w:rsidR="00C93703" w:rsidRPr="00F95569">
        <w:rPr>
          <w:rFonts w:ascii="Times New Roman" w:eastAsia="Times New Roman" w:hAnsi="Times New Roman" w:cs="Times New Roman"/>
          <w:sz w:val="24"/>
          <w:szCs w:val="24"/>
          <w:lang w:eastAsia="hr-HR"/>
        </w:rPr>
        <w:t>sukladno usklađenim propisima</w:t>
      </w:r>
      <w:r w:rsidR="001F4F18" w:rsidRPr="001C59BE">
        <w:rPr>
          <w:rFonts w:ascii="Times New Roman" w:eastAsia="Times New Roman" w:hAnsi="Times New Roman" w:cs="Times New Roman"/>
          <w:sz w:val="24"/>
          <w:szCs w:val="24"/>
          <w:lang w:eastAsia="hr-HR"/>
        </w:rPr>
        <w:t xml:space="preserve"> </w:t>
      </w:r>
      <w:r w:rsidR="001F4F18" w:rsidRPr="001C59BE">
        <w:rPr>
          <w:rFonts w:ascii="Times New Roman" w:eastAsia="Times New Roman" w:hAnsi="Times New Roman" w:cs="Times New Roman"/>
          <w:bCs/>
          <w:sz w:val="24"/>
          <w:szCs w:val="24"/>
          <w:lang w:eastAsia="hr-HR"/>
        </w:rPr>
        <w:t>o osnivanju i obavljanju djelatnosti osiguranja i reosiguranja</w:t>
      </w:r>
      <w:r w:rsidR="00B73550">
        <w:rPr>
          <w:rFonts w:ascii="Times New Roman" w:eastAsia="Times New Roman" w:hAnsi="Times New Roman" w:cs="Times New Roman"/>
          <w:bCs/>
          <w:sz w:val="24"/>
          <w:szCs w:val="24"/>
          <w:lang w:eastAsia="hr-HR"/>
        </w:rPr>
        <w:t>.</w:t>
      </w:r>
      <w:r w:rsidR="00B46BD8" w:rsidRPr="00F95569">
        <w:rPr>
          <w:rFonts w:ascii="Times New Roman" w:eastAsia="Times New Roman" w:hAnsi="Times New Roman" w:cs="Times New Roman"/>
          <w:sz w:val="24"/>
          <w:szCs w:val="24"/>
          <w:lang w:eastAsia="hr-HR"/>
        </w:rPr>
        <w:t xml:space="preserve"> </w:t>
      </w:r>
    </w:p>
    <w:p w14:paraId="701FA05C" w14:textId="77777777" w:rsidR="002E449D" w:rsidRDefault="002E449D">
      <w:pPr>
        <w:spacing w:line="276" w:lineRule="auto"/>
        <w:jc w:val="both"/>
        <w:rPr>
          <w:rFonts w:ascii="Times New Roman" w:eastAsia="Times New Roman" w:hAnsi="Times New Roman" w:cs="Times New Roman"/>
          <w:sz w:val="24"/>
          <w:szCs w:val="24"/>
          <w:lang w:eastAsia="hr-HR"/>
        </w:rPr>
      </w:pPr>
    </w:p>
    <w:p w14:paraId="4794C968" w14:textId="77777777" w:rsidR="00EA6DA4" w:rsidRDefault="00EA6DA4">
      <w:pPr>
        <w:spacing w:line="276" w:lineRule="auto"/>
        <w:rPr>
          <w:rFonts w:ascii="Times New Roman;Arial" w:eastAsia="Times New Roman" w:hAnsi="Times New Roman;Arial" w:cs="Times New Roman"/>
          <w:b/>
          <w:sz w:val="24"/>
          <w:szCs w:val="24"/>
          <w:lang w:eastAsia="hr-HR"/>
        </w:rPr>
      </w:pPr>
    </w:p>
    <w:p w14:paraId="2F1B9597" w14:textId="77777777" w:rsidR="00EA6DA4" w:rsidRDefault="00EA6DA4">
      <w:pPr>
        <w:spacing w:line="276" w:lineRule="auto"/>
        <w:rPr>
          <w:rFonts w:ascii="Times New Roman;Arial" w:eastAsia="Times New Roman" w:hAnsi="Times New Roman;Arial" w:cs="Times New Roman"/>
          <w:b/>
          <w:sz w:val="24"/>
          <w:szCs w:val="24"/>
          <w:lang w:eastAsia="hr-HR"/>
        </w:rPr>
      </w:pPr>
    </w:p>
    <w:p w14:paraId="404E47A5" w14:textId="77777777" w:rsidR="00EA6DA4" w:rsidRDefault="00EA6DA4">
      <w:pPr>
        <w:spacing w:line="276" w:lineRule="auto"/>
        <w:rPr>
          <w:rFonts w:ascii="Times New Roman;Arial" w:eastAsia="Times New Roman" w:hAnsi="Times New Roman;Arial" w:cs="Times New Roman"/>
          <w:b/>
          <w:sz w:val="24"/>
          <w:szCs w:val="24"/>
          <w:lang w:eastAsia="hr-HR"/>
        </w:rPr>
      </w:pPr>
    </w:p>
    <w:p w14:paraId="4E051EFF" w14:textId="77777777" w:rsidR="00EA6DA4" w:rsidRDefault="00EA6DA4">
      <w:pPr>
        <w:spacing w:line="276" w:lineRule="auto"/>
        <w:rPr>
          <w:rFonts w:ascii="Times New Roman;Arial" w:eastAsia="Times New Roman" w:hAnsi="Times New Roman;Arial" w:cs="Times New Roman"/>
          <w:b/>
          <w:sz w:val="24"/>
          <w:szCs w:val="24"/>
          <w:lang w:eastAsia="hr-HR"/>
        </w:rPr>
      </w:pPr>
    </w:p>
    <w:p w14:paraId="7FA050AC" w14:textId="60A2D20E" w:rsidR="00EA6DA4" w:rsidRDefault="00EA6DA4">
      <w:pPr>
        <w:spacing w:line="276" w:lineRule="auto"/>
        <w:rPr>
          <w:rFonts w:ascii="Times New Roman;Arial" w:eastAsia="Times New Roman" w:hAnsi="Times New Roman;Arial" w:cs="Times New Roman"/>
          <w:b/>
          <w:sz w:val="24"/>
          <w:szCs w:val="24"/>
          <w:lang w:eastAsia="hr-HR"/>
        </w:rPr>
      </w:pPr>
    </w:p>
    <w:p w14:paraId="61614C82" w14:textId="6CC106DE" w:rsidR="00D347DA" w:rsidRDefault="00D347DA">
      <w:pPr>
        <w:spacing w:line="276" w:lineRule="auto"/>
        <w:rPr>
          <w:rFonts w:ascii="Times New Roman;Arial" w:eastAsia="Times New Roman" w:hAnsi="Times New Roman;Arial" w:cs="Times New Roman"/>
          <w:b/>
          <w:sz w:val="24"/>
          <w:szCs w:val="24"/>
          <w:lang w:eastAsia="hr-HR"/>
        </w:rPr>
      </w:pPr>
    </w:p>
    <w:p w14:paraId="44316537" w14:textId="3604BE7B" w:rsidR="00D347DA" w:rsidRDefault="00D347DA">
      <w:pPr>
        <w:spacing w:line="276" w:lineRule="auto"/>
        <w:rPr>
          <w:rFonts w:ascii="Times New Roman;Arial" w:eastAsia="Times New Roman" w:hAnsi="Times New Roman;Arial" w:cs="Times New Roman"/>
          <w:b/>
          <w:sz w:val="24"/>
          <w:szCs w:val="24"/>
          <w:lang w:eastAsia="hr-HR"/>
        </w:rPr>
      </w:pPr>
    </w:p>
    <w:p w14:paraId="6F0C43CE" w14:textId="64AC8C70" w:rsidR="00D347DA" w:rsidRDefault="00D347DA">
      <w:pPr>
        <w:spacing w:line="276" w:lineRule="auto"/>
        <w:rPr>
          <w:rFonts w:ascii="Times New Roman;Arial" w:eastAsia="Times New Roman" w:hAnsi="Times New Roman;Arial" w:cs="Times New Roman"/>
          <w:b/>
          <w:sz w:val="24"/>
          <w:szCs w:val="24"/>
          <w:lang w:eastAsia="hr-HR"/>
        </w:rPr>
      </w:pPr>
    </w:p>
    <w:p w14:paraId="4A9481E6" w14:textId="28C578B0" w:rsidR="00320A19" w:rsidRDefault="00320A19">
      <w:pPr>
        <w:spacing w:line="276" w:lineRule="auto"/>
        <w:rPr>
          <w:rFonts w:ascii="Times New Roman;Arial" w:eastAsia="Times New Roman" w:hAnsi="Times New Roman;Arial" w:cs="Times New Roman"/>
          <w:b/>
          <w:sz w:val="24"/>
          <w:szCs w:val="24"/>
          <w:lang w:eastAsia="hr-HR"/>
        </w:rPr>
      </w:pPr>
    </w:p>
    <w:p w14:paraId="3AB3B468" w14:textId="01E9EA32" w:rsidR="00320A19" w:rsidRDefault="00320A19">
      <w:pPr>
        <w:spacing w:line="276" w:lineRule="auto"/>
        <w:rPr>
          <w:rFonts w:ascii="Times New Roman;Arial" w:eastAsia="Times New Roman" w:hAnsi="Times New Roman;Arial" w:cs="Times New Roman"/>
          <w:b/>
          <w:sz w:val="24"/>
          <w:szCs w:val="24"/>
          <w:lang w:eastAsia="hr-HR"/>
        </w:rPr>
      </w:pPr>
    </w:p>
    <w:p w14:paraId="05CA2389" w14:textId="13F4C4DB" w:rsidR="00320A19" w:rsidRDefault="00320A19">
      <w:pPr>
        <w:spacing w:line="276" w:lineRule="auto"/>
        <w:rPr>
          <w:rFonts w:ascii="Times New Roman;Arial" w:eastAsia="Times New Roman" w:hAnsi="Times New Roman;Arial" w:cs="Times New Roman"/>
          <w:b/>
          <w:sz w:val="24"/>
          <w:szCs w:val="24"/>
          <w:lang w:eastAsia="hr-HR"/>
        </w:rPr>
      </w:pPr>
    </w:p>
    <w:p w14:paraId="3030C88C" w14:textId="24D22246" w:rsidR="00320A19" w:rsidRDefault="00320A19">
      <w:pPr>
        <w:spacing w:line="276" w:lineRule="auto"/>
        <w:rPr>
          <w:rFonts w:ascii="Times New Roman;Arial" w:eastAsia="Times New Roman" w:hAnsi="Times New Roman;Arial" w:cs="Times New Roman"/>
          <w:b/>
          <w:sz w:val="24"/>
          <w:szCs w:val="24"/>
          <w:lang w:eastAsia="hr-HR"/>
        </w:rPr>
      </w:pPr>
    </w:p>
    <w:p w14:paraId="2C79AECC" w14:textId="6B54B5A4" w:rsidR="00320A19" w:rsidRDefault="00320A19">
      <w:pPr>
        <w:spacing w:line="276" w:lineRule="auto"/>
        <w:rPr>
          <w:rFonts w:ascii="Times New Roman;Arial" w:eastAsia="Times New Roman" w:hAnsi="Times New Roman;Arial" w:cs="Times New Roman"/>
          <w:b/>
          <w:sz w:val="24"/>
          <w:szCs w:val="24"/>
          <w:lang w:eastAsia="hr-HR"/>
        </w:rPr>
      </w:pPr>
    </w:p>
    <w:p w14:paraId="2BC93251" w14:textId="5AC8CF13" w:rsidR="00320A19" w:rsidRDefault="00320A19">
      <w:pPr>
        <w:spacing w:line="276" w:lineRule="auto"/>
        <w:rPr>
          <w:rFonts w:ascii="Times New Roman;Arial" w:eastAsia="Times New Roman" w:hAnsi="Times New Roman;Arial" w:cs="Times New Roman"/>
          <w:b/>
          <w:sz w:val="24"/>
          <w:szCs w:val="24"/>
          <w:lang w:eastAsia="hr-HR"/>
        </w:rPr>
      </w:pPr>
    </w:p>
    <w:p w14:paraId="64BCE152" w14:textId="3A7DB8A9" w:rsidR="00320A19" w:rsidRDefault="00320A19">
      <w:pPr>
        <w:spacing w:line="276" w:lineRule="auto"/>
        <w:rPr>
          <w:rFonts w:ascii="Times New Roman;Arial" w:eastAsia="Times New Roman" w:hAnsi="Times New Roman;Arial" w:cs="Times New Roman"/>
          <w:b/>
          <w:sz w:val="24"/>
          <w:szCs w:val="24"/>
          <w:lang w:eastAsia="hr-HR"/>
        </w:rPr>
      </w:pPr>
    </w:p>
    <w:p w14:paraId="0421F6ED" w14:textId="77777777" w:rsidR="00320A19" w:rsidRDefault="00320A19">
      <w:pPr>
        <w:spacing w:line="276" w:lineRule="auto"/>
        <w:rPr>
          <w:rFonts w:ascii="Times New Roman;Arial" w:eastAsia="Times New Roman" w:hAnsi="Times New Roman;Arial" w:cs="Times New Roman"/>
          <w:b/>
          <w:sz w:val="24"/>
          <w:szCs w:val="24"/>
          <w:lang w:eastAsia="hr-HR"/>
        </w:rPr>
      </w:pPr>
    </w:p>
    <w:p w14:paraId="1D9BCB72" w14:textId="77777777" w:rsidR="00EA6DA4" w:rsidRDefault="00EA6DA4">
      <w:pPr>
        <w:spacing w:line="276" w:lineRule="auto"/>
        <w:rPr>
          <w:rFonts w:ascii="Times New Roman;Arial" w:eastAsia="Times New Roman" w:hAnsi="Times New Roman;Arial" w:cs="Times New Roman"/>
          <w:b/>
          <w:sz w:val="24"/>
          <w:szCs w:val="24"/>
          <w:lang w:eastAsia="hr-HR"/>
        </w:rPr>
      </w:pPr>
    </w:p>
    <w:p w14:paraId="23BBDA06" w14:textId="1D96C022" w:rsidR="002E449D" w:rsidRDefault="00081771" w:rsidP="007A19E1">
      <w:pPr>
        <w:spacing w:line="276" w:lineRule="auto"/>
        <w:jc w:val="center"/>
        <w:rPr>
          <w:rFonts w:ascii="Times New Roman" w:eastAsia="Times New Roman" w:hAnsi="Times New Roman" w:cs="Times New Roman"/>
          <w:sz w:val="24"/>
          <w:szCs w:val="24"/>
          <w:lang w:eastAsia="hr-HR"/>
        </w:rPr>
      </w:pPr>
      <w:r>
        <w:rPr>
          <w:rFonts w:ascii="Times New Roman;Arial" w:eastAsia="Times New Roman" w:hAnsi="Times New Roman;Arial" w:cs="Times New Roman"/>
          <w:b/>
          <w:sz w:val="24"/>
          <w:szCs w:val="24"/>
          <w:lang w:eastAsia="hr-HR"/>
        </w:rPr>
        <w:lastRenderedPageBreak/>
        <w:t>OBRAZLOŽENJE</w:t>
      </w:r>
    </w:p>
    <w:p w14:paraId="78A7CD60" w14:textId="3B5599B1" w:rsidR="002E449D" w:rsidRPr="00F36703" w:rsidRDefault="00B6225D" w:rsidP="00F36703">
      <w:pPr>
        <w:pStyle w:val="BodyText"/>
        <w:jc w:val="both"/>
        <w:rPr>
          <w:rFonts w:ascii="Times New Roman" w:eastAsia="Times New Roman" w:hAnsi="Times New Roman" w:cs="Times New Roman"/>
          <w:sz w:val="24"/>
          <w:szCs w:val="24"/>
          <w:lang w:eastAsia="hr-HR"/>
        </w:rPr>
      </w:pPr>
      <w:r w:rsidRPr="00F36703">
        <w:rPr>
          <w:rFonts w:ascii="Times New Roman" w:hAnsi="Times New Roman" w:cs="Times New Roman"/>
          <w:b/>
          <w:sz w:val="24"/>
          <w:szCs w:val="24"/>
        </w:rPr>
        <w:t xml:space="preserve">Uz članak </w:t>
      </w:r>
      <w:r w:rsidR="00081771" w:rsidRPr="00F36703">
        <w:rPr>
          <w:rFonts w:ascii="Times New Roman" w:hAnsi="Times New Roman" w:cs="Times New Roman"/>
          <w:b/>
          <w:sz w:val="24"/>
          <w:szCs w:val="24"/>
        </w:rPr>
        <w:t xml:space="preserve">1. </w:t>
      </w:r>
    </w:p>
    <w:p w14:paraId="587EDABA" w14:textId="3B1C4219" w:rsidR="002E449D" w:rsidRPr="00F36703" w:rsidRDefault="00B6225D" w:rsidP="00F36703">
      <w:pPr>
        <w:pStyle w:val="BodyText"/>
        <w:jc w:val="both"/>
        <w:rPr>
          <w:rFonts w:ascii="Times New Roman" w:eastAsia="Times New Roman" w:hAnsi="Times New Roman" w:cs="Times New Roman"/>
          <w:sz w:val="24"/>
          <w:szCs w:val="24"/>
          <w:lang w:eastAsia="hr-HR"/>
        </w:rPr>
      </w:pPr>
      <w:r w:rsidRPr="00F36703">
        <w:rPr>
          <w:rFonts w:ascii="Times New Roman" w:hAnsi="Times New Roman" w:cs="Times New Roman"/>
          <w:sz w:val="24"/>
          <w:szCs w:val="24"/>
        </w:rPr>
        <w:t xml:space="preserve">Ovim člankom </w:t>
      </w:r>
      <w:r w:rsidR="00E31F8F" w:rsidRPr="00F36703">
        <w:rPr>
          <w:rFonts w:ascii="Times New Roman" w:eastAsia="Times New Roman" w:hAnsi="Times New Roman" w:cs="Times New Roman"/>
          <w:sz w:val="24"/>
          <w:szCs w:val="24"/>
          <w:lang w:eastAsia="hr-HR"/>
        </w:rPr>
        <w:t xml:space="preserve">propisuje </w:t>
      </w:r>
      <w:r w:rsidRPr="00F36703">
        <w:rPr>
          <w:rFonts w:ascii="Times New Roman" w:eastAsia="Times New Roman" w:hAnsi="Times New Roman" w:cs="Times New Roman"/>
          <w:sz w:val="24"/>
          <w:szCs w:val="24"/>
          <w:lang w:eastAsia="hr-HR"/>
        </w:rPr>
        <w:t xml:space="preserve">se </w:t>
      </w:r>
      <w:r w:rsidR="00E31F8F" w:rsidRPr="00F36703">
        <w:rPr>
          <w:rFonts w:ascii="Times New Roman" w:eastAsia="Times New Roman" w:hAnsi="Times New Roman" w:cs="Times New Roman"/>
          <w:sz w:val="24"/>
          <w:szCs w:val="24"/>
          <w:lang w:eastAsia="hr-HR"/>
        </w:rPr>
        <w:t xml:space="preserve">postupak </w:t>
      </w:r>
      <w:r w:rsidR="00F36703">
        <w:rPr>
          <w:rFonts w:ascii="Times New Roman" w:eastAsia="Times New Roman" w:hAnsi="Times New Roman" w:cs="Times New Roman"/>
          <w:sz w:val="24"/>
          <w:szCs w:val="24"/>
          <w:lang w:eastAsia="hr-HR"/>
        </w:rPr>
        <w:t>notifikacije</w:t>
      </w:r>
      <w:r w:rsidR="00E31F8F" w:rsidRPr="00F36703">
        <w:rPr>
          <w:rFonts w:ascii="Times New Roman" w:eastAsia="Times New Roman" w:hAnsi="Times New Roman" w:cs="Times New Roman"/>
          <w:sz w:val="24"/>
          <w:szCs w:val="24"/>
          <w:lang w:eastAsia="hr-HR"/>
        </w:rPr>
        <w:t xml:space="preserve"> </w:t>
      </w:r>
      <w:r w:rsidR="00F36703">
        <w:rPr>
          <w:rFonts w:ascii="Times New Roman" w:eastAsia="Times New Roman" w:hAnsi="Times New Roman" w:cs="Times New Roman"/>
          <w:sz w:val="24"/>
          <w:szCs w:val="24"/>
          <w:lang w:eastAsia="hr-HR"/>
        </w:rPr>
        <w:t>Europskoj komisiji</w:t>
      </w:r>
      <w:r w:rsidR="00243FF9" w:rsidRPr="00F36703">
        <w:rPr>
          <w:rFonts w:ascii="Times New Roman" w:eastAsia="Times New Roman" w:hAnsi="Times New Roman" w:cs="Times New Roman"/>
          <w:sz w:val="24"/>
          <w:szCs w:val="24"/>
          <w:lang w:eastAsia="hr-HR"/>
        </w:rPr>
        <w:t xml:space="preserve"> o nacrtima</w:t>
      </w:r>
      <w:r w:rsidR="00E31F8F" w:rsidRPr="00F36703">
        <w:rPr>
          <w:rFonts w:ascii="Times New Roman" w:eastAsia="Times New Roman" w:hAnsi="Times New Roman" w:cs="Times New Roman"/>
          <w:sz w:val="24"/>
          <w:szCs w:val="24"/>
          <w:lang w:eastAsia="hr-HR"/>
        </w:rPr>
        <w:t xml:space="preserve"> tehničkih propisa i propisa o uslugama informacijskog društva </w:t>
      </w:r>
      <w:r w:rsidR="00311176" w:rsidRPr="00F36703">
        <w:rPr>
          <w:rFonts w:ascii="Times New Roman" w:eastAsia="Times New Roman" w:hAnsi="Times New Roman" w:cs="Times New Roman"/>
          <w:sz w:val="24"/>
          <w:szCs w:val="24"/>
          <w:lang w:eastAsia="hr-HR"/>
        </w:rPr>
        <w:t xml:space="preserve">prije njihovog usvajanja odnosno u nacrtnoj fazi kada je </w:t>
      </w:r>
      <w:r w:rsidR="004F4047">
        <w:rPr>
          <w:rFonts w:ascii="Times New Roman" w:eastAsia="Times New Roman" w:hAnsi="Times New Roman" w:cs="Times New Roman"/>
          <w:sz w:val="24"/>
          <w:szCs w:val="24"/>
          <w:lang w:eastAsia="hr-HR"/>
        </w:rPr>
        <w:t xml:space="preserve">još </w:t>
      </w:r>
      <w:r w:rsidR="00311176" w:rsidRPr="00F36703">
        <w:rPr>
          <w:rFonts w:ascii="Times New Roman" w:eastAsia="Times New Roman" w:hAnsi="Times New Roman" w:cs="Times New Roman"/>
          <w:sz w:val="24"/>
          <w:szCs w:val="24"/>
          <w:lang w:eastAsia="hr-HR"/>
        </w:rPr>
        <w:t xml:space="preserve">moguće izvršiti eventualne </w:t>
      </w:r>
      <w:r w:rsidR="00D37ACD">
        <w:rPr>
          <w:rFonts w:ascii="Times New Roman" w:eastAsia="Times New Roman" w:hAnsi="Times New Roman" w:cs="Times New Roman"/>
          <w:sz w:val="24"/>
          <w:szCs w:val="24"/>
          <w:lang w:eastAsia="hr-HR"/>
        </w:rPr>
        <w:t>izmjene</w:t>
      </w:r>
      <w:r w:rsidR="00311176" w:rsidRPr="00F36703">
        <w:rPr>
          <w:rFonts w:ascii="Times New Roman" w:eastAsia="Times New Roman" w:hAnsi="Times New Roman" w:cs="Times New Roman"/>
          <w:sz w:val="24"/>
          <w:szCs w:val="24"/>
          <w:lang w:eastAsia="hr-HR"/>
        </w:rPr>
        <w:t xml:space="preserve"> istih</w:t>
      </w:r>
      <w:r w:rsidR="004F4047">
        <w:rPr>
          <w:rFonts w:ascii="Times New Roman" w:eastAsia="Times New Roman" w:hAnsi="Times New Roman" w:cs="Times New Roman"/>
          <w:sz w:val="24"/>
          <w:szCs w:val="24"/>
          <w:lang w:eastAsia="hr-HR"/>
        </w:rPr>
        <w:t>, kao</w:t>
      </w:r>
      <w:r w:rsidR="00311176" w:rsidRPr="00F36703">
        <w:rPr>
          <w:rFonts w:ascii="Times New Roman" w:eastAsia="Times New Roman" w:hAnsi="Times New Roman" w:cs="Times New Roman"/>
          <w:sz w:val="24"/>
          <w:szCs w:val="24"/>
          <w:lang w:eastAsia="hr-HR"/>
        </w:rPr>
        <w:t xml:space="preserve"> </w:t>
      </w:r>
      <w:r w:rsidR="004F4047">
        <w:rPr>
          <w:rFonts w:ascii="Times New Roman" w:eastAsia="Times New Roman" w:hAnsi="Times New Roman" w:cs="Times New Roman"/>
          <w:sz w:val="24"/>
          <w:szCs w:val="24"/>
          <w:lang w:eastAsia="hr-HR"/>
        </w:rPr>
        <w:t>i</w:t>
      </w:r>
      <w:r w:rsidR="00E31F8F" w:rsidRPr="00F36703">
        <w:rPr>
          <w:rFonts w:ascii="Times New Roman" w:eastAsia="Times New Roman" w:hAnsi="Times New Roman" w:cs="Times New Roman"/>
          <w:sz w:val="24"/>
          <w:szCs w:val="24"/>
          <w:lang w:eastAsia="hr-HR"/>
        </w:rPr>
        <w:t xml:space="preserve"> prava i obveze nadležnih tijela</w:t>
      </w:r>
      <w:r w:rsidR="004F4047">
        <w:rPr>
          <w:rFonts w:ascii="Times New Roman" w:eastAsia="Times New Roman" w:hAnsi="Times New Roman" w:cs="Times New Roman"/>
          <w:sz w:val="24"/>
          <w:szCs w:val="24"/>
          <w:lang w:eastAsia="hr-HR"/>
        </w:rPr>
        <w:t xml:space="preserve"> u tom postupku.</w:t>
      </w:r>
    </w:p>
    <w:p w14:paraId="04E46A23" w14:textId="77777777" w:rsidR="00794849" w:rsidRPr="00F36703" w:rsidRDefault="00794849" w:rsidP="00F36703">
      <w:pPr>
        <w:pStyle w:val="BodyText"/>
        <w:jc w:val="both"/>
        <w:rPr>
          <w:rFonts w:ascii="Times New Roman" w:eastAsia="Times New Roman" w:hAnsi="Times New Roman" w:cs="Times New Roman"/>
          <w:sz w:val="24"/>
          <w:szCs w:val="24"/>
          <w:lang w:eastAsia="hr-HR"/>
        </w:rPr>
      </w:pPr>
    </w:p>
    <w:p w14:paraId="1599FF58" w14:textId="3C49601A" w:rsidR="002E449D" w:rsidRPr="00F36703" w:rsidRDefault="00B6225D" w:rsidP="00F36703">
      <w:pPr>
        <w:pStyle w:val="BodyText"/>
        <w:jc w:val="both"/>
        <w:rPr>
          <w:rFonts w:ascii="Times New Roman" w:eastAsia="Times New Roman" w:hAnsi="Times New Roman" w:cs="Times New Roman"/>
          <w:sz w:val="24"/>
          <w:szCs w:val="24"/>
          <w:lang w:eastAsia="hr-HR"/>
        </w:rPr>
      </w:pPr>
      <w:r w:rsidRPr="00F36703">
        <w:rPr>
          <w:rFonts w:ascii="Times New Roman" w:hAnsi="Times New Roman" w:cs="Times New Roman"/>
          <w:b/>
          <w:sz w:val="24"/>
          <w:szCs w:val="24"/>
        </w:rPr>
        <w:t>Uz članak</w:t>
      </w:r>
      <w:r w:rsidR="00081771" w:rsidRPr="00F36703">
        <w:rPr>
          <w:rFonts w:ascii="Times New Roman" w:hAnsi="Times New Roman" w:cs="Times New Roman"/>
          <w:b/>
          <w:sz w:val="24"/>
          <w:szCs w:val="24"/>
        </w:rPr>
        <w:t xml:space="preserve"> 2. </w:t>
      </w:r>
    </w:p>
    <w:p w14:paraId="75F1B692" w14:textId="1A59AB2C" w:rsidR="00DE575F" w:rsidRDefault="00081771" w:rsidP="00012FE0">
      <w:pPr>
        <w:pStyle w:val="Default"/>
        <w:spacing w:line="276" w:lineRule="auto"/>
        <w:jc w:val="both"/>
        <w:rPr>
          <w:rFonts w:eastAsia="Times New Roman"/>
          <w:lang w:val="hr-HR"/>
        </w:rPr>
      </w:pPr>
      <w:r w:rsidRPr="00012FE0">
        <w:rPr>
          <w:lang w:val="hr-HR"/>
        </w:rPr>
        <w:t xml:space="preserve">Ovim člankom </w:t>
      </w:r>
      <w:r w:rsidR="004F4047" w:rsidRPr="00012FE0">
        <w:rPr>
          <w:lang w:val="hr-HR"/>
        </w:rPr>
        <w:t>preuzima</w:t>
      </w:r>
      <w:r w:rsidR="00F46294" w:rsidRPr="00012FE0">
        <w:rPr>
          <w:lang w:val="hr-HR"/>
        </w:rPr>
        <w:t xml:space="preserve"> se </w:t>
      </w:r>
      <w:r w:rsidR="004F4047" w:rsidRPr="00012FE0">
        <w:rPr>
          <w:lang w:val="hr-HR"/>
        </w:rPr>
        <w:t xml:space="preserve">u nacionalno zakonodavstvo </w:t>
      </w:r>
      <w:r w:rsidRPr="00012FE0">
        <w:rPr>
          <w:lang w:val="hr-HR"/>
        </w:rPr>
        <w:t xml:space="preserve">Direktiva (EU) 2015/1535 Europskog parlamenta i Vijeća od 9. rujna 2015. o utvrđivanju postupka pružanja informacija u području tehničkih propisa i pravila o uslugama informacijskog društva (Tekst značajan za EGP) </w:t>
      </w:r>
      <w:r w:rsidR="00D37ACD">
        <w:rPr>
          <w:lang w:val="hr-HR"/>
        </w:rPr>
        <w:t>(</w:t>
      </w:r>
      <w:r w:rsidRPr="00012FE0">
        <w:rPr>
          <w:lang w:val="hr-HR"/>
        </w:rPr>
        <w:t>SL L 241, 17.9.2015.</w:t>
      </w:r>
      <w:r w:rsidR="00D37ACD">
        <w:rPr>
          <w:lang w:val="hr-HR"/>
        </w:rPr>
        <w:t>).</w:t>
      </w:r>
      <w:r w:rsidR="004F4047" w:rsidRPr="00012FE0">
        <w:rPr>
          <w:lang w:val="hr-HR"/>
        </w:rPr>
        <w:t xml:space="preserve"> Predmetni postupak </w:t>
      </w:r>
      <w:r w:rsidR="004F4047" w:rsidRPr="00012FE0">
        <w:rPr>
          <w:rFonts w:eastAsia="Times New Roman"/>
          <w:lang w:val="hr-HR"/>
        </w:rPr>
        <w:t xml:space="preserve">uspostavljen je Direktivom Vijeća 83/189/EEZ 1983. godine. Prvi put kodificiran </w:t>
      </w:r>
      <w:r w:rsidR="004D09D0" w:rsidRPr="00012FE0">
        <w:rPr>
          <w:rFonts w:eastAsia="Times New Roman"/>
          <w:lang w:val="hr-HR"/>
        </w:rPr>
        <w:t xml:space="preserve">je </w:t>
      </w:r>
      <w:r w:rsidR="004F4047" w:rsidRPr="00012FE0">
        <w:rPr>
          <w:rFonts w:eastAsia="Times New Roman"/>
          <w:lang w:val="hr-HR"/>
        </w:rPr>
        <w:t xml:space="preserve">Direktivom 98/34/EZ od 22. lipnja 1998. i izmijenjen Direktivom 98/48/EZ od 20. srpnja 1998., </w:t>
      </w:r>
      <w:r w:rsidR="004D09D0" w:rsidRPr="00012FE0">
        <w:rPr>
          <w:rFonts w:eastAsia="Times New Roman"/>
          <w:lang w:val="hr-HR"/>
        </w:rPr>
        <w:t>posebice</w:t>
      </w:r>
      <w:r w:rsidR="004F4047" w:rsidRPr="00012FE0">
        <w:rPr>
          <w:rFonts w:eastAsia="Times New Roman"/>
          <w:lang w:val="hr-HR"/>
        </w:rPr>
        <w:t xml:space="preserve"> radi proširenja na usluge informacijskog društva. </w:t>
      </w:r>
      <w:r w:rsidR="00771E88" w:rsidRPr="00012FE0">
        <w:rPr>
          <w:rFonts w:eastAsia="Times New Roman"/>
          <w:lang w:val="hr-HR"/>
        </w:rPr>
        <w:t>Drugi</w:t>
      </w:r>
      <w:r w:rsidR="004F4047" w:rsidRPr="00012FE0">
        <w:rPr>
          <w:rFonts w:eastAsia="Times New Roman"/>
          <w:lang w:val="hr-HR"/>
        </w:rPr>
        <w:t xml:space="preserve"> put </w:t>
      </w:r>
      <w:r w:rsidR="00771E88" w:rsidRPr="00012FE0">
        <w:rPr>
          <w:rFonts w:eastAsia="Times New Roman"/>
          <w:lang w:val="hr-HR"/>
        </w:rPr>
        <w:t xml:space="preserve">postupak je kodificiran </w:t>
      </w:r>
      <w:r w:rsidR="004F4047" w:rsidRPr="00012FE0">
        <w:rPr>
          <w:rFonts w:eastAsia="Times New Roman"/>
          <w:lang w:val="hr-HR"/>
        </w:rPr>
        <w:t>Direktivom (EU) 2015/1535.</w:t>
      </w:r>
      <w:r w:rsidR="00771E88" w:rsidRPr="00012FE0">
        <w:rPr>
          <w:rFonts w:eastAsia="Times New Roman"/>
          <w:lang w:val="hr-HR"/>
        </w:rPr>
        <w:t xml:space="preserve"> </w:t>
      </w:r>
      <w:r w:rsidR="00155D0B" w:rsidRPr="00DE575F">
        <w:rPr>
          <w:rFonts w:eastAsia="Times New Roman"/>
          <w:lang w:val="hr-HR"/>
        </w:rPr>
        <w:t>Cilj je osigurati sukladnost</w:t>
      </w:r>
      <w:r w:rsidR="00027299">
        <w:rPr>
          <w:rFonts w:eastAsia="Times New Roman"/>
          <w:lang w:val="hr-HR"/>
        </w:rPr>
        <w:t xml:space="preserve"> nacionalnih</w:t>
      </w:r>
      <w:r w:rsidR="00155D0B" w:rsidRPr="00DE575F">
        <w:rPr>
          <w:rFonts w:eastAsia="Times New Roman"/>
          <w:lang w:val="hr-HR"/>
        </w:rPr>
        <w:t xml:space="preserve"> </w:t>
      </w:r>
      <w:r w:rsidR="00027299" w:rsidRPr="00012FE0">
        <w:rPr>
          <w:lang w:val="hr-HR"/>
        </w:rPr>
        <w:t xml:space="preserve">tehničkih propisa i pravila o uslugama informacijskog društva </w:t>
      </w:r>
      <w:r w:rsidR="00BD6128">
        <w:rPr>
          <w:rFonts w:eastAsia="Times New Roman"/>
          <w:lang w:val="hr-HR"/>
        </w:rPr>
        <w:t>s pravom Europske unije</w:t>
      </w:r>
      <w:r w:rsidR="00155D0B" w:rsidRPr="00DE575F">
        <w:rPr>
          <w:rFonts w:eastAsia="Times New Roman"/>
          <w:lang w:val="hr-HR"/>
        </w:rPr>
        <w:t xml:space="preserve"> i načelima unutarnjeg tržišta.</w:t>
      </w:r>
    </w:p>
    <w:p w14:paraId="7CD7B90F" w14:textId="6D65EF80" w:rsidR="00DE575F" w:rsidRDefault="00DE575F" w:rsidP="00012FE0">
      <w:pPr>
        <w:pStyle w:val="Default"/>
        <w:spacing w:line="276" w:lineRule="auto"/>
        <w:jc w:val="both"/>
        <w:rPr>
          <w:rFonts w:eastAsia="Times New Roman"/>
          <w:lang w:val="hr-HR"/>
        </w:rPr>
      </w:pPr>
    </w:p>
    <w:p w14:paraId="7AA1FCC1" w14:textId="77777777" w:rsidR="00D674F7" w:rsidRDefault="00D674F7" w:rsidP="00012FE0">
      <w:pPr>
        <w:pStyle w:val="Default"/>
        <w:spacing w:line="276" w:lineRule="auto"/>
        <w:jc w:val="both"/>
        <w:rPr>
          <w:rFonts w:eastAsia="Times New Roman"/>
          <w:lang w:val="hr-HR"/>
        </w:rPr>
      </w:pPr>
    </w:p>
    <w:p w14:paraId="33FBEE3C" w14:textId="3A6F0892" w:rsidR="002E449D" w:rsidRPr="00F36703" w:rsidRDefault="00F401DE" w:rsidP="00F36703">
      <w:pPr>
        <w:pStyle w:val="BodyText"/>
        <w:jc w:val="both"/>
        <w:rPr>
          <w:rFonts w:ascii="Times New Roman" w:eastAsia="Times New Roman" w:hAnsi="Times New Roman" w:cs="Times New Roman"/>
          <w:sz w:val="24"/>
          <w:szCs w:val="24"/>
          <w:lang w:eastAsia="hr-HR"/>
        </w:rPr>
      </w:pPr>
      <w:r w:rsidRPr="00F36703">
        <w:rPr>
          <w:rFonts w:ascii="Times New Roman" w:hAnsi="Times New Roman" w:cs="Times New Roman"/>
          <w:b/>
          <w:sz w:val="24"/>
          <w:szCs w:val="24"/>
        </w:rPr>
        <w:t>Uz članak</w:t>
      </w:r>
      <w:r w:rsidR="00081771" w:rsidRPr="00F36703">
        <w:rPr>
          <w:rFonts w:ascii="Times New Roman" w:hAnsi="Times New Roman" w:cs="Times New Roman"/>
          <w:b/>
          <w:sz w:val="24"/>
          <w:szCs w:val="24"/>
        </w:rPr>
        <w:t xml:space="preserve"> 3.</w:t>
      </w:r>
    </w:p>
    <w:p w14:paraId="002F8CB0" w14:textId="535ABC85" w:rsidR="00F776AB" w:rsidRPr="00F36703" w:rsidRDefault="005A1AD2" w:rsidP="00F36703">
      <w:pPr>
        <w:spacing w:line="276" w:lineRule="auto"/>
        <w:jc w:val="both"/>
        <w:rPr>
          <w:rFonts w:ascii="Times New Roman" w:eastAsia="Times New Roman" w:hAnsi="Times New Roman" w:cs="Times New Roman"/>
          <w:iCs/>
          <w:sz w:val="24"/>
          <w:szCs w:val="24"/>
          <w:lang w:eastAsia="hr-HR"/>
        </w:rPr>
      </w:pPr>
      <w:r w:rsidRPr="00F36703">
        <w:rPr>
          <w:rFonts w:ascii="Times New Roman" w:hAnsi="Times New Roman" w:cs="Times New Roman"/>
          <w:sz w:val="24"/>
          <w:szCs w:val="24"/>
        </w:rPr>
        <w:t>Ovim člankom u</w:t>
      </w:r>
      <w:r w:rsidR="0000306F">
        <w:rPr>
          <w:rFonts w:ascii="Times New Roman" w:hAnsi="Times New Roman" w:cs="Times New Roman"/>
          <w:sz w:val="24"/>
          <w:szCs w:val="24"/>
        </w:rPr>
        <w:t>ređuju</w:t>
      </w:r>
      <w:r w:rsidRPr="00F36703">
        <w:rPr>
          <w:rFonts w:ascii="Times New Roman" w:hAnsi="Times New Roman" w:cs="Times New Roman"/>
          <w:sz w:val="24"/>
          <w:szCs w:val="24"/>
        </w:rPr>
        <w:t xml:space="preserve"> se </w:t>
      </w:r>
      <w:r w:rsidR="005A1438" w:rsidRPr="00F36703">
        <w:rPr>
          <w:rFonts w:ascii="Times New Roman" w:hAnsi="Times New Roman" w:cs="Times New Roman"/>
          <w:sz w:val="24"/>
          <w:szCs w:val="24"/>
        </w:rPr>
        <w:t>definicije</w:t>
      </w:r>
      <w:r w:rsidR="00525C19" w:rsidRPr="00F36703">
        <w:rPr>
          <w:rFonts w:ascii="Times New Roman" w:hAnsi="Times New Roman" w:cs="Times New Roman"/>
          <w:sz w:val="24"/>
          <w:szCs w:val="24"/>
        </w:rPr>
        <w:t xml:space="preserve"> </w:t>
      </w:r>
      <w:r w:rsidR="00081771" w:rsidRPr="00F36703">
        <w:rPr>
          <w:rFonts w:ascii="Times New Roman" w:hAnsi="Times New Roman" w:cs="Times New Roman"/>
          <w:sz w:val="24"/>
          <w:szCs w:val="24"/>
        </w:rPr>
        <w:t>koj</w:t>
      </w:r>
      <w:r w:rsidR="005A1438" w:rsidRPr="00F36703">
        <w:rPr>
          <w:rFonts w:ascii="Times New Roman" w:hAnsi="Times New Roman" w:cs="Times New Roman"/>
          <w:sz w:val="24"/>
          <w:szCs w:val="24"/>
        </w:rPr>
        <w:t>e</w:t>
      </w:r>
      <w:r w:rsidR="00081771" w:rsidRPr="00F36703">
        <w:rPr>
          <w:rFonts w:ascii="Times New Roman" w:hAnsi="Times New Roman" w:cs="Times New Roman"/>
          <w:sz w:val="24"/>
          <w:szCs w:val="24"/>
        </w:rPr>
        <w:t xml:space="preserve"> se koriste u ovome </w:t>
      </w:r>
      <w:r w:rsidR="0000306F">
        <w:rPr>
          <w:rFonts w:ascii="Times New Roman" w:hAnsi="Times New Roman" w:cs="Times New Roman"/>
          <w:sz w:val="24"/>
          <w:szCs w:val="24"/>
        </w:rPr>
        <w:t>Nacrtu prijedloga</w:t>
      </w:r>
      <w:r w:rsidR="00B25940" w:rsidRPr="00F36703">
        <w:rPr>
          <w:rFonts w:ascii="Times New Roman" w:hAnsi="Times New Roman" w:cs="Times New Roman"/>
          <w:sz w:val="24"/>
          <w:szCs w:val="24"/>
        </w:rPr>
        <w:t xml:space="preserve"> z</w:t>
      </w:r>
      <w:r w:rsidR="00081771" w:rsidRPr="00F36703">
        <w:rPr>
          <w:rFonts w:ascii="Times New Roman" w:hAnsi="Times New Roman" w:cs="Times New Roman"/>
          <w:sz w:val="24"/>
          <w:szCs w:val="24"/>
        </w:rPr>
        <w:t>akon</w:t>
      </w:r>
      <w:r w:rsidR="00B25940" w:rsidRPr="00F36703">
        <w:rPr>
          <w:rFonts w:ascii="Times New Roman" w:hAnsi="Times New Roman" w:cs="Times New Roman"/>
          <w:sz w:val="24"/>
          <w:szCs w:val="24"/>
        </w:rPr>
        <w:t>a</w:t>
      </w:r>
      <w:r w:rsidR="00416421" w:rsidRPr="00F36703">
        <w:rPr>
          <w:rFonts w:ascii="Times New Roman" w:eastAsia="Times New Roman" w:hAnsi="Times New Roman" w:cs="Times New Roman"/>
          <w:iCs/>
          <w:sz w:val="24"/>
          <w:szCs w:val="24"/>
          <w:lang w:eastAsia="hr-HR"/>
        </w:rPr>
        <w:t xml:space="preserve"> primjerice proizvod,</w:t>
      </w:r>
      <w:r w:rsidR="00416421" w:rsidRPr="00F36703">
        <w:rPr>
          <w:rFonts w:ascii="Times New Roman" w:hAnsi="Times New Roman" w:cs="Times New Roman"/>
          <w:iCs/>
          <w:sz w:val="24"/>
          <w:szCs w:val="24"/>
        </w:rPr>
        <w:t xml:space="preserve"> </w:t>
      </w:r>
      <w:r w:rsidR="00416421" w:rsidRPr="00F36703">
        <w:rPr>
          <w:rFonts w:ascii="Times New Roman" w:hAnsi="Times New Roman" w:cs="Times New Roman"/>
          <w:sz w:val="24"/>
          <w:szCs w:val="24"/>
        </w:rPr>
        <w:t>usluga,</w:t>
      </w:r>
      <w:r w:rsidR="00416421" w:rsidRPr="00F36703">
        <w:rPr>
          <w:rFonts w:ascii="Times New Roman" w:eastAsia="Times New Roman" w:hAnsi="Times New Roman" w:cs="Times New Roman"/>
          <w:sz w:val="24"/>
          <w:szCs w:val="24"/>
        </w:rPr>
        <w:t xml:space="preserve"> </w:t>
      </w:r>
      <w:r w:rsidR="00416421" w:rsidRPr="00F36703">
        <w:rPr>
          <w:rFonts w:ascii="Times New Roman" w:eastAsia="Times New Roman" w:hAnsi="Times New Roman" w:cs="Times New Roman"/>
          <w:iCs/>
          <w:sz w:val="24"/>
          <w:szCs w:val="24"/>
          <w:lang w:eastAsia="hr-HR"/>
        </w:rPr>
        <w:t>tehnička specifikacija, propis o uslugama, tehnički propisi, nacrt tehničkog propisa, nadležno tijelo, notifikacija, Informacijski sustav TRIS, Središnjica za T</w:t>
      </w:r>
      <w:r w:rsidR="00597098">
        <w:rPr>
          <w:rFonts w:ascii="Times New Roman" w:eastAsia="Times New Roman" w:hAnsi="Times New Roman" w:cs="Times New Roman"/>
          <w:iCs/>
          <w:sz w:val="24"/>
          <w:szCs w:val="24"/>
          <w:lang w:eastAsia="hr-HR"/>
        </w:rPr>
        <w:t>RIS, nacionalno normirno tijelo</w:t>
      </w:r>
      <w:r w:rsidR="00416421" w:rsidRPr="00F36703">
        <w:rPr>
          <w:rFonts w:ascii="Times New Roman" w:eastAsia="Times New Roman" w:hAnsi="Times New Roman" w:cs="Times New Roman"/>
          <w:iCs/>
          <w:sz w:val="24"/>
          <w:szCs w:val="24"/>
          <w:lang w:eastAsia="hr-HR"/>
        </w:rPr>
        <w:t xml:space="preserve">. </w:t>
      </w:r>
      <w:r w:rsidR="00B818B1">
        <w:rPr>
          <w:rFonts w:ascii="Times New Roman" w:eastAsia="Times New Roman" w:hAnsi="Times New Roman" w:cs="Times New Roman"/>
          <w:iCs/>
          <w:sz w:val="24"/>
          <w:szCs w:val="24"/>
          <w:lang w:eastAsia="hr-HR"/>
        </w:rPr>
        <w:t xml:space="preserve"> </w:t>
      </w:r>
    </w:p>
    <w:p w14:paraId="736A9929" w14:textId="77777777" w:rsidR="00F401DE" w:rsidRPr="00F36703" w:rsidRDefault="00F401DE" w:rsidP="00F36703">
      <w:pPr>
        <w:pStyle w:val="BodyText"/>
        <w:jc w:val="both"/>
        <w:rPr>
          <w:rFonts w:ascii="Times New Roman" w:hAnsi="Times New Roman" w:cs="Times New Roman"/>
          <w:b/>
          <w:sz w:val="24"/>
          <w:szCs w:val="24"/>
        </w:rPr>
      </w:pPr>
    </w:p>
    <w:p w14:paraId="0D748694" w14:textId="1D371511" w:rsidR="002E449D" w:rsidRDefault="009F567A">
      <w:pPr>
        <w:pStyle w:val="BodyText"/>
        <w:spacing w:line="260" w:lineRule="atLeast"/>
        <w:jc w:val="both"/>
        <w:rPr>
          <w:rFonts w:ascii="Times New Roman" w:eastAsia="Times New Roman" w:hAnsi="Times New Roman" w:cs="Times New Roman"/>
          <w:sz w:val="24"/>
          <w:szCs w:val="24"/>
          <w:lang w:eastAsia="hr-HR"/>
        </w:rPr>
      </w:pPr>
      <w:r>
        <w:rPr>
          <w:rFonts w:ascii="Times New Roman;Arial" w:hAnsi="Times New Roman;Arial"/>
          <w:b/>
          <w:sz w:val="24"/>
        </w:rPr>
        <w:t xml:space="preserve">Uz članak </w:t>
      </w:r>
      <w:r w:rsidR="00081771">
        <w:rPr>
          <w:rFonts w:ascii="Times New Roman;Arial" w:hAnsi="Times New Roman;Arial"/>
          <w:b/>
          <w:sz w:val="24"/>
        </w:rPr>
        <w:t>4.</w:t>
      </w:r>
    </w:p>
    <w:p w14:paraId="653C4427" w14:textId="236C2C69" w:rsidR="002430C8" w:rsidRPr="00BB2DBB" w:rsidRDefault="009F567A" w:rsidP="00232479">
      <w:pPr>
        <w:pStyle w:val="BodyText"/>
        <w:jc w:val="both"/>
        <w:rPr>
          <w:rFonts w:ascii="Times New Roman" w:hAnsi="Times New Roman" w:cs="Times New Roman"/>
          <w:color w:val="000000" w:themeColor="text1"/>
          <w:sz w:val="24"/>
        </w:rPr>
      </w:pPr>
      <w:r w:rsidRPr="00232479">
        <w:rPr>
          <w:rFonts w:ascii="Times New Roman" w:hAnsi="Times New Roman" w:cs="Times New Roman"/>
          <w:sz w:val="24"/>
        </w:rPr>
        <w:t xml:space="preserve">Ovim člankom </w:t>
      </w:r>
      <w:r w:rsidR="00081771" w:rsidRPr="00232479">
        <w:rPr>
          <w:rFonts w:ascii="Times New Roman" w:hAnsi="Times New Roman" w:cs="Times New Roman"/>
          <w:sz w:val="24"/>
        </w:rPr>
        <w:t xml:space="preserve">utvrđuju </w:t>
      </w:r>
      <w:r w:rsidRPr="00232479">
        <w:rPr>
          <w:rFonts w:ascii="Times New Roman" w:hAnsi="Times New Roman" w:cs="Times New Roman"/>
          <w:sz w:val="24"/>
        </w:rPr>
        <w:t xml:space="preserve">se </w:t>
      </w:r>
      <w:r w:rsidR="00081771" w:rsidRPr="00232479">
        <w:rPr>
          <w:rFonts w:ascii="Times New Roman" w:hAnsi="Times New Roman" w:cs="Times New Roman"/>
          <w:sz w:val="24"/>
        </w:rPr>
        <w:t xml:space="preserve">izuzeća od primjene </w:t>
      </w:r>
      <w:r w:rsidR="004766E9" w:rsidRPr="00232479">
        <w:rPr>
          <w:rFonts w:ascii="Times New Roman" w:hAnsi="Times New Roman" w:cs="Times New Roman"/>
          <w:sz w:val="24"/>
        </w:rPr>
        <w:t>Nacrta p</w:t>
      </w:r>
      <w:r w:rsidR="00B25940" w:rsidRPr="00232479">
        <w:rPr>
          <w:rFonts w:ascii="Times New Roman" w:hAnsi="Times New Roman" w:cs="Times New Roman"/>
          <w:sz w:val="24"/>
        </w:rPr>
        <w:t>rijedloga z</w:t>
      </w:r>
      <w:r w:rsidR="00081771" w:rsidRPr="00232479">
        <w:rPr>
          <w:rFonts w:ascii="Times New Roman" w:hAnsi="Times New Roman" w:cs="Times New Roman"/>
          <w:sz w:val="24"/>
        </w:rPr>
        <w:t>akona</w:t>
      </w:r>
      <w:r w:rsidR="007F6E8D" w:rsidRPr="00232479">
        <w:rPr>
          <w:rFonts w:ascii="Times New Roman" w:hAnsi="Times New Roman" w:cs="Times New Roman"/>
          <w:sz w:val="24"/>
        </w:rPr>
        <w:t xml:space="preserve">. Izuzeća se odnose na </w:t>
      </w:r>
      <w:r w:rsidR="007F6E8D" w:rsidRPr="00232479">
        <w:rPr>
          <w:rFonts w:ascii="Times New Roman" w:eastAsia="Times New Roman" w:hAnsi="Times New Roman" w:cs="Times New Roman"/>
          <w:sz w:val="24"/>
          <w:szCs w:val="24"/>
          <w:lang w:eastAsia="hr-HR"/>
        </w:rPr>
        <w:t>usluge radijskog emitiranja, televizijsko emitiranje ili televizijsku emisiju tj. linearnu audiovizualnu medijsku uslugu koja je audiovizualna medijska usluga koju pruža pružatelj medijske usluge za istodobno gledanje programa na temelju rasporeda programa u smislu propisa o elektroničkim medijima</w:t>
      </w:r>
      <w:r w:rsidR="00F92A6E" w:rsidRPr="00232479">
        <w:rPr>
          <w:rFonts w:ascii="Times New Roman" w:eastAsia="Times New Roman" w:hAnsi="Times New Roman" w:cs="Times New Roman"/>
          <w:sz w:val="24"/>
          <w:szCs w:val="24"/>
          <w:lang w:eastAsia="hr-HR"/>
        </w:rPr>
        <w:t xml:space="preserve">, </w:t>
      </w:r>
      <w:r w:rsidR="007F6E8D" w:rsidRPr="00232479">
        <w:rPr>
          <w:rFonts w:ascii="Times New Roman" w:eastAsia="Times New Roman" w:hAnsi="Times New Roman" w:cs="Times New Roman"/>
          <w:sz w:val="24"/>
          <w:szCs w:val="24"/>
          <w:lang w:eastAsia="hr-HR"/>
        </w:rPr>
        <w:t>propise koji uređuju pitanja iz područja elektroničkih komunikacijskih usluga, elektroničkih komunikacijskih mreža, pripadajuće opreme i povezanih usluga</w:t>
      </w:r>
      <w:r w:rsidR="00B00226">
        <w:rPr>
          <w:rFonts w:ascii="Times New Roman" w:eastAsia="Times New Roman" w:hAnsi="Times New Roman" w:cs="Times New Roman"/>
          <w:sz w:val="24"/>
          <w:szCs w:val="24"/>
          <w:lang w:eastAsia="hr-HR"/>
        </w:rPr>
        <w:t>, a</w:t>
      </w:r>
      <w:r w:rsidR="007F6E8D" w:rsidRPr="00232479">
        <w:rPr>
          <w:rFonts w:ascii="Times New Roman" w:eastAsia="Times New Roman" w:hAnsi="Times New Roman" w:cs="Times New Roman"/>
          <w:sz w:val="24"/>
          <w:szCs w:val="24"/>
          <w:lang w:eastAsia="hr-HR"/>
        </w:rPr>
        <w:t xml:space="preserve"> koji se donose radi usklađivanja sa pravnom stečevinom Europske unije u tom području</w:t>
      </w:r>
      <w:r w:rsidR="00F92A6E" w:rsidRPr="00232479">
        <w:rPr>
          <w:rFonts w:ascii="Times New Roman" w:eastAsia="Times New Roman" w:hAnsi="Times New Roman" w:cs="Times New Roman"/>
          <w:sz w:val="24"/>
          <w:szCs w:val="24"/>
          <w:lang w:eastAsia="hr-HR"/>
        </w:rPr>
        <w:t xml:space="preserve">. Pravila za uređena tržišta u smislu propisa koji se odnose na financijska tržišta ili pravila drugih </w:t>
      </w:r>
      <w:r w:rsidR="00F92A6E" w:rsidRPr="00BB2DBB">
        <w:rPr>
          <w:rFonts w:ascii="Times New Roman" w:eastAsia="Times New Roman" w:hAnsi="Times New Roman" w:cs="Times New Roman"/>
          <w:color w:val="000000" w:themeColor="text1"/>
          <w:sz w:val="24"/>
          <w:szCs w:val="24"/>
          <w:lang w:eastAsia="hr-HR"/>
        </w:rPr>
        <w:t>tržišta ili tijela koja se bave klirinškim poslovima ili namirom na tim tržištima kao i mjere koje se uvode na temelju UFEU-a radi zaštite osoba, posebno radnika, prilikom uporabe proizvoda, ako te mjere ne utječu na proizvode.</w:t>
      </w:r>
      <w:r w:rsidR="002430C8" w:rsidRPr="00BB2DBB">
        <w:rPr>
          <w:rFonts w:ascii="Times New Roman" w:eastAsia="Times New Roman" w:hAnsi="Times New Roman" w:cs="Times New Roman"/>
          <w:color w:val="000000" w:themeColor="text1"/>
          <w:sz w:val="24"/>
          <w:szCs w:val="24"/>
          <w:lang w:eastAsia="hr-HR"/>
        </w:rPr>
        <w:t xml:space="preserve"> </w:t>
      </w:r>
      <w:r w:rsidR="00F92A6E" w:rsidRPr="00BB2DBB">
        <w:rPr>
          <w:rFonts w:ascii="Times New Roman" w:eastAsia="Times New Roman" w:hAnsi="Times New Roman" w:cs="Times New Roman"/>
          <w:color w:val="000000" w:themeColor="text1"/>
          <w:sz w:val="24"/>
          <w:szCs w:val="24"/>
          <w:lang w:eastAsia="hr-HR"/>
        </w:rPr>
        <w:t xml:space="preserve">Nadalje, </w:t>
      </w:r>
      <w:r w:rsidR="007F6E8D" w:rsidRPr="00BB2DBB">
        <w:rPr>
          <w:rFonts w:ascii="Times New Roman" w:eastAsia="Times New Roman" w:hAnsi="Times New Roman" w:cs="Times New Roman"/>
          <w:color w:val="000000" w:themeColor="text1"/>
          <w:sz w:val="24"/>
          <w:szCs w:val="24"/>
          <w:lang w:eastAsia="hr-HR"/>
        </w:rPr>
        <w:t xml:space="preserve">usluge koje su navedene u </w:t>
      </w:r>
      <w:r w:rsidR="00F92A6E" w:rsidRPr="00BB2DBB">
        <w:rPr>
          <w:rFonts w:ascii="Times New Roman" w:eastAsia="Times New Roman" w:hAnsi="Times New Roman" w:cs="Times New Roman"/>
          <w:color w:val="000000" w:themeColor="text1"/>
          <w:sz w:val="24"/>
          <w:szCs w:val="24"/>
          <w:lang w:eastAsia="hr-HR"/>
        </w:rPr>
        <w:t>Prilogu I</w:t>
      </w:r>
      <w:r w:rsidR="00BB2DBB">
        <w:rPr>
          <w:rFonts w:ascii="Times New Roman" w:eastAsia="Times New Roman" w:hAnsi="Times New Roman" w:cs="Times New Roman"/>
          <w:color w:val="000000" w:themeColor="text1"/>
          <w:sz w:val="24"/>
          <w:szCs w:val="24"/>
          <w:lang w:eastAsia="hr-HR"/>
        </w:rPr>
        <w:t>.</w:t>
      </w:r>
      <w:r w:rsidR="00F92A6E" w:rsidRPr="00BB2DBB">
        <w:rPr>
          <w:rFonts w:ascii="Times New Roman" w:eastAsia="Times New Roman" w:hAnsi="Times New Roman" w:cs="Times New Roman"/>
          <w:color w:val="000000" w:themeColor="text1"/>
          <w:sz w:val="24"/>
          <w:szCs w:val="24"/>
          <w:lang w:eastAsia="hr-HR"/>
        </w:rPr>
        <w:t xml:space="preserve"> </w:t>
      </w:r>
      <w:r w:rsidR="00BB2DBB">
        <w:rPr>
          <w:rFonts w:ascii="Times New Roman" w:eastAsia="Times New Roman" w:hAnsi="Times New Roman" w:cs="Times New Roman"/>
          <w:color w:val="000000" w:themeColor="text1"/>
          <w:sz w:val="24"/>
          <w:szCs w:val="24"/>
          <w:lang w:eastAsia="hr-HR"/>
        </w:rPr>
        <w:t xml:space="preserve">i </w:t>
      </w:r>
      <w:r w:rsidR="007F6E8D" w:rsidRPr="00BB2DBB">
        <w:rPr>
          <w:rFonts w:ascii="Times New Roman" w:eastAsia="Times New Roman" w:hAnsi="Times New Roman" w:cs="Times New Roman"/>
          <w:color w:val="000000" w:themeColor="text1"/>
          <w:sz w:val="24"/>
          <w:szCs w:val="24"/>
          <w:lang w:eastAsia="hr-HR"/>
        </w:rPr>
        <w:t xml:space="preserve">Prilogu II. ovoga </w:t>
      </w:r>
      <w:r w:rsidR="00F92A6E" w:rsidRPr="00BB2DBB">
        <w:rPr>
          <w:rFonts w:ascii="Times New Roman" w:hAnsi="Times New Roman" w:cs="Times New Roman"/>
          <w:color w:val="000000" w:themeColor="text1"/>
          <w:sz w:val="24"/>
        </w:rPr>
        <w:t xml:space="preserve">Nacrta prijedloga zakona. </w:t>
      </w:r>
      <w:r w:rsidR="002430C8" w:rsidRPr="00BB2DBB">
        <w:rPr>
          <w:rFonts w:ascii="Times New Roman" w:hAnsi="Times New Roman" w:cs="Times New Roman"/>
          <w:color w:val="000000" w:themeColor="text1"/>
          <w:sz w:val="24"/>
          <w:szCs w:val="24"/>
        </w:rPr>
        <w:t>Naime, navedena predmetna područja su područja koja su većinom usklađena na razini Europske unije.</w:t>
      </w:r>
    </w:p>
    <w:p w14:paraId="3E5CA58A" w14:textId="77777777" w:rsidR="00B818B1" w:rsidRDefault="00B818B1" w:rsidP="00B818B1">
      <w:pPr>
        <w:pStyle w:val="BodyText"/>
        <w:jc w:val="both"/>
        <w:rPr>
          <w:rFonts w:ascii="Times New Roman" w:eastAsia="Times New Roman" w:hAnsi="Times New Roman" w:cs="Times New Roman"/>
          <w:sz w:val="24"/>
          <w:szCs w:val="24"/>
          <w:lang w:eastAsia="hr-HR"/>
        </w:rPr>
      </w:pPr>
    </w:p>
    <w:p w14:paraId="343CFE96" w14:textId="756FFAEE" w:rsidR="002E449D" w:rsidRDefault="00F776AB">
      <w:pPr>
        <w:pStyle w:val="BodyText"/>
        <w:spacing w:line="260" w:lineRule="atLeast"/>
        <w:jc w:val="both"/>
        <w:rPr>
          <w:rFonts w:ascii="Times New Roman" w:eastAsia="Times New Roman" w:hAnsi="Times New Roman" w:cs="Times New Roman"/>
          <w:sz w:val="24"/>
          <w:szCs w:val="24"/>
          <w:lang w:eastAsia="hr-HR"/>
        </w:rPr>
      </w:pPr>
      <w:r>
        <w:rPr>
          <w:rFonts w:ascii="Times New Roman;Arial" w:hAnsi="Times New Roman;Arial"/>
          <w:b/>
          <w:sz w:val="24"/>
        </w:rPr>
        <w:lastRenderedPageBreak/>
        <w:t xml:space="preserve">Uz članak </w:t>
      </w:r>
      <w:r w:rsidR="00081771">
        <w:rPr>
          <w:rFonts w:ascii="Times New Roman;Arial" w:hAnsi="Times New Roman;Arial"/>
          <w:b/>
          <w:sz w:val="24"/>
        </w:rPr>
        <w:t>5.</w:t>
      </w:r>
    </w:p>
    <w:p w14:paraId="22FF9191" w14:textId="2DA398D4" w:rsidR="002E449D" w:rsidRDefault="00F776AB" w:rsidP="00CD0E75">
      <w:pPr>
        <w:pStyle w:val="BodyText"/>
        <w:jc w:val="both"/>
        <w:rPr>
          <w:rFonts w:ascii="Times New Roman;Arial" w:hAnsi="Times New Roman;Arial"/>
          <w:sz w:val="24"/>
        </w:rPr>
      </w:pPr>
      <w:r>
        <w:rPr>
          <w:rFonts w:ascii="Times New Roman;Arial" w:hAnsi="Times New Roman;Arial"/>
          <w:sz w:val="24"/>
        </w:rPr>
        <w:t>Ovim č</w:t>
      </w:r>
      <w:r w:rsidR="00081771">
        <w:rPr>
          <w:rFonts w:ascii="Times New Roman;Arial" w:hAnsi="Times New Roman;Arial"/>
          <w:sz w:val="24"/>
        </w:rPr>
        <w:t xml:space="preserve">lankom utvrđuje </w:t>
      </w:r>
      <w:r w:rsidR="00BB2DBB">
        <w:rPr>
          <w:rFonts w:ascii="Times New Roman;Arial" w:hAnsi="Times New Roman;Arial"/>
          <w:sz w:val="24"/>
        </w:rPr>
        <w:t xml:space="preserve">se </w:t>
      </w:r>
      <w:r w:rsidR="00081771">
        <w:rPr>
          <w:rFonts w:ascii="Times New Roman;Arial" w:hAnsi="Times New Roman;Arial"/>
          <w:sz w:val="24"/>
        </w:rPr>
        <w:t xml:space="preserve">Središnjica za TRIS kao nacionalna kontaktna točka za koordinaciju aktivnosti vezano za postupak notifikacije uređen ovim Zakonom te </w:t>
      </w:r>
      <w:r w:rsidR="00597098">
        <w:rPr>
          <w:rFonts w:ascii="Times New Roman;Arial" w:hAnsi="Times New Roman;Arial"/>
          <w:sz w:val="24"/>
        </w:rPr>
        <w:t>tijelo državne uprave</w:t>
      </w:r>
      <w:r w:rsidR="00081771">
        <w:rPr>
          <w:rFonts w:ascii="Times New Roman;Arial" w:hAnsi="Times New Roman;Arial"/>
          <w:sz w:val="24"/>
        </w:rPr>
        <w:t xml:space="preserve"> nadležno za gospodarstvo kao ti</w:t>
      </w:r>
      <w:r w:rsidR="00B00226">
        <w:rPr>
          <w:rFonts w:ascii="Times New Roman;Arial" w:hAnsi="Times New Roman;Arial"/>
          <w:sz w:val="24"/>
        </w:rPr>
        <w:t>jelo državne uprave unutar kojeg</w:t>
      </w:r>
      <w:r w:rsidR="00081771">
        <w:rPr>
          <w:rFonts w:ascii="Times New Roman;Arial" w:hAnsi="Times New Roman;Arial"/>
          <w:sz w:val="24"/>
        </w:rPr>
        <w:t xml:space="preserve"> ona djeluje.</w:t>
      </w:r>
    </w:p>
    <w:p w14:paraId="6B975A96" w14:textId="77777777" w:rsidR="00CD0E75" w:rsidRDefault="00CD0E75">
      <w:pPr>
        <w:pStyle w:val="BodyText"/>
        <w:spacing w:line="260" w:lineRule="atLeast"/>
        <w:jc w:val="both"/>
        <w:rPr>
          <w:rFonts w:ascii="Times New Roman" w:eastAsia="Times New Roman" w:hAnsi="Times New Roman" w:cs="Times New Roman"/>
          <w:sz w:val="24"/>
          <w:szCs w:val="24"/>
          <w:lang w:eastAsia="hr-HR"/>
        </w:rPr>
      </w:pPr>
    </w:p>
    <w:p w14:paraId="41802FAF" w14:textId="3305AC8F" w:rsidR="002E449D" w:rsidRDefault="00165A4F" w:rsidP="00903314">
      <w:pPr>
        <w:pStyle w:val="BodyText"/>
        <w:spacing w:after="0"/>
        <w:jc w:val="both"/>
        <w:rPr>
          <w:rFonts w:ascii="Times New Roman;Arial" w:hAnsi="Times New Roman;Arial"/>
          <w:b/>
          <w:sz w:val="24"/>
        </w:rPr>
      </w:pPr>
      <w:r>
        <w:rPr>
          <w:rFonts w:ascii="Times New Roman;Arial" w:hAnsi="Times New Roman;Arial"/>
          <w:b/>
          <w:sz w:val="24"/>
        </w:rPr>
        <w:t xml:space="preserve">Uz članak </w:t>
      </w:r>
      <w:r w:rsidR="00081771">
        <w:rPr>
          <w:rFonts w:ascii="Times New Roman;Arial" w:hAnsi="Times New Roman;Arial"/>
          <w:b/>
          <w:sz w:val="24"/>
        </w:rPr>
        <w:t xml:space="preserve"> 6.</w:t>
      </w:r>
    </w:p>
    <w:p w14:paraId="7BB9ABF5" w14:textId="77777777" w:rsidR="00903314" w:rsidRPr="00903314" w:rsidRDefault="00903314" w:rsidP="00903314">
      <w:pPr>
        <w:pStyle w:val="BodyText"/>
        <w:spacing w:after="0"/>
        <w:jc w:val="both"/>
        <w:rPr>
          <w:rFonts w:ascii="Times New Roman" w:eastAsia="Times New Roman" w:hAnsi="Times New Roman" w:cs="Times New Roman"/>
          <w:sz w:val="6"/>
          <w:szCs w:val="6"/>
          <w:lang w:eastAsia="hr-HR"/>
        </w:rPr>
      </w:pPr>
    </w:p>
    <w:p w14:paraId="05EF2DD5" w14:textId="5A6038DE" w:rsidR="00B90436" w:rsidRPr="00477D58" w:rsidRDefault="00ED21F2" w:rsidP="00903314">
      <w:pPr>
        <w:spacing w:after="0" w:line="276" w:lineRule="auto"/>
        <w:jc w:val="both"/>
        <w:rPr>
          <w:rFonts w:ascii="Times New Roman" w:eastAsia="Times New Roman" w:hAnsi="Times New Roman" w:cs="Times New Roman"/>
          <w:sz w:val="24"/>
          <w:szCs w:val="24"/>
          <w:lang w:eastAsia="hr-HR"/>
        </w:rPr>
      </w:pPr>
      <w:r w:rsidRPr="00B82B86">
        <w:rPr>
          <w:rFonts w:ascii="Times New Roman" w:hAnsi="Times New Roman" w:cs="Times New Roman"/>
          <w:sz w:val="24"/>
          <w:szCs w:val="24"/>
        </w:rPr>
        <w:t>Ovim člankom p</w:t>
      </w:r>
      <w:r w:rsidR="00081771" w:rsidRPr="00B82B86">
        <w:rPr>
          <w:rFonts w:ascii="Times New Roman" w:hAnsi="Times New Roman" w:cs="Times New Roman"/>
          <w:sz w:val="24"/>
          <w:szCs w:val="24"/>
        </w:rPr>
        <w:t xml:space="preserve">ropisuje </w:t>
      </w:r>
      <w:r w:rsidR="004D70EE" w:rsidRPr="00B82B86">
        <w:rPr>
          <w:rFonts w:ascii="Times New Roman" w:hAnsi="Times New Roman" w:cs="Times New Roman"/>
          <w:sz w:val="24"/>
          <w:szCs w:val="24"/>
        </w:rPr>
        <w:t xml:space="preserve">se </w:t>
      </w:r>
      <w:r w:rsidR="00CA75DD" w:rsidRPr="00B82B86">
        <w:rPr>
          <w:rFonts w:ascii="Times New Roman" w:hAnsi="Times New Roman" w:cs="Times New Roman"/>
          <w:sz w:val="24"/>
          <w:szCs w:val="24"/>
        </w:rPr>
        <w:t>upućivanje</w:t>
      </w:r>
      <w:r w:rsidR="004D70EE" w:rsidRPr="00B82B86">
        <w:rPr>
          <w:rFonts w:ascii="Times New Roman" w:hAnsi="Times New Roman" w:cs="Times New Roman"/>
          <w:sz w:val="24"/>
          <w:szCs w:val="24"/>
        </w:rPr>
        <w:t xml:space="preserve"> u postupak</w:t>
      </w:r>
      <w:r w:rsidR="00081771" w:rsidRPr="00B82B86">
        <w:rPr>
          <w:rFonts w:ascii="Times New Roman" w:hAnsi="Times New Roman" w:cs="Times New Roman"/>
          <w:sz w:val="24"/>
          <w:szCs w:val="24"/>
        </w:rPr>
        <w:t xml:space="preserve"> notifikacije </w:t>
      </w:r>
      <w:r w:rsidR="004D70EE" w:rsidRPr="00B82B86">
        <w:rPr>
          <w:rFonts w:ascii="Times New Roman" w:hAnsi="Times New Roman" w:cs="Times New Roman"/>
          <w:sz w:val="24"/>
          <w:szCs w:val="24"/>
        </w:rPr>
        <w:t xml:space="preserve">nacrta </w:t>
      </w:r>
      <w:r w:rsidR="000F4853" w:rsidRPr="00B82B86">
        <w:rPr>
          <w:rFonts w:ascii="Times New Roman" w:hAnsi="Times New Roman" w:cs="Times New Roman"/>
          <w:sz w:val="24"/>
          <w:szCs w:val="24"/>
        </w:rPr>
        <w:t>tehničkog propisa. Tehnički propis upućuje se uz</w:t>
      </w:r>
      <w:r w:rsidR="00081771" w:rsidRPr="00B82B86">
        <w:rPr>
          <w:rFonts w:ascii="Times New Roman" w:hAnsi="Times New Roman" w:cs="Times New Roman"/>
          <w:sz w:val="24"/>
          <w:szCs w:val="24"/>
        </w:rPr>
        <w:t xml:space="preserve"> </w:t>
      </w:r>
      <w:r w:rsidR="000F4853" w:rsidRPr="00B82B86">
        <w:rPr>
          <w:rFonts w:ascii="Times New Roman" w:eastAsia="Times New Roman" w:hAnsi="Times New Roman" w:cs="Times New Roman"/>
          <w:iCs/>
          <w:sz w:val="24"/>
          <w:szCs w:val="24"/>
          <w:lang w:eastAsia="hr-HR"/>
        </w:rPr>
        <w:t xml:space="preserve">obrazloženje o razlozima za donošenje </w:t>
      </w:r>
      <w:r w:rsidR="009849A4" w:rsidRPr="00B82B86">
        <w:rPr>
          <w:rFonts w:ascii="Times New Roman" w:eastAsia="Times New Roman" w:hAnsi="Times New Roman" w:cs="Times New Roman"/>
          <w:iCs/>
          <w:sz w:val="24"/>
          <w:szCs w:val="24"/>
          <w:lang w:eastAsia="hr-HR"/>
        </w:rPr>
        <w:t xml:space="preserve">istog. </w:t>
      </w:r>
      <w:r w:rsidR="00C24F9E" w:rsidRPr="00B82B86">
        <w:rPr>
          <w:rFonts w:ascii="Times New Roman" w:eastAsia="Times New Roman" w:hAnsi="Times New Roman" w:cs="Times New Roman"/>
          <w:iCs/>
          <w:sz w:val="24"/>
          <w:szCs w:val="24"/>
          <w:lang w:eastAsia="hr-HR"/>
        </w:rPr>
        <w:t>Nacrt tehničkog propisa upućuje se u postupak notifikacije u visokoj fazi izrade (nakon prikupljenih propisanih mišljenja i provedenog savjetova</w:t>
      </w:r>
      <w:r w:rsidR="001C53D8" w:rsidRPr="00B82B86">
        <w:rPr>
          <w:rFonts w:ascii="Times New Roman" w:eastAsia="Times New Roman" w:hAnsi="Times New Roman" w:cs="Times New Roman"/>
          <w:iCs/>
          <w:sz w:val="24"/>
          <w:szCs w:val="24"/>
          <w:lang w:eastAsia="hr-HR"/>
        </w:rPr>
        <w:t xml:space="preserve">nja sa zainteresiranom javnošću) </w:t>
      </w:r>
      <w:r w:rsidR="00D04C0F" w:rsidRPr="00B82B86">
        <w:rPr>
          <w:rFonts w:ascii="Times New Roman" w:eastAsia="Times New Roman" w:hAnsi="Times New Roman" w:cs="Times New Roman"/>
          <w:iCs/>
          <w:sz w:val="24"/>
          <w:szCs w:val="24"/>
          <w:lang w:eastAsia="hr-HR"/>
        </w:rPr>
        <w:t xml:space="preserve">što </w:t>
      </w:r>
      <w:r w:rsidR="001C53D8" w:rsidRPr="00B82B86">
        <w:rPr>
          <w:rFonts w:ascii="Times New Roman" w:eastAsia="Times New Roman" w:hAnsi="Times New Roman" w:cs="Times New Roman"/>
          <w:sz w:val="24"/>
          <w:szCs w:val="24"/>
        </w:rPr>
        <w:t>omogućava</w:t>
      </w:r>
      <w:r w:rsidR="00D04C0F" w:rsidRPr="00B82B86">
        <w:rPr>
          <w:rFonts w:ascii="Times New Roman" w:eastAsia="Times New Roman" w:hAnsi="Times New Roman" w:cs="Times New Roman"/>
          <w:sz w:val="24"/>
          <w:szCs w:val="24"/>
        </w:rPr>
        <w:t xml:space="preserve"> </w:t>
      </w:r>
      <w:r w:rsidR="001C53D8" w:rsidRPr="00B82B86">
        <w:rPr>
          <w:rFonts w:ascii="Times New Roman" w:eastAsia="Times New Roman" w:hAnsi="Times New Roman" w:cs="Times New Roman"/>
          <w:sz w:val="24"/>
          <w:szCs w:val="24"/>
        </w:rPr>
        <w:t>Kom</w:t>
      </w:r>
      <w:r w:rsidR="00B15D9B">
        <w:rPr>
          <w:rFonts w:ascii="Times New Roman" w:eastAsia="Times New Roman" w:hAnsi="Times New Roman" w:cs="Times New Roman"/>
          <w:sz w:val="24"/>
          <w:szCs w:val="24"/>
        </w:rPr>
        <w:t>isiji i državama članicama Europske unije</w:t>
      </w:r>
      <w:r w:rsidR="00D04C0F" w:rsidRPr="00B82B86">
        <w:rPr>
          <w:rFonts w:ascii="Times New Roman" w:eastAsia="Times New Roman" w:hAnsi="Times New Roman" w:cs="Times New Roman"/>
          <w:sz w:val="24"/>
          <w:szCs w:val="24"/>
        </w:rPr>
        <w:t xml:space="preserve"> </w:t>
      </w:r>
      <w:r w:rsidR="003C4CD4" w:rsidRPr="00B82B86">
        <w:rPr>
          <w:rFonts w:ascii="Times New Roman" w:eastAsia="Times New Roman" w:hAnsi="Times New Roman" w:cs="Times New Roman"/>
          <w:sz w:val="24"/>
          <w:szCs w:val="24"/>
        </w:rPr>
        <w:t>moguće intervencije (</w:t>
      </w:r>
      <w:r w:rsidR="003C4CD4" w:rsidRPr="00B82B86">
        <w:rPr>
          <w:rFonts w:ascii="Times New Roman" w:eastAsia="Times New Roman" w:hAnsi="Times New Roman" w:cs="Times New Roman"/>
          <w:i/>
          <w:sz w:val="24"/>
          <w:szCs w:val="24"/>
        </w:rPr>
        <w:t>komentari</w:t>
      </w:r>
      <w:r w:rsidR="003C4CD4" w:rsidRPr="00B82B86">
        <w:rPr>
          <w:rFonts w:ascii="Times New Roman" w:eastAsia="Times New Roman" w:hAnsi="Times New Roman" w:cs="Times New Roman"/>
          <w:sz w:val="24"/>
          <w:szCs w:val="24"/>
        </w:rPr>
        <w:t xml:space="preserve"> i/ili </w:t>
      </w:r>
      <w:r w:rsidR="003C4CD4" w:rsidRPr="00B82B86">
        <w:rPr>
          <w:rFonts w:ascii="Times New Roman" w:eastAsia="Times New Roman" w:hAnsi="Times New Roman" w:cs="Times New Roman"/>
          <w:i/>
          <w:sz w:val="24"/>
          <w:szCs w:val="24"/>
        </w:rPr>
        <w:t>detaljno mišljenje</w:t>
      </w:r>
      <w:r w:rsidR="003C4CD4" w:rsidRPr="00B82B86">
        <w:rPr>
          <w:rFonts w:ascii="Times New Roman" w:eastAsia="Times New Roman" w:hAnsi="Times New Roman" w:cs="Times New Roman"/>
          <w:sz w:val="24"/>
          <w:szCs w:val="24"/>
        </w:rPr>
        <w:t>) na</w:t>
      </w:r>
      <w:r w:rsidR="001C53D8" w:rsidRPr="00B82B86">
        <w:rPr>
          <w:rFonts w:ascii="Times New Roman" w:eastAsia="Times New Roman" w:hAnsi="Times New Roman" w:cs="Times New Roman"/>
          <w:sz w:val="24"/>
          <w:szCs w:val="24"/>
        </w:rPr>
        <w:t xml:space="preserve"> </w:t>
      </w:r>
      <w:r w:rsidR="00D04C0F" w:rsidRPr="00B82B86">
        <w:rPr>
          <w:rFonts w:ascii="Times New Roman" w:eastAsia="Times New Roman" w:hAnsi="Times New Roman" w:cs="Times New Roman"/>
          <w:sz w:val="24"/>
          <w:szCs w:val="24"/>
        </w:rPr>
        <w:t xml:space="preserve">nacrt </w:t>
      </w:r>
      <w:r w:rsidR="001C53D8" w:rsidRPr="00B82B86">
        <w:rPr>
          <w:rFonts w:ascii="Times New Roman" w:eastAsia="Times New Roman" w:hAnsi="Times New Roman" w:cs="Times New Roman"/>
          <w:sz w:val="24"/>
          <w:szCs w:val="24"/>
        </w:rPr>
        <w:t>tehničkih propisa za proizvode (industrijske, poljoprivredne i ribarske) i usluge informacijskog društva</w:t>
      </w:r>
      <w:r w:rsidR="002C261D">
        <w:rPr>
          <w:rFonts w:ascii="Times New Roman" w:eastAsia="Times New Roman" w:hAnsi="Times New Roman" w:cs="Times New Roman"/>
          <w:sz w:val="24"/>
          <w:szCs w:val="24"/>
        </w:rPr>
        <w:t>,</w:t>
      </w:r>
      <w:r w:rsidR="001C53D8" w:rsidRPr="00B82B86">
        <w:rPr>
          <w:rFonts w:ascii="Times New Roman" w:eastAsia="Times New Roman" w:hAnsi="Times New Roman" w:cs="Times New Roman"/>
          <w:sz w:val="24"/>
          <w:szCs w:val="24"/>
        </w:rPr>
        <w:t> </w:t>
      </w:r>
      <w:r w:rsidR="003C4CD4" w:rsidRPr="00B82B86">
        <w:rPr>
          <w:rFonts w:ascii="Times New Roman" w:eastAsia="Times New Roman" w:hAnsi="Times New Roman" w:cs="Times New Roman"/>
          <w:sz w:val="24"/>
          <w:szCs w:val="24"/>
        </w:rPr>
        <w:t xml:space="preserve">a </w:t>
      </w:r>
      <w:r w:rsidR="001C53D8" w:rsidRPr="00B82B86">
        <w:rPr>
          <w:rFonts w:ascii="Times New Roman" w:eastAsia="Times New Roman" w:hAnsi="Times New Roman" w:cs="Times New Roman"/>
          <w:bCs/>
          <w:sz w:val="24"/>
          <w:szCs w:val="24"/>
          <w:bdr w:val="none" w:sz="0" w:space="0" w:color="auto" w:frame="1"/>
        </w:rPr>
        <w:t>prije njihovog usvajanja</w:t>
      </w:r>
      <w:r w:rsidR="001C53D8" w:rsidRPr="00B82B86">
        <w:rPr>
          <w:rFonts w:ascii="Times New Roman" w:eastAsia="Times New Roman" w:hAnsi="Times New Roman" w:cs="Times New Roman"/>
          <w:sz w:val="24"/>
          <w:szCs w:val="24"/>
        </w:rPr>
        <w:t xml:space="preserve">. </w:t>
      </w:r>
      <w:r w:rsidR="002614D9" w:rsidRPr="00B82B86">
        <w:rPr>
          <w:rFonts w:ascii="Times New Roman" w:eastAsia="Times New Roman" w:hAnsi="Times New Roman" w:cs="Times New Roman"/>
          <w:sz w:val="24"/>
          <w:szCs w:val="24"/>
        </w:rPr>
        <w:t>Ukoliko nadl</w:t>
      </w:r>
      <w:r w:rsidR="00BD5822" w:rsidRPr="00B82B86">
        <w:rPr>
          <w:rFonts w:ascii="Times New Roman" w:eastAsia="Times New Roman" w:hAnsi="Times New Roman" w:cs="Times New Roman"/>
          <w:sz w:val="24"/>
          <w:szCs w:val="24"/>
        </w:rPr>
        <w:t>ežno tijelo nakon postupka notifikacije</w:t>
      </w:r>
      <w:r w:rsidR="00B82B86" w:rsidRPr="00B82B86">
        <w:rPr>
          <w:rFonts w:ascii="Times New Roman" w:eastAsia="Times New Roman" w:hAnsi="Times New Roman" w:cs="Times New Roman"/>
          <w:sz w:val="24"/>
          <w:szCs w:val="24"/>
        </w:rPr>
        <w:t>,</w:t>
      </w:r>
      <w:r w:rsidR="00BD5822" w:rsidRPr="00B82B86">
        <w:rPr>
          <w:rFonts w:ascii="Times New Roman" w:eastAsia="Times New Roman" w:hAnsi="Times New Roman" w:cs="Times New Roman"/>
          <w:sz w:val="24"/>
          <w:szCs w:val="24"/>
        </w:rPr>
        <w:t xml:space="preserve"> a prije </w:t>
      </w:r>
      <w:r w:rsidR="00BD5822" w:rsidRPr="00477D58">
        <w:rPr>
          <w:rFonts w:ascii="Times New Roman" w:eastAsia="Times New Roman" w:hAnsi="Times New Roman" w:cs="Times New Roman"/>
          <w:sz w:val="24"/>
          <w:szCs w:val="24"/>
        </w:rPr>
        <w:t>usvajanja nacrta tehničkog propisa</w:t>
      </w:r>
      <w:r w:rsidR="00B82B86" w:rsidRPr="00477D58">
        <w:rPr>
          <w:rFonts w:ascii="Times New Roman" w:eastAsia="Times New Roman" w:hAnsi="Times New Roman" w:cs="Times New Roman"/>
          <w:sz w:val="24"/>
          <w:szCs w:val="24"/>
        </w:rPr>
        <w:t>,</w:t>
      </w:r>
      <w:r w:rsidR="00BD5822" w:rsidRPr="00477D58">
        <w:rPr>
          <w:rFonts w:ascii="Times New Roman" w:eastAsia="Times New Roman" w:hAnsi="Times New Roman" w:cs="Times New Roman"/>
          <w:sz w:val="24"/>
          <w:szCs w:val="24"/>
        </w:rPr>
        <w:t xml:space="preserve"> unese izmjene </w:t>
      </w:r>
      <w:r w:rsidR="00BD5822" w:rsidRPr="00477D58">
        <w:rPr>
          <w:rFonts w:ascii="Times New Roman" w:eastAsia="Times New Roman" w:hAnsi="Times New Roman" w:cs="Times New Roman"/>
          <w:sz w:val="24"/>
          <w:szCs w:val="24"/>
          <w:lang w:eastAsia="hr-HR"/>
        </w:rPr>
        <w:t xml:space="preserve">kojima se </w:t>
      </w:r>
      <w:r w:rsidR="00B82B86" w:rsidRPr="00477D58">
        <w:rPr>
          <w:rFonts w:ascii="Times New Roman" w:eastAsia="Times New Roman" w:hAnsi="Times New Roman" w:cs="Times New Roman"/>
          <w:sz w:val="24"/>
          <w:szCs w:val="24"/>
          <w:lang w:eastAsia="hr-HR"/>
        </w:rPr>
        <w:t>značajno mijenja sadržaj ili</w:t>
      </w:r>
      <w:r w:rsidR="00BD5822" w:rsidRPr="00477D58">
        <w:rPr>
          <w:rFonts w:ascii="Times New Roman" w:eastAsia="Times New Roman" w:hAnsi="Times New Roman" w:cs="Times New Roman"/>
          <w:sz w:val="24"/>
          <w:szCs w:val="24"/>
          <w:lang w:eastAsia="hr-HR"/>
        </w:rPr>
        <w:t xml:space="preserve"> rokovi odnosno unese takve izmjene koje značajno mijenjaju</w:t>
      </w:r>
      <w:r w:rsidR="00452126" w:rsidRPr="00477D58">
        <w:rPr>
          <w:rFonts w:ascii="Times New Roman" w:eastAsia="Times New Roman" w:hAnsi="Times New Roman" w:cs="Times New Roman"/>
          <w:sz w:val="24"/>
          <w:szCs w:val="24"/>
          <w:lang w:eastAsia="hr-HR"/>
        </w:rPr>
        <w:t xml:space="preserve"> postojeće odredbe, primjerice skraćuje predviđene rokove primjene, </w:t>
      </w:r>
      <w:r w:rsidR="00BD5822" w:rsidRPr="00477D58">
        <w:rPr>
          <w:rFonts w:ascii="Times New Roman" w:eastAsia="Times New Roman" w:hAnsi="Times New Roman" w:cs="Times New Roman"/>
          <w:sz w:val="24"/>
          <w:szCs w:val="24"/>
          <w:lang w:eastAsia="hr-HR"/>
        </w:rPr>
        <w:t xml:space="preserve">utvrđuju </w:t>
      </w:r>
      <w:r w:rsidR="00452126" w:rsidRPr="00477D58">
        <w:rPr>
          <w:rFonts w:ascii="Times New Roman" w:eastAsia="Times New Roman" w:hAnsi="Times New Roman" w:cs="Times New Roman"/>
          <w:sz w:val="24"/>
          <w:szCs w:val="24"/>
          <w:lang w:eastAsia="hr-HR"/>
        </w:rPr>
        <w:t>dodatne specifikacije i zahtjeve</w:t>
      </w:r>
      <w:r w:rsidR="002C261D">
        <w:rPr>
          <w:rFonts w:ascii="Times New Roman" w:eastAsia="Times New Roman" w:hAnsi="Times New Roman" w:cs="Times New Roman"/>
          <w:sz w:val="24"/>
          <w:szCs w:val="24"/>
          <w:lang w:eastAsia="hr-HR"/>
        </w:rPr>
        <w:t xml:space="preserve"> ili pooštrava</w:t>
      </w:r>
      <w:r w:rsidR="00BD5822" w:rsidRPr="00477D58">
        <w:rPr>
          <w:rFonts w:ascii="Times New Roman" w:eastAsia="Times New Roman" w:hAnsi="Times New Roman" w:cs="Times New Roman"/>
          <w:sz w:val="24"/>
          <w:szCs w:val="24"/>
          <w:lang w:eastAsia="hr-HR"/>
        </w:rPr>
        <w:t xml:space="preserve"> </w:t>
      </w:r>
      <w:r w:rsidR="00452126" w:rsidRPr="00477D58">
        <w:rPr>
          <w:rFonts w:ascii="Times New Roman" w:eastAsia="Times New Roman" w:hAnsi="Times New Roman" w:cs="Times New Roman"/>
          <w:sz w:val="24"/>
          <w:szCs w:val="24"/>
          <w:lang w:eastAsia="hr-HR"/>
        </w:rPr>
        <w:t>iste, nadležno tijelo je u obvezi ponoviti postupak notifikacije prema Europskoj komisiji i državama članicama.</w:t>
      </w:r>
      <w:r w:rsidR="00477D58" w:rsidRPr="00477D58">
        <w:rPr>
          <w:rFonts w:ascii="Times New Roman" w:eastAsia="Times New Roman" w:hAnsi="Times New Roman" w:cs="Times New Roman"/>
          <w:sz w:val="24"/>
          <w:szCs w:val="24"/>
          <w:lang w:eastAsia="hr-HR"/>
        </w:rPr>
        <w:t xml:space="preserve"> </w:t>
      </w:r>
      <w:r w:rsidR="00D644DB" w:rsidRPr="00477D58">
        <w:rPr>
          <w:rFonts w:ascii="Times New Roman" w:eastAsia="Times New Roman" w:hAnsi="Times New Roman" w:cs="Times New Roman"/>
          <w:sz w:val="24"/>
          <w:szCs w:val="24"/>
        </w:rPr>
        <w:t xml:space="preserve">Postupak notifikacije </w:t>
      </w:r>
      <w:r w:rsidR="00DD2462" w:rsidRPr="00477D58">
        <w:rPr>
          <w:rFonts w:ascii="Times New Roman" w:eastAsia="Times New Roman" w:hAnsi="Times New Roman" w:cs="Times New Roman"/>
          <w:sz w:val="24"/>
          <w:szCs w:val="24"/>
        </w:rPr>
        <w:t>završava se dostavom kon</w:t>
      </w:r>
      <w:r w:rsidR="00767C04" w:rsidRPr="00477D58">
        <w:rPr>
          <w:rFonts w:ascii="Times New Roman" w:eastAsia="Times New Roman" w:hAnsi="Times New Roman" w:cs="Times New Roman"/>
          <w:sz w:val="24"/>
          <w:szCs w:val="24"/>
        </w:rPr>
        <w:t>ačnog teksta tehničkog propisa</w:t>
      </w:r>
      <w:r w:rsidR="00477D58" w:rsidRPr="00477D58">
        <w:rPr>
          <w:rFonts w:ascii="Times New Roman" w:eastAsia="Times New Roman" w:hAnsi="Times New Roman" w:cs="Times New Roman"/>
          <w:sz w:val="24"/>
          <w:szCs w:val="24"/>
        </w:rPr>
        <w:t xml:space="preserve">. </w:t>
      </w:r>
      <w:r w:rsidR="00507834" w:rsidRPr="00477D58">
        <w:rPr>
          <w:rFonts w:ascii="Times New Roman" w:eastAsia="Times New Roman" w:hAnsi="Times New Roman" w:cs="Times New Roman"/>
          <w:sz w:val="24"/>
          <w:szCs w:val="24"/>
          <w:lang w:eastAsia="hr-HR"/>
        </w:rPr>
        <w:t>Tehnički propis za koji je postupak notifikacije proveden</w:t>
      </w:r>
      <w:r w:rsidR="006820B3" w:rsidRPr="00477D58">
        <w:rPr>
          <w:rFonts w:ascii="Times New Roman" w:eastAsia="Times New Roman" w:hAnsi="Times New Roman" w:cs="Times New Roman"/>
          <w:sz w:val="24"/>
          <w:szCs w:val="24"/>
          <w:lang w:eastAsia="hr-HR"/>
        </w:rPr>
        <w:t xml:space="preserve"> </w:t>
      </w:r>
      <w:r w:rsidR="00507834" w:rsidRPr="00477D58">
        <w:rPr>
          <w:rFonts w:ascii="Times New Roman" w:eastAsia="Times New Roman" w:hAnsi="Times New Roman" w:cs="Times New Roman"/>
          <w:sz w:val="24"/>
          <w:szCs w:val="24"/>
          <w:lang w:eastAsia="hr-HR"/>
        </w:rPr>
        <w:t xml:space="preserve">mora </w:t>
      </w:r>
      <w:r w:rsidR="00D644DB" w:rsidRPr="00477D58">
        <w:rPr>
          <w:rFonts w:ascii="Times New Roman" w:eastAsia="Times New Roman" w:hAnsi="Times New Roman" w:cs="Times New Roman"/>
          <w:sz w:val="24"/>
          <w:szCs w:val="24"/>
          <w:lang w:eastAsia="hr-HR"/>
        </w:rPr>
        <w:t xml:space="preserve">sadržavati odredbu </w:t>
      </w:r>
      <w:r w:rsidR="00B76AE6" w:rsidRPr="00477D58">
        <w:rPr>
          <w:rFonts w:ascii="Times New Roman" w:eastAsia="Times New Roman" w:hAnsi="Times New Roman" w:cs="Times New Roman"/>
          <w:sz w:val="24"/>
          <w:szCs w:val="24"/>
          <w:lang w:eastAsia="hr-HR"/>
        </w:rPr>
        <w:t>da je isti</w:t>
      </w:r>
      <w:r w:rsidR="00D644DB" w:rsidRPr="00477D58">
        <w:rPr>
          <w:rFonts w:ascii="Times New Roman" w:eastAsia="Times New Roman" w:hAnsi="Times New Roman" w:cs="Times New Roman"/>
          <w:sz w:val="24"/>
          <w:szCs w:val="24"/>
          <w:lang w:eastAsia="hr-HR"/>
        </w:rPr>
        <w:t xml:space="preserve"> notificiran u skladu s Direktivom (EU) 2015/1535 Europskog parlamenta i Vijeća od 9. rujna 2015. o utvrđivanju postupka pružanja informacija u području tehničkih propisa i pravila o uslugama informacijskog društva (kodificirani tekst) (Tekst značajan za EGP).</w:t>
      </w:r>
      <w:r w:rsidR="00477D58" w:rsidRPr="00477D58">
        <w:rPr>
          <w:rFonts w:ascii="Times New Roman" w:eastAsia="Times New Roman" w:hAnsi="Times New Roman" w:cs="Times New Roman"/>
          <w:sz w:val="24"/>
          <w:szCs w:val="24"/>
          <w:lang w:eastAsia="hr-HR"/>
        </w:rPr>
        <w:t xml:space="preserve"> </w:t>
      </w:r>
      <w:r w:rsidR="00AA47E0">
        <w:rPr>
          <w:rFonts w:ascii="Times New Roman" w:eastAsia="Times New Roman" w:hAnsi="Times New Roman" w:cs="Times New Roman"/>
          <w:color w:val="000000" w:themeColor="text1"/>
          <w:sz w:val="24"/>
          <w:szCs w:val="24"/>
          <w:lang w:eastAsia="hr-HR"/>
        </w:rPr>
        <w:t xml:space="preserve">Ukoliko </w:t>
      </w:r>
      <w:r w:rsidR="00B90436" w:rsidRPr="00477D58">
        <w:rPr>
          <w:rFonts w:ascii="Times New Roman" w:eastAsia="Times New Roman" w:hAnsi="Times New Roman" w:cs="Times New Roman"/>
          <w:color w:val="000000" w:themeColor="text1"/>
          <w:sz w:val="24"/>
          <w:szCs w:val="24"/>
          <w:lang w:eastAsia="hr-HR"/>
        </w:rPr>
        <w:t xml:space="preserve">zbog javnog zdravlja odnosno zaštite potrošača ili okoliša nadležno tijelo predlaže tehnički propis kojim se namjerava ograničiti stavljanje na tržište i/ili uporaba kemijske tvari, smjese ili proizvoda, isto je u obvezi dostaviti Komisiji putem Središnjice za TRIS, uz navedeni tehnički propis i sažetak svih relevantnih podataka o toj tvari, </w:t>
      </w:r>
      <w:r w:rsidR="00FA44DB">
        <w:rPr>
          <w:rFonts w:ascii="Times New Roman" w:eastAsia="Times New Roman" w:hAnsi="Times New Roman" w:cs="Times New Roman"/>
          <w:color w:val="000000" w:themeColor="text1"/>
          <w:sz w:val="24"/>
          <w:szCs w:val="24"/>
          <w:lang w:eastAsia="hr-HR"/>
        </w:rPr>
        <w:t xml:space="preserve">smjesi </w:t>
      </w:r>
      <w:r w:rsidR="00B90436" w:rsidRPr="00477D58">
        <w:rPr>
          <w:rFonts w:ascii="Times New Roman" w:eastAsia="Times New Roman" w:hAnsi="Times New Roman" w:cs="Times New Roman"/>
          <w:color w:val="000000" w:themeColor="text1"/>
          <w:sz w:val="24"/>
          <w:szCs w:val="24"/>
          <w:lang w:eastAsia="hr-HR"/>
        </w:rPr>
        <w:t>odnosno proizvodu te poznatim i raspoloživim zamjenama odnosno pozivanje na te podatke, ako su te informacije raspoložive, te priopćuje očekivane učinke mjera na javno zdravlje, zaštitu potrošača i okoliša, zajedno s analizom rizika koja se prema potrebi obavlja u skladu s načelima, kako je navedeno u relevantnom dijelu odjeljka II.3 Priloga XV. Uredbi (EZ) br. 1907/2006 Europskog parlamenta i Vijeća</w:t>
      </w:r>
      <w:r w:rsidR="00B90436" w:rsidRPr="00477D58">
        <w:rPr>
          <w:rFonts w:ascii="Times New Roman" w:hAnsi="Times New Roman" w:cs="Times New Roman"/>
          <w:color w:val="000000" w:themeColor="text1"/>
          <w:sz w:val="24"/>
          <w:szCs w:val="24"/>
        </w:rPr>
        <w:t xml:space="preserve">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(Tekst značajan za EGP)</w:t>
      </w:r>
      <w:r w:rsidR="0021410D">
        <w:rPr>
          <w:rFonts w:ascii="Times New Roman" w:hAnsi="Times New Roman" w:cs="Times New Roman"/>
          <w:color w:val="000000" w:themeColor="text1"/>
          <w:sz w:val="24"/>
          <w:szCs w:val="24"/>
        </w:rPr>
        <w:t>.</w:t>
      </w:r>
    </w:p>
    <w:p w14:paraId="5DE09556" w14:textId="6E4496C5" w:rsidR="009B273B" w:rsidRDefault="009B273B" w:rsidP="00963C17">
      <w:pPr>
        <w:pStyle w:val="BodyText"/>
        <w:jc w:val="both"/>
        <w:rPr>
          <w:rFonts w:ascii="Times New Roman" w:hAnsi="Times New Roman" w:cs="Times New Roman"/>
          <w:sz w:val="24"/>
        </w:rPr>
      </w:pPr>
    </w:p>
    <w:p w14:paraId="5D608D83" w14:textId="027E1AAB" w:rsidR="002E449D" w:rsidRPr="00963C17" w:rsidRDefault="00165A4F" w:rsidP="00963C17">
      <w:pPr>
        <w:pStyle w:val="BodyText"/>
        <w:jc w:val="both"/>
        <w:rPr>
          <w:rFonts w:ascii="Times New Roman" w:eastAsia="Times New Roman" w:hAnsi="Times New Roman" w:cs="Times New Roman"/>
          <w:sz w:val="24"/>
          <w:szCs w:val="24"/>
          <w:lang w:eastAsia="hr-HR"/>
        </w:rPr>
      </w:pPr>
      <w:r w:rsidRPr="00963C17">
        <w:rPr>
          <w:rFonts w:ascii="Times New Roman" w:hAnsi="Times New Roman" w:cs="Times New Roman"/>
          <w:b/>
          <w:sz w:val="24"/>
        </w:rPr>
        <w:t>Uz članak</w:t>
      </w:r>
      <w:r w:rsidR="00081771" w:rsidRPr="00963C17">
        <w:rPr>
          <w:rFonts w:ascii="Times New Roman" w:hAnsi="Times New Roman" w:cs="Times New Roman"/>
          <w:b/>
          <w:sz w:val="24"/>
        </w:rPr>
        <w:t xml:space="preserve"> 7.</w:t>
      </w:r>
    </w:p>
    <w:p w14:paraId="01DA4722" w14:textId="37D56947" w:rsidR="00042F62" w:rsidRPr="00963C17" w:rsidRDefault="00214E8D" w:rsidP="00963C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Ovim </w:t>
      </w:r>
      <w:r w:rsidR="004B6169" w:rsidRPr="00963C17">
        <w:rPr>
          <w:rFonts w:ascii="Times New Roman" w:hAnsi="Times New Roman" w:cs="Times New Roman"/>
          <w:sz w:val="24"/>
          <w:szCs w:val="24"/>
        </w:rPr>
        <w:t>č</w:t>
      </w:r>
      <w:r w:rsidR="00081771" w:rsidRPr="00963C17">
        <w:rPr>
          <w:rFonts w:ascii="Times New Roman" w:hAnsi="Times New Roman" w:cs="Times New Roman"/>
          <w:sz w:val="24"/>
          <w:szCs w:val="24"/>
        </w:rPr>
        <w:t xml:space="preserve">lankom </w:t>
      </w:r>
      <w:r w:rsidR="00E4690E" w:rsidRPr="00963C17">
        <w:rPr>
          <w:rFonts w:ascii="Times New Roman" w:hAnsi="Times New Roman" w:cs="Times New Roman"/>
          <w:sz w:val="24"/>
          <w:szCs w:val="24"/>
        </w:rPr>
        <w:t xml:space="preserve">propisuje </w:t>
      </w:r>
      <w:r>
        <w:rPr>
          <w:rFonts w:ascii="Times New Roman" w:hAnsi="Times New Roman" w:cs="Times New Roman"/>
          <w:sz w:val="24"/>
          <w:szCs w:val="24"/>
        </w:rPr>
        <w:t>se da u slučaju kada</w:t>
      </w:r>
      <w:r w:rsidR="002B0D40" w:rsidRPr="00963C17">
        <w:rPr>
          <w:rFonts w:ascii="Times New Roman" w:hAnsi="Times New Roman" w:cs="Times New Roman"/>
          <w:sz w:val="24"/>
          <w:szCs w:val="24"/>
        </w:rPr>
        <w:t xml:space="preserve"> nadležno tijelo </w:t>
      </w:r>
      <w:r w:rsidR="00477D58" w:rsidRPr="00963C17">
        <w:rPr>
          <w:rFonts w:ascii="Times New Roman" w:hAnsi="Times New Roman" w:cs="Times New Roman"/>
          <w:sz w:val="24"/>
          <w:szCs w:val="24"/>
        </w:rPr>
        <w:t xml:space="preserve">uputi zahtjev </w:t>
      </w:r>
      <w:r w:rsidR="00081771" w:rsidRPr="00963C17">
        <w:rPr>
          <w:rFonts w:ascii="Times New Roman" w:hAnsi="Times New Roman" w:cs="Times New Roman"/>
          <w:sz w:val="24"/>
          <w:szCs w:val="24"/>
        </w:rPr>
        <w:t xml:space="preserve">nacionalnom normirnom tijelu </w:t>
      </w:r>
      <w:r>
        <w:rPr>
          <w:rFonts w:ascii="Times New Roman" w:hAnsi="Times New Roman" w:cs="Times New Roman"/>
          <w:sz w:val="24"/>
          <w:szCs w:val="24"/>
        </w:rPr>
        <w:t>za pripremu</w:t>
      </w:r>
      <w:r w:rsidR="007E0B25" w:rsidRPr="00963C17">
        <w:rPr>
          <w:rFonts w:ascii="Times New Roman" w:hAnsi="Times New Roman" w:cs="Times New Roman"/>
          <w:sz w:val="24"/>
          <w:szCs w:val="24"/>
        </w:rPr>
        <w:t xml:space="preserve"> </w:t>
      </w:r>
      <w:r w:rsidR="00081771" w:rsidRPr="00963C17">
        <w:rPr>
          <w:rFonts w:ascii="Times New Roman" w:hAnsi="Times New Roman" w:cs="Times New Roman"/>
          <w:sz w:val="24"/>
          <w:szCs w:val="24"/>
        </w:rPr>
        <w:t>tehničke specifikacije ili norme</w:t>
      </w:r>
      <w:r w:rsidR="00D347DA">
        <w:rPr>
          <w:rFonts w:ascii="Times New Roman" w:hAnsi="Times New Roman" w:cs="Times New Roman"/>
          <w:sz w:val="24"/>
          <w:szCs w:val="24"/>
        </w:rPr>
        <w:t>, isto</w:t>
      </w:r>
      <w:r w:rsidR="00963C17" w:rsidRPr="00963C17">
        <w:rPr>
          <w:rFonts w:ascii="Times New Roman" w:hAnsi="Times New Roman" w:cs="Times New Roman"/>
          <w:sz w:val="24"/>
          <w:szCs w:val="24"/>
        </w:rPr>
        <w:t xml:space="preserve"> mora zahtjev uputiti u postupak notifikacije utvrđen člankom 6. ovoga Zakona. </w:t>
      </w:r>
      <w:r w:rsidR="007E0B25" w:rsidRPr="00963C17">
        <w:rPr>
          <w:rFonts w:ascii="Times New Roman" w:hAnsi="Times New Roman" w:cs="Times New Roman"/>
          <w:sz w:val="24"/>
          <w:szCs w:val="24"/>
        </w:rPr>
        <w:t xml:space="preserve"> </w:t>
      </w:r>
    </w:p>
    <w:p w14:paraId="33D81694" w14:textId="77777777" w:rsidR="005A5652" w:rsidRDefault="005A5652" w:rsidP="00963C17">
      <w:pPr>
        <w:pStyle w:val="BodyText"/>
        <w:jc w:val="both"/>
        <w:rPr>
          <w:rFonts w:ascii="Times New Roman;Arial" w:hAnsi="Times New Roman;Arial"/>
          <w:b/>
          <w:sz w:val="24"/>
        </w:rPr>
      </w:pPr>
    </w:p>
    <w:p w14:paraId="1635F45B" w14:textId="36C80E44" w:rsidR="009B273B" w:rsidRDefault="00165A4F" w:rsidP="00963C17">
      <w:pPr>
        <w:pStyle w:val="BodyText"/>
        <w:jc w:val="both"/>
        <w:rPr>
          <w:rFonts w:ascii="Times New Roman" w:eastAsia="Times New Roman" w:hAnsi="Times New Roman" w:cs="Times New Roman"/>
          <w:sz w:val="24"/>
          <w:szCs w:val="24"/>
          <w:lang w:eastAsia="hr-HR"/>
        </w:rPr>
      </w:pPr>
      <w:r>
        <w:rPr>
          <w:rFonts w:ascii="Times New Roman;Arial" w:hAnsi="Times New Roman;Arial"/>
          <w:b/>
          <w:sz w:val="24"/>
        </w:rPr>
        <w:t>Uz članak</w:t>
      </w:r>
      <w:r w:rsidR="00081771">
        <w:rPr>
          <w:rFonts w:ascii="Times New Roman;Arial" w:hAnsi="Times New Roman;Arial"/>
          <w:b/>
          <w:sz w:val="24"/>
        </w:rPr>
        <w:t xml:space="preserve"> 8.</w:t>
      </w:r>
    </w:p>
    <w:p w14:paraId="428097DE" w14:textId="2A1F84CA" w:rsidR="002E449D" w:rsidRPr="009B273B" w:rsidRDefault="00732155" w:rsidP="00963C17">
      <w:pPr>
        <w:pStyle w:val="BodyText"/>
        <w:jc w:val="both"/>
        <w:rPr>
          <w:rFonts w:ascii="Times New Roman" w:eastAsia="Times New Roman" w:hAnsi="Times New Roman" w:cs="Times New Roman"/>
          <w:sz w:val="24"/>
          <w:szCs w:val="24"/>
          <w:lang w:eastAsia="hr-HR"/>
        </w:rPr>
      </w:pPr>
      <w:r>
        <w:rPr>
          <w:rFonts w:ascii="Times New Roman;Arial" w:hAnsi="Times New Roman;Arial"/>
          <w:sz w:val="24"/>
        </w:rPr>
        <w:lastRenderedPageBreak/>
        <w:t>Ovim člankom p</w:t>
      </w:r>
      <w:r w:rsidR="00081771">
        <w:rPr>
          <w:rFonts w:ascii="Times New Roman;Arial" w:hAnsi="Times New Roman;Arial"/>
          <w:sz w:val="24"/>
        </w:rPr>
        <w:t>ropisuje</w:t>
      </w:r>
      <w:r>
        <w:rPr>
          <w:rFonts w:ascii="Times New Roman;Arial" w:hAnsi="Times New Roman;Arial"/>
          <w:sz w:val="24"/>
        </w:rPr>
        <w:t xml:space="preserve"> se obveza</w:t>
      </w:r>
      <w:r w:rsidR="00081771">
        <w:rPr>
          <w:rFonts w:ascii="Times New Roman;Arial" w:hAnsi="Times New Roman;Arial"/>
          <w:sz w:val="24"/>
        </w:rPr>
        <w:t xml:space="preserve"> upućivanja u postupak notifikacije svih naknadnih izmjena i dopuna</w:t>
      </w:r>
      <w:r>
        <w:rPr>
          <w:rFonts w:ascii="Times New Roman;Arial" w:hAnsi="Times New Roman;Arial"/>
          <w:sz w:val="24"/>
        </w:rPr>
        <w:t xml:space="preserve"> pred</w:t>
      </w:r>
      <w:r w:rsidR="006E45C9">
        <w:rPr>
          <w:rFonts w:ascii="Times New Roman;Arial" w:hAnsi="Times New Roman;Arial"/>
          <w:sz w:val="24"/>
        </w:rPr>
        <w:t>met</w:t>
      </w:r>
      <w:r w:rsidR="006454C1">
        <w:rPr>
          <w:rFonts w:ascii="Times New Roman;Arial" w:hAnsi="Times New Roman;Arial"/>
          <w:sz w:val="24"/>
        </w:rPr>
        <w:t>nog tehničkog propisa ukoliko se</w:t>
      </w:r>
      <w:r w:rsidR="006E45C9">
        <w:rPr>
          <w:rFonts w:ascii="Times New Roman;Arial" w:hAnsi="Times New Roman;Arial"/>
          <w:sz w:val="24"/>
        </w:rPr>
        <w:t xml:space="preserve"> navedene izmjene i dopune </w:t>
      </w:r>
      <w:r w:rsidR="006454C1">
        <w:rPr>
          <w:rFonts w:ascii="Times New Roman;Arial" w:hAnsi="Times New Roman;Arial"/>
          <w:sz w:val="24"/>
        </w:rPr>
        <w:t>smatraju tehničkim propisom u smislu ovoga Zakona.</w:t>
      </w:r>
    </w:p>
    <w:p w14:paraId="48D7CB64" w14:textId="3120C4D7" w:rsidR="006E45C9" w:rsidRDefault="006454C1">
      <w:pPr>
        <w:pStyle w:val="BodyText"/>
        <w:spacing w:line="26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5A4F07DF" w14:textId="1B711D73" w:rsidR="002E449D" w:rsidRPr="00411D2C" w:rsidRDefault="00DD626A">
      <w:pPr>
        <w:pStyle w:val="BodyText"/>
        <w:spacing w:line="260" w:lineRule="atLeast"/>
        <w:jc w:val="both"/>
        <w:rPr>
          <w:rFonts w:ascii="Times New Roman" w:eastAsia="Times New Roman" w:hAnsi="Times New Roman" w:cs="Times New Roman"/>
          <w:sz w:val="24"/>
          <w:szCs w:val="24"/>
          <w:lang w:eastAsia="hr-HR"/>
        </w:rPr>
      </w:pPr>
      <w:r w:rsidRPr="00411D2C">
        <w:rPr>
          <w:rFonts w:ascii="Times New Roman;Arial" w:hAnsi="Times New Roman;Arial"/>
          <w:b/>
          <w:sz w:val="24"/>
        </w:rPr>
        <w:t>Uz članak</w:t>
      </w:r>
      <w:r w:rsidR="00081771" w:rsidRPr="00411D2C">
        <w:rPr>
          <w:rFonts w:ascii="Times New Roman;Arial" w:hAnsi="Times New Roman;Arial"/>
          <w:b/>
          <w:sz w:val="24"/>
        </w:rPr>
        <w:t xml:space="preserve"> 9.</w:t>
      </w:r>
      <w:r w:rsidR="00081771" w:rsidRPr="00411D2C">
        <w:t xml:space="preserve"> </w:t>
      </w:r>
    </w:p>
    <w:p w14:paraId="65671444" w14:textId="4A03D0B1" w:rsidR="000A1E06" w:rsidRDefault="009318BB">
      <w:pPr>
        <w:pStyle w:val="BodyText"/>
        <w:spacing w:line="260" w:lineRule="atLeast"/>
        <w:jc w:val="both"/>
        <w:rPr>
          <w:rFonts w:ascii="Times New Roman" w:eastAsia="Times New Roman" w:hAnsi="Times New Roman" w:cs="Times New Roman"/>
          <w:sz w:val="24"/>
          <w:szCs w:val="24"/>
          <w:lang w:eastAsia="hr-HR"/>
        </w:rPr>
      </w:pPr>
      <w:r w:rsidRPr="00411D2C">
        <w:rPr>
          <w:rFonts w:ascii="Times New Roman;Arial" w:hAnsi="Times New Roman;Arial"/>
          <w:sz w:val="24"/>
        </w:rPr>
        <w:t>Ovim člankom p</w:t>
      </w:r>
      <w:r w:rsidR="00081771" w:rsidRPr="00411D2C">
        <w:rPr>
          <w:rFonts w:ascii="Times New Roman;Arial" w:hAnsi="Times New Roman;Arial"/>
          <w:sz w:val="24"/>
        </w:rPr>
        <w:t>ropisuje</w:t>
      </w:r>
      <w:r w:rsidRPr="00411D2C">
        <w:rPr>
          <w:rFonts w:ascii="Times New Roman;Arial" w:hAnsi="Times New Roman;Arial"/>
          <w:sz w:val="24"/>
        </w:rPr>
        <w:t xml:space="preserve"> se</w:t>
      </w:r>
      <w:r w:rsidR="00081771" w:rsidRPr="00411D2C">
        <w:rPr>
          <w:rFonts w:ascii="Times New Roman;Arial" w:hAnsi="Times New Roman;Arial"/>
          <w:sz w:val="24"/>
        </w:rPr>
        <w:t xml:space="preserve"> odgovornost </w:t>
      </w:r>
      <w:r w:rsidRPr="00411D2C">
        <w:rPr>
          <w:rFonts w:ascii="Times New Roman;Arial" w:hAnsi="Times New Roman;Arial"/>
          <w:sz w:val="24"/>
        </w:rPr>
        <w:t>nadl</w:t>
      </w:r>
      <w:r w:rsidR="000B6CEB" w:rsidRPr="00411D2C">
        <w:rPr>
          <w:rFonts w:ascii="Times New Roman;Arial" w:hAnsi="Times New Roman;Arial"/>
          <w:sz w:val="24"/>
        </w:rPr>
        <w:t xml:space="preserve">ežnog tijela za utvrđivanje podliježe li </w:t>
      </w:r>
      <w:r w:rsidR="00CD03D4" w:rsidRPr="00411D2C">
        <w:rPr>
          <w:rFonts w:ascii="Times New Roman;Arial" w:hAnsi="Times New Roman;Arial"/>
          <w:sz w:val="24"/>
        </w:rPr>
        <w:t>nacrt tehničkog propisa postupku notifikacije iz članka</w:t>
      </w:r>
      <w:r w:rsidR="00ED3B37" w:rsidRPr="00411D2C">
        <w:rPr>
          <w:rFonts w:ascii="Times New Roman;Arial" w:hAnsi="Times New Roman;Arial"/>
          <w:sz w:val="24"/>
        </w:rPr>
        <w:t xml:space="preserve"> 6. ovoga Zakona</w:t>
      </w:r>
      <w:r w:rsidR="00411D2C">
        <w:rPr>
          <w:rFonts w:ascii="Times New Roman;Arial" w:hAnsi="Times New Roman;Arial"/>
          <w:sz w:val="24"/>
        </w:rPr>
        <w:t xml:space="preserve">. </w:t>
      </w:r>
      <w:r w:rsidR="00EE2A28" w:rsidRPr="00EE2A28">
        <w:rPr>
          <w:rFonts w:ascii="Times New Roman" w:eastAsia="Times New Roman" w:hAnsi="Times New Roman" w:cs="Times New Roman"/>
          <w:sz w:val="24"/>
          <w:szCs w:val="24"/>
          <w:lang w:eastAsia="hr-HR"/>
        </w:rPr>
        <w:t>Naime, prema sudskoj praksi Suda E</w:t>
      </w:r>
      <w:r w:rsidR="00E36D67">
        <w:rPr>
          <w:rFonts w:ascii="Times New Roman" w:eastAsia="Times New Roman" w:hAnsi="Times New Roman" w:cs="Times New Roman"/>
          <w:sz w:val="24"/>
          <w:szCs w:val="24"/>
          <w:lang w:eastAsia="hr-HR"/>
        </w:rPr>
        <w:t xml:space="preserve">uropske unije </w:t>
      </w:r>
      <w:r w:rsidR="00EE2A28" w:rsidRPr="00EE2A28">
        <w:rPr>
          <w:rFonts w:ascii="Times New Roman" w:eastAsia="Times New Roman" w:hAnsi="Times New Roman" w:cs="Times New Roman"/>
          <w:sz w:val="24"/>
          <w:szCs w:val="24"/>
          <w:lang w:eastAsia="hr-HR"/>
        </w:rPr>
        <w:t>neispunjavanje obveze notifikacije predstavlja bitan procesni nedostatak u postupku donošenja tehničkog propisa, što podrazumijeva da svaki zainteresirani pojedinac može osporiti zakonitost takvog propisa pred nacionalnim sudom i pozvati se na njegovu neprimjenjivost. Komisija je na svojim stranicama objavila Sudsku praksu vezanu za primjenu Direktive (EU) 2015/1535</w:t>
      </w:r>
      <w:r w:rsidR="002C261D">
        <w:rPr>
          <w:rFonts w:ascii="Times New Roman" w:eastAsia="Times New Roman" w:hAnsi="Times New Roman" w:cs="Times New Roman"/>
          <w:sz w:val="24"/>
          <w:szCs w:val="24"/>
          <w:lang w:eastAsia="hr-HR"/>
        </w:rPr>
        <w:t>.</w:t>
      </w:r>
    </w:p>
    <w:p w14:paraId="64C2987E" w14:textId="77777777" w:rsidR="00B12161" w:rsidRPr="00EE2A28" w:rsidRDefault="00B12161">
      <w:pPr>
        <w:pStyle w:val="BodyText"/>
        <w:spacing w:line="260" w:lineRule="atLeast"/>
        <w:jc w:val="both"/>
        <w:rPr>
          <w:rFonts w:ascii="Times New Roman;Arial" w:hAnsi="Times New Roman;Arial"/>
          <w:sz w:val="24"/>
        </w:rPr>
      </w:pPr>
    </w:p>
    <w:p w14:paraId="561A2406" w14:textId="5D838D28" w:rsidR="002E449D" w:rsidRDefault="00DD626A">
      <w:pPr>
        <w:pStyle w:val="BodyText"/>
        <w:spacing w:line="260" w:lineRule="atLeast"/>
        <w:jc w:val="both"/>
        <w:rPr>
          <w:rFonts w:ascii="Times New Roman" w:eastAsia="Times New Roman" w:hAnsi="Times New Roman" w:cs="Times New Roman"/>
          <w:sz w:val="24"/>
          <w:szCs w:val="24"/>
          <w:lang w:eastAsia="hr-HR"/>
        </w:rPr>
      </w:pPr>
      <w:r>
        <w:rPr>
          <w:rFonts w:ascii="Times New Roman;Arial" w:hAnsi="Times New Roman;Arial"/>
          <w:b/>
          <w:sz w:val="24"/>
        </w:rPr>
        <w:t xml:space="preserve">Uz članak </w:t>
      </w:r>
      <w:r w:rsidR="00081771">
        <w:rPr>
          <w:rFonts w:ascii="Times New Roman;Arial" w:hAnsi="Times New Roman;Arial"/>
          <w:b/>
          <w:sz w:val="24"/>
        </w:rPr>
        <w:t>10.</w:t>
      </w:r>
    </w:p>
    <w:p w14:paraId="459D4B34" w14:textId="4C04A625" w:rsidR="00435EA0" w:rsidRPr="004B29BC" w:rsidRDefault="00ED0E09" w:rsidP="004B29BC">
      <w:pPr>
        <w:jc w:val="both"/>
        <w:rPr>
          <w:rFonts w:ascii="Times New Roman" w:hAnsi="Times New Roman" w:cs="Times New Roman"/>
          <w:color w:val="000000" w:themeColor="text1"/>
          <w:sz w:val="24"/>
          <w:szCs w:val="24"/>
        </w:rPr>
      </w:pPr>
      <w:r w:rsidRPr="004B29BC">
        <w:rPr>
          <w:rFonts w:ascii="Times New Roman" w:hAnsi="Times New Roman" w:cs="Times New Roman"/>
          <w:color w:val="000000" w:themeColor="text1"/>
          <w:sz w:val="24"/>
          <w:szCs w:val="24"/>
        </w:rPr>
        <w:t xml:space="preserve">Ovim člankom utvrđuje se </w:t>
      </w:r>
      <w:r w:rsidR="00435EA0" w:rsidRPr="004B29BC">
        <w:rPr>
          <w:rFonts w:ascii="Times New Roman" w:hAnsi="Times New Roman" w:cs="Times New Roman"/>
          <w:color w:val="000000" w:themeColor="text1"/>
          <w:sz w:val="24"/>
          <w:szCs w:val="24"/>
        </w:rPr>
        <w:t xml:space="preserve">način provedbe postupka notifikacije nacrta tehničkog propisa Komisiji putem Središnjice za TRIS. Komunikacija Središnjice za TRIS i nadležnih tijela odvija se elektroničkim putem. Nadležna tijela popunjavaju predviđeni elektronički obrazac, a po zaprimanju teksta nacrta tehničkog propisa i popunjenog obrasca, Središnjica za TRIS učitava nacrt i elektronički obrazac u Informacijski sustav TRIS, </w:t>
      </w:r>
      <w:r w:rsidR="00461618">
        <w:rPr>
          <w:rFonts w:ascii="Times New Roman" w:hAnsi="Times New Roman" w:cs="Times New Roman"/>
          <w:color w:val="000000" w:themeColor="text1"/>
          <w:sz w:val="24"/>
          <w:szCs w:val="24"/>
        </w:rPr>
        <w:t>koji</w:t>
      </w:r>
      <w:r w:rsidR="00435EA0" w:rsidRPr="004B29BC">
        <w:rPr>
          <w:rFonts w:ascii="Times New Roman" w:hAnsi="Times New Roman" w:cs="Times New Roman"/>
          <w:color w:val="000000" w:themeColor="text1"/>
          <w:sz w:val="24"/>
          <w:szCs w:val="24"/>
        </w:rPr>
        <w:t xml:space="preserve"> generira </w:t>
      </w:r>
      <w:r w:rsidR="00461618">
        <w:rPr>
          <w:rFonts w:ascii="Times New Roman" w:hAnsi="Times New Roman" w:cs="Times New Roman"/>
          <w:color w:val="000000" w:themeColor="text1"/>
          <w:sz w:val="24"/>
          <w:szCs w:val="24"/>
        </w:rPr>
        <w:t>broj notifikacije.</w:t>
      </w:r>
      <w:r w:rsidR="00435EA0" w:rsidRPr="004B29BC">
        <w:rPr>
          <w:rFonts w:ascii="Times New Roman" w:hAnsi="Times New Roman" w:cs="Times New Roman"/>
          <w:color w:val="000000" w:themeColor="text1"/>
          <w:sz w:val="24"/>
          <w:szCs w:val="24"/>
        </w:rPr>
        <w:t xml:space="preserve"> </w:t>
      </w:r>
      <w:r w:rsidR="00667FC6">
        <w:rPr>
          <w:rFonts w:ascii="Times New Roman" w:hAnsi="Times New Roman" w:cs="Times New Roman"/>
          <w:color w:val="000000" w:themeColor="text1"/>
          <w:sz w:val="24"/>
          <w:szCs w:val="24"/>
        </w:rPr>
        <w:t xml:space="preserve">Informacija o </w:t>
      </w:r>
      <w:r w:rsidR="00385A44">
        <w:rPr>
          <w:rFonts w:ascii="Times New Roman" w:hAnsi="Times New Roman" w:cs="Times New Roman"/>
          <w:color w:val="000000" w:themeColor="text1"/>
          <w:sz w:val="24"/>
          <w:szCs w:val="24"/>
        </w:rPr>
        <w:t xml:space="preserve">notifikaciji </w:t>
      </w:r>
      <w:r w:rsidR="00435EA0" w:rsidRPr="004B29BC">
        <w:rPr>
          <w:rFonts w:ascii="Times New Roman" w:hAnsi="Times New Roman" w:cs="Times New Roman"/>
          <w:color w:val="000000" w:themeColor="text1"/>
          <w:sz w:val="24"/>
          <w:szCs w:val="24"/>
        </w:rPr>
        <w:t>se putem sustava TRIS au</w:t>
      </w:r>
      <w:r w:rsidR="00385A44">
        <w:rPr>
          <w:rFonts w:ascii="Times New Roman" w:hAnsi="Times New Roman" w:cs="Times New Roman"/>
          <w:color w:val="000000" w:themeColor="text1"/>
          <w:sz w:val="24"/>
          <w:szCs w:val="24"/>
        </w:rPr>
        <w:t>tomatski prosljeđuje Europskoj k</w:t>
      </w:r>
      <w:r w:rsidR="00435EA0" w:rsidRPr="004B29BC">
        <w:rPr>
          <w:rFonts w:ascii="Times New Roman" w:hAnsi="Times New Roman" w:cs="Times New Roman"/>
          <w:color w:val="000000" w:themeColor="text1"/>
          <w:sz w:val="24"/>
          <w:szCs w:val="24"/>
        </w:rPr>
        <w:t xml:space="preserve">omisiji i državama članicama, a o tome Središnjica </w:t>
      </w:r>
      <w:r w:rsidR="003E02A3">
        <w:rPr>
          <w:rFonts w:ascii="Times New Roman" w:hAnsi="Times New Roman" w:cs="Times New Roman"/>
          <w:color w:val="000000" w:themeColor="text1"/>
          <w:sz w:val="24"/>
          <w:szCs w:val="24"/>
        </w:rPr>
        <w:t xml:space="preserve">za TRIS </w:t>
      </w:r>
      <w:r w:rsidR="00435EA0" w:rsidRPr="004B29BC">
        <w:rPr>
          <w:rFonts w:ascii="Times New Roman" w:hAnsi="Times New Roman" w:cs="Times New Roman"/>
          <w:color w:val="000000" w:themeColor="text1"/>
          <w:sz w:val="24"/>
          <w:szCs w:val="24"/>
        </w:rPr>
        <w:t>obavještava nadležno tijelo kojoj se dostavlja broj</w:t>
      </w:r>
      <w:r w:rsidR="00FE6136">
        <w:rPr>
          <w:rFonts w:ascii="Times New Roman" w:hAnsi="Times New Roman" w:cs="Times New Roman"/>
          <w:color w:val="000000" w:themeColor="text1"/>
          <w:sz w:val="24"/>
          <w:szCs w:val="24"/>
        </w:rPr>
        <w:t xml:space="preserve"> generirane</w:t>
      </w:r>
      <w:r w:rsidR="00435EA0" w:rsidRPr="004B29BC">
        <w:rPr>
          <w:rFonts w:ascii="Times New Roman" w:hAnsi="Times New Roman" w:cs="Times New Roman"/>
          <w:color w:val="000000" w:themeColor="text1"/>
          <w:sz w:val="24"/>
          <w:szCs w:val="24"/>
        </w:rPr>
        <w:t xml:space="preserve"> notifikacije </w:t>
      </w:r>
      <w:r w:rsidR="00FE6136">
        <w:rPr>
          <w:rFonts w:ascii="Times New Roman" w:hAnsi="Times New Roman" w:cs="Times New Roman"/>
          <w:color w:val="000000" w:themeColor="text1"/>
          <w:sz w:val="24"/>
          <w:szCs w:val="24"/>
        </w:rPr>
        <w:t xml:space="preserve">kao </w:t>
      </w:r>
      <w:r w:rsidR="00435EA0" w:rsidRPr="004B29BC">
        <w:rPr>
          <w:rFonts w:ascii="Times New Roman" w:hAnsi="Times New Roman" w:cs="Times New Roman"/>
          <w:color w:val="000000" w:themeColor="text1"/>
          <w:sz w:val="24"/>
          <w:szCs w:val="24"/>
        </w:rPr>
        <w:t>i izravna internetska poveznica na informaciju o n</w:t>
      </w:r>
      <w:r w:rsidR="00FE6136">
        <w:rPr>
          <w:rFonts w:ascii="Times New Roman" w:hAnsi="Times New Roman" w:cs="Times New Roman"/>
          <w:color w:val="000000" w:themeColor="text1"/>
          <w:sz w:val="24"/>
          <w:szCs w:val="24"/>
        </w:rPr>
        <w:t xml:space="preserve">otifikaciji javno dostupnoj na internetskoj </w:t>
      </w:r>
      <w:r w:rsidR="00435EA0" w:rsidRPr="004B29BC">
        <w:rPr>
          <w:rFonts w:ascii="Times New Roman" w:hAnsi="Times New Roman" w:cs="Times New Roman"/>
          <w:color w:val="000000" w:themeColor="text1"/>
          <w:sz w:val="24"/>
          <w:szCs w:val="24"/>
        </w:rPr>
        <w:t>stranici Komisije za TRIS.</w:t>
      </w:r>
    </w:p>
    <w:p w14:paraId="223DA9B1" w14:textId="32A3AA04" w:rsidR="00435EA0" w:rsidRDefault="00435EA0">
      <w:pPr>
        <w:pStyle w:val="BodyText"/>
        <w:spacing w:line="260" w:lineRule="atLeast"/>
        <w:jc w:val="both"/>
        <w:rPr>
          <w:rFonts w:ascii="Times New Roman;Arial" w:hAnsi="Times New Roman;Arial"/>
          <w:sz w:val="24"/>
        </w:rPr>
      </w:pPr>
    </w:p>
    <w:p w14:paraId="3FF0CF99" w14:textId="1ACB2335" w:rsidR="002E449D" w:rsidRPr="00DE711B" w:rsidRDefault="00DD626A">
      <w:pPr>
        <w:pStyle w:val="BodyText"/>
        <w:spacing w:line="260" w:lineRule="atLeast"/>
        <w:jc w:val="both"/>
        <w:rPr>
          <w:rFonts w:ascii="Times New Roman" w:eastAsia="Times New Roman" w:hAnsi="Times New Roman" w:cs="Times New Roman"/>
          <w:color w:val="000000" w:themeColor="text1"/>
          <w:sz w:val="24"/>
          <w:szCs w:val="24"/>
          <w:lang w:eastAsia="hr-HR"/>
        </w:rPr>
      </w:pPr>
      <w:r w:rsidRPr="00DE711B">
        <w:rPr>
          <w:rFonts w:ascii="Times New Roman" w:hAnsi="Times New Roman" w:cs="Times New Roman"/>
          <w:b/>
          <w:color w:val="000000" w:themeColor="text1"/>
          <w:sz w:val="24"/>
        </w:rPr>
        <w:t>Uz članak</w:t>
      </w:r>
      <w:r w:rsidR="00081771" w:rsidRPr="00DE711B">
        <w:rPr>
          <w:rFonts w:ascii="Times New Roman" w:hAnsi="Times New Roman" w:cs="Times New Roman"/>
          <w:b/>
          <w:color w:val="000000" w:themeColor="text1"/>
          <w:sz w:val="24"/>
        </w:rPr>
        <w:t xml:space="preserve"> 11.</w:t>
      </w:r>
    </w:p>
    <w:p w14:paraId="71F2AC39" w14:textId="68130A4F" w:rsidR="00FE6136" w:rsidRPr="00DE711B" w:rsidRDefault="00A14BDC" w:rsidP="007F4FE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Ovim č</w:t>
      </w:r>
      <w:r w:rsidR="00FE6136" w:rsidRPr="00DE711B">
        <w:rPr>
          <w:rFonts w:ascii="Times New Roman" w:hAnsi="Times New Roman" w:cs="Times New Roman"/>
          <w:color w:val="000000" w:themeColor="text1"/>
          <w:sz w:val="24"/>
          <w:szCs w:val="24"/>
        </w:rPr>
        <w:t>lankom se predviđaju mogućnost i uvjeti za označavanje nacrta tehničkog propisa koji se upućuje u postupak notifikacije kao „</w:t>
      </w:r>
      <w:r w:rsidR="005B5540">
        <w:rPr>
          <w:rFonts w:ascii="Times New Roman" w:hAnsi="Times New Roman" w:cs="Times New Roman"/>
          <w:color w:val="000000" w:themeColor="text1"/>
          <w:sz w:val="24"/>
          <w:szCs w:val="24"/>
        </w:rPr>
        <w:t>NEKLASIFICIRANO</w:t>
      </w:r>
      <w:r w:rsidR="00FE6136" w:rsidRPr="00DE711B">
        <w:rPr>
          <w:rFonts w:ascii="Times New Roman" w:hAnsi="Times New Roman" w:cs="Times New Roman"/>
          <w:color w:val="000000" w:themeColor="text1"/>
          <w:sz w:val="24"/>
          <w:szCs w:val="24"/>
        </w:rPr>
        <w:t xml:space="preserve">“. Tijela mogu zahtijevati i obrazložiti zašto se notificirani propis ili dijelovi propisa moraju označiti kao </w:t>
      </w:r>
      <w:r w:rsidR="005B5540">
        <w:rPr>
          <w:rFonts w:ascii="Times New Roman" w:hAnsi="Times New Roman" w:cs="Times New Roman"/>
          <w:color w:val="000000" w:themeColor="text1"/>
          <w:sz w:val="24"/>
          <w:szCs w:val="24"/>
        </w:rPr>
        <w:t>„NEKLASIFICIRANO“</w:t>
      </w:r>
      <w:r w:rsidR="00FE6136" w:rsidRPr="00DE711B">
        <w:rPr>
          <w:rFonts w:ascii="Times New Roman" w:hAnsi="Times New Roman" w:cs="Times New Roman"/>
          <w:color w:val="000000" w:themeColor="text1"/>
          <w:sz w:val="24"/>
          <w:szCs w:val="24"/>
        </w:rPr>
        <w:t xml:space="preserve"> iz određenih razloga. </w:t>
      </w:r>
      <w:r w:rsidR="005B5540">
        <w:rPr>
          <w:rFonts w:ascii="Times New Roman" w:hAnsi="Times New Roman" w:cs="Times New Roman"/>
          <w:color w:val="000000" w:themeColor="text1"/>
          <w:sz w:val="24"/>
          <w:szCs w:val="24"/>
        </w:rPr>
        <w:t>S</w:t>
      </w:r>
      <w:r w:rsidR="00FE6136" w:rsidRPr="00DE711B">
        <w:rPr>
          <w:rFonts w:ascii="Times New Roman" w:hAnsi="Times New Roman" w:cs="Times New Roman"/>
          <w:color w:val="000000" w:themeColor="text1"/>
          <w:sz w:val="24"/>
          <w:szCs w:val="24"/>
        </w:rPr>
        <w:t xml:space="preserve">adržaj </w:t>
      </w:r>
      <w:r w:rsidR="005B5540">
        <w:rPr>
          <w:rFonts w:ascii="Times New Roman" w:hAnsi="Times New Roman" w:cs="Times New Roman"/>
          <w:color w:val="000000" w:themeColor="text1"/>
          <w:sz w:val="24"/>
          <w:szCs w:val="24"/>
        </w:rPr>
        <w:t xml:space="preserve">označen oznakom „NEKLASIFICIRANO“ </w:t>
      </w:r>
      <w:r w:rsidR="00FE6136" w:rsidRPr="00DE711B">
        <w:rPr>
          <w:rFonts w:ascii="Times New Roman" w:hAnsi="Times New Roman" w:cs="Times New Roman"/>
          <w:color w:val="000000" w:themeColor="text1"/>
          <w:sz w:val="24"/>
          <w:szCs w:val="24"/>
        </w:rPr>
        <w:t xml:space="preserve">se ne može automatski dijeliti putem </w:t>
      </w:r>
      <w:r w:rsidR="007F4FE2" w:rsidRPr="00DE711B">
        <w:rPr>
          <w:rFonts w:ascii="Times New Roman" w:hAnsi="Times New Roman" w:cs="Times New Roman"/>
          <w:color w:val="000000" w:themeColor="text1"/>
          <w:sz w:val="24"/>
          <w:szCs w:val="24"/>
        </w:rPr>
        <w:t>sustava TRIS</w:t>
      </w:r>
      <w:r w:rsidR="00FE6136" w:rsidRPr="00DE711B">
        <w:rPr>
          <w:rFonts w:ascii="Times New Roman" w:hAnsi="Times New Roman" w:cs="Times New Roman"/>
          <w:color w:val="000000" w:themeColor="text1"/>
          <w:sz w:val="24"/>
          <w:szCs w:val="24"/>
        </w:rPr>
        <w:t xml:space="preserve"> kao što je slučaj sa redovnim notifikacijama već is</w:t>
      </w:r>
      <w:r w:rsidR="007F4FE2" w:rsidRPr="00DE711B">
        <w:rPr>
          <w:rFonts w:ascii="Times New Roman" w:hAnsi="Times New Roman" w:cs="Times New Roman"/>
          <w:color w:val="000000" w:themeColor="text1"/>
          <w:sz w:val="24"/>
          <w:szCs w:val="24"/>
        </w:rPr>
        <w:t>k</w:t>
      </w:r>
      <w:r w:rsidR="00FE6136" w:rsidRPr="00DE711B">
        <w:rPr>
          <w:rFonts w:ascii="Times New Roman" w:hAnsi="Times New Roman" w:cs="Times New Roman"/>
          <w:color w:val="000000" w:themeColor="text1"/>
          <w:sz w:val="24"/>
          <w:szCs w:val="24"/>
        </w:rPr>
        <w:t xml:space="preserve">ljučivo na zahtjev nadležnih tijela država članica ili Europske komisije poštujući mjerodavne propise vezane za dokumente koju su tako </w:t>
      </w:r>
      <w:r w:rsidR="00D020A8">
        <w:rPr>
          <w:rFonts w:ascii="Times New Roman" w:hAnsi="Times New Roman" w:cs="Times New Roman"/>
          <w:color w:val="000000" w:themeColor="text1"/>
          <w:sz w:val="24"/>
          <w:szCs w:val="24"/>
        </w:rPr>
        <w:t>označeni</w:t>
      </w:r>
      <w:r w:rsidR="00FE6136" w:rsidRPr="00DE711B">
        <w:rPr>
          <w:rFonts w:ascii="Times New Roman" w:hAnsi="Times New Roman" w:cs="Times New Roman"/>
          <w:color w:val="000000" w:themeColor="text1"/>
          <w:sz w:val="24"/>
          <w:szCs w:val="24"/>
        </w:rPr>
        <w:t>. Središnjica za TRIS je posrednik za nadležna tijela R</w:t>
      </w:r>
      <w:r w:rsidR="00D36B4A">
        <w:rPr>
          <w:rFonts w:ascii="Times New Roman" w:hAnsi="Times New Roman" w:cs="Times New Roman"/>
          <w:color w:val="000000" w:themeColor="text1"/>
          <w:sz w:val="24"/>
          <w:szCs w:val="24"/>
        </w:rPr>
        <w:t>epublike Hrvatske</w:t>
      </w:r>
      <w:r w:rsidR="00FE6136" w:rsidRPr="00DE711B">
        <w:rPr>
          <w:rFonts w:ascii="Times New Roman" w:hAnsi="Times New Roman" w:cs="Times New Roman"/>
          <w:color w:val="000000" w:themeColor="text1"/>
          <w:sz w:val="24"/>
          <w:szCs w:val="24"/>
        </w:rPr>
        <w:t xml:space="preserve"> koja traže uvid u nacrte propisa koje su druge države </w:t>
      </w:r>
      <w:r w:rsidR="005B5540">
        <w:rPr>
          <w:rFonts w:ascii="Times New Roman" w:hAnsi="Times New Roman" w:cs="Times New Roman"/>
          <w:color w:val="000000" w:themeColor="text1"/>
          <w:sz w:val="24"/>
          <w:szCs w:val="24"/>
        </w:rPr>
        <w:t>označile</w:t>
      </w:r>
      <w:r w:rsidR="00FE6136" w:rsidRPr="00DE711B">
        <w:rPr>
          <w:rFonts w:ascii="Times New Roman" w:hAnsi="Times New Roman" w:cs="Times New Roman"/>
          <w:color w:val="000000" w:themeColor="text1"/>
          <w:sz w:val="24"/>
          <w:szCs w:val="24"/>
        </w:rPr>
        <w:t xml:space="preserve"> oznakom “</w:t>
      </w:r>
      <w:r w:rsidR="005B5540">
        <w:rPr>
          <w:rFonts w:ascii="Times New Roman" w:hAnsi="Times New Roman" w:cs="Times New Roman"/>
          <w:color w:val="000000" w:themeColor="text1"/>
          <w:sz w:val="24"/>
          <w:szCs w:val="24"/>
        </w:rPr>
        <w:t>NEKLASIFICIRANO</w:t>
      </w:r>
      <w:r w:rsidR="00FE6136" w:rsidRPr="00DE711B">
        <w:rPr>
          <w:rFonts w:ascii="Times New Roman" w:hAnsi="Times New Roman" w:cs="Times New Roman"/>
          <w:color w:val="000000" w:themeColor="text1"/>
          <w:sz w:val="24"/>
          <w:szCs w:val="24"/>
        </w:rPr>
        <w:t>”.</w:t>
      </w:r>
    </w:p>
    <w:p w14:paraId="3D48347B" w14:textId="77777777" w:rsidR="005A5652" w:rsidRDefault="005A5652">
      <w:pPr>
        <w:pStyle w:val="BodyText"/>
        <w:spacing w:line="260" w:lineRule="atLeast"/>
        <w:jc w:val="both"/>
        <w:rPr>
          <w:rFonts w:ascii="Times New Roman" w:eastAsia="Times New Roman" w:hAnsi="Times New Roman" w:cs="Times New Roman"/>
          <w:sz w:val="24"/>
          <w:szCs w:val="24"/>
          <w:lang w:eastAsia="hr-HR"/>
        </w:rPr>
      </w:pPr>
    </w:p>
    <w:p w14:paraId="31C0131C" w14:textId="7E125C67" w:rsidR="002E449D" w:rsidRPr="007E720E" w:rsidRDefault="00DD626A">
      <w:pPr>
        <w:pStyle w:val="BodyText"/>
        <w:spacing w:line="260" w:lineRule="atLeast"/>
        <w:jc w:val="both"/>
        <w:rPr>
          <w:rFonts w:ascii="Times New Roman" w:eastAsia="Times New Roman" w:hAnsi="Times New Roman" w:cs="Times New Roman"/>
          <w:color w:val="000000" w:themeColor="text1"/>
          <w:sz w:val="24"/>
          <w:szCs w:val="24"/>
          <w:lang w:eastAsia="hr-HR"/>
        </w:rPr>
      </w:pPr>
      <w:r w:rsidRPr="007E720E">
        <w:rPr>
          <w:rFonts w:ascii="Times New Roman" w:hAnsi="Times New Roman" w:cs="Times New Roman"/>
          <w:b/>
          <w:color w:val="000000" w:themeColor="text1"/>
          <w:sz w:val="24"/>
        </w:rPr>
        <w:t>Uz članak</w:t>
      </w:r>
      <w:r w:rsidR="00081771" w:rsidRPr="007E720E">
        <w:rPr>
          <w:rFonts w:ascii="Times New Roman" w:hAnsi="Times New Roman" w:cs="Times New Roman"/>
          <w:b/>
          <w:color w:val="000000" w:themeColor="text1"/>
          <w:sz w:val="24"/>
        </w:rPr>
        <w:t xml:space="preserve"> 12.</w:t>
      </w:r>
    </w:p>
    <w:p w14:paraId="78DDF8B5" w14:textId="03B9F573" w:rsidR="001D3F61" w:rsidRPr="007E720E" w:rsidRDefault="001D3F61" w:rsidP="007E720E">
      <w:pPr>
        <w:jc w:val="both"/>
        <w:rPr>
          <w:rFonts w:ascii="Times New Roman" w:hAnsi="Times New Roman" w:cs="Times New Roman"/>
          <w:color w:val="000000" w:themeColor="text1"/>
          <w:sz w:val="24"/>
          <w:szCs w:val="24"/>
        </w:rPr>
      </w:pPr>
      <w:r w:rsidRPr="007E720E">
        <w:rPr>
          <w:rFonts w:ascii="Times New Roman" w:hAnsi="Times New Roman" w:cs="Times New Roman"/>
          <w:color w:val="000000" w:themeColor="text1"/>
          <w:sz w:val="24"/>
          <w:szCs w:val="24"/>
        </w:rPr>
        <w:t>Ovim člankom propisuje se razdoblje mirovanja od tri mjeseca od datuma kada Komisija zaprimi obavijest o notifikaciji u kojem razdoblju je potrebno odgoditi upućivanje propisa u daljnju zakonodavnu proceduru i njegovo donošenje. Razdoblje mirovanja počinje kada Informacijski sustav TRIS generira novi broj notifikacije. U tom razdoblju nadležna tijela koji su nositelji notificiranog propisa ne mogu intervenirati u nacrt notificiranog teksta propisa, osim odredbi koje zaht</w:t>
      </w:r>
      <w:r w:rsidR="007E720E" w:rsidRPr="007E720E">
        <w:rPr>
          <w:rFonts w:ascii="Times New Roman" w:hAnsi="Times New Roman" w:cs="Times New Roman"/>
          <w:color w:val="000000" w:themeColor="text1"/>
          <w:sz w:val="24"/>
          <w:szCs w:val="24"/>
        </w:rPr>
        <w:t>i</w:t>
      </w:r>
      <w:r w:rsidRPr="007E720E">
        <w:rPr>
          <w:rFonts w:ascii="Times New Roman" w:hAnsi="Times New Roman" w:cs="Times New Roman"/>
          <w:color w:val="000000" w:themeColor="text1"/>
          <w:sz w:val="24"/>
          <w:szCs w:val="24"/>
        </w:rPr>
        <w:t xml:space="preserve">jevaju nomotehničke prilagodbe ili koje se ne smatraju tehničkim propisom iz članka 3. </w:t>
      </w:r>
      <w:r w:rsidR="0016729C" w:rsidRPr="007E720E">
        <w:rPr>
          <w:rFonts w:ascii="Times New Roman" w:hAnsi="Times New Roman" w:cs="Times New Roman"/>
          <w:color w:val="000000" w:themeColor="text1"/>
          <w:sz w:val="24"/>
          <w:szCs w:val="24"/>
        </w:rPr>
        <w:t>ovoga Zakona</w:t>
      </w:r>
      <w:r w:rsidRPr="007E720E">
        <w:rPr>
          <w:rFonts w:ascii="Times New Roman" w:hAnsi="Times New Roman" w:cs="Times New Roman"/>
          <w:color w:val="000000" w:themeColor="text1"/>
          <w:sz w:val="24"/>
          <w:szCs w:val="24"/>
        </w:rPr>
        <w:t xml:space="preserve">. Druge države članice ili Europska komisija mogu dostavljati </w:t>
      </w:r>
      <w:r w:rsidRPr="007E720E">
        <w:rPr>
          <w:rFonts w:ascii="Times New Roman" w:hAnsi="Times New Roman" w:cs="Times New Roman"/>
          <w:color w:val="000000" w:themeColor="text1"/>
          <w:sz w:val="24"/>
          <w:szCs w:val="24"/>
        </w:rPr>
        <w:lastRenderedPageBreak/>
        <w:t xml:space="preserve">prijedlog za intervencije i izmjene propisa u skladu s člancima 14. i 15. </w:t>
      </w:r>
      <w:r w:rsidR="007E720E" w:rsidRPr="007E720E">
        <w:rPr>
          <w:rFonts w:ascii="Times New Roman" w:hAnsi="Times New Roman" w:cs="Times New Roman"/>
          <w:color w:val="000000" w:themeColor="text1"/>
          <w:sz w:val="24"/>
          <w:szCs w:val="24"/>
        </w:rPr>
        <w:t>ovoga</w:t>
      </w:r>
      <w:r w:rsidRPr="007E720E">
        <w:rPr>
          <w:rFonts w:ascii="Times New Roman" w:hAnsi="Times New Roman" w:cs="Times New Roman"/>
          <w:color w:val="000000" w:themeColor="text1"/>
          <w:sz w:val="24"/>
          <w:szCs w:val="24"/>
        </w:rPr>
        <w:t xml:space="preserve"> Zakona te koristeći elektroničke obrasce predviđene za komunikaciju putem Informacijskog sustava TRIS.</w:t>
      </w:r>
    </w:p>
    <w:p w14:paraId="6046BE7C" w14:textId="77777777" w:rsidR="00DE711B" w:rsidRDefault="00DE711B">
      <w:pPr>
        <w:pStyle w:val="BodyText"/>
        <w:spacing w:line="260" w:lineRule="atLeast"/>
        <w:jc w:val="both"/>
        <w:rPr>
          <w:rFonts w:ascii="Times New Roman" w:eastAsia="Times New Roman" w:hAnsi="Times New Roman" w:cs="Times New Roman"/>
          <w:sz w:val="24"/>
          <w:szCs w:val="24"/>
          <w:lang w:eastAsia="hr-HR"/>
        </w:rPr>
      </w:pPr>
    </w:p>
    <w:p w14:paraId="01587D3A" w14:textId="216FC572" w:rsidR="002E449D" w:rsidRDefault="00DD626A">
      <w:pPr>
        <w:pStyle w:val="BodyText"/>
        <w:spacing w:line="260" w:lineRule="atLeast"/>
        <w:jc w:val="both"/>
        <w:rPr>
          <w:rFonts w:ascii="Times New Roman" w:eastAsia="Times New Roman" w:hAnsi="Times New Roman" w:cs="Times New Roman"/>
          <w:sz w:val="24"/>
          <w:szCs w:val="24"/>
          <w:lang w:eastAsia="hr-HR"/>
        </w:rPr>
      </w:pPr>
      <w:r>
        <w:rPr>
          <w:rFonts w:ascii="Times New Roman;Arial" w:hAnsi="Times New Roman;Arial"/>
          <w:b/>
          <w:sz w:val="24"/>
        </w:rPr>
        <w:t>Uz članak</w:t>
      </w:r>
      <w:r w:rsidR="00081771">
        <w:rPr>
          <w:rFonts w:ascii="Times New Roman;Arial" w:hAnsi="Times New Roman;Arial"/>
          <w:b/>
          <w:sz w:val="24"/>
        </w:rPr>
        <w:t xml:space="preserve"> 13.</w:t>
      </w:r>
    </w:p>
    <w:p w14:paraId="2131A103" w14:textId="363A105F" w:rsidR="008757EC" w:rsidRPr="00A67255" w:rsidRDefault="008757EC" w:rsidP="00A67255">
      <w:pPr>
        <w:jc w:val="both"/>
        <w:rPr>
          <w:rFonts w:ascii="Times New Roman" w:hAnsi="Times New Roman" w:cs="Times New Roman"/>
          <w:color w:val="000000" w:themeColor="text1"/>
          <w:sz w:val="24"/>
          <w:szCs w:val="24"/>
        </w:rPr>
      </w:pPr>
      <w:r w:rsidRPr="008757EC">
        <w:rPr>
          <w:rFonts w:ascii="Times New Roman" w:hAnsi="Times New Roman" w:cs="Times New Roman"/>
          <w:color w:val="000000" w:themeColor="text1"/>
          <w:sz w:val="24"/>
          <w:szCs w:val="24"/>
        </w:rPr>
        <w:t>Ovim člankom propisuje se da nadležno tijelo iz određenih razloga koji su navedeni u članku 13.</w:t>
      </w:r>
      <w:r w:rsidR="00B56404">
        <w:rPr>
          <w:rFonts w:ascii="Times New Roman" w:hAnsi="Times New Roman" w:cs="Times New Roman"/>
          <w:color w:val="000000" w:themeColor="text1"/>
          <w:sz w:val="24"/>
          <w:szCs w:val="24"/>
        </w:rPr>
        <w:t xml:space="preserve"> ovoga Zakona</w:t>
      </w:r>
      <w:r w:rsidRPr="008757EC">
        <w:rPr>
          <w:rFonts w:ascii="Times New Roman" w:hAnsi="Times New Roman" w:cs="Times New Roman"/>
          <w:color w:val="000000" w:themeColor="text1"/>
          <w:sz w:val="24"/>
          <w:szCs w:val="24"/>
        </w:rPr>
        <w:t xml:space="preserve"> može nacrt tehničkog propisa notificirati u TRIS po hitnom postupku. U tom slučaju </w:t>
      </w:r>
      <w:r w:rsidR="006B795D">
        <w:rPr>
          <w:rFonts w:ascii="Times New Roman" w:hAnsi="Times New Roman" w:cs="Times New Roman"/>
          <w:color w:val="000000" w:themeColor="text1"/>
          <w:sz w:val="24"/>
          <w:szCs w:val="24"/>
        </w:rPr>
        <w:t>nadležno tijelo</w:t>
      </w:r>
      <w:r w:rsidRPr="008757EC">
        <w:rPr>
          <w:rFonts w:ascii="Times New Roman" w:hAnsi="Times New Roman" w:cs="Times New Roman"/>
          <w:color w:val="000000" w:themeColor="text1"/>
          <w:sz w:val="24"/>
          <w:szCs w:val="24"/>
        </w:rPr>
        <w:t xml:space="preserve"> detaljno i precizno nav</w:t>
      </w:r>
      <w:r w:rsidR="006B795D">
        <w:rPr>
          <w:rFonts w:ascii="Times New Roman" w:hAnsi="Times New Roman" w:cs="Times New Roman"/>
          <w:color w:val="000000" w:themeColor="text1"/>
          <w:sz w:val="24"/>
          <w:szCs w:val="24"/>
        </w:rPr>
        <w:t xml:space="preserve">odi </w:t>
      </w:r>
      <w:r w:rsidRPr="008757EC">
        <w:rPr>
          <w:rFonts w:ascii="Times New Roman" w:hAnsi="Times New Roman" w:cs="Times New Roman"/>
          <w:color w:val="000000" w:themeColor="text1"/>
          <w:sz w:val="24"/>
          <w:szCs w:val="24"/>
        </w:rPr>
        <w:t>razloge ozbiljnosti i nepredvidljivih okolnosti zbog kojih se notificira</w:t>
      </w:r>
      <w:r w:rsidR="001738D3">
        <w:rPr>
          <w:rFonts w:ascii="Times New Roman" w:hAnsi="Times New Roman" w:cs="Times New Roman"/>
          <w:color w:val="000000" w:themeColor="text1"/>
          <w:sz w:val="24"/>
          <w:szCs w:val="24"/>
        </w:rPr>
        <w:t>ni</w:t>
      </w:r>
      <w:r w:rsidRPr="008757EC">
        <w:rPr>
          <w:rFonts w:ascii="Times New Roman" w:hAnsi="Times New Roman" w:cs="Times New Roman"/>
          <w:color w:val="000000" w:themeColor="text1"/>
          <w:sz w:val="24"/>
          <w:szCs w:val="24"/>
        </w:rPr>
        <w:t xml:space="preserve"> propis donosi po hitnom postupku s obzirom na to da Europska komisija u kratkom roku može odbiti donošenje po hitnom postupku ako nadležno tijelo ne navede argumentirane razloge planiranog donošenja tehničkog propisa po hitnom postupku. U tom slučaju propis se ne može donijeti po hitnom postupku već po redovnoj proceduri </w:t>
      </w:r>
      <w:r w:rsidR="00DC27B4">
        <w:rPr>
          <w:rFonts w:ascii="Times New Roman" w:hAnsi="Times New Roman" w:cs="Times New Roman"/>
          <w:color w:val="000000" w:themeColor="text1"/>
          <w:sz w:val="24"/>
          <w:szCs w:val="24"/>
        </w:rPr>
        <w:t xml:space="preserve">te </w:t>
      </w:r>
      <w:r w:rsidRPr="008757EC">
        <w:rPr>
          <w:rFonts w:ascii="Times New Roman" w:hAnsi="Times New Roman" w:cs="Times New Roman"/>
          <w:color w:val="000000" w:themeColor="text1"/>
          <w:sz w:val="24"/>
          <w:szCs w:val="24"/>
        </w:rPr>
        <w:t xml:space="preserve">mora mirovati </w:t>
      </w:r>
      <w:r w:rsidR="001738D3">
        <w:rPr>
          <w:rFonts w:ascii="Times New Roman" w:hAnsi="Times New Roman" w:cs="Times New Roman"/>
          <w:color w:val="000000" w:themeColor="text1"/>
          <w:sz w:val="24"/>
          <w:szCs w:val="24"/>
        </w:rPr>
        <w:t>sukladno odredbama članka</w:t>
      </w:r>
      <w:r w:rsidRPr="008757EC">
        <w:rPr>
          <w:rFonts w:ascii="Times New Roman" w:hAnsi="Times New Roman" w:cs="Times New Roman"/>
          <w:color w:val="000000" w:themeColor="text1"/>
          <w:sz w:val="24"/>
          <w:szCs w:val="24"/>
        </w:rPr>
        <w:t xml:space="preserve"> 12.</w:t>
      </w:r>
      <w:r w:rsidR="001738D3">
        <w:rPr>
          <w:rFonts w:ascii="Times New Roman" w:hAnsi="Times New Roman" w:cs="Times New Roman"/>
          <w:color w:val="000000" w:themeColor="text1"/>
          <w:sz w:val="24"/>
          <w:szCs w:val="24"/>
        </w:rPr>
        <w:t xml:space="preserve"> ovoga Zakona</w:t>
      </w:r>
      <w:r w:rsidR="0087461B">
        <w:rPr>
          <w:rFonts w:ascii="Times New Roman" w:hAnsi="Times New Roman" w:cs="Times New Roman"/>
          <w:color w:val="000000" w:themeColor="text1"/>
          <w:sz w:val="24"/>
          <w:szCs w:val="24"/>
        </w:rPr>
        <w:t xml:space="preserve">, o čemu </w:t>
      </w:r>
      <w:r w:rsidR="006B795D" w:rsidRPr="008757EC">
        <w:rPr>
          <w:rFonts w:ascii="Times New Roman" w:hAnsi="Times New Roman" w:cs="Times New Roman"/>
          <w:color w:val="000000" w:themeColor="text1"/>
          <w:sz w:val="24"/>
          <w:szCs w:val="24"/>
        </w:rPr>
        <w:t xml:space="preserve">Središnjica </w:t>
      </w:r>
      <w:r w:rsidR="006B795D">
        <w:rPr>
          <w:rFonts w:ascii="Times New Roman" w:hAnsi="Times New Roman" w:cs="Times New Roman"/>
          <w:color w:val="000000" w:themeColor="text1"/>
          <w:sz w:val="24"/>
          <w:szCs w:val="24"/>
        </w:rPr>
        <w:t xml:space="preserve">za </w:t>
      </w:r>
      <w:r w:rsidR="006B795D" w:rsidRPr="008757EC">
        <w:rPr>
          <w:rFonts w:ascii="Times New Roman" w:hAnsi="Times New Roman" w:cs="Times New Roman"/>
          <w:color w:val="000000" w:themeColor="text1"/>
          <w:sz w:val="24"/>
          <w:szCs w:val="24"/>
        </w:rPr>
        <w:t xml:space="preserve">TRIS </w:t>
      </w:r>
      <w:r w:rsidR="0087461B">
        <w:rPr>
          <w:rFonts w:ascii="Times New Roman" w:hAnsi="Times New Roman" w:cs="Times New Roman"/>
          <w:color w:val="000000" w:themeColor="text1"/>
          <w:sz w:val="24"/>
          <w:szCs w:val="24"/>
        </w:rPr>
        <w:t>obavještava nadležno tijelo</w:t>
      </w:r>
      <w:r w:rsidRPr="008757EC">
        <w:rPr>
          <w:rFonts w:ascii="Times New Roman" w:hAnsi="Times New Roman" w:cs="Times New Roman"/>
          <w:color w:val="000000" w:themeColor="text1"/>
          <w:sz w:val="24"/>
          <w:szCs w:val="24"/>
        </w:rPr>
        <w:t>.</w:t>
      </w:r>
      <w:r w:rsidR="00A67255">
        <w:rPr>
          <w:rFonts w:ascii="Times New Roman" w:hAnsi="Times New Roman" w:cs="Times New Roman"/>
          <w:color w:val="000000" w:themeColor="text1"/>
          <w:sz w:val="24"/>
          <w:szCs w:val="24"/>
        </w:rPr>
        <w:t xml:space="preserve"> </w:t>
      </w:r>
      <w:r w:rsidR="00D61DA9" w:rsidRPr="00D61DA9">
        <w:rPr>
          <w:rFonts w:ascii="Times New Roman" w:eastAsia="Times New Roman" w:hAnsi="Times New Roman" w:cs="Times New Roman"/>
          <w:sz w:val="24"/>
          <w:szCs w:val="24"/>
          <w:lang w:eastAsia="hr-HR"/>
        </w:rPr>
        <w:t>Propis koji je bio notificiran po hitnom postupku može se donijeti odnosno uputiti u daljnji zakonodavni postupak neposredno nakon što Komisija potvrdi prihvaćanje razloga za notifikacijom nacrta tehničkog propisa po hitnom postupku.</w:t>
      </w:r>
    </w:p>
    <w:p w14:paraId="607535A8" w14:textId="77777777" w:rsidR="00D61DA9" w:rsidRDefault="00D61DA9">
      <w:pPr>
        <w:pStyle w:val="BodyText"/>
        <w:spacing w:line="260" w:lineRule="atLeast"/>
        <w:jc w:val="both"/>
        <w:rPr>
          <w:rFonts w:ascii="Times New Roman" w:eastAsia="Times New Roman" w:hAnsi="Times New Roman" w:cs="Times New Roman"/>
          <w:sz w:val="24"/>
          <w:szCs w:val="24"/>
          <w:lang w:eastAsia="hr-HR"/>
        </w:rPr>
      </w:pPr>
    </w:p>
    <w:p w14:paraId="41940749" w14:textId="580FEE3E" w:rsidR="002E449D" w:rsidRDefault="0027211E">
      <w:pPr>
        <w:pStyle w:val="BodyText"/>
        <w:rPr>
          <w:rFonts w:ascii="Times New Roman;Arial" w:hAnsi="Times New Roman;Arial"/>
          <w:b/>
          <w:sz w:val="24"/>
        </w:rPr>
      </w:pPr>
      <w:r>
        <w:rPr>
          <w:rFonts w:ascii="Times New Roman;Arial" w:hAnsi="Times New Roman;Arial"/>
          <w:b/>
          <w:sz w:val="24"/>
        </w:rPr>
        <w:t>Uz članke</w:t>
      </w:r>
      <w:r w:rsidR="00DD626A">
        <w:rPr>
          <w:rFonts w:ascii="Times New Roman;Arial" w:hAnsi="Times New Roman;Arial"/>
          <w:b/>
          <w:sz w:val="24"/>
        </w:rPr>
        <w:t xml:space="preserve"> </w:t>
      </w:r>
      <w:r w:rsidR="00081771">
        <w:rPr>
          <w:rFonts w:ascii="Times New Roman;Arial" w:hAnsi="Times New Roman;Arial"/>
          <w:b/>
          <w:sz w:val="24"/>
        </w:rPr>
        <w:t>14.</w:t>
      </w:r>
      <w:r>
        <w:rPr>
          <w:rFonts w:ascii="Times New Roman;Arial" w:hAnsi="Times New Roman;Arial"/>
          <w:b/>
          <w:sz w:val="24"/>
        </w:rPr>
        <w:t xml:space="preserve"> i</w:t>
      </w:r>
      <w:r w:rsidR="00AD36C6">
        <w:rPr>
          <w:rFonts w:ascii="Times New Roman;Arial" w:hAnsi="Times New Roman;Arial"/>
          <w:b/>
          <w:sz w:val="24"/>
        </w:rPr>
        <w:t xml:space="preserve"> 15.</w:t>
      </w:r>
    </w:p>
    <w:p w14:paraId="64740CD3" w14:textId="6133BE86" w:rsidR="009C0F84" w:rsidRDefault="00ED1628" w:rsidP="00ED1628">
      <w:pPr>
        <w:pStyle w:val="PlainText"/>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postupku</w:t>
      </w:r>
      <w:r w:rsidRPr="00627AC0">
        <w:rPr>
          <w:rFonts w:ascii="Times New Roman" w:hAnsi="Times New Roman" w:cs="Times New Roman"/>
          <w:sz w:val="24"/>
          <w:szCs w:val="24"/>
          <w:lang w:val="hr-HR"/>
        </w:rPr>
        <w:t xml:space="preserve"> </w:t>
      </w:r>
      <w:r>
        <w:rPr>
          <w:rFonts w:ascii="Times New Roman" w:hAnsi="Times New Roman" w:cs="Times New Roman"/>
          <w:sz w:val="24"/>
          <w:szCs w:val="24"/>
          <w:lang w:val="hr-HR"/>
        </w:rPr>
        <w:t>notifikacije</w:t>
      </w:r>
      <w:r w:rsidRPr="00627AC0">
        <w:rPr>
          <w:rFonts w:ascii="Times New Roman" w:hAnsi="Times New Roman" w:cs="Times New Roman"/>
          <w:sz w:val="24"/>
          <w:szCs w:val="24"/>
          <w:lang w:val="hr-HR"/>
        </w:rPr>
        <w:t xml:space="preserve"> nacrta </w:t>
      </w:r>
      <w:r>
        <w:rPr>
          <w:rFonts w:ascii="Times New Roman" w:hAnsi="Times New Roman" w:cs="Times New Roman"/>
          <w:sz w:val="24"/>
          <w:szCs w:val="24"/>
          <w:lang w:val="hr-HR"/>
        </w:rPr>
        <w:t xml:space="preserve">tehničkih </w:t>
      </w:r>
      <w:r w:rsidRPr="00627AC0">
        <w:rPr>
          <w:rFonts w:ascii="Times New Roman" w:hAnsi="Times New Roman" w:cs="Times New Roman"/>
          <w:sz w:val="24"/>
          <w:szCs w:val="24"/>
          <w:lang w:val="hr-HR"/>
        </w:rPr>
        <w:t xml:space="preserve">propisa </w:t>
      </w:r>
      <w:r>
        <w:rPr>
          <w:rFonts w:ascii="Times New Roman" w:hAnsi="Times New Roman" w:cs="Times New Roman"/>
          <w:sz w:val="24"/>
          <w:szCs w:val="24"/>
          <w:lang w:val="hr-HR"/>
        </w:rPr>
        <w:t xml:space="preserve">Europska komisija i države članice </w:t>
      </w:r>
      <w:r w:rsidR="009C0F84">
        <w:rPr>
          <w:rFonts w:ascii="Times New Roman" w:hAnsi="Times New Roman" w:cs="Times New Roman"/>
          <w:sz w:val="24"/>
          <w:szCs w:val="24"/>
          <w:lang w:val="hr-HR"/>
        </w:rPr>
        <w:t xml:space="preserve">mogu podnijeti </w:t>
      </w:r>
      <w:r w:rsidR="009C0F84">
        <w:rPr>
          <w:rFonts w:ascii="Times New Roman" w:hAnsi="Times New Roman" w:cs="Times New Roman"/>
          <w:i/>
          <w:sz w:val="24"/>
          <w:szCs w:val="24"/>
          <w:lang w:val="hr-HR"/>
        </w:rPr>
        <w:t>komentare</w:t>
      </w:r>
      <w:r w:rsidR="009C0F84" w:rsidRPr="00627AC0">
        <w:rPr>
          <w:rFonts w:ascii="Times New Roman" w:hAnsi="Times New Roman" w:cs="Times New Roman"/>
          <w:sz w:val="24"/>
          <w:szCs w:val="24"/>
          <w:lang w:val="hr-HR"/>
        </w:rPr>
        <w:t xml:space="preserve"> i </w:t>
      </w:r>
      <w:r w:rsidR="009C0F84">
        <w:rPr>
          <w:rFonts w:ascii="Times New Roman" w:hAnsi="Times New Roman" w:cs="Times New Roman"/>
          <w:i/>
          <w:sz w:val="24"/>
          <w:szCs w:val="24"/>
          <w:lang w:val="hr-HR"/>
        </w:rPr>
        <w:t>detaljna mišljenja.</w:t>
      </w:r>
    </w:p>
    <w:p w14:paraId="14A630B9" w14:textId="77777777" w:rsidR="009C0F84" w:rsidRPr="009C0F84" w:rsidRDefault="009C0F84" w:rsidP="00ED1628">
      <w:pPr>
        <w:pStyle w:val="PlainText"/>
        <w:spacing w:line="276" w:lineRule="auto"/>
        <w:jc w:val="both"/>
        <w:rPr>
          <w:rFonts w:ascii="Times New Roman" w:hAnsi="Times New Roman" w:cs="Times New Roman"/>
          <w:color w:val="1F4E79" w:themeColor="accent1" w:themeShade="80"/>
          <w:sz w:val="24"/>
          <w:szCs w:val="24"/>
          <w:lang w:val="hr-HR"/>
        </w:rPr>
      </w:pPr>
    </w:p>
    <w:p w14:paraId="5CA9A7F8" w14:textId="240DDB92" w:rsidR="0087461B" w:rsidRPr="009C0F84" w:rsidRDefault="009C0F84" w:rsidP="009C0F84">
      <w:pPr>
        <w:spacing w:line="276" w:lineRule="auto"/>
        <w:jc w:val="both"/>
        <w:rPr>
          <w:rFonts w:ascii="Times New Roman" w:hAnsi="Times New Roman" w:cs="Times New Roman"/>
          <w:sz w:val="24"/>
          <w:szCs w:val="24"/>
        </w:rPr>
      </w:pPr>
      <w:r w:rsidRPr="009C0F84">
        <w:rPr>
          <w:rFonts w:ascii="Times New Roman" w:hAnsi="Times New Roman" w:cs="Times New Roman"/>
          <w:sz w:val="24"/>
          <w:szCs w:val="24"/>
        </w:rPr>
        <w:t>Č</w:t>
      </w:r>
      <w:r w:rsidR="00592B43" w:rsidRPr="009C0F84">
        <w:rPr>
          <w:rFonts w:ascii="Times New Roman" w:hAnsi="Times New Roman" w:cs="Times New Roman"/>
          <w:sz w:val="24"/>
          <w:szCs w:val="24"/>
        </w:rPr>
        <w:t xml:space="preserve">lankom </w:t>
      </w:r>
      <w:r w:rsidRPr="009C0F84">
        <w:rPr>
          <w:rFonts w:ascii="Times New Roman" w:hAnsi="Times New Roman" w:cs="Times New Roman"/>
          <w:sz w:val="24"/>
          <w:szCs w:val="24"/>
        </w:rPr>
        <w:t xml:space="preserve">14. </w:t>
      </w:r>
      <w:r w:rsidR="004F3CA8" w:rsidRPr="009C0F84">
        <w:rPr>
          <w:rFonts w:ascii="Times New Roman" w:hAnsi="Times New Roman" w:cs="Times New Roman"/>
          <w:sz w:val="24"/>
          <w:szCs w:val="24"/>
        </w:rPr>
        <w:t xml:space="preserve">propisuje se da </w:t>
      </w:r>
      <w:r w:rsidR="0019323B" w:rsidRPr="009C0F84">
        <w:rPr>
          <w:rFonts w:ascii="Times New Roman" w:hAnsi="Times New Roman" w:cs="Times New Roman"/>
          <w:sz w:val="24"/>
          <w:szCs w:val="24"/>
        </w:rPr>
        <w:t xml:space="preserve">Komisija ili </w:t>
      </w:r>
      <w:r w:rsidR="004118E1" w:rsidRPr="009C0F84">
        <w:rPr>
          <w:rFonts w:ascii="Times New Roman" w:hAnsi="Times New Roman" w:cs="Times New Roman"/>
          <w:sz w:val="24"/>
          <w:szCs w:val="24"/>
        </w:rPr>
        <w:t>d</w:t>
      </w:r>
      <w:r w:rsidR="0087461B" w:rsidRPr="009C0F84">
        <w:rPr>
          <w:rFonts w:ascii="Times New Roman" w:hAnsi="Times New Roman" w:cs="Times New Roman"/>
          <w:sz w:val="24"/>
          <w:szCs w:val="24"/>
        </w:rPr>
        <w:t xml:space="preserve">ržave članice mogu dostaviti </w:t>
      </w:r>
      <w:r w:rsidR="0087461B" w:rsidRPr="00012A8A">
        <w:rPr>
          <w:rFonts w:ascii="Times New Roman" w:hAnsi="Times New Roman" w:cs="Times New Roman"/>
          <w:sz w:val="24"/>
          <w:szCs w:val="24"/>
        </w:rPr>
        <w:t>komentar</w:t>
      </w:r>
      <w:r w:rsidR="0087461B" w:rsidRPr="009C0F84">
        <w:rPr>
          <w:rFonts w:ascii="Times New Roman" w:hAnsi="Times New Roman" w:cs="Times New Roman"/>
          <w:sz w:val="24"/>
          <w:szCs w:val="24"/>
        </w:rPr>
        <w:t xml:space="preserve"> </w:t>
      </w:r>
      <w:r w:rsidR="0019323B" w:rsidRPr="009C0F84">
        <w:rPr>
          <w:rFonts w:ascii="Times New Roman" w:hAnsi="Times New Roman" w:cs="Times New Roman"/>
          <w:sz w:val="24"/>
          <w:szCs w:val="24"/>
        </w:rPr>
        <w:t xml:space="preserve">na notificirani propis ukoliko smatraju da bi odredbe prijedloga propisa </w:t>
      </w:r>
      <w:r w:rsidR="000E426C" w:rsidRPr="009C0F84">
        <w:rPr>
          <w:rFonts w:ascii="Times New Roman" w:hAnsi="Times New Roman" w:cs="Times New Roman"/>
          <w:sz w:val="24"/>
          <w:szCs w:val="24"/>
        </w:rPr>
        <w:t>mogle</w:t>
      </w:r>
      <w:r w:rsidR="0019323B" w:rsidRPr="009C0F84">
        <w:rPr>
          <w:rFonts w:ascii="Times New Roman" w:hAnsi="Times New Roman" w:cs="Times New Roman"/>
          <w:sz w:val="24"/>
          <w:szCs w:val="24"/>
        </w:rPr>
        <w:t xml:space="preserve"> stvoriti prepreke</w:t>
      </w:r>
      <w:r w:rsidR="000E426C" w:rsidRPr="009C0F84">
        <w:rPr>
          <w:rFonts w:ascii="Times New Roman" w:hAnsi="Times New Roman" w:cs="Times New Roman"/>
          <w:sz w:val="24"/>
          <w:szCs w:val="24"/>
        </w:rPr>
        <w:t xml:space="preserve"> </w:t>
      </w:r>
      <w:r w:rsidR="0019323B" w:rsidRPr="009C0F84">
        <w:rPr>
          <w:rFonts w:ascii="Times New Roman" w:hAnsi="Times New Roman" w:cs="Times New Roman"/>
          <w:sz w:val="24"/>
          <w:szCs w:val="24"/>
        </w:rPr>
        <w:t>slobodnom kretanju r</w:t>
      </w:r>
      <w:r w:rsidR="000E426C" w:rsidRPr="009C0F84">
        <w:rPr>
          <w:rFonts w:ascii="Times New Roman" w:hAnsi="Times New Roman" w:cs="Times New Roman"/>
          <w:sz w:val="24"/>
          <w:szCs w:val="24"/>
        </w:rPr>
        <w:t xml:space="preserve">obe na unutarnjem tržištu i/ili </w:t>
      </w:r>
      <w:r w:rsidR="0019323B" w:rsidRPr="009C0F84">
        <w:rPr>
          <w:rFonts w:ascii="Times New Roman" w:hAnsi="Times New Roman" w:cs="Times New Roman"/>
          <w:sz w:val="24"/>
          <w:szCs w:val="24"/>
        </w:rPr>
        <w:t>pravu poslovnog nastana pružatelja usluga ili slobodi pružanja usluga na unutarnjem tržištu.</w:t>
      </w:r>
      <w:r w:rsidR="000E426C" w:rsidRPr="009C0F84">
        <w:rPr>
          <w:rFonts w:ascii="Times New Roman" w:hAnsi="Times New Roman" w:cs="Times New Roman"/>
          <w:sz w:val="24"/>
          <w:szCs w:val="24"/>
        </w:rPr>
        <w:t xml:space="preserve"> U slučaju dostave komentara razdoblje mirovanja </w:t>
      </w:r>
      <w:r w:rsidR="00D44928" w:rsidRPr="009C0F84">
        <w:rPr>
          <w:rFonts w:ascii="Times New Roman" w:hAnsi="Times New Roman" w:cs="Times New Roman"/>
          <w:sz w:val="24"/>
          <w:szCs w:val="24"/>
        </w:rPr>
        <w:t xml:space="preserve">iz članka 12. ovoga Zakona </w:t>
      </w:r>
      <w:r w:rsidR="000E426C" w:rsidRPr="009C0F84">
        <w:rPr>
          <w:rFonts w:ascii="Times New Roman" w:hAnsi="Times New Roman" w:cs="Times New Roman"/>
          <w:sz w:val="24"/>
          <w:szCs w:val="24"/>
        </w:rPr>
        <w:t>se ne produljuje.</w:t>
      </w:r>
      <w:r w:rsidR="00D44928" w:rsidRPr="009C0F84">
        <w:rPr>
          <w:rFonts w:ascii="Times New Roman" w:hAnsi="Times New Roman" w:cs="Times New Roman"/>
          <w:sz w:val="24"/>
          <w:szCs w:val="24"/>
        </w:rPr>
        <w:t xml:space="preserve"> Nadalje, u</w:t>
      </w:r>
      <w:r w:rsidR="0087461B" w:rsidRPr="009C0F84">
        <w:rPr>
          <w:rFonts w:ascii="Times New Roman" w:hAnsi="Times New Roman" w:cs="Times New Roman"/>
          <w:sz w:val="24"/>
          <w:szCs w:val="24"/>
        </w:rPr>
        <w:t xml:space="preserve"> slučaju zaprimljenog komentara nadležno tijelo mora u najvećoj mogućoj mjeri razmotriti sadržaj komentara i hoće li se predložene intervencije uzeti u obzir za izradu konačnog nacrta teksta propisa. Nadležna tijela ne moraju uzeti u obzir komentar druge države</w:t>
      </w:r>
      <w:r w:rsidR="002E2F22">
        <w:rPr>
          <w:rFonts w:ascii="Times New Roman" w:hAnsi="Times New Roman" w:cs="Times New Roman"/>
          <w:sz w:val="24"/>
          <w:szCs w:val="24"/>
        </w:rPr>
        <w:t xml:space="preserve"> članice</w:t>
      </w:r>
      <w:r w:rsidR="0087461B" w:rsidRPr="009C0F84">
        <w:rPr>
          <w:rFonts w:ascii="Times New Roman" w:hAnsi="Times New Roman" w:cs="Times New Roman"/>
          <w:sz w:val="24"/>
          <w:szCs w:val="24"/>
        </w:rPr>
        <w:t xml:space="preserve"> niti posebno obrazložiti zašto se komentar ne uzima u obzir, ali je preporuka da tijela odgovore na komentare</w:t>
      </w:r>
      <w:r w:rsidR="00F360BB">
        <w:rPr>
          <w:rFonts w:ascii="Times New Roman" w:hAnsi="Times New Roman" w:cs="Times New Roman"/>
          <w:sz w:val="24"/>
          <w:szCs w:val="24"/>
        </w:rPr>
        <w:t>,</w:t>
      </w:r>
      <w:r w:rsidR="0087461B" w:rsidRPr="009C0F84">
        <w:rPr>
          <w:rFonts w:ascii="Times New Roman" w:hAnsi="Times New Roman" w:cs="Times New Roman"/>
          <w:sz w:val="24"/>
          <w:szCs w:val="24"/>
        </w:rPr>
        <w:t xml:space="preserve"> te svoje reakcije dostave u elektroničkom obrascu predviđenom za odgovor na komentar koje se učit</w:t>
      </w:r>
      <w:r w:rsidR="00F360BB">
        <w:rPr>
          <w:rFonts w:ascii="Times New Roman" w:hAnsi="Times New Roman" w:cs="Times New Roman"/>
          <w:sz w:val="24"/>
          <w:szCs w:val="24"/>
        </w:rPr>
        <w:t>ava u Informacijski sustav TRIS. A</w:t>
      </w:r>
      <w:r w:rsidR="0087461B" w:rsidRPr="009C0F84">
        <w:rPr>
          <w:rFonts w:ascii="Times New Roman" w:hAnsi="Times New Roman" w:cs="Times New Roman"/>
          <w:sz w:val="24"/>
          <w:szCs w:val="24"/>
        </w:rPr>
        <w:t>ko se temeljem zaprimljenog komentara uvažava predložena intervencija, preporuka</w:t>
      </w:r>
      <w:r w:rsidR="00B726A2">
        <w:rPr>
          <w:rFonts w:ascii="Times New Roman" w:hAnsi="Times New Roman" w:cs="Times New Roman"/>
          <w:sz w:val="24"/>
          <w:szCs w:val="24"/>
        </w:rPr>
        <w:t xml:space="preserve"> je</w:t>
      </w:r>
      <w:r w:rsidR="0087461B" w:rsidRPr="009C0F84">
        <w:rPr>
          <w:rFonts w:ascii="Times New Roman" w:hAnsi="Times New Roman" w:cs="Times New Roman"/>
          <w:sz w:val="24"/>
          <w:szCs w:val="24"/>
        </w:rPr>
        <w:t xml:space="preserve"> da nadležno tijelo predloži izmjene odredbi koje su druge države</w:t>
      </w:r>
      <w:r w:rsidR="006D3688">
        <w:rPr>
          <w:rFonts w:ascii="Times New Roman" w:hAnsi="Times New Roman" w:cs="Times New Roman"/>
          <w:sz w:val="24"/>
          <w:szCs w:val="24"/>
        </w:rPr>
        <w:t xml:space="preserve"> članice</w:t>
      </w:r>
      <w:r w:rsidR="0087461B" w:rsidRPr="009C0F84">
        <w:rPr>
          <w:rFonts w:ascii="Times New Roman" w:hAnsi="Times New Roman" w:cs="Times New Roman"/>
          <w:sz w:val="24"/>
          <w:szCs w:val="24"/>
        </w:rPr>
        <w:t xml:space="preserve"> komentirale. </w:t>
      </w:r>
    </w:p>
    <w:p w14:paraId="6E1EE5C6" w14:textId="3DBAD35E" w:rsidR="00AA6193" w:rsidRPr="009C0F84" w:rsidRDefault="009C0F84" w:rsidP="009C0F84">
      <w:pPr>
        <w:pStyle w:val="BodyText"/>
        <w:jc w:val="both"/>
        <w:rPr>
          <w:rFonts w:ascii="Times New Roman" w:hAnsi="Times New Roman" w:cs="Times New Roman"/>
          <w:sz w:val="24"/>
          <w:szCs w:val="24"/>
        </w:rPr>
      </w:pPr>
      <w:r w:rsidRPr="009C0F84">
        <w:rPr>
          <w:rFonts w:ascii="Times New Roman" w:hAnsi="Times New Roman" w:cs="Times New Roman"/>
          <w:sz w:val="24"/>
          <w:szCs w:val="24"/>
        </w:rPr>
        <w:t>Č</w:t>
      </w:r>
      <w:r w:rsidR="004118E1" w:rsidRPr="009C0F84">
        <w:rPr>
          <w:rFonts w:ascii="Times New Roman" w:hAnsi="Times New Roman" w:cs="Times New Roman"/>
          <w:sz w:val="24"/>
          <w:szCs w:val="24"/>
        </w:rPr>
        <w:t>lankom</w:t>
      </w:r>
      <w:r w:rsidR="00AA6193" w:rsidRPr="009C0F84">
        <w:rPr>
          <w:rFonts w:ascii="Times New Roman" w:hAnsi="Times New Roman" w:cs="Times New Roman"/>
          <w:sz w:val="24"/>
          <w:szCs w:val="24"/>
        </w:rPr>
        <w:t xml:space="preserve"> </w:t>
      </w:r>
      <w:r w:rsidRPr="009C0F84">
        <w:rPr>
          <w:rFonts w:ascii="Times New Roman" w:hAnsi="Times New Roman" w:cs="Times New Roman"/>
          <w:sz w:val="24"/>
          <w:szCs w:val="24"/>
        </w:rPr>
        <w:t xml:space="preserve">15. </w:t>
      </w:r>
      <w:r w:rsidR="00AA6193" w:rsidRPr="009C0F84">
        <w:rPr>
          <w:rFonts w:ascii="Times New Roman" w:hAnsi="Times New Roman" w:cs="Times New Roman"/>
          <w:sz w:val="24"/>
          <w:szCs w:val="24"/>
        </w:rPr>
        <w:t xml:space="preserve">uređeni </w:t>
      </w:r>
      <w:r w:rsidR="004118E1" w:rsidRPr="009C0F84">
        <w:rPr>
          <w:rFonts w:ascii="Times New Roman" w:hAnsi="Times New Roman" w:cs="Times New Roman"/>
          <w:sz w:val="24"/>
          <w:szCs w:val="24"/>
        </w:rPr>
        <w:t xml:space="preserve">su </w:t>
      </w:r>
      <w:r w:rsidR="00AA6193" w:rsidRPr="009C0F84">
        <w:rPr>
          <w:rFonts w:ascii="Times New Roman" w:hAnsi="Times New Roman" w:cs="Times New Roman"/>
          <w:sz w:val="24"/>
          <w:szCs w:val="24"/>
        </w:rPr>
        <w:t>rokovi mirovanja nacrta tehničkih propisa do šest mjeseci od datuma kada Komisija zaprimi obavijest o notifikaciji te obveze postupanja nadležnog tijela u slučaju zaprimanja detaljnog mišljenja od strane Komisije ili drugih država članica. Detaljno mišljenje produljuje razdoblje mirovanja</w:t>
      </w:r>
      <w:r w:rsidR="001E438D" w:rsidRPr="009C0F84">
        <w:rPr>
          <w:rFonts w:ascii="Times New Roman" w:hAnsi="Times New Roman" w:cs="Times New Roman"/>
          <w:sz w:val="24"/>
          <w:szCs w:val="24"/>
        </w:rPr>
        <w:t xml:space="preserve"> iz članka 12. ovoga Zakona</w:t>
      </w:r>
      <w:r w:rsidR="00AA6193" w:rsidRPr="009C0F84">
        <w:rPr>
          <w:rFonts w:ascii="Times New Roman" w:hAnsi="Times New Roman" w:cs="Times New Roman"/>
          <w:sz w:val="24"/>
          <w:szCs w:val="24"/>
        </w:rPr>
        <w:t xml:space="preserve"> na dodatna tri mjeseca (ili jedan mjesec u slučaju dobrovoljnih sporazuma ili propisa vezanih uz usluge</w:t>
      </w:r>
      <w:r w:rsidR="003535F7" w:rsidRPr="009C0F84">
        <w:rPr>
          <w:rFonts w:ascii="Times New Roman" w:hAnsi="Times New Roman" w:cs="Times New Roman"/>
          <w:sz w:val="24"/>
          <w:szCs w:val="24"/>
        </w:rPr>
        <w:t xml:space="preserve"> informacijskog društva</w:t>
      </w:r>
      <w:r w:rsidR="00AA6193" w:rsidRPr="009C0F84">
        <w:rPr>
          <w:rFonts w:ascii="Times New Roman" w:hAnsi="Times New Roman" w:cs="Times New Roman"/>
          <w:sz w:val="24"/>
          <w:szCs w:val="24"/>
        </w:rPr>
        <w:t xml:space="preserve">). U slučaju zaprimanja istoga nadležno tijelo mora odgovoriti i detaljno razmotriti sadržaj detaljnog mišljenja. Nadležno tijelo mora argumentirati zašto </w:t>
      </w:r>
      <w:r w:rsidR="00900DB8" w:rsidRPr="009C0F84">
        <w:rPr>
          <w:rFonts w:ascii="Times New Roman" w:hAnsi="Times New Roman" w:cs="Times New Roman"/>
          <w:sz w:val="24"/>
          <w:szCs w:val="24"/>
        </w:rPr>
        <w:t xml:space="preserve">se </w:t>
      </w:r>
      <w:r w:rsidR="00AA6193" w:rsidRPr="009C0F84">
        <w:rPr>
          <w:rFonts w:ascii="Times New Roman" w:hAnsi="Times New Roman" w:cs="Times New Roman"/>
          <w:sz w:val="24"/>
          <w:szCs w:val="24"/>
        </w:rPr>
        <w:t xml:space="preserve">odredbe koje se navode u detaljnom mišljenju kao sporne ne trebaju mijenjati detaljno navodeći razloge. Ako se prihvaćaju primjedbe navedene u detaljnom mišljenju, nadležno tijelo mora tekst predloženih </w:t>
      </w:r>
      <w:r w:rsidR="00AA6193" w:rsidRPr="009C0F84">
        <w:rPr>
          <w:rFonts w:ascii="Times New Roman" w:hAnsi="Times New Roman" w:cs="Times New Roman"/>
          <w:sz w:val="24"/>
          <w:szCs w:val="24"/>
        </w:rPr>
        <w:lastRenderedPageBreak/>
        <w:t>izmjena spornih odredbi dostaviti kao odgovor na detaljno mišljenje u elektroničkom obrascu koji se učitava u Informacijski sustav TRIS. Predloženim izmjenama se mora garantirati da novi tekst odredbi neće predstavljati prepreke slobodnom kretanju robe nakon stupanja na snagu</w:t>
      </w:r>
      <w:r w:rsidR="00FC3114">
        <w:rPr>
          <w:rFonts w:ascii="Times New Roman" w:hAnsi="Times New Roman" w:cs="Times New Roman"/>
          <w:sz w:val="24"/>
          <w:szCs w:val="24"/>
        </w:rPr>
        <w:t xml:space="preserve"> istog</w:t>
      </w:r>
      <w:r w:rsidR="00AA6193" w:rsidRPr="009C0F84">
        <w:rPr>
          <w:rFonts w:ascii="Times New Roman" w:hAnsi="Times New Roman" w:cs="Times New Roman"/>
          <w:sz w:val="24"/>
          <w:szCs w:val="24"/>
        </w:rPr>
        <w:t>.</w:t>
      </w:r>
    </w:p>
    <w:p w14:paraId="43393AEB" w14:textId="77777777" w:rsidR="00AA6193" w:rsidRPr="000514E7" w:rsidRDefault="00AA6193">
      <w:pPr>
        <w:pStyle w:val="BodyText"/>
        <w:spacing w:line="260" w:lineRule="atLeast"/>
        <w:jc w:val="both"/>
        <w:rPr>
          <w:rFonts w:ascii="Times New Roman" w:eastAsia="Times New Roman" w:hAnsi="Times New Roman" w:cs="Times New Roman"/>
          <w:sz w:val="24"/>
          <w:szCs w:val="24"/>
          <w:lang w:eastAsia="hr-HR"/>
        </w:rPr>
      </w:pPr>
    </w:p>
    <w:p w14:paraId="29B6C822" w14:textId="72B6DF7C" w:rsidR="002E449D" w:rsidRPr="000514E7" w:rsidRDefault="00DD626A">
      <w:pPr>
        <w:pStyle w:val="BodyText"/>
        <w:spacing w:line="260" w:lineRule="atLeast"/>
        <w:jc w:val="both"/>
        <w:rPr>
          <w:rFonts w:ascii="Times New Roman" w:eastAsia="Times New Roman" w:hAnsi="Times New Roman" w:cs="Times New Roman"/>
          <w:sz w:val="24"/>
          <w:szCs w:val="24"/>
          <w:lang w:eastAsia="hr-HR"/>
        </w:rPr>
      </w:pPr>
      <w:r w:rsidRPr="000514E7">
        <w:rPr>
          <w:rFonts w:ascii="Times New Roman" w:hAnsi="Times New Roman" w:cs="Times New Roman"/>
          <w:b/>
          <w:sz w:val="24"/>
          <w:szCs w:val="24"/>
        </w:rPr>
        <w:t>Uz članak</w:t>
      </w:r>
      <w:r w:rsidR="00081771" w:rsidRPr="000514E7">
        <w:rPr>
          <w:rFonts w:ascii="Times New Roman" w:hAnsi="Times New Roman" w:cs="Times New Roman"/>
          <w:b/>
          <w:sz w:val="24"/>
          <w:szCs w:val="24"/>
        </w:rPr>
        <w:t xml:space="preserve"> 16.</w:t>
      </w:r>
    </w:p>
    <w:p w14:paraId="6C6DDFCF" w14:textId="0D616848" w:rsidR="00C83255" w:rsidRPr="000514E7" w:rsidRDefault="00C83255" w:rsidP="00725142">
      <w:pPr>
        <w:jc w:val="both"/>
        <w:rPr>
          <w:rFonts w:ascii="Times New Roman" w:hAnsi="Times New Roman" w:cs="Times New Roman"/>
          <w:sz w:val="24"/>
          <w:szCs w:val="24"/>
        </w:rPr>
      </w:pPr>
      <w:r w:rsidRPr="000514E7">
        <w:rPr>
          <w:rFonts w:ascii="Times New Roman" w:hAnsi="Times New Roman" w:cs="Times New Roman"/>
          <w:sz w:val="24"/>
          <w:szCs w:val="24"/>
        </w:rPr>
        <w:t>Ovim člankom uređuje se obveza odgode usvajanja tehničkog propisa (osim propisa vezanog za usluge</w:t>
      </w:r>
      <w:r w:rsidR="00725142" w:rsidRPr="000514E7">
        <w:rPr>
          <w:rFonts w:ascii="Times New Roman" w:hAnsi="Times New Roman" w:cs="Times New Roman"/>
          <w:sz w:val="24"/>
          <w:szCs w:val="24"/>
        </w:rPr>
        <w:t xml:space="preserve"> informacijskog društva</w:t>
      </w:r>
      <w:r w:rsidRPr="000514E7">
        <w:rPr>
          <w:rFonts w:ascii="Times New Roman" w:hAnsi="Times New Roman" w:cs="Times New Roman"/>
          <w:sz w:val="24"/>
          <w:szCs w:val="24"/>
        </w:rPr>
        <w:t xml:space="preserve">) </w:t>
      </w:r>
      <w:r w:rsidR="00725142" w:rsidRPr="000514E7">
        <w:rPr>
          <w:rFonts w:ascii="Times New Roman" w:hAnsi="Times New Roman" w:cs="Times New Roman"/>
          <w:sz w:val="24"/>
          <w:szCs w:val="24"/>
        </w:rPr>
        <w:t xml:space="preserve">za </w:t>
      </w:r>
      <w:r w:rsidRPr="000514E7">
        <w:rPr>
          <w:rFonts w:ascii="Times New Roman" w:hAnsi="Times New Roman" w:cs="Times New Roman"/>
          <w:sz w:val="24"/>
          <w:szCs w:val="24"/>
        </w:rPr>
        <w:t>12 mjeseci ako Komisija iz određenih razloga odluči</w:t>
      </w:r>
      <w:r w:rsidR="00725142" w:rsidRPr="000514E7">
        <w:rPr>
          <w:rFonts w:ascii="Times New Roman" w:hAnsi="Times New Roman" w:cs="Times New Roman"/>
          <w:sz w:val="24"/>
          <w:szCs w:val="24"/>
        </w:rPr>
        <w:t xml:space="preserve"> da</w:t>
      </w:r>
      <w:r w:rsidRPr="000514E7">
        <w:rPr>
          <w:rFonts w:ascii="Times New Roman" w:hAnsi="Times New Roman" w:cs="Times New Roman"/>
          <w:sz w:val="24"/>
          <w:szCs w:val="24"/>
        </w:rPr>
        <w:t xml:space="preserve"> za područje koje uređuje tehnički propis treba donijeti direktivu, uredbu ili odluku na razini Europske unije. Razdoblje mirovanja se produžuje na osamnaest mjeseci, ako Vijeće EU-a usvoji stajalište</w:t>
      </w:r>
      <w:r w:rsidR="009B6DDF">
        <w:rPr>
          <w:rFonts w:ascii="Times New Roman" w:hAnsi="Times New Roman" w:cs="Times New Roman"/>
          <w:sz w:val="24"/>
          <w:szCs w:val="24"/>
        </w:rPr>
        <w:t xml:space="preserve"> u prvom čitanju</w:t>
      </w:r>
      <w:r w:rsidRPr="000514E7">
        <w:rPr>
          <w:rFonts w:ascii="Times New Roman" w:hAnsi="Times New Roman" w:cs="Times New Roman"/>
          <w:sz w:val="24"/>
          <w:szCs w:val="24"/>
        </w:rPr>
        <w:t xml:space="preserve"> tijekom razdoblja mirovanja od 12 mjeseci. </w:t>
      </w:r>
    </w:p>
    <w:p w14:paraId="5A21C96D" w14:textId="77777777" w:rsidR="009C0F84" w:rsidRDefault="009C0F84">
      <w:pPr>
        <w:pStyle w:val="BodyText"/>
        <w:spacing w:line="260" w:lineRule="atLeast"/>
        <w:jc w:val="both"/>
        <w:rPr>
          <w:rFonts w:ascii="Times New Roman;Arial" w:hAnsi="Times New Roman;Arial"/>
          <w:b/>
          <w:sz w:val="24"/>
        </w:rPr>
      </w:pPr>
    </w:p>
    <w:p w14:paraId="0240578A" w14:textId="68532E3D" w:rsidR="002E449D" w:rsidRPr="000514E7" w:rsidRDefault="00DD626A">
      <w:pPr>
        <w:pStyle w:val="BodyText"/>
        <w:spacing w:line="260" w:lineRule="atLeast"/>
        <w:jc w:val="both"/>
        <w:rPr>
          <w:rFonts w:ascii="Times New Roman" w:eastAsia="Times New Roman" w:hAnsi="Times New Roman" w:cs="Times New Roman"/>
          <w:sz w:val="24"/>
          <w:szCs w:val="24"/>
          <w:lang w:eastAsia="hr-HR"/>
        </w:rPr>
      </w:pPr>
      <w:r w:rsidRPr="000514E7">
        <w:rPr>
          <w:rFonts w:ascii="Times New Roman" w:hAnsi="Times New Roman" w:cs="Times New Roman"/>
          <w:b/>
          <w:sz w:val="24"/>
          <w:szCs w:val="24"/>
        </w:rPr>
        <w:t>Uz članak</w:t>
      </w:r>
      <w:r w:rsidR="00081771" w:rsidRPr="000514E7">
        <w:rPr>
          <w:rFonts w:ascii="Times New Roman" w:hAnsi="Times New Roman" w:cs="Times New Roman"/>
          <w:b/>
          <w:sz w:val="24"/>
          <w:szCs w:val="24"/>
        </w:rPr>
        <w:t xml:space="preserve"> 17.</w:t>
      </w:r>
    </w:p>
    <w:p w14:paraId="7CBE2A09" w14:textId="7ADD9AD5" w:rsidR="00C83255" w:rsidRPr="000514E7" w:rsidRDefault="008E3DCE" w:rsidP="008E3DCE">
      <w:pPr>
        <w:jc w:val="both"/>
        <w:rPr>
          <w:rFonts w:ascii="Times New Roman" w:hAnsi="Times New Roman" w:cs="Times New Roman"/>
          <w:sz w:val="24"/>
          <w:szCs w:val="24"/>
        </w:rPr>
      </w:pPr>
      <w:r w:rsidRPr="000514E7">
        <w:rPr>
          <w:rFonts w:ascii="Times New Roman" w:hAnsi="Times New Roman" w:cs="Times New Roman"/>
          <w:sz w:val="24"/>
          <w:szCs w:val="24"/>
        </w:rPr>
        <w:t>Ovim č</w:t>
      </w:r>
      <w:r w:rsidR="00C83255" w:rsidRPr="000514E7">
        <w:rPr>
          <w:rFonts w:ascii="Times New Roman" w:hAnsi="Times New Roman" w:cs="Times New Roman"/>
          <w:sz w:val="24"/>
          <w:szCs w:val="24"/>
        </w:rPr>
        <w:t>lank</w:t>
      </w:r>
      <w:r w:rsidRPr="000514E7">
        <w:rPr>
          <w:rFonts w:ascii="Times New Roman" w:hAnsi="Times New Roman" w:cs="Times New Roman"/>
          <w:sz w:val="24"/>
          <w:szCs w:val="24"/>
        </w:rPr>
        <w:t xml:space="preserve">om </w:t>
      </w:r>
      <w:r w:rsidR="00C83255" w:rsidRPr="000514E7">
        <w:rPr>
          <w:rFonts w:ascii="Times New Roman" w:hAnsi="Times New Roman" w:cs="Times New Roman"/>
          <w:sz w:val="24"/>
          <w:szCs w:val="24"/>
        </w:rPr>
        <w:t xml:space="preserve">utvrđuje </w:t>
      </w:r>
      <w:r w:rsidRPr="000514E7">
        <w:rPr>
          <w:rFonts w:ascii="Times New Roman" w:hAnsi="Times New Roman" w:cs="Times New Roman"/>
          <w:sz w:val="24"/>
          <w:szCs w:val="24"/>
        </w:rPr>
        <w:t xml:space="preserve">se </w:t>
      </w:r>
      <w:r w:rsidR="00C83255" w:rsidRPr="000514E7">
        <w:rPr>
          <w:rFonts w:ascii="Times New Roman" w:hAnsi="Times New Roman" w:cs="Times New Roman"/>
          <w:sz w:val="24"/>
          <w:szCs w:val="24"/>
        </w:rPr>
        <w:t>način obrade i distribucije notificiranih nacrta tehničkih propisa drugih država članica i država članica Europskog udruženja za slobodnu trgovinu (EFTA) koje su potpisnice Sporazuma o Europskom gospodarskom prostoru (EGP) te Švicarske i Turske, obvezu praćenja i analize istih od strane nadležnih tijela i način sudjelovanja nadležnih tijela i predstavnika poslovne zajednice i zainteresirane javnosti u postupcima notifikacije nacrta propisa drugih država članica. Nacrt tehničkog propisa se uz za to predviđeni elektronički obrazac dostavlja putem Informacijskog sustava TRIS, te nakon automatski generiranog broja notifikacije Središnjica za TRIS prosljeđuje o tome</w:t>
      </w:r>
      <w:r w:rsidR="00DE3CC7">
        <w:rPr>
          <w:rFonts w:ascii="Times New Roman" w:hAnsi="Times New Roman" w:cs="Times New Roman"/>
          <w:sz w:val="24"/>
          <w:szCs w:val="24"/>
        </w:rPr>
        <w:t xml:space="preserve"> informaciju nadležnom tijelu Republike Hrvatske</w:t>
      </w:r>
      <w:r w:rsidR="002C3652">
        <w:rPr>
          <w:rFonts w:ascii="Times New Roman" w:hAnsi="Times New Roman" w:cs="Times New Roman"/>
          <w:sz w:val="24"/>
          <w:szCs w:val="24"/>
        </w:rPr>
        <w:t xml:space="preserve"> </w:t>
      </w:r>
      <w:r w:rsidR="00C83255" w:rsidRPr="000514E7">
        <w:rPr>
          <w:rFonts w:ascii="Times New Roman" w:hAnsi="Times New Roman" w:cs="Times New Roman"/>
          <w:sz w:val="24"/>
          <w:szCs w:val="24"/>
        </w:rPr>
        <w:t xml:space="preserve">koje je odgovorno za upravno područje koje notificirani propis druge države uređuje. </w:t>
      </w:r>
    </w:p>
    <w:p w14:paraId="2CF4DE62" w14:textId="77777777" w:rsidR="009C0F84" w:rsidRPr="000514E7" w:rsidRDefault="009C0F84">
      <w:pPr>
        <w:pStyle w:val="BodyText"/>
        <w:spacing w:line="260" w:lineRule="atLeast"/>
        <w:jc w:val="both"/>
        <w:rPr>
          <w:rFonts w:ascii="Times New Roman" w:hAnsi="Times New Roman" w:cs="Times New Roman"/>
          <w:b/>
          <w:sz w:val="24"/>
          <w:szCs w:val="24"/>
        </w:rPr>
      </w:pPr>
    </w:p>
    <w:p w14:paraId="4B4071F8" w14:textId="78B75997" w:rsidR="002E449D" w:rsidRPr="000514E7" w:rsidRDefault="002039B2">
      <w:pPr>
        <w:pStyle w:val="BodyText"/>
        <w:spacing w:line="260" w:lineRule="atLeast"/>
        <w:jc w:val="both"/>
        <w:rPr>
          <w:rFonts w:ascii="Times New Roman" w:eastAsia="Times New Roman" w:hAnsi="Times New Roman" w:cs="Times New Roman"/>
          <w:sz w:val="24"/>
          <w:szCs w:val="24"/>
          <w:lang w:eastAsia="hr-HR"/>
        </w:rPr>
      </w:pPr>
      <w:r w:rsidRPr="000514E7">
        <w:rPr>
          <w:rFonts w:ascii="Times New Roman" w:hAnsi="Times New Roman" w:cs="Times New Roman"/>
          <w:b/>
          <w:sz w:val="24"/>
          <w:szCs w:val="24"/>
        </w:rPr>
        <w:t>Uz članak</w:t>
      </w:r>
      <w:r w:rsidR="00081771" w:rsidRPr="000514E7">
        <w:rPr>
          <w:rFonts w:ascii="Times New Roman" w:hAnsi="Times New Roman" w:cs="Times New Roman"/>
          <w:b/>
          <w:sz w:val="24"/>
          <w:szCs w:val="24"/>
        </w:rPr>
        <w:t xml:space="preserve"> 18.</w:t>
      </w:r>
    </w:p>
    <w:p w14:paraId="1E6E305C" w14:textId="652ED604" w:rsidR="00C83255" w:rsidRPr="000514E7" w:rsidRDefault="00C83255" w:rsidP="00436F86">
      <w:pPr>
        <w:jc w:val="both"/>
        <w:rPr>
          <w:rFonts w:ascii="Times New Roman" w:hAnsi="Times New Roman" w:cs="Times New Roman"/>
          <w:sz w:val="24"/>
          <w:szCs w:val="24"/>
        </w:rPr>
      </w:pPr>
      <w:r w:rsidRPr="000514E7">
        <w:rPr>
          <w:rFonts w:ascii="Times New Roman" w:hAnsi="Times New Roman" w:cs="Times New Roman"/>
          <w:sz w:val="24"/>
          <w:szCs w:val="24"/>
        </w:rPr>
        <w:t xml:space="preserve">Ovim člankom </w:t>
      </w:r>
      <w:r w:rsidR="004330FC" w:rsidRPr="000514E7">
        <w:rPr>
          <w:rFonts w:ascii="Times New Roman" w:hAnsi="Times New Roman" w:cs="Times New Roman"/>
          <w:sz w:val="24"/>
          <w:szCs w:val="24"/>
        </w:rPr>
        <w:t>se propisuje da se</w:t>
      </w:r>
      <w:r w:rsidRPr="000514E7">
        <w:rPr>
          <w:rFonts w:ascii="Times New Roman" w:hAnsi="Times New Roman" w:cs="Times New Roman"/>
          <w:sz w:val="24"/>
          <w:szCs w:val="24"/>
        </w:rPr>
        <w:t xml:space="preserve"> obv</w:t>
      </w:r>
      <w:r w:rsidR="004330FC" w:rsidRPr="000514E7">
        <w:rPr>
          <w:rFonts w:ascii="Times New Roman" w:hAnsi="Times New Roman" w:cs="Times New Roman"/>
          <w:sz w:val="24"/>
          <w:szCs w:val="24"/>
        </w:rPr>
        <w:t>eza</w:t>
      </w:r>
      <w:r w:rsidRPr="000514E7">
        <w:rPr>
          <w:rFonts w:ascii="Times New Roman" w:hAnsi="Times New Roman" w:cs="Times New Roman"/>
          <w:sz w:val="24"/>
          <w:szCs w:val="24"/>
        </w:rPr>
        <w:t xml:space="preserve"> upućivanja nacrta tehničkih propisa u postupak notifikacije </w:t>
      </w:r>
      <w:r w:rsidR="004330FC" w:rsidRPr="000514E7">
        <w:rPr>
          <w:rFonts w:ascii="Times New Roman" w:hAnsi="Times New Roman" w:cs="Times New Roman"/>
          <w:sz w:val="24"/>
          <w:szCs w:val="24"/>
        </w:rPr>
        <w:t xml:space="preserve">ne primjenjuje </w:t>
      </w:r>
      <w:r w:rsidRPr="000514E7">
        <w:rPr>
          <w:rFonts w:ascii="Times New Roman" w:hAnsi="Times New Roman" w:cs="Times New Roman"/>
          <w:sz w:val="24"/>
          <w:szCs w:val="24"/>
        </w:rPr>
        <w:t>ako se propisi usklađuju s obvezujućim zakonodavstvom Europske unije, međunarodnim sporazumima, ako se provode odluke Suda Europske Unije, ili ako Komisija to zahtjeva</w:t>
      </w:r>
      <w:r w:rsidR="00BF65C1">
        <w:rPr>
          <w:rFonts w:ascii="Times New Roman" w:hAnsi="Times New Roman" w:cs="Times New Roman"/>
          <w:sz w:val="24"/>
          <w:szCs w:val="24"/>
        </w:rPr>
        <w:t>,</w:t>
      </w:r>
      <w:r w:rsidRPr="000514E7">
        <w:rPr>
          <w:rFonts w:ascii="Times New Roman" w:hAnsi="Times New Roman" w:cs="Times New Roman"/>
          <w:sz w:val="24"/>
          <w:szCs w:val="24"/>
        </w:rPr>
        <w:t xml:space="preserve"> te ako je riječ o pravilima koja se odnose na usluge, slobodnom pružanju usluga ili slobodi poslovnog nastana pružatelja usluga. </w:t>
      </w:r>
    </w:p>
    <w:p w14:paraId="6973B18B" w14:textId="77777777" w:rsidR="009C0F84" w:rsidRPr="000514E7" w:rsidRDefault="009C0F84">
      <w:pPr>
        <w:pStyle w:val="BodyText"/>
        <w:spacing w:line="260" w:lineRule="atLeast"/>
        <w:jc w:val="both"/>
        <w:rPr>
          <w:rFonts w:ascii="Times New Roman" w:hAnsi="Times New Roman" w:cs="Times New Roman"/>
          <w:b/>
          <w:sz w:val="24"/>
          <w:szCs w:val="24"/>
        </w:rPr>
      </w:pPr>
    </w:p>
    <w:p w14:paraId="5E948C5C" w14:textId="75A22BB5" w:rsidR="002E449D" w:rsidRPr="000514E7" w:rsidRDefault="002039B2">
      <w:pPr>
        <w:pStyle w:val="BodyText"/>
        <w:spacing w:line="260" w:lineRule="atLeast"/>
        <w:jc w:val="both"/>
        <w:rPr>
          <w:rFonts w:ascii="Times New Roman" w:eastAsia="Times New Roman" w:hAnsi="Times New Roman" w:cs="Times New Roman"/>
          <w:sz w:val="24"/>
          <w:szCs w:val="24"/>
          <w:lang w:eastAsia="hr-HR"/>
        </w:rPr>
      </w:pPr>
      <w:r w:rsidRPr="000514E7">
        <w:rPr>
          <w:rFonts w:ascii="Times New Roman" w:hAnsi="Times New Roman" w:cs="Times New Roman"/>
          <w:b/>
          <w:sz w:val="24"/>
          <w:szCs w:val="24"/>
        </w:rPr>
        <w:t>Uz članak</w:t>
      </w:r>
      <w:r w:rsidR="00081771" w:rsidRPr="000514E7">
        <w:rPr>
          <w:rFonts w:ascii="Times New Roman" w:hAnsi="Times New Roman" w:cs="Times New Roman"/>
          <w:b/>
          <w:sz w:val="24"/>
          <w:szCs w:val="24"/>
        </w:rPr>
        <w:t xml:space="preserve"> 19.</w:t>
      </w:r>
    </w:p>
    <w:p w14:paraId="02D02F69" w14:textId="1AFD81B7" w:rsidR="00C83255" w:rsidRDefault="00C83255" w:rsidP="00DA2724">
      <w:pPr>
        <w:spacing w:line="276" w:lineRule="auto"/>
        <w:jc w:val="both"/>
        <w:rPr>
          <w:rFonts w:ascii="Times New Roman" w:hAnsi="Times New Roman" w:cs="Times New Roman"/>
          <w:sz w:val="24"/>
          <w:szCs w:val="24"/>
        </w:rPr>
      </w:pPr>
      <w:r w:rsidRPr="000514E7">
        <w:rPr>
          <w:rFonts w:ascii="Times New Roman" w:hAnsi="Times New Roman" w:cs="Times New Roman"/>
          <w:sz w:val="24"/>
          <w:szCs w:val="24"/>
        </w:rPr>
        <w:t xml:space="preserve">Ovim </w:t>
      </w:r>
      <w:r w:rsidR="004330FC" w:rsidRPr="000514E7">
        <w:rPr>
          <w:rFonts w:ascii="Times New Roman" w:hAnsi="Times New Roman" w:cs="Times New Roman"/>
          <w:sz w:val="24"/>
          <w:szCs w:val="24"/>
        </w:rPr>
        <w:t xml:space="preserve">se člankom </w:t>
      </w:r>
      <w:r w:rsidRPr="000514E7">
        <w:rPr>
          <w:rFonts w:ascii="Times New Roman" w:hAnsi="Times New Roman" w:cs="Times New Roman"/>
          <w:sz w:val="24"/>
          <w:szCs w:val="24"/>
        </w:rPr>
        <w:t xml:space="preserve">uređuje obveza izrade i objave godišnjeg Popisa planiranih notifikacija. Nadležna tijela dužna su na zahtjev Središnjice za TRIS dostaviti očitovanja o planiranom donošenju tehničkih propisa koji su predmet notifikacije uređene ovim Zakonom. Popis planiranih notifikacija se objavljuje na internetskih stranicama </w:t>
      </w:r>
      <w:r w:rsidR="00F73EAD">
        <w:rPr>
          <w:rFonts w:ascii="Times New Roman" w:hAnsi="Times New Roman" w:cs="Times New Roman"/>
          <w:sz w:val="24"/>
          <w:szCs w:val="24"/>
        </w:rPr>
        <w:t>tijela državne uprave</w:t>
      </w:r>
      <w:r w:rsidRPr="000514E7">
        <w:rPr>
          <w:rFonts w:ascii="Times New Roman" w:hAnsi="Times New Roman" w:cs="Times New Roman"/>
          <w:sz w:val="24"/>
          <w:szCs w:val="24"/>
        </w:rPr>
        <w:t xml:space="preserve"> nadležnog za gospodarstvo.</w:t>
      </w:r>
    </w:p>
    <w:p w14:paraId="61DEC253" w14:textId="61421656" w:rsidR="000E04C3" w:rsidRDefault="000E04C3" w:rsidP="000514E7">
      <w:pPr>
        <w:pStyle w:val="BodyText"/>
        <w:spacing w:line="260" w:lineRule="atLeast"/>
        <w:jc w:val="both"/>
        <w:rPr>
          <w:rFonts w:ascii="Times New Roman" w:hAnsi="Times New Roman" w:cs="Times New Roman"/>
          <w:b/>
          <w:sz w:val="24"/>
          <w:szCs w:val="24"/>
        </w:rPr>
      </w:pPr>
    </w:p>
    <w:p w14:paraId="23D1A483" w14:textId="24A9A69A" w:rsidR="00E70698" w:rsidRPr="00F64BA0" w:rsidRDefault="00E70698" w:rsidP="000514E7">
      <w:pPr>
        <w:pStyle w:val="BodyText"/>
        <w:spacing w:line="260" w:lineRule="atLeast"/>
        <w:jc w:val="both"/>
        <w:rPr>
          <w:rFonts w:ascii="Times New Roman" w:hAnsi="Times New Roman" w:cs="Times New Roman"/>
          <w:b/>
          <w:sz w:val="24"/>
          <w:szCs w:val="24"/>
        </w:rPr>
      </w:pPr>
      <w:r w:rsidRPr="00F64BA0">
        <w:rPr>
          <w:rFonts w:ascii="Times New Roman" w:hAnsi="Times New Roman" w:cs="Times New Roman"/>
          <w:b/>
          <w:sz w:val="24"/>
          <w:szCs w:val="24"/>
        </w:rPr>
        <w:t>Uz članak 20.</w:t>
      </w:r>
    </w:p>
    <w:p w14:paraId="5724A5B8" w14:textId="447A1095" w:rsidR="00E70698" w:rsidRDefault="00E70698" w:rsidP="00320A19">
      <w:pPr>
        <w:spacing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člankom propisuje se da </w:t>
      </w:r>
      <w:r w:rsidR="00F64BA0">
        <w:rPr>
          <w:rFonts w:ascii="Times New Roman" w:eastAsia="Times New Roman" w:hAnsi="Times New Roman" w:cs="Times New Roman"/>
          <w:sz w:val="24"/>
          <w:szCs w:val="24"/>
          <w:lang w:eastAsia="hr-HR"/>
        </w:rPr>
        <w:t xml:space="preserve">će </w:t>
      </w:r>
      <w:r>
        <w:rPr>
          <w:rFonts w:ascii="Times New Roman" w:eastAsia="Times New Roman" w:hAnsi="Times New Roman" w:cs="Times New Roman"/>
          <w:sz w:val="24"/>
          <w:szCs w:val="24"/>
          <w:lang w:eastAsia="hr-HR"/>
        </w:rPr>
        <w:t xml:space="preserve">se postupci notifikacije koji su započeti po Uredbi o postupku službenog obavješćivanja o tehničkim propisima i propisima o uslugama informacijskog </w:t>
      </w:r>
      <w:r>
        <w:rPr>
          <w:rFonts w:ascii="Times New Roman" w:eastAsia="Times New Roman" w:hAnsi="Times New Roman" w:cs="Times New Roman"/>
          <w:sz w:val="24"/>
          <w:szCs w:val="24"/>
          <w:lang w:eastAsia="hr-HR"/>
        </w:rPr>
        <w:lastRenderedPageBreak/>
        <w:t>društva („Narodne novine“, broj 105/2015) do dana stupanja na snagu ovoga Zakona dovršit</w:t>
      </w:r>
      <w:r w:rsidR="00F64BA0">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prema odredbama te Uredbe.</w:t>
      </w:r>
    </w:p>
    <w:p w14:paraId="4A4FF0E5" w14:textId="77777777" w:rsidR="0050513F" w:rsidRDefault="0050513F" w:rsidP="000514E7">
      <w:pPr>
        <w:pStyle w:val="BodyText"/>
        <w:spacing w:line="260" w:lineRule="atLeast"/>
        <w:jc w:val="both"/>
        <w:rPr>
          <w:rFonts w:ascii="Times New Roman" w:hAnsi="Times New Roman" w:cs="Times New Roman"/>
          <w:b/>
          <w:sz w:val="24"/>
          <w:szCs w:val="24"/>
        </w:rPr>
      </w:pPr>
    </w:p>
    <w:p w14:paraId="4CABB6B8" w14:textId="32538CDE" w:rsidR="002E449D" w:rsidRPr="000514E7" w:rsidRDefault="002039B2" w:rsidP="000514E7">
      <w:pPr>
        <w:pStyle w:val="BodyText"/>
        <w:spacing w:line="260" w:lineRule="atLeast"/>
        <w:jc w:val="both"/>
        <w:rPr>
          <w:rFonts w:ascii="Times New Roman" w:eastAsia="Times New Roman" w:hAnsi="Times New Roman" w:cs="Times New Roman"/>
          <w:sz w:val="24"/>
          <w:szCs w:val="24"/>
          <w:lang w:eastAsia="hr-HR"/>
        </w:rPr>
      </w:pPr>
      <w:r w:rsidRPr="000514E7">
        <w:rPr>
          <w:rFonts w:ascii="Times New Roman" w:hAnsi="Times New Roman" w:cs="Times New Roman"/>
          <w:b/>
          <w:sz w:val="24"/>
          <w:szCs w:val="24"/>
        </w:rPr>
        <w:t>Uz članak</w:t>
      </w:r>
      <w:r w:rsidR="00081771" w:rsidRPr="000514E7">
        <w:rPr>
          <w:rFonts w:ascii="Times New Roman" w:hAnsi="Times New Roman" w:cs="Times New Roman"/>
          <w:b/>
          <w:sz w:val="24"/>
          <w:szCs w:val="24"/>
        </w:rPr>
        <w:t xml:space="preserve"> 2</w:t>
      </w:r>
      <w:r w:rsidR="00E70698">
        <w:rPr>
          <w:rFonts w:ascii="Times New Roman" w:hAnsi="Times New Roman" w:cs="Times New Roman"/>
          <w:b/>
          <w:sz w:val="24"/>
          <w:szCs w:val="24"/>
        </w:rPr>
        <w:t>1</w:t>
      </w:r>
      <w:r w:rsidR="00081771" w:rsidRPr="000514E7">
        <w:rPr>
          <w:rFonts w:ascii="Times New Roman" w:hAnsi="Times New Roman" w:cs="Times New Roman"/>
          <w:b/>
          <w:sz w:val="24"/>
          <w:szCs w:val="24"/>
        </w:rPr>
        <w:t>.</w:t>
      </w:r>
    </w:p>
    <w:p w14:paraId="121205F0" w14:textId="659C63D7" w:rsidR="00C83255" w:rsidRPr="000514E7" w:rsidRDefault="00C83255" w:rsidP="000514E7">
      <w:pPr>
        <w:jc w:val="both"/>
        <w:rPr>
          <w:rFonts w:ascii="Times New Roman" w:hAnsi="Times New Roman" w:cs="Times New Roman"/>
          <w:sz w:val="24"/>
          <w:szCs w:val="24"/>
        </w:rPr>
      </w:pPr>
      <w:r w:rsidRPr="000514E7">
        <w:rPr>
          <w:rFonts w:ascii="Times New Roman" w:hAnsi="Times New Roman" w:cs="Times New Roman"/>
          <w:sz w:val="24"/>
          <w:szCs w:val="24"/>
        </w:rPr>
        <w:t xml:space="preserve">Ovim člankom </w:t>
      </w:r>
      <w:r w:rsidR="00A42357" w:rsidRPr="000514E7">
        <w:rPr>
          <w:rFonts w:ascii="Times New Roman" w:hAnsi="Times New Roman" w:cs="Times New Roman"/>
          <w:sz w:val="24"/>
          <w:szCs w:val="24"/>
        </w:rPr>
        <w:t>propisuje se prestanak važenja Uredbe</w:t>
      </w:r>
      <w:r w:rsidRPr="000514E7">
        <w:rPr>
          <w:rFonts w:ascii="Times New Roman" w:hAnsi="Times New Roman" w:cs="Times New Roman"/>
          <w:sz w:val="24"/>
          <w:szCs w:val="24"/>
        </w:rPr>
        <w:t xml:space="preserve"> o postupku službenog obavješćivanja o tehničkim propisima i propisima o uslugama informacijskog društva (</w:t>
      </w:r>
      <w:r w:rsidR="00F73EAD">
        <w:rPr>
          <w:rFonts w:ascii="Times New Roman" w:hAnsi="Times New Roman" w:cs="Times New Roman"/>
          <w:sz w:val="24"/>
          <w:szCs w:val="24"/>
        </w:rPr>
        <w:t>„Narodne novine“, broj 105/2015</w:t>
      </w:r>
      <w:r w:rsidRPr="000514E7">
        <w:rPr>
          <w:rFonts w:ascii="Times New Roman" w:hAnsi="Times New Roman" w:cs="Times New Roman"/>
          <w:sz w:val="24"/>
          <w:szCs w:val="24"/>
        </w:rPr>
        <w:t>).</w:t>
      </w:r>
    </w:p>
    <w:p w14:paraId="0B46DB4F" w14:textId="77777777" w:rsidR="0050513F" w:rsidRDefault="0050513F" w:rsidP="000514E7">
      <w:pPr>
        <w:jc w:val="both"/>
        <w:rPr>
          <w:rFonts w:ascii="Times New Roman" w:hAnsi="Times New Roman" w:cs="Times New Roman"/>
          <w:b/>
          <w:sz w:val="24"/>
          <w:szCs w:val="24"/>
        </w:rPr>
      </w:pPr>
    </w:p>
    <w:p w14:paraId="5E62023E" w14:textId="306FA49D" w:rsidR="00C83255" w:rsidRPr="0027211E" w:rsidRDefault="002039B2" w:rsidP="000514E7">
      <w:pPr>
        <w:jc w:val="both"/>
        <w:rPr>
          <w:rFonts w:ascii="Times New Roman" w:hAnsi="Times New Roman" w:cs="Times New Roman"/>
          <w:sz w:val="24"/>
          <w:szCs w:val="24"/>
        </w:rPr>
      </w:pPr>
      <w:r w:rsidRPr="0027211E">
        <w:rPr>
          <w:rFonts w:ascii="Times New Roman" w:hAnsi="Times New Roman" w:cs="Times New Roman"/>
          <w:b/>
          <w:sz w:val="24"/>
          <w:szCs w:val="24"/>
        </w:rPr>
        <w:t>Uz članak</w:t>
      </w:r>
      <w:r w:rsidR="00081771" w:rsidRPr="0027211E">
        <w:rPr>
          <w:rFonts w:ascii="Times New Roman" w:hAnsi="Times New Roman" w:cs="Times New Roman"/>
          <w:b/>
          <w:sz w:val="24"/>
          <w:szCs w:val="24"/>
        </w:rPr>
        <w:t xml:space="preserve"> 2</w:t>
      </w:r>
      <w:r w:rsidR="00E70698">
        <w:rPr>
          <w:rFonts w:ascii="Times New Roman" w:hAnsi="Times New Roman" w:cs="Times New Roman"/>
          <w:b/>
          <w:sz w:val="24"/>
          <w:szCs w:val="24"/>
        </w:rPr>
        <w:t>2</w:t>
      </w:r>
      <w:r w:rsidR="00081771" w:rsidRPr="0027211E">
        <w:rPr>
          <w:rFonts w:ascii="Times New Roman" w:hAnsi="Times New Roman" w:cs="Times New Roman"/>
          <w:b/>
          <w:sz w:val="24"/>
          <w:szCs w:val="24"/>
        </w:rPr>
        <w:t>.</w:t>
      </w:r>
      <w:r w:rsidR="00C83255" w:rsidRPr="0027211E">
        <w:rPr>
          <w:rFonts w:ascii="Times New Roman" w:hAnsi="Times New Roman" w:cs="Times New Roman"/>
          <w:sz w:val="24"/>
          <w:szCs w:val="24"/>
        </w:rPr>
        <w:t xml:space="preserve"> </w:t>
      </w:r>
    </w:p>
    <w:p w14:paraId="15207448" w14:textId="00BFED0C" w:rsidR="00C83255" w:rsidRPr="0027211E" w:rsidRDefault="00C83255" w:rsidP="000514E7">
      <w:pPr>
        <w:jc w:val="both"/>
        <w:rPr>
          <w:rFonts w:ascii="Times New Roman" w:hAnsi="Times New Roman" w:cs="Times New Roman"/>
          <w:sz w:val="24"/>
          <w:szCs w:val="24"/>
        </w:rPr>
      </w:pPr>
      <w:r w:rsidRPr="0027211E">
        <w:rPr>
          <w:rFonts w:ascii="Times New Roman" w:hAnsi="Times New Roman" w:cs="Times New Roman"/>
          <w:sz w:val="24"/>
          <w:szCs w:val="24"/>
        </w:rPr>
        <w:t xml:space="preserve">Ovim člankom </w:t>
      </w:r>
      <w:r w:rsidR="00871ADD">
        <w:rPr>
          <w:rFonts w:ascii="Times New Roman" w:hAnsi="Times New Roman" w:cs="Times New Roman"/>
          <w:sz w:val="24"/>
          <w:szCs w:val="24"/>
        </w:rPr>
        <w:t>određuje</w:t>
      </w:r>
      <w:r w:rsidR="00A42357" w:rsidRPr="0027211E">
        <w:rPr>
          <w:rFonts w:ascii="Times New Roman" w:hAnsi="Times New Roman" w:cs="Times New Roman"/>
          <w:sz w:val="24"/>
          <w:szCs w:val="24"/>
        </w:rPr>
        <w:t xml:space="preserve"> se stupanje na snagu </w:t>
      </w:r>
      <w:r w:rsidR="00871ADD">
        <w:rPr>
          <w:rFonts w:ascii="Times New Roman" w:hAnsi="Times New Roman" w:cs="Times New Roman"/>
          <w:sz w:val="24"/>
          <w:szCs w:val="24"/>
        </w:rPr>
        <w:t xml:space="preserve">ovoga </w:t>
      </w:r>
      <w:r w:rsidR="00A42357" w:rsidRPr="0027211E">
        <w:rPr>
          <w:rFonts w:ascii="Times New Roman" w:hAnsi="Times New Roman" w:cs="Times New Roman"/>
          <w:sz w:val="24"/>
          <w:szCs w:val="24"/>
        </w:rPr>
        <w:t xml:space="preserve">Zakona, u roku </w:t>
      </w:r>
      <w:r w:rsidR="00342B68" w:rsidRPr="0027211E">
        <w:rPr>
          <w:rFonts w:ascii="Times New Roman" w:eastAsia="Times New Roman" w:hAnsi="Times New Roman" w:cs="Times New Roman"/>
          <w:sz w:val="24"/>
          <w:szCs w:val="24"/>
          <w:lang w:eastAsia="hr-HR"/>
        </w:rPr>
        <w:t xml:space="preserve">osam dana od dana objave u </w:t>
      </w:r>
      <w:r w:rsidR="007568F6">
        <w:rPr>
          <w:rFonts w:ascii="Times New Roman" w:eastAsia="Times New Roman" w:hAnsi="Times New Roman" w:cs="Times New Roman"/>
          <w:sz w:val="24"/>
          <w:szCs w:val="24"/>
          <w:lang w:eastAsia="hr-HR"/>
        </w:rPr>
        <w:t>„</w:t>
      </w:r>
      <w:r w:rsidR="00342B68" w:rsidRPr="0027211E">
        <w:rPr>
          <w:rFonts w:ascii="Times New Roman" w:eastAsia="Times New Roman" w:hAnsi="Times New Roman" w:cs="Times New Roman"/>
          <w:sz w:val="24"/>
          <w:szCs w:val="24"/>
          <w:lang w:eastAsia="hr-HR"/>
        </w:rPr>
        <w:t>Narodnim novinama</w:t>
      </w:r>
      <w:r w:rsidR="007568F6">
        <w:rPr>
          <w:rFonts w:ascii="Times New Roman" w:eastAsia="Times New Roman" w:hAnsi="Times New Roman" w:cs="Times New Roman"/>
          <w:sz w:val="24"/>
          <w:szCs w:val="24"/>
          <w:lang w:eastAsia="hr-HR"/>
        </w:rPr>
        <w:t>“.</w:t>
      </w:r>
    </w:p>
    <w:p w14:paraId="0D465F8C" w14:textId="38659705" w:rsidR="002E449D" w:rsidRDefault="002E449D" w:rsidP="000514E7">
      <w:pPr>
        <w:pStyle w:val="BodyText"/>
        <w:spacing w:line="260" w:lineRule="atLeast"/>
        <w:jc w:val="both"/>
        <w:rPr>
          <w:rFonts w:ascii="Times New Roman" w:eastAsia="Times New Roman" w:hAnsi="Times New Roman" w:cs="Times New Roman"/>
          <w:sz w:val="24"/>
          <w:szCs w:val="24"/>
          <w:lang w:eastAsia="hr-HR"/>
        </w:rPr>
      </w:pPr>
    </w:p>
    <w:p w14:paraId="196199B3" w14:textId="74CB5693" w:rsidR="00C83255" w:rsidRPr="0027211E" w:rsidRDefault="00342B68" w:rsidP="000514E7">
      <w:pPr>
        <w:jc w:val="both"/>
        <w:rPr>
          <w:rFonts w:ascii="Times New Roman" w:hAnsi="Times New Roman" w:cs="Times New Roman"/>
          <w:sz w:val="24"/>
          <w:szCs w:val="24"/>
        </w:rPr>
      </w:pPr>
      <w:r w:rsidRPr="0027211E">
        <w:rPr>
          <w:rFonts w:ascii="Times New Roman" w:hAnsi="Times New Roman" w:cs="Times New Roman"/>
          <w:b/>
          <w:sz w:val="24"/>
          <w:szCs w:val="24"/>
        </w:rPr>
        <w:t>PRILOG I.</w:t>
      </w:r>
      <w:r w:rsidRPr="0027211E">
        <w:rPr>
          <w:rFonts w:ascii="Times New Roman" w:hAnsi="Times New Roman" w:cs="Times New Roman"/>
          <w:sz w:val="24"/>
          <w:szCs w:val="24"/>
        </w:rPr>
        <w:t xml:space="preserve"> Nacrta prijedloga z</w:t>
      </w:r>
      <w:r w:rsidR="00C83255" w:rsidRPr="0027211E">
        <w:rPr>
          <w:rFonts w:ascii="Times New Roman" w:hAnsi="Times New Roman" w:cs="Times New Roman"/>
          <w:sz w:val="24"/>
          <w:szCs w:val="24"/>
        </w:rPr>
        <w:t xml:space="preserve">akona sadrži </w:t>
      </w:r>
      <w:r w:rsidR="00497DEC" w:rsidRPr="0027211E">
        <w:rPr>
          <w:rFonts w:ascii="Times New Roman" w:hAnsi="Times New Roman" w:cs="Times New Roman"/>
          <w:sz w:val="24"/>
          <w:szCs w:val="24"/>
        </w:rPr>
        <w:t>indikativn</w:t>
      </w:r>
      <w:r w:rsidR="00497DEC">
        <w:rPr>
          <w:rFonts w:ascii="Times New Roman" w:hAnsi="Times New Roman" w:cs="Times New Roman"/>
          <w:sz w:val="24"/>
          <w:szCs w:val="24"/>
        </w:rPr>
        <w:t>i</w:t>
      </w:r>
      <w:r w:rsidR="00497DEC" w:rsidRPr="0027211E">
        <w:rPr>
          <w:rFonts w:ascii="Times New Roman" w:hAnsi="Times New Roman" w:cs="Times New Roman"/>
          <w:sz w:val="24"/>
          <w:szCs w:val="24"/>
        </w:rPr>
        <w:t xml:space="preserve"> </w:t>
      </w:r>
      <w:r w:rsidR="00497DEC">
        <w:rPr>
          <w:rFonts w:ascii="Times New Roman" w:hAnsi="Times New Roman" w:cs="Times New Roman"/>
          <w:sz w:val="24"/>
          <w:szCs w:val="24"/>
        </w:rPr>
        <w:t>popis</w:t>
      </w:r>
      <w:r w:rsidR="00497DEC" w:rsidRPr="0027211E">
        <w:rPr>
          <w:rFonts w:ascii="Times New Roman" w:hAnsi="Times New Roman" w:cs="Times New Roman"/>
          <w:sz w:val="24"/>
          <w:szCs w:val="24"/>
        </w:rPr>
        <w:t xml:space="preserve"> </w:t>
      </w:r>
      <w:r w:rsidR="00C83255" w:rsidRPr="0027211E">
        <w:rPr>
          <w:rFonts w:ascii="Times New Roman" w:hAnsi="Times New Roman" w:cs="Times New Roman"/>
          <w:sz w:val="24"/>
          <w:szCs w:val="24"/>
        </w:rPr>
        <w:t>usluga koje nisu obuhvaćene definicijom usluga informa</w:t>
      </w:r>
      <w:r w:rsidRPr="0027211E">
        <w:rPr>
          <w:rFonts w:ascii="Times New Roman" w:hAnsi="Times New Roman" w:cs="Times New Roman"/>
          <w:sz w:val="24"/>
          <w:szCs w:val="24"/>
        </w:rPr>
        <w:t>cijskog društva u smislu ovoga Nacrta prijedloga z</w:t>
      </w:r>
      <w:r w:rsidR="00C83255" w:rsidRPr="0027211E">
        <w:rPr>
          <w:rFonts w:ascii="Times New Roman" w:hAnsi="Times New Roman" w:cs="Times New Roman"/>
          <w:sz w:val="24"/>
          <w:szCs w:val="24"/>
        </w:rPr>
        <w:t>akona.</w:t>
      </w:r>
    </w:p>
    <w:p w14:paraId="3C680BA6" w14:textId="77777777" w:rsidR="00C83255" w:rsidRPr="0027211E" w:rsidRDefault="00C83255" w:rsidP="000514E7">
      <w:pPr>
        <w:pStyle w:val="BodyText"/>
        <w:spacing w:line="260" w:lineRule="atLeast"/>
        <w:jc w:val="both"/>
        <w:rPr>
          <w:rFonts w:ascii="Times New Roman" w:eastAsia="Times New Roman" w:hAnsi="Times New Roman" w:cs="Times New Roman"/>
          <w:sz w:val="24"/>
          <w:szCs w:val="24"/>
          <w:lang w:eastAsia="hr-HR"/>
        </w:rPr>
      </w:pPr>
    </w:p>
    <w:p w14:paraId="61946E9F" w14:textId="62925C35" w:rsidR="00C83255" w:rsidRPr="0027211E" w:rsidRDefault="00342B68" w:rsidP="000514E7">
      <w:pPr>
        <w:jc w:val="both"/>
        <w:rPr>
          <w:rFonts w:ascii="Times New Roman" w:hAnsi="Times New Roman" w:cs="Times New Roman"/>
          <w:sz w:val="24"/>
          <w:szCs w:val="24"/>
        </w:rPr>
      </w:pPr>
      <w:r w:rsidRPr="0027211E">
        <w:rPr>
          <w:rFonts w:ascii="Times New Roman" w:hAnsi="Times New Roman" w:cs="Times New Roman"/>
          <w:b/>
          <w:sz w:val="24"/>
          <w:szCs w:val="24"/>
        </w:rPr>
        <w:t>PRILOG II.</w:t>
      </w:r>
      <w:r w:rsidRPr="0027211E">
        <w:rPr>
          <w:rFonts w:ascii="Times New Roman" w:hAnsi="Times New Roman" w:cs="Times New Roman"/>
          <w:sz w:val="24"/>
          <w:szCs w:val="24"/>
        </w:rPr>
        <w:t xml:space="preserve"> Nacrta prijedloga z</w:t>
      </w:r>
      <w:r w:rsidR="00C83255" w:rsidRPr="0027211E">
        <w:rPr>
          <w:rFonts w:ascii="Times New Roman" w:hAnsi="Times New Roman" w:cs="Times New Roman"/>
          <w:sz w:val="24"/>
          <w:szCs w:val="24"/>
        </w:rPr>
        <w:t>akona sadrži indikativni popis financijskih usluga obuhvaćenim zakonodavstvom Europske unije iz područja finan</w:t>
      </w:r>
      <w:r w:rsidRPr="0027211E">
        <w:rPr>
          <w:rFonts w:ascii="Times New Roman" w:hAnsi="Times New Roman" w:cs="Times New Roman"/>
          <w:sz w:val="24"/>
          <w:szCs w:val="24"/>
        </w:rPr>
        <w:t>cijskih usluga na koja se ovaj Nacrt prijedlog z</w:t>
      </w:r>
      <w:r w:rsidR="00C83255" w:rsidRPr="0027211E">
        <w:rPr>
          <w:rFonts w:ascii="Times New Roman" w:hAnsi="Times New Roman" w:cs="Times New Roman"/>
          <w:sz w:val="24"/>
          <w:szCs w:val="24"/>
        </w:rPr>
        <w:t>akona ne primjenjuje.</w:t>
      </w:r>
    </w:p>
    <w:p w14:paraId="1664BF1A" w14:textId="77777777" w:rsidR="00C83255" w:rsidRDefault="00C83255" w:rsidP="00C83255">
      <w:pPr>
        <w:pStyle w:val="BodyText"/>
        <w:spacing w:line="260" w:lineRule="atLeast"/>
        <w:jc w:val="both"/>
        <w:rPr>
          <w:rFonts w:ascii="Times New Roman" w:eastAsia="Times New Roman" w:hAnsi="Times New Roman" w:cs="Times New Roman"/>
          <w:sz w:val="24"/>
          <w:szCs w:val="24"/>
          <w:lang w:val="de-DE" w:eastAsia="hr-HR"/>
        </w:rPr>
      </w:pPr>
    </w:p>
    <w:sectPr w:rsidR="00C83255" w:rsidSect="005E4676">
      <w:footerReference w:type="default" r:id="rId15"/>
      <w:pgSz w:w="11906" w:h="16838"/>
      <w:pgMar w:top="993" w:right="1417" w:bottom="1417" w:left="1417" w:header="0" w:footer="658" w:gutter="0"/>
      <w:pgNumType w:start="2"/>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F8654" w14:textId="77777777" w:rsidR="00F20246" w:rsidRDefault="00F20246">
      <w:pPr>
        <w:spacing w:after="0" w:line="240" w:lineRule="auto"/>
      </w:pPr>
      <w:r>
        <w:separator/>
      </w:r>
    </w:p>
  </w:endnote>
  <w:endnote w:type="continuationSeparator" w:id="0">
    <w:p w14:paraId="1FE39BF8" w14:textId="77777777" w:rsidR="00F20246" w:rsidRDefault="00F2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1"/>
    <w:family w:val="swiss"/>
    <w:pitch w:val="variable"/>
  </w:font>
  <w:font w:name="DejaVu Sa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PMingLiU">
    <w:altName w:val="新細明體"/>
    <w:panose1 w:val="02010601000101010101"/>
    <w:charset w:val="88"/>
    <w:family w:val="auto"/>
    <w:pitch w:val="variable"/>
    <w:sig w:usb0="00000001" w:usb1="08080000" w:usb2="00000010" w:usb3="00000000" w:csb0="00100000" w:csb1="00000000"/>
  </w:font>
  <w:font w:name="Times New Roman;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22720"/>
      <w:docPartObj>
        <w:docPartGallery w:val="Page Numbers (Bottom of Page)"/>
        <w:docPartUnique/>
      </w:docPartObj>
    </w:sdtPr>
    <w:sdtEndPr>
      <w:rPr>
        <w:noProof/>
      </w:rPr>
    </w:sdtEndPr>
    <w:sdtContent>
      <w:p w14:paraId="5C7D8306" w14:textId="1AF654B0" w:rsidR="005E4676" w:rsidRDefault="005E4676">
        <w:pPr>
          <w:pStyle w:val="Footer"/>
          <w:jc w:val="right"/>
        </w:pPr>
        <w:r>
          <w:fldChar w:fldCharType="begin"/>
        </w:r>
        <w:r>
          <w:instrText xml:space="preserve"> PAGE   \* MERGEFORMAT </w:instrText>
        </w:r>
        <w:r>
          <w:fldChar w:fldCharType="separate"/>
        </w:r>
        <w:r w:rsidR="00BC6D42">
          <w:rPr>
            <w:noProof/>
          </w:rPr>
          <w:t>7</w:t>
        </w:r>
        <w:r>
          <w:rPr>
            <w:noProof/>
          </w:rPr>
          <w:fldChar w:fldCharType="end"/>
        </w:r>
      </w:p>
    </w:sdtContent>
  </w:sdt>
  <w:p w14:paraId="2BB30E4B" w14:textId="77777777" w:rsidR="005E4676" w:rsidRDefault="005E4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170DE" w14:textId="77777777" w:rsidR="00F20246" w:rsidRDefault="00F20246">
      <w:pPr>
        <w:spacing w:after="0" w:line="240" w:lineRule="auto"/>
      </w:pPr>
      <w:r>
        <w:separator/>
      </w:r>
    </w:p>
  </w:footnote>
  <w:footnote w:type="continuationSeparator" w:id="0">
    <w:p w14:paraId="787A89C8" w14:textId="77777777" w:rsidR="00F20246" w:rsidRDefault="00F20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2A14" w14:textId="5A095114" w:rsidR="000541C9" w:rsidRDefault="000541C9">
    <w:pPr>
      <w:pStyle w:val="Header"/>
      <w:jc w:val="center"/>
    </w:pPr>
  </w:p>
  <w:p w14:paraId="3A8C1DA1" w14:textId="77777777" w:rsidR="000541C9" w:rsidRDefault="00054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015"/>
    <w:multiLevelType w:val="multilevel"/>
    <w:tmpl w:val="BFE2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67A25"/>
    <w:multiLevelType w:val="multilevel"/>
    <w:tmpl w:val="58F8B5C4"/>
    <w:lvl w:ilvl="0">
      <w:start w:val="1"/>
      <w:numFmt w:val="lowerLetter"/>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344E26"/>
    <w:multiLevelType w:val="multilevel"/>
    <w:tmpl w:val="795098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1AD5D3E"/>
    <w:multiLevelType w:val="hybridMultilevel"/>
    <w:tmpl w:val="5B6815D2"/>
    <w:lvl w:ilvl="0" w:tplc="CF30FA7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33D7B"/>
    <w:multiLevelType w:val="hybridMultilevel"/>
    <w:tmpl w:val="C558657C"/>
    <w:lvl w:ilvl="0" w:tplc="CF30FA7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37753"/>
    <w:multiLevelType w:val="multilevel"/>
    <w:tmpl w:val="F0129FB6"/>
    <w:lvl w:ilvl="0">
      <w:start w:val="1"/>
      <w:numFmt w:val="lowerLetter"/>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B6208C5"/>
    <w:multiLevelType w:val="multilevel"/>
    <w:tmpl w:val="38EAF0EC"/>
    <w:lvl w:ilvl="0">
      <w:start w:val="1"/>
      <w:numFmt w:val="lowerLetter"/>
      <w:lvlText w:val="%1)"/>
      <w:lvlJc w:val="left"/>
      <w:pPr>
        <w:tabs>
          <w:tab w:val="num" w:pos="-360"/>
        </w:tabs>
        <w:ind w:left="360" w:hanging="360"/>
      </w:pPr>
      <w:rPr>
        <w:rFonts w:eastAsia="Times New Roman" w:cs="Times New Roman"/>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 w15:restartNumberingAfterBreak="0">
    <w:nsid w:val="2EA82CD1"/>
    <w:multiLevelType w:val="hybridMultilevel"/>
    <w:tmpl w:val="30FCC32C"/>
    <w:lvl w:ilvl="0" w:tplc="04090001">
      <w:start w:val="1"/>
      <w:numFmt w:val="bullet"/>
      <w:lvlText w:val=""/>
      <w:lvlJc w:val="left"/>
      <w:pPr>
        <w:ind w:left="510" w:hanging="51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CC85039"/>
    <w:multiLevelType w:val="multilevel"/>
    <w:tmpl w:val="CAA49812"/>
    <w:lvl w:ilvl="0">
      <w:start w:val="1"/>
      <w:numFmt w:val="lowerLetter"/>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3CE4842"/>
    <w:multiLevelType w:val="hybridMultilevel"/>
    <w:tmpl w:val="B6881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80EAE"/>
    <w:multiLevelType w:val="multilevel"/>
    <w:tmpl w:val="93CEAB8E"/>
    <w:lvl w:ilvl="0">
      <w:start w:val="1"/>
      <w:numFmt w:val="upperRoman"/>
      <w:lvlText w:val="%1."/>
      <w:lvlJc w:val="left"/>
      <w:pPr>
        <w:tabs>
          <w:tab w:val="num" w:pos="0"/>
        </w:tabs>
        <w:ind w:left="3552" w:hanging="720"/>
      </w:pPr>
    </w:lvl>
    <w:lvl w:ilvl="1">
      <w:start w:val="1"/>
      <w:numFmt w:val="lowerLetter"/>
      <w:lvlText w:val="%2."/>
      <w:lvlJc w:val="left"/>
      <w:pPr>
        <w:tabs>
          <w:tab w:val="num" w:pos="0"/>
        </w:tabs>
        <w:ind w:left="3912" w:hanging="360"/>
      </w:pPr>
    </w:lvl>
    <w:lvl w:ilvl="2">
      <w:start w:val="1"/>
      <w:numFmt w:val="lowerRoman"/>
      <w:lvlText w:val="%3."/>
      <w:lvlJc w:val="right"/>
      <w:pPr>
        <w:tabs>
          <w:tab w:val="num" w:pos="0"/>
        </w:tabs>
        <w:ind w:left="4632" w:hanging="180"/>
      </w:pPr>
    </w:lvl>
    <w:lvl w:ilvl="3">
      <w:start w:val="1"/>
      <w:numFmt w:val="decimal"/>
      <w:lvlText w:val="%4."/>
      <w:lvlJc w:val="left"/>
      <w:pPr>
        <w:tabs>
          <w:tab w:val="num" w:pos="0"/>
        </w:tabs>
        <w:ind w:left="5352" w:hanging="360"/>
      </w:pPr>
    </w:lvl>
    <w:lvl w:ilvl="4">
      <w:start w:val="1"/>
      <w:numFmt w:val="lowerLetter"/>
      <w:lvlText w:val="%5."/>
      <w:lvlJc w:val="left"/>
      <w:pPr>
        <w:tabs>
          <w:tab w:val="num" w:pos="0"/>
        </w:tabs>
        <w:ind w:left="6072" w:hanging="360"/>
      </w:pPr>
    </w:lvl>
    <w:lvl w:ilvl="5">
      <w:start w:val="1"/>
      <w:numFmt w:val="lowerRoman"/>
      <w:lvlText w:val="%6."/>
      <w:lvlJc w:val="right"/>
      <w:pPr>
        <w:tabs>
          <w:tab w:val="num" w:pos="0"/>
        </w:tabs>
        <w:ind w:left="6792" w:hanging="180"/>
      </w:pPr>
    </w:lvl>
    <w:lvl w:ilvl="6">
      <w:start w:val="1"/>
      <w:numFmt w:val="decimal"/>
      <w:lvlText w:val="%7."/>
      <w:lvlJc w:val="left"/>
      <w:pPr>
        <w:tabs>
          <w:tab w:val="num" w:pos="0"/>
        </w:tabs>
        <w:ind w:left="7512" w:hanging="360"/>
      </w:pPr>
    </w:lvl>
    <w:lvl w:ilvl="7">
      <w:start w:val="1"/>
      <w:numFmt w:val="lowerLetter"/>
      <w:lvlText w:val="%8."/>
      <w:lvlJc w:val="left"/>
      <w:pPr>
        <w:tabs>
          <w:tab w:val="num" w:pos="0"/>
        </w:tabs>
        <w:ind w:left="8232" w:hanging="360"/>
      </w:pPr>
    </w:lvl>
    <w:lvl w:ilvl="8">
      <w:start w:val="1"/>
      <w:numFmt w:val="lowerRoman"/>
      <w:lvlText w:val="%9."/>
      <w:lvlJc w:val="right"/>
      <w:pPr>
        <w:tabs>
          <w:tab w:val="num" w:pos="0"/>
        </w:tabs>
        <w:ind w:left="8952" w:hanging="180"/>
      </w:pPr>
    </w:lvl>
  </w:abstractNum>
  <w:abstractNum w:abstractNumId="11" w15:restartNumberingAfterBreak="0">
    <w:nsid w:val="5F284960"/>
    <w:multiLevelType w:val="hybridMultilevel"/>
    <w:tmpl w:val="D0C80BDE"/>
    <w:lvl w:ilvl="0" w:tplc="A5D672C0">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410441"/>
    <w:multiLevelType w:val="multilevel"/>
    <w:tmpl w:val="E684DE50"/>
    <w:lvl w:ilvl="0">
      <w:start w:val="3"/>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3" w15:restartNumberingAfterBreak="0">
    <w:nsid w:val="77BE1474"/>
    <w:multiLevelType w:val="multilevel"/>
    <w:tmpl w:val="D07A6A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2"/>
  </w:num>
  <w:num w:numId="3">
    <w:abstractNumId w:val="5"/>
  </w:num>
  <w:num w:numId="4">
    <w:abstractNumId w:val="8"/>
  </w:num>
  <w:num w:numId="5">
    <w:abstractNumId w:val="6"/>
  </w:num>
  <w:num w:numId="6">
    <w:abstractNumId w:val="1"/>
  </w:num>
  <w:num w:numId="7">
    <w:abstractNumId w:val="10"/>
  </w:num>
  <w:num w:numId="8">
    <w:abstractNumId w:val="13"/>
  </w:num>
  <w:num w:numId="9">
    <w:abstractNumId w:val="4"/>
  </w:num>
  <w:num w:numId="10">
    <w:abstractNumId w:val="7"/>
  </w:num>
  <w:num w:numId="11">
    <w:abstractNumId w:val="11"/>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9D"/>
    <w:rsid w:val="00002780"/>
    <w:rsid w:val="0000306F"/>
    <w:rsid w:val="00012A8A"/>
    <w:rsid w:val="00012FE0"/>
    <w:rsid w:val="00013BF1"/>
    <w:rsid w:val="0002025E"/>
    <w:rsid w:val="0002099C"/>
    <w:rsid w:val="00027299"/>
    <w:rsid w:val="00036A47"/>
    <w:rsid w:val="00042F62"/>
    <w:rsid w:val="00044688"/>
    <w:rsid w:val="0004618D"/>
    <w:rsid w:val="00047455"/>
    <w:rsid w:val="0005016B"/>
    <w:rsid w:val="000514E7"/>
    <w:rsid w:val="00052B16"/>
    <w:rsid w:val="000541C9"/>
    <w:rsid w:val="000650F5"/>
    <w:rsid w:val="00066D79"/>
    <w:rsid w:val="00073500"/>
    <w:rsid w:val="0007357E"/>
    <w:rsid w:val="00081771"/>
    <w:rsid w:val="000834CC"/>
    <w:rsid w:val="000836B6"/>
    <w:rsid w:val="000903C0"/>
    <w:rsid w:val="00093928"/>
    <w:rsid w:val="00093AF6"/>
    <w:rsid w:val="000A1E06"/>
    <w:rsid w:val="000A5928"/>
    <w:rsid w:val="000A5A4F"/>
    <w:rsid w:val="000B3322"/>
    <w:rsid w:val="000B4014"/>
    <w:rsid w:val="000B4BA5"/>
    <w:rsid w:val="000B6CEB"/>
    <w:rsid w:val="000C477B"/>
    <w:rsid w:val="000C7CBD"/>
    <w:rsid w:val="000D0F61"/>
    <w:rsid w:val="000D23D2"/>
    <w:rsid w:val="000D2DEC"/>
    <w:rsid w:val="000D3641"/>
    <w:rsid w:val="000D3C1C"/>
    <w:rsid w:val="000D4FD6"/>
    <w:rsid w:val="000E0112"/>
    <w:rsid w:val="000E04C3"/>
    <w:rsid w:val="000E1F5D"/>
    <w:rsid w:val="000E426C"/>
    <w:rsid w:val="000E568F"/>
    <w:rsid w:val="000F4853"/>
    <w:rsid w:val="000F5DE2"/>
    <w:rsid w:val="00102B04"/>
    <w:rsid w:val="001072FC"/>
    <w:rsid w:val="001204D5"/>
    <w:rsid w:val="00124CBF"/>
    <w:rsid w:val="00134A0E"/>
    <w:rsid w:val="00145062"/>
    <w:rsid w:val="001462A4"/>
    <w:rsid w:val="001547F1"/>
    <w:rsid w:val="00155D0B"/>
    <w:rsid w:val="00157D9E"/>
    <w:rsid w:val="00160965"/>
    <w:rsid w:val="00165A4F"/>
    <w:rsid w:val="0016729C"/>
    <w:rsid w:val="001738D3"/>
    <w:rsid w:val="00191F01"/>
    <w:rsid w:val="001928F8"/>
    <w:rsid w:val="0019323B"/>
    <w:rsid w:val="001B5E4F"/>
    <w:rsid w:val="001C3CEC"/>
    <w:rsid w:val="001C53D8"/>
    <w:rsid w:val="001C59BE"/>
    <w:rsid w:val="001D1E6D"/>
    <w:rsid w:val="001D3F61"/>
    <w:rsid w:val="001D59BE"/>
    <w:rsid w:val="001E438D"/>
    <w:rsid w:val="001E75AA"/>
    <w:rsid w:val="001F241A"/>
    <w:rsid w:val="001F2DB5"/>
    <w:rsid w:val="001F4F18"/>
    <w:rsid w:val="002039B2"/>
    <w:rsid w:val="0021410D"/>
    <w:rsid w:val="002142CF"/>
    <w:rsid w:val="00214E8D"/>
    <w:rsid w:val="0021553B"/>
    <w:rsid w:val="0021701E"/>
    <w:rsid w:val="00221327"/>
    <w:rsid w:val="00222641"/>
    <w:rsid w:val="00226AEE"/>
    <w:rsid w:val="00232479"/>
    <w:rsid w:val="00240623"/>
    <w:rsid w:val="002430C8"/>
    <w:rsid w:val="00243FF9"/>
    <w:rsid w:val="00245969"/>
    <w:rsid w:val="00253EBF"/>
    <w:rsid w:val="002552BE"/>
    <w:rsid w:val="002614D9"/>
    <w:rsid w:val="00265F96"/>
    <w:rsid w:val="0027211E"/>
    <w:rsid w:val="002722FB"/>
    <w:rsid w:val="00273372"/>
    <w:rsid w:val="002807EB"/>
    <w:rsid w:val="002840B7"/>
    <w:rsid w:val="00284775"/>
    <w:rsid w:val="00285F96"/>
    <w:rsid w:val="00286297"/>
    <w:rsid w:val="002867E2"/>
    <w:rsid w:val="002907B0"/>
    <w:rsid w:val="002A1637"/>
    <w:rsid w:val="002B0A0E"/>
    <w:rsid w:val="002B0D40"/>
    <w:rsid w:val="002B45F6"/>
    <w:rsid w:val="002C261D"/>
    <w:rsid w:val="002C32D5"/>
    <w:rsid w:val="002C3652"/>
    <w:rsid w:val="002C3D9F"/>
    <w:rsid w:val="002C6DD5"/>
    <w:rsid w:val="002E2F22"/>
    <w:rsid w:val="002E449D"/>
    <w:rsid w:val="002E52E7"/>
    <w:rsid w:val="002F08FE"/>
    <w:rsid w:val="002F5C69"/>
    <w:rsid w:val="00301EF8"/>
    <w:rsid w:val="00306B02"/>
    <w:rsid w:val="00307578"/>
    <w:rsid w:val="00311176"/>
    <w:rsid w:val="00320A19"/>
    <w:rsid w:val="0033084F"/>
    <w:rsid w:val="00332DCC"/>
    <w:rsid w:val="00335A05"/>
    <w:rsid w:val="00341AF4"/>
    <w:rsid w:val="00342B68"/>
    <w:rsid w:val="003451D7"/>
    <w:rsid w:val="00351E40"/>
    <w:rsid w:val="00352546"/>
    <w:rsid w:val="003535F7"/>
    <w:rsid w:val="00356E73"/>
    <w:rsid w:val="003648CD"/>
    <w:rsid w:val="0036676D"/>
    <w:rsid w:val="003753AF"/>
    <w:rsid w:val="00375963"/>
    <w:rsid w:val="0038208E"/>
    <w:rsid w:val="00384BD3"/>
    <w:rsid w:val="00385A44"/>
    <w:rsid w:val="003A334C"/>
    <w:rsid w:val="003A4E0C"/>
    <w:rsid w:val="003A78AC"/>
    <w:rsid w:val="003B3724"/>
    <w:rsid w:val="003B5D87"/>
    <w:rsid w:val="003C4CD4"/>
    <w:rsid w:val="003D4617"/>
    <w:rsid w:val="003D5BE3"/>
    <w:rsid w:val="003E02A3"/>
    <w:rsid w:val="003E3C7E"/>
    <w:rsid w:val="003F11C5"/>
    <w:rsid w:val="003F277A"/>
    <w:rsid w:val="003F29F7"/>
    <w:rsid w:val="003F2DEE"/>
    <w:rsid w:val="003F3768"/>
    <w:rsid w:val="003F6748"/>
    <w:rsid w:val="004118E1"/>
    <w:rsid w:val="00411D2C"/>
    <w:rsid w:val="00416421"/>
    <w:rsid w:val="004170B0"/>
    <w:rsid w:val="00417257"/>
    <w:rsid w:val="00420FC8"/>
    <w:rsid w:val="0042139C"/>
    <w:rsid w:val="0042267B"/>
    <w:rsid w:val="00431B9C"/>
    <w:rsid w:val="004330FC"/>
    <w:rsid w:val="00435EA0"/>
    <w:rsid w:val="00435FBF"/>
    <w:rsid w:val="00436F86"/>
    <w:rsid w:val="00452126"/>
    <w:rsid w:val="0045273A"/>
    <w:rsid w:val="00461618"/>
    <w:rsid w:val="00463E0C"/>
    <w:rsid w:val="00467CE4"/>
    <w:rsid w:val="00475FD7"/>
    <w:rsid w:val="00476585"/>
    <w:rsid w:val="004766E9"/>
    <w:rsid w:val="00477383"/>
    <w:rsid w:val="00477D58"/>
    <w:rsid w:val="00483CD1"/>
    <w:rsid w:val="004861AB"/>
    <w:rsid w:val="00487128"/>
    <w:rsid w:val="004914AB"/>
    <w:rsid w:val="00495B09"/>
    <w:rsid w:val="00497DEC"/>
    <w:rsid w:val="004A0054"/>
    <w:rsid w:val="004A152C"/>
    <w:rsid w:val="004A5350"/>
    <w:rsid w:val="004B29BC"/>
    <w:rsid w:val="004B37DB"/>
    <w:rsid w:val="004B3F5B"/>
    <w:rsid w:val="004B6169"/>
    <w:rsid w:val="004B7B92"/>
    <w:rsid w:val="004C5911"/>
    <w:rsid w:val="004C7848"/>
    <w:rsid w:val="004D09D0"/>
    <w:rsid w:val="004D28C8"/>
    <w:rsid w:val="004D3132"/>
    <w:rsid w:val="004D70EE"/>
    <w:rsid w:val="004D7C8B"/>
    <w:rsid w:val="004E4AEC"/>
    <w:rsid w:val="004F0C4E"/>
    <w:rsid w:val="004F3CA8"/>
    <w:rsid w:val="004F4047"/>
    <w:rsid w:val="0050420E"/>
    <w:rsid w:val="0050513F"/>
    <w:rsid w:val="005055C0"/>
    <w:rsid w:val="00507834"/>
    <w:rsid w:val="00513F0F"/>
    <w:rsid w:val="005231E3"/>
    <w:rsid w:val="00525C19"/>
    <w:rsid w:val="005312A2"/>
    <w:rsid w:val="005328F7"/>
    <w:rsid w:val="0053512A"/>
    <w:rsid w:val="00536B05"/>
    <w:rsid w:val="00541583"/>
    <w:rsid w:val="00544C22"/>
    <w:rsid w:val="00545C69"/>
    <w:rsid w:val="00545FE6"/>
    <w:rsid w:val="00561920"/>
    <w:rsid w:val="00561F01"/>
    <w:rsid w:val="00566DF8"/>
    <w:rsid w:val="00572F14"/>
    <w:rsid w:val="005836C9"/>
    <w:rsid w:val="00590E48"/>
    <w:rsid w:val="00592B43"/>
    <w:rsid w:val="00597098"/>
    <w:rsid w:val="00597B24"/>
    <w:rsid w:val="005A00D8"/>
    <w:rsid w:val="005A1438"/>
    <w:rsid w:val="005A1AD2"/>
    <w:rsid w:val="005A424B"/>
    <w:rsid w:val="005A46DE"/>
    <w:rsid w:val="005A4A00"/>
    <w:rsid w:val="005A5652"/>
    <w:rsid w:val="005B2F75"/>
    <w:rsid w:val="005B5536"/>
    <w:rsid w:val="005B5540"/>
    <w:rsid w:val="005C0F85"/>
    <w:rsid w:val="005C150F"/>
    <w:rsid w:val="005C46A0"/>
    <w:rsid w:val="005C6C71"/>
    <w:rsid w:val="005D04BE"/>
    <w:rsid w:val="005D1698"/>
    <w:rsid w:val="005E12E5"/>
    <w:rsid w:val="005E3FD8"/>
    <w:rsid w:val="005E4676"/>
    <w:rsid w:val="00602BA6"/>
    <w:rsid w:val="0060443F"/>
    <w:rsid w:val="00610A24"/>
    <w:rsid w:val="0061225D"/>
    <w:rsid w:val="006142B6"/>
    <w:rsid w:val="00616559"/>
    <w:rsid w:val="00620B5E"/>
    <w:rsid w:val="00621613"/>
    <w:rsid w:val="00625113"/>
    <w:rsid w:val="00627AC0"/>
    <w:rsid w:val="00633471"/>
    <w:rsid w:val="0063632E"/>
    <w:rsid w:val="00642637"/>
    <w:rsid w:val="00644CDE"/>
    <w:rsid w:val="00645348"/>
    <w:rsid w:val="006454C1"/>
    <w:rsid w:val="0064629B"/>
    <w:rsid w:val="00646CF6"/>
    <w:rsid w:val="006607C4"/>
    <w:rsid w:val="00665936"/>
    <w:rsid w:val="00667FC6"/>
    <w:rsid w:val="00677FA0"/>
    <w:rsid w:val="006820B3"/>
    <w:rsid w:val="00685207"/>
    <w:rsid w:val="00687716"/>
    <w:rsid w:val="006901DA"/>
    <w:rsid w:val="0069588C"/>
    <w:rsid w:val="006A0FF7"/>
    <w:rsid w:val="006B795D"/>
    <w:rsid w:val="006D2B8C"/>
    <w:rsid w:val="006D3688"/>
    <w:rsid w:val="006E29E4"/>
    <w:rsid w:val="006E45C9"/>
    <w:rsid w:val="006F085E"/>
    <w:rsid w:val="006F3E95"/>
    <w:rsid w:val="006F767E"/>
    <w:rsid w:val="00704069"/>
    <w:rsid w:val="007047DF"/>
    <w:rsid w:val="00707CFB"/>
    <w:rsid w:val="00720137"/>
    <w:rsid w:val="00722A36"/>
    <w:rsid w:val="00725142"/>
    <w:rsid w:val="00732155"/>
    <w:rsid w:val="00733523"/>
    <w:rsid w:val="00742DBA"/>
    <w:rsid w:val="007439B1"/>
    <w:rsid w:val="00753967"/>
    <w:rsid w:val="0075494A"/>
    <w:rsid w:val="007568F6"/>
    <w:rsid w:val="00760F77"/>
    <w:rsid w:val="00767C04"/>
    <w:rsid w:val="00767DF3"/>
    <w:rsid w:val="00771E88"/>
    <w:rsid w:val="00775778"/>
    <w:rsid w:val="00777C43"/>
    <w:rsid w:val="00785BB1"/>
    <w:rsid w:val="0078618D"/>
    <w:rsid w:val="007867B6"/>
    <w:rsid w:val="00792343"/>
    <w:rsid w:val="007929F4"/>
    <w:rsid w:val="00794849"/>
    <w:rsid w:val="00795C75"/>
    <w:rsid w:val="007A19E1"/>
    <w:rsid w:val="007A242C"/>
    <w:rsid w:val="007C39C7"/>
    <w:rsid w:val="007C4640"/>
    <w:rsid w:val="007D157E"/>
    <w:rsid w:val="007E0B25"/>
    <w:rsid w:val="007E36EB"/>
    <w:rsid w:val="007E3BBB"/>
    <w:rsid w:val="007E5ECF"/>
    <w:rsid w:val="007E6CB2"/>
    <w:rsid w:val="007E720E"/>
    <w:rsid w:val="007F4FE2"/>
    <w:rsid w:val="007F6469"/>
    <w:rsid w:val="007F6E8D"/>
    <w:rsid w:val="007F73D7"/>
    <w:rsid w:val="008107AC"/>
    <w:rsid w:val="008112CE"/>
    <w:rsid w:val="008153CB"/>
    <w:rsid w:val="00835C5D"/>
    <w:rsid w:val="00844C1A"/>
    <w:rsid w:val="0084527E"/>
    <w:rsid w:val="00863E30"/>
    <w:rsid w:val="00871ADD"/>
    <w:rsid w:val="00871BE3"/>
    <w:rsid w:val="0087461B"/>
    <w:rsid w:val="008757EC"/>
    <w:rsid w:val="0087606D"/>
    <w:rsid w:val="008B62B4"/>
    <w:rsid w:val="008C4F87"/>
    <w:rsid w:val="008C686B"/>
    <w:rsid w:val="008E3DCE"/>
    <w:rsid w:val="008E3FB1"/>
    <w:rsid w:val="008E447E"/>
    <w:rsid w:val="008E664F"/>
    <w:rsid w:val="008E78DD"/>
    <w:rsid w:val="008E7FC7"/>
    <w:rsid w:val="00900DB8"/>
    <w:rsid w:val="00903314"/>
    <w:rsid w:val="009062BA"/>
    <w:rsid w:val="00914914"/>
    <w:rsid w:val="009318BB"/>
    <w:rsid w:val="009345D7"/>
    <w:rsid w:val="0094200A"/>
    <w:rsid w:val="00953A13"/>
    <w:rsid w:val="00957FC7"/>
    <w:rsid w:val="00960719"/>
    <w:rsid w:val="00963C17"/>
    <w:rsid w:val="00977EF3"/>
    <w:rsid w:val="00983D58"/>
    <w:rsid w:val="009849A4"/>
    <w:rsid w:val="00991525"/>
    <w:rsid w:val="00996C37"/>
    <w:rsid w:val="009A030F"/>
    <w:rsid w:val="009A1190"/>
    <w:rsid w:val="009B273B"/>
    <w:rsid w:val="009B6DDF"/>
    <w:rsid w:val="009C0F84"/>
    <w:rsid w:val="009C467A"/>
    <w:rsid w:val="009D033D"/>
    <w:rsid w:val="009D37F1"/>
    <w:rsid w:val="009D7FFA"/>
    <w:rsid w:val="009E012C"/>
    <w:rsid w:val="009F567A"/>
    <w:rsid w:val="009F645A"/>
    <w:rsid w:val="009F7600"/>
    <w:rsid w:val="00A019CA"/>
    <w:rsid w:val="00A01F7D"/>
    <w:rsid w:val="00A02617"/>
    <w:rsid w:val="00A1140E"/>
    <w:rsid w:val="00A12E8D"/>
    <w:rsid w:val="00A14BDC"/>
    <w:rsid w:val="00A211D1"/>
    <w:rsid w:val="00A24EDA"/>
    <w:rsid w:val="00A2511B"/>
    <w:rsid w:val="00A31BFC"/>
    <w:rsid w:val="00A321BB"/>
    <w:rsid w:val="00A33929"/>
    <w:rsid w:val="00A42357"/>
    <w:rsid w:val="00A4543F"/>
    <w:rsid w:val="00A463C8"/>
    <w:rsid w:val="00A51A16"/>
    <w:rsid w:val="00A530B1"/>
    <w:rsid w:val="00A55875"/>
    <w:rsid w:val="00A60F86"/>
    <w:rsid w:val="00A6487C"/>
    <w:rsid w:val="00A66BB9"/>
    <w:rsid w:val="00A67255"/>
    <w:rsid w:val="00A727C5"/>
    <w:rsid w:val="00A75972"/>
    <w:rsid w:val="00A91606"/>
    <w:rsid w:val="00AA11D3"/>
    <w:rsid w:val="00AA25D6"/>
    <w:rsid w:val="00AA4274"/>
    <w:rsid w:val="00AA47E0"/>
    <w:rsid w:val="00AA6193"/>
    <w:rsid w:val="00AB0D50"/>
    <w:rsid w:val="00AB42BE"/>
    <w:rsid w:val="00AC1ED3"/>
    <w:rsid w:val="00AC282D"/>
    <w:rsid w:val="00AD1086"/>
    <w:rsid w:val="00AD2308"/>
    <w:rsid w:val="00AD36C6"/>
    <w:rsid w:val="00AD554C"/>
    <w:rsid w:val="00AD699F"/>
    <w:rsid w:val="00AE0EAC"/>
    <w:rsid w:val="00AF60F6"/>
    <w:rsid w:val="00B00226"/>
    <w:rsid w:val="00B12161"/>
    <w:rsid w:val="00B14BC8"/>
    <w:rsid w:val="00B15D74"/>
    <w:rsid w:val="00B15D9B"/>
    <w:rsid w:val="00B17391"/>
    <w:rsid w:val="00B22E20"/>
    <w:rsid w:val="00B24195"/>
    <w:rsid w:val="00B25940"/>
    <w:rsid w:val="00B46BD8"/>
    <w:rsid w:val="00B56404"/>
    <w:rsid w:val="00B609BF"/>
    <w:rsid w:val="00B6225D"/>
    <w:rsid w:val="00B64302"/>
    <w:rsid w:val="00B71B7B"/>
    <w:rsid w:val="00B726A2"/>
    <w:rsid w:val="00B72720"/>
    <w:rsid w:val="00B73550"/>
    <w:rsid w:val="00B76AE6"/>
    <w:rsid w:val="00B818B1"/>
    <w:rsid w:val="00B82B86"/>
    <w:rsid w:val="00B82CB4"/>
    <w:rsid w:val="00B83D99"/>
    <w:rsid w:val="00B86838"/>
    <w:rsid w:val="00B90082"/>
    <w:rsid w:val="00B90436"/>
    <w:rsid w:val="00B9074D"/>
    <w:rsid w:val="00B93452"/>
    <w:rsid w:val="00B94012"/>
    <w:rsid w:val="00B95E68"/>
    <w:rsid w:val="00B97C26"/>
    <w:rsid w:val="00BA5D7F"/>
    <w:rsid w:val="00BA66A8"/>
    <w:rsid w:val="00BA67F0"/>
    <w:rsid w:val="00BB0F9C"/>
    <w:rsid w:val="00BB2DBB"/>
    <w:rsid w:val="00BB4083"/>
    <w:rsid w:val="00BB4426"/>
    <w:rsid w:val="00BB72DE"/>
    <w:rsid w:val="00BC29F1"/>
    <w:rsid w:val="00BC4060"/>
    <w:rsid w:val="00BC65CF"/>
    <w:rsid w:val="00BC6D42"/>
    <w:rsid w:val="00BD0282"/>
    <w:rsid w:val="00BD4A47"/>
    <w:rsid w:val="00BD5822"/>
    <w:rsid w:val="00BD6128"/>
    <w:rsid w:val="00BE45DB"/>
    <w:rsid w:val="00BF037C"/>
    <w:rsid w:val="00BF423C"/>
    <w:rsid w:val="00BF65C1"/>
    <w:rsid w:val="00C1213E"/>
    <w:rsid w:val="00C125B0"/>
    <w:rsid w:val="00C20BB4"/>
    <w:rsid w:val="00C24F9E"/>
    <w:rsid w:val="00C261DD"/>
    <w:rsid w:val="00C429CB"/>
    <w:rsid w:val="00C43497"/>
    <w:rsid w:val="00C51917"/>
    <w:rsid w:val="00C60D68"/>
    <w:rsid w:val="00C62012"/>
    <w:rsid w:val="00C64866"/>
    <w:rsid w:val="00C6505A"/>
    <w:rsid w:val="00C759A7"/>
    <w:rsid w:val="00C80760"/>
    <w:rsid w:val="00C81EB6"/>
    <w:rsid w:val="00C83255"/>
    <w:rsid w:val="00C84A29"/>
    <w:rsid w:val="00C87040"/>
    <w:rsid w:val="00C87F7C"/>
    <w:rsid w:val="00C90C0B"/>
    <w:rsid w:val="00C9163D"/>
    <w:rsid w:val="00C93703"/>
    <w:rsid w:val="00CA43B6"/>
    <w:rsid w:val="00CA6731"/>
    <w:rsid w:val="00CA75DD"/>
    <w:rsid w:val="00CB02D6"/>
    <w:rsid w:val="00CB2DF7"/>
    <w:rsid w:val="00CB56E1"/>
    <w:rsid w:val="00CB5864"/>
    <w:rsid w:val="00CB7588"/>
    <w:rsid w:val="00CC5F5D"/>
    <w:rsid w:val="00CC7ECE"/>
    <w:rsid w:val="00CD03D4"/>
    <w:rsid w:val="00CD0E75"/>
    <w:rsid w:val="00CD706F"/>
    <w:rsid w:val="00CD7D0C"/>
    <w:rsid w:val="00CE2B11"/>
    <w:rsid w:val="00CE47DB"/>
    <w:rsid w:val="00CE6F76"/>
    <w:rsid w:val="00CF51C7"/>
    <w:rsid w:val="00CF69BB"/>
    <w:rsid w:val="00D020A8"/>
    <w:rsid w:val="00D04C0F"/>
    <w:rsid w:val="00D27551"/>
    <w:rsid w:val="00D3165F"/>
    <w:rsid w:val="00D347DA"/>
    <w:rsid w:val="00D36B4A"/>
    <w:rsid w:val="00D37ACD"/>
    <w:rsid w:val="00D42E31"/>
    <w:rsid w:val="00D44928"/>
    <w:rsid w:val="00D523F2"/>
    <w:rsid w:val="00D52EA2"/>
    <w:rsid w:val="00D52F32"/>
    <w:rsid w:val="00D53354"/>
    <w:rsid w:val="00D5663B"/>
    <w:rsid w:val="00D61DA9"/>
    <w:rsid w:val="00D622AA"/>
    <w:rsid w:val="00D62922"/>
    <w:rsid w:val="00D63099"/>
    <w:rsid w:val="00D644DB"/>
    <w:rsid w:val="00D674F7"/>
    <w:rsid w:val="00D74C53"/>
    <w:rsid w:val="00D8416D"/>
    <w:rsid w:val="00D922A2"/>
    <w:rsid w:val="00D9594F"/>
    <w:rsid w:val="00D975A3"/>
    <w:rsid w:val="00DA25D7"/>
    <w:rsid w:val="00DA2724"/>
    <w:rsid w:val="00DA513A"/>
    <w:rsid w:val="00DB0152"/>
    <w:rsid w:val="00DB6C5B"/>
    <w:rsid w:val="00DB7A23"/>
    <w:rsid w:val="00DC27B4"/>
    <w:rsid w:val="00DC5F05"/>
    <w:rsid w:val="00DC7ADF"/>
    <w:rsid w:val="00DD2462"/>
    <w:rsid w:val="00DD3EBF"/>
    <w:rsid w:val="00DD626A"/>
    <w:rsid w:val="00DE3CC7"/>
    <w:rsid w:val="00DE3EA8"/>
    <w:rsid w:val="00DE575F"/>
    <w:rsid w:val="00DE711B"/>
    <w:rsid w:val="00DF23A6"/>
    <w:rsid w:val="00E01ACF"/>
    <w:rsid w:val="00E0313C"/>
    <w:rsid w:val="00E0786F"/>
    <w:rsid w:val="00E1128D"/>
    <w:rsid w:val="00E1163F"/>
    <w:rsid w:val="00E11BFC"/>
    <w:rsid w:val="00E12406"/>
    <w:rsid w:val="00E203DA"/>
    <w:rsid w:val="00E20A02"/>
    <w:rsid w:val="00E21AAF"/>
    <w:rsid w:val="00E25384"/>
    <w:rsid w:val="00E31F8F"/>
    <w:rsid w:val="00E33EBC"/>
    <w:rsid w:val="00E3677E"/>
    <w:rsid w:val="00E36D67"/>
    <w:rsid w:val="00E43858"/>
    <w:rsid w:val="00E463F0"/>
    <w:rsid w:val="00E4690E"/>
    <w:rsid w:val="00E534BD"/>
    <w:rsid w:val="00E672B9"/>
    <w:rsid w:val="00E70698"/>
    <w:rsid w:val="00E72347"/>
    <w:rsid w:val="00E7751C"/>
    <w:rsid w:val="00E811E4"/>
    <w:rsid w:val="00E86FB1"/>
    <w:rsid w:val="00EA524A"/>
    <w:rsid w:val="00EA6DA4"/>
    <w:rsid w:val="00EB4C13"/>
    <w:rsid w:val="00EC50FE"/>
    <w:rsid w:val="00ED0E09"/>
    <w:rsid w:val="00ED1628"/>
    <w:rsid w:val="00ED21F2"/>
    <w:rsid w:val="00ED3B37"/>
    <w:rsid w:val="00ED791A"/>
    <w:rsid w:val="00EE2A28"/>
    <w:rsid w:val="00EE3C0F"/>
    <w:rsid w:val="00EE406A"/>
    <w:rsid w:val="00EF00A2"/>
    <w:rsid w:val="00EF4AED"/>
    <w:rsid w:val="00EF7F65"/>
    <w:rsid w:val="00F04B0D"/>
    <w:rsid w:val="00F04F61"/>
    <w:rsid w:val="00F12227"/>
    <w:rsid w:val="00F13FE3"/>
    <w:rsid w:val="00F1739C"/>
    <w:rsid w:val="00F20246"/>
    <w:rsid w:val="00F33AB2"/>
    <w:rsid w:val="00F360BB"/>
    <w:rsid w:val="00F36703"/>
    <w:rsid w:val="00F401DE"/>
    <w:rsid w:val="00F419C8"/>
    <w:rsid w:val="00F46294"/>
    <w:rsid w:val="00F527A7"/>
    <w:rsid w:val="00F5470E"/>
    <w:rsid w:val="00F623A5"/>
    <w:rsid w:val="00F64BA0"/>
    <w:rsid w:val="00F67883"/>
    <w:rsid w:val="00F73EAD"/>
    <w:rsid w:val="00F776AB"/>
    <w:rsid w:val="00F77C97"/>
    <w:rsid w:val="00F811B8"/>
    <w:rsid w:val="00F871CD"/>
    <w:rsid w:val="00F92A6E"/>
    <w:rsid w:val="00F9544E"/>
    <w:rsid w:val="00F95569"/>
    <w:rsid w:val="00F97C0E"/>
    <w:rsid w:val="00FA12FC"/>
    <w:rsid w:val="00FA31F1"/>
    <w:rsid w:val="00FA3CA7"/>
    <w:rsid w:val="00FA44DB"/>
    <w:rsid w:val="00FC3114"/>
    <w:rsid w:val="00FC61E1"/>
    <w:rsid w:val="00FC776F"/>
    <w:rsid w:val="00FD446D"/>
    <w:rsid w:val="00FD5D15"/>
    <w:rsid w:val="00FE29DE"/>
    <w:rsid w:val="00FE2EB6"/>
    <w:rsid w:val="00FE6136"/>
    <w:rsid w:val="00FF0E1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CB3F9"/>
  <w15:docId w15:val="{BBAF1598-1C4B-4F5F-B9F5-6F5756C9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hr-H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054"/>
    <w:pPr>
      <w:spacing w:after="160" w:line="259" w:lineRule="auto"/>
    </w:pPr>
    <w:rPr>
      <w:sz w:val="22"/>
    </w:rPr>
  </w:style>
  <w:style w:type="paragraph" w:styleId="Heading1">
    <w:name w:val="heading 1"/>
    <w:basedOn w:val="Normal"/>
    <w:next w:val="Normal"/>
    <w:link w:val="Heading1Char"/>
    <w:uiPriority w:val="9"/>
    <w:qFormat/>
    <w:rsid w:val="00C811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
    <w:next w:val="BodyText"/>
    <w:qFormat/>
    <w:pPr>
      <w:spacing w:before="200"/>
      <w:outlineLvl w:val="1"/>
    </w:pPr>
    <w:rPr>
      <w:rFonts w:ascii="Liberation Serif" w:eastAsia="DejaVu Sans" w:hAnsi="Liberation Serif" w:cs="DejaVu Sans"/>
      <w:b/>
      <w:bCs/>
      <w:sz w:val="36"/>
      <w:szCs w:val="36"/>
    </w:rPr>
  </w:style>
  <w:style w:type="paragraph" w:styleId="Heading3">
    <w:name w:val="heading 3"/>
    <w:basedOn w:val="Normal"/>
    <w:next w:val="Normal"/>
    <w:link w:val="Heading3Char"/>
    <w:uiPriority w:val="9"/>
    <w:semiHidden/>
    <w:unhideWhenUsed/>
    <w:qFormat/>
    <w:rsid w:val="00FC61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324CB1"/>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qFormat/>
    <w:rsid w:val="00AA1F39"/>
  </w:style>
  <w:style w:type="character" w:styleId="CommentReference">
    <w:name w:val="annotation reference"/>
    <w:basedOn w:val="DefaultParagraphFont"/>
    <w:uiPriority w:val="99"/>
    <w:semiHidden/>
    <w:unhideWhenUsed/>
    <w:qFormat/>
    <w:rsid w:val="00F03924"/>
    <w:rPr>
      <w:sz w:val="16"/>
      <w:szCs w:val="16"/>
    </w:rPr>
  </w:style>
  <w:style w:type="character" w:customStyle="1" w:styleId="CommentTextChar">
    <w:name w:val="Comment Text Char"/>
    <w:basedOn w:val="DefaultParagraphFont"/>
    <w:link w:val="CommentText"/>
    <w:uiPriority w:val="99"/>
    <w:qFormat/>
    <w:rsid w:val="00F03924"/>
    <w:rPr>
      <w:sz w:val="20"/>
      <w:szCs w:val="20"/>
    </w:rPr>
  </w:style>
  <w:style w:type="character" w:customStyle="1" w:styleId="CommentSubjectChar">
    <w:name w:val="Comment Subject Char"/>
    <w:basedOn w:val="CommentTextChar"/>
    <w:link w:val="CommentSubject"/>
    <w:uiPriority w:val="99"/>
    <w:semiHidden/>
    <w:qFormat/>
    <w:rsid w:val="00F03924"/>
    <w:rPr>
      <w:b/>
      <w:bCs/>
      <w:sz w:val="20"/>
      <w:szCs w:val="20"/>
    </w:rPr>
  </w:style>
  <w:style w:type="character" w:customStyle="1" w:styleId="BalloonTextChar">
    <w:name w:val="Balloon Text Char"/>
    <w:basedOn w:val="DefaultParagraphFont"/>
    <w:link w:val="BalloonText"/>
    <w:uiPriority w:val="99"/>
    <w:semiHidden/>
    <w:qFormat/>
    <w:rsid w:val="00F03924"/>
    <w:rPr>
      <w:rFonts w:ascii="Segoe UI" w:hAnsi="Segoe UI" w:cs="Segoe UI"/>
      <w:sz w:val="18"/>
      <w:szCs w:val="18"/>
    </w:rPr>
  </w:style>
  <w:style w:type="character" w:styleId="Hyperlink">
    <w:name w:val="Hyperlink"/>
    <w:basedOn w:val="DefaultParagraphFont"/>
    <w:uiPriority w:val="99"/>
    <w:unhideWhenUsed/>
    <w:rsid w:val="000744DA"/>
    <w:rPr>
      <w:color w:val="0563C1" w:themeColor="hyperlink"/>
      <w:u w:val="single"/>
    </w:rPr>
  </w:style>
  <w:style w:type="character" w:styleId="FollowedHyperlink">
    <w:name w:val="FollowedHyperlink"/>
    <w:basedOn w:val="DefaultParagraphFont"/>
    <w:uiPriority w:val="99"/>
    <w:semiHidden/>
    <w:unhideWhenUsed/>
    <w:rsid w:val="00535F49"/>
    <w:rPr>
      <w:color w:val="954F72" w:themeColor="followedHyperlink"/>
      <w:u w:val="single"/>
    </w:rPr>
  </w:style>
  <w:style w:type="character" w:customStyle="1" w:styleId="kurziv">
    <w:name w:val="kurziv"/>
    <w:basedOn w:val="DefaultParagraphFont"/>
    <w:qFormat/>
    <w:rsid w:val="004E502F"/>
  </w:style>
  <w:style w:type="character" w:customStyle="1" w:styleId="super">
    <w:name w:val="super"/>
    <w:basedOn w:val="DefaultParagraphFont"/>
    <w:qFormat/>
    <w:rsid w:val="00AC0765"/>
  </w:style>
  <w:style w:type="character" w:customStyle="1" w:styleId="Heading1Char">
    <w:name w:val="Heading 1 Char"/>
    <w:basedOn w:val="DefaultParagraphFont"/>
    <w:link w:val="Heading1"/>
    <w:uiPriority w:val="9"/>
    <w:qFormat/>
    <w:rsid w:val="00C811DE"/>
    <w:rPr>
      <w:rFonts w:asciiTheme="majorHAnsi" w:eastAsiaTheme="majorEastAsia" w:hAnsiTheme="majorHAnsi" w:cstheme="majorBidi"/>
      <w:color w:val="2E74B5" w:themeColor="accent1" w:themeShade="BF"/>
      <w:sz w:val="32"/>
      <w:szCs w:val="32"/>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Footer">
    <w:name w:val="footer"/>
    <w:basedOn w:val="Normal"/>
    <w:link w:val="FooterChar"/>
    <w:uiPriority w:val="99"/>
    <w:rsid w:val="00324CB1"/>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AA1F39"/>
    <w:pPr>
      <w:tabs>
        <w:tab w:val="center" w:pos="4536"/>
        <w:tab w:val="right" w:pos="9072"/>
      </w:tabs>
      <w:spacing w:after="0" w:line="240" w:lineRule="auto"/>
    </w:pPr>
  </w:style>
  <w:style w:type="paragraph" w:styleId="ListParagraph">
    <w:name w:val="List Paragraph"/>
    <w:basedOn w:val="Normal"/>
    <w:uiPriority w:val="34"/>
    <w:qFormat/>
    <w:rsid w:val="00F03924"/>
    <w:pPr>
      <w:ind w:left="720"/>
      <w:contextualSpacing/>
    </w:pPr>
  </w:style>
  <w:style w:type="paragraph" w:styleId="CommentText">
    <w:name w:val="annotation text"/>
    <w:basedOn w:val="Normal"/>
    <w:link w:val="CommentTextChar"/>
    <w:uiPriority w:val="99"/>
    <w:unhideWhenUsed/>
    <w:qFormat/>
    <w:rsid w:val="00F0392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F03924"/>
    <w:rPr>
      <w:b/>
      <w:bCs/>
    </w:rPr>
  </w:style>
  <w:style w:type="paragraph" w:styleId="BalloonText">
    <w:name w:val="Balloon Text"/>
    <w:basedOn w:val="Normal"/>
    <w:link w:val="BalloonTextChar"/>
    <w:uiPriority w:val="99"/>
    <w:semiHidden/>
    <w:unhideWhenUsed/>
    <w:qFormat/>
    <w:rsid w:val="00F03924"/>
    <w:pPr>
      <w:spacing w:after="0" w:line="240" w:lineRule="auto"/>
    </w:pPr>
    <w:rPr>
      <w:rFonts w:ascii="Segoe UI" w:hAnsi="Segoe UI" w:cs="Segoe UI"/>
      <w:sz w:val="18"/>
      <w:szCs w:val="18"/>
    </w:rPr>
  </w:style>
  <w:style w:type="paragraph" w:styleId="NormalWeb">
    <w:name w:val="Normal (Web)"/>
    <w:basedOn w:val="Normal"/>
    <w:uiPriority w:val="99"/>
    <w:semiHidden/>
    <w:unhideWhenUsed/>
    <w:qFormat/>
    <w:rsid w:val="00E90F35"/>
    <w:rPr>
      <w:rFonts w:ascii="Times New Roman" w:hAnsi="Times New Roman" w:cs="Times New Roman"/>
      <w:sz w:val="24"/>
      <w:szCs w:val="24"/>
    </w:rPr>
  </w:style>
  <w:style w:type="paragraph" w:customStyle="1" w:styleId="t-9-8">
    <w:name w:val="t-9-8"/>
    <w:basedOn w:val="Normal"/>
    <w:qFormat/>
    <w:rsid w:val="004E502F"/>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Normal1">
    <w:name w:val="Normal1"/>
    <w:basedOn w:val="Normal"/>
    <w:qFormat/>
    <w:rsid w:val="00AC0765"/>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qFormat/>
    <w:rsid w:val="005E02DA"/>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qFormat/>
    <w:rsid w:val="005E02DA"/>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qFormat/>
    <w:rsid w:val="00212E68"/>
    <w:pPr>
      <w:spacing w:beforeAutospacing="1"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324CB1"/>
    <w:rPr>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294"/>
    <w:pPr>
      <w:suppressAutoHyphens w:val="0"/>
      <w:autoSpaceDE w:val="0"/>
      <w:autoSpaceDN w:val="0"/>
      <w:adjustRightInd w:val="0"/>
    </w:pPr>
    <w:rPr>
      <w:rFonts w:ascii="Times New Roman" w:hAnsi="Times New Roman" w:cs="Times New Roman"/>
      <w:color w:val="000000"/>
      <w:sz w:val="24"/>
      <w:szCs w:val="24"/>
      <w:lang w:val="en-US"/>
    </w:rPr>
  </w:style>
  <w:style w:type="paragraph" w:styleId="PlainText">
    <w:name w:val="Plain Text"/>
    <w:basedOn w:val="Normal"/>
    <w:link w:val="PlainTextChar"/>
    <w:uiPriority w:val="99"/>
    <w:unhideWhenUsed/>
    <w:rsid w:val="00E3677E"/>
    <w:pPr>
      <w:suppressAutoHyphens w:val="0"/>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rsid w:val="00E3677E"/>
    <w:rPr>
      <w:rFonts w:ascii="Calibri" w:hAnsi="Calibri" w:cs="Calibri"/>
      <w:sz w:val="22"/>
      <w:lang w:val="en-US"/>
    </w:rPr>
  </w:style>
  <w:style w:type="character" w:customStyle="1" w:styleId="viiyi">
    <w:name w:val="viiyi"/>
    <w:basedOn w:val="DefaultParagraphFont"/>
    <w:rsid w:val="00A75972"/>
  </w:style>
  <w:style w:type="character" w:customStyle="1" w:styleId="jlqj4b">
    <w:name w:val="jlqj4b"/>
    <w:basedOn w:val="DefaultParagraphFont"/>
    <w:rsid w:val="00A75972"/>
  </w:style>
  <w:style w:type="character" w:customStyle="1" w:styleId="Heading3Char">
    <w:name w:val="Heading 3 Char"/>
    <w:basedOn w:val="DefaultParagraphFont"/>
    <w:link w:val="Heading3"/>
    <w:uiPriority w:val="9"/>
    <w:semiHidden/>
    <w:rsid w:val="00FC61E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1782">
      <w:bodyDiv w:val="1"/>
      <w:marLeft w:val="0"/>
      <w:marRight w:val="0"/>
      <w:marTop w:val="0"/>
      <w:marBottom w:val="0"/>
      <w:divBdr>
        <w:top w:val="none" w:sz="0" w:space="0" w:color="auto"/>
        <w:left w:val="none" w:sz="0" w:space="0" w:color="auto"/>
        <w:bottom w:val="none" w:sz="0" w:space="0" w:color="auto"/>
        <w:right w:val="none" w:sz="0" w:space="0" w:color="auto"/>
      </w:divBdr>
      <w:divsChild>
        <w:div w:id="553468142">
          <w:marLeft w:val="0"/>
          <w:marRight w:val="0"/>
          <w:marTop w:val="0"/>
          <w:marBottom w:val="0"/>
          <w:divBdr>
            <w:top w:val="none" w:sz="0" w:space="0" w:color="auto"/>
            <w:left w:val="none" w:sz="0" w:space="0" w:color="auto"/>
            <w:bottom w:val="none" w:sz="0" w:space="0" w:color="auto"/>
            <w:right w:val="none" w:sz="0" w:space="0" w:color="auto"/>
          </w:divBdr>
          <w:divsChild>
            <w:div w:id="111557247">
              <w:marLeft w:val="0"/>
              <w:marRight w:val="0"/>
              <w:marTop w:val="0"/>
              <w:marBottom w:val="0"/>
              <w:divBdr>
                <w:top w:val="none" w:sz="0" w:space="0" w:color="auto"/>
                <w:left w:val="none" w:sz="0" w:space="0" w:color="auto"/>
                <w:bottom w:val="none" w:sz="0" w:space="0" w:color="auto"/>
                <w:right w:val="none" w:sz="0" w:space="0" w:color="auto"/>
              </w:divBdr>
              <w:divsChild>
                <w:div w:id="13758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3676">
          <w:marLeft w:val="0"/>
          <w:marRight w:val="0"/>
          <w:marTop w:val="0"/>
          <w:marBottom w:val="0"/>
          <w:divBdr>
            <w:top w:val="none" w:sz="0" w:space="0" w:color="auto"/>
            <w:left w:val="none" w:sz="0" w:space="0" w:color="auto"/>
            <w:bottom w:val="none" w:sz="0" w:space="0" w:color="auto"/>
            <w:right w:val="none" w:sz="0" w:space="0" w:color="auto"/>
          </w:divBdr>
          <w:divsChild>
            <w:div w:id="603153541">
              <w:marLeft w:val="0"/>
              <w:marRight w:val="0"/>
              <w:marTop w:val="0"/>
              <w:marBottom w:val="0"/>
              <w:divBdr>
                <w:top w:val="none" w:sz="0" w:space="0" w:color="auto"/>
                <w:left w:val="none" w:sz="0" w:space="0" w:color="auto"/>
                <w:bottom w:val="none" w:sz="0" w:space="0" w:color="auto"/>
                <w:right w:val="none" w:sz="0" w:space="0" w:color="auto"/>
              </w:divBdr>
              <w:divsChild>
                <w:div w:id="3990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3793">
          <w:marLeft w:val="0"/>
          <w:marRight w:val="0"/>
          <w:marTop w:val="0"/>
          <w:marBottom w:val="0"/>
          <w:divBdr>
            <w:top w:val="none" w:sz="0" w:space="0" w:color="auto"/>
            <w:left w:val="none" w:sz="0" w:space="0" w:color="auto"/>
            <w:bottom w:val="none" w:sz="0" w:space="0" w:color="auto"/>
            <w:right w:val="none" w:sz="0" w:space="0" w:color="auto"/>
          </w:divBdr>
        </w:div>
        <w:div w:id="415396392">
          <w:marLeft w:val="0"/>
          <w:marRight w:val="0"/>
          <w:marTop w:val="0"/>
          <w:marBottom w:val="0"/>
          <w:divBdr>
            <w:top w:val="none" w:sz="0" w:space="0" w:color="auto"/>
            <w:left w:val="none" w:sz="0" w:space="0" w:color="auto"/>
            <w:bottom w:val="none" w:sz="0" w:space="0" w:color="auto"/>
            <w:right w:val="none" w:sz="0" w:space="0" w:color="auto"/>
          </w:divBdr>
          <w:divsChild>
            <w:div w:id="1393431601">
              <w:marLeft w:val="0"/>
              <w:marRight w:val="0"/>
              <w:marTop w:val="0"/>
              <w:marBottom w:val="0"/>
              <w:divBdr>
                <w:top w:val="none" w:sz="0" w:space="0" w:color="auto"/>
                <w:left w:val="none" w:sz="0" w:space="0" w:color="auto"/>
                <w:bottom w:val="none" w:sz="0" w:space="0" w:color="auto"/>
                <w:right w:val="none" w:sz="0" w:space="0" w:color="auto"/>
              </w:divBdr>
              <w:divsChild>
                <w:div w:id="12464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9619">
      <w:bodyDiv w:val="1"/>
      <w:marLeft w:val="0"/>
      <w:marRight w:val="0"/>
      <w:marTop w:val="0"/>
      <w:marBottom w:val="0"/>
      <w:divBdr>
        <w:top w:val="none" w:sz="0" w:space="0" w:color="auto"/>
        <w:left w:val="none" w:sz="0" w:space="0" w:color="auto"/>
        <w:bottom w:val="none" w:sz="0" w:space="0" w:color="auto"/>
        <w:right w:val="none" w:sz="0" w:space="0" w:color="auto"/>
      </w:divBdr>
    </w:div>
    <w:div w:id="251088042">
      <w:bodyDiv w:val="1"/>
      <w:marLeft w:val="0"/>
      <w:marRight w:val="0"/>
      <w:marTop w:val="0"/>
      <w:marBottom w:val="0"/>
      <w:divBdr>
        <w:top w:val="none" w:sz="0" w:space="0" w:color="auto"/>
        <w:left w:val="none" w:sz="0" w:space="0" w:color="auto"/>
        <w:bottom w:val="none" w:sz="0" w:space="0" w:color="auto"/>
        <w:right w:val="none" w:sz="0" w:space="0" w:color="auto"/>
      </w:divBdr>
    </w:div>
    <w:div w:id="455830559">
      <w:bodyDiv w:val="1"/>
      <w:marLeft w:val="0"/>
      <w:marRight w:val="0"/>
      <w:marTop w:val="0"/>
      <w:marBottom w:val="0"/>
      <w:divBdr>
        <w:top w:val="none" w:sz="0" w:space="0" w:color="auto"/>
        <w:left w:val="none" w:sz="0" w:space="0" w:color="auto"/>
        <w:bottom w:val="none" w:sz="0" w:space="0" w:color="auto"/>
        <w:right w:val="none" w:sz="0" w:space="0" w:color="auto"/>
      </w:divBdr>
    </w:div>
    <w:div w:id="507990217">
      <w:bodyDiv w:val="1"/>
      <w:marLeft w:val="0"/>
      <w:marRight w:val="0"/>
      <w:marTop w:val="0"/>
      <w:marBottom w:val="0"/>
      <w:divBdr>
        <w:top w:val="none" w:sz="0" w:space="0" w:color="auto"/>
        <w:left w:val="none" w:sz="0" w:space="0" w:color="auto"/>
        <w:bottom w:val="none" w:sz="0" w:space="0" w:color="auto"/>
        <w:right w:val="none" w:sz="0" w:space="0" w:color="auto"/>
      </w:divBdr>
    </w:div>
    <w:div w:id="1260605513">
      <w:bodyDiv w:val="1"/>
      <w:marLeft w:val="0"/>
      <w:marRight w:val="0"/>
      <w:marTop w:val="0"/>
      <w:marBottom w:val="0"/>
      <w:divBdr>
        <w:top w:val="none" w:sz="0" w:space="0" w:color="auto"/>
        <w:left w:val="none" w:sz="0" w:space="0" w:color="auto"/>
        <w:bottom w:val="none" w:sz="0" w:space="0" w:color="auto"/>
        <w:right w:val="none" w:sz="0" w:space="0" w:color="auto"/>
      </w:divBdr>
    </w:div>
    <w:div w:id="1441144513">
      <w:bodyDiv w:val="1"/>
      <w:marLeft w:val="0"/>
      <w:marRight w:val="0"/>
      <w:marTop w:val="0"/>
      <w:marBottom w:val="0"/>
      <w:divBdr>
        <w:top w:val="none" w:sz="0" w:space="0" w:color="auto"/>
        <w:left w:val="none" w:sz="0" w:space="0" w:color="auto"/>
        <w:bottom w:val="none" w:sz="0" w:space="0" w:color="auto"/>
        <w:right w:val="none" w:sz="0" w:space="0" w:color="auto"/>
      </w:divBdr>
    </w:div>
    <w:div w:id="2019117585">
      <w:bodyDiv w:val="1"/>
      <w:marLeft w:val="0"/>
      <w:marRight w:val="0"/>
      <w:marTop w:val="0"/>
      <w:marBottom w:val="0"/>
      <w:divBdr>
        <w:top w:val="none" w:sz="0" w:space="0" w:color="auto"/>
        <w:left w:val="none" w:sz="0" w:space="0" w:color="auto"/>
        <w:bottom w:val="none" w:sz="0" w:space="0" w:color="auto"/>
        <w:right w:val="none" w:sz="0" w:space="0" w:color="auto"/>
      </w:divBdr>
    </w:div>
    <w:div w:id="2054964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growth/tools-databases/tris/hr/about-the-2015153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AZJMDCZ6QSYZ-1849078857-10101</_dlc_DocId>
    <_dlc_DocIdUrl xmlns="a494813a-d0d8-4dad-94cb-0d196f36ba15">
      <Url>https://ekoordinacije.vlada.hr/koordinacija-gospodarstvo/_layouts/15/DocIdRedir.aspx?ID=AZJMDCZ6QSYZ-1849078857-10101</Url>
      <Description>AZJMDCZ6QSYZ-1849078857-10101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D5241-AEB0-4613-B4EF-01444593B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79AE1-D74F-45AA-A975-E5E30F198CEA}">
  <ds:schemaRefs>
    <ds:schemaRef ds:uri="http://schemas.microsoft.com/sharepoint/events"/>
  </ds:schemaRefs>
</ds:datastoreItem>
</file>

<file path=customXml/itemProps3.xml><?xml version="1.0" encoding="utf-8"?>
<ds:datastoreItem xmlns:ds="http://schemas.openxmlformats.org/officeDocument/2006/customXml" ds:itemID="{57DE2921-6A25-4B98-81C9-4460774EBAEB}">
  <ds:schemaRefs>
    <ds:schemaRef ds:uri="http://schemas.microsoft.com/sharepoint/v3/contenttype/forms"/>
  </ds:schemaRefs>
</ds:datastoreItem>
</file>

<file path=customXml/itemProps4.xml><?xml version="1.0" encoding="utf-8"?>
<ds:datastoreItem xmlns:ds="http://schemas.openxmlformats.org/officeDocument/2006/customXml" ds:itemID="{46F96F0B-65F1-41D9-8AA3-BC2E0A0646CD}">
  <ds:schemaRefs>
    <ds:schemaRef ds:uri="http://schemas.microsoft.com/office/2006/metadata/properties"/>
    <ds:schemaRef ds:uri="http://schemas.microsoft.com/office/infopath/2007/PartnerControls"/>
    <ds:schemaRef ds:uri="a494813a-d0d8-4dad-94cb-0d196f36ba15"/>
  </ds:schemaRefs>
</ds:datastoreItem>
</file>

<file path=customXml/itemProps5.xml><?xml version="1.0" encoding="utf-8"?>
<ds:datastoreItem xmlns:ds="http://schemas.openxmlformats.org/officeDocument/2006/customXml" ds:itemID="{014B0942-B362-4724-9D74-FD63480B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7223</Words>
  <Characters>41174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Hren</dc:creator>
  <dc:description/>
  <cp:lastModifiedBy>Domagoj Dodig</cp:lastModifiedBy>
  <cp:revision>2</cp:revision>
  <cp:lastPrinted>2021-06-09T08:58:00Z</cp:lastPrinted>
  <dcterms:created xsi:type="dcterms:W3CDTF">2021-09-28T08:15:00Z</dcterms:created>
  <dcterms:modified xsi:type="dcterms:W3CDTF">2021-09-28T08:15:00Z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0x010100E9B0585B2CC6B7498492DEAFE3511BDC</vt:lpwstr>
  </property>
  <property fmtid="{D5CDD505-2E9C-101B-9397-08002B2CF9AE}" pid="10" name="_dlc_DocIdItemGuid">
    <vt:lpwstr>66e8bdb6-889d-4e44-9203-128b2844da80</vt:lpwstr>
  </property>
</Properties>
</file>