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901" w:rsidRPr="009C76B3" w:rsidRDefault="009E5901" w:rsidP="00716FCD">
      <w:pPr>
        <w:spacing w:line="240" w:lineRule="auto"/>
        <w:jc w:val="center"/>
        <w:rPr>
          <w:rFonts w:ascii="Times New Roman" w:hAnsi="Times New Roman" w:cs="Times New Roman"/>
          <w:sz w:val="24"/>
          <w:szCs w:val="24"/>
        </w:rPr>
      </w:pPr>
    </w:p>
    <w:p w:rsidR="0088383F" w:rsidRPr="009C76B3" w:rsidRDefault="0088383F" w:rsidP="00716FCD">
      <w:pPr>
        <w:spacing w:line="240" w:lineRule="auto"/>
        <w:jc w:val="center"/>
        <w:rPr>
          <w:rFonts w:ascii="Times New Roman" w:hAnsi="Times New Roman" w:cs="Times New Roman"/>
          <w:sz w:val="24"/>
          <w:szCs w:val="24"/>
        </w:rPr>
      </w:pPr>
      <w:r w:rsidRPr="009C76B3">
        <w:rPr>
          <w:rFonts w:ascii="Times New Roman" w:hAnsi="Times New Roman" w:cs="Times New Roman"/>
          <w:noProof/>
          <w:sz w:val="24"/>
          <w:szCs w:val="24"/>
          <w:lang w:eastAsia="hr-HR"/>
        </w:rPr>
        <w:drawing>
          <wp:inline distT="0" distB="0" distL="0" distR="0" wp14:anchorId="336C6710" wp14:editId="60BAA40E">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C76B3">
        <w:rPr>
          <w:rFonts w:ascii="Times New Roman" w:hAnsi="Times New Roman" w:cs="Times New Roman"/>
          <w:sz w:val="24"/>
          <w:szCs w:val="24"/>
        </w:rPr>
        <w:fldChar w:fldCharType="begin"/>
      </w:r>
      <w:r w:rsidRPr="009C76B3">
        <w:rPr>
          <w:rFonts w:ascii="Times New Roman" w:hAnsi="Times New Roman" w:cs="Times New Roman"/>
          <w:sz w:val="24"/>
          <w:szCs w:val="24"/>
        </w:rPr>
        <w:instrText xml:space="preserve"> INCLUDEPICTURE "http://www.inet.hr/~box/images/grb-rh.gif" \* MERGEFORMATINET </w:instrText>
      </w:r>
      <w:r w:rsidRPr="009C76B3">
        <w:rPr>
          <w:rFonts w:ascii="Times New Roman" w:hAnsi="Times New Roman" w:cs="Times New Roman"/>
          <w:sz w:val="24"/>
          <w:szCs w:val="24"/>
        </w:rPr>
        <w:fldChar w:fldCharType="end"/>
      </w:r>
    </w:p>
    <w:p w:rsidR="0088383F" w:rsidRPr="009C76B3" w:rsidRDefault="0088383F" w:rsidP="00716FCD">
      <w:pPr>
        <w:spacing w:before="60" w:after="1680" w:line="240" w:lineRule="auto"/>
        <w:jc w:val="center"/>
        <w:rPr>
          <w:rFonts w:ascii="Times New Roman" w:hAnsi="Times New Roman" w:cs="Times New Roman"/>
          <w:sz w:val="24"/>
          <w:szCs w:val="24"/>
        </w:rPr>
      </w:pPr>
      <w:r w:rsidRPr="009C76B3">
        <w:rPr>
          <w:rFonts w:ascii="Times New Roman" w:hAnsi="Times New Roman" w:cs="Times New Roman"/>
          <w:sz w:val="24"/>
          <w:szCs w:val="24"/>
        </w:rPr>
        <w:t>VLADA REPUBLIKE HRVATSKE</w:t>
      </w:r>
    </w:p>
    <w:p w:rsidR="0088383F" w:rsidRPr="009C76B3" w:rsidRDefault="0088383F" w:rsidP="00716FCD">
      <w:pPr>
        <w:spacing w:line="240" w:lineRule="auto"/>
        <w:jc w:val="both"/>
        <w:rPr>
          <w:rFonts w:ascii="Times New Roman" w:hAnsi="Times New Roman" w:cs="Times New Roman"/>
          <w:sz w:val="24"/>
          <w:szCs w:val="24"/>
        </w:rPr>
      </w:pPr>
    </w:p>
    <w:p w:rsidR="0088383F" w:rsidRPr="009C76B3" w:rsidRDefault="0088383F" w:rsidP="00716FCD">
      <w:pPr>
        <w:spacing w:line="240" w:lineRule="auto"/>
        <w:jc w:val="right"/>
        <w:rPr>
          <w:rFonts w:ascii="Times New Roman" w:hAnsi="Times New Roman" w:cs="Times New Roman"/>
          <w:sz w:val="24"/>
          <w:szCs w:val="24"/>
        </w:rPr>
      </w:pPr>
      <w:r w:rsidRPr="009C76B3">
        <w:rPr>
          <w:rFonts w:ascii="Times New Roman" w:hAnsi="Times New Roman" w:cs="Times New Roman"/>
          <w:sz w:val="24"/>
          <w:szCs w:val="24"/>
        </w:rPr>
        <w:t xml:space="preserve">Zagreb, </w:t>
      </w:r>
      <w:r w:rsidR="002B5FA6">
        <w:rPr>
          <w:rFonts w:ascii="Times New Roman" w:hAnsi="Times New Roman" w:cs="Times New Roman"/>
          <w:sz w:val="24"/>
          <w:szCs w:val="24"/>
        </w:rPr>
        <w:t xml:space="preserve">21. siječnja </w:t>
      </w:r>
      <w:bookmarkStart w:id="0" w:name="_GoBack"/>
      <w:bookmarkEnd w:id="0"/>
      <w:r w:rsidRPr="009C76B3">
        <w:rPr>
          <w:rFonts w:ascii="Times New Roman" w:hAnsi="Times New Roman" w:cs="Times New Roman"/>
          <w:sz w:val="24"/>
          <w:szCs w:val="24"/>
        </w:rPr>
        <w:t>2021.</w:t>
      </w:r>
    </w:p>
    <w:p w:rsidR="0088383F" w:rsidRPr="009C76B3" w:rsidRDefault="0088383F" w:rsidP="00716FCD">
      <w:pPr>
        <w:spacing w:line="240" w:lineRule="auto"/>
        <w:jc w:val="right"/>
        <w:rPr>
          <w:rFonts w:ascii="Times New Roman" w:hAnsi="Times New Roman" w:cs="Times New Roman"/>
          <w:sz w:val="24"/>
          <w:szCs w:val="24"/>
        </w:rPr>
      </w:pPr>
    </w:p>
    <w:p w:rsidR="0088383F" w:rsidRPr="009C76B3" w:rsidRDefault="0088383F" w:rsidP="00716FCD">
      <w:pPr>
        <w:spacing w:line="240" w:lineRule="auto"/>
        <w:jc w:val="right"/>
        <w:rPr>
          <w:rFonts w:ascii="Times New Roman" w:hAnsi="Times New Roman" w:cs="Times New Roman"/>
          <w:sz w:val="24"/>
          <w:szCs w:val="24"/>
        </w:rPr>
      </w:pPr>
    </w:p>
    <w:p w:rsidR="0088383F" w:rsidRPr="009C76B3" w:rsidRDefault="0088383F" w:rsidP="00716FCD">
      <w:pPr>
        <w:spacing w:line="240" w:lineRule="auto"/>
        <w:jc w:val="both"/>
        <w:rPr>
          <w:rFonts w:ascii="Times New Roman" w:hAnsi="Times New Roman" w:cs="Times New Roman"/>
          <w:sz w:val="24"/>
          <w:szCs w:val="24"/>
        </w:rPr>
      </w:pPr>
      <w:r w:rsidRPr="009C76B3">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88383F" w:rsidRPr="009C76B3" w:rsidTr="007D7EFB">
        <w:tc>
          <w:tcPr>
            <w:tcW w:w="1951" w:type="dxa"/>
          </w:tcPr>
          <w:p w:rsidR="0088383F" w:rsidRPr="009C76B3" w:rsidRDefault="0088383F" w:rsidP="00716FCD">
            <w:pPr>
              <w:rPr>
                <w:rFonts w:ascii="Times New Roman" w:hAnsi="Times New Roman" w:cs="Times New Roman"/>
                <w:sz w:val="24"/>
                <w:szCs w:val="24"/>
              </w:rPr>
            </w:pPr>
            <w:r w:rsidRPr="009C76B3">
              <w:rPr>
                <w:rFonts w:ascii="Times New Roman" w:hAnsi="Times New Roman" w:cs="Times New Roman"/>
                <w:sz w:val="24"/>
                <w:szCs w:val="24"/>
              </w:rPr>
              <w:t xml:space="preserve"> </w:t>
            </w:r>
            <w:r w:rsidRPr="009C76B3">
              <w:rPr>
                <w:rFonts w:ascii="Times New Roman" w:hAnsi="Times New Roman" w:cs="Times New Roman"/>
                <w:b/>
                <w:smallCaps/>
                <w:sz w:val="24"/>
                <w:szCs w:val="24"/>
              </w:rPr>
              <w:t>predlagatelj</w:t>
            </w:r>
            <w:r w:rsidRPr="009C76B3">
              <w:rPr>
                <w:rFonts w:ascii="Times New Roman" w:hAnsi="Times New Roman" w:cs="Times New Roman"/>
                <w:b/>
                <w:sz w:val="24"/>
                <w:szCs w:val="24"/>
              </w:rPr>
              <w:t>:</w:t>
            </w:r>
          </w:p>
        </w:tc>
        <w:tc>
          <w:tcPr>
            <w:tcW w:w="7229" w:type="dxa"/>
          </w:tcPr>
          <w:p w:rsidR="0088383F" w:rsidRPr="009C76B3" w:rsidRDefault="0088383F" w:rsidP="00716FCD">
            <w:pPr>
              <w:rPr>
                <w:rFonts w:ascii="Times New Roman" w:hAnsi="Times New Roman" w:cs="Times New Roman"/>
                <w:sz w:val="24"/>
                <w:szCs w:val="24"/>
              </w:rPr>
            </w:pPr>
            <w:r w:rsidRPr="009C76B3">
              <w:rPr>
                <w:rFonts w:ascii="Times New Roman" w:hAnsi="Times New Roman" w:cs="Times New Roman"/>
                <w:sz w:val="24"/>
                <w:szCs w:val="24"/>
              </w:rPr>
              <w:t>Ministarstvo gospodarstva i održivog razvoja</w:t>
            </w:r>
          </w:p>
        </w:tc>
      </w:tr>
    </w:tbl>
    <w:p w:rsidR="0088383F" w:rsidRPr="009C76B3" w:rsidRDefault="0088383F" w:rsidP="00716FCD">
      <w:pPr>
        <w:spacing w:line="240" w:lineRule="auto"/>
        <w:jc w:val="both"/>
        <w:rPr>
          <w:rFonts w:ascii="Times New Roman" w:hAnsi="Times New Roman" w:cs="Times New Roman"/>
          <w:sz w:val="24"/>
          <w:szCs w:val="24"/>
        </w:rPr>
      </w:pPr>
      <w:r w:rsidRPr="009C76B3">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88383F" w:rsidRPr="009C76B3" w:rsidTr="007D7EFB">
        <w:tc>
          <w:tcPr>
            <w:tcW w:w="1951" w:type="dxa"/>
          </w:tcPr>
          <w:p w:rsidR="0088383F" w:rsidRPr="009C76B3" w:rsidRDefault="0088383F" w:rsidP="00716FCD">
            <w:pPr>
              <w:rPr>
                <w:rFonts w:ascii="Times New Roman" w:hAnsi="Times New Roman" w:cs="Times New Roman"/>
                <w:sz w:val="24"/>
                <w:szCs w:val="24"/>
              </w:rPr>
            </w:pPr>
            <w:r w:rsidRPr="009C76B3">
              <w:rPr>
                <w:rFonts w:ascii="Times New Roman" w:hAnsi="Times New Roman" w:cs="Times New Roman"/>
                <w:b/>
                <w:smallCaps/>
                <w:sz w:val="24"/>
                <w:szCs w:val="24"/>
              </w:rPr>
              <w:t xml:space="preserve"> predmet</w:t>
            </w:r>
            <w:r w:rsidRPr="009C76B3">
              <w:rPr>
                <w:rFonts w:ascii="Times New Roman" w:hAnsi="Times New Roman" w:cs="Times New Roman"/>
                <w:b/>
                <w:sz w:val="24"/>
                <w:szCs w:val="24"/>
              </w:rPr>
              <w:t>:</w:t>
            </w:r>
          </w:p>
        </w:tc>
        <w:tc>
          <w:tcPr>
            <w:tcW w:w="7229" w:type="dxa"/>
          </w:tcPr>
          <w:p w:rsidR="0088383F" w:rsidRPr="009C76B3" w:rsidRDefault="0088383F" w:rsidP="00716FCD">
            <w:pPr>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 xml:space="preserve">Nacrt prijedloga nacionalnog programa zaštite potrošača za </w:t>
            </w:r>
          </w:p>
          <w:p w:rsidR="0088383F" w:rsidRPr="009C76B3" w:rsidRDefault="0088383F" w:rsidP="00716FCD">
            <w:pPr>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razdoblje od 2021. do 2024. godine</w:t>
            </w:r>
          </w:p>
          <w:p w:rsidR="0088383F" w:rsidRPr="009C76B3" w:rsidRDefault="0088383F" w:rsidP="00716FCD">
            <w:pPr>
              <w:jc w:val="both"/>
              <w:rPr>
                <w:rFonts w:ascii="Times New Roman" w:eastAsiaTheme="minorEastAsia" w:hAnsi="Times New Roman" w:cs="Times New Roman"/>
                <w:sz w:val="24"/>
                <w:szCs w:val="24"/>
                <w:lang w:eastAsia="hr-HR"/>
              </w:rPr>
            </w:pPr>
          </w:p>
          <w:p w:rsidR="0088383F" w:rsidRPr="009C76B3" w:rsidRDefault="0088383F" w:rsidP="00716FCD">
            <w:pPr>
              <w:jc w:val="both"/>
              <w:rPr>
                <w:rFonts w:ascii="Times New Roman" w:hAnsi="Times New Roman" w:cs="Times New Roman"/>
                <w:sz w:val="24"/>
                <w:szCs w:val="24"/>
              </w:rPr>
            </w:pPr>
          </w:p>
        </w:tc>
      </w:tr>
    </w:tbl>
    <w:p w:rsidR="0088383F" w:rsidRPr="009C76B3" w:rsidRDefault="0088383F" w:rsidP="00716FCD">
      <w:pPr>
        <w:spacing w:line="240" w:lineRule="auto"/>
        <w:jc w:val="both"/>
        <w:rPr>
          <w:rFonts w:ascii="Times New Roman" w:hAnsi="Times New Roman" w:cs="Times New Roman"/>
          <w:sz w:val="24"/>
          <w:szCs w:val="24"/>
        </w:rPr>
      </w:pPr>
      <w:r w:rsidRPr="009C76B3">
        <w:rPr>
          <w:rFonts w:ascii="Times New Roman" w:hAnsi="Times New Roman" w:cs="Times New Roman"/>
          <w:sz w:val="24"/>
          <w:szCs w:val="24"/>
        </w:rPr>
        <w:t>__________________________________________________________________________</w:t>
      </w:r>
    </w:p>
    <w:p w:rsidR="0088383F" w:rsidRPr="009C76B3" w:rsidRDefault="0088383F" w:rsidP="00716FCD">
      <w:pPr>
        <w:spacing w:after="0" w:line="240" w:lineRule="auto"/>
        <w:jc w:val="right"/>
        <w:rPr>
          <w:rFonts w:ascii="Times New Roman" w:hAnsi="Times New Roman" w:cs="Times New Roman"/>
          <w:b/>
          <w:sz w:val="24"/>
          <w:szCs w:val="24"/>
        </w:rPr>
      </w:pPr>
    </w:p>
    <w:p w:rsidR="0088383F" w:rsidRPr="009C76B3" w:rsidRDefault="0088383F" w:rsidP="00716FCD">
      <w:pPr>
        <w:spacing w:after="0" w:line="240" w:lineRule="auto"/>
        <w:jc w:val="right"/>
        <w:rPr>
          <w:rFonts w:ascii="Times New Roman" w:hAnsi="Times New Roman" w:cs="Times New Roman"/>
          <w:b/>
          <w:sz w:val="24"/>
          <w:szCs w:val="24"/>
        </w:rPr>
      </w:pPr>
    </w:p>
    <w:p w:rsidR="0088383F" w:rsidRPr="009C76B3" w:rsidRDefault="0088383F" w:rsidP="00716FCD">
      <w:pPr>
        <w:spacing w:after="0" w:line="240" w:lineRule="auto"/>
        <w:jc w:val="right"/>
        <w:rPr>
          <w:rFonts w:ascii="Times New Roman" w:hAnsi="Times New Roman" w:cs="Times New Roman"/>
          <w:b/>
          <w:sz w:val="24"/>
          <w:szCs w:val="24"/>
        </w:rPr>
      </w:pPr>
    </w:p>
    <w:p w:rsidR="0088383F" w:rsidRPr="009C76B3" w:rsidRDefault="0088383F" w:rsidP="00716FCD">
      <w:pPr>
        <w:spacing w:after="0" w:line="240" w:lineRule="auto"/>
        <w:jc w:val="right"/>
        <w:rPr>
          <w:rFonts w:ascii="Times New Roman" w:hAnsi="Times New Roman" w:cs="Times New Roman"/>
          <w:b/>
          <w:sz w:val="24"/>
          <w:szCs w:val="24"/>
        </w:rPr>
      </w:pPr>
    </w:p>
    <w:p w:rsidR="0088383F" w:rsidRPr="009C76B3" w:rsidRDefault="0088383F" w:rsidP="00716FCD">
      <w:pPr>
        <w:spacing w:after="0" w:line="240" w:lineRule="auto"/>
        <w:jc w:val="right"/>
        <w:rPr>
          <w:rFonts w:ascii="Times New Roman" w:hAnsi="Times New Roman" w:cs="Times New Roman"/>
          <w:b/>
          <w:sz w:val="24"/>
          <w:szCs w:val="24"/>
        </w:rPr>
      </w:pPr>
    </w:p>
    <w:p w:rsidR="0088383F" w:rsidRPr="009C76B3" w:rsidRDefault="0088383F" w:rsidP="00716FCD">
      <w:pPr>
        <w:spacing w:after="0" w:line="240" w:lineRule="auto"/>
        <w:jc w:val="right"/>
        <w:rPr>
          <w:rFonts w:ascii="Times New Roman" w:hAnsi="Times New Roman" w:cs="Times New Roman"/>
          <w:b/>
          <w:sz w:val="24"/>
          <w:szCs w:val="24"/>
        </w:rPr>
      </w:pPr>
    </w:p>
    <w:p w:rsidR="0088383F" w:rsidRPr="009C76B3" w:rsidRDefault="0088383F" w:rsidP="00716FCD">
      <w:pPr>
        <w:spacing w:after="0" w:line="240" w:lineRule="auto"/>
        <w:jc w:val="right"/>
        <w:rPr>
          <w:rFonts w:ascii="Times New Roman" w:hAnsi="Times New Roman" w:cs="Times New Roman"/>
          <w:b/>
          <w:sz w:val="24"/>
          <w:szCs w:val="24"/>
        </w:rPr>
      </w:pPr>
    </w:p>
    <w:p w:rsidR="0088383F" w:rsidRPr="009C76B3" w:rsidRDefault="0088383F" w:rsidP="00716FCD">
      <w:pPr>
        <w:spacing w:after="0" w:line="240" w:lineRule="auto"/>
        <w:jc w:val="right"/>
        <w:rPr>
          <w:rFonts w:ascii="Times New Roman" w:hAnsi="Times New Roman" w:cs="Times New Roman"/>
          <w:b/>
          <w:sz w:val="24"/>
          <w:szCs w:val="24"/>
        </w:rPr>
      </w:pPr>
    </w:p>
    <w:p w:rsidR="0088383F" w:rsidRPr="009C76B3" w:rsidRDefault="0088383F" w:rsidP="00716FCD">
      <w:pPr>
        <w:spacing w:after="0" w:line="240" w:lineRule="auto"/>
        <w:jc w:val="right"/>
        <w:rPr>
          <w:rFonts w:ascii="Times New Roman" w:hAnsi="Times New Roman" w:cs="Times New Roman"/>
          <w:b/>
          <w:sz w:val="24"/>
          <w:szCs w:val="24"/>
        </w:rPr>
      </w:pPr>
    </w:p>
    <w:p w:rsidR="0088383F" w:rsidRPr="009C76B3" w:rsidRDefault="0088383F" w:rsidP="00716FCD">
      <w:pPr>
        <w:spacing w:after="0" w:line="240" w:lineRule="auto"/>
        <w:jc w:val="right"/>
        <w:rPr>
          <w:rFonts w:ascii="Times New Roman" w:hAnsi="Times New Roman" w:cs="Times New Roman"/>
          <w:b/>
          <w:sz w:val="24"/>
          <w:szCs w:val="24"/>
        </w:rPr>
      </w:pPr>
    </w:p>
    <w:p w:rsidR="0088383F" w:rsidRPr="009C76B3" w:rsidRDefault="0088383F" w:rsidP="00716FCD">
      <w:pPr>
        <w:spacing w:after="0" w:line="240" w:lineRule="auto"/>
        <w:jc w:val="right"/>
        <w:rPr>
          <w:rFonts w:ascii="Times New Roman" w:hAnsi="Times New Roman" w:cs="Times New Roman"/>
          <w:b/>
          <w:sz w:val="24"/>
          <w:szCs w:val="24"/>
        </w:rPr>
      </w:pPr>
    </w:p>
    <w:p w:rsidR="0088383F" w:rsidRPr="009C76B3" w:rsidRDefault="0088383F" w:rsidP="00716FCD">
      <w:pPr>
        <w:spacing w:after="0" w:line="240" w:lineRule="auto"/>
        <w:jc w:val="right"/>
        <w:rPr>
          <w:rFonts w:ascii="Times New Roman" w:hAnsi="Times New Roman" w:cs="Times New Roman"/>
          <w:b/>
          <w:sz w:val="24"/>
          <w:szCs w:val="24"/>
        </w:rPr>
      </w:pPr>
    </w:p>
    <w:p w:rsidR="0088383F" w:rsidRPr="009C76B3" w:rsidRDefault="0088383F" w:rsidP="00716FCD">
      <w:pPr>
        <w:spacing w:after="0" w:line="240" w:lineRule="auto"/>
        <w:jc w:val="right"/>
        <w:rPr>
          <w:rFonts w:ascii="Times New Roman" w:hAnsi="Times New Roman" w:cs="Times New Roman"/>
          <w:b/>
          <w:sz w:val="24"/>
          <w:szCs w:val="24"/>
        </w:rPr>
      </w:pPr>
    </w:p>
    <w:p w:rsidR="0088383F" w:rsidRPr="009C76B3" w:rsidRDefault="0088383F" w:rsidP="00716FCD">
      <w:pPr>
        <w:spacing w:after="0" w:line="240" w:lineRule="auto"/>
        <w:jc w:val="right"/>
        <w:rPr>
          <w:rFonts w:ascii="Times New Roman" w:hAnsi="Times New Roman" w:cs="Times New Roman"/>
          <w:b/>
          <w:sz w:val="24"/>
          <w:szCs w:val="24"/>
        </w:rPr>
      </w:pPr>
    </w:p>
    <w:p w:rsidR="0088383F" w:rsidRPr="009C76B3" w:rsidRDefault="0088383F" w:rsidP="00716FCD">
      <w:pPr>
        <w:spacing w:after="0" w:line="240" w:lineRule="auto"/>
        <w:jc w:val="right"/>
        <w:rPr>
          <w:rFonts w:ascii="Times New Roman" w:hAnsi="Times New Roman" w:cs="Times New Roman"/>
          <w:b/>
          <w:sz w:val="24"/>
          <w:szCs w:val="24"/>
        </w:rPr>
      </w:pPr>
    </w:p>
    <w:p w:rsidR="0088383F" w:rsidRPr="009C76B3" w:rsidRDefault="0088383F" w:rsidP="00716FCD">
      <w:pPr>
        <w:pBdr>
          <w:top w:val="single" w:sz="4" w:space="1" w:color="404040" w:themeColor="text1" w:themeTint="BF"/>
        </w:pBdr>
        <w:tabs>
          <w:tab w:val="center" w:pos="4536"/>
          <w:tab w:val="right" w:pos="9072"/>
        </w:tabs>
        <w:spacing w:after="0" w:line="240" w:lineRule="auto"/>
        <w:jc w:val="center"/>
        <w:rPr>
          <w:rFonts w:ascii="Times New Roman" w:hAnsi="Times New Roman" w:cs="Times New Roman"/>
          <w:color w:val="404040" w:themeColor="text1" w:themeTint="BF"/>
          <w:spacing w:val="20"/>
          <w:sz w:val="24"/>
          <w:szCs w:val="24"/>
        </w:rPr>
      </w:pPr>
      <w:r w:rsidRPr="009C76B3">
        <w:rPr>
          <w:rFonts w:ascii="Times New Roman" w:hAnsi="Times New Roman" w:cs="Times New Roman"/>
          <w:color w:val="404040" w:themeColor="text1" w:themeTint="BF"/>
          <w:spacing w:val="20"/>
          <w:sz w:val="24"/>
          <w:szCs w:val="24"/>
        </w:rPr>
        <w:t>Banski dvori | Trg svetog Marka 2  | 10000 Zagreb | tel. 01 4569 222 | vlada.gov.hr</w:t>
      </w:r>
    </w:p>
    <w:p w:rsidR="0088383F" w:rsidRPr="009C76B3" w:rsidRDefault="0088383F" w:rsidP="00716FCD">
      <w:pPr>
        <w:spacing w:line="240" w:lineRule="auto"/>
        <w:rPr>
          <w:rFonts w:ascii="Times New Roman" w:hAnsi="Times New Roman" w:cs="Times New Roman"/>
          <w:color w:val="404040" w:themeColor="text1" w:themeTint="BF"/>
          <w:spacing w:val="20"/>
          <w:sz w:val="24"/>
          <w:szCs w:val="24"/>
        </w:rPr>
      </w:pPr>
    </w:p>
    <w:p w:rsidR="00B64DC3" w:rsidRDefault="00B64DC3" w:rsidP="00716FCD">
      <w:pPr>
        <w:spacing w:line="240" w:lineRule="auto"/>
        <w:rPr>
          <w:rFonts w:ascii="Times New Roman" w:hAnsi="Times New Roman" w:cs="Times New Roman"/>
          <w:sz w:val="24"/>
          <w:szCs w:val="24"/>
        </w:rPr>
      </w:pPr>
    </w:p>
    <w:p w:rsidR="00B64DC3" w:rsidRDefault="00B64DC3" w:rsidP="00716FCD">
      <w:pPr>
        <w:spacing w:line="240" w:lineRule="auto"/>
        <w:rPr>
          <w:rFonts w:ascii="Times New Roman" w:hAnsi="Times New Roman" w:cs="Times New Roman"/>
          <w:sz w:val="24"/>
          <w:szCs w:val="24"/>
        </w:rPr>
      </w:pPr>
    </w:p>
    <w:p w:rsidR="0074524E" w:rsidRPr="009C76B3" w:rsidRDefault="006E1BA8" w:rsidP="00716FCD">
      <w:pPr>
        <w:spacing w:line="240" w:lineRule="auto"/>
        <w:rPr>
          <w:rFonts w:ascii="Times New Roman" w:hAnsi="Times New Roman" w:cs="Times New Roman"/>
          <w:sz w:val="24"/>
          <w:szCs w:val="24"/>
        </w:rPr>
      </w:pPr>
      <w:r w:rsidRPr="009C76B3">
        <w:rPr>
          <w:rFonts w:ascii="Times New Roman" w:hAnsi="Times New Roman" w:cs="Times New Roman"/>
          <w:sz w:val="24"/>
          <w:szCs w:val="24"/>
        </w:rPr>
        <w:lastRenderedPageBreak/>
        <w:t>SADRŽAJ</w:t>
      </w:r>
    </w:p>
    <w:sdt>
      <w:sdtPr>
        <w:rPr>
          <w:rFonts w:asciiTheme="minorHAnsi" w:eastAsiaTheme="minorHAnsi" w:hAnsiTheme="minorHAnsi" w:cstheme="minorBidi"/>
          <w:color w:val="auto"/>
          <w:sz w:val="22"/>
          <w:szCs w:val="22"/>
          <w:lang w:val="hr-HR"/>
        </w:rPr>
        <w:id w:val="-1419238345"/>
        <w:docPartObj>
          <w:docPartGallery w:val="Table of Contents"/>
          <w:docPartUnique/>
        </w:docPartObj>
      </w:sdtPr>
      <w:sdtEndPr>
        <w:rPr>
          <w:b/>
          <w:bCs/>
        </w:rPr>
      </w:sdtEndPr>
      <w:sdtContent>
        <w:p w:rsidR="006E1BA8" w:rsidRPr="009C76B3" w:rsidRDefault="006E1BA8" w:rsidP="00716FCD">
          <w:pPr>
            <w:pStyle w:val="TOCHeading"/>
            <w:spacing w:line="240" w:lineRule="auto"/>
            <w:rPr>
              <w:lang w:val="hr-HR"/>
            </w:rPr>
          </w:pPr>
        </w:p>
        <w:p w:rsidR="000C1675" w:rsidRDefault="006E1BA8">
          <w:pPr>
            <w:pStyle w:val="TOC1"/>
            <w:rPr>
              <w:rFonts w:cstheme="minorBidi"/>
              <w:noProof/>
              <w:lang w:val="hr-HR" w:eastAsia="hr-HR"/>
            </w:rPr>
          </w:pPr>
          <w:r w:rsidRPr="009C76B3">
            <w:rPr>
              <w:lang w:val="hr-HR"/>
            </w:rPr>
            <w:fldChar w:fldCharType="begin"/>
          </w:r>
          <w:r w:rsidRPr="009C76B3">
            <w:rPr>
              <w:lang w:val="hr-HR"/>
            </w:rPr>
            <w:instrText xml:space="preserve"> TOC \o "1-3" \h \z \u </w:instrText>
          </w:r>
          <w:r w:rsidRPr="009C76B3">
            <w:rPr>
              <w:lang w:val="hr-HR"/>
            </w:rPr>
            <w:fldChar w:fldCharType="separate"/>
          </w:r>
          <w:hyperlink w:anchor="_Toc61518913" w:history="1">
            <w:r w:rsidR="000C1675" w:rsidRPr="00225CC3">
              <w:rPr>
                <w:rStyle w:val="Hyperlink"/>
                <w:rFonts w:ascii="Times New Roman" w:hAnsi="Times New Roman"/>
                <w:b/>
                <w:noProof/>
              </w:rPr>
              <w:t>SAŽETAK</w:t>
            </w:r>
            <w:r w:rsidR="000C1675">
              <w:rPr>
                <w:noProof/>
                <w:webHidden/>
              </w:rPr>
              <w:tab/>
            </w:r>
            <w:r w:rsidR="000C1675">
              <w:rPr>
                <w:noProof/>
                <w:webHidden/>
              </w:rPr>
              <w:fldChar w:fldCharType="begin"/>
            </w:r>
            <w:r w:rsidR="000C1675">
              <w:rPr>
                <w:noProof/>
                <w:webHidden/>
              </w:rPr>
              <w:instrText xml:space="preserve"> PAGEREF _Toc61518913 \h </w:instrText>
            </w:r>
            <w:r w:rsidR="000C1675">
              <w:rPr>
                <w:noProof/>
                <w:webHidden/>
              </w:rPr>
            </w:r>
            <w:r w:rsidR="000C1675">
              <w:rPr>
                <w:noProof/>
                <w:webHidden/>
              </w:rPr>
              <w:fldChar w:fldCharType="separate"/>
            </w:r>
            <w:r w:rsidR="002B5FA6">
              <w:rPr>
                <w:noProof/>
                <w:webHidden/>
              </w:rPr>
              <w:t>4</w:t>
            </w:r>
            <w:r w:rsidR="000C1675">
              <w:rPr>
                <w:noProof/>
                <w:webHidden/>
              </w:rPr>
              <w:fldChar w:fldCharType="end"/>
            </w:r>
          </w:hyperlink>
        </w:p>
        <w:p w:rsidR="000C1675" w:rsidRDefault="0037020A">
          <w:pPr>
            <w:pStyle w:val="TOC1"/>
            <w:rPr>
              <w:rFonts w:cstheme="minorBidi"/>
              <w:noProof/>
              <w:lang w:val="hr-HR" w:eastAsia="hr-HR"/>
            </w:rPr>
          </w:pPr>
          <w:hyperlink w:anchor="_Toc61518914" w:history="1">
            <w:r w:rsidR="000C1675" w:rsidRPr="00225CC3">
              <w:rPr>
                <w:rStyle w:val="Hyperlink"/>
                <w:rFonts w:ascii="Times New Roman" w:hAnsi="Times New Roman"/>
                <w:b/>
                <w:noProof/>
              </w:rPr>
              <w:t>1.</w:t>
            </w:r>
            <w:r w:rsidR="000C1675">
              <w:rPr>
                <w:rFonts w:cstheme="minorBidi"/>
                <w:noProof/>
                <w:lang w:val="hr-HR" w:eastAsia="hr-HR"/>
              </w:rPr>
              <w:tab/>
            </w:r>
            <w:r w:rsidR="000C1675" w:rsidRPr="00225CC3">
              <w:rPr>
                <w:rStyle w:val="Hyperlink"/>
                <w:rFonts w:ascii="Times New Roman" w:hAnsi="Times New Roman"/>
                <w:b/>
                <w:noProof/>
              </w:rPr>
              <w:t>UVOD</w:t>
            </w:r>
            <w:r w:rsidR="000C1675">
              <w:rPr>
                <w:noProof/>
                <w:webHidden/>
              </w:rPr>
              <w:tab/>
            </w:r>
            <w:r w:rsidR="000C1675">
              <w:rPr>
                <w:noProof/>
                <w:webHidden/>
              </w:rPr>
              <w:fldChar w:fldCharType="begin"/>
            </w:r>
            <w:r w:rsidR="000C1675">
              <w:rPr>
                <w:noProof/>
                <w:webHidden/>
              </w:rPr>
              <w:instrText xml:space="preserve"> PAGEREF _Toc61518914 \h </w:instrText>
            </w:r>
            <w:r w:rsidR="000C1675">
              <w:rPr>
                <w:noProof/>
                <w:webHidden/>
              </w:rPr>
            </w:r>
            <w:r w:rsidR="000C1675">
              <w:rPr>
                <w:noProof/>
                <w:webHidden/>
              </w:rPr>
              <w:fldChar w:fldCharType="separate"/>
            </w:r>
            <w:r w:rsidR="002B5FA6">
              <w:rPr>
                <w:noProof/>
                <w:webHidden/>
              </w:rPr>
              <w:t>5</w:t>
            </w:r>
            <w:r w:rsidR="000C1675">
              <w:rPr>
                <w:noProof/>
                <w:webHidden/>
              </w:rPr>
              <w:fldChar w:fldCharType="end"/>
            </w:r>
          </w:hyperlink>
        </w:p>
        <w:p w:rsidR="000C1675" w:rsidRDefault="0037020A">
          <w:pPr>
            <w:pStyle w:val="TOC1"/>
            <w:rPr>
              <w:rFonts w:cstheme="minorBidi"/>
              <w:noProof/>
              <w:lang w:val="hr-HR" w:eastAsia="hr-HR"/>
            </w:rPr>
          </w:pPr>
          <w:hyperlink w:anchor="_Toc61518915" w:history="1">
            <w:r w:rsidR="000C1675" w:rsidRPr="00225CC3">
              <w:rPr>
                <w:rStyle w:val="Hyperlink"/>
                <w:rFonts w:ascii="Times New Roman" w:hAnsi="Times New Roman"/>
                <w:b/>
                <w:noProof/>
              </w:rPr>
              <w:t>2.</w:t>
            </w:r>
            <w:r w:rsidR="000C1675">
              <w:rPr>
                <w:rFonts w:cstheme="minorBidi"/>
                <w:noProof/>
                <w:lang w:val="hr-HR" w:eastAsia="hr-HR"/>
              </w:rPr>
              <w:tab/>
            </w:r>
            <w:r w:rsidR="000C1675" w:rsidRPr="00225CC3">
              <w:rPr>
                <w:rStyle w:val="Hyperlink"/>
                <w:rFonts w:ascii="Times New Roman" w:hAnsi="Times New Roman"/>
                <w:b/>
                <w:noProof/>
              </w:rPr>
              <w:t>POLITIKA ZAŠTITE POTROŠAČA U EUROPSKOJ UNIJI</w:t>
            </w:r>
            <w:r w:rsidR="000C1675">
              <w:rPr>
                <w:noProof/>
                <w:webHidden/>
              </w:rPr>
              <w:tab/>
            </w:r>
            <w:r w:rsidR="000C1675">
              <w:rPr>
                <w:noProof/>
                <w:webHidden/>
              </w:rPr>
              <w:fldChar w:fldCharType="begin"/>
            </w:r>
            <w:r w:rsidR="000C1675">
              <w:rPr>
                <w:noProof/>
                <w:webHidden/>
              </w:rPr>
              <w:instrText xml:space="preserve"> PAGEREF _Toc61518915 \h </w:instrText>
            </w:r>
            <w:r w:rsidR="000C1675">
              <w:rPr>
                <w:noProof/>
                <w:webHidden/>
              </w:rPr>
            </w:r>
            <w:r w:rsidR="000C1675">
              <w:rPr>
                <w:noProof/>
                <w:webHidden/>
              </w:rPr>
              <w:fldChar w:fldCharType="separate"/>
            </w:r>
            <w:r w:rsidR="002B5FA6">
              <w:rPr>
                <w:noProof/>
                <w:webHidden/>
              </w:rPr>
              <w:t>5</w:t>
            </w:r>
            <w:r w:rsidR="000C1675">
              <w:rPr>
                <w:noProof/>
                <w:webHidden/>
              </w:rPr>
              <w:fldChar w:fldCharType="end"/>
            </w:r>
          </w:hyperlink>
        </w:p>
        <w:p w:rsidR="000C1675" w:rsidRDefault="0037020A">
          <w:pPr>
            <w:pStyle w:val="TOC1"/>
            <w:rPr>
              <w:rFonts w:cstheme="minorBidi"/>
              <w:noProof/>
              <w:lang w:val="hr-HR" w:eastAsia="hr-HR"/>
            </w:rPr>
          </w:pPr>
          <w:hyperlink w:anchor="_Toc61518916" w:history="1">
            <w:r w:rsidR="000C1675" w:rsidRPr="00225CC3">
              <w:rPr>
                <w:rStyle w:val="Hyperlink"/>
                <w:rFonts w:ascii="Times New Roman" w:hAnsi="Times New Roman"/>
                <w:b/>
                <w:noProof/>
              </w:rPr>
              <w:t>3.</w:t>
            </w:r>
            <w:r w:rsidR="000C1675">
              <w:rPr>
                <w:rFonts w:cstheme="minorBidi"/>
                <w:noProof/>
                <w:lang w:val="hr-HR" w:eastAsia="hr-HR"/>
              </w:rPr>
              <w:tab/>
            </w:r>
            <w:r w:rsidR="000C1675" w:rsidRPr="00225CC3">
              <w:rPr>
                <w:rStyle w:val="Hyperlink"/>
                <w:rFonts w:ascii="Times New Roman" w:hAnsi="Times New Roman"/>
                <w:b/>
                <w:noProof/>
              </w:rPr>
              <w:t>NACIONALNA POLITIKA ZAŠTITE POTROŠAČA</w:t>
            </w:r>
            <w:r w:rsidR="000C1675">
              <w:rPr>
                <w:noProof/>
                <w:webHidden/>
              </w:rPr>
              <w:tab/>
            </w:r>
            <w:r w:rsidR="000C1675">
              <w:rPr>
                <w:noProof/>
                <w:webHidden/>
              </w:rPr>
              <w:fldChar w:fldCharType="begin"/>
            </w:r>
            <w:r w:rsidR="000C1675">
              <w:rPr>
                <w:noProof/>
                <w:webHidden/>
              </w:rPr>
              <w:instrText xml:space="preserve"> PAGEREF _Toc61518916 \h </w:instrText>
            </w:r>
            <w:r w:rsidR="000C1675">
              <w:rPr>
                <w:noProof/>
                <w:webHidden/>
              </w:rPr>
            </w:r>
            <w:r w:rsidR="000C1675">
              <w:rPr>
                <w:noProof/>
                <w:webHidden/>
              </w:rPr>
              <w:fldChar w:fldCharType="separate"/>
            </w:r>
            <w:r w:rsidR="002B5FA6">
              <w:rPr>
                <w:noProof/>
                <w:webHidden/>
              </w:rPr>
              <w:t>7</w:t>
            </w:r>
            <w:r w:rsidR="000C1675">
              <w:rPr>
                <w:noProof/>
                <w:webHidden/>
              </w:rPr>
              <w:fldChar w:fldCharType="end"/>
            </w:r>
          </w:hyperlink>
        </w:p>
        <w:p w:rsidR="000C1675" w:rsidRDefault="0037020A">
          <w:pPr>
            <w:pStyle w:val="TOC1"/>
            <w:rPr>
              <w:rFonts w:cstheme="minorBidi"/>
              <w:noProof/>
              <w:lang w:val="hr-HR" w:eastAsia="hr-HR"/>
            </w:rPr>
          </w:pPr>
          <w:hyperlink w:anchor="_Toc61518917" w:history="1">
            <w:r w:rsidR="000C1675" w:rsidRPr="00225CC3">
              <w:rPr>
                <w:rStyle w:val="Hyperlink"/>
                <w:rFonts w:ascii="Times New Roman" w:hAnsi="Times New Roman"/>
                <w:b/>
                <w:noProof/>
              </w:rPr>
              <w:t>4.</w:t>
            </w:r>
            <w:r w:rsidR="000C1675">
              <w:rPr>
                <w:rFonts w:cstheme="minorBidi"/>
                <w:noProof/>
                <w:lang w:val="hr-HR" w:eastAsia="hr-HR"/>
              </w:rPr>
              <w:tab/>
            </w:r>
            <w:r w:rsidR="000C1675" w:rsidRPr="00225CC3">
              <w:rPr>
                <w:rStyle w:val="Hyperlink"/>
                <w:rFonts w:ascii="Times New Roman" w:hAnsi="Times New Roman"/>
                <w:b/>
                <w:noProof/>
              </w:rPr>
              <w:t>GLAVNI CILJ I PRIORITETI NACIONALNOG PROGRAMA</w:t>
            </w:r>
            <w:r w:rsidR="000C1675">
              <w:rPr>
                <w:noProof/>
                <w:webHidden/>
              </w:rPr>
              <w:tab/>
            </w:r>
            <w:r w:rsidR="000C1675">
              <w:rPr>
                <w:noProof/>
                <w:webHidden/>
              </w:rPr>
              <w:fldChar w:fldCharType="begin"/>
            </w:r>
            <w:r w:rsidR="000C1675">
              <w:rPr>
                <w:noProof/>
                <w:webHidden/>
              </w:rPr>
              <w:instrText xml:space="preserve"> PAGEREF _Toc61518917 \h </w:instrText>
            </w:r>
            <w:r w:rsidR="000C1675">
              <w:rPr>
                <w:noProof/>
                <w:webHidden/>
              </w:rPr>
            </w:r>
            <w:r w:rsidR="000C1675">
              <w:rPr>
                <w:noProof/>
                <w:webHidden/>
              </w:rPr>
              <w:fldChar w:fldCharType="separate"/>
            </w:r>
            <w:r w:rsidR="002B5FA6">
              <w:rPr>
                <w:noProof/>
                <w:webHidden/>
              </w:rPr>
              <w:t>8</w:t>
            </w:r>
            <w:r w:rsidR="000C1675">
              <w:rPr>
                <w:noProof/>
                <w:webHidden/>
              </w:rPr>
              <w:fldChar w:fldCharType="end"/>
            </w:r>
          </w:hyperlink>
        </w:p>
        <w:p w:rsidR="000C1675" w:rsidRDefault="0037020A">
          <w:pPr>
            <w:pStyle w:val="TOC2"/>
            <w:tabs>
              <w:tab w:val="left" w:pos="880"/>
              <w:tab w:val="right" w:leader="dot" w:pos="9182"/>
            </w:tabs>
            <w:rPr>
              <w:rFonts w:cstheme="minorBidi"/>
              <w:noProof/>
              <w:lang w:val="hr-HR" w:eastAsia="hr-HR"/>
            </w:rPr>
          </w:pPr>
          <w:hyperlink w:anchor="_Toc61518918" w:history="1">
            <w:r w:rsidR="000C1675" w:rsidRPr="00225CC3">
              <w:rPr>
                <w:rStyle w:val="Hyperlink"/>
                <w:rFonts w:ascii="Times New Roman" w:hAnsi="Times New Roman"/>
                <w:b/>
                <w:noProof/>
                <w:lang w:eastAsia="hr-HR"/>
              </w:rPr>
              <w:t>4.1.</w:t>
            </w:r>
            <w:r w:rsidR="000C1675">
              <w:rPr>
                <w:rFonts w:cstheme="minorBidi"/>
                <w:noProof/>
                <w:lang w:val="hr-HR" w:eastAsia="hr-HR"/>
              </w:rPr>
              <w:tab/>
            </w:r>
            <w:r w:rsidR="000C1675" w:rsidRPr="00225CC3">
              <w:rPr>
                <w:rStyle w:val="Hyperlink"/>
                <w:rFonts w:ascii="Times New Roman" w:hAnsi="Times New Roman"/>
                <w:b/>
                <w:noProof/>
                <w:lang w:eastAsia="hr-HR"/>
              </w:rPr>
              <w:t>Prioriteti Nacionalnog programa u razdoblju 2021. – 2024.</w:t>
            </w:r>
            <w:r w:rsidR="000C1675">
              <w:rPr>
                <w:noProof/>
                <w:webHidden/>
              </w:rPr>
              <w:tab/>
            </w:r>
            <w:r w:rsidR="000C1675">
              <w:rPr>
                <w:noProof/>
                <w:webHidden/>
              </w:rPr>
              <w:fldChar w:fldCharType="begin"/>
            </w:r>
            <w:r w:rsidR="000C1675">
              <w:rPr>
                <w:noProof/>
                <w:webHidden/>
              </w:rPr>
              <w:instrText xml:space="preserve"> PAGEREF _Toc61518918 \h </w:instrText>
            </w:r>
            <w:r w:rsidR="000C1675">
              <w:rPr>
                <w:noProof/>
                <w:webHidden/>
              </w:rPr>
            </w:r>
            <w:r w:rsidR="000C1675">
              <w:rPr>
                <w:noProof/>
                <w:webHidden/>
              </w:rPr>
              <w:fldChar w:fldCharType="separate"/>
            </w:r>
            <w:r w:rsidR="002B5FA6">
              <w:rPr>
                <w:noProof/>
                <w:webHidden/>
              </w:rPr>
              <w:t>8</w:t>
            </w:r>
            <w:r w:rsidR="000C1675">
              <w:rPr>
                <w:noProof/>
                <w:webHidden/>
              </w:rPr>
              <w:fldChar w:fldCharType="end"/>
            </w:r>
          </w:hyperlink>
        </w:p>
        <w:p w:rsidR="000C1675" w:rsidRDefault="0037020A">
          <w:pPr>
            <w:pStyle w:val="TOC3"/>
            <w:tabs>
              <w:tab w:val="left" w:pos="1320"/>
              <w:tab w:val="right" w:leader="dot" w:pos="9182"/>
            </w:tabs>
            <w:rPr>
              <w:rFonts w:cstheme="minorBidi"/>
              <w:noProof/>
              <w:lang w:val="hr-HR" w:eastAsia="hr-HR"/>
            </w:rPr>
          </w:pPr>
          <w:hyperlink w:anchor="_Toc61518919" w:history="1">
            <w:r w:rsidR="000C1675" w:rsidRPr="00225CC3">
              <w:rPr>
                <w:rStyle w:val="Hyperlink"/>
                <w:rFonts w:ascii="Times New Roman" w:hAnsi="Times New Roman"/>
                <w:b/>
                <w:i/>
                <w:noProof/>
                <w:lang w:eastAsia="hr-HR"/>
              </w:rPr>
              <w:t>4.1.1.</w:t>
            </w:r>
            <w:r w:rsidR="000C1675">
              <w:rPr>
                <w:rFonts w:cstheme="minorBidi"/>
                <w:noProof/>
                <w:lang w:val="hr-HR" w:eastAsia="hr-HR"/>
              </w:rPr>
              <w:tab/>
            </w:r>
            <w:r w:rsidR="000C1675" w:rsidRPr="00225CC3">
              <w:rPr>
                <w:rStyle w:val="Hyperlink"/>
                <w:rFonts w:ascii="Times New Roman" w:hAnsi="Times New Roman"/>
                <w:b/>
                <w:i/>
                <w:noProof/>
                <w:lang w:eastAsia="hr-HR"/>
              </w:rPr>
              <w:t>Daljnji razvoj zakonodavstva na nacionalnoj razini</w:t>
            </w:r>
            <w:r w:rsidR="000C1675">
              <w:rPr>
                <w:noProof/>
                <w:webHidden/>
              </w:rPr>
              <w:tab/>
            </w:r>
            <w:r w:rsidR="000C1675">
              <w:rPr>
                <w:noProof/>
                <w:webHidden/>
              </w:rPr>
              <w:fldChar w:fldCharType="begin"/>
            </w:r>
            <w:r w:rsidR="000C1675">
              <w:rPr>
                <w:noProof/>
                <w:webHidden/>
              </w:rPr>
              <w:instrText xml:space="preserve"> PAGEREF _Toc61518919 \h </w:instrText>
            </w:r>
            <w:r w:rsidR="000C1675">
              <w:rPr>
                <w:noProof/>
                <w:webHidden/>
              </w:rPr>
            </w:r>
            <w:r w:rsidR="000C1675">
              <w:rPr>
                <w:noProof/>
                <w:webHidden/>
              </w:rPr>
              <w:fldChar w:fldCharType="separate"/>
            </w:r>
            <w:r w:rsidR="002B5FA6">
              <w:rPr>
                <w:noProof/>
                <w:webHidden/>
              </w:rPr>
              <w:t>9</w:t>
            </w:r>
            <w:r w:rsidR="000C1675">
              <w:rPr>
                <w:noProof/>
                <w:webHidden/>
              </w:rPr>
              <w:fldChar w:fldCharType="end"/>
            </w:r>
          </w:hyperlink>
        </w:p>
        <w:p w:rsidR="000C1675" w:rsidRDefault="0037020A">
          <w:pPr>
            <w:pStyle w:val="TOC3"/>
            <w:tabs>
              <w:tab w:val="left" w:pos="1320"/>
              <w:tab w:val="right" w:leader="dot" w:pos="9182"/>
            </w:tabs>
            <w:rPr>
              <w:rFonts w:cstheme="minorBidi"/>
              <w:noProof/>
              <w:lang w:val="hr-HR" w:eastAsia="hr-HR"/>
            </w:rPr>
          </w:pPr>
          <w:hyperlink w:anchor="_Toc61518920" w:history="1">
            <w:r w:rsidR="000C1675" w:rsidRPr="00225CC3">
              <w:rPr>
                <w:rStyle w:val="Hyperlink"/>
                <w:rFonts w:ascii="Times New Roman" w:hAnsi="Times New Roman"/>
                <w:b/>
                <w:i/>
                <w:noProof/>
                <w:lang w:eastAsia="hr-HR"/>
              </w:rPr>
              <w:t>4.1.2.</w:t>
            </w:r>
            <w:r w:rsidR="000C1675">
              <w:rPr>
                <w:rFonts w:cstheme="minorBidi"/>
                <w:noProof/>
                <w:lang w:val="hr-HR" w:eastAsia="hr-HR"/>
              </w:rPr>
              <w:tab/>
            </w:r>
            <w:r w:rsidR="000C1675" w:rsidRPr="00225CC3">
              <w:rPr>
                <w:rStyle w:val="Hyperlink"/>
                <w:rFonts w:ascii="Times New Roman" w:hAnsi="Times New Roman"/>
                <w:b/>
                <w:i/>
                <w:noProof/>
                <w:lang w:eastAsia="hr-HR"/>
              </w:rPr>
              <w:t>Daljnje jačanje nadzora nad tržištem u području zaštite prava potrošača</w:t>
            </w:r>
            <w:r w:rsidR="000C1675">
              <w:rPr>
                <w:noProof/>
                <w:webHidden/>
              </w:rPr>
              <w:tab/>
            </w:r>
            <w:r w:rsidR="000C1675">
              <w:rPr>
                <w:noProof/>
                <w:webHidden/>
              </w:rPr>
              <w:fldChar w:fldCharType="begin"/>
            </w:r>
            <w:r w:rsidR="000C1675">
              <w:rPr>
                <w:noProof/>
                <w:webHidden/>
              </w:rPr>
              <w:instrText xml:space="preserve"> PAGEREF _Toc61518920 \h </w:instrText>
            </w:r>
            <w:r w:rsidR="000C1675">
              <w:rPr>
                <w:noProof/>
                <w:webHidden/>
              </w:rPr>
            </w:r>
            <w:r w:rsidR="000C1675">
              <w:rPr>
                <w:noProof/>
                <w:webHidden/>
              </w:rPr>
              <w:fldChar w:fldCharType="separate"/>
            </w:r>
            <w:r w:rsidR="002B5FA6">
              <w:rPr>
                <w:noProof/>
                <w:webHidden/>
              </w:rPr>
              <w:t>10</w:t>
            </w:r>
            <w:r w:rsidR="000C1675">
              <w:rPr>
                <w:noProof/>
                <w:webHidden/>
              </w:rPr>
              <w:fldChar w:fldCharType="end"/>
            </w:r>
          </w:hyperlink>
        </w:p>
        <w:p w:rsidR="000C1675" w:rsidRDefault="0037020A">
          <w:pPr>
            <w:pStyle w:val="TOC3"/>
            <w:tabs>
              <w:tab w:val="left" w:pos="1320"/>
              <w:tab w:val="right" w:leader="dot" w:pos="9182"/>
            </w:tabs>
            <w:rPr>
              <w:rFonts w:cstheme="minorBidi"/>
              <w:noProof/>
              <w:lang w:val="hr-HR" w:eastAsia="hr-HR"/>
            </w:rPr>
          </w:pPr>
          <w:hyperlink w:anchor="_Toc61518921" w:history="1">
            <w:r w:rsidR="000C1675" w:rsidRPr="00225CC3">
              <w:rPr>
                <w:rStyle w:val="Hyperlink"/>
                <w:rFonts w:ascii="Times New Roman" w:hAnsi="Times New Roman"/>
                <w:b/>
                <w:i/>
                <w:noProof/>
                <w:lang w:eastAsia="hr-HR"/>
              </w:rPr>
              <w:t>4.1.3.</w:t>
            </w:r>
            <w:r w:rsidR="000C1675">
              <w:rPr>
                <w:rFonts w:cstheme="minorBidi"/>
                <w:noProof/>
                <w:lang w:val="hr-HR" w:eastAsia="hr-HR"/>
              </w:rPr>
              <w:tab/>
            </w:r>
            <w:r w:rsidR="000C1675" w:rsidRPr="00225CC3">
              <w:rPr>
                <w:rStyle w:val="Hyperlink"/>
                <w:rFonts w:ascii="Times New Roman" w:hAnsi="Times New Roman"/>
                <w:b/>
                <w:i/>
                <w:noProof/>
                <w:lang w:eastAsia="hr-HR"/>
              </w:rPr>
              <w:t>Unaprjeđenje zaštite potrošača u digitalnom okruženju</w:t>
            </w:r>
            <w:r w:rsidR="000C1675">
              <w:rPr>
                <w:noProof/>
                <w:webHidden/>
              </w:rPr>
              <w:tab/>
            </w:r>
            <w:r w:rsidR="000C1675">
              <w:rPr>
                <w:noProof/>
                <w:webHidden/>
              </w:rPr>
              <w:fldChar w:fldCharType="begin"/>
            </w:r>
            <w:r w:rsidR="000C1675">
              <w:rPr>
                <w:noProof/>
                <w:webHidden/>
              </w:rPr>
              <w:instrText xml:space="preserve"> PAGEREF _Toc61518921 \h </w:instrText>
            </w:r>
            <w:r w:rsidR="000C1675">
              <w:rPr>
                <w:noProof/>
                <w:webHidden/>
              </w:rPr>
            </w:r>
            <w:r w:rsidR="000C1675">
              <w:rPr>
                <w:noProof/>
                <w:webHidden/>
              </w:rPr>
              <w:fldChar w:fldCharType="separate"/>
            </w:r>
            <w:r w:rsidR="002B5FA6">
              <w:rPr>
                <w:noProof/>
                <w:webHidden/>
              </w:rPr>
              <w:t>12</w:t>
            </w:r>
            <w:r w:rsidR="000C1675">
              <w:rPr>
                <w:noProof/>
                <w:webHidden/>
              </w:rPr>
              <w:fldChar w:fldCharType="end"/>
            </w:r>
          </w:hyperlink>
        </w:p>
        <w:p w:rsidR="000C1675" w:rsidRDefault="0037020A">
          <w:pPr>
            <w:pStyle w:val="TOC3"/>
            <w:tabs>
              <w:tab w:val="left" w:pos="1320"/>
              <w:tab w:val="right" w:leader="dot" w:pos="9182"/>
            </w:tabs>
            <w:rPr>
              <w:rFonts w:cstheme="minorBidi"/>
              <w:noProof/>
              <w:lang w:val="hr-HR" w:eastAsia="hr-HR"/>
            </w:rPr>
          </w:pPr>
          <w:hyperlink w:anchor="_Toc61518922" w:history="1">
            <w:r w:rsidR="000C1675" w:rsidRPr="00225CC3">
              <w:rPr>
                <w:rStyle w:val="Hyperlink"/>
                <w:rFonts w:ascii="Times New Roman" w:hAnsi="Times New Roman"/>
                <w:b/>
                <w:i/>
                <w:noProof/>
                <w:lang w:eastAsia="hr-HR"/>
              </w:rPr>
              <w:t>4.1.4.</w:t>
            </w:r>
            <w:r w:rsidR="000C1675">
              <w:rPr>
                <w:rFonts w:cstheme="minorBidi"/>
                <w:noProof/>
                <w:lang w:val="hr-HR" w:eastAsia="hr-HR"/>
              </w:rPr>
              <w:tab/>
            </w:r>
            <w:r w:rsidR="000C1675" w:rsidRPr="00225CC3">
              <w:rPr>
                <w:rStyle w:val="Hyperlink"/>
                <w:rFonts w:ascii="Times New Roman" w:hAnsi="Times New Roman"/>
                <w:b/>
                <w:i/>
                <w:noProof/>
                <w:lang w:eastAsia="hr-HR"/>
              </w:rPr>
              <w:t>Poticanje politike održive potrošnje i energetske učinkovitosti</w:t>
            </w:r>
            <w:r w:rsidR="000C1675">
              <w:rPr>
                <w:noProof/>
                <w:webHidden/>
              </w:rPr>
              <w:tab/>
            </w:r>
            <w:r w:rsidR="000C1675">
              <w:rPr>
                <w:noProof/>
                <w:webHidden/>
              </w:rPr>
              <w:fldChar w:fldCharType="begin"/>
            </w:r>
            <w:r w:rsidR="000C1675">
              <w:rPr>
                <w:noProof/>
                <w:webHidden/>
              </w:rPr>
              <w:instrText xml:space="preserve"> PAGEREF _Toc61518922 \h </w:instrText>
            </w:r>
            <w:r w:rsidR="000C1675">
              <w:rPr>
                <w:noProof/>
                <w:webHidden/>
              </w:rPr>
            </w:r>
            <w:r w:rsidR="000C1675">
              <w:rPr>
                <w:noProof/>
                <w:webHidden/>
              </w:rPr>
              <w:fldChar w:fldCharType="separate"/>
            </w:r>
            <w:r w:rsidR="002B5FA6">
              <w:rPr>
                <w:noProof/>
                <w:webHidden/>
              </w:rPr>
              <w:t>14</w:t>
            </w:r>
            <w:r w:rsidR="000C1675">
              <w:rPr>
                <w:noProof/>
                <w:webHidden/>
              </w:rPr>
              <w:fldChar w:fldCharType="end"/>
            </w:r>
          </w:hyperlink>
        </w:p>
        <w:p w:rsidR="000C1675" w:rsidRDefault="0037020A">
          <w:pPr>
            <w:pStyle w:val="TOC3"/>
            <w:tabs>
              <w:tab w:val="left" w:pos="1320"/>
              <w:tab w:val="right" w:leader="dot" w:pos="9182"/>
            </w:tabs>
            <w:rPr>
              <w:rFonts w:cstheme="minorBidi"/>
              <w:noProof/>
              <w:lang w:val="hr-HR" w:eastAsia="hr-HR"/>
            </w:rPr>
          </w:pPr>
          <w:hyperlink w:anchor="_Toc61518923" w:history="1">
            <w:r w:rsidR="000C1675" w:rsidRPr="00225CC3">
              <w:rPr>
                <w:rStyle w:val="Hyperlink"/>
                <w:rFonts w:ascii="Times New Roman" w:hAnsi="Times New Roman"/>
                <w:b/>
                <w:i/>
                <w:noProof/>
                <w:lang w:eastAsia="hr-HR"/>
              </w:rPr>
              <w:t>4.1.5.</w:t>
            </w:r>
            <w:r w:rsidR="000C1675">
              <w:rPr>
                <w:rFonts w:cstheme="minorBidi"/>
                <w:noProof/>
                <w:lang w:val="hr-HR" w:eastAsia="hr-HR"/>
              </w:rPr>
              <w:tab/>
            </w:r>
            <w:r w:rsidR="000C1675" w:rsidRPr="00225CC3">
              <w:rPr>
                <w:rStyle w:val="Hyperlink"/>
                <w:rFonts w:ascii="Times New Roman" w:hAnsi="Times New Roman"/>
                <w:b/>
                <w:i/>
                <w:noProof/>
                <w:lang w:eastAsia="hr-HR"/>
              </w:rPr>
              <w:t>Daljnje jačanje financijske pismenosti potrošača</w:t>
            </w:r>
            <w:r w:rsidR="000C1675">
              <w:rPr>
                <w:noProof/>
                <w:webHidden/>
              </w:rPr>
              <w:tab/>
            </w:r>
            <w:r w:rsidR="000C1675">
              <w:rPr>
                <w:noProof/>
                <w:webHidden/>
              </w:rPr>
              <w:fldChar w:fldCharType="begin"/>
            </w:r>
            <w:r w:rsidR="000C1675">
              <w:rPr>
                <w:noProof/>
                <w:webHidden/>
              </w:rPr>
              <w:instrText xml:space="preserve"> PAGEREF _Toc61518923 \h </w:instrText>
            </w:r>
            <w:r w:rsidR="000C1675">
              <w:rPr>
                <w:noProof/>
                <w:webHidden/>
              </w:rPr>
            </w:r>
            <w:r w:rsidR="000C1675">
              <w:rPr>
                <w:noProof/>
                <w:webHidden/>
              </w:rPr>
              <w:fldChar w:fldCharType="separate"/>
            </w:r>
            <w:r w:rsidR="002B5FA6">
              <w:rPr>
                <w:noProof/>
                <w:webHidden/>
              </w:rPr>
              <w:t>16</w:t>
            </w:r>
            <w:r w:rsidR="000C1675">
              <w:rPr>
                <w:noProof/>
                <w:webHidden/>
              </w:rPr>
              <w:fldChar w:fldCharType="end"/>
            </w:r>
          </w:hyperlink>
        </w:p>
        <w:p w:rsidR="000C1675" w:rsidRDefault="0037020A">
          <w:pPr>
            <w:pStyle w:val="TOC3"/>
            <w:tabs>
              <w:tab w:val="left" w:pos="1320"/>
              <w:tab w:val="right" w:leader="dot" w:pos="9182"/>
            </w:tabs>
            <w:rPr>
              <w:rFonts w:cstheme="minorBidi"/>
              <w:noProof/>
              <w:lang w:val="hr-HR" w:eastAsia="hr-HR"/>
            </w:rPr>
          </w:pPr>
          <w:hyperlink w:anchor="_Toc61518924" w:history="1">
            <w:r w:rsidR="000C1675" w:rsidRPr="00225CC3">
              <w:rPr>
                <w:rStyle w:val="Hyperlink"/>
                <w:rFonts w:ascii="Times New Roman" w:hAnsi="Times New Roman"/>
                <w:b/>
                <w:i/>
                <w:noProof/>
                <w:lang w:eastAsia="hr-HR"/>
              </w:rPr>
              <w:t>4.1.6.</w:t>
            </w:r>
            <w:r w:rsidR="000C1675">
              <w:rPr>
                <w:rFonts w:cstheme="minorBidi"/>
                <w:noProof/>
                <w:lang w:val="hr-HR" w:eastAsia="hr-HR"/>
              </w:rPr>
              <w:tab/>
            </w:r>
            <w:r w:rsidR="000C1675" w:rsidRPr="00225CC3">
              <w:rPr>
                <w:rStyle w:val="Hyperlink"/>
                <w:rFonts w:ascii="Times New Roman" w:hAnsi="Times New Roman"/>
                <w:b/>
                <w:i/>
                <w:noProof/>
                <w:lang w:eastAsia="hr-HR"/>
              </w:rPr>
              <w:t>Poboljšanje sustava sigurnosti hrane i informiranja potrošača o hrani</w:t>
            </w:r>
            <w:r w:rsidR="000C1675">
              <w:rPr>
                <w:noProof/>
                <w:webHidden/>
              </w:rPr>
              <w:tab/>
            </w:r>
            <w:r w:rsidR="000C1675">
              <w:rPr>
                <w:noProof/>
                <w:webHidden/>
              </w:rPr>
              <w:fldChar w:fldCharType="begin"/>
            </w:r>
            <w:r w:rsidR="000C1675">
              <w:rPr>
                <w:noProof/>
                <w:webHidden/>
              </w:rPr>
              <w:instrText xml:space="preserve"> PAGEREF _Toc61518924 \h </w:instrText>
            </w:r>
            <w:r w:rsidR="000C1675">
              <w:rPr>
                <w:noProof/>
                <w:webHidden/>
              </w:rPr>
            </w:r>
            <w:r w:rsidR="000C1675">
              <w:rPr>
                <w:noProof/>
                <w:webHidden/>
              </w:rPr>
              <w:fldChar w:fldCharType="separate"/>
            </w:r>
            <w:r w:rsidR="002B5FA6">
              <w:rPr>
                <w:noProof/>
                <w:webHidden/>
              </w:rPr>
              <w:t>18</w:t>
            </w:r>
            <w:r w:rsidR="000C1675">
              <w:rPr>
                <w:noProof/>
                <w:webHidden/>
              </w:rPr>
              <w:fldChar w:fldCharType="end"/>
            </w:r>
          </w:hyperlink>
        </w:p>
        <w:p w:rsidR="000C1675" w:rsidRDefault="0037020A">
          <w:pPr>
            <w:pStyle w:val="TOC3"/>
            <w:tabs>
              <w:tab w:val="left" w:pos="1320"/>
              <w:tab w:val="right" w:leader="dot" w:pos="9182"/>
            </w:tabs>
            <w:rPr>
              <w:rFonts w:cstheme="minorBidi"/>
              <w:noProof/>
              <w:lang w:val="hr-HR" w:eastAsia="hr-HR"/>
            </w:rPr>
          </w:pPr>
          <w:hyperlink w:anchor="_Toc61518925" w:history="1">
            <w:r w:rsidR="000C1675" w:rsidRPr="00225CC3">
              <w:rPr>
                <w:rStyle w:val="Hyperlink"/>
                <w:rFonts w:ascii="Times New Roman" w:hAnsi="Times New Roman"/>
                <w:b/>
                <w:i/>
                <w:noProof/>
                <w:lang w:eastAsia="hr-HR"/>
              </w:rPr>
              <w:t>4.1.7.</w:t>
            </w:r>
            <w:r w:rsidR="000C1675">
              <w:rPr>
                <w:rFonts w:cstheme="minorBidi"/>
                <w:noProof/>
                <w:lang w:val="hr-HR" w:eastAsia="hr-HR"/>
              </w:rPr>
              <w:tab/>
            </w:r>
            <w:r w:rsidR="000C1675" w:rsidRPr="00225CC3">
              <w:rPr>
                <w:rStyle w:val="Hyperlink"/>
                <w:rFonts w:ascii="Times New Roman" w:hAnsi="Times New Roman"/>
                <w:b/>
                <w:i/>
                <w:noProof/>
                <w:lang w:eastAsia="hr-HR"/>
              </w:rPr>
              <w:t>Zaštita potrošača prilikom zamjene hrvatske kune eurom</w:t>
            </w:r>
            <w:r w:rsidR="000C1675">
              <w:rPr>
                <w:noProof/>
                <w:webHidden/>
              </w:rPr>
              <w:tab/>
            </w:r>
            <w:r w:rsidR="000C1675">
              <w:rPr>
                <w:noProof/>
                <w:webHidden/>
              </w:rPr>
              <w:fldChar w:fldCharType="begin"/>
            </w:r>
            <w:r w:rsidR="000C1675">
              <w:rPr>
                <w:noProof/>
                <w:webHidden/>
              </w:rPr>
              <w:instrText xml:space="preserve"> PAGEREF _Toc61518925 \h </w:instrText>
            </w:r>
            <w:r w:rsidR="000C1675">
              <w:rPr>
                <w:noProof/>
                <w:webHidden/>
              </w:rPr>
            </w:r>
            <w:r w:rsidR="000C1675">
              <w:rPr>
                <w:noProof/>
                <w:webHidden/>
              </w:rPr>
              <w:fldChar w:fldCharType="separate"/>
            </w:r>
            <w:r w:rsidR="002B5FA6">
              <w:rPr>
                <w:noProof/>
                <w:webHidden/>
              </w:rPr>
              <w:t>19</w:t>
            </w:r>
            <w:r w:rsidR="000C1675">
              <w:rPr>
                <w:noProof/>
                <w:webHidden/>
              </w:rPr>
              <w:fldChar w:fldCharType="end"/>
            </w:r>
          </w:hyperlink>
        </w:p>
        <w:p w:rsidR="000C1675" w:rsidRDefault="0037020A">
          <w:pPr>
            <w:pStyle w:val="TOC3"/>
            <w:tabs>
              <w:tab w:val="left" w:pos="1320"/>
              <w:tab w:val="right" w:leader="dot" w:pos="9182"/>
            </w:tabs>
            <w:rPr>
              <w:rFonts w:cstheme="minorBidi"/>
              <w:noProof/>
              <w:lang w:val="hr-HR" w:eastAsia="hr-HR"/>
            </w:rPr>
          </w:pPr>
          <w:hyperlink w:anchor="_Toc61518926" w:history="1">
            <w:r w:rsidR="000C1675" w:rsidRPr="00225CC3">
              <w:rPr>
                <w:rStyle w:val="Hyperlink"/>
                <w:rFonts w:ascii="Times New Roman" w:hAnsi="Times New Roman"/>
                <w:b/>
                <w:i/>
                <w:noProof/>
                <w:lang w:eastAsia="hr-HR"/>
              </w:rPr>
              <w:t>4.1.8.</w:t>
            </w:r>
            <w:r w:rsidR="000C1675">
              <w:rPr>
                <w:rFonts w:cstheme="minorBidi"/>
                <w:noProof/>
                <w:lang w:val="hr-HR" w:eastAsia="hr-HR"/>
              </w:rPr>
              <w:tab/>
            </w:r>
            <w:r w:rsidR="000C1675" w:rsidRPr="00225CC3">
              <w:rPr>
                <w:rStyle w:val="Hyperlink"/>
                <w:rFonts w:ascii="Times New Roman" w:hAnsi="Times New Roman"/>
                <w:b/>
                <w:i/>
                <w:noProof/>
                <w:lang w:eastAsia="hr-HR"/>
              </w:rPr>
              <w:t>Informiranje i podizanje svijesti o zaštiti prava potrošača</w:t>
            </w:r>
            <w:r w:rsidR="000C1675">
              <w:rPr>
                <w:noProof/>
                <w:webHidden/>
              </w:rPr>
              <w:tab/>
            </w:r>
            <w:r w:rsidR="000C1675">
              <w:rPr>
                <w:noProof/>
                <w:webHidden/>
              </w:rPr>
              <w:fldChar w:fldCharType="begin"/>
            </w:r>
            <w:r w:rsidR="000C1675">
              <w:rPr>
                <w:noProof/>
                <w:webHidden/>
              </w:rPr>
              <w:instrText xml:space="preserve"> PAGEREF _Toc61518926 \h </w:instrText>
            </w:r>
            <w:r w:rsidR="000C1675">
              <w:rPr>
                <w:noProof/>
                <w:webHidden/>
              </w:rPr>
            </w:r>
            <w:r w:rsidR="000C1675">
              <w:rPr>
                <w:noProof/>
                <w:webHidden/>
              </w:rPr>
              <w:fldChar w:fldCharType="separate"/>
            </w:r>
            <w:r w:rsidR="002B5FA6">
              <w:rPr>
                <w:noProof/>
                <w:webHidden/>
              </w:rPr>
              <w:t>21</w:t>
            </w:r>
            <w:r w:rsidR="000C1675">
              <w:rPr>
                <w:noProof/>
                <w:webHidden/>
              </w:rPr>
              <w:fldChar w:fldCharType="end"/>
            </w:r>
          </w:hyperlink>
        </w:p>
        <w:p w:rsidR="000C1675" w:rsidRDefault="0037020A">
          <w:pPr>
            <w:pStyle w:val="TOC3"/>
            <w:tabs>
              <w:tab w:val="left" w:pos="880"/>
              <w:tab w:val="right" w:leader="dot" w:pos="9182"/>
            </w:tabs>
            <w:rPr>
              <w:rFonts w:cstheme="minorBidi"/>
              <w:noProof/>
              <w:lang w:val="hr-HR" w:eastAsia="hr-HR"/>
            </w:rPr>
          </w:pPr>
          <w:hyperlink w:anchor="_Toc61518927" w:history="1">
            <w:r w:rsidR="000C1675" w:rsidRPr="00225CC3">
              <w:rPr>
                <w:rStyle w:val="Hyperlink"/>
                <w:rFonts w:ascii="Times New Roman" w:hAnsi="Times New Roman"/>
                <w:b/>
                <w:i/>
                <w:noProof/>
                <w:lang w:eastAsia="hr-HR"/>
              </w:rPr>
              <w:t>a)</w:t>
            </w:r>
            <w:r w:rsidR="000C1675">
              <w:rPr>
                <w:rFonts w:cstheme="minorBidi"/>
                <w:noProof/>
                <w:lang w:val="hr-HR" w:eastAsia="hr-HR"/>
              </w:rPr>
              <w:tab/>
            </w:r>
            <w:r w:rsidR="000C1675" w:rsidRPr="00225CC3">
              <w:rPr>
                <w:rStyle w:val="Hyperlink"/>
                <w:rFonts w:ascii="Times New Roman" w:hAnsi="Times New Roman"/>
                <w:b/>
                <w:i/>
                <w:noProof/>
                <w:lang w:eastAsia="hr-HR"/>
              </w:rPr>
              <w:t>Informiranje potrošača o dostupnim alatima za rješavanje potrošačkih sporova</w:t>
            </w:r>
            <w:r w:rsidR="000C1675">
              <w:rPr>
                <w:noProof/>
                <w:webHidden/>
              </w:rPr>
              <w:tab/>
            </w:r>
            <w:r w:rsidR="000C1675">
              <w:rPr>
                <w:noProof/>
                <w:webHidden/>
              </w:rPr>
              <w:fldChar w:fldCharType="begin"/>
            </w:r>
            <w:r w:rsidR="000C1675">
              <w:rPr>
                <w:noProof/>
                <w:webHidden/>
              </w:rPr>
              <w:instrText xml:space="preserve"> PAGEREF _Toc61518927 \h </w:instrText>
            </w:r>
            <w:r w:rsidR="000C1675">
              <w:rPr>
                <w:noProof/>
                <w:webHidden/>
              </w:rPr>
            </w:r>
            <w:r w:rsidR="000C1675">
              <w:rPr>
                <w:noProof/>
                <w:webHidden/>
              </w:rPr>
              <w:fldChar w:fldCharType="separate"/>
            </w:r>
            <w:r w:rsidR="002B5FA6">
              <w:rPr>
                <w:noProof/>
                <w:webHidden/>
              </w:rPr>
              <w:t>22</w:t>
            </w:r>
            <w:r w:rsidR="000C1675">
              <w:rPr>
                <w:noProof/>
                <w:webHidden/>
              </w:rPr>
              <w:fldChar w:fldCharType="end"/>
            </w:r>
          </w:hyperlink>
        </w:p>
        <w:p w:rsidR="000C1675" w:rsidRDefault="0037020A" w:rsidP="000C1675">
          <w:pPr>
            <w:pStyle w:val="TOC3"/>
            <w:tabs>
              <w:tab w:val="left" w:pos="880"/>
              <w:tab w:val="right" w:leader="dot" w:pos="9182"/>
            </w:tabs>
            <w:rPr>
              <w:rFonts w:cstheme="minorBidi"/>
              <w:noProof/>
              <w:lang w:val="hr-HR" w:eastAsia="hr-HR"/>
            </w:rPr>
          </w:pPr>
          <w:hyperlink w:anchor="_Toc61518928" w:history="1">
            <w:r w:rsidR="000C1675" w:rsidRPr="00225CC3">
              <w:rPr>
                <w:rStyle w:val="Hyperlink"/>
                <w:rFonts w:ascii="Times New Roman" w:hAnsi="Times New Roman"/>
                <w:b/>
                <w:i/>
                <w:noProof/>
                <w:lang w:eastAsia="hr-HR"/>
              </w:rPr>
              <w:t>b)</w:t>
            </w:r>
            <w:r w:rsidR="000C1675">
              <w:rPr>
                <w:rFonts w:cstheme="minorBidi"/>
                <w:noProof/>
                <w:lang w:val="hr-HR" w:eastAsia="hr-HR"/>
              </w:rPr>
              <w:tab/>
            </w:r>
            <w:r w:rsidR="000C1675" w:rsidRPr="00225CC3">
              <w:rPr>
                <w:rStyle w:val="Hyperlink"/>
                <w:rFonts w:ascii="Times New Roman" w:hAnsi="Times New Roman"/>
                <w:b/>
                <w:i/>
                <w:noProof/>
                <w:lang w:eastAsia="hr-HR"/>
              </w:rPr>
              <w:t>Provedba projekata namijenjenih potrošačima u suradnji s udrugama za zaštitu potrošača</w:t>
            </w:r>
            <w:r w:rsidR="000C1675">
              <w:rPr>
                <w:noProof/>
                <w:webHidden/>
              </w:rPr>
              <w:tab/>
              <w:t xml:space="preserve"> </w:t>
            </w:r>
            <w:r w:rsidR="000C1675">
              <w:rPr>
                <w:noProof/>
                <w:webHidden/>
              </w:rPr>
              <w:fldChar w:fldCharType="begin"/>
            </w:r>
            <w:r w:rsidR="000C1675">
              <w:rPr>
                <w:noProof/>
                <w:webHidden/>
              </w:rPr>
              <w:instrText xml:space="preserve"> PAGEREF _Toc61518928 \h </w:instrText>
            </w:r>
            <w:r w:rsidR="000C1675">
              <w:rPr>
                <w:noProof/>
                <w:webHidden/>
              </w:rPr>
            </w:r>
            <w:r w:rsidR="000C1675">
              <w:rPr>
                <w:noProof/>
                <w:webHidden/>
              </w:rPr>
              <w:fldChar w:fldCharType="separate"/>
            </w:r>
            <w:r w:rsidR="002B5FA6">
              <w:rPr>
                <w:noProof/>
                <w:webHidden/>
              </w:rPr>
              <w:t>24</w:t>
            </w:r>
            <w:r w:rsidR="000C1675">
              <w:rPr>
                <w:noProof/>
                <w:webHidden/>
              </w:rPr>
              <w:fldChar w:fldCharType="end"/>
            </w:r>
          </w:hyperlink>
        </w:p>
        <w:p w:rsidR="000C1675" w:rsidRDefault="0037020A">
          <w:pPr>
            <w:pStyle w:val="TOC3"/>
            <w:tabs>
              <w:tab w:val="left" w:pos="880"/>
              <w:tab w:val="right" w:leader="dot" w:pos="9182"/>
            </w:tabs>
            <w:rPr>
              <w:rFonts w:cstheme="minorBidi"/>
              <w:noProof/>
              <w:lang w:val="hr-HR" w:eastAsia="hr-HR"/>
            </w:rPr>
          </w:pPr>
          <w:hyperlink w:anchor="_Toc61518929" w:history="1">
            <w:r w:rsidR="000C1675" w:rsidRPr="00225CC3">
              <w:rPr>
                <w:rStyle w:val="Hyperlink"/>
                <w:rFonts w:ascii="Times New Roman" w:hAnsi="Times New Roman"/>
                <w:b/>
                <w:i/>
                <w:noProof/>
                <w:lang w:eastAsia="hr-HR"/>
              </w:rPr>
              <w:t>c)</w:t>
            </w:r>
            <w:r w:rsidR="000C1675">
              <w:rPr>
                <w:rFonts w:cstheme="minorBidi"/>
                <w:noProof/>
                <w:lang w:val="hr-HR" w:eastAsia="hr-HR"/>
              </w:rPr>
              <w:tab/>
            </w:r>
            <w:r w:rsidR="000C1675" w:rsidRPr="00225CC3">
              <w:rPr>
                <w:rStyle w:val="Hyperlink"/>
                <w:rFonts w:ascii="Times New Roman" w:hAnsi="Times New Roman"/>
                <w:b/>
                <w:i/>
                <w:noProof/>
                <w:lang w:eastAsia="hr-HR"/>
              </w:rPr>
              <w:t>Alati za informiranje</w:t>
            </w:r>
            <w:r w:rsidR="000C1675">
              <w:rPr>
                <w:noProof/>
                <w:webHidden/>
              </w:rPr>
              <w:tab/>
            </w:r>
            <w:r w:rsidR="000C1675">
              <w:rPr>
                <w:noProof/>
                <w:webHidden/>
              </w:rPr>
              <w:fldChar w:fldCharType="begin"/>
            </w:r>
            <w:r w:rsidR="000C1675">
              <w:rPr>
                <w:noProof/>
                <w:webHidden/>
              </w:rPr>
              <w:instrText xml:space="preserve"> PAGEREF _Toc61518929 \h </w:instrText>
            </w:r>
            <w:r w:rsidR="000C1675">
              <w:rPr>
                <w:noProof/>
                <w:webHidden/>
              </w:rPr>
            </w:r>
            <w:r w:rsidR="000C1675">
              <w:rPr>
                <w:noProof/>
                <w:webHidden/>
              </w:rPr>
              <w:fldChar w:fldCharType="separate"/>
            </w:r>
            <w:r w:rsidR="002B5FA6">
              <w:rPr>
                <w:noProof/>
                <w:webHidden/>
              </w:rPr>
              <w:t>25</w:t>
            </w:r>
            <w:r w:rsidR="000C1675">
              <w:rPr>
                <w:noProof/>
                <w:webHidden/>
              </w:rPr>
              <w:fldChar w:fldCharType="end"/>
            </w:r>
          </w:hyperlink>
        </w:p>
        <w:p w:rsidR="000C1675" w:rsidRDefault="0037020A">
          <w:pPr>
            <w:pStyle w:val="TOC1"/>
            <w:rPr>
              <w:rFonts w:cstheme="minorBidi"/>
              <w:noProof/>
              <w:lang w:val="hr-HR" w:eastAsia="hr-HR"/>
            </w:rPr>
          </w:pPr>
          <w:hyperlink w:anchor="_Toc61518930" w:history="1">
            <w:r w:rsidR="000C1675" w:rsidRPr="00225CC3">
              <w:rPr>
                <w:rStyle w:val="Hyperlink"/>
                <w:rFonts w:ascii="Times New Roman" w:hAnsi="Times New Roman"/>
                <w:b/>
                <w:noProof/>
                <w:lang w:eastAsia="hr-HR"/>
              </w:rPr>
              <w:t>5.</w:t>
            </w:r>
            <w:r w:rsidR="000C1675">
              <w:rPr>
                <w:rFonts w:cstheme="minorBidi"/>
                <w:noProof/>
                <w:lang w:val="hr-HR" w:eastAsia="hr-HR"/>
              </w:rPr>
              <w:tab/>
            </w:r>
            <w:r w:rsidR="000C1675" w:rsidRPr="00225CC3">
              <w:rPr>
                <w:rStyle w:val="Hyperlink"/>
                <w:rFonts w:ascii="Times New Roman" w:hAnsi="Times New Roman"/>
                <w:b/>
                <w:noProof/>
                <w:lang w:eastAsia="hr-HR"/>
              </w:rPr>
              <w:t>MEĐURESORNA SURADNJA</w:t>
            </w:r>
            <w:r w:rsidR="000C1675">
              <w:rPr>
                <w:noProof/>
                <w:webHidden/>
              </w:rPr>
              <w:tab/>
            </w:r>
            <w:r w:rsidR="000C1675">
              <w:rPr>
                <w:noProof/>
                <w:webHidden/>
              </w:rPr>
              <w:fldChar w:fldCharType="begin"/>
            </w:r>
            <w:r w:rsidR="000C1675">
              <w:rPr>
                <w:noProof/>
                <w:webHidden/>
              </w:rPr>
              <w:instrText xml:space="preserve"> PAGEREF _Toc61518930 \h </w:instrText>
            </w:r>
            <w:r w:rsidR="000C1675">
              <w:rPr>
                <w:noProof/>
                <w:webHidden/>
              </w:rPr>
            </w:r>
            <w:r w:rsidR="000C1675">
              <w:rPr>
                <w:noProof/>
                <w:webHidden/>
              </w:rPr>
              <w:fldChar w:fldCharType="separate"/>
            </w:r>
            <w:r w:rsidR="002B5FA6">
              <w:rPr>
                <w:noProof/>
                <w:webHidden/>
              </w:rPr>
              <w:t>26</w:t>
            </w:r>
            <w:r w:rsidR="000C1675">
              <w:rPr>
                <w:noProof/>
                <w:webHidden/>
              </w:rPr>
              <w:fldChar w:fldCharType="end"/>
            </w:r>
          </w:hyperlink>
        </w:p>
        <w:p w:rsidR="000C1675" w:rsidRDefault="0037020A">
          <w:pPr>
            <w:pStyle w:val="TOC1"/>
            <w:rPr>
              <w:rFonts w:cstheme="minorBidi"/>
              <w:noProof/>
              <w:lang w:val="hr-HR" w:eastAsia="hr-HR"/>
            </w:rPr>
          </w:pPr>
          <w:hyperlink w:anchor="_Toc61518931" w:history="1">
            <w:r w:rsidR="000C1675" w:rsidRPr="00225CC3">
              <w:rPr>
                <w:rStyle w:val="Hyperlink"/>
                <w:rFonts w:ascii="Times New Roman" w:hAnsi="Times New Roman"/>
                <w:b/>
                <w:i/>
                <w:noProof/>
                <w:lang w:eastAsia="hr-HR"/>
              </w:rPr>
              <w:t>DODATAK</w:t>
            </w:r>
            <w:r w:rsidR="000C1675">
              <w:rPr>
                <w:noProof/>
                <w:webHidden/>
              </w:rPr>
              <w:tab/>
            </w:r>
            <w:r w:rsidR="000C1675">
              <w:rPr>
                <w:noProof/>
                <w:webHidden/>
              </w:rPr>
              <w:fldChar w:fldCharType="begin"/>
            </w:r>
            <w:r w:rsidR="000C1675">
              <w:rPr>
                <w:noProof/>
                <w:webHidden/>
              </w:rPr>
              <w:instrText xml:space="preserve"> PAGEREF _Toc61518931 \h </w:instrText>
            </w:r>
            <w:r w:rsidR="000C1675">
              <w:rPr>
                <w:noProof/>
                <w:webHidden/>
              </w:rPr>
            </w:r>
            <w:r w:rsidR="000C1675">
              <w:rPr>
                <w:noProof/>
                <w:webHidden/>
              </w:rPr>
              <w:fldChar w:fldCharType="separate"/>
            </w:r>
            <w:r w:rsidR="002B5FA6">
              <w:rPr>
                <w:noProof/>
                <w:webHidden/>
              </w:rPr>
              <w:t>28</w:t>
            </w:r>
            <w:r w:rsidR="000C1675">
              <w:rPr>
                <w:noProof/>
                <w:webHidden/>
              </w:rPr>
              <w:fldChar w:fldCharType="end"/>
            </w:r>
          </w:hyperlink>
        </w:p>
        <w:p w:rsidR="000C1675" w:rsidRDefault="0037020A">
          <w:pPr>
            <w:pStyle w:val="TOC1"/>
            <w:rPr>
              <w:rFonts w:cstheme="minorBidi"/>
              <w:noProof/>
              <w:lang w:val="hr-HR" w:eastAsia="hr-HR"/>
            </w:rPr>
          </w:pPr>
          <w:hyperlink w:anchor="_Toc61518932" w:history="1">
            <w:r w:rsidR="000C1675" w:rsidRPr="00225CC3">
              <w:rPr>
                <w:rStyle w:val="Hyperlink"/>
                <w:rFonts w:ascii="Times New Roman" w:hAnsi="Times New Roman"/>
                <w:b/>
                <w:i/>
                <w:noProof/>
                <w:lang w:eastAsia="hr-HR"/>
              </w:rPr>
              <w:t>Tablica 1. Mjere za ostvarivanje prioriteta iz Nacionalnog programa</w:t>
            </w:r>
            <w:r w:rsidR="000C1675">
              <w:rPr>
                <w:noProof/>
                <w:webHidden/>
              </w:rPr>
              <w:tab/>
            </w:r>
            <w:r w:rsidR="000C1675">
              <w:rPr>
                <w:noProof/>
                <w:webHidden/>
              </w:rPr>
              <w:fldChar w:fldCharType="begin"/>
            </w:r>
            <w:r w:rsidR="000C1675">
              <w:rPr>
                <w:noProof/>
                <w:webHidden/>
              </w:rPr>
              <w:instrText xml:space="preserve"> PAGEREF _Toc61518932 \h </w:instrText>
            </w:r>
            <w:r w:rsidR="000C1675">
              <w:rPr>
                <w:noProof/>
                <w:webHidden/>
              </w:rPr>
            </w:r>
            <w:r w:rsidR="000C1675">
              <w:rPr>
                <w:noProof/>
                <w:webHidden/>
              </w:rPr>
              <w:fldChar w:fldCharType="separate"/>
            </w:r>
            <w:r w:rsidR="002B5FA6">
              <w:rPr>
                <w:noProof/>
                <w:webHidden/>
              </w:rPr>
              <w:t>28</w:t>
            </w:r>
            <w:r w:rsidR="000C1675">
              <w:rPr>
                <w:noProof/>
                <w:webHidden/>
              </w:rPr>
              <w:fldChar w:fldCharType="end"/>
            </w:r>
          </w:hyperlink>
        </w:p>
        <w:p w:rsidR="006E1BA8" w:rsidRPr="009C76B3" w:rsidRDefault="006E1BA8" w:rsidP="00716FCD">
          <w:pPr>
            <w:spacing w:line="240" w:lineRule="auto"/>
          </w:pPr>
          <w:r w:rsidRPr="009C76B3">
            <w:rPr>
              <w:b/>
              <w:bCs/>
            </w:rPr>
            <w:fldChar w:fldCharType="end"/>
          </w:r>
        </w:p>
      </w:sdtContent>
    </w:sdt>
    <w:p w:rsidR="0074524E" w:rsidRPr="009C76B3" w:rsidRDefault="0074524E" w:rsidP="00716FCD">
      <w:pPr>
        <w:spacing w:line="240" w:lineRule="auto"/>
        <w:rPr>
          <w:rFonts w:ascii="Times New Roman" w:hAnsi="Times New Roman" w:cs="Times New Roman"/>
          <w:sz w:val="24"/>
          <w:szCs w:val="24"/>
        </w:rPr>
      </w:pPr>
    </w:p>
    <w:p w:rsidR="0074524E" w:rsidRPr="009C76B3" w:rsidRDefault="0074524E" w:rsidP="00716FCD">
      <w:pPr>
        <w:spacing w:line="240" w:lineRule="auto"/>
        <w:rPr>
          <w:rFonts w:ascii="Times New Roman" w:hAnsi="Times New Roman" w:cs="Times New Roman"/>
          <w:sz w:val="24"/>
          <w:szCs w:val="24"/>
        </w:rPr>
      </w:pPr>
    </w:p>
    <w:p w:rsidR="0074524E" w:rsidRPr="009C76B3" w:rsidRDefault="0074524E" w:rsidP="00716FCD">
      <w:pPr>
        <w:spacing w:line="240" w:lineRule="auto"/>
        <w:rPr>
          <w:rFonts w:ascii="Times New Roman" w:hAnsi="Times New Roman" w:cs="Times New Roman"/>
          <w:sz w:val="24"/>
          <w:szCs w:val="24"/>
        </w:rPr>
      </w:pPr>
    </w:p>
    <w:p w:rsidR="0074524E" w:rsidRPr="009C76B3" w:rsidRDefault="0074524E" w:rsidP="00716FCD">
      <w:pPr>
        <w:spacing w:line="240" w:lineRule="auto"/>
        <w:rPr>
          <w:rFonts w:ascii="Times New Roman" w:hAnsi="Times New Roman" w:cs="Times New Roman"/>
          <w:sz w:val="24"/>
          <w:szCs w:val="24"/>
        </w:rPr>
      </w:pPr>
    </w:p>
    <w:p w:rsidR="003012ED" w:rsidRPr="009C76B3" w:rsidRDefault="003012ED" w:rsidP="00716FCD">
      <w:pPr>
        <w:spacing w:line="240" w:lineRule="auto"/>
        <w:rPr>
          <w:rFonts w:ascii="Times New Roman" w:hAnsi="Times New Roman" w:cs="Times New Roman"/>
          <w:sz w:val="24"/>
          <w:szCs w:val="24"/>
        </w:rPr>
      </w:pPr>
    </w:p>
    <w:p w:rsidR="003012ED" w:rsidRPr="009C76B3" w:rsidRDefault="003012ED" w:rsidP="00716FCD">
      <w:pPr>
        <w:spacing w:line="240" w:lineRule="auto"/>
        <w:rPr>
          <w:rFonts w:ascii="Times New Roman" w:hAnsi="Times New Roman" w:cs="Times New Roman"/>
          <w:sz w:val="24"/>
          <w:szCs w:val="24"/>
        </w:rPr>
      </w:pPr>
    </w:p>
    <w:p w:rsidR="003012ED" w:rsidRPr="009C76B3" w:rsidRDefault="003012ED" w:rsidP="00716FCD">
      <w:pPr>
        <w:spacing w:line="240" w:lineRule="auto"/>
        <w:ind w:right="-731"/>
        <w:rPr>
          <w:rFonts w:ascii="Times New Roman" w:hAnsi="Times New Roman" w:cs="Times New Roman"/>
          <w:sz w:val="24"/>
          <w:szCs w:val="24"/>
        </w:rPr>
      </w:pPr>
    </w:p>
    <w:p w:rsidR="00FB5939" w:rsidRPr="009C76B3" w:rsidRDefault="00FB5939" w:rsidP="00716FCD">
      <w:pPr>
        <w:spacing w:line="240" w:lineRule="auto"/>
        <w:rPr>
          <w:rFonts w:ascii="Times New Roman" w:hAnsi="Times New Roman" w:cs="Times New Roman"/>
          <w:sz w:val="24"/>
          <w:szCs w:val="24"/>
        </w:rPr>
      </w:pPr>
    </w:p>
    <w:p w:rsidR="006116A6" w:rsidRPr="009C76B3" w:rsidRDefault="006116A6" w:rsidP="00716FCD">
      <w:pPr>
        <w:spacing w:after="0" w:line="240" w:lineRule="auto"/>
        <w:jc w:val="both"/>
        <w:rPr>
          <w:rFonts w:ascii="Times New Roman" w:hAnsi="Times New Roman" w:cs="Times New Roman"/>
        </w:rPr>
      </w:pPr>
    </w:p>
    <w:p w:rsidR="00266451" w:rsidRPr="009C76B3" w:rsidRDefault="00266451" w:rsidP="00716FCD">
      <w:pPr>
        <w:spacing w:after="0" w:line="240" w:lineRule="auto"/>
        <w:jc w:val="both"/>
        <w:rPr>
          <w:rFonts w:ascii="Times New Roman" w:hAnsi="Times New Roman" w:cs="Times New Roman"/>
        </w:rPr>
      </w:pPr>
    </w:p>
    <w:p w:rsidR="00266451" w:rsidRDefault="00266451" w:rsidP="00716FCD">
      <w:pPr>
        <w:spacing w:after="0" w:line="240" w:lineRule="auto"/>
        <w:jc w:val="both"/>
        <w:rPr>
          <w:rFonts w:ascii="Times New Roman" w:hAnsi="Times New Roman" w:cs="Times New Roman"/>
        </w:rPr>
      </w:pPr>
    </w:p>
    <w:p w:rsidR="00B64DC3" w:rsidRDefault="00B64DC3" w:rsidP="00716FCD">
      <w:pPr>
        <w:spacing w:after="0" w:line="240" w:lineRule="auto"/>
        <w:jc w:val="both"/>
        <w:rPr>
          <w:rFonts w:ascii="Times New Roman" w:hAnsi="Times New Roman" w:cs="Times New Roman"/>
        </w:rPr>
      </w:pPr>
    </w:p>
    <w:p w:rsidR="00B64DC3" w:rsidRPr="009C76B3" w:rsidRDefault="00B64DC3" w:rsidP="00716FCD">
      <w:pPr>
        <w:spacing w:after="0" w:line="240" w:lineRule="auto"/>
        <w:jc w:val="both"/>
        <w:rPr>
          <w:rFonts w:ascii="Times New Roman" w:hAnsi="Times New Roman" w:cs="Times New Roman"/>
        </w:rPr>
      </w:pPr>
    </w:p>
    <w:p w:rsidR="003F53D3" w:rsidRPr="009C76B3" w:rsidRDefault="003F53D3" w:rsidP="00716FCD">
      <w:pPr>
        <w:spacing w:after="0" w:line="240" w:lineRule="auto"/>
        <w:rPr>
          <w:rFonts w:ascii="Times New Roman" w:hAnsi="Times New Roman" w:cs="Times New Roman"/>
          <w:color w:val="2E74B5" w:themeColor="accent1" w:themeShade="BF"/>
          <w:sz w:val="24"/>
          <w:szCs w:val="24"/>
        </w:rPr>
      </w:pPr>
    </w:p>
    <w:p w:rsidR="00C37A97" w:rsidRPr="009C76B3" w:rsidRDefault="00C37A97" w:rsidP="00716FCD">
      <w:pPr>
        <w:spacing w:line="240" w:lineRule="auto"/>
        <w:rPr>
          <w:rFonts w:ascii="Times New Roman" w:eastAsia="Calibri" w:hAnsi="Times New Roman" w:cs="Times New Roman"/>
          <w:color w:val="2E74B5" w:themeColor="accent1" w:themeShade="BF"/>
          <w:sz w:val="24"/>
          <w:szCs w:val="24"/>
        </w:rPr>
      </w:pPr>
      <w:r w:rsidRPr="009C76B3">
        <w:rPr>
          <w:rFonts w:ascii="Times New Roman" w:eastAsia="Calibri" w:hAnsi="Times New Roman" w:cs="Times New Roman"/>
          <w:color w:val="2E74B5" w:themeColor="accent1" w:themeShade="BF"/>
          <w:sz w:val="24"/>
          <w:szCs w:val="24"/>
        </w:rPr>
        <w:t>POPIS KRATICA</w:t>
      </w:r>
    </w:p>
    <w:tbl>
      <w:tblPr>
        <w:tblStyle w:val="Calendar1"/>
        <w:tblW w:w="0" w:type="auto"/>
        <w:tblLook w:val="04A0" w:firstRow="1" w:lastRow="0" w:firstColumn="1" w:lastColumn="0" w:noHBand="0" w:noVBand="1"/>
      </w:tblPr>
      <w:tblGrid>
        <w:gridCol w:w="9192"/>
      </w:tblGrid>
      <w:tr w:rsidR="00EF1991" w:rsidRPr="009C76B3" w:rsidTr="002E3FAF">
        <w:trPr>
          <w:cnfStyle w:val="100000000000" w:firstRow="1" w:lastRow="0" w:firstColumn="0" w:lastColumn="0" w:oddVBand="0" w:evenVBand="0" w:oddHBand="0" w:evenHBand="0" w:firstRowFirstColumn="0" w:firstRowLastColumn="0" w:lastRowFirstColumn="0" w:lastRowLastColumn="0"/>
        </w:trPr>
        <w:tc>
          <w:tcPr>
            <w:tcW w:w="9192" w:type="dxa"/>
            <w:tcBorders>
              <w:bottom w:val="single" w:sz="4" w:space="0" w:color="2E74B5" w:themeColor="accent1" w:themeShade="BF"/>
            </w:tcBorders>
          </w:tcPr>
          <w:p w:rsidR="00B43BF4" w:rsidRPr="009C76B3" w:rsidRDefault="00EF1991" w:rsidP="00716FCD">
            <w:pPr>
              <w:jc w:val="both"/>
              <w:rPr>
                <w:rFonts w:ascii="Times New Roman" w:eastAsia="Calibri" w:hAnsi="Times New Roman" w:cs="Times New Roman"/>
                <w:b w:val="0"/>
                <w:i/>
                <w:sz w:val="22"/>
                <w:lang w:val="hr-HR"/>
              </w:rPr>
            </w:pPr>
            <w:r w:rsidRPr="009C76B3">
              <w:rPr>
                <w:rFonts w:ascii="Times New Roman" w:eastAsia="Calibri" w:hAnsi="Times New Roman" w:cs="Times New Roman"/>
                <w:b w:val="0"/>
                <w:sz w:val="22"/>
                <w:lang w:val="hr-HR"/>
              </w:rPr>
              <w:t xml:space="preserve">AAC </w:t>
            </w:r>
            <w:r w:rsidR="00B43BF4" w:rsidRPr="009C76B3">
              <w:rPr>
                <w:rFonts w:ascii="Times New Roman" w:eastAsia="Calibri" w:hAnsi="Times New Roman" w:cs="Times New Roman"/>
                <w:b w:val="0"/>
                <w:sz w:val="22"/>
                <w:lang w:val="hr-HR"/>
              </w:rPr>
              <w:t xml:space="preserve">             </w:t>
            </w:r>
            <w:r w:rsidR="00FB5939" w:rsidRPr="009C76B3">
              <w:rPr>
                <w:rFonts w:ascii="Times New Roman" w:eastAsia="Calibri" w:hAnsi="Times New Roman" w:cs="Times New Roman"/>
                <w:b w:val="0"/>
                <w:sz w:val="22"/>
                <w:lang w:val="hr-HR"/>
              </w:rPr>
              <w:t xml:space="preserve">   </w:t>
            </w:r>
            <w:r w:rsidRPr="009C76B3">
              <w:rPr>
                <w:rFonts w:ascii="Times New Roman" w:eastAsia="Calibri" w:hAnsi="Times New Roman" w:cs="Times New Roman"/>
                <w:b w:val="0"/>
                <w:sz w:val="22"/>
                <w:lang w:val="hr-HR"/>
              </w:rPr>
              <w:t>Sustav administrativne pomoći i suradnje (</w:t>
            </w:r>
            <w:r w:rsidRPr="009C76B3">
              <w:rPr>
                <w:rFonts w:ascii="Times New Roman" w:eastAsia="Calibri" w:hAnsi="Times New Roman" w:cs="Times New Roman"/>
                <w:b w:val="0"/>
                <w:i/>
                <w:sz w:val="22"/>
                <w:lang w:val="hr-HR"/>
              </w:rPr>
              <w:t xml:space="preserve">eng. </w:t>
            </w:r>
            <w:r w:rsidR="00B43BF4" w:rsidRPr="009C76B3">
              <w:rPr>
                <w:rFonts w:ascii="Times New Roman" w:eastAsia="Calibri" w:hAnsi="Times New Roman" w:cs="Times New Roman"/>
                <w:b w:val="0"/>
                <w:i/>
                <w:sz w:val="22"/>
                <w:lang w:val="hr-HR"/>
              </w:rPr>
              <w:t xml:space="preserve">Administrative Assistance and    </w:t>
            </w:r>
          </w:p>
          <w:p w:rsidR="00EF1991" w:rsidRPr="009C76B3" w:rsidRDefault="00B43BF4" w:rsidP="00716FCD">
            <w:pPr>
              <w:jc w:val="both"/>
              <w:rPr>
                <w:rFonts w:ascii="Times New Roman" w:eastAsia="Calibri" w:hAnsi="Times New Roman" w:cs="Times New Roman"/>
                <w:b w:val="0"/>
                <w:i/>
                <w:sz w:val="22"/>
                <w:lang w:val="hr-HR"/>
              </w:rPr>
            </w:pPr>
            <w:r w:rsidRPr="009C76B3">
              <w:rPr>
                <w:rFonts w:ascii="Times New Roman" w:eastAsia="Calibri" w:hAnsi="Times New Roman" w:cs="Times New Roman"/>
                <w:b w:val="0"/>
                <w:i/>
                <w:sz w:val="22"/>
                <w:lang w:val="hr-HR"/>
              </w:rPr>
              <w:t xml:space="preserve">                      </w:t>
            </w:r>
            <w:r w:rsidR="00C62046" w:rsidRPr="009C76B3">
              <w:rPr>
                <w:rFonts w:ascii="Times New Roman" w:eastAsia="Calibri" w:hAnsi="Times New Roman" w:cs="Times New Roman"/>
                <w:b w:val="0"/>
                <w:i/>
                <w:sz w:val="22"/>
                <w:lang w:val="hr-HR"/>
              </w:rPr>
              <w:t xml:space="preserve">   </w:t>
            </w:r>
            <w:r w:rsidR="00EF1991" w:rsidRPr="009C76B3">
              <w:rPr>
                <w:rFonts w:ascii="Times New Roman" w:eastAsia="Calibri" w:hAnsi="Times New Roman" w:cs="Times New Roman"/>
                <w:b w:val="0"/>
                <w:i/>
                <w:sz w:val="22"/>
                <w:lang w:val="hr-HR"/>
              </w:rPr>
              <w:t>Cooperation</w:t>
            </w:r>
            <w:r w:rsidR="00EF1991" w:rsidRPr="009C76B3">
              <w:rPr>
                <w:rFonts w:ascii="Times New Roman" w:eastAsia="Calibri" w:hAnsi="Times New Roman" w:cs="Times New Roman"/>
                <w:b w:val="0"/>
                <w:sz w:val="22"/>
                <w:lang w:val="hr-HR"/>
              </w:rPr>
              <w:t>)</w:t>
            </w:r>
          </w:p>
        </w:tc>
      </w:tr>
      <w:tr w:rsidR="00EF1991" w:rsidRPr="009C76B3" w:rsidTr="002E3FAF">
        <w:trPr>
          <w:cnfStyle w:val="000000100000" w:firstRow="0" w:lastRow="0" w:firstColumn="0" w:lastColumn="0" w:oddVBand="0" w:evenVBand="0" w:oddHBand="1" w:evenHBand="0" w:firstRowFirstColumn="0" w:firstRowLastColumn="0" w:lastRowFirstColumn="0" w:lastRowLastColumn="0"/>
        </w:trPr>
        <w:tc>
          <w:tcPr>
            <w:tcW w:w="9192" w:type="dxa"/>
            <w:tcBorders>
              <w:top w:val="single" w:sz="4" w:space="0" w:color="2E74B5" w:themeColor="accent1" w:themeShade="BF"/>
              <w:bottom w:val="single" w:sz="4" w:space="0" w:color="2E74B5" w:themeColor="accent1" w:themeShade="BF"/>
            </w:tcBorders>
          </w:tcPr>
          <w:p w:rsidR="00EF1991" w:rsidRPr="009C76B3" w:rsidRDefault="00EF1991" w:rsidP="00716FCD">
            <w:pPr>
              <w:jc w:val="both"/>
              <w:rPr>
                <w:rFonts w:ascii="Times New Roman" w:eastAsia="Calibri" w:hAnsi="Times New Roman" w:cs="Times New Roman"/>
                <w:lang w:val="hr-HR"/>
              </w:rPr>
            </w:pPr>
            <w:r w:rsidRPr="009C76B3">
              <w:rPr>
                <w:rFonts w:ascii="Times New Roman" w:eastAsia="Calibri" w:hAnsi="Times New Roman" w:cs="Times New Roman"/>
                <w:lang w:val="hr-HR"/>
              </w:rPr>
              <w:t xml:space="preserve">CISZP </w:t>
            </w:r>
            <w:r w:rsidR="00B43BF4" w:rsidRPr="009C76B3">
              <w:rPr>
                <w:rFonts w:ascii="Times New Roman" w:eastAsia="Calibri" w:hAnsi="Times New Roman" w:cs="Times New Roman"/>
                <w:lang w:val="hr-HR"/>
              </w:rPr>
              <w:t xml:space="preserve">    </w:t>
            </w:r>
            <w:r w:rsidRPr="009C76B3">
              <w:rPr>
                <w:rFonts w:ascii="Times New Roman" w:eastAsia="Calibri" w:hAnsi="Times New Roman" w:cs="Times New Roman"/>
                <w:lang w:val="hr-HR"/>
              </w:rPr>
              <w:t xml:space="preserve"> </w:t>
            </w:r>
            <w:r w:rsidR="00B43BF4" w:rsidRPr="009C76B3">
              <w:rPr>
                <w:rFonts w:ascii="Times New Roman" w:eastAsia="Calibri" w:hAnsi="Times New Roman" w:cs="Times New Roman"/>
                <w:lang w:val="hr-HR"/>
              </w:rPr>
              <w:t xml:space="preserve">         </w:t>
            </w:r>
            <w:r w:rsidRPr="009C76B3">
              <w:rPr>
                <w:rFonts w:ascii="Times New Roman" w:eastAsia="Calibri" w:hAnsi="Times New Roman" w:cs="Times New Roman"/>
                <w:lang w:val="hr-HR"/>
              </w:rPr>
              <w:t xml:space="preserve">Centralni informacijski sustav </w:t>
            </w:r>
            <w:r w:rsidR="003F4AD2" w:rsidRPr="009C76B3">
              <w:rPr>
                <w:rFonts w:ascii="Times New Roman" w:eastAsia="Calibri" w:hAnsi="Times New Roman" w:cs="Times New Roman"/>
                <w:lang w:val="hr-HR"/>
              </w:rPr>
              <w:t xml:space="preserve">za zaštitu </w:t>
            </w:r>
            <w:r w:rsidRPr="009C76B3">
              <w:rPr>
                <w:rFonts w:ascii="Times New Roman" w:eastAsia="Calibri" w:hAnsi="Times New Roman" w:cs="Times New Roman"/>
                <w:lang w:val="hr-HR"/>
              </w:rPr>
              <w:t>potrošača</w:t>
            </w:r>
          </w:p>
        </w:tc>
      </w:tr>
      <w:tr w:rsidR="00EF1991" w:rsidRPr="009C76B3" w:rsidTr="002E3FAF">
        <w:trPr>
          <w:cnfStyle w:val="000000010000" w:firstRow="0" w:lastRow="0" w:firstColumn="0" w:lastColumn="0" w:oddVBand="0" w:evenVBand="0" w:oddHBand="0" w:evenHBand="1" w:firstRowFirstColumn="0" w:firstRowLastColumn="0" w:lastRowFirstColumn="0" w:lastRowLastColumn="0"/>
        </w:trPr>
        <w:tc>
          <w:tcPr>
            <w:tcW w:w="9192" w:type="dxa"/>
            <w:tcBorders>
              <w:top w:val="single" w:sz="4" w:space="0" w:color="2E74B5" w:themeColor="accent1" w:themeShade="BF"/>
              <w:bottom w:val="single" w:sz="4" w:space="0" w:color="2E74B5" w:themeColor="accent1" w:themeShade="BF"/>
            </w:tcBorders>
          </w:tcPr>
          <w:p w:rsidR="00EF1991" w:rsidRPr="009C76B3" w:rsidRDefault="00EF1991" w:rsidP="00716FCD">
            <w:pPr>
              <w:jc w:val="both"/>
              <w:rPr>
                <w:rFonts w:ascii="Times New Roman" w:eastAsia="Calibri" w:hAnsi="Times New Roman" w:cs="Times New Roman"/>
                <w:lang w:val="hr-HR"/>
              </w:rPr>
            </w:pPr>
            <w:r w:rsidRPr="009C76B3">
              <w:rPr>
                <w:rFonts w:ascii="Times New Roman" w:eastAsia="Calibri" w:hAnsi="Times New Roman" w:cs="Times New Roman"/>
                <w:lang w:val="hr-HR"/>
              </w:rPr>
              <w:t>CPC</w:t>
            </w:r>
            <w:r w:rsidR="00B43BF4" w:rsidRPr="009C76B3">
              <w:rPr>
                <w:rFonts w:ascii="Times New Roman" w:eastAsia="Calibri" w:hAnsi="Times New Roman" w:cs="Times New Roman"/>
                <w:lang w:val="hr-HR"/>
              </w:rPr>
              <w:t xml:space="preserve">                  </w:t>
            </w:r>
            <w:r w:rsidR="00B822C9" w:rsidRPr="009C76B3">
              <w:rPr>
                <w:rFonts w:ascii="Times New Roman" w:eastAsia="Calibri" w:hAnsi="Times New Roman" w:cs="Times New Roman"/>
                <w:lang w:val="hr-HR"/>
              </w:rPr>
              <w:t>Suradnja u području zaštite potrošača (</w:t>
            </w:r>
            <w:r w:rsidRPr="009C76B3">
              <w:rPr>
                <w:rFonts w:ascii="Times New Roman" w:eastAsia="Calibri" w:hAnsi="Times New Roman" w:cs="Times New Roman"/>
                <w:i/>
                <w:lang w:val="hr-HR"/>
              </w:rPr>
              <w:t>eng.</w:t>
            </w:r>
            <w:r w:rsidRPr="009C76B3">
              <w:rPr>
                <w:rFonts w:ascii="Times New Roman" w:eastAsia="Calibri" w:hAnsi="Times New Roman" w:cs="Times New Roman"/>
                <w:lang w:val="hr-HR"/>
              </w:rPr>
              <w:t xml:space="preserve"> </w:t>
            </w:r>
            <w:r w:rsidRPr="009C76B3">
              <w:rPr>
                <w:rFonts w:ascii="Times New Roman" w:eastAsia="Calibri" w:hAnsi="Times New Roman" w:cs="Times New Roman"/>
                <w:i/>
                <w:lang w:val="hr-HR"/>
              </w:rPr>
              <w:t>Consumer Protection Cooperation</w:t>
            </w:r>
            <w:r w:rsidR="00B822C9" w:rsidRPr="009C76B3">
              <w:rPr>
                <w:rFonts w:ascii="Times New Roman" w:eastAsia="Calibri" w:hAnsi="Times New Roman" w:cs="Times New Roman"/>
                <w:i/>
                <w:lang w:val="hr-HR"/>
              </w:rPr>
              <w:t>)</w:t>
            </w:r>
          </w:p>
        </w:tc>
      </w:tr>
      <w:tr w:rsidR="00EF1991" w:rsidRPr="009C76B3" w:rsidTr="002E3FAF">
        <w:trPr>
          <w:cnfStyle w:val="000000100000" w:firstRow="0" w:lastRow="0" w:firstColumn="0" w:lastColumn="0" w:oddVBand="0" w:evenVBand="0" w:oddHBand="1" w:evenHBand="0" w:firstRowFirstColumn="0" w:firstRowLastColumn="0" w:lastRowFirstColumn="0" w:lastRowLastColumn="0"/>
        </w:trPr>
        <w:tc>
          <w:tcPr>
            <w:tcW w:w="9192" w:type="dxa"/>
            <w:tcBorders>
              <w:top w:val="single" w:sz="4" w:space="0" w:color="2E74B5" w:themeColor="accent1" w:themeShade="BF"/>
              <w:bottom w:val="single" w:sz="4" w:space="0" w:color="2E74B5" w:themeColor="accent1" w:themeShade="BF"/>
            </w:tcBorders>
          </w:tcPr>
          <w:p w:rsidR="00EF1991" w:rsidRPr="009C76B3" w:rsidRDefault="00B43BF4" w:rsidP="00716FCD">
            <w:pPr>
              <w:jc w:val="both"/>
              <w:rPr>
                <w:rFonts w:ascii="Times New Roman" w:eastAsia="Calibri" w:hAnsi="Times New Roman" w:cs="Times New Roman"/>
                <w:lang w:val="hr-HR"/>
              </w:rPr>
            </w:pPr>
            <w:r w:rsidRPr="009C76B3">
              <w:rPr>
                <w:rFonts w:ascii="Times New Roman" w:eastAsia="Calibri" w:hAnsi="Times New Roman" w:cs="Times New Roman"/>
                <w:lang w:val="hr-HR"/>
              </w:rPr>
              <w:t xml:space="preserve">DZIV                </w:t>
            </w:r>
            <w:r w:rsidR="00EF1991" w:rsidRPr="009C76B3">
              <w:rPr>
                <w:rFonts w:ascii="Times New Roman" w:eastAsia="Calibri" w:hAnsi="Times New Roman" w:cs="Times New Roman"/>
                <w:lang w:val="hr-HR"/>
              </w:rPr>
              <w:t>Državni zavod za intelektualno vlasništvo</w:t>
            </w:r>
          </w:p>
        </w:tc>
      </w:tr>
      <w:tr w:rsidR="00433B1F" w:rsidRPr="009C76B3" w:rsidTr="002E3FAF">
        <w:trPr>
          <w:cnfStyle w:val="000000010000" w:firstRow="0" w:lastRow="0" w:firstColumn="0" w:lastColumn="0" w:oddVBand="0" w:evenVBand="0" w:oddHBand="0" w:evenHBand="1" w:firstRowFirstColumn="0" w:firstRowLastColumn="0" w:lastRowFirstColumn="0" w:lastRowLastColumn="0"/>
        </w:trPr>
        <w:tc>
          <w:tcPr>
            <w:tcW w:w="9192" w:type="dxa"/>
            <w:tcBorders>
              <w:top w:val="single" w:sz="4" w:space="0" w:color="2E74B5" w:themeColor="accent1" w:themeShade="BF"/>
              <w:bottom w:val="single" w:sz="4" w:space="0" w:color="2E74B5" w:themeColor="accent1" w:themeShade="BF"/>
            </w:tcBorders>
          </w:tcPr>
          <w:p w:rsidR="00433B1F" w:rsidRPr="009C76B3" w:rsidRDefault="00433B1F" w:rsidP="00716FCD">
            <w:pPr>
              <w:jc w:val="both"/>
              <w:rPr>
                <w:rFonts w:ascii="Times New Roman" w:eastAsia="Calibri" w:hAnsi="Times New Roman" w:cs="Times New Roman"/>
                <w:lang w:val="hr-HR"/>
              </w:rPr>
            </w:pPr>
            <w:r w:rsidRPr="009C76B3">
              <w:rPr>
                <w:rFonts w:ascii="Times New Roman" w:eastAsia="Calibri" w:hAnsi="Times New Roman" w:cs="Times New Roman"/>
                <w:lang w:val="hr-HR"/>
              </w:rPr>
              <w:t xml:space="preserve">ERM II             Europski tečajni mehanizam </w:t>
            </w:r>
          </w:p>
        </w:tc>
      </w:tr>
      <w:tr w:rsidR="00EF1991" w:rsidRPr="009C76B3" w:rsidTr="002E3FAF">
        <w:trPr>
          <w:cnfStyle w:val="000000100000" w:firstRow="0" w:lastRow="0" w:firstColumn="0" w:lastColumn="0" w:oddVBand="0" w:evenVBand="0" w:oddHBand="1" w:evenHBand="0" w:firstRowFirstColumn="0" w:firstRowLastColumn="0" w:lastRowFirstColumn="0" w:lastRowLastColumn="0"/>
        </w:trPr>
        <w:tc>
          <w:tcPr>
            <w:tcW w:w="9192" w:type="dxa"/>
            <w:tcBorders>
              <w:top w:val="single" w:sz="4" w:space="0" w:color="2E74B5" w:themeColor="accent1" w:themeShade="BF"/>
              <w:bottom w:val="single" w:sz="4" w:space="0" w:color="2E74B5" w:themeColor="accent1" w:themeShade="BF"/>
            </w:tcBorders>
          </w:tcPr>
          <w:p w:rsidR="003F4AD2" w:rsidRPr="009C76B3" w:rsidRDefault="00EF1991" w:rsidP="00716FCD">
            <w:pPr>
              <w:jc w:val="both"/>
              <w:rPr>
                <w:rFonts w:ascii="Times New Roman" w:eastAsia="Calibri" w:hAnsi="Times New Roman" w:cs="Times New Roman"/>
                <w:i/>
                <w:lang w:val="hr-HR"/>
              </w:rPr>
            </w:pPr>
            <w:r w:rsidRPr="009C76B3">
              <w:rPr>
                <w:rFonts w:ascii="Times New Roman" w:eastAsia="Calibri" w:hAnsi="Times New Roman" w:cs="Times New Roman"/>
                <w:lang w:val="hr-HR"/>
              </w:rPr>
              <w:t>EUIPO</w:t>
            </w:r>
            <w:r w:rsidR="002333B9" w:rsidRPr="009C76B3">
              <w:rPr>
                <w:rFonts w:ascii="Times New Roman" w:eastAsia="Calibri" w:hAnsi="Times New Roman" w:cs="Times New Roman"/>
                <w:lang w:val="hr-HR"/>
              </w:rPr>
              <w:t xml:space="preserve">            </w:t>
            </w:r>
            <w:r w:rsidR="003F4AD2" w:rsidRPr="009C76B3">
              <w:rPr>
                <w:rFonts w:ascii="Times New Roman" w:eastAsia="Calibri" w:hAnsi="Times New Roman" w:cs="Times New Roman"/>
                <w:lang w:val="hr-HR"/>
              </w:rPr>
              <w:t xml:space="preserve">  Ured Europske unije</w:t>
            </w:r>
            <w:r w:rsidRPr="009C76B3">
              <w:rPr>
                <w:rFonts w:ascii="Times New Roman" w:eastAsia="Calibri" w:hAnsi="Times New Roman" w:cs="Times New Roman"/>
                <w:lang w:val="hr-HR"/>
              </w:rPr>
              <w:t xml:space="preserve"> za intelektualno vlasništvo (</w:t>
            </w:r>
            <w:r w:rsidR="002333B9" w:rsidRPr="009C76B3">
              <w:rPr>
                <w:rFonts w:ascii="Times New Roman" w:eastAsia="Calibri" w:hAnsi="Times New Roman" w:cs="Times New Roman"/>
                <w:i/>
                <w:lang w:val="hr-HR"/>
              </w:rPr>
              <w:t xml:space="preserve">eng. European Union </w:t>
            </w:r>
            <w:r w:rsidR="003F4AD2" w:rsidRPr="009C76B3">
              <w:rPr>
                <w:rFonts w:ascii="Times New Roman" w:eastAsia="Calibri" w:hAnsi="Times New Roman" w:cs="Times New Roman"/>
                <w:i/>
                <w:lang w:val="hr-HR"/>
              </w:rPr>
              <w:t xml:space="preserve">  </w:t>
            </w:r>
          </w:p>
          <w:p w:rsidR="00EF1991" w:rsidRPr="009C76B3" w:rsidRDefault="003F4AD2" w:rsidP="00716FCD">
            <w:pPr>
              <w:jc w:val="both"/>
              <w:rPr>
                <w:rFonts w:ascii="Times New Roman" w:eastAsia="Calibri" w:hAnsi="Times New Roman" w:cs="Times New Roman"/>
                <w:i/>
                <w:lang w:val="hr-HR"/>
              </w:rPr>
            </w:pPr>
            <w:r w:rsidRPr="009C76B3">
              <w:rPr>
                <w:rFonts w:ascii="Times New Roman" w:eastAsia="Calibri" w:hAnsi="Times New Roman" w:cs="Times New Roman"/>
                <w:i/>
                <w:lang w:val="hr-HR"/>
              </w:rPr>
              <w:t xml:space="preserve">                          </w:t>
            </w:r>
            <w:r w:rsidR="002333B9" w:rsidRPr="009C76B3">
              <w:rPr>
                <w:rFonts w:ascii="Times New Roman" w:eastAsia="Calibri" w:hAnsi="Times New Roman" w:cs="Times New Roman"/>
                <w:i/>
                <w:lang w:val="hr-HR"/>
              </w:rPr>
              <w:t>Intel</w:t>
            </w:r>
            <w:r w:rsidRPr="009C76B3">
              <w:rPr>
                <w:rFonts w:ascii="Times New Roman" w:eastAsia="Calibri" w:hAnsi="Times New Roman" w:cs="Times New Roman"/>
                <w:i/>
                <w:lang w:val="hr-HR"/>
              </w:rPr>
              <w:t>l</w:t>
            </w:r>
            <w:r w:rsidR="002333B9" w:rsidRPr="009C76B3">
              <w:rPr>
                <w:rFonts w:ascii="Times New Roman" w:eastAsia="Calibri" w:hAnsi="Times New Roman" w:cs="Times New Roman"/>
                <w:i/>
                <w:lang w:val="hr-HR"/>
              </w:rPr>
              <w:t>ectual  Property</w:t>
            </w:r>
            <w:r w:rsidRPr="009C76B3">
              <w:rPr>
                <w:rFonts w:ascii="Times New Roman" w:eastAsia="Calibri" w:hAnsi="Times New Roman" w:cs="Times New Roman"/>
                <w:i/>
                <w:lang w:val="hr-HR"/>
              </w:rPr>
              <w:t xml:space="preserve"> </w:t>
            </w:r>
            <w:r w:rsidR="002333B9" w:rsidRPr="009C76B3">
              <w:rPr>
                <w:rFonts w:ascii="Times New Roman" w:eastAsia="Calibri" w:hAnsi="Times New Roman" w:cs="Times New Roman"/>
                <w:i/>
                <w:lang w:val="hr-HR"/>
              </w:rPr>
              <w:t>Office)</w:t>
            </w:r>
          </w:p>
        </w:tc>
      </w:tr>
      <w:tr w:rsidR="00433B1F" w:rsidRPr="009C76B3" w:rsidTr="002E3FAF">
        <w:trPr>
          <w:cnfStyle w:val="000000010000" w:firstRow="0" w:lastRow="0" w:firstColumn="0" w:lastColumn="0" w:oddVBand="0" w:evenVBand="0" w:oddHBand="0" w:evenHBand="1" w:firstRowFirstColumn="0" w:firstRowLastColumn="0" w:lastRowFirstColumn="0" w:lastRowLastColumn="0"/>
        </w:trPr>
        <w:tc>
          <w:tcPr>
            <w:tcW w:w="9192" w:type="dxa"/>
            <w:tcBorders>
              <w:top w:val="single" w:sz="4" w:space="0" w:color="2E74B5" w:themeColor="accent1" w:themeShade="BF"/>
              <w:bottom w:val="single" w:sz="4" w:space="0" w:color="2E74B5" w:themeColor="accent1" w:themeShade="BF"/>
            </w:tcBorders>
          </w:tcPr>
          <w:p w:rsidR="00433B1F" w:rsidRPr="009C76B3" w:rsidRDefault="00433B1F" w:rsidP="00716FCD">
            <w:pPr>
              <w:jc w:val="both"/>
              <w:rPr>
                <w:rFonts w:ascii="Times New Roman" w:eastAsia="Calibri" w:hAnsi="Times New Roman" w:cs="Times New Roman"/>
                <w:lang w:val="hr-HR"/>
              </w:rPr>
            </w:pPr>
            <w:r w:rsidRPr="009C76B3">
              <w:rPr>
                <w:rFonts w:ascii="Times New Roman" w:eastAsia="Calibri" w:hAnsi="Times New Roman" w:cs="Times New Roman"/>
                <w:lang w:val="hr-HR"/>
              </w:rPr>
              <w:t>FIN-NET          Mreža naci</w:t>
            </w:r>
            <w:r w:rsidR="003F4AD2" w:rsidRPr="009C76B3">
              <w:rPr>
                <w:rFonts w:ascii="Times New Roman" w:eastAsia="Calibri" w:hAnsi="Times New Roman" w:cs="Times New Roman"/>
                <w:lang w:val="hr-HR"/>
              </w:rPr>
              <w:t>o</w:t>
            </w:r>
            <w:r w:rsidRPr="009C76B3">
              <w:rPr>
                <w:rFonts w:ascii="Times New Roman" w:eastAsia="Calibri" w:hAnsi="Times New Roman" w:cs="Times New Roman"/>
                <w:lang w:val="hr-HR"/>
              </w:rPr>
              <w:t xml:space="preserve">nalnih institucija za izvansudsko rješavanje sporova između potrošača </w:t>
            </w:r>
            <w:r w:rsidR="003F4AD2" w:rsidRPr="009C76B3">
              <w:rPr>
                <w:rFonts w:ascii="Times New Roman" w:eastAsia="Calibri" w:hAnsi="Times New Roman" w:cs="Times New Roman"/>
                <w:lang w:val="hr-HR"/>
              </w:rPr>
              <w:t>i</w:t>
            </w:r>
            <w:r w:rsidRPr="009C76B3">
              <w:rPr>
                <w:rFonts w:ascii="Times New Roman" w:eastAsia="Calibri" w:hAnsi="Times New Roman" w:cs="Times New Roman"/>
                <w:lang w:val="hr-HR"/>
              </w:rPr>
              <w:t xml:space="preserve">                            </w:t>
            </w:r>
          </w:p>
          <w:p w:rsidR="00433B1F" w:rsidRPr="009C76B3" w:rsidRDefault="00433B1F" w:rsidP="00716FCD">
            <w:pPr>
              <w:jc w:val="both"/>
              <w:rPr>
                <w:rFonts w:ascii="Times New Roman" w:eastAsia="Calibri" w:hAnsi="Times New Roman" w:cs="Times New Roman"/>
                <w:i/>
                <w:lang w:val="hr-HR"/>
              </w:rPr>
            </w:pPr>
            <w:r w:rsidRPr="009C76B3">
              <w:rPr>
                <w:rFonts w:ascii="Times New Roman" w:eastAsia="Calibri" w:hAnsi="Times New Roman" w:cs="Times New Roman"/>
                <w:lang w:val="hr-HR"/>
              </w:rPr>
              <w:t xml:space="preserve">                          </w:t>
            </w:r>
            <w:r w:rsidR="003F4AD2" w:rsidRPr="009C76B3">
              <w:rPr>
                <w:rFonts w:ascii="Times New Roman" w:eastAsia="Calibri" w:hAnsi="Times New Roman" w:cs="Times New Roman"/>
                <w:lang w:val="hr-HR"/>
              </w:rPr>
              <w:t>pružatelja</w:t>
            </w:r>
            <w:r w:rsidRPr="009C76B3">
              <w:rPr>
                <w:rFonts w:ascii="Times New Roman" w:eastAsia="Calibri" w:hAnsi="Times New Roman" w:cs="Times New Roman"/>
                <w:lang w:val="hr-HR"/>
              </w:rPr>
              <w:t xml:space="preserve"> financijskih usluga (</w:t>
            </w:r>
            <w:r w:rsidRPr="009C76B3">
              <w:rPr>
                <w:rFonts w:ascii="Times New Roman" w:eastAsia="Calibri" w:hAnsi="Times New Roman" w:cs="Times New Roman"/>
                <w:i/>
                <w:lang w:val="hr-HR"/>
              </w:rPr>
              <w:t>eng. Financial Dispute Res</w:t>
            </w:r>
            <w:r w:rsidR="003F4AD2" w:rsidRPr="009C76B3">
              <w:rPr>
                <w:rFonts w:ascii="Times New Roman" w:eastAsia="Calibri" w:hAnsi="Times New Roman" w:cs="Times New Roman"/>
                <w:i/>
                <w:lang w:val="hr-HR"/>
              </w:rPr>
              <w:t>o</w:t>
            </w:r>
            <w:r w:rsidRPr="009C76B3">
              <w:rPr>
                <w:rFonts w:ascii="Times New Roman" w:eastAsia="Calibri" w:hAnsi="Times New Roman" w:cs="Times New Roman"/>
                <w:i/>
                <w:lang w:val="hr-HR"/>
              </w:rPr>
              <w:t>lution Network</w:t>
            </w:r>
            <w:r w:rsidRPr="009C76B3">
              <w:rPr>
                <w:rFonts w:ascii="Times New Roman" w:eastAsia="Calibri" w:hAnsi="Times New Roman" w:cs="Times New Roman"/>
                <w:lang w:val="hr-HR"/>
              </w:rPr>
              <w:t>)</w:t>
            </w:r>
          </w:p>
        </w:tc>
      </w:tr>
      <w:tr w:rsidR="00EF1991" w:rsidRPr="009C76B3" w:rsidTr="002E3FAF">
        <w:trPr>
          <w:cnfStyle w:val="000000100000" w:firstRow="0" w:lastRow="0" w:firstColumn="0" w:lastColumn="0" w:oddVBand="0" w:evenVBand="0" w:oddHBand="1" w:evenHBand="0" w:firstRowFirstColumn="0" w:firstRowLastColumn="0" w:lastRowFirstColumn="0" w:lastRowLastColumn="0"/>
        </w:trPr>
        <w:tc>
          <w:tcPr>
            <w:tcW w:w="9192" w:type="dxa"/>
            <w:tcBorders>
              <w:top w:val="single" w:sz="4" w:space="0" w:color="2E74B5" w:themeColor="accent1" w:themeShade="BF"/>
              <w:bottom w:val="single" w:sz="4" w:space="0" w:color="2E74B5" w:themeColor="accent1" w:themeShade="BF"/>
            </w:tcBorders>
          </w:tcPr>
          <w:p w:rsidR="00EF1991" w:rsidRPr="009C76B3" w:rsidRDefault="00EF1991" w:rsidP="00716FCD">
            <w:pPr>
              <w:jc w:val="both"/>
              <w:rPr>
                <w:rFonts w:ascii="Times New Roman" w:eastAsia="Calibri" w:hAnsi="Times New Roman" w:cs="Times New Roman"/>
                <w:lang w:val="hr-HR"/>
              </w:rPr>
            </w:pPr>
            <w:r w:rsidRPr="009C76B3">
              <w:rPr>
                <w:rFonts w:ascii="Times New Roman" w:eastAsia="Calibri" w:hAnsi="Times New Roman" w:cs="Times New Roman"/>
                <w:lang w:val="hr-HR"/>
              </w:rPr>
              <w:t xml:space="preserve">HACZ </w:t>
            </w:r>
            <w:r w:rsidR="00B43BF4" w:rsidRPr="009C76B3">
              <w:rPr>
                <w:rFonts w:ascii="Times New Roman" w:eastAsia="Calibri" w:hAnsi="Times New Roman" w:cs="Times New Roman"/>
                <w:lang w:val="hr-HR"/>
              </w:rPr>
              <w:t xml:space="preserve">              </w:t>
            </w:r>
            <w:r w:rsidRPr="009C76B3">
              <w:rPr>
                <w:rFonts w:ascii="Times New Roman" w:eastAsia="Calibri" w:hAnsi="Times New Roman" w:cs="Times New Roman"/>
                <w:lang w:val="hr-HR"/>
              </w:rPr>
              <w:t>Hrvatska agencija za civilno zrakoplovstvo</w:t>
            </w:r>
          </w:p>
        </w:tc>
      </w:tr>
      <w:tr w:rsidR="00EF1991" w:rsidRPr="009C76B3" w:rsidTr="002E3FAF">
        <w:trPr>
          <w:cnfStyle w:val="000000010000" w:firstRow="0" w:lastRow="0" w:firstColumn="0" w:lastColumn="0" w:oddVBand="0" w:evenVBand="0" w:oddHBand="0" w:evenHBand="1" w:firstRowFirstColumn="0" w:firstRowLastColumn="0" w:lastRowFirstColumn="0" w:lastRowLastColumn="0"/>
        </w:trPr>
        <w:tc>
          <w:tcPr>
            <w:tcW w:w="9192" w:type="dxa"/>
            <w:tcBorders>
              <w:top w:val="single" w:sz="4" w:space="0" w:color="2E74B5" w:themeColor="accent1" w:themeShade="BF"/>
              <w:bottom w:val="single" w:sz="4" w:space="0" w:color="2E74B5" w:themeColor="accent1" w:themeShade="BF"/>
            </w:tcBorders>
          </w:tcPr>
          <w:p w:rsidR="00EF1991" w:rsidRPr="009C76B3" w:rsidRDefault="00B43BF4" w:rsidP="00716FCD">
            <w:pPr>
              <w:jc w:val="both"/>
              <w:rPr>
                <w:rFonts w:ascii="Times New Roman" w:eastAsia="Calibri" w:hAnsi="Times New Roman" w:cs="Times New Roman"/>
                <w:lang w:val="hr-HR"/>
              </w:rPr>
            </w:pPr>
            <w:r w:rsidRPr="009C76B3">
              <w:rPr>
                <w:rFonts w:ascii="Times New Roman" w:eastAsia="Calibri" w:hAnsi="Times New Roman" w:cs="Times New Roman"/>
                <w:lang w:val="hr-HR"/>
              </w:rPr>
              <w:t xml:space="preserve">HAKOM  </w:t>
            </w:r>
            <w:r w:rsidR="00EF1991" w:rsidRPr="009C76B3">
              <w:rPr>
                <w:rFonts w:ascii="Times New Roman" w:eastAsia="Calibri" w:hAnsi="Times New Roman" w:cs="Times New Roman"/>
                <w:lang w:val="hr-HR"/>
              </w:rPr>
              <w:t xml:space="preserve"> </w:t>
            </w:r>
            <w:r w:rsidRPr="009C76B3">
              <w:rPr>
                <w:rFonts w:ascii="Times New Roman" w:eastAsia="Calibri" w:hAnsi="Times New Roman" w:cs="Times New Roman"/>
                <w:lang w:val="hr-HR"/>
              </w:rPr>
              <w:t xml:space="preserve">        </w:t>
            </w:r>
            <w:r w:rsidR="00EF1991" w:rsidRPr="009C76B3">
              <w:rPr>
                <w:rFonts w:ascii="Times New Roman" w:eastAsia="Calibri" w:hAnsi="Times New Roman" w:cs="Times New Roman"/>
                <w:lang w:val="hr-HR"/>
              </w:rPr>
              <w:t>Hrvatska regulatorna agencija za mrežne djelatnosti</w:t>
            </w:r>
          </w:p>
        </w:tc>
      </w:tr>
      <w:tr w:rsidR="00EF1991" w:rsidRPr="009C76B3" w:rsidTr="002E3FAF">
        <w:trPr>
          <w:cnfStyle w:val="000000100000" w:firstRow="0" w:lastRow="0" w:firstColumn="0" w:lastColumn="0" w:oddVBand="0" w:evenVBand="0" w:oddHBand="1" w:evenHBand="0" w:firstRowFirstColumn="0" w:firstRowLastColumn="0" w:lastRowFirstColumn="0" w:lastRowLastColumn="0"/>
        </w:trPr>
        <w:tc>
          <w:tcPr>
            <w:tcW w:w="9192" w:type="dxa"/>
            <w:tcBorders>
              <w:top w:val="single" w:sz="4" w:space="0" w:color="2E74B5" w:themeColor="accent1" w:themeShade="BF"/>
              <w:bottom w:val="single" w:sz="4" w:space="0" w:color="2E74B5" w:themeColor="accent1" w:themeShade="BF"/>
            </w:tcBorders>
          </w:tcPr>
          <w:p w:rsidR="00EF1991" w:rsidRPr="009C76B3" w:rsidRDefault="00EF1991" w:rsidP="00716FCD">
            <w:pPr>
              <w:jc w:val="both"/>
              <w:rPr>
                <w:rFonts w:ascii="Times New Roman" w:eastAsia="Calibri" w:hAnsi="Times New Roman" w:cs="Times New Roman"/>
                <w:lang w:val="hr-HR"/>
              </w:rPr>
            </w:pPr>
            <w:r w:rsidRPr="009C76B3">
              <w:rPr>
                <w:rFonts w:ascii="Times New Roman" w:eastAsia="Calibri" w:hAnsi="Times New Roman" w:cs="Times New Roman"/>
                <w:lang w:val="hr-HR"/>
              </w:rPr>
              <w:t>HANFA</w:t>
            </w:r>
            <w:r w:rsidR="00B43BF4" w:rsidRPr="009C76B3">
              <w:rPr>
                <w:rFonts w:ascii="Times New Roman" w:eastAsia="Calibri" w:hAnsi="Times New Roman" w:cs="Times New Roman"/>
                <w:lang w:val="hr-HR"/>
              </w:rPr>
              <w:t xml:space="preserve">            </w:t>
            </w:r>
            <w:r w:rsidRPr="009C76B3">
              <w:rPr>
                <w:rFonts w:ascii="Times New Roman" w:eastAsia="Calibri" w:hAnsi="Times New Roman" w:cs="Times New Roman"/>
                <w:lang w:val="hr-HR"/>
              </w:rPr>
              <w:t>Hrvatska agencija za nadzor financijskih usluga</w:t>
            </w:r>
          </w:p>
        </w:tc>
      </w:tr>
      <w:tr w:rsidR="00EF1991" w:rsidRPr="009C76B3" w:rsidTr="002E3FAF">
        <w:trPr>
          <w:cnfStyle w:val="000000010000" w:firstRow="0" w:lastRow="0" w:firstColumn="0" w:lastColumn="0" w:oddVBand="0" w:evenVBand="0" w:oddHBand="0" w:evenHBand="1" w:firstRowFirstColumn="0" w:firstRowLastColumn="0" w:lastRowFirstColumn="0" w:lastRowLastColumn="0"/>
        </w:trPr>
        <w:tc>
          <w:tcPr>
            <w:tcW w:w="9192" w:type="dxa"/>
            <w:tcBorders>
              <w:top w:val="single" w:sz="4" w:space="0" w:color="2E74B5" w:themeColor="accent1" w:themeShade="BF"/>
              <w:bottom w:val="single" w:sz="4" w:space="0" w:color="2E74B5" w:themeColor="accent1" w:themeShade="BF"/>
            </w:tcBorders>
          </w:tcPr>
          <w:p w:rsidR="00EF1991" w:rsidRPr="009C76B3" w:rsidRDefault="00B43BF4" w:rsidP="00716FCD">
            <w:pPr>
              <w:jc w:val="both"/>
              <w:rPr>
                <w:rFonts w:ascii="Times New Roman" w:eastAsia="Calibri" w:hAnsi="Times New Roman" w:cs="Times New Roman"/>
                <w:lang w:val="hr-HR"/>
              </w:rPr>
            </w:pPr>
            <w:r w:rsidRPr="009C76B3">
              <w:rPr>
                <w:rFonts w:ascii="Times New Roman" w:eastAsia="Calibri" w:hAnsi="Times New Roman" w:cs="Times New Roman"/>
                <w:lang w:val="hr-HR"/>
              </w:rPr>
              <w:t xml:space="preserve">HERA               </w:t>
            </w:r>
            <w:r w:rsidR="00EF1991" w:rsidRPr="009C76B3">
              <w:rPr>
                <w:rFonts w:ascii="Times New Roman" w:eastAsia="Calibri" w:hAnsi="Times New Roman" w:cs="Times New Roman"/>
                <w:lang w:val="hr-HR"/>
              </w:rPr>
              <w:t>Hrvatska energetska regulatorna agencija</w:t>
            </w:r>
          </w:p>
        </w:tc>
      </w:tr>
      <w:tr w:rsidR="00EF1991" w:rsidRPr="009C76B3" w:rsidTr="002E3FAF">
        <w:trPr>
          <w:cnfStyle w:val="000000100000" w:firstRow="0" w:lastRow="0" w:firstColumn="0" w:lastColumn="0" w:oddVBand="0" w:evenVBand="0" w:oddHBand="1" w:evenHBand="0" w:firstRowFirstColumn="0" w:firstRowLastColumn="0" w:lastRowFirstColumn="0" w:lastRowLastColumn="0"/>
        </w:trPr>
        <w:tc>
          <w:tcPr>
            <w:tcW w:w="9192" w:type="dxa"/>
            <w:tcBorders>
              <w:top w:val="single" w:sz="4" w:space="0" w:color="2E74B5" w:themeColor="accent1" w:themeShade="BF"/>
              <w:bottom w:val="single" w:sz="4" w:space="0" w:color="2E74B5" w:themeColor="accent1" w:themeShade="BF"/>
            </w:tcBorders>
          </w:tcPr>
          <w:p w:rsidR="00EF1991" w:rsidRPr="009C76B3" w:rsidRDefault="00EF1991" w:rsidP="00716FCD">
            <w:pPr>
              <w:jc w:val="both"/>
              <w:rPr>
                <w:rFonts w:ascii="Times New Roman" w:eastAsia="Calibri" w:hAnsi="Times New Roman" w:cs="Times New Roman"/>
                <w:lang w:val="hr-HR"/>
              </w:rPr>
            </w:pPr>
            <w:r w:rsidRPr="009C76B3">
              <w:rPr>
                <w:rFonts w:ascii="Times New Roman" w:eastAsia="Calibri" w:hAnsi="Times New Roman" w:cs="Times New Roman"/>
                <w:lang w:val="hr-HR"/>
              </w:rPr>
              <w:t>HGK</w:t>
            </w:r>
            <w:r w:rsidR="00B43BF4" w:rsidRPr="009C76B3">
              <w:rPr>
                <w:rFonts w:ascii="Times New Roman" w:eastAsia="Calibri" w:hAnsi="Times New Roman" w:cs="Times New Roman"/>
                <w:lang w:val="hr-HR"/>
              </w:rPr>
              <w:t xml:space="preserve">                 </w:t>
            </w:r>
            <w:r w:rsidRPr="009C76B3">
              <w:rPr>
                <w:rFonts w:ascii="Times New Roman" w:eastAsia="Calibri" w:hAnsi="Times New Roman" w:cs="Times New Roman"/>
                <w:lang w:val="hr-HR"/>
              </w:rPr>
              <w:t xml:space="preserve">Hrvatska gospodarska komora </w:t>
            </w:r>
          </w:p>
        </w:tc>
      </w:tr>
      <w:tr w:rsidR="00EF1991" w:rsidRPr="009C76B3" w:rsidTr="002E3FAF">
        <w:trPr>
          <w:cnfStyle w:val="000000010000" w:firstRow="0" w:lastRow="0" w:firstColumn="0" w:lastColumn="0" w:oddVBand="0" w:evenVBand="0" w:oddHBand="0" w:evenHBand="1" w:firstRowFirstColumn="0" w:firstRowLastColumn="0" w:lastRowFirstColumn="0" w:lastRowLastColumn="0"/>
        </w:trPr>
        <w:tc>
          <w:tcPr>
            <w:tcW w:w="9192" w:type="dxa"/>
            <w:tcBorders>
              <w:top w:val="single" w:sz="4" w:space="0" w:color="2E74B5" w:themeColor="accent1" w:themeShade="BF"/>
              <w:bottom w:val="single" w:sz="4" w:space="0" w:color="2E74B5" w:themeColor="accent1" w:themeShade="BF"/>
            </w:tcBorders>
          </w:tcPr>
          <w:p w:rsidR="00EF1991" w:rsidRPr="009C76B3" w:rsidRDefault="00EF1991" w:rsidP="00716FCD">
            <w:pPr>
              <w:jc w:val="both"/>
              <w:rPr>
                <w:rFonts w:ascii="Times New Roman" w:eastAsia="Calibri" w:hAnsi="Times New Roman" w:cs="Times New Roman"/>
                <w:lang w:val="hr-HR"/>
              </w:rPr>
            </w:pPr>
            <w:r w:rsidRPr="009C76B3">
              <w:rPr>
                <w:rFonts w:ascii="Times New Roman" w:eastAsia="Calibri" w:hAnsi="Times New Roman" w:cs="Times New Roman"/>
                <w:lang w:val="hr-HR"/>
              </w:rPr>
              <w:t xml:space="preserve">HNB </w:t>
            </w:r>
            <w:r w:rsidR="00B43BF4" w:rsidRPr="009C76B3">
              <w:rPr>
                <w:rFonts w:ascii="Times New Roman" w:eastAsia="Calibri" w:hAnsi="Times New Roman" w:cs="Times New Roman"/>
                <w:lang w:val="hr-HR"/>
              </w:rPr>
              <w:t xml:space="preserve">                H</w:t>
            </w:r>
            <w:r w:rsidRPr="009C76B3">
              <w:rPr>
                <w:rFonts w:ascii="Times New Roman" w:eastAsia="Calibri" w:hAnsi="Times New Roman" w:cs="Times New Roman"/>
                <w:lang w:val="hr-HR"/>
              </w:rPr>
              <w:t>rvatska narodna banka</w:t>
            </w:r>
          </w:p>
        </w:tc>
      </w:tr>
      <w:tr w:rsidR="00EF1991" w:rsidRPr="009C76B3" w:rsidTr="002E3FAF">
        <w:trPr>
          <w:cnfStyle w:val="000000100000" w:firstRow="0" w:lastRow="0" w:firstColumn="0" w:lastColumn="0" w:oddVBand="0" w:evenVBand="0" w:oddHBand="1" w:evenHBand="0" w:firstRowFirstColumn="0" w:firstRowLastColumn="0" w:lastRowFirstColumn="0" w:lastRowLastColumn="0"/>
        </w:trPr>
        <w:tc>
          <w:tcPr>
            <w:tcW w:w="9192" w:type="dxa"/>
            <w:tcBorders>
              <w:top w:val="single" w:sz="4" w:space="0" w:color="2E74B5" w:themeColor="accent1" w:themeShade="BF"/>
              <w:bottom w:val="single" w:sz="4" w:space="0" w:color="2E74B5" w:themeColor="accent1" w:themeShade="BF"/>
            </w:tcBorders>
          </w:tcPr>
          <w:p w:rsidR="00EF1991" w:rsidRPr="009C76B3" w:rsidRDefault="00EF1991" w:rsidP="00716FCD">
            <w:pPr>
              <w:jc w:val="both"/>
              <w:rPr>
                <w:rFonts w:ascii="Times New Roman" w:eastAsia="Calibri" w:hAnsi="Times New Roman" w:cs="Times New Roman"/>
                <w:lang w:val="hr-HR"/>
              </w:rPr>
            </w:pPr>
            <w:r w:rsidRPr="009C76B3">
              <w:rPr>
                <w:rFonts w:ascii="Times New Roman" w:eastAsia="Calibri" w:hAnsi="Times New Roman" w:cs="Times New Roman"/>
                <w:lang w:val="hr-HR"/>
              </w:rPr>
              <w:t>HOK</w:t>
            </w:r>
            <w:r w:rsidR="00B43BF4" w:rsidRPr="009C76B3">
              <w:rPr>
                <w:rFonts w:ascii="Times New Roman" w:eastAsia="Calibri" w:hAnsi="Times New Roman" w:cs="Times New Roman"/>
                <w:lang w:val="hr-HR"/>
              </w:rPr>
              <w:t xml:space="preserve">                 </w:t>
            </w:r>
            <w:r w:rsidRPr="009C76B3">
              <w:rPr>
                <w:rFonts w:ascii="Times New Roman" w:eastAsia="Calibri" w:hAnsi="Times New Roman" w:cs="Times New Roman"/>
                <w:lang w:val="hr-HR"/>
              </w:rPr>
              <w:t>Hrvatska obrtnička komora</w:t>
            </w:r>
          </w:p>
        </w:tc>
      </w:tr>
      <w:tr w:rsidR="004D7E02" w:rsidRPr="009C76B3" w:rsidTr="002E3FAF">
        <w:trPr>
          <w:cnfStyle w:val="000000010000" w:firstRow="0" w:lastRow="0" w:firstColumn="0" w:lastColumn="0" w:oddVBand="0" w:evenVBand="0" w:oddHBand="0" w:evenHBand="1" w:firstRowFirstColumn="0" w:firstRowLastColumn="0" w:lastRowFirstColumn="0" w:lastRowLastColumn="0"/>
        </w:trPr>
        <w:tc>
          <w:tcPr>
            <w:tcW w:w="9192" w:type="dxa"/>
            <w:tcBorders>
              <w:top w:val="single" w:sz="4" w:space="0" w:color="2E74B5" w:themeColor="accent1" w:themeShade="BF"/>
              <w:bottom w:val="single" w:sz="4" w:space="0" w:color="2E74B5" w:themeColor="accent1" w:themeShade="BF"/>
            </w:tcBorders>
          </w:tcPr>
          <w:p w:rsidR="004D7E02" w:rsidRPr="009C76B3" w:rsidRDefault="004D7E02" w:rsidP="00716FCD">
            <w:pPr>
              <w:jc w:val="both"/>
              <w:rPr>
                <w:rFonts w:ascii="Times New Roman" w:eastAsia="Calibri" w:hAnsi="Times New Roman" w:cs="Times New Roman"/>
                <w:lang w:val="hr-HR"/>
              </w:rPr>
            </w:pPr>
            <w:r w:rsidRPr="009C76B3">
              <w:rPr>
                <w:rFonts w:ascii="Times New Roman" w:eastAsia="Calibri" w:hAnsi="Times New Roman" w:cs="Times New Roman"/>
                <w:lang w:val="hr-HR"/>
              </w:rPr>
              <w:t>HUB                 Hrvatska udruga banaka</w:t>
            </w:r>
          </w:p>
        </w:tc>
      </w:tr>
      <w:tr w:rsidR="004D7E02" w:rsidRPr="009C76B3" w:rsidTr="002E3FAF">
        <w:trPr>
          <w:cnfStyle w:val="000000100000" w:firstRow="0" w:lastRow="0" w:firstColumn="0" w:lastColumn="0" w:oddVBand="0" w:evenVBand="0" w:oddHBand="1" w:evenHBand="0" w:firstRowFirstColumn="0" w:firstRowLastColumn="0" w:lastRowFirstColumn="0" w:lastRowLastColumn="0"/>
        </w:trPr>
        <w:tc>
          <w:tcPr>
            <w:tcW w:w="9192" w:type="dxa"/>
            <w:tcBorders>
              <w:top w:val="single" w:sz="4" w:space="0" w:color="2E74B5" w:themeColor="accent1" w:themeShade="BF"/>
              <w:bottom w:val="single" w:sz="4" w:space="0" w:color="2E74B5" w:themeColor="accent1" w:themeShade="BF"/>
            </w:tcBorders>
          </w:tcPr>
          <w:p w:rsidR="004D7E02" w:rsidRPr="009C76B3" w:rsidRDefault="004D7E02" w:rsidP="00716FCD">
            <w:pPr>
              <w:jc w:val="both"/>
              <w:rPr>
                <w:rFonts w:ascii="Times New Roman" w:eastAsia="Calibri" w:hAnsi="Times New Roman" w:cs="Times New Roman"/>
                <w:lang w:val="hr-HR"/>
              </w:rPr>
            </w:pPr>
            <w:r w:rsidRPr="009C76B3">
              <w:rPr>
                <w:rFonts w:ascii="Times New Roman" w:eastAsia="Calibri" w:hAnsi="Times New Roman" w:cs="Times New Roman"/>
                <w:lang w:val="hr-HR"/>
              </w:rPr>
              <w:t>HUO                 Hrvatski ured za osiguranje</w:t>
            </w:r>
          </w:p>
        </w:tc>
      </w:tr>
      <w:tr w:rsidR="00EF1991" w:rsidRPr="009C76B3" w:rsidTr="002E3FAF">
        <w:trPr>
          <w:cnfStyle w:val="000000010000" w:firstRow="0" w:lastRow="0" w:firstColumn="0" w:lastColumn="0" w:oddVBand="0" w:evenVBand="0" w:oddHBand="0" w:evenHBand="1" w:firstRowFirstColumn="0" w:firstRowLastColumn="0" w:lastRowFirstColumn="0" w:lastRowLastColumn="0"/>
        </w:trPr>
        <w:tc>
          <w:tcPr>
            <w:tcW w:w="9192" w:type="dxa"/>
            <w:tcBorders>
              <w:top w:val="single" w:sz="4" w:space="0" w:color="2E74B5" w:themeColor="accent1" w:themeShade="BF"/>
              <w:bottom w:val="single" w:sz="4" w:space="0" w:color="2E74B5" w:themeColor="accent1" w:themeShade="BF"/>
            </w:tcBorders>
          </w:tcPr>
          <w:p w:rsidR="00EF1991" w:rsidRPr="009C76B3" w:rsidRDefault="00EF1991" w:rsidP="00716FCD">
            <w:pPr>
              <w:jc w:val="both"/>
              <w:rPr>
                <w:rFonts w:ascii="Times New Roman" w:eastAsia="Calibri" w:hAnsi="Times New Roman" w:cs="Times New Roman"/>
                <w:lang w:val="hr-HR"/>
              </w:rPr>
            </w:pPr>
            <w:r w:rsidRPr="009C76B3">
              <w:rPr>
                <w:rFonts w:ascii="Times New Roman" w:eastAsia="Calibri" w:hAnsi="Times New Roman" w:cs="Times New Roman"/>
                <w:lang w:val="hr-HR"/>
              </w:rPr>
              <w:t>HUP</w:t>
            </w:r>
            <w:r w:rsidR="00B43BF4" w:rsidRPr="009C76B3">
              <w:rPr>
                <w:rFonts w:ascii="Times New Roman" w:eastAsia="Calibri" w:hAnsi="Times New Roman" w:cs="Times New Roman"/>
                <w:lang w:val="hr-HR"/>
              </w:rPr>
              <w:t xml:space="preserve">                  </w:t>
            </w:r>
            <w:r w:rsidRPr="009C76B3">
              <w:rPr>
                <w:rFonts w:ascii="Times New Roman" w:eastAsia="Calibri" w:hAnsi="Times New Roman" w:cs="Times New Roman"/>
                <w:lang w:val="hr-HR"/>
              </w:rPr>
              <w:t>Hrvatska udruga poslodavaca</w:t>
            </w:r>
          </w:p>
        </w:tc>
      </w:tr>
      <w:tr w:rsidR="00EF1991" w:rsidRPr="009C76B3" w:rsidTr="002E3FAF">
        <w:trPr>
          <w:cnfStyle w:val="000000100000" w:firstRow="0" w:lastRow="0" w:firstColumn="0" w:lastColumn="0" w:oddVBand="0" w:evenVBand="0" w:oddHBand="1" w:evenHBand="0" w:firstRowFirstColumn="0" w:firstRowLastColumn="0" w:lastRowFirstColumn="0" w:lastRowLastColumn="0"/>
        </w:trPr>
        <w:tc>
          <w:tcPr>
            <w:tcW w:w="9192" w:type="dxa"/>
            <w:tcBorders>
              <w:top w:val="single" w:sz="4" w:space="0" w:color="2E74B5" w:themeColor="accent1" w:themeShade="BF"/>
              <w:bottom w:val="single" w:sz="4" w:space="0" w:color="2E74B5" w:themeColor="accent1" w:themeShade="BF"/>
            </w:tcBorders>
          </w:tcPr>
          <w:p w:rsidR="003F4AD2" w:rsidRPr="009C76B3" w:rsidRDefault="00EF1991" w:rsidP="00716FCD">
            <w:pPr>
              <w:jc w:val="both"/>
              <w:rPr>
                <w:rFonts w:ascii="Times New Roman" w:eastAsia="Calibri" w:hAnsi="Times New Roman" w:cs="Times New Roman"/>
                <w:i/>
                <w:lang w:val="hr-HR"/>
              </w:rPr>
            </w:pPr>
            <w:r w:rsidRPr="009C76B3">
              <w:rPr>
                <w:rFonts w:ascii="Times New Roman" w:eastAsia="Calibri" w:hAnsi="Times New Roman" w:cs="Times New Roman"/>
                <w:lang w:val="hr-HR"/>
              </w:rPr>
              <w:t>RAPEX</w:t>
            </w:r>
            <w:r w:rsidR="00B43BF4" w:rsidRPr="009C76B3">
              <w:rPr>
                <w:rFonts w:ascii="Times New Roman" w:eastAsia="Calibri" w:hAnsi="Times New Roman" w:cs="Times New Roman"/>
                <w:lang w:val="hr-HR"/>
              </w:rPr>
              <w:t xml:space="preserve">         </w:t>
            </w:r>
            <w:r w:rsidR="00F54655" w:rsidRPr="009C76B3">
              <w:rPr>
                <w:rFonts w:ascii="Times New Roman" w:eastAsia="Calibri" w:hAnsi="Times New Roman" w:cs="Times New Roman"/>
                <w:lang w:val="hr-HR"/>
              </w:rPr>
              <w:t xml:space="preserve">    </w:t>
            </w:r>
            <w:r w:rsidRPr="009C76B3">
              <w:rPr>
                <w:rFonts w:ascii="Times New Roman" w:eastAsia="Calibri" w:hAnsi="Times New Roman" w:cs="Times New Roman"/>
                <w:lang w:val="hr-HR"/>
              </w:rPr>
              <w:t>Sustav brzog uzbunjivanja za neprehrambene proizvode (</w:t>
            </w:r>
            <w:r w:rsidRPr="009C76B3">
              <w:rPr>
                <w:rFonts w:ascii="Times New Roman" w:eastAsia="Calibri" w:hAnsi="Times New Roman" w:cs="Times New Roman"/>
                <w:i/>
                <w:lang w:val="hr-HR"/>
              </w:rPr>
              <w:t>eng..</w:t>
            </w:r>
            <w:r w:rsidRPr="009C76B3">
              <w:rPr>
                <w:rFonts w:ascii="Times New Roman" w:eastAsia="Calibri" w:hAnsi="Times New Roman" w:cs="Times New Roman"/>
                <w:lang w:val="hr-HR"/>
              </w:rPr>
              <w:t xml:space="preserve"> </w:t>
            </w:r>
            <w:r w:rsidR="003F4AD2" w:rsidRPr="009C76B3">
              <w:rPr>
                <w:rFonts w:ascii="Times New Roman" w:eastAsia="Calibri" w:hAnsi="Times New Roman" w:cs="Times New Roman"/>
                <w:i/>
                <w:lang w:val="hr-HR"/>
              </w:rPr>
              <w:t xml:space="preserve">The Rapid Alert       </w:t>
            </w:r>
          </w:p>
          <w:p w:rsidR="00EF1991" w:rsidRPr="009C76B3" w:rsidRDefault="003F4AD2" w:rsidP="00716FCD">
            <w:pPr>
              <w:jc w:val="both"/>
              <w:rPr>
                <w:rFonts w:ascii="Times New Roman" w:eastAsia="Calibri" w:hAnsi="Times New Roman" w:cs="Times New Roman"/>
                <w:i/>
                <w:lang w:val="hr-HR"/>
              </w:rPr>
            </w:pPr>
            <w:r w:rsidRPr="009C76B3">
              <w:rPr>
                <w:rFonts w:ascii="Times New Roman" w:eastAsia="Calibri" w:hAnsi="Times New Roman" w:cs="Times New Roman"/>
                <w:i/>
                <w:lang w:val="hr-HR"/>
              </w:rPr>
              <w:t xml:space="preserve">                         </w:t>
            </w:r>
            <w:r w:rsidR="00F54655" w:rsidRPr="009C76B3">
              <w:rPr>
                <w:rFonts w:ascii="Times New Roman" w:eastAsia="Calibri" w:hAnsi="Times New Roman" w:cs="Times New Roman"/>
                <w:i/>
                <w:lang w:val="hr-HR"/>
              </w:rPr>
              <w:t xml:space="preserve"> </w:t>
            </w:r>
            <w:r w:rsidRPr="009C76B3">
              <w:rPr>
                <w:rFonts w:ascii="Times New Roman" w:eastAsia="Calibri" w:hAnsi="Times New Roman" w:cs="Times New Roman"/>
                <w:i/>
                <w:lang w:val="hr-HR"/>
              </w:rPr>
              <w:t>System</w:t>
            </w:r>
            <w:r w:rsidR="00B43BF4" w:rsidRPr="009C76B3">
              <w:rPr>
                <w:rFonts w:ascii="Times New Roman" w:eastAsia="Calibri" w:hAnsi="Times New Roman" w:cs="Times New Roman"/>
                <w:i/>
                <w:lang w:val="hr-HR"/>
              </w:rPr>
              <w:t xml:space="preserve"> </w:t>
            </w:r>
            <w:r w:rsidR="00EF1991" w:rsidRPr="009C76B3">
              <w:rPr>
                <w:rFonts w:ascii="Times New Roman" w:eastAsia="Calibri" w:hAnsi="Times New Roman" w:cs="Times New Roman"/>
                <w:i/>
                <w:lang w:val="hr-HR"/>
              </w:rPr>
              <w:t>for Non-Food Products)</w:t>
            </w:r>
          </w:p>
        </w:tc>
      </w:tr>
      <w:tr w:rsidR="00EF1991" w:rsidRPr="009C76B3" w:rsidTr="002E3FAF">
        <w:trPr>
          <w:cnfStyle w:val="000000010000" w:firstRow="0" w:lastRow="0" w:firstColumn="0" w:lastColumn="0" w:oddVBand="0" w:evenVBand="0" w:oddHBand="0" w:evenHBand="1" w:firstRowFirstColumn="0" w:firstRowLastColumn="0" w:lastRowFirstColumn="0" w:lastRowLastColumn="0"/>
        </w:trPr>
        <w:tc>
          <w:tcPr>
            <w:tcW w:w="9192" w:type="dxa"/>
            <w:tcBorders>
              <w:top w:val="single" w:sz="4" w:space="0" w:color="2E74B5" w:themeColor="accent1" w:themeShade="BF"/>
              <w:bottom w:val="single" w:sz="4" w:space="0" w:color="2E74B5" w:themeColor="accent1" w:themeShade="BF"/>
            </w:tcBorders>
          </w:tcPr>
          <w:p w:rsidR="00B43BF4" w:rsidRPr="009C76B3" w:rsidRDefault="00EF1991" w:rsidP="00716FCD">
            <w:pPr>
              <w:jc w:val="both"/>
              <w:rPr>
                <w:rFonts w:ascii="Times New Roman" w:eastAsia="Calibri" w:hAnsi="Times New Roman" w:cs="Times New Roman"/>
                <w:i/>
                <w:lang w:val="hr-HR"/>
              </w:rPr>
            </w:pPr>
            <w:r w:rsidRPr="009C76B3">
              <w:rPr>
                <w:rFonts w:ascii="Times New Roman" w:eastAsia="Calibri" w:hAnsi="Times New Roman" w:cs="Times New Roman"/>
                <w:lang w:val="hr-HR"/>
              </w:rPr>
              <w:t>RASFF</w:t>
            </w:r>
            <w:r w:rsidR="00B43BF4" w:rsidRPr="009C76B3">
              <w:rPr>
                <w:rFonts w:ascii="Times New Roman" w:eastAsia="Calibri" w:hAnsi="Times New Roman" w:cs="Times New Roman"/>
                <w:lang w:val="hr-HR"/>
              </w:rPr>
              <w:t xml:space="preserve">             </w:t>
            </w:r>
            <w:r w:rsidRPr="009C76B3">
              <w:rPr>
                <w:rFonts w:ascii="Times New Roman" w:eastAsia="Calibri" w:hAnsi="Times New Roman" w:cs="Times New Roman"/>
                <w:lang w:val="hr-HR"/>
              </w:rPr>
              <w:t>Sustav brzog uzbunjivanja za hranu i hranu za životinje (</w:t>
            </w:r>
            <w:r w:rsidRPr="009C76B3">
              <w:rPr>
                <w:rFonts w:ascii="Times New Roman" w:eastAsia="Calibri" w:hAnsi="Times New Roman" w:cs="Times New Roman"/>
                <w:i/>
                <w:lang w:val="hr-HR"/>
              </w:rPr>
              <w:t>eng.</w:t>
            </w:r>
            <w:r w:rsidRPr="009C76B3">
              <w:rPr>
                <w:rFonts w:ascii="Times New Roman" w:eastAsia="Calibri" w:hAnsi="Times New Roman" w:cs="Times New Roman"/>
                <w:lang w:val="hr-HR"/>
              </w:rPr>
              <w:t xml:space="preserve">. </w:t>
            </w:r>
            <w:r w:rsidRPr="009C76B3">
              <w:rPr>
                <w:rFonts w:ascii="Times New Roman" w:eastAsia="Calibri" w:hAnsi="Times New Roman" w:cs="Times New Roman"/>
                <w:i/>
                <w:lang w:val="hr-HR"/>
              </w:rPr>
              <w:t xml:space="preserve">Rapid Alert System for </w:t>
            </w:r>
          </w:p>
          <w:p w:rsidR="00EF1991" w:rsidRPr="009C76B3" w:rsidRDefault="00B43BF4" w:rsidP="00716FCD">
            <w:pPr>
              <w:jc w:val="both"/>
              <w:rPr>
                <w:rFonts w:ascii="Times New Roman" w:eastAsia="Calibri" w:hAnsi="Times New Roman" w:cs="Times New Roman"/>
                <w:lang w:val="hr-HR"/>
              </w:rPr>
            </w:pPr>
            <w:r w:rsidRPr="009C76B3">
              <w:rPr>
                <w:rFonts w:ascii="Times New Roman" w:eastAsia="Calibri" w:hAnsi="Times New Roman" w:cs="Times New Roman"/>
                <w:i/>
                <w:lang w:val="hr-HR"/>
              </w:rPr>
              <w:t xml:space="preserve">                         </w:t>
            </w:r>
            <w:r w:rsidR="00EF1991" w:rsidRPr="009C76B3">
              <w:rPr>
                <w:rFonts w:ascii="Times New Roman" w:eastAsia="Calibri" w:hAnsi="Times New Roman" w:cs="Times New Roman"/>
                <w:i/>
                <w:lang w:val="hr-HR"/>
              </w:rPr>
              <w:t>Food and Feed)</w:t>
            </w:r>
          </w:p>
        </w:tc>
      </w:tr>
      <w:tr w:rsidR="00433B1F" w:rsidRPr="009C76B3" w:rsidTr="002E3FAF">
        <w:trPr>
          <w:cnfStyle w:val="000000100000" w:firstRow="0" w:lastRow="0" w:firstColumn="0" w:lastColumn="0" w:oddVBand="0" w:evenVBand="0" w:oddHBand="1" w:evenHBand="0" w:firstRowFirstColumn="0" w:firstRowLastColumn="0" w:lastRowFirstColumn="0" w:lastRowLastColumn="0"/>
        </w:trPr>
        <w:tc>
          <w:tcPr>
            <w:tcW w:w="9192" w:type="dxa"/>
            <w:tcBorders>
              <w:top w:val="single" w:sz="4" w:space="0" w:color="2E74B5" w:themeColor="accent1" w:themeShade="BF"/>
              <w:bottom w:val="single" w:sz="4" w:space="0" w:color="2E74B5" w:themeColor="accent1" w:themeShade="BF"/>
            </w:tcBorders>
          </w:tcPr>
          <w:p w:rsidR="00433B1F" w:rsidRPr="009C76B3" w:rsidRDefault="00433B1F" w:rsidP="00716FCD">
            <w:pPr>
              <w:jc w:val="both"/>
              <w:rPr>
                <w:rFonts w:ascii="Times New Roman" w:eastAsia="Calibri" w:hAnsi="Times New Roman" w:cs="Times New Roman"/>
                <w:lang w:val="hr-HR"/>
              </w:rPr>
            </w:pPr>
            <w:r w:rsidRPr="009C76B3">
              <w:rPr>
                <w:rFonts w:ascii="Times New Roman" w:eastAsia="Calibri" w:hAnsi="Times New Roman" w:cs="Times New Roman"/>
                <w:lang w:val="hr-HR"/>
              </w:rPr>
              <w:t>TRACES          Stručni sustav za kontrolu trgovine (</w:t>
            </w:r>
            <w:r w:rsidRPr="009C76B3">
              <w:rPr>
                <w:rFonts w:ascii="Times New Roman" w:eastAsia="Calibri" w:hAnsi="Times New Roman" w:cs="Times New Roman"/>
                <w:i/>
                <w:lang w:val="hr-HR"/>
              </w:rPr>
              <w:t>eng. Trade Control and Expert System</w:t>
            </w:r>
            <w:r w:rsidRPr="009C76B3">
              <w:rPr>
                <w:rFonts w:ascii="Times New Roman" w:eastAsia="Calibri" w:hAnsi="Times New Roman" w:cs="Times New Roman"/>
                <w:lang w:val="hr-HR"/>
              </w:rPr>
              <w:t>)</w:t>
            </w:r>
          </w:p>
        </w:tc>
      </w:tr>
    </w:tbl>
    <w:p w:rsidR="0074524E" w:rsidRPr="009C76B3" w:rsidRDefault="0074524E" w:rsidP="00716FCD">
      <w:pPr>
        <w:spacing w:line="240" w:lineRule="auto"/>
        <w:rPr>
          <w:rFonts w:ascii="Times New Roman" w:hAnsi="Times New Roman" w:cs="Times New Roman"/>
          <w:b/>
          <w:color w:val="2E74B5" w:themeColor="accent1" w:themeShade="BF"/>
          <w:sz w:val="24"/>
          <w:szCs w:val="24"/>
        </w:rPr>
      </w:pPr>
    </w:p>
    <w:p w:rsidR="00CC22FC" w:rsidRPr="009C76B3" w:rsidRDefault="00CC22FC" w:rsidP="00716FCD">
      <w:pPr>
        <w:spacing w:line="240" w:lineRule="auto"/>
        <w:rPr>
          <w:rFonts w:ascii="Times New Roman" w:hAnsi="Times New Roman" w:cs="Times New Roman"/>
          <w:b/>
          <w:color w:val="2E74B5" w:themeColor="accent1" w:themeShade="BF"/>
          <w:sz w:val="24"/>
          <w:szCs w:val="24"/>
        </w:rPr>
      </w:pPr>
    </w:p>
    <w:p w:rsidR="00CC22FC" w:rsidRPr="009C76B3" w:rsidRDefault="00CC22FC" w:rsidP="00716FCD">
      <w:pPr>
        <w:spacing w:line="240" w:lineRule="auto"/>
        <w:rPr>
          <w:rFonts w:ascii="Times New Roman" w:hAnsi="Times New Roman" w:cs="Times New Roman"/>
          <w:b/>
          <w:color w:val="2E74B5" w:themeColor="accent1" w:themeShade="BF"/>
          <w:sz w:val="24"/>
          <w:szCs w:val="24"/>
        </w:rPr>
      </w:pPr>
    </w:p>
    <w:p w:rsidR="00CC22FC" w:rsidRPr="009C76B3" w:rsidRDefault="00CC22FC" w:rsidP="00716FCD">
      <w:pPr>
        <w:spacing w:line="240" w:lineRule="auto"/>
        <w:rPr>
          <w:rFonts w:ascii="Times New Roman" w:hAnsi="Times New Roman" w:cs="Times New Roman"/>
          <w:b/>
          <w:color w:val="2E74B5" w:themeColor="accent1" w:themeShade="BF"/>
          <w:sz w:val="24"/>
          <w:szCs w:val="24"/>
        </w:rPr>
      </w:pPr>
    </w:p>
    <w:p w:rsidR="00CC22FC" w:rsidRPr="009C76B3" w:rsidRDefault="00CC22FC" w:rsidP="00716FCD">
      <w:pPr>
        <w:spacing w:line="240" w:lineRule="auto"/>
        <w:rPr>
          <w:rFonts w:ascii="Times New Roman" w:hAnsi="Times New Roman" w:cs="Times New Roman"/>
          <w:b/>
          <w:color w:val="2E74B5" w:themeColor="accent1" w:themeShade="BF"/>
          <w:sz w:val="24"/>
          <w:szCs w:val="24"/>
        </w:rPr>
      </w:pPr>
    </w:p>
    <w:p w:rsidR="00B64704" w:rsidRPr="009C76B3" w:rsidRDefault="00B64704" w:rsidP="00716FCD">
      <w:pPr>
        <w:spacing w:line="240" w:lineRule="auto"/>
        <w:rPr>
          <w:rFonts w:ascii="Times New Roman" w:hAnsi="Times New Roman" w:cs="Times New Roman"/>
          <w:b/>
          <w:color w:val="2E74B5" w:themeColor="accent1" w:themeShade="BF"/>
          <w:sz w:val="24"/>
          <w:szCs w:val="24"/>
        </w:rPr>
      </w:pPr>
    </w:p>
    <w:p w:rsidR="00B64704" w:rsidRPr="009C76B3" w:rsidRDefault="00B64704" w:rsidP="00716FCD">
      <w:pPr>
        <w:spacing w:line="240" w:lineRule="auto"/>
        <w:rPr>
          <w:rFonts w:ascii="Times New Roman" w:hAnsi="Times New Roman" w:cs="Times New Roman"/>
          <w:b/>
          <w:color w:val="2E74B5" w:themeColor="accent1" w:themeShade="BF"/>
          <w:sz w:val="24"/>
          <w:szCs w:val="24"/>
        </w:rPr>
      </w:pPr>
    </w:p>
    <w:p w:rsidR="00B64704" w:rsidRPr="009C76B3" w:rsidRDefault="00B64704" w:rsidP="00716FCD">
      <w:pPr>
        <w:spacing w:line="240" w:lineRule="auto"/>
        <w:rPr>
          <w:rFonts w:ascii="Times New Roman" w:hAnsi="Times New Roman" w:cs="Times New Roman"/>
          <w:b/>
          <w:color w:val="2E74B5" w:themeColor="accent1" w:themeShade="BF"/>
          <w:sz w:val="24"/>
          <w:szCs w:val="24"/>
        </w:rPr>
      </w:pPr>
    </w:p>
    <w:p w:rsidR="00B64704" w:rsidRPr="009C76B3" w:rsidRDefault="00B64704" w:rsidP="00716FCD">
      <w:pPr>
        <w:spacing w:line="240" w:lineRule="auto"/>
        <w:rPr>
          <w:rFonts w:ascii="Times New Roman" w:hAnsi="Times New Roman" w:cs="Times New Roman"/>
          <w:b/>
          <w:color w:val="2E74B5" w:themeColor="accent1" w:themeShade="BF"/>
          <w:sz w:val="24"/>
          <w:szCs w:val="24"/>
        </w:rPr>
      </w:pPr>
    </w:p>
    <w:p w:rsidR="00B64704" w:rsidRPr="009C76B3" w:rsidRDefault="00B64704" w:rsidP="00716FCD">
      <w:pPr>
        <w:spacing w:line="240" w:lineRule="auto"/>
        <w:rPr>
          <w:rFonts w:ascii="Times New Roman" w:hAnsi="Times New Roman" w:cs="Times New Roman"/>
          <w:b/>
          <w:color w:val="2E74B5" w:themeColor="accent1" w:themeShade="BF"/>
          <w:sz w:val="24"/>
          <w:szCs w:val="24"/>
        </w:rPr>
      </w:pPr>
    </w:p>
    <w:p w:rsidR="0031364D" w:rsidRPr="009C76B3" w:rsidRDefault="0031364D" w:rsidP="00716FCD">
      <w:pPr>
        <w:spacing w:line="240" w:lineRule="auto"/>
        <w:rPr>
          <w:rFonts w:ascii="Times New Roman" w:hAnsi="Times New Roman" w:cs="Times New Roman"/>
          <w:b/>
          <w:color w:val="2E74B5" w:themeColor="accent1" w:themeShade="BF"/>
          <w:sz w:val="24"/>
          <w:szCs w:val="24"/>
        </w:rPr>
      </w:pPr>
    </w:p>
    <w:p w:rsidR="0031364D" w:rsidRDefault="0031364D" w:rsidP="00716FCD">
      <w:pPr>
        <w:spacing w:line="240" w:lineRule="auto"/>
        <w:rPr>
          <w:rFonts w:ascii="Times New Roman" w:hAnsi="Times New Roman" w:cs="Times New Roman"/>
          <w:b/>
          <w:color w:val="2E74B5" w:themeColor="accent1" w:themeShade="BF"/>
          <w:sz w:val="24"/>
          <w:szCs w:val="24"/>
        </w:rPr>
      </w:pPr>
    </w:p>
    <w:p w:rsidR="00B64DC3" w:rsidRDefault="00B64DC3" w:rsidP="00716FCD">
      <w:pPr>
        <w:spacing w:line="240" w:lineRule="auto"/>
        <w:rPr>
          <w:rFonts w:ascii="Times New Roman" w:hAnsi="Times New Roman" w:cs="Times New Roman"/>
          <w:b/>
          <w:color w:val="2E74B5" w:themeColor="accent1" w:themeShade="BF"/>
          <w:sz w:val="24"/>
          <w:szCs w:val="24"/>
        </w:rPr>
      </w:pPr>
    </w:p>
    <w:p w:rsidR="00B64DC3" w:rsidRPr="009C76B3" w:rsidRDefault="00B64DC3" w:rsidP="00716FCD">
      <w:pPr>
        <w:spacing w:line="240" w:lineRule="auto"/>
        <w:rPr>
          <w:rFonts w:ascii="Times New Roman" w:hAnsi="Times New Roman" w:cs="Times New Roman"/>
          <w:b/>
          <w:color w:val="2E74B5" w:themeColor="accent1" w:themeShade="BF"/>
          <w:sz w:val="24"/>
          <w:szCs w:val="24"/>
        </w:rPr>
      </w:pPr>
    </w:p>
    <w:p w:rsidR="00B64704" w:rsidRPr="009C76B3" w:rsidRDefault="00B64704" w:rsidP="00716FCD">
      <w:pPr>
        <w:spacing w:line="240" w:lineRule="auto"/>
        <w:rPr>
          <w:rFonts w:ascii="Times New Roman" w:hAnsi="Times New Roman" w:cs="Times New Roman"/>
          <w:b/>
          <w:color w:val="2E74B5" w:themeColor="accent1" w:themeShade="BF"/>
          <w:sz w:val="24"/>
          <w:szCs w:val="24"/>
        </w:rPr>
      </w:pPr>
    </w:p>
    <w:p w:rsidR="0074524E" w:rsidRPr="009C76B3" w:rsidRDefault="00DB3205" w:rsidP="00716FCD">
      <w:pPr>
        <w:pStyle w:val="Heading1"/>
        <w:spacing w:line="240" w:lineRule="auto"/>
        <w:rPr>
          <w:rFonts w:ascii="Times New Roman" w:hAnsi="Times New Roman" w:cs="Times New Roman"/>
          <w:b/>
          <w:sz w:val="24"/>
          <w:szCs w:val="24"/>
        </w:rPr>
      </w:pPr>
      <w:bookmarkStart w:id="1" w:name="_Toc61518913"/>
      <w:r w:rsidRPr="009C76B3">
        <w:rPr>
          <w:rFonts w:ascii="Times New Roman" w:hAnsi="Times New Roman" w:cs="Times New Roman"/>
          <w:b/>
          <w:sz w:val="24"/>
          <w:szCs w:val="24"/>
        </w:rPr>
        <w:lastRenderedPageBreak/>
        <w:t>S</w:t>
      </w:r>
      <w:r w:rsidR="0074524E" w:rsidRPr="009C76B3">
        <w:rPr>
          <w:rFonts w:ascii="Times New Roman" w:hAnsi="Times New Roman" w:cs="Times New Roman"/>
          <w:b/>
          <w:sz w:val="24"/>
          <w:szCs w:val="24"/>
        </w:rPr>
        <w:t>AŽETAK</w:t>
      </w:r>
      <w:bookmarkEnd w:id="1"/>
    </w:p>
    <w:p w:rsidR="001C7386" w:rsidRPr="009C76B3" w:rsidRDefault="001C7386" w:rsidP="00716FCD">
      <w:pPr>
        <w:spacing w:line="240" w:lineRule="auto"/>
      </w:pPr>
    </w:p>
    <w:p w:rsidR="006845DA" w:rsidRPr="009C76B3" w:rsidRDefault="004B5987" w:rsidP="00716FCD">
      <w:pPr>
        <w:spacing w:after="0" w:line="240" w:lineRule="auto"/>
        <w:ind w:firstLine="708"/>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Nacionalni program zaštite potrošača za razdoblje 2021.-2024. (dalje: Nacionalni program) utvrđuje prioritetna područja koja je potrebno unaprijediti u nadolazećem razdoblju kako bi se osnažio položaj potrošača u Republici Hrvatskoj te povećalo njihovo povjerenje u tržište. </w:t>
      </w:r>
    </w:p>
    <w:p w:rsidR="00A66EF2" w:rsidRPr="009C76B3" w:rsidRDefault="00A66EF2" w:rsidP="00716FCD">
      <w:pPr>
        <w:spacing w:after="0" w:line="240" w:lineRule="auto"/>
        <w:ind w:firstLine="708"/>
        <w:jc w:val="both"/>
        <w:rPr>
          <w:rFonts w:ascii="Times New Roman" w:eastAsiaTheme="minorEastAsia" w:hAnsi="Times New Roman" w:cs="Times New Roman"/>
          <w:sz w:val="24"/>
          <w:szCs w:val="24"/>
          <w:lang w:eastAsia="hr-HR"/>
        </w:rPr>
      </w:pPr>
    </w:p>
    <w:p w:rsidR="00623B5B" w:rsidRPr="009C76B3" w:rsidRDefault="00623B5B" w:rsidP="00716FCD">
      <w:pPr>
        <w:spacing w:after="0" w:line="240" w:lineRule="auto"/>
        <w:ind w:firstLine="708"/>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Politika zaštite potrošača iznimno je dinamično multisektorsko i multidisciplinarno područje koje zahtijeva uključenost i koordinaciju aktivnosti brojnih dionika, </w:t>
      </w:r>
      <w:r w:rsidRPr="009C76B3">
        <w:rPr>
          <w:rFonts w:ascii="Times New Roman" w:hAnsi="Times New Roman" w:cs="Times New Roman"/>
          <w:sz w:val="24"/>
          <w:szCs w:val="24"/>
        </w:rPr>
        <w:t>od nadležnih ministarstava, regulatornih agencija, lokalne i regionalne samouprave, nadzornih tijela pa sve do organizacija civilnog društva</w:t>
      </w:r>
      <w:r w:rsidRPr="009C76B3">
        <w:rPr>
          <w:rFonts w:ascii="Times New Roman" w:eastAsiaTheme="minorEastAsia" w:hAnsi="Times New Roman" w:cs="Times New Roman"/>
          <w:sz w:val="24"/>
          <w:szCs w:val="24"/>
          <w:lang w:eastAsia="hr-HR"/>
        </w:rPr>
        <w:t>.</w:t>
      </w:r>
    </w:p>
    <w:p w:rsidR="00623B5B" w:rsidRPr="009C76B3" w:rsidRDefault="00623B5B" w:rsidP="00716FCD">
      <w:pPr>
        <w:spacing w:after="0" w:line="240" w:lineRule="auto"/>
        <w:ind w:firstLine="708"/>
        <w:jc w:val="both"/>
        <w:rPr>
          <w:rFonts w:ascii="Times New Roman" w:eastAsiaTheme="minorEastAsia" w:hAnsi="Times New Roman" w:cs="Times New Roman"/>
          <w:sz w:val="24"/>
          <w:szCs w:val="24"/>
          <w:lang w:eastAsia="hr-HR"/>
        </w:rPr>
      </w:pPr>
    </w:p>
    <w:p w:rsidR="006845DA" w:rsidRPr="009C76B3" w:rsidRDefault="006845DA" w:rsidP="00716FCD">
      <w:pPr>
        <w:spacing w:after="0" w:line="240" w:lineRule="auto"/>
        <w:ind w:firstLine="708"/>
        <w:jc w:val="both"/>
        <w:rPr>
          <w:rFonts w:ascii="Times New Roman" w:eastAsiaTheme="minorEastAsia" w:hAnsi="Times New Roman" w:cs="Times New Roman"/>
          <w:b/>
          <w:sz w:val="24"/>
          <w:szCs w:val="24"/>
          <w:lang w:eastAsia="hr-HR"/>
        </w:rPr>
      </w:pPr>
      <w:r w:rsidRPr="009C76B3">
        <w:rPr>
          <w:rFonts w:ascii="Times New Roman" w:eastAsiaTheme="minorEastAsia" w:hAnsi="Times New Roman" w:cs="Times New Roman"/>
          <w:sz w:val="24"/>
          <w:szCs w:val="24"/>
          <w:lang w:eastAsia="hr-HR"/>
        </w:rPr>
        <w:t xml:space="preserve">Nacionalni program zajednički je rezultat </w:t>
      </w:r>
      <w:r w:rsidR="00060E7F" w:rsidRPr="009C76B3">
        <w:rPr>
          <w:rFonts w:ascii="Times New Roman" w:eastAsiaTheme="minorEastAsia" w:hAnsi="Times New Roman" w:cs="Times New Roman"/>
          <w:sz w:val="24"/>
          <w:szCs w:val="24"/>
          <w:lang w:eastAsia="hr-HR"/>
        </w:rPr>
        <w:t xml:space="preserve">rada </w:t>
      </w:r>
      <w:r w:rsidRPr="009C76B3">
        <w:rPr>
          <w:rFonts w:ascii="Times New Roman" w:eastAsiaTheme="minorEastAsia" w:hAnsi="Times New Roman" w:cs="Times New Roman"/>
          <w:sz w:val="24"/>
          <w:szCs w:val="24"/>
          <w:lang w:eastAsia="hr-HR"/>
        </w:rPr>
        <w:t xml:space="preserve">svih dionika te je usklađen s </w:t>
      </w:r>
      <w:r w:rsidR="009B4762" w:rsidRPr="009C76B3">
        <w:rPr>
          <w:rFonts w:ascii="Times New Roman" w:eastAsiaTheme="minorEastAsia" w:hAnsi="Times New Roman" w:cs="Times New Roman"/>
          <w:sz w:val="24"/>
          <w:szCs w:val="24"/>
          <w:lang w:eastAsia="hr-HR"/>
        </w:rPr>
        <w:t xml:space="preserve">tradicionalnim </w:t>
      </w:r>
      <w:r w:rsidRPr="009C76B3">
        <w:rPr>
          <w:rFonts w:ascii="Times New Roman" w:eastAsiaTheme="minorEastAsia" w:hAnsi="Times New Roman" w:cs="Times New Roman"/>
          <w:sz w:val="24"/>
          <w:szCs w:val="24"/>
          <w:lang w:eastAsia="hr-HR"/>
        </w:rPr>
        <w:t xml:space="preserve">izazovima  </w:t>
      </w:r>
      <w:r w:rsidR="009B4762" w:rsidRPr="009C76B3">
        <w:rPr>
          <w:rFonts w:ascii="Times New Roman" w:eastAsiaTheme="minorEastAsia" w:hAnsi="Times New Roman" w:cs="Times New Roman"/>
          <w:sz w:val="24"/>
          <w:szCs w:val="24"/>
          <w:lang w:eastAsia="hr-HR"/>
        </w:rPr>
        <w:t xml:space="preserve">te izazovima </w:t>
      </w:r>
      <w:r w:rsidR="00623B5B" w:rsidRPr="009C76B3">
        <w:rPr>
          <w:rFonts w:ascii="Times New Roman" w:eastAsiaTheme="minorEastAsia" w:hAnsi="Times New Roman" w:cs="Times New Roman"/>
          <w:sz w:val="24"/>
          <w:szCs w:val="24"/>
          <w:lang w:eastAsia="hr-HR"/>
        </w:rPr>
        <w:t>globalnog</w:t>
      </w:r>
      <w:r w:rsidRPr="009C76B3">
        <w:rPr>
          <w:rFonts w:ascii="Times New Roman" w:eastAsiaTheme="minorEastAsia" w:hAnsi="Times New Roman" w:cs="Times New Roman"/>
          <w:sz w:val="24"/>
          <w:szCs w:val="24"/>
          <w:lang w:eastAsia="hr-HR"/>
        </w:rPr>
        <w:t xml:space="preserve"> rast</w:t>
      </w:r>
      <w:r w:rsidR="00623B5B" w:rsidRPr="009C76B3">
        <w:rPr>
          <w:rFonts w:ascii="Times New Roman" w:eastAsiaTheme="minorEastAsia" w:hAnsi="Times New Roman" w:cs="Times New Roman"/>
          <w:sz w:val="24"/>
          <w:szCs w:val="24"/>
          <w:lang w:eastAsia="hr-HR"/>
        </w:rPr>
        <w:t>a online</w:t>
      </w:r>
      <w:r w:rsidRPr="009C76B3">
        <w:rPr>
          <w:rFonts w:ascii="Times New Roman" w:eastAsiaTheme="minorEastAsia" w:hAnsi="Times New Roman" w:cs="Times New Roman"/>
          <w:sz w:val="24"/>
          <w:szCs w:val="24"/>
          <w:lang w:eastAsia="hr-HR"/>
        </w:rPr>
        <w:t xml:space="preserve"> trgovine i novih tehnologija kojima se potrošači služe.</w:t>
      </w:r>
      <w:r w:rsidR="00A66EF2" w:rsidRPr="009C76B3">
        <w:rPr>
          <w:rFonts w:ascii="Times New Roman" w:eastAsiaTheme="minorEastAsia" w:hAnsi="Times New Roman" w:cs="Times New Roman"/>
          <w:sz w:val="24"/>
          <w:szCs w:val="24"/>
          <w:lang w:eastAsia="hr-HR"/>
        </w:rPr>
        <w:t xml:space="preserve"> </w:t>
      </w:r>
    </w:p>
    <w:p w:rsidR="00A66EF2" w:rsidRPr="009C76B3" w:rsidRDefault="00A66EF2" w:rsidP="00716FCD">
      <w:pPr>
        <w:spacing w:after="0" w:line="240" w:lineRule="auto"/>
        <w:ind w:firstLine="708"/>
        <w:jc w:val="both"/>
        <w:rPr>
          <w:rFonts w:ascii="Times New Roman" w:eastAsiaTheme="minorEastAsia" w:hAnsi="Times New Roman" w:cs="Times New Roman"/>
          <w:sz w:val="24"/>
          <w:szCs w:val="24"/>
          <w:lang w:eastAsia="hr-HR"/>
        </w:rPr>
      </w:pPr>
    </w:p>
    <w:p w:rsidR="004B5987" w:rsidRPr="009C76B3" w:rsidRDefault="004B5987" w:rsidP="00716FCD">
      <w:pPr>
        <w:spacing w:after="0" w:line="240" w:lineRule="auto"/>
        <w:ind w:firstLine="708"/>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U razdoblju od 2021. do 2024. predviđen je daljnji razvoj zakonodavnog okvira</w:t>
      </w:r>
      <w:r w:rsidR="00623B5B" w:rsidRPr="009C76B3">
        <w:rPr>
          <w:rFonts w:ascii="Times New Roman" w:eastAsiaTheme="minorEastAsia" w:hAnsi="Times New Roman" w:cs="Times New Roman"/>
          <w:sz w:val="24"/>
          <w:szCs w:val="24"/>
          <w:lang w:eastAsia="hr-HR"/>
        </w:rPr>
        <w:t xml:space="preserve">, </w:t>
      </w:r>
      <w:r w:rsidR="00503A8F" w:rsidRPr="009C76B3">
        <w:rPr>
          <w:rFonts w:ascii="Times New Roman" w:hAnsi="Times New Roman" w:cs="Times New Roman"/>
          <w:sz w:val="24"/>
          <w:szCs w:val="24"/>
        </w:rPr>
        <w:t>aktivno</w:t>
      </w:r>
      <w:r w:rsidR="00623B5B" w:rsidRPr="009C76B3">
        <w:rPr>
          <w:rFonts w:ascii="Times New Roman" w:hAnsi="Times New Roman" w:cs="Times New Roman"/>
          <w:sz w:val="24"/>
          <w:szCs w:val="24"/>
        </w:rPr>
        <w:t xml:space="preserve"> praćenje promjena i trendova u zakonodavstvu Europske unije</w:t>
      </w:r>
      <w:r w:rsidR="005E0523" w:rsidRPr="009C76B3">
        <w:rPr>
          <w:rFonts w:ascii="Times New Roman" w:hAnsi="Times New Roman" w:cs="Times New Roman"/>
          <w:sz w:val="24"/>
          <w:szCs w:val="24"/>
        </w:rPr>
        <w:t>,</w:t>
      </w:r>
      <w:r w:rsidR="00A66EF2" w:rsidRPr="009C76B3">
        <w:rPr>
          <w:rFonts w:ascii="Times New Roman" w:hAnsi="Times New Roman" w:cs="Times New Roman"/>
          <w:sz w:val="24"/>
          <w:szCs w:val="24"/>
        </w:rPr>
        <w:t xml:space="preserve"> </w:t>
      </w:r>
      <w:r w:rsidRPr="009C76B3">
        <w:rPr>
          <w:rFonts w:ascii="Times New Roman" w:eastAsiaTheme="minorEastAsia" w:hAnsi="Times New Roman" w:cs="Times New Roman"/>
          <w:sz w:val="24"/>
          <w:szCs w:val="24"/>
          <w:lang w:eastAsia="hr-HR"/>
        </w:rPr>
        <w:t xml:space="preserve">kao i </w:t>
      </w:r>
      <w:r w:rsidR="005E0523" w:rsidRPr="009C76B3">
        <w:rPr>
          <w:rFonts w:ascii="Times New Roman" w:eastAsiaTheme="minorEastAsia" w:hAnsi="Times New Roman" w:cs="Times New Roman"/>
          <w:sz w:val="24"/>
          <w:szCs w:val="24"/>
          <w:lang w:eastAsia="hr-HR"/>
        </w:rPr>
        <w:t xml:space="preserve">daljnji razvoj </w:t>
      </w:r>
      <w:r w:rsidRPr="009C76B3">
        <w:rPr>
          <w:rFonts w:ascii="Times New Roman" w:eastAsiaTheme="minorEastAsia" w:hAnsi="Times New Roman" w:cs="Times New Roman"/>
          <w:sz w:val="24"/>
          <w:szCs w:val="24"/>
          <w:lang w:eastAsia="hr-HR"/>
        </w:rPr>
        <w:t>alata koji omogućuju jednostavnije ostvarivanje potrošačkih prava.</w:t>
      </w:r>
      <w:r w:rsidR="00503A8F" w:rsidRPr="009C76B3">
        <w:rPr>
          <w:rFonts w:ascii="Times New Roman" w:eastAsiaTheme="minorEastAsia" w:hAnsi="Times New Roman" w:cs="Times New Roman"/>
          <w:sz w:val="24"/>
          <w:szCs w:val="24"/>
          <w:lang w:eastAsia="hr-HR"/>
        </w:rPr>
        <w:t xml:space="preserve"> </w:t>
      </w:r>
      <w:r w:rsidRPr="009C76B3">
        <w:rPr>
          <w:rFonts w:ascii="Times New Roman" w:eastAsiaTheme="minorEastAsia" w:hAnsi="Times New Roman" w:cs="Times New Roman"/>
          <w:sz w:val="24"/>
          <w:szCs w:val="24"/>
          <w:lang w:eastAsia="hr-HR"/>
        </w:rPr>
        <w:t xml:space="preserve">Nacionalni program usmjeren </w:t>
      </w:r>
      <w:r w:rsidR="00623B5B" w:rsidRPr="009C76B3">
        <w:rPr>
          <w:rFonts w:ascii="Times New Roman" w:eastAsiaTheme="minorEastAsia" w:hAnsi="Times New Roman" w:cs="Times New Roman"/>
          <w:sz w:val="24"/>
          <w:szCs w:val="24"/>
          <w:lang w:eastAsia="hr-HR"/>
        </w:rPr>
        <w:t xml:space="preserve">je </w:t>
      </w:r>
      <w:r w:rsidRPr="009C76B3">
        <w:rPr>
          <w:rFonts w:ascii="Times New Roman" w:eastAsiaTheme="minorEastAsia" w:hAnsi="Times New Roman" w:cs="Times New Roman"/>
          <w:sz w:val="24"/>
          <w:szCs w:val="24"/>
          <w:lang w:eastAsia="hr-HR"/>
        </w:rPr>
        <w:t>na učinkovitiji nadzor nad tržištem te bolju informiranost i educiranost potrošača kako bi se potaknulo potrošače da donose informirane odluke, razmišljaju o zdravlju i sigurnosti te na taj način potiču održivu potrošnju.</w:t>
      </w:r>
    </w:p>
    <w:p w:rsidR="004B5987" w:rsidRPr="009C76B3" w:rsidRDefault="004B5987" w:rsidP="00716FCD">
      <w:pPr>
        <w:spacing w:after="0" w:line="240" w:lineRule="auto"/>
        <w:ind w:firstLine="708"/>
        <w:jc w:val="both"/>
        <w:rPr>
          <w:rFonts w:ascii="Times New Roman" w:eastAsiaTheme="minorEastAsia" w:hAnsi="Times New Roman" w:cs="Times New Roman"/>
          <w:sz w:val="24"/>
          <w:szCs w:val="24"/>
          <w:lang w:eastAsia="hr-HR"/>
        </w:rPr>
      </w:pPr>
    </w:p>
    <w:p w:rsidR="004B5987" w:rsidRPr="009C76B3" w:rsidRDefault="004B5987" w:rsidP="00716FCD">
      <w:pPr>
        <w:spacing w:after="0" w:line="240" w:lineRule="auto"/>
        <w:ind w:firstLine="708"/>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S obzirom na veliki obuhvat politike zaštite potrošača, njezinu multidisciplinarnost i dinami</w:t>
      </w:r>
      <w:r w:rsidR="000F33DF" w:rsidRPr="009C76B3">
        <w:rPr>
          <w:rFonts w:ascii="Times New Roman" w:eastAsiaTheme="minorEastAsia" w:hAnsi="Times New Roman" w:cs="Times New Roman"/>
          <w:sz w:val="24"/>
          <w:szCs w:val="24"/>
          <w:lang w:eastAsia="hr-HR"/>
        </w:rPr>
        <w:t>čnost, u idućem razdoblju vodit</w:t>
      </w:r>
      <w:r w:rsidRPr="009C76B3">
        <w:rPr>
          <w:rFonts w:ascii="Times New Roman" w:eastAsiaTheme="minorEastAsia" w:hAnsi="Times New Roman" w:cs="Times New Roman"/>
          <w:sz w:val="24"/>
          <w:szCs w:val="24"/>
          <w:lang w:eastAsia="hr-HR"/>
        </w:rPr>
        <w:t xml:space="preserve"> </w:t>
      </w:r>
      <w:r w:rsidR="009735B6" w:rsidRPr="009C76B3">
        <w:rPr>
          <w:rFonts w:ascii="Times New Roman" w:eastAsiaTheme="minorEastAsia" w:hAnsi="Times New Roman" w:cs="Times New Roman"/>
          <w:sz w:val="24"/>
          <w:szCs w:val="24"/>
          <w:lang w:eastAsia="hr-HR"/>
        </w:rPr>
        <w:t>će</w:t>
      </w:r>
      <w:r w:rsidR="00843EAA" w:rsidRPr="009C76B3">
        <w:rPr>
          <w:rFonts w:ascii="Times New Roman" w:eastAsiaTheme="minorEastAsia" w:hAnsi="Times New Roman" w:cs="Times New Roman"/>
          <w:sz w:val="24"/>
          <w:szCs w:val="24"/>
          <w:lang w:eastAsia="hr-HR"/>
        </w:rPr>
        <w:t xml:space="preserve"> se</w:t>
      </w:r>
      <w:r w:rsidR="009735B6" w:rsidRPr="009C76B3">
        <w:rPr>
          <w:rFonts w:ascii="Times New Roman" w:eastAsiaTheme="minorEastAsia" w:hAnsi="Times New Roman" w:cs="Times New Roman"/>
          <w:sz w:val="24"/>
          <w:szCs w:val="24"/>
          <w:lang w:eastAsia="hr-HR"/>
        </w:rPr>
        <w:t xml:space="preserve"> </w:t>
      </w:r>
      <w:r w:rsidRPr="009C76B3">
        <w:rPr>
          <w:rFonts w:ascii="Times New Roman" w:eastAsiaTheme="minorEastAsia" w:hAnsi="Times New Roman" w:cs="Times New Roman"/>
          <w:sz w:val="24"/>
          <w:szCs w:val="24"/>
          <w:lang w:eastAsia="hr-HR"/>
        </w:rPr>
        <w:t>računa o daljnjem institucionalnom razvoju i jačanju administrativnih kapaciteta u tijelima državne uprave i udrugama za zaštitu potrošača</w:t>
      </w:r>
      <w:r w:rsidR="005815C5" w:rsidRPr="009C76B3">
        <w:rPr>
          <w:rFonts w:ascii="Times New Roman" w:eastAsiaTheme="minorEastAsia" w:hAnsi="Times New Roman" w:cs="Times New Roman"/>
          <w:sz w:val="24"/>
          <w:szCs w:val="24"/>
          <w:lang w:eastAsia="hr-HR"/>
        </w:rPr>
        <w:t xml:space="preserve">. </w:t>
      </w:r>
      <w:r w:rsidRPr="009C76B3">
        <w:rPr>
          <w:rFonts w:ascii="Times New Roman" w:eastAsiaTheme="minorEastAsia" w:hAnsi="Times New Roman" w:cs="Times New Roman"/>
          <w:sz w:val="24"/>
          <w:szCs w:val="24"/>
          <w:lang w:eastAsia="hr-HR"/>
        </w:rPr>
        <w:t xml:space="preserve"> </w:t>
      </w:r>
    </w:p>
    <w:p w:rsidR="005815C5" w:rsidRPr="009C76B3" w:rsidRDefault="005815C5" w:rsidP="00716FCD">
      <w:pPr>
        <w:spacing w:after="0" w:line="240" w:lineRule="auto"/>
        <w:ind w:firstLine="708"/>
        <w:jc w:val="both"/>
        <w:rPr>
          <w:rFonts w:ascii="Times New Roman" w:eastAsiaTheme="minorEastAsia" w:hAnsi="Times New Roman" w:cs="Times New Roman"/>
          <w:sz w:val="24"/>
          <w:szCs w:val="24"/>
          <w:lang w:eastAsia="hr-HR"/>
        </w:rPr>
      </w:pPr>
    </w:p>
    <w:p w:rsidR="008554FB" w:rsidRPr="009C76B3" w:rsidRDefault="005815C5" w:rsidP="00716FCD">
      <w:pPr>
        <w:spacing w:after="0" w:line="240" w:lineRule="auto"/>
        <w:ind w:firstLine="708"/>
        <w:jc w:val="both"/>
        <w:rPr>
          <w:rFonts w:ascii="Times New Roman" w:hAnsi="Times New Roman" w:cs="Times New Roman"/>
          <w:sz w:val="24"/>
          <w:szCs w:val="24"/>
        </w:rPr>
      </w:pPr>
      <w:r w:rsidRPr="009C76B3">
        <w:rPr>
          <w:rFonts w:ascii="Times New Roman" w:hAnsi="Times New Roman" w:cs="Times New Roman"/>
          <w:sz w:val="24"/>
          <w:szCs w:val="24"/>
        </w:rPr>
        <w:t>Uslijed pojave pandemije uzrokovane virusom COVID-19, životni stil i navike gr</w:t>
      </w:r>
      <w:r w:rsidR="00CE74F1" w:rsidRPr="009C76B3">
        <w:rPr>
          <w:rFonts w:ascii="Times New Roman" w:hAnsi="Times New Roman" w:cs="Times New Roman"/>
          <w:sz w:val="24"/>
          <w:szCs w:val="24"/>
        </w:rPr>
        <w:t>ađana morale su se prisilno i brzo mijenjati</w:t>
      </w:r>
      <w:r w:rsidRPr="009C76B3">
        <w:rPr>
          <w:rFonts w:ascii="Times New Roman" w:hAnsi="Times New Roman" w:cs="Times New Roman"/>
          <w:sz w:val="24"/>
          <w:szCs w:val="24"/>
        </w:rPr>
        <w:t>. Obzirom da se do sada nismo susreli s tako velikim i dugotrajnim razmjerima krize</w:t>
      </w:r>
      <w:r w:rsidR="00CE74F1" w:rsidRPr="009C76B3">
        <w:rPr>
          <w:rFonts w:ascii="Times New Roman" w:hAnsi="Times New Roman" w:cs="Times New Roman"/>
          <w:sz w:val="24"/>
          <w:szCs w:val="24"/>
        </w:rPr>
        <w:t>,</w:t>
      </w:r>
      <w:r w:rsidRPr="009C76B3">
        <w:rPr>
          <w:rFonts w:ascii="Times New Roman" w:hAnsi="Times New Roman" w:cs="Times New Roman"/>
          <w:sz w:val="24"/>
          <w:szCs w:val="24"/>
        </w:rPr>
        <w:t xml:space="preserve"> pandemija nam je ukazala na neke postojeće slabosti </w:t>
      </w:r>
      <w:r w:rsidR="00CE74F1" w:rsidRPr="009C76B3">
        <w:rPr>
          <w:rFonts w:ascii="Times New Roman" w:hAnsi="Times New Roman" w:cs="Times New Roman"/>
          <w:sz w:val="24"/>
          <w:szCs w:val="24"/>
        </w:rPr>
        <w:t>funkcioniranja tržišta i</w:t>
      </w:r>
      <w:r w:rsidRPr="009C76B3">
        <w:rPr>
          <w:rFonts w:ascii="Times New Roman" w:hAnsi="Times New Roman" w:cs="Times New Roman"/>
          <w:sz w:val="24"/>
          <w:szCs w:val="24"/>
        </w:rPr>
        <w:t xml:space="preserve"> zaštite potrošača. </w:t>
      </w:r>
      <w:r w:rsidR="00613DF5" w:rsidRPr="009C76B3">
        <w:rPr>
          <w:rFonts w:ascii="Times New Roman" w:hAnsi="Times New Roman" w:cs="Times New Roman"/>
          <w:sz w:val="24"/>
          <w:szCs w:val="24"/>
        </w:rPr>
        <w:t xml:space="preserve">U narednom razdoblju radit će se na </w:t>
      </w:r>
      <w:r w:rsidR="00CE74F1" w:rsidRPr="009C76B3">
        <w:rPr>
          <w:rFonts w:ascii="Times New Roman" w:hAnsi="Times New Roman" w:cs="Times New Roman"/>
          <w:sz w:val="24"/>
          <w:szCs w:val="24"/>
        </w:rPr>
        <w:t>uspostavi okvir</w:t>
      </w:r>
      <w:r w:rsidR="00613DF5" w:rsidRPr="009C76B3">
        <w:rPr>
          <w:rFonts w:ascii="Times New Roman" w:hAnsi="Times New Roman" w:cs="Times New Roman"/>
          <w:sz w:val="24"/>
          <w:szCs w:val="24"/>
        </w:rPr>
        <w:t>a</w:t>
      </w:r>
      <w:r w:rsidR="00CE74F1" w:rsidRPr="009C76B3">
        <w:rPr>
          <w:rFonts w:ascii="Times New Roman" w:hAnsi="Times New Roman" w:cs="Times New Roman"/>
          <w:sz w:val="24"/>
          <w:szCs w:val="24"/>
        </w:rPr>
        <w:t xml:space="preserve"> kako bi se </w:t>
      </w:r>
      <w:r w:rsidR="00726F5E" w:rsidRPr="009C76B3">
        <w:rPr>
          <w:rFonts w:ascii="Times New Roman" w:hAnsi="Times New Roman" w:cs="Times New Roman"/>
          <w:sz w:val="24"/>
          <w:szCs w:val="24"/>
        </w:rPr>
        <w:t>na odgovarajući način</w:t>
      </w:r>
      <w:r w:rsidR="005E0523" w:rsidRPr="009C76B3">
        <w:rPr>
          <w:rFonts w:ascii="Times New Roman" w:hAnsi="Times New Roman" w:cs="Times New Roman"/>
          <w:sz w:val="24"/>
          <w:szCs w:val="24"/>
        </w:rPr>
        <w:t xml:space="preserve"> </w:t>
      </w:r>
      <w:r w:rsidR="00CE74F1" w:rsidRPr="009C76B3">
        <w:rPr>
          <w:rFonts w:ascii="Times New Roman" w:hAnsi="Times New Roman" w:cs="Times New Roman"/>
          <w:sz w:val="24"/>
          <w:szCs w:val="24"/>
        </w:rPr>
        <w:t xml:space="preserve">odgovorilo na ovakve </w:t>
      </w:r>
      <w:r w:rsidR="005E0523" w:rsidRPr="009C76B3">
        <w:rPr>
          <w:rFonts w:ascii="Times New Roman" w:hAnsi="Times New Roman" w:cs="Times New Roman"/>
          <w:sz w:val="24"/>
          <w:szCs w:val="24"/>
        </w:rPr>
        <w:t xml:space="preserve">i slične </w:t>
      </w:r>
      <w:r w:rsidR="00CE74F1" w:rsidRPr="009C76B3">
        <w:rPr>
          <w:rFonts w:ascii="Times New Roman" w:hAnsi="Times New Roman" w:cs="Times New Roman"/>
          <w:sz w:val="24"/>
          <w:szCs w:val="24"/>
        </w:rPr>
        <w:t>iznimne situacije.</w:t>
      </w:r>
    </w:p>
    <w:p w:rsidR="005815C5" w:rsidRPr="009C76B3" w:rsidRDefault="005815C5" w:rsidP="00716FCD">
      <w:pPr>
        <w:spacing w:after="0" w:line="240" w:lineRule="auto"/>
        <w:ind w:firstLine="708"/>
        <w:jc w:val="both"/>
        <w:rPr>
          <w:rFonts w:ascii="Times New Roman" w:hAnsi="Times New Roman" w:cs="Times New Roman"/>
          <w:sz w:val="24"/>
          <w:szCs w:val="24"/>
        </w:rPr>
      </w:pPr>
    </w:p>
    <w:p w:rsidR="008554FB" w:rsidRPr="00F77EDC" w:rsidRDefault="008554FB" w:rsidP="00F77EDC">
      <w:pPr>
        <w:spacing w:after="0" w:line="240" w:lineRule="auto"/>
        <w:ind w:firstLine="708"/>
        <w:jc w:val="both"/>
        <w:rPr>
          <w:rFonts w:ascii="Times New Roman" w:eastAsiaTheme="minorEastAsia" w:hAnsi="Times New Roman" w:cs="Times New Roman"/>
          <w:sz w:val="24"/>
          <w:szCs w:val="24"/>
          <w:lang w:eastAsia="hr-HR"/>
        </w:rPr>
      </w:pPr>
      <w:r w:rsidRPr="009C76B3">
        <w:rPr>
          <w:rFonts w:ascii="Times New Roman" w:hAnsi="Times New Roman" w:cs="Times New Roman"/>
          <w:sz w:val="24"/>
          <w:szCs w:val="24"/>
        </w:rPr>
        <w:t xml:space="preserve">Velika pažnja u provedbi ovog Nacionalnog programa posvetit će se mjerama koje će biti upotrijebljene u svrhu zaštite potrošača tijekom procesa uvođenja eura kao zakonskog sredstava plaćanja. Obzirom na bojazan građana da će uvođenje eura dovesti do povećanja cijena i </w:t>
      </w:r>
      <w:r w:rsidRPr="00F77EDC">
        <w:rPr>
          <w:rFonts w:ascii="Times New Roman" w:eastAsiaTheme="minorEastAsia" w:hAnsi="Times New Roman" w:cs="Times New Roman"/>
          <w:sz w:val="24"/>
          <w:szCs w:val="24"/>
          <w:lang w:eastAsia="hr-HR"/>
        </w:rPr>
        <w:t>smanjenja životnog standarda</w:t>
      </w:r>
      <w:r w:rsidR="00631618" w:rsidRPr="00F77EDC">
        <w:rPr>
          <w:rFonts w:ascii="Times New Roman" w:eastAsiaTheme="minorEastAsia" w:hAnsi="Times New Roman" w:cs="Times New Roman"/>
          <w:sz w:val="24"/>
          <w:szCs w:val="24"/>
          <w:lang w:eastAsia="hr-HR"/>
        </w:rPr>
        <w:t>,</w:t>
      </w:r>
      <w:r w:rsidRPr="00F77EDC">
        <w:rPr>
          <w:rFonts w:ascii="Times New Roman" w:eastAsiaTheme="minorEastAsia" w:hAnsi="Times New Roman" w:cs="Times New Roman"/>
          <w:sz w:val="24"/>
          <w:szCs w:val="24"/>
          <w:lang w:eastAsia="hr-HR"/>
        </w:rPr>
        <w:t xml:space="preserve"> pos</w:t>
      </w:r>
      <w:r w:rsidR="000F33DF" w:rsidRPr="00F77EDC">
        <w:rPr>
          <w:rFonts w:ascii="Times New Roman" w:eastAsiaTheme="minorEastAsia" w:hAnsi="Times New Roman" w:cs="Times New Roman"/>
          <w:sz w:val="24"/>
          <w:szCs w:val="24"/>
          <w:lang w:eastAsia="hr-HR"/>
        </w:rPr>
        <w:t>e</w:t>
      </w:r>
      <w:r w:rsidR="00503A8F" w:rsidRPr="00F77EDC">
        <w:rPr>
          <w:rFonts w:ascii="Times New Roman" w:eastAsiaTheme="minorEastAsia" w:hAnsi="Times New Roman" w:cs="Times New Roman"/>
          <w:sz w:val="24"/>
          <w:szCs w:val="24"/>
          <w:lang w:eastAsia="hr-HR"/>
        </w:rPr>
        <w:t>bna</w:t>
      </w:r>
      <w:r w:rsidRPr="00F77EDC">
        <w:rPr>
          <w:rFonts w:ascii="Times New Roman" w:eastAsiaTheme="minorEastAsia" w:hAnsi="Times New Roman" w:cs="Times New Roman"/>
          <w:sz w:val="24"/>
          <w:szCs w:val="24"/>
          <w:lang w:eastAsia="hr-HR"/>
        </w:rPr>
        <w:t xml:space="preserve"> pažnja posvetit će se informiranju potrošača o promjenama koje nadolaze s ciljem zaštite od neopravdanog povećanja cijena i neispravnog preračunavanja cijena. </w:t>
      </w:r>
    </w:p>
    <w:p w:rsidR="00F77EDC" w:rsidRPr="00F77EDC" w:rsidRDefault="00F77EDC" w:rsidP="00F77EDC">
      <w:pPr>
        <w:spacing w:after="0" w:line="240" w:lineRule="auto"/>
        <w:ind w:firstLine="708"/>
        <w:jc w:val="both"/>
        <w:rPr>
          <w:rFonts w:ascii="Times New Roman" w:eastAsiaTheme="minorEastAsia" w:hAnsi="Times New Roman" w:cs="Times New Roman"/>
          <w:sz w:val="24"/>
          <w:szCs w:val="24"/>
          <w:lang w:eastAsia="hr-HR"/>
        </w:rPr>
      </w:pPr>
    </w:p>
    <w:p w:rsidR="009735B6" w:rsidRPr="00F77EDC" w:rsidRDefault="009735B6" w:rsidP="00F77EDC">
      <w:pPr>
        <w:spacing w:after="0" w:line="240" w:lineRule="auto"/>
        <w:ind w:firstLine="708"/>
        <w:jc w:val="both"/>
        <w:rPr>
          <w:rFonts w:ascii="Times New Roman" w:eastAsiaTheme="minorEastAsia" w:hAnsi="Times New Roman" w:cs="Times New Roman"/>
          <w:sz w:val="24"/>
          <w:szCs w:val="24"/>
          <w:lang w:eastAsia="hr-HR"/>
        </w:rPr>
      </w:pPr>
      <w:r w:rsidRPr="00F77EDC">
        <w:rPr>
          <w:rFonts w:ascii="Times New Roman" w:eastAsiaTheme="minorEastAsia" w:hAnsi="Times New Roman" w:cs="Times New Roman"/>
          <w:sz w:val="24"/>
          <w:szCs w:val="24"/>
          <w:lang w:eastAsia="hr-HR"/>
        </w:rPr>
        <w:t xml:space="preserve">U razdoblju provedbe </w:t>
      </w:r>
      <w:r w:rsidR="00967662" w:rsidRPr="00F77EDC">
        <w:rPr>
          <w:rFonts w:ascii="Times New Roman" w:eastAsiaTheme="minorEastAsia" w:hAnsi="Times New Roman" w:cs="Times New Roman"/>
          <w:sz w:val="24"/>
          <w:szCs w:val="24"/>
          <w:lang w:eastAsia="hr-HR"/>
        </w:rPr>
        <w:t xml:space="preserve">ovog </w:t>
      </w:r>
      <w:r w:rsidRPr="00F77EDC">
        <w:rPr>
          <w:rFonts w:ascii="Times New Roman" w:eastAsiaTheme="minorEastAsia" w:hAnsi="Times New Roman" w:cs="Times New Roman"/>
          <w:sz w:val="24"/>
          <w:szCs w:val="24"/>
          <w:lang w:eastAsia="hr-HR"/>
        </w:rPr>
        <w:t>Nacionalnog programa stvarat će se uvjeti za efikasniju provedbu potrošačkog zakonodavstva, bolju informiranost potrošača, lakše ostvarenje potrošačkih prava te jačanj</w:t>
      </w:r>
      <w:r w:rsidR="00FC5F71" w:rsidRPr="00F77EDC">
        <w:rPr>
          <w:rFonts w:ascii="Times New Roman" w:eastAsiaTheme="minorEastAsia" w:hAnsi="Times New Roman" w:cs="Times New Roman"/>
          <w:sz w:val="24"/>
          <w:szCs w:val="24"/>
          <w:lang w:eastAsia="hr-HR"/>
        </w:rPr>
        <w:t>e</w:t>
      </w:r>
      <w:r w:rsidRPr="00F77EDC">
        <w:rPr>
          <w:rFonts w:ascii="Times New Roman" w:eastAsiaTheme="minorEastAsia" w:hAnsi="Times New Roman" w:cs="Times New Roman"/>
          <w:sz w:val="24"/>
          <w:szCs w:val="24"/>
          <w:lang w:eastAsia="hr-HR"/>
        </w:rPr>
        <w:t xml:space="preserve"> prava potrošača u digitalnom okruženju.</w:t>
      </w:r>
    </w:p>
    <w:p w:rsidR="004B5987" w:rsidRPr="00F77EDC" w:rsidRDefault="004B5987" w:rsidP="00F77EDC">
      <w:pPr>
        <w:spacing w:after="0" w:line="240" w:lineRule="auto"/>
        <w:ind w:firstLine="708"/>
        <w:jc w:val="both"/>
        <w:rPr>
          <w:rFonts w:ascii="Times New Roman" w:eastAsiaTheme="minorEastAsia" w:hAnsi="Times New Roman" w:cs="Times New Roman"/>
          <w:sz w:val="24"/>
          <w:szCs w:val="24"/>
          <w:lang w:eastAsia="hr-HR"/>
        </w:rPr>
      </w:pPr>
    </w:p>
    <w:p w:rsidR="008554FB" w:rsidRPr="009C76B3" w:rsidRDefault="008554FB" w:rsidP="00716FCD">
      <w:pPr>
        <w:spacing w:line="240" w:lineRule="auto"/>
        <w:ind w:firstLine="708"/>
        <w:jc w:val="both"/>
        <w:rPr>
          <w:rFonts w:ascii="Times New Roman" w:hAnsi="Times New Roman" w:cs="Times New Roman"/>
          <w:sz w:val="24"/>
          <w:szCs w:val="24"/>
        </w:rPr>
      </w:pPr>
    </w:p>
    <w:p w:rsidR="008554FB" w:rsidRDefault="008554FB" w:rsidP="00716FCD">
      <w:pPr>
        <w:spacing w:line="240" w:lineRule="auto"/>
        <w:ind w:firstLine="708"/>
        <w:jc w:val="both"/>
        <w:rPr>
          <w:rFonts w:ascii="Times New Roman" w:hAnsi="Times New Roman" w:cs="Times New Roman"/>
          <w:sz w:val="24"/>
          <w:szCs w:val="24"/>
        </w:rPr>
      </w:pPr>
    </w:p>
    <w:p w:rsidR="00F77EDC" w:rsidRDefault="00F77EDC" w:rsidP="00716FCD">
      <w:pPr>
        <w:spacing w:line="240" w:lineRule="auto"/>
        <w:ind w:firstLine="708"/>
        <w:jc w:val="both"/>
        <w:rPr>
          <w:rFonts w:ascii="Times New Roman" w:hAnsi="Times New Roman" w:cs="Times New Roman"/>
          <w:sz w:val="24"/>
          <w:szCs w:val="24"/>
        </w:rPr>
      </w:pPr>
    </w:p>
    <w:p w:rsidR="002E0A17" w:rsidRPr="009C76B3" w:rsidRDefault="002E0A17" w:rsidP="00716FCD">
      <w:pPr>
        <w:spacing w:line="240" w:lineRule="auto"/>
        <w:ind w:firstLine="708"/>
        <w:jc w:val="both"/>
        <w:rPr>
          <w:rFonts w:ascii="Times New Roman" w:hAnsi="Times New Roman" w:cs="Times New Roman"/>
          <w:sz w:val="24"/>
          <w:szCs w:val="24"/>
        </w:rPr>
      </w:pPr>
    </w:p>
    <w:p w:rsidR="008554FB" w:rsidRPr="009C76B3" w:rsidRDefault="008554FB" w:rsidP="00716FCD">
      <w:pPr>
        <w:spacing w:line="240" w:lineRule="auto"/>
        <w:jc w:val="both"/>
        <w:rPr>
          <w:rFonts w:ascii="Times New Roman" w:hAnsi="Times New Roman" w:cs="Times New Roman"/>
          <w:sz w:val="24"/>
          <w:szCs w:val="24"/>
        </w:rPr>
      </w:pPr>
    </w:p>
    <w:p w:rsidR="00672CE0" w:rsidRPr="009C76B3" w:rsidRDefault="0074524E" w:rsidP="00716FCD">
      <w:pPr>
        <w:pStyle w:val="ListParagraph"/>
        <w:numPr>
          <w:ilvl w:val="0"/>
          <w:numId w:val="1"/>
        </w:numPr>
        <w:spacing w:line="240" w:lineRule="auto"/>
        <w:outlineLvl w:val="0"/>
        <w:rPr>
          <w:rFonts w:ascii="Times New Roman" w:hAnsi="Times New Roman" w:cs="Times New Roman"/>
          <w:b/>
          <w:color w:val="2E74B5" w:themeColor="accent1" w:themeShade="BF"/>
          <w:sz w:val="24"/>
          <w:szCs w:val="24"/>
        </w:rPr>
      </w:pPr>
      <w:bookmarkStart w:id="2" w:name="_Toc61518914"/>
      <w:r w:rsidRPr="009C76B3">
        <w:rPr>
          <w:rFonts w:ascii="Times New Roman" w:hAnsi="Times New Roman" w:cs="Times New Roman"/>
          <w:b/>
          <w:color w:val="2E74B5" w:themeColor="accent1" w:themeShade="BF"/>
          <w:sz w:val="24"/>
          <w:szCs w:val="24"/>
        </w:rPr>
        <w:lastRenderedPageBreak/>
        <w:t>UVOD</w:t>
      </w:r>
      <w:bookmarkEnd w:id="2"/>
    </w:p>
    <w:p w:rsidR="000F33DF" w:rsidRPr="009C76B3" w:rsidRDefault="000F33DF" w:rsidP="00716FCD">
      <w:pPr>
        <w:spacing w:after="0" w:line="240" w:lineRule="auto"/>
        <w:ind w:firstLine="708"/>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Politika zaštite potrošača jedna je od iznimno važnih politika Republike Hrvatske čiji je glavni cilj unaprjeđenje kvalitete života građana na način da građani u svakodnevnom životu u potpunosti mogu uživati visoke standarde zaštite </w:t>
      </w:r>
      <w:r w:rsidR="00041D49" w:rsidRPr="009C76B3">
        <w:rPr>
          <w:rFonts w:ascii="Times New Roman" w:eastAsiaTheme="minorEastAsia" w:hAnsi="Times New Roman" w:cs="Times New Roman"/>
          <w:sz w:val="24"/>
          <w:szCs w:val="24"/>
          <w:lang w:eastAsia="hr-HR"/>
        </w:rPr>
        <w:t>koju pruža zakonod</w:t>
      </w:r>
      <w:r w:rsidR="009C76B3" w:rsidRPr="009C76B3">
        <w:rPr>
          <w:rFonts w:ascii="Times New Roman" w:eastAsiaTheme="minorEastAsia" w:hAnsi="Times New Roman" w:cs="Times New Roman"/>
          <w:sz w:val="24"/>
          <w:szCs w:val="24"/>
          <w:lang w:eastAsia="hr-HR"/>
        </w:rPr>
        <w:t>a</w:t>
      </w:r>
      <w:r w:rsidR="00041D49" w:rsidRPr="009C76B3">
        <w:rPr>
          <w:rFonts w:ascii="Times New Roman" w:eastAsiaTheme="minorEastAsia" w:hAnsi="Times New Roman" w:cs="Times New Roman"/>
          <w:sz w:val="24"/>
          <w:szCs w:val="24"/>
          <w:lang w:eastAsia="hr-HR"/>
        </w:rPr>
        <w:t>vni okvir kojim se reguliraju i štite ekonomski interesi građana-potrošača</w:t>
      </w:r>
      <w:r w:rsidR="00DC0BEB" w:rsidRPr="009C76B3">
        <w:rPr>
          <w:rFonts w:ascii="Times New Roman" w:eastAsiaTheme="minorEastAsia" w:hAnsi="Times New Roman" w:cs="Times New Roman"/>
          <w:sz w:val="24"/>
          <w:szCs w:val="24"/>
          <w:lang w:eastAsia="hr-HR"/>
        </w:rPr>
        <w:t xml:space="preserve"> prilikom kupnje rob</w:t>
      </w:r>
      <w:r w:rsidR="004F5405">
        <w:rPr>
          <w:rFonts w:ascii="Times New Roman" w:eastAsiaTheme="minorEastAsia" w:hAnsi="Times New Roman" w:cs="Times New Roman"/>
          <w:sz w:val="24"/>
          <w:szCs w:val="24"/>
          <w:lang w:eastAsia="hr-HR"/>
        </w:rPr>
        <w:t>a</w:t>
      </w:r>
      <w:r w:rsidR="00041D49" w:rsidRPr="009C76B3">
        <w:rPr>
          <w:rFonts w:ascii="Times New Roman" w:eastAsiaTheme="minorEastAsia" w:hAnsi="Times New Roman" w:cs="Times New Roman"/>
          <w:sz w:val="24"/>
          <w:szCs w:val="24"/>
          <w:lang w:eastAsia="hr-HR"/>
        </w:rPr>
        <w:t xml:space="preserve"> i usluga</w:t>
      </w:r>
      <w:r w:rsidRPr="009C76B3">
        <w:rPr>
          <w:rFonts w:ascii="Times New Roman" w:eastAsiaTheme="minorEastAsia" w:hAnsi="Times New Roman" w:cs="Times New Roman"/>
          <w:sz w:val="24"/>
          <w:szCs w:val="24"/>
          <w:lang w:eastAsia="hr-HR"/>
        </w:rPr>
        <w:t>.</w:t>
      </w:r>
    </w:p>
    <w:p w:rsidR="000F33DF" w:rsidRPr="009C76B3" w:rsidRDefault="000F33DF" w:rsidP="00716FCD">
      <w:pPr>
        <w:spacing w:after="0" w:line="240" w:lineRule="auto"/>
        <w:ind w:firstLine="708"/>
        <w:jc w:val="both"/>
        <w:rPr>
          <w:rFonts w:ascii="Times New Roman" w:eastAsiaTheme="minorEastAsia" w:hAnsi="Times New Roman" w:cs="Times New Roman"/>
          <w:sz w:val="24"/>
          <w:szCs w:val="24"/>
          <w:lang w:eastAsia="hr-HR"/>
        </w:rPr>
      </w:pPr>
    </w:p>
    <w:p w:rsidR="00860925" w:rsidRPr="009C76B3" w:rsidRDefault="000F33DF" w:rsidP="00716FCD">
      <w:pPr>
        <w:spacing w:after="0" w:line="240" w:lineRule="auto"/>
        <w:ind w:firstLine="708"/>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Predstavlja</w:t>
      </w:r>
      <w:r w:rsidR="00860925" w:rsidRPr="009C76B3">
        <w:rPr>
          <w:rFonts w:ascii="Times New Roman" w:eastAsiaTheme="minorEastAsia" w:hAnsi="Times New Roman" w:cs="Times New Roman"/>
          <w:sz w:val="24"/>
          <w:szCs w:val="24"/>
          <w:lang w:eastAsia="hr-HR"/>
        </w:rPr>
        <w:t xml:space="preserve"> skup različitih mjera i aktivnosti putem kojih svi dionici žele povećati razinu zaštite potrošača</w:t>
      </w:r>
      <w:r w:rsidRPr="009C76B3">
        <w:rPr>
          <w:rFonts w:ascii="Times New Roman" w:eastAsiaTheme="minorEastAsia" w:hAnsi="Times New Roman" w:cs="Times New Roman"/>
          <w:sz w:val="24"/>
          <w:szCs w:val="24"/>
          <w:lang w:eastAsia="hr-HR"/>
        </w:rPr>
        <w:t xml:space="preserve"> kojima često </w:t>
      </w:r>
      <w:r w:rsidR="00860925" w:rsidRPr="009C76B3">
        <w:rPr>
          <w:rFonts w:ascii="Times New Roman" w:eastAsiaTheme="minorEastAsia" w:hAnsi="Times New Roman" w:cs="Times New Roman"/>
          <w:sz w:val="24"/>
          <w:szCs w:val="24"/>
          <w:lang w:eastAsia="hr-HR"/>
        </w:rPr>
        <w:t>nedostaju znanj</w:t>
      </w:r>
      <w:r w:rsidRPr="009C76B3">
        <w:rPr>
          <w:rFonts w:ascii="Times New Roman" w:eastAsiaTheme="minorEastAsia" w:hAnsi="Times New Roman" w:cs="Times New Roman"/>
          <w:sz w:val="24"/>
          <w:szCs w:val="24"/>
          <w:lang w:eastAsia="hr-HR"/>
        </w:rPr>
        <w:t>a</w:t>
      </w:r>
      <w:r w:rsidR="00860925" w:rsidRPr="009C76B3">
        <w:rPr>
          <w:rFonts w:ascii="Times New Roman" w:eastAsiaTheme="minorEastAsia" w:hAnsi="Times New Roman" w:cs="Times New Roman"/>
          <w:sz w:val="24"/>
          <w:szCs w:val="24"/>
          <w:lang w:eastAsia="hr-HR"/>
        </w:rPr>
        <w:t xml:space="preserve"> i informacij</w:t>
      </w:r>
      <w:r w:rsidR="00315863" w:rsidRPr="009C76B3">
        <w:rPr>
          <w:rFonts w:ascii="Times New Roman" w:eastAsiaTheme="minorEastAsia" w:hAnsi="Times New Roman" w:cs="Times New Roman"/>
          <w:sz w:val="24"/>
          <w:szCs w:val="24"/>
          <w:lang w:eastAsia="hr-HR"/>
        </w:rPr>
        <w:t>e</w:t>
      </w:r>
      <w:r w:rsidR="00860925" w:rsidRPr="009C76B3">
        <w:rPr>
          <w:rFonts w:ascii="Times New Roman" w:eastAsiaTheme="minorEastAsia" w:hAnsi="Times New Roman" w:cs="Times New Roman"/>
          <w:sz w:val="24"/>
          <w:szCs w:val="24"/>
          <w:lang w:eastAsia="hr-HR"/>
        </w:rPr>
        <w:t xml:space="preserve"> vezano za rastuću ponudu </w:t>
      </w:r>
      <w:r w:rsidR="004F5405">
        <w:rPr>
          <w:rFonts w:ascii="Times New Roman" w:eastAsiaTheme="minorEastAsia" w:hAnsi="Times New Roman" w:cs="Times New Roman"/>
          <w:sz w:val="24"/>
          <w:szCs w:val="24"/>
          <w:lang w:eastAsia="hr-HR"/>
        </w:rPr>
        <w:t>roba</w:t>
      </w:r>
      <w:r w:rsidR="00DC0BEB" w:rsidRPr="009C76B3">
        <w:rPr>
          <w:rFonts w:ascii="Times New Roman" w:eastAsiaTheme="minorEastAsia" w:hAnsi="Times New Roman" w:cs="Times New Roman"/>
          <w:sz w:val="24"/>
          <w:szCs w:val="24"/>
          <w:lang w:eastAsia="hr-HR"/>
        </w:rPr>
        <w:t xml:space="preserve"> </w:t>
      </w:r>
      <w:r w:rsidR="00860925" w:rsidRPr="009C76B3">
        <w:rPr>
          <w:rFonts w:ascii="Times New Roman" w:eastAsiaTheme="minorEastAsia" w:hAnsi="Times New Roman" w:cs="Times New Roman"/>
          <w:sz w:val="24"/>
          <w:szCs w:val="24"/>
          <w:lang w:eastAsia="hr-HR"/>
        </w:rPr>
        <w:t>i usluga na tržištu.</w:t>
      </w:r>
    </w:p>
    <w:p w:rsidR="001B5F5C" w:rsidRPr="009C76B3" w:rsidRDefault="001B5F5C" w:rsidP="00716FCD">
      <w:pPr>
        <w:spacing w:after="0" w:line="240" w:lineRule="auto"/>
        <w:jc w:val="both"/>
        <w:rPr>
          <w:rFonts w:ascii="Times New Roman" w:eastAsiaTheme="minorEastAsia" w:hAnsi="Times New Roman" w:cs="Times New Roman"/>
          <w:sz w:val="24"/>
          <w:szCs w:val="24"/>
          <w:lang w:eastAsia="hr-HR"/>
        </w:rPr>
      </w:pPr>
    </w:p>
    <w:p w:rsidR="00860925" w:rsidRPr="009C76B3" w:rsidRDefault="00795E11" w:rsidP="00716FCD">
      <w:pPr>
        <w:spacing w:after="0" w:line="240" w:lineRule="auto"/>
        <w:ind w:firstLine="708"/>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Koliko </w:t>
      </w:r>
      <w:r w:rsidR="00C32132" w:rsidRPr="009C76B3">
        <w:rPr>
          <w:rFonts w:ascii="Times New Roman" w:eastAsiaTheme="minorEastAsia" w:hAnsi="Times New Roman" w:cs="Times New Roman"/>
          <w:sz w:val="24"/>
          <w:szCs w:val="24"/>
          <w:lang w:eastAsia="hr-HR"/>
        </w:rPr>
        <w:t xml:space="preserve">je </w:t>
      </w:r>
      <w:r w:rsidR="00501D52" w:rsidRPr="009C76B3">
        <w:rPr>
          <w:rFonts w:ascii="Times New Roman" w:eastAsiaTheme="minorEastAsia" w:hAnsi="Times New Roman" w:cs="Times New Roman"/>
          <w:sz w:val="24"/>
          <w:szCs w:val="24"/>
          <w:lang w:eastAsia="hr-HR"/>
        </w:rPr>
        <w:t xml:space="preserve">politika zaštite potrošača </w:t>
      </w:r>
      <w:r w:rsidR="00C32132" w:rsidRPr="009C76B3">
        <w:rPr>
          <w:rFonts w:ascii="Times New Roman" w:eastAsiaTheme="minorEastAsia" w:hAnsi="Times New Roman" w:cs="Times New Roman"/>
          <w:sz w:val="24"/>
          <w:szCs w:val="24"/>
          <w:lang w:eastAsia="hr-HR"/>
        </w:rPr>
        <w:t xml:space="preserve">korisna, </w:t>
      </w:r>
      <w:r w:rsidRPr="009C76B3">
        <w:rPr>
          <w:rFonts w:ascii="Times New Roman" w:eastAsiaTheme="minorEastAsia" w:hAnsi="Times New Roman" w:cs="Times New Roman"/>
          <w:sz w:val="24"/>
          <w:szCs w:val="24"/>
          <w:lang w:eastAsia="hr-HR"/>
        </w:rPr>
        <w:t>učinkovita</w:t>
      </w:r>
      <w:r w:rsidR="00C32132" w:rsidRPr="009C76B3">
        <w:rPr>
          <w:rFonts w:ascii="Times New Roman" w:eastAsiaTheme="minorEastAsia" w:hAnsi="Times New Roman" w:cs="Times New Roman"/>
          <w:sz w:val="24"/>
          <w:szCs w:val="24"/>
          <w:lang w:eastAsia="hr-HR"/>
        </w:rPr>
        <w:t xml:space="preserve"> i podložna </w:t>
      </w:r>
      <w:r w:rsidR="00501D52" w:rsidRPr="009C76B3">
        <w:rPr>
          <w:rFonts w:ascii="Times New Roman" w:eastAsiaTheme="minorEastAsia" w:hAnsi="Times New Roman" w:cs="Times New Roman"/>
          <w:sz w:val="24"/>
          <w:szCs w:val="24"/>
          <w:lang w:eastAsia="hr-HR"/>
        </w:rPr>
        <w:t xml:space="preserve">promjenama </w:t>
      </w:r>
      <w:r w:rsidR="00C32132" w:rsidRPr="009C76B3">
        <w:rPr>
          <w:rFonts w:ascii="Times New Roman" w:eastAsiaTheme="minorEastAsia" w:hAnsi="Times New Roman" w:cs="Times New Roman"/>
          <w:sz w:val="24"/>
          <w:szCs w:val="24"/>
          <w:lang w:eastAsia="hr-HR"/>
        </w:rPr>
        <w:t xml:space="preserve">posebice je vidljivo u </w:t>
      </w:r>
      <w:r w:rsidR="00860925" w:rsidRPr="009C76B3">
        <w:rPr>
          <w:rFonts w:ascii="Times New Roman" w:eastAsiaTheme="minorEastAsia" w:hAnsi="Times New Roman" w:cs="Times New Roman"/>
          <w:sz w:val="24"/>
          <w:szCs w:val="24"/>
          <w:lang w:eastAsia="hr-HR"/>
        </w:rPr>
        <w:t xml:space="preserve">svjetlu </w:t>
      </w:r>
      <w:r w:rsidR="00D06DAD" w:rsidRPr="009C76B3">
        <w:rPr>
          <w:rFonts w:ascii="Times New Roman" w:eastAsiaTheme="minorEastAsia" w:hAnsi="Times New Roman" w:cs="Times New Roman"/>
          <w:sz w:val="24"/>
          <w:szCs w:val="24"/>
          <w:lang w:eastAsia="hr-HR"/>
        </w:rPr>
        <w:t xml:space="preserve">krize uzrokovane </w:t>
      </w:r>
      <w:r w:rsidR="00C32132" w:rsidRPr="009C76B3">
        <w:rPr>
          <w:rFonts w:ascii="Times New Roman" w:eastAsiaTheme="minorEastAsia" w:hAnsi="Times New Roman" w:cs="Times New Roman"/>
          <w:sz w:val="24"/>
          <w:szCs w:val="24"/>
          <w:lang w:eastAsia="hr-HR"/>
        </w:rPr>
        <w:t xml:space="preserve">pandemijom </w:t>
      </w:r>
      <w:r w:rsidR="00860925" w:rsidRPr="009C76B3">
        <w:rPr>
          <w:rFonts w:ascii="Times New Roman" w:eastAsiaTheme="minorEastAsia" w:hAnsi="Times New Roman" w:cs="Times New Roman"/>
          <w:sz w:val="24"/>
          <w:szCs w:val="24"/>
          <w:lang w:eastAsia="hr-HR"/>
        </w:rPr>
        <w:t>COVID-19.</w:t>
      </w:r>
      <w:r w:rsidR="009B4762" w:rsidRPr="009C76B3">
        <w:rPr>
          <w:rFonts w:ascii="Times New Roman" w:eastAsiaTheme="minorEastAsia" w:hAnsi="Times New Roman" w:cs="Times New Roman"/>
          <w:sz w:val="24"/>
          <w:szCs w:val="24"/>
          <w:lang w:eastAsia="hr-HR"/>
        </w:rPr>
        <w:t xml:space="preserve"> Promijenili su se obrasci potrošnje i mobilnosti građana.</w:t>
      </w:r>
      <w:r w:rsidR="00860925" w:rsidRPr="009C76B3">
        <w:rPr>
          <w:rFonts w:ascii="Times New Roman" w:eastAsiaTheme="minorEastAsia" w:hAnsi="Times New Roman" w:cs="Times New Roman"/>
          <w:sz w:val="24"/>
          <w:szCs w:val="24"/>
          <w:lang w:eastAsia="hr-HR"/>
        </w:rPr>
        <w:t xml:space="preserve"> </w:t>
      </w:r>
      <w:r w:rsidR="00C32132" w:rsidRPr="009C76B3">
        <w:rPr>
          <w:rFonts w:ascii="Times New Roman" w:eastAsiaTheme="minorEastAsia" w:hAnsi="Times New Roman" w:cs="Times New Roman"/>
          <w:sz w:val="24"/>
          <w:szCs w:val="24"/>
          <w:lang w:eastAsia="hr-HR"/>
        </w:rPr>
        <w:t xml:space="preserve">Istraživanja su pokazala da </w:t>
      </w:r>
      <w:r w:rsidR="00843EAA" w:rsidRPr="009C76B3">
        <w:rPr>
          <w:rFonts w:ascii="Times New Roman" w:eastAsiaTheme="minorEastAsia" w:hAnsi="Times New Roman" w:cs="Times New Roman"/>
          <w:sz w:val="24"/>
          <w:szCs w:val="24"/>
          <w:lang w:eastAsia="hr-HR"/>
        </w:rPr>
        <w:t xml:space="preserve">je </w:t>
      </w:r>
      <w:r w:rsidR="00503A8F" w:rsidRPr="009C76B3">
        <w:rPr>
          <w:rFonts w:ascii="Times New Roman" w:eastAsiaTheme="minorEastAsia" w:hAnsi="Times New Roman" w:cs="Times New Roman"/>
          <w:sz w:val="24"/>
          <w:szCs w:val="24"/>
          <w:lang w:eastAsia="hr-HR"/>
        </w:rPr>
        <w:t>tijekom pandemije</w:t>
      </w:r>
      <w:r w:rsidR="00C32132" w:rsidRPr="009C76B3">
        <w:rPr>
          <w:rFonts w:ascii="Times New Roman" w:eastAsiaTheme="minorEastAsia" w:hAnsi="Times New Roman" w:cs="Times New Roman"/>
          <w:sz w:val="24"/>
          <w:szCs w:val="24"/>
          <w:lang w:eastAsia="hr-HR"/>
        </w:rPr>
        <w:t xml:space="preserve"> COVID-19 svaki peti hrvatski </w:t>
      </w:r>
      <w:r w:rsidR="005D432E" w:rsidRPr="009C76B3">
        <w:rPr>
          <w:rFonts w:ascii="Times New Roman" w:eastAsiaTheme="minorEastAsia" w:hAnsi="Times New Roman" w:cs="Times New Roman"/>
          <w:sz w:val="24"/>
          <w:szCs w:val="24"/>
          <w:lang w:eastAsia="hr-HR"/>
        </w:rPr>
        <w:t>građanin doživio neki oblik kršenja</w:t>
      </w:r>
      <w:r w:rsidR="00C32132" w:rsidRPr="009C76B3">
        <w:rPr>
          <w:rFonts w:ascii="Times New Roman" w:eastAsiaTheme="minorEastAsia" w:hAnsi="Times New Roman" w:cs="Times New Roman"/>
          <w:sz w:val="24"/>
          <w:szCs w:val="24"/>
          <w:lang w:eastAsia="hr-HR"/>
        </w:rPr>
        <w:t xml:space="preserve"> potrošačkih prava.</w:t>
      </w:r>
      <w:r w:rsidR="00C32132" w:rsidRPr="009C76B3">
        <w:rPr>
          <w:rStyle w:val="FootnoteReference"/>
          <w:rFonts w:ascii="Times New Roman" w:eastAsiaTheme="minorEastAsia" w:hAnsi="Times New Roman" w:cs="Times New Roman"/>
          <w:sz w:val="24"/>
          <w:szCs w:val="24"/>
          <w:lang w:eastAsia="hr-HR"/>
        </w:rPr>
        <w:footnoteReference w:id="1"/>
      </w:r>
    </w:p>
    <w:p w:rsidR="00C32132" w:rsidRPr="009C76B3" w:rsidRDefault="00C32132" w:rsidP="00716FCD">
      <w:pPr>
        <w:spacing w:after="0" w:line="240" w:lineRule="auto"/>
        <w:ind w:firstLine="708"/>
        <w:jc w:val="both"/>
        <w:rPr>
          <w:rFonts w:ascii="Times New Roman" w:eastAsiaTheme="minorEastAsia" w:hAnsi="Times New Roman" w:cs="Times New Roman"/>
          <w:sz w:val="24"/>
          <w:szCs w:val="24"/>
          <w:lang w:eastAsia="hr-HR"/>
        </w:rPr>
      </w:pPr>
    </w:p>
    <w:p w:rsidR="0074524E" w:rsidRPr="009C76B3" w:rsidRDefault="0074524E" w:rsidP="00716FCD">
      <w:pPr>
        <w:spacing w:after="0" w:line="240" w:lineRule="auto"/>
        <w:ind w:firstLine="708"/>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Istovremeno, </w:t>
      </w:r>
      <w:r w:rsidR="00C32132" w:rsidRPr="009C76B3">
        <w:rPr>
          <w:rFonts w:ascii="Times New Roman" w:eastAsiaTheme="minorEastAsia" w:hAnsi="Times New Roman" w:cs="Times New Roman"/>
          <w:sz w:val="24"/>
          <w:szCs w:val="24"/>
          <w:lang w:eastAsia="hr-HR"/>
        </w:rPr>
        <w:t>politika zaštite potrošača</w:t>
      </w:r>
      <w:r w:rsidRPr="009C76B3">
        <w:rPr>
          <w:rFonts w:ascii="Times New Roman" w:eastAsiaTheme="minorEastAsia" w:hAnsi="Times New Roman" w:cs="Times New Roman"/>
          <w:sz w:val="24"/>
          <w:szCs w:val="24"/>
          <w:lang w:eastAsia="hr-HR"/>
        </w:rPr>
        <w:t xml:space="preserve"> često </w:t>
      </w:r>
      <w:r w:rsidR="00C32132" w:rsidRPr="009C76B3">
        <w:rPr>
          <w:rFonts w:ascii="Times New Roman" w:eastAsiaTheme="minorEastAsia" w:hAnsi="Times New Roman" w:cs="Times New Roman"/>
          <w:sz w:val="24"/>
          <w:szCs w:val="24"/>
          <w:lang w:eastAsia="hr-HR"/>
        </w:rPr>
        <w:t xml:space="preserve">se </w:t>
      </w:r>
      <w:r w:rsidRPr="009C76B3">
        <w:rPr>
          <w:rFonts w:ascii="Times New Roman" w:eastAsiaTheme="minorEastAsia" w:hAnsi="Times New Roman" w:cs="Times New Roman"/>
          <w:sz w:val="24"/>
          <w:szCs w:val="24"/>
          <w:lang w:eastAsia="hr-HR"/>
        </w:rPr>
        <w:t>mijenja i dopunjava uslijed učestalih i brzih promjena na tržištu koje se odnose n</w:t>
      </w:r>
      <w:r w:rsidR="00401E17" w:rsidRPr="009C76B3">
        <w:rPr>
          <w:rFonts w:ascii="Times New Roman" w:eastAsiaTheme="minorEastAsia" w:hAnsi="Times New Roman" w:cs="Times New Roman"/>
          <w:sz w:val="24"/>
          <w:szCs w:val="24"/>
          <w:lang w:eastAsia="hr-HR"/>
        </w:rPr>
        <w:t>a modernije načine poslovanja, s</w:t>
      </w:r>
      <w:r w:rsidRPr="009C76B3">
        <w:rPr>
          <w:rFonts w:ascii="Times New Roman" w:eastAsiaTheme="minorEastAsia" w:hAnsi="Times New Roman" w:cs="Times New Roman"/>
          <w:sz w:val="24"/>
          <w:szCs w:val="24"/>
          <w:lang w:eastAsia="hr-HR"/>
        </w:rPr>
        <w:t xml:space="preserve">toga potrošač nije uvijek svjestan svojih prava i </w:t>
      </w:r>
      <w:r w:rsidR="0094033A" w:rsidRPr="009C76B3">
        <w:rPr>
          <w:rFonts w:ascii="Times New Roman" w:eastAsiaTheme="minorEastAsia" w:hAnsi="Times New Roman" w:cs="Times New Roman"/>
          <w:sz w:val="24"/>
          <w:szCs w:val="24"/>
          <w:lang w:eastAsia="hr-HR"/>
        </w:rPr>
        <w:t>često</w:t>
      </w:r>
      <w:r w:rsidRPr="009C76B3">
        <w:rPr>
          <w:rFonts w:ascii="Times New Roman" w:eastAsiaTheme="minorEastAsia" w:hAnsi="Times New Roman" w:cs="Times New Roman"/>
          <w:sz w:val="24"/>
          <w:szCs w:val="24"/>
          <w:lang w:eastAsia="hr-HR"/>
        </w:rPr>
        <w:t xml:space="preserve"> ih nije u mogućnosti iskoristiti. </w:t>
      </w:r>
    </w:p>
    <w:p w:rsidR="0094033A" w:rsidRPr="009C76B3" w:rsidRDefault="0094033A" w:rsidP="00716FCD">
      <w:pPr>
        <w:spacing w:after="0" w:line="240" w:lineRule="auto"/>
        <w:ind w:firstLine="708"/>
        <w:jc w:val="both"/>
        <w:rPr>
          <w:rFonts w:ascii="Times New Roman" w:eastAsiaTheme="minorEastAsia" w:hAnsi="Times New Roman" w:cs="Times New Roman"/>
          <w:sz w:val="24"/>
          <w:szCs w:val="24"/>
          <w:lang w:eastAsia="hr-HR"/>
        </w:rPr>
      </w:pPr>
    </w:p>
    <w:p w:rsidR="0094033A" w:rsidRPr="009C76B3" w:rsidRDefault="0094033A" w:rsidP="00716FCD">
      <w:pPr>
        <w:spacing w:after="0" w:line="240" w:lineRule="auto"/>
        <w:ind w:firstLine="708"/>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Budući da je potrošač jedan od ključnih čimbenika koji izravno utječe na poslovne aktivnosti gospodarstvenika i u konačnici na konkurentnost i gospodarski rast, politika zaštite potrošača od velike je važnosti za učinkovito funkcioniranje jedinstvenog tržišta Europske unije. </w:t>
      </w:r>
    </w:p>
    <w:p w:rsidR="0074524E" w:rsidRPr="009C76B3" w:rsidRDefault="0074524E" w:rsidP="00716FCD">
      <w:pPr>
        <w:spacing w:after="0" w:line="240" w:lineRule="auto"/>
        <w:jc w:val="both"/>
        <w:rPr>
          <w:rFonts w:ascii="Times New Roman" w:eastAsiaTheme="minorEastAsia" w:hAnsi="Times New Roman" w:cs="Times New Roman"/>
          <w:sz w:val="24"/>
          <w:szCs w:val="24"/>
          <w:lang w:eastAsia="hr-HR"/>
        </w:rPr>
      </w:pPr>
    </w:p>
    <w:p w:rsidR="0074524E" w:rsidRPr="009C76B3" w:rsidRDefault="00F37DFD" w:rsidP="00716FCD">
      <w:pPr>
        <w:spacing w:after="0" w:line="240" w:lineRule="auto"/>
        <w:ind w:firstLine="708"/>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H</w:t>
      </w:r>
      <w:r w:rsidR="0074524E" w:rsidRPr="009C76B3">
        <w:rPr>
          <w:rFonts w:ascii="Times New Roman" w:eastAsiaTheme="minorEastAsia" w:hAnsi="Times New Roman" w:cs="Times New Roman"/>
          <w:sz w:val="24"/>
          <w:szCs w:val="24"/>
          <w:lang w:eastAsia="hr-HR"/>
        </w:rPr>
        <w:t xml:space="preserve">rvatski potrošač postao </w:t>
      </w:r>
      <w:r w:rsidRPr="009C76B3">
        <w:rPr>
          <w:rFonts w:ascii="Times New Roman" w:eastAsiaTheme="minorEastAsia" w:hAnsi="Times New Roman" w:cs="Times New Roman"/>
          <w:sz w:val="24"/>
          <w:szCs w:val="24"/>
          <w:lang w:eastAsia="hr-HR"/>
        </w:rPr>
        <w:t xml:space="preserve">je </w:t>
      </w:r>
      <w:r w:rsidR="0074524E" w:rsidRPr="009C76B3">
        <w:rPr>
          <w:rFonts w:ascii="Times New Roman" w:eastAsiaTheme="minorEastAsia" w:hAnsi="Times New Roman" w:cs="Times New Roman"/>
          <w:sz w:val="24"/>
          <w:szCs w:val="24"/>
          <w:lang w:eastAsia="hr-HR"/>
        </w:rPr>
        <w:t>i potrošač jedinstvenog tržišta Europske unije i na taj način se našao u jedno</w:t>
      </w:r>
      <w:r w:rsidR="003219BB" w:rsidRPr="009C76B3">
        <w:rPr>
          <w:rFonts w:ascii="Times New Roman" w:eastAsiaTheme="minorEastAsia" w:hAnsi="Times New Roman" w:cs="Times New Roman"/>
          <w:sz w:val="24"/>
          <w:szCs w:val="24"/>
          <w:lang w:eastAsia="hr-HR"/>
        </w:rPr>
        <w:t>m velikom gospodarskom okruženju</w:t>
      </w:r>
      <w:r w:rsidR="0074524E" w:rsidRPr="009C76B3">
        <w:rPr>
          <w:rFonts w:ascii="Times New Roman" w:eastAsiaTheme="minorEastAsia" w:hAnsi="Times New Roman" w:cs="Times New Roman"/>
          <w:sz w:val="24"/>
          <w:szCs w:val="24"/>
          <w:lang w:eastAsia="hr-HR"/>
        </w:rPr>
        <w:t xml:space="preserve"> </w:t>
      </w:r>
      <w:r w:rsidR="003219BB" w:rsidRPr="009C76B3">
        <w:rPr>
          <w:rFonts w:ascii="Times New Roman" w:eastAsiaTheme="minorEastAsia" w:hAnsi="Times New Roman" w:cs="Times New Roman"/>
          <w:sz w:val="24"/>
          <w:szCs w:val="24"/>
          <w:lang w:eastAsia="hr-HR"/>
        </w:rPr>
        <w:t>s</w:t>
      </w:r>
      <w:r w:rsidR="0074524E" w:rsidRPr="009C76B3">
        <w:rPr>
          <w:rFonts w:ascii="Times New Roman" w:eastAsiaTheme="minorEastAsia" w:hAnsi="Times New Roman" w:cs="Times New Roman"/>
          <w:sz w:val="24"/>
          <w:szCs w:val="24"/>
          <w:lang w:eastAsia="hr-HR"/>
        </w:rPr>
        <w:t xml:space="preserve"> veliki</w:t>
      </w:r>
      <w:r w:rsidR="003219BB" w:rsidRPr="009C76B3">
        <w:rPr>
          <w:rFonts w:ascii="Times New Roman" w:eastAsiaTheme="minorEastAsia" w:hAnsi="Times New Roman" w:cs="Times New Roman"/>
          <w:sz w:val="24"/>
          <w:szCs w:val="24"/>
          <w:lang w:eastAsia="hr-HR"/>
        </w:rPr>
        <w:t>m</w:t>
      </w:r>
      <w:r w:rsidR="0074524E" w:rsidRPr="009C76B3">
        <w:rPr>
          <w:rFonts w:ascii="Times New Roman" w:eastAsiaTheme="minorEastAsia" w:hAnsi="Times New Roman" w:cs="Times New Roman"/>
          <w:sz w:val="24"/>
          <w:szCs w:val="24"/>
          <w:lang w:eastAsia="hr-HR"/>
        </w:rPr>
        <w:t xml:space="preserve"> broj</w:t>
      </w:r>
      <w:r w:rsidR="003219BB" w:rsidRPr="009C76B3">
        <w:rPr>
          <w:rFonts w:ascii="Times New Roman" w:eastAsiaTheme="minorEastAsia" w:hAnsi="Times New Roman" w:cs="Times New Roman"/>
          <w:sz w:val="24"/>
          <w:szCs w:val="24"/>
          <w:lang w:eastAsia="hr-HR"/>
        </w:rPr>
        <w:t>em</w:t>
      </w:r>
      <w:r w:rsidR="0074524E" w:rsidRPr="009C76B3">
        <w:rPr>
          <w:rFonts w:ascii="Times New Roman" w:eastAsiaTheme="minorEastAsia" w:hAnsi="Times New Roman" w:cs="Times New Roman"/>
          <w:sz w:val="24"/>
          <w:szCs w:val="24"/>
          <w:lang w:eastAsia="hr-HR"/>
        </w:rPr>
        <w:t xml:space="preserve"> izazova za koja </w:t>
      </w:r>
      <w:r w:rsidRPr="009C76B3">
        <w:rPr>
          <w:rFonts w:ascii="Times New Roman" w:eastAsiaTheme="minorEastAsia" w:hAnsi="Times New Roman" w:cs="Times New Roman"/>
          <w:sz w:val="24"/>
          <w:szCs w:val="24"/>
          <w:lang w:eastAsia="hr-HR"/>
        </w:rPr>
        <w:t>su nužna znanja i</w:t>
      </w:r>
      <w:r w:rsidR="003219BB" w:rsidRPr="009C76B3">
        <w:rPr>
          <w:rFonts w:ascii="Times New Roman" w:eastAsiaTheme="minorEastAsia" w:hAnsi="Times New Roman" w:cs="Times New Roman"/>
          <w:sz w:val="24"/>
          <w:szCs w:val="24"/>
          <w:lang w:eastAsia="hr-HR"/>
        </w:rPr>
        <w:t xml:space="preserve"> </w:t>
      </w:r>
      <w:r w:rsidRPr="009C76B3">
        <w:rPr>
          <w:rFonts w:ascii="Times New Roman" w:eastAsiaTheme="minorEastAsia" w:hAnsi="Times New Roman" w:cs="Times New Roman"/>
          <w:sz w:val="24"/>
          <w:szCs w:val="24"/>
          <w:lang w:eastAsia="hr-HR"/>
        </w:rPr>
        <w:t>vještine</w:t>
      </w:r>
      <w:r w:rsidR="003219BB" w:rsidRPr="009C76B3">
        <w:rPr>
          <w:rFonts w:ascii="Times New Roman" w:eastAsiaTheme="minorEastAsia" w:hAnsi="Times New Roman" w:cs="Times New Roman"/>
          <w:sz w:val="24"/>
          <w:szCs w:val="24"/>
          <w:lang w:eastAsia="hr-HR"/>
        </w:rPr>
        <w:t xml:space="preserve"> </w:t>
      </w:r>
      <w:r w:rsidR="006A15A6" w:rsidRPr="009C76B3">
        <w:rPr>
          <w:rFonts w:ascii="Times New Roman" w:eastAsiaTheme="minorEastAsia" w:hAnsi="Times New Roman" w:cs="Times New Roman"/>
          <w:sz w:val="24"/>
          <w:szCs w:val="24"/>
          <w:lang w:eastAsia="hr-HR"/>
        </w:rPr>
        <w:t xml:space="preserve">kako </w:t>
      </w:r>
      <w:r w:rsidR="0074524E" w:rsidRPr="009C76B3">
        <w:rPr>
          <w:rFonts w:ascii="Times New Roman" w:eastAsiaTheme="minorEastAsia" w:hAnsi="Times New Roman" w:cs="Times New Roman"/>
          <w:sz w:val="24"/>
          <w:szCs w:val="24"/>
          <w:lang w:eastAsia="hr-HR"/>
        </w:rPr>
        <w:t>ne bi postao žrt</w:t>
      </w:r>
      <w:r w:rsidR="006A15A6" w:rsidRPr="009C76B3">
        <w:rPr>
          <w:rFonts w:ascii="Times New Roman" w:eastAsiaTheme="minorEastAsia" w:hAnsi="Times New Roman" w:cs="Times New Roman"/>
          <w:sz w:val="24"/>
          <w:szCs w:val="24"/>
          <w:lang w:eastAsia="hr-HR"/>
        </w:rPr>
        <w:t>va nepoštenih poslovnih praksi.</w:t>
      </w:r>
    </w:p>
    <w:p w:rsidR="00932CB3" w:rsidRPr="009C76B3" w:rsidRDefault="0074524E" w:rsidP="00716FCD">
      <w:pPr>
        <w:spacing w:before="240" w:after="100" w:afterAutospacing="1" w:line="240" w:lineRule="auto"/>
        <w:ind w:firstLine="708"/>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Uvažavajući sve navedeno, jedna od ključnih uloga potrošačke politike je osnažiti prava potrošača u skladu s trenutnim tehnološkim i društvenim kretanjima</w:t>
      </w:r>
      <w:r w:rsidR="005D432E" w:rsidRPr="009C76B3">
        <w:rPr>
          <w:rFonts w:ascii="Times New Roman" w:eastAsiaTheme="minorEastAsia" w:hAnsi="Times New Roman" w:cs="Times New Roman"/>
          <w:sz w:val="24"/>
          <w:szCs w:val="24"/>
          <w:lang w:eastAsia="hr-HR"/>
        </w:rPr>
        <w:t xml:space="preserve">, </w:t>
      </w:r>
      <w:r w:rsidRPr="009C76B3">
        <w:rPr>
          <w:rFonts w:ascii="Times New Roman" w:eastAsiaTheme="minorEastAsia" w:hAnsi="Times New Roman" w:cs="Times New Roman"/>
          <w:sz w:val="24"/>
          <w:szCs w:val="24"/>
          <w:lang w:eastAsia="hr-HR"/>
        </w:rPr>
        <w:t xml:space="preserve">osigurati potrošačima </w:t>
      </w:r>
      <w:r w:rsidR="006A15A6" w:rsidRPr="009C76B3">
        <w:rPr>
          <w:rFonts w:ascii="Times New Roman" w:eastAsiaTheme="minorEastAsia" w:hAnsi="Times New Roman" w:cs="Times New Roman"/>
          <w:sz w:val="24"/>
          <w:szCs w:val="24"/>
          <w:lang w:eastAsia="hr-HR"/>
        </w:rPr>
        <w:t>mogućnost iskorištavanja</w:t>
      </w:r>
      <w:r w:rsidRPr="009C76B3">
        <w:rPr>
          <w:rFonts w:ascii="Times New Roman" w:eastAsiaTheme="minorEastAsia" w:hAnsi="Times New Roman" w:cs="Times New Roman"/>
          <w:sz w:val="24"/>
          <w:szCs w:val="24"/>
          <w:lang w:eastAsia="hr-HR"/>
        </w:rPr>
        <w:t xml:space="preserve"> prednosti jedinstvenog </w:t>
      </w:r>
      <w:r w:rsidR="00B7257A" w:rsidRPr="009C76B3">
        <w:rPr>
          <w:rFonts w:ascii="Times New Roman" w:eastAsiaTheme="minorEastAsia" w:hAnsi="Times New Roman" w:cs="Times New Roman"/>
          <w:sz w:val="24"/>
          <w:szCs w:val="24"/>
          <w:lang w:eastAsia="hr-HR"/>
        </w:rPr>
        <w:t xml:space="preserve">i digitalnog </w:t>
      </w:r>
      <w:r w:rsidRPr="009C76B3">
        <w:rPr>
          <w:rFonts w:ascii="Times New Roman" w:eastAsiaTheme="minorEastAsia" w:hAnsi="Times New Roman" w:cs="Times New Roman"/>
          <w:sz w:val="24"/>
          <w:szCs w:val="24"/>
          <w:lang w:eastAsia="hr-HR"/>
        </w:rPr>
        <w:t>tržišta</w:t>
      </w:r>
      <w:r w:rsidR="00B7257A" w:rsidRPr="009C76B3">
        <w:rPr>
          <w:rFonts w:ascii="Times New Roman" w:eastAsiaTheme="minorEastAsia" w:hAnsi="Times New Roman" w:cs="Times New Roman"/>
          <w:sz w:val="24"/>
          <w:szCs w:val="24"/>
          <w:lang w:eastAsia="hr-HR"/>
        </w:rPr>
        <w:t xml:space="preserve"> </w:t>
      </w:r>
      <w:r w:rsidR="003206E9" w:rsidRPr="009C76B3">
        <w:rPr>
          <w:rFonts w:ascii="Times New Roman" w:eastAsiaTheme="minorEastAsia" w:hAnsi="Times New Roman" w:cs="Times New Roman"/>
          <w:sz w:val="24"/>
          <w:szCs w:val="24"/>
          <w:lang w:eastAsia="hr-HR"/>
        </w:rPr>
        <w:t xml:space="preserve">te im omogućiti neometan pristup </w:t>
      </w:r>
      <w:r w:rsidRPr="009C76B3">
        <w:rPr>
          <w:rFonts w:ascii="Times New Roman" w:eastAsiaTheme="minorEastAsia" w:hAnsi="Times New Roman" w:cs="Times New Roman"/>
          <w:sz w:val="24"/>
          <w:szCs w:val="24"/>
          <w:lang w:eastAsia="hr-HR"/>
        </w:rPr>
        <w:t xml:space="preserve">svim </w:t>
      </w:r>
      <w:r w:rsidR="00967662" w:rsidRPr="009C76B3">
        <w:rPr>
          <w:rFonts w:ascii="Times New Roman" w:eastAsiaTheme="minorEastAsia" w:hAnsi="Times New Roman" w:cs="Times New Roman"/>
          <w:sz w:val="24"/>
          <w:szCs w:val="24"/>
          <w:lang w:eastAsia="hr-HR"/>
        </w:rPr>
        <w:t>robama</w:t>
      </w:r>
      <w:r w:rsidR="00B65F22" w:rsidRPr="009C76B3">
        <w:rPr>
          <w:rFonts w:ascii="Times New Roman" w:eastAsiaTheme="minorEastAsia" w:hAnsi="Times New Roman" w:cs="Times New Roman"/>
          <w:sz w:val="24"/>
          <w:szCs w:val="24"/>
          <w:lang w:eastAsia="hr-HR"/>
        </w:rPr>
        <w:t xml:space="preserve"> i uslugama koje se pružaju.</w:t>
      </w:r>
    </w:p>
    <w:p w:rsidR="00932CB3" w:rsidRPr="009C76B3" w:rsidRDefault="00932CB3" w:rsidP="00716FCD">
      <w:pPr>
        <w:spacing w:after="0" w:line="240" w:lineRule="auto"/>
        <w:ind w:firstLine="708"/>
        <w:jc w:val="both"/>
        <w:rPr>
          <w:rFonts w:ascii="Times New Roman" w:eastAsiaTheme="minorEastAsia" w:hAnsi="Times New Roman" w:cs="Times New Roman"/>
          <w:sz w:val="24"/>
          <w:szCs w:val="24"/>
          <w:lang w:eastAsia="hr-HR"/>
        </w:rPr>
      </w:pPr>
    </w:p>
    <w:p w:rsidR="006D64D5" w:rsidRPr="009C76B3" w:rsidRDefault="006D64D5" w:rsidP="00716FCD">
      <w:pPr>
        <w:pStyle w:val="ListParagraph"/>
        <w:numPr>
          <w:ilvl w:val="0"/>
          <w:numId w:val="1"/>
        </w:numPr>
        <w:spacing w:line="240" w:lineRule="auto"/>
        <w:outlineLvl w:val="0"/>
        <w:rPr>
          <w:rFonts w:ascii="Times New Roman" w:hAnsi="Times New Roman" w:cs="Times New Roman"/>
          <w:b/>
          <w:color w:val="2E74B5" w:themeColor="accent1" w:themeShade="BF"/>
          <w:sz w:val="24"/>
          <w:szCs w:val="24"/>
        </w:rPr>
      </w:pPr>
      <w:bookmarkStart w:id="3" w:name="_Toc61518915"/>
      <w:r w:rsidRPr="009C76B3">
        <w:rPr>
          <w:rFonts w:ascii="Times New Roman" w:hAnsi="Times New Roman" w:cs="Times New Roman"/>
          <w:b/>
          <w:color w:val="2E74B5" w:themeColor="accent1" w:themeShade="BF"/>
          <w:sz w:val="24"/>
          <w:szCs w:val="24"/>
        </w:rPr>
        <w:t>POLITIKA ZAŠTITE POTROŠAČA U EUROP</w:t>
      </w:r>
      <w:r w:rsidR="007209C7" w:rsidRPr="009C76B3">
        <w:rPr>
          <w:rFonts w:ascii="Times New Roman" w:hAnsi="Times New Roman" w:cs="Times New Roman"/>
          <w:b/>
          <w:color w:val="2E74B5" w:themeColor="accent1" w:themeShade="BF"/>
          <w:sz w:val="24"/>
          <w:szCs w:val="24"/>
        </w:rPr>
        <w:t>S</w:t>
      </w:r>
      <w:r w:rsidRPr="009C76B3">
        <w:rPr>
          <w:rFonts w:ascii="Times New Roman" w:hAnsi="Times New Roman" w:cs="Times New Roman"/>
          <w:b/>
          <w:color w:val="2E74B5" w:themeColor="accent1" w:themeShade="BF"/>
          <w:sz w:val="24"/>
          <w:szCs w:val="24"/>
        </w:rPr>
        <w:t>KOJ UNIJI</w:t>
      </w:r>
      <w:bookmarkEnd w:id="3"/>
    </w:p>
    <w:p w:rsidR="00896C1F" w:rsidRPr="009C76B3" w:rsidRDefault="00896C1F" w:rsidP="00716FCD">
      <w:pPr>
        <w:spacing w:after="0" w:line="240" w:lineRule="auto"/>
        <w:ind w:firstLine="708"/>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Europska </w:t>
      </w:r>
      <w:r w:rsidR="001F7697" w:rsidRPr="009C76B3">
        <w:rPr>
          <w:rFonts w:ascii="Times New Roman" w:eastAsiaTheme="minorEastAsia" w:hAnsi="Times New Roman" w:cs="Times New Roman"/>
          <w:sz w:val="24"/>
          <w:szCs w:val="24"/>
          <w:lang w:eastAsia="hr-HR"/>
        </w:rPr>
        <w:t>k</w:t>
      </w:r>
      <w:r w:rsidRPr="009C76B3">
        <w:rPr>
          <w:rFonts w:ascii="Times New Roman" w:eastAsiaTheme="minorEastAsia" w:hAnsi="Times New Roman" w:cs="Times New Roman"/>
          <w:sz w:val="24"/>
          <w:szCs w:val="24"/>
          <w:lang w:eastAsia="hr-HR"/>
        </w:rPr>
        <w:t xml:space="preserve">omisija </w:t>
      </w:r>
      <w:r w:rsidR="001B5F5C" w:rsidRPr="009C76B3">
        <w:rPr>
          <w:rFonts w:ascii="Times New Roman" w:eastAsiaTheme="minorEastAsia" w:hAnsi="Times New Roman" w:cs="Times New Roman"/>
          <w:sz w:val="24"/>
          <w:szCs w:val="24"/>
          <w:lang w:eastAsia="hr-HR"/>
        </w:rPr>
        <w:t>intenzivno radi na promicanju potrošačkih prava na jedinstvenom tržištu te</w:t>
      </w:r>
      <w:r w:rsidR="003F21BF" w:rsidRPr="009C76B3">
        <w:rPr>
          <w:rFonts w:ascii="Times New Roman" w:eastAsiaTheme="minorEastAsia" w:hAnsi="Times New Roman" w:cs="Times New Roman"/>
          <w:sz w:val="24"/>
          <w:szCs w:val="24"/>
          <w:lang w:eastAsia="hr-HR"/>
        </w:rPr>
        <w:t xml:space="preserve"> je</w:t>
      </w:r>
      <w:r w:rsidRPr="009C76B3">
        <w:rPr>
          <w:rFonts w:ascii="Times New Roman" w:eastAsiaTheme="minorEastAsia" w:hAnsi="Times New Roman" w:cs="Times New Roman"/>
          <w:sz w:val="24"/>
          <w:szCs w:val="24"/>
          <w:lang w:eastAsia="hr-HR"/>
        </w:rPr>
        <w:t xml:space="preserve"> u sklopu “Paketa iz ožujka” </w:t>
      </w:r>
      <w:r w:rsidR="001B5F5C" w:rsidRPr="009C76B3">
        <w:rPr>
          <w:rFonts w:ascii="Times New Roman" w:eastAsiaTheme="minorEastAsia" w:hAnsi="Times New Roman" w:cs="Times New Roman"/>
          <w:sz w:val="24"/>
          <w:szCs w:val="24"/>
          <w:lang w:eastAsia="hr-HR"/>
        </w:rPr>
        <w:t xml:space="preserve">2020. </w:t>
      </w:r>
      <w:r w:rsidRPr="009C76B3">
        <w:rPr>
          <w:rFonts w:ascii="Times New Roman" w:eastAsiaTheme="minorEastAsia" w:hAnsi="Times New Roman" w:cs="Times New Roman"/>
          <w:sz w:val="24"/>
          <w:szCs w:val="24"/>
          <w:lang w:eastAsia="hr-HR"/>
        </w:rPr>
        <w:t>predstavila dvije Komunikacije: „</w:t>
      </w:r>
      <w:r w:rsidRPr="009C76B3">
        <w:rPr>
          <w:rFonts w:ascii="Times New Roman" w:eastAsiaTheme="minorEastAsia" w:hAnsi="Times New Roman" w:cs="Times New Roman"/>
          <w:i/>
          <w:sz w:val="24"/>
          <w:szCs w:val="24"/>
          <w:lang w:eastAsia="hr-HR"/>
        </w:rPr>
        <w:t>Utvrđivanje i uklanjanje p</w:t>
      </w:r>
      <w:r w:rsidR="00E658B6" w:rsidRPr="009C76B3">
        <w:rPr>
          <w:rFonts w:ascii="Times New Roman" w:eastAsiaTheme="minorEastAsia" w:hAnsi="Times New Roman" w:cs="Times New Roman"/>
          <w:i/>
          <w:sz w:val="24"/>
          <w:szCs w:val="24"/>
          <w:lang w:eastAsia="hr-HR"/>
        </w:rPr>
        <w:t>repreka na jedinstvenom tržištu</w:t>
      </w:r>
      <w:r w:rsidR="00E658B6" w:rsidRPr="009C76B3">
        <w:rPr>
          <w:rFonts w:ascii="Times New Roman" w:eastAsiaTheme="minorEastAsia" w:hAnsi="Times New Roman" w:cs="Times New Roman"/>
          <w:sz w:val="24"/>
          <w:szCs w:val="24"/>
          <w:lang w:eastAsia="hr-HR"/>
        </w:rPr>
        <w:t>“</w:t>
      </w:r>
      <w:r w:rsidR="00786FEC" w:rsidRPr="009C76B3">
        <w:rPr>
          <w:rStyle w:val="FootnoteReference"/>
          <w:rFonts w:ascii="Times New Roman" w:eastAsiaTheme="minorEastAsia" w:hAnsi="Times New Roman" w:cs="Times New Roman"/>
          <w:sz w:val="24"/>
          <w:szCs w:val="24"/>
          <w:lang w:eastAsia="hr-HR"/>
        </w:rPr>
        <w:footnoteReference w:id="2"/>
      </w:r>
      <w:r w:rsidRPr="009C76B3">
        <w:rPr>
          <w:rFonts w:ascii="Times New Roman" w:eastAsiaTheme="minorEastAsia" w:hAnsi="Times New Roman" w:cs="Times New Roman"/>
          <w:sz w:val="24"/>
          <w:szCs w:val="24"/>
          <w:lang w:eastAsia="hr-HR"/>
        </w:rPr>
        <w:t xml:space="preserve"> i „</w:t>
      </w:r>
      <w:r w:rsidRPr="009C76B3">
        <w:rPr>
          <w:rFonts w:ascii="Times New Roman" w:eastAsiaTheme="minorEastAsia" w:hAnsi="Times New Roman" w:cs="Times New Roman"/>
          <w:i/>
          <w:sz w:val="24"/>
          <w:szCs w:val="24"/>
          <w:lang w:eastAsia="hr-HR"/>
        </w:rPr>
        <w:t>Dugoročni akcijski plan za bolju provedbu i osiguravanje primjene pravila jedinstvenog tržišta</w:t>
      </w:r>
      <w:r w:rsidRPr="009C76B3">
        <w:rPr>
          <w:rFonts w:ascii="Times New Roman" w:eastAsiaTheme="minorEastAsia" w:hAnsi="Times New Roman" w:cs="Times New Roman"/>
          <w:sz w:val="24"/>
          <w:szCs w:val="24"/>
          <w:lang w:eastAsia="hr-HR"/>
        </w:rPr>
        <w:t>“</w:t>
      </w:r>
      <w:r w:rsidR="00786FEC" w:rsidRPr="009C76B3">
        <w:rPr>
          <w:rStyle w:val="FootnoteReference"/>
          <w:rFonts w:ascii="Times New Roman" w:eastAsiaTheme="minorEastAsia" w:hAnsi="Times New Roman" w:cs="Times New Roman"/>
          <w:sz w:val="24"/>
          <w:szCs w:val="24"/>
          <w:lang w:eastAsia="hr-HR"/>
        </w:rPr>
        <w:footnoteReference w:id="3"/>
      </w:r>
      <w:r w:rsidRPr="009C76B3">
        <w:rPr>
          <w:rFonts w:ascii="Times New Roman" w:eastAsiaTheme="minorEastAsia" w:hAnsi="Times New Roman" w:cs="Times New Roman"/>
          <w:sz w:val="24"/>
          <w:szCs w:val="24"/>
          <w:lang w:eastAsia="hr-HR"/>
        </w:rPr>
        <w:t xml:space="preserve"> koje su dio šireg paketa nove In</w:t>
      </w:r>
      <w:r w:rsidR="001F7697" w:rsidRPr="009C76B3">
        <w:rPr>
          <w:rFonts w:ascii="Times New Roman" w:eastAsiaTheme="minorEastAsia" w:hAnsi="Times New Roman" w:cs="Times New Roman"/>
          <w:sz w:val="24"/>
          <w:szCs w:val="24"/>
          <w:lang w:eastAsia="hr-HR"/>
        </w:rPr>
        <w:t>dustrijske Strategije za Europu</w:t>
      </w:r>
      <w:r w:rsidRPr="009C76B3">
        <w:rPr>
          <w:rFonts w:ascii="Times New Roman" w:eastAsiaTheme="minorEastAsia" w:hAnsi="Times New Roman" w:cs="Times New Roman"/>
          <w:sz w:val="24"/>
          <w:szCs w:val="24"/>
          <w:lang w:eastAsia="hr-HR"/>
        </w:rPr>
        <w:t>.</w:t>
      </w:r>
    </w:p>
    <w:p w:rsidR="00896C1F" w:rsidRPr="009C76B3" w:rsidRDefault="00896C1F" w:rsidP="00716FCD">
      <w:pPr>
        <w:spacing w:after="0" w:line="240" w:lineRule="auto"/>
        <w:ind w:firstLine="708"/>
        <w:jc w:val="both"/>
        <w:rPr>
          <w:rFonts w:ascii="Times New Roman" w:eastAsiaTheme="minorEastAsia" w:hAnsi="Times New Roman" w:cs="Times New Roman"/>
          <w:sz w:val="24"/>
          <w:szCs w:val="24"/>
          <w:lang w:eastAsia="hr-HR"/>
        </w:rPr>
      </w:pPr>
    </w:p>
    <w:p w:rsidR="00896C1F" w:rsidRPr="009C76B3" w:rsidRDefault="00896C1F" w:rsidP="00716FCD">
      <w:pPr>
        <w:spacing w:after="0" w:line="240" w:lineRule="auto"/>
        <w:ind w:firstLine="708"/>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Komisija se u </w:t>
      </w:r>
      <w:r w:rsidRPr="009C76B3">
        <w:rPr>
          <w:rFonts w:ascii="Times New Roman" w:eastAsiaTheme="minorEastAsia" w:hAnsi="Times New Roman" w:cs="Times New Roman"/>
          <w:i/>
          <w:sz w:val="24"/>
          <w:szCs w:val="24"/>
          <w:lang w:eastAsia="hr-HR"/>
        </w:rPr>
        <w:t>Komunikaciji</w:t>
      </w:r>
      <w:r w:rsidR="003206E9" w:rsidRPr="009C76B3">
        <w:rPr>
          <w:rFonts w:ascii="Times New Roman" w:eastAsiaTheme="minorEastAsia" w:hAnsi="Times New Roman" w:cs="Times New Roman"/>
          <w:i/>
          <w:sz w:val="24"/>
          <w:szCs w:val="24"/>
          <w:lang w:eastAsia="hr-HR"/>
        </w:rPr>
        <w:t xml:space="preserve"> </w:t>
      </w:r>
      <w:r w:rsidR="001751B5" w:rsidRPr="009C76B3">
        <w:rPr>
          <w:rFonts w:ascii="Times New Roman" w:eastAsiaTheme="minorEastAsia" w:hAnsi="Times New Roman" w:cs="Times New Roman"/>
          <w:i/>
          <w:sz w:val="24"/>
          <w:szCs w:val="24"/>
          <w:lang w:eastAsia="hr-HR"/>
        </w:rPr>
        <w:t xml:space="preserve">„Utvrđivanje i uklanjanje prepreka na jedinstvenom tržištu“ </w:t>
      </w:r>
      <w:r w:rsidRPr="009C76B3">
        <w:rPr>
          <w:rFonts w:ascii="Times New Roman" w:eastAsiaTheme="minorEastAsia" w:hAnsi="Times New Roman" w:cs="Times New Roman"/>
          <w:sz w:val="24"/>
          <w:szCs w:val="24"/>
          <w:lang w:eastAsia="hr-HR"/>
        </w:rPr>
        <w:t xml:space="preserve">usredotočila na </w:t>
      </w:r>
      <w:r w:rsidR="001A002C" w:rsidRPr="009C76B3">
        <w:rPr>
          <w:rFonts w:ascii="Times New Roman" w:eastAsiaTheme="minorEastAsia" w:hAnsi="Times New Roman" w:cs="Times New Roman"/>
          <w:sz w:val="24"/>
          <w:szCs w:val="24"/>
          <w:lang w:eastAsia="hr-HR"/>
        </w:rPr>
        <w:t>ključne prepreke</w:t>
      </w:r>
      <w:r w:rsidRPr="009C76B3">
        <w:rPr>
          <w:rFonts w:ascii="Times New Roman" w:eastAsiaTheme="minorEastAsia" w:hAnsi="Times New Roman" w:cs="Times New Roman"/>
          <w:sz w:val="24"/>
          <w:szCs w:val="24"/>
          <w:lang w:eastAsia="hr-HR"/>
        </w:rPr>
        <w:t xml:space="preserve"> iz perspektive europskih poduzeća i potrošača. Radi se o 13 najčešćih prepreka u prekograničnom poslovanju, o čemu najčešće izvještavaju poduzeća (u pogledu prekogranične trgovine ili poslovnog nastana) i potrošač</w:t>
      </w:r>
      <w:r w:rsidR="00B57CF7" w:rsidRPr="009C76B3">
        <w:rPr>
          <w:rFonts w:ascii="Times New Roman" w:eastAsiaTheme="minorEastAsia" w:hAnsi="Times New Roman" w:cs="Times New Roman"/>
          <w:sz w:val="24"/>
          <w:szCs w:val="24"/>
          <w:lang w:eastAsia="hr-HR"/>
        </w:rPr>
        <w:t>i</w:t>
      </w:r>
      <w:r w:rsidRPr="009C76B3">
        <w:rPr>
          <w:rFonts w:ascii="Times New Roman" w:eastAsiaTheme="minorEastAsia" w:hAnsi="Times New Roman" w:cs="Times New Roman"/>
          <w:sz w:val="24"/>
          <w:szCs w:val="24"/>
          <w:lang w:eastAsia="hr-HR"/>
        </w:rPr>
        <w:t xml:space="preserve"> (u pogledu prekograničnih kupnji </w:t>
      </w:r>
      <w:r w:rsidR="00DC0BEB" w:rsidRPr="009C76B3">
        <w:rPr>
          <w:rFonts w:ascii="Times New Roman" w:eastAsiaTheme="minorEastAsia" w:hAnsi="Times New Roman" w:cs="Times New Roman"/>
          <w:sz w:val="24"/>
          <w:szCs w:val="24"/>
          <w:lang w:eastAsia="hr-HR"/>
        </w:rPr>
        <w:t>rob</w:t>
      </w:r>
      <w:r w:rsidR="000166A6">
        <w:rPr>
          <w:rFonts w:ascii="Times New Roman" w:eastAsiaTheme="minorEastAsia" w:hAnsi="Times New Roman" w:cs="Times New Roman"/>
          <w:sz w:val="24"/>
          <w:szCs w:val="24"/>
          <w:lang w:eastAsia="hr-HR"/>
        </w:rPr>
        <w:t>a</w:t>
      </w:r>
      <w:r w:rsidR="00757FCC" w:rsidRPr="009C76B3">
        <w:rPr>
          <w:rFonts w:ascii="Times New Roman" w:eastAsiaTheme="minorEastAsia" w:hAnsi="Times New Roman" w:cs="Times New Roman"/>
          <w:sz w:val="24"/>
          <w:szCs w:val="24"/>
          <w:lang w:eastAsia="hr-HR"/>
        </w:rPr>
        <w:t xml:space="preserve"> </w:t>
      </w:r>
      <w:r w:rsidRPr="009C76B3">
        <w:rPr>
          <w:rFonts w:ascii="Times New Roman" w:eastAsiaTheme="minorEastAsia" w:hAnsi="Times New Roman" w:cs="Times New Roman"/>
          <w:sz w:val="24"/>
          <w:szCs w:val="24"/>
          <w:lang w:eastAsia="hr-HR"/>
        </w:rPr>
        <w:t>ili usluga).</w:t>
      </w:r>
    </w:p>
    <w:p w:rsidR="001A002C" w:rsidRPr="009C76B3" w:rsidRDefault="001A002C" w:rsidP="00716FCD">
      <w:pPr>
        <w:spacing w:after="0" w:line="240" w:lineRule="auto"/>
        <w:jc w:val="both"/>
        <w:rPr>
          <w:rFonts w:ascii="Times New Roman" w:eastAsiaTheme="minorEastAsia" w:hAnsi="Times New Roman" w:cs="Times New Roman"/>
          <w:sz w:val="24"/>
          <w:szCs w:val="24"/>
          <w:lang w:eastAsia="hr-HR"/>
        </w:rPr>
      </w:pPr>
    </w:p>
    <w:p w:rsidR="00896C1F" w:rsidRPr="009C76B3" w:rsidRDefault="001B5F5C" w:rsidP="00716FCD">
      <w:pPr>
        <w:spacing w:after="0" w:line="240" w:lineRule="auto"/>
        <w:ind w:firstLine="708"/>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Na postojeće slabosti u području zaštite prava potrošača posebice je ukazala </w:t>
      </w:r>
      <w:r w:rsidR="006906F0" w:rsidRPr="009C76B3">
        <w:rPr>
          <w:rFonts w:ascii="Times New Roman" w:eastAsiaTheme="minorEastAsia" w:hAnsi="Times New Roman" w:cs="Times New Roman"/>
          <w:sz w:val="24"/>
          <w:szCs w:val="24"/>
          <w:lang w:eastAsia="hr-HR"/>
        </w:rPr>
        <w:t>pandemija</w:t>
      </w:r>
      <w:r w:rsidR="00896C1F" w:rsidRPr="009C76B3">
        <w:rPr>
          <w:rFonts w:ascii="Times New Roman" w:eastAsiaTheme="minorEastAsia" w:hAnsi="Times New Roman" w:cs="Times New Roman"/>
          <w:sz w:val="24"/>
          <w:szCs w:val="24"/>
          <w:lang w:eastAsia="hr-HR"/>
        </w:rPr>
        <w:t xml:space="preserve"> uzrokovana </w:t>
      </w:r>
      <w:r w:rsidR="00B57CF7" w:rsidRPr="009C76B3">
        <w:rPr>
          <w:rFonts w:ascii="Times New Roman" w:eastAsiaTheme="minorEastAsia" w:hAnsi="Times New Roman" w:cs="Times New Roman"/>
          <w:sz w:val="24"/>
          <w:szCs w:val="24"/>
          <w:lang w:eastAsia="hr-HR"/>
        </w:rPr>
        <w:t xml:space="preserve">virusom </w:t>
      </w:r>
      <w:r w:rsidR="00896C1F" w:rsidRPr="009C76B3">
        <w:rPr>
          <w:rFonts w:ascii="Times New Roman" w:eastAsiaTheme="minorEastAsia" w:hAnsi="Times New Roman" w:cs="Times New Roman"/>
          <w:sz w:val="24"/>
          <w:szCs w:val="24"/>
          <w:lang w:eastAsia="hr-HR"/>
        </w:rPr>
        <w:t>COVID -</w:t>
      </w:r>
      <w:r w:rsidR="001F7697" w:rsidRPr="009C76B3">
        <w:rPr>
          <w:rFonts w:ascii="Times New Roman" w:eastAsiaTheme="minorEastAsia" w:hAnsi="Times New Roman" w:cs="Times New Roman"/>
          <w:sz w:val="24"/>
          <w:szCs w:val="24"/>
          <w:lang w:eastAsia="hr-HR"/>
        </w:rPr>
        <w:t xml:space="preserve"> </w:t>
      </w:r>
      <w:r w:rsidR="00896C1F" w:rsidRPr="009C76B3">
        <w:rPr>
          <w:rFonts w:ascii="Times New Roman" w:eastAsiaTheme="minorEastAsia" w:hAnsi="Times New Roman" w:cs="Times New Roman"/>
          <w:sz w:val="24"/>
          <w:szCs w:val="24"/>
          <w:lang w:eastAsia="hr-HR"/>
        </w:rPr>
        <w:t xml:space="preserve">19. Uslijedio je velik broj otkaza mnogobrojnih turističkih aranžmana, rezervacija smještaja i transportnih usluga, kako od strane potrošača tako i od strane trgovaca te ostalih pružatelja usluga. </w:t>
      </w:r>
    </w:p>
    <w:p w:rsidR="00896C1F" w:rsidRPr="009C76B3" w:rsidRDefault="00896C1F" w:rsidP="00716FCD">
      <w:pPr>
        <w:spacing w:after="0" w:line="240" w:lineRule="auto"/>
        <w:ind w:firstLine="708"/>
        <w:jc w:val="both"/>
        <w:rPr>
          <w:rFonts w:ascii="Times New Roman" w:eastAsiaTheme="minorEastAsia" w:hAnsi="Times New Roman" w:cs="Times New Roman"/>
          <w:sz w:val="24"/>
          <w:szCs w:val="24"/>
          <w:lang w:eastAsia="hr-HR"/>
        </w:rPr>
      </w:pPr>
    </w:p>
    <w:p w:rsidR="00896C1F" w:rsidRPr="009C76B3" w:rsidRDefault="003D3826" w:rsidP="00716FCD">
      <w:pPr>
        <w:spacing w:after="0" w:line="240" w:lineRule="auto"/>
        <w:ind w:firstLine="708"/>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Iskustva stečena tijekom pandemije pokazala su potrebu za</w:t>
      </w:r>
      <w:r w:rsidR="00896C1F" w:rsidRPr="009C76B3">
        <w:rPr>
          <w:rFonts w:ascii="Times New Roman" w:eastAsiaTheme="minorEastAsia" w:hAnsi="Times New Roman" w:cs="Times New Roman"/>
          <w:sz w:val="24"/>
          <w:szCs w:val="24"/>
          <w:lang w:eastAsia="hr-HR"/>
        </w:rPr>
        <w:t xml:space="preserve"> </w:t>
      </w:r>
      <w:r w:rsidRPr="009C76B3">
        <w:rPr>
          <w:rFonts w:ascii="Times New Roman" w:eastAsiaTheme="minorEastAsia" w:hAnsi="Times New Roman" w:cs="Times New Roman"/>
          <w:sz w:val="24"/>
          <w:szCs w:val="24"/>
          <w:lang w:eastAsia="hr-HR"/>
        </w:rPr>
        <w:t xml:space="preserve">uspostavljanjem </w:t>
      </w:r>
      <w:r w:rsidR="00726F5E" w:rsidRPr="009C76B3">
        <w:rPr>
          <w:rFonts w:ascii="Times New Roman" w:eastAsiaTheme="minorEastAsia" w:hAnsi="Times New Roman" w:cs="Times New Roman"/>
          <w:sz w:val="24"/>
          <w:szCs w:val="24"/>
          <w:lang w:eastAsia="hr-HR"/>
        </w:rPr>
        <w:t>odgovarajućeg</w:t>
      </w:r>
      <w:r w:rsidRPr="009C76B3">
        <w:rPr>
          <w:rFonts w:ascii="Times New Roman" w:eastAsiaTheme="minorEastAsia" w:hAnsi="Times New Roman" w:cs="Times New Roman"/>
          <w:sz w:val="24"/>
          <w:szCs w:val="24"/>
          <w:lang w:eastAsia="hr-HR"/>
        </w:rPr>
        <w:t xml:space="preserve"> </w:t>
      </w:r>
      <w:r w:rsidR="00896C1F" w:rsidRPr="009C76B3">
        <w:rPr>
          <w:rFonts w:ascii="Times New Roman" w:eastAsiaTheme="minorEastAsia" w:hAnsi="Times New Roman" w:cs="Times New Roman"/>
          <w:sz w:val="24"/>
          <w:szCs w:val="24"/>
          <w:lang w:eastAsia="hr-HR"/>
        </w:rPr>
        <w:t>okvir</w:t>
      </w:r>
      <w:r w:rsidRPr="009C76B3">
        <w:rPr>
          <w:rFonts w:ascii="Times New Roman" w:eastAsiaTheme="minorEastAsia" w:hAnsi="Times New Roman" w:cs="Times New Roman"/>
          <w:sz w:val="24"/>
          <w:szCs w:val="24"/>
          <w:lang w:eastAsia="hr-HR"/>
        </w:rPr>
        <w:t>a</w:t>
      </w:r>
      <w:r w:rsidR="00896C1F" w:rsidRPr="009C76B3">
        <w:rPr>
          <w:rFonts w:ascii="Times New Roman" w:eastAsiaTheme="minorEastAsia" w:hAnsi="Times New Roman" w:cs="Times New Roman"/>
          <w:sz w:val="24"/>
          <w:szCs w:val="24"/>
          <w:lang w:eastAsia="hr-HR"/>
        </w:rPr>
        <w:t xml:space="preserve"> kako bi se odgovor</w:t>
      </w:r>
      <w:r w:rsidR="00181855" w:rsidRPr="009C76B3">
        <w:rPr>
          <w:rFonts w:ascii="Times New Roman" w:eastAsiaTheme="minorEastAsia" w:hAnsi="Times New Roman" w:cs="Times New Roman"/>
          <w:sz w:val="24"/>
          <w:szCs w:val="24"/>
          <w:lang w:eastAsia="hr-HR"/>
        </w:rPr>
        <w:t>ilo na ovakve iznimne situacije.</w:t>
      </w:r>
      <w:r w:rsidR="00896C1F" w:rsidRPr="009C76B3">
        <w:rPr>
          <w:rFonts w:ascii="Times New Roman" w:eastAsiaTheme="minorEastAsia" w:hAnsi="Times New Roman" w:cs="Times New Roman"/>
          <w:sz w:val="24"/>
          <w:szCs w:val="24"/>
          <w:lang w:eastAsia="hr-HR"/>
        </w:rPr>
        <w:t xml:space="preserve"> </w:t>
      </w:r>
      <w:r w:rsidR="00181855" w:rsidRPr="009C76B3">
        <w:rPr>
          <w:rFonts w:ascii="Times New Roman" w:eastAsiaTheme="minorEastAsia" w:hAnsi="Times New Roman" w:cs="Times New Roman"/>
          <w:sz w:val="24"/>
          <w:szCs w:val="24"/>
          <w:lang w:eastAsia="hr-HR"/>
        </w:rPr>
        <w:t>Potrebno je</w:t>
      </w:r>
      <w:r w:rsidR="00896C1F" w:rsidRPr="009C76B3">
        <w:rPr>
          <w:rFonts w:ascii="Times New Roman" w:eastAsiaTheme="minorEastAsia" w:hAnsi="Times New Roman" w:cs="Times New Roman"/>
          <w:sz w:val="24"/>
          <w:szCs w:val="24"/>
          <w:lang w:eastAsia="hr-HR"/>
        </w:rPr>
        <w:t xml:space="preserve"> </w:t>
      </w:r>
      <w:r w:rsidR="00181855" w:rsidRPr="009C76B3">
        <w:rPr>
          <w:rFonts w:ascii="Times New Roman" w:eastAsiaTheme="minorEastAsia" w:hAnsi="Times New Roman" w:cs="Times New Roman"/>
          <w:sz w:val="24"/>
          <w:szCs w:val="24"/>
          <w:lang w:eastAsia="hr-HR"/>
        </w:rPr>
        <w:t xml:space="preserve">razmotriti i </w:t>
      </w:r>
      <w:r w:rsidR="00896C1F" w:rsidRPr="009C76B3">
        <w:rPr>
          <w:rFonts w:ascii="Times New Roman" w:eastAsiaTheme="minorEastAsia" w:hAnsi="Times New Roman" w:cs="Times New Roman"/>
          <w:sz w:val="24"/>
          <w:szCs w:val="24"/>
          <w:lang w:eastAsia="hr-HR"/>
        </w:rPr>
        <w:t>revidirati prijedlog da se na razini Europske unije ujednače odredbe kojima se uređuju situacije tzv. „više sile“ (</w:t>
      </w:r>
      <w:r w:rsidR="00896C1F" w:rsidRPr="009C76B3">
        <w:rPr>
          <w:rFonts w:ascii="Times New Roman" w:eastAsiaTheme="minorEastAsia" w:hAnsi="Times New Roman" w:cs="Times New Roman"/>
          <w:i/>
          <w:sz w:val="24"/>
          <w:szCs w:val="24"/>
          <w:lang w:eastAsia="hr-HR"/>
        </w:rPr>
        <w:t>vis major</w:t>
      </w:r>
      <w:r w:rsidR="00896C1F" w:rsidRPr="009C76B3">
        <w:rPr>
          <w:rFonts w:ascii="Times New Roman" w:eastAsiaTheme="minorEastAsia" w:hAnsi="Times New Roman" w:cs="Times New Roman"/>
          <w:sz w:val="24"/>
          <w:szCs w:val="24"/>
          <w:lang w:eastAsia="hr-HR"/>
        </w:rPr>
        <w:t>)</w:t>
      </w:r>
      <w:r w:rsidRPr="009C76B3">
        <w:rPr>
          <w:rFonts w:ascii="Times New Roman" w:eastAsiaTheme="minorEastAsia" w:hAnsi="Times New Roman" w:cs="Times New Roman"/>
          <w:sz w:val="24"/>
          <w:szCs w:val="24"/>
          <w:lang w:eastAsia="hr-HR"/>
        </w:rPr>
        <w:t>, kako bi se ubuduće izbjeglo različito postupanje vezano za mogućnost raskid</w:t>
      </w:r>
      <w:r w:rsidR="009707AB" w:rsidRPr="009C76B3">
        <w:rPr>
          <w:rFonts w:ascii="Times New Roman" w:eastAsiaTheme="minorEastAsia" w:hAnsi="Times New Roman" w:cs="Times New Roman"/>
          <w:sz w:val="24"/>
          <w:szCs w:val="24"/>
          <w:lang w:eastAsia="hr-HR"/>
        </w:rPr>
        <w:t>a</w:t>
      </w:r>
      <w:r w:rsidRPr="009C76B3">
        <w:rPr>
          <w:rFonts w:ascii="Times New Roman" w:eastAsiaTheme="minorEastAsia" w:hAnsi="Times New Roman" w:cs="Times New Roman"/>
          <w:sz w:val="24"/>
          <w:szCs w:val="24"/>
          <w:lang w:eastAsia="hr-HR"/>
        </w:rPr>
        <w:t xml:space="preserve"> ugovora koji se nisu mogli izvršiti zbog izvanrednih situacija kao što je pandemija uzrokovana virusom COVID - 19</w:t>
      </w:r>
      <w:r w:rsidR="00896C1F" w:rsidRPr="009C76B3">
        <w:rPr>
          <w:rFonts w:ascii="Times New Roman" w:eastAsiaTheme="minorEastAsia" w:hAnsi="Times New Roman" w:cs="Times New Roman"/>
          <w:sz w:val="24"/>
          <w:szCs w:val="24"/>
          <w:lang w:eastAsia="hr-HR"/>
        </w:rPr>
        <w:t>.</w:t>
      </w:r>
    </w:p>
    <w:p w:rsidR="00896C1F" w:rsidRPr="009C76B3" w:rsidRDefault="00896C1F" w:rsidP="00716FCD">
      <w:pPr>
        <w:spacing w:after="0" w:line="240" w:lineRule="auto"/>
        <w:ind w:firstLine="708"/>
        <w:jc w:val="both"/>
        <w:rPr>
          <w:rFonts w:ascii="Times New Roman" w:eastAsiaTheme="minorEastAsia" w:hAnsi="Times New Roman" w:cs="Times New Roman"/>
          <w:sz w:val="24"/>
          <w:szCs w:val="24"/>
          <w:lang w:eastAsia="hr-HR"/>
        </w:rPr>
      </w:pPr>
    </w:p>
    <w:p w:rsidR="00896C1F" w:rsidRPr="009C76B3" w:rsidRDefault="00896C1F" w:rsidP="00716FCD">
      <w:pPr>
        <w:spacing w:after="0" w:line="240" w:lineRule="auto"/>
        <w:ind w:firstLine="708"/>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Posljedice krize dovele </w:t>
      </w:r>
      <w:r w:rsidR="00181855" w:rsidRPr="009C76B3">
        <w:rPr>
          <w:rFonts w:ascii="Times New Roman" w:eastAsiaTheme="minorEastAsia" w:hAnsi="Times New Roman" w:cs="Times New Roman"/>
          <w:sz w:val="24"/>
          <w:szCs w:val="24"/>
          <w:lang w:eastAsia="hr-HR"/>
        </w:rPr>
        <w:t xml:space="preserve">su </w:t>
      </w:r>
      <w:r w:rsidRPr="009C76B3">
        <w:rPr>
          <w:rFonts w:ascii="Times New Roman" w:eastAsiaTheme="minorEastAsia" w:hAnsi="Times New Roman" w:cs="Times New Roman"/>
          <w:sz w:val="24"/>
          <w:szCs w:val="24"/>
          <w:lang w:eastAsia="hr-HR"/>
        </w:rPr>
        <w:t xml:space="preserve">do izražaja </w:t>
      </w:r>
      <w:r w:rsidR="00181855" w:rsidRPr="009C76B3">
        <w:rPr>
          <w:rFonts w:ascii="Times New Roman" w:eastAsiaTheme="minorEastAsia" w:hAnsi="Times New Roman" w:cs="Times New Roman"/>
          <w:sz w:val="24"/>
          <w:szCs w:val="24"/>
          <w:lang w:eastAsia="hr-HR"/>
        </w:rPr>
        <w:t>važnost</w:t>
      </w:r>
      <w:r w:rsidRPr="009C76B3">
        <w:rPr>
          <w:rFonts w:ascii="Times New Roman" w:eastAsiaTheme="minorEastAsia" w:hAnsi="Times New Roman" w:cs="Times New Roman"/>
          <w:sz w:val="24"/>
          <w:szCs w:val="24"/>
          <w:lang w:eastAsia="hr-HR"/>
        </w:rPr>
        <w:t xml:space="preserve"> digitalizacije te podizanja informatičke pismenosti potrošača. Kupovina putem interneta pokazala se kao sigurniji način kupovine </w:t>
      </w:r>
      <w:r w:rsidR="000166A6">
        <w:rPr>
          <w:rFonts w:ascii="Times New Roman" w:eastAsiaTheme="minorEastAsia" w:hAnsi="Times New Roman" w:cs="Times New Roman"/>
          <w:sz w:val="24"/>
          <w:szCs w:val="24"/>
          <w:lang w:eastAsia="hr-HR"/>
        </w:rPr>
        <w:t>roba</w:t>
      </w:r>
      <w:r w:rsidR="00DC0BEB" w:rsidRPr="009C76B3">
        <w:rPr>
          <w:rFonts w:ascii="Times New Roman" w:eastAsiaTheme="minorEastAsia" w:hAnsi="Times New Roman" w:cs="Times New Roman"/>
          <w:sz w:val="24"/>
          <w:szCs w:val="24"/>
          <w:lang w:eastAsia="hr-HR"/>
        </w:rPr>
        <w:t xml:space="preserve"> </w:t>
      </w:r>
      <w:r w:rsidRPr="009C76B3">
        <w:rPr>
          <w:rFonts w:ascii="Times New Roman" w:eastAsiaTheme="minorEastAsia" w:hAnsi="Times New Roman" w:cs="Times New Roman"/>
          <w:sz w:val="24"/>
          <w:szCs w:val="24"/>
          <w:lang w:eastAsia="hr-HR"/>
        </w:rPr>
        <w:t xml:space="preserve">i usluga obzirom da način na koji se ona obavlja ne predstavlja zdravstvenu vrstu rizika (tzv. kupovina iz sigurnosti vlastitog doma). </w:t>
      </w:r>
    </w:p>
    <w:p w:rsidR="00896C1F" w:rsidRPr="009C76B3" w:rsidRDefault="00896C1F" w:rsidP="00716FCD">
      <w:pPr>
        <w:spacing w:after="0" w:line="240" w:lineRule="auto"/>
        <w:ind w:firstLine="708"/>
        <w:jc w:val="both"/>
        <w:rPr>
          <w:rFonts w:ascii="Times New Roman" w:eastAsiaTheme="minorEastAsia" w:hAnsi="Times New Roman" w:cs="Times New Roman"/>
          <w:sz w:val="24"/>
          <w:szCs w:val="24"/>
          <w:lang w:eastAsia="hr-HR"/>
        </w:rPr>
      </w:pPr>
    </w:p>
    <w:p w:rsidR="00E111D6" w:rsidRPr="009C76B3" w:rsidRDefault="00896C1F" w:rsidP="00716FCD">
      <w:pPr>
        <w:spacing w:line="240" w:lineRule="auto"/>
        <w:ind w:firstLine="720"/>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Posljednjih nekoliko godina, Europska komisija se intenzivno bavi uređenjem potrošačkih prava na jedinstvenom digitalnom tržištu. U okviru </w:t>
      </w:r>
      <w:r w:rsidR="00181855" w:rsidRPr="009C76B3">
        <w:rPr>
          <w:rFonts w:ascii="Times New Roman" w:eastAsiaTheme="minorEastAsia" w:hAnsi="Times New Roman" w:cs="Times New Roman"/>
          <w:i/>
          <w:sz w:val="24"/>
          <w:szCs w:val="24"/>
          <w:lang w:eastAsia="hr-HR"/>
        </w:rPr>
        <w:t>„</w:t>
      </w:r>
      <w:r w:rsidRPr="009C76B3">
        <w:rPr>
          <w:rFonts w:ascii="Times New Roman" w:eastAsiaTheme="minorEastAsia" w:hAnsi="Times New Roman" w:cs="Times New Roman"/>
          <w:i/>
          <w:sz w:val="24"/>
          <w:szCs w:val="24"/>
          <w:lang w:eastAsia="hr-HR"/>
        </w:rPr>
        <w:t>Strategije jedinstvenog digitalnog tržišta za Europ</w:t>
      </w:r>
      <w:r w:rsidRPr="009C76B3">
        <w:rPr>
          <w:rFonts w:ascii="Times New Roman" w:eastAsiaTheme="minorEastAsia" w:hAnsi="Times New Roman" w:cs="Times New Roman"/>
          <w:sz w:val="24"/>
          <w:szCs w:val="24"/>
          <w:lang w:eastAsia="hr-HR"/>
        </w:rPr>
        <w:t>u</w:t>
      </w:r>
      <w:r w:rsidR="00181855" w:rsidRPr="009C76B3">
        <w:rPr>
          <w:rFonts w:ascii="Times New Roman" w:eastAsiaTheme="minorEastAsia" w:hAnsi="Times New Roman" w:cs="Times New Roman"/>
          <w:sz w:val="24"/>
          <w:szCs w:val="24"/>
          <w:lang w:eastAsia="hr-HR"/>
        </w:rPr>
        <w:t>“</w:t>
      </w:r>
      <w:r w:rsidRPr="009C76B3">
        <w:rPr>
          <w:rFonts w:ascii="Times New Roman" w:eastAsiaTheme="minorEastAsia" w:hAnsi="Times New Roman" w:cs="Times New Roman"/>
          <w:sz w:val="24"/>
          <w:szCs w:val="24"/>
          <w:lang w:eastAsia="hr-HR"/>
        </w:rPr>
        <w:t xml:space="preserve"> predložila je donošenje niza zakonodavnih prijedloga koji imaju za cilj urediti digitalno okruženje jedinstvenog tržišta Europske unije te ga učiniti sigurnijim za potrošače. </w:t>
      </w:r>
    </w:p>
    <w:p w:rsidR="003F21BF" w:rsidRPr="009C76B3" w:rsidRDefault="00896C1F" w:rsidP="00716FCD">
      <w:pPr>
        <w:spacing w:line="240" w:lineRule="auto"/>
        <w:ind w:firstLine="720"/>
        <w:jc w:val="both"/>
        <w:rPr>
          <w:rFonts w:ascii="Times New Roman" w:eastAsia="Calibri" w:hAnsi="Times New Roman" w:cs="Times New Roman"/>
          <w:sz w:val="24"/>
          <w:szCs w:val="24"/>
          <w:lang w:eastAsia="en-GB"/>
        </w:rPr>
      </w:pPr>
      <w:r w:rsidRPr="009C76B3">
        <w:rPr>
          <w:rFonts w:ascii="Times New Roman" w:eastAsiaTheme="minorEastAsia" w:hAnsi="Times New Roman" w:cs="Times New Roman"/>
          <w:sz w:val="24"/>
          <w:szCs w:val="24"/>
          <w:lang w:eastAsia="hr-HR"/>
        </w:rPr>
        <w:t xml:space="preserve">U nastojanju da se iskoristi sav potencijal online trgovine, </w:t>
      </w:r>
      <w:r w:rsidR="00904A1F" w:rsidRPr="009C76B3">
        <w:rPr>
          <w:rFonts w:ascii="Times New Roman" w:eastAsiaTheme="minorEastAsia" w:hAnsi="Times New Roman" w:cs="Times New Roman"/>
          <w:sz w:val="24"/>
          <w:szCs w:val="24"/>
          <w:lang w:eastAsia="hr-HR"/>
        </w:rPr>
        <w:t xml:space="preserve">Europski parlament i Vijeće </w:t>
      </w:r>
      <w:r w:rsidRPr="009C76B3">
        <w:rPr>
          <w:rFonts w:ascii="Times New Roman" w:eastAsiaTheme="minorEastAsia" w:hAnsi="Times New Roman" w:cs="Times New Roman"/>
          <w:sz w:val="24"/>
          <w:szCs w:val="24"/>
          <w:lang w:eastAsia="hr-HR"/>
        </w:rPr>
        <w:t xml:space="preserve"> </w:t>
      </w:r>
      <w:r w:rsidR="00904A1F" w:rsidRPr="009C76B3">
        <w:rPr>
          <w:rFonts w:ascii="Times New Roman" w:eastAsiaTheme="minorEastAsia" w:hAnsi="Times New Roman" w:cs="Times New Roman"/>
          <w:sz w:val="24"/>
          <w:szCs w:val="24"/>
          <w:lang w:eastAsia="hr-HR"/>
        </w:rPr>
        <w:t xml:space="preserve">Europske unije </w:t>
      </w:r>
      <w:r w:rsidRPr="009C76B3">
        <w:rPr>
          <w:rFonts w:ascii="Times New Roman" w:eastAsiaTheme="minorEastAsia" w:hAnsi="Times New Roman" w:cs="Times New Roman"/>
          <w:sz w:val="24"/>
          <w:szCs w:val="24"/>
          <w:lang w:eastAsia="hr-HR"/>
        </w:rPr>
        <w:t>2019. donijel</w:t>
      </w:r>
      <w:r w:rsidR="00904A1F" w:rsidRPr="009C76B3">
        <w:rPr>
          <w:rFonts w:ascii="Times New Roman" w:eastAsiaTheme="minorEastAsia" w:hAnsi="Times New Roman" w:cs="Times New Roman"/>
          <w:sz w:val="24"/>
          <w:szCs w:val="24"/>
          <w:lang w:eastAsia="hr-HR"/>
        </w:rPr>
        <w:t>i</w:t>
      </w:r>
      <w:r w:rsidRPr="009C76B3">
        <w:rPr>
          <w:rFonts w:ascii="Times New Roman" w:eastAsiaTheme="minorEastAsia" w:hAnsi="Times New Roman" w:cs="Times New Roman"/>
          <w:sz w:val="24"/>
          <w:szCs w:val="24"/>
          <w:lang w:eastAsia="hr-HR"/>
        </w:rPr>
        <w:t xml:space="preserve"> </w:t>
      </w:r>
      <w:r w:rsidR="00904A1F" w:rsidRPr="009C76B3">
        <w:rPr>
          <w:rFonts w:ascii="Times New Roman" w:eastAsiaTheme="minorEastAsia" w:hAnsi="Times New Roman" w:cs="Times New Roman"/>
          <w:sz w:val="24"/>
          <w:szCs w:val="24"/>
          <w:lang w:eastAsia="hr-HR"/>
        </w:rPr>
        <w:t xml:space="preserve">su </w:t>
      </w:r>
      <w:r w:rsidRPr="009C76B3">
        <w:rPr>
          <w:rFonts w:ascii="Times New Roman" w:eastAsiaTheme="minorEastAsia" w:hAnsi="Times New Roman" w:cs="Times New Roman"/>
          <w:sz w:val="24"/>
          <w:szCs w:val="24"/>
          <w:lang w:eastAsia="hr-HR"/>
        </w:rPr>
        <w:t>dvije Direktive kojima se nastoji uspostaviti okvir za integraciju digitalne dimenzije u unutarnje tržište (tzv. digitalne Direktive)</w:t>
      </w:r>
      <w:r w:rsidR="001751B5" w:rsidRPr="009C76B3">
        <w:rPr>
          <w:rFonts w:ascii="Times New Roman" w:eastAsiaTheme="minorEastAsia" w:hAnsi="Times New Roman" w:cs="Times New Roman"/>
          <w:sz w:val="24"/>
          <w:szCs w:val="24"/>
          <w:lang w:eastAsia="hr-HR"/>
        </w:rPr>
        <w:t>.</w:t>
      </w:r>
      <w:r w:rsidR="001751B5" w:rsidRPr="009C76B3">
        <w:rPr>
          <w:rStyle w:val="FootnoteReference"/>
          <w:rFonts w:ascii="Times New Roman" w:eastAsiaTheme="minorEastAsia" w:hAnsi="Times New Roman" w:cs="Times New Roman"/>
          <w:sz w:val="24"/>
          <w:szCs w:val="24"/>
          <w:lang w:eastAsia="hr-HR"/>
        </w:rPr>
        <w:footnoteReference w:id="4"/>
      </w:r>
      <w:r w:rsidR="001751B5" w:rsidRPr="009C76B3">
        <w:rPr>
          <w:rFonts w:ascii="Times New Roman" w:eastAsiaTheme="minorEastAsia" w:hAnsi="Times New Roman" w:cs="Times New Roman"/>
          <w:sz w:val="24"/>
          <w:szCs w:val="24"/>
          <w:lang w:eastAsia="hr-HR"/>
        </w:rPr>
        <w:t xml:space="preserve"> </w:t>
      </w:r>
      <w:r w:rsidR="003F21BF" w:rsidRPr="009C76B3">
        <w:rPr>
          <w:rFonts w:ascii="Times New Roman" w:eastAsia="Calibri" w:hAnsi="Times New Roman" w:cs="Times New Roman"/>
          <w:sz w:val="24"/>
          <w:szCs w:val="24"/>
          <w:lang w:eastAsia="en-GB"/>
        </w:rPr>
        <w:t>Radi se o direktivama kojima se uređuje ugovorno pravo odnosno određeni aspekti potrošačkog ugovora o kupoprodaji robe i potrošačkog ugovora o isporuci digitalnog sadržaja ili digitalne usluge</w:t>
      </w:r>
      <w:r w:rsidR="001751B5" w:rsidRPr="009C76B3">
        <w:rPr>
          <w:rFonts w:ascii="Times New Roman" w:eastAsia="Calibri" w:hAnsi="Times New Roman" w:cs="Times New Roman"/>
          <w:sz w:val="24"/>
          <w:szCs w:val="24"/>
          <w:lang w:eastAsia="en-GB"/>
        </w:rPr>
        <w:t xml:space="preserve">. </w:t>
      </w:r>
    </w:p>
    <w:p w:rsidR="00896C1F" w:rsidRPr="009C76B3" w:rsidRDefault="001751B5" w:rsidP="00716FCD">
      <w:pPr>
        <w:spacing w:line="240" w:lineRule="auto"/>
        <w:ind w:firstLine="720"/>
        <w:jc w:val="both"/>
        <w:rPr>
          <w:rFonts w:ascii="Times New Roman" w:eastAsia="Calibri" w:hAnsi="Times New Roman" w:cs="Times New Roman"/>
          <w:sz w:val="24"/>
          <w:szCs w:val="24"/>
          <w:lang w:eastAsia="en-GB"/>
        </w:rPr>
      </w:pPr>
      <w:r w:rsidRPr="009C76B3">
        <w:rPr>
          <w:rFonts w:ascii="Times New Roman" w:eastAsiaTheme="minorEastAsia" w:hAnsi="Times New Roman" w:cs="Times New Roman"/>
          <w:sz w:val="24"/>
          <w:szCs w:val="24"/>
          <w:lang w:eastAsia="hr-HR"/>
        </w:rPr>
        <w:t>Također, Europska k</w:t>
      </w:r>
      <w:r w:rsidR="003F21BF" w:rsidRPr="009C76B3">
        <w:rPr>
          <w:rFonts w:ascii="Times New Roman" w:eastAsiaTheme="minorEastAsia" w:hAnsi="Times New Roman" w:cs="Times New Roman"/>
          <w:sz w:val="24"/>
          <w:szCs w:val="24"/>
          <w:lang w:eastAsia="hr-HR"/>
        </w:rPr>
        <w:t xml:space="preserve">omisija </w:t>
      </w:r>
      <w:r w:rsidR="00726F5E" w:rsidRPr="009C76B3">
        <w:rPr>
          <w:rFonts w:ascii="Times New Roman" w:eastAsiaTheme="minorEastAsia" w:hAnsi="Times New Roman" w:cs="Times New Roman"/>
          <w:sz w:val="24"/>
          <w:szCs w:val="24"/>
          <w:lang w:eastAsia="hr-HR"/>
        </w:rPr>
        <w:t xml:space="preserve">13. studenog </w:t>
      </w:r>
      <w:r w:rsidR="00A73AFB" w:rsidRPr="009C76B3">
        <w:rPr>
          <w:rFonts w:ascii="Times New Roman" w:eastAsiaTheme="minorEastAsia" w:hAnsi="Times New Roman" w:cs="Times New Roman"/>
          <w:sz w:val="24"/>
          <w:szCs w:val="24"/>
          <w:lang w:eastAsia="hr-HR"/>
        </w:rPr>
        <w:t xml:space="preserve">2020. </w:t>
      </w:r>
      <w:r w:rsidR="00662350" w:rsidRPr="009C76B3">
        <w:rPr>
          <w:rFonts w:ascii="Times New Roman" w:eastAsiaTheme="minorEastAsia" w:hAnsi="Times New Roman" w:cs="Times New Roman"/>
          <w:sz w:val="24"/>
          <w:szCs w:val="24"/>
          <w:lang w:eastAsia="hr-HR"/>
        </w:rPr>
        <w:t>objavila je Komunikaciju</w:t>
      </w:r>
      <w:r w:rsidR="00896C1F" w:rsidRPr="009C76B3">
        <w:rPr>
          <w:rFonts w:ascii="Times New Roman" w:eastAsiaTheme="minorEastAsia" w:hAnsi="Times New Roman" w:cs="Times New Roman"/>
          <w:sz w:val="24"/>
          <w:szCs w:val="24"/>
          <w:lang w:eastAsia="hr-HR"/>
        </w:rPr>
        <w:t xml:space="preserve"> </w:t>
      </w:r>
      <w:r w:rsidR="00662350" w:rsidRPr="009C76B3">
        <w:rPr>
          <w:rFonts w:ascii="Times New Roman" w:eastAsiaTheme="minorEastAsia" w:hAnsi="Times New Roman" w:cs="Times New Roman"/>
          <w:sz w:val="24"/>
          <w:szCs w:val="24"/>
          <w:lang w:eastAsia="hr-HR"/>
        </w:rPr>
        <w:t>„</w:t>
      </w:r>
      <w:r w:rsidR="00896C1F" w:rsidRPr="009C76B3">
        <w:rPr>
          <w:rFonts w:ascii="Times New Roman" w:eastAsiaTheme="minorEastAsia" w:hAnsi="Times New Roman" w:cs="Times New Roman"/>
          <w:sz w:val="24"/>
          <w:szCs w:val="24"/>
          <w:lang w:eastAsia="hr-HR"/>
        </w:rPr>
        <w:t>Novu strategiju za potrošače</w:t>
      </w:r>
      <w:r w:rsidR="00662350" w:rsidRPr="009C76B3">
        <w:rPr>
          <w:rFonts w:ascii="Times New Roman" w:eastAsiaTheme="minorEastAsia" w:hAnsi="Times New Roman" w:cs="Times New Roman"/>
          <w:sz w:val="24"/>
          <w:szCs w:val="24"/>
          <w:lang w:eastAsia="hr-HR"/>
        </w:rPr>
        <w:t>“</w:t>
      </w:r>
      <w:r w:rsidR="00726F5E" w:rsidRPr="009C76B3">
        <w:rPr>
          <w:rStyle w:val="FootnoteReference"/>
          <w:rFonts w:ascii="Times New Roman" w:eastAsiaTheme="minorEastAsia" w:hAnsi="Times New Roman" w:cs="Times New Roman"/>
          <w:sz w:val="24"/>
          <w:szCs w:val="24"/>
          <w:lang w:eastAsia="hr-HR"/>
        </w:rPr>
        <w:footnoteReference w:id="5"/>
      </w:r>
      <w:r w:rsidR="00662350" w:rsidRPr="009C76B3">
        <w:rPr>
          <w:rFonts w:ascii="Times New Roman" w:eastAsiaTheme="minorEastAsia" w:hAnsi="Times New Roman" w:cs="Times New Roman"/>
          <w:sz w:val="24"/>
          <w:szCs w:val="24"/>
          <w:lang w:eastAsia="hr-HR"/>
        </w:rPr>
        <w:t xml:space="preserve"> gdje je predstavljena vizija politike Europske unije za zaštitu potrošača </w:t>
      </w:r>
      <w:r w:rsidR="00662350" w:rsidRPr="009C76B3">
        <w:rPr>
          <w:rFonts w:ascii="Times New Roman" w:eastAsia="Calibri" w:hAnsi="Times New Roman" w:cs="Times New Roman"/>
          <w:sz w:val="24"/>
          <w:szCs w:val="24"/>
          <w:lang w:eastAsia="en-GB"/>
        </w:rPr>
        <w:t>od 2020. do 2025.</w:t>
      </w:r>
      <w:r w:rsidR="00C079CC" w:rsidRPr="009C76B3">
        <w:rPr>
          <w:rFonts w:ascii="Times New Roman" w:eastAsia="Calibri" w:hAnsi="Times New Roman" w:cs="Times New Roman"/>
          <w:sz w:val="24"/>
          <w:szCs w:val="24"/>
          <w:lang w:eastAsia="en-GB"/>
        </w:rPr>
        <w:t xml:space="preserve"> </w:t>
      </w:r>
    </w:p>
    <w:p w:rsidR="006E16C2" w:rsidRPr="009C76B3" w:rsidRDefault="00896C1F" w:rsidP="00716FCD">
      <w:pPr>
        <w:spacing w:line="240" w:lineRule="auto"/>
        <w:ind w:firstLine="720"/>
        <w:jc w:val="both"/>
        <w:rPr>
          <w:rFonts w:ascii="Times New Roman" w:eastAsia="Calibri" w:hAnsi="Times New Roman" w:cs="Times New Roman"/>
          <w:sz w:val="24"/>
          <w:szCs w:val="24"/>
          <w:lang w:eastAsia="en-GB"/>
        </w:rPr>
      </w:pPr>
      <w:r w:rsidRPr="009C76B3">
        <w:rPr>
          <w:rFonts w:ascii="Times New Roman" w:eastAsia="Calibri" w:hAnsi="Times New Roman" w:cs="Times New Roman"/>
          <w:sz w:val="24"/>
          <w:szCs w:val="24"/>
          <w:lang w:eastAsia="en-GB"/>
        </w:rPr>
        <w:t xml:space="preserve">Ključna područja Nove strategije su: </w:t>
      </w:r>
      <w:r w:rsidR="00662350" w:rsidRPr="009C76B3">
        <w:rPr>
          <w:rFonts w:ascii="Times New Roman" w:eastAsia="Calibri" w:hAnsi="Times New Roman" w:cs="Times New Roman"/>
          <w:sz w:val="24"/>
          <w:szCs w:val="24"/>
          <w:lang w:eastAsia="en-GB"/>
        </w:rPr>
        <w:t>zelena tranzicija, digitalna transformacija, učinkovita provedba prava potrošača, posebne potrebe određenih skupina p</w:t>
      </w:r>
      <w:r w:rsidR="006E16C2" w:rsidRPr="009C76B3">
        <w:rPr>
          <w:rFonts w:ascii="Times New Roman" w:eastAsia="Calibri" w:hAnsi="Times New Roman" w:cs="Times New Roman"/>
          <w:sz w:val="24"/>
          <w:szCs w:val="24"/>
          <w:lang w:eastAsia="en-GB"/>
        </w:rPr>
        <w:t xml:space="preserve">otrošača i </w:t>
      </w:r>
      <w:r w:rsidR="0056207F" w:rsidRPr="009C76B3">
        <w:rPr>
          <w:rFonts w:ascii="Times New Roman" w:eastAsia="Calibri" w:hAnsi="Times New Roman" w:cs="Times New Roman"/>
          <w:sz w:val="24"/>
          <w:szCs w:val="24"/>
          <w:lang w:eastAsia="en-GB"/>
        </w:rPr>
        <w:t>međunarodna</w:t>
      </w:r>
      <w:r w:rsidR="006E16C2" w:rsidRPr="009C76B3">
        <w:rPr>
          <w:rFonts w:ascii="Times New Roman" w:eastAsia="Calibri" w:hAnsi="Times New Roman" w:cs="Times New Roman"/>
          <w:sz w:val="24"/>
          <w:szCs w:val="24"/>
          <w:lang w:eastAsia="en-GB"/>
        </w:rPr>
        <w:t xml:space="preserve"> suradnja.</w:t>
      </w:r>
    </w:p>
    <w:p w:rsidR="001A002C" w:rsidRPr="009C76B3" w:rsidRDefault="00C079CC" w:rsidP="00716FCD">
      <w:pPr>
        <w:spacing w:line="240" w:lineRule="auto"/>
        <w:ind w:firstLine="720"/>
        <w:jc w:val="both"/>
        <w:rPr>
          <w:rFonts w:ascii="Times New Roman" w:eastAsia="Calibri" w:hAnsi="Times New Roman" w:cs="Times New Roman"/>
          <w:sz w:val="24"/>
          <w:szCs w:val="24"/>
          <w:lang w:eastAsia="en-GB"/>
        </w:rPr>
      </w:pPr>
      <w:r w:rsidRPr="009C76B3">
        <w:rPr>
          <w:rFonts w:ascii="Times New Roman" w:eastAsia="Calibri" w:hAnsi="Times New Roman" w:cs="Times New Roman"/>
          <w:sz w:val="24"/>
          <w:szCs w:val="24"/>
          <w:lang w:eastAsia="en-GB"/>
        </w:rPr>
        <w:t>Nadalje, Europska komis</w:t>
      </w:r>
      <w:r w:rsidR="00181855" w:rsidRPr="009C76B3">
        <w:rPr>
          <w:rFonts w:ascii="Times New Roman" w:eastAsia="Calibri" w:hAnsi="Times New Roman" w:cs="Times New Roman"/>
          <w:sz w:val="24"/>
          <w:szCs w:val="24"/>
          <w:lang w:eastAsia="en-GB"/>
        </w:rPr>
        <w:t>i</w:t>
      </w:r>
      <w:r w:rsidRPr="009C76B3">
        <w:rPr>
          <w:rFonts w:ascii="Times New Roman" w:eastAsia="Calibri" w:hAnsi="Times New Roman" w:cs="Times New Roman"/>
          <w:sz w:val="24"/>
          <w:szCs w:val="24"/>
          <w:lang w:eastAsia="en-GB"/>
        </w:rPr>
        <w:t xml:space="preserve">ja </w:t>
      </w:r>
      <w:r w:rsidR="001A002C" w:rsidRPr="009C76B3">
        <w:rPr>
          <w:rFonts w:ascii="Times New Roman" w:eastAsia="Calibri" w:hAnsi="Times New Roman" w:cs="Times New Roman"/>
          <w:sz w:val="24"/>
          <w:szCs w:val="24"/>
          <w:lang w:eastAsia="en-GB"/>
        </w:rPr>
        <w:t xml:space="preserve">tijekom </w:t>
      </w:r>
      <w:r w:rsidRPr="009C76B3">
        <w:rPr>
          <w:rFonts w:ascii="Times New Roman" w:eastAsia="Calibri" w:hAnsi="Times New Roman" w:cs="Times New Roman"/>
          <w:sz w:val="24"/>
          <w:szCs w:val="24"/>
          <w:lang w:eastAsia="en-GB"/>
        </w:rPr>
        <w:t xml:space="preserve">2021. planira usvojiti i tri nove zakonodavne inicijative: izmjene Direktive o potrošačkim kreditima, izmjene Direktive o općoj sigurnosti proizvoda te </w:t>
      </w:r>
      <w:r w:rsidR="00DF6B00" w:rsidRPr="009C76B3">
        <w:rPr>
          <w:rFonts w:ascii="Times New Roman" w:eastAsia="Calibri" w:hAnsi="Times New Roman" w:cs="Times New Roman"/>
          <w:sz w:val="24"/>
          <w:szCs w:val="24"/>
          <w:lang w:eastAsia="en-GB"/>
        </w:rPr>
        <w:t xml:space="preserve">novu Direktivu </w:t>
      </w:r>
      <w:r w:rsidRPr="009C76B3">
        <w:rPr>
          <w:rFonts w:ascii="Times New Roman" w:eastAsia="Calibri" w:hAnsi="Times New Roman" w:cs="Times New Roman"/>
          <w:sz w:val="24"/>
          <w:szCs w:val="24"/>
          <w:lang w:eastAsia="en-GB"/>
        </w:rPr>
        <w:t xml:space="preserve">o zelenom osnaživanju potrošača. </w:t>
      </w:r>
    </w:p>
    <w:p w:rsidR="00A93833" w:rsidRPr="009C76B3" w:rsidRDefault="00F85C83" w:rsidP="00716FCD">
      <w:pPr>
        <w:spacing w:line="240" w:lineRule="auto"/>
        <w:ind w:firstLine="720"/>
        <w:jc w:val="both"/>
        <w:rPr>
          <w:rFonts w:ascii="Times New Roman" w:eastAsia="Calibri" w:hAnsi="Times New Roman" w:cs="Times New Roman"/>
          <w:sz w:val="24"/>
          <w:szCs w:val="24"/>
          <w:lang w:eastAsia="en-GB"/>
        </w:rPr>
      </w:pPr>
      <w:r w:rsidRPr="009C76B3">
        <w:rPr>
          <w:rFonts w:ascii="Times New Roman" w:eastAsia="Calibri" w:hAnsi="Times New Roman" w:cs="Times New Roman"/>
          <w:sz w:val="24"/>
          <w:szCs w:val="24"/>
          <w:lang w:eastAsia="en-GB"/>
        </w:rPr>
        <w:t xml:space="preserve">U sljedećem razdoblju planira se revizija Direktive o potrošačkim kreditima koja će biti </w:t>
      </w:r>
      <w:r w:rsidR="008360C9" w:rsidRPr="009C76B3">
        <w:rPr>
          <w:rFonts w:ascii="Times New Roman" w:eastAsia="Calibri" w:hAnsi="Times New Roman" w:cs="Times New Roman"/>
          <w:sz w:val="24"/>
          <w:szCs w:val="24"/>
          <w:lang w:eastAsia="en-GB"/>
        </w:rPr>
        <w:t>usmjerena</w:t>
      </w:r>
      <w:r w:rsidRPr="009C76B3">
        <w:rPr>
          <w:rFonts w:ascii="Times New Roman" w:eastAsia="Calibri" w:hAnsi="Times New Roman" w:cs="Times New Roman"/>
          <w:sz w:val="24"/>
          <w:szCs w:val="24"/>
          <w:lang w:eastAsia="en-GB"/>
        </w:rPr>
        <w:t xml:space="preserve"> na tri teme: 1) proširenj</w:t>
      </w:r>
      <w:r w:rsidR="008360C9" w:rsidRPr="009C76B3">
        <w:rPr>
          <w:rFonts w:ascii="Times New Roman" w:eastAsia="Calibri" w:hAnsi="Times New Roman" w:cs="Times New Roman"/>
          <w:sz w:val="24"/>
          <w:szCs w:val="24"/>
          <w:lang w:eastAsia="en-GB"/>
        </w:rPr>
        <w:t>e</w:t>
      </w:r>
      <w:r w:rsidRPr="009C76B3">
        <w:rPr>
          <w:rFonts w:ascii="Times New Roman" w:eastAsia="Calibri" w:hAnsi="Times New Roman" w:cs="Times New Roman"/>
          <w:sz w:val="24"/>
          <w:szCs w:val="24"/>
          <w:lang w:eastAsia="en-GB"/>
        </w:rPr>
        <w:t xml:space="preserve"> polja primjene Direktive na neke proizvode koji prethodno nisu bili obuhvaćeni (primjerice tzv. revolving krediti, krediti ispod 200 eura), 2) pružanje </w:t>
      </w:r>
      <w:r w:rsidR="00381E4A" w:rsidRPr="009C76B3">
        <w:rPr>
          <w:rFonts w:ascii="Times New Roman" w:eastAsia="Calibri" w:hAnsi="Times New Roman" w:cs="Times New Roman"/>
          <w:sz w:val="24"/>
          <w:szCs w:val="24"/>
          <w:lang w:eastAsia="en-GB"/>
        </w:rPr>
        <w:t xml:space="preserve">nužnih </w:t>
      </w:r>
      <w:r w:rsidRPr="009C76B3">
        <w:rPr>
          <w:rFonts w:ascii="Times New Roman" w:eastAsia="Calibri" w:hAnsi="Times New Roman" w:cs="Times New Roman"/>
          <w:sz w:val="24"/>
          <w:szCs w:val="24"/>
          <w:lang w:eastAsia="en-GB"/>
        </w:rPr>
        <w:t>informacija potrošačima</w:t>
      </w:r>
      <w:r w:rsidR="00381E4A" w:rsidRPr="009C76B3">
        <w:rPr>
          <w:rFonts w:ascii="Times New Roman" w:eastAsia="Calibri" w:hAnsi="Times New Roman" w:cs="Times New Roman"/>
          <w:sz w:val="24"/>
          <w:szCs w:val="24"/>
          <w:lang w:eastAsia="en-GB"/>
        </w:rPr>
        <w:t xml:space="preserve"> prilikom</w:t>
      </w:r>
      <w:r w:rsidRPr="009C76B3">
        <w:rPr>
          <w:rFonts w:ascii="Times New Roman" w:eastAsia="Calibri" w:hAnsi="Times New Roman" w:cs="Times New Roman"/>
          <w:sz w:val="24"/>
          <w:szCs w:val="24"/>
          <w:lang w:eastAsia="en-GB"/>
        </w:rPr>
        <w:t xml:space="preserve"> oglašavanj</w:t>
      </w:r>
      <w:r w:rsidR="00381E4A" w:rsidRPr="009C76B3">
        <w:rPr>
          <w:rFonts w:ascii="Times New Roman" w:eastAsia="Calibri" w:hAnsi="Times New Roman" w:cs="Times New Roman"/>
          <w:sz w:val="24"/>
          <w:szCs w:val="24"/>
          <w:lang w:eastAsia="en-GB"/>
        </w:rPr>
        <w:t>a</w:t>
      </w:r>
      <w:r w:rsidRPr="009C76B3">
        <w:rPr>
          <w:rFonts w:ascii="Times New Roman" w:eastAsia="Calibri" w:hAnsi="Times New Roman" w:cs="Times New Roman"/>
          <w:sz w:val="24"/>
          <w:szCs w:val="24"/>
          <w:lang w:eastAsia="en-GB"/>
        </w:rPr>
        <w:t xml:space="preserve"> kredita (potrebne su </w:t>
      </w:r>
      <w:r w:rsidR="00381E4A" w:rsidRPr="009C76B3">
        <w:rPr>
          <w:rFonts w:ascii="Times New Roman" w:eastAsia="Calibri" w:hAnsi="Times New Roman" w:cs="Times New Roman"/>
          <w:sz w:val="24"/>
          <w:szCs w:val="24"/>
          <w:lang w:eastAsia="en-GB"/>
        </w:rPr>
        <w:t>jasnije</w:t>
      </w:r>
      <w:r w:rsidRPr="009C76B3">
        <w:rPr>
          <w:rFonts w:ascii="Times New Roman" w:eastAsia="Calibri" w:hAnsi="Times New Roman" w:cs="Times New Roman"/>
          <w:sz w:val="24"/>
          <w:szCs w:val="24"/>
          <w:lang w:eastAsia="en-GB"/>
        </w:rPr>
        <w:t xml:space="preserve"> poruke upozorenja, </w:t>
      </w:r>
      <w:r w:rsidRPr="009C76B3">
        <w:rPr>
          <w:rFonts w:ascii="Times New Roman" w:eastAsia="Calibri" w:hAnsi="Times New Roman" w:cs="Times New Roman"/>
          <w:sz w:val="24"/>
          <w:szCs w:val="24"/>
          <w:lang w:eastAsia="en-GB"/>
        </w:rPr>
        <w:lastRenderedPageBreak/>
        <w:t>važno je da potrošač dobije sve potrebne informacije prije trenutka sklapanja ugovora), 3)</w:t>
      </w:r>
      <w:r w:rsidR="00E225C7" w:rsidRPr="009C76B3">
        <w:rPr>
          <w:rFonts w:ascii="Times New Roman" w:eastAsia="Calibri" w:hAnsi="Times New Roman" w:cs="Times New Roman"/>
          <w:sz w:val="24"/>
          <w:szCs w:val="24"/>
          <w:lang w:eastAsia="en-GB"/>
        </w:rPr>
        <w:t xml:space="preserve"> </w:t>
      </w:r>
      <w:r w:rsidR="006E16C2" w:rsidRPr="009C76B3">
        <w:rPr>
          <w:rFonts w:ascii="Times New Roman" w:eastAsia="Calibri" w:hAnsi="Times New Roman" w:cs="Times New Roman"/>
          <w:sz w:val="24"/>
          <w:szCs w:val="24"/>
          <w:lang w:eastAsia="en-GB"/>
        </w:rPr>
        <w:t>odgovorno posuđivanje.</w:t>
      </w:r>
    </w:p>
    <w:p w:rsidR="00705354" w:rsidRPr="009C76B3" w:rsidRDefault="00E225C7" w:rsidP="00716FCD">
      <w:pPr>
        <w:spacing w:line="240" w:lineRule="auto"/>
        <w:ind w:firstLine="720"/>
        <w:jc w:val="both"/>
        <w:rPr>
          <w:rFonts w:ascii="Times New Roman" w:eastAsia="Calibri" w:hAnsi="Times New Roman" w:cs="Times New Roman"/>
          <w:sz w:val="24"/>
          <w:szCs w:val="24"/>
          <w:lang w:eastAsia="en-GB"/>
        </w:rPr>
      </w:pPr>
      <w:r w:rsidRPr="009C76B3">
        <w:rPr>
          <w:rFonts w:ascii="Times New Roman" w:eastAsia="Calibri" w:hAnsi="Times New Roman" w:cs="Times New Roman"/>
          <w:sz w:val="24"/>
          <w:szCs w:val="24"/>
          <w:lang w:eastAsia="en-GB"/>
        </w:rPr>
        <w:t>Izmjenom Direktive o općoj sigurnosti proizvoda adresirat će se više dijelova u području ra</w:t>
      </w:r>
      <w:r w:rsidR="000D1F3B" w:rsidRPr="009C76B3">
        <w:rPr>
          <w:rFonts w:ascii="Times New Roman" w:eastAsia="Calibri" w:hAnsi="Times New Roman" w:cs="Times New Roman"/>
          <w:sz w:val="24"/>
          <w:szCs w:val="24"/>
          <w:lang w:eastAsia="en-GB"/>
        </w:rPr>
        <w:t>zvoja</w:t>
      </w:r>
      <w:r w:rsidRPr="009C76B3">
        <w:rPr>
          <w:rFonts w:ascii="Times New Roman" w:eastAsia="Calibri" w:hAnsi="Times New Roman" w:cs="Times New Roman"/>
          <w:sz w:val="24"/>
          <w:szCs w:val="24"/>
          <w:lang w:eastAsia="en-GB"/>
        </w:rPr>
        <w:t xml:space="preserve"> novih tehnologija: online prodaja, pitanje korištenja novih tehnologija u proizvodima</w:t>
      </w:r>
      <w:r w:rsidR="00786FEC" w:rsidRPr="009C76B3">
        <w:rPr>
          <w:rFonts w:ascii="Times New Roman" w:eastAsia="Calibri" w:hAnsi="Times New Roman" w:cs="Times New Roman"/>
          <w:sz w:val="24"/>
          <w:szCs w:val="24"/>
          <w:lang w:eastAsia="en-GB"/>
        </w:rPr>
        <w:t xml:space="preserve"> (</w:t>
      </w:r>
      <w:r w:rsidRPr="009C76B3">
        <w:rPr>
          <w:rFonts w:ascii="Times New Roman" w:eastAsia="Calibri" w:hAnsi="Times New Roman" w:cs="Times New Roman"/>
          <w:sz w:val="24"/>
          <w:szCs w:val="24"/>
          <w:lang w:eastAsia="en-GB"/>
        </w:rPr>
        <w:t xml:space="preserve">npr. </w:t>
      </w:r>
      <w:r w:rsidR="00B57CF7" w:rsidRPr="009C76B3">
        <w:rPr>
          <w:rFonts w:ascii="Times New Roman" w:eastAsia="Calibri" w:hAnsi="Times New Roman" w:cs="Times New Roman"/>
          <w:sz w:val="24"/>
          <w:szCs w:val="24"/>
          <w:lang w:eastAsia="en-GB"/>
        </w:rPr>
        <w:t>t</w:t>
      </w:r>
      <w:r w:rsidRPr="009C76B3">
        <w:rPr>
          <w:rFonts w:ascii="Times New Roman" w:eastAsia="Calibri" w:hAnsi="Times New Roman" w:cs="Times New Roman"/>
          <w:sz w:val="24"/>
          <w:szCs w:val="24"/>
          <w:lang w:eastAsia="en-GB"/>
        </w:rPr>
        <w:t>ehnologije</w:t>
      </w:r>
      <w:r w:rsidR="00B57CF7" w:rsidRPr="009C76B3">
        <w:rPr>
          <w:rFonts w:ascii="Times New Roman" w:eastAsia="Calibri" w:hAnsi="Times New Roman" w:cs="Times New Roman"/>
          <w:sz w:val="24"/>
          <w:szCs w:val="24"/>
          <w:lang w:eastAsia="en-GB"/>
        </w:rPr>
        <w:t xml:space="preserve"> koje kor</w:t>
      </w:r>
      <w:r w:rsidR="000D1F3B" w:rsidRPr="009C76B3">
        <w:rPr>
          <w:rFonts w:ascii="Times New Roman" w:eastAsia="Calibri" w:hAnsi="Times New Roman" w:cs="Times New Roman"/>
          <w:sz w:val="24"/>
          <w:szCs w:val="24"/>
          <w:lang w:eastAsia="en-GB"/>
        </w:rPr>
        <w:t>i</w:t>
      </w:r>
      <w:r w:rsidR="00B57CF7" w:rsidRPr="009C76B3">
        <w:rPr>
          <w:rFonts w:ascii="Times New Roman" w:eastAsia="Calibri" w:hAnsi="Times New Roman" w:cs="Times New Roman"/>
          <w:sz w:val="24"/>
          <w:szCs w:val="24"/>
          <w:lang w:eastAsia="en-GB"/>
        </w:rPr>
        <w:t>ste umjetnu inteligenciju</w:t>
      </w:r>
      <w:r w:rsidRPr="009C76B3">
        <w:rPr>
          <w:rFonts w:ascii="Times New Roman" w:eastAsia="Calibri" w:hAnsi="Times New Roman" w:cs="Times New Roman"/>
          <w:sz w:val="24"/>
          <w:szCs w:val="24"/>
          <w:lang w:eastAsia="en-GB"/>
        </w:rPr>
        <w:t xml:space="preserve">), </w:t>
      </w:r>
      <w:r w:rsidR="006C2E1D" w:rsidRPr="009C76B3">
        <w:rPr>
          <w:rFonts w:ascii="Times New Roman" w:eastAsia="Calibri" w:hAnsi="Times New Roman" w:cs="Times New Roman"/>
          <w:sz w:val="24"/>
          <w:szCs w:val="24"/>
          <w:lang w:eastAsia="en-GB"/>
        </w:rPr>
        <w:t>unaprijeđen</w:t>
      </w:r>
      <w:r w:rsidR="006C2E1D">
        <w:rPr>
          <w:rFonts w:ascii="Times New Roman" w:eastAsia="Calibri" w:hAnsi="Times New Roman" w:cs="Times New Roman"/>
          <w:sz w:val="24"/>
          <w:szCs w:val="24"/>
          <w:lang w:eastAsia="en-GB"/>
        </w:rPr>
        <w:t>e</w:t>
      </w:r>
      <w:r w:rsidRPr="009C76B3">
        <w:rPr>
          <w:rFonts w:ascii="Times New Roman" w:eastAsia="Calibri" w:hAnsi="Times New Roman" w:cs="Times New Roman"/>
          <w:sz w:val="24"/>
          <w:szCs w:val="24"/>
          <w:lang w:eastAsia="en-GB"/>
        </w:rPr>
        <w:t xml:space="preserve"> nadzora tržišta i mog</w:t>
      </w:r>
      <w:r w:rsidR="00181855" w:rsidRPr="009C76B3">
        <w:rPr>
          <w:rFonts w:ascii="Times New Roman" w:eastAsia="Calibri" w:hAnsi="Times New Roman" w:cs="Times New Roman"/>
          <w:sz w:val="24"/>
          <w:szCs w:val="24"/>
          <w:lang w:eastAsia="en-GB"/>
        </w:rPr>
        <w:t>ućnost povlačenja proizvoda (kib</w:t>
      </w:r>
      <w:r w:rsidRPr="009C76B3">
        <w:rPr>
          <w:rFonts w:ascii="Times New Roman" w:eastAsia="Calibri" w:hAnsi="Times New Roman" w:cs="Times New Roman"/>
          <w:sz w:val="24"/>
          <w:szCs w:val="24"/>
          <w:lang w:eastAsia="en-GB"/>
        </w:rPr>
        <w:t>ernetička sigurnost) te integracija sigurnosne ocjene iz Direktive 87/357/EEZ</w:t>
      </w:r>
      <w:r w:rsidRPr="009C76B3">
        <w:rPr>
          <w:rFonts w:eastAsia="Calibri"/>
          <w:lang w:eastAsia="en-GB"/>
        </w:rPr>
        <w:footnoteReference w:id="6"/>
      </w:r>
      <w:r w:rsidRPr="009C76B3">
        <w:rPr>
          <w:rFonts w:ascii="Times New Roman" w:eastAsia="Calibri" w:hAnsi="Times New Roman" w:cs="Times New Roman"/>
          <w:sz w:val="24"/>
          <w:szCs w:val="24"/>
          <w:lang w:eastAsia="en-GB"/>
        </w:rPr>
        <w:t>.</w:t>
      </w:r>
    </w:p>
    <w:p w:rsidR="00705354" w:rsidRPr="009C76B3" w:rsidRDefault="00E225C7" w:rsidP="00716FCD">
      <w:pPr>
        <w:spacing w:line="240" w:lineRule="auto"/>
        <w:ind w:firstLine="720"/>
        <w:jc w:val="both"/>
        <w:rPr>
          <w:rFonts w:ascii="Times New Roman" w:eastAsia="Calibri" w:hAnsi="Times New Roman" w:cs="Times New Roman"/>
          <w:sz w:val="24"/>
          <w:szCs w:val="24"/>
          <w:lang w:eastAsia="en-GB"/>
        </w:rPr>
      </w:pPr>
      <w:r w:rsidRPr="009C76B3">
        <w:rPr>
          <w:rFonts w:ascii="Times New Roman" w:eastAsia="Calibri" w:hAnsi="Times New Roman" w:cs="Times New Roman"/>
          <w:sz w:val="24"/>
          <w:szCs w:val="24"/>
          <w:lang w:eastAsia="en-GB"/>
        </w:rPr>
        <w:t>Prijedlog nove Direktive za zeleno osnaživanje potrošača najavljen je u okviru EU zelenog plana. Cilj Direktive je pružiti pouzdane informacije o proizvodu u trenutk</w:t>
      </w:r>
      <w:r w:rsidR="00AD0965" w:rsidRPr="009C76B3">
        <w:rPr>
          <w:rFonts w:ascii="Times New Roman" w:eastAsia="Calibri" w:hAnsi="Times New Roman" w:cs="Times New Roman"/>
          <w:sz w:val="24"/>
          <w:szCs w:val="24"/>
          <w:lang w:eastAsia="en-GB"/>
        </w:rPr>
        <w:t>u</w:t>
      </w:r>
      <w:r w:rsidRPr="009C76B3">
        <w:rPr>
          <w:rFonts w:ascii="Times New Roman" w:eastAsia="Calibri" w:hAnsi="Times New Roman" w:cs="Times New Roman"/>
          <w:sz w:val="24"/>
          <w:szCs w:val="24"/>
          <w:lang w:eastAsia="en-GB"/>
        </w:rPr>
        <w:t xml:space="preserve"> prodaje (trajanje proizvoda, rezervni dijelovi)</w:t>
      </w:r>
      <w:r w:rsidR="00786FEC" w:rsidRPr="009C76B3">
        <w:rPr>
          <w:rFonts w:ascii="Times New Roman" w:eastAsia="Calibri" w:hAnsi="Times New Roman" w:cs="Times New Roman"/>
          <w:sz w:val="24"/>
          <w:szCs w:val="24"/>
          <w:lang w:eastAsia="en-GB"/>
        </w:rPr>
        <w:t xml:space="preserve"> </w:t>
      </w:r>
      <w:r w:rsidRPr="009C76B3">
        <w:rPr>
          <w:rFonts w:ascii="Times New Roman" w:eastAsia="Calibri" w:hAnsi="Times New Roman" w:cs="Times New Roman"/>
          <w:sz w:val="24"/>
          <w:szCs w:val="24"/>
          <w:lang w:eastAsia="en-GB"/>
        </w:rPr>
        <w:t>te zaštiti</w:t>
      </w:r>
      <w:r w:rsidR="00887EA7" w:rsidRPr="009C76B3">
        <w:rPr>
          <w:rFonts w:ascii="Times New Roman" w:eastAsia="Calibri" w:hAnsi="Times New Roman" w:cs="Times New Roman"/>
          <w:sz w:val="24"/>
          <w:szCs w:val="24"/>
          <w:lang w:eastAsia="en-GB"/>
        </w:rPr>
        <w:t>ti</w:t>
      </w:r>
      <w:r w:rsidRPr="009C76B3">
        <w:rPr>
          <w:rFonts w:ascii="Times New Roman" w:eastAsia="Calibri" w:hAnsi="Times New Roman" w:cs="Times New Roman"/>
          <w:sz w:val="24"/>
          <w:szCs w:val="24"/>
          <w:lang w:eastAsia="en-GB"/>
        </w:rPr>
        <w:t xml:space="preserve"> potrošače od određenih trgovačkih praksi koj</w:t>
      </w:r>
      <w:r w:rsidR="00C4571C">
        <w:rPr>
          <w:rFonts w:ascii="Times New Roman" w:eastAsia="Calibri" w:hAnsi="Times New Roman" w:cs="Times New Roman"/>
          <w:sz w:val="24"/>
          <w:szCs w:val="24"/>
          <w:lang w:eastAsia="en-GB"/>
        </w:rPr>
        <w:t>e</w:t>
      </w:r>
      <w:r w:rsidRPr="009C76B3">
        <w:rPr>
          <w:rFonts w:ascii="Times New Roman" w:eastAsia="Calibri" w:hAnsi="Times New Roman" w:cs="Times New Roman"/>
          <w:sz w:val="24"/>
          <w:szCs w:val="24"/>
          <w:lang w:eastAsia="en-GB"/>
        </w:rPr>
        <w:t xml:space="preserve"> dovode do nepovjerenja potrošača</w:t>
      </w:r>
      <w:r w:rsidR="00705354" w:rsidRPr="009C76B3">
        <w:rPr>
          <w:rFonts w:ascii="Times New Roman" w:eastAsia="Calibri" w:hAnsi="Times New Roman" w:cs="Times New Roman"/>
          <w:sz w:val="24"/>
          <w:szCs w:val="24"/>
          <w:lang w:eastAsia="en-GB"/>
        </w:rPr>
        <w:t>.</w:t>
      </w:r>
      <w:r w:rsidR="006E16C2" w:rsidRPr="009C76B3">
        <w:rPr>
          <w:rFonts w:ascii="Times New Roman" w:eastAsia="Calibri" w:hAnsi="Times New Roman" w:cs="Times New Roman"/>
          <w:sz w:val="24"/>
          <w:szCs w:val="24"/>
          <w:lang w:eastAsia="en-GB"/>
        </w:rPr>
        <w:t xml:space="preserve"> </w:t>
      </w:r>
    </w:p>
    <w:p w:rsidR="00381E4A" w:rsidRPr="009C76B3" w:rsidRDefault="00705354" w:rsidP="00716FCD">
      <w:pPr>
        <w:spacing w:line="240" w:lineRule="auto"/>
        <w:ind w:firstLine="720"/>
        <w:jc w:val="both"/>
        <w:rPr>
          <w:rFonts w:ascii="Times New Roman" w:eastAsia="Calibri" w:hAnsi="Times New Roman" w:cs="Times New Roman"/>
          <w:sz w:val="24"/>
          <w:szCs w:val="24"/>
          <w:lang w:eastAsia="en-GB"/>
        </w:rPr>
      </w:pPr>
      <w:r w:rsidRPr="009C76B3">
        <w:rPr>
          <w:rFonts w:ascii="Times New Roman" w:eastAsia="Calibri" w:hAnsi="Times New Roman" w:cs="Times New Roman"/>
          <w:sz w:val="24"/>
          <w:szCs w:val="24"/>
          <w:lang w:eastAsia="en-GB"/>
        </w:rPr>
        <w:t>Naime, pouzdane, usporedive i provjerljive informacije imaju važnu ulogu u omogućavanju kupcima da donose održive odluke i smanjuju rizik od „zelenog marketinga” (</w:t>
      </w:r>
      <w:r w:rsidRPr="009C76B3">
        <w:rPr>
          <w:rFonts w:ascii="Times New Roman" w:eastAsia="Calibri" w:hAnsi="Times New Roman" w:cs="Times New Roman"/>
          <w:i/>
          <w:sz w:val="24"/>
          <w:szCs w:val="24"/>
          <w:lang w:eastAsia="en-GB"/>
        </w:rPr>
        <w:t>green washing</w:t>
      </w:r>
      <w:r w:rsidRPr="009C76B3">
        <w:rPr>
          <w:rFonts w:ascii="Times New Roman" w:eastAsia="Calibri" w:hAnsi="Times New Roman" w:cs="Times New Roman"/>
          <w:sz w:val="24"/>
          <w:szCs w:val="24"/>
          <w:lang w:eastAsia="en-GB"/>
        </w:rPr>
        <w:t>) gdje proizvođači lažno navode tvrdnje o prihvatljivosti proizvoda za okoliš. U narednom razdoblju Euro</w:t>
      </w:r>
      <w:r w:rsidR="00AF114C" w:rsidRPr="009C76B3">
        <w:rPr>
          <w:rFonts w:ascii="Times New Roman" w:eastAsia="Calibri" w:hAnsi="Times New Roman" w:cs="Times New Roman"/>
          <w:sz w:val="24"/>
          <w:szCs w:val="24"/>
          <w:lang w:eastAsia="en-GB"/>
        </w:rPr>
        <w:t>pska komisija pojačat će svoja</w:t>
      </w:r>
      <w:r w:rsidRPr="009C76B3">
        <w:rPr>
          <w:rFonts w:ascii="Times New Roman" w:eastAsia="Calibri" w:hAnsi="Times New Roman" w:cs="Times New Roman"/>
          <w:sz w:val="24"/>
          <w:szCs w:val="24"/>
          <w:lang w:eastAsia="en-GB"/>
        </w:rPr>
        <w:t xml:space="preserve"> regulatorna i neregulatorna nastojanja u borbi protiv </w:t>
      </w:r>
      <w:r w:rsidR="002D7C70" w:rsidRPr="009C76B3">
        <w:rPr>
          <w:rFonts w:ascii="Times New Roman" w:eastAsia="Calibri" w:hAnsi="Times New Roman" w:cs="Times New Roman"/>
          <w:sz w:val="24"/>
          <w:szCs w:val="24"/>
          <w:lang w:eastAsia="en-GB"/>
        </w:rPr>
        <w:t xml:space="preserve">takvih </w:t>
      </w:r>
      <w:r w:rsidRPr="009C76B3">
        <w:rPr>
          <w:rFonts w:ascii="Times New Roman" w:eastAsia="Calibri" w:hAnsi="Times New Roman" w:cs="Times New Roman"/>
          <w:sz w:val="24"/>
          <w:szCs w:val="24"/>
          <w:lang w:eastAsia="en-GB"/>
        </w:rPr>
        <w:t>lažnih tvrdnji.</w:t>
      </w:r>
    </w:p>
    <w:p w:rsidR="00896C1F" w:rsidRPr="009C76B3" w:rsidRDefault="00896C1F" w:rsidP="00716FCD">
      <w:pPr>
        <w:spacing w:after="0" w:line="240" w:lineRule="auto"/>
        <w:ind w:firstLine="708"/>
        <w:jc w:val="both"/>
        <w:rPr>
          <w:rFonts w:ascii="Times New Roman" w:eastAsiaTheme="minorEastAsia" w:hAnsi="Times New Roman" w:cs="Times New Roman"/>
          <w:sz w:val="24"/>
          <w:szCs w:val="24"/>
          <w:lang w:eastAsia="hr-HR"/>
        </w:rPr>
      </w:pPr>
    </w:p>
    <w:p w:rsidR="006D64D5" w:rsidRPr="009C76B3" w:rsidRDefault="006D64D5" w:rsidP="00716FCD">
      <w:pPr>
        <w:pStyle w:val="ListParagraph"/>
        <w:numPr>
          <w:ilvl w:val="0"/>
          <w:numId w:val="1"/>
        </w:numPr>
        <w:spacing w:line="240" w:lineRule="auto"/>
        <w:outlineLvl w:val="0"/>
        <w:rPr>
          <w:rFonts w:ascii="Times New Roman" w:hAnsi="Times New Roman" w:cs="Times New Roman"/>
          <w:b/>
          <w:color w:val="2E74B5" w:themeColor="accent1" w:themeShade="BF"/>
          <w:sz w:val="24"/>
          <w:szCs w:val="24"/>
        </w:rPr>
      </w:pPr>
      <w:bookmarkStart w:id="4" w:name="_Toc61518916"/>
      <w:r w:rsidRPr="009C76B3">
        <w:rPr>
          <w:rFonts w:ascii="Times New Roman" w:hAnsi="Times New Roman" w:cs="Times New Roman"/>
          <w:b/>
          <w:color w:val="2E74B5" w:themeColor="accent1" w:themeShade="BF"/>
          <w:sz w:val="24"/>
          <w:szCs w:val="24"/>
        </w:rPr>
        <w:t>NACIONALNA POLITIKA ZAŠTITE POTROŠAČA</w:t>
      </w:r>
      <w:bookmarkEnd w:id="4"/>
      <w:r w:rsidRPr="009C76B3">
        <w:rPr>
          <w:rFonts w:ascii="Times New Roman" w:hAnsi="Times New Roman" w:cs="Times New Roman"/>
          <w:b/>
          <w:color w:val="2E74B5" w:themeColor="accent1" w:themeShade="BF"/>
          <w:sz w:val="24"/>
          <w:szCs w:val="24"/>
        </w:rPr>
        <w:t xml:space="preserve"> </w:t>
      </w:r>
    </w:p>
    <w:p w:rsidR="00773CAE" w:rsidRPr="009C76B3" w:rsidRDefault="00887EA7" w:rsidP="00716FCD">
      <w:pPr>
        <w:spacing w:line="240" w:lineRule="auto"/>
        <w:ind w:firstLine="708"/>
        <w:jc w:val="both"/>
        <w:rPr>
          <w:rFonts w:ascii="Times New Roman" w:hAnsi="Times New Roman" w:cs="Times New Roman"/>
          <w:sz w:val="24"/>
          <w:szCs w:val="24"/>
        </w:rPr>
      </w:pPr>
      <w:r w:rsidRPr="009C76B3">
        <w:rPr>
          <w:rFonts w:ascii="Times New Roman" w:hAnsi="Times New Roman" w:cs="Times New Roman"/>
          <w:sz w:val="24"/>
          <w:szCs w:val="24"/>
        </w:rPr>
        <w:t xml:space="preserve">Republika </w:t>
      </w:r>
      <w:r w:rsidR="006D64D5" w:rsidRPr="009C76B3">
        <w:rPr>
          <w:rFonts w:ascii="Times New Roman" w:hAnsi="Times New Roman" w:cs="Times New Roman"/>
          <w:sz w:val="24"/>
          <w:szCs w:val="24"/>
        </w:rPr>
        <w:t>Hrvatska je u potpunosti preuzela europsku pravnu stečevinu iz područja</w:t>
      </w:r>
      <w:r w:rsidR="00773CAE" w:rsidRPr="009C76B3">
        <w:rPr>
          <w:rFonts w:ascii="Times New Roman" w:hAnsi="Times New Roman" w:cs="Times New Roman"/>
          <w:sz w:val="24"/>
          <w:szCs w:val="24"/>
        </w:rPr>
        <w:t xml:space="preserve"> politike zaštite potrošača te istu prenijela</w:t>
      </w:r>
      <w:r w:rsidR="006D64D5" w:rsidRPr="009C76B3">
        <w:rPr>
          <w:rFonts w:ascii="Times New Roman" w:hAnsi="Times New Roman" w:cs="Times New Roman"/>
          <w:sz w:val="24"/>
          <w:szCs w:val="24"/>
        </w:rPr>
        <w:t xml:space="preserve"> u nacionalne pravne propise, time osiguravajući sveobuhvatan pravni okvir za zaštitu potrošača</w:t>
      </w:r>
      <w:r w:rsidRPr="009C76B3">
        <w:rPr>
          <w:rFonts w:ascii="Times New Roman" w:hAnsi="Times New Roman" w:cs="Times New Roman"/>
          <w:sz w:val="24"/>
          <w:szCs w:val="24"/>
        </w:rPr>
        <w:t xml:space="preserve">. </w:t>
      </w:r>
      <w:r w:rsidR="006D64D5" w:rsidRPr="009C76B3">
        <w:rPr>
          <w:rFonts w:ascii="Times New Roman" w:hAnsi="Times New Roman" w:cs="Times New Roman"/>
          <w:sz w:val="24"/>
          <w:szCs w:val="24"/>
        </w:rPr>
        <w:t xml:space="preserve"> </w:t>
      </w:r>
    </w:p>
    <w:p w:rsidR="006D64D5" w:rsidRPr="009C76B3" w:rsidRDefault="00B82ADE" w:rsidP="00716FCD">
      <w:pPr>
        <w:spacing w:line="240" w:lineRule="auto"/>
        <w:ind w:firstLine="708"/>
        <w:jc w:val="both"/>
        <w:rPr>
          <w:rFonts w:ascii="Times New Roman" w:hAnsi="Times New Roman" w:cs="Times New Roman"/>
          <w:sz w:val="24"/>
          <w:szCs w:val="24"/>
        </w:rPr>
      </w:pPr>
      <w:r w:rsidRPr="009C76B3">
        <w:rPr>
          <w:rFonts w:ascii="Times New Roman" w:hAnsi="Times New Roman" w:cs="Times New Roman"/>
          <w:sz w:val="24"/>
          <w:szCs w:val="24"/>
        </w:rPr>
        <w:t xml:space="preserve">Kao </w:t>
      </w:r>
      <w:r w:rsidR="00773CAE" w:rsidRPr="009C76B3">
        <w:rPr>
          <w:rFonts w:ascii="Times New Roman" w:hAnsi="Times New Roman" w:cs="Times New Roman"/>
          <w:sz w:val="24"/>
          <w:szCs w:val="24"/>
        </w:rPr>
        <w:t>punopravna članica Europske unije</w:t>
      </w:r>
      <w:r w:rsidRPr="009C76B3">
        <w:rPr>
          <w:rFonts w:ascii="Times New Roman" w:hAnsi="Times New Roman" w:cs="Times New Roman"/>
          <w:sz w:val="24"/>
          <w:szCs w:val="24"/>
        </w:rPr>
        <w:t>, Republika Hrvatska</w:t>
      </w:r>
      <w:r w:rsidR="00773CAE" w:rsidRPr="009C76B3">
        <w:rPr>
          <w:rFonts w:ascii="Times New Roman" w:hAnsi="Times New Roman" w:cs="Times New Roman"/>
          <w:sz w:val="24"/>
          <w:szCs w:val="24"/>
        </w:rPr>
        <w:t xml:space="preserve"> aktivno sudjeluje u radu </w:t>
      </w:r>
      <w:r w:rsidR="00A84D47" w:rsidRPr="009C76B3">
        <w:rPr>
          <w:rFonts w:ascii="Times New Roman" w:hAnsi="Times New Roman" w:cs="Times New Roman"/>
          <w:sz w:val="24"/>
          <w:szCs w:val="24"/>
        </w:rPr>
        <w:t>radnih skupina</w:t>
      </w:r>
      <w:r w:rsidR="00773CAE" w:rsidRPr="009C76B3">
        <w:rPr>
          <w:rFonts w:ascii="Times New Roman" w:hAnsi="Times New Roman" w:cs="Times New Roman"/>
          <w:sz w:val="24"/>
          <w:szCs w:val="24"/>
        </w:rPr>
        <w:t xml:space="preserve"> te će i dalje nastaviti</w:t>
      </w:r>
      <w:r w:rsidR="00071C60" w:rsidRPr="009C76B3">
        <w:rPr>
          <w:rFonts w:ascii="Times New Roman" w:hAnsi="Times New Roman" w:cs="Times New Roman"/>
          <w:sz w:val="24"/>
          <w:szCs w:val="24"/>
        </w:rPr>
        <w:t xml:space="preserve"> usklađivati nacionalno zakonodavstvo s aktualnim promjenama europskog zakonodavstva u ovom području.</w:t>
      </w:r>
    </w:p>
    <w:p w:rsidR="00A84D47" w:rsidRPr="009C76B3" w:rsidRDefault="006D64D5" w:rsidP="00716FCD">
      <w:pPr>
        <w:spacing w:line="240" w:lineRule="auto"/>
        <w:ind w:firstLine="708"/>
        <w:jc w:val="both"/>
        <w:rPr>
          <w:rFonts w:ascii="Times New Roman" w:hAnsi="Times New Roman" w:cs="Times New Roman"/>
          <w:sz w:val="24"/>
          <w:szCs w:val="24"/>
        </w:rPr>
      </w:pPr>
      <w:r w:rsidRPr="009C76B3">
        <w:rPr>
          <w:rFonts w:ascii="Times New Roman" w:hAnsi="Times New Roman" w:cs="Times New Roman"/>
          <w:sz w:val="24"/>
          <w:szCs w:val="24"/>
        </w:rPr>
        <w:t>U suradnji s brojnim dionicima p</w:t>
      </w:r>
      <w:r w:rsidR="00071C60" w:rsidRPr="009C76B3">
        <w:rPr>
          <w:rFonts w:ascii="Times New Roman" w:hAnsi="Times New Roman" w:cs="Times New Roman"/>
          <w:sz w:val="24"/>
          <w:szCs w:val="24"/>
        </w:rPr>
        <w:t>olitike zaštite potrošača, provo</w:t>
      </w:r>
      <w:r w:rsidRPr="009C76B3">
        <w:rPr>
          <w:rFonts w:ascii="Times New Roman" w:hAnsi="Times New Roman" w:cs="Times New Roman"/>
          <w:sz w:val="24"/>
          <w:szCs w:val="24"/>
        </w:rPr>
        <w:t xml:space="preserve">de se edukativne i promotivne aktivnosti o pravima i obvezama potrošača i trgovaca putem informativnih kampanja, </w:t>
      </w:r>
      <w:r w:rsidR="00F45CDD" w:rsidRPr="009C76B3">
        <w:rPr>
          <w:rFonts w:ascii="Times New Roman" w:hAnsi="Times New Roman" w:cs="Times New Roman"/>
          <w:sz w:val="24"/>
          <w:szCs w:val="24"/>
        </w:rPr>
        <w:t>informacijama kroz mrežne</w:t>
      </w:r>
      <w:r w:rsidRPr="009C76B3">
        <w:rPr>
          <w:rFonts w:ascii="Times New Roman" w:hAnsi="Times New Roman" w:cs="Times New Roman"/>
          <w:sz w:val="24"/>
          <w:szCs w:val="24"/>
        </w:rPr>
        <w:t xml:space="preserve"> stranic</w:t>
      </w:r>
      <w:r w:rsidR="00F45CDD" w:rsidRPr="009C76B3">
        <w:rPr>
          <w:rFonts w:ascii="Times New Roman" w:hAnsi="Times New Roman" w:cs="Times New Roman"/>
          <w:sz w:val="24"/>
          <w:szCs w:val="24"/>
        </w:rPr>
        <w:t>e</w:t>
      </w:r>
      <w:r w:rsidRPr="009C76B3">
        <w:rPr>
          <w:rFonts w:ascii="Times New Roman" w:hAnsi="Times New Roman" w:cs="Times New Roman"/>
          <w:sz w:val="24"/>
          <w:szCs w:val="24"/>
        </w:rPr>
        <w:t xml:space="preserve"> potrošačke tematike, izdavanjem priručnika za potrošače, tiskanjem letaka</w:t>
      </w:r>
      <w:r w:rsidR="00887EA7" w:rsidRPr="009C76B3">
        <w:rPr>
          <w:rFonts w:ascii="Times New Roman" w:hAnsi="Times New Roman" w:cs="Times New Roman"/>
          <w:sz w:val="24"/>
          <w:szCs w:val="24"/>
        </w:rPr>
        <w:t xml:space="preserve"> i brošura</w:t>
      </w:r>
      <w:r w:rsidR="00621C47" w:rsidRPr="009C76B3">
        <w:rPr>
          <w:rFonts w:ascii="Times New Roman" w:hAnsi="Times New Roman" w:cs="Times New Roman"/>
          <w:sz w:val="24"/>
          <w:szCs w:val="24"/>
        </w:rPr>
        <w:t xml:space="preserve"> te</w:t>
      </w:r>
      <w:r w:rsidRPr="009C76B3">
        <w:rPr>
          <w:rFonts w:ascii="Times New Roman" w:hAnsi="Times New Roman" w:cs="Times New Roman"/>
          <w:sz w:val="24"/>
          <w:szCs w:val="24"/>
        </w:rPr>
        <w:t xml:space="preserve"> putem seminara i radionica. </w:t>
      </w:r>
    </w:p>
    <w:p w:rsidR="006D64D5" w:rsidRPr="009C76B3" w:rsidRDefault="006D64D5" w:rsidP="00716FCD">
      <w:pPr>
        <w:spacing w:line="240" w:lineRule="auto"/>
        <w:ind w:firstLine="708"/>
        <w:jc w:val="both"/>
        <w:rPr>
          <w:rFonts w:ascii="Times New Roman" w:eastAsia="Calibri" w:hAnsi="Times New Roman" w:cs="Times New Roman"/>
          <w:sz w:val="24"/>
          <w:szCs w:val="24"/>
        </w:rPr>
      </w:pPr>
      <w:r w:rsidRPr="009C76B3">
        <w:rPr>
          <w:rFonts w:ascii="Times New Roman" w:hAnsi="Times New Roman" w:cs="Times New Roman"/>
          <w:sz w:val="24"/>
          <w:szCs w:val="24"/>
        </w:rPr>
        <w:t>Unatoč provedenim aktivnostima na području zaštite potrošača</w:t>
      </w:r>
      <w:r w:rsidR="002A4B36" w:rsidRPr="009C76B3">
        <w:rPr>
          <w:rFonts w:ascii="Times New Roman" w:hAnsi="Times New Roman" w:cs="Times New Roman"/>
          <w:sz w:val="24"/>
          <w:szCs w:val="24"/>
        </w:rPr>
        <w:t>,</w:t>
      </w:r>
      <w:r w:rsidRPr="009C76B3">
        <w:rPr>
          <w:rFonts w:ascii="Times New Roman" w:hAnsi="Times New Roman" w:cs="Times New Roman"/>
          <w:sz w:val="24"/>
          <w:szCs w:val="24"/>
        </w:rPr>
        <w:t xml:space="preserve"> tijekom proteklog razdoblja uočeni su određeni izazovi koji zahtijevaju daljnje aktivnosti, a koje će se provoditi kroz ovaj Nacionalni program</w:t>
      </w:r>
      <w:r w:rsidRPr="009C76B3">
        <w:rPr>
          <w:rFonts w:ascii="Times New Roman" w:eastAsia="Calibri" w:hAnsi="Times New Roman" w:cs="Times New Roman"/>
          <w:sz w:val="24"/>
          <w:szCs w:val="24"/>
        </w:rPr>
        <w:t>.</w:t>
      </w:r>
    </w:p>
    <w:p w:rsidR="006D64D5" w:rsidRPr="009C76B3" w:rsidRDefault="00CD6843" w:rsidP="00716FCD">
      <w:pPr>
        <w:spacing w:line="240" w:lineRule="auto"/>
        <w:ind w:firstLine="709"/>
        <w:jc w:val="both"/>
        <w:rPr>
          <w:rFonts w:ascii="Times New Roman" w:hAnsi="Times New Roman" w:cs="Times New Roman"/>
          <w:sz w:val="24"/>
          <w:szCs w:val="24"/>
        </w:rPr>
      </w:pPr>
      <w:r w:rsidRPr="009C76B3">
        <w:rPr>
          <w:rFonts w:ascii="Times New Roman" w:hAnsi="Times New Roman" w:cs="Times New Roman"/>
          <w:sz w:val="24"/>
          <w:szCs w:val="24"/>
        </w:rPr>
        <w:t>Kako bi se odgovorilo na izazove k</w:t>
      </w:r>
      <w:r w:rsidR="00A535F0" w:rsidRPr="009C76B3">
        <w:rPr>
          <w:rFonts w:ascii="Times New Roman" w:hAnsi="Times New Roman" w:cs="Times New Roman"/>
          <w:sz w:val="24"/>
          <w:szCs w:val="24"/>
        </w:rPr>
        <w:t>ontinuirano će se</w:t>
      </w:r>
      <w:r w:rsidR="006D64D5" w:rsidRPr="009C76B3">
        <w:rPr>
          <w:rFonts w:ascii="Times New Roman" w:hAnsi="Times New Roman" w:cs="Times New Roman"/>
          <w:sz w:val="24"/>
          <w:szCs w:val="24"/>
        </w:rPr>
        <w:t xml:space="preserve"> unaprjeđiva</w:t>
      </w:r>
      <w:r w:rsidR="00A535F0" w:rsidRPr="009C76B3">
        <w:rPr>
          <w:rFonts w:ascii="Times New Roman" w:hAnsi="Times New Roman" w:cs="Times New Roman"/>
          <w:sz w:val="24"/>
          <w:szCs w:val="24"/>
        </w:rPr>
        <w:t>ti</w:t>
      </w:r>
      <w:r w:rsidR="006D64D5" w:rsidRPr="009C76B3">
        <w:rPr>
          <w:rFonts w:ascii="Times New Roman" w:hAnsi="Times New Roman" w:cs="Times New Roman"/>
          <w:sz w:val="24"/>
          <w:szCs w:val="24"/>
        </w:rPr>
        <w:t xml:space="preserve"> nacionaln</w:t>
      </w:r>
      <w:r w:rsidR="00A535F0" w:rsidRPr="009C76B3">
        <w:rPr>
          <w:rFonts w:ascii="Times New Roman" w:hAnsi="Times New Roman" w:cs="Times New Roman"/>
          <w:sz w:val="24"/>
          <w:szCs w:val="24"/>
        </w:rPr>
        <w:t>i</w:t>
      </w:r>
      <w:r w:rsidR="006D64D5" w:rsidRPr="009C76B3">
        <w:rPr>
          <w:rFonts w:ascii="Times New Roman" w:hAnsi="Times New Roman" w:cs="Times New Roman"/>
          <w:sz w:val="24"/>
          <w:szCs w:val="24"/>
        </w:rPr>
        <w:t xml:space="preserve"> pravn</w:t>
      </w:r>
      <w:r w:rsidR="00A535F0" w:rsidRPr="009C76B3">
        <w:rPr>
          <w:rFonts w:ascii="Times New Roman" w:hAnsi="Times New Roman" w:cs="Times New Roman"/>
          <w:sz w:val="24"/>
          <w:szCs w:val="24"/>
        </w:rPr>
        <w:t>i</w:t>
      </w:r>
      <w:r w:rsidR="006D64D5" w:rsidRPr="009C76B3">
        <w:rPr>
          <w:rFonts w:ascii="Times New Roman" w:hAnsi="Times New Roman" w:cs="Times New Roman"/>
          <w:sz w:val="24"/>
          <w:szCs w:val="24"/>
        </w:rPr>
        <w:t xml:space="preserve"> okvir iz područja zaštite potrošača pravovremenim prenošenjem europskog potrošačkog zakonodavstva, pritom uzimajući u obzir i potrebu za daljnjom razradom određenih područja zaštite potrošača na nacionalnoj razini. </w:t>
      </w:r>
    </w:p>
    <w:p w:rsidR="00B65F22" w:rsidRPr="009C76B3" w:rsidRDefault="001C6B1B" w:rsidP="00716FCD">
      <w:pPr>
        <w:spacing w:line="240" w:lineRule="auto"/>
        <w:jc w:val="both"/>
        <w:rPr>
          <w:rFonts w:ascii="Times New Roman" w:hAnsi="Times New Roman" w:cs="Times New Roman"/>
          <w:sz w:val="24"/>
          <w:szCs w:val="24"/>
        </w:rPr>
      </w:pPr>
      <w:r w:rsidRPr="009C76B3">
        <w:rPr>
          <w:rFonts w:ascii="Times New Roman" w:hAnsi="Times New Roman" w:cs="Times New Roman"/>
          <w:sz w:val="24"/>
          <w:szCs w:val="24"/>
        </w:rPr>
        <w:t xml:space="preserve">           </w:t>
      </w:r>
      <w:r w:rsidR="006D64D5" w:rsidRPr="009C76B3">
        <w:rPr>
          <w:rFonts w:ascii="Times New Roman" w:hAnsi="Times New Roman" w:cs="Times New Roman"/>
          <w:sz w:val="24"/>
          <w:szCs w:val="24"/>
        </w:rPr>
        <w:t>Osim navedenog, svakako je potrebno provoditi daljnje koor</w:t>
      </w:r>
      <w:r w:rsidR="00F85C83" w:rsidRPr="009C76B3">
        <w:rPr>
          <w:rFonts w:ascii="Times New Roman" w:hAnsi="Times New Roman" w:cs="Times New Roman"/>
          <w:sz w:val="24"/>
          <w:szCs w:val="24"/>
        </w:rPr>
        <w:t xml:space="preserve">dinirane aktivnosti usmjerene </w:t>
      </w:r>
      <w:r w:rsidR="006D64D5" w:rsidRPr="009C76B3">
        <w:rPr>
          <w:rFonts w:ascii="Times New Roman" w:hAnsi="Times New Roman" w:cs="Times New Roman"/>
          <w:sz w:val="24"/>
          <w:szCs w:val="24"/>
        </w:rPr>
        <w:t>osigura</w:t>
      </w:r>
      <w:r w:rsidR="00F85C83" w:rsidRPr="009C76B3">
        <w:rPr>
          <w:rFonts w:ascii="Times New Roman" w:hAnsi="Times New Roman" w:cs="Times New Roman"/>
          <w:sz w:val="24"/>
          <w:szCs w:val="24"/>
        </w:rPr>
        <w:t xml:space="preserve">nju </w:t>
      </w:r>
      <w:r w:rsidR="006D64D5" w:rsidRPr="009C76B3">
        <w:rPr>
          <w:rFonts w:ascii="Times New Roman" w:hAnsi="Times New Roman" w:cs="Times New Roman"/>
          <w:sz w:val="24"/>
          <w:szCs w:val="24"/>
        </w:rPr>
        <w:t xml:space="preserve">povećanja učinkovitosti nadzora nad provedbom potrošačkog zakonodavstva u Republici Hrvatskoj, posebice u slučajevima koji se odnose na prekogranična kršenja prava potrošača i suradnje s drugim provedbenim tijelima u državama članicama Europske unije. </w:t>
      </w:r>
    </w:p>
    <w:p w:rsidR="006D64D5" w:rsidRPr="009C76B3" w:rsidRDefault="006D64D5" w:rsidP="00716FCD">
      <w:pPr>
        <w:spacing w:line="240" w:lineRule="auto"/>
        <w:ind w:firstLine="708"/>
        <w:jc w:val="both"/>
        <w:rPr>
          <w:rFonts w:ascii="Times New Roman" w:hAnsi="Times New Roman" w:cs="Times New Roman"/>
          <w:sz w:val="24"/>
          <w:szCs w:val="24"/>
        </w:rPr>
      </w:pPr>
      <w:r w:rsidRPr="009C76B3">
        <w:rPr>
          <w:rFonts w:ascii="Times New Roman" w:hAnsi="Times New Roman" w:cs="Times New Roman"/>
          <w:sz w:val="24"/>
          <w:szCs w:val="24"/>
        </w:rPr>
        <w:t xml:space="preserve">Nadalje, nemoguće je zanemariti činjenicu da je </w:t>
      </w:r>
      <w:r w:rsidR="006906F0" w:rsidRPr="009C76B3">
        <w:rPr>
          <w:rFonts w:ascii="Times New Roman" w:hAnsi="Times New Roman" w:cs="Times New Roman"/>
          <w:sz w:val="24"/>
          <w:szCs w:val="24"/>
        </w:rPr>
        <w:t>pandemija</w:t>
      </w:r>
      <w:r w:rsidRPr="009C76B3">
        <w:rPr>
          <w:rFonts w:ascii="Times New Roman" w:hAnsi="Times New Roman" w:cs="Times New Roman"/>
          <w:sz w:val="24"/>
          <w:szCs w:val="24"/>
        </w:rPr>
        <w:t xml:space="preserve"> COVID-19 značajno utjecala na promjene životnih i potrošačkih navika, kao što je povećanje kupovine </w:t>
      </w:r>
      <w:r w:rsidR="000166A6">
        <w:rPr>
          <w:rFonts w:ascii="Times New Roman" w:hAnsi="Times New Roman" w:cs="Times New Roman"/>
          <w:sz w:val="24"/>
          <w:szCs w:val="24"/>
        </w:rPr>
        <w:t>roba</w:t>
      </w:r>
      <w:r w:rsidR="00DC0BEB" w:rsidRPr="009C76B3">
        <w:rPr>
          <w:rFonts w:ascii="Times New Roman" w:hAnsi="Times New Roman" w:cs="Times New Roman"/>
          <w:sz w:val="24"/>
          <w:szCs w:val="24"/>
        </w:rPr>
        <w:t xml:space="preserve"> </w:t>
      </w:r>
      <w:r w:rsidRPr="009C76B3">
        <w:rPr>
          <w:rFonts w:ascii="Times New Roman" w:hAnsi="Times New Roman" w:cs="Times New Roman"/>
          <w:sz w:val="24"/>
          <w:szCs w:val="24"/>
        </w:rPr>
        <w:t xml:space="preserve">i usluga na daljinu </w:t>
      </w:r>
      <w:r w:rsidRPr="009C76B3">
        <w:rPr>
          <w:rFonts w:ascii="Times New Roman" w:hAnsi="Times New Roman" w:cs="Times New Roman"/>
          <w:sz w:val="24"/>
          <w:szCs w:val="24"/>
        </w:rPr>
        <w:lastRenderedPageBreak/>
        <w:t xml:space="preserve">(putem interneta). Stoga je potrebno poduzeti </w:t>
      </w:r>
      <w:r w:rsidR="00A84D47" w:rsidRPr="009C76B3">
        <w:rPr>
          <w:rFonts w:ascii="Times New Roman" w:hAnsi="Times New Roman" w:cs="Times New Roman"/>
          <w:sz w:val="24"/>
          <w:szCs w:val="24"/>
        </w:rPr>
        <w:t>odgovarajuće</w:t>
      </w:r>
      <w:r w:rsidRPr="009C76B3">
        <w:rPr>
          <w:rFonts w:ascii="Times New Roman" w:hAnsi="Times New Roman" w:cs="Times New Roman"/>
          <w:sz w:val="24"/>
          <w:szCs w:val="24"/>
        </w:rPr>
        <w:t xml:space="preserve"> zakonodavne i druge mjere kako bi se izjednačila zaštita prava potrošača u digitalnom okruženju s pravima u klasičnoj trgovini, a sve kako bi se stvorilo poticajno okruženje za kupovinu na daljinu.</w:t>
      </w:r>
    </w:p>
    <w:p w:rsidR="006D64D5" w:rsidRPr="009C76B3" w:rsidRDefault="006D64D5" w:rsidP="00716FCD">
      <w:pPr>
        <w:spacing w:line="240" w:lineRule="auto"/>
        <w:ind w:firstLine="708"/>
        <w:jc w:val="both"/>
        <w:rPr>
          <w:rFonts w:ascii="Times New Roman" w:hAnsi="Times New Roman" w:cs="Times New Roman"/>
          <w:sz w:val="24"/>
          <w:szCs w:val="24"/>
        </w:rPr>
      </w:pPr>
      <w:r w:rsidRPr="009C76B3">
        <w:rPr>
          <w:rFonts w:ascii="Times New Roman" w:hAnsi="Times New Roman" w:cs="Times New Roman"/>
          <w:sz w:val="24"/>
          <w:szCs w:val="24"/>
        </w:rPr>
        <w:t>Također, jedan od izazova jest i provođenje aktiv</w:t>
      </w:r>
      <w:r w:rsidR="00A84D47" w:rsidRPr="009C76B3">
        <w:rPr>
          <w:rFonts w:ascii="Times New Roman" w:hAnsi="Times New Roman" w:cs="Times New Roman"/>
          <w:sz w:val="24"/>
          <w:szCs w:val="24"/>
        </w:rPr>
        <w:t>nosti usmjerenih na informiranje</w:t>
      </w:r>
      <w:r w:rsidRPr="009C76B3">
        <w:rPr>
          <w:rFonts w:ascii="Times New Roman" w:hAnsi="Times New Roman" w:cs="Times New Roman"/>
          <w:sz w:val="24"/>
          <w:szCs w:val="24"/>
        </w:rPr>
        <w:t xml:space="preserve"> i educiranj</w:t>
      </w:r>
      <w:r w:rsidR="00A84D47" w:rsidRPr="009C76B3">
        <w:rPr>
          <w:rFonts w:ascii="Times New Roman" w:hAnsi="Times New Roman" w:cs="Times New Roman"/>
          <w:sz w:val="24"/>
          <w:szCs w:val="24"/>
        </w:rPr>
        <w:t>e</w:t>
      </w:r>
      <w:r w:rsidRPr="009C76B3">
        <w:rPr>
          <w:rFonts w:ascii="Times New Roman" w:hAnsi="Times New Roman" w:cs="Times New Roman"/>
          <w:sz w:val="24"/>
          <w:szCs w:val="24"/>
        </w:rPr>
        <w:t xml:space="preserve"> potrošača o važnosti održive potrošnje, kao što je, primjerice, kupnja popravljivih proizvoda te provođenje svih zak</w:t>
      </w:r>
      <w:r w:rsidR="00A84D47" w:rsidRPr="009C76B3">
        <w:rPr>
          <w:rFonts w:ascii="Times New Roman" w:hAnsi="Times New Roman" w:cs="Times New Roman"/>
          <w:sz w:val="24"/>
          <w:szCs w:val="24"/>
        </w:rPr>
        <w:t>onodavnih i drugih inicijativa usvojenih</w:t>
      </w:r>
      <w:r w:rsidRPr="009C76B3">
        <w:rPr>
          <w:rFonts w:ascii="Times New Roman" w:hAnsi="Times New Roman" w:cs="Times New Roman"/>
          <w:sz w:val="24"/>
          <w:szCs w:val="24"/>
        </w:rPr>
        <w:t xml:space="preserve"> na europskoj razini</w:t>
      </w:r>
      <w:r w:rsidR="00A84D47" w:rsidRPr="009C76B3">
        <w:rPr>
          <w:rFonts w:ascii="Times New Roman" w:hAnsi="Times New Roman" w:cs="Times New Roman"/>
          <w:sz w:val="24"/>
          <w:szCs w:val="24"/>
        </w:rPr>
        <w:t xml:space="preserve">. </w:t>
      </w:r>
    </w:p>
    <w:p w:rsidR="006E16C2" w:rsidRPr="009C76B3" w:rsidRDefault="006D64D5" w:rsidP="00716FCD">
      <w:pPr>
        <w:spacing w:line="240" w:lineRule="auto"/>
        <w:ind w:firstLine="708"/>
        <w:jc w:val="both"/>
        <w:rPr>
          <w:rFonts w:ascii="Times New Roman" w:hAnsi="Times New Roman" w:cs="Times New Roman"/>
          <w:sz w:val="24"/>
          <w:szCs w:val="24"/>
        </w:rPr>
      </w:pPr>
      <w:r w:rsidRPr="009C76B3">
        <w:rPr>
          <w:rFonts w:ascii="Times New Roman" w:hAnsi="Times New Roman" w:cs="Times New Roman"/>
          <w:sz w:val="24"/>
          <w:szCs w:val="24"/>
        </w:rPr>
        <w:t>Isto tako, obzirom da je razina informiranosti hrvatskih potrošača o njihovim pravima i dalje niža od europskog prosjeka</w:t>
      </w:r>
      <w:r w:rsidR="00780481" w:rsidRPr="009C76B3">
        <w:rPr>
          <w:rStyle w:val="FootnoteReference"/>
          <w:rFonts w:ascii="Times New Roman" w:hAnsi="Times New Roman" w:cs="Times New Roman"/>
          <w:sz w:val="24"/>
          <w:szCs w:val="24"/>
        </w:rPr>
        <w:footnoteReference w:id="7"/>
      </w:r>
      <w:r w:rsidR="00E336BB">
        <w:rPr>
          <w:rFonts w:ascii="Times New Roman" w:hAnsi="Times New Roman" w:cs="Times New Roman"/>
          <w:sz w:val="24"/>
          <w:szCs w:val="24"/>
        </w:rPr>
        <w:t>, jedan od izazova bit</w:t>
      </w:r>
      <w:r w:rsidR="00625FFE" w:rsidRPr="009C76B3">
        <w:rPr>
          <w:rFonts w:ascii="Times New Roman" w:hAnsi="Times New Roman" w:cs="Times New Roman"/>
          <w:sz w:val="24"/>
          <w:szCs w:val="24"/>
        </w:rPr>
        <w:t xml:space="preserve"> će</w:t>
      </w:r>
      <w:r w:rsidRPr="009C76B3">
        <w:rPr>
          <w:rFonts w:ascii="Times New Roman" w:hAnsi="Times New Roman" w:cs="Times New Roman"/>
          <w:sz w:val="24"/>
          <w:szCs w:val="24"/>
        </w:rPr>
        <w:t xml:space="preserve"> </w:t>
      </w:r>
      <w:r w:rsidRPr="009C76B3">
        <w:rPr>
          <w:rFonts w:ascii="Times New Roman" w:eastAsia="Calibri" w:hAnsi="Times New Roman" w:cs="Times New Roman"/>
          <w:sz w:val="24"/>
          <w:szCs w:val="24"/>
        </w:rPr>
        <w:t xml:space="preserve">poboljšanje postojećih te razvijanje </w:t>
      </w:r>
      <w:r w:rsidRPr="009C76B3">
        <w:rPr>
          <w:rFonts w:ascii="Times New Roman" w:hAnsi="Times New Roman" w:cs="Times New Roman"/>
          <w:sz w:val="24"/>
          <w:szCs w:val="24"/>
        </w:rPr>
        <w:t>novih modaliteta za jednostavnije načine informiranja i educiranja građana o potrošačkim pravima i načinu njihova ostvarenja</w:t>
      </w:r>
      <w:r w:rsidR="00EE2276" w:rsidRPr="009C76B3">
        <w:rPr>
          <w:rFonts w:ascii="Times New Roman" w:hAnsi="Times New Roman" w:cs="Times New Roman"/>
          <w:sz w:val="24"/>
          <w:szCs w:val="24"/>
        </w:rPr>
        <w:t>.</w:t>
      </w:r>
    </w:p>
    <w:p w:rsidR="00AC6159" w:rsidRPr="009C76B3" w:rsidRDefault="006D64D5" w:rsidP="00716FCD">
      <w:pPr>
        <w:spacing w:line="240" w:lineRule="auto"/>
        <w:ind w:firstLine="708"/>
        <w:jc w:val="both"/>
        <w:rPr>
          <w:rFonts w:ascii="Times New Roman" w:eastAsia="Calibri" w:hAnsi="Times New Roman" w:cs="Times New Roman"/>
          <w:sz w:val="24"/>
          <w:szCs w:val="24"/>
        </w:rPr>
      </w:pPr>
      <w:r w:rsidRPr="009C76B3">
        <w:rPr>
          <w:rFonts w:ascii="Times New Roman" w:hAnsi="Times New Roman" w:cs="Times New Roman"/>
          <w:sz w:val="24"/>
          <w:szCs w:val="24"/>
        </w:rPr>
        <w:t>Naposljetku, kako bi se</w:t>
      </w:r>
      <w:r w:rsidRPr="009C76B3">
        <w:rPr>
          <w:rFonts w:ascii="Times New Roman" w:eastAsia="Calibri" w:hAnsi="Times New Roman" w:cs="Times New Roman"/>
          <w:sz w:val="24"/>
          <w:szCs w:val="24"/>
        </w:rPr>
        <w:t xml:space="preserve"> na sveobuhvatan način provodile sve</w:t>
      </w:r>
      <w:r w:rsidR="002760AF" w:rsidRPr="009C76B3">
        <w:rPr>
          <w:rFonts w:ascii="Times New Roman" w:eastAsia="Calibri" w:hAnsi="Times New Roman" w:cs="Times New Roman"/>
          <w:sz w:val="24"/>
          <w:szCs w:val="24"/>
        </w:rPr>
        <w:t xml:space="preserve"> spomenute potrošačke politike</w:t>
      </w:r>
      <w:r w:rsidR="00DC77CE" w:rsidRPr="009C76B3">
        <w:rPr>
          <w:rFonts w:ascii="Times New Roman" w:eastAsia="Calibri" w:hAnsi="Times New Roman" w:cs="Times New Roman"/>
          <w:sz w:val="24"/>
          <w:szCs w:val="24"/>
        </w:rPr>
        <w:t>,</w:t>
      </w:r>
      <w:r w:rsidR="002760AF" w:rsidRPr="009C76B3">
        <w:rPr>
          <w:rFonts w:ascii="Times New Roman" w:eastAsia="Calibri" w:hAnsi="Times New Roman" w:cs="Times New Roman"/>
          <w:sz w:val="24"/>
          <w:szCs w:val="24"/>
        </w:rPr>
        <w:t xml:space="preserve"> iznimno je bitno </w:t>
      </w:r>
      <w:r w:rsidRPr="009C76B3">
        <w:rPr>
          <w:rFonts w:ascii="Times New Roman" w:eastAsia="Calibri" w:hAnsi="Times New Roman" w:cs="Times New Roman"/>
          <w:sz w:val="24"/>
          <w:szCs w:val="24"/>
        </w:rPr>
        <w:t xml:space="preserve">poticanje daljnjeg razvoja međusektorske </w:t>
      </w:r>
      <w:r w:rsidR="00EE2276" w:rsidRPr="009C76B3">
        <w:rPr>
          <w:rFonts w:ascii="Times New Roman" w:eastAsia="Calibri" w:hAnsi="Times New Roman" w:cs="Times New Roman"/>
          <w:sz w:val="24"/>
          <w:szCs w:val="24"/>
        </w:rPr>
        <w:t xml:space="preserve">suradnje </w:t>
      </w:r>
      <w:r w:rsidR="002760AF" w:rsidRPr="009C76B3">
        <w:rPr>
          <w:rFonts w:ascii="Times New Roman" w:eastAsia="Calibri" w:hAnsi="Times New Roman" w:cs="Times New Roman"/>
          <w:sz w:val="24"/>
          <w:szCs w:val="24"/>
        </w:rPr>
        <w:t>kako bi se podignula razina javne svijesti o važnosti zaštite potrošača te uspostavila zajednička platforma za dijalog i razmjenu informacija vezano uz budući razvoj politike zaštite potrošača.</w:t>
      </w:r>
      <w:r w:rsidRPr="009C76B3">
        <w:rPr>
          <w:rFonts w:ascii="Times New Roman" w:eastAsia="Calibri" w:hAnsi="Times New Roman" w:cs="Times New Roman"/>
          <w:sz w:val="24"/>
          <w:szCs w:val="24"/>
        </w:rPr>
        <w:t xml:space="preserve"> </w:t>
      </w:r>
    </w:p>
    <w:p w:rsidR="006D64D5" w:rsidRPr="009C76B3" w:rsidRDefault="006D64D5" w:rsidP="00716FCD">
      <w:pPr>
        <w:pStyle w:val="ListParagraph"/>
        <w:spacing w:line="240" w:lineRule="auto"/>
        <w:rPr>
          <w:rFonts w:ascii="Times New Roman" w:hAnsi="Times New Roman" w:cs="Times New Roman"/>
          <w:sz w:val="24"/>
          <w:szCs w:val="24"/>
        </w:rPr>
      </w:pPr>
    </w:p>
    <w:p w:rsidR="0074524E" w:rsidRPr="009C76B3" w:rsidRDefault="0074524E" w:rsidP="00716FCD">
      <w:pPr>
        <w:pStyle w:val="ListParagraph"/>
        <w:numPr>
          <w:ilvl w:val="0"/>
          <w:numId w:val="1"/>
        </w:numPr>
        <w:spacing w:line="240" w:lineRule="auto"/>
        <w:outlineLvl w:val="0"/>
        <w:rPr>
          <w:rFonts w:ascii="Times New Roman" w:hAnsi="Times New Roman" w:cs="Times New Roman"/>
          <w:b/>
          <w:color w:val="2E74B5" w:themeColor="accent1" w:themeShade="BF"/>
          <w:sz w:val="24"/>
          <w:szCs w:val="24"/>
        </w:rPr>
      </w:pPr>
      <w:bookmarkStart w:id="5" w:name="_Toc61518917"/>
      <w:r w:rsidRPr="009C76B3">
        <w:rPr>
          <w:rFonts w:ascii="Times New Roman" w:hAnsi="Times New Roman" w:cs="Times New Roman"/>
          <w:b/>
          <w:color w:val="2E74B5" w:themeColor="accent1" w:themeShade="BF"/>
          <w:sz w:val="24"/>
          <w:szCs w:val="24"/>
        </w:rPr>
        <w:t>GLAVNI CILJ</w:t>
      </w:r>
      <w:r w:rsidR="006D64D5" w:rsidRPr="009C76B3">
        <w:rPr>
          <w:rFonts w:ascii="Times New Roman" w:hAnsi="Times New Roman" w:cs="Times New Roman"/>
          <w:b/>
          <w:color w:val="2E74B5" w:themeColor="accent1" w:themeShade="BF"/>
          <w:sz w:val="24"/>
          <w:szCs w:val="24"/>
        </w:rPr>
        <w:t xml:space="preserve"> I PRIORITETI NACIONALNOG PROGRAMA</w:t>
      </w:r>
      <w:bookmarkEnd w:id="5"/>
      <w:r w:rsidR="006D64D5" w:rsidRPr="009C76B3">
        <w:rPr>
          <w:rFonts w:ascii="Times New Roman" w:hAnsi="Times New Roman" w:cs="Times New Roman"/>
          <w:b/>
          <w:color w:val="2E74B5" w:themeColor="accent1" w:themeShade="BF"/>
          <w:sz w:val="24"/>
          <w:szCs w:val="24"/>
        </w:rPr>
        <w:t xml:space="preserve"> </w:t>
      </w:r>
    </w:p>
    <w:p w:rsidR="00A8448E" w:rsidRPr="009C76B3" w:rsidRDefault="00A8448E" w:rsidP="00716FCD">
      <w:pPr>
        <w:spacing w:line="240" w:lineRule="auto"/>
        <w:ind w:left="360"/>
        <w:rPr>
          <w:rFonts w:ascii="Times New Roman" w:eastAsiaTheme="minorEastAsia" w:hAnsi="Times New Roman" w:cs="Times New Roman"/>
          <w:sz w:val="32"/>
          <w:szCs w:val="32"/>
          <w:lang w:eastAsia="hr-HR"/>
        </w:rPr>
      </w:pPr>
      <w:r w:rsidRPr="009C76B3">
        <w:rPr>
          <w:rFonts w:ascii="Times New Roman" w:eastAsiaTheme="minorEastAsia" w:hAnsi="Times New Roman" w:cs="Times New Roman"/>
          <w:noProof/>
          <w:sz w:val="32"/>
          <w:szCs w:val="32"/>
          <w:lang w:eastAsia="hr-HR"/>
        </w:rPr>
        <mc:AlternateContent>
          <mc:Choice Requires="wps">
            <w:drawing>
              <wp:anchor distT="0" distB="0" distL="114300" distR="114300" simplePos="0" relativeHeight="251657728" behindDoc="0" locked="0" layoutInCell="1" allowOverlap="1" wp14:anchorId="63F4AC00" wp14:editId="3C7757F0">
                <wp:simplePos x="0" y="0"/>
                <wp:positionH relativeFrom="column">
                  <wp:posOffset>28575</wp:posOffset>
                </wp:positionH>
                <wp:positionV relativeFrom="paragraph">
                  <wp:posOffset>149224</wp:posOffset>
                </wp:positionV>
                <wp:extent cx="5610225" cy="9048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5610225" cy="904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7EFB" w:rsidRPr="00A8448E" w:rsidRDefault="007D7EFB" w:rsidP="00A8448E">
                            <w:pPr>
                              <w:jc w:val="center"/>
                              <w:rPr>
                                <w:rFonts w:ascii="Times New Roman" w:hAnsi="Times New Roman" w:cs="Times New Roman"/>
                                <w:b/>
                                <w:sz w:val="32"/>
                                <w:szCs w:val="32"/>
                              </w:rPr>
                            </w:pPr>
                            <w:r w:rsidRPr="00A8448E">
                              <w:rPr>
                                <w:rFonts w:ascii="Times New Roman" w:hAnsi="Times New Roman" w:cs="Times New Roman"/>
                                <w:b/>
                                <w:sz w:val="32"/>
                                <w:szCs w:val="32"/>
                              </w:rPr>
                              <w:t>Osnažiti prava hrvatskih potrošača te promicati pravedno tržišn</w:t>
                            </w:r>
                            <w:r>
                              <w:rPr>
                                <w:rFonts w:ascii="Times New Roman" w:hAnsi="Times New Roman" w:cs="Times New Roman"/>
                                <w:b/>
                                <w:sz w:val="32"/>
                                <w:szCs w:val="32"/>
                              </w:rPr>
                              <w:t>o</w:t>
                            </w:r>
                            <w:r w:rsidRPr="00A8448E">
                              <w:rPr>
                                <w:rFonts w:ascii="Times New Roman" w:hAnsi="Times New Roman" w:cs="Times New Roman"/>
                                <w:b/>
                                <w:sz w:val="32"/>
                                <w:szCs w:val="32"/>
                              </w:rPr>
                              <w:t xml:space="preserve"> natjecanje na dobrobit potrošača.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F4AC00" id="Rounded Rectangle 1" o:spid="_x0000_s1026" style="position:absolute;left:0;text-align:left;margin-left:2.25pt;margin-top:11.75pt;width:441.75pt;height:71.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" fillcolor="#5b9bd5 [3204]" strokecolor="#1f4d78 [1604]" strokeweight="1pt">
                <v:stroke joinstyle="miter"/>
                <v:textbox>
                  <w:txbxContent>
                    <w:p w:rsidR="007D7EFB" w:rsidRPr="00A8448E" w:rsidRDefault="007D7EFB" w:rsidP="00A8448E">
                      <w:pPr>
                        <w:jc w:val="center"/>
                        <w:rPr>
                          <w:rFonts w:ascii="Times New Roman" w:hAnsi="Times New Roman" w:cs="Times New Roman"/>
                          <w:b/>
                          <w:sz w:val="32"/>
                          <w:szCs w:val="32"/>
                        </w:rPr>
                      </w:pPr>
                      <w:r w:rsidRPr="00A8448E">
                        <w:rPr>
                          <w:rFonts w:ascii="Times New Roman" w:hAnsi="Times New Roman" w:cs="Times New Roman"/>
                          <w:b/>
                          <w:sz w:val="32"/>
                          <w:szCs w:val="32"/>
                        </w:rPr>
                        <w:t>Osnažiti prava hrvatskih potrošača te promicati pravedno tržišn</w:t>
                      </w:r>
                      <w:r>
                        <w:rPr>
                          <w:rFonts w:ascii="Times New Roman" w:hAnsi="Times New Roman" w:cs="Times New Roman"/>
                          <w:b/>
                          <w:sz w:val="32"/>
                          <w:szCs w:val="32"/>
                        </w:rPr>
                        <w:t>o</w:t>
                      </w:r>
                      <w:r w:rsidRPr="00A8448E">
                        <w:rPr>
                          <w:rFonts w:ascii="Times New Roman" w:hAnsi="Times New Roman" w:cs="Times New Roman"/>
                          <w:b/>
                          <w:sz w:val="32"/>
                          <w:szCs w:val="32"/>
                        </w:rPr>
                        <w:t xml:space="preserve"> natjecanje na dobrobit potrošača.</w:t>
                      </w:r>
                    </w:p>
                  </w:txbxContent>
                </v:textbox>
              </v:roundrect>
            </w:pict>
          </mc:Fallback>
        </mc:AlternateContent>
      </w:r>
    </w:p>
    <w:p w:rsidR="006D64D5" w:rsidRPr="009C76B3" w:rsidRDefault="006D64D5" w:rsidP="00716FCD">
      <w:pPr>
        <w:spacing w:line="240" w:lineRule="auto"/>
        <w:ind w:left="360"/>
        <w:rPr>
          <w:rFonts w:ascii="Times New Roman" w:eastAsiaTheme="minorEastAsia" w:hAnsi="Times New Roman" w:cs="Times New Roman"/>
          <w:sz w:val="24"/>
          <w:szCs w:val="24"/>
          <w:lang w:eastAsia="hr-HR"/>
        </w:rPr>
      </w:pPr>
    </w:p>
    <w:p w:rsidR="00A8448E" w:rsidRPr="009C76B3" w:rsidRDefault="00A8448E" w:rsidP="00716FCD">
      <w:pPr>
        <w:spacing w:line="240" w:lineRule="auto"/>
        <w:ind w:left="360"/>
        <w:rPr>
          <w:rFonts w:ascii="Times New Roman" w:eastAsiaTheme="minorEastAsia" w:hAnsi="Times New Roman" w:cs="Times New Roman"/>
          <w:sz w:val="24"/>
          <w:szCs w:val="24"/>
          <w:lang w:eastAsia="hr-HR"/>
        </w:rPr>
      </w:pPr>
    </w:p>
    <w:p w:rsidR="00C62046" w:rsidRPr="009C76B3" w:rsidRDefault="00C62046" w:rsidP="00716FCD">
      <w:pPr>
        <w:spacing w:line="240" w:lineRule="auto"/>
        <w:rPr>
          <w:rFonts w:ascii="Times New Roman" w:eastAsiaTheme="minorEastAsia" w:hAnsi="Times New Roman" w:cs="Times New Roman"/>
          <w:sz w:val="24"/>
          <w:szCs w:val="24"/>
          <w:lang w:eastAsia="hr-HR"/>
        </w:rPr>
      </w:pPr>
    </w:p>
    <w:p w:rsidR="006D64D5" w:rsidRPr="009C76B3" w:rsidRDefault="006D64D5" w:rsidP="00716FCD">
      <w:pPr>
        <w:pStyle w:val="ListParagraph"/>
        <w:numPr>
          <w:ilvl w:val="1"/>
          <w:numId w:val="1"/>
        </w:numPr>
        <w:spacing w:line="240" w:lineRule="auto"/>
        <w:outlineLvl w:val="1"/>
        <w:rPr>
          <w:rFonts w:ascii="Times New Roman" w:eastAsiaTheme="minorEastAsia" w:hAnsi="Times New Roman" w:cs="Times New Roman"/>
          <w:b/>
          <w:color w:val="2E74B5" w:themeColor="accent1" w:themeShade="BF"/>
          <w:sz w:val="24"/>
          <w:szCs w:val="24"/>
          <w:lang w:eastAsia="hr-HR"/>
        </w:rPr>
      </w:pPr>
      <w:r w:rsidRPr="009C76B3">
        <w:rPr>
          <w:rFonts w:ascii="Times New Roman" w:eastAsiaTheme="minorEastAsia" w:hAnsi="Times New Roman" w:cs="Times New Roman"/>
          <w:sz w:val="24"/>
          <w:szCs w:val="24"/>
          <w:lang w:eastAsia="hr-HR"/>
        </w:rPr>
        <w:t xml:space="preserve"> </w:t>
      </w:r>
      <w:bookmarkStart w:id="6" w:name="_Toc61518918"/>
      <w:r w:rsidRPr="009C76B3">
        <w:rPr>
          <w:rFonts w:ascii="Times New Roman" w:eastAsiaTheme="minorEastAsia" w:hAnsi="Times New Roman" w:cs="Times New Roman"/>
          <w:b/>
          <w:color w:val="2E74B5" w:themeColor="accent1" w:themeShade="BF"/>
          <w:sz w:val="24"/>
          <w:szCs w:val="24"/>
          <w:lang w:eastAsia="hr-HR"/>
        </w:rPr>
        <w:t>Prioriteti Nacionalnog programa u razdoblju 2021.</w:t>
      </w:r>
      <w:r w:rsidR="00F068D6" w:rsidRPr="009C76B3">
        <w:rPr>
          <w:rFonts w:ascii="Times New Roman" w:eastAsiaTheme="minorEastAsia" w:hAnsi="Times New Roman" w:cs="Times New Roman"/>
          <w:b/>
          <w:color w:val="2E74B5" w:themeColor="accent1" w:themeShade="BF"/>
          <w:sz w:val="24"/>
          <w:szCs w:val="24"/>
          <w:lang w:eastAsia="hr-HR"/>
        </w:rPr>
        <w:t xml:space="preserve"> </w:t>
      </w:r>
      <w:r w:rsidR="00896C1F" w:rsidRPr="009C76B3">
        <w:rPr>
          <w:rFonts w:ascii="Times New Roman" w:eastAsiaTheme="minorEastAsia" w:hAnsi="Times New Roman" w:cs="Times New Roman"/>
          <w:b/>
          <w:color w:val="2E74B5" w:themeColor="accent1" w:themeShade="BF"/>
          <w:sz w:val="24"/>
          <w:szCs w:val="24"/>
          <w:lang w:eastAsia="hr-HR"/>
        </w:rPr>
        <w:t>–</w:t>
      </w:r>
      <w:r w:rsidR="00F068D6" w:rsidRPr="009C76B3">
        <w:rPr>
          <w:rFonts w:ascii="Times New Roman" w:eastAsiaTheme="minorEastAsia" w:hAnsi="Times New Roman" w:cs="Times New Roman"/>
          <w:b/>
          <w:color w:val="2E74B5" w:themeColor="accent1" w:themeShade="BF"/>
          <w:sz w:val="24"/>
          <w:szCs w:val="24"/>
          <w:lang w:eastAsia="hr-HR"/>
        </w:rPr>
        <w:t xml:space="preserve"> </w:t>
      </w:r>
      <w:r w:rsidRPr="009C76B3">
        <w:rPr>
          <w:rFonts w:ascii="Times New Roman" w:eastAsiaTheme="minorEastAsia" w:hAnsi="Times New Roman" w:cs="Times New Roman"/>
          <w:b/>
          <w:color w:val="2E74B5" w:themeColor="accent1" w:themeShade="BF"/>
          <w:sz w:val="24"/>
          <w:szCs w:val="24"/>
          <w:lang w:eastAsia="hr-HR"/>
        </w:rPr>
        <w:t>2024</w:t>
      </w:r>
      <w:r w:rsidR="00896C1F" w:rsidRPr="009C76B3">
        <w:rPr>
          <w:rFonts w:ascii="Times New Roman" w:eastAsiaTheme="minorEastAsia" w:hAnsi="Times New Roman" w:cs="Times New Roman"/>
          <w:b/>
          <w:color w:val="2E74B5" w:themeColor="accent1" w:themeShade="BF"/>
          <w:sz w:val="24"/>
          <w:szCs w:val="24"/>
          <w:lang w:eastAsia="hr-HR"/>
        </w:rPr>
        <w:t>.</w:t>
      </w:r>
      <w:bookmarkEnd w:id="6"/>
    </w:p>
    <w:p w:rsidR="00A8448E" w:rsidRPr="009C76B3" w:rsidRDefault="00E1109C" w:rsidP="00716FCD">
      <w:pPr>
        <w:spacing w:line="240" w:lineRule="auto"/>
        <w:ind w:firstLine="360"/>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Najvažniji </w:t>
      </w:r>
      <w:r w:rsidR="009559BB" w:rsidRPr="009C76B3">
        <w:rPr>
          <w:rFonts w:ascii="Times New Roman" w:eastAsiaTheme="minorEastAsia" w:hAnsi="Times New Roman" w:cs="Times New Roman"/>
          <w:sz w:val="24"/>
          <w:szCs w:val="24"/>
          <w:lang w:eastAsia="hr-HR"/>
        </w:rPr>
        <w:t xml:space="preserve">korak </w:t>
      </w:r>
      <w:r w:rsidR="00CC0B55" w:rsidRPr="009C76B3">
        <w:rPr>
          <w:rFonts w:ascii="Times New Roman" w:eastAsiaTheme="minorEastAsia" w:hAnsi="Times New Roman" w:cs="Times New Roman"/>
          <w:sz w:val="24"/>
          <w:szCs w:val="24"/>
          <w:lang w:eastAsia="hr-HR"/>
        </w:rPr>
        <w:t xml:space="preserve">prema </w:t>
      </w:r>
      <w:r w:rsidR="009559BB" w:rsidRPr="009C76B3">
        <w:rPr>
          <w:rFonts w:ascii="Times New Roman" w:eastAsiaTheme="minorEastAsia" w:hAnsi="Times New Roman" w:cs="Times New Roman"/>
          <w:sz w:val="24"/>
          <w:szCs w:val="24"/>
          <w:lang w:eastAsia="hr-HR"/>
        </w:rPr>
        <w:t xml:space="preserve">ostvarenju </w:t>
      </w:r>
      <w:r w:rsidR="00A8448E" w:rsidRPr="009C76B3">
        <w:rPr>
          <w:rFonts w:ascii="Times New Roman" w:eastAsiaTheme="minorEastAsia" w:hAnsi="Times New Roman" w:cs="Times New Roman"/>
          <w:sz w:val="24"/>
          <w:szCs w:val="24"/>
          <w:lang w:eastAsia="hr-HR"/>
        </w:rPr>
        <w:t xml:space="preserve">glavnog cilja </w:t>
      </w:r>
      <w:r w:rsidR="009559BB" w:rsidRPr="009C76B3">
        <w:rPr>
          <w:rFonts w:ascii="Times New Roman" w:eastAsiaTheme="minorEastAsia" w:hAnsi="Times New Roman" w:cs="Times New Roman"/>
          <w:sz w:val="24"/>
          <w:szCs w:val="24"/>
          <w:lang w:eastAsia="hr-HR"/>
        </w:rPr>
        <w:t>N</w:t>
      </w:r>
      <w:r w:rsidRPr="009C76B3">
        <w:rPr>
          <w:rFonts w:ascii="Times New Roman" w:eastAsiaTheme="minorEastAsia" w:hAnsi="Times New Roman" w:cs="Times New Roman"/>
          <w:sz w:val="24"/>
          <w:szCs w:val="24"/>
          <w:lang w:eastAsia="hr-HR"/>
        </w:rPr>
        <w:t xml:space="preserve">acionalnog programa u razdoblju 2021.-2024. je </w:t>
      </w:r>
      <w:r w:rsidR="00A8448E" w:rsidRPr="009C76B3">
        <w:rPr>
          <w:rFonts w:ascii="Times New Roman" w:eastAsiaTheme="minorEastAsia" w:hAnsi="Times New Roman" w:cs="Times New Roman"/>
          <w:sz w:val="24"/>
          <w:szCs w:val="24"/>
          <w:lang w:eastAsia="hr-HR"/>
        </w:rPr>
        <w:t>unaprijediti</w:t>
      </w:r>
      <w:r w:rsidR="006113AB" w:rsidRPr="009C76B3">
        <w:rPr>
          <w:rFonts w:ascii="Times New Roman" w:eastAsiaTheme="minorEastAsia" w:hAnsi="Times New Roman" w:cs="Times New Roman"/>
          <w:sz w:val="24"/>
          <w:szCs w:val="24"/>
          <w:lang w:eastAsia="hr-HR"/>
        </w:rPr>
        <w:t xml:space="preserve"> </w:t>
      </w:r>
      <w:r w:rsidR="00C37A97" w:rsidRPr="009C76B3">
        <w:rPr>
          <w:rFonts w:ascii="Times New Roman" w:eastAsiaTheme="minorEastAsia" w:hAnsi="Times New Roman" w:cs="Times New Roman"/>
          <w:sz w:val="24"/>
          <w:szCs w:val="24"/>
          <w:lang w:eastAsia="hr-HR"/>
        </w:rPr>
        <w:t>i pravilno</w:t>
      </w:r>
      <w:r w:rsidR="009559BB" w:rsidRPr="009C76B3">
        <w:rPr>
          <w:rFonts w:ascii="Times New Roman" w:eastAsiaTheme="minorEastAsia" w:hAnsi="Times New Roman" w:cs="Times New Roman"/>
          <w:sz w:val="24"/>
          <w:szCs w:val="24"/>
          <w:lang w:eastAsia="hr-HR"/>
        </w:rPr>
        <w:t xml:space="preserve"> </w:t>
      </w:r>
      <w:r w:rsidR="00C37A97" w:rsidRPr="009C76B3">
        <w:rPr>
          <w:rFonts w:ascii="Times New Roman" w:eastAsiaTheme="minorEastAsia" w:hAnsi="Times New Roman" w:cs="Times New Roman"/>
          <w:sz w:val="24"/>
          <w:szCs w:val="24"/>
          <w:lang w:eastAsia="hr-HR"/>
        </w:rPr>
        <w:t>is</w:t>
      </w:r>
      <w:r w:rsidR="009559BB" w:rsidRPr="009C76B3">
        <w:rPr>
          <w:rFonts w:ascii="Times New Roman" w:eastAsiaTheme="minorEastAsia" w:hAnsi="Times New Roman" w:cs="Times New Roman"/>
          <w:sz w:val="24"/>
          <w:szCs w:val="24"/>
          <w:lang w:eastAsia="hr-HR"/>
        </w:rPr>
        <w:t xml:space="preserve">koordinirati </w:t>
      </w:r>
      <w:r w:rsidR="00A8448E" w:rsidRPr="009C76B3">
        <w:rPr>
          <w:rFonts w:ascii="Times New Roman" w:eastAsiaTheme="minorEastAsia" w:hAnsi="Times New Roman" w:cs="Times New Roman"/>
          <w:sz w:val="24"/>
          <w:szCs w:val="24"/>
          <w:lang w:eastAsia="hr-HR"/>
        </w:rPr>
        <w:t>međuresornu</w:t>
      </w:r>
      <w:r w:rsidR="006113AB" w:rsidRPr="009C76B3">
        <w:rPr>
          <w:rFonts w:ascii="Times New Roman" w:eastAsiaTheme="minorEastAsia" w:hAnsi="Times New Roman" w:cs="Times New Roman"/>
          <w:sz w:val="24"/>
          <w:szCs w:val="24"/>
          <w:lang w:eastAsia="hr-HR"/>
        </w:rPr>
        <w:t xml:space="preserve"> suradnju </w:t>
      </w:r>
      <w:r w:rsidR="00CD38D0" w:rsidRPr="009C76B3">
        <w:rPr>
          <w:rFonts w:ascii="Times New Roman" w:eastAsiaTheme="minorEastAsia" w:hAnsi="Times New Roman" w:cs="Times New Roman"/>
          <w:sz w:val="24"/>
          <w:szCs w:val="24"/>
          <w:lang w:eastAsia="hr-HR"/>
        </w:rPr>
        <w:t>nadležnih tijela</w:t>
      </w:r>
      <w:r w:rsidR="00CC0B55" w:rsidRPr="009C76B3">
        <w:rPr>
          <w:rFonts w:ascii="Times New Roman" w:eastAsiaTheme="minorEastAsia" w:hAnsi="Times New Roman" w:cs="Times New Roman"/>
          <w:sz w:val="24"/>
          <w:szCs w:val="24"/>
          <w:lang w:eastAsia="hr-HR"/>
        </w:rPr>
        <w:t xml:space="preserve"> u provođenju Nacionalnog program</w:t>
      </w:r>
      <w:r w:rsidR="00C37A97" w:rsidRPr="009C76B3">
        <w:rPr>
          <w:rFonts w:ascii="Times New Roman" w:eastAsiaTheme="minorEastAsia" w:hAnsi="Times New Roman" w:cs="Times New Roman"/>
          <w:sz w:val="24"/>
          <w:szCs w:val="24"/>
          <w:lang w:eastAsia="hr-HR"/>
        </w:rPr>
        <w:t>a</w:t>
      </w:r>
      <w:r w:rsidR="00CD38D0" w:rsidRPr="009C76B3">
        <w:rPr>
          <w:rFonts w:ascii="Times New Roman" w:eastAsiaTheme="minorEastAsia" w:hAnsi="Times New Roman" w:cs="Times New Roman"/>
          <w:sz w:val="24"/>
          <w:szCs w:val="24"/>
          <w:lang w:eastAsia="hr-HR"/>
        </w:rPr>
        <w:t xml:space="preserve"> </w:t>
      </w:r>
      <w:r w:rsidR="006113AB" w:rsidRPr="009C76B3">
        <w:rPr>
          <w:rFonts w:ascii="Times New Roman" w:eastAsiaTheme="minorEastAsia" w:hAnsi="Times New Roman" w:cs="Times New Roman"/>
          <w:sz w:val="24"/>
          <w:szCs w:val="24"/>
          <w:lang w:eastAsia="hr-HR"/>
        </w:rPr>
        <w:t>radi</w:t>
      </w:r>
      <w:r w:rsidR="00A8448E" w:rsidRPr="009C76B3">
        <w:rPr>
          <w:rFonts w:ascii="Times New Roman" w:eastAsiaTheme="minorEastAsia" w:hAnsi="Times New Roman" w:cs="Times New Roman"/>
          <w:sz w:val="24"/>
          <w:szCs w:val="24"/>
          <w:lang w:eastAsia="hr-HR"/>
        </w:rPr>
        <w:t xml:space="preserve"> ostvarivanja sljedećih prioriteta</w:t>
      </w:r>
      <w:r w:rsidR="009559BB" w:rsidRPr="009C76B3">
        <w:rPr>
          <w:rFonts w:ascii="Times New Roman" w:eastAsiaTheme="minorEastAsia" w:hAnsi="Times New Roman" w:cs="Times New Roman"/>
          <w:sz w:val="24"/>
          <w:szCs w:val="24"/>
          <w:lang w:eastAsia="hr-HR"/>
        </w:rPr>
        <w:t>:</w:t>
      </w:r>
      <w:r w:rsidR="006113AB" w:rsidRPr="009C76B3">
        <w:rPr>
          <w:rFonts w:ascii="Times New Roman" w:eastAsiaTheme="minorEastAsia" w:hAnsi="Times New Roman" w:cs="Times New Roman"/>
          <w:sz w:val="24"/>
          <w:szCs w:val="24"/>
          <w:lang w:eastAsia="hr-HR"/>
        </w:rPr>
        <w:t xml:space="preserve"> </w:t>
      </w:r>
    </w:p>
    <w:p w:rsidR="00905124" w:rsidRPr="009C76B3" w:rsidRDefault="00A040C6" w:rsidP="00716FCD">
      <w:pPr>
        <w:pStyle w:val="ListParagraph"/>
        <w:numPr>
          <w:ilvl w:val="0"/>
          <w:numId w:val="4"/>
        </w:numPr>
        <w:spacing w:line="240" w:lineRule="auto"/>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Daljnji razvoj</w:t>
      </w:r>
      <w:r w:rsidR="006113AB" w:rsidRPr="009C76B3">
        <w:rPr>
          <w:rFonts w:ascii="Times New Roman" w:eastAsiaTheme="minorEastAsia" w:hAnsi="Times New Roman" w:cs="Times New Roman"/>
          <w:sz w:val="24"/>
          <w:szCs w:val="24"/>
          <w:lang w:eastAsia="hr-HR"/>
        </w:rPr>
        <w:t xml:space="preserve"> </w:t>
      </w:r>
      <w:r w:rsidRPr="009C76B3">
        <w:rPr>
          <w:rFonts w:ascii="Times New Roman" w:eastAsiaTheme="minorEastAsia" w:hAnsi="Times New Roman" w:cs="Times New Roman"/>
          <w:sz w:val="24"/>
          <w:szCs w:val="24"/>
          <w:lang w:eastAsia="hr-HR"/>
        </w:rPr>
        <w:t>zakonodavstva</w:t>
      </w:r>
      <w:r w:rsidR="009559BB" w:rsidRPr="009C76B3">
        <w:rPr>
          <w:rFonts w:ascii="Times New Roman" w:eastAsiaTheme="minorEastAsia" w:hAnsi="Times New Roman" w:cs="Times New Roman"/>
          <w:sz w:val="24"/>
          <w:szCs w:val="24"/>
          <w:lang w:eastAsia="hr-HR"/>
        </w:rPr>
        <w:t xml:space="preserve"> na nacionalnoj razini </w:t>
      </w:r>
    </w:p>
    <w:p w:rsidR="008362B6" w:rsidRPr="009C76B3" w:rsidRDefault="008362B6" w:rsidP="00716FCD">
      <w:pPr>
        <w:pStyle w:val="ListParagraph"/>
        <w:numPr>
          <w:ilvl w:val="0"/>
          <w:numId w:val="4"/>
        </w:numPr>
        <w:spacing w:line="240" w:lineRule="auto"/>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Daljnje jačanje nadzora nad tržištem u području zaštite </w:t>
      </w:r>
      <w:r w:rsidR="00631618" w:rsidRPr="009C76B3">
        <w:rPr>
          <w:rFonts w:ascii="Times New Roman" w:eastAsiaTheme="minorEastAsia" w:hAnsi="Times New Roman" w:cs="Times New Roman"/>
          <w:sz w:val="24"/>
          <w:szCs w:val="24"/>
          <w:lang w:eastAsia="hr-HR"/>
        </w:rPr>
        <w:t xml:space="preserve">prava </w:t>
      </w:r>
      <w:r w:rsidRPr="009C76B3">
        <w:rPr>
          <w:rFonts w:ascii="Times New Roman" w:eastAsiaTheme="minorEastAsia" w:hAnsi="Times New Roman" w:cs="Times New Roman"/>
          <w:sz w:val="24"/>
          <w:szCs w:val="24"/>
          <w:lang w:eastAsia="hr-HR"/>
        </w:rPr>
        <w:t xml:space="preserve">potrošača </w:t>
      </w:r>
    </w:p>
    <w:p w:rsidR="00905124" w:rsidRPr="009C76B3" w:rsidRDefault="00A040C6" w:rsidP="00716FCD">
      <w:pPr>
        <w:pStyle w:val="ListParagraph"/>
        <w:numPr>
          <w:ilvl w:val="0"/>
          <w:numId w:val="4"/>
        </w:numPr>
        <w:spacing w:line="240" w:lineRule="auto"/>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Unaprjeđenje zaštite potrošača u digitalnom okruženju </w:t>
      </w:r>
    </w:p>
    <w:p w:rsidR="004A69CC" w:rsidRPr="009C76B3" w:rsidRDefault="004A69CC" w:rsidP="00716FCD">
      <w:pPr>
        <w:pStyle w:val="ListParagraph"/>
        <w:numPr>
          <w:ilvl w:val="0"/>
          <w:numId w:val="4"/>
        </w:numPr>
        <w:spacing w:line="240" w:lineRule="auto"/>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Poticanje politike održive potrošnje i energetske učinkovitosti </w:t>
      </w:r>
    </w:p>
    <w:p w:rsidR="00A8448E" w:rsidRPr="009C76B3" w:rsidRDefault="008C5A8F" w:rsidP="00716FCD">
      <w:pPr>
        <w:pStyle w:val="ListParagraph"/>
        <w:numPr>
          <w:ilvl w:val="0"/>
          <w:numId w:val="4"/>
        </w:numPr>
        <w:spacing w:line="240" w:lineRule="auto"/>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Daljnje j</w:t>
      </w:r>
      <w:r w:rsidR="00A040C6" w:rsidRPr="009C76B3">
        <w:rPr>
          <w:rFonts w:ascii="Times New Roman" w:eastAsiaTheme="minorEastAsia" w:hAnsi="Times New Roman" w:cs="Times New Roman"/>
          <w:sz w:val="24"/>
          <w:szCs w:val="24"/>
          <w:lang w:eastAsia="hr-HR"/>
        </w:rPr>
        <w:t>a</w:t>
      </w:r>
      <w:r w:rsidR="00D11081" w:rsidRPr="009C76B3">
        <w:rPr>
          <w:rFonts w:ascii="Times New Roman" w:eastAsiaTheme="minorEastAsia" w:hAnsi="Times New Roman" w:cs="Times New Roman"/>
          <w:sz w:val="24"/>
          <w:szCs w:val="24"/>
          <w:lang w:eastAsia="hr-HR"/>
        </w:rPr>
        <w:t>čanj</w:t>
      </w:r>
      <w:r w:rsidR="00CC0B55" w:rsidRPr="009C76B3">
        <w:rPr>
          <w:rFonts w:ascii="Times New Roman" w:eastAsiaTheme="minorEastAsia" w:hAnsi="Times New Roman" w:cs="Times New Roman"/>
          <w:sz w:val="24"/>
          <w:szCs w:val="24"/>
          <w:lang w:eastAsia="hr-HR"/>
        </w:rPr>
        <w:t>e</w:t>
      </w:r>
      <w:r w:rsidR="00D11081" w:rsidRPr="009C76B3">
        <w:rPr>
          <w:rFonts w:ascii="Times New Roman" w:eastAsiaTheme="minorEastAsia" w:hAnsi="Times New Roman" w:cs="Times New Roman"/>
          <w:sz w:val="24"/>
          <w:szCs w:val="24"/>
          <w:lang w:eastAsia="hr-HR"/>
        </w:rPr>
        <w:t xml:space="preserve"> financijske pismenosti </w:t>
      </w:r>
      <w:r w:rsidR="004A69CC" w:rsidRPr="009C76B3">
        <w:rPr>
          <w:rFonts w:ascii="Times New Roman" w:eastAsiaTheme="minorEastAsia" w:hAnsi="Times New Roman" w:cs="Times New Roman"/>
          <w:sz w:val="24"/>
          <w:szCs w:val="24"/>
          <w:lang w:eastAsia="hr-HR"/>
        </w:rPr>
        <w:t>potrošača</w:t>
      </w:r>
      <w:r w:rsidR="00D11081" w:rsidRPr="009C76B3">
        <w:rPr>
          <w:rFonts w:ascii="Times New Roman" w:eastAsiaTheme="minorEastAsia" w:hAnsi="Times New Roman" w:cs="Times New Roman"/>
          <w:sz w:val="24"/>
          <w:szCs w:val="24"/>
          <w:lang w:eastAsia="hr-HR"/>
        </w:rPr>
        <w:t xml:space="preserve"> </w:t>
      </w:r>
    </w:p>
    <w:p w:rsidR="0021704A" w:rsidRPr="009C76B3" w:rsidRDefault="0021704A" w:rsidP="00716FCD">
      <w:pPr>
        <w:pStyle w:val="ListParagraph"/>
        <w:numPr>
          <w:ilvl w:val="0"/>
          <w:numId w:val="4"/>
        </w:numPr>
        <w:spacing w:line="240" w:lineRule="auto"/>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Poboljšanje sustava sigurnosti hrane</w:t>
      </w:r>
      <w:r w:rsidR="00526DA6" w:rsidRPr="009C76B3">
        <w:rPr>
          <w:rFonts w:ascii="Times New Roman" w:eastAsiaTheme="minorEastAsia" w:hAnsi="Times New Roman" w:cs="Times New Roman"/>
          <w:sz w:val="24"/>
          <w:szCs w:val="24"/>
          <w:lang w:eastAsia="hr-HR"/>
        </w:rPr>
        <w:t xml:space="preserve"> </w:t>
      </w:r>
      <w:r w:rsidR="004464B5" w:rsidRPr="009C76B3">
        <w:rPr>
          <w:rFonts w:ascii="Times New Roman" w:eastAsiaTheme="minorEastAsia" w:hAnsi="Times New Roman" w:cs="Times New Roman"/>
          <w:sz w:val="24"/>
          <w:szCs w:val="24"/>
          <w:lang w:eastAsia="hr-HR"/>
        </w:rPr>
        <w:t>i informiranje potrošača o hrani</w:t>
      </w:r>
      <w:r w:rsidRPr="009C76B3">
        <w:rPr>
          <w:rFonts w:ascii="Times New Roman" w:eastAsiaTheme="minorEastAsia" w:hAnsi="Times New Roman" w:cs="Times New Roman"/>
          <w:sz w:val="24"/>
          <w:szCs w:val="24"/>
          <w:lang w:eastAsia="hr-HR"/>
        </w:rPr>
        <w:t xml:space="preserve"> </w:t>
      </w:r>
    </w:p>
    <w:p w:rsidR="00152A56" w:rsidRPr="009C76B3" w:rsidRDefault="00152A56" w:rsidP="00716FCD">
      <w:pPr>
        <w:pStyle w:val="ListParagraph"/>
        <w:numPr>
          <w:ilvl w:val="0"/>
          <w:numId w:val="4"/>
        </w:numPr>
        <w:spacing w:line="240" w:lineRule="auto"/>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Zaštita potrošača prilikom zamjene hrvatske kune eurom</w:t>
      </w:r>
    </w:p>
    <w:p w:rsidR="008362B6" w:rsidRPr="009C76B3" w:rsidRDefault="008362B6" w:rsidP="00716FCD">
      <w:pPr>
        <w:pStyle w:val="ListParagraph"/>
        <w:numPr>
          <w:ilvl w:val="0"/>
          <w:numId w:val="4"/>
        </w:numPr>
        <w:spacing w:line="240" w:lineRule="auto"/>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Informiranje </w:t>
      </w:r>
      <w:r w:rsidR="007678DD" w:rsidRPr="009C76B3">
        <w:rPr>
          <w:rFonts w:ascii="Times New Roman" w:eastAsiaTheme="minorEastAsia" w:hAnsi="Times New Roman" w:cs="Times New Roman"/>
          <w:sz w:val="24"/>
          <w:szCs w:val="24"/>
          <w:lang w:eastAsia="hr-HR"/>
        </w:rPr>
        <w:t xml:space="preserve">i </w:t>
      </w:r>
      <w:r w:rsidRPr="009C76B3">
        <w:rPr>
          <w:rFonts w:ascii="Times New Roman" w:eastAsiaTheme="minorEastAsia" w:hAnsi="Times New Roman" w:cs="Times New Roman"/>
          <w:sz w:val="24"/>
          <w:szCs w:val="24"/>
          <w:lang w:eastAsia="hr-HR"/>
        </w:rPr>
        <w:t xml:space="preserve">podizanje svijesti o </w:t>
      </w:r>
      <w:r w:rsidR="007678DD" w:rsidRPr="009C76B3">
        <w:rPr>
          <w:rFonts w:ascii="Times New Roman" w:eastAsiaTheme="minorEastAsia" w:hAnsi="Times New Roman" w:cs="Times New Roman"/>
          <w:sz w:val="24"/>
          <w:szCs w:val="24"/>
          <w:lang w:eastAsia="hr-HR"/>
        </w:rPr>
        <w:t xml:space="preserve">zaštiti </w:t>
      </w:r>
      <w:r w:rsidR="00ED6F00" w:rsidRPr="009C76B3">
        <w:rPr>
          <w:rFonts w:ascii="Times New Roman" w:eastAsiaTheme="minorEastAsia" w:hAnsi="Times New Roman" w:cs="Times New Roman"/>
          <w:sz w:val="24"/>
          <w:szCs w:val="24"/>
          <w:lang w:eastAsia="hr-HR"/>
        </w:rPr>
        <w:t xml:space="preserve">prava </w:t>
      </w:r>
      <w:r w:rsidR="007678DD" w:rsidRPr="009C76B3">
        <w:rPr>
          <w:rFonts w:ascii="Times New Roman" w:eastAsiaTheme="minorEastAsia" w:hAnsi="Times New Roman" w:cs="Times New Roman"/>
          <w:sz w:val="24"/>
          <w:szCs w:val="24"/>
          <w:lang w:eastAsia="hr-HR"/>
        </w:rPr>
        <w:t>potrošača</w:t>
      </w:r>
    </w:p>
    <w:p w:rsidR="008362B6" w:rsidRPr="009C76B3" w:rsidRDefault="008362B6" w:rsidP="00716FCD">
      <w:pPr>
        <w:pStyle w:val="ListParagraph"/>
        <w:numPr>
          <w:ilvl w:val="0"/>
          <w:numId w:val="14"/>
        </w:numPr>
        <w:spacing w:line="240" w:lineRule="auto"/>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Informiranje </w:t>
      </w:r>
      <w:r w:rsidR="006F0B83" w:rsidRPr="009C76B3">
        <w:rPr>
          <w:rFonts w:ascii="Times New Roman" w:eastAsiaTheme="minorEastAsia" w:hAnsi="Times New Roman" w:cs="Times New Roman"/>
          <w:sz w:val="24"/>
          <w:szCs w:val="24"/>
          <w:lang w:eastAsia="hr-HR"/>
        </w:rPr>
        <w:t xml:space="preserve">potrošača o dostupnim alatima za rješavanje potrošačkih sporova </w:t>
      </w:r>
    </w:p>
    <w:p w:rsidR="00B65F22" w:rsidRPr="009C76B3" w:rsidRDefault="008362B6" w:rsidP="00716FCD">
      <w:pPr>
        <w:pStyle w:val="ListParagraph"/>
        <w:numPr>
          <w:ilvl w:val="0"/>
          <w:numId w:val="14"/>
        </w:numPr>
        <w:spacing w:line="240" w:lineRule="auto"/>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Provedba projekata </w:t>
      </w:r>
      <w:r w:rsidR="0047104D" w:rsidRPr="009C76B3">
        <w:rPr>
          <w:rFonts w:ascii="Times New Roman" w:eastAsiaTheme="minorEastAsia" w:hAnsi="Times New Roman" w:cs="Times New Roman"/>
          <w:sz w:val="24"/>
          <w:szCs w:val="24"/>
          <w:lang w:eastAsia="hr-HR"/>
        </w:rPr>
        <w:t>namijenjen</w:t>
      </w:r>
      <w:r w:rsidR="0047104D">
        <w:rPr>
          <w:rFonts w:ascii="Times New Roman" w:eastAsiaTheme="minorEastAsia" w:hAnsi="Times New Roman" w:cs="Times New Roman"/>
          <w:sz w:val="24"/>
          <w:szCs w:val="24"/>
          <w:lang w:eastAsia="hr-HR"/>
        </w:rPr>
        <w:t>ih</w:t>
      </w:r>
      <w:r w:rsidRPr="009C76B3">
        <w:rPr>
          <w:rFonts w:ascii="Times New Roman" w:eastAsiaTheme="minorEastAsia" w:hAnsi="Times New Roman" w:cs="Times New Roman"/>
          <w:sz w:val="24"/>
          <w:szCs w:val="24"/>
          <w:lang w:eastAsia="hr-HR"/>
        </w:rPr>
        <w:t xml:space="preserve"> potrošačima u suradnji s </w:t>
      </w:r>
      <w:r w:rsidR="00536FDA" w:rsidRPr="009C76B3">
        <w:rPr>
          <w:rFonts w:ascii="Times New Roman" w:eastAsiaTheme="minorEastAsia" w:hAnsi="Times New Roman" w:cs="Times New Roman"/>
          <w:sz w:val="24"/>
          <w:szCs w:val="24"/>
          <w:lang w:eastAsia="hr-HR"/>
        </w:rPr>
        <w:t xml:space="preserve">udrugama za zaštitu </w:t>
      </w:r>
      <w:r w:rsidR="007D7ED9" w:rsidRPr="009C76B3">
        <w:rPr>
          <w:rFonts w:ascii="Times New Roman" w:eastAsiaTheme="minorEastAsia" w:hAnsi="Times New Roman" w:cs="Times New Roman"/>
          <w:sz w:val="24"/>
          <w:szCs w:val="24"/>
          <w:lang w:eastAsia="hr-HR"/>
        </w:rPr>
        <w:t>potrošača</w:t>
      </w:r>
    </w:p>
    <w:p w:rsidR="00B65F22" w:rsidRDefault="00152A56" w:rsidP="00716FCD">
      <w:pPr>
        <w:pStyle w:val="ListParagraph"/>
        <w:numPr>
          <w:ilvl w:val="0"/>
          <w:numId w:val="14"/>
        </w:numPr>
        <w:spacing w:line="240" w:lineRule="auto"/>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Alati za informiranje</w:t>
      </w:r>
    </w:p>
    <w:p w:rsidR="002E0A17" w:rsidRDefault="002E0A17" w:rsidP="002E0A17">
      <w:pPr>
        <w:pStyle w:val="ListParagraph"/>
        <w:spacing w:line="240" w:lineRule="auto"/>
        <w:ind w:left="1440"/>
        <w:jc w:val="both"/>
        <w:rPr>
          <w:rFonts w:ascii="Times New Roman" w:eastAsiaTheme="minorEastAsia" w:hAnsi="Times New Roman" w:cs="Times New Roman"/>
          <w:sz w:val="24"/>
          <w:szCs w:val="24"/>
          <w:lang w:eastAsia="hr-HR"/>
        </w:rPr>
      </w:pPr>
    </w:p>
    <w:p w:rsidR="002E0A17" w:rsidRPr="009C76B3" w:rsidRDefault="002E0A17" w:rsidP="002E0A17">
      <w:pPr>
        <w:pStyle w:val="ListParagraph"/>
        <w:spacing w:line="240" w:lineRule="auto"/>
        <w:ind w:left="1440"/>
        <w:jc w:val="both"/>
        <w:rPr>
          <w:rFonts w:ascii="Times New Roman" w:eastAsiaTheme="minorEastAsia" w:hAnsi="Times New Roman" w:cs="Times New Roman"/>
          <w:sz w:val="24"/>
          <w:szCs w:val="24"/>
          <w:lang w:eastAsia="hr-HR"/>
        </w:rPr>
      </w:pPr>
    </w:p>
    <w:p w:rsidR="00967662" w:rsidRPr="009C76B3" w:rsidRDefault="00967662" w:rsidP="00716FCD">
      <w:pPr>
        <w:pStyle w:val="ListParagraph"/>
        <w:spacing w:line="240" w:lineRule="auto"/>
        <w:ind w:left="1440"/>
        <w:jc w:val="both"/>
        <w:rPr>
          <w:rFonts w:ascii="Times New Roman" w:eastAsiaTheme="minorEastAsia" w:hAnsi="Times New Roman" w:cs="Times New Roman"/>
          <w:sz w:val="24"/>
          <w:szCs w:val="24"/>
          <w:lang w:eastAsia="hr-HR"/>
        </w:rPr>
      </w:pPr>
    </w:p>
    <w:p w:rsidR="00CC0B55" w:rsidRPr="009C76B3" w:rsidRDefault="00E336BB" w:rsidP="00716FCD">
      <w:pPr>
        <w:pStyle w:val="ListParagraph"/>
        <w:numPr>
          <w:ilvl w:val="2"/>
          <w:numId w:val="1"/>
        </w:numPr>
        <w:spacing w:line="240" w:lineRule="auto"/>
        <w:outlineLvl w:val="2"/>
        <w:rPr>
          <w:rFonts w:ascii="Times New Roman" w:eastAsiaTheme="minorEastAsia" w:hAnsi="Times New Roman" w:cs="Times New Roman"/>
          <w:b/>
          <w:i/>
          <w:sz w:val="24"/>
          <w:szCs w:val="24"/>
          <w:lang w:eastAsia="hr-HR"/>
        </w:rPr>
      </w:pPr>
      <w:bookmarkStart w:id="7" w:name="_Toc61518919"/>
      <w:r w:rsidRPr="009C76B3">
        <w:rPr>
          <w:rFonts w:ascii="Times New Roman" w:eastAsiaTheme="minorEastAsia" w:hAnsi="Times New Roman" w:cs="Times New Roman"/>
          <w:b/>
          <w:i/>
          <w:sz w:val="24"/>
          <w:szCs w:val="24"/>
          <w:lang w:eastAsia="hr-HR"/>
        </w:rPr>
        <w:lastRenderedPageBreak/>
        <w:t>Daljnji</w:t>
      </w:r>
      <w:r w:rsidR="00904CFA" w:rsidRPr="009C76B3">
        <w:rPr>
          <w:rFonts w:ascii="Times New Roman" w:eastAsiaTheme="minorEastAsia" w:hAnsi="Times New Roman" w:cs="Times New Roman"/>
          <w:b/>
          <w:i/>
          <w:sz w:val="24"/>
          <w:szCs w:val="24"/>
          <w:lang w:eastAsia="hr-HR"/>
        </w:rPr>
        <w:t xml:space="preserve"> razvoj zakonodavstva</w:t>
      </w:r>
      <w:r w:rsidR="000C36D8" w:rsidRPr="009C76B3">
        <w:rPr>
          <w:rFonts w:ascii="Times New Roman" w:eastAsiaTheme="minorEastAsia" w:hAnsi="Times New Roman" w:cs="Times New Roman"/>
          <w:b/>
          <w:i/>
          <w:sz w:val="24"/>
          <w:szCs w:val="24"/>
          <w:lang w:eastAsia="hr-HR"/>
        </w:rPr>
        <w:t xml:space="preserve"> na nacionalnoj razini</w:t>
      </w:r>
      <w:bookmarkEnd w:id="7"/>
      <w:r w:rsidR="000C36D8" w:rsidRPr="009C76B3">
        <w:rPr>
          <w:rFonts w:ascii="Times New Roman" w:eastAsiaTheme="minorEastAsia" w:hAnsi="Times New Roman" w:cs="Times New Roman"/>
          <w:b/>
          <w:i/>
          <w:sz w:val="24"/>
          <w:szCs w:val="24"/>
          <w:lang w:eastAsia="hr-HR"/>
        </w:rPr>
        <w:t xml:space="preserve"> </w:t>
      </w:r>
    </w:p>
    <w:p w:rsidR="0094145C" w:rsidRPr="009C76B3" w:rsidRDefault="0094145C" w:rsidP="00716FCD">
      <w:pPr>
        <w:spacing w:line="240" w:lineRule="auto"/>
        <w:ind w:firstLine="708"/>
        <w:rPr>
          <w:rFonts w:ascii="Times New Roman" w:eastAsiaTheme="minorEastAsia" w:hAnsi="Times New Roman" w:cs="Times New Roman"/>
          <w:b/>
          <w:i/>
          <w:sz w:val="24"/>
          <w:szCs w:val="24"/>
          <w:lang w:eastAsia="hr-HR"/>
        </w:rPr>
      </w:pPr>
      <w:r w:rsidRPr="009C76B3">
        <w:rPr>
          <w:rFonts w:ascii="Times New Roman" w:hAnsi="Times New Roman" w:cs="Times New Roman"/>
          <w:sz w:val="24"/>
          <w:szCs w:val="24"/>
        </w:rPr>
        <w:t>Potreban je daljnji razvoj zakonodavstva na nacionalnoj razini radi stvaranja sigurnijeg pravnog okvira</w:t>
      </w:r>
      <w:r w:rsidR="00726F5E" w:rsidRPr="009C76B3">
        <w:rPr>
          <w:rFonts w:ascii="Times New Roman" w:hAnsi="Times New Roman" w:cs="Times New Roman"/>
          <w:sz w:val="24"/>
          <w:szCs w:val="24"/>
        </w:rPr>
        <w:t xml:space="preserve"> što će se</w:t>
      </w:r>
      <w:r w:rsidRPr="009C76B3">
        <w:rPr>
          <w:rFonts w:ascii="Times New Roman" w:hAnsi="Times New Roman" w:cs="Times New Roman"/>
          <w:sz w:val="24"/>
          <w:szCs w:val="24"/>
        </w:rPr>
        <w:t xml:space="preserve"> ostvariti daljnjim unapr</w:t>
      </w:r>
      <w:r w:rsidR="00670D3D">
        <w:rPr>
          <w:rFonts w:ascii="Times New Roman" w:hAnsi="Times New Roman" w:cs="Times New Roman"/>
          <w:sz w:val="24"/>
          <w:szCs w:val="24"/>
        </w:rPr>
        <w:t>j</w:t>
      </w:r>
      <w:r w:rsidRPr="009C76B3">
        <w:rPr>
          <w:rFonts w:ascii="Times New Roman" w:hAnsi="Times New Roman" w:cs="Times New Roman"/>
          <w:sz w:val="24"/>
          <w:szCs w:val="24"/>
        </w:rPr>
        <w:t>eđenjem i izmjenom postojećih zakona koji štite prava potrošača te implementacijom pravnih propisa Europske unije.</w:t>
      </w:r>
      <w:r w:rsidRPr="009C76B3">
        <w:rPr>
          <w:rFonts w:ascii="Times New Roman" w:eastAsiaTheme="minorEastAsia" w:hAnsi="Times New Roman" w:cs="Times New Roman"/>
          <w:b/>
          <w:i/>
          <w:sz w:val="24"/>
          <w:szCs w:val="24"/>
          <w:lang w:eastAsia="hr-HR"/>
        </w:rPr>
        <w:t xml:space="preserve"> </w:t>
      </w:r>
    </w:p>
    <w:p w:rsidR="00726F5E" w:rsidRPr="009C76B3" w:rsidRDefault="00CD38D0" w:rsidP="00716FCD">
      <w:pPr>
        <w:spacing w:line="240" w:lineRule="auto"/>
        <w:jc w:val="both"/>
        <w:rPr>
          <w:rFonts w:ascii="Times New Roman" w:hAnsi="Times New Roman" w:cs="Times New Roman"/>
          <w:sz w:val="24"/>
          <w:szCs w:val="24"/>
        </w:rPr>
      </w:pPr>
      <w:r w:rsidRPr="009C76B3">
        <w:rPr>
          <w:rFonts w:ascii="Times New Roman" w:hAnsi="Times New Roman" w:cs="Times New Roman"/>
          <w:sz w:val="24"/>
          <w:szCs w:val="24"/>
        </w:rPr>
        <w:t xml:space="preserve">    </w:t>
      </w:r>
      <w:r w:rsidR="00E00145" w:rsidRPr="009C76B3">
        <w:rPr>
          <w:rFonts w:ascii="Times New Roman" w:hAnsi="Times New Roman" w:cs="Times New Roman"/>
          <w:sz w:val="24"/>
          <w:szCs w:val="24"/>
        </w:rPr>
        <w:tab/>
      </w:r>
      <w:r w:rsidR="006116A6" w:rsidRPr="009C76B3">
        <w:rPr>
          <w:rFonts w:ascii="Times New Roman" w:hAnsi="Times New Roman" w:cs="Times New Roman"/>
          <w:sz w:val="24"/>
          <w:szCs w:val="24"/>
        </w:rPr>
        <w:t>U razdoblju provedbe ovog Nacionalnog programa</w:t>
      </w:r>
      <w:r w:rsidR="0094145C" w:rsidRPr="009C76B3">
        <w:rPr>
          <w:rFonts w:ascii="Times New Roman" w:hAnsi="Times New Roman" w:cs="Times New Roman"/>
          <w:sz w:val="24"/>
          <w:szCs w:val="24"/>
        </w:rPr>
        <w:t xml:space="preserve"> </w:t>
      </w:r>
      <w:r w:rsidRPr="009C76B3">
        <w:rPr>
          <w:rFonts w:ascii="Times New Roman" w:hAnsi="Times New Roman" w:cs="Times New Roman"/>
          <w:sz w:val="24"/>
          <w:szCs w:val="24"/>
        </w:rPr>
        <w:t xml:space="preserve">očekuje </w:t>
      </w:r>
      <w:r w:rsidR="00647DBA" w:rsidRPr="009C76B3">
        <w:rPr>
          <w:rFonts w:ascii="Times New Roman" w:hAnsi="Times New Roman" w:cs="Times New Roman"/>
          <w:sz w:val="24"/>
          <w:szCs w:val="24"/>
        </w:rPr>
        <w:t xml:space="preserve"> </w:t>
      </w:r>
      <w:r w:rsidR="0094145C" w:rsidRPr="009C76B3">
        <w:rPr>
          <w:rFonts w:ascii="Times New Roman" w:hAnsi="Times New Roman" w:cs="Times New Roman"/>
          <w:sz w:val="24"/>
          <w:szCs w:val="24"/>
        </w:rPr>
        <w:t xml:space="preserve">se </w:t>
      </w:r>
      <w:r w:rsidR="009463A8" w:rsidRPr="009C76B3">
        <w:rPr>
          <w:rFonts w:ascii="Times New Roman" w:hAnsi="Times New Roman" w:cs="Times New Roman"/>
          <w:sz w:val="24"/>
          <w:szCs w:val="24"/>
        </w:rPr>
        <w:t xml:space="preserve">prenošenje </w:t>
      </w:r>
      <w:r w:rsidR="00967662" w:rsidRPr="009C76B3">
        <w:rPr>
          <w:rFonts w:ascii="Times New Roman" w:hAnsi="Times New Roman" w:cs="Times New Roman"/>
          <w:sz w:val="24"/>
          <w:szCs w:val="24"/>
        </w:rPr>
        <w:t>odredb</w:t>
      </w:r>
      <w:r w:rsidR="00993CF4" w:rsidRPr="009C76B3">
        <w:rPr>
          <w:rFonts w:ascii="Times New Roman" w:hAnsi="Times New Roman" w:cs="Times New Roman"/>
          <w:sz w:val="24"/>
          <w:szCs w:val="24"/>
        </w:rPr>
        <w:t>i</w:t>
      </w:r>
      <w:r w:rsidR="00647DBA" w:rsidRPr="009C76B3">
        <w:rPr>
          <w:rFonts w:ascii="Times New Roman" w:hAnsi="Times New Roman" w:cs="Times New Roman"/>
          <w:sz w:val="24"/>
          <w:szCs w:val="24"/>
        </w:rPr>
        <w:t xml:space="preserve"> iz </w:t>
      </w:r>
      <w:r w:rsidR="00647DBA" w:rsidRPr="009C76B3">
        <w:rPr>
          <w:rFonts w:ascii="Times New Roman" w:hAnsi="Times New Roman" w:cs="Times New Roman"/>
          <w:b/>
          <w:sz w:val="24"/>
          <w:szCs w:val="24"/>
        </w:rPr>
        <w:t>Direktive</w:t>
      </w:r>
      <w:r w:rsidR="00726F5E" w:rsidRPr="009C76B3">
        <w:rPr>
          <w:rFonts w:ascii="Times New Roman" w:hAnsi="Times New Roman" w:cs="Times New Roman"/>
          <w:b/>
          <w:sz w:val="24"/>
          <w:szCs w:val="24"/>
        </w:rPr>
        <w:t xml:space="preserve"> </w:t>
      </w:r>
      <w:r w:rsidR="00647DBA" w:rsidRPr="009C76B3">
        <w:rPr>
          <w:rFonts w:ascii="Times New Roman" w:hAnsi="Times New Roman" w:cs="Times New Roman"/>
          <w:b/>
          <w:sz w:val="24"/>
          <w:szCs w:val="24"/>
        </w:rPr>
        <w:t xml:space="preserve">o modernizaciji pravila </w:t>
      </w:r>
      <w:r w:rsidR="002D74E4" w:rsidRPr="009C76B3">
        <w:rPr>
          <w:rFonts w:ascii="Times New Roman" w:hAnsi="Times New Roman" w:cs="Times New Roman"/>
          <w:b/>
          <w:sz w:val="24"/>
          <w:szCs w:val="24"/>
        </w:rPr>
        <w:t>Europske u</w:t>
      </w:r>
      <w:r w:rsidR="00647DBA" w:rsidRPr="009C76B3">
        <w:rPr>
          <w:rFonts w:ascii="Times New Roman" w:hAnsi="Times New Roman" w:cs="Times New Roman"/>
          <w:b/>
          <w:sz w:val="24"/>
          <w:szCs w:val="24"/>
        </w:rPr>
        <w:t>nije o zaštiti potrošača</w:t>
      </w:r>
      <w:r w:rsidR="00647DBA" w:rsidRPr="009C76B3">
        <w:rPr>
          <w:rFonts w:ascii="Times New Roman" w:hAnsi="Times New Roman" w:cs="Times New Roman"/>
          <w:sz w:val="24"/>
          <w:szCs w:val="24"/>
          <w:vertAlign w:val="superscript"/>
        </w:rPr>
        <w:footnoteReference w:id="8"/>
      </w:r>
      <w:r w:rsidRPr="009C76B3">
        <w:rPr>
          <w:rFonts w:ascii="Times New Roman" w:hAnsi="Times New Roman" w:cs="Times New Roman"/>
          <w:sz w:val="24"/>
          <w:szCs w:val="24"/>
        </w:rPr>
        <w:t xml:space="preserve"> u nacionalno zakonodavstvo Republike Hrvatske</w:t>
      </w:r>
      <w:r w:rsidR="00967662" w:rsidRPr="009C76B3">
        <w:rPr>
          <w:rFonts w:ascii="Times New Roman" w:hAnsi="Times New Roman" w:cs="Times New Roman"/>
          <w:sz w:val="24"/>
          <w:szCs w:val="24"/>
        </w:rPr>
        <w:t xml:space="preserve">. Time </w:t>
      </w:r>
      <w:r w:rsidR="00726F5E" w:rsidRPr="009C76B3">
        <w:rPr>
          <w:rFonts w:ascii="Times New Roman" w:hAnsi="Times New Roman" w:cs="Times New Roman"/>
          <w:sz w:val="24"/>
          <w:szCs w:val="24"/>
        </w:rPr>
        <w:t xml:space="preserve">će se osigurati snažnija zaštita potrošača u digitalnom okruženju, a uslijedit će i izmjene u uređenju nepoštene poslovne prakse i prekršajnih </w:t>
      </w:r>
      <w:r w:rsidR="00967662" w:rsidRPr="009C76B3">
        <w:rPr>
          <w:rFonts w:ascii="Times New Roman" w:hAnsi="Times New Roman" w:cs="Times New Roman"/>
          <w:sz w:val="24"/>
          <w:szCs w:val="24"/>
        </w:rPr>
        <w:t>odredb</w:t>
      </w:r>
      <w:r w:rsidR="008A6FA9" w:rsidRPr="009C76B3">
        <w:rPr>
          <w:rFonts w:ascii="Times New Roman" w:hAnsi="Times New Roman" w:cs="Times New Roman"/>
          <w:sz w:val="24"/>
          <w:szCs w:val="24"/>
        </w:rPr>
        <w:t>i</w:t>
      </w:r>
      <w:r w:rsidR="00726F5E" w:rsidRPr="009C76B3">
        <w:rPr>
          <w:rFonts w:ascii="Times New Roman" w:hAnsi="Times New Roman" w:cs="Times New Roman"/>
          <w:sz w:val="24"/>
          <w:szCs w:val="24"/>
        </w:rPr>
        <w:t xml:space="preserve"> Zakona o zaštiti potrošača</w:t>
      </w:r>
      <w:r w:rsidR="00726F5E" w:rsidRPr="009C76B3">
        <w:rPr>
          <w:rStyle w:val="FootnoteReference"/>
          <w:rFonts w:ascii="Times New Roman" w:hAnsi="Times New Roman" w:cs="Times New Roman"/>
          <w:sz w:val="24"/>
          <w:szCs w:val="24"/>
        </w:rPr>
        <w:footnoteReference w:id="9"/>
      </w:r>
      <w:r w:rsidR="00726F5E" w:rsidRPr="009C76B3">
        <w:rPr>
          <w:rFonts w:ascii="Times New Roman" w:hAnsi="Times New Roman" w:cs="Times New Roman"/>
          <w:sz w:val="24"/>
          <w:szCs w:val="24"/>
        </w:rPr>
        <w:t>.</w:t>
      </w:r>
    </w:p>
    <w:p w:rsidR="00904CFA" w:rsidRPr="009C76B3" w:rsidRDefault="00854F9E" w:rsidP="00716FCD">
      <w:pPr>
        <w:spacing w:line="240" w:lineRule="auto"/>
        <w:jc w:val="both"/>
        <w:rPr>
          <w:rFonts w:ascii="Times New Roman" w:hAnsi="Times New Roman" w:cs="Times New Roman"/>
          <w:sz w:val="24"/>
          <w:szCs w:val="24"/>
        </w:rPr>
      </w:pPr>
      <w:r w:rsidRPr="009C76B3">
        <w:rPr>
          <w:rFonts w:ascii="Times New Roman" w:hAnsi="Times New Roman" w:cs="Times New Roman"/>
          <w:sz w:val="24"/>
          <w:szCs w:val="24"/>
        </w:rPr>
        <w:tab/>
      </w:r>
      <w:r w:rsidR="00351D06" w:rsidRPr="009C76B3">
        <w:rPr>
          <w:rFonts w:ascii="Times New Roman" w:hAnsi="Times New Roman" w:cs="Times New Roman"/>
          <w:sz w:val="24"/>
          <w:szCs w:val="24"/>
        </w:rPr>
        <w:t>U</w:t>
      </w:r>
      <w:r w:rsidR="00904CFA" w:rsidRPr="009C76B3">
        <w:rPr>
          <w:rFonts w:ascii="Times New Roman" w:hAnsi="Times New Roman" w:cs="Times New Roman"/>
          <w:sz w:val="24"/>
          <w:szCs w:val="24"/>
        </w:rPr>
        <w:t xml:space="preserve">sklađivanje s </w:t>
      </w:r>
      <w:r w:rsidR="00351D06" w:rsidRPr="009C76B3">
        <w:rPr>
          <w:rFonts w:ascii="Times New Roman" w:hAnsi="Times New Roman" w:cs="Times New Roman"/>
          <w:sz w:val="24"/>
          <w:szCs w:val="24"/>
        </w:rPr>
        <w:t xml:space="preserve">gore navedenom </w:t>
      </w:r>
      <w:r w:rsidR="00904CFA" w:rsidRPr="009C76B3">
        <w:rPr>
          <w:rFonts w:ascii="Times New Roman" w:hAnsi="Times New Roman" w:cs="Times New Roman"/>
          <w:sz w:val="24"/>
          <w:szCs w:val="24"/>
        </w:rPr>
        <w:t>Direktivom</w:t>
      </w:r>
      <w:r w:rsidR="00647DBA" w:rsidRPr="009C76B3">
        <w:rPr>
          <w:rFonts w:ascii="Times New Roman" w:hAnsi="Times New Roman" w:cs="Times New Roman"/>
          <w:sz w:val="24"/>
          <w:szCs w:val="24"/>
        </w:rPr>
        <w:t xml:space="preserve"> </w:t>
      </w:r>
      <w:r w:rsidR="00904CFA" w:rsidRPr="009C76B3">
        <w:rPr>
          <w:rFonts w:ascii="Times New Roman" w:hAnsi="Times New Roman" w:cs="Times New Roman"/>
          <w:sz w:val="24"/>
          <w:szCs w:val="24"/>
        </w:rPr>
        <w:t xml:space="preserve">dovest će i do </w:t>
      </w:r>
      <w:r w:rsidR="00351D06" w:rsidRPr="009C76B3">
        <w:rPr>
          <w:rFonts w:ascii="Times New Roman" w:hAnsi="Times New Roman" w:cs="Times New Roman"/>
          <w:sz w:val="24"/>
          <w:szCs w:val="24"/>
        </w:rPr>
        <w:t>jasnijeg</w:t>
      </w:r>
      <w:r w:rsidR="00904CFA" w:rsidRPr="009C76B3">
        <w:rPr>
          <w:rFonts w:ascii="Times New Roman" w:hAnsi="Times New Roman" w:cs="Times New Roman"/>
          <w:sz w:val="24"/>
          <w:szCs w:val="24"/>
        </w:rPr>
        <w:t xml:space="preserve"> uređenja obveza trgov</w:t>
      </w:r>
      <w:r w:rsidR="00351D06" w:rsidRPr="009C76B3">
        <w:rPr>
          <w:rFonts w:ascii="Times New Roman" w:hAnsi="Times New Roman" w:cs="Times New Roman"/>
          <w:sz w:val="24"/>
          <w:szCs w:val="24"/>
        </w:rPr>
        <w:t>a</w:t>
      </w:r>
      <w:r w:rsidR="00904CFA" w:rsidRPr="009C76B3">
        <w:rPr>
          <w:rFonts w:ascii="Times New Roman" w:hAnsi="Times New Roman" w:cs="Times New Roman"/>
          <w:sz w:val="24"/>
          <w:szCs w:val="24"/>
        </w:rPr>
        <w:t xml:space="preserve">ca vezano za </w:t>
      </w:r>
      <w:r w:rsidR="00351D06" w:rsidRPr="009C76B3">
        <w:rPr>
          <w:rFonts w:ascii="Times New Roman" w:hAnsi="Times New Roman" w:cs="Times New Roman"/>
          <w:sz w:val="24"/>
          <w:szCs w:val="24"/>
        </w:rPr>
        <w:t xml:space="preserve">pravilno </w:t>
      </w:r>
      <w:r w:rsidR="00904CFA" w:rsidRPr="009C76B3">
        <w:rPr>
          <w:rFonts w:ascii="Times New Roman" w:hAnsi="Times New Roman" w:cs="Times New Roman"/>
          <w:sz w:val="24"/>
          <w:szCs w:val="24"/>
        </w:rPr>
        <w:t xml:space="preserve">isticanje cijena </w:t>
      </w:r>
      <w:r w:rsidR="005E4F20" w:rsidRPr="009C76B3">
        <w:rPr>
          <w:rFonts w:ascii="Times New Roman" w:hAnsi="Times New Roman" w:cs="Times New Roman"/>
          <w:sz w:val="24"/>
          <w:szCs w:val="24"/>
        </w:rPr>
        <w:t>prilikom posebnih oblika prodaje</w:t>
      </w:r>
      <w:r w:rsidR="00351D06" w:rsidRPr="009C76B3">
        <w:rPr>
          <w:rFonts w:ascii="Times New Roman" w:hAnsi="Times New Roman" w:cs="Times New Roman"/>
          <w:sz w:val="24"/>
          <w:szCs w:val="24"/>
        </w:rPr>
        <w:t xml:space="preserve"> </w:t>
      </w:r>
      <w:r w:rsidR="000166A6">
        <w:rPr>
          <w:rFonts w:ascii="Times New Roman" w:hAnsi="Times New Roman" w:cs="Times New Roman"/>
          <w:sz w:val="24"/>
          <w:szCs w:val="24"/>
        </w:rPr>
        <w:t>roba</w:t>
      </w:r>
      <w:r w:rsidR="00DC0BEB" w:rsidRPr="009C76B3">
        <w:rPr>
          <w:rFonts w:ascii="Times New Roman" w:hAnsi="Times New Roman" w:cs="Times New Roman"/>
          <w:sz w:val="24"/>
          <w:szCs w:val="24"/>
        </w:rPr>
        <w:t xml:space="preserve"> </w:t>
      </w:r>
      <w:r w:rsidR="00351D06" w:rsidRPr="009C76B3">
        <w:rPr>
          <w:rFonts w:ascii="Times New Roman" w:hAnsi="Times New Roman" w:cs="Times New Roman"/>
          <w:sz w:val="24"/>
          <w:szCs w:val="24"/>
        </w:rPr>
        <w:t xml:space="preserve">i usluga </w:t>
      </w:r>
      <w:r w:rsidR="00904CFA" w:rsidRPr="009C76B3">
        <w:rPr>
          <w:rFonts w:ascii="Times New Roman" w:hAnsi="Times New Roman" w:cs="Times New Roman"/>
          <w:sz w:val="24"/>
          <w:szCs w:val="24"/>
        </w:rPr>
        <w:t xml:space="preserve">kako bi se ostvarila veća transparentnost poslovanja trgovaca i bolja obaviještenost potrošača.  </w:t>
      </w:r>
    </w:p>
    <w:p w:rsidR="006116A6" w:rsidRPr="009C76B3" w:rsidRDefault="004B38C7" w:rsidP="00716FCD">
      <w:pPr>
        <w:spacing w:line="240" w:lineRule="auto"/>
        <w:ind w:firstLine="708"/>
        <w:jc w:val="both"/>
        <w:rPr>
          <w:rFonts w:ascii="Times New Roman" w:hAnsi="Times New Roman" w:cs="Times New Roman"/>
          <w:sz w:val="24"/>
          <w:szCs w:val="24"/>
        </w:rPr>
      </w:pPr>
      <w:r w:rsidRPr="009C76B3">
        <w:rPr>
          <w:rFonts w:ascii="Times New Roman" w:hAnsi="Times New Roman" w:cs="Times New Roman"/>
          <w:sz w:val="24"/>
          <w:szCs w:val="24"/>
        </w:rPr>
        <w:t xml:space="preserve">Trgovci će biti podložni strožim pravilima vezano za obavještavanje potrošača, a  u tom smislu uredit će se i dvojna kvalitete </w:t>
      </w:r>
      <w:r w:rsidR="003C602F" w:rsidRPr="009C76B3">
        <w:rPr>
          <w:rFonts w:ascii="Times New Roman" w:hAnsi="Times New Roman" w:cs="Times New Roman"/>
          <w:sz w:val="24"/>
          <w:szCs w:val="24"/>
        </w:rPr>
        <w:t>proizvoda</w:t>
      </w:r>
      <w:r w:rsidRPr="009C76B3">
        <w:rPr>
          <w:rFonts w:ascii="Times New Roman" w:hAnsi="Times New Roman" w:cs="Times New Roman"/>
          <w:sz w:val="24"/>
          <w:szCs w:val="24"/>
        </w:rPr>
        <w:t>.</w:t>
      </w:r>
      <w:r w:rsidR="006116A6" w:rsidRPr="009C76B3">
        <w:rPr>
          <w:rFonts w:ascii="Times New Roman" w:hAnsi="Times New Roman" w:cs="Times New Roman"/>
          <w:sz w:val="24"/>
          <w:szCs w:val="24"/>
        </w:rPr>
        <w:t xml:space="preserve"> </w:t>
      </w:r>
      <w:r w:rsidR="00904CFA" w:rsidRPr="009C76B3">
        <w:rPr>
          <w:rFonts w:ascii="Times New Roman" w:hAnsi="Times New Roman" w:cs="Times New Roman"/>
          <w:sz w:val="24"/>
          <w:szCs w:val="24"/>
        </w:rPr>
        <w:t>Istraživanja su pokazala kako se određen</w:t>
      </w:r>
      <w:r w:rsidR="003C602F" w:rsidRPr="009C76B3">
        <w:rPr>
          <w:rFonts w:ascii="Times New Roman" w:hAnsi="Times New Roman" w:cs="Times New Roman"/>
          <w:sz w:val="24"/>
          <w:szCs w:val="24"/>
        </w:rPr>
        <w:t>i</w:t>
      </w:r>
      <w:r w:rsidR="00904CFA" w:rsidRPr="009C76B3">
        <w:rPr>
          <w:rFonts w:ascii="Times New Roman" w:hAnsi="Times New Roman" w:cs="Times New Roman"/>
          <w:sz w:val="24"/>
          <w:szCs w:val="24"/>
        </w:rPr>
        <w:t xml:space="preserve"> </w:t>
      </w:r>
      <w:r w:rsidR="003C602F" w:rsidRPr="009C76B3">
        <w:rPr>
          <w:rFonts w:ascii="Times New Roman" w:hAnsi="Times New Roman" w:cs="Times New Roman"/>
          <w:sz w:val="24"/>
          <w:szCs w:val="24"/>
        </w:rPr>
        <w:t>proizvodi</w:t>
      </w:r>
      <w:r w:rsidR="00EE3897">
        <w:rPr>
          <w:rFonts w:ascii="Times New Roman" w:hAnsi="Times New Roman" w:cs="Times New Roman"/>
          <w:sz w:val="24"/>
          <w:szCs w:val="24"/>
        </w:rPr>
        <w:t xml:space="preserve"> koji</w:t>
      </w:r>
      <w:r w:rsidR="00904CFA" w:rsidRPr="009C76B3">
        <w:rPr>
          <w:rFonts w:ascii="Times New Roman" w:hAnsi="Times New Roman" w:cs="Times New Roman"/>
          <w:sz w:val="24"/>
          <w:szCs w:val="24"/>
        </w:rPr>
        <w:t xml:space="preserve"> se prodaj</w:t>
      </w:r>
      <w:r w:rsidR="003C602F" w:rsidRPr="009C76B3">
        <w:rPr>
          <w:rFonts w:ascii="Times New Roman" w:hAnsi="Times New Roman" w:cs="Times New Roman"/>
          <w:sz w:val="24"/>
          <w:szCs w:val="24"/>
        </w:rPr>
        <w:t>u</w:t>
      </w:r>
      <w:r w:rsidR="00904CFA" w:rsidRPr="009C76B3">
        <w:rPr>
          <w:rFonts w:ascii="Times New Roman" w:hAnsi="Times New Roman" w:cs="Times New Roman"/>
          <w:sz w:val="24"/>
          <w:szCs w:val="24"/>
        </w:rPr>
        <w:t xml:space="preserve"> na području Republike Hrvatske razlikuj</w:t>
      </w:r>
      <w:r w:rsidR="003C602F" w:rsidRPr="009C76B3">
        <w:rPr>
          <w:rFonts w:ascii="Times New Roman" w:hAnsi="Times New Roman" w:cs="Times New Roman"/>
          <w:sz w:val="24"/>
          <w:szCs w:val="24"/>
        </w:rPr>
        <w:t>u</w:t>
      </w:r>
      <w:r w:rsidR="00904CFA" w:rsidRPr="009C76B3">
        <w:rPr>
          <w:rFonts w:ascii="Times New Roman" w:hAnsi="Times New Roman" w:cs="Times New Roman"/>
          <w:sz w:val="24"/>
          <w:szCs w:val="24"/>
        </w:rPr>
        <w:t xml:space="preserve">, bilo sastavom bilo nekim drugim značajkama, od </w:t>
      </w:r>
      <w:r w:rsidR="003C602F" w:rsidRPr="009C76B3">
        <w:rPr>
          <w:rFonts w:ascii="Times New Roman" w:hAnsi="Times New Roman" w:cs="Times New Roman"/>
          <w:sz w:val="24"/>
          <w:szCs w:val="24"/>
        </w:rPr>
        <w:t xml:space="preserve">proizvoda </w:t>
      </w:r>
      <w:r w:rsidR="00904CFA" w:rsidRPr="009C76B3">
        <w:rPr>
          <w:rFonts w:ascii="Times New Roman" w:hAnsi="Times New Roman" w:cs="Times New Roman"/>
          <w:sz w:val="24"/>
          <w:szCs w:val="24"/>
        </w:rPr>
        <w:t>koj</w:t>
      </w:r>
      <w:r w:rsidR="003C602F" w:rsidRPr="009C76B3">
        <w:rPr>
          <w:rFonts w:ascii="Times New Roman" w:hAnsi="Times New Roman" w:cs="Times New Roman"/>
          <w:sz w:val="24"/>
          <w:szCs w:val="24"/>
        </w:rPr>
        <w:t>i</w:t>
      </w:r>
      <w:r w:rsidR="00904CFA" w:rsidRPr="009C76B3">
        <w:rPr>
          <w:rFonts w:ascii="Times New Roman" w:hAnsi="Times New Roman" w:cs="Times New Roman"/>
          <w:sz w:val="24"/>
          <w:szCs w:val="24"/>
        </w:rPr>
        <w:t xml:space="preserve"> se prodaj</w:t>
      </w:r>
      <w:r w:rsidR="003C602F" w:rsidRPr="009C76B3">
        <w:rPr>
          <w:rFonts w:ascii="Times New Roman" w:hAnsi="Times New Roman" w:cs="Times New Roman"/>
          <w:sz w:val="24"/>
          <w:szCs w:val="24"/>
        </w:rPr>
        <w:t>u</w:t>
      </w:r>
      <w:r w:rsidR="00647DBA" w:rsidRPr="009C76B3">
        <w:rPr>
          <w:rFonts w:ascii="Times New Roman" w:hAnsi="Times New Roman" w:cs="Times New Roman"/>
          <w:sz w:val="24"/>
          <w:szCs w:val="24"/>
        </w:rPr>
        <w:t xml:space="preserve"> u drugim državama članicama, dok se</w:t>
      </w:r>
      <w:r w:rsidR="00904CFA" w:rsidRPr="009C76B3">
        <w:rPr>
          <w:rFonts w:ascii="Times New Roman" w:hAnsi="Times New Roman" w:cs="Times New Roman"/>
          <w:sz w:val="24"/>
          <w:szCs w:val="24"/>
        </w:rPr>
        <w:t xml:space="preserve"> pri oglašavanju kao i u prodaji navodi kako je zapravo riječ o identičn</w:t>
      </w:r>
      <w:r w:rsidR="001B694B" w:rsidRPr="009C76B3">
        <w:rPr>
          <w:rFonts w:ascii="Times New Roman" w:hAnsi="Times New Roman" w:cs="Times New Roman"/>
          <w:sz w:val="24"/>
          <w:szCs w:val="24"/>
        </w:rPr>
        <w:t>im</w:t>
      </w:r>
      <w:r w:rsidR="00904CFA" w:rsidRPr="009C76B3">
        <w:rPr>
          <w:rFonts w:ascii="Times New Roman" w:hAnsi="Times New Roman" w:cs="Times New Roman"/>
          <w:sz w:val="24"/>
          <w:szCs w:val="24"/>
        </w:rPr>
        <w:t xml:space="preserve"> </w:t>
      </w:r>
      <w:r w:rsidR="001B694B" w:rsidRPr="009C76B3">
        <w:rPr>
          <w:rFonts w:ascii="Times New Roman" w:hAnsi="Times New Roman" w:cs="Times New Roman"/>
          <w:sz w:val="24"/>
          <w:szCs w:val="24"/>
        </w:rPr>
        <w:t>proizvodima</w:t>
      </w:r>
      <w:r w:rsidR="00904CFA" w:rsidRPr="009C76B3">
        <w:rPr>
          <w:rFonts w:ascii="Times New Roman" w:hAnsi="Times New Roman" w:cs="Times New Roman"/>
          <w:sz w:val="24"/>
          <w:szCs w:val="24"/>
        </w:rPr>
        <w:t xml:space="preserve">. Izmjenama </w:t>
      </w:r>
      <w:r w:rsidR="002D74E4" w:rsidRPr="009C76B3">
        <w:rPr>
          <w:rFonts w:ascii="Times New Roman" w:hAnsi="Times New Roman" w:cs="Times New Roman"/>
          <w:sz w:val="24"/>
          <w:szCs w:val="24"/>
        </w:rPr>
        <w:t>odredb</w:t>
      </w:r>
      <w:r w:rsidR="008A6FA9" w:rsidRPr="009C76B3">
        <w:rPr>
          <w:rFonts w:ascii="Times New Roman" w:hAnsi="Times New Roman" w:cs="Times New Roman"/>
          <w:sz w:val="24"/>
          <w:szCs w:val="24"/>
        </w:rPr>
        <w:t>i</w:t>
      </w:r>
      <w:r w:rsidR="00904CFA" w:rsidRPr="009C76B3">
        <w:rPr>
          <w:rFonts w:ascii="Times New Roman" w:hAnsi="Times New Roman" w:cs="Times New Roman"/>
          <w:sz w:val="24"/>
          <w:szCs w:val="24"/>
        </w:rPr>
        <w:t xml:space="preserve"> o nepoštenoj poslovnoj praksi, zabranit će se navedeno postupanje trgovaca i os</w:t>
      </w:r>
      <w:r w:rsidR="00647DBA" w:rsidRPr="009C76B3">
        <w:rPr>
          <w:rFonts w:ascii="Times New Roman" w:hAnsi="Times New Roman" w:cs="Times New Roman"/>
          <w:sz w:val="24"/>
          <w:szCs w:val="24"/>
        </w:rPr>
        <w:t xml:space="preserve">igurat će </w:t>
      </w:r>
      <w:r w:rsidR="00904CFA" w:rsidRPr="009C76B3">
        <w:rPr>
          <w:rFonts w:ascii="Times New Roman" w:hAnsi="Times New Roman" w:cs="Times New Roman"/>
          <w:sz w:val="24"/>
          <w:szCs w:val="24"/>
        </w:rPr>
        <w:t>se ravnopravnost hrvatskih potrošača s potrošačima drugih država članica.</w:t>
      </w:r>
      <w:r w:rsidR="00CF45A0" w:rsidRPr="009C76B3">
        <w:rPr>
          <w:rFonts w:ascii="Times New Roman" w:hAnsi="Times New Roman" w:cs="Times New Roman"/>
          <w:sz w:val="24"/>
          <w:szCs w:val="24"/>
        </w:rPr>
        <w:t xml:space="preserve"> </w:t>
      </w:r>
    </w:p>
    <w:p w:rsidR="00854F9E" w:rsidRPr="009C76B3" w:rsidRDefault="00DD3054" w:rsidP="00716FCD">
      <w:pPr>
        <w:spacing w:line="240" w:lineRule="auto"/>
        <w:ind w:firstLine="708"/>
        <w:jc w:val="both"/>
        <w:rPr>
          <w:rFonts w:ascii="Times New Roman" w:hAnsi="Times New Roman" w:cs="Times New Roman"/>
          <w:sz w:val="24"/>
          <w:szCs w:val="24"/>
        </w:rPr>
      </w:pPr>
      <w:r w:rsidRPr="009C76B3">
        <w:rPr>
          <w:rFonts w:ascii="Times New Roman" w:hAnsi="Times New Roman" w:cs="Times New Roman"/>
          <w:sz w:val="24"/>
          <w:szCs w:val="24"/>
        </w:rPr>
        <w:t xml:space="preserve">Nadalje, predmetna direktiva ne donosi samo strože obveze informiranja za same trgovce, već i za </w:t>
      </w:r>
      <w:r w:rsidR="00AB475C" w:rsidRPr="009C76B3">
        <w:rPr>
          <w:rFonts w:ascii="Times New Roman" w:hAnsi="Times New Roman" w:cs="Times New Roman"/>
          <w:sz w:val="24"/>
          <w:szCs w:val="24"/>
        </w:rPr>
        <w:t>pružatelje internetskih tržišta (tzv. „platforme“)</w:t>
      </w:r>
      <w:r w:rsidRPr="009C76B3">
        <w:rPr>
          <w:rFonts w:ascii="Times New Roman" w:hAnsi="Times New Roman" w:cs="Times New Roman"/>
          <w:sz w:val="24"/>
          <w:szCs w:val="24"/>
        </w:rPr>
        <w:t xml:space="preserve"> putem kojih trgovci prodaju robe i usluge</w:t>
      </w:r>
      <w:r w:rsidR="00974929" w:rsidRPr="009C76B3">
        <w:rPr>
          <w:rFonts w:ascii="Times New Roman" w:hAnsi="Times New Roman" w:cs="Times New Roman"/>
          <w:sz w:val="24"/>
          <w:szCs w:val="24"/>
        </w:rPr>
        <w:t>. Naime,</w:t>
      </w:r>
      <w:r w:rsidRPr="009C76B3">
        <w:rPr>
          <w:rFonts w:ascii="Times New Roman" w:hAnsi="Times New Roman" w:cs="Times New Roman"/>
          <w:sz w:val="24"/>
          <w:szCs w:val="24"/>
        </w:rPr>
        <w:t xml:space="preserve"> uvodi</w:t>
      </w:r>
      <w:r w:rsidR="00974929" w:rsidRPr="009C76B3">
        <w:rPr>
          <w:rFonts w:ascii="Times New Roman" w:hAnsi="Times New Roman" w:cs="Times New Roman"/>
          <w:sz w:val="24"/>
          <w:szCs w:val="24"/>
        </w:rPr>
        <w:t xml:space="preserve"> se</w:t>
      </w:r>
      <w:r w:rsidRPr="009C76B3">
        <w:rPr>
          <w:rFonts w:ascii="Times New Roman" w:hAnsi="Times New Roman" w:cs="Times New Roman"/>
          <w:sz w:val="24"/>
          <w:szCs w:val="24"/>
        </w:rPr>
        <w:t xml:space="preserve"> obveza </w:t>
      </w:r>
      <w:r w:rsidR="00AB475C" w:rsidRPr="009C76B3">
        <w:rPr>
          <w:rFonts w:ascii="Times New Roman" w:hAnsi="Times New Roman" w:cs="Times New Roman"/>
          <w:sz w:val="24"/>
          <w:szCs w:val="24"/>
        </w:rPr>
        <w:t>pružatelja internetskih tržišta</w:t>
      </w:r>
      <w:r w:rsidRPr="009C76B3">
        <w:rPr>
          <w:rFonts w:ascii="Times New Roman" w:hAnsi="Times New Roman" w:cs="Times New Roman"/>
          <w:sz w:val="24"/>
          <w:szCs w:val="24"/>
        </w:rPr>
        <w:t xml:space="preserve"> da informiraju potrošače o tome je li treća strana koja nudi robu, usluge ili digitalni sadržaj trgovac u smislu potrošačkog zakonodavstva ili</w:t>
      </w:r>
      <w:r w:rsidR="00974929" w:rsidRPr="009C76B3">
        <w:rPr>
          <w:rFonts w:ascii="Times New Roman" w:hAnsi="Times New Roman" w:cs="Times New Roman"/>
          <w:sz w:val="24"/>
          <w:szCs w:val="24"/>
        </w:rPr>
        <w:t xml:space="preserve"> ne</w:t>
      </w:r>
      <w:r w:rsidRPr="009C76B3">
        <w:rPr>
          <w:rFonts w:ascii="Times New Roman" w:hAnsi="Times New Roman" w:cs="Times New Roman"/>
          <w:sz w:val="24"/>
          <w:szCs w:val="24"/>
        </w:rPr>
        <w:t xml:space="preserve">, i to na temelju izjave koju daje prodavatelj. Osim toga, potrošače će se ujedno informirati i o tome tko snosi obveze vezane za konkretan ugovor sklopljen </w:t>
      </w:r>
      <w:r w:rsidR="00AB475C" w:rsidRPr="009C76B3">
        <w:rPr>
          <w:rFonts w:ascii="Times New Roman" w:hAnsi="Times New Roman" w:cs="Times New Roman"/>
          <w:sz w:val="24"/>
          <w:szCs w:val="24"/>
        </w:rPr>
        <w:t>posredstvom pružatelja internetskih tržišta</w:t>
      </w:r>
      <w:r w:rsidRPr="009C76B3">
        <w:rPr>
          <w:rFonts w:ascii="Times New Roman" w:hAnsi="Times New Roman" w:cs="Times New Roman"/>
          <w:sz w:val="24"/>
          <w:szCs w:val="24"/>
        </w:rPr>
        <w:t xml:space="preserve">, odnosno dijele li se obveze između prodavatelja i </w:t>
      </w:r>
      <w:r w:rsidR="00AB475C" w:rsidRPr="009C76B3">
        <w:rPr>
          <w:rFonts w:ascii="Times New Roman" w:hAnsi="Times New Roman" w:cs="Times New Roman"/>
          <w:sz w:val="24"/>
          <w:szCs w:val="24"/>
        </w:rPr>
        <w:t>konkretnog pružatelja internetskih tržišta</w:t>
      </w:r>
      <w:r w:rsidRPr="009C76B3">
        <w:rPr>
          <w:rFonts w:ascii="Times New Roman" w:hAnsi="Times New Roman" w:cs="Times New Roman"/>
          <w:sz w:val="24"/>
          <w:szCs w:val="24"/>
        </w:rPr>
        <w:t xml:space="preserve">. Te bi informacije trebale biti pružene na jasan i razumljiv način, a ne samo u općim uvjetima poslovanja ili sličnim ugovornim dokumentima, već i na druge dostupne načine. </w:t>
      </w:r>
    </w:p>
    <w:p w:rsidR="00CF45A0" w:rsidRPr="009C76B3" w:rsidRDefault="006116A6" w:rsidP="00716FCD">
      <w:pPr>
        <w:spacing w:line="240" w:lineRule="auto"/>
        <w:ind w:firstLine="708"/>
        <w:jc w:val="both"/>
        <w:rPr>
          <w:rFonts w:ascii="Times New Roman" w:hAnsi="Times New Roman" w:cs="Times New Roman"/>
          <w:sz w:val="24"/>
          <w:szCs w:val="24"/>
        </w:rPr>
      </w:pPr>
      <w:r w:rsidRPr="009C76B3">
        <w:rPr>
          <w:rFonts w:ascii="Times New Roman" w:hAnsi="Times New Roman" w:cs="Times New Roman"/>
          <w:sz w:val="24"/>
          <w:szCs w:val="24"/>
        </w:rPr>
        <w:t xml:space="preserve">Uredit će se i slučajevi nezatraženih posjeta trgovaca potrošačevu domu s ciljem promidžbe ili prodaje proizvoda, objava potrošačkih recenzija (primjerice trgovac će morati jasno istaknuti informaciju </w:t>
      </w:r>
      <w:r w:rsidR="009F157C" w:rsidRPr="009C76B3">
        <w:rPr>
          <w:rFonts w:ascii="Times New Roman" w:hAnsi="Times New Roman" w:cs="Times New Roman"/>
          <w:sz w:val="24"/>
          <w:szCs w:val="24"/>
        </w:rPr>
        <w:t>je li</w:t>
      </w:r>
      <w:r w:rsidRPr="009C76B3">
        <w:rPr>
          <w:rFonts w:ascii="Times New Roman" w:hAnsi="Times New Roman" w:cs="Times New Roman"/>
          <w:sz w:val="24"/>
          <w:szCs w:val="24"/>
        </w:rPr>
        <w:t xml:space="preserve"> osigurao da recenzije potječu od potrošača koji su koristili proizvod) i </w:t>
      </w:r>
      <w:r w:rsidR="00854F9E" w:rsidRPr="009C76B3">
        <w:rPr>
          <w:rFonts w:ascii="Times New Roman" w:hAnsi="Times New Roman" w:cs="Times New Roman"/>
          <w:sz w:val="24"/>
          <w:szCs w:val="24"/>
        </w:rPr>
        <w:t xml:space="preserve">određena </w:t>
      </w:r>
      <w:r w:rsidRPr="009C76B3">
        <w:rPr>
          <w:rFonts w:ascii="Times New Roman" w:hAnsi="Times New Roman" w:cs="Times New Roman"/>
          <w:sz w:val="24"/>
          <w:szCs w:val="24"/>
        </w:rPr>
        <w:t>drug</w:t>
      </w:r>
      <w:r w:rsidR="00854F9E" w:rsidRPr="009C76B3">
        <w:rPr>
          <w:rFonts w:ascii="Times New Roman" w:hAnsi="Times New Roman" w:cs="Times New Roman"/>
          <w:sz w:val="24"/>
          <w:szCs w:val="24"/>
        </w:rPr>
        <w:t>a postupanja trgovaca</w:t>
      </w:r>
      <w:r w:rsidRPr="009C76B3">
        <w:rPr>
          <w:rFonts w:ascii="Times New Roman" w:hAnsi="Times New Roman" w:cs="Times New Roman"/>
          <w:sz w:val="24"/>
          <w:szCs w:val="24"/>
        </w:rPr>
        <w:t>.</w:t>
      </w:r>
    </w:p>
    <w:p w:rsidR="00854F9E" w:rsidRPr="009C76B3" w:rsidRDefault="00854F9E" w:rsidP="00716FCD">
      <w:pPr>
        <w:spacing w:line="240" w:lineRule="auto"/>
        <w:ind w:firstLine="709"/>
        <w:jc w:val="both"/>
        <w:rPr>
          <w:rFonts w:ascii="Times New Roman" w:hAnsi="Times New Roman" w:cs="Times New Roman"/>
          <w:sz w:val="24"/>
          <w:szCs w:val="24"/>
        </w:rPr>
      </w:pPr>
      <w:r w:rsidRPr="009C76B3">
        <w:rPr>
          <w:rFonts w:ascii="Times New Roman" w:hAnsi="Times New Roman" w:cs="Times New Roman"/>
          <w:sz w:val="24"/>
          <w:szCs w:val="24"/>
        </w:rPr>
        <w:t xml:space="preserve">Proširit će se i tzv. crna lista, odnosno lista poslovne prakse koja se u svim okolnostima smatra nepoštenom, a donijet će se i pravila koja će osigurati jednostavnije ostvarenje prava potrošača na obeštećenje za štetu koja im je nastala zbog nepoštene poslovne prakse. </w:t>
      </w:r>
    </w:p>
    <w:p w:rsidR="002751ED" w:rsidRPr="009C76B3" w:rsidRDefault="002751ED" w:rsidP="00716FCD">
      <w:pPr>
        <w:spacing w:line="240" w:lineRule="auto"/>
        <w:ind w:firstLine="709"/>
        <w:jc w:val="both"/>
        <w:rPr>
          <w:rFonts w:ascii="Times New Roman" w:hAnsi="Times New Roman" w:cs="Times New Roman"/>
          <w:sz w:val="24"/>
          <w:szCs w:val="24"/>
        </w:rPr>
      </w:pPr>
      <w:r w:rsidRPr="009C76B3">
        <w:rPr>
          <w:rFonts w:ascii="Times New Roman" w:hAnsi="Times New Roman" w:cs="Times New Roman"/>
          <w:sz w:val="24"/>
          <w:szCs w:val="24"/>
        </w:rPr>
        <w:t xml:space="preserve">Tijekom pandemije COVID-19 CPC mreža je zabilježila brojne slučajeve zavaravajuće poslovne prakse u online okruženju, osobito vezano za zavaravanje o obilježjima proizvoda koji se nude. Obzirom je riječ o prekršajima s prekograničnim elementom koji utječu na prava mnogobrojnih potrošača u državama članicama </w:t>
      </w:r>
      <w:r w:rsidR="008A6FA9" w:rsidRPr="009C76B3">
        <w:rPr>
          <w:rFonts w:ascii="Times New Roman" w:hAnsi="Times New Roman" w:cs="Times New Roman"/>
          <w:sz w:val="24"/>
          <w:szCs w:val="24"/>
        </w:rPr>
        <w:t xml:space="preserve">te je </w:t>
      </w:r>
      <w:r w:rsidRPr="009C76B3">
        <w:rPr>
          <w:rFonts w:ascii="Times New Roman" w:hAnsi="Times New Roman" w:cs="Times New Roman"/>
          <w:sz w:val="24"/>
          <w:szCs w:val="24"/>
        </w:rPr>
        <w:t xml:space="preserve">riječ zapravo o povredi kolektivnih interesa potrošača pokazalo se da trenutno zapriječena visina novčane kazne nema dovoljan odvraćajući učinak. Iz tog razloga izmjenama zakonodavstva u Hrvatskoj i na razini Unije za raširene povrede (riječ je o povredama koje utječu na prava potrošača koji borave u barem dvije države članice) ili </w:t>
      </w:r>
      <w:r w:rsidRPr="009C76B3">
        <w:rPr>
          <w:rFonts w:ascii="Times New Roman" w:hAnsi="Times New Roman" w:cs="Times New Roman"/>
          <w:sz w:val="24"/>
          <w:szCs w:val="24"/>
        </w:rPr>
        <w:lastRenderedPageBreak/>
        <w:t>za raširene povrede s dimenzijom Europske unije (povrede koje obuhvaćaju najmanje dvije trećine država članica, odnosno koje zajedno čine najmanje dvije trećine stanovništva Unije) propisivat će se novčane kazne koje će se određivati u određenom postotku ukupnog godišnjeg prometa trgovca.</w:t>
      </w:r>
    </w:p>
    <w:p w:rsidR="00F068D6" w:rsidRPr="009C76B3" w:rsidRDefault="004F3A4E" w:rsidP="00716FCD">
      <w:pPr>
        <w:spacing w:line="240" w:lineRule="auto"/>
        <w:jc w:val="both"/>
        <w:rPr>
          <w:rFonts w:ascii="Times New Roman" w:hAnsi="Times New Roman" w:cs="Times New Roman"/>
          <w:sz w:val="24"/>
          <w:szCs w:val="24"/>
        </w:rPr>
      </w:pPr>
      <w:r w:rsidRPr="009C76B3">
        <w:rPr>
          <w:rFonts w:ascii="Times New Roman" w:hAnsi="Times New Roman" w:cs="Times New Roman"/>
          <w:sz w:val="24"/>
          <w:szCs w:val="24"/>
        </w:rPr>
        <w:t xml:space="preserve">          </w:t>
      </w:r>
      <w:r w:rsidR="00904CFA" w:rsidRPr="009C76B3">
        <w:rPr>
          <w:rFonts w:ascii="Times New Roman" w:hAnsi="Times New Roman" w:cs="Times New Roman"/>
          <w:sz w:val="24"/>
          <w:szCs w:val="24"/>
        </w:rPr>
        <w:t xml:space="preserve"> </w:t>
      </w:r>
      <w:r w:rsidR="00F068D6" w:rsidRPr="009C76B3">
        <w:rPr>
          <w:rFonts w:ascii="Times New Roman" w:hAnsi="Times New Roman" w:cs="Times New Roman"/>
          <w:sz w:val="24"/>
          <w:szCs w:val="24"/>
        </w:rPr>
        <w:t xml:space="preserve">Kada je riječ o propisima koji </w:t>
      </w:r>
      <w:r w:rsidR="0045237C" w:rsidRPr="009C76B3">
        <w:rPr>
          <w:rFonts w:ascii="Times New Roman" w:hAnsi="Times New Roman" w:cs="Times New Roman"/>
          <w:sz w:val="24"/>
          <w:szCs w:val="24"/>
        </w:rPr>
        <w:t>su u postupku donošenja</w:t>
      </w:r>
      <w:r w:rsidR="00F068D6" w:rsidRPr="009C76B3">
        <w:rPr>
          <w:rFonts w:ascii="Times New Roman" w:hAnsi="Times New Roman" w:cs="Times New Roman"/>
          <w:sz w:val="24"/>
          <w:szCs w:val="24"/>
        </w:rPr>
        <w:t xml:space="preserve"> na razini </w:t>
      </w:r>
      <w:r w:rsidR="00216510" w:rsidRPr="009C76B3">
        <w:rPr>
          <w:rFonts w:ascii="Times New Roman" w:hAnsi="Times New Roman" w:cs="Times New Roman"/>
          <w:sz w:val="24"/>
          <w:szCs w:val="24"/>
        </w:rPr>
        <w:t>Europske u</w:t>
      </w:r>
      <w:r w:rsidR="00F068D6" w:rsidRPr="009C76B3">
        <w:rPr>
          <w:rFonts w:ascii="Times New Roman" w:hAnsi="Times New Roman" w:cs="Times New Roman"/>
          <w:sz w:val="24"/>
          <w:szCs w:val="24"/>
        </w:rPr>
        <w:t xml:space="preserve">nije, za hrvatske potrošače iznimno je važno usvajanje </w:t>
      </w:r>
      <w:r w:rsidR="0044666C">
        <w:rPr>
          <w:rFonts w:ascii="Times New Roman" w:hAnsi="Times New Roman" w:cs="Times New Roman"/>
          <w:b/>
          <w:sz w:val="24"/>
          <w:szCs w:val="24"/>
        </w:rPr>
        <w:t>D</w:t>
      </w:r>
      <w:r w:rsidR="00F068D6" w:rsidRPr="009C76B3">
        <w:rPr>
          <w:rFonts w:ascii="Times New Roman" w:hAnsi="Times New Roman" w:cs="Times New Roman"/>
          <w:b/>
          <w:sz w:val="24"/>
          <w:szCs w:val="24"/>
        </w:rPr>
        <w:t>irektive Europs</w:t>
      </w:r>
      <w:r w:rsidR="00216510" w:rsidRPr="009C76B3">
        <w:rPr>
          <w:rFonts w:ascii="Times New Roman" w:hAnsi="Times New Roman" w:cs="Times New Roman"/>
          <w:b/>
          <w:sz w:val="24"/>
          <w:szCs w:val="24"/>
        </w:rPr>
        <w:t xml:space="preserve">kog parlamenta i Vijeća o </w:t>
      </w:r>
      <w:r w:rsidR="00E67832" w:rsidRPr="009C76B3">
        <w:rPr>
          <w:rFonts w:ascii="Times New Roman" w:hAnsi="Times New Roman" w:cs="Times New Roman"/>
          <w:b/>
          <w:sz w:val="24"/>
          <w:szCs w:val="24"/>
        </w:rPr>
        <w:t>predstavničkim</w:t>
      </w:r>
      <w:r w:rsidR="00F068D6" w:rsidRPr="009C76B3">
        <w:rPr>
          <w:rFonts w:ascii="Times New Roman" w:hAnsi="Times New Roman" w:cs="Times New Roman"/>
          <w:b/>
          <w:sz w:val="24"/>
          <w:szCs w:val="24"/>
        </w:rPr>
        <w:t xml:space="preserve"> tužbama za zaštitu kolektivnih interesa potrošača</w:t>
      </w:r>
      <w:r w:rsidR="00F068D6" w:rsidRPr="009C76B3">
        <w:rPr>
          <w:rFonts w:ascii="Times New Roman" w:hAnsi="Times New Roman" w:cs="Times New Roman"/>
          <w:sz w:val="24"/>
          <w:szCs w:val="24"/>
        </w:rPr>
        <w:t xml:space="preserve"> (u daljnjem tekstu: Prijedlog direktive)</w:t>
      </w:r>
      <w:r w:rsidR="00705354" w:rsidRPr="009C76B3">
        <w:rPr>
          <w:rStyle w:val="FootnoteReference"/>
          <w:rFonts w:ascii="Times New Roman" w:hAnsi="Times New Roman" w:cs="Times New Roman"/>
          <w:sz w:val="24"/>
          <w:szCs w:val="24"/>
        </w:rPr>
        <w:footnoteReference w:id="10"/>
      </w:r>
      <w:r w:rsidR="00F068D6" w:rsidRPr="009C76B3">
        <w:rPr>
          <w:rFonts w:ascii="Times New Roman" w:hAnsi="Times New Roman" w:cs="Times New Roman"/>
          <w:sz w:val="24"/>
          <w:szCs w:val="24"/>
        </w:rPr>
        <w:t>. Prijedlog direktive za unaprjeđenje sustava zaštite kolektivnih interesa potrošača omogućuje da se istim zahtjevom</w:t>
      </w:r>
      <w:r w:rsidR="00705354" w:rsidRPr="009C76B3">
        <w:rPr>
          <w:rFonts w:ascii="Times New Roman" w:hAnsi="Times New Roman" w:cs="Times New Roman"/>
          <w:sz w:val="24"/>
          <w:szCs w:val="24"/>
        </w:rPr>
        <w:t>, ne samo utvrd</w:t>
      </w:r>
      <w:r w:rsidR="00216510" w:rsidRPr="009C76B3">
        <w:rPr>
          <w:rFonts w:ascii="Times New Roman" w:hAnsi="Times New Roman" w:cs="Times New Roman"/>
          <w:sz w:val="24"/>
          <w:szCs w:val="24"/>
        </w:rPr>
        <w:t>e</w:t>
      </w:r>
      <w:r w:rsidR="00F068D6" w:rsidRPr="009C76B3">
        <w:rPr>
          <w:rFonts w:ascii="Times New Roman" w:hAnsi="Times New Roman" w:cs="Times New Roman"/>
          <w:sz w:val="24"/>
          <w:szCs w:val="24"/>
        </w:rPr>
        <w:t xml:space="preserve"> povrede prava potrošača i/ili zabrana nezakonitog postupanja trgov</w:t>
      </w:r>
      <w:r w:rsidR="00216510" w:rsidRPr="009C76B3">
        <w:rPr>
          <w:rFonts w:ascii="Times New Roman" w:hAnsi="Times New Roman" w:cs="Times New Roman"/>
          <w:sz w:val="24"/>
          <w:szCs w:val="24"/>
        </w:rPr>
        <w:t>a</w:t>
      </w:r>
      <w:r w:rsidR="00F068D6" w:rsidRPr="009C76B3">
        <w:rPr>
          <w:rFonts w:ascii="Times New Roman" w:hAnsi="Times New Roman" w:cs="Times New Roman"/>
          <w:sz w:val="24"/>
          <w:szCs w:val="24"/>
        </w:rPr>
        <w:t xml:space="preserve">ca, već i </w:t>
      </w:r>
      <w:r w:rsidR="00705354" w:rsidRPr="009C76B3">
        <w:rPr>
          <w:rFonts w:ascii="Times New Roman" w:hAnsi="Times New Roman" w:cs="Times New Roman"/>
          <w:sz w:val="24"/>
          <w:szCs w:val="24"/>
        </w:rPr>
        <w:t xml:space="preserve">traži </w:t>
      </w:r>
      <w:r w:rsidR="00F068D6" w:rsidRPr="009C76B3">
        <w:rPr>
          <w:rFonts w:ascii="Times New Roman" w:hAnsi="Times New Roman" w:cs="Times New Roman"/>
          <w:sz w:val="24"/>
          <w:szCs w:val="24"/>
        </w:rPr>
        <w:t xml:space="preserve">obeštećenje oštećenih potrošača. </w:t>
      </w:r>
    </w:p>
    <w:p w:rsidR="00E54A28" w:rsidRPr="009C76B3" w:rsidRDefault="00F068D6" w:rsidP="00716FCD">
      <w:pPr>
        <w:spacing w:line="240" w:lineRule="auto"/>
        <w:ind w:firstLine="709"/>
        <w:jc w:val="both"/>
        <w:rPr>
          <w:rFonts w:ascii="Times New Roman" w:hAnsi="Times New Roman" w:cs="Times New Roman"/>
          <w:sz w:val="24"/>
          <w:szCs w:val="24"/>
        </w:rPr>
      </w:pPr>
      <w:r w:rsidRPr="009C76B3">
        <w:rPr>
          <w:rFonts w:ascii="Times New Roman" w:hAnsi="Times New Roman" w:cs="Times New Roman"/>
          <w:sz w:val="24"/>
          <w:szCs w:val="24"/>
        </w:rPr>
        <w:t xml:space="preserve">Nakon više od dvije godine rasprave o Prijedlogu direktive u Parlamentu i Vijeću, tijekom hrvatskog predsjedanja </w:t>
      </w:r>
      <w:r w:rsidR="004F3A4E" w:rsidRPr="009C76B3">
        <w:rPr>
          <w:rFonts w:ascii="Times New Roman" w:hAnsi="Times New Roman" w:cs="Times New Roman"/>
          <w:sz w:val="24"/>
          <w:szCs w:val="24"/>
        </w:rPr>
        <w:t xml:space="preserve">Vijećem Europske unije </w:t>
      </w:r>
      <w:r w:rsidRPr="009C76B3">
        <w:rPr>
          <w:rFonts w:ascii="Times New Roman" w:hAnsi="Times New Roman" w:cs="Times New Roman"/>
          <w:sz w:val="24"/>
          <w:szCs w:val="24"/>
        </w:rPr>
        <w:t>postignut je politički dogovor o tekstu</w:t>
      </w:r>
      <w:r w:rsidR="008A6FA9" w:rsidRPr="009C76B3">
        <w:rPr>
          <w:rFonts w:ascii="Times New Roman" w:hAnsi="Times New Roman" w:cs="Times New Roman"/>
          <w:sz w:val="24"/>
          <w:szCs w:val="24"/>
        </w:rPr>
        <w:t>. N</w:t>
      </w:r>
      <w:r w:rsidRPr="009C76B3">
        <w:rPr>
          <w:rFonts w:ascii="Times New Roman" w:hAnsi="Times New Roman" w:cs="Times New Roman"/>
          <w:sz w:val="24"/>
          <w:szCs w:val="24"/>
        </w:rPr>
        <w:t xml:space="preserve">akon službenog usvajanja stajališta o istom </w:t>
      </w:r>
      <w:r w:rsidR="004F3A4E" w:rsidRPr="009C76B3">
        <w:rPr>
          <w:rFonts w:ascii="Times New Roman" w:hAnsi="Times New Roman" w:cs="Times New Roman"/>
          <w:sz w:val="24"/>
          <w:szCs w:val="24"/>
        </w:rPr>
        <w:t>te</w:t>
      </w:r>
      <w:r w:rsidRPr="009C76B3">
        <w:rPr>
          <w:rFonts w:ascii="Times New Roman" w:hAnsi="Times New Roman" w:cs="Times New Roman"/>
          <w:sz w:val="24"/>
          <w:szCs w:val="24"/>
        </w:rPr>
        <w:t xml:space="preserve"> objave same Direktiv</w:t>
      </w:r>
      <w:r w:rsidR="004F3A4E" w:rsidRPr="009C76B3">
        <w:rPr>
          <w:rFonts w:ascii="Times New Roman" w:hAnsi="Times New Roman" w:cs="Times New Roman"/>
          <w:sz w:val="24"/>
          <w:szCs w:val="24"/>
        </w:rPr>
        <w:t xml:space="preserve">e, države članice imaju rok od </w:t>
      </w:r>
      <w:r w:rsidRPr="009C76B3">
        <w:rPr>
          <w:rFonts w:ascii="Times New Roman" w:hAnsi="Times New Roman" w:cs="Times New Roman"/>
          <w:sz w:val="24"/>
          <w:szCs w:val="24"/>
        </w:rPr>
        <w:t xml:space="preserve">24  mjeseca za </w:t>
      </w:r>
      <w:r w:rsidR="00157AF9" w:rsidRPr="009C76B3">
        <w:rPr>
          <w:rFonts w:ascii="Times New Roman" w:hAnsi="Times New Roman" w:cs="Times New Roman"/>
          <w:sz w:val="24"/>
          <w:szCs w:val="24"/>
        </w:rPr>
        <w:t>prenošenje</w:t>
      </w:r>
      <w:r w:rsidRPr="009C76B3">
        <w:rPr>
          <w:rFonts w:ascii="Times New Roman" w:hAnsi="Times New Roman" w:cs="Times New Roman"/>
          <w:sz w:val="24"/>
          <w:szCs w:val="24"/>
        </w:rPr>
        <w:t xml:space="preserve"> u nacionalno zakonodavstvo.</w:t>
      </w:r>
      <w:r w:rsidR="008362B6" w:rsidRPr="009C76B3">
        <w:rPr>
          <w:rFonts w:ascii="Times New Roman" w:hAnsi="Times New Roman" w:cs="Times New Roman"/>
          <w:sz w:val="24"/>
          <w:szCs w:val="24"/>
        </w:rPr>
        <w:t xml:space="preserve"> </w:t>
      </w:r>
    </w:p>
    <w:p w:rsidR="00B65F22" w:rsidRPr="009C76B3" w:rsidRDefault="00B65F22" w:rsidP="00716FCD">
      <w:pPr>
        <w:spacing w:line="240" w:lineRule="auto"/>
        <w:rPr>
          <w:rFonts w:ascii="Times New Roman" w:eastAsiaTheme="minorEastAsia" w:hAnsi="Times New Roman" w:cs="Times New Roman"/>
          <w:color w:val="2E74B5" w:themeColor="accent1" w:themeShade="BF"/>
          <w:sz w:val="24"/>
          <w:szCs w:val="24"/>
          <w:lang w:eastAsia="hr-HR"/>
        </w:rPr>
      </w:pPr>
    </w:p>
    <w:p w:rsidR="00A377DD" w:rsidRPr="009C76B3" w:rsidRDefault="00A377DD" w:rsidP="00716FCD">
      <w:pPr>
        <w:pStyle w:val="ListParagraph"/>
        <w:numPr>
          <w:ilvl w:val="2"/>
          <w:numId w:val="1"/>
        </w:numPr>
        <w:spacing w:line="240" w:lineRule="auto"/>
        <w:outlineLvl w:val="2"/>
        <w:rPr>
          <w:rFonts w:ascii="Times New Roman" w:eastAsiaTheme="minorEastAsia" w:hAnsi="Times New Roman" w:cs="Times New Roman"/>
          <w:b/>
          <w:i/>
          <w:sz w:val="24"/>
          <w:szCs w:val="24"/>
          <w:lang w:eastAsia="hr-HR"/>
        </w:rPr>
      </w:pPr>
      <w:bookmarkStart w:id="8" w:name="_Toc61518920"/>
      <w:r w:rsidRPr="009C76B3">
        <w:rPr>
          <w:rFonts w:ascii="Times New Roman" w:eastAsiaTheme="minorEastAsia" w:hAnsi="Times New Roman" w:cs="Times New Roman"/>
          <w:b/>
          <w:i/>
          <w:sz w:val="24"/>
          <w:szCs w:val="24"/>
          <w:lang w:eastAsia="hr-HR"/>
        </w:rPr>
        <w:t>Daljnje jačanje nadzora nad tržištem u području zaštite prava potrošača</w:t>
      </w:r>
      <w:bookmarkEnd w:id="8"/>
    </w:p>
    <w:p w:rsidR="00A377DD" w:rsidRPr="009C76B3" w:rsidRDefault="00A377DD" w:rsidP="00716FCD">
      <w:pPr>
        <w:spacing w:after="200" w:line="240" w:lineRule="auto"/>
        <w:ind w:firstLine="709"/>
        <w:jc w:val="both"/>
        <w:rPr>
          <w:rFonts w:ascii="Times New Roman" w:eastAsiaTheme="minorEastAsia" w:hAnsi="Times New Roman" w:cs="Times New Roman"/>
          <w:color w:val="000000" w:themeColor="text1"/>
          <w:sz w:val="24"/>
          <w:szCs w:val="24"/>
          <w:lang w:eastAsia="hr-HR"/>
        </w:rPr>
      </w:pPr>
      <w:r w:rsidRPr="009C76B3">
        <w:rPr>
          <w:rFonts w:ascii="Times New Roman" w:eastAsiaTheme="minorEastAsia" w:hAnsi="Times New Roman" w:cs="Times New Roman"/>
          <w:color w:val="000000" w:themeColor="text1"/>
          <w:sz w:val="24"/>
          <w:szCs w:val="24"/>
          <w:lang w:eastAsia="hr-HR"/>
        </w:rPr>
        <w:t xml:space="preserve">U pogledu aktivnosti usmjerenih na provedbu nadzora u području zaštite potrošača glavni je cilj osigurati potrošačima visoku razinu zaštite njihovih prava, a trgovcima osigurati uvjete za pošteno tržišno natjecanje. Naime, djelovanjem Državnog inspektorata kao i drugih </w:t>
      </w:r>
      <w:r w:rsidR="003A47C3" w:rsidRPr="009C76B3">
        <w:rPr>
          <w:rFonts w:ascii="Times New Roman" w:eastAsiaTheme="minorEastAsia" w:hAnsi="Times New Roman" w:cs="Times New Roman"/>
          <w:color w:val="000000" w:themeColor="text1"/>
          <w:sz w:val="24"/>
          <w:szCs w:val="24"/>
          <w:lang w:eastAsia="hr-HR"/>
        </w:rPr>
        <w:t xml:space="preserve">tijela nadležnih za nadzor </w:t>
      </w:r>
      <w:r w:rsidRPr="009C76B3">
        <w:rPr>
          <w:rFonts w:ascii="Times New Roman" w:eastAsiaTheme="minorEastAsia" w:hAnsi="Times New Roman" w:cs="Times New Roman"/>
          <w:color w:val="000000" w:themeColor="text1"/>
          <w:sz w:val="24"/>
          <w:szCs w:val="24"/>
          <w:lang w:eastAsia="hr-HR"/>
        </w:rPr>
        <w:t>u Republici Hrvatskoj kroz provedbu nadzora jača se provedba zakonodavstva u području zaštite potrošača i doprinosi se stvaranju okruženja u kojem se potiče pozitivna poslovna praksa trgovaca te jačanje zaštite prava potrošača.</w:t>
      </w:r>
    </w:p>
    <w:p w:rsidR="00A377DD" w:rsidRPr="009C76B3" w:rsidRDefault="00A377DD" w:rsidP="00716FCD">
      <w:pPr>
        <w:spacing w:after="200" w:line="240" w:lineRule="auto"/>
        <w:ind w:firstLine="708"/>
        <w:jc w:val="both"/>
        <w:rPr>
          <w:rFonts w:ascii="Times New Roman" w:eastAsiaTheme="minorEastAsia" w:hAnsi="Times New Roman" w:cs="Times New Roman"/>
          <w:color w:val="000000" w:themeColor="text1"/>
          <w:sz w:val="24"/>
          <w:szCs w:val="24"/>
          <w:lang w:eastAsia="hr-HR"/>
        </w:rPr>
      </w:pPr>
      <w:r w:rsidRPr="009C76B3">
        <w:rPr>
          <w:rFonts w:ascii="Times New Roman" w:eastAsiaTheme="minorEastAsia" w:hAnsi="Times New Roman" w:cs="Times New Roman"/>
          <w:color w:val="000000" w:themeColor="text1"/>
          <w:sz w:val="24"/>
          <w:szCs w:val="24"/>
          <w:lang w:eastAsia="hr-HR"/>
        </w:rPr>
        <w:t>Osim provedbe nadzora na nacionalnoj razini</w:t>
      </w:r>
      <w:r w:rsidR="00384EEE" w:rsidRPr="009C76B3">
        <w:rPr>
          <w:rFonts w:ascii="Times New Roman" w:eastAsiaTheme="minorEastAsia" w:hAnsi="Times New Roman" w:cs="Times New Roman"/>
          <w:color w:val="000000" w:themeColor="text1"/>
          <w:sz w:val="24"/>
          <w:szCs w:val="24"/>
          <w:lang w:eastAsia="hr-HR"/>
        </w:rPr>
        <w:t>,</w:t>
      </w:r>
      <w:r w:rsidRPr="009C76B3">
        <w:rPr>
          <w:rFonts w:ascii="Times New Roman" w:eastAsiaTheme="minorEastAsia" w:hAnsi="Times New Roman" w:cs="Times New Roman"/>
          <w:color w:val="000000" w:themeColor="text1"/>
          <w:sz w:val="24"/>
          <w:szCs w:val="24"/>
          <w:lang w:eastAsia="hr-HR"/>
        </w:rPr>
        <w:t xml:space="preserve"> kao jedan od važnijih ciljeva u zaštiti prava potrošača svakako je djelotvorna i učinkovita suradnja u izvršavanju propisa o zaštiti potrošača s nadležnim tijelima drugih država članica, a sve kako bi se spriječilo kršenje ili mogućnost kršenja propisa kojima se štite prava i interesi potrošača i spriječilo obavljanje nezakonite prekogranične poslovne prakse, posebice imajući u vidu sve veći razvoj online trgovine.</w:t>
      </w:r>
    </w:p>
    <w:p w:rsidR="00A377DD" w:rsidRPr="009C76B3" w:rsidRDefault="00A377DD" w:rsidP="00716FCD">
      <w:pPr>
        <w:spacing w:after="200" w:line="240" w:lineRule="auto"/>
        <w:ind w:firstLine="709"/>
        <w:jc w:val="both"/>
        <w:rPr>
          <w:rFonts w:ascii="Times New Roman" w:eastAsiaTheme="minorEastAsia" w:hAnsi="Times New Roman" w:cs="Times New Roman"/>
          <w:color w:val="000000" w:themeColor="text1"/>
          <w:sz w:val="24"/>
          <w:szCs w:val="24"/>
          <w:lang w:eastAsia="hr-HR"/>
        </w:rPr>
      </w:pPr>
      <w:r w:rsidRPr="009C76B3">
        <w:rPr>
          <w:rFonts w:ascii="Times New Roman" w:eastAsiaTheme="minorEastAsia" w:hAnsi="Times New Roman" w:cs="Times New Roman"/>
          <w:color w:val="000000" w:themeColor="text1"/>
          <w:sz w:val="24"/>
          <w:szCs w:val="24"/>
          <w:lang w:eastAsia="hr-HR"/>
        </w:rPr>
        <w:t xml:space="preserve"> Državni inspektorat</w:t>
      </w:r>
      <w:r w:rsidR="003A47C3" w:rsidRPr="009C76B3">
        <w:rPr>
          <w:rFonts w:ascii="Times New Roman" w:eastAsiaTheme="minorEastAsia" w:hAnsi="Times New Roman" w:cs="Times New Roman"/>
          <w:color w:val="000000" w:themeColor="text1"/>
          <w:sz w:val="24"/>
          <w:szCs w:val="24"/>
          <w:lang w:eastAsia="hr-HR"/>
        </w:rPr>
        <w:t>,</w:t>
      </w:r>
      <w:r w:rsidRPr="009C76B3">
        <w:rPr>
          <w:rFonts w:ascii="Times New Roman" w:eastAsiaTheme="minorEastAsia" w:hAnsi="Times New Roman" w:cs="Times New Roman"/>
          <w:color w:val="000000" w:themeColor="text1"/>
          <w:sz w:val="24"/>
          <w:szCs w:val="24"/>
          <w:lang w:eastAsia="hr-HR"/>
        </w:rPr>
        <w:t xml:space="preserve"> u čijoj </w:t>
      </w:r>
      <w:r w:rsidR="002A1DDE" w:rsidRPr="009C76B3">
        <w:rPr>
          <w:rFonts w:ascii="Times New Roman" w:eastAsiaTheme="minorEastAsia" w:hAnsi="Times New Roman" w:cs="Times New Roman"/>
          <w:color w:val="000000" w:themeColor="text1"/>
          <w:sz w:val="24"/>
          <w:szCs w:val="24"/>
          <w:lang w:eastAsia="hr-HR"/>
        </w:rPr>
        <w:t xml:space="preserve">je </w:t>
      </w:r>
      <w:r w:rsidRPr="009C76B3">
        <w:rPr>
          <w:rFonts w:ascii="Times New Roman" w:eastAsiaTheme="minorEastAsia" w:hAnsi="Times New Roman" w:cs="Times New Roman"/>
          <w:color w:val="000000" w:themeColor="text1"/>
          <w:sz w:val="24"/>
          <w:szCs w:val="24"/>
          <w:lang w:eastAsia="hr-HR"/>
        </w:rPr>
        <w:t>nadležnosti nadzor nad najvećim dijelom propisa kojima se uređuje politika zaštite prava potrošača, određen je kao jedinstveni ured za vezu nadležan za koordinaciju provedbe Uredbe o suradnji između nacionalnih tijela odgovornih za izvršavanje propisâ o zaštiti potrošača</w:t>
      </w:r>
      <w:r w:rsidRPr="009C76B3">
        <w:rPr>
          <w:rFonts w:ascii="Times New Roman" w:hAnsi="Times New Roman" w:cs="Times New Roman"/>
          <w:sz w:val="24"/>
          <w:szCs w:val="24"/>
          <w:vertAlign w:val="superscript"/>
        </w:rPr>
        <w:footnoteReference w:id="11"/>
      </w:r>
      <w:r w:rsidR="002A1DDE" w:rsidRPr="009C76B3">
        <w:rPr>
          <w:rFonts w:ascii="Times New Roman" w:eastAsiaTheme="minorEastAsia" w:hAnsi="Times New Roman" w:cs="Times New Roman"/>
          <w:color w:val="000000" w:themeColor="text1"/>
          <w:sz w:val="24"/>
          <w:szCs w:val="24"/>
          <w:lang w:eastAsia="hr-HR"/>
        </w:rPr>
        <w:t>.</w:t>
      </w:r>
      <w:r w:rsidRPr="009C76B3">
        <w:rPr>
          <w:rFonts w:ascii="Times New Roman" w:eastAsiaTheme="minorEastAsia" w:hAnsi="Times New Roman" w:cs="Times New Roman"/>
          <w:color w:val="000000" w:themeColor="text1"/>
          <w:sz w:val="24"/>
          <w:szCs w:val="24"/>
          <w:lang w:eastAsia="hr-HR"/>
        </w:rPr>
        <w:t xml:space="preserve"> Nastavno, provodit će koordinaciju svih potrebnih aktivnosti nadležnih tijela i drugih javnopravnih tijela odgovornih za izvršavanje propisa Europske unije kojim</w:t>
      </w:r>
      <w:r w:rsidR="00D14D59" w:rsidRPr="009C76B3">
        <w:rPr>
          <w:rFonts w:ascii="Times New Roman" w:eastAsiaTheme="minorEastAsia" w:hAnsi="Times New Roman" w:cs="Times New Roman"/>
          <w:color w:val="000000" w:themeColor="text1"/>
          <w:sz w:val="24"/>
          <w:szCs w:val="24"/>
          <w:lang w:eastAsia="hr-HR"/>
        </w:rPr>
        <w:t xml:space="preserve">a se štite interesi potrošača. </w:t>
      </w:r>
    </w:p>
    <w:p w:rsidR="00A377DD" w:rsidRPr="009C76B3" w:rsidRDefault="00A377DD" w:rsidP="00716FCD">
      <w:pPr>
        <w:spacing w:after="200" w:line="240" w:lineRule="auto"/>
        <w:ind w:firstLine="709"/>
        <w:jc w:val="both"/>
        <w:rPr>
          <w:rFonts w:ascii="Times New Roman" w:eastAsiaTheme="minorEastAsia" w:hAnsi="Times New Roman" w:cs="Times New Roman"/>
          <w:color w:val="000000" w:themeColor="text1"/>
          <w:sz w:val="24"/>
          <w:szCs w:val="24"/>
          <w:lang w:eastAsia="hr-HR"/>
        </w:rPr>
      </w:pPr>
      <w:r w:rsidRPr="009C76B3">
        <w:rPr>
          <w:rFonts w:ascii="Times New Roman" w:eastAsiaTheme="minorEastAsia" w:hAnsi="Times New Roman" w:cs="Times New Roman"/>
          <w:color w:val="000000" w:themeColor="text1"/>
          <w:sz w:val="24"/>
          <w:szCs w:val="24"/>
          <w:lang w:eastAsia="hr-HR"/>
        </w:rPr>
        <w:t>Uz Državni inspektorat, nadležna tijela u Republici Hrvatskoj za provedbu Uredbe o suradnji između nacionalnih tijela odgovornih za izvršavanje propisâ o zaštiti potrošača u skladu s propisanim djelokrugom su: Ministarstvo financija, Ministarstvo mora, prometa i infrastrukture, Ministarstvo poljoprivrede, Ministarstvo zdravstva, Agencija za elektroničke medije, Agencija za obalni linijski pomorski promet, Agencija za zaštitu osobnih podat</w:t>
      </w:r>
      <w:r w:rsidR="00D14D59" w:rsidRPr="009C76B3">
        <w:rPr>
          <w:rFonts w:ascii="Times New Roman" w:eastAsiaTheme="minorEastAsia" w:hAnsi="Times New Roman" w:cs="Times New Roman"/>
          <w:color w:val="000000" w:themeColor="text1"/>
          <w:sz w:val="24"/>
          <w:szCs w:val="24"/>
          <w:lang w:eastAsia="hr-HR"/>
        </w:rPr>
        <w:t>aka, HAKOM, HACZ, HANFA te HNB.</w:t>
      </w:r>
    </w:p>
    <w:p w:rsidR="00A377DD" w:rsidRPr="009C76B3" w:rsidRDefault="00BF36DA" w:rsidP="00716FCD">
      <w:pPr>
        <w:spacing w:after="200" w:line="240" w:lineRule="auto"/>
        <w:ind w:firstLine="709"/>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color w:val="000000" w:themeColor="text1"/>
          <w:sz w:val="24"/>
          <w:szCs w:val="24"/>
          <w:lang w:eastAsia="hr-HR"/>
        </w:rPr>
        <w:lastRenderedPageBreak/>
        <w:t>Z</w:t>
      </w:r>
      <w:r w:rsidR="00A377DD" w:rsidRPr="009C76B3">
        <w:rPr>
          <w:rFonts w:ascii="Times New Roman" w:eastAsiaTheme="minorEastAsia" w:hAnsi="Times New Roman" w:cs="Times New Roman"/>
          <w:color w:val="000000" w:themeColor="text1"/>
          <w:sz w:val="24"/>
          <w:szCs w:val="24"/>
          <w:lang w:eastAsia="hr-HR"/>
        </w:rPr>
        <w:t>načajna uloga</w:t>
      </w:r>
      <w:r w:rsidR="00A377DD" w:rsidRPr="009C76B3">
        <w:rPr>
          <w:rFonts w:ascii="Times New Roman" w:eastAsiaTheme="minorEastAsia" w:hAnsi="Times New Roman" w:cs="Times New Roman"/>
          <w:sz w:val="24"/>
          <w:szCs w:val="24"/>
          <w:lang w:eastAsia="hr-HR"/>
        </w:rPr>
        <w:t xml:space="preserve"> Državnog inspektorata pokazala se u okolnostima pandemije uzrokovane virusom COVID-19</w:t>
      </w:r>
      <w:r w:rsidRPr="009C76B3">
        <w:rPr>
          <w:rFonts w:ascii="Times New Roman" w:eastAsiaTheme="minorEastAsia" w:hAnsi="Times New Roman" w:cs="Times New Roman"/>
          <w:sz w:val="24"/>
          <w:szCs w:val="24"/>
          <w:lang w:eastAsia="hr-HR"/>
        </w:rPr>
        <w:t xml:space="preserve"> kroz nadzor provedbe Odluke o iznimnim mjerama kontrole cijena za određene proizvode</w:t>
      </w:r>
      <w:r w:rsidR="008B6F80" w:rsidRPr="009C76B3">
        <w:rPr>
          <w:rStyle w:val="FootnoteReference"/>
          <w:rFonts w:ascii="Times New Roman" w:eastAsiaTheme="minorEastAsia" w:hAnsi="Times New Roman" w:cs="Times New Roman"/>
          <w:sz w:val="24"/>
          <w:szCs w:val="24"/>
          <w:lang w:eastAsia="hr-HR"/>
        </w:rPr>
        <w:footnoteReference w:id="12"/>
      </w:r>
      <w:r w:rsidRPr="009C76B3">
        <w:rPr>
          <w:rFonts w:ascii="Times New Roman" w:eastAsiaTheme="minorEastAsia" w:hAnsi="Times New Roman" w:cs="Times New Roman"/>
          <w:sz w:val="24"/>
          <w:szCs w:val="24"/>
          <w:lang w:eastAsia="hr-HR"/>
        </w:rPr>
        <w:t xml:space="preserve">.  </w:t>
      </w:r>
    </w:p>
    <w:p w:rsidR="00A377DD" w:rsidRPr="009C76B3" w:rsidRDefault="001962F3" w:rsidP="00716FCD">
      <w:pPr>
        <w:spacing w:after="200" w:line="240" w:lineRule="auto"/>
        <w:ind w:firstLine="708"/>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Nadalje, </w:t>
      </w:r>
      <w:r w:rsidR="00A377DD" w:rsidRPr="009C76B3">
        <w:rPr>
          <w:rFonts w:ascii="Times New Roman" w:eastAsiaTheme="minorEastAsia" w:hAnsi="Times New Roman" w:cs="Times New Roman"/>
          <w:sz w:val="24"/>
          <w:szCs w:val="24"/>
          <w:lang w:eastAsia="hr-HR"/>
        </w:rPr>
        <w:t xml:space="preserve">Europska komisija inicirala je u srpnju 2020. </w:t>
      </w:r>
      <w:r w:rsidR="00A377DD" w:rsidRPr="009C76B3">
        <w:rPr>
          <w:rFonts w:ascii="Times New Roman" w:eastAsiaTheme="minorEastAsia" w:hAnsi="Times New Roman" w:cs="Times New Roman"/>
          <w:i/>
          <w:sz w:val="24"/>
          <w:szCs w:val="24"/>
          <w:lang w:eastAsia="hr-HR"/>
        </w:rPr>
        <w:t>ad hoc</w:t>
      </w:r>
      <w:r w:rsidR="00A377DD" w:rsidRPr="009C76B3">
        <w:rPr>
          <w:rFonts w:ascii="Times New Roman" w:eastAsiaTheme="minorEastAsia" w:hAnsi="Times New Roman" w:cs="Times New Roman"/>
          <w:sz w:val="24"/>
          <w:szCs w:val="24"/>
          <w:lang w:eastAsia="hr-HR"/>
        </w:rPr>
        <w:t xml:space="preserve"> projekt CASP CORONA 2020, s ciljem provjere ispunjavanja propisanih bitnih zahtjeva zaštitnih maski i rukavica</w:t>
      </w:r>
      <w:r w:rsidR="004C61E2" w:rsidRPr="009C76B3">
        <w:rPr>
          <w:rFonts w:ascii="Times New Roman" w:eastAsiaTheme="minorEastAsia" w:hAnsi="Times New Roman" w:cs="Times New Roman"/>
          <w:sz w:val="24"/>
          <w:szCs w:val="24"/>
          <w:lang w:eastAsia="hr-HR"/>
        </w:rPr>
        <w:t xml:space="preserve"> te sredst</w:t>
      </w:r>
      <w:r w:rsidR="006D269B" w:rsidRPr="009C76B3">
        <w:rPr>
          <w:rFonts w:ascii="Times New Roman" w:eastAsiaTheme="minorEastAsia" w:hAnsi="Times New Roman" w:cs="Times New Roman"/>
          <w:sz w:val="24"/>
          <w:szCs w:val="24"/>
          <w:lang w:eastAsia="hr-HR"/>
        </w:rPr>
        <w:t>a</w:t>
      </w:r>
      <w:r w:rsidR="004C61E2" w:rsidRPr="009C76B3">
        <w:rPr>
          <w:rFonts w:ascii="Times New Roman" w:eastAsiaTheme="minorEastAsia" w:hAnsi="Times New Roman" w:cs="Times New Roman"/>
          <w:sz w:val="24"/>
          <w:szCs w:val="24"/>
          <w:lang w:eastAsia="hr-HR"/>
        </w:rPr>
        <w:t>va za čišćenje i dezinfekciju ruku</w:t>
      </w:r>
      <w:r w:rsidR="00A377DD" w:rsidRPr="009C76B3">
        <w:rPr>
          <w:rFonts w:ascii="Times New Roman" w:eastAsiaTheme="minorEastAsia" w:hAnsi="Times New Roman" w:cs="Times New Roman"/>
          <w:sz w:val="24"/>
          <w:szCs w:val="24"/>
          <w:lang w:eastAsia="hr-HR"/>
        </w:rPr>
        <w:t>. Državni inspektorat pristupio je ovom projektu</w:t>
      </w:r>
      <w:r w:rsidR="00BF36DA" w:rsidRPr="009C76B3">
        <w:rPr>
          <w:rFonts w:ascii="Times New Roman" w:eastAsiaTheme="minorEastAsia" w:hAnsi="Times New Roman" w:cs="Times New Roman"/>
          <w:sz w:val="24"/>
          <w:szCs w:val="24"/>
          <w:lang w:eastAsia="hr-HR"/>
        </w:rPr>
        <w:t>, kao jednom u nizu zajedničkih europskih projekta</w:t>
      </w:r>
      <w:r w:rsidR="00250858" w:rsidRPr="009C76B3">
        <w:rPr>
          <w:rFonts w:ascii="Times New Roman" w:eastAsiaTheme="minorEastAsia" w:hAnsi="Times New Roman" w:cs="Times New Roman"/>
          <w:sz w:val="24"/>
          <w:szCs w:val="24"/>
          <w:lang w:eastAsia="hr-HR"/>
        </w:rPr>
        <w:t>,</w:t>
      </w:r>
      <w:r w:rsidR="00A377DD" w:rsidRPr="009C76B3">
        <w:rPr>
          <w:rFonts w:ascii="Times New Roman" w:eastAsiaTheme="minorEastAsia" w:hAnsi="Times New Roman" w:cs="Times New Roman"/>
          <w:sz w:val="24"/>
          <w:szCs w:val="24"/>
          <w:lang w:eastAsia="hr-HR"/>
        </w:rPr>
        <w:t xml:space="preserve"> te će nastavit</w:t>
      </w:r>
      <w:r w:rsidR="00E203FA" w:rsidRPr="009C76B3">
        <w:rPr>
          <w:rFonts w:ascii="Times New Roman" w:eastAsiaTheme="minorEastAsia" w:hAnsi="Times New Roman" w:cs="Times New Roman"/>
          <w:sz w:val="24"/>
          <w:szCs w:val="24"/>
          <w:lang w:eastAsia="hr-HR"/>
        </w:rPr>
        <w:t>i</w:t>
      </w:r>
      <w:r w:rsidR="00A377DD" w:rsidRPr="009C76B3">
        <w:rPr>
          <w:rFonts w:ascii="Times New Roman" w:eastAsiaTheme="minorEastAsia" w:hAnsi="Times New Roman" w:cs="Times New Roman"/>
          <w:sz w:val="24"/>
          <w:szCs w:val="24"/>
          <w:lang w:eastAsia="hr-HR"/>
        </w:rPr>
        <w:t xml:space="preserve"> sudjelovati i u svim daljnjim projektima koji imaju za cilj zaštitu zdravlja i sigurnost građana.</w:t>
      </w:r>
    </w:p>
    <w:p w:rsidR="00A377DD" w:rsidRPr="009C76B3" w:rsidRDefault="00A377DD" w:rsidP="00716FCD">
      <w:pPr>
        <w:spacing w:after="200" w:line="240" w:lineRule="auto"/>
        <w:ind w:firstLine="709"/>
        <w:jc w:val="both"/>
        <w:rPr>
          <w:rFonts w:ascii="Times New Roman" w:eastAsiaTheme="minorEastAsia" w:hAnsi="Times New Roman" w:cs="Times New Roman"/>
          <w:color w:val="000000" w:themeColor="text1"/>
          <w:sz w:val="24"/>
          <w:szCs w:val="24"/>
          <w:lang w:eastAsia="hr-HR"/>
        </w:rPr>
      </w:pPr>
      <w:r w:rsidRPr="009C76B3">
        <w:rPr>
          <w:rFonts w:ascii="Times New Roman" w:eastAsiaTheme="minorEastAsia" w:hAnsi="Times New Roman" w:cs="Times New Roman"/>
          <w:color w:val="000000" w:themeColor="text1"/>
          <w:sz w:val="24"/>
          <w:szCs w:val="24"/>
          <w:lang w:eastAsia="hr-HR"/>
        </w:rPr>
        <w:t xml:space="preserve">Također, </w:t>
      </w:r>
      <w:r w:rsidR="007A605D" w:rsidRPr="009C76B3">
        <w:rPr>
          <w:rFonts w:ascii="Times New Roman" w:eastAsiaTheme="minorEastAsia" w:hAnsi="Times New Roman" w:cs="Times New Roman"/>
          <w:color w:val="000000" w:themeColor="text1"/>
          <w:sz w:val="24"/>
          <w:szCs w:val="24"/>
          <w:lang w:eastAsia="hr-HR"/>
        </w:rPr>
        <w:t>imaju</w:t>
      </w:r>
      <w:r w:rsidR="00967662" w:rsidRPr="009C76B3">
        <w:rPr>
          <w:rFonts w:ascii="Times New Roman" w:eastAsiaTheme="minorEastAsia" w:hAnsi="Times New Roman" w:cs="Times New Roman"/>
          <w:color w:val="000000" w:themeColor="text1"/>
          <w:sz w:val="24"/>
          <w:szCs w:val="24"/>
          <w:lang w:eastAsia="hr-HR"/>
        </w:rPr>
        <w:t>ći</w:t>
      </w:r>
      <w:r w:rsidR="007A605D" w:rsidRPr="009C76B3">
        <w:rPr>
          <w:rFonts w:ascii="Times New Roman" w:eastAsiaTheme="minorEastAsia" w:hAnsi="Times New Roman" w:cs="Times New Roman"/>
          <w:color w:val="000000" w:themeColor="text1"/>
          <w:sz w:val="24"/>
          <w:szCs w:val="24"/>
          <w:lang w:eastAsia="hr-HR"/>
        </w:rPr>
        <w:t xml:space="preserve"> u vidu digitalizaciju gospodarstva i njene prateće izazove te kako internetska trgovina bilježi sve brži porast prodaje </w:t>
      </w:r>
      <w:r w:rsidR="00A77D2E" w:rsidRPr="009C76B3">
        <w:rPr>
          <w:rFonts w:ascii="Times New Roman" w:eastAsiaTheme="minorEastAsia" w:hAnsi="Times New Roman" w:cs="Times New Roman"/>
          <w:color w:val="000000" w:themeColor="text1"/>
          <w:sz w:val="24"/>
          <w:szCs w:val="24"/>
          <w:lang w:eastAsia="hr-HR"/>
        </w:rPr>
        <w:t xml:space="preserve">roba </w:t>
      </w:r>
      <w:r w:rsidR="007A605D" w:rsidRPr="009C76B3">
        <w:rPr>
          <w:rFonts w:ascii="Times New Roman" w:eastAsiaTheme="minorEastAsia" w:hAnsi="Times New Roman" w:cs="Times New Roman"/>
          <w:color w:val="000000" w:themeColor="text1"/>
          <w:sz w:val="24"/>
          <w:szCs w:val="24"/>
          <w:lang w:eastAsia="hr-HR"/>
        </w:rPr>
        <w:t>i usluga</w:t>
      </w:r>
      <w:r w:rsidR="00AF114C" w:rsidRPr="009C76B3">
        <w:rPr>
          <w:rFonts w:ascii="Times New Roman" w:eastAsiaTheme="minorEastAsia" w:hAnsi="Times New Roman" w:cs="Times New Roman"/>
          <w:color w:val="000000" w:themeColor="text1"/>
          <w:sz w:val="24"/>
          <w:szCs w:val="24"/>
          <w:lang w:eastAsia="hr-HR"/>
        </w:rPr>
        <w:t xml:space="preserve">, </w:t>
      </w:r>
      <w:r w:rsidR="007A605D" w:rsidRPr="009C76B3">
        <w:rPr>
          <w:rFonts w:ascii="Times New Roman" w:eastAsiaTheme="minorEastAsia" w:hAnsi="Times New Roman" w:cs="Times New Roman"/>
          <w:color w:val="000000" w:themeColor="text1"/>
          <w:sz w:val="24"/>
          <w:szCs w:val="24"/>
          <w:lang w:eastAsia="hr-HR"/>
        </w:rPr>
        <w:t>javlja</w:t>
      </w:r>
      <w:r w:rsidR="00AF114C" w:rsidRPr="009C76B3">
        <w:rPr>
          <w:rFonts w:ascii="Times New Roman" w:eastAsiaTheme="minorEastAsia" w:hAnsi="Times New Roman" w:cs="Times New Roman"/>
          <w:color w:val="000000" w:themeColor="text1"/>
          <w:sz w:val="24"/>
          <w:szCs w:val="24"/>
          <w:lang w:eastAsia="hr-HR"/>
        </w:rPr>
        <w:t xml:space="preserve"> se</w:t>
      </w:r>
      <w:r w:rsidR="007A605D" w:rsidRPr="009C76B3">
        <w:rPr>
          <w:rFonts w:ascii="Times New Roman" w:eastAsiaTheme="minorEastAsia" w:hAnsi="Times New Roman" w:cs="Times New Roman"/>
          <w:color w:val="000000" w:themeColor="text1"/>
          <w:sz w:val="24"/>
          <w:szCs w:val="24"/>
          <w:lang w:eastAsia="hr-HR"/>
        </w:rPr>
        <w:t xml:space="preserve"> i sve veći broj povreda prava potrošača u obavljanju takvog oblika trgovine unutar R</w:t>
      </w:r>
      <w:r w:rsidR="00291E41" w:rsidRPr="009C76B3">
        <w:rPr>
          <w:rFonts w:ascii="Times New Roman" w:eastAsiaTheme="minorEastAsia" w:hAnsi="Times New Roman" w:cs="Times New Roman"/>
          <w:color w:val="000000" w:themeColor="text1"/>
          <w:sz w:val="24"/>
          <w:szCs w:val="24"/>
          <w:lang w:eastAsia="hr-HR"/>
        </w:rPr>
        <w:t xml:space="preserve">epublike </w:t>
      </w:r>
      <w:r w:rsidR="007A605D" w:rsidRPr="009C76B3">
        <w:rPr>
          <w:rFonts w:ascii="Times New Roman" w:eastAsiaTheme="minorEastAsia" w:hAnsi="Times New Roman" w:cs="Times New Roman"/>
          <w:color w:val="000000" w:themeColor="text1"/>
          <w:sz w:val="24"/>
          <w:szCs w:val="24"/>
          <w:lang w:eastAsia="hr-HR"/>
        </w:rPr>
        <w:t>H</w:t>
      </w:r>
      <w:r w:rsidR="00291E41" w:rsidRPr="009C76B3">
        <w:rPr>
          <w:rFonts w:ascii="Times New Roman" w:eastAsiaTheme="minorEastAsia" w:hAnsi="Times New Roman" w:cs="Times New Roman"/>
          <w:color w:val="000000" w:themeColor="text1"/>
          <w:sz w:val="24"/>
          <w:szCs w:val="24"/>
          <w:lang w:eastAsia="hr-HR"/>
        </w:rPr>
        <w:t>rvatske</w:t>
      </w:r>
      <w:r w:rsidR="007A605D" w:rsidRPr="009C76B3">
        <w:rPr>
          <w:rFonts w:ascii="Times New Roman" w:eastAsiaTheme="minorEastAsia" w:hAnsi="Times New Roman" w:cs="Times New Roman"/>
          <w:color w:val="000000" w:themeColor="text1"/>
          <w:sz w:val="24"/>
          <w:szCs w:val="24"/>
          <w:lang w:eastAsia="hr-HR"/>
        </w:rPr>
        <w:t xml:space="preserve">, na tržištu EU, a i od strane </w:t>
      </w:r>
      <w:r w:rsidR="00AF114C" w:rsidRPr="009C76B3">
        <w:rPr>
          <w:rFonts w:ascii="Times New Roman" w:eastAsiaTheme="minorEastAsia" w:hAnsi="Times New Roman" w:cs="Times New Roman"/>
          <w:color w:val="000000" w:themeColor="text1"/>
          <w:sz w:val="24"/>
          <w:szCs w:val="24"/>
          <w:lang w:eastAsia="hr-HR"/>
        </w:rPr>
        <w:t xml:space="preserve">trgovaca sa sjedištem izvan EU. </w:t>
      </w:r>
      <w:r w:rsidR="007A605D" w:rsidRPr="009C76B3">
        <w:rPr>
          <w:rFonts w:ascii="Times New Roman" w:eastAsiaTheme="minorEastAsia" w:hAnsi="Times New Roman" w:cs="Times New Roman"/>
          <w:color w:val="000000" w:themeColor="text1"/>
          <w:sz w:val="24"/>
          <w:szCs w:val="24"/>
          <w:lang w:eastAsia="hr-HR"/>
        </w:rPr>
        <w:t xml:space="preserve">Stoga će </w:t>
      </w:r>
      <w:r w:rsidR="00B9620D" w:rsidRPr="009C76B3">
        <w:rPr>
          <w:rFonts w:ascii="Times New Roman" w:eastAsiaTheme="minorEastAsia" w:hAnsi="Times New Roman" w:cs="Times New Roman"/>
          <w:color w:val="000000" w:themeColor="text1"/>
          <w:sz w:val="24"/>
          <w:szCs w:val="24"/>
          <w:lang w:eastAsia="hr-HR"/>
        </w:rPr>
        <w:t xml:space="preserve">se </w:t>
      </w:r>
      <w:r w:rsidR="007A605D" w:rsidRPr="009C76B3">
        <w:rPr>
          <w:rFonts w:ascii="Times New Roman" w:eastAsiaTheme="minorEastAsia" w:hAnsi="Times New Roman" w:cs="Times New Roman"/>
          <w:color w:val="000000" w:themeColor="text1"/>
          <w:sz w:val="24"/>
          <w:szCs w:val="24"/>
          <w:lang w:eastAsia="hr-HR"/>
        </w:rPr>
        <w:t xml:space="preserve">jedna od </w:t>
      </w:r>
      <w:r w:rsidRPr="009C76B3">
        <w:rPr>
          <w:rFonts w:ascii="Times New Roman" w:eastAsiaTheme="minorEastAsia" w:hAnsi="Times New Roman" w:cs="Times New Roman"/>
          <w:color w:val="000000" w:themeColor="text1"/>
          <w:sz w:val="24"/>
          <w:szCs w:val="24"/>
          <w:lang w:eastAsia="hr-HR"/>
        </w:rPr>
        <w:t>aktivnosti Državnog inspektorata usmjerit</w:t>
      </w:r>
      <w:r w:rsidR="009611D1" w:rsidRPr="009C76B3">
        <w:rPr>
          <w:rFonts w:ascii="Times New Roman" w:eastAsiaTheme="minorEastAsia" w:hAnsi="Times New Roman" w:cs="Times New Roman"/>
          <w:color w:val="000000" w:themeColor="text1"/>
          <w:sz w:val="24"/>
          <w:szCs w:val="24"/>
          <w:lang w:eastAsia="hr-HR"/>
        </w:rPr>
        <w:t>i</w:t>
      </w:r>
      <w:r w:rsidRPr="009C76B3">
        <w:rPr>
          <w:rFonts w:ascii="Times New Roman" w:eastAsiaTheme="minorEastAsia" w:hAnsi="Times New Roman" w:cs="Times New Roman"/>
          <w:color w:val="000000" w:themeColor="text1"/>
          <w:sz w:val="24"/>
          <w:szCs w:val="24"/>
          <w:lang w:eastAsia="hr-HR"/>
        </w:rPr>
        <w:t xml:space="preserve"> na proaktivno djelovanje </w:t>
      </w:r>
      <w:r w:rsidR="007A605D" w:rsidRPr="009C76B3">
        <w:rPr>
          <w:rFonts w:ascii="Times New Roman" w:eastAsiaTheme="minorEastAsia" w:hAnsi="Times New Roman" w:cs="Times New Roman"/>
          <w:color w:val="000000" w:themeColor="text1"/>
          <w:sz w:val="24"/>
          <w:szCs w:val="24"/>
          <w:lang w:eastAsia="hr-HR"/>
        </w:rPr>
        <w:t>u smislu provedbe inspekcijskih nadzora u istom području r</w:t>
      </w:r>
      <w:r w:rsidRPr="009C76B3">
        <w:rPr>
          <w:rFonts w:ascii="Times New Roman" w:eastAsiaTheme="minorEastAsia" w:hAnsi="Times New Roman" w:cs="Times New Roman"/>
          <w:color w:val="000000" w:themeColor="text1"/>
          <w:sz w:val="24"/>
          <w:szCs w:val="24"/>
          <w:lang w:eastAsia="hr-HR"/>
        </w:rPr>
        <w:t>adi sprječavanja pojava povreda prava potrošača.</w:t>
      </w:r>
    </w:p>
    <w:p w:rsidR="00A377DD" w:rsidRPr="009C76B3" w:rsidRDefault="00A377DD" w:rsidP="00716FCD">
      <w:pPr>
        <w:spacing w:after="200" w:line="240" w:lineRule="auto"/>
        <w:ind w:firstLine="709"/>
        <w:jc w:val="both"/>
        <w:rPr>
          <w:rFonts w:ascii="Times New Roman" w:eastAsiaTheme="minorEastAsia" w:hAnsi="Times New Roman" w:cs="Times New Roman"/>
          <w:color w:val="000000" w:themeColor="text1"/>
          <w:sz w:val="24"/>
          <w:szCs w:val="24"/>
          <w:lang w:eastAsia="hr-HR"/>
        </w:rPr>
      </w:pPr>
      <w:r w:rsidRPr="009C76B3">
        <w:rPr>
          <w:rFonts w:ascii="Times New Roman" w:eastAsiaTheme="minorEastAsia" w:hAnsi="Times New Roman" w:cs="Times New Roman"/>
          <w:color w:val="000000" w:themeColor="text1"/>
          <w:sz w:val="24"/>
          <w:szCs w:val="24"/>
          <w:lang w:eastAsia="hr-HR"/>
        </w:rPr>
        <w:t xml:space="preserve">Državni inspektorat će provoditi daljnji nadzor u svrhu što učinkovitije zaštite potrošača koji su sklopili ugovor o paket-aranžmanu ili povezanom putnom aranžmanu te nad obavljanjem ugostiteljske djelatnosti i usluga u turizmu, uz pojačane inspekcijske nadzore za vrijeme turističke sezone radi osiguranja kvalitete i </w:t>
      </w:r>
      <w:r w:rsidR="00323509" w:rsidRPr="009C76B3">
        <w:rPr>
          <w:rFonts w:ascii="Times New Roman" w:eastAsiaTheme="minorEastAsia" w:hAnsi="Times New Roman" w:cs="Times New Roman"/>
          <w:color w:val="000000" w:themeColor="text1"/>
          <w:sz w:val="24"/>
          <w:szCs w:val="24"/>
          <w:lang w:eastAsia="hr-HR"/>
        </w:rPr>
        <w:t xml:space="preserve">održavanja </w:t>
      </w:r>
      <w:r w:rsidR="00F13ADE" w:rsidRPr="009C76B3">
        <w:rPr>
          <w:rFonts w:ascii="Times New Roman" w:eastAsiaTheme="minorEastAsia" w:hAnsi="Times New Roman" w:cs="Times New Roman"/>
          <w:color w:val="000000" w:themeColor="text1"/>
          <w:sz w:val="24"/>
          <w:szCs w:val="24"/>
          <w:lang w:eastAsia="hr-HR"/>
        </w:rPr>
        <w:t>visokih</w:t>
      </w:r>
      <w:r w:rsidR="00323509" w:rsidRPr="009C76B3">
        <w:rPr>
          <w:rFonts w:ascii="Times New Roman" w:eastAsiaTheme="minorEastAsia" w:hAnsi="Times New Roman" w:cs="Times New Roman"/>
          <w:color w:val="000000" w:themeColor="text1"/>
          <w:sz w:val="24"/>
          <w:szCs w:val="24"/>
          <w:lang w:eastAsia="hr-HR"/>
        </w:rPr>
        <w:t xml:space="preserve"> </w:t>
      </w:r>
      <w:r w:rsidRPr="009C76B3">
        <w:rPr>
          <w:rFonts w:ascii="Times New Roman" w:eastAsiaTheme="minorEastAsia" w:hAnsi="Times New Roman" w:cs="Times New Roman"/>
          <w:color w:val="000000" w:themeColor="text1"/>
          <w:sz w:val="24"/>
          <w:szCs w:val="24"/>
          <w:lang w:eastAsia="hr-HR"/>
        </w:rPr>
        <w:t>standarda</w:t>
      </w:r>
      <w:r w:rsidR="00323509" w:rsidRPr="009C76B3">
        <w:rPr>
          <w:rFonts w:ascii="Times New Roman" w:eastAsiaTheme="minorEastAsia" w:hAnsi="Times New Roman" w:cs="Times New Roman"/>
          <w:color w:val="000000" w:themeColor="text1"/>
          <w:sz w:val="24"/>
          <w:szCs w:val="24"/>
          <w:lang w:eastAsia="hr-HR"/>
        </w:rPr>
        <w:t xml:space="preserve"> u pružanju turističkih usluga</w:t>
      </w:r>
      <w:r w:rsidRPr="009C76B3">
        <w:rPr>
          <w:rFonts w:ascii="Times New Roman" w:eastAsiaTheme="minorEastAsia" w:hAnsi="Times New Roman" w:cs="Times New Roman"/>
          <w:color w:val="000000" w:themeColor="text1"/>
          <w:sz w:val="24"/>
          <w:szCs w:val="24"/>
          <w:lang w:eastAsia="hr-HR"/>
        </w:rPr>
        <w:t xml:space="preserve">.  </w:t>
      </w:r>
    </w:p>
    <w:p w:rsidR="00A377DD" w:rsidRPr="009C76B3" w:rsidRDefault="00434652" w:rsidP="00716FCD">
      <w:pPr>
        <w:spacing w:after="200" w:line="240" w:lineRule="auto"/>
        <w:ind w:firstLine="708"/>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S ciljem osiguravanja dostupnosti na tržištu samo sigurnih i sukladnih neprehrambenih proizvoda, Državni inspektorat će </w:t>
      </w:r>
      <w:r w:rsidR="00A377DD" w:rsidRPr="009C76B3">
        <w:rPr>
          <w:rFonts w:ascii="Times New Roman" w:eastAsiaTheme="minorEastAsia" w:hAnsi="Times New Roman" w:cs="Times New Roman"/>
          <w:sz w:val="24"/>
          <w:szCs w:val="24"/>
          <w:lang w:eastAsia="hr-HR"/>
        </w:rPr>
        <w:t>kontinuiran</w:t>
      </w:r>
      <w:r w:rsidRPr="009C76B3">
        <w:rPr>
          <w:rFonts w:ascii="Times New Roman" w:eastAsiaTheme="minorEastAsia" w:hAnsi="Times New Roman" w:cs="Times New Roman"/>
          <w:sz w:val="24"/>
          <w:szCs w:val="24"/>
          <w:lang w:eastAsia="hr-HR"/>
        </w:rPr>
        <w:t>o</w:t>
      </w:r>
      <w:r w:rsidR="00A377DD" w:rsidRPr="009C76B3">
        <w:rPr>
          <w:rFonts w:ascii="Times New Roman" w:eastAsiaTheme="minorEastAsia" w:hAnsi="Times New Roman" w:cs="Times New Roman"/>
          <w:sz w:val="24"/>
          <w:szCs w:val="24"/>
          <w:lang w:eastAsia="hr-HR"/>
        </w:rPr>
        <w:t xml:space="preserve"> pra</w:t>
      </w:r>
      <w:r w:rsidRPr="009C76B3">
        <w:rPr>
          <w:rFonts w:ascii="Times New Roman" w:eastAsiaTheme="minorEastAsia" w:hAnsi="Times New Roman" w:cs="Times New Roman"/>
          <w:sz w:val="24"/>
          <w:szCs w:val="24"/>
          <w:lang w:eastAsia="hr-HR"/>
        </w:rPr>
        <w:t xml:space="preserve">titi </w:t>
      </w:r>
      <w:r w:rsidR="00A377DD" w:rsidRPr="009C76B3">
        <w:rPr>
          <w:rFonts w:ascii="Times New Roman" w:eastAsiaTheme="minorEastAsia" w:hAnsi="Times New Roman" w:cs="Times New Roman"/>
          <w:b/>
          <w:sz w:val="24"/>
          <w:szCs w:val="24"/>
          <w:lang w:eastAsia="hr-HR"/>
        </w:rPr>
        <w:t>RAPEX obavijesti</w:t>
      </w:r>
      <w:r w:rsidR="00A377DD" w:rsidRPr="009C76B3">
        <w:rPr>
          <w:rFonts w:ascii="Times New Roman" w:eastAsiaTheme="minorEastAsia" w:hAnsi="Times New Roman" w:cs="Times New Roman"/>
          <w:sz w:val="24"/>
          <w:szCs w:val="24"/>
          <w:lang w:eastAsia="hr-HR"/>
        </w:rPr>
        <w:t xml:space="preserve"> koje Europska komisija dostavlja nacionalnim kontaktnim točkama putem sustava o proizvodima koji predstavljaju rizik za potrošače, a dostupni su na tržištu Europske unije</w:t>
      </w:r>
      <w:r w:rsidRPr="009C76B3">
        <w:rPr>
          <w:rFonts w:ascii="Times New Roman" w:eastAsiaTheme="minorEastAsia" w:hAnsi="Times New Roman" w:cs="Times New Roman"/>
          <w:sz w:val="24"/>
          <w:szCs w:val="24"/>
          <w:lang w:eastAsia="hr-HR"/>
        </w:rPr>
        <w:t>. R</w:t>
      </w:r>
      <w:r w:rsidR="00A377DD" w:rsidRPr="009C76B3">
        <w:rPr>
          <w:rFonts w:ascii="Times New Roman" w:eastAsiaTheme="minorEastAsia" w:hAnsi="Times New Roman" w:cs="Times New Roman"/>
          <w:sz w:val="24"/>
          <w:szCs w:val="24"/>
          <w:lang w:eastAsia="hr-HR"/>
        </w:rPr>
        <w:t xml:space="preserve">edovito će se obavljati provjere, odnosno nadzor na tržištu kako bi se utvrdilo jesu li proizvodi o kojima je dostavljena obavijest stavljeni na raspolaganje potrošačima i na hrvatskom tržištu, a sve s ciljem sprječavanja stavljanja proizvoda </w:t>
      </w:r>
      <w:r w:rsidRPr="009C76B3">
        <w:rPr>
          <w:rFonts w:ascii="Times New Roman" w:eastAsiaTheme="minorEastAsia" w:hAnsi="Times New Roman" w:cs="Times New Roman"/>
          <w:sz w:val="24"/>
          <w:szCs w:val="24"/>
          <w:lang w:eastAsia="hr-HR"/>
        </w:rPr>
        <w:t xml:space="preserve">koji predstavljaju rizik za potrošače. </w:t>
      </w:r>
    </w:p>
    <w:p w:rsidR="00A377DD" w:rsidRPr="009C76B3" w:rsidRDefault="00A377DD" w:rsidP="00716FCD">
      <w:pPr>
        <w:spacing w:after="200" w:line="240" w:lineRule="auto"/>
        <w:ind w:firstLine="709"/>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Imajući u vidu prvenstveno zaštitu potrošača, o svim proizvodima </w:t>
      </w:r>
      <w:r w:rsidR="00434652" w:rsidRPr="009C76B3">
        <w:rPr>
          <w:rFonts w:ascii="Times New Roman" w:eastAsiaTheme="minorEastAsia" w:hAnsi="Times New Roman" w:cs="Times New Roman"/>
          <w:sz w:val="24"/>
          <w:szCs w:val="24"/>
          <w:lang w:eastAsia="hr-HR"/>
        </w:rPr>
        <w:t xml:space="preserve">koji predstavljaju rizik za potrošače </w:t>
      </w:r>
      <w:r w:rsidRPr="009C76B3">
        <w:rPr>
          <w:rFonts w:ascii="Times New Roman" w:eastAsiaTheme="minorEastAsia" w:hAnsi="Times New Roman" w:cs="Times New Roman"/>
          <w:sz w:val="24"/>
          <w:szCs w:val="24"/>
          <w:lang w:eastAsia="hr-HR"/>
        </w:rPr>
        <w:t xml:space="preserve">na hrvatskom tržištu javnosti će se pružiti informacije objavom na </w:t>
      </w:r>
      <w:r w:rsidR="009E24A2" w:rsidRPr="009C76B3">
        <w:rPr>
          <w:rFonts w:ascii="Times New Roman" w:eastAsiaTheme="minorEastAsia" w:hAnsi="Times New Roman" w:cs="Times New Roman"/>
          <w:sz w:val="24"/>
          <w:szCs w:val="24"/>
          <w:lang w:eastAsia="hr-HR"/>
        </w:rPr>
        <w:t>mrežnim</w:t>
      </w:r>
      <w:r w:rsidRPr="009C76B3">
        <w:rPr>
          <w:rFonts w:ascii="Times New Roman" w:eastAsiaTheme="minorEastAsia" w:hAnsi="Times New Roman" w:cs="Times New Roman"/>
          <w:sz w:val="24"/>
          <w:szCs w:val="24"/>
          <w:lang w:eastAsia="hr-HR"/>
        </w:rPr>
        <w:t xml:space="preserve"> stranicama Državnog inspektorata</w:t>
      </w:r>
      <w:r w:rsidR="00A25C15" w:rsidRPr="009C76B3">
        <w:rPr>
          <w:rFonts w:ascii="Times New Roman" w:eastAsiaTheme="minorEastAsia" w:hAnsi="Times New Roman" w:cs="Times New Roman"/>
          <w:sz w:val="24"/>
          <w:szCs w:val="24"/>
          <w:lang w:eastAsia="hr-HR"/>
        </w:rPr>
        <w:t xml:space="preserve"> i </w:t>
      </w:r>
      <w:r w:rsidR="00F04A0B" w:rsidRPr="009C76B3">
        <w:rPr>
          <w:rFonts w:ascii="Times New Roman" w:eastAsiaTheme="minorEastAsia" w:hAnsi="Times New Roman" w:cs="Times New Roman"/>
          <w:sz w:val="24"/>
          <w:szCs w:val="24"/>
          <w:lang w:eastAsia="hr-HR"/>
        </w:rPr>
        <w:t xml:space="preserve">Jedinstvenog portala za potrošače. </w:t>
      </w:r>
    </w:p>
    <w:p w:rsidR="00A377DD" w:rsidRPr="009C76B3" w:rsidRDefault="00434652" w:rsidP="00716FCD">
      <w:pPr>
        <w:spacing w:after="200" w:line="240" w:lineRule="auto"/>
        <w:ind w:firstLine="709"/>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Jedan od glavnih prioriteta je suzbijanje prijevara u </w:t>
      </w:r>
      <w:r w:rsidR="00644019" w:rsidRPr="009C76B3">
        <w:rPr>
          <w:rFonts w:ascii="Times New Roman" w:eastAsiaTheme="minorEastAsia" w:hAnsi="Times New Roman" w:cs="Times New Roman"/>
          <w:sz w:val="24"/>
          <w:szCs w:val="24"/>
          <w:lang w:eastAsia="hr-HR"/>
        </w:rPr>
        <w:t xml:space="preserve">području hrane </w:t>
      </w:r>
      <w:r w:rsidRPr="009C76B3">
        <w:rPr>
          <w:rFonts w:ascii="Times New Roman" w:eastAsiaTheme="minorEastAsia" w:hAnsi="Times New Roman" w:cs="Times New Roman"/>
          <w:sz w:val="24"/>
          <w:szCs w:val="24"/>
          <w:lang w:eastAsia="hr-HR"/>
        </w:rPr>
        <w:t xml:space="preserve">koje postaju sve veći problem.  Kako bi se mogao djelotvorno obavljati nadzor u vezi s prijevarama u </w:t>
      </w:r>
      <w:r w:rsidR="00644019" w:rsidRPr="009C76B3">
        <w:rPr>
          <w:rFonts w:ascii="Times New Roman" w:eastAsiaTheme="minorEastAsia" w:hAnsi="Times New Roman" w:cs="Times New Roman"/>
          <w:sz w:val="24"/>
          <w:szCs w:val="24"/>
          <w:lang w:eastAsia="hr-HR"/>
        </w:rPr>
        <w:t>području hrane</w:t>
      </w:r>
      <w:r w:rsidRPr="009C76B3">
        <w:rPr>
          <w:rFonts w:ascii="Times New Roman" w:eastAsiaTheme="minorEastAsia" w:hAnsi="Times New Roman" w:cs="Times New Roman"/>
          <w:sz w:val="24"/>
          <w:szCs w:val="24"/>
          <w:lang w:eastAsia="hr-HR"/>
        </w:rPr>
        <w:t>, potrebna je uspostava sustava i procedura u smislu suradnje nadležnih inspektora Državnog inspektorata, Ministarstva poljoprivrede i Ministarstva zdravstva kao i suradnje s po</w:t>
      </w:r>
      <w:r w:rsidR="006E16C2" w:rsidRPr="009C76B3">
        <w:rPr>
          <w:rFonts w:ascii="Times New Roman" w:eastAsiaTheme="minorEastAsia" w:hAnsi="Times New Roman" w:cs="Times New Roman"/>
          <w:sz w:val="24"/>
          <w:szCs w:val="24"/>
          <w:lang w:eastAsia="hr-HR"/>
        </w:rPr>
        <w:t xml:space="preserve">licijom, carinom i pravosuđem. </w:t>
      </w:r>
    </w:p>
    <w:p w:rsidR="00A377DD" w:rsidRPr="009C76B3" w:rsidRDefault="00A377DD" w:rsidP="00716FCD">
      <w:pPr>
        <w:spacing w:after="200" w:line="240" w:lineRule="auto"/>
        <w:ind w:firstLine="709"/>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Također, uspostavom Sustava administrativne pomoći i suradnje (AAC</w:t>
      </w:r>
      <w:r w:rsidR="00492EB2" w:rsidRPr="009C76B3">
        <w:rPr>
          <w:rFonts w:ascii="Times New Roman" w:eastAsiaTheme="minorEastAsia" w:hAnsi="Times New Roman" w:cs="Times New Roman"/>
          <w:sz w:val="24"/>
          <w:szCs w:val="24"/>
          <w:lang w:eastAsia="hr-HR"/>
        </w:rPr>
        <w:t xml:space="preserve">) </w:t>
      </w:r>
      <w:r w:rsidRPr="009C76B3">
        <w:rPr>
          <w:rFonts w:ascii="Times New Roman" w:eastAsiaTheme="minorEastAsia" w:hAnsi="Times New Roman" w:cs="Times New Roman"/>
          <w:sz w:val="24"/>
          <w:szCs w:val="24"/>
          <w:lang w:eastAsia="hr-HR"/>
        </w:rPr>
        <w:t>među državama članicama i spr</w:t>
      </w:r>
      <w:r w:rsidR="00910E08">
        <w:rPr>
          <w:rFonts w:ascii="Times New Roman" w:eastAsiaTheme="minorEastAsia" w:hAnsi="Times New Roman" w:cs="Times New Roman"/>
          <w:sz w:val="24"/>
          <w:szCs w:val="24"/>
          <w:lang w:eastAsia="hr-HR"/>
        </w:rPr>
        <w:t>j</w:t>
      </w:r>
      <w:r w:rsidRPr="009C76B3">
        <w:rPr>
          <w:rFonts w:ascii="Times New Roman" w:eastAsiaTheme="minorEastAsia" w:hAnsi="Times New Roman" w:cs="Times New Roman"/>
          <w:sz w:val="24"/>
          <w:szCs w:val="24"/>
          <w:lang w:eastAsia="hr-HR"/>
        </w:rPr>
        <w:t xml:space="preserve">ečavanja i otkrivanja prijevara </w:t>
      </w:r>
      <w:r w:rsidR="00E9634C" w:rsidRPr="009C76B3">
        <w:rPr>
          <w:rFonts w:ascii="Times New Roman" w:eastAsiaTheme="minorEastAsia" w:hAnsi="Times New Roman" w:cs="Times New Roman"/>
          <w:sz w:val="24"/>
          <w:szCs w:val="24"/>
          <w:lang w:eastAsia="hr-HR"/>
        </w:rPr>
        <w:t xml:space="preserve">u području </w:t>
      </w:r>
      <w:r w:rsidRPr="009C76B3">
        <w:rPr>
          <w:rFonts w:ascii="Times New Roman" w:eastAsiaTheme="minorEastAsia" w:hAnsi="Times New Roman" w:cs="Times New Roman"/>
          <w:sz w:val="24"/>
          <w:szCs w:val="24"/>
          <w:lang w:eastAsia="hr-HR"/>
        </w:rPr>
        <w:t>hrane (</w:t>
      </w:r>
      <w:r w:rsidRPr="009C76B3">
        <w:rPr>
          <w:rFonts w:ascii="Times New Roman" w:eastAsiaTheme="minorEastAsia" w:hAnsi="Times New Roman" w:cs="Times New Roman"/>
          <w:i/>
          <w:sz w:val="24"/>
          <w:szCs w:val="24"/>
          <w:lang w:eastAsia="hr-HR"/>
        </w:rPr>
        <w:t>food fraud</w:t>
      </w:r>
      <w:r w:rsidRPr="009C76B3">
        <w:rPr>
          <w:rFonts w:ascii="Times New Roman" w:eastAsiaTheme="minorEastAsia" w:hAnsi="Times New Roman" w:cs="Times New Roman"/>
          <w:sz w:val="24"/>
          <w:szCs w:val="24"/>
          <w:lang w:eastAsia="hr-HR"/>
        </w:rPr>
        <w:t>), proširit će se zaštita potrošača od raznih prijevarnih radnji koje poprimaju sve veće dimenzije, osobito kada se uzme u obzir pora</w:t>
      </w:r>
      <w:r w:rsidR="006E16C2" w:rsidRPr="009C76B3">
        <w:rPr>
          <w:rFonts w:ascii="Times New Roman" w:eastAsiaTheme="minorEastAsia" w:hAnsi="Times New Roman" w:cs="Times New Roman"/>
          <w:sz w:val="24"/>
          <w:szCs w:val="24"/>
          <w:lang w:eastAsia="hr-HR"/>
        </w:rPr>
        <w:t>st popularnosti online prodaje.</w:t>
      </w:r>
    </w:p>
    <w:p w:rsidR="00A377DD" w:rsidRPr="009C76B3" w:rsidRDefault="00BA17CA" w:rsidP="00716FCD">
      <w:pPr>
        <w:spacing w:after="200" w:line="240" w:lineRule="auto"/>
        <w:ind w:firstLine="709"/>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U cilju daljnjeg unapr</w:t>
      </w:r>
      <w:r w:rsidR="00670D3D">
        <w:rPr>
          <w:rFonts w:ascii="Times New Roman" w:eastAsiaTheme="minorEastAsia" w:hAnsi="Times New Roman" w:cs="Times New Roman"/>
          <w:sz w:val="24"/>
          <w:szCs w:val="24"/>
          <w:lang w:eastAsia="hr-HR"/>
        </w:rPr>
        <w:t>j</w:t>
      </w:r>
      <w:r w:rsidRPr="009C76B3">
        <w:rPr>
          <w:rFonts w:ascii="Times New Roman" w:eastAsiaTheme="minorEastAsia" w:hAnsi="Times New Roman" w:cs="Times New Roman"/>
          <w:sz w:val="24"/>
          <w:szCs w:val="24"/>
          <w:lang w:eastAsia="hr-HR"/>
        </w:rPr>
        <w:t xml:space="preserve">eđenja nadzora nad tržištem, Ministarstvo poljoprivrede </w:t>
      </w:r>
      <w:r w:rsidR="001B694B" w:rsidRPr="009C76B3">
        <w:rPr>
          <w:rFonts w:ascii="Times New Roman" w:eastAsiaTheme="minorEastAsia" w:hAnsi="Times New Roman" w:cs="Times New Roman"/>
          <w:sz w:val="24"/>
          <w:szCs w:val="24"/>
          <w:lang w:eastAsia="hr-HR"/>
        </w:rPr>
        <w:t xml:space="preserve">će u suradnji s ostalim dionicima izraditi </w:t>
      </w:r>
      <w:r w:rsidRPr="009C76B3">
        <w:rPr>
          <w:rFonts w:ascii="Times New Roman" w:eastAsiaTheme="minorEastAsia" w:hAnsi="Times New Roman" w:cs="Times New Roman"/>
          <w:sz w:val="24"/>
          <w:szCs w:val="24"/>
          <w:lang w:eastAsia="hr-HR"/>
        </w:rPr>
        <w:t>Višegodišnji nacionalni plan službenih kontrola</w:t>
      </w:r>
      <w:r w:rsidR="001B694B" w:rsidRPr="009C76B3">
        <w:rPr>
          <w:rFonts w:ascii="Times New Roman" w:eastAsiaTheme="minorEastAsia" w:hAnsi="Times New Roman" w:cs="Times New Roman"/>
          <w:sz w:val="24"/>
          <w:szCs w:val="24"/>
          <w:lang w:eastAsia="hr-HR"/>
        </w:rPr>
        <w:t>. Ministarstvo poljoprivrede izradit će godišnje planove monitoringa hrane životinjskog podrijetla, školjkaša, hrane za životinje, rezidua u hrani i hrani za životinje, a</w:t>
      </w:r>
      <w:r w:rsidRPr="009C76B3">
        <w:rPr>
          <w:rFonts w:ascii="Times New Roman" w:eastAsiaTheme="minorEastAsia" w:hAnsi="Times New Roman" w:cs="Times New Roman"/>
          <w:sz w:val="24"/>
          <w:szCs w:val="24"/>
          <w:lang w:eastAsia="hr-HR"/>
        </w:rPr>
        <w:t xml:space="preserve"> </w:t>
      </w:r>
      <w:r w:rsidR="001B694B" w:rsidRPr="009C76B3">
        <w:rPr>
          <w:rFonts w:ascii="Times New Roman" w:eastAsiaTheme="minorEastAsia" w:hAnsi="Times New Roman" w:cs="Times New Roman"/>
          <w:sz w:val="24"/>
          <w:szCs w:val="24"/>
          <w:lang w:eastAsia="hr-HR"/>
        </w:rPr>
        <w:t xml:space="preserve">Ministarstvo zdravstva </w:t>
      </w:r>
      <w:r w:rsidRPr="009C76B3">
        <w:rPr>
          <w:rFonts w:ascii="Times New Roman" w:eastAsiaTheme="minorEastAsia" w:hAnsi="Times New Roman" w:cs="Times New Roman"/>
          <w:sz w:val="24"/>
          <w:szCs w:val="24"/>
          <w:lang w:eastAsia="hr-HR"/>
        </w:rPr>
        <w:t xml:space="preserve">godišnje planove </w:t>
      </w:r>
      <w:r w:rsidRPr="009C76B3">
        <w:rPr>
          <w:rFonts w:ascii="Times New Roman" w:eastAsiaTheme="minorEastAsia" w:hAnsi="Times New Roman" w:cs="Times New Roman"/>
          <w:sz w:val="24"/>
          <w:szCs w:val="24"/>
          <w:lang w:eastAsia="hr-HR"/>
        </w:rPr>
        <w:lastRenderedPageBreak/>
        <w:t>monitoringa zdravstvene ispravnosti vode za ljudsku potrošnju koji obuhvaćaju planove redovnog monitoringa i p</w:t>
      </w:r>
      <w:r w:rsidR="006E16C2" w:rsidRPr="009C76B3">
        <w:rPr>
          <w:rFonts w:ascii="Times New Roman" w:eastAsiaTheme="minorEastAsia" w:hAnsi="Times New Roman" w:cs="Times New Roman"/>
          <w:sz w:val="24"/>
          <w:szCs w:val="24"/>
          <w:lang w:eastAsia="hr-HR"/>
        </w:rPr>
        <w:t>lanove revizijskog monitoringa.</w:t>
      </w:r>
    </w:p>
    <w:p w:rsidR="00A377DD" w:rsidRPr="009C76B3" w:rsidRDefault="00A377DD" w:rsidP="00716FCD">
      <w:pPr>
        <w:spacing w:after="200" w:line="240" w:lineRule="auto"/>
        <w:ind w:firstLine="709"/>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U razdoblju provedbe Nacionalnog programa i dalje će se podizati kvaliteta rada inspekcije kontinuiranom edukacijom kojom se poboljšava znanje i osigurava istovrstan, nepristran i prikladan način postupa</w:t>
      </w:r>
      <w:r w:rsidR="006E16C2" w:rsidRPr="009C76B3">
        <w:rPr>
          <w:rFonts w:ascii="Times New Roman" w:eastAsiaTheme="minorEastAsia" w:hAnsi="Times New Roman" w:cs="Times New Roman"/>
          <w:sz w:val="24"/>
          <w:szCs w:val="24"/>
          <w:lang w:eastAsia="hr-HR"/>
        </w:rPr>
        <w:t xml:space="preserve">nja u inspekcijskim nadzorima. </w:t>
      </w:r>
    </w:p>
    <w:p w:rsidR="00A0722C" w:rsidRPr="009C76B3" w:rsidRDefault="00434652" w:rsidP="00716FCD">
      <w:pPr>
        <w:spacing w:after="200" w:line="240" w:lineRule="auto"/>
        <w:ind w:firstLine="709"/>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Posebna važnost posvetit će se nadzoru predmeta opće uporabe prilikom proizvodnje, uvoza i plasiranja na tržište. Prilikom provođenja kontrole tržišta Republike Hrvatske po pitanju predmeta opće uporabe, koristit će se različite metode i tehnike kao što su uzorkovanje, provođenje analiza, monitoring te redoviti inspekcijski nadzor koji obuhvaća kontrolu uvjeta proizvodnje, kao i kontrolu svih faza proizvodnog postupka, kontrolu gotovog proizvoda, uzimanje uzoraka za analizu te nadzor nad stavljanjem na tržište.</w:t>
      </w:r>
      <w:r w:rsidR="006E16C2" w:rsidRPr="009C76B3">
        <w:rPr>
          <w:rFonts w:ascii="Times New Roman" w:eastAsiaTheme="minorEastAsia" w:hAnsi="Times New Roman" w:cs="Times New Roman"/>
          <w:sz w:val="24"/>
          <w:szCs w:val="24"/>
          <w:lang w:eastAsia="hr-HR"/>
        </w:rPr>
        <w:t xml:space="preserve"> </w:t>
      </w:r>
    </w:p>
    <w:p w:rsidR="009E0797" w:rsidRPr="009C76B3" w:rsidRDefault="00A0722C" w:rsidP="00716FCD">
      <w:pPr>
        <w:spacing w:after="200" w:line="240" w:lineRule="auto"/>
        <w:ind w:firstLine="709"/>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DZIV će u suradnji s nadležnim tijelima i dalje intenzivno raditi na spr</w:t>
      </w:r>
      <w:r w:rsidR="00910E08">
        <w:rPr>
          <w:rFonts w:ascii="Times New Roman" w:eastAsiaTheme="minorEastAsia" w:hAnsi="Times New Roman" w:cs="Times New Roman"/>
          <w:sz w:val="24"/>
          <w:szCs w:val="24"/>
          <w:lang w:eastAsia="hr-HR"/>
        </w:rPr>
        <w:t>j</w:t>
      </w:r>
      <w:r w:rsidRPr="009C76B3">
        <w:rPr>
          <w:rFonts w:ascii="Times New Roman" w:eastAsiaTheme="minorEastAsia" w:hAnsi="Times New Roman" w:cs="Times New Roman"/>
          <w:sz w:val="24"/>
          <w:szCs w:val="24"/>
          <w:lang w:eastAsia="hr-HR"/>
        </w:rPr>
        <w:t xml:space="preserve">ečavanju prodora krivotvorenih proizvoda na tržište Republike Hrvatske. </w:t>
      </w:r>
    </w:p>
    <w:p w:rsidR="009E0797" w:rsidRPr="009C76B3" w:rsidRDefault="009E0797" w:rsidP="00716FCD">
      <w:pPr>
        <w:spacing w:after="200" w:line="240" w:lineRule="auto"/>
        <w:ind w:firstLine="709"/>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Ministarstvo gospodarstva i održivog razvoja u okviru svoga djelokruga provodit će upravni nadzor nad javnim isporučiteljima vodnih usluga u pogledu zakonitosti općih uvjeta isporuke vodnih usluga. Navedeni opći akti reguliraju uvjete priključenja građevina na komunalne vodne građevine, uvjete za ograničenje ili obustavu isporuke vodnih usluga potrošačima i sl. radi nepodmirenja računa za vodne usluge ili u slučaju neplaniranih ili neočekivanih prekida isporuke vode. Isto tako jedan od načina na koji se štite prava potrošača kao korisnika vodnih usluga je obveza isporučitelja da uspostavi povjerenstvo za reklamacije potrošača, što predstavlja poseban uvjet za ishođenje licence za obavlja</w:t>
      </w:r>
      <w:r w:rsidR="006E16C2" w:rsidRPr="009C76B3">
        <w:rPr>
          <w:rFonts w:ascii="Times New Roman" w:eastAsiaTheme="minorEastAsia" w:hAnsi="Times New Roman" w:cs="Times New Roman"/>
          <w:sz w:val="24"/>
          <w:szCs w:val="24"/>
          <w:lang w:eastAsia="hr-HR"/>
        </w:rPr>
        <w:t xml:space="preserve">nje djelatnosti vodnih usluga. </w:t>
      </w:r>
    </w:p>
    <w:p w:rsidR="00A25C15" w:rsidRPr="009C76B3" w:rsidRDefault="009E0797" w:rsidP="00716FCD">
      <w:pPr>
        <w:spacing w:line="240" w:lineRule="auto"/>
        <w:ind w:firstLine="708"/>
        <w:contextualSpacing/>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Vijeće za vodne usluge će u budućem razdoblju, kao i do sada, nadzirati zakonitost odluka o cijeni vodnih usluga i odluka o naknadi za razvoj javnih isporučitelja vodnih usluga. Državni inspektorat provodit će inspekcijski nadzor nad primjenom općih akata u području pružanja vodnih usluga. Navedenim aktivnostima osigurava se primjena načela koje proklamira pružanje vodnih usluga pod nediskriminacijskim i socijalno priuštivim uvjetima.</w:t>
      </w:r>
    </w:p>
    <w:p w:rsidR="007D7ED9" w:rsidRPr="009C76B3" w:rsidRDefault="007D7ED9" w:rsidP="00716FCD">
      <w:pPr>
        <w:pStyle w:val="ListParagraph"/>
        <w:spacing w:line="240" w:lineRule="auto"/>
        <w:ind w:left="1080"/>
        <w:outlineLvl w:val="2"/>
        <w:rPr>
          <w:rFonts w:ascii="Times New Roman" w:eastAsiaTheme="minorEastAsia" w:hAnsi="Times New Roman" w:cs="Times New Roman"/>
          <w:b/>
          <w:i/>
          <w:sz w:val="24"/>
          <w:szCs w:val="24"/>
          <w:lang w:eastAsia="hr-HR"/>
        </w:rPr>
      </w:pPr>
    </w:p>
    <w:p w:rsidR="00E00145" w:rsidRPr="009C76B3" w:rsidRDefault="00F068D6" w:rsidP="00716FCD">
      <w:pPr>
        <w:pStyle w:val="ListParagraph"/>
        <w:numPr>
          <w:ilvl w:val="2"/>
          <w:numId w:val="1"/>
        </w:numPr>
        <w:spacing w:line="240" w:lineRule="auto"/>
        <w:outlineLvl w:val="2"/>
        <w:rPr>
          <w:rFonts w:ascii="Times New Roman" w:eastAsiaTheme="minorEastAsia" w:hAnsi="Times New Roman" w:cs="Times New Roman"/>
          <w:b/>
          <w:i/>
          <w:sz w:val="24"/>
          <w:szCs w:val="24"/>
          <w:lang w:eastAsia="hr-HR"/>
        </w:rPr>
      </w:pPr>
      <w:bookmarkStart w:id="9" w:name="_Toc61518921"/>
      <w:r w:rsidRPr="009C76B3">
        <w:rPr>
          <w:rFonts w:ascii="Times New Roman" w:eastAsiaTheme="minorEastAsia" w:hAnsi="Times New Roman" w:cs="Times New Roman"/>
          <w:b/>
          <w:i/>
          <w:sz w:val="24"/>
          <w:szCs w:val="24"/>
          <w:lang w:eastAsia="hr-HR"/>
        </w:rPr>
        <w:t>Unaprjeđenje zaštite potrošača u digitalnom okruženju</w:t>
      </w:r>
      <w:bookmarkEnd w:id="9"/>
    </w:p>
    <w:p w:rsidR="00F068D6" w:rsidRPr="009C76B3" w:rsidRDefault="00A1273F" w:rsidP="00716FCD">
      <w:pPr>
        <w:spacing w:line="240" w:lineRule="auto"/>
        <w:ind w:firstLine="708"/>
        <w:jc w:val="both"/>
        <w:rPr>
          <w:rFonts w:ascii="Times New Roman" w:eastAsiaTheme="minorEastAsia" w:hAnsi="Times New Roman"/>
          <w:sz w:val="24"/>
          <w:szCs w:val="24"/>
          <w:lang w:eastAsia="hr-HR"/>
        </w:rPr>
      </w:pPr>
      <w:r w:rsidRPr="009C76B3">
        <w:rPr>
          <w:rFonts w:ascii="Times New Roman" w:eastAsiaTheme="minorEastAsia" w:hAnsi="Times New Roman"/>
          <w:sz w:val="24"/>
          <w:szCs w:val="24"/>
          <w:lang w:eastAsia="hr-HR"/>
        </w:rPr>
        <w:t>Izmjene</w:t>
      </w:r>
      <w:r w:rsidR="00F068D6" w:rsidRPr="009C76B3">
        <w:rPr>
          <w:rFonts w:ascii="Times New Roman" w:eastAsiaTheme="minorEastAsia" w:hAnsi="Times New Roman"/>
          <w:sz w:val="24"/>
          <w:szCs w:val="24"/>
          <w:lang w:eastAsia="hr-HR"/>
        </w:rPr>
        <w:t xml:space="preserve"> potrošačkog zakonodavstva u razdoblju provedbe </w:t>
      </w:r>
      <w:r w:rsidR="006756C4" w:rsidRPr="009C76B3">
        <w:rPr>
          <w:rFonts w:ascii="Times New Roman" w:eastAsiaTheme="minorEastAsia" w:hAnsi="Times New Roman"/>
          <w:sz w:val="24"/>
          <w:szCs w:val="24"/>
          <w:lang w:eastAsia="hr-HR"/>
        </w:rPr>
        <w:t>Nacionalnog p</w:t>
      </w:r>
      <w:r w:rsidR="00F068D6" w:rsidRPr="009C76B3">
        <w:rPr>
          <w:rFonts w:ascii="Times New Roman" w:eastAsiaTheme="minorEastAsia" w:hAnsi="Times New Roman"/>
          <w:sz w:val="24"/>
          <w:szCs w:val="24"/>
          <w:lang w:eastAsia="hr-HR"/>
        </w:rPr>
        <w:t xml:space="preserve">rograma </w:t>
      </w:r>
      <w:r w:rsidR="0094145C" w:rsidRPr="009C76B3">
        <w:rPr>
          <w:rFonts w:ascii="Times New Roman" w:eastAsiaTheme="minorEastAsia" w:hAnsi="Times New Roman"/>
          <w:sz w:val="24"/>
          <w:szCs w:val="24"/>
          <w:lang w:eastAsia="hr-HR"/>
        </w:rPr>
        <w:t xml:space="preserve">imaju </w:t>
      </w:r>
      <w:r w:rsidRPr="009C76B3">
        <w:rPr>
          <w:rFonts w:ascii="Times New Roman" w:eastAsiaTheme="minorEastAsia" w:hAnsi="Times New Roman"/>
          <w:sz w:val="24"/>
          <w:szCs w:val="24"/>
          <w:lang w:eastAsia="hr-HR"/>
        </w:rPr>
        <w:t xml:space="preserve">za cilj </w:t>
      </w:r>
      <w:r w:rsidR="00F068D6" w:rsidRPr="009C76B3">
        <w:rPr>
          <w:rFonts w:ascii="Times New Roman" w:eastAsiaTheme="minorEastAsia" w:hAnsi="Times New Roman"/>
          <w:sz w:val="24"/>
          <w:szCs w:val="24"/>
          <w:lang w:eastAsia="hr-HR"/>
        </w:rPr>
        <w:t>unapr</w:t>
      </w:r>
      <w:r w:rsidR="00734FF1" w:rsidRPr="009C76B3">
        <w:rPr>
          <w:rFonts w:ascii="Times New Roman" w:eastAsiaTheme="minorEastAsia" w:hAnsi="Times New Roman"/>
          <w:sz w:val="24"/>
          <w:szCs w:val="24"/>
          <w:lang w:eastAsia="hr-HR"/>
        </w:rPr>
        <w:t>j</w:t>
      </w:r>
      <w:r w:rsidR="00F068D6" w:rsidRPr="009C76B3">
        <w:rPr>
          <w:rFonts w:ascii="Times New Roman" w:eastAsiaTheme="minorEastAsia" w:hAnsi="Times New Roman"/>
          <w:sz w:val="24"/>
          <w:szCs w:val="24"/>
          <w:lang w:eastAsia="hr-HR"/>
        </w:rPr>
        <w:t>eđenje prava potrošača kada k</w:t>
      </w:r>
      <w:r w:rsidR="009B5D98" w:rsidRPr="009C76B3">
        <w:rPr>
          <w:rFonts w:ascii="Times New Roman" w:eastAsiaTheme="minorEastAsia" w:hAnsi="Times New Roman"/>
          <w:sz w:val="24"/>
          <w:szCs w:val="24"/>
          <w:lang w:eastAsia="hr-HR"/>
        </w:rPr>
        <w:t xml:space="preserve">upuju </w:t>
      </w:r>
      <w:r w:rsidR="007C6A3A" w:rsidRPr="009C76B3">
        <w:rPr>
          <w:rFonts w:ascii="Times New Roman" w:eastAsiaTheme="minorEastAsia" w:hAnsi="Times New Roman"/>
          <w:sz w:val="24"/>
          <w:szCs w:val="24"/>
          <w:lang w:eastAsia="hr-HR"/>
        </w:rPr>
        <w:t xml:space="preserve">robu </w:t>
      </w:r>
      <w:r w:rsidR="009B5D98" w:rsidRPr="009C76B3">
        <w:rPr>
          <w:rFonts w:ascii="Times New Roman" w:eastAsiaTheme="minorEastAsia" w:hAnsi="Times New Roman"/>
          <w:sz w:val="24"/>
          <w:szCs w:val="24"/>
          <w:lang w:eastAsia="hr-HR"/>
        </w:rPr>
        <w:t xml:space="preserve">i usluge online, </w:t>
      </w:r>
      <w:r w:rsidR="00F068D6" w:rsidRPr="009C76B3">
        <w:rPr>
          <w:rFonts w:ascii="Times New Roman" w:eastAsiaTheme="minorEastAsia" w:hAnsi="Times New Roman"/>
          <w:sz w:val="24"/>
          <w:szCs w:val="24"/>
          <w:lang w:eastAsia="hr-HR"/>
        </w:rPr>
        <w:t xml:space="preserve">osobito kada kupuju putem internetskih tržišta. </w:t>
      </w:r>
      <w:r w:rsidR="00734FF1" w:rsidRPr="009C76B3">
        <w:rPr>
          <w:rFonts w:ascii="Times New Roman" w:eastAsiaTheme="minorEastAsia" w:hAnsi="Times New Roman"/>
          <w:sz w:val="24"/>
          <w:szCs w:val="24"/>
          <w:lang w:eastAsia="hr-HR"/>
        </w:rPr>
        <w:t>Kako bi se ojačao zakonodavni okvir u Republici Hrvatskoj</w:t>
      </w:r>
      <w:r w:rsidR="00E859E8" w:rsidRPr="009C76B3">
        <w:rPr>
          <w:rFonts w:ascii="Times New Roman" w:eastAsiaTheme="minorEastAsia" w:hAnsi="Times New Roman"/>
          <w:sz w:val="24"/>
          <w:szCs w:val="24"/>
          <w:lang w:eastAsia="hr-HR"/>
        </w:rPr>
        <w:t xml:space="preserve"> potrebno je prenošenje pravnih propisa koji se tiču prava potrošača u skladu s promjenama</w:t>
      </w:r>
      <w:r w:rsidR="0094145C" w:rsidRPr="009C76B3">
        <w:rPr>
          <w:rFonts w:ascii="Times New Roman" w:eastAsiaTheme="minorEastAsia" w:hAnsi="Times New Roman"/>
          <w:sz w:val="24"/>
          <w:szCs w:val="24"/>
          <w:lang w:eastAsia="hr-HR"/>
        </w:rPr>
        <w:t xml:space="preserve"> zakonodavstv</w:t>
      </w:r>
      <w:r w:rsidR="00E859E8" w:rsidRPr="009C76B3">
        <w:rPr>
          <w:rFonts w:ascii="Times New Roman" w:eastAsiaTheme="minorEastAsia" w:hAnsi="Times New Roman"/>
          <w:sz w:val="24"/>
          <w:szCs w:val="24"/>
          <w:lang w:eastAsia="hr-HR"/>
        </w:rPr>
        <w:t>a</w:t>
      </w:r>
      <w:r w:rsidR="0094145C" w:rsidRPr="009C76B3">
        <w:rPr>
          <w:rFonts w:ascii="Times New Roman" w:eastAsiaTheme="minorEastAsia" w:hAnsi="Times New Roman"/>
          <w:sz w:val="24"/>
          <w:szCs w:val="24"/>
          <w:lang w:eastAsia="hr-HR"/>
        </w:rPr>
        <w:t xml:space="preserve"> Europske unije</w:t>
      </w:r>
      <w:r w:rsidR="00E859E8" w:rsidRPr="009C76B3">
        <w:rPr>
          <w:rFonts w:ascii="Times New Roman" w:eastAsiaTheme="minorEastAsia" w:hAnsi="Times New Roman"/>
          <w:sz w:val="24"/>
          <w:szCs w:val="24"/>
          <w:lang w:eastAsia="hr-HR"/>
        </w:rPr>
        <w:t>.</w:t>
      </w:r>
      <w:r w:rsidR="0094145C" w:rsidRPr="009C76B3">
        <w:rPr>
          <w:rFonts w:ascii="Times New Roman" w:eastAsiaTheme="minorEastAsia" w:hAnsi="Times New Roman"/>
          <w:sz w:val="24"/>
          <w:szCs w:val="24"/>
          <w:lang w:eastAsia="hr-HR"/>
        </w:rPr>
        <w:t xml:space="preserve"> </w:t>
      </w:r>
    </w:p>
    <w:p w:rsidR="00F068D6" w:rsidRPr="009C76B3" w:rsidRDefault="00F068D6" w:rsidP="00716FCD">
      <w:pPr>
        <w:spacing w:line="240" w:lineRule="auto"/>
        <w:ind w:firstLine="708"/>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sz w:val="24"/>
          <w:szCs w:val="24"/>
          <w:lang w:eastAsia="hr-HR"/>
        </w:rPr>
        <w:t xml:space="preserve">U posljednjih nekoliko godina primijećen je </w:t>
      </w:r>
      <w:r w:rsidR="0055234F" w:rsidRPr="009C76B3">
        <w:rPr>
          <w:rFonts w:ascii="Times New Roman" w:eastAsia="Times New Roman" w:hAnsi="Times New Roman" w:cs="Times New Roman"/>
          <w:sz w:val="24"/>
          <w:szCs w:val="24"/>
          <w:lang w:eastAsia="hr-HR"/>
        </w:rPr>
        <w:t xml:space="preserve">značajan </w:t>
      </w:r>
      <w:r w:rsidRPr="009C76B3">
        <w:rPr>
          <w:rFonts w:ascii="Times New Roman" w:eastAsia="Times New Roman" w:hAnsi="Times New Roman" w:cs="Times New Roman"/>
          <w:sz w:val="24"/>
          <w:szCs w:val="24"/>
          <w:lang w:eastAsia="hr-HR"/>
        </w:rPr>
        <w:t xml:space="preserve">rast </w:t>
      </w:r>
      <w:r w:rsidR="00CF45A0" w:rsidRPr="009C76B3">
        <w:rPr>
          <w:rFonts w:ascii="Times New Roman" w:eastAsia="Times New Roman" w:hAnsi="Times New Roman" w:cs="Times New Roman"/>
          <w:sz w:val="24"/>
          <w:szCs w:val="24"/>
          <w:lang w:eastAsia="hr-HR"/>
        </w:rPr>
        <w:t>kupovine preko online platformi</w:t>
      </w:r>
      <w:r w:rsidRPr="009C76B3">
        <w:rPr>
          <w:rFonts w:ascii="Times New Roman" w:eastAsia="Times New Roman" w:hAnsi="Times New Roman" w:cs="Times New Roman"/>
          <w:sz w:val="24"/>
          <w:szCs w:val="24"/>
          <w:lang w:eastAsia="hr-HR"/>
        </w:rPr>
        <w:t xml:space="preserve"> u </w:t>
      </w:r>
      <w:r w:rsidR="00E70F25" w:rsidRPr="009C76B3">
        <w:rPr>
          <w:rFonts w:ascii="Times New Roman" w:eastAsia="Times New Roman" w:hAnsi="Times New Roman" w:cs="Times New Roman"/>
          <w:sz w:val="24"/>
          <w:szCs w:val="24"/>
          <w:lang w:eastAsia="hr-HR"/>
        </w:rPr>
        <w:t xml:space="preserve">Republici </w:t>
      </w:r>
      <w:r w:rsidRPr="009C76B3">
        <w:rPr>
          <w:rFonts w:ascii="Times New Roman" w:eastAsia="Times New Roman" w:hAnsi="Times New Roman" w:cs="Times New Roman"/>
          <w:sz w:val="24"/>
          <w:szCs w:val="24"/>
          <w:lang w:eastAsia="hr-HR"/>
        </w:rPr>
        <w:t>Hrvatskoj</w:t>
      </w:r>
      <w:r w:rsidR="00A1273F" w:rsidRPr="009C76B3">
        <w:rPr>
          <w:rFonts w:ascii="Times New Roman" w:eastAsia="Times New Roman" w:hAnsi="Times New Roman" w:cs="Times New Roman"/>
          <w:sz w:val="24"/>
          <w:szCs w:val="24"/>
          <w:lang w:eastAsia="hr-HR"/>
        </w:rPr>
        <w:t>,</w:t>
      </w:r>
      <w:r w:rsidRPr="009C76B3">
        <w:rPr>
          <w:rFonts w:ascii="Times New Roman" w:eastAsia="Times New Roman" w:hAnsi="Times New Roman" w:cs="Times New Roman"/>
          <w:sz w:val="24"/>
          <w:szCs w:val="24"/>
          <w:lang w:eastAsia="hr-HR"/>
        </w:rPr>
        <w:t xml:space="preserve"> </w:t>
      </w:r>
      <w:r w:rsidR="007D438D" w:rsidRPr="009C76B3">
        <w:rPr>
          <w:rFonts w:ascii="Times New Roman" w:eastAsia="Times New Roman" w:hAnsi="Times New Roman" w:cs="Times New Roman"/>
          <w:sz w:val="24"/>
          <w:szCs w:val="24"/>
          <w:lang w:eastAsia="hr-HR"/>
        </w:rPr>
        <w:t xml:space="preserve">u koje ulaze i internetska tržišta, </w:t>
      </w:r>
      <w:r w:rsidR="00CF45A0" w:rsidRPr="009C76B3">
        <w:rPr>
          <w:rFonts w:ascii="Times New Roman" w:eastAsia="Times New Roman" w:hAnsi="Times New Roman" w:cs="Times New Roman"/>
          <w:sz w:val="24"/>
          <w:szCs w:val="24"/>
          <w:lang w:eastAsia="hr-HR"/>
        </w:rPr>
        <w:t>čime</w:t>
      </w:r>
      <w:r w:rsidRPr="009C76B3">
        <w:rPr>
          <w:rFonts w:ascii="Times New Roman" w:eastAsia="Times New Roman" w:hAnsi="Times New Roman" w:cs="Times New Roman"/>
          <w:sz w:val="24"/>
          <w:szCs w:val="24"/>
          <w:lang w:eastAsia="hr-HR"/>
        </w:rPr>
        <w:t xml:space="preserve"> </w:t>
      </w:r>
      <w:r w:rsidR="00786FEC" w:rsidRPr="009C76B3">
        <w:rPr>
          <w:rFonts w:ascii="Times New Roman" w:eastAsia="Times New Roman" w:hAnsi="Times New Roman" w:cs="Times New Roman"/>
          <w:sz w:val="24"/>
          <w:szCs w:val="24"/>
          <w:lang w:eastAsia="hr-HR"/>
        </w:rPr>
        <w:t>idemo u</w:t>
      </w:r>
      <w:r w:rsidR="0055234F" w:rsidRPr="009C76B3">
        <w:rPr>
          <w:rFonts w:ascii="Times New Roman" w:eastAsia="Times New Roman" w:hAnsi="Times New Roman" w:cs="Times New Roman"/>
          <w:sz w:val="24"/>
          <w:szCs w:val="24"/>
          <w:lang w:eastAsia="hr-HR"/>
        </w:rPr>
        <w:t>korak</w:t>
      </w:r>
      <w:r w:rsidR="00A1273F" w:rsidRPr="009C76B3">
        <w:rPr>
          <w:rFonts w:ascii="Times New Roman" w:eastAsia="Times New Roman" w:hAnsi="Times New Roman" w:cs="Times New Roman"/>
          <w:sz w:val="24"/>
          <w:szCs w:val="24"/>
          <w:lang w:eastAsia="hr-HR"/>
        </w:rPr>
        <w:t xml:space="preserve"> s trendovima</w:t>
      </w:r>
      <w:r w:rsidRPr="009C76B3">
        <w:rPr>
          <w:rFonts w:ascii="Times New Roman" w:eastAsia="Times New Roman" w:hAnsi="Times New Roman" w:cs="Times New Roman"/>
          <w:sz w:val="24"/>
          <w:szCs w:val="24"/>
          <w:lang w:eastAsia="hr-HR"/>
        </w:rPr>
        <w:t xml:space="preserve"> Europske unije</w:t>
      </w:r>
      <w:r w:rsidR="00CF45A0" w:rsidRPr="009C76B3">
        <w:rPr>
          <w:rFonts w:ascii="Times New Roman" w:eastAsia="Times New Roman" w:hAnsi="Times New Roman" w:cs="Times New Roman"/>
          <w:sz w:val="24"/>
          <w:szCs w:val="24"/>
          <w:lang w:eastAsia="hr-HR"/>
        </w:rPr>
        <w:t xml:space="preserve">. To je </w:t>
      </w:r>
      <w:r w:rsidRPr="009C76B3">
        <w:rPr>
          <w:rFonts w:ascii="Times New Roman" w:eastAsia="Times New Roman" w:hAnsi="Times New Roman" w:cs="Times New Roman"/>
          <w:sz w:val="24"/>
          <w:szCs w:val="24"/>
          <w:lang w:eastAsia="hr-HR"/>
        </w:rPr>
        <w:t>posljedica utjecaja informacijsko komunikacijskih tehnologija koje izravno utječu na svakodnevni život</w:t>
      </w:r>
      <w:r w:rsidR="009B5D98" w:rsidRPr="009C76B3">
        <w:rPr>
          <w:rFonts w:ascii="Times New Roman" w:eastAsia="Times New Roman" w:hAnsi="Times New Roman" w:cs="Times New Roman"/>
          <w:sz w:val="24"/>
          <w:szCs w:val="24"/>
          <w:lang w:eastAsia="hr-HR"/>
        </w:rPr>
        <w:t>,</w:t>
      </w:r>
      <w:r w:rsidRPr="009C76B3">
        <w:rPr>
          <w:rFonts w:ascii="Times New Roman" w:eastAsia="Times New Roman" w:hAnsi="Times New Roman" w:cs="Times New Roman"/>
          <w:sz w:val="24"/>
          <w:szCs w:val="24"/>
          <w:lang w:eastAsia="hr-HR"/>
        </w:rPr>
        <w:t xml:space="preserve"> kako pojedinaca tako i poslovnih subjekata. </w:t>
      </w:r>
    </w:p>
    <w:p w:rsidR="00F068D6" w:rsidRPr="009C76B3" w:rsidRDefault="007D438D" w:rsidP="00716FCD">
      <w:pPr>
        <w:spacing w:line="240" w:lineRule="auto"/>
        <w:ind w:firstLine="708"/>
        <w:jc w:val="both"/>
        <w:rPr>
          <w:rFonts w:ascii="Times New Roman" w:eastAsiaTheme="minorEastAsia" w:hAnsi="Times New Roman"/>
          <w:sz w:val="24"/>
          <w:szCs w:val="24"/>
          <w:lang w:eastAsia="hr-HR"/>
        </w:rPr>
      </w:pPr>
      <w:r w:rsidRPr="009C76B3">
        <w:rPr>
          <w:rFonts w:ascii="Times New Roman" w:eastAsiaTheme="minorEastAsia" w:hAnsi="Times New Roman"/>
          <w:sz w:val="24"/>
          <w:szCs w:val="24"/>
          <w:lang w:eastAsia="hr-HR"/>
        </w:rPr>
        <w:t>Međutim</w:t>
      </w:r>
      <w:r w:rsidR="009B5D98" w:rsidRPr="009C76B3">
        <w:rPr>
          <w:rFonts w:ascii="Times New Roman" w:eastAsiaTheme="minorEastAsia" w:hAnsi="Times New Roman"/>
          <w:sz w:val="24"/>
          <w:szCs w:val="24"/>
          <w:lang w:eastAsia="hr-HR"/>
        </w:rPr>
        <w:t>, pokazalo se da</w:t>
      </w:r>
      <w:r w:rsidR="00F068D6" w:rsidRPr="009C76B3">
        <w:rPr>
          <w:rFonts w:ascii="Times New Roman" w:eastAsiaTheme="minorEastAsia" w:hAnsi="Times New Roman"/>
          <w:sz w:val="24"/>
          <w:szCs w:val="24"/>
          <w:lang w:eastAsia="hr-HR"/>
        </w:rPr>
        <w:t xml:space="preserve"> kupujući na internetskim tržištima, potrošači često nisu svjes</w:t>
      </w:r>
      <w:r w:rsidR="00E54A28" w:rsidRPr="009C76B3">
        <w:rPr>
          <w:rFonts w:ascii="Times New Roman" w:eastAsiaTheme="minorEastAsia" w:hAnsi="Times New Roman"/>
          <w:sz w:val="24"/>
          <w:szCs w:val="24"/>
          <w:lang w:eastAsia="hr-HR"/>
        </w:rPr>
        <w:t>ni tko je druga ugovorna strana</w:t>
      </w:r>
      <w:r w:rsidR="00F068D6" w:rsidRPr="009C76B3">
        <w:rPr>
          <w:rFonts w:ascii="Times New Roman" w:eastAsiaTheme="minorEastAsia" w:hAnsi="Times New Roman"/>
          <w:sz w:val="24"/>
          <w:szCs w:val="24"/>
          <w:lang w:eastAsia="hr-HR"/>
        </w:rPr>
        <w:t xml:space="preserve"> te sklapaju li potrošački ugovor</w:t>
      </w:r>
      <w:r w:rsidR="00CF45A0" w:rsidRPr="009C76B3">
        <w:rPr>
          <w:rFonts w:ascii="Times New Roman" w:eastAsiaTheme="minorEastAsia" w:hAnsi="Times New Roman"/>
          <w:sz w:val="24"/>
          <w:szCs w:val="24"/>
          <w:lang w:eastAsia="hr-HR"/>
        </w:rPr>
        <w:t xml:space="preserve">. </w:t>
      </w:r>
      <w:r w:rsidRPr="009C76B3">
        <w:rPr>
          <w:rFonts w:ascii="Times New Roman" w:hAnsi="Times New Roman"/>
          <w:sz w:val="24"/>
          <w:szCs w:val="24"/>
        </w:rPr>
        <w:t>Potrošačima je potrebna jasna informacija o navedenom prije sklapanja samog ugovora i ona je često odlučujuća za sklapanje istog. Obveze internetskih tržišta djelomično su uređene Direktivom o</w:t>
      </w:r>
      <w:r w:rsidRPr="009C76B3">
        <w:rPr>
          <w:rFonts w:ascii="Times New Roman" w:eastAsiaTheme="minorEastAsia" w:hAnsi="Times New Roman"/>
          <w:sz w:val="24"/>
          <w:szCs w:val="24"/>
          <w:lang w:eastAsia="hr-HR"/>
        </w:rPr>
        <w:t xml:space="preserve"> </w:t>
      </w:r>
      <w:r w:rsidRPr="009C76B3">
        <w:rPr>
          <w:rFonts w:ascii="Times New Roman" w:hAnsi="Times New Roman"/>
          <w:sz w:val="24"/>
          <w:szCs w:val="24"/>
        </w:rPr>
        <w:t>modernizaciji</w:t>
      </w:r>
      <w:r w:rsidRPr="009C76B3">
        <w:t xml:space="preserve"> </w:t>
      </w:r>
      <w:r w:rsidRPr="009C76B3">
        <w:rPr>
          <w:rFonts w:ascii="Times New Roman" w:hAnsi="Times New Roman"/>
          <w:sz w:val="24"/>
          <w:szCs w:val="24"/>
        </w:rPr>
        <w:t>pravila Unije o zaštiti potrošača, čije odredbe će se preuzet</w:t>
      </w:r>
      <w:r w:rsidR="00B92657" w:rsidRPr="009C76B3">
        <w:rPr>
          <w:rFonts w:ascii="Times New Roman" w:hAnsi="Times New Roman"/>
          <w:sz w:val="24"/>
          <w:szCs w:val="24"/>
        </w:rPr>
        <w:t>i</w:t>
      </w:r>
      <w:r w:rsidRPr="009C76B3">
        <w:rPr>
          <w:rFonts w:ascii="Times New Roman" w:hAnsi="Times New Roman"/>
          <w:sz w:val="24"/>
          <w:szCs w:val="24"/>
        </w:rPr>
        <w:t xml:space="preserve"> u naše zakonodavstvo, međutim navedeno uređenje se ograničava na obvezu informiranja. </w:t>
      </w:r>
      <w:r w:rsidR="00F068D6" w:rsidRPr="009C76B3">
        <w:rPr>
          <w:rFonts w:ascii="Times New Roman" w:eastAsiaTheme="minorEastAsia" w:hAnsi="Times New Roman"/>
          <w:sz w:val="24"/>
          <w:szCs w:val="24"/>
          <w:lang w:eastAsia="hr-HR"/>
        </w:rPr>
        <w:t xml:space="preserve">Uzimajući u obzir kako brojna internetska tržišta </w:t>
      </w:r>
      <w:r w:rsidR="00E54A28" w:rsidRPr="009C76B3">
        <w:rPr>
          <w:rFonts w:ascii="Times New Roman" w:eastAsiaTheme="minorEastAsia" w:hAnsi="Times New Roman"/>
          <w:sz w:val="24"/>
          <w:szCs w:val="24"/>
          <w:lang w:eastAsia="hr-HR"/>
        </w:rPr>
        <w:t>tzv. trećih zemalja (zemlj</w:t>
      </w:r>
      <w:r w:rsidR="009B5D98" w:rsidRPr="009C76B3">
        <w:rPr>
          <w:rFonts w:ascii="Times New Roman" w:eastAsiaTheme="minorEastAsia" w:hAnsi="Times New Roman"/>
          <w:sz w:val="24"/>
          <w:szCs w:val="24"/>
          <w:lang w:eastAsia="hr-HR"/>
        </w:rPr>
        <w:t>e koje nisu članice EU</w:t>
      </w:r>
      <w:r w:rsidR="00E54A28" w:rsidRPr="009C76B3">
        <w:rPr>
          <w:rFonts w:ascii="Times New Roman" w:eastAsiaTheme="minorEastAsia" w:hAnsi="Times New Roman"/>
          <w:sz w:val="24"/>
          <w:szCs w:val="24"/>
          <w:lang w:eastAsia="hr-HR"/>
        </w:rPr>
        <w:t xml:space="preserve">) </w:t>
      </w:r>
      <w:r w:rsidR="00F068D6" w:rsidRPr="009C76B3">
        <w:rPr>
          <w:rFonts w:ascii="Times New Roman" w:eastAsiaTheme="minorEastAsia" w:hAnsi="Times New Roman"/>
          <w:sz w:val="24"/>
          <w:szCs w:val="24"/>
          <w:lang w:eastAsia="hr-HR"/>
        </w:rPr>
        <w:t>imaju s</w:t>
      </w:r>
      <w:r w:rsidR="00E54A28" w:rsidRPr="009C76B3">
        <w:rPr>
          <w:rFonts w:ascii="Times New Roman" w:eastAsiaTheme="minorEastAsia" w:hAnsi="Times New Roman"/>
          <w:sz w:val="24"/>
          <w:szCs w:val="24"/>
          <w:lang w:eastAsia="hr-HR"/>
        </w:rPr>
        <w:t>jedište izvan granica Europske u</w:t>
      </w:r>
      <w:r w:rsidR="00F068D6" w:rsidRPr="009C76B3">
        <w:rPr>
          <w:rFonts w:ascii="Times New Roman" w:eastAsiaTheme="minorEastAsia" w:hAnsi="Times New Roman"/>
          <w:sz w:val="24"/>
          <w:szCs w:val="24"/>
          <w:lang w:eastAsia="hr-HR"/>
        </w:rPr>
        <w:t xml:space="preserve">nije, za uređenje </w:t>
      </w:r>
      <w:r w:rsidR="00E54A28" w:rsidRPr="009C76B3">
        <w:rPr>
          <w:rFonts w:ascii="Times New Roman" w:eastAsiaTheme="minorEastAsia" w:hAnsi="Times New Roman"/>
          <w:sz w:val="24"/>
          <w:szCs w:val="24"/>
          <w:lang w:eastAsia="hr-HR"/>
        </w:rPr>
        <w:lastRenderedPageBreak/>
        <w:t>obveza</w:t>
      </w:r>
      <w:r w:rsidR="00F068D6" w:rsidRPr="009C76B3">
        <w:rPr>
          <w:rFonts w:ascii="Times New Roman" w:eastAsiaTheme="minorEastAsia" w:hAnsi="Times New Roman"/>
          <w:sz w:val="24"/>
          <w:szCs w:val="24"/>
          <w:lang w:eastAsia="hr-HR"/>
        </w:rPr>
        <w:t xml:space="preserve"> istih potrebno je intenzivirati i poticati dijalog kako bi se potaknula njihova samoregulacija. </w:t>
      </w:r>
    </w:p>
    <w:p w:rsidR="007D438D" w:rsidRPr="009C76B3" w:rsidRDefault="007D438D" w:rsidP="00716FCD">
      <w:pPr>
        <w:spacing w:line="240" w:lineRule="auto"/>
        <w:ind w:firstLine="708"/>
        <w:jc w:val="both"/>
        <w:rPr>
          <w:rFonts w:ascii="Times New Roman" w:eastAsiaTheme="minorEastAsia" w:hAnsi="Times New Roman"/>
          <w:sz w:val="24"/>
          <w:szCs w:val="24"/>
          <w:lang w:eastAsia="hr-HR"/>
        </w:rPr>
      </w:pPr>
      <w:r w:rsidRPr="009C76B3">
        <w:rPr>
          <w:rFonts w:ascii="Times New Roman" w:eastAsiaTheme="minorEastAsia" w:hAnsi="Times New Roman"/>
          <w:sz w:val="24"/>
          <w:szCs w:val="24"/>
          <w:lang w:eastAsia="hr-HR"/>
        </w:rPr>
        <w:t>Radi uspostave zakonodavnog okvira za integraciju digitalne dimenzije u unutarnje tržište 2019. godine donesene su dvije Direktive (tzv. digitalne Direktive)</w:t>
      </w:r>
      <w:r w:rsidRPr="009C76B3">
        <w:rPr>
          <w:rStyle w:val="FootnoteReference"/>
          <w:rFonts w:ascii="Times New Roman" w:eastAsiaTheme="minorEastAsia" w:hAnsi="Times New Roman"/>
          <w:sz w:val="24"/>
          <w:szCs w:val="24"/>
          <w:lang w:eastAsia="hr-HR"/>
        </w:rPr>
        <w:footnoteReference w:id="13"/>
      </w:r>
      <w:r w:rsidRPr="009C76B3">
        <w:rPr>
          <w:rFonts w:ascii="Times New Roman" w:eastAsiaTheme="minorEastAsia" w:hAnsi="Times New Roman"/>
          <w:sz w:val="24"/>
          <w:szCs w:val="24"/>
          <w:lang w:eastAsia="hr-HR"/>
        </w:rPr>
        <w:t xml:space="preserve"> kojima se nastoji osigurati pravilno funkcioniranje unutarnjeg tržišta te visok stupanj zaštite potrošača.</w:t>
      </w:r>
    </w:p>
    <w:p w:rsidR="00F068D6" w:rsidRPr="009C76B3" w:rsidRDefault="00F068D6" w:rsidP="00716FCD">
      <w:pPr>
        <w:spacing w:line="240" w:lineRule="auto"/>
        <w:ind w:firstLine="708"/>
        <w:jc w:val="both"/>
        <w:rPr>
          <w:rFonts w:ascii="Times New Roman" w:eastAsiaTheme="minorEastAsia" w:hAnsi="Times New Roman"/>
          <w:sz w:val="24"/>
          <w:szCs w:val="24"/>
          <w:lang w:eastAsia="hr-HR"/>
        </w:rPr>
      </w:pPr>
      <w:r w:rsidRPr="009C76B3">
        <w:rPr>
          <w:rFonts w:ascii="Times New Roman" w:eastAsiaTheme="minorEastAsia" w:hAnsi="Times New Roman"/>
          <w:sz w:val="24"/>
          <w:szCs w:val="24"/>
          <w:lang w:eastAsia="hr-HR"/>
        </w:rPr>
        <w:t xml:space="preserve">Dok se Direktivom </w:t>
      </w:r>
      <w:r w:rsidR="00571A89" w:rsidRPr="009C76B3">
        <w:rPr>
          <w:rFonts w:ascii="Times New Roman" w:eastAsiaTheme="minorEastAsia" w:hAnsi="Times New Roman"/>
          <w:sz w:val="24"/>
          <w:szCs w:val="24"/>
          <w:lang w:eastAsia="hr-HR"/>
        </w:rPr>
        <w:t xml:space="preserve">o </w:t>
      </w:r>
      <w:r w:rsidR="00722296" w:rsidRPr="009C76B3">
        <w:rPr>
          <w:rFonts w:ascii="Times New Roman" w:eastAsiaTheme="minorEastAsia" w:hAnsi="Times New Roman"/>
          <w:sz w:val="24"/>
          <w:szCs w:val="24"/>
          <w:lang w:eastAsia="hr-HR"/>
        </w:rPr>
        <w:t>digitalnom sadržaju i uslugama</w:t>
      </w:r>
      <w:r w:rsidRPr="009C76B3">
        <w:rPr>
          <w:rFonts w:ascii="Times New Roman" w:eastAsiaTheme="minorEastAsia" w:hAnsi="Times New Roman"/>
          <w:sz w:val="24"/>
          <w:szCs w:val="24"/>
          <w:lang w:eastAsia="hr-HR"/>
        </w:rPr>
        <w:t xml:space="preserve"> utvrđuju pravila koja se odnose na ugovore o isporuci digitalnog</w:t>
      </w:r>
      <w:r w:rsidR="00157AF9" w:rsidRPr="009C76B3">
        <w:rPr>
          <w:rFonts w:ascii="Times New Roman" w:eastAsiaTheme="minorEastAsia" w:hAnsi="Times New Roman"/>
          <w:sz w:val="24"/>
          <w:szCs w:val="24"/>
          <w:lang w:eastAsia="hr-HR"/>
        </w:rPr>
        <w:t xml:space="preserve"> sadržaja ili digitalnih usluga</w:t>
      </w:r>
      <w:r w:rsidRPr="009C76B3">
        <w:rPr>
          <w:rFonts w:ascii="Times New Roman" w:eastAsiaTheme="minorEastAsia" w:hAnsi="Times New Roman"/>
          <w:sz w:val="24"/>
          <w:szCs w:val="24"/>
          <w:lang w:eastAsia="hr-HR"/>
        </w:rPr>
        <w:t xml:space="preserve"> (naglasak je na isporuci digitalnog sadržaja/usluge</w:t>
      </w:r>
      <w:r w:rsidR="001D6E5B" w:rsidRPr="009C76B3">
        <w:rPr>
          <w:rFonts w:ascii="Times New Roman" w:eastAsiaTheme="minorEastAsia" w:hAnsi="Times New Roman"/>
          <w:sz w:val="24"/>
          <w:szCs w:val="24"/>
          <w:lang w:eastAsia="hr-HR"/>
        </w:rPr>
        <w:t xml:space="preserve"> i usklađenosti digitalnog sadržaja/usluge s ugovorom</w:t>
      </w:r>
      <w:r w:rsidRPr="009C76B3">
        <w:rPr>
          <w:rFonts w:ascii="Times New Roman" w:eastAsiaTheme="minorEastAsia" w:hAnsi="Times New Roman"/>
          <w:sz w:val="24"/>
          <w:szCs w:val="24"/>
          <w:lang w:eastAsia="hr-HR"/>
        </w:rPr>
        <w:t xml:space="preserve">), Direktivom </w:t>
      </w:r>
      <w:r w:rsidR="00571A89" w:rsidRPr="009C76B3">
        <w:rPr>
          <w:rFonts w:ascii="Times New Roman" w:eastAsiaTheme="minorEastAsia" w:hAnsi="Times New Roman"/>
          <w:sz w:val="24"/>
          <w:szCs w:val="24"/>
          <w:lang w:eastAsia="hr-HR"/>
        </w:rPr>
        <w:t>o kupoprodaji robe</w:t>
      </w:r>
      <w:r w:rsidRPr="009C76B3">
        <w:rPr>
          <w:rFonts w:ascii="Times New Roman" w:eastAsiaTheme="minorEastAsia" w:hAnsi="Times New Roman"/>
          <w:sz w:val="24"/>
          <w:szCs w:val="24"/>
          <w:lang w:eastAsia="hr-HR"/>
        </w:rPr>
        <w:t xml:space="preserve"> utvrđuju</w:t>
      </w:r>
      <w:r w:rsidR="00914237" w:rsidRPr="009C76B3">
        <w:rPr>
          <w:rFonts w:ascii="Times New Roman" w:eastAsiaTheme="minorEastAsia" w:hAnsi="Times New Roman"/>
          <w:sz w:val="24"/>
          <w:szCs w:val="24"/>
          <w:lang w:eastAsia="hr-HR"/>
        </w:rPr>
        <w:t xml:space="preserve"> se pravila koja</w:t>
      </w:r>
      <w:r w:rsidRPr="009C76B3">
        <w:rPr>
          <w:rFonts w:ascii="Times New Roman" w:eastAsiaTheme="minorEastAsia" w:hAnsi="Times New Roman"/>
          <w:sz w:val="24"/>
          <w:szCs w:val="24"/>
          <w:lang w:eastAsia="hr-HR"/>
        </w:rPr>
        <w:t xml:space="preserve"> se odnose na ugovore o kupoprodaji robe, uključujući pritom i robu koja ima ugrađen digitalni sadržaj ili digitalnu uslugu ili je povezana s njima tako da bi odsutnost tog digitalnog sadržaja ili te digitalne usluge onemogućila funkcioniranje te robe („roba s digitalnim elementima”- </w:t>
      </w:r>
      <w:r w:rsidRPr="009C76B3">
        <w:rPr>
          <w:rFonts w:ascii="Times New Roman" w:eastAsiaTheme="minorEastAsia" w:hAnsi="Times New Roman"/>
          <w:i/>
          <w:sz w:val="24"/>
          <w:szCs w:val="24"/>
          <w:lang w:eastAsia="hr-HR"/>
        </w:rPr>
        <w:t>smart goods</w:t>
      </w:r>
      <w:r w:rsidRPr="009C76B3">
        <w:rPr>
          <w:rFonts w:ascii="Times New Roman" w:eastAsiaTheme="minorEastAsia" w:hAnsi="Times New Roman"/>
          <w:sz w:val="24"/>
          <w:szCs w:val="24"/>
          <w:lang w:eastAsia="hr-HR"/>
        </w:rPr>
        <w:t xml:space="preserve">). </w:t>
      </w:r>
    </w:p>
    <w:p w:rsidR="00F068D6" w:rsidRPr="009C76B3" w:rsidRDefault="006116A6" w:rsidP="00716FCD">
      <w:pPr>
        <w:spacing w:line="240" w:lineRule="auto"/>
        <w:ind w:firstLine="708"/>
        <w:jc w:val="both"/>
        <w:rPr>
          <w:rFonts w:ascii="Times New Roman" w:eastAsiaTheme="minorEastAsia" w:hAnsi="Times New Roman"/>
          <w:sz w:val="24"/>
          <w:szCs w:val="24"/>
          <w:lang w:eastAsia="hr-HR"/>
        </w:rPr>
      </w:pPr>
      <w:r w:rsidRPr="009C76B3">
        <w:rPr>
          <w:rFonts w:ascii="Times New Roman" w:eastAsiaTheme="minorEastAsia" w:hAnsi="Times New Roman"/>
          <w:sz w:val="24"/>
          <w:szCs w:val="24"/>
          <w:lang w:eastAsia="hr-HR"/>
        </w:rPr>
        <w:t>Naime,</w:t>
      </w:r>
      <w:r w:rsidR="00F068D6" w:rsidRPr="009C76B3">
        <w:rPr>
          <w:rFonts w:ascii="Times New Roman" w:eastAsiaTheme="minorEastAsia" w:hAnsi="Times New Roman"/>
          <w:sz w:val="24"/>
          <w:szCs w:val="24"/>
          <w:lang w:eastAsia="hr-HR"/>
        </w:rPr>
        <w:t xml:space="preserve"> postojeća pravna stečevina Europske </w:t>
      </w:r>
      <w:r w:rsidR="00571A89" w:rsidRPr="009C76B3">
        <w:rPr>
          <w:rFonts w:ascii="Times New Roman" w:eastAsiaTheme="minorEastAsia" w:hAnsi="Times New Roman"/>
          <w:sz w:val="24"/>
          <w:szCs w:val="24"/>
          <w:lang w:eastAsia="hr-HR"/>
        </w:rPr>
        <w:t>u</w:t>
      </w:r>
      <w:r w:rsidR="00F068D6" w:rsidRPr="009C76B3">
        <w:rPr>
          <w:rFonts w:ascii="Times New Roman" w:eastAsiaTheme="minorEastAsia" w:hAnsi="Times New Roman"/>
          <w:sz w:val="24"/>
          <w:szCs w:val="24"/>
          <w:lang w:eastAsia="hr-HR"/>
        </w:rPr>
        <w:t xml:space="preserve">nije o </w:t>
      </w:r>
      <w:r w:rsidR="00DC0BEB" w:rsidRPr="009C76B3">
        <w:rPr>
          <w:rFonts w:ascii="Times New Roman" w:eastAsiaTheme="minorEastAsia" w:hAnsi="Times New Roman"/>
          <w:sz w:val="24"/>
          <w:szCs w:val="24"/>
          <w:lang w:eastAsia="hr-HR"/>
        </w:rPr>
        <w:t xml:space="preserve">određenim aspektima prodaje robe široke potrošnje </w:t>
      </w:r>
      <w:r w:rsidR="00F068D6" w:rsidRPr="009C76B3">
        <w:rPr>
          <w:rFonts w:ascii="Times New Roman" w:eastAsiaTheme="minorEastAsia" w:hAnsi="Times New Roman"/>
          <w:sz w:val="24"/>
          <w:szCs w:val="24"/>
          <w:lang w:eastAsia="hr-HR"/>
        </w:rPr>
        <w:t>prenesena je u Zakon o obveznim odnosima</w:t>
      </w:r>
      <w:r w:rsidR="00571A89" w:rsidRPr="009C76B3">
        <w:rPr>
          <w:rStyle w:val="FootnoteReference"/>
          <w:rFonts w:ascii="Times New Roman" w:eastAsiaTheme="minorEastAsia" w:hAnsi="Times New Roman"/>
          <w:sz w:val="24"/>
          <w:szCs w:val="24"/>
          <w:lang w:eastAsia="hr-HR"/>
        </w:rPr>
        <w:footnoteReference w:id="14"/>
      </w:r>
      <w:r w:rsidR="00B92657" w:rsidRPr="009C76B3">
        <w:rPr>
          <w:rFonts w:ascii="Times New Roman" w:eastAsiaTheme="minorEastAsia" w:hAnsi="Times New Roman"/>
          <w:sz w:val="24"/>
          <w:szCs w:val="24"/>
          <w:lang w:eastAsia="hr-HR"/>
        </w:rPr>
        <w:t xml:space="preserve">, </w:t>
      </w:r>
      <w:r w:rsidR="00F068D6" w:rsidRPr="009C76B3">
        <w:rPr>
          <w:rFonts w:ascii="Times New Roman" w:eastAsiaTheme="minorEastAsia" w:hAnsi="Times New Roman"/>
          <w:sz w:val="24"/>
          <w:szCs w:val="24"/>
          <w:lang w:eastAsia="hr-HR"/>
        </w:rPr>
        <w:t>dok o isporuci digitalnog sadržaja odnosno digitalnih usluga ranije nije bilo pravne stečevine Europske unije niti postoji odgovarajuće nacionalno zakonodavstvo</w:t>
      </w:r>
      <w:r w:rsidR="006B0222" w:rsidRPr="009C76B3">
        <w:rPr>
          <w:rFonts w:ascii="Times New Roman" w:eastAsiaTheme="minorEastAsia" w:hAnsi="Times New Roman"/>
          <w:sz w:val="24"/>
          <w:szCs w:val="24"/>
          <w:lang w:eastAsia="hr-HR"/>
        </w:rPr>
        <w:t xml:space="preserve"> koje uređuje navedeno područje</w:t>
      </w:r>
      <w:r w:rsidR="00F068D6" w:rsidRPr="009C76B3">
        <w:rPr>
          <w:rFonts w:ascii="Times New Roman" w:eastAsiaTheme="minorEastAsia" w:hAnsi="Times New Roman"/>
          <w:sz w:val="24"/>
          <w:szCs w:val="24"/>
          <w:lang w:eastAsia="hr-HR"/>
        </w:rPr>
        <w:t xml:space="preserve">. </w:t>
      </w:r>
    </w:p>
    <w:p w:rsidR="00333823" w:rsidRPr="009C76B3" w:rsidRDefault="00F068D6" w:rsidP="00716FCD">
      <w:pPr>
        <w:spacing w:line="240" w:lineRule="auto"/>
        <w:ind w:firstLine="708"/>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sz w:val="24"/>
          <w:szCs w:val="24"/>
          <w:lang w:eastAsia="hr-HR"/>
        </w:rPr>
        <w:t>Povezivanje i razvoj konkurentnog i poštenog jedinstvenog digitalnog tržišta potrebno je olakšati poti</w:t>
      </w:r>
      <w:r w:rsidR="00A1273F" w:rsidRPr="009C76B3">
        <w:rPr>
          <w:rFonts w:ascii="Times New Roman" w:eastAsia="Times New Roman" w:hAnsi="Times New Roman" w:cs="Times New Roman"/>
          <w:sz w:val="24"/>
          <w:szCs w:val="24"/>
          <w:lang w:eastAsia="hr-HR"/>
        </w:rPr>
        <w:t xml:space="preserve">canjem prekogranične </w:t>
      </w:r>
      <w:r w:rsidR="00333823" w:rsidRPr="009C76B3">
        <w:rPr>
          <w:rFonts w:ascii="Times New Roman" w:eastAsia="Times New Roman" w:hAnsi="Times New Roman" w:cs="Times New Roman"/>
          <w:sz w:val="24"/>
          <w:szCs w:val="24"/>
          <w:lang w:eastAsia="hr-HR"/>
        </w:rPr>
        <w:t>online trgovine</w:t>
      </w:r>
      <w:r w:rsidR="00C378A0" w:rsidRPr="009C76B3">
        <w:rPr>
          <w:rFonts w:ascii="Times New Roman" w:eastAsia="Times New Roman" w:hAnsi="Times New Roman" w:cs="Times New Roman"/>
          <w:sz w:val="24"/>
          <w:szCs w:val="24"/>
          <w:lang w:eastAsia="hr-HR"/>
        </w:rPr>
        <w:t xml:space="preserve">, međutim </w:t>
      </w:r>
      <w:r w:rsidR="00A1273F" w:rsidRPr="009C76B3">
        <w:rPr>
          <w:rFonts w:ascii="Times New Roman" w:eastAsia="Times New Roman" w:hAnsi="Times New Roman" w:cs="Times New Roman"/>
          <w:sz w:val="24"/>
          <w:szCs w:val="24"/>
          <w:lang w:eastAsia="hr-HR"/>
        </w:rPr>
        <w:t>postoje brojne p</w:t>
      </w:r>
      <w:r w:rsidR="00333823" w:rsidRPr="009C76B3">
        <w:rPr>
          <w:rFonts w:ascii="Times New Roman" w:eastAsia="Times New Roman" w:hAnsi="Times New Roman" w:cs="Times New Roman"/>
          <w:sz w:val="24"/>
          <w:szCs w:val="24"/>
          <w:lang w:eastAsia="hr-HR"/>
        </w:rPr>
        <w:t>repreke koje koče njezin razvoj</w:t>
      </w:r>
      <w:r w:rsidR="00C378A0" w:rsidRPr="009C76B3">
        <w:rPr>
          <w:rFonts w:ascii="Times New Roman" w:eastAsia="Times New Roman" w:hAnsi="Times New Roman" w:cs="Times New Roman"/>
          <w:sz w:val="24"/>
          <w:szCs w:val="24"/>
          <w:lang w:eastAsia="hr-HR"/>
        </w:rPr>
        <w:t xml:space="preserve"> kao što su</w:t>
      </w:r>
      <w:r w:rsidR="00333823" w:rsidRPr="009C76B3">
        <w:rPr>
          <w:rFonts w:ascii="Times New Roman" w:eastAsia="Times New Roman" w:hAnsi="Times New Roman" w:cs="Times New Roman"/>
          <w:sz w:val="24"/>
          <w:szCs w:val="24"/>
          <w:lang w:eastAsia="hr-HR"/>
        </w:rPr>
        <w:t>:</w:t>
      </w:r>
    </w:p>
    <w:p w:rsidR="002F0273" w:rsidRPr="009C76B3" w:rsidRDefault="00F068D6" w:rsidP="00716FCD">
      <w:pPr>
        <w:pStyle w:val="ListParagraph"/>
        <w:numPr>
          <w:ilvl w:val="0"/>
          <w:numId w:val="8"/>
        </w:numPr>
        <w:spacing w:line="240" w:lineRule="auto"/>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sz w:val="24"/>
          <w:szCs w:val="24"/>
          <w:lang w:eastAsia="hr-HR"/>
        </w:rPr>
        <w:t>problem brzine pristupa internetu</w:t>
      </w:r>
      <w:r w:rsidR="003218C7" w:rsidRPr="009C76B3">
        <w:rPr>
          <w:rFonts w:ascii="Times New Roman" w:eastAsia="Times New Roman" w:hAnsi="Times New Roman" w:cs="Times New Roman"/>
          <w:sz w:val="24"/>
          <w:szCs w:val="24"/>
          <w:lang w:eastAsia="hr-HR"/>
        </w:rPr>
        <w:t xml:space="preserve"> gdje nemaju svi jednake početne uvjete za kupovinu proizvoda online</w:t>
      </w:r>
      <w:r w:rsidR="00333823" w:rsidRPr="009C76B3">
        <w:rPr>
          <w:rFonts w:ascii="Times New Roman" w:eastAsia="Times New Roman" w:hAnsi="Times New Roman" w:cs="Times New Roman"/>
          <w:sz w:val="24"/>
          <w:szCs w:val="24"/>
          <w:lang w:eastAsia="hr-HR"/>
        </w:rPr>
        <w:t>,</w:t>
      </w:r>
    </w:p>
    <w:p w:rsidR="002F0273" w:rsidRPr="009C76B3" w:rsidRDefault="00F068D6" w:rsidP="00716FCD">
      <w:pPr>
        <w:pStyle w:val="ListParagraph"/>
        <w:numPr>
          <w:ilvl w:val="0"/>
          <w:numId w:val="8"/>
        </w:numPr>
        <w:spacing w:line="240" w:lineRule="auto"/>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sz w:val="24"/>
          <w:szCs w:val="24"/>
          <w:lang w:eastAsia="hr-HR"/>
        </w:rPr>
        <w:t>nedostatak povjerenja</w:t>
      </w:r>
      <w:r w:rsidR="002F0273" w:rsidRPr="009C76B3">
        <w:rPr>
          <w:rFonts w:ascii="Times New Roman" w:eastAsia="Times New Roman" w:hAnsi="Times New Roman" w:cs="Times New Roman"/>
          <w:sz w:val="24"/>
          <w:szCs w:val="24"/>
          <w:lang w:eastAsia="hr-HR"/>
        </w:rPr>
        <w:t xml:space="preserve"> potrošača</w:t>
      </w:r>
      <w:r w:rsidRPr="009C76B3">
        <w:rPr>
          <w:rFonts w:ascii="Times New Roman" w:eastAsia="Times New Roman" w:hAnsi="Times New Roman" w:cs="Times New Roman"/>
          <w:sz w:val="24"/>
          <w:szCs w:val="24"/>
          <w:lang w:eastAsia="hr-HR"/>
        </w:rPr>
        <w:t xml:space="preserve"> u virtualan način kupovanja </w:t>
      </w:r>
      <w:r w:rsidR="00366A1C" w:rsidRPr="009C76B3">
        <w:rPr>
          <w:rFonts w:ascii="Times New Roman" w:eastAsia="Times New Roman" w:hAnsi="Times New Roman" w:cs="Times New Roman"/>
          <w:sz w:val="24"/>
          <w:szCs w:val="24"/>
          <w:lang w:eastAsia="hr-HR"/>
        </w:rPr>
        <w:t>proizvoda</w:t>
      </w:r>
      <w:r w:rsidRPr="009C76B3">
        <w:rPr>
          <w:rFonts w:ascii="Times New Roman" w:eastAsia="Times New Roman" w:hAnsi="Times New Roman" w:cs="Times New Roman"/>
          <w:sz w:val="24"/>
          <w:szCs w:val="24"/>
          <w:lang w:eastAsia="hr-HR"/>
        </w:rPr>
        <w:t xml:space="preserve"> i usluga te zabrinutost za sigurnost proizvoda</w:t>
      </w:r>
      <w:r w:rsidR="00333823" w:rsidRPr="009C76B3">
        <w:rPr>
          <w:rFonts w:ascii="Times New Roman" w:eastAsia="Times New Roman" w:hAnsi="Times New Roman" w:cs="Times New Roman"/>
          <w:sz w:val="24"/>
          <w:szCs w:val="24"/>
          <w:lang w:eastAsia="hr-HR"/>
        </w:rPr>
        <w:t>,</w:t>
      </w:r>
    </w:p>
    <w:p w:rsidR="003218C7" w:rsidRPr="009C76B3" w:rsidRDefault="00333823" w:rsidP="00716FCD">
      <w:pPr>
        <w:pStyle w:val="ListParagraph"/>
        <w:numPr>
          <w:ilvl w:val="0"/>
          <w:numId w:val="8"/>
        </w:numPr>
        <w:spacing w:line="240" w:lineRule="auto"/>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sz w:val="24"/>
          <w:szCs w:val="24"/>
          <w:lang w:eastAsia="hr-HR"/>
        </w:rPr>
        <w:t>manjak</w:t>
      </w:r>
      <w:r w:rsidR="007339F5" w:rsidRPr="009C76B3">
        <w:rPr>
          <w:rFonts w:ascii="Times New Roman" w:eastAsia="Times New Roman" w:hAnsi="Times New Roman" w:cs="Times New Roman"/>
          <w:sz w:val="24"/>
          <w:szCs w:val="24"/>
          <w:lang w:eastAsia="hr-HR"/>
        </w:rPr>
        <w:t xml:space="preserve"> informacij</w:t>
      </w:r>
      <w:r w:rsidRPr="009C76B3">
        <w:rPr>
          <w:rFonts w:ascii="Times New Roman" w:eastAsia="Times New Roman" w:hAnsi="Times New Roman" w:cs="Times New Roman"/>
          <w:sz w:val="24"/>
          <w:szCs w:val="24"/>
          <w:lang w:eastAsia="hr-HR"/>
        </w:rPr>
        <w:t>a</w:t>
      </w:r>
      <w:r w:rsidR="002F0273" w:rsidRPr="009C76B3">
        <w:rPr>
          <w:rFonts w:ascii="Times New Roman" w:eastAsia="Times New Roman" w:hAnsi="Times New Roman" w:cs="Times New Roman"/>
          <w:sz w:val="24"/>
          <w:szCs w:val="24"/>
          <w:lang w:eastAsia="hr-HR"/>
        </w:rPr>
        <w:t xml:space="preserve"> o mogućnosti povrata/zamjene proizvoda obzirom </w:t>
      </w:r>
      <w:r w:rsidRPr="009C76B3">
        <w:rPr>
          <w:rFonts w:ascii="Times New Roman" w:eastAsia="Times New Roman" w:hAnsi="Times New Roman" w:cs="Times New Roman"/>
          <w:sz w:val="24"/>
          <w:szCs w:val="24"/>
          <w:lang w:eastAsia="hr-HR"/>
        </w:rPr>
        <w:t xml:space="preserve">na neujednačenu politiku online poslovanja trgovaca, </w:t>
      </w:r>
    </w:p>
    <w:p w:rsidR="00F068D6" w:rsidRPr="009C76B3" w:rsidRDefault="002F0273" w:rsidP="00716FCD">
      <w:pPr>
        <w:pStyle w:val="ListParagraph"/>
        <w:numPr>
          <w:ilvl w:val="0"/>
          <w:numId w:val="8"/>
        </w:numPr>
        <w:spacing w:line="240" w:lineRule="auto"/>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sz w:val="24"/>
          <w:szCs w:val="24"/>
          <w:lang w:eastAsia="hr-HR"/>
        </w:rPr>
        <w:t xml:space="preserve">potreba za </w:t>
      </w:r>
      <w:r w:rsidR="00F068D6" w:rsidRPr="009C76B3">
        <w:rPr>
          <w:rFonts w:ascii="Times New Roman" w:eastAsia="Times New Roman" w:hAnsi="Times New Roman" w:cs="Times New Roman"/>
          <w:sz w:val="24"/>
          <w:szCs w:val="24"/>
          <w:lang w:eastAsia="hr-HR"/>
        </w:rPr>
        <w:t>dodatno</w:t>
      </w:r>
      <w:r w:rsidRPr="009C76B3">
        <w:rPr>
          <w:rFonts w:ascii="Times New Roman" w:eastAsia="Times New Roman" w:hAnsi="Times New Roman" w:cs="Times New Roman"/>
          <w:sz w:val="24"/>
          <w:szCs w:val="24"/>
          <w:lang w:eastAsia="hr-HR"/>
        </w:rPr>
        <w:t>m</w:t>
      </w:r>
      <w:r w:rsidR="00F068D6" w:rsidRPr="009C76B3">
        <w:rPr>
          <w:rFonts w:ascii="Times New Roman" w:eastAsia="Times New Roman" w:hAnsi="Times New Roman" w:cs="Times New Roman"/>
          <w:sz w:val="24"/>
          <w:szCs w:val="24"/>
          <w:lang w:eastAsia="hr-HR"/>
        </w:rPr>
        <w:t xml:space="preserve"> edu</w:t>
      </w:r>
      <w:r w:rsidRPr="009C76B3">
        <w:rPr>
          <w:rFonts w:ascii="Times New Roman" w:eastAsia="Times New Roman" w:hAnsi="Times New Roman" w:cs="Times New Roman"/>
          <w:sz w:val="24"/>
          <w:szCs w:val="24"/>
          <w:lang w:eastAsia="hr-HR"/>
        </w:rPr>
        <w:t>kacijom potroša</w:t>
      </w:r>
      <w:r w:rsidR="002A3F03" w:rsidRPr="009C76B3">
        <w:rPr>
          <w:rFonts w:ascii="Times New Roman" w:eastAsia="Times New Roman" w:hAnsi="Times New Roman" w:cs="Times New Roman"/>
          <w:sz w:val="24"/>
          <w:szCs w:val="24"/>
          <w:lang w:eastAsia="hr-HR"/>
        </w:rPr>
        <w:t>ča</w:t>
      </w:r>
      <w:r w:rsidR="00F068D6" w:rsidRPr="009C76B3">
        <w:rPr>
          <w:rFonts w:ascii="Times New Roman" w:eastAsia="Times New Roman" w:hAnsi="Times New Roman" w:cs="Times New Roman"/>
          <w:sz w:val="24"/>
          <w:szCs w:val="24"/>
          <w:lang w:eastAsia="hr-HR"/>
        </w:rPr>
        <w:t>, uključujući i trgovce u svojstvu potrošača (klijente) od izravne i neizravne diskriminacije koju trgovci provode na temelju njihove nacionalnosti, mjesta boravišta ili poslovnog nastana klijenta</w:t>
      </w:r>
      <w:r w:rsidR="00333823" w:rsidRPr="009C76B3">
        <w:rPr>
          <w:rFonts w:ascii="Times New Roman" w:eastAsia="Times New Roman" w:hAnsi="Times New Roman" w:cs="Times New Roman"/>
          <w:sz w:val="24"/>
          <w:szCs w:val="24"/>
          <w:lang w:eastAsia="hr-HR"/>
        </w:rPr>
        <w:t>,</w:t>
      </w:r>
      <w:r w:rsidR="00F068D6" w:rsidRPr="009C76B3">
        <w:rPr>
          <w:rFonts w:ascii="Times New Roman" w:eastAsia="Times New Roman" w:hAnsi="Times New Roman" w:cs="Times New Roman"/>
          <w:sz w:val="24"/>
          <w:szCs w:val="24"/>
          <w:lang w:eastAsia="hr-HR"/>
        </w:rPr>
        <w:t xml:space="preserve"> </w:t>
      </w:r>
    </w:p>
    <w:p w:rsidR="002F0273" w:rsidRPr="009C76B3" w:rsidRDefault="00333823" w:rsidP="00716FCD">
      <w:pPr>
        <w:pStyle w:val="ListParagraph"/>
        <w:numPr>
          <w:ilvl w:val="0"/>
          <w:numId w:val="8"/>
        </w:numPr>
        <w:spacing w:line="240" w:lineRule="auto"/>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sz w:val="24"/>
          <w:szCs w:val="24"/>
          <w:lang w:eastAsia="hr-HR"/>
        </w:rPr>
        <w:t>o</w:t>
      </w:r>
      <w:r w:rsidR="00F068D6" w:rsidRPr="009C76B3">
        <w:rPr>
          <w:rFonts w:ascii="Times New Roman" w:eastAsia="Times New Roman" w:hAnsi="Times New Roman" w:cs="Times New Roman"/>
          <w:sz w:val="24"/>
          <w:szCs w:val="24"/>
          <w:lang w:eastAsia="hr-HR"/>
        </w:rPr>
        <w:t xml:space="preserve">graničena odgovornost za objavljeni sadržaj </w:t>
      </w:r>
      <w:r w:rsidR="00BA598E" w:rsidRPr="009C76B3">
        <w:rPr>
          <w:rFonts w:ascii="Times New Roman" w:eastAsia="Times New Roman" w:hAnsi="Times New Roman" w:cs="Times New Roman"/>
          <w:sz w:val="24"/>
          <w:szCs w:val="24"/>
          <w:lang w:eastAsia="hr-HR"/>
        </w:rPr>
        <w:t xml:space="preserve">koji </w:t>
      </w:r>
      <w:r w:rsidR="00F068D6" w:rsidRPr="009C76B3">
        <w:rPr>
          <w:rFonts w:ascii="Times New Roman" w:eastAsia="Times New Roman" w:hAnsi="Times New Roman" w:cs="Times New Roman"/>
          <w:sz w:val="24"/>
          <w:szCs w:val="24"/>
          <w:lang w:eastAsia="hr-HR"/>
        </w:rPr>
        <w:t xml:space="preserve">olakšava prodaju </w:t>
      </w:r>
      <w:r w:rsidR="002F0273" w:rsidRPr="009C76B3">
        <w:rPr>
          <w:rFonts w:ascii="Times New Roman" w:eastAsia="Times New Roman" w:hAnsi="Times New Roman" w:cs="Times New Roman"/>
          <w:sz w:val="24"/>
          <w:szCs w:val="24"/>
          <w:lang w:eastAsia="hr-HR"/>
        </w:rPr>
        <w:t>i oglašavanje opasnih proizvoda</w:t>
      </w:r>
      <w:r w:rsidRPr="009C76B3">
        <w:rPr>
          <w:rFonts w:ascii="Times New Roman" w:eastAsia="Times New Roman" w:hAnsi="Times New Roman" w:cs="Times New Roman"/>
          <w:sz w:val="24"/>
          <w:szCs w:val="24"/>
          <w:lang w:eastAsia="hr-HR"/>
        </w:rPr>
        <w:t>,</w:t>
      </w:r>
      <w:r w:rsidR="00F068D6" w:rsidRPr="009C76B3">
        <w:rPr>
          <w:rFonts w:ascii="Times New Roman" w:eastAsia="Times New Roman" w:hAnsi="Times New Roman" w:cs="Times New Roman"/>
          <w:sz w:val="24"/>
          <w:szCs w:val="24"/>
          <w:lang w:eastAsia="hr-HR"/>
        </w:rPr>
        <w:t xml:space="preserve"> </w:t>
      </w:r>
    </w:p>
    <w:p w:rsidR="00CC3D7B" w:rsidRPr="009C76B3" w:rsidRDefault="002F0273" w:rsidP="00716FCD">
      <w:pPr>
        <w:pStyle w:val="ListParagraph"/>
        <w:numPr>
          <w:ilvl w:val="0"/>
          <w:numId w:val="8"/>
        </w:numPr>
        <w:spacing w:line="240" w:lineRule="auto"/>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sz w:val="24"/>
          <w:szCs w:val="24"/>
          <w:lang w:eastAsia="hr-HR"/>
        </w:rPr>
        <w:t>prodaja</w:t>
      </w:r>
      <w:r w:rsidR="00F068D6" w:rsidRPr="009C76B3">
        <w:rPr>
          <w:rFonts w:ascii="Times New Roman" w:eastAsia="Times New Roman" w:hAnsi="Times New Roman" w:cs="Times New Roman"/>
          <w:sz w:val="24"/>
          <w:szCs w:val="24"/>
          <w:lang w:eastAsia="hr-HR"/>
        </w:rPr>
        <w:t xml:space="preserve"> proizvoda koji se ne smatraju opasnima, ali karakteristike tih proizvoda ne odgovaraju izjavama prodava</w:t>
      </w:r>
      <w:r w:rsidR="003218C7" w:rsidRPr="009C76B3">
        <w:rPr>
          <w:rFonts w:ascii="Times New Roman" w:eastAsia="Times New Roman" w:hAnsi="Times New Roman" w:cs="Times New Roman"/>
          <w:sz w:val="24"/>
          <w:szCs w:val="24"/>
          <w:lang w:eastAsia="hr-HR"/>
        </w:rPr>
        <w:t>ča</w:t>
      </w:r>
      <w:r w:rsidR="00F068D6" w:rsidRPr="009C76B3">
        <w:rPr>
          <w:rFonts w:ascii="Times New Roman" w:eastAsia="Times New Roman" w:hAnsi="Times New Roman" w:cs="Times New Roman"/>
          <w:sz w:val="24"/>
          <w:szCs w:val="24"/>
          <w:lang w:eastAsia="hr-HR"/>
        </w:rPr>
        <w:t xml:space="preserve"> i zapravo se radi o zavaravajućoj poslovnoj praksi</w:t>
      </w:r>
      <w:r w:rsidR="00CC3D7B" w:rsidRPr="009C76B3">
        <w:rPr>
          <w:rFonts w:ascii="Times New Roman" w:eastAsia="Times New Roman" w:hAnsi="Times New Roman" w:cs="Times New Roman"/>
          <w:sz w:val="24"/>
          <w:szCs w:val="24"/>
          <w:lang w:eastAsia="hr-HR"/>
        </w:rPr>
        <w:t>,</w:t>
      </w:r>
    </w:p>
    <w:p w:rsidR="00F068D6" w:rsidRPr="009C76B3" w:rsidRDefault="00CC3D7B" w:rsidP="00716FCD">
      <w:pPr>
        <w:pStyle w:val="ListParagraph"/>
        <w:numPr>
          <w:ilvl w:val="0"/>
          <w:numId w:val="8"/>
        </w:numPr>
        <w:spacing w:line="240" w:lineRule="auto"/>
        <w:jc w:val="both"/>
        <w:rPr>
          <w:rFonts w:ascii="Times New Roman" w:eastAsia="Times New Roman" w:hAnsi="Times New Roman" w:cs="Times New Roman"/>
          <w:sz w:val="24"/>
          <w:szCs w:val="24"/>
          <w:lang w:eastAsia="hr-HR"/>
        </w:rPr>
      </w:pPr>
      <w:r w:rsidRPr="009C76B3">
        <w:rPr>
          <w:rFonts w:ascii="Times New Roman" w:eastAsia="Times New Roman" w:hAnsi="Times New Roman"/>
          <w:sz w:val="24"/>
          <w:szCs w:val="24"/>
        </w:rPr>
        <w:t>nedostatak povjerenja potrošača u razine elektromagnetskih polja iz izvora neionizirajućeg zračenja (baznih stanica) za potrebe prijenosa digitalnih usluga</w:t>
      </w:r>
      <w:r w:rsidR="00F068D6" w:rsidRPr="009C76B3">
        <w:rPr>
          <w:rFonts w:ascii="Times New Roman" w:eastAsia="Times New Roman" w:hAnsi="Times New Roman" w:cs="Times New Roman"/>
          <w:sz w:val="24"/>
          <w:szCs w:val="24"/>
          <w:lang w:eastAsia="hr-HR"/>
        </w:rPr>
        <w:t xml:space="preserve">. </w:t>
      </w:r>
    </w:p>
    <w:p w:rsidR="00CC3D7B" w:rsidRPr="009C76B3" w:rsidRDefault="00E111D6" w:rsidP="00716FCD">
      <w:pPr>
        <w:spacing w:line="240" w:lineRule="auto"/>
        <w:ind w:firstLine="708"/>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 xml:space="preserve">Vezano uz </w:t>
      </w:r>
      <w:r w:rsidR="00D86C68" w:rsidRPr="009C76B3">
        <w:rPr>
          <w:rFonts w:ascii="Times New Roman" w:eastAsia="Calibri" w:hAnsi="Times New Roman" w:cs="Times New Roman"/>
          <w:sz w:val="24"/>
          <w:szCs w:val="24"/>
        </w:rPr>
        <w:t>gore navedene prepreke</w:t>
      </w:r>
      <w:r w:rsidRPr="009C76B3">
        <w:rPr>
          <w:rFonts w:ascii="Times New Roman" w:eastAsia="Calibri" w:hAnsi="Times New Roman" w:cs="Times New Roman"/>
          <w:sz w:val="24"/>
          <w:szCs w:val="24"/>
        </w:rPr>
        <w:t xml:space="preserve">, </w:t>
      </w:r>
      <w:r w:rsidR="00AC5383" w:rsidRPr="009C76B3">
        <w:rPr>
          <w:rFonts w:ascii="Times New Roman" w:eastAsia="Calibri" w:hAnsi="Times New Roman" w:cs="Times New Roman"/>
          <w:sz w:val="24"/>
          <w:szCs w:val="24"/>
        </w:rPr>
        <w:t>HAKOM</w:t>
      </w:r>
      <w:r w:rsidRPr="009C76B3">
        <w:rPr>
          <w:rFonts w:ascii="Times New Roman" w:eastAsia="Calibri" w:hAnsi="Times New Roman" w:cs="Times New Roman"/>
          <w:sz w:val="24"/>
          <w:szCs w:val="24"/>
        </w:rPr>
        <w:t xml:space="preserve"> će</w:t>
      </w:r>
      <w:r w:rsidR="00023D9A" w:rsidRPr="009C76B3">
        <w:rPr>
          <w:rFonts w:ascii="Times New Roman" w:eastAsia="Calibri" w:hAnsi="Times New Roman" w:cs="Times New Roman"/>
          <w:sz w:val="24"/>
          <w:szCs w:val="24"/>
        </w:rPr>
        <w:t>,</w:t>
      </w:r>
      <w:r w:rsidRPr="009C76B3">
        <w:rPr>
          <w:rFonts w:ascii="Times New Roman" w:eastAsia="Calibri" w:hAnsi="Times New Roman" w:cs="Times New Roman"/>
          <w:sz w:val="24"/>
          <w:szCs w:val="24"/>
        </w:rPr>
        <w:t xml:space="preserve"> u cilju bolje informiranosti o ponudi usluga na tržištu</w:t>
      </w:r>
      <w:r w:rsidR="00023D9A" w:rsidRPr="009C76B3">
        <w:rPr>
          <w:rFonts w:ascii="Times New Roman" w:eastAsia="Calibri" w:hAnsi="Times New Roman" w:cs="Times New Roman"/>
          <w:sz w:val="24"/>
          <w:szCs w:val="24"/>
        </w:rPr>
        <w:t>,</w:t>
      </w:r>
      <w:r w:rsidRPr="009C76B3">
        <w:rPr>
          <w:rFonts w:ascii="Times New Roman" w:eastAsia="Calibri" w:hAnsi="Times New Roman" w:cs="Times New Roman"/>
          <w:sz w:val="24"/>
          <w:szCs w:val="24"/>
        </w:rPr>
        <w:t xml:space="preserve"> u budućem razdoblju unaprjeđivati aplikaciju „Procjenitelj troškova“, putem koje potrošači imaju najbolji uv</w:t>
      </w:r>
      <w:r w:rsidR="00EB46B1" w:rsidRPr="009C76B3">
        <w:rPr>
          <w:rFonts w:ascii="Times New Roman" w:eastAsia="Calibri" w:hAnsi="Times New Roman" w:cs="Times New Roman"/>
          <w:sz w:val="24"/>
          <w:szCs w:val="24"/>
        </w:rPr>
        <w:t>id u trenutne ponude operatora. Nadalje radit će i na unapr</w:t>
      </w:r>
      <w:r w:rsidR="00670D3D">
        <w:rPr>
          <w:rFonts w:ascii="Times New Roman" w:eastAsia="Calibri" w:hAnsi="Times New Roman" w:cs="Times New Roman"/>
          <w:sz w:val="24"/>
          <w:szCs w:val="24"/>
        </w:rPr>
        <w:t>j</w:t>
      </w:r>
      <w:r w:rsidR="00EB46B1" w:rsidRPr="009C76B3">
        <w:rPr>
          <w:rFonts w:ascii="Times New Roman" w:eastAsia="Calibri" w:hAnsi="Times New Roman" w:cs="Times New Roman"/>
          <w:sz w:val="24"/>
          <w:szCs w:val="24"/>
        </w:rPr>
        <w:t>eđenju aplikacije</w:t>
      </w:r>
      <w:r w:rsidRPr="009C76B3">
        <w:rPr>
          <w:rFonts w:ascii="Times New Roman" w:eastAsia="Calibri" w:hAnsi="Times New Roman" w:cs="Times New Roman"/>
          <w:sz w:val="24"/>
          <w:szCs w:val="24"/>
        </w:rPr>
        <w:t xml:space="preserve"> HAKOMetar putem koje mogu ispitati kakvoću usluge širokopojasnog pristupa internetu tj. izmjeriti brzinu prijenosa korisnih podataka do svojega računala te aplikaciju HAKOMetar plus  koja informira korisnike o trenutnoj kvaliteti bežične, mobilne internetske veze (</w:t>
      </w:r>
      <w:r w:rsidRPr="009C76B3">
        <w:rPr>
          <w:rFonts w:ascii="Times New Roman" w:eastAsia="Calibri" w:hAnsi="Times New Roman" w:cs="Times New Roman"/>
          <w:i/>
          <w:sz w:val="24"/>
          <w:szCs w:val="24"/>
        </w:rPr>
        <w:t>upload, download, PING</w:t>
      </w:r>
      <w:r w:rsidRPr="009C76B3">
        <w:rPr>
          <w:rFonts w:ascii="Times New Roman" w:eastAsia="Calibri" w:hAnsi="Times New Roman" w:cs="Times New Roman"/>
          <w:sz w:val="24"/>
          <w:szCs w:val="24"/>
        </w:rPr>
        <w:t xml:space="preserve">, </w:t>
      </w:r>
      <w:r w:rsidR="00916E2A" w:rsidRPr="009C76B3">
        <w:rPr>
          <w:rFonts w:ascii="Times New Roman" w:eastAsia="Calibri" w:hAnsi="Times New Roman" w:cs="Times New Roman"/>
          <w:sz w:val="24"/>
          <w:szCs w:val="24"/>
        </w:rPr>
        <w:t>jačina</w:t>
      </w:r>
      <w:r w:rsidRPr="009C76B3">
        <w:rPr>
          <w:rFonts w:ascii="Times New Roman" w:eastAsia="Calibri" w:hAnsi="Times New Roman" w:cs="Times New Roman"/>
          <w:sz w:val="24"/>
          <w:szCs w:val="24"/>
        </w:rPr>
        <w:t xml:space="preserve"> signala).</w:t>
      </w:r>
    </w:p>
    <w:p w:rsidR="00C83C98" w:rsidRPr="009C76B3" w:rsidRDefault="00C83C98" w:rsidP="00716FCD">
      <w:pPr>
        <w:spacing w:line="240" w:lineRule="auto"/>
        <w:ind w:firstLine="708"/>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sz w:val="24"/>
          <w:szCs w:val="24"/>
          <w:lang w:eastAsia="hr-HR"/>
        </w:rPr>
        <w:t xml:space="preserve">Za ostvarivanje punog potencijala razvoja online trgovine potrebno je pojednostaviti elektronička i mobilna plaćanja pritom vodeći računa o visokoj razini sigurnosti, promovirati </w:t>
      </w:r>
      <w:r w:rsidRPr="009C76B3">
        <w:rPr>
          <w:rFonts w:ascii="Times New Roman" w:eastAsia="Times New Roman" w:hAnsi="Times New Roman" w:cs="Times New Roman"/>
          <w:sz w:val="24"/>
          <w:szCs w:val="24"/>
          <w:lang w:eastAsia="hr-HR"/>
        </w:rPr>
        <w:lastRenderedPageBreak/>
        <w:t>učinkovite i djelotvorne alate za rješavanje potrošačkih sporova - Platformu za online rješavanje potrošačkih sporova (Platformu za ORS)</w:t>
      </w:r>
      <w:r w:rsidRPr="009C76B3">
        <w:rPr>
          <w:rStyle w:val="FootnoteReference"/>
          <w:rFonts w:ascii="Times New Roman" w:eastAsia="Times New Roman" w:hAnsi="Times New Roman" w:cs="Times New Roman"/>
          <w:sz w:val="24"/>
          <w:szCs w:val="24"/>
          <w:lang w:eastAsia="hr-HR"/>
        </w:rPr>
        <w:footnoteReference w:id="15"/>
      </w:r>
      <w:r w:rsidRPr="009C76B3">
        <w:rPr>
          <w:rFonts w:ascii="Times New Roman" w:eastAsia="Times New Roman" w:hAnsi="Times New Roman" w:cs="Times New Roman"/>
          <w:sz w:val="24"/>
          <w:szCs w:val="24"/>
          <w:lang w:eastAsia="hr-HR"/>
        </w:rPr>
        <w:t xml:space="preserve"> te Mrežu europskih potrošačkih centara</w:t>
      </w:r>
      <w:r w:rsidRPr="009C76B3">
        <w:rPr>
          <w:rStyle w:val="FootnoteReference"/>
          <w:rFonts w:ascii="Times New Roman" w:eastAsia="Times New Roman" w:hAnsi="Times New Roman" w:cs="Times New Roman"/>
          <w:sz w:val="24"/>
          <w:szCs w:val="24"/>
          <w:lang w:eastAsia="hr-HR"/>
        </w:rPr>
        <w:footnoteReference w:id="16"/>
      </w:r>
      <w:r w:rsidRPr="009C76B3">
        <w:rPr>
          <w:rFonts w:ascii="Times New Roman" w:eastAsia="Times New Roman" w:hAnsi="Times New Roman" w:cs="Times New Roman"/>
          <w:sz w:val="24"/>
          <w:szCs w:val="24"/>
          <w:lang w:eastAsia="hr-HR"/>
        </w:rPr>
        <w:t xml:space="preserve"> te osigurati učinkovit nadzor nadležnih tijela. </w:t>
      </w:r>
    </w:p>
    <w:p w:rsidR="004B58FA" w:rsidRPr="009C76B3" w:rsidRDefault="004B58FA" w:rsidP="00716FCD">
      <w:pPr>
        <w:spacing w:line="240" w:lineRule="auto"/>
        <w:ind w:firstLine="709"/>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U razdoblju provedbe Nacionalnog programa, HOK kao nacionalni nositelj EU projekta koji se istovremeno provodi u svim državama članicama pod nazivom „Spremni za prava potrošača“ (engl. „</w:t>
      </w:r>
      <w:r w:rsidRPr="009C76B3">
        <w:rPr>
          <w:rFonts w:ascii="Times New Roman" w:eastAsia="Calibri" w:hAnsi="Times New Roman" w:cs="Times New Roman"/>
          <w:i/>
          <w:iCs/>
          <w:sz w:val="24"/>
          <w:szCs w:val="24"/>
        </w:rPr>
        <w:t>Consumer Law Ready“</w:t>
      </w:r>
      <w:r w:rsidRPr="009C76B3">
        <w:rPr>
          <w:rFonts w:ascii="Times New Roman" w:eastAsia="Calibri" w:hAnsi="Times New Roman" w:cs="Times New Roman"/>
          <w:sz w:val="24"/>
          <w:szCs w:val="24"/>
        </w:rPr>
        <w:t xml:space="preserve">) s ciljem uspostave mreže nacionalnih i lokalnih trenera nastavit će s edukacijom malih i srednjih poduzetnika iz područja „prava potrošača u digitalno doba“.  </w:t>
      </w:r>
    </w:p>
    <w:p w:rsidR="000B3888" w:rsidRPr="009C76B3" w:rsidRDefault="00AC5383" w:rsidP="00716FCD">
      <w:pPr>
        <w:spacing w:line="240" w:lineRule="auto"/>
        <w:ind w:firstLine="708"/>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D</w:t>
      </w:r>
      <w:r w:rsidR="00E111D6" w:rsidRPr="009C76B3">
        <w:rPr>
          <w:rFonts w:ascii="Times New Roman" w:eastAsia="Calibri" w:hAnsi="Times New Roman" w:cs="Times New Roman"/>
          <w:sz w:val="24"/>
          <w:szCs w:val="24"/>
        </w:rPr>
        <w:t>ZIV</w:t>
      </w:r>
      <w:r w:rsidR="00ED2E55" w:rsidRPr="009C76B3">
        <w:rPr>
          <w:rFonts w:ascii="Times New Roman" w:eastAsia="Calibri" w:hAnsi="Times New Roman" w:cs="Times New Roman"/>
          <w:sz w:val="24"/>
          <w:szCs w:val="24"/>
        </w:rPr>
        <w:t xml:space="preserve"> u suradnji s EUIPO-om</w:t>
      </w:r>
      <w:r w:rsidR="001D6170" w:rsidRPr="009C76B3">
        <w:rPr>
          <w:rFonts w:ascii="Times New Roman" w:eastAsia="Calibri" w:hAnsi="Times New Roman" w:cs="Times New Roman"/>
          <w:sz w:val="24"/>
          <w:szCs w:val="24"/>
        </w:rPr>
        <w:t xml:space="preserve"> </w:t>
      </w:r>
      <w:r w:rsidR="00ED2E55" w:rsidRPr="009C76B3">
        <w:rPr>
          <w:rFonts w:ascii="Times New Roman" w:eastAsia="Calibri" w:hAnsi="Times New Roman" w:cs="Times New Roman"/>
          <w:sz w:val="24"/>
          <w:szCs w:val="24"/>
        </w:rPr>
        <w:t>i nadležnim institucijama uključenim u nacionalnu koordinaciju za provedbu prava intelektualnog vlasništva planira nastaviti aktivnosti na društvenim mrežama Facebook i Twitter objavom sadržaja koji uključuju informacije o krivotvorenim i piratskim proizvodima i načinu izbjegavanja kupnje navedenih proizvoda te odgovarajućim servi</w:t>
      </w:r>
      <w:r w:rsidR="000B3888" w:rsidRPr="009C76B3">
        <w:rPr>
          <w:rFonts w:ascii="Times New Roman" w:eastAsia="Calibri" w:hAnsi="Times New Roman" w:cs="Times New Roman"/>
          <w:sz w:val="24"/>
          <w:szCs w:val="24"/>
        </w:rPr>
        <w:t>snim informacijama za potrošače</w:t>
      </w:r>
      <w:r w:rsidR="00421667" w:rsidRPr="009C76B3">
        <w:rPr>
          <w:rFonts w:ascii="Times New Roman" w:eastAsia="Calibri" w:hAnsi="Times New Roman" w:cs="Times New Roman"/>
          <w:sz w:val="24"/>
          <w:szCs w:val="24"/>
        </w:rPr>
        <w:t>.</w:t>
      </w:r>
    </w:p>
    <w:p w:rsidR="00ED2E55" w:rsidRPr="009C76B3" w:rsidRDefault="00ED2E55" w:rsidP="00716FCD">
      <w:pPr>
        <w:spacing w:line="240" w:lineRule="auto"/>
        <w:ind w:firstLine="708"/>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 xml:space="preserve">Također, </w:t>
      </w:r>
      <w:r w:rsidR="00E111D6" w:rsidRPr="009C76B3">
        <w:rPr>
          <w:rFonts w:ascii="Times New Roman" w:eastAsia="Calibri" w:hAnsi="Times New Roman" w:cs="Times New Roman"/>
          <w:sz w:val="24"/>
          <w:szCs w:val="24"/>
        </w:rPr>
        <w:t>DZIV će nadalje</w:t>
      </w:r>
      <w:r w:rsidRPr="009C76B3">
        <w:rPr>
          <w:rFonts w:ascii="Times New Roman" w:eastAsia="Calibri" w:hAnsi="Times New Roman" w:cs="Times New Roman"/>
          <w:sz w:val="24"/>
          <w:szCs w:val="24"/>
        </w:rPr>
        <w:t xml:space="preserve"> provoditi  edukacijske i promotivne aktivnosti u svrhu upoznavanja svih kategorija i dobnih skupina građana s povredama prava intelektualnog vlasništva koje rezultiraju krivotvorenim i piratskim proizvodima na tržištu.</w:t>
      </w:r>
      <w:r w:rsidR="00285CB2" w:rsidRPr="009C76B3">
        <w:rPr>
          <w:rFonts w:ascii="Times New Roman" w:eastAsia="Calibri" w:hAnsi="Times New Roman" w:cs="Times New Roman"/>
          <w:sz w:val="24"/>
          <w:szCs w:val="24"/>
        </w:rPr>
        <w:t xml:space="preserve"> Nastavit će se s aktivnostima usmjerenim informiranju i educiranju svih dobnih skupina, posebno mladih, o važnosti korištenja legalnih internetskih izvora za pristup sadržajima zaštićenim autorskim i srodnim pravima (glazbe, filmova i drugih predmeta zaštite).</w:t>
      </w:r>
    </w:p>
    <w:p w:rsidR="006E16C2" w:rsidRPr="009C76B3" w:rsidRDefault="00E111D6" w:rsidP="00716FCD">
      <w:pPr>
        <w:spacing w:line="240" w:lineRule="auto"/>
        <w:ind w:firstLine="708"/>
        <w:jc w:val="both"/>
        <w:rPr>
          <w:rFonts w:ascii="Times New Roman" w:eastAsia="Times New Roman" w:hAnsi="Times New Roman" w:cs="Times New Roman"/>
          <w:sz w:val="24"/>
          <w:szCs w:val="24"/>
        </w:rPr>
      </w:pPr>
      <w:r w:rsidRPr="009C76B3">
        <w:rPr>
          <w:rFonts w:ascii="Times New Roman" w:eastAsia="Times New Roman" w:hAnsi="Times New Roman" w:cs="Times New Roman"/>
          <w:sz w:val="24"/>
          <w:szCs w:val="24"/>
        </w:rPr>
        <w:t>Na mrežnoj stranici nacionalne koordinacije za provedbu prava intelektualnog vlasništva „Stop krivotvorinama i piratstvu“ (</w:t>
      </w:r>
      <w:hyperlink r:id="rId9" w:history="1">
        <w:r w:rsidRPr="009C76B3">
          <w:rPr>
            <w:rFonts w:ascii="Times New Roman" w:eastAsia="Times New Roman" w:hAnsi="Times New Roman" w:cs="Times New Roman"/>
            <w:color w:val="0000FF"/>
            <w:sz w:val="24"/>
            <w:szCs w:val="24"/>
            <w:u w:val="single"/>
          </w:rPr>
          <w:t>www.stop-krivotvorinama-i-piratstvu.hr</w:t>
        </w:r>
      </w:hyperlink>
      <w:r w:rsidRPr="009C76B3">
        <w:rPr>
          <w:rFonts w:ascii="Times New Roman" w:eastAsia="Times New Roman" w:hAnsi="Times New Roman" w:cs="Times New Roman"/>
          <w:sz w:val="24"/>
          <w:szCs w:val="24"/>
        </w:rPr>
        <w:t xml:space="preserve">), </w:t>
      </w:r>
      <w:r w:rsidR="00AC5383" w:rsidRPr="009C76B3">
        <w:rPr>
          <w:rFonts w:ascii="Times New Roman" w:eastAsia="Times New Roman" w:hAnsi="Times New Roman" w:cs="Times New Roman"/>
          <w:sz w:val="24"/>
          <w:szCs w:val="24"/>
        </w:rPr>
        <w:t xml:space="preserve">DZIV će </w:t>
      </w:r>
      <w:r w:rsidRPr="009C76B3">
        <w:rPr>
          <w:rFonts w:ascii="Times New Roman" w:eastAsia="Times New Roman" w:hAnsi="Times New Roman" w:cs="Times New Roman"/>
          <w:sz w:val="24"/>
          <w:szCs w:val="24"/>
        </w:rPr>
        <w:t>nastavit</w:t>
      </w:r>
      <w:r w:rsidR="00421667" w:rsidRPr="009C76B3">
        <w:rPr>
          <w:rFonts w:ascii="Times New Roman" w:eastAsia="Times New Roman" w:hAnsi="Times New Roman" w:cs="Times New Roman"/>
          <w:sz w:val="24"/>
          <w:szCs w:val="24"/>
        </w:rPr>
        <w:t>i</w:t>
      </w:r>
      <w:r w:rsidRPr="009C76B3">
        <w:rPr>
          <w:rFonts w:ascii="Times New Roman" w:eastAsia="Times New Roman" w:hAnsi="Times New Roman" w:cs="Times New Roman"/>
          <w:sz w:val="24"/>
          <w:szCs w:val="24"/>
        </w:rPr>
        <w:t xml:space="preserve"> s redovitim objavama podataka i studija vezano uz krivotvorine i piratske proizvode na tržištu Europ</w:t>
      </w:r>
      <w:r w:rsidR="006E16C2" w:rsidRPr="009C76B3">
        <w:rPr>
          <w:rFonts w:ascii="Times New Roman" w:eastAsia="Times New Roman" w:hAnsi="Times New Roman" w:cs="Times New Roman"/>
          <w:sz w:val="24"/>
          <w:szCs w:val="24"/>
        </w:rPr>
        <w:t>ske unije i Republike Hrvatske.</w:t>
      </w:r>
    </w:p>
    <w:p w:rsidR="00BA1354" w:rsidRPr="009C76B3" w:rsidRDefault="00BA1354" w:rsidP="00716FCD">
      <w:pPr>
        <w:spacing w:line="240" w:lineRule="auto"/>
        <w:ind w:firstLine="708"/>
        <w:jc w:val="both"/>
        <w:rPr>
          <w:rFonts w:ascii="Times New Roman" w:eastAsia="Times New Roman" w:hAnsi="Times New Roman" w:cs="Times New Roman"/>
          <w:sz w:val="24"/>
          <w:szCs w:val="24"/>
        </w:rPr>
      </w:pPr>
    </w:p>
    <w:p w:rsidR="002F0273" w:rsidRPr="009C76B3" w:rsidRDefault="00F068D6" w:rsidP="00716FCD">
      <w:pPr>
        <w:pStyle w:val="ListParagraph"/>
        <w:numPr>
          <w:ilvl w:val="2"/>
          <w:numId w:val="1"/>
        </w:numPr>
        <w:spacing w:line="240" w:lineRule="auto"/>
        <w:outlineLvl w:val="2"/>
        <w:rPr>
          <w:rFonts w:ascii="Times New Roman" w:eastAsiaTheme="minorEastAsia" w:hAnsi="Times New Roman" w:cs="Times New Roman"/>
          <w:b/>
          <w:i/>
          <w:sz w:val="24"/>
          <w:szCs w:val="24"/>
          <w:lang w:eastAsia="hr-HR"/>
        </w:rPr>
      </w:pPr>
      <w:bookmarkStart w:id="10" w:name="_Toc61518922"/>
      <w:r w:rsidRPr="009C76B3">
        <w:rPr>
          <w:rFonts w:ascii="Times New Roman" w:eastAsiaTheme="minorEastAsia" w:hAnsi="Times New Roman" w:cs="Times New Roman"/>
          <w:b/>
          <w:i/>
          <w:sz w:val="24"/>
          <w:szCs w:val="24"/>
          <w:lang w:eastAsia="hr-HR"/>
        </w:rPr>
        <w:t>Poticanje politike održive potrošnje</w:t>
      </w:r>
      <w:r w:rsidR="00ED2E55" w:rsidRPr="009C76B3">
        <w:rPr>
          <w:rFonts w:ascii="Times New Roman" w:eastAsiaTheme="minorEastAsia" w:hAnsi="Times New Roman" w:cs="Times New Roman"/>
          <w:b/>
          <w:i/>
          <w:sz w:val="24"/>
          <w:szCs w:val="24"/>
          <w:lang w:eastAsia="hr-HR"/>
        </w:rPr>
        <w:t xml:space="preserve"> </w:t>
      </w:r>
      <w:r w:rsidR="000761C5" w:rsidRPr="009C76B3">
        <w:rPr>
          <w:rFonts w:ascii="Times New Roman" w:eastAsiaTheme="minorEastAsia" w:hAnsi="Times New Roman" w:cs="Times New Roman"/>
          <w:b/>
          <w:i/>
          <w:sz w:val="24"/>
          <w:szCs w:val="24"/>
          <w:lang w:eastAsia="hr-HR"/>
        </w:rPr>
        <w:t xml:space="preserve">i </w:t>
      </w:r>
      <w:r w:rsidR="00ED2E55" w:rsidRPr="009C76B3">
        <w:rPr>
          <w:rFonts w:ascii="Times New Roman" w:eastAsiaTheme="minorEastAsia" w:hAnsi="Times New Roman" w:cs="Times New Roman"/>
          <w:b/>
          <w:i/>
          <w:sz w:val="24"/>
          <w:szCs w:val="24"/>
          <w:lang w:eastAsia="hr-HR"/>
        </w:rPr>
        <w:t>energetske učinkovitosti</w:t>
      </w:r>
      <w:bookmarkEnd w:id="10"/>
    </w:p>
    <w:p w:rsidR="00DB401A" w:rsidRPr="009C76B3" w:rsidRDefault="00704A30" w:rsidP="00716FC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rPr>
      </w:pPr>
      <w:r w:rsidRPr="009C76B3">
        <w:rPr>
          <w:rFonts w:ascii="Times New Roman" w:eastAsia="Times New Roman" w:hAnsi="Times New Roman" w:cs="Times New Roman"/>
          <w:color w:val="000000"/>
          <w:sz w:val="24"/>
          <w:szCs w:val="24"/>
          <w:bdr w:val="none" w:sz="0" w:space="0" w:color="auto" w:frame="1"/>
        </w:rPr>
        <w:t>Za</w:t>
      </w:r>
      <w:r w:rsidR="00F068D6" w:rsidRPr="009C76B3">
        <w:rPr>
          <w:rFonts w:ascii="Times New Roman" w:eastAsia="Times New Roman" w:hAnsi="Times New Roman" w:cs="Times New Roman"/>
          <w:color w:val="000000"/>
          <w:sz w:val="24"/>
          <w:szCs w:val="24"/>
          <w:bdr w:val="none" w:sz="0" w:space="0" w:color="auto" w:frame="1"/>
        </w:rPr>
        <w:t xml:space="preserve"> poticanje politike održive potrošnje </w:t>
      </w:r>
      <w:r w:rsidR="00594D35" w:rsidRPr="009C76B3">
        <w:rPr>
          <w:rFonts w:ascii="Times New Roman" w:eastAsia="Times New Roman" w:hAnsi="Times New Roman" w:cs="Times New Roman"/>
          <w:color w:val="000000"/>
          <w:sz w:val="24"/>
          <w:szCs w:val="24"/>
          <w:bdr w:val="none" w:sz="0" w:space="0" w:color="auto" w:frame="1"/>
        </w:rPr>
        <w:t xml:space="preserve">i energetske učinkovitosti </w:t>
      </w:r>
      <w:r w:rsidR="00F068D6" w:rsidRPr="009C76B3">
        <w:rPr>
          <w:rFonts w:ascii="Times New Roman" w:eastAsia="Times New Roman" w:hAnsi="Times New Roman" w:cs="Times New Roman"/>
          <w:color w:val="000000"/>
          <w:sz w:val="24"/>
          <w:szCs w:val="24"/>
          <w:bdr w:val="none" w:sz="0" w:space="0" w:color="auto" w:frame="1"/>
        </w:rPr>
        <w:t xml:space="preserve">provodit će se aktivnosti usmjerene na edukaciju i informiranje </w:t>
      </w:r>
      <w:r w:rsidR="00DB401A" w:rsidRPr="009C76B3">
        <w:rPr>
          <w:rFonts w:ascii="Times New Roman" w:eastAsia="Times New Roman" w:hAnsi="Times New Roman" w:cs="Times New Roman"/>
          <w:color w:val="000000"/>
          <w:sz w:val="24"/>
          <w:szCs w:val="24"/>
          <w:bdr w:val="none" w:sz="0" w:space="0" w:color="auto" w:frame="1"/>
        </w:rPr>
        <w:t xml:space="preserve">građana </w:t>
      </w:r>
      <w:r w:rsidR="00F068D6" w:rsidRPr="009C76B3">
        <w:rPr>
          <w:rFonts w:ascii="Times New Roman" w:eastAsia="Times New Roman" w:hAnsi="Times New Roman" w:cs="Times New Roman"/>
          <w:color w:val="000000"/>
          <w:sz w:val="24"/>
          <w:szCs w:val="24"/>
          <w:bdr w:val="none" w:sz="0" w:space="0" w:color="auto" w:frame="1"/>
        </w:rPr>
        <w:t>o koristima koje proizlaze iz kružnog gospodarstva</w:t>
      </w:r>
      <w:r w:rsidR="005E52B6" w:rsidRPr="009C76B3">
        <w:rPr>
          <w:rFonts w:ascii="Times New Roman" w:eastAsia="Times New Roman" w:hAnsi="Times New Roman" w:cs="Times New Roman"/>
          <w:color w:val="000000"/>
          <w:sz w:val="24"/>
          <w:szCs w:val="24"/>
          <w:bdr w:val="none" w:sz="0" w:space="0" w:color="auto" w:frame="1"/>
        </w:rPr>
        <w:t xml:space="preserve"> kako za okoliš </w:t>
      </w:r>
      <w:r w:rsidR="002F0273" w:rsidRPr="009C76B3">
        <w:rPr>
          <w:rFonts w:ascii="Times New Roman" w:eastAsia="Times New Roman" w:hAnsi="Times New Roman" w:cs="Times New Roman"/>
          <w:color w:val="000000"/>
          <w:sz w:val="24"/>
          <w:szCs w:val="24"/>
          <w:bdr w:val="none" w:sz="0" w:space="0" w:color="auto" w:frame="1"/>
        </w:rPr>
        <w:t>tako</w:t>
      </w:r>
      <w:r w:rsidR="00F068D6" w:rsidRPr="009C76B3">
        <w:rPr>
          <w:rFonts w:ascii="Times New Roman" w:eastAsia="Times New Roman" w:hAnsi="Times New Roman" w:cs="Times New Roman"/>
          <w:color w:val="000000"/>
          <w:sz w:val="24"/>
          <w:szCs w:val="24"/>
          <w:bdr w:val="none" w:sz="0" w:space="0" w:color="auto" w:frame="1"/>
        </w:rPr>
        <w:t xml:space="preserve"> i </w:t>
      </w:r>
      <w:r w:rsidR="005E52B6" w:rsidRPr="009C76B3">
        <w:rPr>
          <w:rFonts w:ascii="Times New Roman" w:eastAsia="Times New Roman" w:hAnsi="Times New Roman" w:cs="Times New Roman"/>
          <w:color w:val="000000"/>
          <w:sz w:val="24"/>
          <w:szCs w:val="24"/>
          <w:bdr w:val="none" w:sz="0" w:space="0" w:color="auto" w:frame="1"/>
        </w:rPr>
        <w:t xml:space="preserve">za </w:t>
      </w:r>
      <w:r w:rsidR="00F068D6" w:rsidRPr="009C76B3">
        <w:rPr>
          <w:rFonts w:ascii="Times New Roman" w:eastAsia="Times New Roman" w:hAnsi="Times New Roman" w:cs="Times New Roman"/>
          <w:color w:val="000000"/>
          <w:sz w:val="24"/>
          <w:szCs w:val="24"/>
          <w:bdr w:val="none" w:sz="0" w:space="0" w:color="auto" w:frame="1"/>
        </w:rPr>
        <w:t>društvo u cjelini.</w:t>
      </w:r>
      <w:r w:rsidR="00C94813" w:rsidRPr="009C76B3">
        <w:rPr>
          <w:rFonts w:ascii="Times New Roman" w:eastAsia="Times New Roman" w:hAnsi="Times New Roman" w:cs="Times New Roman"/>
          <w:color w:val="000000"/>
          <w:sz w:val="24"/>
          <w:szCs w:val="24"/>
          <w:bdr w:val="none" w:sz="0" w:space="0" w:color="auto" w:frame="1"/>
        </w:rPr>
        <w:t xml:space="preserve"> </w:t>
      </w:r>
    </w:p>
    <w:p w:rsidR="00DB401A" w:rsidRPr="009C76B3" w:rsidRDefault="00DB401A" w:rsidP="00716FC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rPr>
      </w:pPr>
    </w:p>
    <w:p w:rsidR="00F068D6" w:rsidRPr="009C76B3" w:rsidRDefault="00C94813" w:rsidP="00716FC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rPr>
      </w:pPr>
      <w:r w:rsidRPr="009C76B3">
        <w:rPr>
          <w:rFonts w:ascii="Times New Roman" w:eastAsia="Times New Roman" w:hAnsi="Times New Roman" w:cs="Times New Roman"/>
          <w:color w:val="000000"/>
          <w:sz w:val="24"/>
          <w:szCs w:val="24"/>
          <w:bdr w:val="none" w:sz="0" w:space="0" w:color="auto" w:frame="1"/>
        </w:rPr>
        <w:t>Naime, prema provedenom istraživanju o stavovima potrošača većina građana R</w:t>
      </w:r>
      <w:r w:rsidR="00D03008" w:rsidRPr="009C76B3">
        <w:rPr>
          <w:rFonts w:ascii="Times New Roman" w:eastAsia="Times New Roman" w:hAnsi="Times New Roman" w:cs="Times New Roman"/>
          <w:color w:val="000000"/>
          <w:sz w:val="24"/>
          <w:szCs w:val="24"/>
          <w:bdr w:val="none" w:sz="0" w:space="0" w:color="auto" w:frame="1"/>
        </w:rPr>
        <w:t xml:space="preserve">epublike </w:t>
      </w:r>
      <w:r w:rsidRPr="009C76B3">
        <w:rPr>
          <w:rFonts w:ascii="Times New Roman" w:eastAsia="Times New Roman" w:hAnsi="Times New Roman" w:cs="Times New Roman"/>
          <w:color w:val="000000"/>
          <w:sz w:val="24"/>
          <w:szCs w:val="24"/>
          <w:bdr w:val="none" w:sz="0" w:space="0" w:color="auto" w:frame="1"/>
        </w:rPr>
        <w:t>H</w:t>
      </w:r>
      <w:r w:rsidR="00D03008" w:rsidRPr="009C76B3">
        <w:rPr>
          <w:rFonts w:ascii="Times New Roman" w:eastAsia="Times New Roman" w:hAnsi="Times New Roman" w:cs="Times New Roman"/>
          <w:color w:val="000000"/>
          <w:sz w:val="24"/>
          <w:szCs w:val="24"/>
          <w:bdr w:val="none" w:sz="0" w:space="0" w:color="auto" w:frame="1"/>
        </w:rPr>
        <w:t>rvatske</w:t>
      </w:r>
      <w:r w:rsidRPr="009C76B3">
        <w:rPr>
          <w:rFonts w:ascii="Times New Roman" w:eastAsia="Times New Roman" w:hAnsi="Times New Roman" w:cs="Times New Roman"/>
          <w:color w:val="000000"/>
          <w:sz w:val="24"/>
          <w:szCs w:val="24"/>
          <w:bdr w:val="none" w:sz="0" w:space="0" w:color="auto" w:frame="1"/>
        </w:rPr>
        <w:t xml:space="preserve"> starij</w:t>
      </w:r>
      <w:r w:rsidR="00A75AAB" w:rsidRPr="009C76B3">
        <w:rPr>
          <w:rFonts w:ascii="Times New Roman" w:eastAsia="Times New Roman" w:hAnsi="Times New Roman" w:cs="Times New Roman"/>
          <w:color w:val="000000"/>
          <w:sz w:val="24"/>
          <w:szCs w:val="24"/>
          <w:bdr w:val="none" w:sz="0" w:space="0" w:color="auto" w:frame="1"/>
        </w:rPr>
        <w:t>ih</w:t>
      </w:r>
      <w:r w:rsidRPr="009C76B3">
        <w:rPr>
          <w:rFonts w:ascii="Times New Roman" w:eastAsia="Times New Roman" w:hAnsi="Times New Roman" w:cs="Times New Roman"/>
          <w:color w:val="000000"/>
          <w:sz w:val="24"/>
          <w:szCs w:val="24"/>
          <w:bdr w:val="none" w:sz="0" w:space="0" w:color="auto" w:frame="1"/>
        </w:rPr>
        <w:t xml:space="preserve"> od 16 godina još uvijek nije u potpunosti upoznata sa sadržajem pojma kružno gospodarstvo.</w:t>
      </w:r>
      <w:r w:rsidR="00F52DF7" w:rsidRPr="009C76B3">
        <w:rPr>
          <w:rFonts w:ascii="Times New Roman" w:eastAsia="Times New Roman" w:hAnsi="Times New Roman" w:cs="Times New Roman"/>
          <w:color w:val="000000"/>
          <w:sz w:val="24"/>
          <w:szCs w:val="24"/>
          <w:bdr w:val="none" w:sz="0" w:space="0" w:color="auto" w:frame="1"/>
        </w:rPr>
        <w:t xml:space="preserve"> Prema mišljenju najvećeg broja hrvatskih građana razvrstavanje otpada upravo je ona aktivnost koja ima najveći učinak na zaštitu okoliša i održivu potrošnju, a nakon toga slijedi korištenje energije iz obnovljivih izvora te ulaganje u energetsku učinkovitosti u zgradarstvu.</w:t>
      </w:r>
      <w:r w:rsidR="00345B2B" w:rsidRPr="009C76B3">
        <w:rPr>
          <w:rStyle w:val="FootnoteReference"/>
          <w:rFonts w:ascii="Times New Roman" w:eastAsia="Times New Roman" w:hAnsi="Times New Roman" w:cs="Times New Roman"/>
          <w:color w:val="000000"/>
          <w:sz w:val="24"/>
          <w:szCs w:val="24"/>
          <w:bdr w:val="none" w:sz="0" w:space="0" w:color="auto" w:frame="1"/>
        </w:rPr>
        <w:footnoteReference w:id="17"/>
      </w:r>
    </w:p>
    <w:p w:rsidR="00E111D6" w:rsidRPr="009C76B3" w:rsidRDefault="00E111D6" w:rsidP="00716FC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rPr>
      </w:pPr>
    </w:p>
    <w:p w:rsidR="00E111D6" w:rsidRPr="009C76B3" w:rsidRDefault="008E7DCB" w:rsidP="00716FCD">
      <w:pPr>
        <w:spacing w:line="240" w:lineRule="auto"/>
        <w:ind w:firstLine="708"/>
        <w:jc w:val="both"/>
        <w:rPr>
          <w:rFonts w:ascii="Times New Roman" w:hAnsi="Times New Roman" w:cs="Times New Roman"/>
          <w:sz w:val="24"/>
          <w:szCs w:val="24"/>
        </w:rPr>
      </w:pPr>
      <w:r w:rsidRPr="009C76B3">
        <w:rPr>
          <w:rFonts w:ascii="Times New Roman" w:eastAsia="Calibri" w:hAnsi="Times New Roman"/>
          <w:sz w:val="24"/>
        </w:rPr>
        <w:t>U</w:t>
      </w:r>
      <w:r w:rsidR="00E111D6" w:rsidRPr="009C76B3">
        <w:rPr>
          <w:rFonts w:ascii="Times New Roman" w:eastAsia="Calibri" w:hAnsi="Times New Roman"/>
          <w:sz w:val="24"/>
        </w:rPr>
        <w:t xml:space="preserve"> razdoblju provedbe </w:t>
      </w:r>
      <w:r w:rsidR="004D5AD2" w:rsidRPr="009C76B3">
        <w:rPr>
          <w:rFonts w:ascii="Times New Roman" w:eastAsia="Calibri" w:hAnsi="Times New Roman"/>
          <w:sz w:val="24"/>
        </w:rPr>
        <w:t>Nacionalnog p</w:t>
      </w:r>
      <w:r w:rsidR="00E111D6" w:rsidRPr="009C76B3">
        <w:rPr>
          <w:rFonts w:ascii="Times New Roman" w:eastAsia="Calibri" w:hAnsi="Times New Roman"/>
          <w:sz w:val="24"/>
        </w:rPr>
        <w:t xml:space="preserve">rograma </w:t>
      </w:r>
      <w:r w:rsidR="00E111D6" w:rsidRPr="009C76B3">
        <w:rPr>
          <w:rFonts w:ascii="Times New Roman" w:hAnsi="Times New Roman" w:cs="Times New Roman"/>
          <w:sz w:val="24"/>
          <w:szCs w:val="24"/>
        </w:rPr>
        <w:t xml:space="preserve">promicat će </w:t>
      </w:r>
      <w:r w:rsidRPr="009C76B3">
        <w:rPr>
          <w:rFonts w:ascii="Times New Roman" w:hAnsi="Times New Roman" w:cs="Times New Roman"/>
          <w:sz w:val="24"/>
          <w:szCs w:val="24"/>
        </w:rPr>
        <w:t xml:space="preserve">se </w:t>
      </w:r>
      <w:r w:rsidR="00E111D6" w:rsidRPr="009C76B3">
        <w:rPr>
          <w:rFonts w:ascii="Times New Roman" w:hAnsi="Times New Roman" w:cs="Times New Roman"/>
          <w:sz w:val="24"/>
          <w:szCs w:val="24"/>
        </w:rPr>
        <w:t>održiv</w:t>
      </w:r>
      <w:r w:rsidRPr="009C76B3">
        <w:rPr>
          <w:rFonts w:ascii="Times New Roman" w:hAnsi="Times New Roman" w:cs="Times New Roman"/>
          <w:sz w:val="24"/>
          <w:szCs w:val="24"/>
        </w:rPr>
        <w:t>a potrošnja</w:t>
      </w:r>
      <w:r w:rsidR="00E111D6" w:rsidRPr="009C76B3">
        <w:rPr>
          <w:rFonts w:ascii="Times New Roman" w:hAnsi="Times New Roman" w:cs="Times New Roman"/>
          <w:sz w:val="24"/>
          <w:szCs w:val="24"/>
        </w:rPr>
        <w:t xml:space="preserve"> i proizvodnj</w:t>
      </w:r>
      <w:r w:rsidRPr="009C76B3">
        <w:rPr>
          <w:rFonts w:ascii="Times New Roman" w:hAnsi="Times New Roman" w:cs="Times New Roman"/>
          <w:sz w:val="24"/>
          <w:szCs w:val="24"/>
        </w:rPr>
        <w:t>a</w:t>
      </w:r>
      <w:r w:rsidR="00E111D6" w:rsidRPr="009C76B3">
        <w:rPr>
          <w:rFonts w:ascii="Times New Roman" w:hAnsi="Times New Roman" w:cs="Times New Roman"/>
          <w:sz w:val="24"/>
          <w:szCs w:val="24"/>
        </w:rPr>
        <w:t xml:space="preserve"> kako bi se smanjila potrošnja resursa, </w:t>
      </w:r>
      <w:r w:rsidR="00DB401A" w:rsidRPr="009C76B3">
        <w:rPr>
          <w:rFonts w:ascii="Times New Roman" w:hAnsi="Times New Roman" w:cs="Times New Roman"/>
          <w:sz w:val="24"/>
          <w:szCs w:val="24"/>
        </w:rPr>
        <w:t xml:space="preserve">smanjila </w:t>
      </w:r>
      <w:r w:rsidR="00E111D6" w:rsidRPr="009C76B3">
        <w:rPr>
          <w:rFonts w:ascii="Times New Roman" w:hAnsi="Times New Roman" w:cs="Times New Roman"/>
          <w:sz w:val="24"/>
          <w:szCs w:val="24"/>
        </w:rPr>
        <w:t>emisija stakleničkih plinova i onečišćujućih tvari</w:t>
      </w:r>
      <w:r w:rsidR="00DB401A" w:rsidRPr="009C76B3">
        <w:rPr>
          <w:rFonts w:ascii="Times New Roman" w:hAnsi="Times New Roman" w:cs="Times New Roman"/>
          <w:sz w:val="24"/>
          <w:szCs w:val="24"/>
        </w:rPr>
        <w:t>,</w:t>
      </w:r>
      <w:r w:rsidR="00E111D6" w:rsidRPr="009C76B3">
        <w:rPr>
          <w:rFonts w:ascii="Times New Roman" w:hAnsi="Times New Roman" w:cs="Times New Roman"/>
          <w:sz w:val="24"/>
          <w:szCs w:val="24"/>
        </w:rPr>
        <w:t xml:space="preserve"> smanjio nastanak otpada</w:t>
      </w:r>
      <w:r w:rsidR="00DB401A" w:rsidRPr="009C76B3">
        <w:rPr>
          <w:rFonts w:ascii="Times New Roman" w:hAnsi="Times New Roman" w:cs="Times New Roman"/>
          <w:sz w:val="24"/>
          <w:szCs w:val="24"/>
        </w:rPr>
        <w:t xml:space="preserve"> te</w:t>
      </w:r>
      <w:r w:rsidR="00C94813" w:rsidRPr="009C76B3">
        <w:rPr>
          <w:rFonts w:ascii="Times New Roman" w:hAnsi="Times New Roman" w:cs="Times New Roman"/>
          <w:sz w:val="24"/>
          <w:szCs w:val="24"/>
        </w:rPr>
        <w:t xml:space="preserve"> </w:t>
      </w:r>
      <w:r w:rsidR="00E111D6" w:rsidRPr="009C76B3">
        <w:rPr>
          <w:rFonts w:ascii="Times New Roman" w:hAnsi="Times New Roman" w:cs="Times New Roman"/>
          <w:sz w:val="24"/>
          <w:szCs w:val="24"/>
        </w:rPr>
        <w:t>pokrenulo zeleno i kružno gospodarstvo.</w:t>
      </w:r>
    </w:p>
    <w:p w:rsidR="00781A56" w:rsidRPr="009C76B3" w:rsidRDefault="00781A56" w:rsidP="00716FCD">
      <w:pPr>
        <w:spacing w:line="240" w:lineRule="auto"/>
        <w:ind w:firstLine="708"/>
        <w:jc w:val="both"/>
        <w:rPr>
          <w:rFonts w:ascii="Times New Roman" w:hAnsi="Times New Roman" w:cs="Times New Roman"/>
          <w:sz w:val="24"/>
          <w:szCs w:val="24"/>
        </w:rPr>
      </w:pPr>
      <w:r w:rsidRPr="009C76B3">
        <w:rPr>
          <w:rFonts w:ascii="Times New Roman" w:hAnsi="Times New Roman" w:cs="Times New Roman"/>
          <w:sz w:val="24"/>
          <w:szCs w:val="24"/>
        </w:rPr>
        <w:lastRenderedPageBreak/>
        <w:t>Zakonodavni okvir će se pojednostavniti i prilagoditi održivoj budućnosti te će se opterećenje za građane i poduzetništvo svesti na najmanju moguću mjeru. </w:t>
      </w:r>
    </w:p>
    <w:p w:rsidR="00E54A28" w:rsidRPr="009C76B3" w:rsidRDefault="00E111D6" w:rsidP="00716FCD">
      <w:pPr>
        <w:spacing w:line="240" w:lineRule="auto"/>
        <w:ind w:firstLine="708"/>
        <w:jc w:val="both"/>
        <w:rPr>
          <w:rFonts w:ascii="Times New Roman" w:hAnsi="Times New Roman" w:cs="Times New Roman"/>
          <w:sz w:val="24"/>
          <w:szCs w:val="24"/>
        </w:rPr>
      </w:pPr>
      <w:r w:rsidRPr="009C76B3">
        <w:rPr>
          <w:rFonts w:ascii="Times New Roman" w:eastAsiaTheme="minorEastAsia" w:hAnsi="Times New Roman" w:cs="Times New Roman"/>
          <w:sz w:val="24"/>
          <w:szCs w:val="24"/>
          <w:lang w:eastAsia="hr-HR"/>
        </w:rPr>
        <w:t xml:space="preserve">Daljnje aktivnosti poduzet će se vezano uz informiranje i edukaciju građana u odnosu na  instrumente zaštite okoliša kao što su: znak zaštite okoliša Europske unije </w:t>
      </w:r>
      <w:r w:rsidRPr="009C76B3">
        <w:rPr>
          <w:rFonts w:ascii="Times New Roman" w:eastAsiaTheme="minorEastAsia" w:hAnsi="Times New Roman" w:cs="Times New Roman"/>
          <w:b/>
          <w:sz w:val="24"/>
          <w:szCs w:val="24"/>
          <w:lang w:eastAsia="hr-HR"/>
        </w:rPr>
        <w:t>– EU Ecolabel</w:t>
      </w:r>
      <w:r w:rsidRPr="009C76B3">
        <w:rPr>
          <w:rFonts w:ascii="Times New Roman" w:eastAsiaTheme="minorEastAsia" w:hAnsi="Times New Roman" w:cs="Times New Roman"/>
          <w:sz w:val="24"/>
          <w:szCs w:val="24"/>
          <w:lang w:eastAsia="hr-HR"/>
        </w:rPr>
        <w:t xml:space="preserve"> i nacionalni znak zaštite okoliša </w:t>
      </w:r>
      <w:r w:rsidR="003F5831" w:rsidRPr="009C76B3">
        <w:rPr>
          <w:rFonts w:ascii="Times New Roman" w:eastAsiaTheme="minorEastAsia" w:hAnsi="Times New Roman" w:cs="Times New Roman"/>
          <w:sz w:val="24"/>
          <w:szCs w:val="24"/>
          <w:lang w:eastAsia="hr-HR"/>
        </w:rPr>
        <w:t xml:space="preserve">- </w:t>
      </w:r>
      <w:r w:rsidRPr="009C76B3">
        <w:rPr>
          <w:rFonts w:ascii="Times New Roman" w:eastAsiaTheme="minorEastAsia" w:hAnsi="Times New Roman" w:cs="Times New Roman"/>
          <w:b/>
          <w:sz w:val="24"/>
          <w:szCs w:val="24"/>
          <w:lang w:eastAsia="hr-HR"/>
        </w:rPr>
        <w:t>Prijatelj okoliša</w:t>
      </w:r>
      <w:r w:rsidRPr="009C76B3">
        <w:rPr>
          <w:rFonts w:ascii="Times New Roman" w:eastAsiaTheme="minorEastAsia" w:hAnsi="Times New Roman" w:cs="Times New Roman"/>
          <w:sz w:val="24"/>
          <w:szCs w:val="24"/>
          <w:lang w:eastAsia="hr-HR"/>
        </w:rPr>
        <w:t xml:space="preserve">. Radi se o eko oznakama koje se dodjeljuju proizvodima ili uslugama kada udovolje visokim okolišnim mjerilima, a stavljaju se na </w:t>
      </w:r>
      <w:r w:rsidRPr="009C76B3">
        <w:rPr>
          <w:rFonts w:ascii="Times New Roman" w:hAnsi="Times New Roman" w:cs="Times New Roman"/>
          <w:sz w:val="24"/>
          <w:szCs w:val="24"/>
        </w:rPr>
        <w:t>proizvode i izravna su informacija potrošaču da proizvod manje opterećuje okoliš od</w:t>
      </w:r>
      <w:r w:rsidR="00536B2D" w:rsidRPr="009C76B3">
        <w:rPr>
          <w:rFonts w:ascii="Times New Roman" w:hAnsi="Times New Roman" w:cs="Times New Roman"/>
          <w:sz w:val="24"/>
          <w:szCs w:val="24"/>
        </w:rPr>
        <w:t xml:space="preserve"> ostalih istovrsnih proizvoda. </w:t>
      </w:r>
    </w:p>
    <w:p w:rsidR="00E54A28" w:rsidRPr="009C76B3" w:rsidRDefault="00E54A28" w:rsidP="00716FCD">
      <w:pPr>
        <w:spacing w:line="240" w:lineRule="auto"/>
        <w:ind w:firstLine="708"/>
        <w:jc w:val="both"/>
        <w:rPr>
          <w:rFonts w:ascii="Times New Roman" w:eastAsiaTheme="minorEastAsia" w:hAnsi="Times New Roman" w:cs="Times New Roman"/>
          <w:sz w:val="24"/>
          <w:szCs w:val="24"/>
          <w:lang w:eastAsia="hr-HR"/>
        </w:rPr>
      </w:pPr>
      <w:r w:rsidRPr="009C76B3">
        <w:rPr>
          <w:rFonts w:ascii="Times New Roman" w:hAnsi="Times New Roman" w:cs="Times New Roman"/>
          <w:sz w:val="24"/>
          <w:szCs w:val="24"/>
        </w:rPr>
        <w:t xml:space="preserve">Europska komisija je </w:t>
      </w:r>
      <w:r w:rsidR="00521C93" w:rsidRPr="009C76B3">
        <w:rPr>
          <w:rFonts w:ascii="Times New Roman" w:hAnsi="Times New Roman" w:cs="Times New Roman"/>
          <w:sz w:val="24"/>
          <w:szCs w:val="24"/>
        </w:rPr>
        <w:t>s</w:t>
      </w:r>
      <w:r w:rsidR="0085599E" w:rsidRPr="009C76B3">
        <w:rPr>
          <w:rFonts w:ascii="Times New Roman" w:hAnsi="Times New Roman" w:cs="Times New Roman"/>
          <w:sz w:val="24"/>
          <w:szCs w:val="24"/>
        </w:rPr>
        <w:t xml:space="preserve"> ciljem da </w:t>
      </w:r>
      <w:r w:rsidRPr="009C76B3">
        <w:rPr>
          <w:rFonts w:ascii="Times New Roman" w:hAnsi="Times New Roman" w:cs="Times New Roman"/>
          <w:sz w:val="24"/>
          <w:szCs w:val="24"/>
        </w:rPr>
        <w:t>Europa postane prvi klimatski neutralan kontinent u</w:t>
      </w:r>
      <w:r w:rsidRPr="009C76B3">
        <w:rPr>
          <w:rFonts w:ascii="Times New Roman" w:eastAsiaTheme="minorEastAsia" w:hAnsi="Times New Roman" w:cs="Times New Roman"/>
          <w:sz w:val="24"/>
          <w:szCs w:val="24"/>
          <w:lang w:eastAsia="hr-HR"/>
        </w:rPr>
        <w:t xml:space="preserve"> svijetu do 2050. predstavila paket mjera pod nazivom </w:t>
      </w:r>
      <w:r w:rsidRPr="009C76B3">
        <w:rPr>
          <w:rFonts w:ascii="Times New Roman" w:eastAsiaTheme="minorEastAsia" w:hAnsi="Times New Roman" w:cs="Times New Roman"/>
          <w:b/>
          <w:sz w:val="24"/>
          <w:szCs w:val="24"/>
          <w:lang w:eastAsia="hr-HR"/>
        </w:rPr>
        <w:t>„Europski zeleni plan“</w:t>
      </w:r>
      <w:r w:rsidRPr="009C76B3">
        <w:rPr>
          <w:rFonts w:ascii="Times New Roman" w:eastAsiaTheme="minorEastAsia" w:hAnsi="Times New Roman" w:cs="Times New Roman"/>
          <w:sz w:val="24"/>
          <w:szCs w:val="24"/>
          <w:lang w:eastAsia="hr-HR"/>
        </w:rPr>
        <w:t xml:space="preserve"> („</w:t>
      </w:r>
      <w:r w:rsidRPr="009C76B3">
        <w:rPr>
          <w:rFonts w:ascii="Times New Roman" w:eastAsiaTheme="minorEastAsia" w:hAnsi="Times New Roman" w:cs="Times New Roman"/>
          <w:i/>
          <w:sz w:val="24"/>
          <w:szCs w:val="24"/>
          <w:lang w:eastAsia="hr-HR"/>
        </w:rPr>
        <w:t>The European Green Deal</w:t>
      </w:r>
      <w:r w:rsidRPr="009C76B3">
        <w:rPr>
          <w:rFonts w:ascii="Times New Roman" w:eastAsiaTheme="minorEastAsia" w:hAnsi="Times New Roman" w:cs="Times New Roman"/>
          <w:sz w:val="24"/>
          <w:szCs w:val="24"/>
          <w:lang w:eastAsia="hr-HR"/>
        </w:rPr>
        <w:t>“). Cilj dokumenta je građani</w:t>
      </w:r>
      <w:r w:rsidR="0085599E" w:rsidRPr="009C76B3">
        <w:rPr>
          <w:rFonts w:ascii="Times New Roman" w:eastAsiaTheme="minorEastAsia" w:hAnsi="Times New Roman" w:cs="Times New Roman"/>
          <w:sz w:val="24"/>
          <w:szCs w:val="24"/>
          <w:lang w:eastAsia="hr-HR"/>
        </w:rPr>
        <w:t>ma i tvrtkama u Europi predstaviti</w:t>
      </w:r>
      <w:r w:rsidRPr="009C76B3">
        <w:rPr>
          <w:rFonts w:ascii="Times New Roman" w:eastAsiaTheme="minorEastAsia" w:hAnsi="Times New Roman" w:cs="Times New Roman"/>
          <w:sz w:val="24"/>
          <w:szCs w:val="24"/>
          <w:lang w:eastAsia="hr-HR"/>
        </w:rPr>
        <w:t xml:space="preserve"> koristi od održive zelene tranzicije odnosno </w:t>
      </w:r>
      <w:r w:rsidR="0085599E" w:rsidRPr="009C76B3">
        <w:rPr>
          <w:rFonts w:ascii="Times New Roman" w:eastAsiaTheme="minorEastAsia" w:hAnsi="Times New Roman" w:cs="Times New Roman"/>
          <w:sz w:val="24"/>
          <w:szCs w:val="24"/>
          <w:lang w:eastAsia="hr-HR"/>
        </w:rPr>
        <w:t>potaknuti</w:t>
      </w:r>
      <w:r w:rsidRPr="009C76B3">
        <w:rPr>
          <w:rFonts w:ascii="Times New Roman" w:eastAsiaTheme="minorEastAsia" w:hAnsi="Times New Roman" w:cs="Times New Roman"/>
          <w:sz w:val="24"/>
          <w:szCs w:val="24"/>
          <w:lang w:eastAsia="hr-HR"/>
        </w:rPr>
        <w:t xml:space="preserve"> subjekte na učinkovito korištenje resursa pre</w:t>
      </w:r>
      <w:r w:rsidR="00536B2D" w:rsidRPr="009C76B3">
        <w:rPr>
          <w:rFonts w:ascii="Times New Roman" w:eastAsiaTheme="minorEastAsia" w:hAnsi="Times New Roman" w:cs="Times New Roman"/>
          <w:sz w:val="24"/>
          <w:szCs w:val="24"/>
          <w:lang w:eastAsia="hr-HR"/>
        </w:rPr>
        <w:t xml:space="preserve">laskom na kružno gospodarstvo. </w:t>
      </w:r>
    </w:p>
    <w:p w:rsidR="00F068D6" w:rsidRPr="009C76B3" w:rsidRDefault="002F0273" w:rsidP="00716FCD">
      <w:pPr>
        <w:spacing w:line="240" w:lineRule="auto"/>
        <w:ind w:firstLine="708"/>
        <w:jc w:val="both"/>
        <w:rPr>
          <w:rFonts w:ascii="Times New Roman" w:eastAsia="Times New Roman" w:hAnsi="Times New Roman" w:cs="Times New Roman"/>
          <w:color w:val="000000"/>
          <w:sz w:val="24"/>
          <w:szCs w:val="24"/>
          <w:bdr w:val="none" w:sz="0" w:space="0" w:color="auto" w:frame="1"/>
        </w:rPr>
      </w:pPr>
      <w:r w:rsidRPr="009C76B3">
        <w:rPr>
          <w:rFonts w:ascii="Times New Roman" w:eastAsia="Times New Roman" w:hAnsi="Times New Roman" w:cs="Times New Roman"/>
          <w:color w:val="000000"/>
          <w:sz w:val="24"/>
          <w:szCs w:val="24"/>
          <w:bdr w:val="none" w:sz="0" w:space="0" w:color="auto" w:frame="1"/>
        </w:rPr>
        <w:t>K</w:t>
      </w:r>
      <w:r w:rsidR="00D97C2C" w:rsidRPr="009C76B3">
        <w:rPr>
          <w:rFonts w:ascii="Times New Roman" w:eastAsia="Times New Roman" w:hAnsi="Times New Roman" w:cs="Times New Roman"/>
          <w:color w:val="000000"/>
          <w:sz w:val="24"/>
          <w:szCs w:val="24"/>
          <w:bdr w:val="none" w:sz="0" w:space="0" w:color="auto" w:frame="1"/>
        </w:rPr>
        <w:t>ružno gospodarstvo donijet</w:t>
      </w:r>
      <w:r w:rsidR="00F068D6" w:rsidRPr="009C76B3">
        <w:rPr>
          <w:rFonts w:ascii="Times New Roman" w:eastAsia="Times New Roman" w:hAnsi="Times New Roman" w:cs="Times New Roman"/>
          <w:color w:val="000000"/>
          <w:sz w:val="24"/>
          <w:szCs w:val="24"/>
          <w:bdr w:val="none" w:sz="0" w:space="0" w:color="auto" w:frame="1"/>
        </w:rPr>
        <w:t xml:space="preserve"> će visokokvalitetne, funkcionalne i sigurne proizvode koji su učinkoviti</w:t>
      </w:r>
      <w:r w:rsidR="00DB401A" w:rsidRPr="009C76B3">
        <w:rPr>
          <w:rFonts w:ascii="Times New Roman" w:eastAsia="Times New Roman" w:hAnsi="Times New Roman" w:cs="Times New Roman"/>
          <w:color w:val="000000"/>
          <w:sz w:val="24"/>
          <w:szCs w:val="24"/>
          <w:bdr w:val="none" w:sz="0" w:space="0" w:color="auto" w:frame="1"/>
        </w:rPr>
        <w:t>, dugotrajni</w:t>
      </w:r>
      <w:r w:rsidR="00F068D6" w:rsidRPr="009C76B3">
        <w:rPr>
          <w:rFonts w:ascii="Times New Roman" w:eastAsia="Times New Roman" w:hAnsi="Times New Roman" w:cs="Times New Roman"/>
          <w:color w:val="000000"/>
          <w:sz w:val="24"/>
          <w:szCs w:val="24"/>
          <w:bdr w:val="none" w:sz="0" w:space="0" w:color="auto" w:frame="1"/>
        </w:rPr>
        <w:t xml:space="preserve"> i cjenovno pristupačni, mogu se ponovno upotrijebiti, popraviti i visokokvalitetno reciklirati, a što bi se trebalo ostvariti na temelju novog Akcijsk</w:t>
      </w:r>
      <w:r w:rsidRPr="009C76B3">
        <w:rPr>
          <w:rFonts w:ascii="Times New Roman" w:eastAsia="Times New Roman" w:hAnsi="Times New Roman" w:cs="Times New Roman"/>
          <w:color w:val="000000"/>
          <w:sz w:val="24"/>
          <w:szCs w:val="24"/>
          <w:bdr w:val="none" w:sz="0" w:space="0" w:color="auto" w:frame="1"/>
        </w:rPr>
        <w:t>og plana za kružno gospodarstvo</w:t>
      </w:r>
      <w:r w:rsidR="00786FEC" w:rsidRPr="009C76B3">
        <w:rPr>
          <w:rStyle w:val="FootnoteReference"/>
          <w:rFonts w:ascii="Times New Roman" w:eastAsia="Times New Roman" w:hAnsi="Times New Roman" w:cs="Times New Roman"/>
          <w:color w:val="000000"/>
          <w:sz w:val="24"/>
          <w:szCs w:val="24"/>
          <w:bdr w:val="none" w:sz="0" w:space="0" w:color="auto" w:frame="1"/>
        </w:rPr>
        <w:footnoteReference w:id="18"/>
      </w:r>
      <w:r w:rsidR="00786FEC" w:rsidRPr="009C76B3">
        <w:rPr>
          <w:rFonts w:ascii="Times New Roman" w:eastAsia="Times New Roman" w:hAnsi="Times New Roman" w:cs="Times New Roman"/>
          <w:color w:val="000000"/>
          <w:sz w:val="24"/>
          <w:szCs w:val="24"/>
          <w:bdr w:val="none" w:sz="0" w:space="0" w:color="auto" w:frame="1"/>
        </w:rPr>
        <w:t xml:space="preserve"> kojeg je 2020. donijela Europska komisija</w:t>
      </w:r>
      <w:r w:rsidRPr="009C76B3">
        <w:rPr>
          <w:rFonts w:ascii="Times New Roman" w:eastAsia="Times New Roman" w:hAnsi="Times New Roman" w:cs="Times New Roman"/>
          <w:color w:val="000000"/>
          <w:sz w:val="24"/>
          <w:szCs w:val="24"/>
          <w:bdr w:val="none" w:sz="0" w:space="0" w:color="auto" w:frame="1"/>
        </w:rPr>
        <w:t>.</w:t>
      </w:r>
    </w:p>
    <w:p w:rsidR="005E52B6" w:rsidRPr="009C76B3" w:rsidRDefault="00F068D6" w:rsidP="00716FCD">
      <w:pPr>
        <w:spacing w:line="240" w:lineRule="auto"/>
        <w:ind w:firstLine="708"/>
        <w:jc w:val="both"/>
        <w:rPr>
          <w:rFonts w:ascii="Times New Roman" w:eastAsia="Times New Roman" w:hAnsi="Times New Roman" w:cs="Times New Roman"/>
          <w:b/>
          <w:color w:val="000000"/>
          <w:sz w:val="24"/>
          <w:szCs w:val="24"/>
          <w:bdr w:val="none" w:sz="0" w:space="0" w:color="auto" w:frame="1"/>
        </w:rPr>
      </w:pPr>
      <w:r w:rsidRPr="009C76B3">
        <w:rPr>
          <w:rFonts w:ascii="Times New Roman" w:eastAsia="Times New Roman" w:hAnsi="Times New Roman" w:cs="Times New Roman"/>
          <w:color w:val="000000"/>
          <w:sz w:val="24"/>
          <w:szCs w:val="24"/>
          <w:bdr w:val="none" w:sz="0" w:space="0" w:color="auto" w:frame="1"/>
        </w:rPr>
        <w:t>Jača</w:t>
      </w:r>
      <w:r w:rsidR="002F0273" w:rsidRPr="009C76B3">
        <w:rPr>
          <w:rFonts w:ascii="Times New Roman" w:eastAsia="Times New Roman" w:hAnsi="Times New Roman" w:cs="Times New Roman"/>
          <w:color w:val="000000"/>
          <w:sz w:val="24"/>
          <w:szCs w:val="24"/>
          <w:bdr w:val="none" w:sz="0" w:space="0" w:color="auto" w:frame="1"/>
        </w:rPr>
        <w:t>nje položaja potrošača i omoguća</w:t>
      </w:r>
      <w:r w:rsidRPr="009C76B3">
        <w:rPr>
          <w:rFonts w:ascii="Times New Roman" w:eastAsia="Times New Roman" w:hAnsi="Times New Roman" w:cs="Times New Roman"/>
          <w:color w:val="000000"/>
          <w:sz w:val="24"/>
          <w:szCs w:val="24"/>
          <w:bdr w:val="none" w:sz="0" w:space="0" w:color="auto" w:frame="1"/>
        </w:rPr>
        <w:t xml:space="preserve">vanje uštede troškova ključni su elementi okvira politike za održive proizvode. </w:t>
      </w:r>
      <w:r w:rsidR="007134C4" w:rsidRPr="009C76B3">
        <w:rPr>
          <w:rFonts w:ascii="Times New Roman" w:eastAsia="Times New Roman" w:hAnsi="Times New Roman" w:cs="Times New Roman"/>
          <w:color w:val="000000"/>
          <w:sz w:val="24"/>
          <w:szCs w:val="24"/>
          <w:bdr w:val="none" w:sz="0" w:space="0" w:color="auto" w:frame="1"/>
        </w:rPr>
        <w:t>Također</w:t>
      </w:r>
      <w:r w:rsidRPr="009C76B3">
        <w:rPr>
          <w:rFonts w:ascii="Times New Roman" w:eastAsia="Times New Roman" w:hAnsi="Times New Roman" w:cs="Times New Roman"/>
          <w:color w:val="000000"/>
          <w:sz w:val="24"/>
          <w:szCs w:val="24"/>
          <w:bdr w:val="none" w:sz="0" w:space="0" w:color="auto" w:frame="1"/>
        </w:rPr>
        <w:t xml:space="preserve">, očekuje se revizija europskih potrošačkih prava  kojom će </w:t>
      </w:r>
      <w:r w:rsidR="0085599E" w:rsidRPr="009C76B3">
        <w:rPr>
          <w:rFonts w:ascii="Times New Roman" w:eastAsia="Times New Roman" w:hAnsi="Times New Roman" w:cs="Times New Roman"/>
          <w:color w:val="000000"/>
          <w:sz w:val="24"/>
          <w:szCs w:val="24"/>
          <w:bdr w:val="none" w:sz="0" w:space="0" w:color="auto" w:frame="1"/>
        </w:rPr>
        <w:t xml:space="preserve">se </w:t>
      </w:r>
      <w:r w:rsidRPr="009C76B3">
        <w:rPr>
          <w:rFonts w:ascii="Times New Roman" w:eastAsia="Times New Roman" w:hAnsi="Times New Roman" w:cs="Times New Roman"/>
          <w:color w:val="000000"/>
          <w:sz w:val="24"/>
          <w:szCs w:val="24"/>
          <w:bdr w:val="none" w:sz="0" w:space="0" w:color="auto" w:frame="1"/>
        </w:rPr>
        <w:t xml:space="preserve">osigurati da potrošači u trenutku </w:t>
      </w:r>
      <w:r w:rsidR="009A7BF7">
        <w:rPr>
          <w:rFonts w:ascii="Times New Roman" w:eastAsia="Times New Roman" w:hAnsi="Times New Roman" w:cs="Times New Roman"/>
          <w:color w:val="000000"/>
          <w:sz w:val="24"/>
          <w:szCs w:val="24"/>
          <w:bdr w:val="none" w:sz="0" w:space="0" w:color="auto" w:frame="1"/>
        </w:rPr>
        <w:t>kupnje</w:t>
      </w:r>
      <w:r w:rsidRPr="009C76B3">
        <w:rPr>
          <w:rFonts w:ascii="Times New Roman" w:eastAsia="Times New Roman" w:hAnsi="Times New Roman" w:cs="Times New Roman"/>
          <w:color w:val="000000"/>
          <w:sz w:val="24"/>
          <w:szCs w:val="24"/>
          <w:bdr w:val="none" w:sz="0" w:space="0" w:color="auto" w:frame="1"/>
        </w:rPr>
        <w:t xml:space="preserve"> dobiju pouzdane i relevantne informacije o proizvodima, uključujući informaci</w:t>
      </w:r>
      <w:r w:rsidR="005E52B6" w:rsidRPr="009C76B3">
        <w:rPr>
          <w:rFonts w:ascii="Times New Roman" w:eastAsia="Times New Roman" w:hAnsi="Times New Roman" w:cs="Times New Roman"/>
          <w:color w:val="000000"/>
          <w:sz w:val="24"/>
          <w:szCs w:val="24"/>
          <w:bdr w:val="none" w:sz="0" w:space="0" w:color="auto" w:frame="1"/>
        </w:rPr>
        <w:t xml:space="preserve">je o životnom vijeku proizvoda, </w:t>
      </w:r>
      <w:r w:rsidRPr="009C76B3">
        <w:rPr>
          <w:rFonts w:ascii="Times New Roman" w:eastAsia="Times New Roman" w:hAnsi="Times New Roman" w:cs="Times New Roman"/>
          <w:color w:val="000000"/>
          <w:sz w:val="24"/>
          <w:szCs w:val="24"/>
          <w:bdr w:val="none" w:sz="0" w:space="0" w:color="auto" w:frame="1"/>
        </w:rPr>
        <w:t xml:space="preserve"> dostupnosti usluga popravka, rezervnih dijelova </w:t>
      </w:r>
      <w:r w:rsidR="005E52B6" w:rsidRPr="009C76B3">
        <w:rPr>
          <w:rFonts w:ascii="Times New Roman" w:eastAsia="Times New Roman" w:hAnsi="Times New Roman" w:cs="Times New Roman"/>
          <w:color w:val="000000"/>
          <w:sz w:val="24"/>
          <w:szCs w:val="24"/>
          <w:bdr w:val="none" w:sz="0" w:space="0" w:color="auto" w:frame="1"/>
        </w:rPr>
        <w:t>kao i priručnika za popravak</w:t>
      </w:r>
      <w:r w:rsidRPr="009C76B3">
        <w:rPr>
          <w:rFonts w:ascii="Times New Roman" w:eastAsia="Times New Roman" w:hAnsi="Times New Roman" w:cs="Times New Roman"/>
          <w:color w:val="000000"/>
          <w:sz w:val="24"/>
          <w:szCs w:val="24"/>
          <w:bdr w:val="none" w:sz="0" w:space="0" w:color="auto" w:frame="1"/>
        </w:rPr>
        <w:t xml:space="preserve"> </w:t>
      </w:r>
      <w:r w:rsidR="005E52B6" w:rsidRPr="009C76B3">
        <w:rPr>
          <w:rFonts w:ascii="Times New Roman" w:eastAsia="Times New Roman" w:hAnsi="Times New Roman" w:cs="Times New Roman"/>
          <w:color w:val="000000"/>
          <w:sz w:val="24"/>
          <w:szCs w:val="24"/>
          <w:bdr w:val="none" w:sz="0" w:space="0" w:color="auto" w:frame="1"/>
        </w:rPr>
        <w:t>(</w:t>
      </w:r>
      <w:r w:rsidRPr="009C76B3">
        <w:rPr>
          <w:rFonts w:ascii="Times New Roman" w:eastAsia="Times New Roman" w:hAnsi="Times New Roman" w:cs="Times New Roman"/>
          <w:color w:val="000000"/>
          <w:sz w:val="24"/>
          <w:szCs w:val="24"/>
          <w:bdr w:val="none" w:sz="0" w:space="0" w:color="auto" w:frame="1"/>
        </w:rPr>
        <w:t xml:space="preserve">primjerice </w:t>
      </w:r>
      <w:r w:rsidRPr="009C76B3">
        <w:rPr>
          <w:rFonts w:ascii="Times New Roman" w:hAnsi="Times New Roman" w:cs="Times New Roman"/>
          <w:sz w:val="24"/>
          <w:szCs w:val="24"/>
        </w:rPr>
        <w:t>elektronička putovnica za proizvode koja bi mogla pružiti informacije o podrijetlu, sastavu, mogućnostima popravka i rastavljanja proizvoda te rješavanju problema s prestankom životnog vijeka proizvoda</w:t>
      </w:r>
      <w:r w:rsidR="005E52B6" w:rsidRPr="009C76B3">
        <w:rPr>
          <w:rFonts w:ascii="Times New Roman" w:hAnsi="Times New Roman" w:cs="Times New Roman"/>
          <w:sz w:val="24"/>
          <w:szCs w:val="24"/>
        </w:rPr>
        <w:t>)</w:t>
      </w:r>
      <w:r w:rsidRPr="009C76B3">
        <w:rPr>
          <w:rFonts w:ascii="Times New Roman" w:hAnsi="Times New Roman" w:cs="Times New Roman"/>
          <w:sz w:val="24"/>
          <w:szCs w:val="24"/>
        </w:rPr>
        <w:t>.</w:t>
      </w:r>
      <w:r w:rsidR="005E52B6" w:rsidRPr="009C76B3">
        <w:rPr>
          <w:rFonts w:ascii="Times New Roman" w:eastAsia="Times New Roman" w:hAnsi="Times New Roman" w:cs="Times New Roman"/>
          <w:b/>
          <w:color w:val="000000"/>
          <w:sz w:val="24"/>
          <w:szCs w:val="24"/>
          <w:bdr w:val="none" w:sz="0" w:space="0" w:color="auto" w:frame="1"/>
        </w:rPr>
        <w:t xml:space="preserve"> </w:t>
      </w:r>
    </w:p>
    <w:p w:rsidR="00F068D6" w:rsidRPr="009C76B3" w:rsidRDefault="002E29DC" w:rsidP="00716FCD">
      <w:pPr>
        <w:spacing w:line="240" w:lineRule="auto"/>
        <w:ind w:firstLine="708"/>
        <w:jc w:val="both"/>
        <w:rPr>
          <w:rFonts w:ascii="Times New Roman" w:hAnsi="Times New Roman" w:cs="Times New Roman"/>
          <w:sz w:val="24"/>
          <w:szCs w:val="24"/>
        </w:rPr>
      </w:pPr>
      <w:r w:rsidRPr="009C76B3">
        <w:rPr>
          <w:rFonts w:ascii="Times New Roman" w:eastAsia="Times New Roman" w:hAnsi="Times New Roman" w:cs="Times New Roman"/>
          <w:color w:val="000000"/>
          <w:sz w:val="24"/>
          <w:szCs w:val="24"/>
          <w:bdr w:val="none" w:sz="0" w:space="0" w:color="auto" w:frame="1"/>
        </w:rPr>
        <w:t>Uvođenje</w:t>
      </w:r>
      <w:r w:rsidR="005E52B6" w:rsidRPr="009C76B3">
        <w:rPr>
          <w:rFonts w:ascii="Times New Roman" w:eastAsia="Times New Roman" w:hAnsi="Times New Roman" w:cs="Times New Roman"/>
          <w:color w:val="000000"/>
          <w:sz w:val="24"/>
          <w:szCs w:val="24"/>
          <w:bdr w:val="none" w:sz="0" w:space="0" w:color="auto" w:frame="1"/>
        </w:rPr>
        <w:t xml:space="preserve"> </w:t>
      </w:r>
      <w:r w:rsidR="005E52B6" w:rsidRPr="009C76B3">
        <w:rPr>
          <w:rFonts w:ascii="Times New Roman" w:eastAsia="Times New Roman" w:hAnsi="Times New Roman" w:cs="Times New Roman"/>
          <w:b/>
          <w:color w:val="000000"/>
          <w:sz w:val="24"/>
          <w:szCs w:val="24"/>
          <w:bdr w:val="none" w:sz="0" w:space="0" w:color="auto" w:frame="1"/>
        </w:rPr>
        <w:t>„prava na popravak”</w:t>
      </w:r>
      <w:r w:rsidR="005E52B6" w:rsidRPr="009C76B3">
        <w:rPr>
          <w:rFonts w:ascii="Times New Roman" w:eastAsia="Times New Roman" w:hAnsi="Times New Roman" w:cs="Times New Roman"/>
          <w:color w:val="000000"/>
          <w:sz w:val="24"/>
          <w:szCs w:val="24"/>
          <w:bdr w:val="none" w:sz="0" w:space="0" w:color="auto" w:frame="1"/>
        </w:rPr>
        <w:t xml:space="preserve"> od iznimne je važnosti za hrvatske potrošače. Već čitav niz godina smo u svakodnevnoj praksi suočeni s problemima nepriznavanja potrošačkih prava vezano za materijalni nedostatak stvari, jamstvo kao i za sve kraći vijek trajanja proizvoda, nedostupnost servisa, </w:t>
      </w:r>
      <w:r w:rsidR="00345B2B" w:rsidRPr="009C76B3">
        <w:rPr>
          <w:rFonts w:ascii="Times New Roman" w:eastAsia="Times New Roman" w:hAnsi="Times New Roman" w:cs="Times New Roman"/>
          <w:color w:val="000000"/>
          <w:sz w:val="24"/>
          <w:szCs w:val="24"/>
          <w:bdr w:val="none" w:sz="0" w:space="0" w:color="auto" w:frame="1"/>
        </w:rPr>
        <w:t>dugotrajnih</w:t>
      </w:r>
      <w:r w:rsidR="005E52B6" w:rsidRPr="009C76B3">
        <w:rPr>
          <w:rFonts w:ascii="Times New Roman" w:eastAsia="Times New Roman" w:hAnsi="Times New Roman" w:cs="Times New Roman"/>
          <w:color w:val="000000"/>
          <w:sz w:val="24"/>
          <w:szCs w:val="24"/>
          <w:bdr w:val="none" w:sz="0" w:space="0" w:color="auto" w:frame="1"/>
        </w:rPr>
        <w:t xml:space="preserve"> procedura popravaka i slično.</w:t>
      </w:r>
    </w:p>
    <w:p w:rsidR="00F068D6" w:rsidRPr="009C76B3" w:rsidRDefault="00F068D6" w:rsidP="00716FCD">
      <w:pPr>
        <w:spacing w:line="240" w:lineRule="auto"/>
        <w:ind w:firstLine="709"/>
        <w:jc w:val="both"/>
        <w:rPr>
          <w:rFonts w:ascii="Times New Roman" w:eastAsia="Times New Roman" w:hAnsi="Times New Roman" w:cs="Times New Roman"/>
          <w:color w:val="000000"/>
          <w:sz w:val="24"/>
          <w:szCs w:val="24"/>
          <w:bdr w:val="none" w:sz="0" w:space="0" w:color="auto" w:frame="1"/>
        </w:rPr>
      </w:pPr>
      <w:r w:rsidRPr="009C76B3">
        <w:rPr>
          <w:rFonts w:ascii="Times New Roman" w:hAnsi="Times New Roman" w:cs="Times New Roman"/>
          <w:sz w:val="24"/>
          <w:szCs w:val="24"/>
        </w:rPr>
        <w:t>Poseban naglasak se stavlja</w:t>
      </w:r>
      <w:r w:rsidR="005E52B6" w:rsidRPr="009C76B3">
        <w:rPr>
          <w:rFonts w:ascii="Times New Roman" w:hAnsi="Times New Roman" w:cs="Times New Roman"/>
          <w:sz w:val="24"/>
          <w:szCs w:val="24"/>
        </w:rPr>
        <w:t xml:space="preserve"> i</w:t>
      </w:r>
      <w:r w:rsidRPr="009C76B3">
        <w:rPr>
          <w:rFonts w:ascii="Times New Roman" w:hAnsi="Times New Roman" w:cs="Times New Roman"/>
          <w:sz w:val="24"/>
          <w:szCs w:val="24"/>
        </w:rPr>
        <w:t xml:space="preserve"> na kontrolu zavaravajućeg oglašavanja u odnosu na proizvode koji nisu ek</w:t>
      </w:r>
      <w:r w:rsidR="005E52B6" w:rsidRPr="009C76B3">
        <w:rPr>
          <w:rFonts w:ascii="Times New Roman" w:hAnsi="Times New Roman" w:cs="Times New Roman"/>
          <w:sz w:val="24"/>
          <w:szCs w:val="24"/>
        </w:rPr>
        <w:t>ološki, a tako se predstavljaju.</w:t>
      </w:r>
    </w:p>
    <w:p w:rsidR="00E31C9E" w:rsidRPr="009C76B3" w:rsidRDefault="00F068D6" w:rsidP="00716FCD">
      <w:pPr>
        <w:spacing w:line="240" w:lineRule="auto"/>
        <w:ind w:firstLine="709"/>
        <w:jc w:val="both"/>
        <w:rPr>
          <w:rFonts w:ascii="Times New Roman" w:hAnsi="Times New Roman" w:cs="Times New Roman"/>
          <w:sz w:val="24"/>
          <w:szCs w:val="24"/>
        </w:rPr>
      </w:pPr>
      <w:r w:rsidRPr="009C76B3">
        <w:rPr>
          <w:rFonts w:ascii="Times New Roman" w:eastAsia="Times New Roman" w:hAnsi="Times New Roman" w:cs="Times New Roman"/>
          <w:color w:val="000000"/>
          <w:sz w:val="24"/>
          <w:szCs w:val="24"/>
          <w:bdr w:val="none" w:sz="0" w:space="0" w:color="auto" w:frame="1"/>
        </w:rPr>
        <w:t>Održivi proizvodi, usluge i poslovni modeli postat će standard te</w:t>
      </w:r>
      <w:r w:rsidR="00E31C9E" w:rsidRPr="009C76B3">
        <w:rPr>
          <w:rFonts w:ascii="Times New Roman" w:eastAsia="Times New Roman" w:hAnsi="Times New Roman" w:cs="Times New Roman"/>
          <w:color w:val="000000"/>
          <w:sz w:val="24"/>
          <w:szCs w:val="24"/>
          <w:bdr w:val="none" w:sz="0" w:space="0" w:color="auto" w:frame="1"/>
        </w:rPr>
        <w:t xml:space="preserve"> </w:t>
      </w:r>
      <w:r w:rsidR="00124057" w:rsidRPr="009C76B3">
        <w:rPr>
          <w:rFonts w:ascii="Times New Roman" w:eastAsia="Times New Roman" w:hAnsi="Times New Roman" w:cs="Times New Roman"/>
          <w:color w:val="000000"/>
          <w:sz w:val="24"/>
          <w:szCs w:val="24"/>
          <w:bdr w:val="none" w:sz="0" w:space="0" w:color="auto" w:frame="1"/>
        </w:rPr>
        <w:t>je namjera transformirati obrasce</w:t>
      </w:r>
      <w:r w:rsidRPr="009C76B3">
        <w:rPr>
          <w:rFonts w:ascii="Times New Roman" w:eastAsia="Times New Roman" w:hAnsi="Times New Roman" w:cs="Times New Roman"/>
          <w:color w:val="000000"/>
          <w:sz w:val="24"/>
          <w:szCs w:val="24"/>
          <w:bdr w:val="none" w:sz="0" w:space="0" w:color="auto" w:frame="1"/>
        </w:rPr>
        <w:t xml:space="preserve"> potrošnje </w:t>
      </w:r>
      <w:r w:rsidR="00124057" w:rsidRPr="009C76B3">
        <w:rPr>
          <w:rFonts w:ascii="Times New Roman" w:eastAsia="Times New Roman" w:hAnsi="Times New Roman" w:cs="Times New Roman"/>
          <w:color w:val="000000"/>
          <w:sz w:val="24"/>
          <w:szCs w:val="24"/>
          <w:bdr w:val="none" w:sz="0" w:space="0" w:color="auto" w:frame="1"/>
        </w:rPr>
        <w:t xml:space="preserve">s ciljem </w:t>
      </w:r>
      <w:r w:rsidR="007D438D" w:rsidRPr="009C76B3">
        <w:rPr>
          <w:rFonts w:ascii="Times New Roman" w:eastAsia="Times New Roman" w:hAnsi="Times New Roman" w:cs="Times New Roman"/>
          <w:color w:val="000000"/>
          <w:sz w:val="24"/>
          <w:szCs w:val="24"/>
          <w:bdr w:val="none" w:sz="0" w:space="0" w:color="auto" w:frame="1"/>
        </w:rPr>
        <w:t>postizanja nulte stope otpada</w:t>
      </w:r>
      <w:r w:rsidRPr="009C76B3">
        <w:rPr>
          <w:rFonts w:ascii="Times New Roman" w:eastAsia="Times New Roman" w:hAnsi="Times New Roman" w:cs="Times New Roman"/>
          <w:color w:val="000000"/>
          <w:sz w:val="24"/>
          <w:szCs w:val="24"/>
          <w:bdr w:val="none" w:sz="0" w:space="0" w:color="auto" w:frame="1"/>
        </w:rPr>
        <w:t>. Isti će se uvodit</w:t>
      </w:r>
      <w:r w:rsidR="00D700C5" w:rsidRPr="009C76B3">
        <w:rPr>
          <w:rFonts w:ascii="Times New Roman" w:eastAsia="Times New Roman" w:hAnsi="Times New Roman" w:cs="Times New Roman"/>
          <w:color w:val="000000"/>
          <w:sz w:val="24"/>
          <w:szCs w:val="24"/>
          <w:bdr w:val="none" w:sz="0" w:space="0" w:color="auto" w:frame="1"/>
        </w:rPr>
        <w:t>i</w:t>
      </w:r>
      <w:r w:rsidRPr="009C76B3">
        <w:rPr>
          <w:rFonts w:ascii="Times New Roman" w:eastAsia="Times New Roman" w:hAnsi="Times New Roman" w:cs="Times New Roman"/>
          <w:color w:val="000000"/>
          <w:sz w:val="24"/>
          <w:szCs w:val="24"/>
          <w:bdr w:val="none" w:sz="0" w:space="0" w:color="auto" w:frame="1"/>
        </w:rPr>
        <w:t xml:space="preserve"> postupno, pri čemu će prioritet biti lanci vrijednosti ključnih proizvoda kao što su električna i elektronička oprema, baterije i vozila, ambalaža, plastika, tekstil, građevinarstvo i zgrad</w:t>
      </w:r>
      <w:r w:rsidR="00781A56" w:rsidRPr="009C76B3">
        <w:rPr>
          <w:rFonts w:ascii="Times New Roman" w:eastAsia="Times New Roman" w:hAnsi="Times New Roman" w:cs="Times New Roman"/>
          <w:color w:val="000000"/>
          <w:sz w:val="24"/>
          <w:szCs w:val="24"/>
          <w:bdr w:val="none" w:sz="0" w:space="0" w:color="auto" w:frame="1"/>
        </w:rPr>
        <w:t>arstvo</w:t>
      </w:r>
      <w:r w:rsidRPr="009C76B3">
        <w:rPr>
          <w:rFonts w:ascii="Times New Roman" w:eastAsia="Times New Roman" w:hAnsi="Times New Roman" w:cs="Times New Roman"/>
          <w:color w:val="000000"/>
          <w:sz w:val="24"/>
          <w:szCs w:val="24"/>
          <w:bdr w:val="none" w:sz="0" w:space="0" w:color="auto" w:frame="1"/>
        </w:rPr>
        <w:t xml:space="preserve">, </w:t>
      </w:r>
      <w:r w:rsidRPr="009C76B3">
        <w:rPr>
          <w:rFonts w:ascii="Times New Roman" w:hAnsi="Times New Roman" w:cs="Times New Roman"/>
          <w:sz w:val="24"/>
          <w:szCs w:val="24"/>
        </w:rPr>
        <w:t xml:space="preserve">hrana, voda i hranjive tvari. </w:t>
      </w:r>
    </w:p>
    <w:p w:rsidR="007C0367" w:rsidRDefault="008C066D" w:rsidP="00716FCD">
      <w:pPr>
        <w:spacing w:after="200" w:line="240" w:lineRule="auto"/>
        <w:ind w:firstLine="708"/>
        <w:jc w:val="both"/>
        <w:rPr>
          <w:rFonts w:ascii="Times New Roman" w:hAnsi="Times New Roman" w:cs="Times New Roman"/>
          <w:sz w:val="24"/>
          <w:szCs w:val="24"/>
        </w:rPr>
      </w:pPr>
      <w:r w:rsidRPr="009C76B3">
        <w:rPr>
          <w:rFonts w:ascii="Times New Roman" w:hAnsi="Times New Roman" w:cs="Times New Roman"/>
          <w:sz w:val="24"/>
          <w:szCs w:val="24"/>
        </w:rPr>
        <w:t>Područje energetske učinkovitosti u zgradarstvu, energetsko certificiranje zgrada te redoviti pregledi sustava grijanja i sustava hlađenja ili klimatizacije u zgradi, elektromobilnost i opremanje sustavima automatizacije i upravljanja zgradama uređena su Zakonom o gradnji. U razdoblju provođenja Nacionalnog programa, Ministarstvo prostornog uređenja, graditeljstva i državne imovine informirat će potrošače davanjem mišljenja i odgovora na predstavke vezano za energetsku učinkovitost u zgradarstvu, kontrolu energetskih certifikata i izvješća o redovitom pregledu sustava grijanja i sustava hlađenja ili klimatizacije u zgradama. Putem sustava e-</w:t>
      </w:r>
      <w:r w:rsidR="00207EFF">
        <w:rPr>
          <w:rFonts w:ascii="Times New Roman" w:hAnsi="Times New Roman" w:cs="Times New Roman"/>
          <w:sz w:val="24"/>
          <w:szCs w:val="24"/>
        </w:rPr>
        <w:t>g</w:t>
      </w:r>
      <w:r w:rsidRPr="009C76B3">
        <w:rPr>
          <w:rFonts w:ascii="Times New Roman" w:hAnsi="Times New Roman" w:cs="Times New Roman"/>
          <w:sz w:val="24"/>
          <w:szCs w:val="24"/>
        </w:rPr>
        <w:t xml:space="preserve">rađani omogućit će se pregled svih energetskih certifikata zgrada izdanih nakon 1. listopada 2017. te će </w:t>
      </w:r>
      <w:r w:rsidRPr="009C76B3">
        <w:rPr>
          <w:rFonts w:ascii="Times New Roman" w:hAnsi="Times New Roman" w:cs="Times New Roman"/>
          <w:sz w:val="24"/>
          <w:szCs w:val="24"/>
        </w:rPr>
        <w:lastRenderedPageBreak/>
        <w:t>se Informacijski sustav prostornog uređenja nadopuniti i s podacima iz energetskih certifikata zgrada koji će biti javno dostupni svim potrošačima.</w:t>
      </w:r>
      <w:r w:rsidR="00315AC4">
        <w:rPr>
          <w:rFonts w:ascii="Times New Roman" w:hAnsi="Times New Roman" w:cs="Times New Roman"/>
          <w:sz w:val="24"/>
          <w:szCs w:val="24"/>
        </w:rPr>
        <w:t xml:space="preserve"> </w:t>
      </w:r>
    </w:p>
    <w:p w:rsidR="005F68EF" w:rsidRPr="009C76B3" w:rsidRDefault="005F68EF" w:rsidP="00716FCD">
      <w:pPr>
        <w:spacing w:after="200" w:line="240" w:lineRule="auto"/>
        <w:ind w:firstLine="708"/>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sz w:val="24"/>
          <w:szCs w:val="24"/>
          <w:lang w:eastAsia="hr-HR"/>
        </w:rPr>
        <w:t>Ministarstvo prostornoga uređenja, graditeljstva i državne imovine nastavit će s provođenjem edukacije o zaštiti potrošača (sudionika) u odnosu na primjenu, provedbu odnosno nadzor nad provedbom Zakona o procjeni vrijednosti nekretnina</w:t>
      </w:r>
      <w:r w:rsidRPr="009C76B3">
        <w:rPr>
          <w:rStyle w:val="FootnoteReference"/>
          <w:rFonts w:ascii="Times New Roman" w:eastAsia="Times New Roman" w:hAnsi="Times New Roman" w:cs="Times New Roman"/>
          <w:sz w:val="24"/>
          <w:szCs w:val="24"/>
          <w:lang w:eastAsia="hr-HR"/>
        </w:rPr>
        <w:footnoteReference w:id="19"/>
      </w:r>
      <w:r w:rsidRPr="009C76B3">
        <w:rPr>
          <w:rFonts w:ascii="Times New Roman" w:eastAsia="Times New Roman" w:hAnsi="Times New Roman" w:cs="Times New Roman"/>
          <w:sz w:val="24"/>
          <w:szCs w:val="24"/>
          <w:lang w:eastAsia="hr-HR"/>
        </w:rPr>
        <w:t xml:space="preserve"> kao i propisa donesenih na temelju  Zakona  te zakonitosti rada upravnih tijela, povjerenstava i procjenitelja u području procjene vrijednosti  nekretnina koji sudjeluju u postupku izrade procjembenih elaborata i prethodna su radnja u daljnjim postupcima provedbe i realizacije investicija - izvlaštenja, kupoprodaja, zakup, najam, pravo građenja, pravo služnosti, dr.</w:t>
      </w:r>
    </w:p>
    <w:p w:rsidR="00DA1819" w:rsidRPr="009C76B3" w:rsidRDefault="002E29DC" w:rsidP="00716FCD">
      <w:pPr>
        <w:spacing w:line="240" w:lineRule="auto"/>
        <w:ind w:firstLine="708"/>
        <w:jc w:val="both"/>
        <w:rPr>
          <w:rFonts w:ascii="Times New Roman" w:hAnsi="Times New Roman" w:cs="Times New Roman"/>
          <w:sz w:val="24"/>
          <w:szCs w:val="24"/>
        </w:rPr>
      </w:pPr>
      <w:r w:rsidRPr="009C76B3">
        <w:rPr>
          <w:rFonts w:ascii="Times New Roman" w:hAnsi="Times New Roman" w:cs="Times New Roman"/>
          <w:sz w:val="24"/>
          <w:szCs w:val="24"/>
        </w:rPr>
        <w:t>HERA</w:t>
      </w:r>
      <w:r w:rsidR="00704A30" w:rsidRPr="009C76B3">
        <w:rPr>
          <w:rFonts w:ascii="Times New Roman" w:hAnsi="Times New Roman" w:cs="Times New Roman"/>
          <w:sz w:val="24"/>
          <w:szCs w:val="24"/>
        </w:rPr>
        <w:t xml:space="preserve"> ima u planu daljnje razvijanje i usavršavanje tarifnog kalkulatora za električnu energiju te uspostavljanje alata za usporedbu cijene plina putem </w:t>
      </w:r>
      <w:r w:rsidR="007D438D" w:rsidRPr="009C76B3">
        <w:rPr>
          <w:rFonts w:ascii="Times New Roman" w:hAnsi="Times New Roman" w:cs="Times New Roman"/>
          <w:sz w:val="24"/>
          <w:szCs w:val="24"/>
        </w:rPr>
        <w:t xml:space="preserve">mrežne </w:t>
      </w:r>
      <w:r w:rsidR="00704A30" w:rsidRPr="009C76B3">
        <w:rPr>
          <w:rFonts w:ascii="Times New Roman" w:hAnsi="Times New Roman" w:cs="Times New Roman"/>
          <w:sz w:val="24"/>
          <w:szCs w:val="24"/>
        </w:rPr>
        <w:t>aplikacije koja će biti dostupna na njihovoj mrežnoj stranici</w:t>
      </w:r>
      <w:r w:rsidRPr="009C76B3">
        <w:rPr>
          <w:rFonts w:ascii="Times New Roman" w:hAnsi="Times New Roman" w:cs="Times New Roman"/>
          <w:sz w:val="24"/>
          <w:szCs w:val="24"/>
        </w:rPr>
        <w:t>,</w:t>
      </w:r>
      <w:r w:rsidR="00704A30" w:rsidRPr="009C76B3">
        <w:rPr>
          <w:rFonts w:ascii="Times New Roman" w:hAnsi="Times New Roman" w:cs="Times New Roman"/>
          <w:sz w:val="24"/>
          <w:szCs w:val="24"/>
        </w:rPr>
        <w:t xml:space="preserve"> a koja će krajnjim kupcima omogućiti dostupnost ponuda svih opskrbljivača plinom na jednom mjestu. Tako bi se olakšalo donošenje odluke o izboru opskrbljivača plinom, olakšala usporedba cijene plina i uvjeta opskrbe plinom, kao i pristup kontaktima opskrbljivača plinom.</w:t>
      </w:r>
    </w:p>
    <w:p w:rsidR="00323B1D" w:rsidRPr="009C76B3" w:rsidRDefault="00323B1D" w:rsidP="00716FCD">
      <w:pPr>
        <w:shd w:val="clear" w:color="auto" w:fill="FFFFFF"/>
        <w:tabs>
          <w:tab w:val="left" w:pos="709"/>
        </w:tabs>
        <w:spacing w:after="0" w:line="240" w:lineRule="auto"/>
        <w:jc w:val="both"/>
        <w:textAlignment w:val="baseline"/>
        <w:rPr>
          <w:rFonts w:ascii="Times New Roman" w:eastAsia="Times New Roman" w:hAnsi="Times New Roman" w:cs="Times New Roman"/>
          <w:sz w:val="24"/>
          <w:szCs w:val="24"/>
          <w:lang w:eastAsia="hr-HR"/>
        </w:rPr>
      </w:pPr>
    </w:p>
    <w:p w:rsidR="00A01E10" w:rsidRPr="009C76B3" w:rsidRDefault="00A01E10" w:rsidP="00716FCD">
      <w:pPr>
        <w:pStyle w:val="ListParagraph"/>
        <w:numPr>
          <w:ilvl w:val="2"/>
          <w:numId w:val="1"/>
        </w:numPr>
        <w:spacing w:line="240" w:lineRule="auto"/>
        <w:outlineLvl w:val="2"/>
        <w:rPr>
          <w:rFonts w:ascii="Times New Roman" w:eastAsiaTheme="minorEastAsia" w:hAnsi="Times New Roman" w:cs="Times New Roman"/>
          <w:b/>
          <w:i/>
          <w:sz w:val="24"/>
          <w:szCs w:val="24"/>
          <w:lang w:eastAsia="hr-HR"/>
        </w:rPr>
      </w:pPr>
      <w:bookmarkStart w:id="11" w:name="_Toc61518923"/>
      <w:r w:rsidRPr="009C76B3">
        <w:rPr>
          <w:rFonts w:ascii="Times New Roman" w:eastAsiaTheme="minorEastAsia" w:hAnsi="Times New Roman" w:cs="Times New Roman"/>
          <w:b/>
          <w:i/>
          <w:sz w:val="24"/>
          <w:szCs w:val="24"/>
          <w:lang w:eastAsia="hr-HR"/>
        </w:rPr>
        <w:t>Daljnje jačanje financijske pismenosti potrošača</w:t>
      </w:r>
      <w:bookmarkEnd w:id="11"/>
    </w:p>
    <w:p w:rsidR="00A01E10" w:rsidRPr="009C76B3" w:rsidRDefault="00A01E10" w:rsidP="00716FCD">
      <w:pPr>
        <w:spacing w:line="240" w:lineRule="auto"/>
        <w:ind w:firstLine="708"/>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 xml:space="preserve">U razdoblju provođenja </w:t>
      </w:r>
      <w:r w:rsidR="00A22B53" w:rsidRPr="009C76B3">
        <w:rPr>
          <w:rFonts w:ascii="Times New Roman" w:eastAsia="Calibri" w:hAnsi="Times New Roman" w:cs="Times New Roman"/>
          <w:sz w:val="24"/>
          <w:szCs w:val="24"/>
        </w:rPr>
        <w:t>Nacionalnog p</w:t>
      </w:r>
      <w:r w:rsidRPr="009C76B3">
        <w:rPr>
          <w:rFonts w:ascii="Times New Roman" w:eastAsia="Calibri" w:hAnsi="Times New Roman" w:cs="Times New Roman"/>
          <w:sz w:val="24"/>
          <w:szCs w:val="24"/>
        </w:rPr>
        <w:t xml:space="preserve">rograma zaštite potrošača, aktivnosti </w:t>
      </w:r>
      <w:r w:rsidR="003C3B0C" w:rsidRPr="009C76B3">
        <w:rPr>
          <w:rFonts w:ascii="Times New Roman" w:eastAsia="Calibri" w:hAnsi="Times New Roman" w:cs="Times New Roman"/>
          <w:sz w:val="24"/>
          <w:szCs w:val="24"/>
        </w:rPr>
        <w:t>nadležnih tijela</w:t>
      </w:r>
      <w:r w:rsidRPr="009C76B3">
        <w:rPr>
          <w:rFonts w:ascii="Times New Roman" w:eastAsia="Calibri" w:hAnsi="Times New Roman" w:cs="Times New Roman"/>
          <w:sz w:val="24"/>
          <w:szCs w:val="24"/>
        </w:rPr>
        <w:t xml:space="preserve"> bit će usmjerene na kontinuirano praćenje izmjena postojećih i donošenje novih propisa Europske unije kao i na daljnje usklađivanje zakonodavstva u području zaštite potrošač</w:t>
      </w:r>
      <w:r w:rsidR="003C3B0C" w:rsidRPr="009C76B3">
        <w:rPr>
          <w:rFonts w:ascii="Times New Roman" w:eastAsia="Calibri" w:hAnsi="Times New Roman" w:cs="Times New Roman"/>
          <w:sz w:val="24"/>
          <w:szCs w:val="24"/>
        </w:rPr>
        <w:t>a korisnika financijskih usluga te daljnje informiranje građana</w:t>
      </w:r>
      <w:r w:rsidR="00E31C9E" w:rsidRPr="009C76B3">
        <w:rPr>
          <w:rFonts w:ascii="Times New Roman" w:eastAsia="Calibri" w:hAnsi="Times New Roman" w:cs="Times New Roman"/>
          <w:sz w:val="24"/>
          <w:szCs w:val="24"/>
        </w:rPr>
        <w:t xml:space="preserve">. </w:t>
      </w:r>
      <w:r w:rsidR="00A22B53" w:rsidRPr="009C76B3">
        <w:rPr>
          <w:rFonts w:ascii="Times New Roman" w:eastAsia="Calibri" w:hAnsi="Times New Roman" w:cs="Times New Roman"/>
          <w:sz w:val="24"/>
          <w:szCs w:val="24"/>
        </w:rPr>
        <w:t xml:space="preserve"> </w:t>
      </w:r>
    </w:p>
    <w:p w:rsidR="00A01E10" w:rsidRPr="009C76B3" w:rsidRDefault="003C3B0C" w:rsidP="00716FCD">
      <w:pPr>
        <w:spacing w:line="240" w:lineRule="auto"/>
        <w:ind w:firstLine="708"/>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K</w:t>
      </w:r>
      <w:r w:rsidR="00A01E10" w:rsidRPr="009C76B3">
        <w:rPr>
          <w:rFonts w:ascii="Times New Roman" w:eastAsia="Calibri" w:hAnsi="Times New Roman" w:cs="Times New Roman"/>
          <w:sz w:val="24"/>
          <w:szCs w:val="24"/>
        </w:rPr>
        <w:t xml:space="preserve">ako bi se svim građanima Republike Hrvatske osigurala prilika ostvarivanja određene koristi od financijskog obrazovanja, </w:t>
      </w:r>
      <w:r w:rsidR="00A01E10" w:rsidRPr="009C76B3">
        <w:rPr>
          <w:rFonts w:ascii="Times New Roman" w:eastAsia="Calibri" w:hAnsi="Times New Roman" w:cs="Times New Roman"/>
          <w:b/>
          <w:sz w:val="24"/>
          <w:szCs w:val="24"/>
        </w:rPr>
        <w:t>Ministarstvo financija</w:t>
      </w:r>
      <w:r w:rsidR="00A01E10" w:rsidRPr="009C76B3">
        <w:rPr>
          <w:rFonts w:ascii="Times New Roman" w:eastAsia="Calibri" w:hAnsi="Times New Roman" w:cs="Times New Roman"/>
          <w:sz w:val="24"/>
          <w:szCs w:val="24"/>
        </w:rPr>
        <w:t>, u suradnji s dionicima iz Nacionalnog strateškog okvira financijske pismenosti potrošača, svake godine izrađuje Akcijski plan za unaprjeđenje financijske pismenosti potrošača kojim se propisuju mjere i aktivnosti usmjerene na višu razinu financijskog opismenjavanja potrošača</w:t>
      </w:r>
      <w:r w:rsidR="00762A9B" w:rsidRPr="009C76B3">
        <w:rPr>
          <w:rFonts w:ascii="Times New Roman" w:eastAsia="Calibri" w:hAnsi="Times New Roman" w:cs="Times New Roman"/>
          <w:sz w:val="24"/>
          <w:szCs w:val="24"/>
        </w:rPr>
        <w:t>, a koji</w:t>
      </w:r>
      <w:r w:rsidR="00461FD3" w:rsidRPr="009C76B3">
        <w:rPr>
          <w:rFonts w:ascii="Times New Roman" w:eastAsia="Calibri" w:hAnsi="Times New Roman" w:cs="Times New Roman"/>
          <w:sz w:val="24"/>
          <w:szCs w:val="24"/>
        </w:rPr>
        <w:t xml:space="preserve"> je usklađen s ovim Nacionalnim programom</w:t>
      </w:r>
      <w:r w:rsidR="00A01E10" w:rsidRPr="009C76B3">
        <w:rPr>
          <w:rFonts w:ascii="Times New Roman" w:eastAsia="Calibri" w:hAnsi="Times New Roman" w:cs="Times New Roman"/>
          <w:sz w:val="24"/>
          <w:szCs w:val="24"/>
        </w:rPr>
        <w:t>.</w:t>
      </w:r>
    </w:p>
    <w:p w:rsidR="001A30AC" w:rsidRPr="009C76B3" w:rsidRDefault="001A30AC" w:rsidP="00716FCD">
      <w:pPr>
        <w:spacing w:line="240" w:lineRule="auto"/>
        <w:ind w:firstLine="708"/>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Svi dionici u provedbi Akcijskog plana obvezuju se na međusobnu suradnju, radi stvaranja uvjeta za poticanje unap</w:t>
      </w:r>
      <w:r w:rsidR="003C3B0C" w:rsidRPr="009C76B3">
        <w:rPr>
          <w:rFonts w:ascii="Times New Roman" w:eastAsia="Calibri" w:hAnsi="Times New Roman" w:cs="Times New Roman"/>
          <w:sz w:val="24"/>
          <w:szCs w:val="24"/>
        </w:rPr>
        <w:t>rjeđenja financijske pismenosti.</w:t>
      </w:r>
      <w:r w:rsidRPr="009C76B3">
        <w:rPr>
          <w:rFonts w:ascii="Times New Roman" w:eastAsia="Calibri" w:hAnsi="Times New Roman" w:cs="Times New Roman"/>
          <w:sz w:val="24"/>
          <w:szCs w:val="24"/>
        </w:rPr>
        <w:t xml:space="preserve"> </w:t>
      </w:r>
      <w:r w:rsidR="003C3B0C" w:rsidRPr="009C76B3">
        <w:rPr>
          <w:rFonts w:ascii="Times New Roman" w:eastAsia="Calibri" w:hAnsi="Times New Roman" w:cs="Times New Roman"/>
          <w:sz w:val="24"/>
          <w:szCs w:val="24"/>
        </w:rPr>
        <w:t xml:space="preserve">Praćenje </w:t>
      </w:r>
      <w:r w:rsidRPr="009C76B3">
        <w:rPr>
          <w:rFonts w:ascii="Times New Roman" w:eastAsia="Calibri" w:hAnsi="Times New Roman" w:cs="Times New Roman"/>
          <w:sz w:val="24"/>
          <w:szCs w:val="24"/>
        </w:rPr>
        <w:t>Akcijskih planova omogućava identifikaciju onoga što je uspješno u provođenju financijske pismenosti, identifikaciju ciljnih skupina koje imaju koristi od financijske pismenosti, stjecanje saznanja o tome koji su dodatni izvori potrebni te identifikaciju potencijalnih propusta i aktivnosti za njihovo otklanjanje.</w:t>
      </w:r>
    </w:p>
    <w:p w:rsidR="00A01E10" w:rsidRPr="009C76B3" w:rsidRDefault="00A01E10" w:rsidP="00716FCD">
      <w:pPr>
        <w:spacing w:line="240" w:lineRule="auto"/>
        <w:ind w:firstLine="708"/>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Zajedničko djelovanje svih dionika u svrhu stvaranja financijski opismenjenog stanovništva, razvoj kvalitete, povećanje kanala distribucije, ali i provođenje već poznatih i učinkovitih aktivnosti usmjerenih financijskom opismenjavanju potrošača su aktivnosti koje će biti okosnica za izradu novog Nacionalnog strateškog okvira financijske pismenosti potrošača za razdoblje od 2021. do 2026. godine.</w:t>
      </w:r>
    </w:p>
    <w:p w:rsidR="00A01E10" w:rsidRPr="009C76B3" w:rsidRDefault="00A01E10" w:rsidP="00716FCD">
      <w:pPr>
        <w:spacing w:line="240" w:lineRule="auto"/>
        <w:ind w:firstLine="708"/>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 xml:space="preserve">Isto tako, </w:t>
      </w:r>
      <w:r w:rsidRPr="009C76B3">
        <w:rPr>
          <w:rFonts w:ascii="Times New Roman" w:eastAsia="Calibri" w:hAnsi="Times New Roman" w:cs="Times New Roman"/>
          <w:b/>
          <w:sz w:val="24"/>
          <w:szCs w:val="24"/>
        </w:rPr>
        <w:t>Ministarstvo znanosti i obrazovanja</w:t>
      </w:r>
      <w:r w:rsidRPr="009C76B3">
        <w:rPr>
          <w:rFonts w:ascii="Times New Roman" w:eastAsia="Calibri" w:hAnsi="Times New Roman" w:cs="Times New Roman"/>
          <w:sz w:val="24"/>
          <w:szCs w:val="24"/>
        </w:rPr>
        <w:t xml:space="preserve"> sudjelovat će u sufinanciranju projekata, vezanih uz obrazovanje, financijsku pismenost i zaštitu prava potrošača u okviru Natječaja za dodjelu bespovratnih sredstava projektima udruga u području izvaninstitucionalnoga odgoja i obrazovanja djece i mladih.</w:t>
      </w:r>
    </w:p>
    <w:p w:rsidR="00A01E10" w:rsidRPr="009C76B3" w:rsidRDefault="00A01E10" w:rsidP="00716FCD">
      <w:pPr>
        <w:spacing w:line="240" w:lineRule="auto"/>
        <w:ind w:firstLine="708"/>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 xml:space="preserve">Usto, u organizaciji </w:t>
      </w:r>
      <w:r w:rsidRPr="009C76B3">
        <w:rPr>
          <w:rFonts w:ascii="Times New Roman" w:eastAsia="Calibri" w:hAnsi="Times New Roman" w:cs="Times New Roman"/>
          <w:b/>
          <w:sz w:val="24"/>
          <w:szCs w:val="24"/>
        </w:rPr>
        <w:t>Agencije za odgoj i obrazovanje</w:t>
      </w:r>
      <w:r w:rsidRPr="009C76B3">
        <w:rPr>
          <w:rFonts w:ascii="Times New Roman" w:eastAsia="Calibri" w:hAnsi="Times New Roman" w:cs="Times New Roman"/>
          <w:sz w:val="24"/>
          <w:szCs w:val="24"/>
        </w:rPr>
        <w:t xml:space="preserve"> provodit će se aktivnosti usmjerene uključivanju obrazovnih sadržaja, vezanih uz financijsku pismenost i zaštitu potrošača, u </w:t>
      </w:r>
      <w:r w:rsidRPr="009C76B3">
        <w:rPr>
          <w:rFonts w:ascii="Times New Roman" w:eastAsia="Calibri" w:hAnsi="Times New Roman" w:cs="Times New Roman"/>
          <w:sz w:val="24"/>
          <w:szCs w:val="24"/>
        </w:rPr>
        <w:lastRenderedPageBreak/>
        <w:t>programe kontinuiranog profesionalnog razvoja učitelja/nastavnika/stručnih suradnika putem seminara radionica, okruglih stolova i konferencija.</w:t>
      </w:r>
    </w:p>
    <w:p w:rsidR="005930D7" w:rsidRPr="009C76B3" w:rsidRDefault="00A01E10" w:rsidP="00716FCD">
      <w:pPr>
        <w:spacing w:after="200" w:line="240" w:lineRule="auto"/>
        <w:ind w:firstLine="708"/>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sz w:val="24"/>
          <w:szCs w:val="24"/>
          <w:lang w:eastAsia="hr-HR"/>
        </w:rPr>
        <w:t xml:space="preserve">Obzirom da financijske usluge zauzimaju važno mjesto, ne </w:t>
      </w:r>
      <w:r w:rsidR="005670DB" w:rsidRPr="009C76B3">
        <w:rPr>
          <w:rFonts w:ascii="Times New Roman" w:eastAsia="Times New Roman" w:hAnsi="Times New Roman" w:cs="Times New Roman"/>
          <w:sz w:val="24"/>
          <w:szCs w:val="24"/>
          <w:lang w:eastAsia="hr-HR"/>
        </w:rPr>
        <w:t xml:space="preserve">samo u gospodarstvu </w:t>
      </w:r>
      <w:r w:rsidRPr="009C76B3">
        <w:rPr>
          <w:rFonts w:ascii="Times New Roman" w:eastAsia="Times New Roman" w:hAnsi="Times New Roman" w:cs="Times New Roman"/>
          <w:sz w:val="24"/>
          <w:szCs w:val="24"/>
          <w:lang w:eastAsia="hr-HR"/>
        </w:rPr>
        <w:t>Republike Hrvatske,</w:t>
      </w:r>
      <w:r w:rsidR="005C456D" w:rsidRPr="009C76B3">
        <w:rPr>
          <w:rFonts w:ascii="Times New Roman" w:eastAsia="Times New Roman" w:hAnsi="Times New Roman" w:cs="Times New Roman"/>
          <w:sz w:val="24"/>
          <w:szCs w:val="24"/>
          <w:lang w:eastAsia="hr-HR"/>
        </w:rPr>
        <w:t xml:space="preserve"> nego i u životima svih građana</w:t>
      </w:r>
      <w:r w:rsidR="00E31C9E" w:rsidRPr="009C76B3">
        <w:rPr>
          <w:rFonts w:ascii="Times New Roman" w:eastAsia="Times New Roman" w:hAnsi="Times New Roman" w:cs="Times New Roman"/>
          <w:sz w:val="24"/>
          <w:szCs w:val="24"/>
          <w:lang w:eastAsia="hr-HR"/>
        </w:rPr>
        <w:t xml:space="preserve"> - potrošača</w:t>
      </w:r>
      <w:r w:rsidRPr="009C76B3">
        <w:rPr>
          <w:rFonts w:ascii="Times New Roman" w:eastAsia="Times New Roman" w:hAnsi="Times New Roman" w:cs="Times New Roman"/>
          <w:sz w:val="24"/>
          <w:szCs w:val="24"/>
          <w:lang w:eastAsia="hr-HR"/>
        </w:rPr>
        <w:t xml:space="preserve"> koji se sve više koriste širokim spektrom financijskih proizvoda za plaćanje, štednju i financiranje trenutačne potrošnje ili dugoročnih investicija, i u budućem se razdoblju nameće nužnost kontinuirane edukacije i informiranja potrošača potrebnih za razumijevanje ponuđenih informacija i donošenje informiranih odluka.</w:t>
      </w:r>
    </w:p>
    <w:p w:rsidR="00A01E10" w:rsidRPr="009C76B3" w:rsidRDefault="003C59FC" w:rsidP="00716FCD">
      <w:pPr>
        <w:spacing w:after="200" w:line="240" w:lineRule="auto"/>
        <w:ind w:firstLine="708"/>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b/>
          <w:sz w:val="24"/>
          <w:szCs w:val="24"/>
          <w:lang w:eastAsia="hr-HR"/>
        </w:rPr>
        <w:t>HNB</w:t>
      </w:r>
      <w:r w:rsidR="005930D7" w:rsidRPr="009C76B3">
        <w:rPr>
          <w:rFonts w:ascii="Times New Roman" w:eastAsia="Times New Roman" w:hAnsi="Times New Roman" w:cs="Times New Roman"/>
          <w:sz w:val="24"/>
          <w:szCs w:val="24"/>
          <w:lang w:eastAsia="hr-HR"/>
        </w:rPr>
        <w:t xml:space="preserve"> u narednom razdoblju planira u suradnji s ostalim dionicima</w:t>
      </w:r>
      <w:r w:rsidR="00F425AF" w:rsidRPr="009C76B3">
        <w:rPr>
          <w:rFonts w:ascii="Times New Roman" w:eastAsia="Times New Roman" w:hAnsi="Times New Roman" w:cs="Times New Roman"/>
          <w:sz w:val="24"/>
          <w:szCs w:val="24"/>
          <w:lang w:eastAsia="hr-HR"/>
        </w:rPr>
        <w:t xml:space="preserve"> </w:t>
      </w:r>
      <w:r w:rsidR="005930D7" w:rsidRPr="009C76B3">
        <w:rPr>
          <w:rFonts w:ascii="Times New Roman" w:eastAsia="Times New Roman" w:hAnsi="Times New Roman" w:cs="Times New Roman"/>
          <w:sz w:val="24"/>
          <w:szCs w:val="24"/>
          <w:lang w:eastAsia="hr-HR"/>
        </w:rPr>
        <w:t>dodatno intenzivirati aktivnosti usmjerene na financijsku edukaciju i unaprjeđenje razine financijske pismenosti potrošača - korisnika bankovnih i financijskih usluga.</w:t>
      </w:r>
    </w:p>
    <w:p w:rsidR="005336AE" w:rsidRPr="009C76B3" w:rsidRDefault="00921BED" w:rsidP="00716FCD">
      <w:pPr>
        <w:spacing w:after="200" w:line="240" w:lineRule="auto"/>
        <w:ind w:firstLine="708"/>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b/>
          <w:sz w:val="24"/>
          <w:szCs w:val="24"/>
          <w:lang w:eastAsia="hr-HR"/>
        </w:rPr>
        <w:t>HANFA</w:t>
      </w:r>
      <w:r w:rsidR="00667E36" w:rsidRPr="009C76B3">
        <w:rPr>
          <w:rFonts w:ascii="Times New Roman" w:eastAsia="Times New Roman" w:hAnsi="Times New Roman" w:cs="Times New Roman"/>
          <w:sz w:val="24"/>
          <w:szCs w:val="24"/>
          <w:lang w:eastAsia="hr-HR"/>
        </w:rPr>
        <w:t xml:space="preserve"> </w:t>
      </w:r>
      <w:r w:rsidR="005336AE" w:rsidRPr="009C76B3">
        <w:rPr>
          <w:rFonts w:ascii="Times New Roman" w:eastAsia="Times New Roman" w:hAnsi="Times New Roman" w:cs="Times New Roman"/>
          <w:sz w:val="24"/>
          <w:szCs w:val="24"/>
          <w:lang w:eastAsia="hr-HR"/>
        </w:rPr>
        <w:t xml:space="preserve">će nastaviti sa svojim kontinuiranim radom na području financijskog opismenjavanja u suradnji sa studentima i učenicima srednjih škola, ali i šire javnosti koje posredno dovodi do jačanja zaštite potrošača. Ta suradnja očituje se, između ostalog i kroz održavanje tematskih predavanja i prezentacija, organizaciju studijskih posjeta HANFI te studentskih debata. Važno je istaknuti i kako neki subjekti nadzora HANFE (mirovinska društva) imaju zakonsku obavezu financijskog opismenjavanja korisnika financijskih usluga. Također, s obzirom da Akcijski plan Europske komisije o Uniji tržišta kapitala (CMU) kao jednu od prioritetnih mjera predviđa i aktivnosti vezane uz financijsko opismenjavanje, HANFA će raditi u skladu sa smjernicama i aktivnostima u dijelu razvoja financijske pismenosti sukladno Akcijskom planu. </w:t>
      </w:r>
    </w:p>
    <w:p w:rsidR="005336AE" w:rsidRPr="009C76B3" w:rsidRDefault="005336AE" w:rsidP="00716FCD">
      <w:pPr>
        <w:spacing w:after="200" w:line="240" w:lineRule="auto"/>
        <w:ind w:firstLine="708"/>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sz w:val="24"/>
          <w:szCs w:val="24"/>
          <w:lang w:eastAsia="hr-HR"/>
        </w:rPr>
        <w:t xml:space="preserve">Isto tako, </w:t>
      </w:r>
      <w:r w:rsidRPr="009C76B3">
        <w:rPr>
          <w:rFonts w:ascii="Times New Roman" w:eastAsia="Times New Roman" w:hAnsi="Times New Roman" w:cs="Times New Roman"/>
          <w:b/>
          <w:sz w:val="24"/>
          <w:szCs w:val="24"/>
          <w:lang w:eastAsia="hr-HR"/>
        </w:rPr>
        <w:t>HANFA</w:t>
      </w:r>
      <w:r w:rsidRPr="009C76B3">
        <w:rPr>
          <w:rFonts w:ascii="Times New Roman" w:eastAsia="Times New Roman" w:hAnsi="Times New Roman" w:cs="Times New Roman"/>
          <w:sz w:val="24"/>
          <w:szCs w:val="24"/>
          <w:lang w:eastAsia="hr-HR"/>
        </w:rPr>
        <w:t xml:space="preserve"> će i dalje pridonositi zaštiti potrošača i preko svog Inovacijskog hub</w:t>
      </w:r>
      <w:r w:rsidR="00F91D59" w:rsidRPr="009C76B3">
        <w:rPr>
          <w:rFonts w:ascii="Times New Roman" w:eastAsia="Times New Roman" w:hAnsi="Times New Roman" w:cs="Times New Roman"/>
          <w:sz w:val="24"/>
          <w:szCs w:val="24"/>
          <w:lang w:eastAsia="hr-HR"/>
        </w:rPr>
        <w:t>-</w:t>
      </w:r>
      <w:r w:rsidRPr="009C76B3">
        <w:rPr>
          <w:rFonts w:ascii="Times New Roman" w:eastAsia="Times New Roman" w:hAnsi="Times New Roman" w:cs="Times New Roman"/>
          <w:sz w:val="24"/>
          <w:szCs w:val="24"/>
          <w:lang w:eastAsia="hr-HR"/>
        </w:rPr>
        <w:t xml:space="preserve">a, odnosno mjesta gdje zainteresirani dionici i autori raznih inovacija na području financijskih usluga mogu dobiti razne neformalne savjete, stručne sugestije i administrativnu podršku. Pored toga, HANFA će nastaviti kroz </w:t>
      </w:r>
      <w:r w:rsidR="009E24A2" w:rsidRPr="009C76B3">
        <w:rPr>
          <w:rFonts w:ascii="Times New Roman" w:eastAsia="Times New Roman" w:hAnsi="Times New Roman" w:cs="Times New Roman"/>
          <w:sz w:val="24"/>
          <w:szCs w:val="24"/>
          <w:lang w:eastAsia="hr-HR"/>
        </w:rPr>
        <w:t xml:space="preserve">posebni mrežni </w:t>
      </w:r>
      <w:r w:rsidRPr="009C76B3">
        <w:rPr>
          <w:rFonts w:ascii="Times New Roman" w:eastAsia="Times New Roman" w:hAnsi="Times New Roman" w:cs="Times New Roman"/>
          <w:sz w:val="24"/>
          <w:szCs w:val="24"/>
          <w:lang w:eastAsia="hr-HR"/>
        </w:rPr>
        <w:t xml:space="preserve">portal </w:t>
      </w:r>
      <w:r w:rsidRPr="009C76B3">
        <w:rPr>
          <w:rFonts w:ascii="Times New Roman" w:eastAsia="Times New Roman" w:hAnsi="Times New Roman" w:cs="Times New Roman"/>
          <w:i/>
          <w:sz w:val="24"/>
          <w:szCs w:val="24"/>
          <w:lang w:eastAsia="hr-HR"/>
        </w:rPr>
        <w:t>Novac za sutra</w:t>
      </w:r>
      <w:r w:rsidR="00AE27C8" w:rsidRPr="009C76B3">
        <w:rPr>
          <w:rFonts w:ascii="Times New Roman" w:eastAsia="Times New Roman" w:hAnsi="Times New Roman" w:cs="Times New Roman"/>
          <w:i/>
          <w:sz w:val="24"/>
          <w:szCs w:val="24"/>
          <w:lang w:eastAsia="hr-HR"/>
        </w:rPr>
        <w:t xml:space="preserve"> </w:t>
      </w:r>
      <w:hyperlink r:id="rId10" w:history="1">
        <w:r w:rsidR="00AE27C8" w:rsidRPr="009C76B3">
          <w:rPr>
            <w:rStyle w:val="Hyperlink"/>
            <w:rFonts w:ascii="Times New Roman" w:eastAsia="Times New Roman" w:hAnsi="Times New Roman" w:cs="Times New Roman"/>
            <w:i/>
            <w:sz w:val="24"/>
            <w:szCs w:val="24"/>
            <w:lang w:eastAsia="hr-HR"/>
          </w:rPr>
          <w:t>https://www.novaczasutra.hr</w:t>
        </w:r>
      </w:hyperlink>
      <w:r w:rsidRPr="009C76B3">
        <w:rPr>
          <w:rFonts w:ascii="Times New Roman" w:eastAsia="Times New Roman" w:hAnsi="Times New Roman" w:cs="Times New Roman"/>
          <w:sz w:val="24"/>
          <w:szCs w:val="24"/>
          <w:lang w:eastAsia="hr-HR"/>
        </w:rPr>
        <w:t xml:space="preserve"> podizati razinu financijske pismenosti potrošača i time posredno doprinositi njihovoj zaštiti u odnosima s financijskim institucijama</w:t>
      </w:r>
      <w:r w:rsidR="00983E7D" w:rsidRPr="009C76B3">
        <w:rPr>
          <w:rFonts w:ascii="Times New Roman" w:eastAsia="Times New Roman" w:hAnsi="Times New Roman" w:cs="Times New Roman"/>
          <w:sz w:val="24"/>
          <w:szCs w:val="24"/>
          <w:lang w:eastAsia="hr-HR"/>
        </w:rPr>
        <w:t>.</w:t>
      </w:r>
    </w:p>
    <w:p w:rsidR="00855D1C" w:rsidRPr="009C76B3" w:rsidRDefault="00855D1C" w:rsidP="00716FCD">
      <w:pPr>
        <w:spacing w:after="0" w:line="240" w:lineRule="auto"/>
        <w:ind w:firstLine="708"/>
        <w:contextualSpacing/>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sz w:val="24"/>
          <w:szCs w:val="24"/>
          <w:lang w:eastAsia="hr-HR"/>
        </w:rPr>
        <w:t xml:space="preserve">U području financijskih usluga, </w:t>
      </w:r>
      <w:r w:rsidR="003C59FC" w:rsidRPr="009C76B3">
        <w:rPr>
          <w:rFonts w:ascii="Times New Roman" w:eastAsia="Times New Roman" w:hAnsi="Times New Roman" w:cs="Times New Roman"/>
          <w:b/>
          <w:sz w:val="24"/>
          <w:szCs w:val="24"/>
          <w:lang w:eastAsia="hr-HR"/>
        </w:rPr>
        <w:t>HGK</w:t>
      </w:r>
      <w:r w:rsidRPr="009C76B3">
        <w:rPr>
          <w:rFonts w:ascii="Times New Roman" w:eastAsia="Times New Roman" w:hAnsi="Times New Roman" w:cs="Times New Roman"/>
          <w:sz w:val="24"/>
          <w:szCs w:val="24"/>
          <w:lang w:eastAsia="hr-HR"/>
        </w:rPr>
        <w:t xml:space="preserve"> provodit</w:t>
      </w:r>
      <w:r w:rsidR="008F4C71" w:rsidRPr="009C76B3">
        <w:rPr>
          <w:rFonts w:ascii="Times New Roman" w:eastAsia="Times New Roman" w:hAnsi="Times New Roman" w:cs="Times New Roman"/>
          <w:sz w:val="24"/>
          <w:szCs w:val="24"/>
          <w:lang w:eastAsia="hr-HR"/>
        </w:rPr>
        <w:t xml:space="preserve"> će</w:t>
      </w:r>
      <w:r w:rsidRPr="009C76B3">
        <w:rPr>
          <w:rFonts w:ascii="Times New Roman" w:eastAsia="Times New Roman" w:hAnsi="Times New Roman" w:cs="Times New Roman"/>
          <w:sz w:val="24"/>
          <w:szCs w:val="24"/>
          <w:lang w:eastAsia="hr-HR"/>
        </w:rPr>
        <w:t xml:space="preserve"> samostalno i u suradnji s partnerima, odgovarajuće aktivnosti usmjerene zaštiti potrošača financijskih usluga. Aktivnosti će prvenstveno biti usmjerene podizanju razine financijske pismenosti potrošača, posebice mladih, te poslovnih subjekata, koristeći pri tome komparativne prednosti Komore kao što je mreža županijskih komora </w:t>
      </w:r>
      <w:r w:rsidR="008F4C71" w:rsidRPr="009C76B3">
        <w:rPr>
          <w:rFonts w:ascii="Times New Roman" w:eastAsia="Times New Roman" w:hAnsi="Times New Roman" w:cs="Times New Roman"/>
          <w:sz w:val="24"/>
          <w:szCs w:val="24"/>
          <w:lang w:eastAsia="hr-HR"/>
        </w:rPr>
        <w:t xml:space="preserve">HGK </w:t>
      </w:r>
      <w:r w:rsidRPr="009C76B3">
        <w:rPr>
          <w:rFonts w:ascii="Times New Roman" w:eastAsia="Times New Roman" w:hAnsi="Times New Roman" w:cs="Times New Roman"/>
          <w:sz w:val="24"/>
          <w:szCs w:val="24"/>
          <w:lang w:eastAsia="hr-HR"/>
        </w:rPr>
        <w:t xml:space="preserve">u 20 gradova kako bi se omogućila financijska edukacija u svim dijelovima </w:t>
      </w:r>
      <w:r w:rsidR="00E70F25" w:rsidRPr="009C76B3">
        <w:rPr>
          <w:rFonts w:ascii="Times New Roman" w:eastAsia="Times New Roman" w:hAnsi="Times New Roman" w:cs="Times New Roman"/>
          <w:sz w:val="24"/>
          <w:szCs w:val="24"/>
          <w:lang w:eastAsia="hr-HR"/>
        </w:rPr>
        <w:t xml:space="preserve">Republike </w:t>
      </w:r>
      <w:r w:rsidRPr="009C76B3">
        <w:rPr>
          <w:rFonts w:ascii="Times New Roman" w:eastAsia="Times New Roman" w:hAnsi="Times New Roman" w:cs="Times New Roman"/>
          <w:sz w:val="24"/>
          <w:szCs w:val="24"/>
          <w:lang w:eastAsia="hr-HR"/>
        </w:rPr>
        <w:t xml:space="preserve">Hrvatske. </w:t>
      </w:r>
    </w:p>
    <w:p w:rsidR="003C3B0C" w:rsidRPr="009C76B3" w:rsidRDefault="003C3B0C" w:rsidP="00716FCD">
      <w:pPr>
        <w:spacing w:after="0" w:line="240" w:lineRule="auto"/>
        <w:ind w:firstLine="708"/>
        <w:contextualSpacing/>
        <w:jc w:val="both"/>
        <w:rPr>
          <w:rFonts w:ascii="Times New Roman" w:eastAsia="Times New Roman" w:hAnsi="Times New Roman" w:cs="Times New Roman"/>
          <w:sz w:val="24"/>
          <w:szCs w:val="24"/>
          <w:lang w:eastAsia="hr-HR"/>
        </w:rPr>
      </w:pPr>
    </w:p>
    <w:p w:rsidR="00CD38D0" w:rsidRPr="009C76B3" w:rsidRDefault="008F4C71" w:rsidP="00716FCD">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hr-HR"/>
        </w:rPr>
      </w:pPr>
      <w:r w:rsidRPr="009C76B3">
        <w:rPr>
          <w:rFonts w:ascii="Times New Roman" w:eastAsia="Calibri" w:hAnsi="Times New Roman" w:cs="Times New Roman"/>
          <w:b/>
          <w:color w:val="000000"/>
          <w:sz w:val="24"/>
          <w:szCs w:val="24"/>
          <w:lang w:eastAsia="hr-HR"/>
        </w:rPr>
        <w:t>HGK</w:t>
      </w:r>
      <w:r w:rsidR="00855D1C" w:rsidRPr="009C76B3">
        <w:rPr>
          <w:rFonts w:ascii="Times New Roman" w:eastAsia="Calibri" w:hAnsi="Times New Roman" w:cs="Times New Roman"/>
          <w:color w:val="000000"/>
          <w:sz w:val="24"/>
          <w:szCs w:val="24"/>
          <w:lang w:eastAsia="hr-HR"/>
        </w:rPr>
        <w:t xml:space="preserve"> će nastaviti s provođenjem edukativno-informativnih aktivnosti usmjerenih podizanju financijskih znanja </w:t>
      </w:r>
      <w:r w:rsidR="00694253" w:rsidRPr="009C76B3">
        <w:rPr>
          <w:rFonts w:ascii="Times New Roman" w:eastAsia="Calibri" w:hAnsi="Times New Roman" w:cs="Times New Roman"/>
          <w:color w:val="000000"/>
          <w:sz w:val="24"/>
          <w:szCs w:val="24"/>
          <w:lang w:eastAsia="hr-HR"/>
        </w:rPr>
        <w:t>namijenjenih</w:t>
      </w:r>
      <w:r w:rsidR="00855D1C" w:rsidRPr="009C76B3">
        <w:rPr>
          <w:rFonts w:ascii="Times New Roman" w:eastAsia="Calibri" w:hAnsi="Times New Roman" w:cs="Times New Roman"/>
          <w:color w:val="000000"/>
          <w:sz w:val="24"/>
          <w:szCs w:val="24"/>
          <w:lang w:eastAsia="hr-HR"/>
        </w:rPr>
        <w:t xml:space="preserve"> učenicima i profesorima srednji</w:t>
      </w:r>
      <w:r w:rsidR="00070B40" w:rsidRPr="009C76B3">
        <w:rPr>
          <w:rFonts w:ascii="Times New Roman" w:eastAsia="Calibri" w:hAnsi="Times New Roman" w:cs="Times New Roman"/>
          <w:color w:val="000000"/>
          <w:sz w:val="24"/>
          <w:szCs w:val="24"/>
          <w:lang w:eastAsia="hr-HR"/>
        </w:rPr>
        <w:t xml:space="preserve">h škola, studentima i građanima kroz </w:t>
      </w:r>
      <w:r w:rsidR="00694253" w:rsidRPr="009C76B3">
        <w:rPr>
          <w:rFonts w:ascii="Times New Roman" w:eastAsia="Calibri" w:hAnsi="Times New Roman" w:cs="Times New Roman"/>
          <w:color w:val="000000"/>
          <w:sz w:val="24"/>
          <w:szCs w:val="24"/>
          <w:lang w:eastAsia="hr-HR"/>
        </w:rPr>
        <w:t xml:space="preserve">različita događanja te kroz </w:t>
      </w:r>
      <w:r w:rsidR="00070B40" w:rsidRPr="009C76B3">
        <w:rPr>
          <w:rFonts w:ascii="Times New Roman" w:eastAsia="Calibri" w:hAnsi="Times New Roman" w:cs="Times New Roman"/>
          <w:color w:val="000000"/>
          <w:sz w:val="24"/>
          <w:szCs w:val="24"/>
          <w:lang w:eastAsia="hr-HR"/>
        </w:rPr>
        <w:t>p</w:t>
      </w:r>
      <w:r w:rsidR="00855D1C" w:rsidRPr="009C76B3">
        <w:rPr>
          <w:rFonts w:ascii="Times New Roman" w:eastAsia="Calibri" w:hAnsi="Times New Roman" w:cs="Times New Roman"/>
          <w:color w:val="000000"/>
          <w:sz w:val="24"/>
          <w:szCs w:val="24"/>
          <w:lang w:eastAsia="hr-HR"/>
        </w:rPr>
        <w:t>rojekt „Više znamo, bolje razumijemo“ za uče</w:t>
      </w:r>
      <w:r w:rsidR="00070B40" w:rsidRPr="009C76B3">
        <w:rPr>
          <w:rFonts w:ascii="Times New Roman" w:eastAsia="Calibri" w:hAnsi="Times New Roman" w:cs="Times New Roman"/>
          <w:color w:val="000000"/>
          <w:sz w:val="24"/>
          <w:szCs w:val="24"/>
          <w:lang w:eastAsia="hr-HR"/>
        </w:rPr>
        <w:t>nike zagrebačkih srednjih škola.</w:t>
      </w:r>
      <w:r w:rsidR="00855D1C" w:rsidRPr="009C76B3">
        <w:rPr>
          <w:rFonts w:ascii="Times New Roman" w:eastAsia="Calibri" w:hAnsi="Times New Roman" w:cs="Times New Roman"/>
          <w:color w:val="000000"/>
          <w:sz w:val="24"/>
          <w:szCs w:val="24"/>
          <w:lang w:eastAsia="hr-HR"/>
        </w:rPr>
        <w:t xml:space="preserve"> </w:t>
      </w:r>
    </w:p>
    <w:p w:rsidR="00BE4F4C" w:rsidRPr="009C76B3" w:rsidRDefault="00BE4F4C" w:rsidP="00716FCD">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hr-HR"/>
        </w:rPr>
      </w:pPr>
    </w:p>
    <w:p w:rsidR="00A560BC" w:rsidRPr="009C76B3" w:rsidRDefault="003C59FC" w:rsidP="00716FCD">
      <w:pPr>
        <w:spacing w:line="240" w:lineRule="auto"/>
        <w:ind w:firstLine="708"/>
        <w:jc w:val="both"/>
        <w:rPr>
          <w:rFonts w:ascii="Times New Roman" w:eastAsia="Calibri" w:hAnsi="Times New Roman" w:cs="Times New Roman"/>
          <w:sz w:val="24"/>
          <w:szCs w:val="24"/>
        </w:rPr>
      </w:pPr>
      <w:r w:rsidRPr="009C76B3">
        <w:rPr>
          <w:rFonts w:ascii="Times New Roman" w:eastAsia="Times New Roman" w:hAnsi="Times New Roman" w:cs="Times New Roman"/>
          <w:b/>
          <w:sz w:val="24"/>
          <w:szCs w:val="24"/>
          <w:lang w:eastAsia="hr-HR"/>
        </w:rPr>
        <w:t>HUP</w:t>
      </w:r>
      <w:r w:rsidR="00ED0666" w:rsidRPr="009C76B3">
        <w:rPr>
          <w:rFonts w:ascii="Times New Roman" w:eastAsia="Times New Roman" w:hAnsi="Times New Roman" w:cs="Times New Roman"/>
          <w:sz w:val="24"/>
          <w:szCs w:val="24"/>
          <w:lang w:eastAsia="hr-HR"/>
        </w:rPr>
        <w:t xml:space="preserve"> </w:t>
      </w:r>
      <w:r w:rsidR="00070B40" w:rsidRPr="009C76B3">
        <w:rPr>
          <w:rFonts w:ascii="Times New Roman" w:eastAsia="Times New Roman" w:hAnsi="Times New Roman" w:cs="Times New Roman"/>
          <w:sz w:val="24"/>
          <w:szCs w:val="24"/>
          <w:lang w:eastAsia="hr-HR"/>
        </w:rPr>
        <w:t>u suradnji sa partnerskim organizacijama</w:t>
      </w:r>
      <w:r w:rsidR="00ED0666" w:rsidRPr="009C76B3">
        <w:rPr>
          <w:rFonts w:ascii="Times New Roman" w:eastAsia="Times New Roman" w:hAnsi="Times New Roman" w:cs="Times New Roman"/>
          <w:sz w:val="24"/>
          <w:szCs w:val="24"/>
          <w:lang w:eastAsia="hr-HR"/>
        </w:rPr>
        <w:t>:</w:t>
      </w:r>
      <w:r w:rsidR="00CD38D0" w:rsidRPr="009C76B3">
        <w:rPr>
          <w:rFonts w:ascii="Times New Roman" w:eastAsia="Times New Roman" w:hAnsi="Times New Roman" w:cs="Times New Roman"/>
          <w:sz w:val="24"/>
          <w:szCs w:val="24"/>
          <w:lang w:eastAsia="hr-HR"/>
        </w:rPr>
        <w:t xml:space="preserve"> </w:t>
      </w:r>
      <w:r w:rsidR="00A560BC" w:rsidRPr="009C76B3">
        <w:rPr>
          <w:rFonts w:ascii="Times New Roman" w:eastAsia="Times New Roman" w:hAnsi="Times New Roman" w:cs="Times New Roman"/>
          <w:sz w:val="24"/>
          <w:szCs w:val="24"/>
          <w:lang w:eastAsia="hr-HR"/>
        </w:rPr>
        <w:t>HUO</w:t>
      </w:r>
      <w:r w:rsidR="00CD38D0" w:rsidRPr="009C76B3">
        <w:rPr>
          <w:rFonts w:ascii="Times New Roman" w:eastAsia="Times New Roman" w:hAnsi="Times New Roman" w:cs="Times New Roman"/>
          <w:sz w:val="24"/>
          <w:szCs w:val="24"/>
          <w:lang w:eastAsia="hr-HR"/>
        </w:rPr>
        <w:t xml:space="preserve"> i </w:t>
      </w:r>
      <w:r w:rsidR="00A560BC" w:rsidRPr="009C76B3">
        <w:rPr>
          <w:rFonts w:ascii="Times New Roman" w:eastAsia="Times New Roman" w:hAnsi="Times New Roman" w:cs="Times New Roman"/>
          <w:sz w:val="24"/>
          <w:szCs w:val="24"/>
          <w:lang w:eastAsia="hr-HR"/>
        </w:rPr>
        <w:t xml:space="preserve">HUB </w:t>
      </w:r>
      <w:r w:rsidR="00CD38D0" w:rsidRPr="009C76B3">
        <w:rPr>
          <w:rFonts w:ascii="Times New Roman" w:eastAsia="Times New Roman" w:hAnsi="Times New Roman" w:cs="Times New Roman"/>
          <w:sz w:val="24"/>
          <w:szCs w:val="24"/>
          <w:lang w:eastAsia="hr-HR"/>
        </w:rPr>
        <w:t>i dalje će promicat</w:t>
      </w:r>
      <w:r w:rsidR="00ED0666" w:rsidRPr="009C76B3">
        <w:rPr>
          <w:rFonts w:ascii="Times New Roman" w:eastAsia="Times New Roman" w:hAnsi="Times New Roman" w:cs="Times New Roman"/>
          <w:sz w:val="24"/>
          <w:szCs w:val="24"/>
          <w:lang w:eastAsia="hr-HR"/>
        </w:rPr>
        <w:t>i važnost financijske edukacije</w:t>
      </w:r>
      <w:r w:rsidR="00CD38D0" w:rsidRPr="009C76B3">
        <w:rPr>
          <w:rFonts w:ascii="Times New Roman" w:eastAsia="Times New Roman" w:hAnsi="Times New Roman" w:cs="Times New Roman"/>
          <w:sz w:val="24"/>
          <w:szCs w:val="24"/>
          <w:lang w:eastAsia="hr-HR"/>
        </w:rPr>
        <w:t xml:space="preserve"> te će nastaviti održavati predavanja o financijskoj pismenosti i zaštiti potrošača u osiguranju na fakultetima  i </w:t>
      </w:r>
      <w:r w:rsidR="00070B40" w:rsidRPr="009C76B3">
        <w:rPr>
          <w:rFonts w:ascii="Times New Roman" w:eastAsia="Times New Roman" w:hAnsi="Times New Roman" w:cs="Times New Roman"/>
          <w:sz w:val="24"/>
          <w:szCs w:val="24"/>
          <w:lang w:eastAsia="hr-HR"/>
        </w:rPr>
        <w:t>srednjim školama</w:t>
      </w:r>
      <w:r w:rsidR="00CD38D0" w:rsidRPr="009C76B3">
        <w:rPr>
          <w:rFonts w:ascii="Times New Roman" w:eastAsia="Times New Roman" w:hAnsi="Times New Roman" w:cs="Times New Roman"/>
          <w:sz w:val="24"/>
          <w:szCs w:val="24"/>
          <w:lang w:eastAsia="hr-HR"/>
        </w:rPr>
        <w:t>, o</w:t>
      </w:r>
      <w:r w:rsidR="00070B40" w:rsidRPr="009C76B3">
        <w:rPr>
          <w:rFonts w:ascii="Times New Roman" w:eastAsia="Times New Roman" w:hAnsi="Times New Roman" w:cs="Times New Roman"/>
          <w:sz w:val="24"/>
          <w:szCs w:val="24"/>
          <w:lang w:eastAsia="hr-HR"/>
        </w:rPr>
        <w:t xml:space="preserve">rganizirati edukativne radionice te </w:t>
      </w:r>
      <w:r w:rsidR="00CD38D0" w:rsidRPr="009C76B3">
        <w:rPr>
          <w:rFonts w:ascii="Times New Roman" w:eastAsia="Times New Roman" w:hAnsi="Times New Roman" w:cs="Times New Roman"/>
          <w:sz w:val="24"/>
          <w:szCs w:val="24"/>
          <w:lang w:eastAsia="hr-HR"/>
        </w:rPr>
        <w:t xml:space="preserve">dodatno </w:t>
      </w:r>
      <w:r w:rsidR="00070B40" w:rsidRPr="009C76B3">
        <w:rPr>
          <w:rFonts w:ascii="Times New Roman" w:eastAsia="Times New Roman" w:hAnsi="Times New Roman" w:cs="Times New Roman"/>
          <w:sz w:val="24"/>
          <w:szCs w:val="24"/>
          <w:lang w:eastAsia="hr-HR"/>
        </w:rPr>
        <w:t>izdavati nove primjerke</w:t>
      </w:r>
      <w:r w:rsidR="00CD38D0" w:rsidRPr="009C76B3">
        <w:rPr>
          <w:rFonts w:ascii="Times New Roman" w:eastAsia="Times New Roman" w:hAnsi="Times New Roman" w:cs="Times New Roman"/>
          <w:sz w:val="24"/>
          <w:szCs w:val="24"/>
          <w:lang w:eastAsia="hr-HR"/>
        </w:rPr>
        <w:t xml:space="preserve"> edukativne društvene igre</w:t>
      </w:r>
      <w:r w:rsidR="00A560BC" w:rsidRPr="009C76B3">
        <w:rPr>
          <w:rFonts w:ascii="Times New Roman" w:eastAsia="Times New Roman" w:hAnsi="Times New Roman" w:cs="Times New Roman"/>
          <w:sz w:val="24"/>
          <w:szCs w:val="24"/>
          <w:lang w:eastAsia="hr-HR"/>
        </w:rPr>
        <w:t xml:space="preserve"> HUO</w:t>
      </w:r>
      <w:r w:rsidR="00584FDD" w:rsidRPr="009C76B3">
        <w:rPr>
          <w:rFonts w:ascii="Times New Roman" w:eastAsia="Times New Roman" w:hAnsi="Times New Roman" w:cs="Times New Roman"/>
          <w:sz w:val="24"/>
          <w:szCs w:val="24"/>
          <w:lang w:eastAsia="hr-HR"/>
        </w:rPr>
        <w:t xml:space="preserve"> „Manje rizika - više zabave“. </w:t>
      </w:r>
      <w:r w:rsidR="00A560BC" w:rsidRPr="009C76B3">
        <w:rPr>
          <w:rFonts w:ascii="Times New Roman" w:eastAsia="Calibri" w:hAnsi="Times New Roman" w:cs="Times New Roman"/>
          <w:sz w:val="24"/>
          <w:szCs w:val="24"/>
        </w:rPr>
        <w:t xml:space="preserve">HUB će nastaviti informirati javnost, organizirati skupove te objavljivati publikacije i priopćenja </w:t>
      </w:r>
      <w:r w:rsidR="00F91D59" w:rsidRPr="009C76B3">
        <w:rPr>
          <w:rFonts w:ascii="Times New Roman" w:eastAsia="Calibri" w:hAnsi="Times New Roman" w:cs="Times New Roman"/>
          <w:sz w:val="24"/>
          <w:szCs w:val="24"/>
        </w:rPr>
        <w:t xml:space="preserve">vezana </w:t>
      </w:r>
      <w:r w:rsidR="00A560BC" w:rsidRPr="009C76B3">
        <w:rPr>
          <w:rFonts w:ascii="Times New Roman" w:eastAsia="Calibri" w:hAnsi="Times New Roman" w:cs="Times New Roman"/>
          <w:sz w:val="24"/>
          <w:szCs w:val="24"/>
        </w:rPr>
        <w:t>uz bankovno poslovanje, posebice u vezi sigurnosti plaćanja, internetske sigurnosti, platnog prometa, korištenja bankovnih usluga i proizvoda, makroekonomskih očekivanja, uvođenja eura i sl.</w:t>
      </w:r>
    </w:p>
    <w:p w:rsidR="00DA1819" w:rsidRPr="009C76B3" w:rsidRDefault="00F91D59" w:rsidP="00716FCD">
      <w:pPr>
        <w:spacing w:line="240" w:lineRule="auto"/>
        <w:ind w:firstLine="708"/>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lastRenderedPageBreak/>
        <w:t>Osim navedenog, k</w:t>
      </w:r>
      <w:r w:rsidR="003C3B0C" w:rsidRPr="009C76B3">
        <w:rPr>
          <w:rFonts w:ascii="Times New Roman" w:eastAsia="Calibri" w:hAnsi="Times New Roman" w:cs="Times New Roman"/>
          <w:sz w:val="24"/>
          <w:szCs w:val="24"/>
        </w:rPr>
        <w:t xml:space="preserve">roz međusektorsku suradnju </w:t>
      </w:r>
      <w:r w:rsidR="00070B40" w:rsidRPr="009C76B3">
        <w:rPr>
          <w:rFonts w:ascii="Times New Roman" w:eastAsia="Calibri" w:hAnsi="Times New Roman" w:cs="Times New Roman"/>
          <w:sz w:val="24"/>
          <w:szCs w:val="24"/>
        </w:rPr>
        <w:t>nadležnih</w:t>
      </w:r>
      <w:r w:rsidR="003C3B0C" w:rsidRPr="009C76B3">
        <w:rPr>
          <w:rFonts w:ascii="Times New Roman" w:eastAsia="Calibri" w:hAnsi="Times New Roman" w:cs="Times New Roman"/>
          <w:sz w:val="24"/>
          <w:szCs w:val="24"/>
        </w:rPr>
        <w:t xml:space="preserve"> ministarst</w:t>
      </w:r>
      <w:r w:rsidR="00070B40" w:rsidRPr="009C76B3">
        <w:rPr>
          <w:rFonts w:ascii="Times New Roman" w:eastAsia="Calibri" w:hAnsi="Times New Roman" w:cs="Times New Roman"/>
          <w:sz w:val="24"/>
          <w:szCs w:val="24"/>
        </w:rPr>
        <w:t>ava</w:t>
      </w:r>
      <w:r w:rsidR="003C3B0C" w:rsidRPr="009C76B3">
        <w:rPr>
          <w:rFonts w:ascii="Times New Roman" w:eastAsia="Calibri" w:hAnsi="Times New Roman" w:cs="Times New Roman"/>
          <w:sz w:val="24"/>
          <w:szCs w:val="24"/>
        </w:rPr>
        <w:t xml:space="preserve"> i institucija </w:t>
      </w:r>
      <w:r w:rsidR="00070B40" w:rsidRPr="009C76B3">
        <w:rPr>
          <w:rFonts w:ascii="Times New Roman" w:eastAsia="Calibri" w:hAnsi="Times New Roman" w:cs="Times New Roman"/>
          <w:sz w:val="24"/>
          <w:szCs w:val="24"/>
        </w:rPr>
        <w:t>provo</w:t>
      </w:r>
      <w:r w:rsidR="003C3B0C" w:rsidRPr="009C76B3">
        <w:rPr>
          <w:rFonts w:ascii="Times New Roman" w:eastAsia="Calibri" w:hAnsi="Times New Roman" w:cs="Times New Roman"/>
          <w:sz w:val="24"/>
          <w:szCs w:val="24"/>
        </w:rPr>
        <w:t>d</w:t>
      </w:r>
      <w:r w:rsidR="00070B40" w:rsidRPr="009C76B3">
        <w:rPr>
          <w:rFonts w:ascii="Times New Roman" w:eastAsia="Calibri" w:hAnsi="Times New Roman" w:cs="Times New Roman"/>
          <w:sz w:val="24"/>
          <w:szCs w:val="24"/>
        </w:rPr>
        <w:t>it će se informativne kampanje i obrazovne</w:t>
      </w:r>
      <w:r w:rsidR="003C3B0C" w:rsidRPr="009C76B3">
        <w:rPr>
          <w:rFonts w:ascii="Times New Roman" w:eastAsia="Calibri" w:hAnsi="Times New Roman" w:cs="Times New Roman"/>
          <w:sz w:val="24"/>
          <w:szCs w:val="24"/>
        </w:rPr>
        <w:t xml:space="preserve"> aktivnosti povodom obilježavanja Europskog i Svjetskog tjedna novca, Svjetskog dana prava potrošača</w:t>
      </w:r>
      <w:r w:rsidR="00070B40" w:rsidRPr="009C76B3">
        <w:rPr>
          <w:rFonts w:ascii="Times New Roman" w:eastAsia="Calibri" w:hAnsi="Times New Roman" w:cs="Times New Roman"/>
          <w:sz w:val="24"/>
          <w:szCs w:val="24"/>
        </w:rPr>
        <w:t xml:space="preserve">, Svjetskog dana investicijskih fondova te Svjetskog dana štednje kojima se promiče financijska edukacija mladih i </w:t>
      </w:r>
      <w:r w:rsidR="00A22B53" w:rsidRPr="009C76B3">
        <w:rPr>
          <w:rFonts w:ascii="Times New Roman" w:eastAsia="Calibri" w:hAnsi="Times New Roman" w:cs="Times New Roman"/>
          <w:sz w:val="24"/>
          <w:szCs w:val="24"/>
        </w:rPr>
        <w:t>općenito</w:t>
      </w:r>
      <w:r w:rsidR="00070B40" w:rsidRPr="009C76B3">
        <w:rPr>
          <w:rFonts w:ascii="Times New Roman" w:eastAsia="Calibri" w:hAnsi="Times New Roman" w:cs="Times New Roman"/>
          <w:sz w:val="24"/>
          <w:szCs w:val="24"/>
        </w:rPr>
        <w:t xml:space="preserve"> važnost financijske pismenosti za poduzetništvo i društvo u cjelini. </w:t>
      </w:r>
    </w:p>
    <w:p w:rsidR="003F4993" w:rsidRPr="009C76B3" w:rsidRDefault="003F4993" w:rsidP="00716FCD">
      <w:pPr>
        <w:spacing w:line="240" w:lineRule="auto"/>
        <w:ind w:firstLine="708"/>
        <w:jc w:val="both"/>
        <w:rPr>
          <w:rFonts w:ascii="Times New Roman" w:eastAsia="Calibri" w:hAnsi="Times New Roman" w:cs="Times New Roman"/>
          <w:sz w:val="24"/>
          <w:szCs w:val="24"/>
        </w:rPr>
      </w:pPr>
    </w:p>
    <w:p w:rsidR="00F068D6" w:rsidRPr="009C76B3" w:rsidRDefault="00F5537D" w:rsidP="00716FCD">
      <w:pPr>
        <w:pStyle w:val="ListParagraph"/>
        <w:numPr>
          <w:ilvl w:val="2"/>
          <w:numId w:val="1"/>
        </w:numPr>
        <w:spacing w:line="240" w:lineRule="auto"/>
        <w:outlineLvl w:val="2"/>
        <w:rPr>
          <w:rFonts w:ascii="Times New Roman" w:eastAsiaTheme="minorEastAsia" w:hAnsi="Times New Roman" w:cs="Times New Roman"/>
          <w:b/>
          <w:i/>
          <w:sz w:val="24"/>
          <w:szCs w:val="24"/>
          <w:lang w:eastAsia="hr-HR"/>
        </w:rPr>
      </w:pPr>
      <w:bookmarkStart w:id="12" w:name="_Toc61518924"/>
      <w:r w:rsidRPr="009C76B3">
        <w:rPr>
          <w:rFonts w:ascii="Times New Roman" w:eastAsiaTheme="minorEastAsia" w:hAnsi="Times New Roman" w:cs="Times New Roman"/>
          <w:b/>
          <w:i/>
          <w:sz w:val="24"/>
          <w:szCs w:val="24"/>
          <w:lang w:eastAsia="hr-HR"/>
        </w:rPr>
        <w:t>Poboljšanje sustava s</w:t>
      </w:r>
      <w:r w:rsidR="00913F79" w:rsidRPr="009C76B3">
        <w:rPr>
          <w:rFonts w:ascii="Times New Roman" w:eastAsiaTheme="minorEastAsia" w:hAnsi="Times New Roman" w:cs="Times New Roman"/>
          <w:b/>
          <w:i/>
          <w:sz w:val="24"/>
          <w:szCs w:val="24"/>
          <w:lang w:eastAsia="hr-HR"/>
        </w:rPr>
        <w:t>igurnost</w:t>
      </w:r>
      <w:r w:rsidRPr="009C76B3">
        <w:rPr>
          <w:rFonts w:ascii="Times New Roman" w:eastAsiaTheme="minorEastAsia" w:hAnsi="Times New Roman" w:cs="Times New Roman"/>
          <w:b/>
          <w:i/>
          <w:sz w:val="24"/>
          <w:szCs w:val="24"/>
          <w:lang w:eastAsia="hr-HR"/>
        </w:rPr>
        <w:t>i</w:t>
      </w:r>
      <w:r w:rsidR="00913F79" w:rsidRPr="009C76B3">
        <w:rPr>
          <w:rFonts w:ascii="Times New Roman" w:eastAsiaTheme="minorEastAsia" w:hAnsi="Times New Roman" w:cs="Times New Roman"/>
          <w:b/>
          <w:i/>
          <w:sz w:val="24"/>
          <w:szCs w:val="24"/>
          <w:lang w:eastAsia="hr-HR"/>
        </w:rPr>
        <w:t xml:space="preserve"> hrane</w:t>
      </w:r>
      <w:r w:rsidR="00526DA6" w:rsidRPr="009C76B3">
        <w:rPr>
          <w:rFonts w:ascii="Times New Roman" w:eastAsiaTheme="minorEastAsia" w:hAnsi="Times New Roman" w:cs="Times New Roman"/>
          <w:b/>
          <w:i/>
          <w:sz w:val="24"/>
          <w:szCs w:val="24"/>
          <w:lang w:eastAsia="hr-HR"/>
        </w:rPr>
        <w:t xml:space="preserve"> </w:t>
      </w:r>
      <w:r w:rsidR="004464B5" w:rsidRPr="009C76B3">
        <w:rPr>
          <w:rFonts w:ascii="Times New Roman" w:eastAsiaTheme="minorEastAsia" w:hAnsi="Times New Roman" w:cs="Times New Roman"/>
          <w:b/>
          <w:i/>
          <w:sz w:val="24"/>
          <w:szCs w:val="24"/>
          <w:lang w:eastAsia="hr-HR"/>
        </w:rPr>
        <w:t>i informiranja potrošača o hrani</w:t>
      </w:r>
      <w:bookmarkEnd w:id="12"/>
      <w:r w:rsidR="00595438" w:rsidRPr="009C76B3">
        <w:rPr>
          <w:rFonts w:ascii="Times New Roman" w:eastAsiaTheme="minorEastAsia" w:hAnsi="Times New Roman" w:cs="Times New Roman"/>
          <w:b/>
          <w:i/>
          <w:sz w:val="24"/>
          <w:szCs w:val="24"/>
          <w:lang w:eastAsia="hr-HR"/>
        </w:rPr>
        <w:t xml:space="preserve"> </w:t>
      </w:r>
    </w:p>
    <w:p w:rsidR="00DB3205" w:rsidRPr="009C76B3" w:rsidRDefault="00DB3205" w:rsidP="00716FCD">
      <w:pPr>
        <w:spacing w:line="240" w:lineRule="auto"/>
        <w:ind w:firstLine="708"/>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U razdoblju provedbe Nacionalnog programa ključni cilj u dijelu zaštite potrošača na području sigurnosti hrane predstavlja rad na nadogradnjama sustava sigurnosti hrane</w:t>
      </w:r>
      <w:r w:rsidR="003476EF" w:rsidRPr="009C76B3">
        <w:rPr>
          <w:rFonts w:ascii="Times New Roman" w:eastAsia="Calibri" w:hAnsi="Times New Roman" w:cs="Times New Roman"/>
          <w:sz w:val="24"/>
          <w:szCs w:val="24"/>
        </w:rPr>
        <w:t xml:space="preserve"> i informiranje potrošača o hrani</w:t>
      </w:r>
      <w:r w:rsidR="00293406" w:rsidRPr="009C76B3">
        <w:rPr>
          <w:rFonts w:ascii="Times New Roman" w:eastAsia="Calibri" w:hAnsi="Times New Roman" w:cs="Times New Roman"/>
          <w:sz w:val="24"/>
          <w:szCs w:val="24"/>
        </w:rPr>
        <w:t xml:space="preserve">. </w:t>
      </w:r>
      <w:r w:rsidRPr="009C76B3">
        <w:rPr>
          <w:rFonts w:ascii="Times New Roman" w:eastAsia="Calibri" w:hAnsi="Times New Roman" w:cs="Times New Roman"/>
          <w:sz w:val="24"/>
          <w:szCs w:val="24"/>
        </w:rPr>
        <w:t xml:space="preserve"> </w:t>
      </w:r>
    </w:p>
    <w:p w:rsidR="00DB3205" w:rsidRPr="009C76B3" w:rsidRDefault="00DB3205" w:rsidP="00716FCD">
      <w:pPr>
        <w:spacing w:line="240" w:lineRule="auto"/>
        <w:ind w:firstLine="708"/>
        <w:jc w:val="both"/>
        <w:rPr>
          <w:rFonts w:ascii="Times New Roman" w:eastAsia="Calibri" w:hAnsi="Times New Roman" w:cs="Times New Roman"/>
          <w:i/>
          <w:sz w:val="24"/>
          <w:szCs w:val="24"/>
        </w:rPr>
      </w:pPr>
      <w:r w:rsidRPr="009C76B3">
        <w:rPr>
          <w:rFonts w:ascii="Times New Roman" w:eastAsia="Calibri" w:hAnsi="Times New Roman" w:cs="Times New Roman"/>
          <w:sz w:val="24"/>
          <w:szCs w:val="24"/>
        </w:rPr>
        <w:t xml:space="preserve">Daljnje aktivnosti u području informiranja potrošača o hrani bit će usmjerene na provedbu nove Strategije Europske komisije </w:t>
      </w:r>
      <w:r w:rsidRPr="009C76B3">
        <w:rPr>
          <w:rFonts w:ascii="Times New Roman" w:eastAsia="Calibri" w:hAnsi="Times New Roman" w:cs="Times New Roman"/>
          <w:b/>
          <w:sz w:val="24"/>
          <w:szCs w:val="24"/>
        </w:rPr>
        <w:t>„Od polja do stola“</w:t>
      </w:r>
      <w:r w:rsidRPr="009C76B3">
        <w:rPr>
          <w:rFonts w:ascii="Times New Roman" w:eastAsia="Calibri" w:hAnsi="Times New Roman" w:cs="Times New Roman"/>
          <w:sz w:val="24"/>
          <w:szCs w:val="24"/>
        </w:rPr>
        <w:t xml:space="preserve"> (</w:t>
      </w:r>
      <w:r w:rsidRPr="009C76B3">
        <w:rPr>
          <w:rFonts w:ascii="Times New Roman" w:eastAsia="Calibri" w:hAnsi="Times New Roman" w:cs="Times New Roman"/>
          <w:i/>
          <w:sz w:val="24"/>
          <w:szCs w:val="24"/>
        </w:rPr>
        <w:t xml:space="preserve">F2F – Farm to fork Strategy). </w:t>
      </w:r>
    </w:p>
    <w:p w:rsidR="00DB3205" w:rsidRPr="009C76B3" w:rsidRDefault="00DB3205" w:rsidP="00716FCD">
      <w:pPr>
        <w:spacing w:line="240" w:lineRule="auto"/>
        <w:ind w:firstLine="708"/>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U okviru navedene Strategije, a kako bi se potrošačima olakšalo donošenje informiranog izbora hrane koja najviše odgovara njihovim zdravstvenim i prehrambenim potrebama, Europska komisija će predložiti usklađeno obvezno označavanje nutritivne deklaracije na prednjoj strani pakiranja hrane, što će doprinijeti zdravijem i kvalitetnijem životu, a i smanjenju troškova u zdravstvu. Također, radi velikog interesa potrošača za informacijama o podrijetlu hrane, Europska komisija će razmotriti i predložiti proširenje obveznog označavanja zemlje ili mjesta podrijetla. Ujedno, radi nedovoljnog razumijevanja odredbi o označavanju roka trajanja hrane (datuma minimalne trajnosti i „upotrijebiti do“ datuma), što između ostalog dovodi do bacanja hrane, Europska komisija će izraditi prijedlog revizije tih odredbi.</w:t>
      </w:r>
    </w:p>
    <w:p w:rsidR="00DB3205" w:rsidRPr="009C76B3" w:rsidRDefault="00DB3205" w:rsidP="00716FCD">
      <w:pPr>
        <w:spacing w:line="240" w:lineRule="auto"/>
        <w:ind w:firstLine="708"/>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 xml:space="preserve">U razdoblju provođenja ovog Nacionalnog programa nastavit će se edukacija potrošača o hrani i boljem razumijevanju informacija označenih na hrani. Podizat će se svijest potrošača vezano za  prepoznatljivost proizvoda i značaj oznaka </w:t>
      </w:r>
      <w:r w:rsidRPr="009C76B3">
        <w:rPr>
          <w:rFonts w:ascii="Times New Roman" w:eastAsia="Calibri" w:hAnsi="Times New Roman" w:cs="Times New Roman"/>
          <w:b/>
          <w:sz w:val="24"/>
          <w:szCs w:val="24"/>
        </w:rPr>
        <w:t>ZOI (zaštićena oznaka izvornosti)</w:t>
      </w:r>
      <w:r w:rsidRPr="009C76B3">
        <w:rPr>
          <w:rFonts w:ascii="Times New Roman" w:eastAsia="Calibri" w:hAnsi="Times New Roman" w:cs="Times New Roman"/>
          <w:sz w:val="24"/>
          <w:szCs w:val="24"/>
        </w:rPr>
        <w:t xml:space="preserve">, </w:t>
      </w:r>
      <w:r w:rsidRPr="009C76B3">
        <w:rPr>
          <w:rFonts w:ascii="Times New Roman" w:eastAsia="Calibri" w:hAnsi="Times New Roman" w:cs="Times New Roman"/>
          <w:b/>
          <w:sz w:val="24"/>
          <w:szCs w:val="24"/>
        </w:rPr>
        <w:t>ZOZP (zaštićena oznaka zemljopisnog podrijetla)</w:t>
      </w:r>
      <w:r w:rsidRPr="009C76B3">
        <w:rPr>
          <w:rFonts w:ascii="Times New Roman" w:eastAsia="Calibri" w:hAnsi="Times New Roman" w:cs="Times New Roman"/>
          <w:sz w:val="24"/>
          <w:szCs w:val="24"/>
        </w:rPr>
        <w:t xml:space="preserve"> i </w:t>
      </w:r>
      <w:r w:rsidRPr="009C76B3">
        <w:rPr>
          <w:rFonts w:ascii="Times New Roman" w:eastAsia="Calibri" w:hAnsi="Times New Roman" w:cs="Times New Roman"/>
          <w:b/>
          <w:sz w:val="24"/>
          <w:szCs w:val="24"/>
        </w:rPr>
        <w:t>ZTS (zajamčeno tradicionalni specijalitet),</w:t>
      </w:r>
      <w:r w:rsidRPr="009C76B3">
        <w:rPr>
          <w:rFonts w:ascii="Times New Roman" w:eastAsia="Calibri" w:hAnsi="Times New Roman" w:cs="Times New Roman"/>
          <w:sz w:val="24"/>
          <w:szCs w:val="24"/>
        </w:rPr>
        <w:t xml:space="preserve"> kao i vezano za nacionalni sustav kvalitete poljoprivrednih i prehrambenih proizvoda – </w:t>
      </w:r>
      <w:r w:rsidRPr="009C76B3">
        <w:rPr>
          <w:rFonts w:ascii="Times New Roman" w:eastAsia="Calibri" w:hAnsi="Times New Roman" w:cs="Times New Roman"/>
          <w:b/>
          <w:sz w:val="24"/>
          <w:szCs w:val="24"/>
        </w:rPr>
        <w:t>Dokazana kvaliteta</w:t>
      </w:r>
      <w:r w:rsidRPr="009C76B3">
        <w:rPr>
          <w:rFonts w:ascii="Times New Roman" w:eastAsia="Calibri" w:hAnsi="Times New Roman" w:cs="Times New Roman"/>
          <w:sz w:val="24"/>
          <w:szCs w:val="24"/>
        </w:rPr>
        <w:t xml:space="preserve">. </w:t>
      </w:r>
    </w:p>
    <w:p w:rsidR="00DB3205" w:rsidRPr="009C76B3" w:rsidRDefault="00DB3205" w:rsidP="00716FCD">
      <w:pPr>
        <w:spacing w:line="240" w:lineRule="auto"/>
        <w:ind w:firstLine="708"/>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Danas Republika Hrvatska ima 28 poljoprivrednih i prehrambenih proizvoda čiji su nazivi registrirani u Europskoj uniji kao zaštićene oznake izvornosti i zaštićene oznake zemljopisnog podrijetla, a još je 16 novih naziva poljoprivrednih i prehrambenih proizvoda zaštićeno prijelaznom nacionalnom zaštitom, nakon čega slijedi registracija na razini Europske unije. Ministarstvo poljoprivrede jednom godišnje ažurirat će katalog „Hrvatski zaštićeni poljoprivredni i prehrambeni proizvodi“.</w:t>
      </w:r>
    </w:p>
    <w:p w:rsidR="00DB3205" w:rsidRPr="009C76B3" w:rsidRDefault="00DB3205" w:rsidP="00716FCD">
      <w:pPr>
        <w:spacing w:line="240" w:lineRule="auto"/>
        <w:ind w:firstLine="708"/>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 xml:space="preserve">Uspostava politike sprječavanja nastajanja otpada od hrane visoko je na listi prioriteta država članica Europske unije, uključujući i Republiku Hrvatsku. Sprječavanje nastajanja otpada od hrane važno je iz okolišnih, socijalnih i ekonomskih razloga. </w:t>
      </w:r>
    </w:p>
    <w:p w:rsidR="00DB3205" w:rsidRPr="009C76B3" w:rsidRDefault="00DB3205" w:rsidP="00716FCD">
      <w:pPr>
        <w:spacing w:line="240" w:lineRule="auto"/>
        <w:ind w:firstLine="708"/>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Usvajanje pozitivnih navika treba poticati od najranije dobi i upravo zato će Ministarstvo poljoprivrede pažnju posvetiti najmlađima te kroz izradu edukativnih materijala na zabavan način poticati i učiti djecu koja će s usvojenim navikama doprinijeti smanjenju otpada od hrane.</w:t>
      </w:r>
    </w:p>
    <w:p w:rsidR="00DB3205" w:rsidRPr="009C76B3" w:rsidRDefault="00DB3205" w:rsidP="00716FCD">
      <w:pPr>
        <w:spacing w:line="240" w:lineRule="auto"/>
        <w:ind w:firstLine="708"/>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Provođenjem navedenih aktivnosti, a sukladno ciljevima Europske unije i Agende Ujedinjenih naroda za održivi razvoj, do 2030. godine očekuje se smanjenje otpada od hrane po stanovniku za polovinu, kako na razini maloprodaje tako i na razini potrošača, uz smanjenje gubitka hrane duž cijelog lanca proizvodnje i opskrbe.</w:t>
      </w:r>
    </w:p>
    <w:p w:rsidR="00DB3205" w:rsidRPr="009C76B3" w:rsidRDefault="00DB3205" w:rsidP="00716FCD">
      <w:pPr>
        <w:spacing w:line="240" w:lineRule="auto"/>
        <w:ind w:firstLine="708"/>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lastRenderedPageBreak/>
        <w:t xml:space="preserve">Budući se procjenjuje da se na razini EU u kućanstvima baci oko 53% ukupno nastalog otpada od hrane, potrošači će biti educirani o razlikama u značenju rokova trajanja na hrani te mogućosti konzumacije hrane nakon isteka </w:t>
      </w:r>
      <w:r w:rsidRPr="009C76B3">
        <w:rPr>
          <w:rFonts w:ascii="Times New Roman" w:eastAsia="Calibri" w:hAnsi="Times New Roman" w:cs="Times New Roman"/>
          <w:b/>
          <w:sz w:val="24"/>
          <w:szCs w:val="24"/>
        </w:rPr>
        <w:t>„najbolje upotrijebiti do“</w:t>
      </w:r>
      <w:r w:rsidRPr="009C76B3">
        <w:rPr>
          <w:rFonts w:ascii="Times New Roman" w:eastAsia="Calibri" w:hAnsi="Times New Roman" w:cs="Times New Roman"/>
          <w:sz w:val="24"/>
          <w:szCs w:val="24"/>
        </w:rPr>
        <w:t xml:space="preserve"> datuma, pod uvjetom da hrana ima svoja karakteristična organoleptička svojstva te da je skladištena na primjeren način. </w:t>
      </w:r>
    </w:p>
    <w:p w:rsidR="00DB3205" w:rsidRPr="009C76B3" w:rsidRDefault="00DB3205" w:rsidP="00716FCD">
      <w:pPr>
        <w:spacing w:line="240" w:lineRule="auto"/>
        <w:ind w:firstLine="708"/>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 xml:space="preserve"> S ciljem zaštite potrošača i promicanja pravedne prakse u trgovini sigurne i kvalitetne hrane, nastavit će se aktivno i učinkovito sudjelovanje u radu Komisije </w:t>
      </w:r>
      <w:r w:rsidRPr="009C76B3">
        <w:rPr>
          <w:rFonts w:ascii="Times New Roman" w:eastAsia="Calibri" w:hAnsi="Times New Roman" w:cs="Times New Roman"/>
          <w:b/>
          <w:sz w:val="24"/>
          <w:szCs w:val="24"/>
        </w:rPr>
        <w:t>Codex Alimentarius</w:t>
      </w:r>
      <w:r w:rsidRPr="009C76B3">
        <w:rPr>
          <w:rFonts w:ascii="Times New Roman" w:eastAsia="Calibri" w:hAnsi="Times New Roman" w:cs="Times New Roman"/>
          <w:sz w:val="24"/>
          <w:szCs w:val="24"/>
        </w:rPr>
        <w:t xml:space="preserve">, kao najvažnijeg međunarodnog tijela u uspostavljanju harmoniziranih međunarodnih standarda za hranu koje osigurava djelotvornije sudjelovanje i uključenost svih članica u uspostavi globalno važećih normi. </w:t>
      </w:r>
    </w:p>
    <w:p w:rsidR="00DB3205" w:rsidRPr="009C76B3" w:rsidRDefault="00DB3205" w:rsidP="00716FCD">
      <w:pPr>
        <w:spacing w:line="240" w:lineRule="auto"/>
        <w:ind w:firstLine="708"/>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 xml:space="preserve">S ciljem zadržavanja visokih standarda sigurnosti hrane potrebno je koordinirano djelovanje protiv </w:t>
      </w:r>
      <w:r w:rsidRPr="009C76B3">
        <w:rPr>
          <w:rFonts w:ascii="Times New Roman" w:eastAsia="Calibri" w:hAnsi="Times New Roman" w:cs="Times New Roman"/>
          <w:b/>
          <w:sz w:val="24"/>
          <w:szCs w:val="24"/>
        </w:rPr>
        <w:t>„lažnih postupaka“</w:t>
      </w:r>
      <w:r w:rsidRPr="009C76B3">
        <w:rPr>
          <w:rFonts w:ascii="Times New Roman" w:eastAsia="Calibri" w:hAnsi="Times New Roman" w:cs="Times New Roman"/>
          <w:sz w:val="24"/>
          <w:szCs w:val="24"/>
        </w:rPr>
        <w:t xml:space="preserve"> u lancu opskrbe hranom te je u predstojećem razdoblju nužno unaprijediti suradnju između nadležnih tijela unutar Republike Hrvatske, ali i na europskoj razini, i to između stručnjaka za hranu (nadležne inspekcije), policije, carine i pravosuđa.</w:t>
      </w:r>
    </w:p>
    <w:p w:rsidR="00DB3205" w:rsidRPr="009C76B3" w:rsidRDefault="00DB3205" w:rsidP="00716FCD">
      <w:pPr>
        <w:spacing w:line="240" w:lineRule="auto"/>
        <w:ind w:firstLine="720"/>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 xml:space="preserve">Vezano uz informacije koje je potrebno osigurati potrošačima u pogledu proizvoda ribarstva i akvakulture, u budućem razdoblju planira se nastaviti razvijati sustav sljedivosti, u smislu da se provodi marketinška kampanja kojom će se informirati potrošače o mogućnosti da se informacije o ribi prenose od ribara preko svakog sljedećeg subjekta u lancu distribucije do krajnjeg potrošača i da se pruži podrška svim subjektima u lancu distribucije. </w:t>
      </w:r>
    </w:p>
    <w:p w:rsidR="00DB3205" w:rsidRPr="009C76B3" w:rsidRDefault="00DB3205" w:rsidP="00716FCD">
      <w:pPr>
        <w:spacing w:line="240" w:lineRule="auto"/>
        <w:ind w:firstLine="720"/>
        <w:jc w:val="both"/>
        <w:rPr>
          <w:rFonts w:ascii="Times New Roman" w:eastAsia="Calibri" w:hAnsi="Times New Roman" w:cs="Times New Roman"/>
          <w:sz w:val="24"/>
          <w:szCs w:val="24"/>
        </w:rPr>
      </w:pPr>
      <w:r w:rsidRPr="009C76B3">
        <w:rPr>
          <w:rFonts w:ascii="Times New Roman" w:eastAsiaTheme="minorEastAsia" w:hAnsi="Times New Roman" w:cs="Times New Roman"/>
          <w:sz w:val="24"/>
          <w:szCs w:val="24"/>
          <w:lang w:eastAsia="hr-HR"/>
        </w:rPr>
        <w:t xml:space="preserve">Provedbene mjere obuhvaćat će stroge provjere kako bi se osiguralo da su svi proizvodi koji ulaze u prehrambene lance u skladu s odgovarajućim standardima, kontrole farmi i proizvođača hrane. Također, provodit će se potrebni i strogi nadzori na granici Europske unije, a kako bi se osiguralo da su hrana i životinje koji dolaze izvan Europske unije u skladu s europskim standardima. Osim toga, u tu svrhu će se provoditi i službeno uzorkovanje pošiljaka </w:t>
      </w:r>
      <w:r w:rsidRPr="009C76B3">
        <w:rPr>
          <w:rFonts w:ascii="Times New Roman" w:eastAsia="Calibri" w:hAnsi="Times New Roman" w:cs="Times New Roman"/>
          <w:sz w:val="24"/>
          <w:szCs w:val="24"/>
        </w:rPr>
        <w:t>u skladu s godišnjim planom uzorkovanja i anal</w:t>
      </w:r>
      <w:r w:rsidR="00536B2D" w:rsidRPr="009C76B3">
        <w:rPr>
          <w:rFonts w:ascii="Times New Roman" w:eastAsia="Calibri" w:hAnsi="Times New Roman" w:cs="Times New Roman"/>
          <w:sz w:val="24"/>
          <w:szCs w:val="24"/>
        </w:rPr>
        <w:t xml:space="preserve">iza pošiljaka iz uvoza. </w:t>
      </w:r>
    </w:p>
    <w:p w:rsidR="00DB3205" w:rsidRPr="009C76B3" w:rsidRDefault="00DB3205" w:rsidP="00716FCD">
      <w:pPr>
        <w:spacing w:line="240" w:lineRule="auto"/>
        <w:ind w:firstLine="720"/>
        <w:jc w:val="both"/>
        <w:rPr>
          <w:rFonts w:ascii="Times New Roman" w:eastAsia="Calibri" w:hAnsi="Times New Roman" w:cs="Times New Roman"/>
          <w:sz w:val="24"/>
          <w:szCs w:val="24"/>
        </w:rPr>
      </w:pPr>
      <w:r w:rsidRPr="009C76B3">
        <w:rPr>
          <w:rFonts w:ascii="Times New Roman" w:eastAsia="Calibri" w:hAnsi="Times New Roman" w:cs="Times New Roman"/>
          <w:sz w:val="24"/>
          <w:szCs w:val="24"/>
        </w:rPr>
        <w:t xml:space="preserve">Temeljem Zakona o hrani uspostavljen je nacionalni Sustav brzog uzbunjivanja za hranu i hranu za životinje (HR RASFF sustav) koji osigurava kontinuiranu komunikaciju između tijela i institucija uključenih u taj sustav te komunicira sa RASFF sustavom </w:t>
      </w:r>
      <w:r w:rsidR="00536B2D" w:rsidRPr="009C76B3">
        <w:rPr>
          <w:rFonts w:ascii="Times New Roman" w:eastAsia="Calibri" w:hAnsi="Times New Roman" w:cs="Times New Roman"/>
          <w:sz w:val="24"/>
          <w:szCs w:val="24"/>
        </w:rPr>
        <w:t xml:space="preserve">Europske unije (dalje: RASFF). </w:t>
      </w:r>
    </w:p>
    <w:p w:rsidR="00916E2A" w:rsidRDefault="00DB3205" w:rsidP="002E0A17">
      <w:pPr>
        <w:spacing w:line="240" w:lineRule="auto"/>
        <w:ind w:firstLine="720"/>
        <w:jc w:val="both"/>
        <w:rPr>
          <w:rFonts w:ascii="Times New Roman" w:eastAsiaTheme="minorEastAsia" w:hAnsi="Times New Roman" w:cs="Times New Roman"/>
          <w:sz w:val="24"/>
          <w:szCs w:val="24"/>
          <w:lang w:eastAsia="hr-HR"/>
        </w:rPr>
      </w:pPr>
      <w:r w:rsidRPr="009C76B3">
        <w:rPr>
          <w:rFonts w:ascii="Times New Roman" w:eastAsia="Calibri" w:hAnsi="Times New Roman" w:cs="Times New Roman"/>
          <w:sz w:val="24"/>
          <w:szCs w:val="24"/>
        </w:rPr>
        <w:t>Kroz suradnju u sustavu brzog uzbunjivanja za hranu i hranu za životinje – RASFF koji</w:t>
      </w:r>
      <w:r w:rsidRPr="009C76B3">
        <w:rPr>
          <w:rFonts w:ascii="Times New Roman" w:eastAsiaTheme="minorEastAsia" w:hAnsi="Times New Roman" w:cs="Times New Roman"/>
          <w:sz w:val="24"/>
          <w:szCs w:val="24"/>
          <w:lang w:eastAsia="hr-HR"/>
        </w:rPr>
        <w:t xml:space="preserve"> je povezan sa Stručnim sustavom za kontrolu trgovine (TRACES – engl. </w:t>
      </w:r>
      <w:r w:rsidRPr="009C76B3">
        <w:rPr>
          <w:rFonts w:ascii="Times New Roman" w:eastAsiaTheme="minorEastAsia" w:hAnsi="Times New Roman" w:cs="Times New Roman"/>
          <w:i/>
          <w:sz w:val="24"/>
          <w:szCs w:val="24"/>
          <w:lang w:eastAsia="hr-HR"/>
        </w:rPr>
        <w:t>Trade Control and Expert System</w:t>
      </w:r>
      <w:r w:rsidRPr="009C76B3">
        <w:rPr>
          <w:rFonts w:ascii="Times New Roman" w:eastAsiaTheme="minorEastAsia" w:hAnsi="Times New Roman" w:cs="Times New Roman"/>
          <w:sz w:val="24"/>
          <w:szCs w:val="24"/>
          <w:lang w:eastAsia="hr-HR"/>
        </w:rPr>
        <w:t xml:space="preserve">) i koji omogućuju vrlo brzu izmjenu informacija i poduzimanje odgovarajućih mjera sa svrhom adekvatnog upravljanja rizicima i time zaštite zdravlja potrošača, osigurat će se da se na tržištu potrošačima nudi samo sigurna hrana. </w:t>
      </w:r>
    </w:p>
    <w:p w:rsidR="002E0A17" w:rsidRPr="002E0A17" w:rsidRDefault="002E0A17" w:rsidP="002E0A17">
      <w:pPr>
        <w:spacing w:line="240" w:lineRule="auto"/>
        <w:ind w:firstLine="720"/>
        <w:jc w:val="both"/>
        <w:rPr>
          <w:rFonts w:ascii="Times New Roman" w:eastAsiaTheme="minorEastAsia" w:hAnsi="Times New Roman" w:cs="Times New Roman"/>
          <w:sz w:val="24"/>
          <w:szCs w:val="24"/>
          <w:lang w:eastAsia="hr-HR"/>
        </w:rPr>
      </w:pPr>
    </w:p>
    <w:p w:rsidR="00DB3205" w:rsidRPr="009C76B3" w:rsidRDefault="00DB3205" w:rsidP="00716FCD">
      <w:pPr>
        <w:pStyle w:val="ListParagraph"/>
        <w:numPr>
          <w:ilvl w:val="2"/>
          <w:numId w:val="1"/>
        </w:numPr>
        <w:spacing w:line="240" w:lineRule="auto"/>
        <w:outlineLvl w:val="2"/>
        <w:rPr>
          <w:rFonts w:ascii="Times New Roman" w:eastAsiaTheme="minorEastAsia" w:hAnsi="Times New Roman" w:cs="Times New Roman"/>
          <w:b/>
          <w:i/>
          <w:sz w:val="24"/>
          <w:szCs w:val="24"/>
          <w:lang w:eastAsia="hr-HR"/>
        </w:rPr>
      </w:pPr>
      <w:bookmarkStart w:id="13" w:name="_Toc61518925"/>
      <w:r w:rsidRPr="009C76B3">
        <w:rPr>
          <w:rFonts w:ascii="Times New Roman" w:eastAsiaTheme="minorEastAsia" w:hAnsi="Times New Roman" w:cs="Times New Roman"/>
          <w:b/>
          <w:i/>
          <w:sz w:val="24"/>
          <w:szCs w:val="24"/>
          <w:lang w:eastAsia="hr-HR"/>
        </w:rPr>
        <w:t>Zaštita potrošača prilikom zamjene hrvatske kune eurom</w:t>
      </w:r>
      <w:bookmarkEnd w:id="13"/>
    </w:p>
    <w:p w:rsidR="00DB3205" w:rsidRPr="009C76B3" w:rsidRDefault="00DB3205" w:rsidP="00716FCD">
      <w:pPr>
        <w:spacing w:after="200" w:line="240" w:lineRule="auto"/>
        <w:ind w:firstLine="708"/>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sz w:val="24"/>
          <w:szCs w:val="24"/>
          <w:lang w:eastAsia="hr-HR"/>
        </w:rPr>
        <w:t xml:space="preserve">Uvođenje eura kao nacionalne valute za svaku je zemlju veliki izazov i zahtijevan proces te je za njegovu uspješnu implementaciju nužna suradnja svih dionika. </w:t>
      </w:r>
    </w:p>
    <w:p w:rsidR="00C860F6" w:rsidRPr="009C76B3" w:rsidRDefault="00C860F6" w:rsidP="00716FCD">
      <w:pPr>
        <w:spacing w:after="200" w:line="240" w:lineRule="auto"/>
        <w:ind w:firstLine="708"/>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sz w:val="24"/>
          <w:szCs w:val="24"/>
          <w:lang w:eastAsia="hr-HR"/>
        </w:rPr>
        <w:t xml:space="preserve">U svibnju 2018. Vlada Republike Hrvatske donijela je Strategiju za uvođenje eura kao službene valute u Republici Hrvatskoj (dalje u tekstu: Strategija). U Strategiji je ustanovljeno da zahvaljujući uravnoteženom gospodarskom rastu i ostvarenoj fiskalnoj prilagodbi Republika Hrvatska zadovoljava sve formalne kriterije za uvođenje eura osim kriterija koji se tiče dvogodišnjeg sudjelovanja u tečajnom mehanizmu (nadalje: ERM II). </w:t>
      </w:r>
    </w:p>
    <w:p w:rsidR="00C860F6" w:rsidRDefault="00C860F6" w:rsidP="00716FCD">
      <w:pPr>
        <w:spacing w:after="200" w:line="240" w:lineRule="auto"/>
        <w:ind w:firstLine="708"/>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sz w:val="24"/>
          <w:szCs w:val="24"/>
          <w:lang w:eastAsia="hr-HR"/>
        </w:rPr>
        <w:lastRenderedPageBreak/>
        <w:t>U srpnju 2020. Republika Hrvatska ušla je u proces dvogodišnjeg sudjelovanja u europskom tečajnom mehanizmu (ERM II), što je ključan korak te jedan od formalnih preduvjeta u procesu uvođenja eura.</w:t>
      </w:r>
    </w:p>
    <w:p w:rsidR="00716FCD" w:rsidRPr="00716FCD" w:rsidRDefault="00716FCD" w:rsidP="00716FCD">
      <w:pPr>
        <w:spacing w:after="200" w:line="240" w:lineRule="auto"/>
        <w:ind w:firstLine="708"/>
        <w:jc w:val="both"/>
        <w:rPr>
          <w:rFonts w:ascii="Times New Roman" w:eastAsia="Times New Roman" w:hAnsi="Times New Roman" w:cs="Times New Roman"/>
          <w:sz w:val="24"/>
          <w:szCs w:val="24"/>
          <w:lang w:eastAsia="hr-HR"/>
        </w:rPr>
      </w:pPr>
      <w:r w:rsidRPr="00716FCD">
        <w:rPr>
          <w:rFonts w:ascii="Times New Roman" w:eastAsia="Times New Roman" w:hAnsi="Times New Roman" w:cs="Times New Roman"/>
          <w:sz w:val="24"/>
          <w:szCs w:val="24"/>
          <w:lang w:eastAsia="hr-HR"/>
        </w:rPr>
        <w:t xml:space="preserve">Vlada Republike Hrvatske na sjednici održanoj 23. prosinca 2020. donijela </w:t>
      </w:r>
      <w:r w:rsidR="00307E91">
        <w:rPr>
          <w:rFonts w:ascii="Times New Roman" w:eastAsia="Times New Roman" w:hAnsi="Times New Roman" w:cs="Times New Roman"/>
          <w:sz w:val="24"/>
          <w:szCs w:val="24"/>
          <w:lang w:eastAsia="hr-HR"/>
        </w:rPr>
        <w:t xml:space="preserve">je </w:t>
      </w:r>
      <w:r w:rsidR="007D7EFB">
        <w:rPr>
          <w:rFonts w:ascii="Times New Roman" w:eastAsia="Times New Roman" w:hAnsi="Times New Roman" w:cs="Times New Roman"/>
          <w:sz w:val="24"/>
          <w:szCs w:val="24"/>
          <w:lang w:eastAsia="hr-HR"/>
        </w:rPr>
        <w:t>Odluku o donošenju Nacionalnog</w:t>
      </w:r>
      <w:r w:rsidRPr="00716FCD">
        <w:rPr>
          <w:rFonts w:ascii="Times New Roman" w:eastAsia="Times New Roman" w:hAnsi="Times New Roman" w:cs="Times New Roman"/>
          <w:sz w:val="24"/>
          <w:szCs w:val="24"/>
          <w:lang w:eastAsia="hr-HR"/>
        </w:rPr>
        <w:t xml:space="preserve"> plan</w:t>
      </w:r>
      <w:r w:rsidR="007D7EFB">
        <w:rPr>
          <w:rFonts w:ascii="Times New Roman" w:eastAsia="Times New Roman" w:hAnsi="Times New Roman" w:cs="Times New Roman"/>
          <w:sz w:val="24"/>
          <w:szCs w:val="24"/>
          <w:lang w:eastAsia="hr-HR"/>
        </w:rPr>
        <w:t>a</w:t>
      </w:r>
      <w:r w:rsidRPr="00716FCD">
        <w:rPr>
          <w:rFonts w:ascii="Times New Roman" w:eastAsia="Times New Roman" w:hAnsi="Times New Roman" w:cs="Times New Roman"/>
          <w:sz w:val="24"/>
          <w:szCs w:val="24"/>
          <w:lang w:eastAsia="hr-HR"/>
        </w:rPr>
        <w:t xml:space="preserve"> zamjene hrvatske kune eurom</w:t>
      </w:r>
      <w:r w:rsidR="007D7EFB">
        <w:rPr>
          <w:rStyle w:val="FootnoteReference"/>
          <w:rFonts w:ascii="Times New Roman" w:eastAsia="Times New Roman" w:hAnsi="Times New Roman" w:cs="Times New Roman"/>
          <w:sz w:val="24"/>
          <w:szCs w:val="24"/>
          <w:lang w:eastAsia="hr-HR"/>
        </w:rPr>
        <w:footnoteReference w:id="20"/>
      </w:r>
      <w:r w:rsidRPr="00716FCD">
        <w:rPr>
          <w:rFonts w:ascii="Times New Roman" w:eastAsia="Times New Roman" w:hAnsi="Times New Roman" w:cs="Times New Roman"/>
          <w:sz w:val="24"/>
          <w:szCs w:val="24"/>
          <w:lang w:eastAsia="hr-HR"/>
        </w:rPr>
        <w:t xml:space="preserve"> (dalje u tekstu: Nacionalni plan).  </w:t>
      </w:r>
    </w:p>
    <w:p w:rsidR="00716FCD" w:rsidRPr="00716FCD" w:rsidRDefault="00716FCD" w:rsidP="00716FCD">
      <w:pPr>
        <w:spacing w:after="200" w:line="240" w:lineRule="auto"/>
        <w:ind w:firstLine="708"/>
        <w:jc w:val="both"/>
        <w:rPr>
          <w:rFonts w:ascii="Times New Roman" w:eastAsia="Times New Roman" w:hAnsi="Times New Roman" w:cs="Times New Roman"/>
          <w:sz w:val="24"/>
          <w:szCs w:val="24"/>
          <w:lang w:eastAsia="hr-HR"/>
        </w:rPr>
      </w:pPr>
      <w:r w:rsidRPr="00716FCD">
        <w:rPr>
          <w:rFonts w:ascii="Times New Roman" w:eastAsia="Times New Roman" w:hAnsi="Times New Roman" w:cs="Times New Roman"/>
          <w:sz w:val="24"/>
          <w:szCs w:val="24"/>
          <w:lang w:eastAsia="hr-HR"/>
        </w:rPr>
        <w:t>Sukladno Nacionalnom planu za planiranje, praćenje i koordinaciju provedbe svih aktivnosti u procesu uvođenja eura bit će zaduženo nekoliko koordinacijskih tijela. Središnju ulogu ima Nacionalno vijeće za uvođenje eura kao službene valute u Republici Hrvatskoj (u daljnjem tekstu: Nacionalno vijeće), a za provedbu aktivnosti je odlukom Nacionalnog vijeća od 30. prosinca 2020. zadužen upravljački odbor i koordinacijski odbori, koje je u tu svrhu ustrojilo Nacionalno vijeće, koje je na prijedlog vodećih institucija također imenovalo i glavne koordinatore odbora.</w:t>
      </w:r>
    </w:p>
    <w:p w:rsidR="00716FCD" w:rsidRPr="009C76B3" w:rsidRDefault="00716FCD" w:rsidP="00716FCD">
      <w:pPr>
        <w:spacing w:after="200" w:line="240" w:lineRule="auto"/>
        <w:ind w:firstLine="708"/>
        <w:jc w:val="both"/>
        <w:rPr>
          <w:rFonts w:ascii="Times New Roman" w:eastAsia="Times New Roman" w:hAnsi="Times New Roman" w:cs="Times New Roman"/>
          <w:sz w:val="24"/>
          <w:szCs w:val="24"/>
          <w:lang w:eastAsia="hr-HR"/>
        </w:rPr>
      </w:pPr>
      <w:r w:rsidRPr="00716FCD">
        <w:rPr>
          <w:rFonts w:ascii="Times New Roman" w:eastAsia="Times New Roman" w:hAnsi="Times New Roman" w:cs="Times New Roman"/>
          <w:sz w:val="24"/>
          <w:szCs w:val="24"/>
          <w:lang w:eastAsia="hr-HR"/>
        </w:rPr>
        <w:t xml:space="preserve">Jedan od koordinacijskih odbora koji je ustrojen je i Koordinacijski odbor za prilagodbu gospodarstva i zaštitu potrošača. Navedeni odbor bavit će se pripremom nefinancijskog sektora gospodarstva za uvođenje nove valute. Ministarstvo gospodarstva i održivog razvoja kao vodeća institucija za to područje predložilo je ustrojavanje ovog odbora i imenovanje glavnoga koordinatora odbora, a  pružit će i administrativnu potporu za rad odbora. </w:t>
      </w:r>
    </w:p>
    <w:p w:rsidR="00DB3205" w:rsidRPr="009C76B3" w:rsidRDefault="00DB3205" w:rsidP="00716FCD">
      <w:pPr>
        <w:spacing w:after="200" w:line="240" w:lineRule="auto"/>
        <w:ind w:firstLine="708"/>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sz w:val="24"/>
          <w:szCs w:val="24"/>
          <w:lang w:eastAsia="hr-HR"/>
        </w:rPr>
        <w:t xml:space="preserve">U procesu konverzije hrvatske kune u euro veliki značaj imat će snažna politika zaštite potrošača. Kako bi se ograničili negativni učinci uvođenja eura na kretanje potrošačkih cijena i percepciju inflacije, potrebno je poduzeti mjere koje su se pokazale učinkovitima u zemljama koje su već uvele euro. Tako se kao jedan od efikasnih načina sprječavanja rasta potrošačkih cijena zbog konverzije valuta pokazala mjera obveznog isticanja cijena u trgovinama u staroj i novoj valuti određeno vrijeme prije i nakon prelaska na euro, koja građanima smanjuje napor povezan s preračunavanjem cijena te olakšava prepoznavanje neosnovanog porasta cijena. </w:t>
      </w:r>
    </w:p>
    <w:p w:rsidR="00DB3205" w:rsidRPr="009C76B3" w:rsidRDefault="00DB3205" w:rsidP="00716FCD">
      <w:pPr>
        <w:spacing w:after="200" w:line="240" w:lineRule="auto"/>
        <w:ind w:firstLine="708"/>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sz w:val="24"/>
          <w:szCs w:val="24"/>
          <w:lang w:eastAsia="hr-HR"/>
        </w:rPr>
        <w:t>Ključnu ulogu  u procesu prelaska na novu valutu imat će službeni fiksni tečaj konverzije</w:t>
      </w:r>
      <w:r w:rsidR="00C860F6" w:rsidRPr="009C76B3">
        <w:rPr>
          <w:rFonts w:ascii="Times New Roman" w:eastAsia="Times New Roman" w:hAnsi="Times New Roman" w:cs="Times New Roman"/>
          <w:sz w:val="24"/>
          <w:szCs w:val="24"/>
          <w:lang w:eastAsia="hr-HR"/>
        </w:rPr>
        <w:t>. O</w:t>
      </w:r>
      <w:r w:rsidRPr="009C76B3">
        <w:rPr>
          <w:rFonts w:ascii="Times New Roman" w:eastAsia="Times New Roman" w:hAnsi="Times New Roman" w:cs="Times New Roman"/>
          <w:sz w:val="24"/>
          <w:szCs w:val="24"/>
          <w:lang w:eastAsia="hr-HR"/>
        </w:rPr>
        <w:t xml:space="preserve">tprilike šest mjeseci prije </w:t>
      </w:r>
      <w:r w:rsidR="00C860F6" w:rsidRPr="009C76B3">
        <w:rPr>
          <w:rFonts w:ascii="Times New Roman" w:eastAsia="Times New Roman" w:hAnsi="Times New Roman" w:cs="Times New Roman"/>
          <w:sz w:val="24"/>
          <w:szCs w:val="24"/>
          <w:lang w:eastAsia="hr-HR"/>
        </w:rPr>
        <w:t xml:space="preserve">nego što Republika Hrvatska uvede euro, Vijeće EU-a, na preporuku Europske komisije i nakon savjetovanja s Europskom središnjom bankom, donijet će odluku o uvođenju eura i utvrditi fiksni tečaj konverzije, a po kojem će se obaviti konverzija. </w:t>
      </w:r>
      <w:r w:rsidRPr="009C76B3">
        <w:rPr>
          <w:rFonts w:ascii="Times New Roman" w:eastAsia="Times New Roman" w:hAnsi="Times New Roman" w:cs="Times New Roman"/>
          <w:sz w:val="24"/>
          <w:szCs w:val="24"/>
          <w:lang w:eastAsia="hr-HR"/>
        </w:rPr>
        <w:t xml:space="preserve">Cijene usluga i </w:t>
      </w:r>
      <w:r w:rsidR="00676458" w:rsidRPr="009C76B3">
        <w:rPr>
          <w:rFonts w:ascii="Times New Roman" w:eastAsia="Times New Roman" w:hAnsi="Times New Roman" w:cs="Times New Roman"/>
          <w:sz w:val="24"/>
          <w:szCs w:val="24"/>
          <w:lang w:eastAsia="hr-HR"/>
        </w:rPr>
        <w:t>roba</w:t>
      </w:r>
      <w:r w:rsidRPr="009C76B3">
        <w:rPr>
          <w:rFonts w:ascii="Times New Roman" w:eastAsia="Times New Roman" w:hAnsi="Times New Roman" w:cs="Times New Roman"/>
          <w:sz w:val="24"/>
          <w:szCs w:val="24"/>
          <w:lang w:eastAsia="hr-HR"/>
        </w:rPr>
        <w:t xml:space="preserve"> preračunavat će se prema </w:t>
      </w:r>
      <w:r w:rsidR="00676458" w:rsidRPr="009C76B3">
        <w:rPr>
          <w:rFonts w:ascii="Times New Roman" w:eastAsia="Times New Roman" w:hAnsi="Times New Roman" w:cs="Times New Roman"/>
          <w:sz w:val="24"/>
          <w:szCs w:val="24"/>
          <w:lang w:eastAsia="hr-HR"/>
        </w:rPr>
        <w:t>utvrđenom</w:t>
      </w:r>
      <w:r w:rsidRPr="009C76B3">
        <w:rPr>
          <w:rFonts w:ascii="Times New Roman" w:eastAsia="Times New Roman" w:hAnsi="Times New Roman" w:cs="Times New Roman"/>
          <w:sz w:val="24"/>
          <w:szCs w:val="24"/>
          <w:lang w:eastAsia="hr-HR"/>
        </w:rPr>
        <w:t xml:space="preserve"> fiksnom tečaju zamjene valute. To vrijedi i za sve kredite, kao i depozite, odnosno štednju u nacionalnoj valuti. Pritom, postojeće ugovore koje građani imaju s bankama neće trebati mijenjati, a prihvaćanje eura kao valute anulirat će valutni rizik, smanjit će se kamatne stope i nestat će transakcijski troškovi poput mjenjačkih troškova koji sada postoje u zamjeni kuna za eure i obrnuto.</w:t>
      </w:r>
    </w:p>
    <w:p w:rsidR="00DB3205" w:rsidRPr="009C76B3" w:rsidRDefault="00DB3205" w:rsidP="00716FCD">
      <w:pPr>
        <w:spacing w:after="200" w:line="240" w:lineRule="auto"/>
        <w:ind w:firstLine="708"/>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sz w:val="24"/>
          <w:szCs w:val="24"/>
          <w:lang w:eastAsia="hr-HR"/>
        </w:rPr>
        <w:t xml:space="preserve">U cilju jednostavnijeg prelaska na novu valutu, bit će nužno informirati javnost o samom tijeku postupka uvođenja eura te potencijalnim učincima eura na građane i poduzeća, sa svrhom izgradnje povjerenja u novu valutu. Naime, potrebno je građane informirati o prednostima uvođenja eura, upoznati ih s euro novčanicama i kovanicama te im osigurati praktične informacije potrebne za sam proces zamjene valuta, kao što su informacije o tečaju, vremenskom razdoblju u kojem mogu obaviti zamjenu i mjestu gdje mogu vršiti konverziju i slično. </w:t>
      </w:r>
    </w:p>
    <w:p w:rsidR="00DB3205" w:rsidRPr="009C76B3" w:rsidRDefault="00DB3205" w:rsidP="00716FCD">
      <w:pPr>
        <w:spacing w:after="200" w:line="240" w:lineRule="auto"/>
        <w:ind w:firstLine="708"/>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sz w:val="24"/>
          <w:szCs w:val="24"/>
          <w:lang w:eastAsia="hr-HR"/>
        </w:rPr>
        <w:t xml:space="preserve">Informativne kampanje koje će se provoditi trebaju biti usmjerene na cjelokupno stanovništvo s time da se posebno mora uzeti u obzir kategorije stanovništva koje su slabije informirane ili su im informacije nedostupne. </w:t>
      </w:r>
    </w:p>
    <w:p w:rsidR="00822AAA" w:rsidRDefault="00DB3205" w:rsidP="002E0A17">
      <w:pPr>
        <w:spacing w:after="200" w:line="240" w:lineRule="auto"/>
        <w:ind w:firstLine="708"/>
        <w:jc w:val="both"/>
        <w:rPr>
          <w:rFonts w:ascii="Times New Roman" w:eastAsia="Times New Roman" w:hAnsi="Times New Roman" w:cs="Times New Roman"/>
          <w:sz w:val="24"/>
          <w:szCs w:val="24"/>
          <w:lang w:eastAsia="hr-HR"/>
        </w:rPr>
      </w:pPr>
      <w:r w:rsidRPr="009C76B3">
        <w:rPr>
          <w:rFonts w:ascii="Times New Roman" w:eastAsia="Times New Roman" w:hAnsi="Times New Roman" w:cs="Times New Roman"/>
          <w:sz w:val="24"/>
          <w:szCs w:val="24"/>
          <w:lang w:eastAsia="hr-HR"/>
        </w:rPr>
        <w:lastRenderedPageBreak/>
        <w:t>U procesu podizanja svijesti vezano za uvođenje eura od važnosti je i suradnja s udrugama za zaštitu potrošača u aktivnostima informiranja i edukacije potrošača, kao i u aktivnostima vezano uz praćenje isticanja cijena rob</w:t>
      </w:r>
      <w:r w:rsidR="000166A6">
        <w:rPr>
          <w:rFonts w:ascii="Times New Roman" w:eastAsia="Times New Roman" w:hAnsi="Times New Roman" w:cs="Times New Roman"/>
          <w:sz w:val="24"/>
          <w:szCs w:val="24"/>
          <w:lang w:eastAsia="hr-HR"/>
        </w:rPr>
        <w:t>a</w:t>
      </w:r>
      <w:r w:rsidRPr="009C76B3">
        <w:rPr>
          <w:rFonts w:ascii="Times New Roman" w:eastAsia="Times New Roman" w:hAnsi="Times New Roman" w:cs="Times New Roman"/>
          <w:sz w:val="24"/>
          <w:szCs w:val="24"/>
          <w:lang w:eastAsia="hr-HR"/>
        </w:rPr>
        <w:t xml:space="preserve"> i usluga u kunama i u eurima, a u cilju zaštite </w:t>
      </w:r>
      <w:r w:rsidR="006E16C2" w:rsidRPr="009C76B3">
        <w:rPr>
          <w:rFonts w:ascii="Times New Roman" w:eastAsia="Times New Roman" w:hAnsi="Times New Roman" w:cs="Times New Roman"/>
          <w:sz w:val="24"/>
          <w:szCs w:val="24"/>
          <w:lang w:eastAsia="hr-HR"/>
        </w:rPr>
        <w:t xml:space="preserve">ekonomskih interesa potrošača. </w:t>
      </w:r>
    </w:p>
    <w:p w:rsidR="002E0A17" w:rsidRPr="009C76B3" w:rsidRDefault="002E0A17" w:rsidP="002E0A17">
      <w:pPr>
        <w:spacing w:after="200" w:line="240" w:lineRule="auto"/>
        <w:ind w:firstLine="708"/>
        <w:jc w:val="both"/>
        <w:rPr>
          <w:rFonts w:ascii="Times New Roman" w:eastAsia="Times New Roman" w:hAnsi="Times New Roman" w:cs="Times New Roman"/>
          <w:sz w:val="24"/>
          <w:szCs w:val="24"/>
          <w:lang w:eastAsia="hr-HR"/>
        </w:rPr>
      </w:pPr>
    </w:p>
    <w:p w:rsidR="000E7446" w:rsidRPr="009C76B3" w:rsidRDefault="008455BC" w:rsidP="00716FCD">
      <w:pPr>
        <w:pStyle w:val="ListParagraph"/>
        <w:numPr>
          <w:ilvl w:val="2"/>
          <w:numId w:val="1"/>
        </w:numPr>
        <w:spacing w:line="240" w:lineRule="auto"/>
        <w:outlineLvl w:val="2"/>
        <w:rPr>
          <w:rFonts w:ascii="Times New Roman" w:eastAsiaTheme="minorEastAsia" w:hAnsi="Times New Roman" w:cs="Times New Roman"/>
          <w:b/>
          <w:i/>
          <w:sz w:val="24"/>
          <w:szCs w:val="24"/>
          <w:lang w:eastAsia="hr-HR"/>
        </w:rPr>
      </w:pPr>
      <w:bookmarkStart w:id="14" w:name="_Toc61518926"/>
      <w:r w:rsidRPr="009C76B3">
        <w:rPr>
          <w:rFonts w:ascii="Times New Roman" w:eastAsiaTheme="minorEastAsia" w:hAnsi="Times New Roman" w:cs="Times New Roman"/>
          <w:b/>
          <w:i/>
          <w:sz w:val="24"/>
          <w:szCs w:val="24"/>
          <w:lang w:eastAsia="hr-HR"/>
        </w:rPr>
        <w:t>Informiranje</w:t>
      </w:r>
      <w:r w:rsidR="00913F79" w:rsidRPr="009C76B3">
        <w:rPr>
          <w:rFonts w:ascii="Times New Roman" w:eastAsiaTheme="minorEastAsia" w:hAnsi="Times New Roman" w:cs="Times New Roman"/>
          <w:b/>
          <w:i/>
          <w:sz w:val="24"/>
          <w:szCs w:val="24"/>
          <w:lang w:eastAsia="hr-HR"/>
        </w:rPr>
        <w:t xml:space="preserve"> </w:t>
      </w:r>
      <w:r w:rsidR="009970A8" w:rsidRPr="009C76B3">
        <w:rPr>
          <w:rFonts w:ascii="Times New Roman" w:eastAsiaTheme="minorEastAsia" w:hAnsi="Times New Roman" w:cs="Times New Roman"/>
          <w:b/>
          <w:i/>
          <w:sz w:val="24"/>
          <w:szCs w:val="24"/>
          <w:lang w:eastAsia="hr-HR"/>
        </w:rPr>
        <w:t xml:space="preserve">i podizanje svijesti o </w:t>
      </w:r>
      <w:r w:rsidR="007678DD" w:rsidRPr="009C76B3">
        <w:rPr>
          <w:rFonts w:ascii="Times New Roman" w:eastAsiaTheme="minorEastAsia" w:hAnsi="Times New Roman" w:cs="Times New Roman"/>
          <w:b/>
          <w:i/>
          <w:sz w:val="24"/>
          <w:szCs w:val="24"/>
          <w:lang w:eastAsia="hr-HR"/>
        </w:rPr>
        <w:t>zaštiti prava potrošača</w:t>
      </w:r>
      <w:bookmarkEnd w:id="14"/>
      <w:r w:rsidR="007678DD" w:rsidRPr="009C76B3">
        <w:rPr>
          <w:rFonts w:ascii="Times New Roman" w:eastAsiaTheme="minorEastAsia" w:hAnsi="Times New Roman" w:cs="Times New Roman"/>
          <w:b/>
          <w:i/>
          <w:sz w:val="24"/>
          <w:szCs w:val="24"/>
          <w:lang w:eastAsia="hr-HR"/>
        </w:rPr>
        <w:t xml:space="preserve"> </w:t>
      </w:r>
      <w:r w:rsidR="009970A8" w:rsidRPr="009C76B3">
        <w:rPr>
          <w:rFonts w:ascii="Times New Roman" w:eastAsiaTheme="minorEastAsia" w:hAnsi="Times New Roman" w:cs="Times New Roman"/>
          <w:b/>
          <w:i/>
          <w:sz w:val="24"/>
          <w:szCs w:val="24"/>
          <w:lang w:eastAsia="hr-HR"/>
        </w:rPr>
        <w:t xml:space="preserve"> </w:t>
      </w:r>
    </w:p>
    <w:p w:rsidR="000E7446" w:rsidRPr="009C76B3" w:rsidRDefault="000E7446" w:rsidP="00716FCD">
      <w:pPr>
        <w:spacing w:after="200" w:line="240" w:lineRule="auto"/>
        <w:ind w:firstLine="709"/>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Podizanje javne svijesti o potrošačkim pravima jedan je od najvažnijih segmenata politike zaštite potrošača. Stoga se znatan dio aktivnosti usmjerava na edukaciju i informiranje građana o ovoj važnoj politici. </w:t>
      </w:r>
    </w:p>
    <w:p w:rsidR="000E7446" w:rsidRPr="009C76B3" w:rsidRDefault="000E7446" w:rsidP="00716FCD">
      <w:pPr>
        <w:spacing w:after="200" w:line="240" w:lineRule="auto"/>
        <w:ind w:firstLine="709"/>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U narednom četverogodišnjem razdoblju aktivnosti će i dalje biti fokusirane na podizanje javne svijesti o pravima potrošača te na trajnu i sustavnu edukaciju i informiranje javnosti o svim relevantnim potrošačkim pitanjima. </w:t>
      </w:r>
    </w:p>
    <w:p w:rsidR="000E7446" w:rsidRPr="009C76B3" w:rsidRDefault="000E7446" w:rsidP="00716FCD">
      <w:pPr>
        <w:spacing w:after="200" w:line="240" w:lineRule="auto"/>
        <w:ind w:firstLine="709"/>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Navedene aktivnosti potrebno je provoditi putem mrežne stranice područja zaštite potrošača</w:t>
      </w:r>
      <w:r w:rsidR="00C83C98" w:rsidRPr="009C76B3">
        <w:rPr>
          <w:rFonts w:ascii="Times New Roman" w:eastAsiaTheme="minorEastAsia" w:hAnsi="Times New Roman" w:cs="Times New Roman"/>
          <w:sz w:val="24"/>
          <w:szCs w:val="24"/>
          <w:lang w:eastAsia="hr-HR"/>
        </w:rPr>
        <w:t xml:space="preserve"> </w:t>
      </w:r>
      <w:hyperlink r:id="rId11" w:history="1">
        <w:r w:rsidR="00C83C98" w:rsidRPr="009C76B3">
          <w:rPr>
            <w:rStyle w:val="Hyperlink"/>
            <w:rFonts w:ascii="Times New Roman" w:eastAsia="Calibri" w:hAnsi="Times New Roman"/>
            <w:sz w:val="24"/>
          </w:rPr>
          <w:t>https://www.szp.hr/</w:t>
        </w:r>
      </w:hyperlink>
      <w:r w:rsidRPr="009C76B3">
        <w:rPr>
          <w:rFonts w:ascii="Times New Roman" w:eastAsiaTheme="minorEastAsia" w:hAnsi="Times New Roman" w:cs="Times New Roman"/>
          <w:sz w:val="24"/>
          <w:szCs w:val="24"/>
          <w:lang w:eastAsia="hr-HR"/>
        </w:rPr>
        <w:t xml:space="preserve">, informativnih kampanja, medija, stručnih časopisa, brošura, kataloga, vodiča kao i putem seminara, radionica, okruglih stolova, konferencija, kvizova te projekata u okviru kojih brojne udruge za zaštitu potrošača provode informiranje potrošača na područjima i po temama za koje se ukaže potreba.  </w:t>
      </w:r>
    </w:p>
    <w:p w:rsidR="00271403" w:rsidRPr="009C76B3" w:rsidRDefault="000E7446" w:rsidP="00716FCD">
      <w:pPr>
        <w:spacing w:after="200" w:line="240" w:lineRule="auto"/>
        <w:ind w:firstLine="709"/>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 xml:space="preserve">U suradnji s ostalim dionicima, poslovnim udruženjima kao i udrugama za zaštitu potrošača, nastavit će se s provedbom informativnih kampanja u cilju edukacije kako građana, tako i poslovne zajednice o ovoj temi. </w:t>
      </w:r>
      <w:r w:rsidR="00DA74C0" w:rsidRPr="009C76B3">
        <w:rPr>
          <w:rFonts w:ascii="Times New Roman" w:eastAsiaTheme="minorEastAsia" w:hAnsi="Times New Roman" w:cs="Times New Roman"/>
          <w:sz w:val="24"/>
          <w:szCs w:val="24"/>
          <w:lang w:eastAsia="hr-HR"/>
        </w:rPr>
        <w:t>Provodit će se aktivnosti vezane uz informiranje poslovne zajednice u sektoru trgovine o važnosti naručivanja i nabavljanja proizvoda od sigurnih i provjerenih distributera, radi spr</w:t>
      </w:r>
      <w:r w:rsidR="00910E08">
        <w:rPr>
          <w:rFonts w:ascii="Times New Roman" w:eastAsiaTheme="minorEastAsia" w:hAnsi="Times New Roman" w:cs="Times New Roman"/>
          <w:sz w:val="24"/>
          <w:szCs w:val="24"/>
          <w:lang w:eastAsia="hr-HR"/>
        </w:rPr>
        <w:t>j</w:t>
      </w:r>
      <w:r w:rsidR="00DA74C0" w:rsidRPr="009C76B3">
        <w:rPr>
          <w:rFonts w:ascii="Times New Roman" w:eastAsiaTheme="minorEastAsia" w:hAnsi="Times New Roman" w:cs="Times New Roman"/>
          <w:sz w:val="24"/>
          <w:szCs w:val="24"/>
          <w:lang w:eastAsia="hr-HR"/>
        </w:rPr>
        <w:t xml:space="preserve">ečavanja pojave krivotvorenih proizvoda u zakonitim opskrbnim lancima na hrvatskom tržištu. </w:t>
      </w:r>
      <w:r w:rsidR="00271403" w:rsidRPr="009C76B3">
        <w:rPr>
          <w:rFonts w:ascii="Times New Roman" w:eastAsiaTheme="minorEastAsia" w:hAnsi="Times New Roman" w:cs="Times New Roman"/>
          <w:sz w:val="24"/>
          <w:szCs w:val="24"/>
          <w:lang w:eastAsia="hr-HR"/>
        </w:rPr>
        <w:t>Također, intenzivnom suradnjom s medijima koji obrađuju teme zaštite potrošača, utjecat će se na bolju informiranost javnosti o potrošačkim pravima.</w:t>
      </w:r>
    </w:p>
    <w:p w:rsidR="000E7446" w:rsidRPr="009C76B3" w:rsidRDefault="000E7446" w:rsidP="00716FCD">
      <w:pPr>
        <w:spacing w:after="200" w:line="240" w:lineRule="auto"/>
        <w:ind w:firstLine="709"/>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Razvijanje neposredne komunikacije s građanima vezano za područje zaštite potrošača od velike je važnosti te je isto nužno provoditi na nacion</w:t>
      </w:r>
      <w:r w:rsidR="00295E31" w:rsidRPr="009C76B3">
        <w:rPr>
          <w:rFonts w:ascii="Times New Roman" w:eastAsiaTheme="minorEastAsia" w:hAnsi="Times New Roman" w:cs="Times New Roman"/>
          <w:sz w:val="24"/>
          <w:szCs w:val="24"/>
          <w:lang w:eastAsia="hr-HR"/>
        </w:rPr>
        <w:t>alnoj i na lokalnoj razini. Jedinice lokalne i područne (regionalne) samouprave pružat će podršku udrugama za zaštitu potrošača</w:t>
      </w:r>
      <w:r w:rsidR="00271403" w:rsidRPr="009C76B3">
        <w:rPr>
          <w:rFonts w:ascii="Times New Roman" w:eastAsiaTheme="minorEastAsia" w:hAnsi="Times New Roman" w:cs="Times New Roman"/>
          <w:sz w:val="24"/>
          <w:szCs w:val="24"/>
          <w:lang w:eastAsia="hr-HR"/>
        </w:rPr>
        <w:t>, između ostalog i</w:t>
      </w:r>
      <w:r w:rsidR="00295E31" w:rsidRPr="009C76B3">
        <w:rPr>
          <w:rFonts w:ascii="Times New Roman" w:eastAsiaTheme="minorEastAsia" w:hAnsi="Times New Roman" w:cs="Times New Roman"/>
          <w:sz w:val="24"/>
          <w:szCs w:val="24"/>
          <w:lang w:eastAsia="hr-HR"/>
        </w:rPr>
        <w:t xml:space="preserve"> putem iniciranja i podupiranja projekata koji </w:t>
      </w:r>
      <w:r w:rsidR="00670D3D" w:rsidRPr="009C76B3">
        <w:rPr>
          <w:rFonts w:ascii="Times New Roman" w:eastAsiaTheme="minorEastAsia" w:hAnsi="Times New Roman" w:cs="Times New Roman"/>
          <w:sz w:val="24"/>
          <w:szCs w:val="24"/>
          <w:lang w:eastAsia="hr-HR"/>
        </w:rPr>
        <w:t>unapr</w:t>
      </w:r>
      <w:r w:rsidR="00670D3D">
        <w:rPr>
          <w:rFonts w:ascii="Times New Roman" w:eastAsiaTheme="minorEastAsia" w:hAnsi="Times New Roman" w:cs="Times New Roman"/>
          <w:sz w:val="24"/>
          <w:szCs w:val="24"/>
          <w:lang w:eastAsia="hr-HR"/>
        </w:rPr>
        <w:t>j</w:t>
      </w:r>
      <w:r w:rsidR="00670D3D" w:rsidRPr="009C76B3">
        <w:rPr>
          <w:rFonts w:ascii="Times New Roman" w:eastAsiaTheme="minorEastAsia" w:hAnsi="Times New Roman" w:cs="Times New Roman"/>
          <w:sz w:val="24"/>
          <w:szCs w:val="24"/>
          <w:lang w:eastAsia="hr-HR"/>
        </w:rPr>
        <w:t>eđuju</w:t>
      </w:r>
      <w:r w:rsidR="00295E31" w:rsidRPr="009C76B3">
        <w:rPr>
          <w:rFonts w:ascii="Times New Roman" w:eastAsiaTheme="minorEastAsia" w:hAnsi="Times New Roman" w:cs="Times New Roman"/>
          <w:sz w:val="24"/>
          <w:szCs w:val="24"/>
          <w:lang w:eastAsia="hr-HR"/>
        </w:rPr>
        <w:t xml:space="preserve"> i promiču prava potrošača na lokanoj razini.</w:t>
      </w:r>
    </w:p>
    <w:p w:rsidR="00E56339" w:rsidRPr="009C76B3" w:rsidRDefault="00E56339" w:rsidP="00716FCD">
      <w:pPr>
        <w:spacing w:after="120" w:line="240" w:lineRule="auto"/>
        <w:ind w:firstLine="708"/>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S ciljem što bolje informiranosti putnika, zračnih prijevoznika, zračnih luka i turističkih agencija o postojećem međunarodnom i domaćem regulatornom okviru te praksi Europskog suda,  HACZ će nastaviti sa organizacijom radionica na temu „zaštita prava putnika u zračnom prometu“. Ukoliko organizacija radionica neće biti moguća zbog nepovoljnih epidemioloških mjera uzrokovanih pandemijom C</w:t>
      </w:r>
      <w:r w:rsidR="00730838" w:rsidRPr="009C76B3">
        <w:rPr>
          <w:rFonts w:ascii="Times New Roman" w:eastAsiaTheme="minorEastAsia" w:hAnsi="Times New Roman" w:cs="Times New Roman"/>
          <w:sz w:val="24"/>
          <w:szCs w:val="24"/>
          <w:lang w:eastAsia="hr-HR"/>
        </w:rPr>
        <w:t>OVID</w:t>
      </w:r>
      <w:r w:rsidRPr="009C76B3">
        <w:rPr>
          <w:rFonts w:ascii="Times New Roman" w:eastAsiaTheme="minorEastAsia" w:hAnsi="Times New Roman" w:cs="Times New Roman"/>
          <w:sz w:val="24"/>
          <w:szCs w:val="24"/>
          <w:lang w:eastAsia="hr-HR"/>
        </w:rPr>
        <w:t xml:space="preserve">-19, </w:t>
      </w:r>
      <w:r w:rsidR="002C0DC0" w:rsidRPr="009C76B3">
        <w:rPr>
          <w:rFonts w:ascii="Times New Roman" w:eastAsiaTheme="minorEastAsia" w:hAnsi="Times New Roman" w:cs="Times New Roman"/>
          <w:sz w:val="24"/>
          <w:szCs w:val="24"/>
          <w:lang w:eastAsia="hr-HR"/>
        </w:rPr>
        <w:t>HACZ</w:t>
      </w:r>
      <w:r w:rsidRPr="009C76B3">
        <w:rPr>
          <w:rFonts w:ascii="Times New Roman" w:eastAsiaTheme="minorEastAsia" w:hAnsi="Times New Roman" w:cs="Times New Roman"/>
          <w:sz w:val="24"/>
          <w:szCs w:val="24"/>
          <w:lang w:eastAsia="hr-HR"/>
        </w:rPr>
        <w:t xml:space="preserve"> će iste organizirati online u nešto drugačijem obliku, a sadržaj radionica će se prilagođavati stanju u zračnom prometu kako bi HACZ u što većoj mjeri odgovorila na potrebe i nedoumice svih zainteresiranih subjekata.</w:t>
      </w:r>
    </w:p>
    <w:p w:rsidR="000E7446" w:rsidRPr="009C76B3" w:rsidRDefault="000E7446" w:rsidP="00716FCD">
      <w:pPr>
        <w:spacing w:after="200" w:line="240" w:lineRule="auto"/>
        <w:ind w:firstLine="709"/>
        <w:jc w:val="both"/>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bCs/>
          <w:sz w:val="24"/>
          <w:szCs w:val="24"/>
          <w:lang w:eastAsia="hr-HR"/>
        </w:rPr>
        <w:t>Prateći trendove tržišta i razvoj digitalnog okruženja kao i razvoj pametnih tehnologija potrebno je i dalje u fokus stavljati</w:t>
      </w:r>
      <w:r w:rsidRPr="009C76B3">
        <w:rPr>
          <w:rFonts w:ascii="Times New Roman" w:eastAsiaTheme="minorEastAsia" w:hAnsi="Times New Roman" w:cs="Times New Roman"/>
          <w:sz w:val="24"/>
          <w:szCs w:val="24"/>
          <w:lang w:eastAsia="hr-HR"/>
        </w:rPr>
        <w:t xml:space="preserve"> mlađu populaciju koja je najizloženija novim digitalnim tehnologijama, u cilju bolje informiranosti o pravima potrošača u digitalnom svijetu, a sve kako bi postali odgovorni potrošači. U tom smislu nastavit će se suradnja s akademskom zajednicom (školama i fakultetima) putem edukativnih kampanja i natječaja za najbolje radove učenika, studenata prema tematskim područjima. </w:t>
      </w:r>
    </w:p>
    <w:p w:rsidR="00271403" w:rsidRPr="009C76B3" w:rsidRDefault="00271403" w:rsidP="00716FCD">
      <w:pPr>
        <w:spacing w:after="200" w:line="240" w:lineRule="auto"/>
        <w:ind w:firstLine="709"/>
        <w:jc w:val="both"/>
        <w:rPr>
          <w:rFonts w:ascii="Times New Roman" w:eastAsiaTheme="minorEastAsia" w:hAnsi="Times New Roman" w:cs="Times New Roman"/>
          <w:bCs/>
          <w:sz w:val="24"/>
          <w:szCs w:val="24"/>
          <w:lang w:eastAsia="hr-HR"/>
        </w:rPr>
      </w:pPr>
      <w:r w:rsidRPr="009C76B3">
        <w:rPr>
          <w:rFonts w:ascii="Times New Roman" w:eastAsiaTheme="minorEastAsia" w:hAnsi="Times New Roman" w:cs="Times New Roman"/>
          <w:sz w:val="24"/>
          <w:szCs w:val="24"/>
          <w:lang w:eastAsia="hr-HR"/>
        </w:rPr>
        <w:lastRenderedPageBreak/>
        <w:t xml:space="preserve">U suradnji s velikim brojem institucija i tijela, važno je nastaviti s inicijativom organizacije </w:t>
      </w:r>
      <w:r w:rsidRPr="009C76B3">
        <w:rPr>
          <w:rFonts w:ascii="Times New Roman" w:eastAsiaTheme="minorEastAsia" w:hAnsi="Times New Roman" w:cs="Times New Roman"/>
          <w:bCs/>
          <w:sz w:val="24"/>
          <w:szCs w:val="24"/>
          <w:lang w:eastAsia="hr-HR"/>
        </w:rPr>
        <w:t xml:space="preserve">Svjetskog dana prava potrošača koji se tradicionalno svake godine obilježava 15. ožujka i drugim informativnim kampanjama kao što su Europski i Svjetski tjedan novca. </w:t>
      </w:r>
    </w:p>
    <w:p w:rsidR="000E7446" w:rsidRPr="009C76B3" w:rsidRDefault="000E7446" w:rsidP="00716FCD">
      <w:pPr>
        <w:pStyle w:val="ListParagraph"/>
        <w:spacing w:line="240" w:lineRule="auto"/>
        <w:ind w:left="1080"/>
        <w:outlineLvl w:val="2"/>
        <w:rPr>
          <w:rFonts w:ascii="Times New Roman" w:eastAsiaTheme="minorEastAsia" w:hAnsi="Times New Roman" w:cs="Times New Roman"/>
          <w:b/>
          <w:i/>
          <w:sz w:val="24"/>
          <w:szCs w:val="24"/>
          <w:lang w:eastAsia="hr-HR"/>
        </w:rPr>
      </w:pPr>
    </w:p>
    <w:p w:rsidR="00584C4E" w:rsidRPr="009C76B3" w:rsidRDefault="000E7446" w:rsidP="00716FCD">
      <w:pPr>
        <w:pStyle w:val="ListParagraph"/>
        <w:numPr>
          <w:ilvl w:val="0"/>
          <w:numId w:val="13"/>
        </w:numPr>
        <w:spacing w:line="240" w:lineRule="auto"/>
        <w:outlineLvl w:val="2"/>
        <w:rPr>
          <w:rFonts w:ascii="Times New Roman" w:eastAsiaTheme="minorEastAsia" w:hAnsi="Times New Roman" w:cs="Times New Roman"/>
          <w:b/>
          <w:i/>
          <w:sz w:val="24"/>
          <w:szCs w:val="24"/>
          <w:lang w:eastAsia="hr-HR"/>
        </w:rPr>
      </w:pPr>
      <w:bookmarkStart w:id="15" w:name="_Toc61518927"/>
      <w:r w:rsidRPr="009C76B3">
        <w:rPr>
          <w:rFonts w:ascii="Times New Roman" w:eastAsiaTheme="minorEastAsia" w:hAnsi="Times New Roman" w:cs="Times New Roman"/>
          <w:b/>
          <w:i/>
          <w:sz w:val="24"/>
          <w:szCs w:val="24"/>
          <w:lang w:eastAsia="hr-HR"/>
        </w:rPr>
        <w:t xml:space="preserve">Informiranje potrošača </w:t>
      </w:r>
      <w:r w:rsidR="00913F79" w:rsidRPr="009C76B3">
        <w:rPr>
          <w:rFonts w:ascii="Times New Roman" w:eastAsiaTheme="minorEastAsia" w:hAnsi="Times New Roman" w:cs="Times New Roman"/>
          <w:b/>
          <w:i/>
          <w:sz w:val="24"/>
          <w:szCs w:val="24"/>
          <w:lang w:eastAsia="hr-HR"/>
        </w:rPr>
        <w:t>o dostupnim alatima za rješavanje potrošačkih sporova</w:t>
      </w:r>
      <w:bookmarkEnd w:id="15"/>
    </w:p>
    <w:p w:rsidR="00977D1D" w:rsidRPr="009C76B3" w:rsidRDefault="00977D1D" w:rsidP="00716FCD">
      <w:pPr>
        <w:spacing w:after="0" w:line="240" w:lineRule="auto"/>
        <w:ind w:firstLine="708"/>
        <w:jc w:val="both"/>
        <w:rPr>
          <w:rFonts w:ascii="Times New Roman" w:hAnsi="Times New Roman" w:cs="Times New Roman"/>
          <w:sz w:val="24"/>
          <w:szCs w:val="24"/>
        </w:rPr>
      </w:pPr>
      <w:r w:rsidRPr="009C76B3">
        <w:rPr>
          <w:rFonts w:ascii="Times New Roman" w:hAnsi="Times New Roman" w:cs="Times New Roman"/>
          <w:sz w:val="24"/>
          <w:szCs w:val="24"/>
        </w:rPr>
        <w:t xml:space="preserve">Osim edukacije potrošača o pravima koja im daje potrošačko zakonodavstvo, </w:t>
      </w:r>
      <w:r w:rsidR="007A4A22" w:rsidRPr="009C76B3">
        <w:rPr>
          <w:rFonts w:ascii="Times New Roman" w:hAnsi="Times New Roman" w:cs="Times New Roman"/>
          <w:sz w:val="24"/>
          <w:szCs w:val="24"/>
        </w:rPr>
        <w:t>provest će se</w:t>
      </w:r>
      <w:r w:rsidRPr="009C76B3">
        <w:rPr>
          <w:rFonts w:ascii="Times New Roman" w:hAnsi="Times New Roman" w:cs="Times New Roman"/>
          <w:sz w:val="24"/>
          <w:szCs w:val="24"/>
        </w:rPr>
        <w:t xml:space="preserve"> </w:t>
      </w:r>
      <w:r w:rsidR="007A4A22" w:rsidRPr="009C76B3">
        <w:rPr>
          <w:rFonts w:ascii="Times New Roman" w:hAnsi="Times New Roman" w:cs="Times New Roman"/>
          <w:sz w:val="24"/>
          <w:szCs w:val="24"/>
        </w:rPr>
        <w:t>daljnje informiranje i edukacija</w:t>
      </w:r>
      <w:r w:rsidRPr="009C76B3">
        <w:rPr>
          <w:rFonts w:ascii="Times New Roman" w:hAnsi="Times New Roman" w:cs="Times New Roman"/>
          <w:sz w:val="24"/>
          <w:szCs w:val="24"/>
        </w:rPr>
        <w:t xml:space="preserve"> o postojanju</w:t>
      </w:r>
      <w:r w:rsidR="007A4A22" w:rsidRPr="009C76B3">
        <w:rPr>
          <w:rFonts w:ascii="Times New Roman" w:hAnsi="Times New Roman" w:cs="Times New Roman"/>
          <w:sz w:val="24"/>
          <w:szCs w:val="24"/>
        </w:rPr>
        <w:t xml:space="preserve"> </w:t>
      </w:r>
      <w:r w:rsidRPr="009C76B3">
        <w:rPr>
          <w:rFonts w:ascii="Times New Roman" w:hAnsi="Times New Roman" w:cs="Times New Roman"/>
          <w:sz w:val="24"/>
          <w:szCs w:val="24"/>
        </w:rPr>
        <w:t xml:space="preserve">učinkovitih alata koji su potrošačima dostupni u slučaju spora s trgovcem, a sve kako bi se iskoristili potencijali takvih alata, te ujedno rasteretila inspekcijska tijela i pravosudni sustav. </w:t>
      </w:r>
      <w:r w:rsidR="002E6497" w:rsidRPr="009C76B3">
        <w:rPr>
          <w:rFonts w:ascii="Times New Roman" w:hAnsi="Times New Roman" w:cs="Times New Roman"/>
          <w:sz w:val="24"/>
          <w:szCs w:val="24"/>
        </w:rPr>
        <w:t xml:space="preserve">Rad nadležnih tijela za provođenje alternativnog rješavanja potrošačkih sporova uređen je Zakonom o </w:t>
      </w:r>
      <w:r w:rsidR="00AC0ADC" w:rsidRPr="009C76B3">
        <w:rPr>
          <w:rFonts w:ascii="Times New Roman" w:hAnsi="Times New Roman" w:cs="Times New Roman"/>
          <w:sz w:val="24"/>
          <w:szCs w:val="24"/>
        </w:rPr>
        <w:t>alternativnom rješavanju potrošačkih sporova</w:t>
      </w:r>
      <w:r w:rsidR="00AC0ADC" w:rsidRPr="009C76B3">
        <w:rPr>
          <w:rStyle w:val="FootnoteReference"/>
          <w:rFonts w:ascii="Times New Roman" w:hAnsi="Times New Roman" w:cs="Times New Roman"/>
          <w:sz w:val="24"/>
          <w:szCs w:val="24"/>
        </w:rPr>
        <w:footnoteReference w:id="21"/>
      </w:r>
      <w:r w:rsidR="00AC0ADC" w:rsidRPr="009C76B3">
        <w:rPr>
          <w:rFonts w:ascii="Times New Roman" w:hAnsi="Times New Roman" w:cs="Times New Roman"/>
          <w:sz w:val="24"/>
          <w:szCs w:val="24"/>
        </w:rPr>
        <w:t>.</w:t>
      </w:r>
    </w:p>
    <w:p w:rsidR="00BE2BE1" w:rsidRPr="009C76B3" w:rsidRDefault="00BE2BE1" w:rsidP="00716FCD">
      <w:pPr>
        <w:pStyle w:val="ListParagraph"/>
        <w:spacing w:line="240" w:lineRule="auto"/>
        <w:rPr>
          <w:rFonts w:ascii="Times New Roman" w:hAnsi="Times New Roman"/>
          <w:b/>
          <w:i/>
          <w:sz w:val="24"/>
          <w:szCs w:val="24"/>
          <w:u w:val="single"/>
        </w:rPr>
      </w:pPr>
    </w:p>
    <w:p w:rsidR="00977D1D" w:rsidRPr="009C76B3" w:rsidRDefault="00977D1D" w:rsidP="00716FCD">
      <w:pPr>
        <w:pStyle w:val="ListParagraph"/>
        <w:numPr>
          <w:ilvl w:val="0"/>
          <w:numId w:val="3"/>
        </w:numPr>
        <w:spacing w:line="240" w:lineRule="auto"/>
        <w:rPr>
          <w:rFonts w:ascii="Times New Roman" w:hAnsi="Times New Roman"/>
          <w:b/>
          <w:i/>
          <w:sz w:val="24"/>
          <w:szCs w:val="24"/>
          <w:u w:val="single"/>
        </w:rPr>
      </w:pPr>
      <w:r w:rsidRPr="009C76B3">
        <w:rPr>
          <w:rFonts w:ascii="Times New Roman" w:hAnsi="Times New Roman"/>
          <w:b/>
          <w:i/>
          <w:sz w:val="24"/>
          <w:szCs w:val="24"/>
          <w:u w:val="single"/>
        </w:rPr>
        <w:t>Alternativno rješavanje potrošačkih sporova</w:t>
      </w:r>
    </w:p>
    <w:p w:rsidR="00ED0666" w:rsidRPr="009C76B3" w:rsidRDefault="00ED0666" w:rsidP="00716FCD">
      <w:pPr>
        <w:pStyle w:val="ListParagraph"/>
        <w:spacing w:line="240" w:lineRule="auto"/>
        <w:rPr>
          <w:rFonts w:ascii="Times New Roman" w:hAnsi="Times New Roman"/>
          <w:b/>
          <w:i/>
          <w:sz w:val="24"/>
          <w:szCs w:val="24"/>
          <w:u w:val="single"/>
        </w:rPr>
      </w:pPr>
    </w:p>
    <w:p w:rsidR="00ED0666" w:rsidRPr="009C76B3" w:rsidRDefault="00ED0666" w:rsidP="00716FCD">
      <w:pPr>
        <w:pStyle w:val="ListParagraph"/>
        <w:spacing w:line="240" w:lineRule="auto"/>
        <w:ind w:left="0" w:firstLine="696"/>
        <w:jc w:val="both"/>
        <w:rPr>
          <w:rFonts w:ascii="Times New Roman" w:hAnsi="Times New Roman"/>
          <w:sz w:val="24"/>
          <w:szCs w:val="24"/>
        </w:rPr>
      </w:pPr>
      <w:r w:rsidRPr="009C76B3">
        <w:rPr>
          <w:rFonts w:ascii="Times New Roman" w:hAnsi="Times New Roman"/>
          <w:sz w:val="24"/>
          <w:szCs w:val="24"/>
        </w:rPr>
        <w:t xml:space="preserve">U </w:t>
      </w:r>
      <w:r w:rsidR="007518EA" w:rsidRPr="009C76B3">
        <w:rPr>
          <w:rFonts w:ascii="Times New Roman" w:hAnsi="Times New Roman"/>
          <w:sz w:val="24"/>
          <w:szCs w:val="24"/>
        </w:rPr>
        <w:t>r</w:t>
      </w:r>
      <w:r w:rsidRPr="009C76B3">
        <w:rPr>
          <w:rFonts w:ascii="Times New Roman" w:hAnsi="Times New Roman"/>
          <w:sz w:val="24"/>
          <w:szCs w:val="24"/>
        </w:rPr>
        <w:t>azdoblju</w:t>
      </w:r>
      <w:r w:rsidR="002E6497" w:rsidRPr="009C76B3">
        <w:rPr>
          <w:rFonts w:ascii="Times New Roman" w:hAnsi="Times New Roman"/>
          <w:sz w:val="24"/>
          <w:szCs w:val="24"/>
        </w:rPr>
        <w:t xml:space="preserve"> provedbe Nacionalnog p</w:t>
      </w:r>
      <w:r w:rsidR="007518EA" w:rsidRPr="009C76B3">
        <w:rPr>
          <w:rFonts w:ascii="Times New Roman" w:hAnsi="Times New Roman"/>
          <w:sz w:val="24"/>
          <w:szCs w:val="24"/>
        </w:rPr>
        <w:t>rograma</w:t>
      </w:r>
      <w:r w:rsidRPr="009C76B3">
        <w:rPr>
          <w:rFonts w:ascii="Times New Roman" w:hAnsi="Times New Roman"/>
          <w:sz w:val="24"/>
          <w:szCs w:val="24"/>
        </w:rPr>
        <w:t xml:space="preserve"> i dalje će</w:t>
      </w:r>
      <w:r w:rsidR="007518EA" w:rsidRPr="009C76B3">
        <w:rPr>
          <w:rFonts w:ascii="Times New Roman" w:hAnsi="Times New Roman"/>
          <w:sz w:val="24"/>
          <w:szCs w:val="24"/>
        </w:rPr>
        <w:t xml:space="preserve"> se </w:t>
      </w:r>
      <w:r w:rsidRPr="009C76B3">
        <w:rPr>
          <w:rFonts w:ascii="Times New Roman" w:hAnsi="Times New Roman"/>
          <w:sz w:val="24"/>
          <w:szCs w:val="24"/>
        </w:rPr>
        <w:t>poticati razvoj alternativnog sustava rješavanja potrošačkih sporova, ne samo iz razloga što je postupak pred tijelima za alternativno rješavanje potrošačkih sporova jednostavniji, brži i cjenovno prihvatljiviji</w:t>
      </w:r>
      <w:r w:rsidR="00906A7B" w:rsidRPr="009C76B3">
        <w:rPr>
          <w:rFonts w:ascii="Times New Roman" w:hAnsi="Times New Roman"/>
          <w:sz w:val="24"/>
          <w:szCs w:val="24"/>
        </w:rPr>
        <w:t>,</w:t>
      </w:r>
      <w:r w:rsidRPr="009C76B3">
        <w:rPr>
          <w:rFonts w:ascii="Times New Roman" w:hAnsi="Times New Roman"/>
          <w:sz w:val="24"/>
          <w:szCs w:val="24"/>
        </w:rPr>
        <w:t xml:space="preserve"> već i zbog povjerljivosti takvog postupka pred određenim tijelima</w:t>
      </w:r>
      <w:r w:rsidR="00906A7B" w:rsidRPr="009C76B3">
        <w:rPr>
          <w:rFonts w:ascii="Times New Roman" w:hAnsi="Times New Roman"/>
          <w:sz w:val="24"/>
          <w:szCs w:val="24"/>
        </w:rPr>
        <w:t>,</w:t>
      </w:r>
      <w:r w:rsidRPr="009C76B3">
        <w:rPr>
          <w:rFonts w:ascii="Times New Roman" w:hAnsi="Times New Roman"/>
          <w:sz w:val="24"/>
          <w:szCs w:val="24"/>
        </w:rPr>
        <w:t xml:space="preserve"> što često predstavlja i dodatnu prednost naspram rješavanja sporova sudskim putem. </w:t>
      </w:r>
    </w:p>
    <w:p w:rsidR="002E21F4" w:rsidRPr="009C76B3" w:rsidRDefault="00ED0666" w:rsidP="00716FCD">
      <w:pPr>
        <w:spacing w:line="240" w:lineRule="auto"/>
        <w:ind w:firstLine="696"/>
        <w:jc w:val="both"/>
        <w:rPr>
          <w:rFonts w:ascii="Times New Roman" w:hAnsi="Times New Roman"/>
          <w:sz w:val="24"/>
          <w:szCs w:val="24"/>
        </w:rPr>
      </w:pPr>
      <w:r w:rsidRPr="009C76B3">
        <w:rPr>
          <w:rFonts w:ascii="Times New Roman" w:hAnsi="Times New Roman"/>
          <w:sz w:val="24"/>
          <w:szCs w:val="24"/>
        </w:rPr>
        <w:t xml:space="preserve">Naime, dosadašnji pokazatelji ukazuju na nedovoljnu iskorištenost sustava za alternativno rješavanje potrošačkih sporova </w:t>
      </w:r>
      <w:r w:rsidR="00906A7B" w:rsidRPr="009C76B3">
        <w:rPr>
          <w:rFonts w:ascii="Times New Roman" w:hAnsi="Times New Roman"/>
          <w:sz w:val="24"/>
          <w:szCs w:val="24"/>
        </w:rPr>
        <w:t xml:space="preserve">te je </w:t>
      </w:r>
      <w:r w:rsidR="007518EA" w:rsidRPr="009C76B3">
        <w:rPr>
          <w:rFonts w:ascii="Times New Roman" w:hAnsi="Times New Roman"/>
          <w:sz w:val="24"/>
          <w:szCs w:val="24"/>
        </w:rPr>
        <w:t>stoga</w:t>
      </w:r>
      <w:r w:rsidRPr="009C76B3">
        <w:rPr>
          <w:rFonts w:ascii="Times New Roman" w:hAnsi="Times New Roman"/>
          <w:sz w:val="24"/>
          <w:szCs w:val="24"/>
        </w:rPr>
        <w:t xml:space="preserve"> potrebno i dalje ulagati napore u cilju jačanja predmetnog sustava, posebice uzimajući u obzir postojeće prakse drugih država članica Europske unije.</w:t>
      </w:r>
    </w:p>
    <w:p w:rsidR="00672CE0" w:rsidRPr="009C76B3" w:rsidRDefault="00ED0666" w:rsidP="00716FCD">
      <w:pPr>
        <w:spacing w:line="240" w:lineRule="auto"/>
        <w:ind w:firstLine="696"/>
        <w:jc w:val="both"/>
        <w:rPr>
          <w:rFonts w:ascii="Times New Roman" w:hAnsi="Times New Roman"/>
          <w:sz w:val="24"/>
          <w:szCs w:val="24"/>
        </w:rPr>
      </w:pPr>
      <w:r w:rsidRPr="009C76B3">
        <w:rPr>
          <w:rFonts w:ascii="Times New Roman" w:hAnsi="Times New Roman"/>
          <w:sz w:val="24"/>
          <w:szCs w:val="24"/>
        </w:rPr>
        <w:t xml:space="preserve">Nadalje, uzimajući u obzir već istaknute prednosti sustava za alternativno rješavanje potrošačkih sporova, posebna pozornost će se usmjeriti na razmatranje mogućnosti </w:t>
      </w:r>
      <w:r w:rsidR="00003B97" w:rsidRPr="009C76B3">
        <w:rPr>
          <w:rFonts w:ascii="Times New Roman" w:hAnsi="Times New Roman"/>
          <w:sz w:val="24"/>
          <w:szCs w:val="24"/>
        </w:rPr>
        <w:t>njegovog korištenja</w:t>
      </w:r>
      <w:r w:rsidRPr="009C76B3">
        <w:rPr>
          <w:rFonts w:ascii="Times New Roman" w:hAnsi="Times New Roman"/>
          <w:sz w:val="24"/>
          <w:szCs w:val="24"/>
        </w:rPr>
        <w:t xml:space="preserve"> za rješavanje potrošačkih prigovora u određenim potrošačkim sektorima, kao što su javne usluge, a sve kako bi se povećala učinkovitos</w:t>
      </w:r>
      <w:r w:rsidR="002E6497" w:rsidRPr="009C76B3">
        <w:rPr>
          <w:rFonts w:ascii="Times New Roman" w:hAnsi="Times New Roman"/>
          <w:sz w:val="24"/>
          <w:szCs w:val="24"/>
        </w:rPr>
        <w:t xml:space="preserve">t rješavanja takvih prigovora. </w:t>
      </w:r>
      <w:r w:rsidR="00D077E8" w:rsidRPr="009C76B3">
        <w:rPr>
          <w:rFonts w:ascii="Times New Roman" w:eastAsia="Times New Roman" w:hAnsi="Times New Roman" w:cs="Times New Roman"/>
          <w:sz w:val="24"/>
          <w:szCs w:val="24"/>
          <w:lang w:eastAsia="hr-HR"/>
        </w:rPr>
        <w:t xml:space="preserve">U Republici </w:t>
      </w:r>
      <w:r w:rsidR="00D077E8" w:rsidRPr="009C76B3">
        <w:rPr>
          <w:rFonts w:ascii="Times New Roman" w:hAnsi="Times New Roman"/>
          <w:sz w:val="24"/>
          <w:szCs w:val="24"/>
        </w:rPr>
        <w:t>Hrvatskoj alternativno rješavanje potrošačkih sporova</w:t>
      </w:r>
      <w:r w:rsidR="00D93CE2" w:rsidRPr="009C76B3">
        <w:rPr>
          <w:rFonts w:ascii="Times New Roman" w:hAnsi="Times New Roman"/>
          <w:sz w:val="24"/>
          <w:szCs w:val="24"/>
        </w:rPr>
        <w:t xml:space="preserve"> ima dugu tradiciju</w:t>
      </w:r>
      <w:r w:rsidR="00D077E8" w:rsidRPr="009C76B3">
        <w:rPr>
          <w:rFonts w:ascii="Times New Roman" w:hAnsi="Times New Roman"/>
          <w:sz w:val="24"/>
          <w:szCs w:val="24"/>
        </w:rPr>
        <w:t xml:space="preserve"> putem </w:t>
      </w:r>
      <w:r w:rsidR="0035268F" w:rsidRPr="009C76B3">
        <w:rPr>
          <w:rFonts w:ascii="Times New Roman" w:hAnsi="Times New Roman"/>
          <w:sz w:val="24"/>
          <w:szCs w:val="24"/>
        </w:rPr>
        <w:t xml:space="preserve">Sudova časti </w:t>
      </w:r>
      <w:r w:rsidR="00D077E8" w:rsidRPr="009C76B3">
        <w:rPr>
          <w:rFonts w:ascii="Times New Roman" w:hAnsi="Times New Roman"/>
          <w:sz w:val="24"/>
          <w:szCs w:val="24"/>
        </w:rPr>
        <w:t xml:space="preserve">i to </w:t>
      </w:r>
      <w:r w:rsidR="002E6497" w:rsidRPr="009C76B3">
        <w:rPr>
          <w:rFonts w:ascii="Times New Roman" w:hAnsi="Times New Roman"/>
          <w:sz w:val="24"/>
          <w:szCs w:val="24"/>
        </w:rPr>
        <w:t>pri</w:t>
      </w:r>
      <w:r w:rsidR="00D077E8" w:rsidRPr="009C76B3">
        <w:rPr>
          <w:rFonts w:ascii="Times New Roman" w:hAnsi="Times New Roman"/>
          <w:sz w:val="24"/>
          <w:szCs w:val="24"/>
        </w:rPr>
        <w:t xml:space="preserve"> </w:t>
      </w:r>
      <w:r w:rsidR="00D93CE2" w:rsidRPr="009C76B3">
        <w:rPr>
          <w:rFonts w:ascii="Times New Roman" w:hAnsi="Times New Roman"/>
          <w:sz w:val="24"/>
          <w:szCs w:val="24"/>
        </w:rPr>
        <w:t>HGK i</w:t>
      </w:r>
      <w:r w:rsidR="00D077E8" w:rsidRPr="009C76B3">
        <w:rPr>
          <w:rFonts w:ascii="Times New Roman" w:hAnsi="Times New Roman"/>
          <w:sz w:val="24"/>
          <w:szCs w:val="24"/>
        </w:rPr>
        <w:t xml:space="preserve"> </w:t>
      </w:r>
      <w:r w:rsidR="00D93CE2" w:rsidRPr="009C76B3">
        <w:rPr>
          <w:rFonts w:ascii="Times New Roman" w:hAnsi="Times New Roman"/>
          <w:sz w:val="24"/>
          <w:szCs w:val="24"/>
        </w:rPr>
        <w:t xml:space="preserve">HOK. </w:t>
      </w:r>
    </w:p>
    <w:p w:rsidR="005768EA" w:rsidRPr="009C76B3" w:rsidRDefault="005768EA" w:rsidP="00716FCD">
      <w:pPr>
        <w:spacing w:line="240" w:lineRule="auto"/>
        <w:ind w:firstLine="696"/>
        <w:jc w:val="both"/>
        <w:rPr>
          <w:rFonts w:ascii="Times New Roman" w:hAnsi="Times New Roman"/>
          <w:sz w:val="24"/>
          <w:szCs w:val="24"/>
        </w:rPr>
      </w:pPr>
      <w:r w:rsidRPr="009C76B3">
        <w:rPr>
          <w:rFonts w:ascii="Times New Roman" w:hAnsi="Times New Roman"/>
          <w:sz w:val="24"/>
          <w:szCs w:val="24"/>
        </w:rPr>
        <w:t>Aktivnosti HOK-a bit će usmjerene prema svojim članovima obrtnicima i to posebice u odnosu na promociju i edukaciju obrtnika. Promocija i edukacija planira se provesti na više područja kao što su obveze iz Zakona o zaštiti potrošača, posebno u dijelu Zakonom predviđenih sankcija te obveza iz Zakona o alternativnom rješavanju potrošačkih sporova.</w:t>
      </w:r>
    </w:p>
    <w:p w:rsidR="00BD4FC3" w:rsidRPr="009C76B3" w:rsidRDefault="005768EA" w:rsidP="00716FCD">
      <w:pPr>
        <w:spacing w:line="240" w:lineRule="auto"/>
        <w:ind w:firstLine="709"/>
        <w:jc w:val="both"/>
        <w:rPr>
          <w:rFonts w:ascii="Times New Roman" w:hAnsi="Times New Roman"/>
          <w:sz w:val="24"/>
          <w:szCs w:val="24"/>
        </w:rPr>
      </w:pPr>
      <w:r w:rsidRPr="009C76B3">
        <w:rPr>
          <w:rFonts w:ascii="Times New Roman" w:hAnsi="Times New Roman"/>
          <w:sz w:val="24"/>
          <w:szCs w:val="24"/>
        </w:rPr>
        <w:t xml:space="preserve">Europska komisija uvrstila je na popis notificiranih tijela za alternativno rješavanje potrošačkih sporova na Platformi za online rješavanje potrošačkih sporova </w:t>
      </w:r>
      <w:r w:rsidRPr="009C76B3">
        <w:rPr>
          <w:rFonts w:ascii="Times New Roman" w:eastAsia="Times New Roman" w:hAnsi="Times New Roman" w:cs="Times New Roman"/>
          <w:sz w:val="24"/>
          <w:szCs w:val="24"/>
          <w:lang w:eastAsia="hr-HR"/>
        </w:rPr>
        <w:t>(Platformi za ORS)</w:t>
      </w:r>
      <w:r w:rsidRPr="009C76B3">
        <w:rPr>
          <w:rStyle w:val="FootnoteReference"/>
          <w:rFonts w:ascii="Times New Roman" w:eastAsia="Times New Roman" w:hAnsi="Times New Roman" w:cs="Times New Roman"/>
          <w:sz w:val="24"/>
          <w:szCs w:val="24"/>
          <w:lang w:eastAsia="hr-HR"/>
        </w:rPr>
        <w:footnoteReference w:id="22"/>
      </w:r>
      <w:r w:rsidR="00F67585" w:rsidRPr="009C76B3">
        <w:rPr>
          <w:rFonts w:ascii="Times New Roman" w:eastAsia="Times New Roman" w:hAnsi="Times New Roman" w:cs="Times New Roman"/>
          <w:sz w:val="24"/>
          <w:szCs w:val="24"/>
          <w:lang w:eastAsia="hr-HR"/>
        </w:rPr>
        <w:t>: Sud časti HOK-a, Centar za mirenje HOK-a, Centar za mirenje pri HGK, Sud časti pri HGK, Centar za mirenje pri Hrvatskoj udruzi za mirenje; Centar za mirenje pri HOO i Centar za mirenje „Medijator“</w:t>
      </w:r>
      <w:r w:rsidRPr="009C76B3">
        <w:rPr>
          <w:rFonts w:ascii="Times New Roman" w:hAnsi="Times New Roman"/>
          <w:sz w:val="24"/>
          <w:szCs w:val="24"/>
        </w:rPr>
        <w:t>.</w:t>
      </w:r>
    </w:p>
    <w:p w:rsidR="005768EA" w:rsidRPr="009C76B3" w:rsidRDefault="005768EA" w:rsidP="00716FCD">
      <w:pPr>
        <w:spacing w:line="240" w:lineRule="auto"/>
        <w:ind w:firstLine="709"/>
        <w:jc w:val="both"/>
        <w:rPr>
          <w:rFonts w:ascii="Times New Roman" w:hAnsi="Times New Roman"/>
          <w:sz w:val="24"/>
          <w:szCs w:val="24"/>
        </w:rPr>
      </w:pPr>
      <w:r w:rsidRPr="009C76B3">
        <w:rPr>
          <w:rFonts w:ascii="Times New Roman" w:hAnsi="Times New Roman"/>
          <w:sz w:val="24"/>
          <w:szCs w:val="24"/>
        </w:rPr>
        <w:t>U razdoblju od 2021.-2024. uz opisane aktivnosti, HOK planira nastavak djelovanja svog Suda časti i Centra za mirenje te</w:t>
      </w:r>
      <w:r w:rsidRPr="009C76B3">
        <w:rPr>
          <w:rFonts w:ascii="Times New Roman" w:hAnsi="Times New Roman"/>
          <w:i/>
          <w:sz w:val="24"/>
          <w:szCs w:val="24"/>
        </w:rPr>
        <w:t xml:space="preserve"> </w:t>
      </w:r>
      <w:r w:rsidRPr="009C76B3">
        <w:rPr>
          <w:rFonts w:ascii="Times New Roman" w:hAnsi="Times New Roman"/>
          <w:sz w:val="24"/>
          <w:szCs w:val="24"/>
        </w:rPr>
        <w:t xml:space="preserve">značajnije unaprjeđenje online načina rješavanja sporova na temelju dobrih vlastitih iskustava i uz konzultiranje najboljih međunarodnih praksi.  </w:t>
      </w:r>
    </w:p>
    <w:p w:rsidR="005768EA" w:rsidRPr="009C76B3" w:rsidRDefault="00F82203" w:rsidP="00716FCD">
      <w:pPr>
        <w:spacing w:line="240" w:lineRule="auto"/>
        <w:ind w:firstLine="709"/>
        <w:jc w:val="both"/>
        <w:rPr>
          <w:rFonts w:ascii="Times New Roman" w:hAnsi="Times New Roman"/>
          <w:sz w:val="24"/>
          <w:szCs w:val="24"/>
        </w:rPr>
      </w:pPr>
      <w:r w:rsidRPr="009C76B3">
        <w:rPr>
          <w:rFonts w:ascii="Times New Roman" w:eastAsia="Times New Roman" w:hAnsi="Times New Roman" w:cs="Times New Roman"/>
          <w:b/>
          <w:sz w:val="24"/>
          <w:szCs w:val="24"/>
          <w:lang w:eastAsia="hr-HR"/>
        </w:rPr>
        <w:lastRenderedPageBreak/>
        <w:t xml:space="preserve">Centar za mirenje pri </w:t>
      </w:r>
      <w:r w:rsidR="00315D7C" w:rsidRPr="009C76B3">
        <w:rPr>
          <w:rFonts w:ascii="Times New Roman" w:eastAsia="Times New Roman" w:hAnsi="Times New Roman" w:cs="Times New Roman"/>
          <w:b/>
          <w:sz w:val="24"/>
          <w:szCs w:val="24"/>
          <w:lang w:eastAsia="hr-HR"/>
        </w:rPr>
        <w:t>HGK</w:t>
      </w:r>
      <w:r w:rsidRPr="009C76B3">
        <w:rPr>
          <w:rFonts w:ascii="Times New Roman" w:eastAsia="Times New Roman" w:hAnsi="Times New Roman" w:cs="Times New Roman"/>
          <w:sz w:val="24"/>
          <w:szCs w:val="24"/>
          <w:lang w:eastAsia="hr-HR"/>
        </w:rPr>
        <w:t xml:space="preserve"> u idućem će razdoblju zaprimati prijedloge i organizirati provođenje postupaka mirenja, koji se mogu provesti u svakoj županijskoj komori kako bi </w:t>
      </w:r>
      <w:r w:rsidRPr="009C76B3">
        <w:rPr>
          <w:rFonts w:ascii="Times New Roman" w:hAnsi="Times New Roman"/>
          <w:sz w:val="24"/>
          <w:szCs w:val="24"/>
        </w:rPr>
        <w:t>ovakav način rješavanja sporova bio dost</w:t>
      </w:r>
      <w:r w:rsidR="006E16C2" w:rsidRPr="009C76B3">
        <w:rPr>
          <w:rFonts w:ascii="Times New Roman" w:hAnsi="Times New Roman"/>
          <w:sz w:val="24"/>
          <w:szCs w:val="24"/>
        </w:rPr>
        <w:t>upniji i jeftiniji potrošačima.</w:t>
      </w:r>
    </w:p>
    <w:p w:rsidR="002E6497" w:rsidRPr="009C76B3" w:rsidRDefault="00F82203" w:rsidP="00716FCD">
      <w:pPr>
        <w:spacing w:line="240" w:lineRule="auto"/>
        <w:ind w:firstLine="709"/>
        <w:jc w:val="both"/>
        <w:rPr>
          <w:rFonts w:ascii="Times New Roman" w:hAnsi="Times New Roman"/>
          <w:sz w:val="24"/>
          <w:szCs w:val="24"/>
        </w:rPr>
      </w:pPr>
      <w:r w:rsidRPr="009C76B3">
        <w:rPr>
          <w:rFonts w:ascii="Times New Roman" w:hAnsi="Times New Roman"/>
          <w:sz w:val="24"/>
          <w:szCs w:val="24"/>
        </w:rPr>
        <w:t>Zahtjev za pokretanje postupka mirenja može se predati i putem elektroničkog obrasca</w:t>
      </w:r>
      <w:r w:rsidRPr="009C76B3">
        <w:rPr>
          <w:rFonts w:ascii="Times New Roman" w:eastAsia="Times New Roman" w:hAnsi="Times New Roman" w:cs="Times New Roman"/>
          <w:sz w:val="24"/>
          <w:szCs w:val="24"/>
          <w:lang w:eastAsia="hr-HR"/>
        </w:rPr>
        <w:t xml:space="preserve"> kako bi se ubrzao postupak, smanjili troškovi te olakšao pristup stranaka mirenju, a </w:t>
      </w:r>
      <w:r w:rsidR="009E3C86" w:rsidRPr="009C76B3">
        <w:rPr>
          <w:rFonts w:ascii="Times New Roman" w:eastAsia="Times New Roman" w:hAnsi="Times New Roman" w:cs="Times New Roman"/>
          <w:sz w:val="24"/>
          <w:szCs w:val="24"/>
          <w:lang w:eastAsia="hr-HR"/>
        </w:rPr>
        <w:t xml:space="preserve">osigurani su i uvjeti </w:t>
      </w:r>
      <w:r w:rsidRPr="009C76B3">
        <w:rPr>
          <w:rFonts w:ascii="Times New Roman" w:hAnsi="Times New Roman"/>
          <w:sz w:val="24"/>
          <w:szCs w:val="24"/>
        </w:rPr>
        <w:t>za provođenje p</w:t>
      </w:r>
      <w:r w:rsidR="006E16C2" w:rsidRPr="009C76B3">
        <w:rPr>
          <w:rFonts w:ascii="Times New Roman" w:hAnsi="Times New Roman"/>
          <w:sz w:val="24"/>
          <w:szCs w:val="24"/>
        </w:rPr>
        <w:t>ostupka putem Digitalne komore.</w:t>
      </w:r>
    </w:p>
    <w:p w:rsidR="002E21F4" w:rsidRPr="009C76B3" w:rsidRDefault="002E6497" w:rsidP="00716FCD">
      <w:pPr>
        <w:spacing w:line="240" w:lineRule="auto"/>
        <w:ind w:firstLine="709"/>
        <w:jc w:val="both"/>
        <w:rPr>
          <w:rFonts w:ascii="Times New Roman" w:hAnsi="Times New Roman"/>
          <w:sz w:val="24"/>
          <w:szCs w:val="24"/>
        </w:rPr>
      </w:pPr>
      <w:r w:rsidRPr="009C76B3">
        <w:rPr>
          <w:rFonts w:ascii="Times New Roman" w:hAnsi="Times New Roman"/>
          <w:sz w:val="24"/>
          <w:szCs w:val="24"/>
        </w:rPr>
        <w:t xml:space="preserve">Nadalje, Centar za mirenje pri </w:t>
      </w:r>
      <w:r w:rsidR="00315D7C" w:rsidRPr="009C76B3">
        <w:rPr>
          <w:rFonts w:ascii="Times New Roman" w:hAnsi="Times New Roman"/>
          <w:sz w:val="24"/>
          <w:szCs w:val="24"/>
        </w:rPr>
        <w:t>HGK</w:t>
      </w:r>
      <w:r w:rsidRPr="009C76B3">
        <w:rPr>
          <w:rFonts w:ascii="Times New Roman" w:hAnsi="Times New Roman"/>
          <w:sz w:val="24"/>
          <w:szCs w:val="24"/>
        </w:rPr>
        <w:t xml:space="preserve"> će i u narednom ra</w:t>
      </w:r>
      <w:r w:rsidR="00670D3D">
        <w:rPr>
          <w:rFonts w:ascii="Times New Roman" w:hAnsi="Times New Roman"/>
          <w:sz w:val="24"/>
          <w:szCs w:val="24"/>
        </w:rPr>
        <w:t>zdoblju aktivno raditi na unaprje</w:t>
      </w:r>
      <w:r w:rsidRPr="009C76B3">
        <w:rPr>
          <w:rFonts w:ascii="Times New Roman" w:hAnsi="Times New Roman"/>
          <w:sz w:val="24"/>
          <w:szCs w:val="24"/>
        </w:rPr>
        <w:t>đenju provođenja online i offline m</w:t>
      </w:r>
      <w:r w:rsidR="006E16C2" w:rsidRPr="009C76B3">
        <w:rPr>
          <w:rFonts w:ascii="Times New Roman" w:hAnsi="Times New Roman"/>
          <w:sz w:val="24"/>
          <w:szCs w:val="24"/>
        </w:rPr>
        <w:t>irenja u potrošačkim sporovima.</w:t>
      </w:r>
    </w:p>
    <w:p w:rsidR="00D93CE2" w:rsidRPr="009C76B3" w:rsidRDefault="00FB103D" w:rsidP="00716FCD">
      <w:pPr>
        <w:spacing w:line="240" w:lineRule="auto"/>
        <w:ind w:firstLine="709"/>
        <w:jc w:val="both"/>
        <w:rPr>
          <w:rFonts w:ascii="Times New Roman" w:hAnsi="Times New Roman"/>
          <w:sz w:val="24"/>
          <w:szCs w:val="24"/>
        </w:rPr>
      </w:pPr>
      <w:r w:rsidRPr="009C76B3">
        <w:rPr>
          <w:rFonts w:ascii="Times New Roman" w:hAnsi="Times New Roman"/>
          <w:b/>
          <w:sz w:val="24"/>
          <w:szCs w:val="24"/>
        </w:rPr>
        <w:t xml:space="preserve">Centar za mirenje pri </w:t>
      </w:r>
      <w:r w:rsidR="00D93CE2" w:rsidRPr="009C76B3">
        <w:rPr>
          <w:rFonts w:ascii="Times New Roman" w:hAnsi="Times New Roman"/>
          <w:b/>
          <w:sz w:val="24"/>
          <w:szCs w:val="24"/>
        </w:rPr>
        <w:t>HUO</w:t>
      </w:r>
      <w:r w:rsidRPr="009C76B3">
        <w:rPr>
          <w:rFonts w:ascii="Times New Roman" w:hAnsi="Times New Roman"/>
          <w:sz w:val="24"/>
          <w:szCs w:val="24"/>
        </w:rPr>
        <w:t xml:space="preserve"> </w:t>
      </w:r>
      <w:r w:rsidR="00D93CE2" w:rsidRPr="009C76B3">
        <w:rPr>
          <w:rFonts w:ascii="Times New Roman" w:hAnsi="Times New Roman"/>
          <w:sz w:val="24"/>
          <w:szCs w:val="24"/>
        </w:rPr>
        <w:t xml:space="preserve">kao pridružena udruga HUP-a nastavlja sa daljnjim radom na provođenju postupaka mirenja te kontinuiranim aktivnostima na raznim projektima u cilju daljnje promocije mirenja u osiguranju. Centar za mirenje pri HUO-u omogućava fizičkim i pravnim osobama (ugovaratelji osiguranja, osiguranici, treće oštećene osobe) online rješavanje sporova iz </w:t>
      </w:r>
      <w:r w:rsidR="00730838" w:rsidRPr="009C76B3">
        <w:rPr>
          <w:rFonts w:ascii="Times New Roman" w:hAnsi="Times New Roman"/>
          <w:sz w:val="24"/>
          <w:szCs w:val="24"/>
        </w:rPr>
        <w:t>osiguranja</w:t>
      </w:r>
      <w:r w:rsidR="00D93CE2" w:rsidRPr="009C76B3">
        <w:rPr>
          <w:rFonts w:ascii="Times New Roman" w:hAnsi="Times New Roman"/>
          <w:sz w:val="24"/>
          <w:szCs w:val="24"/>
        </w:rPr>
        <w:t xml:space="preserve"> i odštetnih odnosa. Online postupcima mirenja Centar za mirenje pri HUO-u omogućuje na jednostavan, brz i učinkovit način pokretanje postupka mirenja i </w:t>
      </w:r>
      <w:r w:rsidR="00500094" w:rsidRPr="009C76B3">
        <w:rPr>
          <w:rFonts w:ascii="Times New Roman" w:hAnsi="Times New Roman"/>
          <w:sz w:val="24"/>
          <w:szCs w:val="24"/>
        </w:rPr>
        <w:t>rješavanje</w:t>
      </w:r>
      <w:r w:rsidR="00D93CE2" w:rsidRPr="009C76B3">
        <w:rPr>
          <w:rFonts w:ascii="Times New Roman" w:hAnsi="Times New Roman"/>
          <w:sz w:val="24"/>
          <w:szCs w:val="24"/>
        </w:rPr>
        <w:t xml:space="preserve"> spora. U navedenu svrhu, na </w:t>
      </w:r>
      <w:r w:rsidR="009E24A2" w:rsidRPr="009C76B3">
        <w:rPr>
          <w:rFonts w:ascii="Times New Roman" w:hAnsi="Times New Roman"/>
          <w:sz w:val="24"/>
          <w:szCs w:val="24"/>
        </w:rPr>
        <w:t>mrežnim</w:t>
      </w:r>
      <w:r w:rsidR="00D93CE2" w:rsidRPr="009C76B3">
        <w:rPr>
          <w:rFonts w:ascii="Times New Roman" w:hAnsi="Times New Roman"/>
          <w:sz w:val="24"/>
          <w:szCs w:val="24"/>
        </w:rPr>
        <w:t xml:space="preserve"> stranicama </w:t>
      </w:r>
      <w:r w:rsidR="005768EA" w:rsidRPr="009C76B3">
        <w:rPr>
          <w:rFonts w:ascii="Times New Roman" w:hAnsi="Times New Roman"/>
          <w:sz w:val="24"/>
          <w:szCs w:val="24"/>
        </w:rPr>
        <w:t>HUO</w:t>
      </w:r>
      <w:r w:rsidR="00D93CE2" w:rsidRPr="009C76B3">
        <w:rPr>
          <w:rFonts w:ascii="Times New Roman" w:hAnsi="Times New Roman"/>
          <w:sz w:val="24"/>
          <w:szCs w:val="24"/>
        </w:rPr>
        <w:t xml:space="preserve"> nalazi se obrazac online prijedloga za provođenje postupka mirenja.</w:t>
      </w:r>
    </w:p>
    <w:p w:rsidR="00D93CE2" w:rsidRPr="009C76B3" w:rsidRDefault="00D93CE2" w:rsidP="00716FCD">
      <w:pPr>
        <w:spacing w:after="0" w:line="240" w:lineRule="auto"/>
        <w:ind w:firstLine="708"/>
        <w:jc w:val="both"/>
        <w:rPr>
          <w:rFonts w:ascii="Times New Roman" w:hAnsi="Times New Roman"/>
          <w:sz w:val="24"/>
          <w:szCs w:val="24"/>
        </w:rPr>
      </w:pPr>
      <w:r w:rsidRPr="009C76B3" w:rsidDel="00EC5391">
        <w:rPr>
          <w:rFonts w:ascii="Times New Roman" w:hAnsi="Times New Roman"/>
          <w:sz w:val="24"/>
          <w:szCs w:val="24"/>
        </w:rPr>
        <w:t xml:space="preserve"> </w:t>
      </w:r>
      <w:r w:rsidRPr="009C76B3">
        <w:rPr>
          <w:rFonts w:ascii="Times New Roman" w:hAnsi="Times New Roman"/>
          <w:sz w:val="24"/>
          <w:szCs w:val="24"/>
        </w:rPr>
        <w:t>Centar za mirenje pri HGK i Centar za mirenje pri HUO nastavit će s aktivnostima vezanim uz članstvo u FIN-NET-u</w:t>
      </w:r>
      <w:r w:rsidR="00C628C8" w:rsidRPr="009C76B3">
        <w:rPr>
          <w:rFonts w:ascii="Times New Roman" w:hAnsi="Times New Roman"/>
          <w:sz w:val="24"/>
          <w:szCs w:val="24"/>
        </w:rPr>
        <w:t xml:space="preserve">, </w:t>
      </w:r>
      <w:r w:rsidRPr="009C76B3">
        <w:rPr>
          <w:rFonts w:ascii="Times New Roman" w:hAnsi="Times New Roman"/>
          <w:sz w:val="24"/>
          <w:szCs w:val="24"/>
        </w:rPr>
        <w:t xml:space="preserve">odnosno mreži nacionalnih institucija za izvansudsko rješavanje sporova u državama Europskog gospodarskog prostora nadležnih za rješavanje sporova između potrošača i pružatelja financijskih usluga, koju je osnovala Europska komisija. Cilj djelovanja FIN-NET-a je omogućiti </w:t>
      </w:r>
      <w:r w:rsidR="00E841DC" w:rsidRPr="009C76B3">
        <w:rPr>
          <w:rFonts w:ascii="Times New Roman" w:hAnsi="Times New Roman"/>
          <w:sz w:val="24"/>
          <w:szCs w:val="24"/>
        </w:rPr>
        <w:t xml:space="preserve">potrošačima </w:t>
      </w:r>
      <w:r w:rsidRPr="009C76B3">
        <w:rPr>
          <w:rFonts w:ascii="Times New Roman" w:hAnsi="Times New Roman"/>
          <w:sz w:val="24"/>
          <w:szCs w:val="24"/>
        </w:rPr>
        <w:t xml:space="preserve">jednostavan pristup izvansudskim načinima rješavanja sporova u prekograničnim sporovima. </w:t>
      </w:r>
    </w:p>
    <w:p w:rsidR="00F0419C" w:rsidRPr="009C76B3" w:rsidRDefault="00F0419C" w:rsidP="00716FCD">
      <w:pPr>
        <w:spacing w:after="0" w:line="240" w:lineRule="auto"/>
        <w:ind w:firstLine="708"/>
        <w:jc w:val="both"/>
        <w:rPr>
          <w:rFonts w:ascii="Times New Roman" w:hAnsi="Times New Roman"/>
          <w:sz w:val="24"/>
          <w:szCs w:val="24"/>
        </w:rPr>
      </w:pPr>
    </w:p>
    <w:p w:rsidR="00F0419C" w:rsidRPr="009C76B3" w:rsidRDefault="00F0419C" w:rsidP="00716FCD">
      <w:pPr>
        <w:spacing w:after="0" w:line="240" w:lineRule="auto"/>
        <w:ind w:firstLine="708"/>
        <w:jc w:val="both"/>
        <w:rPr>
          <w:rFonts w:ascii="Times New Roman" w:hAnsi="Times New Roman"/>
          <w:sz w:val="24"/>
          <w:szCs w:val="24"/>
        </w:rPr>
      </w:pPr>
      <w:r w:rsidRPr="009C76B3">
        <w:rPr>
          <w:rFonts w:ascii="Times New Roman" w:hAnsi="Times New Roman"/>
          <w:b/>
          <w:bCs/>
          <w:sz w:val="24"/>
          <w:szCs w:val="24"/>
        </w:rPr>
        <w:t xml:space="preserve">PROFI TEST d.o.o Centar za mirenje „MEDIJATOR“ </w:t>
      </w:r>
      <w:r w:rsidRPr="009C76B3">
        <w:rPr>
          <w:rFonts w:ascii="Times New Roman" w:hAnsi="Times New Roman"/>
          <w:sz w:val="24"/>
          <w:szCs w:val="24"/>
        </w:rPr>
        <w:t>u idućem će razdoblju zaprimat</w:t>
      </w:r>
      <w:r w:rsidR="00BD4FC3" w:rsidRPr="009C76B3">
        <w:rPr>
          <w:rFonts w:ascii="Times New Roman" w:hAnsi="Times New Roman"/>
          <w:sz w:val="24"/>
          <w:szCs w:val="24"/>
        </w:rPr>
        <w:t>i</w:t>
      </w:r>
      <w:r w:rsidR="006026B3" w:rsidRPr="009C76B3">
        <w:rPr>
          <w:rFonts w:ascii="Times New Roman" w:hAnsi="Times New Roman"/>
          <w:sz w:val="24"/>
          <w:szCs w:val="24"/>
        </w:rPr>
        <w:t xml:space="preserve"> prijedloge i organizirat</w:t>
      </w:r>
      <w:r w:rsidR="00BD4FC3" w:rsidRPr="009C76B3">
        <w:rPr>
          <w:rFonts w:ascii="Times New Roman" w:hAnsi="Times New Roman"/>
          <w:sz w:val="24"/>
          <w:szCs w:val="24"/>
        </w:rPr>
        <w:t>i</w:t>
      </w:r>
      <w:r w:rsidRPr="009C76B3">
        <w:rPr>
          <w:rFonts w:ascii="Times New Roman" w:hAnsi="Times New Roman"/>
          <w:sz w:val="24"/>
          <w:szCs w:val="24"/>
        </w:rPr>
        <w:t xml:space="preserve"> provođenje postupaka mirenja, koji se mogu provesti u svim županijskim središtima u Republici Hrvatskoj  te prema potrebi i u ostalim manjim mjestima kako bi ovakav način rješavanja sporova bio dostupniji i jeftiniji potrošačima. Zahtjev za pokretanje postupka mirenja može se predati i putem elektroničkog obrasca koji se nalazi na mrežnim stranicama </w:t>
      </w:r>
      <w:r w:rsidRPr="009C76B3">
        <w:rPr>
          <w:rFonts w:ascii="Times New Roman" w:hAnsi="Times New Roman"/>
          <w:bCs/>
          <w:sz w:val="24"/>
          <w:szCs w:val="24"/>
        </w:rPr>
        <w:t>Centra  za mirenje „MEDIJATOR“</w:t>
      </w:r>
      <w:r w:rsidRPr="009C76B3">
        <w:rPr>
          <w:rFonts w:ascii="Times New Roman" w:hAnsi="Times New Roman"/>
          <w:b/>
          <w:bCs/>
          <w:sz w:val="24"/>
          <w:szCs w:val="24"/>
        </w:rPr>
        <w:t xml:space="preserve"> </w:t>
      </w:r>
      <w:r w:rsidRPr="009C76B3">
        <w:rPr>
          <w:rFonts w:ascii="Times New Roman" w:hAnsi="Times New Roman"/>
          <w:sz w:val="24"/>
          <w:szCs w:val="24"/>
        </w:rPr>
        <w:t> </w:t>
      </w:r>
      <w:r w:rsidR="006026B3" w:rsidRPr="009C76B3">
        <w:rPr>
          <w:rFonts w:ascii="Times New Roman" w:hAnsi="Times New Roman"/>
          <w:color w:val="5B9BD5" w:themeColor="accent1"/>
          <w:sz w:val="24"/>
          <w:szCs w:val="24"/>
        </w:rPr>
        <w:t>http://</w:t>
      </w:r>
      <w:hyperlink r:id="rId12" w:history="1">
        <w:r w:rsidRPr="009C76B3">
          <w:rPr>
            <w:rStyle w:val="Hyperlink"/>
            <w:rFonts w:ascii="Times New Roman" w:hAnsi="Times New Roman"/>
            <w:color w:val="5B9BD5" w:themeColor="accent1"/>
          </w:rPr>
          <w:t>Prijedlog za pokretanje potrošačkog spora – Medijator – centar za mirenje</w:t>
        </w:r>
      </w:hyperlink>
      <w:r w:rsidRPr="009C76B3">
        <w:rPr>
          <w:rFonts w:ascii="Times New Roman" w:hAnsi="Times New Roman"/>
        </w:rPr>
        <w:t xml:space="preserve">  </w:t>
      </w:r>
      <w:r w:rsidRPr="009C76B3">
        <w:rPr>
          <w:rFonts w:ascii="Times New Roman" w:hAnsi="Times New Roman"/>
          <w:sz w:val="24"/>
          <w:szCs w:val="24"/>
        </w:rPr>
        <w:t xml:space="preserve">kako bi se ubrzao postupak, smanjili troškovi te olakšao pristup stranaka mirenju, a osigurani su i uvjeti za provođenje postupka putem internetske video platforme. </w:t>
      </w:r>
      <w:r w:rsidRPr="009C76B3">
        <w:rPr>
          <w:rFonts w:ascii="Times New Roman" w:hAnsi="Times New Roman"/>
          <w:bCs/>
          <w:sz w:val="24"/>
          <w:szCs w:val="24"/>
        </w:rPr>
        <w:t xml:space="preserve">Centar  za mirenje „MEDIJATOR“ </w:t>
      </w:r>
      <w:r w:rsidRPr="009C76B3">
        <w:rPr>
          <w:rFonts w:ascii="Times New Roman" w:hAnsi="Times New Roman"/>
          <w:sz w:val="24"/>
          <w:szCs w:val="24"/>
        </w:rPr>
        <w:t> će i u narednom razdoblju aktivno raditi na unapr</w:t>
      </w:r>
      <w:r w:rsidR="00670D3D">
        <w:rPr>
          <w:rFonts w:ascii="Times New Roman" w:hAnsi="Times New Roman"/>
          <w:sz w:val="24"/>
          <w:szCs w:val="24"/>
        </w:rPr>
        <w:t>j</w:t>
      </w:r>
      <w:r w:rsidRPr="009C76B3">
        <w:rPr>
          <w:rFonts w:ascii="Times New Roman" w:hAnsi="Times New Roman"/>
          <w:sz w:val="24"/>
          <w:szCs w:val="24"/>
        </w:rPr>
        <w:t>eđenju provođenja online i offline mirenja u potrošačkim sporovima i aktivnostima u promociji mirenja.</w:t>
      </w:r>
    </w:p>
    <w:p w:rsidR="003D3717" w:rsidRPr="009C76B3" w:rsidRDefault="003D3717" w:rsidP="00716FCD">
      <w:pPr>
        <w:spacing w:after="0" w:line="240" w:lineRule="auto"/>
        <w:ind w:firstLine="708"/>
        <w:jc w:val="both"/>
        <w:rPr>
          <w:rFonts w:ascii="Times New Roman" w:hAnsi="Times New Roman"/>
          <w:sz w:val="24"/>
          <w:szCs w:val="24"/>
        </w:rPr>
      </w:pPr>
    </w:p>
    <w:p w:rsidR="0056207F" w:rsidRDefault="006026B3" w:rsidP="00C3173F">
      <w:pPr>
        <w:spacing w:after="0" w:line="240" w:lineRule="auto"/>
        <w:ind w:firstLine="708"/>
        <w:jc w:val="both"/>
        <w:rPr>
          <w:rFonts w:ascii="Times New Roman" w:hAnsi="Times New Roman"/>
          <w:sz w:val="24"/>
          <w:szCs w:val="24"/>
        </w:rPr>
      </w:pPr>
      <w:r w:rsidRPr="009C76B3">
        <w:rPr>
          <w:rFonts w:ascii="Times New Roman" w:hAnsi="Times New Roman"/>
          <w:b/>
          <w:sz w:val="24"/>
          <w:szCs w:val="24"/>
        </w:rPr>
        <w:t>Hrvatska</w:t>
      </w:r>
      <w:r w:rsidR="00F0419C" w:rsidRPr="009C76B3">
        <w:rPr>
          <w:rFonts w:ascii="Times New Roman" w:hAnsi="Times New Roman"/>
          <w:b/>
          <w:sz w:val="24"/>
          <w:szCs w:val="24"/>
        </w:rPr>
        <w:t xml:space="preserve"> udruga za mir</w:t>
      </w:r>
      <w:r w:rsidRPr="009C76B3">
        <w:rPr>
          <w:rFonts w:ascii="Times New Roman" w:hAnsi="Times New Roman"/>
          <w:b/>
          <w:sz w:val="24"/>
          <w:szCs w:val="24"/>
        </w:rPr>
        <w:t>enje</w:t>
      </w:r>
      <w:r w:rsidRPr="009C76B3">
        <w:rPr>
          <w:rFonts w:ascii="Times New Roman" w:hAnsi="Times New Roman"/>
          <w:sz w:val="24"/>
          <w:szCs w:val="24"/>
        </w:rPr>
        <w:t xml:space="preserve"> </w:t>
      </w:r>
      <w:r w:rsidR="00F67585" w:rsidRPr="009C76B3">
        <w:rPr>
          <w:rFonts w:ascii="Times New Roman" w:hAnsi="Times New Roman"/>
          <w:sz w:val="24"/>
          <w:szCs w:val="24"/>
        </w:rPr>
        <w:t xml:space="preserve">putem svog Centra za mirenje </w:t>
      </w:r>
      <w:r w:rsidRPr="009C76B3">
        <w:rPr>
          <w:rFonts w:ascii="Times New Roman" w:hAnsi="Times New Roman"/>
          <w:sz w:val="24"/>
          <w:szCs w:val="24"/>
        </w:rPr>
        <w:t xml:space="preserve">rješava potrošačke sporove i sudjeluje na </w:t>
      </w:r>
      <w:r w:rsidR="00F67585" w:rsidRPr="009C76B3">
        <w:rPr>
          <w:rFonts w:ascii="Times New Roman" w:hAnsi="Times New Roman"/>
          <w:sz w:val="24"/>
          <w:szCs w:val="24"/>
        </w:rPr>
        <w:t>P</w:t>
      </w:r>
      <w:r w:rsidRPr="009C76B3">
        <w:rPr>
          <w:rFonts w:ascii="Times New Roman" w:hAnsi="Times New Roman"/>
          <w:sz w:val="24"/>
          <w:szCs w:val="24"/>
        </w:rPr>
        <w:t xml:space="preserve">latformi za </w:t>
      </w:r>
      <w:r w:rsidR="00F67585" w:rsidRPr="009C76B3">
        <w:rPr>
          <w:rFonts w:ascii="Times New Roman" w:hAnsi="Times New Roman"/>
          <w:sz w:val="24"/>
          <w:szCs w:val="24"/>
        </w:rPr>
        <w:t>ORS</w:t>
      </w:r>
      <w:r w:rsidRPr="009C76B3">
        <w:rPr>
          <w:rFonts w:ascii="Times New Roman" w:hAnsi="Times New Roman"/>
          <w:sz w:val="24"/>
          <w:szCs w:val="24"/>
        </w:rPr>
        <w:t xml:space="preserve">. Osim toga, predavanjima i drugim aktivnostima kontinuirano podiže svijest o potrebi i koristi rješavanja potrošačkih sporova medijacijom. S provođenjem navedenih aktivnosti kao i sa suradnjom na razini s EU i UK u vezi s rješavanjem potrošačkih sporova nastavit će i u narednom razdoblju. </w:t>
      </w:r>
    </w:p>
    <w:p w:rsidR="00C3173F" w:rsidRPr="00C3173F" w:rsidRDefault="00C3173F" w:rsidP="00C3173F">
      <w:pPr>
        <w:spacing w:after="0" w:line="240" w:lineRule="auto"/>
        <w:ind w:firstLine="708"/>
        <w:jc w:val="both"/>
        <w:rPr>
          <w:rFonts w:ascii="Times New Roman" w:hAnsi="Times New Roman"/>
          <w:sz w:val="24"/>
          <w:szCs w:val="24"/>
        </w:rPr>
      </w:pPr>
    </w:p>
    <w:p w:rsidR="00F67585" w:rsidRPr="009C76B3" w:rsidRDefault="00F67585" w:rsidP="00716FCD">
      <w:pPr>
        <w:spacing w:after="0" w:line="240" w:lineRule="auto"/>
        <w:jc w:val="both"/>
        <w:rPr>
          <w:rFonts w:ascii="Times New Roman" w:eastAsia="Times New Roman" w:hAnsi="Times New Roman" w:cs="Times New Roman"/>
          <w:sz w:val="24"/>
          <w:szCs w:val="24"/>
          <w:lang w:eastAsia="hr-HR"/>
        </w:rPr>
      </w:pPr>
    </w:p>
    <w:p w:rsidR="00977D1D" w:rsidRPr="009C76B3" w:rsidRDefault="00977D1D" w:rsidP="00716FCD">
      <w:pPr>
        <w:pStyle w:val="ListParagraph"/>
        <w:numPr>
          <w:ilvl w:val="0"/>
          <w:numId w:val="3"/>
        </w:numPr>
        <w:spacing w:line="240" w:lineRule="auto"/>
        <w:rPr>
          <w:rFonts w:ascii="Times New Roman" w:hAnsi="Times New Roman"/>
          <w:b/>
          <w:i/>
          <w:sz w:val="24"/>
          <w:szCs w:val="24"/>
          <w:u w:val="single"/>
        </w:rPr>
      </w:pPr>
      <w:r w:rsidRPr="009C76B3">
        <w:rPr>
          <w:rFonts w:ascii="Times New Roman" w:hAnsi="Times New Roman"/>
          <w:b/>
          <w:i/>
          <w:sz w:val="24"/>
          <w:szCs w:val="24"/>
          <w:u w:val="single"/>
        </w:rPr>
        <w:t>Rješavanje prekograničnih potrošačkih sporova Europski potrošački centar</w:t>
      </w:r>
    </w:p>
    <w:p w:rsidR="002225D0" w:rsidRPr="009C76B3" w:rsidRDefault="002225D0" w:rsidP="00716FCD">
      <w:pPr>
        <w:pStyle w:val="ListParagraph"/>
        <w:spacing w:line="240" w:lineRule="auto"/>
        <w:ind w:left="1211"/>
        <w:rPr>
          <w:rFonts w:ascii="Times New Roman" w:hAnsi="Times New Roman"/>
          <w:i/>
          <w:sz w:val="24"/>
          <w:szCs w:val="24"/>
          <w:u w:val="single"/>
        </w:rPr>
      </w:pPr>
    </w:p>
    <w:p w:rsidR="00977D1D" w:rsidRPr="009C76B3" w:rsidRDefault="00A35909" w:rsidP="00716FCD">
      <w:pPr>
        <w:spacing w:line="240" w:lineRule="auto"/>
        <w:ind w:firstLine="709"/>
        <w:jc w:val="both"/>
        <w:rPr>
          <w:rFonts w:ascii="Times New Roman" w:hAnsi="Times New Roman"/>
          <w:sz w:val="24"/>
          <w:szCs w:val="24"/>
        </w:rPr>
      </w:pPr>
      <w:r w:rsidRPr="009C76B3">
        <w:rPr>
          <w:rFonts w:ascii="Times New Roman" w:hAnsi="Times New Roman"/>
          <w:sz w:val="24"/>
          <w:szCs w:val="24"/>
        </w:rPr>
        <w:t>Europski potrošački centar</w:t>
      </w:r>
      <w:r w:rsidR="00977D1D" w:rsidRPr="009C76B3">
        <w:rPr>
          <w:rFonts w:ascii="Times New Roman" w:hAnsi="Times New Roman"/>
          <w:sz w:val="24"/>
          <w:szCs w:val="24"/>
        </w:rPr>
        <w:t xml:space="preserve"> ima važnu ulogu  kada je riječ o osiguravanju visoke razine zaštite potrošača u prekograničnom kontekstu, kako hrvatskih potrošača, tako i svih potrošača s prebivalištem u Europskoj uniji, Norveškoj, Islandu i Ujedinjenom Kraljevstvu. </w:t>
      </w:r>
    </w:p>
    <w:p w:rsidR="00977D1D" w:rsidRPr="009C76B3" w:rsidRDefault="00977D1D" w:rsidP="00716FCD">
      <w:pPr>
        <w:spacing w:line="240" w:lineRule="auto"/>
        <w:ind w:firstLine="709"/>
        <w:jc w:val="both"/>
        <w:rPr>
          <w:rFonts w:ascii="Times New Roman" w:hAnsi="Times New Roman"/>
          <w:sz w:val="24"/>
          <w:szCs w:val="24"/>
        </w:rPr>
      </w:pPr>
      <w:r w:rsidRPr="009C76B3">
        <w:rPr>
          <w:rFonts w:ascii="Times New Roman" w:hAnsi="Times New Roman"/>
          <w:sz w:val="24"/>
          <w:szCs w:val="24"/>
        </w:rPr>
        <w:lastRenderedPageBreak/>
        <w:t xml:space="preserve">Naime, </w:t>
      </w:r>
      <w:r w:rsidR="00AC0ADC" w:rsidRPr="009C76B3">
        <w:rPr>
          <w:rFonts w:ascii="Times New Roman" w:hAnsi="Times New Roman"/>
          <w:sz w:val="24"/>
          <w:szCs w:val="24"/>
        </w:rPr>
        <w:t xml:space="preserve">Centar </w:t>
      </w:r>
      <w:r w:rsidR="00C91AFF" w:rsidRPr="009C76B3">
        <w:rPr>
          <w:rFonts w:ascii="Times New Roman" w:hAnsi="Times New Roman"/>
          <w:sz w:val="24"/>
          <w:szCs w:val="24"/>
        </w:rPr>
        <w:t xml:space="preserve">je nadležan za rješavanje </w:t>
      </w:r>
      <w:r w:rsidR="002347D4" w:rsidRPr="009C76B3">
        <w:rPr>
          <w:rFonts w:ascii="Times New Roman" w:hAnsi="Times New Roman"/>
          <w:sz w:val="24"/>
          <w:szCs w:val="24"/>
        </w:rPr>
        <w:t>prekograničnih</w:t>
      </w:r>
      <w:r w:rsidR="00C91AFF" w:rsidRPr="009C76B3">
        <w:rPr>
          <w:rFonts w:ascii="Times New Roman" w:hAnsi="Times New Roman"/>
          <w:sz w:val="24"/>
          <w:szCs w:val="24"/>
        </w:rPr>
        <w:t xml:space="preserve"> potrošačkih pritužbi, te </w:t>
      </w:r>
      <w:r w:rsidRPr="009C76B3">
        <w:rPr>
          <w:rFonts w:ascii="Times New Roman" w:hAnsi="Times New Roman"/>
          <w:sz w:val="24"/>
          <w:szCs w:val="24"/>
        </w:rPr>
        <w:t>u neposrednom kontaktu s potrošačima pruža info</w:t>
      </w:r>
      <w:r w:rsidR="00DC6ED8" w:rsidRPr="009C76B3">
        <w:rPr>
          <w:rFonts w:ascii="Times New Roman" w:hAnsi="Times New Roman"/>
          <w:sz w:val="24"/>
          <w:szCs w:val="24"/>
        </w:rPr>
        <w:t>rmacije i daje konkretne savjete</w:t>
      </w:r>
      <w:r w:rsidRPr="009C76B3">
        <w:rPr>
          <w:rFonts w:ascii="Times New Roman" w:hAnsi="Times New Roman"/>
          <w:sz w:val="24"/>
          <w:szCs w:val="24"/>
        </w:rPr>
        <w:t xml:space="preserve"> o prekograničnim potrošačkim pravima, a upravo se ovo potonje pokazalo kao iznimno relevantnim u kontekstu </w:t>
      </w:r>
      <w:r w:rsidR="006906F0" w:rsidRPr="009C76B3">
        <w:rPr>
          <w:rFonts w:ascii="Times New Roman" w:hAnsi="Times New Roman"/>
          <w:sz w:val="24"/>
          <w:szCs w:val="24"/>
        </w:rPr>
        <w:t>pandemije</w:t>
      </w:r>
      <w:r w:rsidRPr="009C76B3">
        <w:rPr>
          <w:rFonts w:ascii="Times New Roman" w:hAnsi="Times New Roman"/>
          <w:sz w:val="24"/>
          <w:szCs w:val="24"/>
        </w:rPr>
        <w:t xml:space="preserve"> COVID</w:t>
      </w:r>
      <w:r w:rsidR="00DC6ED8" w:rsidRPr="009C76B3">
        <w:rPr>
          <w:rFonts w:ascii="Times New Roman" w:hAnsi="Times New Roman"/>
          <w:sz w:val="24"/>
          <w:szCs w:val="24"/>
        </w:rPr>
        <w:t>-</w:t>
      </w:r>
      <w:r w:rsidR="00356E26" w:rsidRPr="009C76B3">
        <w:rPr>
          <w:rFonts w:ascii="Times New Roman" w:hAnsi="Times New Roman"/>
          <w:sz w:val="24"/>
          <w:szCs w:val="24"/>
        </w:rPr>
        <w:t>19.</w:t>
      </w:r>
      <w:r w:rsidRPr="009C76B3">
        <w:rPr>
          <w:rFonts w:ascii="Times New Roman" w:hAnsi="Times New Roman"/>
          <w:sz w:val="24"/>
          <w:szCs w:val="24"/>
        </w:rPr>
        <w:t xml:space="preserve"> </w:t>
      </w:r>
      <w:r w:rsidR="00356E26" w:rsidRPr="009C76B3">
        <w:rPr>
          <w:rFonts w:ascii="Times New Roman" w:hAnsi="Times New Roman"/>
          <w:sz w:val="24"/>
          <w:szCs w:val="24"/>
        </w:rPr>
        <w:t>Tada je</w:t>
      </w:r>
      <w:r w:rsidRPr="009C76B3">
        <w:rPr>
          <w:rFonts w:ascii="Times New Roman" w:hAnsi="Times New Roman"/>
          <w:sz w:val="24"/>
          <w:szCs w:val="24"/>
        </w:rPr>
        <w:t xml:space="preserve"> zaprimljen velik broj zahtjeva za informacijama koje se prvenstveno odnose na prekogranična potrošačka prava usko vezan</w:t>
      </w:r>
      <w:r w:rsidR="00356E26" w:rsidRPr="009C76B3">
        <w:rPr>
          <w:rFonts w:ascii="Times New Roman" w:hAnsi="Times New Roman"/>
          <w:sz w:val="24"/>
          <w:szCs w:val="24"/>
        </w:rPr>
        <w:t>a uz sektor turizma kao što su pr</w:t>
      </w:r>
      <w:r w:rsidRPr="009C76B3">
        <w:rPr>
          <w:rFonts w:ascii="Times New Roman" w:hAnsi="Times New Roman"/>
          <w:sz w:val="24"/>
          <w:szCs w:val="24"/>
        </w:rPr>
        <w:t>ava putnika u zračnom, autobusnom, brodskom i željezničkom prometu, pravo otkazivanja pojedinačnog smještaja kao i paket aranžmana i slično.</w:t>
      </w:r>
      <w:r w:rsidR="00C91AFF" w:rsidRPr="009C76B3">
        <w:rPr>
          <w:rFonts w:ascii="Times New Roman" w:hAnsi="Times New Roman"/>
          <w:sz w:val="24"/>
          <w:szCs w:val="24"/>
        </w:rPr>
        <w:t xml:space="preserve"> </w:t>
      </w:r>
    </w:p>
    <w:p w:rsidR="00977D1D" w:rsidRPr="009C76B3" w:rsidRDefault="00855D1C" w:rsidP="00716FCD">
      <w:pPr>
        <w:spacing w:line="240" w:lineRule="auto"/>
        <w:ind w:firstLine="709"/>
        <w:jc w:val="both"/>
        <w:rPr>
          <w:rFonts w:ascii="Times New Roman" w:hAnsi="Times New Roman"/>
          <w:sz w:val="24"/>
          <w:szCs w:val="24"/>
        </w:rPr>
      </w:pPr>
      <w:r w:rsidRPr="009C76B3">
        <w:rPr>
          <w:rFonts w:ascii="Times New Roman" w:hAnsi="Times New Roman"/>
          <w:sz w:val="24"/>
          <w:szCs w:val="24"/>
        </w:rPr>
        <w:t>Stoga</w:t>
      </w:r>
      <w:r w:rsidR="00605CD1" w:rsidRPr="009C76B3">
        <w:rPr>
          <w:rFonts w:ascii="Times New Roman" w:hAnsi="Times New Roman"/>
          <w:sz w:val="24"/>
          <w:szCs w:val="24"/>
        </w:rPr>
        <w:t xml:space="preserve"> će </w:t>
      </w:r>
      <w:r w:rsidR="00165E69" w:rsidRPr="009C76B3">
        <w:rPr>
          <w:rFonts w:ascii="Times New Roman" w:hAnsi="Times New Roman"/>
          <w:sz w:val="24"/>
          <w:szCs w:val="24"/>
        </w:rPr>
        <w:t xml:space="preserve">aktivnosti </w:t>
      </w:r>
      <w:r w:rsidR="00AC0ADC" w:rsidRPr="009C76B3">
        <w:rPr>
          <w:rFonts w:ascii="Times New Roman" w:hAnsi="Times New Roman"/>
          <w:sz w:val="24"/>
          <w:szCs w:val="24"/>
        </w:rPr>
        <w:t>Europskog</w:t>
      </w:r>
      <w:r w:rsidR="00165E69" w:rsidRPr="009C76B3">
        <w:rPr>
          <w:rFonts w:ascii="Times New Roman" w:hAnsi="Times New Roman"/>
          <w:sz w:val="24"/>
          <w:szCs w:val="24"/>
        </w:rPr>
        <w:t xml:space="preserve"> potrošačk</w:t>
      </w:r>
      <w:r w:rsidR="00AC0ADC" w:rsidRPr="009C76B3">
        <w:rPr>
          <w:rFonts w:ascii="Times New Roman" w:hAnsi="Times New Roman"/>
          <w:sz w:val="24"/>
          <w:szCs w:val="24"/>
        </w:rPr>
        <w:t>og</w:t>
      </w:r>
      <w:r w:rsidR="00165E69" w:rsidRPr="009C76B3">
        <w:rPr>
          <w:rFonts w:ascii="Times New Roman" w:hAnsi="Times New Roman"/>
          <w:sz w:val="24"/>
          <w:szCs w:val="24"/>
        </w:rPr>
        <w:t xml:space="preserve"> cent</w:t>
      </w:r>
      <w:r w:rsidR="00AC0ADC" w:rsidRPr="009C76B3">
        <w:rPr>
          <w:rFonts w:ascii="Times New Roman" w:hAnsi="Times New Roman"/>
          <w:sz w:val="24"/>
          <w:szCs w:val="24"/>
        </w:rPr>
        <w:t>ra</w:t>
      </w:r>
      <w:r w:rsidR="00165E69" w:rsidRPr="009C76B3">
        <w:rPr>
          <w:rFonts w:ascii="Times New Roman" w:hAnsi="Times New Roman"/>
          <w:sz w:val="24"/>
          <w:szCs w:val="24"/>
        </w:rPr>
        <w:t xml:space="preserve"> </w:t>
      </w:r>
      <w:r w:rsidR="00977D1D" w:rsidRPr="009C76B3">
        <w:rPr>
          <w:rFonts w:ascii="Times New Roman" w:hAnsi="Times New Roman"/>
          <w:sz w:val="24"/>
          <w:szCs w:val="24"/>
        </w:rPr>
        <w:t xml:space="preserve">u narednom </w:t>
      </w:r>
      <w:r w:rsidR="00605CD1" w:rsidRPr="009C76B3">
        <w:rPr>
          <w:rFonts w:ascii="Times New Roman" w:hAnsi="Times New Roman"/>
          <w:sz w:val="24"/>
          <w:szCs w:val="24"/>
        </w:rPr>
        <w:t>razdoblju</w:t>
      </w:r>
      <w:r w:rsidR="00977D1D" w:rsidRPr="009C76B3">
        <w:rPr>
          <w:rFonts w:ascii="Times New Roman" w:hAnsi="Times New Roman"/>
          <w:sz w:val="24"/>
          <w:szCs w:val="24"/>
        </w:rPr>
        <w:t xml:space="preserve"> </w:t>
      </w:r>
      <w:r w:rsidR="00605CD1" w:rsidRPr="009C76B3">
        <w:rPr>
          <w:rFonts w:ascii="Times New Roman" w:hAnsi="Times New Roman"/>
          <w:sz w:val="24"/>
          <w:szCs w:val="24"/>
        </w:rPr>
        <w:t>biti  usmjerene na podizanje</w:t>
      </w:r>
      <w:r w:rsidR="00977D1D" w:rsidRPr="009C76B3">
        <w:rPr>
          <w:rFonts w:ascii="Times New Roman" w:hAnsi="Times New Roman"/>
          <w:sz w:val="24"/>
          <w:szCs w:val="24"/>
        </w:rPr>
        <w:t xml:space="preserve"> svijesti na području zaštite potrošača te će sudjelovati u svim promotivnim i edukativnim aktivnostima vezanim uz prekogranična potrošačka prava prilikom kupovine unutar Jedinstvenog europskog tržišta, a sve kako bi se povećalo povjerenje potrošača u prekograničnu kupovinu.</w:t>
      </w:r>
    </w:p>
    <w:p w:rsidR="00855D1C" w:rsidRPr="009C76B3" w:rsidRDefault="00977D1D" w:rsidP="00716FCD">
      <w:pPr>
        <w:spacing w:line="240" w:lineRule="auto"/>
        <w:ind w:firstLine="709"/>
        <w:jc w:val="both"/>
        <w:rPr>
          <w:rFonts w:ascii="Times New Roman" w:hAnsi="Times New Roman"/>
          <w:sz w:val="24"/>
          <w:szCs w:val="24"/>
        </w:rPr>
      </w:pPr>
      <w:r w:rsidRPr="009C76B3">
        <w:rPr>
          <w:rFonts w:ascii="Times New Roman" w:hAnsi="Times New Roman"/>
          <w:sz w:val="24"/>
          <w:szCs w:val="24"/>
        </w:rPr>
        <w:t>Nadalje, sukladno preporukama</w:t>
      </w:r>
      <w:r w:rsidR="002347D4" w:rsidRPr="009C76B3">
        <w:rPr>
          <w:rFonts w:ascii="Times New Roman" w:hAnsi="Times New Roman"/>
          <w:sz w:val="24"/>
          <w:szCs w:val="24"/>
        </w:rPr>
        <w:t xml:space="preserve"> koje proizlaze iz</w:t>
      </w:r>
      <w:r w:rsidRPr="009C76B3">
        <w:rPr>
          <w:rFonts w:ascii="Times New Roman" w:hAnsi="Times New Roman"/>
          <w:sz w:val="24"/>
          <w:szCs w:val="24"/>
        </w:rPr>
        <w:t xml:space="preserve"> </w:t>
      </w:r>
      <w:r w:rsidR="005768EA" w:rsidRPr="009C76B3">
        <w:rPr>
          <w:rFonts w:ascii="Times New Roman" w:hAnsi="Times New Roman"/>
          <w:sz w:val="24"/>
          <w:szCs w:val="24"/>
        </w:rPr>
        <w:t>novijih zakonodavnih propisa na razini Europske unije</w:t>
      </w:r>
      <w:r w:rsidR="002347D4" w:rsidRPr="009C76B3">
        <w:rPr>
          <w:rFonts w:ascii="Times New Roman" w:hAnsi="Times New Roman"/>
          <w:sz w:val="24"/>
          <w:szCs w:val="24"/>
        </w:rPr>
        <w:t>,</w:t>
      </w:r>
      <w:r w:rsidRPr="009C76B3">
        <w:rPr>
          <w:rFonts w:ascii="Times New Roman" w:hAnsi="Times New Roman"/>
          <w:sz w:val="24"/>
          <w:szCs w:val="24"/>
        </w:rPr>
        <w:t xml:space="preserve"> Europski potrošački centar je uključen kao kontaktna točka za pružanje informacija o prekograničnim potrošačkim pravima, što pokazuje učinkovitost i  prepoznatljivost rada i uloge Centara u provođenju politike zaštite potrošača na najvišem nivou.</w:t>
      </w:r>
      <w:r w:rsidR="007678DD" w:rsidRPr="009C76B3">
        <w:rPr>
          <w:rFonts w:ascii="Times New Roman" w:hAnsi="Times New Roman"/>
          <w:sz w:val="24"/>
          <w:szCs w:val="24"/>
        </w:rPr>
        <w:t xml:space="preserve"> </w:t>
      </w:r>
    </w:p>
    <w:p w:rsidR="00536B2D" w:rsidRPr="009C76B3" w:rsidRDefault="00536B2D" w:rsidP="00716FCD">
      <w:pPr>
        <w:spacing w:line="240" w:lineRule="auto"/>
        <w:jc w:val="both"/>
        <w:rPr>
          <w:rFonts w:ascii="Times New Roman" w:hAnsi="Times New Roman"/>
          <w:sz w:val="24"/>
          <w:szCs w:val="24"/>
        </w:rPr>
      </w:pPr>
    </w:p>
    <w:p w:rsidR="00584C4E" w:rsidRPr="009C76B3" w:rsidRDefault="00C74216" w:rsidP="00716FCD">
      <w:pPr>
        <w:pStyle w:val="ListParagraph"/>
        <w:numPr>
          <w:ilvl w:val="0"/>
          <w:numId w:val="13"/>
        </w:numPr>
        <w:spacing w:line="240" w:lineRule="auto"/>
        <w:outlineLvl w:val="2"/>
        <w:rPr>
          <w:rFonts w:ascii="Times New Roman" w:eastAsiaTheme="minorEastAsia" w:hAnsi="Times New Roman" w:cs="Times New Roman"/>
          <w:b/>
          <w:i/>
          <w:sz w:val="24"/>
          <w:szCs w:val="24"/>
          <w:lang w:eastAsia="hr-HR"/>
        </w:rPr>
      </w:pPr>
      <w:bookmarkStart w:id="16" w:name="_Toc61518928"/>
      <w:r w:rsidRPr="009C76B3">
        <w:rPr>
          <w:rFonts w:ascii="Times New Roman" w:eastAsiaTheme="minorEastAsia" w:hAnsi="Times New Roman" w:cs="Times New Roman"/>
          <w:b/>
          <w:i/>
          <w:sz w:val="24"/>
          <w:szCs w:val="24"/>
          <w:lang w:eastAsia="hr-HR"/>
        </w:rPr>
        <w:t xml:space="preserve">Provedba projekata </w:t>
      </w:r>
      <w:r w:rsidR="0047104D">
        <w:rPr>
          <w:rFonts w:ascii="Times New Roman" w:eastAsiaTheme="minorEastAsia" w:hAnsi="Times New Roman" w:cs="Times New Roman"/>
          <w:b/>
          <w:i/>
          <w:sz w:val="24"/>
          <w:szCs w:val="24"/>
          <w:lang w:eastAsia="hr-HR"/>
        </w:rPr>
        <w:t>namijenjenih</w:t>
      </w:r>
      <w:r w:rsidRPr="009C76B3">
        <w:rPr>
          <w:rFonts w:ascii="Times New Roman" w:eastAsiaTheme="minorEastAsia" w:hAnsi="Times New Roman" w:cs="Times New Roman"/>
          <w:b/>
          <w:i/>
          <w:sz w:val="24"/>
          <w:szCs w:val="24"/>
          <w:lang w:eastAsia="hr-HR"/>
        </w:rPr>
        <w:t xml:space="preserve"> potrošačima u suradnji s udrugama za zaštitu po</w:t>
      </w:r>
      <w:r w:rsidR="00B5492E" w:rsidRPr="009C76B3">
        <w:rPr>
          <w:rFonts w:ascii="Times New Roman" w:eastAsiaTheme="minorEastAsia" w:hAnsi="Times New Roman" w:cs="Times New Roman"/>
          <w:b/>
          <w:i/>
          <w:sz w:val="24"/>
          <w:szCs w:val="24"/>
          <w:lang w:eastAsia="hr-HR"/>
        </w:rPr>
        <w:t>trošača</w:t>
      </w:r>
      <w:bookmarkEnd w:id="16"/>
    </w:p>
    <w:p w:rsidR="00DB3205" w:rsidRPr="009C76B3" w:rsidRDefault="00DB3205" w:rsidP="00716FCD">
      <w:pPr>
        <w:pStyle w:val="box457068"/>
        <w:spacing w:before="0" w:beforeAutospacing="0" w:after="48" w:afterAutospacing="0"/>
        <w:ind w:firstLine="408"/>
        <w:jc w:val="both"/>
        <w:textAlignment w:val="baseline"/>
      </w:pPr>
      <w:r w:rsidRPr="009C76B3">
        <w:rPr>
          <w:rFonts w:eastAsiaTheme="minorEastAsia"/>
          <w:iCs/>
          <w:lang w:eastAsia="zh-CN"/>
        </w:rPr>
        <w:t xml:space="preserve">Intenzivnom suradnjom s udrugama za zaštitu potrošača u području informiranja i edukacije značajno se doprinosi višoj razini informiranosti potrošača kao i senzibiliziranju javnosti za ovu problematiku. U narednom razdoblju </w:t>
      </w:r>
      <w:r w:rsidRPr="009C76B3">
        <w:t>i dalje će se poticati jačanje neovisnosti i reprezentativnosti udruga za zaštitu potrošača.</w:t>
      </w:r>
    </w:p>
    <w:p w:rsidR="00DB3205" w:rsidRPr="009C76B3" w:rsidRDefault="00DB3205" w:rsidP="00716FCD">
      <w:pPr>
        <w:pStyle w:val="box457068"/>
        <w:spacing w:before="0" w:beforeAutospacing="0" w:after="48" w:afterAutospacing="0"/>
        <w:ind w:firstLine="408"/>
        <w:jc w:val="both"/>
        <w:textAlignment w:val="baseline"/>
      </w:pPr>
    </w:p>
    <w:p w:rsidR="00DB3205" w:rsidRPr="009C76B3" w:rsidRDefault="00DB3205" w:rsidP="00716FCD">
      <w:pPr>
        <w:spacing w:line="240" w:lineRule="auto"/>
        <w:ind w:firstLine="360"/>
        <w:jc w:val="both"/>
        <w:rPr>
          <w:rFonts w:ascii="Times New Roman" w:eastAsiaTheme="minorEastAsia" w:hAnsi="Times New Roman" w:cs="Times New Roman"/>
          <w:iCs/>
          <w:sz w:val="24"/>
          <w:szCs w:val="24"/>
          <w:lang w:eastAsia="zh-CN"/>
        </w:rPr>
      </w:pPr>
      <w:r w:rsidRPr="009C76B3">
        <w:rPr>
          <w:rFonts w:ascii="Times New Roman" w:eastAsiaTheme="minorEastAsia" w:hAnsi="Times New Roman" w:cs="Times New Roman"/>
          <w:iCs/>
          <w:sz w:val="24"/>
          <w:szCs w:val="24"/>
          <w:lang w:eastAsia="zh-CN"/>
        </w:rPr>
        <w:t>Kroz provedbu projekata na nacionalnoj razini poticat će se održivi sustav financiranja i djelovanja udruga za zaštitu potrošača koji će doprinijeti daljnjem razvoju provedbe politike zaštite potrošača.</w:t>
      </w:r>
    </w:p>
    <w:p w:rsidR="00DB3205" w:rsidRPr="009C76B3" w:rsidRDefault="00DB3205" w:rsidP="00716FCD">
      <w:pPr>
        <w:spacing w:line="240" w:lineRule="auto"/>
        <w:ind w:firstLine="360"/>
        <w:jc w:val="both"/>
        <w:rPr>
          <w:rFonts w:ascii="Times New Roman" w:eastAsiaTheme="minorEastAsia" w:hAnsi="Times New Roman" w:cs="Times New Roman"/>
          <w:iCs/>
          <w:sz w:val="24"/>
          <w:szCs w:val="24"/>
          <w:lang w:eastAsia="zh-CN"/>
        </w:rPr>
      </w:pPr>
      <w:r w:rsidRPr="009C76B3">
        <w:rPr>
          <w:rFonts w:ascii="Times New Roman" w:eastAsiaTheme="minorEastAsia" w:hAnsi="Times New Roman" w:cs="Times New Roman"/>
          <w:iCs/>
          <w:sz w:val="24"/>
          <w:szCs w:val="24"/>
          <w:lang w:eastAsia="zh-CN"/>
        </w:rPr>
        <w:t xml:space="preserve">Financijska potpora za provedbu navedenih projekata osigurava se iz državnog proračuna Republike Hrvatske, kao i iz proračuna pojedinih gradova i općina koji su prepoznali rad udruga za zaštitu potrošača te će se poticati jedinice lokalne samouprave na suradnju s udrugama za zaštitu potrošača. Održiv sustav financiranja i djelovanja udruga za zaštitu potrošača provest će se u suradnji s Uredom za udruge Vlade Republike Hrvatske i Nacionalnom zakladom za razvoj civilnog društva pružajući potporu u izradi projekata na nacionalnoj razini. </w:t>
      </w:r>
    </w:p>
    <w:p w:rsidR="00DB3205" w:rsidRPr="009C76B3" w:rsidRDefault="00DB3205" w:rsidP="00716FCD">
      <w:pPr>
        <w:spacing w:line="240" w:lineRule="auto"/>
        <w:ind w:firstLine="360"/>
        <w:jc w:val="both"/>
        <w:rPr>
          <w:rFonts w:ascii="Times New Roman" w:eastAsiaTheme="minorEastAsia" w:hAnsi="Times New Roman" w:cs="Times New Roman"/>
          <w:iCs/>
          <w:sz w:val="24"/>
          <w:szCs w:val="24"/>
          <w:lang w:eastAsia="zh-CN"/>
        </w:rPr>
      </w:pPr>
      <w:r w:rsidRPr="009C76B3">
        <w:rPr>
          <w:rFonts w:ascii="Times New Roman" w:eastAsiaTheme="minorEastAsia" w:hAnsi="Times New Roman" w:cs="Times New Roman"/>
          <w:iCs/>
          <w:sz w:val="24"/>
          <w:szCs w:val="24"/>
          <w:lang w:eastAsia="zh-CN"/>
        </w:rPr>
        <w:t>Nadalje, u tom smislu udrugama za zaštitu potrošača pružat će se i pomoć u cilju što kvalitetnijeg korištenja izvora financiranja namijenjenih civilnom društvu na razini Europske unije.</w:t>
      </w:r>
    </w:p>
    <w:p w:rsidR="00DB3205" w:rsidRPr="009C76B3" w:rsidRDefault="00DB3205" w:rsidP="00716FCD">
      <w:pPr>
        <w:autoSpaceDN w:val="0"/>
        <w:spacing w:after="0" w:line="240" w:lineRule="auto"/>
        <w:ind w:firstLine="360"/>
        <w:jc w:val="both"/>
        <w:textAlignment w:val="baseline"/>
        <w:rPr>
          <w:rFonts w:ascii="Times New Roman" w:eastAsiaTheme="minorEastAsia" w:hAnsi="Times New Roman" w:cs="Times New Roman"/>
          <w:sz w:val="24"/>
          <w:szCs w:val="24"/>
          <w:lang w:eastAsia="zh-CN"/>
        </w:rPr>
      </w:pPr>
      <w:r w:rsidRPr="009C76B3">
        <w:rPr>
          <w:rFonts w:ascii="Times New Roman" w:eastAsiaTheme="minorEastAsia" w:hAnsi="Times New Roman" w:cs="Times New Roman"/>
          <w:sz w:val="24"/>
          <w:szCs w:val="24"/>
          <w:lang w:eastAsia="zh-CN"/>
        </w:rPr>
        <w:t>Razvojem kompetencija administrativnih kapaciteta udruga za zaštitu potrošača omogućava se povlačenje financijskih sredstava iz različitih raspoloživih izvora financiranja, kao što su sredstva od igara na sreću, proračuni jedinica lokalne i područne (regionalne) samouprave, javni fondovi i druge javne institucije, fondovi Europske unije te  inozemni javni izvori (primjerice agencije Europske komisije).</w:t>
      </w:r>
    </w:p>
    <w:p w:rsidR="00DB3205" w:rsidRPr="009C76B3" w:rsidRDefault="00DB3205" w:rsidP="00716FCD">
      <w:pPr>
        <w:autoSpaceDN w:val="0"/>
        <w:spacing w:after="0" w:line="240" w:lineRule="auto"/>
        <w:ind w:firstLine="708"/>
        <w:jc w:val="both"/>
        <w:textAlignment w:val="baseline"/>
        <w:rPr>
          <w:rFonts w:ascii="Times New Roman" w:eastAsiaTheme="minorEastAsia" w:hAnsi="Times New Roman" w:cs="Times New Roman"/>
          <w:i/>
          <w:sz w:val="24"/>
          <w:szCs w:val="24"/>
          <w:lang w:eastAsia="zh-CN"/>
        </w:rPr>
      </w:pPr>
    </w:p>
    <w:p w:rsidR="00DB3205" w:rsidRPr="009C76B3" w:rsidRDefault="00DB3205" w:rsidP="00716FCD">
      <w:pPr>
        <w:autoSpaceDN w:val="0"/>
        <w:spacing w:after="0" w:line="240" w:lineRule="auto"/>
        <w:ind w:firstLine="360"/>
        <w:jc w:val="both"/>
        <w:textAlignment w:val="baseline"/>
        <w:rPr>
          <w:rFonts w:ascii="Times New Roman" w:eastAsiaTheme="minorEastAsia" w:hAnsi="Times New Roman" w:cs="Times New Roman"/>
          <w:sz w:val="24"/>
          <w:szCs w:val="24"/>
          <w:lang w:eastAsia="zh-CN"/>
        </w:rPr>
      </w:pPr>
      <w:r w:rsidRPr="009C76B3">
        <w:rPr>
          <w:rFonts w:ascii="Times New Roman" w:eastAsiaTheme="minorEastAsia" w:hAnsi="Times New Roman" w:cs="Times New Roman"/>
          <w:sz w:val="24"/>
          <w:szCs w:val="24"/>
          <w:lang w:eastAsia="zh-CN"/>
        </w:rPr>
        <w:t xml:space="preserve">U Republici Hrvatskoj raste broj registriranih udruga čije je djelovanje usmjereno na područje zaštite prava potrošača i većina ima raspoložive kapacitete za djelovanje uglavnom na lokalnoj razini. U većini slučajeva radi se o malim udrugama te je za iste potrebno osigurati provedbu </w:t>
      </w:r>
      <w:r w:rsidRPr="009C76B3">
        <w:rPr>
          <w:rFonts w:ascii="Times New Roman" w:eastAsiaTheme="minorEastAsia" w:hAnsi="Times New Roman" w:cs="Times New Roman"/>
          <w:sz w:val="24"/>
          <w:szCs w:val="24"/>
          <w:lang w:eastAsia="zh-CN"/>
        </w:rPr>
        <w:lastRenderedPageBreak/>
        <w:t xml:space="preserve">projekata i aktivnosti u suradnji s lokalnom samoupravom i to za one udruge čiji je rad prepoznatljiv i koje su aktivne u svom djelovanju. </w:t>
      </w:r>
    </w:p>
    <w:p w:rsidR="00DB3205" w:rsidRPr="009C76B3" w:rsidRDefault="00DB3205" w:rsidP="00716FCD">
      <w:pPr>
        <w:autoSpaceDN w:val="0"/>
        <w:spacing w:after="0" w:line="240" w:lineRule="auto"/>
        <w:ind w:firstLine="708"/>
        <w:jc w:val="both"/>
        <w:textAlignment w:val="baseline"/>
        <w:rPr>
          <w:rFonts w:ascii="Times New Roman" w:eastAsiaTheme="minorEastAsia" w:hAnsi="Times New Roman" w:cs="Times New Roman"/>
          <w:sz w:val="24"/>
          <w:szCs w:val="24"/>
          <w:lang w:eastAsia="zh-CN"/>
        </w:rPr>
      </w:pPr>
    </w:p>
    <w:p w:rsidR="00DB3205" w:rsidRPr="009C76B3" w:rsidRDefault="00DB3205" w:rsidP="00716FCD">
      <w:pPr>
        <w:autoSpaceDN w:val="0"/>
        <w:spacing w:after="0" w:line="240" w:lineRule="auto"/>
        <w:ind w:firstLine="360"/>
        <w:jc w:val="both"/>
        <w:textAlignment w:val="baseline"/>
        <w:rPr>
          <w:rFonts w:ascii="Times New Roman" w:eastAsiaTheme="minorEastAsia" w:hAnsi="Times New Roman" w:cs="Times New Roman"/>
          <w:sz w:val="24"/>
          <w:szCs w:val="24"/>
          <w:lang w:eastAsia="zh-CN"/>
        </w:rPr>
      </w:pPr>
      <w:r w:rsidRPr="009C76B3">
        <w:rPr>
          <w:rFonts w:ascii="Times New Roman" w:eastAsiaTheme="minorEastAsia" w:hAnsi="Times New Roman" w:cs="Times New Roman"/>
          <w:sz w:val="24"/>
          <w:szCs w:val="24"/>
          <w:lang w:eastAsia="zh-CN"/>
        </w:rPr>
        <w:t>U razdoblju provedbe Nacionalnog programa radit će se na uspostavi kvalitetnije suradnje u savjetovanju i informiranju potrošača o pitanjima od lokalnog značaja što će posljedično doprinijeti većoj informiranosti i educiranosti građana na lokalnoj razini kao i jednostavnije i brže rješavanje potrošačkih problema.</w:t>
      </w:r>
    </w:p>
    <w:p w:rsidR="00DB3205" w:rsidRPr="009C76B3" w:rsidRDefault="00DB3205" w:rsidP="00716FCD">
      <w:pPr>
        <w:autoSpaceDN w:val="0"/>
        <w:spacing w:after="0" w:line="240" w:lineRule="auto"/>
        <w:ind w:firstLine="360"/>
        <w:jc w:val="both"/>
        <w:textAlignment w:val="baseline"/>
        <w:rPr>
          <w:rFonts w:ascii="Times New Roman" w:eastAsiaTheme="minorEastAsia" w:hAnsi="Times New Roman" w:cs="Times New Roman"/>
          <w:sz w:val="24"/>
          <w:szCs w:val="24"/>
          <w:lang w:eastAsia="zh-CN"/>
        </w:rPr>
      </w:pPr>
    </w:p>
    <w:p w:rsidR="00DB3205" w:rsidRPr="009C76B3" w:rsidRDefault="00DB3205" w:rsidP="00716FCD">
      <w:pPr>
        <w:pStyle w:val="box457068"/>
        <w:spacing w:before="0" w:beforeAutospacing="0" w:after="48" w:afterAutospacing="0"/>
        <w:ind w:firstLine="408"/>
        <w:jc w:val="both"/>
        <w:textAlignment w:val="baseline"/>
        <w:rPr>
          <w:color w:val="231F20"/>
        </w:rPr>
      </w:pPr>
      <w:r w:rsidRPr="009C76B3">
        <w:rPr>
          <w:color w:val="231F20"/>
        </w:rPr>
        <w:t>Jačanjem međusobne suradnje, povezivanjem udruga za zaštitu potrošača na nacionalnoj i međunarodnoj razini te integracijom mladih u rad udruga (primjerice putem članstva) pridonijet će se daljnjem jačanju politike zaštite potrošača u Republici Hrvatskoj te ostvarivanju zajedničkih interesa kako na nacionalnoj tako i na razini Europske unije.</w:t>
      </w:r>
    </w:p>
    <w:p w:rsidR="00536B2D" w:rsidRPr="009C76B3" w:rsidRDefault="00536B2D" w:rsidP="00716FCD">
      <w:pPr>
        <w:spacing w:line="240" w:lineRule="auto"/>
        <w:outlineLvl w:val="2"/>
        <w:rPr>
          <w:rFonts w:ascii="Times New Roman" w:eastAsiaTheme="minorEastAsia" w:hAnsi="Times New Roman" w:cs="Times New Roman"/>
          <w:b/>
          <w:i/>
          <w:sz w:val="24"/>
          <w:szCs w:val="24"/>
          <w:lang w:eastAsia="hr-HR"/>
        </w:rPr>
      </w:pPr>
    </w:p>
    <w:p w:rsidR="00DB3205" w:rsidRPr="009C76B3" w:rsidRDefault="00DB3205" w:rsidP="00716FCD">
      <w:pPr>
        <w:pStyle w:val="ListParagraph"/>
        <w:numPr>
          <w:ilvl w:val="0"/>
          <w:numId w:val="13"/>
        </w:numPr>
        <w:spacing w:line="240" w:lineRule="auto"/>
        <w:outlineLvl w:val="2"/>
        <w:rPr>
          <w:rFonts w:ascii="Times New Roman" w:eastAsiaTheme="minorEastAsia" w:hAnsi="Times New Roman" w:cs="Times New Roman"/>
          <w:b/>
          <w:i/>
          <w:sz w:val="24"/>
          <w:szCs w:val="24"/>
          <w:lang w:eastAsia="hr-HR"/>
        </w:rPr>
      </w:pPr>
      <w:bookmarkStart w:id="17" w:name="_Toc61518929"/>
      <w:r w:rsidRPr="009C76B3">
        <w:rPr>
          <w:rFonts w:ascii="Times New Roman" w:eastAsiaTheme="minorEastAsia" w:hAnsi="Times New Roman" w:cs="Times New Roman"/>
          <w:b/>
          <w:i/>
          <w:sz w:val="24"/>
          <w:szCs w:val="24"/>
          <w:lang w:eastAsia="hr-HR"/>
        </w:rPr>
        <w:t>Alati za informiranje</w:t>
      </w:r>
      <w:bookmarkEnd w:id="17"/>
    </w:p>
    <w:p w:rsidR="00756DAF" w:rsidRPr="009C76B3" w:rsidRDefault="00756DAF" w:rsidP="00716FCD">
      <w:pPr>
        <w:pStyle w:val="ListParagraph"/>
        <w:spacing w:line="240" w:lineRule="auto"/>
        <w:outlineLvl w:val="1"/>
        <w:rPr>
          <w:rFonts w:ascii="Times New Roman" w:eastAsiaTheme="minorEastAsia" w:hAnsi="Times New Roman" w:cs="Times New Roman"/>
          <w:b/>
          <w:color w:val="2E74B5" w:themeColor="accent1" w:themeShade="BF"/>
          <w:sz w:val="24"/>
          <w:szCs w:val="24"/>
          <w:lang w:eastAsia="hr-HR"/>
        </w:rPr>
      </w:pPr>
    </w:p>
    <w:p w:rsidR="00D771DD" w:rsidRPr="009C76B3" w:rsidRDefault="00977D1D" w:rsidP="00716FCD">
      <w:pPr>
        <w:pStyle w:val="ListParagraph"/>
        <w:numPr>
          <w:ilvl w:val="0"/>
          <w:numId w:val="17"/>
        </w:numPr>
        <w:spacing w:line="240" w:lineRule="auto"/>
        <w:rPr>
          <w:rFonts w:ascii="Times New Roman" w:eastAsiaTheme="minorEastAsia" w:hAnsi="Times New Roman" w:cstheme="majorBidi"/>
          <w:b/>
          <w:sz w:val="24"/>
          <w:szCs w:val="24"/>
          <w:u w:val="single"/>
          <w:lang w:eastAsia="hr-HR"/>
        </w:rPr>
      </w:pPr>
      <w:r w:rsidRPr="009C76B3">
        <w:rPr>
          <w:rFonts w:ascii="Times New Roman" w:eastAsiaTheme="minorEastAsia" w:hAnsi="Times New Roman" w:cstheme="majorBidi"/>
          <w:b/>
          <w:sz w:val="24"/>
          <w:szCs w:val="24"/>
          <w:u w:val="single"/>
          <w:lang w:eastAsia="hr-HR"/>
        </w:rPr>
        <w:t>Jedinstveni portal za potrošače</w:t>
      </w:r>
    </w:p>
    <w:p w:rsidR="002338C0" w:rsidRPr="009C76B3" w:rsidRDefault="002338C0" w:rsidP="00716FCD">
      <w:pPr>
        <w:spacing w:line="240" w:lineRule="auto"/>
        <w:ind w:firstLine="708"/>
        <w:jc w:val="both"/>
        <w:rPr>
          <w:rFonts w:ascii="Times New Roman" w:eastAsia="Calibri" w:hAnsi="Times New Roman"/>
          <w:sz w:val="24"/>
        </w:rPr>
      </w:pPr>
      <w:r w:rsidRPr="009C76B3">
        <w:rPr>
          <w:rFonts w:ascii="Times New Roman" w:eastAsia="Calibri" w:hAnsi="Times New Roman"/>
          <w:sz w:val="24"/>
        </w:rPr>
        <w:t xml:space="preserve">Ministarstvo gospodarstva i održivog razvoja uspostavilo je prvi hrvatski središnji portal za potrošače </w:t>
      </w:r>
      <w:r w:rsidRPr="009C76B3">
        <w:rPr>
          <w:rFonts w:ascii="Times New Roman" w:eastAsia="Calibri" w:hAnsi="Times New Roman"/>
          <w:b/>
          <w:sz w:val="24"/>
        </w:rPr>
        <w:t>„Sve za potrošače“</w:t>
      </w:r>
      <w:r w:rsidRPr="009C76B3">
        <w:rPr>
          <w:rFonts w:ascii="Times New Roman" w:eastAsia="Calibri" w:hAnsi="Times New Roman"/>
          <w:sz w:val="24"/>
        </w:rPr>
        <w:t xml:space="preserve"> </w:t>
      </w:r>
      <w:hyperlink r:id="rId13" w:history="1">
        <w:r w:rsidRPr="009C76B3">
          <w:rPr>
            <w:rStyle w:val="Hyperlink"/>
            <w:rFonts w:ascii="Times New Roman" w:eastAsia="Calibri" w:hAnsi="Times New Roman"/>
            <w:sz w:val="24"/>
          </w:rPr>
          <w:t>https://www.szp.hr/</w:t>
        </w:r>
      </w:hyperlink>
      <w:r w:rsidRPr="009C76B3">
        <w:rPr>
          <w:rFonts w:ascii="Times New Roman" w:eastAsia="Calibri" w:hAnsi="Times New Roman"/>
          <w:sz w:val="24"/>
        </w:rPr>
        <w:t xml:space="preserve">, koji u suradnji s ostalim dionicima politike zaštite potrošača omogućuje pregled svih potrošačkih tema i aktualnosti na jednom mjestu . </w:t>
      </w:r>
    </w:p>
    <w:p w:rsidR="009852BC" w:rsidRPr="009C76B3" w:rsidRDefault="002338C0" w:rsidP="00716FCD">
      <w:pPr>
        <w:spacing w:line="240" w:lineRule="auto"/>
        <w:ind w:firstLine="708"/>
        <w:jc w:val="both"/>
        <w:rPr>
          <w:rFonts w:ascii="Times New Roman" w:eastAsia="Calibri" w:hAnsi="Times New Roman"/>
          <w:sz w:val="24"/>
        </w:rPr>
      </w:pPr>
      <w:r w:rsidRPr="009C76B3">
        <w:rPr>
          <w:rFonts w:ascii="Times New Roman" w:eastAsia="Calibri" w:hAnsi="Times New Roman"/>
          <w:sz w:val="24"/>
        </w:rPr>
        <w:t>C</w:t>
      </w:r>
      <w:r w:rsidR="009852BC" w:rsidRPr="009C76B3">
        <w:rPr>
          <w:rFonts w:ascii="Times New Roman" w:eastAsia="Calibri" w:hAnsi="Times New Roman"/>
          <w:sz w:val="24"/>
        </w:rPr>
        <w:t xml:space="preserve">ilj uspostave portala </w:t>
      </w:r>
      <w:r w:rsidR="004D5AD2" w:rsidRPr="009C76B3">
        <w:rPr>
          <w:rFonts w:ascii="Times New Roman" w:eastAsia="Calibri" w:hAnsi="Times New Roman"/>
          <w:sz w:val="24"/>
        </w:rPr>
        <w:t>je</w:t>
      </w:r>
      <w:r w:rsidR="009852BC" w:rsidRPr="009C76B3">
        <w:rPr>
          <w:rFonts w:ascii="Times New Roman" w:eastAsia="Calibri" w:hAnsi="Times New Roman"/>
          <w:sz w:val="24"/>
        </w:rPr>
        <w:t xml:space="preserve"> osiguravanje brzog pronalaženja relevantnih i aktualnih potrošačkih informacija iz različitih sektorskih područja koje potrošači mogu pronaći na jednom mjestu te im time olakšati ostvarivanje konkretnih potrošačkih prava. </w:t>
      </w:r>
    </w:p>
    <w:p w:rsidR="004D5AD2" w:rsidRPr="009C76B3" w:rsidRDefault="004D5AD2" w:rsidP="00716FCD">
      <w:pPr>
        <w:spacing w:line="240" w:lineRule="auto"/>
        <w:ind w:firstLine="708"/>
        <w:jc w:val="both"/>
        <w:rPr>
          <w:rFonts w:ascii="Times New Roman" w:eastAsia="Calibri" w:hAnsi="Times New Roman"/>
          <w:sz w:val="24"/>
        </w:rPr>
      </w:pPr>
      <w:r w:rsidRPr="009C76B3">
        <w:rPr>
          <w:rFonts w:ascii="Times New Roman" w:eastAsia="Calibri" w:hAnsi="Times New Roman"/>
          <w:sz w:val="24"/>
        </w:rPr>
        <w:t xml:space="preserve">Prema provedenoj anketi IPSOS: Istraživanje o stavovima potrošača, hrvatski građani koji su do sada barem jednom posjetili navedeni portal u velikoj mjeri pronašli su sve informacije koje su tražili, što nas navodi na zaključak kako je i dalje potrebno aktivno informirati potrošače </w:t>
      </w:r>
      <w:r w:rsidR="00F37EA9" w:rsidRPr="009C76B3">
        <w:rPr>
          <w:rFonts w:ascii="Times New Roman" w:eastAsia="Calibri" w:hAnsi="Times New Roman"/>
          <w:sz w:val="24"/>
        </w:rPr>
        <w:t>o</w:t>
      </w:r>
      <w:r w:rsidRPr="009C76B3">
        <w:rPr>
          <w:rFonts w:ascii="Times New Roman" w:eastAsia="Calibri" w:hAnsi="Times New Roman"/>
          <w:sz w:val="24"/>
        </w:rPr>
        <w:t xml:space="preserve"> uspostavlj</w:t>
      </w:r>
      <w:r w:rsidR="00F37EA9" w:rsidRPr="009C76B3">
        <w:rPr>
          <w:rFonts w:ascii="Times New Roman" w:eastAsia="Calibri" w:hAnsi="Times New Roman"/>
          <w:sz w:val="24"/>
        </w:rPr>
        <w:t>e</w:t>
      </w:r>
      <w:r w:rsidRPr="009C76B3">
        <w:rPr>
          <w:rFonts w:ascii="Times New Roman" w:eastAsia="Calibri" w:hAnsi="Times New Roman"/>
          <w:sz w:val="24"/>
        </w:rPr>
        <w:t>n</w:t>
      </w:r>
      <w:r w:rsidR="00F37EA9" w:rsidRPr="009C76B3">
        <w:rPr>
          <w:rFonts w:ascii="Times New Roman" w:eastAsia="Calibri" w:hAnsi="Times New Roman"/>
          <w:sz w:val="24"/>
        </w:rPr>
        <w:t>om</w:t>
      </w:r>
      <w:r w:rsidRPr="009C76B3">
        <w:rPr>
          <w:rFonts w:ascii="Times New Roman" w:eastAsia="Calibri" w:hAnsi="Times New Roman"/>
          <w:sz w:val="24"/>
        </w:rPr>
        <w:t xml:space="preserve"> portal</w:t>
      </w:r>
      <w:r w:rsidR="00F37EA9" w:rsidRPr="009C76B3">
        <w:rPr>
          <w:rFonts w:ascii="Times New Roman" w:eastAsia="Calibri" w:hAnsi="Times New Roman"/>
          <w:sz w:val="24"/>
        </w:rPr>
        <w:t>u</w:t>
      </w:r>
      <w:r w:rsidRPr="009C76B3">
        <w:rPr>
          <w:rFonts w:ascii="Times New Roman" w:eastAsia="Calibri" w:hAnsi="Times New Roman"/>
          <w:sz w:val="24"/>
        </w:rPr>
        <w:t xml:space="preserve"> koji potrošačima može pružiti sve informacije na jednom mjestu. </w:t>
      </w:r>
    </w:p>
    <w:p w:rsidR="00D771DD" w:rsidRPr="009C76B3" w:rsidRDefault="00977D1D" w:rsidP="00716FCD">
      <w:pPr>
        <w:spacing w:line="240" w:lineRule="auto"/>
        <w:ind w:firstLine="708"/>
        <w:jc w:val="both"/>
        <w:rPr>
          <w:rFonts w:ascii="Times New Roman" w:eastAsia="Calibri" w:hAnsi="Times New Roman"/>
          <w:bCs/>
          <w:sz w:val="24"/>
        </w:rPr>
      </w:pPr>
      <w:r w:rsidRPr="009C76B3">
        <w:rPr>
          <w:rFonts w:ascii="Times New Roman" w:eastAsia="Calibri" w:hAnsi="Times New Roman"/>
          <w:sz w:val="24"/>
        </w:rPr>
        <w:t xml:space="preserve">Daljnjim </w:t>
      </w:r>
      <w:r w:rsidR="00F91843" w:rsidRPr="009C76B3">
        <w:rPr>
          <w:rFonts w:ascii="Times New Roman" w:eastAsia="Calibri" w:hAnsi="Times New Roman"/>
          <w:sz w:val="24"/>
        </w:rPr>
        <w:t xml:space="preserve">oglašavanjem i </w:t>
      </w:r>
      <w:r w:rsidRPr="009C76B3">
        <w:rPr>
          <w:rFonts w:ascii="Times New Roman" w:eastAsia="Calibri" w:hAnsi="Times New Roman"/>
          <w:sz w:val="24"/>
        </w:rPr>
        <w:t xml:space="preserve">razvojem Jedinstvenog portala za potrošače na način da se interaktivni vodič proširi i na ostala sektorska područja zaštite potrošača, </w:t>
      </w:r>
      <w:r w:rsidR="009852BC" w:rsidRPr="009C76B3">
        <w:rPr>
          <w:rFonts w:ascii="Times New Roman" w:eastAsia="Calibri" w:hAnsi="Times New Roman"/>
          <w:bCs/>
          <w:sz w:val="24"/>
        </w:rPr>
        <w:t xml:space="preserve">u razdoblju provedbe </w:t>
      </w:r>
      <w:r w:rsidR="004D5AD2" w:rsidRPr="009C76B3">
        <w:rPr>
          <w:rFonts w:ascii="Times New Roman" w:eastAsia="Calibri" w:hAnsi="Times New Roman"/>
          <w:bCs/>
          <w:sz w:val="24"/>
        </w:rPr>
        <w:t>Nacionalnog p</w:t>
      </w:r>
      <w:r w:rsidR="009852BC" w:rsidRPr="009C76B3">
        <w:rPr>
          <w:rFonts w:ascii="Times New Roman" w:eastAsia="Calibri" w:hAnsi="Times New Roman"/>
          <w:bCs/>
          <w:sz w:val="24"/>
        </w:rPr>
        <w:t xml:space="preserve">rograma </w:t>
      </w:r>
      <w:r w:rsidRPr="009C76B3">
        <w:rPr>
          <w:rFonts w:ascii="Times New Roman" w:eastAsia="Calibri" w:hAnsi="Times New Roman"/>
          <w:bCs/>
          <w:sz w:val="24"/>
        </w:rPr>
        <w:t>unaprijedit će se funkcioniranje portala te olakšati pronalaženje potrebnih potrošačkih informacija prilikom pristupa portalu.</w:t>
      </w:r>
    </w:p>
    <w:p w:rsidR="003D3717" w:rsidRPr="009C76B3" w:rsidRDefault="003D3717" w:rsidP="00716FCD">
      <w:pPr>
        <w:spacing w:line="240" w:lineRule="auto"/>
        <w:ind w:firstLine="708"/>
        <w:jc w:val="both"/>
        <w:rPr>
          <w:rFonts w:ascii="Times New Roman" w:eastAsia="Calibri" w:hAnsi="Times New Roman"/>
          <w:bCs/>
          <w:sz w:val="24"/>
        </w:rPr>
      </w:pPr>
    </w:p>
    <w:p w:rsidR="00D771DD" w:rsidRPr="009C76B3" w:rsidRDefault="00DB3205" w:rsidP="00716FCD">
      <w:pPr>
        <w:pStyle w:val="ListParagraph"/>
        <w:numPr>
          <w:ilvl w:val="0"/>
          <w:numId w:val="17"/>
        </w:numPr>
        <w:spacing w:line="240" w:lineRule="auto"/>
        <w:rPr>
          <w:rFonts w:ascii="Times New Roman" w:eastAsiaTheme="minorEastAsia" w:hAnsi="Times New Roman"/>
          <w:b/>
          <w:i/>
          <w:sz w:val="24"/>
          <w:szCs w:val="24"/>
          <w:u w:val="single"/>
          <w:lang w:eastAsia="hr-HR"/>
        </w:rPr>
      </w:pPr>
      <w:r w:rsidRPr="009C76B3">
        <w:rPr>
          <w:rFonts w:ascii="Times New Roman" w:eastAsiaTheme="minorEastAsia" w:hAnsi="Times New Roman"/>
          <w:b/>
          <w:i/>
          <w:sz w:val="24"/>
          <w:szCs w:val="24"/>
          <w:u w:val="single"/>
          <w:lang w:eastAsia="hr-HR"/>
        </w:rPr>
        <w:t>C</w:t>
      </w:r>
      <w:r w:rsidR="00D771DD" w:rsidRPr="009C76B3">
        <w:rPr>
          <w:rFonts w:ascii="Times New Roman" w:eastAsiaTheme="minorEastAsia" w:hAnsi="Times New Roman"/>
          <w:b/>
          <w:i/>
          <w:sz w:val="24"/>
          <w:szCs w:val="24"/>
          <w:u w:val="single"/>
          <w:lang w:eastAsia="hr-HR"/>
        </w:rPr>
        <w:t xml:space="preserve">entralni informacijski sustav </w:t>
      </w:r>
      <w:r w:rsidR="00292B44" w:rsidRPr="009C76B3">
        <w:rPr>
          <w:rFonts w:ascii="Times New Roman" w:eastAsiaTheme="minorEastAsia" w:hAnsi="Times New Roman"/>
          <w:b/>
          <w:i/>
          <w:sz w:val="24"/>
          <w:szCs w:val="24"/>
          <w:u w:val="single"/>
          <w:lang w:eastAsia="hr-HR"/>
        </w:rPr>
        <w:t xml:space="preserve">za zaštitu </w:t>
      </w:r>
      <w:r w:rsidR="00D771DD" w:rsidRPr="009C76B3">
        <w:rPr>
          <w:rFonts w:ascii="Times New Roman" w:eastAsiaTheme="minorEastAsia" w:hAnsi="Times New Roman"/>
          <w:b/>
          <w:i/>
          <w:sz w:val="24"/>
          <w:szCs w:val="24"/>
          <w:u w:val="single"/>
          <w:lang w:eastAsia="hr-HR"/>
        </w:rPr>
        <w:t>potrošača</w:t>
      </w:r>
    </w:p>
    <w:p w:rsidR="00977D1D" w:rsidRPr="009C76B3" w:rsidRDefault="00977D1D" w:rsidP="00716FCD">
      <w:pPr>
        <w:spacing w:after="200" w:line="240" w:lineRule="auto"/>
        <w:ind w:firstLine="709"/>
        <w:jc w:val="both"/>
        <w:rPr>
          <w:rFonts w:ascii="Times New Roman" w:eastAsiaTheme="minorEastAsia" w:hAnsi="Times New Roman"/>
          <w:bCs/>
          <w:iCs/>
          <w:sz w:val="24"/>
          <w:szCs w:val="24"/>
          <w:lang w:eastAsia="hr-HR"/>
        </w:rPr>
      </w:pPr>
      <w:r w:rsidRPr="009C76B3">
        <w:rPr>
          <w:rFonts w:ascii="Times New Roman" w:eastAsiaTheme="minorEastAsia" w:hAnsi="Times New Roman"/>
          <w:bCs/>
          <w:iCs/>
          <w:sz w:val="24"/>
          <w:szCs w:val="24"/>
          <w:lang w:eastAsia="hr-HR"/>
        </w:rPr>
        <w:t xml:space="preserve">Kontinuirano razvijanje alata namijenjenih informiranju potrošača o njihovim potrošačkim pravima jedna je od važnijih zadaća. </w:t>
      </w:r>
      <w:r w:rsidR="00BB59A2" w:rsidRPr="009C76B3">
        <w:rPr>
          <w:rFonts w:ascii="Times New Roman" w:eastAsiaTheme="minorEastAsia" w:hAnsi="Times New Roman"/>
          <w:bCs/>
          <w:iCs/>
          <w:sz w:val="24"/>
          <w:szCs w:val="24"/>
          <w:lang w:eastAsia="hr-HR"/>
        </w:rPr>
        <w:t>Nadalje,</w:t>
      </w:r>
      <w:r w:rsidRPr="009C76B3">
        <w:rPr>
          <w:rFonts w:ascii="Times New Roman" w:eastAsiaTheme="minorEastAsia" w:hAnsi="Times New Roman"/>
          <w:bCs/>
          <w:iCs/>
          <w:sz w:val="24"/>
          <w:szCs w:val="24"/>
          <w:lang w:eastAsia="hr-HR"/>
        </w:rPr>
        <w:t xml:space="preserve"> planira se </w:t>
      </w:r>
      <w:r w:rsidR="009D31F3" w:rsidRPr="009C76B3">
        <w:rPr>
          <w:rFonts w:ascii="Times New Roman" w:eastAsiaTheme="minorEastAsia" w:hAnsi="Times New Roman"/>
          <w:bCs/>
          <w:iCs/>
          <w:sz w:val="24"/>
          <w:szCs w:val="24"/>
          <w:lang w:eastAsia="hr-HR"/>
        </w:rPr>
        <w:t>daljnje unaprjeđenje</w:t>
      </w:r>
      <w:r w:rsidRPr="009C76B3">
        <w:rPr>
          <w:rFonts w:ascii="Times New Roman" w:eastAsiaTheme="minorEastAsia" w:hAnsi="Times New Roman"/>
          <w:bCs/>
          <w:iCs/>
          <w:sz w:val="24"/>
          <w:szCs w:val="24"/>
          <w:lang w:eastAsia="hr-HR"/>
        </w:rPr>
        <w:t xml:space="preserve"> Centralnog </w:t>
      </w:r>
      <w:r w:rsidR="00292B44" w:rsidRPr="009C76B3">
        <w:rPr>
          <w:rFonts w:ascii="Times New Roman" w:eastAsiaTheme="minorEastAsia" w:hAnsi="Times New Roman"/>
          <w:bCs/>
          <w:iCs/>
          <w:sz w:val="24"/>
          <w:szCs w:val="24"/>
          <w:lang w:eastAsia="hr-HR"/>
        </w:rPr>
        <w:t xml:space="preserve">informacijskog </w:t>
      </w:r>
      <w:r w:rsidRPr="009C76B3">
        <w:rPr>
          <w:rFonts w:ascii="Times New Roman" w:eastAsiaTheme="minorEastAsia" w:hAnsi="Times New Roman"/>
          <w:bCs/>
          <w:iCs/>
          <w:sz w:val="24"/>
          <w:szCs w:val="24"/>
          <w:lang w:eastAsia="hr-HR"/>
        </w:rPr>
        <w:t>sustav</w:t>
      </w:r>
      <w:r w:rsidR="009852BC" w:rsidRPr="009C76B3">
        <w:rPr>
          <w:rFonts w:ascii="Times New Roman" w:eastAsiaTheme="minorEastAsia" w:hAnsi="Times New Roman"/>
          <w:bCs/>
          <w:iCs/>
          <w:sz w:val="24"/>
          <w:szCs w:val="24"/>
          <w:lang w:eastAsia="hr-HR"/>
        </w:rPr>
        <w:t>a</w:t>
      </w:r>
      <w:r w:rsidRPr="009C76B3">
        <w:rPr>
          <w:rFonts w:ascii="Times New Roman" w:eastAsiaTheme="minorEastAsia" w:hAnsi="Times New Roman"/>
          <w:bCs/>
          <w:iCs/>
          <w:sz w:val="24"/>
          <w:szCs w:val="24"/>
          <w:lang w:eastAsia="hr-HR"/>
        </w:rPr>
        <w:t xml:space="preserve"> za zaštitu potrošača, kako bi se unaprijedila komunikacija s potrošačima te kako bi se uspostavila kvalitetna metodologija za grupiranje i filtriranje strukturiranih podataka, koji čine bazu za sakupljanje iznimno važnih statističkih podataka za  potrebne analize tržišta na području zaštite potrošača. Također, novi sustav će doprinijeti kvalitetnijoj suradnji između nacionalnih tijela odgovornih za provedbu politike zaštite potrošača.  </w:t>
      </w:r>
    </w:p>
    <w:p w:rsidR="00977D1D" w:rsidRPr="009C76B3" w:rsidRDefault="00977D1D" w:rsidP="00716FCD">
      <w:pPr>
        <w:spacing w:after="200" w:line="240" w:lineRule="auto"/>
        <w:ind w:firstLine="708"/>
        <w:jc w:val="both"/>
        <w:rPr>
          <w:rFonts w:ascii="Times New Roman" w:eastAsiaTheme="minorEastAsia" w:hAnsi="Times New Roman"/>
          <w:bCs/>
          <w:iCs/>
          <w:sz w:val="24"/>
          <w:szCs w:val="24"/>
          <w:lang w:eastAsia="hr-HR"/>
        </w:rPr>
      </w:pPr>
      <w:r w:rsidRPr="009C76B3">
        <w:rPr>
          <w:rFonts w:ascii="Times New Roman" w:eastAsiaTheme="minorEastAsia" w:hAnsi="Times New Roman"/>
          <w:bCs/>
          <w:iCs/>
          <w:sz w:val="24"/>
          <w:szCs w:val="24"/>
          <w:lang w:eastAsia="hr-HR"/>
        </w:rPr>
        <w:t xml:space="preserve">Naime, u svrhu uspostavljanja brže komunikacije s građanima, ustrojen je Centralni informacijski sustav </w:t>
      </w:r>
      <w:r w:rsidR="00292B44" w:rsidRPr="009C76B3">
        <w:rPr>
          <w:rFonts w:ascii="Times New Roman" w:eastAsiaTheme="minorEastAsia" w:hAnsi="Times New Roman"/>
          <w:bCs/>
          <w:iCs/>
          <w:sz w:val="24"/>
          <w:szCs w:val="24"/>
          <w:lang w:eastAsia="hr-HR"/>
        </w:rPr>
        <w:t xml:space="preserve">za zaštitu </w:t>
      </w:r>
      <w:r w:rsidRPr="009C76B3">
        <w:rPr>
          <w:rFonts w:ascii="Times New Roman" w:eastAsiaTheme="minorEastAsia" w:hAnsi="Times New Roman"/>
          <w:bCs/>
          <w:iCs/>
          <w:sz w:val="24"/>
          <w:szCs w:val="24"/>
          <w:lang w:eastAsia="hr-HR"/>
        </w:rPr>
        <w:t xml:space="preserve">potrošača (CISZP) koji građanima u Republici Hrvatskoj omogućuje da putem elektroničke pošte na jednom mjestu zatraže objašnjenja propisa i postupaka od tijela nadležnih za pojedina područja zaštite potrošača. Povezivanjem </w:t>
      </w:r>
      <w:r w:rsidR="00F37EA9" w:rsidRPr="009C76B3">
        <w:rPr>
          <w:rFonts w:ascii="Times New Roman" w:eastAsiaTheme="minorEastAsia" w:hAnsi="Times New Roman"/>
          <w:bCs/>
          <w:iCs/>
          <w:sz w:val="24"/>
          <w:szCs w:val="24"/>
          <w:lang w:eastAsia="hr-HR"/>
        </w:rPr>
        <w:t xml:space="preserve">većeg broja </w:t>
      </w:r>
      <w:r w:rsidRPr="009C76B3">
        <w:rPr>
          <w:rFonts w:ascii="Times New Roman" w:eastAsiaTheme="minorEastAsia" w:hAnsi="Times New Roman"/>
          <w:bCs/>
          <w:iCs/>
          <w:sz w:val="24"/>
          <w:szCs w:val="24"/>
          <w:lang w:eastAsia="hr-HR"/>
        </w:rPr>
        <w:t xml:space="preserve">tijela državne uprave koja u svojem djelokrugu provode politiku zaštite potrošača u CISZP-u, osigurava se brži protok informacija o učestalim kršenjima prava potrošača, što omogućava pravovremeno </w:t>
      </w:r>
      <w:r w:rsidRPr="009C76B3">
        <w:rPr>
          <w:rFonts w:ascii="Times New Roman" w:eastAsiaTheme="minorEastAsia" w:hAnsi="Times New Roman"/>
          <w:bCs/>
          <w:iCs/>
          <w:sz w:val="24"/>
          <w:szCs w:val="24"/>
          <w:lang w:eastAsia="hr-HR"/>
        </w:rPr>
        <w:lastRenderedPageBreak/>
        <w:t xml:space="preserve">poduzimanje mjera od strane nadležnih tijela. Sustavu se pristupa putem mrežnih stranica navedenih institucija, a prednost ovog sustava je što potrošači na jednom mjestu mogu dobiti odgovore na svoje upite u kratkom vremenskom roku. </w:t>
      </w:r>
    </w:p>
    <w:p w:rsidR="006F0B83" w:rsidRPr="009C76B3" w:rsidRDefault="00977D1D" w:rsidP="00716FCD">
      <w:pPr>
        <w:spacing w:after="200" w:line="240" w:lineRule="auto"/>
        <w:ind w:firstLine="709"/>
        <w:jc w:val="both"/>
        <w:rPr>
          <w:rFonts w:ascii="Times New Roman" w:eastAsiaTheme="minorEastAsia" w:hAnsi="Times New Roman"/>
          <w:bCs/>
          <w:iCs/>
          <w:sz w:val="24"/>
          <w:szCs w:val="24"/>
          <w:lang w:eastAsia="hr-HR"/>
        </w:rPr>
      </w:pPr>
      <w:r w:rsidRPr="009C76B3">
        <w:rPr>
          <w:rFonts w:ascii="Times New Roman" w:eastAsiaTheme="minorEastAsia" w:hAnsi="Times New Roman"/>
          <w:bCs/>
          <w:iCs/>
          <w:sz w:val="24"/>
          <w:szCs w:val="24"/>
          <w:lang w:eastAsia="hr-HR"/>
        </w:rPr>
        <w:t>Osim evidentiranja i upravljanja prigovorima i upitima potrošača, sustav omogućuje i analizu podataka neophodnih za izradu statistika koje se koriste u procesu kreiranja politike zaštite potrošača. Navedena statistička baza podataka omogućuje bolje praćenje pojedinih tržišta u smislu identificiranja problema s kojima se potrošači najčešće susreću</w:t>
      </w:r>
      <w:r w:rsidR="00F91843" w:rsidRPr="009C76B3">
        <w:rPr>
          <w:rFonts w:ascii="Times New Roman" w:eastAsiaTheme="minorEastAsia" w:hAnsi="Times New Roman"/>
          <w:bCs/>
          <w:iCs/>
          <w:sz w:val="24"/>
          <w:szCs w:val="24"/>
          <w:lang w:eastAsia="hr-HR"/>
        </w:rPr>
        <w:t xml:space="preserve">. </w:t>
      </w:r>
    </w:p>
    <w:p w:rsidR="00977D1D" w:rsidRPr="009C76B3" w:rsidRDefault="00D771DD" w:rsidP="00716FCD">
      <w:pPr>
        <w:pStyle w:val="ListParagraph"/>
        <w:numPr>
          <w:ilvl w:val="0"/>
          <w:numId w:val="17"/>
        </w:numPr>
        <w:spacing w:line="240" w:lineRule="auto"/>
        <w:rPr>
          <w:rFonts w:ascii="Times New Roman" w:eastAsiaTheme="minorEastAsia" w:hAnsi="Times New Roman"/>
          <w:b/>
          <w:i/>
          <w:sz w:val="24"/>
          <w:szCs w:val="24"/>
          <w:u w:val="single"/>
          <w:lang w:eastAsia="hr-HR"/>
        </w:rPr>
      </w:pPr>
      <w:r w:rsidRPr="009C76B3">
        <w:rPr>
          <w:rFonts w:ascii="Times New Roman" w:eastAsiaTheme="minorEastAsia" w:hAnsi="Times New Roman"/>
          <w:b/>
          <w:i/>
          <w:sz w:val="24"/>
          <w:szCs w:val="24"/>
          <w:u w:val="single"/>
          <w:lang w:eastAsia="hr-HR"/>
        </w:rPr>
        <w:t>Besplatni telefon za potrošače</w:t>
      </w:r>
    </w:p>
    <w:p w:rsidR="00977D1D" w:rsidRPr="009C76B3" w:rsidRDefault="00977D1D" w:rsidP="00716FCD">
      <w:pPr>
        <w:autoSpaceDN w:val="0"/>
        <w:spacing w:after="0" w:line="240" w:lineRule="auto"/>
        <w:ind w:firstLine="709"/>
        <w:jc w:val="both"/>
        <w:textAlignment w:val="baseline"/>
        <w:rPr>
          <w:rFonts w:ascii="Times New Roman" w:eastAsiaTheme="minorEastAsia" w:hAnsi="Times New Roman" w:cs="Times New Roman"/>
          <w:sz w:val="24"/>
          <w:szCs w:val="24"/>
          <w:lang w:eastAsia="hr-HR"/>
        </w:rPr>
      </w:pPr>
      <w:r w:rsidRPr="009C76B3">
        <w:rPr>
          <w:rFonts w:ascii="Times New Roman" w:eastAsiaTheme="minorEastAsia" w:hAnsi="Times New Roman" w:cs="Times New Roman"/>
          <w:sz w:val="24"/>
          <w:szCs w:val="24"/>
          <w:lang w:eastAsia="hr-HR"/>
        </w:rPr>
        <w:t>Porast broja upita potrošača putem besplatnog telefona za potrošače ukazuje na daljnju potrebu osmišljavanja korisnih alata i mehanizama za jednostavniju i bržu komunikaciju potrošača s nadležnim tijelima, a koji na jednostavan način omogućavaju informiranje i edukaciju potrošača o njihovim potrošačkim pravima.</w:t>
      </w:r>
    </w:p>
    <w:p w:rsidR="00A36EEA" w:rsidRPr="009C76B3" w:rsidRDefault="00A36EEA" w:rsidP="00716FCD">
      <w:pPr>
        <w:autoSpaceDN w:val="0"/>
        <w:spacing w:after="0" w:line="240" w:lineRule="auto"/>
        <w:ind w:firstLine="709"/>
        <w:jc w:val="both"/>
        <w:textAlignment w:val="baseline"/>
        <w:rPr>
          <w:rFonts w:ascii="Times New Roman" w:eastAsia="Calibri" w:hAnsi="Times New Roman"/>
          <w:sz w:val="24"/>
        </w:rPr>
      </w:pPr>
    </w:p>
    <w:p w:rsidR="00977D1D" w:rsidRPr="009C76B3" w:rsidRDefault="00977D1D" w:rsidP="00716FCD">
      <w:pPr>
        <w:autoSpaceDN w:val="0"/>
        <w:spacing w:after="0" w:line="240" w:lineRule="auto"/>
        <w:ind w:firstLine="709"/>
        <w:jc w:val="both"/>
        <w:textAlignment w:val="baseline"/>
        <w:rPr>
          <w:rFonts w:ascii="Times New Roman" w:hAnsi="Times New Roman" w:cs="Times New Roman"/>
          <w:sz w:val="24"/>
          <w:szCs w:val="24"/>
          <w:lang w:eastAsia="zh-CN"/>
        </w:rPr>
      </w:pPr>
      <w:r w:rsidRPr="009C76B3">
        <w:rPr>
          <w:rFonts w:ascii="Times New Roman" w:eastAsiaTheme="minorEastAsia" w:hAnsi="Times New Roman" w:cs="Times New Roman"/>
          <w:sz w:val="24"/>
          <w:szCs w:val="24"/>
          <w:lang w:eastAsia="hr-HR"/>
        </w:rPr>
        <w:t>Znatan dio aktivnosti usmjerava se na direktnu komunikaciju s potrošačima o njihovim pravima.</w:t>
      </w:r>
      <w:r w:rsidRPr="009C76B3">
        <w:rPr>
          <w:rFonts w:ascii="Times New Roman" w:hAnsi="Times New Roman" w:cs="Times New Roman"/>
          <w:sz w:val="24"/>
          <w:szCs w:val="24"/>
          <w:lang w:eastAsia="zh-CN"/>
        </w:rPr>
        <w:t xml:space="preserve"> Besplatni telefonski broj 0800/414-414 za informiranje je jedan od načina direktne komunikacije putem kojeg stručnjaci pružaju potrošačima besplatne </w:t>
      </w:r>
      <w:r w:rsidR="007751A9" w:rsidRPr="009C76B3">
        <w:rPr>
          <w:rFonts w:ascii="Times New Roman" w:hAnsi="Times New Roman" w:cs="Times New Roman"/>
          <w:sz w:val="24"/>
          <w:szCs w:val="24"/>
          <w:lang w:eastAsia="zh-CN"/>
        </w:rPr>
        <w:t xml:space="preserve">informacije </w:t>
      </w:r>
      <w:r w:rsidRPr="009C76B3">
        <w:rPr>
          <w:rFonts w:ascii="Times New Roman" w:hAnsi="Times New Roman" w:cs="Times New Roman"/>
          <w:sz w:val="24"/>
          <w:szCs w:val="24"/>
          <w:lang w:eastAsia="zh-CN"/>
        </w:rPr>
        <w:t>o brojnim pitanjima koja se odnose na zaštitu ekonomskih interesa potrošača u odnosu na trgovce sa sjedištem na području Republike Hrvatske.</w:t>
      </w:r>
    </w:p>
    <w:p w:rsidR="00977D1D" w:rsidRPr="009C76B3" w:rsidRDefault="00977D1D" w:rsidP="00716FCD">
      <w:pPr>
        <w:autoSpaceDN w:val="0"/>
        <w:spacing w:after="0" w:line="240" w:lineRule="auto"/>
        <w:ind w:firstLine="708"/>
        <w:jc w:val="both"/>
        <w:textAlignment w:val="baseline"/>
        <w:rPr>
          <w:rFonts w:ascii="Times New Roman" w:eastAsiaTheme="minorEastAsia" w:hAnsi="Times New Roman" w:cs="Times New Roman"/>
          <w:sz w:val="24"/>
          <w:szCs w:val="24"/>
          <w:lang w:eastAsia="zh-CN"/>
        </w:rPr>
      </w:pPr>
    </w:p>
    <w:p w:rsidR="005F6432" w:rsidRDefault="00977D1D" w:rsidP="0040424E">
      <w:pPr>
        <w:autoSpaceDN w:val="0"/>
        <w:spacing w:after="0" w:line="240" w:lineRule="auto"/>
        <w:ind w:firstLine="708"/>
        <w:jc w:val="both"/>
        <w:textAlignment w:val="baseline"/>
        <w:rPr>
          <w:rFonts w:ascii="Times New Roman" w:eastAsiaTheme="minorEastAsia" w:hAnsi="Times New Roman" w:cs="Times New Roman"/>
          <w:sz w:val="24"/>
          <w:szCs w:val="24"/>
          <w:lang w:eastAsia="zh-CN"/>
        </w:rPr>
      </w:pPr>
      <w:r w:rsidRPr="009C76B3">
        <w:rPr>
          <w:rFonts w:ascii="Times New Roman" w:eastAsiaTheme="minorEastAsia" w:hAnsi="Times New Roman" w:cs="Times New Roman"/>
          <w:sz w:val="24"/>
          <w:szCs w:val="24"/>
          <w:lang w:eastAsia="zh-CN"/>
        </w:rPr>
        <w:t>Registriranjem svakog potrošačkog poziva, kao i kategoriziranjem istih, jedinstveni telefon za potrošače omogućuje stvaranje strukturiranih podataka</w:t>
      </w:r>
      <w:r w:rsidR="00BB59A2" w:rsidRPr="009C76B3">
        <w:rPr>
          <w:rFonts w:ascii="Times New Roman" w:eastAsiaTheme="minorEastAsia" w:hAnsi="Times New Roman" w:cs="Times New Roman"/>
          <w:sz w:val="24"/>
          <w:szCs w:val="24"/>
          <w:lang w:eastAsia="zh-CN"/>
        </w:rPr>
        <w:t xml:space="preserve"> </w:t>
      </w:r>
      <w:r w:rsidRPr="009C76B3">
        <w:rPr>
          <w:rFonts w:ascii="Times New Roman" w:eastAsiaTheme="minorEastAsia" w:hAnsi="Times New Roman" w:cs="Times New Roman"/>
          <w:sz w:val="24"/>
          <w:szCs w:val="24"/>
          <w:lang w:eastAsia="zh-CN"/>
        </w:rPr>
        <w:t>koji čine bazu za sakupljanje iznimno važnih statističkih podataka za područje zaštite potrošača</w:t>
      </w:r>
      <w:r w:rsidR="00F73AC9" w:rsidRPr="009C76B3">
        <w:rPr>
          <w:rFonts w:ascii="Times New Roman" w:eastAsiaTheme="minorEastAsia" w:hAnsi="Times New Roman" w:cs="Times New Roman"/>
          <w:sz w:val="24"/>
          <w:szCs w:val="24"/>
          <w:lang w:eastAsia="zh-CN"/>
        </w:rPr>
        <w:t>. P</w:t>
      </w:r>
      <w:r w:rsidRPr="009C76B3">
        <w:rPr>
          <w:rFonts w:ascii="Times New Roman" w:eastAsiaTheme="minorEastAsia" w:hAnsi="Times New Roman" w:cs="Times New Roman"/>
          <w:sz w:val="24"/>
          <w:szCs w:val="24"/>
          <w:lang w:eastAsia="zh-CN"/>
        </w:rPr>
        <w:t xml:space="preserve">odaci se koriste u svim analizama kao i procjenama učinaka propisa kao baza za donošenje novog nacionalnog zakonodavstva i zakonodavstva Europske unije, a radi boljeg uređenja </w:t>
      </w:r>
      <w:r w:rsidRPr="009C76B3">
        <w:rPr>
          <w:rFonts w:ascii="Times New Roman" w:eastAsia="Times New Roman" w:hAnsi="Times New Roman" w:cs="Times New Roman"/>
          <w:color w:val="000000"/>
          <w:sz w:val="24"/>
          <w:szCs w:val="24"/>
          <w:lang w:eastAsia="hr-HR"/>
        </w:rPr>
        <w:t>jedinstvenog</w:t>
      </w:r>
      <w:r w:rsidRPr="009C76B3">
        <w:rPr>
          <w:rFonts w:ascii="Times New Roman" w:eastAsiaTheme="minorEastAsia" w:hAnsi="Times New Roman" w:cs="Times New Roman"/>
          <w:sz w:val="24"/>
          <w:szCs w:val="24"/>
          <w:lang w:eastAsia="zh-CN"/>
        </w:rPr>
        <w:t xml:space="preserve"> tržišta.</w:t>
      </w:r>
    </w:p>
    <w:p w:rsidR="002E0A17" w:rsidRPr="009C76B3" w:rsidRDefault="002E0A17" w:rsidP="0040424E">
      <w:pPr>
        <w:autoSpaceDN w:val="0"/>
        <w:spacing w:after="0" w:line="240" w:lineRule="auto"/>
        <w:ind w:firstLine="708"/>
        <w:jc w:val="both"/>
        <w:textAlignment w:val="baseline"/>
        <w:rPr>
          <w:rFonts w:ascii="Times New Roman" w:eastAsiaTheme="minorEastAsia" w:hAnsi="Times New Roman" w:cs="Times New Roman"/>
          <w:sz w:val="24"/>
          <w:szCs w:val="24"/>
          <w:lang w:eastAsia="zh-CN"/>
        </w:rPr>
      </w:pPr>
    </w:p>
    <w:p w:rsidR="009D31F3" w:rsidRPr="009C76B3" w:rsidRDefault="009D31F3" w:rsidP="00716FCD">
      <w:pPr>
        <w:pStyle w:val="ListParagraph"/>
        <w:spacing w:line="240" w:lineRule="auto"/>
        <w:rPr>
          <w:rFonts w:ascii="Times New Roman" w:eastAsiaTheme="minorEastAsia" w:hAnsi="Times New Roman" w:cs="Times New Roman"/>
          <w:sz w:val="24"/>
          <w:szCs w:val="24"/>
          <w:lang w:eastAsia="hr-HR"/>
        </w:rPr>
      </w:pPr>
    </w:p>
    <w:p w:rsidR="00584C4E" w:rsidRPr="009C76B3" w:rsidRDefault="00584C4E" w:rsidP="00716FCD">
      <w:pPr>
        <w:pStyle w:val="ListParagraph"/>
        <w:numPr>
          <w:ilvl w:val="0"/>
          <w:numId w:val="1"/>
        </w:numPr>
        <w:spacing w:line="240" w:lineRule="auto"/>
        <w:outlineLvl w:val="0"/>
        <w:rPr>
          <w:rFonts w:ascii="Times New Roman" w:eastAsiaTheme="minorEastAsia" w:hAnsi="Times New Roman" w:cs="Times New Roman"/>
          <w:b/>
          <w:color w:val="2E74B5" w:themeColor="accent1" w:themeShade="BF"/>
          <w:sz w:val="24"/>
          <w:szCs w:val="24"/>
          <w:lang w:eastAsia="hr-HR"/>
        </w:rPr>
      </w:pPr>
      <w:bookmarkStart w:id="18" w:name="_Toc61518930"/>
      <w:r w:rsidRPr="009C76B3">
        <w:rPr>
          <w:rFonts w:ascii="Times New Roman" w:eastAsiaTheme="minorEastAsia" w:hAnsi="Times New Roman" w:cs="Times New Roman"/>
          <w:b/>
          <w:color w:val="2E74B5" w:themeColor="accent1" w:themeShade="BF"/>
          <w:sz w:val="24"/>
          <w:szCs w:val="24"/>
          <w:lang w:eastAsia="hr-HR"/>
        </w:rPr>
        <w:t>MEĐURESORNA SURADNJA</w:t>
      </w:r>
      <w:bookmarkEnd w:id="18"/>
    </w:p>
    <w:p w:rsidR="006E1BA8" w:rsidRPr="009C76B3" w:rsidRDefault="006E1BA8" w:rsidP="00716FCD">
      <w:pPr>
        <w:pStyle w:val="ListParagraph"/>
        <w:spacing w:line="240" w:lineRule="auto"/>
        <w:rPr>
          <w:rFonts w:ascii="Times New Roman" w:eastAsiaTheme="minorEastAsia" w:hAnsi="Times New Roman" w:cs="Times New Roman"/>
          <w:sz w:val="24"/>
          <w:szCs w:val="24"/>
          <w:lang w:eastAsia="hr-HR"/>
        </w:rPr>
      </w:pPr>
    </w:p>
    <w:p w:rsidR="00AC6159" w:rsidRPr="009C76B3" w:rsidRDefault="00AC6159" w:rsidP="00716FCD">
      <w:pPr>
        <w:spacing w:line="240" w:lineRule="auto"/>
        <w:ind w:firstLine="708"/>
        <w:jc w:val="both"/>
        <w:rPr>
          <w:rFonts w:ascii="Calibri" w:eastAsia="Times New Roman" w:hAnsi="Calibri" w:cs="Times New Roman"/>
          <w:lang w:eastAsia="hr-HR"/>
        </w:rPr>
      </w:pPr>
      <w:r w:rsidRPr="009C76B3">
        <w:rPr>
          <w:rFonts w:ascii="Times New Roman" w:eastAsia="Calibri" w:hAnsi="Times New Roman" w:cs="Times New Roman"/>
          <w:sz w:val="24"/>
        </w:rPr>
        <w:t xml:space="preserve">Kako bi došlo do daljnjeg razvoja područja zaštite potrošača u Republici Hrvatskoj,  poticanje međusektorske suradnje od iznimne je važnosti. </w:t>
      </w:r>
      <w:r w:rsidR="008475E3" w:rsidRPr="009C76B3">
        <w:rPr>
          <w:rFonts w:ascii="Times New Roman" w:eastAsia="Calibri" w:hAnsi="Times New Roman" w:cs="Times New Roman"/>
          <w:sz w:val="24"/>
        </w:rPr>
        <w:t>Stoga će se n</w:t>
      </w:r>
      <w:r w:rsidRPr="009C76B3">
        <w:rPr>
          <w:rFonts w:ascii="Times New Roman" w:eastAsia="Calibri" w:hAnsi="Times New Roman" w:cs="Times New Roman"/>
          <w:sz w:val="24"/>
        </w:rPr>
        <w:t>astavit</w:t>
      </w:r>
      <w:r w:rsidR="008475E3" w:rsidRPr="009C76B3">
        <w:rPr>
          <w:rFonts w:ascii="Times New Roman" w:eastAsia="Calibri" w:hAnsi="Times New Roman" w:cs="Times New Roman"/>
          <w:sz w:val="24"/>
        </w:rPr>
        <w:t>i</w:t>
      </w:r>
      <w:r w:rsidRPr="009C76B3">
        <w:rPr>
          <w:rFonts w:ascii="Times New Roman" w:eastAsia="Calibri" w:hAnsi="Times New Roman" w:cs="Times New Roman"/>
          <w:sz w:val="24"/>
        </w:rPr>
        <w:t xml:space="preserve"> s aktivnostima daljnjeg umrežavanj</w:t>
      </w:r>
      <w:r w:rsidR="00F91843" w:rsidRPr="009C76B3">
        <w:rPr>
          <w:rFonts w:ascii="Times New Roman" w:eastAsia="Calibri" w:hAnsi="Times New Roman" w:cs="Times New Roman"/>
          <w:sz w:val="24"/>
        </w:rPr>
        <w:t>a</w:t>
      </w:r>
      <w:r w:rsidRPr="009C76B3">
        <w:rPr>
          <w:rFonts w:ascii="Times New Roman" w:eastAsia="Calibri" w:hAnsi="Times New Roman" w:cs="Times New Roman"/>
          <w:sz w:val="24"/>
        </w:rPr>
        <w:t xml:space="preserve"> dionika, a u cilju bolje zaštite potrošača u svim sektorima. </w:t>
      </w:r>
    </w:p>
    <w:p w:rsidR="00624632" w:rsidRPr="009C76B3" w:rsidRDefault="00AC6159" w:rsidP="00716FCD">
      <w:pPr>
        <w:spacing w:line="240" w:lineRule="auto"/>
        <w:ind w:firstLine="708"/>
        <w:jc w:val="both"/>
        <w:rPr>
          <w:rFonts w:ascii="Times New Roman" w:eastAsia="Calibri" w:hAnsi="Times New Roman" w:cs="Times New Roman"/>
          <w:sz w:val="24"/>
        </w:rPr>
      </w:pPr>
      <w:r w:rsidRPr="009C76B3">
        <w:rPr>
          <w:rFonts w:ascii="Times New Roman" w:eastAsia="Calibri" w:hAnsi="Times New Roman" w:cs="Times New Roman"/>
          <w:sz w:val="24"/>
        </w:rPr>
        <w:t>Međusektorska suradnja provodi</w:t>
      </w:r>
      <w:r w:rsidR="00624632" w:rsidRPr="009C76B3">
        <w:rPr>
          <w:rFonts w:ascii="Times New Roman" w:eastAsia="Calibri" w:hAnsi="Times New Roman" w:cs="Times New Roman"/>
          <w:sz w:val="24"/>
        </w:rPr>
        <w:t>t će se</w:t>
      </w:r>
      <w:r w:rsidRPr="009C76B3">
        <w:rPr>
          <w:rFonts w:ascii="Times New Roman" w:eastAsia="Calibri" w:hAnsi="Times New Roman" w:cs="Times New Roman"/>
          <w:sz w:val="24"/>
        </w:rPr>
        <w:t xml:space="preserve"> i kroz rad Nacionalnog vijeća za zaštitu potrošača </w:t>
      </w:r>
      <w:r w:rsidR="00624632" w:rsidRPr="009C76B3">
        <w:rPr>
          <w:rFonts w:ascii="Times New Roman" w:eastAsia="Calibri" w:hAnsi="Times New Roman" w:cs="Times New Roman"/>
          <w:sz w:val="24"/>
        </w:rPr>
        <w:t xml:space="preserve">kao savjetodavnog tijela Vlade Republike Hrvatske </w:t>
      </w:r>
      <w:r w:rsidRPr="009C76B3">
        <w:rPr>
          <w:rFonts w:ascii="Times New Roman" w:eastAsia="Calibri" w:hAnsi="Times New Roman" w:cs="Times New Roman"/>
          <w:sz w:val="24"/>
        </w:rPr>
        <w:t xml:space="preserve">koje će na stručnoj razini raspravljati o aktualnim potrošačkim temama. </w:t>
      </w:r>
    </w:p>
    <w:p w:rsidR="00646915" w:rsidRPr="009C76B3" w:rsidRDefault="00646915" w:rsidP="00716FCD">
      <w:pPr>
        <w:spacing w:line="240" w:lineRule="auto"/>
        <w:ind w:firstLine="708"/>
        <w:jc w:val="both"/>
        <w:rPr>
          <w:rFonts w:ascii="Times New Roman" w:eastAsia="Calibri" w:hAnsi="Times New Roman"/>
          <w:sz w:val="24"/>
        </w:rPr>
      </w:pPr>
      <w:r w:rsidRPr="009C76B3">
        <w:rPr>
          <w:rFonts w:ascii="Times New Roman" w:eastAsia="Calibri" w:hAnsi="Times New Roman"/>
          <w:sz w:val="24"/>
        </w:rPr>
        <w:t>Naciona</w:t>
      </w:r>
      <w:r w:rsidR="00202FCA" w:rsidRPr="009C76B3">
        <w:rPr>
          <w:rFonts w:ascii="Times New Roman" w:eastAsia="Calibri" w:hAnsi="Times New Roman"/>
          <w:sz w:val="24"/>
        </w:rPr>
        <w:t xml:space="preserve">lno vijeće za zaštitu potrošača, između ostalog, </w:t>
      </w:r>
      <w:r w:rsidRPr="009C76B3">
        <w:rPr>
          <w:rFonts w:ascii="Times New Roman" w:eastAsia="Calibri" w:hAnsi="Times New Roman"/>
          <w:sz w:val="24"/>
        </w:rPr>
        <w:t xml:space="preserve">sudjeluje u izradi Nacionalnog programa za zaštitu potrošača kao i u izradi Izvješća o ostvarivanju mjera i aktivnosti utvrđenih Nacionalnim </w:t>
      </w:r>
      <w:r w:rsidR="00202FCA" w:rsidRPr="009C76B3">
        <w:rPr>
          <w:rFonts w:ascii="Times New Roman" w:eastAsia="Calibri" w:hAnsi="Times New Roman"/>
          <w:sz w:val="24"/>
        </w:rPr>
        <w:t xml:space="preserve">programom za proteklo razdoblje, a u </w:t>
      </w:r>
      <w:r w:rsidR="0006011F" w:rsidRPr="009C76B3">
        <w:rPr>
          <w:rFonts w:ascii="Times New Roman" w:eastAsia="Calibri" w:hAnsi="Times New Roman"/>
          <w:sz w:val="24"/>
        </w:rPr>
        <w:t>razdoblju</w:t>
      </w:r>
      <w:r w:rsidR="00202FCA" w:rsidRPr="009C76B3">
        <w:rPr>
          <w:rFonts w:ascii="Times New Roman" w:eastAsia="Calibri" w:hAnsi="Times New Roman"/>
          <w:sz w:val="24"/>
        </w:rPr>
        <w:t xml:space="preserve"> provedbe ovog Nacionalnog programa izradit će </w:t>
      </w:r>
      <w:r w:rsidR="00B61524" w:rsidRPr="009C76B3">
        <w:rPr>
          <w:rFonts w:ascii="Times New Roman" w:eastAsia="Calibri" w:hAnsi="Times New Roman"/>
          <w:sz w:val="24"/>
        </w:rPr>
        <w:t xml:space="preserve">i </w:t>
      </w:r>
      <w:r w:rsidRPr="009C76B3">
        <w:rPr>
          <w:rFonts w:ascii="Times New Roman" w:eastAsia="Calibri" w:hAnsi="Times New Roman"/>
          <w:sz w:val="24"/>
        </w:rPr>
        <w:t xml:space="preserve">Zajedničku komunikacijsku strategiju. </w:t>
      </w:r>
    </w:p>
    <w:p w:rsidR="00A84D47" w:rsidRPr="009C76B3" w:rsidRDefault="00202FCA" w:rsidP="00716FCD">
      <w:pPr>
        <w:spacing w:line="240" w:lineRule="auto"/>
        <w:ind w:firstLine="708"/>
        <w:jc w:val="both"/>
        <w:rPr>
          <w:rFonts w:ascii="Times New Roman" w:eastAsia="Calibri" w:hAnsi="Times New Roman"/>
          <w:sz w:val="24"/>
        </w:rPr>
      </w:pPr>
      <w:r w:rsidRPr="009C76B3">
        <w:rPr>
          <w:rFonts w:ascii="Times New Roman" w:eastAsia="Calibri" w:hAnsi="Times New Roman"/>
          <w:sz w:val="24"/>
        </w:rPr>
        <w:t>Međusektorskom suradnjom u p</w:t>
      </w:r>
      <w:r w:rsidR="00A84D47" w:rsidRPr="009C76B3">
        <w:rPr>
          <w:rFonts w:ascii="Times New Roman" w:eastAsia="Calibri" w:hAnsi="Times New Roman"/>
          <w:sz w:val="24"/>
        </w:rPr>
        <w:t>rovođenj</w:t>
      </w:r>
      <w:r w:rsidRPr="009C76B3">
        <w:rPr>
          <w:rFonts w:ascii="Times New Roman" w:eastAsia="Calibri" w:hAnsi="Times New Roman"/>
          <w:sz w:val="24"/>
        </w:rPr>
        <w:t>u</w:t>
      </w:r>
      <w:r w:rsidR="00A84D47" w:rsidRPr="009C76B3">
        <w:rPr>
          <w:rFonts w:ascii="Times New Roman" w:eastAsia="Calibri" w:hAnsi="Times New Roman"/>
          <w:sz w:val="24"/>
        </w:rPr>
        <w:t xml:space="preserve"> nadzora nad primjenom potrošačkog zakonodavstva u Republici Hrvatskoj jača se povjerenje potrošača u mogućnost ostvarenja njihovih prava prilikom kupnje </w:t>
      </w:r>
      <w:r w:rsidR="00366A1C" w:rsidRPr="009C76B3">
        <w:rPr>
          <w:rFonts w:ascii="Times New Roman" w:eastAsia="Calibri" w:hAnsi="Times New Roman"/>
          <w:sz w:val="24"/>
        </w:rPr>
        <w:t>proizvoda</w:t>
      </w:r>
      <w:r w:rsidR="00A84D47" w:rsidRPr="009C76B3">
        <w:rPr>
          <w:rFonts w:ascii="Times New Roman" w:eastAsia="Calibri" w:hAnsi="Times New Roman"/>
          <w:sz w:val="24"/>
        </w:rPr>
        <w:t xml:space="preserve"> i usluga, kao i zaštita tržišnog natjecanja sankcioniranjem trgovaca koji ne postupaju sukladno pozitivnim pravnim propisima iz područja zaštite potrošača.</w:t>
      </w:r>
    </w:p>
    <w:p w:rsidR="00D077E8" w:rsidRPr="009C76B3" w:rsidRDefault="00202FCA" w:rsidP="00716FCD">
      <w:pPr>
        <w:spacing w:line="240" w:lineRule="auto"/>
        <w:ind w:firstLine="708"/>
        <w:jc w:val="both"/>
        <w:rPr>
          <w:rFonts w:ascii="Times New Roman" w:eastAsia="Calibri" w:hAnsi="Times New Roman"/>
          <w:iCs/>
          <w:sz w:val="24"/>
        </w:rPr>
      </w:pPr>
      <w:r w:rsidRPr="009C76B3">
        <w:rPr>
          <w:rFonts w:ascii="Times New Roman" w:eastAsia="Calibri" w:hAnsi="Times New Roman"/>
          <w:iCs/>
          <w:sz w:val="24"/>
        </w:rPr>
        <w:t>N</w:t>
      </w:r>
      <w:r w:rsidR="00D077E8" w:rsidRPr="009C76B3">
        <w:rPr>
          <w:rFonts w:ascii="Times New Roman" w:eastAsia="Calibri" w:hAnsi="Times New Roman"/>
          <w:iCs/>
          <w:sz w:val="24"/>
        </w:rPr>
        <w:t xml:space="preserve">a razini jedinica lokalne samouprave </w:t>
      </w:r>
      <w:r w:rsidR="00B61524" w:rsidRPr="009C76B3">
        <w:rPr>
          <w:rFonts w:ascii="Times New Roman" w:eastAsia="Calibri" w:hAnsi="Times New Roman"/>
          <w:iCs/>
          <w:sz w:val="24"/>
        </w:rPr>
        <w:t>međuresorna surad</w:t>
      </w:r>
      <w:r w:rsidRPr="009C76B3">
        <w:rPr>
          <w:rFonts w:ascii="Times New Roman" w:eastAsia="Calibri" w:hAnsi="Times New Roman"/>
          <w:iCs/>
          <w:sz w:val="24"/>
        </w:rPr>
        <w:t xml:space="preserve">nja ostvarivat će se kroz organizaciju </w:t>
      </w:r>
      <w:r w:rsidR="00A854DB" w:rsidRPr="009C76B3">
        <w:rPr>
          <w:rFonts w:ascii="Times New Roman" w:eastAsia="Calibri" w:hAnsi="Times New Roman"/>
          <w:iCs/>
          <w:sz w:val="24"/>
        </w:rPr>
        <w:t>različitih kampanja, okruglih stolova te</w:t>
      </w:r>
      <w:r w:rsidRPr="009C76B3">
        <w:rPr>
          <w:rFonts w:ascii="Times New Roman" w:eastAsia="Calibri" w:hAnsi="Times New Roman"/>
          <w:iCs/>
          <w:sz w:val="24"/>
        </w:rPr>
        <w:t xml:space="preserve"> putem drugih </w:t>
      </w:r>
      <w:r w:rsidR="00A854DB" w:rsidRPr="009C76B3">
        <w:rPr>
          <w:rFonts w:ascii="Times New Roman" w:eastAsia="Calibri" w:hAnsi="Times New Roman"/>
          <w:iCs/>
          <w:sz w:val="24"/>
        </w:rPr>
        <w:t>usluga promidžbe</w:t>
      </w:r>
      <w:r w:rsidR="00B1731F" w:rsidRPr="009C76B3">
        <w:rPr>
          <w:rFonts w:ascii="Times New Roman" w:eastAsia="Calibri" w:hAnsi="Times New Roman"/>
          <w:iCs/>
          <w:sz w:val="24"/>
        </w:rPr>
        <w:t xml:space="preserve"> i</w:t>
      </w:r>
      <w:r w:rsidR="00A854DB" w:rsidRPr="009C76B3">
        <w:rPr>
          <w:rFonts w:ascii="Times New Roman" w:eastAsia="Calibri" w:hAnsi="Times New Roman"/>
          <w:iCs/>
          <w:sz w:val="24"/>
        </w:rPr>
        <w:t xml:space="preserve">  </w:t>
      </w:r>
      <w:r w:rsidR="00A854DB" w:rsidRPr="009C76B3">
        <w:rPr>
          <w:rFonts w:ascii="Times New Roman" w:eastAsia="Calibri" w:hAnsi="Times New Roman"/>
          <w:iCs/>
          <w:sz w:val="24"/>
        </w:rPr>
        <w:lastRenderedPageBreak/>
        <w:t xml:space="preserve">informiranja potrošača radi daljnjeg unaprjeđenja politike zaštite potrošača. </w:t>
      </w:r>
      <w:r w:rsidR="00D077E8" w:rsidRPr="009C76B3">
        <w:rPr>
          <w:rFonts w:ascii="Times New Roman" w:eastAsia="Calibri" w:hAnsi="Times New Roman"/>
          <w:iCs/>
          <w:sz w:val="24"/>
        </w:rPr>
        <w:t xml:space="preserve">Budući da se značajan broj upita potrošača odnosi upravo na pitanja vezana </w:t>
      </w:r>
      <w:r w:rsidR="006418A4" w:rsidRPr="009C76B3">
        <w:rPr>
          <w:rFonts w:ascii="Times New Roman" w:eastAsia="Calibri" w:hAnsi="Times New Roman"/>
          <w:iCs/>
          <w:sz w:val="24"/>
        </w:rPr>
        <w:t xml:space="preserve">za </w:t>
      </w:r>
      <w:r w:rsidR="00D077E8" w:rsidRPr="009C76B3">
        <w:rPr>
          <w:rFonts w:ascii="Times New Roman" w:eastAsia="Calibri" w:hAnsi="Times New Roman"/>
          <w:iCs/>
          <w:sz w:val="24"/>
        </w:rPr>
        <w:t xml:space="preserve">korištenje javnih i komunalnih usluga koje se pružaju na području stanovanja potrošača, od iznimne je važnosti značajnije uključivanje jedinica lokalne samouprave u aktivnosti vezane </w:t>
      </w:r>
      <w:r w:rsidR="00A854DB" w:rsidRPr="009C76B3">
        <w:rPr>
          <w:rFonts w:ascii="Times New Roman" w:eastAsia="Calibri" w:hAnsi="Times New Roman"/>
          <w:iCs/>
          <w:sz w:val="24"/>
        </w:rPr>
        <w:t xml:space="preserve">uz podizanje svijesti potrošača. </w:t>
      </w:r>
      <w:r w:rsidR="00D077E8" w:rsidRPr="009C76B3">
        <w:rPr>
          <w:rFonts w:ascii="Times New Roman" w:eastAsia="Calibri" w:hAnsi="Times New Roman"/>
          <w:iCs/>
          <w:sz w:val="24"/>
        </w:rPr>
        <w:t xml:space="preserve"> </w:t>
      </w:r>
    </w:p>
    <w:p w:rsidR="00B55E84" w:rsidRPr="009C76B3" w:rsidRDefault="006D269B" w:rsidP="00716FCD">
      <w:pPr>
        <w:spacing w:line="240" w:lineRule="auto"/>
        <w:ind w:firstLine="708"/>
        <w:jc w:val="both"/>
        <w:rPr>
          <w:rFonts w:ascii="Times New Roman" w:eastAsia="Calibri" w:hAnsi="Times New Roman"/>
          <w:iCs/>
          <w:sz w:val="24"/>
        </w:rPr>
      </w:pPr>
      <w:r w:rsidRPr="009C76B3">
        <w:rPr>
          <w:rFonts w:ascii="Times New Roman" w:eastAsia="Calibri" w:hAnsi="Times New Roman"/>
          <w:iCs/>
          <w:sz w:val="24"/>
        </w:rPr>
        <w:t xml:space="preserve">Prava potrošača i sigurnost moraju se i dalje štititi, posebno tijekom i nakon razdoblja dosad nezabilježene nesigurnosti uzrokovane COVID-19 zdravstvenom krizom. </w:t>
      </w:r>
      <w:r w:rsidR="00BE74D8" w:rsidRPr="009C76B3">
        <w:rPr>
          <w:rFonts w:ascii="Times New Roman" w:eastAsia="Calibri" w:hAnsi="Times New Roman"/>
          <w:iCs/>
          <w:sz w:val="24"/>
        </w:rPr>
        <w:t>S</w:t>
      </w:r>
      <w:r w:rsidR="00FE0FF0" w:rsidRPr="009C76B3">
        <w:rPr>
          <w:rFonts w:ascii="Times New Roman" w:eastAsia="Calibri" w:hAnsi="Times New Roman"/>
          <w:iCs/>
          <w:sz w:val="24"/>
        </w:rPr>
        <w:t>vi dionici politike zaštite potrošača</w:t>
      </w:r>
      <w:r w:rsidR="00BE74D8" w:rsidRPr="009C76B3">
        <w:rPr>
          <w:rFonts w:ascii="Times New Roman" w:eastAsia="Calibri" w:hAnsi="Times New Roman"/>
          <w:iCs/>
          <w:sz w:val="24"/>
        </w:rPr>
        <w:t>, pojedinačno i putem međuresorne suradnje</w:t>
      </w:r>
      <w:r w:rsidR="00FE0FF0" w:rsidRPr="009C76B3">
        <w:rPr>
          <w:rFonts w:ascii="Times New Roman" w:eastAsia="Calibri" w:hAnsi="Times New Roman"/>
          <w:iCs/>
          <w:sz w:val="24"/>
        </w:rPr>
        <w:t xml:space="preserve"> </w:t>
      </w:r>
      <w:r w:rsidR="00BE74D8" w:rsidRPr="009C76B3">
        <w:rPr>
          <w:rFonts w:ascii="Times New Roman" w:eastAsia="Calibri" w:hAnsi="Times New Roman"/>
          <w:iCs/>
          <w:sz w:val="24"/>
        </w:rPr>
        <w:t>moraju uložiti</w:t>
      </w:r>
      <w:r w:rsidR="00FE0FF0" w:rsidRPr="009C76B3">
        <w:rPr>
          <w:rFonts w:ascii="Times New Roman" w:eastAsia="Calibri" w:hAnsi="Times New Roman"/>
          <w:iCs/>
          <w:sz w:val="24"/>
        </w:rPr>
        <w:t xml:space="preserve"> dodatne napore </w:t>
      </w:r>
      <w:r w:rsidR="00BE74D8" w:rsidRPr="009C76B3">
        <w:rPr>
          <w:rFonts w:ascii="Times New Roman" w:eastAsia="Calibri" w:hAnsi="Times New Roman"/>
          <w:iCs/>
          <w:sz w:val="24"/>
        </w:rPr>
        <w:t xml:space="preserve">kako bi se neizvjesnost i strahovi potrošača sveli na najmanju moguću mjeru. </w:t>
      </w:r>
      <w:r w:rsidR="00FE0FF0" w:rsidRPr="009C76B3">
        <w:rPr>
          <w:rFonts w:ascii="Times New Roman" w:eastAsia="Calibri" w:hAnsi="Times New Roman"/>
          <w:iCs/>
          <w:sz w:val="24"/>
        </w:rPr>
        <w:t xml:space="preserve"> </w:t>
      </w:r>
    </w:p>
    <w:p w:rsidR="0044546B" w:rsidRPr="009C76B3" w:rsidRDefault="0044546B" w:rsidP="00716FCD">
      <w:pPr>
        <w:spacing w:line="240" w:lineRule="auto"/>
        <w:ind w:firstLine="708"/>
        <w:jc w:val="both"/>
        <w:rPr>
          <w:rFonts w:ascii="Times New Roman" w:eastAsia="Calibri" w:hAnsi="Times New Roman"/>
          <w:iCs/>
          <w:sz w:val="24"/>
        </w:rPr>
      </w:pPr>
      <w:r w:rsidRPr="009C76B3">
        <w:rPr>
          <w:rFonts w:ascii="Times New Roman" w:eastAsia="Calibri" w:hAnsi="Times New Roman"/>
          <w:iCs/>
          <w:sz w:val="24"/>
        </w:rPr>
        <w:t xml:space="preserve">Navedeni prioriteti u ovom Nacionalnom </w:t>
      </w:r>
      <w:r w:rsidR="003D69E8" w:rsidRPr="009C76B3">
        <w:rPr>
          <w:rFonts w:ascii="Times New Roman" w:eastAsia="Calibri" w:hAnsi="Times New Roman"/>
          <w:iCs/>
          <w:sz w:val="24"/>
        </w:rPr>
        <w:t>p</w:t>
      </w:r>
      <w:r w:rsidRPr="009C76B3">
        <w:rPr>
          <w:rFonts w:ascii="Times New Roman" w:eastAsia="Calibri" w:hAnsi="Times New Roman"/>
          <w:iCs/>
          <w:sz w:val="24"/>
        </w:rPr>
        <w:t>rogramu trebali bi biti poticaj jačanju međusektorske suradnje kroz koordinaciju Ministarstva gospodarstva i održivog razvoja kako bi se nadležna tijela</w:t>
      </w:r>
      <w:r w:rsidR="003D69E8" w:rsidRPr="009C76B3">
        <w:rPr>
          <w:rFonts w:ascii="Times New Roman" w:eastAsia="Calibri" w:hAnsi="Times New Roman"/>
          <w:iCs/>
          <w:sz w:val="24"/>
        </w:rPr>
        <w:t xml:space="preserve"> </w:t>
      </w:r>
      <w:r w:rsidRPr="009C76B3">
        <w:rPr>
          <w:rFonts w:ascii="Times New Roman" w:eastAsia="Calibri" w:hAnsi="Times New Roman"/>
          <w:iCs/>
          <w:sz w:val="24"/>
        </w:rPr>
        <w:t>na nacionalnoj i lokalnoj razini intenzivnije uključila u proved</w:t>
      </w:r>
      <w:r w:rsidR="003D69E8" w:rsidRPr="009C76B3">
        <w:rPr>
          <w:rFonts w:ascii="Times New Roman" w:eastAsia="Calibri" w:hAnsi="Times New Roman"/>
          <w:iCs/>
          <w:sz w:val="24"/>
        </w:rPr>
        <w:t>bu mjera, a sve u cilju osnaživanja pr</w:t>
      </w:r>
      <w:r w:rsidR="006418A4" w:rsidRPr="009C76B3">
        <w:rPr>
          <w:rFonts w:ascii="Times New Roman" w:eastAsia="Calibri" w:hAnsi="Times New Roman"/>
          <w:iCs/>
          <w:sz w:val="24"/>
        </w:rPr>
        <w:t>a</w:t>
      </w:r>
      <w:r w:rsidR="003D69E8" w:rsidRPr="009C76B3">
        <w:rPr>
          <w:rFonts w:ascii="Times New Roman" w:eastAsia="Calibri" w:hAnsi="Times New Roman"/>
          <w:iCs/>
          <w:sz w:val="24"/>
        </w:rPr>
        <w:t xml:space="preserve">va hrvatskih potrošača te promicanja pravednog tržišnog natjecanja. </w:t>
      </w:r>
    </w:p>
    <w:p w:rsidR="00666BBF" w:rsidRPr="009C76B3" w:rsidRDefault="00666BBF" w:rsidP="00716FCD">
      <w:pPr>
        <w:spacing w:line="240" w:lineRule="auto"/>
        <w:ind w:firstLine="708"/>
        <w:jc w:val="both"/>
        <w:rPr>
          <w:rFonts w:ascii="Times New Roman" w:eastAsia="Calibri" w:hAnsi="Times New Roman"/>
          <w:iCs/>
          <w:sz w:val="24"/>
        </w:rPr>
        <w:sectPr w:rsidR="00666BBF" w:rsidRPr="009C76B3" w:rsidSect="000C1675">
          <w:footerReference w:type="default" r:id="rId14"/>
          <w:pgSz w:w="11906" w:h="16838"/>
          <w:pgMar w:top="1440" w:right="1133" w:bottom="1440" w:left="1440" w:header="708" w:footer="708" w:gutter="0"/>
          <w:cols w:space="708"/>
          <w:titlePg/>
          <w:docGrid w:linePitch="360"/>
        </w:sectPr>
      </w:pPr>
    </w:p>
    <w:p w:rsidR="00E74E8C" w:rsidRPr="009C76B3" w:rsidRDefault="003233CD" w:rsidP="00716FCD">
      <w:pPr>
        <w:pStyle w:val="Heading1"/>
        <w:spacing w:line="240" w:lineRule="auto"/>
        <w:rPr>
          <w:rFonts w:ascii="Times New Roman" w:eastAsiaTheme="minorEastAsia" w:hAnsi="Times New Roman" w:cs="Times New Roman"/>
          <w:b/>
          <w:i/>
          <w:sz w:val="24"/>
          <w:szCs w:val="24"/>
          <w:u w:val="single"/>
          <w:lang w:eastAsia="hr-HR"/>
        </w:rPr>
      </w:pPr>
      <w:bookmarkStart w:id="19" w:name="_Toc61518931"/>
      <w:r w:rsidRPr="009C76B3">
        <w:rPr>
          <w:rFonts w:ascii="Times New Roman" w:eastAsiaTheme="minorEastAsia" w:hAnsi="Times New Roman" w:cs="Times New Roman"/>
          <w:b/>
          <w:i/>
          <w:sz w:val="24"/>
          <w:szCs w:val="24"/>
          <w:u w:val="single"/>
          <w:lang w:eastAsia="hr-HR"/>
        </w:rPr>
        <w:lastRenderedPageBreak/>
        <w:t>DODATAK</w:t>
      </w:r>
      <w:bookmarkEnd w:id="19"/>
      <w:r w:rsidR="00585301" w:rsidRPr="009C76B3">
        <w:rPr>
          <w:rFonts w:ascii="Times New Roman" w:eastAsiaTheme="minorEastAsia" w:hAnsi="Times New Roman" w:cs="Times New Roman"/>
          <w:b/>
          <w:i/>
          <w:sz w:val="24"/>
          <w:szCs w:val="24"/>
          <w:u w:val="single"/>
          <w:lang w:eastAsia="hr-HR"/>
        </w:rPr>
        <w:t xml:space="preserve"> </w:t>
      </w:r>
    </w:p>
    <w:p w:rsidR="00666BBF" w:rsidRPr="009C76B3" w:rsidRDefault="00666BBF" w:rsidP="00716FCD">
      <w:pPr>
        <w:pStyle w:val="Heading1"/>
        <w:spacing w:line="240" w:lineRule="auto"/>
        <w:rPr>
          <w:rFonts w:ascii="Times New Roman" w:eastAsiaTheme="minorEastAsia" w:hAnsi="Times New Roman" w:cs="Times New Roman"/>
          <w:b/>
          <w:i/>
          <w:sz w:val="24"/>
          <w:szCs w:val="24"/>
          <w:u w:val="single"/>
          <w:lang w:eastAsia="hr-HR"/>
        </w:rPr>
      </w:pPr>
      <w:bookmarkStart w:id="20" w:name="_Toc61518932"/>
      <w:r w:rsidRPr="009C76B3">
        <w:rPr>
          <w:rFonts w:ascii="Times New Roman" w:eastAsiaTheme="minorEastAsia" w:hAnsi="Times New Roman" w:cs="Times New Roman"/>
          <w:b/>
          <w:i/>
          <w:sz w:val="24"/>
          <w:szCs w:val="24"/>
          <w:u w:val="single"/>
          <w:lang w:eastAsia="hr-HR"/>
        </w:rPr>
        <w:t xml:space="preserve">Tablica </w:t>
      </w:r>
      <w:r w:rsidR="00C9171E" w:rsidRPr="009C76B3">
        <w:rPr>
          <w:rFonts w:ascii="Times New Roman" w:eastAsiaTheme="minorEastAsia" w:hAnsi="Times New Roman" w:cs="Times New Roman"/>
          <w:b/>
          <w:i/>
          <w:sz w:val="24"/>
          <w:szCs w:val="24"/>
          <w:u w:val="single"/>
          <w:lang w:eastAsia="hr-HR"/>
        </w:rPr>
        <w:t>1</w:t>
      </w:r>
      <w:r w:rsidRPr="009C76B3">
        <w:rPr>
          <w:rFonts w:ascii="Times New Roman" w:eastAsiaTheme="minorEastAsia" w:hAnsi="Times New Roman" w:cs="Times New Roman"/>
          <w:b/>
          <w:i/>
          <w:sz w:val="24"/>
          <w:szCs w:val="24"/>
          <w:u w:val="single"/>
          <w:lang w:eastAsia="hr-HR"/>
        </w:rPr>
        <w:t>. Mjere za ostvarivanje priorite</w:t>
      </w:r>
      <w:r w:rsidR="00F65B4A" w:rsidRPr="009C76B3">
        <w:rPr>
          <w:rFonts w:ascii="Times New Roman" w:eastAsiaTheme="minorEastAsia" w:hAnsi="Times New Roman" w:cs="Times New Roman"/>
          <w:b/>
          <w:i/>
          <w:sz w:val="24"/>
          <w:szCs w:val="24"/>
          <w:u w:val="single"/>
          <w:lang w:eastAsia="hr-HR"/>
        </w:rPr>
        <w:t>t</w:t>
      </w:r>
      <w:r w:rsidR="008B5A71" w:rsidRPr="009C76B3">
        <w:rPr>
          <w:rFonts w:ascii="Times New Roman" w:eastAsiaTheme="minorEastAsia" w:hAnsi="Times New Roman" w:cs="Times New Roman"/>
          <w:b/>
          <w:i/>
          <w:sz w:val="24"/>
          <w:szCs w:val="24"/>
          <w:u w:val="single"/>
          <w:lang w:eastAsia="hr-HR"/>
        </w:rPr>
        <w:t>a</w:t>
      </w:r>
      <w:r w:rsidR="00F65B4A" w:rsidRPr="009C76B3">
        <w:rPr>
          <w:rFonts w:ascii="Times New Roman" w:eastAsiaTheme="minorEastAsia" w:hAnsi="Times New Roman" w:cs="Times New Roman"/>
          <w:b/>
          <w:i/>
          <w:sz w:val="24"/>
          <w:szCs w:val="24"/>
          <w:u w:val="single"/>
          <w:lang w:eastAsia="hr-HR"/>
        </w:rPr>
        <w:t xml:space="preserve"> </w:t>
      </w:r>
      <w:r w:rsidR="008B5A71" w:rsidRPr="009C76B3">
        <w:rPr>
          <w:rFonts w:ascii="Times New Roman" w:eastAsiaTheme="minorEastAsia" w:hAnsi="Times New Roman" w:cs="Times New Roman"/>
          <w:b/>
          <w:i/>
          <w:sz w:val="24"/>
          <w:szCs w:val="24"/>
          <w:u w:val="single"/>
          <w:lang w:eastAsia="hr-HR"/>
        </w:rPr>
        <w:t>iz</w:t>
      </w:r>
      <w:r w:rsidR="00F65B4A" w:rsidRPr="009C76B3">
        <w:rPr>
          <w:rFonts w:ascii="Times New Roman" w:eastAsiaTheme="minorEastAsia" w:hAnsi="Times New Roman" w:cs="Times New Roman"/>
          <w:b/>
          <w:i/>
          <w:sz w:val="24"/>
          <w:szCs w:val="24"/>
          <w:u w:val="single"/>
          <w:lang w:eastAsia="hr-HR"/>
        </w:rPr>
        <w:t xml:space="preserve"> Nacionalno</w:t>
      </w:r>
      <w:r w:rsidR="008B5A71" w:rsidRPr="009C76B3">
        <w:rPr>
          <w:rFonts w:ascii="Times New Roman" w:eastAsiaTheme="minorEastAsia" w:hAnsi="Times New Roman" w:cs="Times New Roman"/>
          <w:b/>
          <w:i/>
          <w:sz w:val="24"/>
          <w:szCs w:val="24"/>
          <w:u w:val="single"/>
          <w:lang w:eastAsia="hr-HR"/>
        </w:rPr>
        <w:t>g</w:t>
      </w:r>
      <w:r w:rsidR="00F65B4A" w:rsidRPr="009C76B3">
        <w:rPr>
          <w:rFonts w:ascii="Times New Roman" w:eastAsiaTheme="minorEastAsia" w:hAnsi="Times New Roman" w:cs="Times New Roman"/>
          <w:b/>
          <w:i/>
          <w:sz w:val="24"/>
          <w:szCs w:val="24"/>
          <w:u w:val="single"/>
          <w:lang w:eastAsia="hr-HR"/>
        </w:rPr>
        <w:t xml:space="preserve"> </w:t>
      </w:r>
      <w:r w:rsidR="008B5A71" w:rsidRPr="009C76B3">
        <w:rPr>
          <w:rFonts w:ascii="Times New Roman" w:eastAsiaTheme="minorEastAsia" w:hAnsi="Times New Roman" w:cs="Times New Roman"/>
          <w:b/>
          <w:i/>
          <w:sz w:val="24"/>
          <w:szCs w:val="24"/>
          <w:u w:val="single"/>
          <w:lang w:eastAsia="hr-HR"/>
        </w:rPr>
        <w:t>programa</w:t>
      </w:r>
      <w:bookmarkEnd w:id="20"/>
      <w:r w:rsidR="00F65B4A" w:rsidRPr="009C76B3">
        <w:rPr>
          <w:rFonts w:ascii="Times New Roman" w:eastAsiaTheme="minorEastAsia" w:hAnsi="Times New Roman" w:cs="Times New Roman"/>
          <w:b/>
          <w:i/>
          <w:sz w:val="24"/>
          <w:szCs w:val="24"/>
          <w:u w:val="single"/>
          <w:lang w:eastAsia="hr-HR"/>
        </w:rPr>
        <w:t xml:space="preserve"> </w:t>
      </w:r>
    </w:p>
    <w:p w:rsidR="00E74E8C" w:rsidRPr="009C76B3" w:rsidRDefault="00E74E8C" w:rsidP="00716FCD">
      <w:pPr>
        <w:spacing w:line="240" w:lineRule="auto"/>
        <w:rPr>
          <w:lang w:eastAsia="hr-HR"/>
        </w:rPr>
      </w:pPr>
    </w:p>
    <w:tbl>
      <w:tblPr>
        <w:tblStyle w:val="GridTable1Light-Accent1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3147"/>
        <w:gridCol w:w="1389"/>
        <w:gridCol w:w="1729"/>
      </w:tblGrid>
      <w:tr w:rsidR="004165BA" w:rsidRPr="009C76B3" w:rsidTr="00F0695E">
        <w:trPr>
          <w:cnfStyle w:val="100000000000" w:firstRow="1" w:lastRow="0" w:firstColumn="0" w:lastColumn="0" w:oddVBand="0" w:evenVBand="0" w:oddHBand="0"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534" w:type="dxa"/>
            <w:tcBorders>
              <w:bottom w:val="none" w:sz="0" w:space="0" w:color="auto"/>
            </w:tcBorders>
            <w:shd w:val="clear" w:color="auto" w:fill="2E74B5" w:themeFill="accent1" w:themeFillShade="BF"/>
          </w:tcPr>
          <w:p w:rsidR="004165BA" w:rsidRPr="009C76B3" w:rsidRDefault="004165BA" w:rsidP="00716FCD">
            <w:pPr>
              <w:jc w:val="center"/>
              <w:rPr>
                <w:rFonts w:ascii="Times New Roman" w:eastAsiaTheme="minorEastAsia" w:hAnsi="Times New Roman" w:cs="Times New Roman"/>
                <w:color w:val="F2F2F2" w:themeColor="background1" w:themeShade="F2"/>
                <w:sz w:val="18"/>
                <w:szCs w:val="18"/>
                <w:lang w:eastAsia="hr-HR"/>
              </w:rPr>
            </w:pPr>
            <w:r w:rsidRPr="009C76B3">
              <w:rPr>
                <w:rFonts w:ascii="Times New Roman" w:eastAsiaTheme="minorEastAsia" w:hAnsi="Times New Roman" w:cs="Times New Roman"/>
                <w:color w:val="F2F2F2" w:themeColor="background1" w:themeShade="F2"/>
                <w:sz w:val="18"/>
                <w:szCs w:val="18"/>
                <w:lang w:eastAsia="hr-HR"/>
              </w:rPr>
              <w:t xml:space="preserve">R. </w:t>
            </w:r>
          </w:p>
          <w:p w:rsidR="004165BA" w:rsidRPr="009C76B3" w:rsidRDefault="004165BA" w:rsidP="00716FCD">
            <w:pPr>
              <w:jc w:val="center"/>
              <w:rPr>
                <w:rFonts w:ascii="Times New Roman" w:eastAsiaTheme="minorEastAsia" w:hAnsi="Times New Roman" w:cs="Times New Roman"/>
                <w:color w:val="F2F2F2" w:themeColor="background1" w:themeShade="F2"/>
                <w:sz w:val="18"/>
                <w:szCs w:val="18"/>
                <w:lang w:eastAsia="hr-HR"/>
              </w:rPr>
            </w:pPr>
            <w:r w:rsidRPr="009C76B3">
              <w:rPr>
                <w:rFonts w:ascii="Times New Roman" w:eastAsiaTheme="minorEastAsia" w:hAnsi="Times New Roman" w:cs="Times New Roman"/>
                <w:color w:val="F2F2F2" w:themeColor="background1" w:themeShade="F2"/>
                <w:sz w:val="18"/>
                <w:szCs w:val="18"/>
                <w:lang w:eastAsia="hr-HR"/>
              </w:rPr>
              <w:t>BR.</w:t>
            </w:r>
          </w:p>
        </w:tc>
        <w:tc>
          <w:tcPr>
            <w:tcW w:w="2835" w:type="dxa"/>
            <w:tcBorders>
              <w:bottom w:val="none" w:sz="0" w:space="0" w:color="auto"/>
            </w:tcBorders>
            <w:shd w:val="clear" w:color="auto" w:fill="2E74B5" w:themeFill="accent1" w:themeFillShade="BF"/>
          </w:tcPr>
          <w:p w:rsidR="004165BA" w:rsidRPr="009C76B3" w:rsidRDefault="004165BA" w:rsidP="00716FCD">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F2F2F2" w:themeColor="background1" w:themeShade="F2"/>
                <w:sz w:val="18"/>
                <w:szCs w:val="18"/>
                <w:lang w:eastAsia="hr-HR"/>
              </w:rPr>
            </w:pPr>
            <w:r w:rsidRPr="009C76B3">
              <w:rPr>
                <w:rFonts w:ascii="Times New Roman" w:eastAsiaTheme="minorEastAsia" w:hAnsi="Times New Roman" w:cs="Times New Roman"/>
                <w:color w:val="F2F2F2" w:themeColor="background1" w:themeShade="F2"/>
                <w:sz w:val="18"/>
                <w:szCs w:val="18"/>
                <w:lang w:eastAsia="hr-HR"/>
              </w:rPr>
              <w:t>NOSITELJ</w:t>
            </w:r>
          </w:p>
        </w:tc>
        <w:tc>
          <w:tcPr>
            <w:tcW w:w="3147" w:type="dxa"/>
            <w:tcBorders>
              <w:bottom w:val="none" w:sz="0" w:space="0" w:color="auto"/>
            </w:tcBorders>
            <w:shd w:val="clear" w:color="auto" w:fill="2E74B5" w:themeFill="accent1" w:themeFillShade="BF"/>
          </w:tcPr>
          <w:p w:rsidR="004165BA" w:rsidRPr="009C76B3" w:rsidRDefault="0031364D" w:rsidP="00716FCD">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F2F2F2" w:themeColor="background1" w:themeShade="F2"/>
                <w:sz w:val="18"/>
                <w:szCs w:val="18"/>
                <w:lang w:eastAsia="hr-HR"/>
              </w:rPr>
            </w:pPr>
            <w:r w:rsidRPr="009C76B3">
              <w:rPr>
                <w:rFonts w:ascii="Times New Roman" w:eastAsiaTheme="minorEastAsia" w:hAnsi="Times New Roman" w:cs="Times New Roman"/>
                <w:color w:val="F2F2F2" w:themeColor="background1" w:themeShade="F2"/>
                <w:sz w:val="18"/>
                <w:szCs w:val="18"/>
                <w:lang w:eastAsia="hr-HR"/>
              </w:rPr>
              <w:t>MJERA</w:t>
            </w:r>
          </w:p>
        </w:tc>
        <w:tc>
          <w:tcPr>
            <w:tcW w:w="1389" w:type="dxa"/>
            <w:tcBorders>
              <w:bottom w:val="none" w:sz="0" w:space="0" w:color="auto"/>
            </w:tcBorders>
            <w:shd w:val="clear" w:color="auto" w:fill="2E74B5" w:themeFill="accent1" w:themeFillShade="BF"/>
          </w:tcPr>
          <w:p w:rsidR="004165BA" w:rsidRPr="009C76B3" w:rsidRDefault="004165BA" w:rsidP="00716FCD">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F2F2F2" w:themeColor="background1" w:themeShade="F2"/>
                <w:sz w:val="18"/>
                <w:szCs w:val="18"/>
                <w:lang w:eastAsia="hr-HR"/>
              </w:rPr>
            </w:pPr>
            <w:r w:rsidRPr="009C76B3">
              <w:rPr>
                <w:rFonts w:ascii="Times New Roman" w:eastAsiaTheme="minorEastAsia" w:hAnsi="Times New Roman" w:cs="Times New Roman"/>
                <w:color w:val="F2F2F2" w:themeColor="background1" w:themeShade="F2"/>
                <w:sz w:val="18"/>
                <w:szCs w:val="18"/>
                <w:lang w:eastAsia="hr-HR"/>
              </w:rPr>
              <w:t>ROK</w:t>
            </w:r>
          </w:p>
        </w:tc>
        <w:tc>
          <w:tcPr>
            <w:tcW w:w="1729" w:type="dxa"/>
            <w:tcBorders>
              <w:bottom w:val="none" w:sz="0" w:space="0" w:color="auto"/>
            </w:tcBorders>
            <w:shd w:val="clear" w:color="auto" w:fill="2E74B5" w:themeFill="accent1" w:themeFillShade="BF"/>
          </w:tcPr>
          <w:p w:rsidR="004165BA" w:rsidRPr="009C76B3" w:rsidRDefault="004165BA" w:rsidP="00716FCD">
            <w:pPr>
              <w:jc w:val="cente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F2F2F2" w:themeColor="background1" w:themeShade="F2"/>
                <w:sz w:val="18"/>
                <w:szCs w:val="18"/>
                <w:lang w:eastAsia="hr-HR"/>
              </w:rPr>
            </w:pPr>
            <w:r w:rsidRPr="009C76B3">
              <w:rPr>
                <w:rFonts w:ascii="Times New Roman" w:eastAsiaTheme="minorEastAsia" w:hAnsi="Times New Roman" w:cs="Times New Roman"/>
                <w:color w:val="F2F2F2" w:themeColor="background1" w:themeShade="F2"/>
                <w:sz w:val="18"/>
                <w:szCs w:val="18"/>
                <w:lang w:eastAsia="hr-HR"/>
              </w:rPr>
              <w:t>FINANCIJSKA SREDSTVA</w:t>
            </w:r>
          </w:p>
        </w:tc>
      </w:tr>
      <w:tr w:rsidR="004165BA" w:rsidRPr="009C76B3" w:rsidTr="00F0695E">
        <w:trPr>
          <w:trHeight w:val="652"/>
        </w:trPr>
        <w:tc>
          <w:tcPr>
            <w:cnfStyle w:val="001000000000" w:firstRow="0" w:lastRow="0" w:firstColumn="1" w:lastColumn="0" w:oddVBand="0" w:evenVBand="0" w:oddHBand="0" w:evenHBand="0" w:firstRowFirstColumn="0" w:firstRowLastColumn="0" w:lastRowFirstColumn="0" w:lastRowLastColumn="0"/>
            <w:tcW w:w="534" w:type="dxa"/>
            <w:shd w:val="clear" w:color="auto" w:fill="F2F2F2" w:themeFill="background1" w:themeFillShade="F2"/>
          </w:tcPr>
          <w:p w:rsidR="004165BA" w:rsidRPr="009C76B3" w:rsidRDefault="004165BA" w:rsidP="00716FCD">
            <w:pPr>
              <w:jc w:val="center"/>
              <w:rPr>
                <w:rFonts w:ascii="Times New Roman" w:eastAsiaTheme="minorEastAsia" w:hAnsi="Times New Roman" w:cs="Times New Roman"/>
                <w:b w:val="0"/>
                <w:sz w:val="20"/>
                <w:szCs w:val="20"/>
                <w:lang w:eastAsia="hr-HR"/>
              </w:rPr>
            </w:pPr>
            <w:r w:rsidRPr="009C76B3">
              <w:rPr>
                <w:rFonts w:ascii="Times New Roman" w:eastAsiaTheme="minorEastAsia" w:hAnsi="Times New Roman" w:cs="Times New Roman"/>
                <w:b w:val="0"/>
                <w:sz w:val="20"/>
                <w:szCs w:val="20"/>
                <w:lang w:eastAsia="hr-HR"/>
              </w:rPr>
              <w:t>1.</w:t>
            </w:r>
          </w:p>
        </w:tc>
        <w:tc>
          <w:tcPr>
            <w:tcW w:w="2835"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Ministarstvo gospodarstva i održivog razvoja</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tc>
        <w:tc>
          <w:tcPr>
            <w:tcW w:w="3147"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Prenošenje Direktive o modernizaciji pravila Europske unije u nacionalno zakonodavstvo</w:t>
            </w:r>
          </w:p>
          <w:p w:rsidR="00F0695E" w:rsidRPr="009C76B3" w:rsidRDefault="00F0695E"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tc>
        <w:tc>
          <w:tcPr>
            <w:tcW w:w="1389"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IV kvartal</w:t>
            </w:r>
          </w:p>
          <w:p w:rsidR="00EC2E10" w:rsidRPr="009C76B3" w:rsidRDefault="00EC2E10"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2021.</w:t>
            </w:r>
          </w:p>
        </w:tc>
        <w:tc>
          <w:tcPr>
            <w:tcW w:w="1729"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Državni proračun</w:t>
            </w:r>
          </w:p>
        </w:tc>
      </w:tr>
      <w:tr w:rsidR="004165BA" w:rsidRPr="009C76B3" w:rsidTr="00F0695E">
        <w:trPr>
          <w:trHeight w:val="1405"/>
        </w:trPr>
        <w:tc>
          <w:tcPr>
            <w:cnfStyle w:val="001000000000" w:firstRow="0" w:lastRow="0" w:firstColumn="1" w:lastColumn="0" w:oddVBand="0" w:evenVBand="0" w:oddHBand="0" w:evenHBand="0" w:firstRowFirstColumn="0" w:firstRowLastColumn="0" w:lastRowFirstColumn="0" w:lastRowLastColumn="0"/>
            <w:tcW w:w="534" w:type="dxa"/>
            <w:shd w:val="clear" w:color="auto" w:fill="D9D9D9" w:themeFill="background1" w:themeFillShade="D9"/>
          </w:tcPr>
          <w:p w:rsidR="004165BA" w:rsidRPr="009C76B3" w:rsidRDefault="004165BA" w:rsidP="00716FCD">
            <w:pPr>
              <w:jc w:val="center"/>
              <w:rPr>
                <w:rFonts w:ascii="Times New Roman" w:eastAsiaTheme="minorEastAsia" w:hAnsi="Times New Roman" w:cs="Times New Roman"/>
                <w:b w:val="0"/>
                <w:sz w:val="20"/>
                <w:szCs w:val="20"/>
                <w:lang w:eastAsia="hr-HR"/>
              </w:rPr>
            </w:pPr>
            <w:r w:rsidRPr="009C76B3">
              <w:rPr>
                <w:rFonts w:ascii="Times New Roman" w:eastAsiaTheme="minorEastAsia" w:hAnsi="Times New Roman" w:cs="Times New Roman"/>
                <w:b w:val="0"/>
                <w:sz w:val="20"/>
                <w:szCs w:val="20"/>
                <w:lang w:eastAsia="hr-HR"/>
              </w:rPr>
              <w:t>2.</w:t>
            </w:r>
          </w:p>
        </w:tc>
        <w:tc>
          <w:tcPr>
            <w:tcW w:w="2835"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Ministarstvo pravosuđa i uprave</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Ministarstvo gospodarstva i održivog razvoja</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tc>
        <w:tc>
          <w:tcPr>
            <w:tcW w:w="3147"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Prenošenje Direktive o predstavničkim tužbama za zaštitu kolektivnih interesa potrošača</w:t>
            </w:r>
          </w:p>
        </w:tc>
        <w:tc>
          <w:tcPr>
            <w:tcW w:w="1389" w:type="dxa"/>
            <w:shd w:val="clear" w:color="auto" w:fill="D9D9D9" w:themeFill="background1" w:themeFillShade="D9"/>
          </w:tcPr>
          <w:p w:rsidR="004165BA" w:rsidRPr="00E55C02" w:rsidRDefault="008E7AC9"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E55C02">
              <w:rPr>
                <w:rFonts w:ascii="Times New Roman" w:eastAsiaTheme="minorEastAsia" w:hAnsi="Times New Roman" w:cs="Times New Roman"/>
                <w:sz w:val="20"/>
                <w:szCs w:val="20"/>
                <w:lang w:eastAsia="hr-HR"/>
              </w:rPr>
              <w:t>IV.</w:t>
            </w:r>
            <w:r w:rsidR="00EC2E10" w:rsidRPr="00E55C02">
              <w:rPr>
                <w:rFonts w:ascii="Times New Roman" w:eastAsiaTheme="minorEastAsia" w:hAnsi="Times New Roman" w:cs="Times New Roman"/>
                <w:sz w:val="20"/>
                <w:szCs w:val="20"/>
                <w:lang w:eastAsia="hr-HR"/>
              </w:rPr>
              <w:t xml:space="preserve"> kvartal </w:t>
            </w:r>
          </w:p>
          <w:p w:rsidR="00EC2E10" w:rsidRPr="009C76B3" w:rsidRDefault="00EC2E10"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E55C02">
              <w:rPr>
                <w:rFonts w:ascii="Times New Roman" w:eastAsiaTheme="minorEastAsia" w:hAnsi="Times New Roman" w:cs="Times New Roman"/>
                <w:sz w:val="20"/>
                <w:szCs w:val="20"/>
                <w:lang w:eastAsia="hr-HR"/>
              </w:rPr>
              <w:t>202</w:t>
            </w:r>
            <w:r w:rsidR="00E55C02" w:rsidRPr="00E55C02">
              <w:rPr>
                <w:rFonts w:ascii="Times New Roman" w:eastAsiaTheme="minorEastAsia" w:hAnsi="Times New Roman" w:cs="Times New Roman"/>
                <w:sz w:val="20"/>
                <w:szCs w:val="20"/>
                <w:lang w:eastAsia="hr-HR"/>
              </w:rPr>
              <w:t>2</w:t>
            </w:r>
            <w:r w:rsidRPr="00E55C02">
              <w:rPr>
                <w:rFonts w:ascii="Times New Roman" w:eastAsiaTheme="minorEastAsia" w:hAnsi="Times New Roman" w:cs="Times New Roman"/>
                <w:sz w:val="20"/>
                <w:szCs w:val="20"/>
                <w:lang w:eastAsia="hr-HR"/>
              </w:rPr>
              <w:t>.</w:t>
            </w:r>
          </w:p>
        </w:tc>
        <w:tc>
          <w:tcPr>
            <w:tcW w:w="1729"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Državni proračun</w:t>
            </w:r>
          </w:p>
        </w:tc>
      </w:tr>
      <w:tr w:rsidR="004165BA" w:rsidRPr="009C76B3" w:rsidTr="00F0695E">
        <w:trPr>
          <w:trHeight w:val="571"/>
        </w:trPr>
        <w:tc>
          <w:tcPr>
            <w:cnfStyle w:val="001000000000" w:firstRow="0" w:lastRow="0" w:firstColumn="1" w:lastColumn="0" w:oddVBand="0" w:evenVBand="0" w:oddHBand="0" w:evenHBand="0" w:firstRowFirstColumn="0" w:firstRowLastColumn="0" w:lastRowFirstColumn="0" w:lastRowLastColumn="0"/>
            <w:tcW w:w="534" w:type="dxa"/>
            <w:shd w:val="clear" w:color="auto" w:fill="F2F2F2" w:themeFill="background1" w:themeFillShade="F2"/>
          </w:tcPr>
          <w:p w:rsidR="004165BA" w:rsidRPr="009C76B3" w:rsidRDefault="004165BA" w:rsidP="00716FCD">
            <w:pPr>
              <w:jc w:val="center"/>
              <w:rPr>
                <w:rFonts w:ascii="Times New Roman" w:eastAsiaTheme="minorEastAsia" w:hAnsi="Times New Roman" w:cs="Times New Roman"/>
                <w:b w:val="0"/>
                <w:sz w:val="20"/>
                <w:szCs w:val="20"/>
                <w:lang w:eastAsia="hr-HR"/>
              </w:rPr>
            </w:pPr>
            <w:r w:rsidRPr="009C76B3">
              <w:rPr>
                <w:rFonts w:ascii="Times New Roman" w:eastAsiaTheme="minorEastAsia" w:hAnsi="Times New Roman" w:cs="Times New Roman"/>
                <w:b w:val="0"/>
                <w:sz w:val="20"/>
                <w:szCs w:val="20"/>
                <w:lang w:eastAsia="hr-HR"/>
              </w:rPr>
              <w:t>3.</w:t>
            </w:r>
          </w:p>
        </w:tc>
        <w:tc>
          <w:tcPr>
            <w:tcW w:w="2835"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Ministarstvo  gospodarstva i održivog razvoja</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Ministarstvo pravosuđa i uprave</w:t>
            </w:r>
          </w:p>
          <w:p w:rsidR="0084659C" w:rsidRPr="009C76B3" w:rsidRDefault="0084659C"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tc>
        <w:tc>
          <w:tcPr>
            <w:tcW w:w="3147"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Prenošenje digitalnih direktiva u nacionalno zakonodavstvo</w:t>
            </w:r>
          </w:p>
        </w:tc>
        <w:tc>
          <w:tcPr>
            <w:tcW w:w="1389"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II kvartal</w:t>
            </w:r>
          </w:p>
          <w:p w:rsidR="00EC2E10" w:rsidRPr="009C76B3" w:rsidRDefault="00EC2E10"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2021.</w:t>
            </w:r>
          </w:p>
        </w:tc>
        <w:tc>
          <w:tcPr>
            <w:tcW w:w="1729"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Državni proračun</w:t>
            </w:r>
          </w:p>
        </w:tc>
      </w:tr>
      <w:tr w:rsidR="004165BA" w:rsidRPr="009C76B3" w:rsidTr="00F0695E">
        <w:trPr>
          <w:trHeight w:val="571"/>
        </w:trPr>
        <w:tc>
          <w:tcPr>
            <w:cnfStyle w:val="001000000000" w:firstRow="0" w:lastRow="0" w:firstColumn="1" w:lastColumn="0" w:oddVBand="0" w:evenVBand="0" w:oddHBand="0" w:evenHBand="0" w:firstRowFirstColumn="0" w:firstRowLastColumn="0" w:lastRowFirstColumn="0" w:lastRowLastColumn="0"/>
            <w:tcW w:w="534" w:type="dxa"/>
            <w:shd w:val="clear" w:color="auto" w:fill="D9D9D9" w:themeFill="background1" w:themeFillShade="D9"/>
          </w:tcPr>
          <w:p w:rsidR="004165BA" w:rsidRPr="009C76B3" w:rsidRDefault="004165BA" w:rsidP="00716FCD">
            <w:pPr>
              <w:jc w:val="center"/>
              <w:rPr>
                <w:rFonts w:ascii="Times New Roman" w:eastAsiaTheme="minorEastAsia" w:hAnsi="Times New Roman" w:cs="Times New Roman"/>
                <w:b w:val="0"/>
                <w:sz w:val="20"/>
                <w:szCs w:val="20"/>
                <w:lang w:eastAsia="hr-HR"/>
              </w:rPr>
            </w:pPr>
            <w:r w:rsidRPr="009C76B3">
              <w:rPr>
                <w:rFonts w:ascii="Times New Roman" w:eastAsiaTheme="minorEastAsia" w:hAnsi="Times New Roman" w:cs="Times New Roman"/>
                <w:b w:val="0"/>
                <w:sz w:val="20"/>
                <w:szCs w:val="20"/>
                <w:lang w:eastAsia="hr-HR"/>
              </w:rPr>
              <w:t>4.</w:t>
            </w:r>
          </w:p>
        </w:tc>
        <w:tc>
          <w:tcPr>
            <w:tcW w:w="2835"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DZIV</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 xml:space="preserve">u suradnji s ostalim </w:t>
            </w:r>
            <w:r w:rsidR="009C16D2" w:rsidRPr="009C76B3">
              <w:rPr>
                <w:rFonts w:ascii="Times New Roman" w:eastAsiaTheme="minorEastAsia" w:hAnsi="Times New Roman" w:cs="Times New Roman"/>
                <w:sz w:val="20"/>
                <w:szCs w:val="20"/>
                <w:lang w:eastAsia="hr-HR"/>
              </w:rPr>
              <w:t>dionicima politike zaštite potrošača</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tc>
        <w:tc>
          <w:tcPr>
            <w:tcW w:w="3147"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Praćenje trendova o povredama prava intelektualnog vlasništva s naglaskom na krivotvorene i piratske proizvode</w:t>
            </w:r>
          </w:p>
        </w:tc>
        <w:tc>
          <w:tcPr>
            <w:tcW w:w="1389"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kontinuirano</w:t>
            </w:r>
          </w:p>
        </w:tc>
        <w:tc>
          <w:tcPr>
            <w:tcW w:w="1729"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Državni proračun/</w:t>
            </w:r>
            <w:r w:rsidR="00E94204" w:rsidRPr="009C76B3">
              <w:rPr>
                <w:rFonts w:ascii="Times New Roman" w:eastAsiaTheme="minorEastAsia" w:hAnsi="Times New Roman" w:cs="Times New Roman"/>
                <w:sz w:val="20"/>
                <w:szCs w:val="20"/>
                <w:lang w:eastAsia="hr-HR"/>
              </w:rPr>
              <w:t>v</w:t>
            </w:r>
            <w:r w:rsidRPr="009C76B3">
              <w:rPr>
                <w:rFonts w:ascii="Times New Roman" w:eastAsiaTheme="minorEastAsia" w:hAnsi="Times New Roman" w:cs="Times New Roman"/>
                <w:sz w:val="20"/>
                <w:szCs w:val="20"/>
                <w:lang w:eastAsia="hr-HR"/>
              </w:rPr>
              <w:t>lastita sredstva</w:t>
            </w:r>
          </w:p>
        </w:tc>
      </w:tr>
      <w:tr w:rsidR="004165BA" w:rsidRPr="009C76B3" w:rsidTr="00F0695E">
        <w:trPr>
          <w:trHeight w:val="571"/>
        </w:trPr>
        <w:tc>
          <w:tcPr>
            <w:cnfStyle w:val="001000000000" w:firstRow="0" w:lastRow="0" w:firstColumn="1" w:lastColumn="0" w:oddVBand="0" w:evenVBand="0" w:oddHBand="0" w:evenHBand="0" w:firstRowFirstColumn="0" w:firstRowLastColumn="0" w:lastRowFirstColumn="0" w:lastRowLastColumn="0"/>
            <w:tcW w:w="534" w:type="dxa"/>
            <w:shd w:val="clear" w:color="auto" w:fill="F2F2F2" w:themeFill="background1" w:themeFillShade="F2"/>
          </w:tcPr>
          <w:p w:rsidR="004165BA" w:rsidRPr="009C76B3" w:rsidRDefault="004165BA" w:rsidP="00716FCD">
            <w:pPr>
              <w:jc w:val="center"/>
              <w:rPr>
                <w:rFonts w:ascii="Times New Roman" w:eastAsiaTheme="minorEastAsia" w:hAnsi="Times New Roman" w:cs="Times New Roman"/>
                <w:b w:val="0"/>
                <w:sz w:val="20"/>
                <w:szCs w:val="20"/>
                <w:lang w:eastAsia="hr-HR"/>
              </w:rPr>
            </w:pPr>
            <w:r w:rsidRPr="009C76B3">
              <w:rPr>
                <w:rFonts w:ascii="Times New Roman" w:eastAsiaTheme="minorEastAsia" w:hAnsi="Times New Roman" w:cs="Times New Roman"/>
                <w:b w:val="0"/>
                <w:sz w:val="20"/>
                <w:szCs w:val="20"/>
                <w:lang w:eastAsia="hr-HR"/>
              </w:rPr>
              <w:t>5.</w:t>
            </w:r>
          </w:p>
        </w:tc>
        <w:tc>
          <w:tcPr>
            <w:tcW w:w="2835"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HAKOM</w:t>
            </w:r>
          </w:p>
        </w:tc>
        <w:tc>
          <w:tcPr>
            <w:tcW w:w="3147"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Daljnje unapr</w:t>
            </w:r>
            <w:r w:rsidR="00670D3D">
              <w:rPr>
                <w:rFonts w:ascii="Times New Roman" w:eastAsiaTheme="minorEastAsia" w:hAnsi="Times New Roman" w:cs="Times New Roman"/>
                <w:sz w:val="20"/>
                <w:szCs w:val="20"/>
                <w:lang w:eastAsia="hr-HR"/>
              </w:rPr>
              <w:t>j</w:t>
            </w:r>
            <w:r w:rsidRPr="009C76B3">
              <w:rPr>
                <w:rFonts w:ascii="Times New Roman" w:eastAsiaTheme="minorEastAsia" w:hAnsi="Times New Roman" w:cs="Times New Roman"/>
                <w:sz w:val="20"/>
                <w:szCs w:val="20"/>
                <w:lang w:eastAsia="hr-HR"/>
              </w:rPr>
              <w:t>eđenje aplikacija „Procjenitelj troškova“ i „HAKOMetar“</w:t>
            </w:r>
          </w:p>
          <w:p w:rsidR="0084659C" w:rsidRPr="009C76B3" w:rsidRDefault="0084659C"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tc>
        <w:tc>
          <w:tcPr>
            <w:tcW w:w="1389"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kontinuirano</w:t>
            </w:r>
          </w:p>
        </w:tc>
        <w:tc>
          <w:tcPr>
            <w:tcW w:w="1729"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Vlastita sredstva</w:t>
            </w:r>
          </w:p>
        </w:tc>
      </w:tr>
      <w:tr w:rsidR="004165BA" w:rsidRPr="009C76B3" w:rsidTr="00F0695E">
        <w:trPr>
          <w:trHeight w:val="571"/>
        </w:trPr>
        <w:tc>
          <w:tcPr>
            <w:cnfStyle w:val="001000000000" w:firstRow="0" w:lastRow="0" w:firstColumn="1" w:lastColumn="0" w:oddVBand="0" w:evenVBand="0" w:oddHBand="0" w:evenHBand="0" w:firstRowFirstColumn="0" w:firstRowLastColumn="0" w:lastRowFirstColumn="0" w:lastRowLastColumn="0"/>
            <w:tcW w:w="534" w:type="dxa"/>
            <w:shd w:val="clear" w:color="auto" w:fill="D9D9D9" w:themeFill="background1" w:themeFillShade="D9"/>
          </w:tcPr>
          <w:p w:rsidR="004165BA" w:rsidRPr="009C76B3" w:rsidRDefault="004165BA" w:rsidP="00716FCD">
            <w:pPr>
              <w:jc w:val="center"/>
              <w:rPr>
                <w:rFonts w:ascii="Times New Roman" w:eastAsiaTheme="minorEastAsia" w:hAnsi="Times New Roman" w:cs="Times New Roman"/>
                <w:b w:val="0"/>
                <w:sz w:val="20"/>
                <w:szCs w:val="20"/>
                <w:lang w:eastAsia="hr-HR"/>
              </w:rPr>
            </w:pPr>
            <w:r w:rsidRPr="009C76B3">
              <w:rPr>
                <w:rFonts w:ascii="Times New Roman" w:eastAsiaTheme="minorEastAsia" w:hAnsi="Times New Roman" w:cs="Times New Roman"/>
                <w:b w:val="0"/>
                <w:sz w:val="20"/>
                <w:szCs w:val="20"/>
                <w:lang w:eastAsia="hr-HR"/>
              </w:rPr>
              <w:t>6.</w:t>
            </w:r>
          </w:p>
        </w:tc>
        <w:tc>
          <w:tcPr>
            <w:tcW w:w="2835"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Ministarstvo gospodarstva i održivog razvoja</w:t>
            </w:r>
          </w:p>
        </w:tc>
        <w:tc>
          <w:tcPr>
            <w:tcW w:w="3147"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Dodjela eko-oznaka za proizvode i usluge:</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 xml:space="preserve">EU Ecolabel (eko-oznaka EU-a) i </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Prijatelj okoliša (nacionalna eko-oznaka)</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tc>
        <w:tc>
          <w:tcPr>
            <w:tcW w:w="1389"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kontinuirano</w:t>
            </w:r>
          </w:p>
        </w:tc>
        <w:tc>
          <w:tcPr>
            <w:tcW w:w="1729"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Državni proračun</w:t>
            </w:r>
          </w:p>
        </w:tc>
      </w:tr>
      <w:tr w:rsidR="004165BA" w:rsidRPr="009C76B3" w:rsidTr="00F0695E">
        <w:trPr>
          <w:trHeight w:val="571"/>
        </w:trPr>
        <w:tc>
          <w:tcPr>
            <w:cnfStyle w:val="001000000000" w:firstRow="0" w:lastRow="0" w:firstColumn="1" w:lastColumn="0" w:oddVBand="0" w:evenVBand="0" w:oddHBand="0" w:evenHBand="0" w:firstRowFirstColumn="0" w:firstRowLastColumn="0" w:lastRowFirstColumn="0" w:lastRowLastColumn="0"/>
            <w:tcW w:w="534" w:type="dxa"/>
            <w:shd w:val="clear" w:color="auto" w:fill="F2F2F2" w:themeFill="background1" w:themeFillShade="F2"/>
          </w:tcPr>
          <w:p w:rsidR="004165BA" w:rsidRPr="009C76B3" w:rsidRDefault="004165BA" w:rsidP="00716FCD">
            <w:pPr>
              <w:jc w:val="center"/>
              <w:rPr>
                <w:rFonts w:ascii="Times New Roman" w:eastAsiaTheme="minorEastAsia" w:hAnsi="Times New Roman" w:cs="Times New Roman"/>
                <w:b w:val="0"/>
                <w:sz w:val="20"/>
                <w:szCs w:val="20"/>
                <w:lang w:eastAsia="hr-HR"/>
              </w:rPr>
            </w:pPr>
            <w:r w:rsidRPr="009C76B3">
              <w:rPr>
                <w:rFonts w:ascii="Times New Roman" w:eastAsiaTheme="minorEastAsia" w:hAnsi="Times New Roman" w:cs="Times New Roman"/>
                <w:b w:val="0"/>
                <w:sz w:val="20"/>
                <w:szCs w:val="20"/>
                <w:lang w:eastAsia="hr-HR"/>
              </w:rPr>
              <w:t>7.</w:t>
            </w:r>
          </w:p>
        </w:tc>
        <w:tc>
          <w:tcPr>
            <w:tcW w:w="2835"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HERA</w:t>
            </w:r>
          </w:p>
        </w:tc>
        <w:tc>
          <w:tcPr>
            <w:tcW w:w="3147"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Razvoj web aplikacije za usporedbu cijene plina</w:t>
            </w:r>
          </w:p>
          <w:p w:rsidR="0084659C" w:rsidRPr="009C76B3" w:rsidRDefault="0084659C"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tc>
        <w:tc>
          <w:tcPr>
            <w:tcW w:w="1389"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IV kvartal</w:t>
            </w:r>
          </w:p>
          <w:p w:rsidR="00EC2E10" w:rsidRPr="009C76B3" w:rsidRDefault="00EC2E10"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2021.</w:t>
            </w:r>
          </w:p>
        </w:tc>
        <w:tc>
          <w:tcPr>
            <w:tcW w:w="1729"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Vlastita sredstva</w:t>
            </w:r>
          </w:p>
        </w:tc>
      </w:tr>
      <w:tr w:rsidR="004165BA" w:rsidRPr="009C76B3" w:rsidTr="00F0695E">
        <w:trPr>
          <w:trHeight w:val="571"/>
        </w:trPr>
        <w:tc>
          <w:tcPr>
            <w:cnfStyle w:val="001000000000" w:firstRow="0" w:lastRow="0" w:firstColumn="1" w:lastColumn="0" w:oddVBand="0" w:evenVBand="0" w:oddHBand="0" w:evenHBand="0" w:firstRowFirstColumn="0" w:firstRowLastColumn="0" w:lastRowFirstColumn="0" w:lastRowLastColumn="0"/>
            <w:tcW w:w="534" w:type="dxa"/>
            <w:shd w:val="clear" w:color="auto" w:fill="D9D9D9" w:themeFill="background1" w:themeFillShade="D9"/>
          </w:tcPr>
          <w:p w:rsidR="004165BA" w:rsidRPr="009C76B3" w:rsidRDefault="004165BA" w:rsidP="00716FCD">
            <w:pPr>
              <w:jc w:val="center"/>
              <w:rPr>
                <w:rFonts w:ascii="Times New Roman" w:eastAsiaTheme="minorEastAsia" w:hAnsi="Times New Roman" w:cs="Times New Roman"/>
                <w:b w:val="0"/>
                <w:sz w:val="20"/>
                <w:szCs w:val="20"/>
                <w:lang w:eastAsia="hr-HR"/>
              </w:rPr>
            </w:pPr>
            <w:r w:rsidRPr="009C76B3">
              <w:rPr>
                <w:rFonts w:ascii="Times New Roman" w:eastAsiaTheme="minorEastAsia" w:hAnsi="Times New Roman" w:cs="Times New Roman"/>
                <w:b w:val="0"/>
                <w:sz w:val="20"/>
                <w:szCs w:val="20"/>
                <w:lang w:eastAsia="hr-HR"/>
              </w:rPr>
              <w:t>8.</w:t>
            </w:r>
          </w:p>
        </w:tc>
        <w:tc>
          <w:tcPr>
            <w:tcW w:w="2835"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Ministarstvo financija</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HNB</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HANFA</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Ministarstvo znanosti i obrazovanja</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Ministarstvo gospodarstva i održivoj razvoja</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HGK</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HUP te</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ostali dionici politike zaštite potrošača</w:t>
            </w:r>
          </w:p>
          <w:p w:rsidR="00F0695E" w:rsidRPr="009C76B3" w:rsidRDefault="00F0695E"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tc>
        <w:tc>
          <w:tcPr>
            <w:tcW w:w="3147"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Edukativno-informativne aktivnosti usmjerene podizanju financijskih znanja građana od najranije dobi</w:t>
            </w:r>
          </w:p>
        </w:tc>
        <w:tc>
          <w:tcPr>
            <w:tcW w:w="1389"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kontinuirano</w:t>
            </w:r>
          </w:p>
        </w:tc>
        <w:tc>
          <w:tcPr>
            <w:tcW w:w="1729"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Državni proračun/</w:t>
            </w:r>
            <w:r w:rsidR="00E94204" w:rsidRPr="009C76B3">
              <w:rPr>
                <w:rFonts w:ascii="Times New Roman" w:eastAsiaTheme="minorEastAsia" w:hAnsi="Times New Roman" w:cs="Times New Roman"/>
                <w:sz w:val="20"/>
                <w:szCs w:val="20"/>
                <w:lang w:eastAsia="hr-HR"/>
              </w:rPr>
              <w:t>v</w:t>
            </w:r>
            <w:r w:rsidRPr="009C76B3">
              <w:rPr>
                <w:rFonts w:ascii="Times New Roman" w:eastAsiaTheme="minorEastAsia" w:hAnsi="Times New Roman" w:cs="Times New Roman"/>
                <w:sz w:val="20"/>
                <w:szCs w:val="20"/>
                <w:lang w:eastAsia="hr-HR"/>
              </w:rPr>
              <w:t>lastita sredstva</w:t>
            </w:r>
          </w:p>
        </w:tc>
      </w:tr>
      <w:tr w:rsidR="00D108C9" w:rsidRPr="009C76B3" w:rsidTr="00F0695E">
        <w:trPr>
          <w:trHeight w:val="571"/>
        </w:trPr>
        <w:tc>
          <w:tcPr>
            <w:cnfStyle w:val="001000000000" w:firstRow="0" w:lastRow="0" w:firstColumn="1" w:lastColumn="0" w:oddVBand="0" w:evenVBand="0" w:oddHBand="0" w:evenHBand="0" w:firstRowFirstColumn="0" w:firstRowLastColumn="0" w:lastRowFirstColumn="0" w:lastRowLastColumn="0"/>
            <w:tcW w:w="534" w:type="dxa"/>
            <w:shd w:val="clear" w:color="auto" w:fill="F2F2F2" w:themeFill="background1" w:themeFillShade="F2"/>
          </w:tcPr>
          <w:p w:rsidR="004165BA" w:rsidRPr="009C76B3" w:rsidRDefault="004165BA" w:rsidP="00716FCD">
            <w:pPr>
              <w:jc w:val="center"/>
              <w:rPr>
                <w:rFonts w:ascii="Times New Roman" w:eastAsiaTheme="minorEastAsia" w:hAnsi="Times New Roman" w:cs="Times New Roman"/>
                <w:b w:val="0"/>
                <w:sz w:val="20"/>
                <w:szCs w:val="20"/>
                <w:lang w:eastAsia="hr-HR"/>
              </w:rPr>
            </w:pPr>
            <w:r w:rsidRPr="009C76B3">
              <w:rPr>
                <w:rFonts w:ascii="Times New Roman" w:eastAsiaTheme="minorEastAsia" w:hAnsi="Times New Roman" w:cs="Times New Roman"/>
                <w:b w:val="0"/>
                <w:sz w:val="20"/>
                <w:szCs w:val="20"/>
                <w:lang w:eastAsia="hr-HR"/>
              </w:rPr>
              <w:t>9.</w:t>
            </w:r>
          </w:p>
        </w:tc>
        <w:tc>
          <w:tcPr>
            <w:tcW w:w="2835"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Ministarstvo poljoprivrede</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tc>
        <w:tc>
          <w:tcPr>
            <w:tcW w:w="3147"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Sudjelovanje u radu Komisije Codex Alimentarius</w:t>
            </w:r>
          </w:p>
        </w:tc>
        <w:tc>
          <w:tcPr>
            <w:tcW w:w="1389"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kontinuirano</w:t>
            </w:r>
          </w:p>
        </w:tc>
        <w:tc>
          <w:tcPr>
            <w:tcW w:w="1729"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Državni proračun</w:t>
            </w:r>
          </w:p>
        </w:tc>
      </w:tr>
      <w:tr w:rsidR="00D108C9" w:rsidRPr="009C76B3" w:rsidTr="00F0695E">
        <w:trPr>
          <w:trHeight w:val="571"/>
        </w:trPr>
        <w:tc>
          <w:tcPr>
            <w:cnfStyle w:val="001000000000" w:firstRow="0" w:lastRow="0" w:firstColumn="1" w:lastColumn="0" w:oddVBand="0" w:evenVBand="0" w:oddHBand="0" w:evenHBand="0" w:firstRowFirstColumn="0" w:firstRowLastColumn="0" w:lastRowFirstColumn="0" w:lastRowLastColumn="0"/>
            <w:tcW w:w="534" w:type="dxa"/>
            <w:shd w:val="clear" w:color="auto" w:fill="D9D9D9" w:themeFill="background1" w:themeFillShade="D9"/>
          </w:tcPr>
          <w:p w:rsidR="004165BA" w:rsidRPr="009C76B3" w:rsidRDefault="004165BA" w:rsidP="00716FCD">
            <w:pPr>
              <w:jc w:val="center"/>
              <w:rPr>
                <w:rFonts w:ascii="Times New Roman" w:eastAsiaTheme="minorEastAsia" w:hAnsi="Times New Roman" w:cs="Times New Roman"/>
                <w:b w:val="0"/>
                <w:sz w:val="20"/>
                <w:szCs w:val="20"/>
                <w:lang w:eastAsia="hr-HR"/>
              </w:rPr>
            </w:pPr>
            <w:r w:rsidRPr="009C76B3">
              <w:rPr>
                <w:rFonts w:ascii="Times New Roman" w:eastAsiaTheme="minorEastAsia" w:hAnsi="Times New Roman" w:cs="Times New Roman"/>
                <w:b w:val="0"/>
                <w:sz w:val="20"/>
                <w:szCs w:val="20"/>
                <w:lang w:eastAsia="hr-HR"/>
              </w:rPr>
              <w:lastRenderedPageBreak/>
              <w:t>10.</w:t>
            </w:r>
          </w:p>
        </w:tc>
        <w:tc>
          <w:tcPr>
            <w:tcW w:w="2835"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Ministarstvo poljoprivrede</w:t>
            </w:r>
          </w:p>
        </w:tc>
        <w:tc>
          <w:tcPr>
            <w:tcW w:w="3147"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Povećanje prepoznatljivosti proizvoda i značaj oznaka ZOI / ZOZP / ZTS</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te proizvoda s oznakom „Dokazana kvaliteta“ za potrošače</w:t>
            </w:r>
          </w:p>
          <w:p w:rsidR="0084659C" w:rsidRPr="009C76B3" w:rsidRDefault="0084659C"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tc>
        <w:tc>
          <w:tcPr>
            <w:tcW w:w="1389"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kontinuirano</w:t>
            </w:r>
          </w:p>
        </w:tc>
        <w:tc>
          <w:tcPr>
            <w:tcW w:w="1729"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Državni proračun</w:t>
            </w:r>
          </w:p>
        </w:tc>
      </w:tr>
      <w:tr w:rsidR="00D108C9" w:rsidRPr="009C76B3" w:rsidTr="00F0695E">
        <w:trPr>
          <w:trHeight w:val="571"/>
        </w:trPr>
        <w:tc>
          <w:tcPr>
            <w:cnfStyle w:val="001000000000" w:firstRow="0" w:lastRow="0" w:firstColumn="1" w:lastColumn="0" w:oddVBand="0" w:evenVBand="0" w:oddHBand="0" w:evenHBand="0" w:firstRowFirstColumn="0" w:firstRowLastColumn="0" w:lastRowFirstColumn="0" w:lastRowLastColumn="0"/>
            <w:tcW w:w="534" w:type="dxa"/>
            <w:shd w:val="clear" w:color="auto" w:fill="F2F2F2" w:themeFill="background1" w:themeFillShade="F2"/>
          </w:tcPr>
          <w:p w:rsidR="004165BA" w:rsidRPr="009C76B3" w:rsidRDefault="004165BA" w:rsidP="00716FCD">
            <w:pPr>
              <w:jc w:val="center"/>
              <w:rPr>
                <w:rFonts w:ascii="Times New Roman" w:eastAsiaTheme="minorEastAsia" w:hAnsi="Times New Roman" w:cs="Times New Roman"/>
                <w:b w:val="0"/>
                <w:sz w:val="20"/>
                <w:szCs w:val="20"/>
                <w:lang w:eastAsia="hr-HR"/>
              </w:rPr>
            </w:pPr>
            <w:r w:rsidRPr="009C76B3">
              <w:rPr>
                <w:rFonts w:ascii="Times New Roman" w:eastAsiaTheme="minorEastAsia" w:hAnsi="Times New Roman" w:cs="Times New Roman"/>
                <w:b w:val="0"/>
                <w:sz w:val="20"/>
                <w:szCs w:val="20"/>
                <w:lang w:eastAsia="hr-HR"/>
              </w:rPr>
              <w:t>11.</w:t>
            </w:r>
          </w:p>
        </w:tc>
        <w:tc>
          <w:tcPr>
            <w:tcW w:w="2835"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Ministarstvo poljoprivrede</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tc>
        <w:tc>
          <w:tcPr>
            <w:tcW w:w="3147"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Podizanje svijesti i informiranje potrošača o sprječavanju i smanjenju nastajanja otpada od hrane</w:t>
            </w:r>
          </w:p>
          <w:p w:rsidR="0084659C" w:rsidRPr="009C76B3" w:rsidRDefault="0084659C"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tc>
        <w:tc>
          <w:tcPr>
            <w:tcW w:w="1389"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kontinuirano</w:t>
            </w:r>
          </w:p>
        </w:tc>
        <w:tc>
          <w:tcPr>
            <w:tcW w:w="1729"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Državni proračun</w:t>
            </w:r>
          </w:p>
        </w:tc>
      </w:tr>
      <w:tr w:rsidR="00EC2E10" w:rsidRPr="009C76B3" w:rsidTr="00F0695E">
        <w:trPr>
          <w:trHeight w:val="571"/>
        </w:trPr>
        <w:tc>
          <w:tcPr>
            <w:cnfStyle w:val="001000000000" w:firstRow="0" w:lastRow="0" w:firstColumn="1" w:lastColumn="0" w:oddVBand="0" w:evenVBand="0" w:oddHBand="0" w:evenHBand="0" w:firstRowFirstColumn="0" w:firstRowLastColumn="0" w:lastRowFirstColumn="0" w:lastRowLastColumn="0"/>
            <w:tcW w:w="534" w:type="dxa"/>
            <w:shd w:val="clear" w:color="auto" w:fill="D9D9D9" w:themeFill="background1" w:themeFillShade="D9"/>
          </w:tcPr>
          <w:p w:rsidR="004165BA" w:rsidRPr="009C76B3" w:rsidRDefault="004165BA" w:rsidP="00716FCD">
            <w:pPr>
              <w:jc w:val="center"/>
              <w:rPr>
                <w:rFonts w:ascii="Times New Roman" w:eastAsiaTheme="minorEastAsia" w:hAnsi="Times New Roman" w:cs="Times New Roman"/>
                <w:b w:val="0"/>
                <w:sz w:val="20"/>
                <w:szCs w:val="20"/>
                <w:lang w:eastAsia="hr-HR"/>
              </w:rPr>
            </w:pPr>
            <w:r w:rsidRPr="009C76B3">
              <w:rPr>
                <w:rFonts w:ascii="Times New Roman" w:eastAsiaTheme="minorEastAsia" w:hAnsi="Times New Roman" w:cs="Times New Roman"/>
                <w:b w:val="0"/>
                <w:sz w:val="20"/>
                <w:szCs w:val="20"/>
                <w:lang w:eastAsia="hr-HR"/>
              </w:rPr>
              <w:t>12.</w:t>
            </w:r>
          </w:p>
        </w:tc>
        <w:tc>
          <w:tcPr>
            <w:tcW w:w="2835"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Ministarstvo gospodarstva i održivog razvoja u suradnji s ostalim dionicima politike zaštite potrošača</w:t>
            </w:r>
          </w:p>
        </w:tc>
        <w:tc>
          <w:tcPr>
            <w:tcW w:w="3147"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Informiranje potrošača i podizanje svijesti o potrošačkim pravima organiziranjem informativnih kampanja</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tc>
        <w:tc>
          <w:tcPr>
            <w:tcW w:w="1389"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kontinuirano</w:t>
            </w:r>
          </w:p>
        </w:tc>
        <w:tc>
          <w:tcPr>
            <w:tcW w:w="1729"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Državni proračun/vlastita sredstva</w:t>
            </w:r>
          </w:p>
        </w:tc>
      </w:tr>
      <w:tr w:rsidR="00EC2E10" w:rsidRPr="009C76B3" w:rsidTr="00F0695E">
        <w:trPr>
          <w:trHeight w:val="571"/>
        </w:trPr>
        <w:tc>
          <w:tcPr>
            <w:cnfStyle w:val="001000000000" w:firstRow="0" w:lastRow="0" w:firstColumn="1" w:lastColumn="0" w:oddVBand="0" w:evenVBand="0" w:oddHBand="0" w:evenHBand="0" w:firstRowFirstColumn="0" w:firstRowLastColumn="0" w:lastRowFirstColumn="0" w:lastRowLastColumn="0"/>
            <w:tcW w:w="534" w:type="dxa"/>
            <w:shd w:val="clear" w:color="auto" w:fill="F2F2F2" w:themeFill="background1" w:themeFillShade="F2"/>
          </w:tcPr>
          <w:p w:rsidR="004165BA" w:rsidRPr="009C76B3" w:rsidRDefault="004165BA" w:rsidP="00716FCD">
            <w:pPr>
              <w:jc w:val="center"/>
              <w:rPr>
                <w:rFonts w:ascii="Times New Roman" w:eastAsiaTheme="minorEastAsia" w:hAnsi="Times New Roman" w:cs="Times New Roman"/>
                <w:b w:val="0"/>
                <w:sz w:val="20"/>
                <w:szCs w:val="20"/>
                <w:lang w:eastAsia="hr-HR"/>
              </w:rPr>
            </w:pPr>
            <w:r w:rsidRPr="009C76B3">
              <w:rPr>
                <w:rFonts w:ascii="Times New Roman" w:eastAsiaTheme="minorEastAsia" w:hAnsi="Times New Roman" w:cs="Times New Roman"/>
                <w:b w:val="0"/>
                <w:sz w:val="20"/>
                <w:szCs w:val="20"/>
                <w:lang w:eastAsia="hr-HR"/>
              </w:rPr>
              <w:t>13.</w:t>
            </w:r>
          </w:p>
        </w:tc>
        <w:tc>
          <w:tcPr>
            <w:tcW w:w="2835"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Ministarstvo gospodarstva i održivog razvoja</w:t>
            </w:r>
          </w:p>
        </w:tc>
        <w:tc>
          <w:tcPr>
            <w:tcW w:w="3147"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Rješavanje prekograničnih EU pritužbi i informiranje potrošača o prekograničnim potrošačkim pravima putem Europskog potrošačkog centra Hrvatska</w:t>
            </w:r>
          </w:p>
          <w:p w:rsidR="0084659C" w:rsidRPr="009C76B3" w:rsidRDefault="0084659C"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tc>
        <w:tc>
          <w:tcPr>
            <w:tcW w:w="1389"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kontinuirano</w:t>
            </w:r>
          </w:p>
        </w:tc>
        <w:tc>
          <w:tcPr>
            <w:tcW w:w="1729"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EU sredstva/državni proračun</w:t>
            </w:r>
          </w:p>
        </w:tc>
      </w:tr>
      <w:tr w:rsidR="00EC2E10" w:rsidRPr="009C76B3" w:rsidTr="00F0695E">
        <w:trPr>
          <w:trHeight w:val="571"/>
        </w:trPr>
        <w:tc>
          <w:tcPr>
            <w:cnfStyle w:val="001000000000" w:firstRow="0" w:lastRow="0" w:firstColumn="1" w:lastColumn="0" w:oddVBand="0" w:evenVBand="0" w:oddHBand="0" w:evenHBand="0" w:firstRowFirstColumn="0" w:firstRowLastColumn="0" w:lastRowFirstColumn="0" w:lastRowLastColumn="0"/>
            <w:tcW w:w="534" w:type="dxa"/>
            <w:shd w:val="clear" w:color="auto" w:fill="D9D9D9" w:themeFill="background1" w:themeFillShade="D9"/>
          </w:tcPr>
          <w:p w:rsidR="00EC2E10" w:rsidRPr="009C76B3" w:rsidRDefault="00EC2E10" w:rsidP="00716FCD">
            <w:pPr>
              <w:jc w:val="center"/>
              <w:rPr>
                <w:rFonts w:ascii="Times New Roman" w:eastAsiaTheme="minorEastAsia" w:hAnsi="Times New Roman" w:cs="Times New Roman"/>
                <w:b w:val="0"/>
                <w:sz w:val="20"/>
                <w:szCs w:val="20"/>
                <w:lang w:eastAsia="hr-HR"/>
              </w:rPr>
            </w:pPr>
            <w:r w:rsidRPr="009C76B3">
              <w:rPr>
                <w:rFonts w:ascii="Times New Roman" w:eastAsiaTheme="minorEastAsia" w:hAnsi="Times New Roman" w:cs="Times New Roman"/>
                <w:b w:val="0"/>
                <w:sz w:val="20"/>
                <w:szCs w:val="20"/>
                <w:lang w:eastAsia="hr-HR"/>
              </w:rPr>
              <w:t>14.</w:t>
            </w:r>
          </w:p>
        </w:tc>
        <w:tc>
          <w:tcPr>
            <w:tcW w:w="2835" w:type="dxa"/>
            <w:shd w:val="clear" w:color="auto" w:fill="D9D9D9" w:themeFill="background1" w:themeFillShade="D9"/>
          </w:tcPr>
          <w:p w:rsidR="00EC2E10" w:rsidRPr="009C76B3" w:rsidRDefault="00EC2E10"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Ministarstvo gospodarstva i održivog razvoja</w:t>
            </w:r>
          </w:p>
        </w:tc>
        <w:tc>
          <w:tcPr>
            <w:tcW w:w="3147" w:type="dxa"/>
            <w:shd w:val="clear" w:color="auto" w:fill="D9D9D9" w:themeFill="background1" w:themeFillShade="D9"/>
          </w:tcPr>
          <w:p w:rsidR="00EC2E10" w:rsidRPr="009C76B3" w:rsidRDefault="00EC2E10"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 xml:space="preserve">Informiranje potrošača o njihovim pravima putem alata za informiranje </w:t>
            </w:r>
          </w:p>
          <w:p w:rsidR="0084659C" w:rsidRPr="009C76B3" w:rsidRDefault="0084659C"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tc>
        <w:tc>
          <w:tcPr>
            <w:tcW w:w="1389" w:type="dxa"/>
            <w:shd w:val="clear" w:color="auto" w:fill="D9D9D9" w:themeFill="background1" w:themeFillShade="D9"/>
          </w:tcPr>
          <w:p w:rsidR="00EC2E10" w:rsidRPr="009C76B3" w:rsidRDefault="00EC2E10"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kontinuirano</w:t>
            </w:r>
          </w:p>
        </w:tc>
        <w:tc>
          <w:tcPr>
            <w:tcW w:w="1729" w:type="dxa"/>
            <w:shd w:val="clear" w:color="auto" w:fill="D9D9D9" w:themeFill="background1" w:themeFillShade="D9"/>
          </w:tcPr>
          <w:p w:rsidR="00EC2E10" w:rsidRPr="009C76B3" w:rsidRDefault="00EC2E10"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Državni proračun</w:t>
            </w:r>
          </w:p>
        </w:tc>
      </w:tr>
      <w:tr w:rsidR="00EC2E10" w:rsidRPr="009C76B3" w:rsidTr="00F0695E">
        <w:trPr>
          <w:trHeight w:val="571"/>
        </w:trPr>
        <w:tc>
          <w:tcPr>
            <w:cnfStyle w:val="001000000000" w:firstRow="0" w:lastRow="0" w:firstColumn="1" w:lastColumn="0" w:oddVBand="0" w:evenVBand="0" w:oddHBand="0" w:evenHBand="0" w:firstRowFirstColumn="0" w:firstRowLastColumn="0" w:lastRowFirstColumn="0" w:lastRowLastColumn="0"/>
            <w:tcW w:w="534" w:type="dxa"/>
            <w:shd w:val="clear" w:color="auto" w:fill="F2F2F2" w:themeFill="background1" w:themeFillShade="F2"/>
          </w:tcPr>
          <w:p w:rsidR="004165BA" w:rsidRPr="009C76B3" w:rsidRDefault="00EC2E10" w:rsidP="00716FCD">
            <w:pPr>
              <w:jc w:val="center"/>
              <w:rPr>
                <w:rFonts w:ascii="Times New Roman" w:eastAsiaTheme="minorEastAsia" w:hAnsi="Times New Roman" w:cs="Times New Roman"/>
                <w:b w:val="0"/>
                <w:sz w:val="20"/>
                <w:szCs w:val="20"/>
                <w:lang w:eastAsia="hr-HR"/>
              </w:rPr>
            </w:pPr>
            <w:r w:rsidRPr="009C76B3">
              <w:rPr>
                <w:rFonts w:ascii="Times New Roman" w:eastAsiaTheme="minorEastAsia" w:hAnsi="Times New Roman" w:cs="Times New Roman"/>
                <w:b w:val="0"/>
                <w:sz w:val="20"/>
                <w:szCs w:val="20"/>
                <w:lang w:eastAsia="hr-HR"/>
              </w:rPr>
              <w:t>15</w:t>
            </w:r>
            <w:r w:rsidR="004165BA" w:rsidRPr="009C76B3">
              <w:rPr>
                <w:rFonts w:ascii="Times New Roman" w:eastAsiaTheme="minorEastAsia" w:hAnsi="Times New Roman" w:cs="Times New Roman"/>
                <w:b w:val="0"/>
                <w:sz w:val="20"/>
                <w:szCs w:val="20"/>
                <w:lang w:eastAsia="hr-HR"/>
              </w:rPr>
              <w:t>.</w:t>
            </w:r>
          </w:p>
        </w:tc>
        <w:tc>
          <w:tcPr>
            <w:tcW w:w="2835"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Ministarstvo gospodarstva i održivog razvoja</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HGK,</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HOK,</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te ostala notificirana tijela</w:t>
            </w:r>
          </w:p>
          <w:p w:rsidR="00F0695E" w:rsidRPr="009C76B3" w:rsidRDefault="00F0695E"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tc>
        <w:tc>
          <w:tcPr>
            <w:tcW w:w="3147"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 xml:space="preserve">Informiranje potrošača o prednostima alternativnih i online načina rješavanja potrošačkih sporova  </w:t>
            </w:r>
          </w:p>
        </w:tc>
        <w:tc>
          <w:tcPr>
            <w:tcW w:w="1389"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kontinuirano</w:t>
            </w:r>
          </w:p>
        </w:tc>
        <w:tc>
          <w:tcPr>
            <w:tcW w:w="1729"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Državni proračun</w:t>
            </w:r>
            <w:r w:rsidR="00E94204" w:rsidRPr="009C76B3">
              <w:rPr>
                <w:rFonts w:ascii="Times New Roman" w:eastAsiaTheme="minorEastAsia" w:hAnsi="Times New Roman" w:cs="Times New Roman"/>
                <w:sz w:val="20"/>
                <w:szCs w:val="20"/>
                <w:lang w:eastAsia="hr-HR"/>
              </w:rPr>
              <w:t>/</w:t>
            </w:r>
          </w:p>
          <w:p w:rsidR="004165BA" w:rsidRPr="009C76B3" w:rsidRDefault="00E94204"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v</w:t>
            </w:r>
            <w:r w:rsidR="004165BA" w:rsidRPr="009C76B3">
              <w:rPr>
                <w:rFonts w:ascii="Times New Roman" w:eastAsiaTheme="minorEastAsia" w:hAnsi="Times New Roman" w:cs="Times New Roman"/>
                <w:sz w:val="20"/>
                <w:szCs w:val="20"/>
                <w:lang w:eastAsia="hr-HR"/>
              </w:rPr>
              <w:t>lastita sredstva</w:t>
            </w:r>
          </w:p>
        </w:tc>
      </w:tr>
      <w:tr w:rsidR="00EC2E10" w:rsidRPr="009C76B3" w:rsidTr="00F0695E">
        <w:trPr>
          <w:trHeight w:val="571"/>
        </w:trPr>
        <w:tc>
          <w:tcPr>
            <w:cnfStyle w:val="001000000000" w:firstRow="0" w:lastRow="0" w:firstColumn="1" w:lastColumn="0" w:oddVBand="0" w:evenVBand="0" w:oddHBand="0" w:evenHBand="0" w:firstRowFirstColumn="0" w:firstRowLastColumn="0" w:lastRowFirstColumn="0" w:lastRowLastColumn="0"/>
            <w:tcW w:w="534" w:type="dxa"/>
            <w:shd w:val="clear" w:color="auto" w:fill="D9D9D9" w:themeFill="background1" w:themeFillShade="D9"/>
          </w:tcPr>
          <w:p w:rsidR="004165BA" w:rsidRPr="009C76B3" w:rsidRDefault="004165BA" w:rsidP="00716FCD">
            <w:pPr>
              <w:jc w:val="center"/>
              <w:rPr>
                <w:rFonts w:ascii="Times New Roman" w:eastAsiaTheme="minorEastAsia" w:hAnsi="Times New Roman" w:cs="Times New Roman"/>
                <w:b w:val="0"/>
                <w:sz w:val="20"/>
                <w:szCs w:val="20"/>
                <w:lang w:eastAsia="hr-HR"/>
              </w:rPr>
            </w:pPr>
            <w:r w:rsidRPr="009C76B3">
              <w:rPr>
                <w:rFonts w:ascii="Times New Roman" w:eastAsiaTheme="minorEastAsia" w:hAnsi="Times New Roman" w:cs="Times New Roman"/>
                <w:b w:val="0"/>
                <w:sz w:val="20"/>
                <w:szCs w:val="20"/>
                <w:lang w:eastAsia="hr-HR"/>
              </w:rPr>
              <w:t>1</w:t>
            </w:r>
            <w:r w:rsidR="00EC2E10" w:rsidRPr="009C76B3">
              <w:rPr>
                <w:rFonts w:ascii="Times New Roman" w:eastAsiaTheme="minorEastAsia" w:hAnsi="Times New Roman" w:cs="Times New Roman"/>
                <w:b w:val="0"/>
                <w:sz w:val="20"/>
                <w:szCs w:val="20"/>
                <w:lang w:eastAsia="hr-HR"/>
              </w:rPr>
              <w:t>6</w:t>
            </w:r>
            <w:r w:rsidRPr="009C76B3">
              <w:rPr>
                <w:rFonts w:ascii="Times New Roman" w:eastAsiaTheme="minorEastAsia" w:hAnsi="Times New Roman" w:cs="Times New Roman"/>
                <w:b w:val="0"/>
                <w:sz w:val="20"/>
                <w:szCs w:val="20"/>
                <w:lang w:eastAsia="hr-HR"/>
              </w:rPr>
              <w:t>.</w:t>
            </w:r>
          </w:p>
        </w:tc>
        <w:tc>
          <w:tcPr>
            <w:tcW w:w="2835" w:type="dxa"/>
            <w:shd w:val="clear" w:color="auto" w:fill="D9D9D9" w:themeFill="background1" w:themeFillShade="D9"/>
          </w:tcPr>
          <w:p w:rsidR="00E55C02" w:rsidRPr="00662350" w:rsidRDefault="00E55C02" w:rsidP="00E55C0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0"/>
                <w:szCs w:val="20"/>
                <w:lang w:eastAsia="hr-HR"/>
              </w:rPr>
            </w:pPr>
            <w:r w:rsidRPr="00662350">
              <w:rPr>
                <w:rFonts w:ascii="Times New Roman" w:eastAsiaTheme="minorEastAsia" w:hAnsi="Times New Roman" w:cs="Times New Roman"/>
                <w:noProof/>
                <w:sz w:val="20"/>
                <w:szCs w:val="20"/>
                <w:lang w:eastAsia="hr-HR"/>
              </w:rPr>
              <w:t>Ministarstvo gospodarstva i održivog razvoja u suradnji s</w:t>
            </w:r>
            <w:r>
              <w:rPr>
                <w:rFonts w:ascii="Times New Roman" w:eastAsiaTheme="minorEastAsia" w:hAnsi="Times New Roman" w:cs="Times New Roman"/>
                <w:noProof/>
                <w:sz w:val="20"/>
                <w:szCs w:val="20"/>
                <w:lang w:eastAsia="hr-HR"/>
              </w:rPr>
              <w:t xml:space="preserve"> državnim i javnim tijelima koja se bave zaštitom potrošača,</w:t>
            </w:r>
            <w:r w:rsidRPr="00662350">
              <w:rPr>
                <w:rFonts w:ascii="Times New Roman" w:eastAsiaTheme="minorEastAsia" w:hAnsi="Times New Roman" w:cs="Times New Roman"/>
                <w:noProof/>
                <w:sz w:val="20"/>
                <w:szCs w:val="20"/>
                <w:lang w:eastAsia="hr-HR"/>
              </w:rPr>
              <w:t xml:space="preserve"> HNB, DZS, HANFA, predstavnicima gospodarskih udruženja</w:t>
            </w:r>
            <w:r>
              <w:rPr>
                <w:rFonts w:ascii="Times New Roman" w:eastAsiaTheme="minorEastAsia" w:hAnsi="Times New Roman" w:cs="Times New Roman"/>
                <w:noProof/>
                <w:sz w:val="20"/>
                <w:szCs w:val="20"/>
                <w:lang w:eastAsia="hr-HR"/>
              </w:rPr>
              <w:t xml:space="preserve">, </w:t>
            </w:r>
            <w:r w:rsidRPr="00662350">
              <w:rPr>
                <w:rFonts w:ascii="Times New Roman" w:eastAsiaTheme="minorEastAsia" w:hAnsi="Times New Roman" w:cs="Times New Roman"/>
                <w:noProof/>
                <w:sz w:val="20"/>
                <w:szCs w:val="20"/>
                <w:lang w:eastAsia="hr-HR"/>
              </w:rPr>
              <w:t>predstavnicima jedinica lokalne i područne</w:t>
            </w:r>
            <w:r>
              <w:rPr>
                <w:rFonts w:ascii="Times New Roman" w:eastAsiaTheme="minorEastAsia" w:hAnsi="Times New Roman" w:cs="Times New Roman"/>
                <w:noProof/>
                <w:sz w:val="20"/>
                <w:szCs w:val="20"/>
                <w:lang w:eastAsia="hr-HR"/>
              </w:rPr>
              <w:t xml:space="preserve"> (regionalne) samouprave te</w:t>
            </w:r>
            <w:r w:rsidRPr="00662350">
              <w:rPr>
                <w:rFonts w:ascii="Times New Roman" w:eastAsiaTheme="minorEastAsia" w:hAnsi="Times New Roman" w:cs="Times New Roman"/>
                <w:noProof/>
                <w:sz w:val="20"/>
                <w:szCs w:val="20"/>
                <w:lang w:eastAsia="hr-HR"/>
              </w:rPr>
              <w:t xml:space="preserve"> </w:t>
            </w:r>
            <w:r>
              <w:rPr>
                <w:rFonts w:ascii="Times New Roman" w:eastAsiaTheme="minorEastAsia" w:hAnsi="Times New Roman" w:cs="Times New Roman"/>
                <w:noProof/>
                <w:sz w:val="20"/>
                <w:szCs w:val="20"/>
                <w:lang w:eastAsia="hr-HR"/>
              </w:rPr>
              <w:t>po potrebi s predstavnicima strukovnih udruženja</w:t>
            </w:r>
          </w:p>
          <w:p w:rsidR="0084659C" w:rsidRPr="001F3EA1" w:rsidRDefault="0084659C"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FF0000"/>
                <w:sz w:val="20"/>
                <w:szCs w:val="20"/>
                <w:lang w:eastAsia="hr-HR"/>
              </w:rPr>
            </w:pPr>
          </w:p>
        </w:tc>
        <w:tc>
          <w:tcPr>
            <w:tcW w:w="3147" w:type="dxa"/>
            <w:shd w:val="clear" w:color="auto" w:fill="D9D9D9" w:themeFill="background1" w:themeFillShade="D9"/>
          </w:tcPr>
          <w:p w:rsidR="00E55C02" w:rsidRPr="00662350" w:rsidRDefault="00E55C02" w:rsidP="00E55C02">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noProof/>
                <w:sz w:val="20"/>
                <w:szCs w:val="20"/>
                <w:lang w:eastAsia="hr-HR"/>
              </w:rPr>
            </w:pPr>
            <w:r w:rsidRPr="00662350">
              <w:rPr>
                <w:rFonts w:ascii="Times New Roman" w:eastAsiaTheme="minorEastAsia" w:hAnsi="Times New Roman" w:cs="Times New Roman"/>
                <w:noProof/>
                <w:sz w:val="20"/>
                <w:szCs w:val="20"/>
                <w:lang w:eastAsia="hr-HR"/>
              </w:rPr>
              <w:t>Sudjelovanje u javnim kampanjama kroz Koordinacijski odbor za prilagodbu gospodarstva i zaštitu potrošača s ciljem informiranja poduzeća i potrošača o promjenama koje ih očekuju u postupku uvođenja eura te o pravilnom isticanju i preračunavanju cijena, praćenje cijena i etičnosti poslovanja poduzeća</w:t>
            </w:r>
          </w:p>
          <w:p w:rsidR="00F0695E" w:rsidRPr="001F3EA1" w:rsidRDefault="00F0695E"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FF0000"/>
                <w:sz w:val="20"/>
                <w:szCs w:val="20"/>
                <w:lang w:eastAsia="hr-HR"/>
              </w:rPr>
            </w:pPr>
          </w:p>
        </w:tc>
        <w:tc>
          <w:tcPr>
            <w:tcW w:w="1389" w:type="dxa"/>
            <w:shd w:val="clear" w:color="auto" w:fill="D9D9D9" w:themeFill="background1" w:themeFillShade="D9"/>
          </w:tcPr>
          <w:p w:rsidR="004165BA" w:rsidRPr="009C76B3" w:rsidRDefault="00F0695E"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 xml:space="preserve">2022. </w:t>
            </w:r>
          </w:p>
          <w:p w:rsidR="00E8411A" w:rsidRPr="009C76B3" w:rsidRDefault="00E8411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p w:rsidR="00F0695E" w:rsidRPr="009C76B3" w:rsidRDefault="00F0695E"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2023.</w:t>
            </w:r>
          </w:p>
        </w:tc>
        <w:tc>
          <w:tcPr>
            <w:tcW w:w="1729"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Državni proračun</w:t>
            </w:r>
            <w:r w:rsidR="00F0695E" w:rsidRPr="009C76B3">
              <w:rPr>
                <w:rFonts w:ascii="Times New Roman" w:eastAsiaTheme="minorEastAsia" w:hAnsi="Times New Roman" w:cs="Times New Roman"/>
                <w:sz w:val="20"/>
                <w:szCs w:val="20"/>
                <w:lang w:eastAsia="hr-HR"/>
              </w:rPr>
              <w:t>/vlastita sredstva</w:t>
            </w:r>
          </w:p>
        </w:tc>
      </w:tr>
      <w:tr w:rsidR="00EC2E10" w:rsidRPr="009C76B3" w:rsidTr="00F0695E">
        <w:trPr>
          <w:trHeight w:val="571"/>
        </w:trPr>
        <w:tc>
          <w:tcPr>
            <w:cnfStyle w:val="001000000000" w:firstRow="0" w:lastRow="0" w:firstColumn="1" w:lastColumn="0" w:oddVBand="0" w:evenVBand="0" w:oddHBand="0" w:evenHBand="0" w:firstRowFirstColumn="0" w:firstRowLastColumn="0" w:lastRowFirstColumn="0" w:lastRowLastColumn="0"/>
            <w:tcW w:w="534" w:type="dxa"/>
            <w:shd w:val="clear" w:color="auto" w:fill="F2F2F2" w:themeFill="background1" w:themeFillShade="F2"/>
          </w:tcPr>
          <w:p w:rsidR="004165BA" w:rsidRPr="009C76B3" w:rsidRDefault="004165BA" w:rsidP="00716FCD">
            <w:pPr>
              <w:jc w:val="center"/>
              <w:rPr>
                <w:rFonts w:ascii="Times New Roman" w:eastAsiaTheme="minorEastAsia" w:hAnsi="Times New Roman" w:cs="Times New Roman"/>
                <w:b w:val="0"/>
                <w:sz w:val="20"/>
                <w:szCs w:val="20"/>
                <w:lang w:eastAsia="hr-HR"/>
              </w:rPr>
            </w:pPr>
            <w:r w:rsidRPr="009C76B3">
              <w:rPr>
                <w:rFonts w:ascii="Times New Roman" w:eastAsiaTheme="minorEastAsia" w:hAnsi="Times New Roman" w:cs="Times New Roman"/>
                <w:b w:val="0"/>
                <w:sz w:val="20"/>
                <w:szCs w:val="20"/>
                <w:lang w:eastAsia="hr-HR"/>
              </w:rPr>
              <w:t>1</w:t>
            </w:r>
            <w:r w:rsidR="00EC2E10" w:rsidRPr="009C76B3">
              <w:rPr>
                <w:rFonts w:ascii="Times New Roman" w:eastAsiaTheme="minorEastAsia" w:hAnsi="Times New Roman" w:cs="Times New Roman"/>
                <w:b w:val="0"/>
                <w:sz w:val="20"/>
                <w:szCs w:val="20"/>
                <w:lang w:eastAsia="hr-HR"/>
              </w:rPr>
              <w:t>7</w:t>
            </w:r>
            <w:r w:rsidRPr="009C76B3">
              <w:rPr>
                <w:rFonts w:ascii="Times New Roman" w:eastAsiaTheme="minorEastAsia" w:hAnsi="Times New Roman" w:cs="Times New Roman"/>
                <w:b w:val="0"/>
                <w:sz w:val="20"/>
                <w:szCs w:val="20"/>
                <w:lang w:eastAsia="hr-HR"/>
              </w:rPr>
              <w:t>.</w:t>
            </w:r>
          </w:p>
        </w:tc>
        <w:tc>
          <w:tcPr>
            <w:tcW w:w="2835"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Ministarstvo gospodarstva i održivog razvoja</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Ured za udruge Vlade RH</w:t>
            </w:r>
          </w:p>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iCs/>
                <w:sz w:val="20"/>
                <w:szCs w:val="20"/>
                <w:lang w:eastAsia="hr-HR"/>
              </w:rPr>
            </w:pPr>
            <w:r w:rsidRPr="009C76B3">
              <w:rPr>
                <w:rFonts w:ascii="Times New Roman" w:eastAsiaTheme="minorEastAsia" w:hAnsi="Times New Roman" w:cs="Times New Roman"/>
                <w:iCs/>
                <w:sz w:val="20"/>
                <w:szCs w:val="20"/>
                <w:lang w:eastAsia="hr-HR"/>
              </w:rPr>
              <w:t>Nacionalna zaklada za razvoj civilnog društva</w:t>
            </w:r>
          </w:p>
          <w:p w:rsidR="00F0695E" w:rsidRPr="009C76B3" w:rsidRDefault="00F0695E"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tc>
        <w:tc>
          <w:tcPr>
            <w:tcW w:w="3147"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Jačanje kapaciteta udruga za zaštitu potrošača za pristup natječajima koji se financiraju iz EU sredstava</w:t>
            </w:r>
          </w:p>
        </w:tc>
        <w:tc>
          <w:tcPr>
            <w:tcW w:w="1389"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kontinuirano</w:t>
            </w:r>
          </w:p>
        </w:tc>
        <w:tc>
          <w:tcPr>
            <w:tcW w:w="1729"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EU sredstva/državni proračun</w:t>
            </w:r>
          </w:p>
        </w:tc>
      </w:tr>
      <w:tr w:rsidR="00EC2E10" w:rsidRPr="009C76B3" w:rsidTr="00F0695E">
        <w:trPr>
          <w:trHeight w:val="571"/>
        </w:trPr>
        <w:tc>
          <w:tcPr>
            <w:cnfStyle w:val="001000000000" w:firstRow="0" w:lastRow="0" w:firstColumn="1" w:lastColumn="0" w:oddVBand="0" w:evenVBand="0" w:oddHBand="0" w:evenHBand="0" w:firstRowFirstColumn="0" w:firstRowLastColumn="0" w:lastRowFirstColumn="0" w:lastRowLastColumn="0"/>
            <w:tcW w:w="534" w:type="dxa"/>
            <w:shd w:val="clear" w:color="auto" w:fill="D9D9D9" w:themeFill="background1" w:themeFillShade="D9"/>
          </w:tcPr>
          <w:p w:rsidR="004165BA" w:rsidRPr="009C76B3" w:rsidRDefault="004165BA" w:rsidP="00716FCD">
            <w:pPr>
              <w:jc w:val="center"/>
              <w:rPr>
                <w:rFonts w:ascii="Times New Roman" w:eastAsiaTheme="minorEastAsia" w:hAnsi="Times New Roman" w:cs="Times New Roman"/>
                <w:b w:val="0"/>
                <w:sz w:val="20"/>
                <w:szCs w:val="20"/>
                <w:lang w:eastAsia="hr-HR"/>
              </w:rPr>
            </w:pPr>
            <w:r w:rsidRPr="009C76B3">
              <w:rPr>
                <w:rFonts w:ascii="Times New Roman" w:eastAsiaTheme="minorEastAsia" w:hAnsi="Times New Roman" w:cs="Times New Roman"/>
                <w:b w:val="0"/>
                <w:sz w:val="20"/>
                <w:szCs w:val="20"/>
                <w:lang w:eastAsia="hr-HR"/>
              </w:rPr>
              <w:t>1</w:t>
            </w:r>
            <w:r w:rsidR="00EC2E10" w:rsidRPr="009C76B3">
              <w:rPr>
                <w:rFonts w:ascii="Times New Roman" w:eastAsiaTheme="minorEastAsia" w:hAnsi="Times New Roman" w:cs="Times New Roman"/>
                <w:b w:val="0"/>
                <w:sz w:val="20"/>
                <w:szCs w:val="20"/>
                <w:lang w:eastAsia="hr-HR"/>
              </w:rPr>
              <w:t>8</w:t>
            </w:r>
            <w:r w:rsidRPr="009C76B3">
              <w:rPr>
                <w:rFonts w:ascii="Times New Roman" w:eastAsiaTheme="minorEastAsia" w:hAnsi="Times New Roman" w:cs="Times New Roman"/>
                <w:b w:val="0"/>
                <w:sz w:val="20"/>
                <w:szCs w:val="20"/>
                <w:lang w:eastAsia="hr-HR"/>
              </w:rPr>
              <w:t>.</w:t>
            </w:r>
          </w:p>
        </w:tc>
        <w:tc>
          <w:tcPr>
            <w:tcW w:w="2835"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Nacionalno Vijeće za zaštitu potrošača</w:t>
            </w:r>
          </w:p>
        </w:tc>
        <w:tc>
          <w:tcPr>
            <w:tcW w:w="3147"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Donošenje Zajedničke komunikacijske strategije</w:t>
            </w:r>
          </w:p>
          <w:p w:rsidR="0084659C" w:rsidRPr="009C76B3" w:rsidRDefault="0084659C"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tc>
        <w:tc>
          <w:tcPr>
            <w:tcW w:w="1389" w:type="dxa"/>
            <w:shd w:val="clear" w:color="auto" w:fill="D9D9D9" w:themeFill="background1" w:themeFillShade="D9"/>
          </w:tcPr>
          <w:p w:rsidR="004165BA" w:rsidRPr="009C76B3" w:rsidRDefault="00EC2E10"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III kvartal 2024.</w:t>
            </w:r>
          </w:p>
        </w:tc>
        <w:tc>
          <w:tcPr>
            <w:tcW w:w="1729" w:type="dxa"/>
            <w:shd w:val="clear" w:color="auto" w:fill="D9D9D9" w:themeFill="background1" w:themeFillShade="D9"/>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Državni proračun</w:t>
            </w:r>
          </w:p>
        </w:tc>
      </w:tr>
      <w:tr w:rsidR="00EC2E10" w:rsidRPr="009C76B3" w:rsidTr="00F0695E">
        <w:trPr>
          <w:trHeight w:val="571"/>
        </w:trPr>
        <w:tc>
          <w:tcPr>
            <w:cnfStyle w:val="001000000000" w:firstRow="0" w:lastRow="0" w:firstColumn="1" w:lastColumn="0" w:oddVBand="0" w:evenVBand="0" w:oddHBand="0" w:evenHBand="0" w:firstRowFirstColumn="0" w:firstRowLastColumn="0" w:lastRowFirstColumn="0" w:lastRowLastColumn="0"/>
            <w:tcW w:w="534" w:type="dxa"/>
            <w:shd w:val="clear" w:color="auto" w:fill="F2F2F2" w:themeFill="background1" w:themeFillShade="F2"/>
          </w:tcPr>
          <w:p w:rsidR="004165BA" w:rsidRPr="009C76B3" w:rsidRDefault="004165BA" w:rsidP="00716FCD">
            <w:pPr>
              <w:jc w:val="center"/>
              <w:rPr>
                <w:rFonts w:ascii="Times New Roman" w:eastAsiaTheme="minorEastAsia" w:hAnsi="Times New Roman" w:cs="Times New Roman"/>
                <w:b w:val="0"/>
                <w:sz w:val="20"/>
                <w:szCs w:val="20"/>
                <w:lang w:eastAsia="hr-HR"/>
              </w:rPr>
            </w:pPr>
            <w:r w:rsidRPr="009C76B3">
              <w:rPr>
                <w:rFonts w:ascii="Times New Roman" w:eastAsiaTheme="minorEastAsia" w:hAnsi="Times New Roman" w:cs="Times New Roman"/>
                <w:b w:val="0"/>
                <w:sz w:val="20"/>
                <w:szCs w:val="20"/>
                <w:lang w:eastAsia="hr-HR"/>
              </w:rPr>
              <w:t>1</w:t>
            </w:r>
            <w:r w:rsidR="00EC2E10" w:rsidRPr="009C76B3">
              <w:rPr>
                <w:rFonts w:ascii="Times New Roman" w:eastAsiaTheme="minorEastAsia" w:hAnsi="Times New Roman" w:cs="Times New Roman"/>
                <w:b w:val="0"/>
                <w:sz w:val="20"/>
                <w:szCs w:val="20"/>
                <w:lang w:eastAsia="hr-HR"/>
              </w:rPr>
              <w:t>9</w:t>
            </w:r>
            <w:r w:rsidRPr="009C76B3">
              <w:rPr>
                <w:rFonts w:ascii="Times New Roman" w:eastAsiaTheme="minorEastAsia" w:hAnsi="Times New Roman" w:cs="Times New Roman"/>
                <w:b w:val="0"/>
                <w:sz w:val="20"/>
                <w:szCs w:val="20"/>
                <w:lang w:eastAsia="hr-HR"/>
              </w:rPr>
              <w:t>.</w:t>
            </w:r>
          </w:p>
        </w:tc>
        <w:tc>
          <w:tcPr>
            <w:tcW w:w="2835"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 xml:space="preserve">Državni inspektorat </w:t>
            </w:r>
          </w:p>
        </w:tc>
        <w:tc>
          <w:tcPr>
            <w:tcW w:w="3147"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Učinkovita organizacija i provedba inspekcijskih nadzora i službenih kontrola u cilju zaštite potrošača</w:t>
            </w:r>
          </w:p>
          <w:p w:rsidR="0084659C" w:rsidRPr="009C76B3" w:rsidRDefault="0084659C"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p>
        </w:tc>
        <w:tc>
          <w:tcPr>
            <w:tcW w:w="1389"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kontinuirano</w:t>
            </w:r>
          </w:p>
        </w:tc>
        <w:tc>
          <w:tcPr>
            <w:tcW w:w="1729" w:type="dxa"/>
            <w:shd w:val="clear" w:color="auto" w:fill="F2F2F2" w:themeFill="background1" w:themeFillShade="F2"/>
          </w:tcPr>
          <w:p w:rsidR="004165BA" w:rsidRPr="009C76B3" w:rsidRDefault="004165BA" w:rsidP="00716FCD">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Državni proračun</w:t>
            </w:r>
          </w:p>
        </w:tc>
      </w:tr>
      <w:tr w:rsidR="00EC2E10" w:rsidRPr="009C76B3" w:rsidTr="00F0695E">
        <w:trPr>
          <w:trHeight w:val="376"/>
        </w:trPr>
        <w:tc>
          <w:tcPr>
            <w:cnfStyle w:val="001000000000" w:firstRow="0" w:lastRow="0" w:firstColumn="1" w:lastColumn="0" w:oddVBand="0" w:evenVBand="0" w:oddHBand="0" w:evenHBand="0" w:firstRowFirstColumn="0" w:firstRowLastColumn="0" w:lastRowFirstColumn="0" w:lastRowLastColumn="0"/>
            <w:tcW w:w="534" w:type="dxa"/>
            <w:shd w:val="clear" w:color="auto" w:fill="D9D9D9" w:themeFill="background1" w:themeFillShade="D9"/>
          </w:tcPr>
          <w:p w:rsidR="004165BA" w:rsidRPr="009C76B3" w:rsidRDefault="00EC2E10" w:rsidP="00716FCD">
            <w:pPr>
              <w:shd w:val="clear" w:color="auto" w:fill="D9D9D9" w:themeFill="background1" w:themeFillShade="D9"/>
              <w:jc w:val="center"/>
              <w:rPr>
                <w:rFonts w:ascii="Times New Roman" w:eastAsiaTheme="minorEastAsia" w:hAnsi="Times New Roman" w:cs="Times New Roman"/>
                <w:b w:val="0"/>
                <w:sz w:val="20"/>
                <w:szCs w:val="20"/>
                <w:lang w:eastAsia="hr-HR"/>
              </w:rPr>
            </w:pPr>
            <w:r w:rsidRPr="009C76B3">
              <w:rPr>
                <w:rFonts w:ascii="Times New Roman" w:eastAsiaTheme="minorEastAsia" w:hAnsi="Times New Roman" w:cs="Times New Roman"/>
                <w:b w:val="0"/>
                <w:sz w:val="20"/>
                <w:szCs w:val="20"/>
                <w:lang w:eastAsia="hr-HR"/>
              </w:rPr>
              <w:t>20</w:t>
            </w:r>
            <w:r w:rsidR="004165BA" w:rsidRPr="009C76B3">
              <w:rPr>
                <w:rFonts w:ascii="Times New Roman" w:eastAsiaTheme="minorEastAsia" w:hAnsi="Times New Roman" w:cs="Times New Roman"/>
                <w:b w:val="0"/>
                <w:sz w:val="20"/>
                <w:szCs w:val="20"/>
                <w:lang w:eastAsia="hr-HR"/>
              </w:rPr>
              <w:t xml:space="preserve">. </w:t>
            </w:r>
          </w:p>
        </w:tc>
        <w:tc>
          <w:tcPr>
            <w:tcW w:w="2835" w:type="dxa"/>
            <w:shd w:val="clear" w:color="auto" w:fill="D9D9D9" w:themeFill="background1" w:themeFillShade="D9"/>
          </w:tcPr>
          <w:p w:rsidR="004165BA" w:rsidRPr="009C76B3" w:rsidRDefault="004165BA" w:rsidP="00716FCD">
            <w:pPr>
              <w:shd w:val="clear" w:color="auto" w:fill="D9D9D9" w:themeFill="background1" w:themeFillShade="D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HACZ</w:t>
            </w:r>
          </w:p>
        </w:tc>
        <w:tc>
          <w:tcPr>
            <w:tcW w:w="3147" w:type="dxa"/>
            <w:shd w:val="clear" w:color="auto" w:fill="D9D9D9" w:themeFill="background1" w:themeFillShade="D9"/>
          </w:tcPr>
          <w:p w:rsidR="004165BA" w:rsidRPr="009C76B3" w:rsidRDefault="004165BA" w:rsidP="00716FCD">
            <w:pPr>
              <w:shd w:val="clear" w:color="auto" w:fill="D9D9D9" w:themeFill="background1" w:themeFillShade="D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 xml:space="preserve">Informiranje potrošača o pravima putnika u zračnom prometu </w:t>
            </w:r>
          </w:p>
        </w:tc>
        <w:tc>
          <w:tcPr>
            <w:tcW w:w="1389" w:type="dxa"/>
            <w:shd w:val="clear" w:color="auto" w:fill="D9D9D9" w:themeFill="background1" w:themeFillShade="D9"/>
          </w:tcPr>
          <w:p w:rsidR="004165BA" w:rsidRPr="009C76B3" w:rsidRDefault="00E94204" w:rsidP="00716FCD">
            <w:pPr>
              <w:shd w:val="clear" w:color="auto" w:fill="D9D9D9" w:themeFill="background1" w:themeFillShade="D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k</w:t>
            </w:r>
            <w:r w:rsidR="004165BA" w:rsidRPr="009C76B3">
              <w:rPr>
                <w:rFonts w:ascii="Times New Roman" w:eastAsiaTheme="minorEastAsia" w:hAnsi="Times New Roman" w:cs="Times New Roman"/>
                <w:sz w:val="20"/>
                <w:szCs w:val="20"/>
                <w:lang w:eastAsia="hr-HR"/>
              </w:rPr>
              <w:t>ontinuirano</w:t>
            </w:r>
          </w:p>
        </w:tc>
        <w:tc>
          <w:tcPr>
            <w:tcW w:w="1729" w:type="dxa"/>
            <w:shd w:val="clear" w:color="auto" w:fill="D9D9D9" w:themeFill="background1" w:themeFillShade="D9"/>
          </w:tcPr>
          <w:p w:rsidR="004165BA" w:rsidRPr="009C76B3" w:rsidRDefault="004165BA" w:rsidP="00716FCD">
            <w:pPr>
              <w:shd w:val="clear" w:color="auto" w:fill="D9D9D9" w:themeFill="background1" w:themeFillShade="D9"/>
              <w:jc w:val="cente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0"/>
                <w:szCs w:val="20"/>
                <w:lang w:eastAsia="hr-HR"/>
              </w:rPr>
            </w:pPr>
            <w:r w:rsidRPr="009C76B3">
              <w:rPr>
                <w:rFonts w:ascii="Times New Roman" w:eastAsiaTheme="minorEastAsia" w:hAnsi="Times New Roman" w:cs="Times New Roman"/>
                <w:sz w:val="20"/>
                <w:szCs w:val="20"/>
                <w:lang w:eastAsia="hr-HR"/>
              </w:rPr>
              <w:t>Vlastita sredstva</w:t>
            </w:r>
          </w:p>
        </w:tc>
      </w:tr>
    </w:tbl>
    <w:p w:rsidR="00666BBF" w:rsidRPr="009C76B3" w:rsidRDefault="00666BBF" w:rsidP="00716FCD">
      <w:pPr>
        <w:shd w:val="clear" w:color="auto" w:fill="FFFFFF" w:themeFill="background1"/>
        <w:spacing w:line="240" w:lineRule="auto"/>
        <w:rPr>
          <w:rFonts w:ascii="Times New Roman" w:eastAsia="Calibri" w:hAnsi="Times New Roman" w:cs="Times New Roman"/>
          <w:iCs/>
          <w:sz w:val="20"/>
          <w:szCs w:val="20"/>
        </w:rPr>
      </w:pPr>
    </w:p>
    <w:sectPr w:rsidR="00666BBF" w:rsidRPr="009C76B3" w:rsidSect="004165BA">
      <w:pgSz w:w="11906" w:h="16838"/>
      <w:pgMar w:top="1440" w:right="1440"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20A" w:rsidRDefault="0037020A" w:rsidP="00904CFA">
      <w:pPr>
        <w:spacing w:after="0" w:line="240" w:lineRule="auto"/>
      </w:pPr>
      <w:r>
        <w:separator/>
      </w:r>
    </w:p>
  </w:endnote>
  <w:endnote w:type="continuationSeparator" w:id="0">
    <w:p w:rsidR="0037020A" w:rsidRDefault="0037020A" w:rsidP="0090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294926"/>
      <w:docPartObj>
        <w:docPartGallery w:val="Page Numbers (Bottom of Page)"/>
        <w:docPartUnique/>
      </w:docPartObj>
    </w:sdtPr>
    <w:sdtEndPr>
      <w:rPr>
        <w:noProof/>
      </w:rPr>
    </w:sdtEndPr>
    <w:sdtContent>
      <w:p w:rsidR="007D7EFB" w:rsidRDefault="007D7EFB">
        <w:pPr>
          <w:pStyle w:val="Footer"/>
          <w:jc w:val="center"/>
        </w:pPr>
        <w:r>
          <w:fldChar w:fldCharType="begin"/>
        </w:r>
        <w:r>
          <w:instrText xml:space="preserve"> PAGE   \* MERGEFORMAT </w:instrText>
        </w:r>
        <w:r>
          <w:fldChar w:fldCharType="separate"/>
        </w:r>
        <w:r w:rsidR="002B5FA6">
          <w:rPr>
            <w:noProof/>
          </w:rPr>
          <w:t>2</w:t>
        </w:r>
        <w:r>
          <w:rPr>
            <w:noProof/>
          </w:rPr>
          <w:fldChar w:fldCharType="end"/>
        </w:r>
      </w:p>
    </w:sdtContent>
  </w:sdt>
  <w:p w:rsidR="007D7EFB" w:rsidRDefault="007D7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20A" w:rsidRDefault="0037020A" w:rsidP="00904CFA">
      <w:pPr>
        <w:spacing w:after="0" w:line="240" w:lineRule="auto"/>
      </w:pPr>
      <w:r>
        <w:separator/>
      </w:r>
    </w:p>
  </w:footnote>
  <w:footnote w:type="continuationSeparator" w:id="0">
    <w:p w:rsidR="0037020A" w:rsidRDefault="0037020A" w:rsidP="00904CFA">
      <w:pPr>
        <w:spacing w:after="0" w:line="240" w:lineRule="auto"/>
      </w:pPr>
      <w:r>
        <w:continuationSeparator/>
      </w:r>
    </w:p>
  </w:footnote>
  <w:footnote w:id="1">
    <w:p w:rsidR="007D7EFB" w:rsidRPr="00B64704" w:rsidRDefault="007D7EFB">
      <w:pPr>
        <w:pStyle w:val="FootnoteText"/>
        <w:rPr>
          <w:rFonts w:ascii="Times New Roman" w:hAnsi="Times New Roman" w:cs="Times New Roman"/>
          <w:sz w:val="16"/>
          <w:szCs w:val="16"/>
          <w:lang w:val="es-US"/>
        </w:rPr>
      </w:pPr>
      <w:r>
        <w:rPr>
          <w:rStyle w:val="FootnoteReference"/>
        </w:rPr>
        <w:footnoteRef/>
      </w:r>
      <w:r>
        <w:t xml:space="preserve"> </w:t>
      </w:r>
      <w:r w:rsidRPr="00A66EF2">
        <w:rPr>
          <w:rFonts w:ascii="Times New Roman" w:hAnsi="Times New Roman" w:cs="Times New Roman"/>
          <w:sz w:val="16"/>
          <w:szCs w:val="16"/>
        </w:rPr>
        <w:t>Izvor: Istraživanje o stavovima potrošača agencije IP</w:t>
      </w:r>
      <w:r>
        <w:rPr>
          <w:rFonts w:ascii="Times New Roman" w:hAnsi="Times New Roman" w:cs="Times New Roman"/>
          <w:sz w:val="16"/>
          <w:szCs w:val="16"/>
        </w:rPr>
        <w:t>SOS</w:t>
      </w:r>
      <w:r w:rsidRPr="00A66EF2">
        <w:rPr>
          <w:rFonts w:ascii="Times New Roman" w:hAnsi="Times New Roman" w:cs="Times New Roman"/>
          <w:sz w:val="16"/>
          <w:szCs w:val="16"/>
        </w:rPr>
        <w:t xml:space="preserve">, listopad 2020. </w:t>
      </w:r>
    </w:p>
  </w:footnote>
  <w:footnote w:id="2">
    <w:p w:rsidR="007D7EFB" w:rsidRPr="0031364D" w:rsidRDefault="007D7EFB">
      <w:pPr>
        <w:pStyle w:val="FootnoteText"/>
        <w:rPr>
          <w:rFonts w:ascii="Times New Roman" w:eastAsia="Calibri" w:hAnsi="Times New Roman" w:cs="Times New Roman"/>
          <w:bCs/>
          <w:sz w:val="16"/>
          <w:szCs w:val="16"/>
          <w:lang w:val="es-US" w:eastAsia="en-US"/>
        </w:rPr>
      </w:pPr>
      <w:r w:rsidRPr="00A66EF2">
        <w:rPr>
          <w:rStyle w:val="FootnoteReference"/>
          <w:rFonts w:ascii="Times New Roman" w:hAnsi="Times New Roman" w:cs="Times New Roman"/>
          <w:sz w:val="16"/>
          <w:szCs w:val="16"/>
        </w:rPr>
        <w:footnoteRef/>
      </w:r>
      <w:r w:rsidRPr="00A66EF2">
        <w:rPr>
          <w:rFonts w:ascii="Times New Roman" w:hAnsi="Times New Roman" w:cs="Times New Roman"/>
          <w:sz w:val="16"/>
          <w:szCs w:val="16"/>
        </w:rPr>
        <w:t xml:space="preserve"> </w:t>
      </w:r>
      <w:r w:rsidRPr="00A66EF2">
        <w:rPr>
          <w:rFonts w:ascii="Times New Roman" w:eastAsia="Calibri" w:hAnsi="Times New Roman" w:cs="Times New Roman"/>
          <w:sz w:val="16"/>
          <w:szCs w:val="16"/>
          <w:lang w:eastAsia="en-US"/>
        </w:rPr>
        <w:t xml:space="preserve"> </w:t>
      </w:r>
      <w:hyperlink r:id="rId1" w:history="1">
        <w:r w:rsidRPr="004E5E78">
          <w:rPr>
            <w:rStyle w:val="Hyperlink"/>
            <w:rFonts w:ascii="Times New Roman" w:eastAsia="Calibri" w:hAnsi="Times New Roman" w:cs="Times New Roman"/>
            <w:bCs/>
            <w:sz w:val="16"/>
            <w:szCs w:val="16"/>
            <w:lang w:val="es-US" w:eastAsia="en-US"/>
          </w:rPr>
          <w:t>Komunikacija EK Europskom parlamentu, Vijeću, Europskom gospodarskom i socijalnom odboru i Odboru regija COM(2020) 93 final</w:t>
        </w:r>
      </w:hyperlink>
      <w:r w:rsidRPr="004E5E78">
        <w:rPr>
          <w:rFonts w:ascii="Times New Roman" w:eastAsia="Calibri" w:hAnsi="Times New Roman" w:cs="Times New Roman"/>
          <w:bCs/>
          <w:sz w:val="16"/>
          <w:szCs w:val="16"/>
          <w:lang w:val="es-US" w:eastAsia="en-US"/>
        </w:rPr>
        <w:t xml:space="preserve">.    </w:t>
      </w:r>
      <w:r w:rsidRPr="00B64704">
        <w:rPr>
          <w:rFonts w:ascii="Times New Roman" w:eastAsia="Calibri" w:hAnsi="Times New Roman" w:cs="Times New Roman"/>
          <w:bCs/>
          <w:sz w:val="16"/>
          <w:szCs w:val="16"/>
          <w:lang w:val="es-US" w:eastAsia="en-US"/>
        </w:rPr>
        <w:t xml:space="preserve"> </w:t>
      </w:r>
    </w:p>
  </w:footnote>
  <w:footnote w:id="3">
    <w:p w:rsidR="007D7EFB" w:rsidRPr="00A66EF2" w:rsidRDefault="007D7EFB">
      <w:pPr>
        <w:pStyle w:val="FootnoteText"/>
        <w:rPr>
          <w:rFonts w:ascii="Times New Roman" w:eastAsia="Times New Roman" w:hAnsi="Times New Roman" w:cs="Times New Roman"/>
          <w:bCs/>
          <w:sz w:val="16"/>
          <w:szCs w:val="16"/>
          <w:lang w:val="hr-BA"/>
        </w:rPr>
      </w:pPr>
      <w:r w:rsidRPr="00A66EF2">
        <w:rPr>
          <w:rStyle w:val="FootnoteReference"/>
          <w:rFonts w:ascii="Times New Roman" w:hAnsi="Times New Roman" w:cs="Times New Roman"/>
          <w:sz w:val="16"/>
          <w:szCs w:val="16"/>
        </w:rPr>
        <w:footnoteRef/>
      </w:r>
      <w:r w:rsidRPr="00A66EF2">
        <w:rPr>
          <w:rFonts w:ascii="Times New Roman" w:hAnsi="Times New Roman" w:cs="Times New Roman"/>
          <w:sz w:val="16"/>
          <w:szCs w:val="16"/>
        </w:rPr>
        <w:t xml:space="preserve"> </w:t>
      </w:r>
      <w:hyperlink r:id="rId2" w:history="1">
        <w:r w:rsidRPr="004E5E78">
          <w:rPr>
            <w:rStyle w:val="Hyperlink"/>
            <w:rFonts w:ascii="Times New Roman" w:eastAsia="Times New Roman" w:hAnsi="Times New Roman" w:cs="Times New Roman"/>
            <w:bCs/>
            <w:sz w:val="16"/>
            <w:szCs w:val="16"/>
            <w:lang w:val="hr-BA"/>
          </w:rPr>
          <w:t>Komunikacija EK Europskom parlamentu, Vijeću, Europskom gospodarskom i socijalnom odboru i Odboru regija COM(2020)   94 final</w:t>
        </w:r>
      </w:hyperlink>
      <w:r>
        <w:rPr>
          <w:rFonts w:ascii="Times New Roman" w:eastAsia="Times New Roman" w:hAnsi="Times New Roman" w:cs="Times New Roman"/>
          <w:bCs/>
          <w:sz w:val="16"/>
          <w:szCs w:val="16"/>
          <w:lang w:val="hr-BA"/>
        </w:rPr>
        <w:t>.</w:t>
      </w:r>
      <w:r w:rsidRPr="00A66EF2">
        <w:rPr>
          <w:rFonts w:ascii="Times New Roman" w:eastAsia="Times New Roman" w:hAnsi="Times New Roman" w:cs="Times New Roman"/>
          <w:bCs/>
          <w:sz w:val="16"/>
          <w:szCs w:val="16"/>
          <w:lang w:val="hr-BA"/>
        </w:rPr>
        <w:t xml:space="preserve">  </w:t>
      </w:r>
    </w:p>
    <w:p w:rsidR="007D7EFB" w:rsidRPr="00A66EF2" w:rsidRDefault="007D7EFB">
      <w:pPr>
        <w:pStyle w:val="FootnoteText"/>
        <w:rPr>
          <w:rFonts w:ascii="Times New Roman" w:eastAsia="Times New Roman" w:hAnsi="Times New Roman" w:cs="Times New Roman"/>
          <w:bCs/>
          <w:sz w:val="16"/>
          <w:szCs w:val="16"/>
          <w:lang w:val="hr-BA"/>
        </w:rPr>
      </w:pPr>
      <w:r w:rsidRPr="00A66EF2">
        <w:rPr>
          <w:rFonts w:ascii="Times New Roman" w:eastAsia="Times New Roman" w:hAnsi="Times New Roman" w:cs="Times New Roman"/>
          <w:bCs/>
          <w:sz w:val="16"/>
          <w:szCs w:val="16"/>
          <w:lang w:val="hr-BA"/>
        </w:rPr>
        <w:t xml:space="preserve">  </w:t>
      </w:r>
    </w:p>
  </w:footnote>
  <w:footnote w:id="4">
    <w:p w:rsidR="007D7EFB" w:rsidRPr="00C32132" w:rsidRDefault="0037020A" w:rsidP="0006011F">
      <w:pPr>
        <w:pStyle w:val="FootnoteText"/>
        <w:jc w:val="both"/>
        <w:rPr>
          <w:rFonts w:ascii="Times New Roman" w:hAnsi="Times New Roman" w:cs="Times New Roman"/>
          <w:sz w:val="16"/>
          <w:szCs w:val="16"/>
          <w:lang w:val="hr-BA"/>
        </w:rPr>
      </w:pPr>
      <w:hyperlink r:id="rId3" w:history="1">
        <w:r w:rsidR="007D7EFB" w:rsidRPr="004E5E78">
          <w:rPr>
            <w:rStyle w:val="Hyperlink"/>
            <w:rFonts w:ascii="Times New Roman" w:hAnsi="Times New Roman" w:cs="Times New Roman"/>
            <w:sz w:val="16"/>
            <w:szCs w:val="16"/>
            <w:vertAlign w:val="superscript"/>
          </w:rPr>
          <w:footnoteRef/>
        </w:r>
        <w:r w:rsidR="007D7EFB" w:rsidRPr="004E5E78">
          <w:rPr>
            <w:rStyle w:val="Hyperlink"/>
            <w:rFonts w:ascii="Times New Roman" w:hAnsi="Times New Roman" w:cs="Times New Roman"/>
            <w:sz w:val="16"/>
            <w:szCs w:val="16"/>
          </w:rPr>
          <w:t xml:space="preserve"> </w:t>
        </w:r>
        <w:r w:rsidR="007D7EFB" w:rsidRPr="004E5E78">
          <w:rPr>
            <w:rStyle w:val="Hyperlink"/>
            <w:rFonts w:ascii="Times New Roman" w:hAnsi="Times New Roman" w:cs="Times New Roman"/>
            <w:noProof/>
            <w:sz w:val="16"/>
            <w:szCs w:val="16"/>
          </w:rPr>
          <w:t>Direktiva (EU) 2019/771 od 20. svibnja 2019. o određenim aspektima ugovora o kupoprodaji robe, izmjeni Uredbe (EU) 2017/2394 i Direktive 2009/22/EZ te stavljanju izvan snage Direktive 1999/44/EZ</w:t>
        </w:r>
      </w:hyperlink>
      <w:r w:rsidR="007D7EFB" w:rsidRPr="00C32132">
        <w:rPr>
          <w:rFonts w:ascii="Times New Roman" w:hAnsi="Times New Roman" w:cs="Times New Roman"/>
          <w:noProof/>
          <w:sz w:val="16"/>
          <w:szCs w:val="16"/>
        </w:rPr>
        <w:t xml:space="preserve"> i </w:t>
      </w:r>
      <w:hyperlink r:id="rId4" w:history="1">
        <w:r w:rsidR="007D7EFB" w:rsidRPr="004E5E78">
          <w:rPr>
            <w:rStyle w:val="Hyperlink"/>
            <w:rFonts w:ascii="Times New Roman" w:hAnsi="Times New Roman" w:cs="Times New Roman"/>
            <w:noProof/>
            <w:sz w:val="16"/>
            <w:szCs w:val="16"/>
          </w:rPr>
          <w:t>Direktiva (EU) 2019/770 Europskog parlamenta i Vijeća od 20. svibnja 2019. o određenim aspektima ugovora o isporuci digitalnog sadržaja i digitalnih usluga</w:t>
        </w:r>
      </w:hyperlink>
      <w:r w:rsidR="007D7EFB">
        <w:rPr>
          <w:rStyle w:val="Hyperlink"/>
          <w:rFonts w:ascii="Times New Roman" w:hAnsi="Times New Roman" w:cs="Times New Roman"/>
          <w:noProof/>
          <w:sz w:val="16"/>
          <w:szCs w:val="16"/>
        </w:rPr>
        <w:t>.</w:t>
      </w:r>
    </w:p>
  </w:footnote>
  <w:footnote w:id="5">
    <w:p w:rsidR="007D7EFB" w:rsidRDefault="007D7EFB" w:rsidP="00726F5E">
      <w:pPr>
        <w:pStyle w:val="CommentText"/>
        <w:rPr>
          <w:rFonts w:ascii="Times New Roman" w:hAnsi="Times New Roman" w:cs="Times New Roman"/>
          <w:noProof/>
          <w:sz w:val="16"/>
          <w:szCs w:val="16"/>
        </w:rPr>
      </w:pPr>
      <w:r>
        <w:rPr>
          <w:rStyle w:val="FootnoteReference"/>
        </w:rPr>
        <w:footnoteRef/>
      </w:r>
      <w:r>
        <w:t xml:space="preserve"> </w:t>
      </w:r>
      <w:r w:rsidRPr="003B02DC">
        <w:rPr>
          <w:rFonts w:ascii="Times New Roman" w:hAnsi="Times New Roman" w:cs="Times New Roman"/>
          <w:noProof/>
          <w:sz w:val="16"/>
          <w:szCs w:val="16"/>
        </w:rPr>
        <w:t xml:space="preserve">Nova strategija za potrošače dostupna je na poveznici: </w:t>
      </w:r>
      <w:hyperlink r:id="rId5" w:history="1">
        <w:r w:rsidRPr="00480DB7">
          <w:rPr>
            <w:rStyle w:val="Hyperlink"/>
            <w:rFonts w:ascii="Times New Roman" w:hAnsi="Times New Roman" w:cs="Times New Roman"/>
            <w:noProof/>
            <w:sz w:val="16"/>
            <w:szCs w:val="16"/>
          </w:rPr>
          <w:t>https://eur-lex.europa.eu/legal-content/HR/TXT/PDF/?uri=CELEX:52020DC0696&amp;from=EN</w:t>
        </w:r>
      </w:hyperlink>
    </w:p>
    <w:p w:rsidR="007D7EFB" w:rsidRPr="003B02DC" w:rsidRDefault="007D7EFB" w:rsidP="00726F5E">
      <w:pPr>
        <w:pStyle w:val="CommentText"/>
        <w:rPr>
          <w:rFonts w:ascii="Times New Roman" w:hAnsi="Times New Roman" w:cs="Times New Roman"/>
          <w:noProof/>
          <w:sz w:val="16"/>
          <w:szCs w:val="16"/>
        </w:rPr>
      </w:pPr>
    </w:p>
    <w:p w:rsidR="007D7EFB" w:rsidRPr="00726F5E" w:rsidRDefault="007D7EFB">
      <w:pPr>
        <w:pStyle w:val="FootnoteText"/>
      </w:pPr>
    </w:p>
  </w:footnote>
  <w:footnote w:id="6">
    <w:p w:rsidR="007D7EFB" w:rsidRPr="00C32132" w:rsidRDefault="007D7EFB">
      <w:pPr>
        <w:pStyle w:val="FootnoteText"/>
        <w:rPr>
          <w:rFonts w:ascii="Times New Roman" w:hAnsi="Times New Roman" w:cs="Times New Roman"/>
          <w:sz w:val="16"/>
          <w:szCs w:val="16"/>
          <w:lang w:val="hr-BA"/>
        </w:rPr>
      </w:pPr>
      <w:r w:rsidRPr="00C32132">
        <w:rPr>
          <w:rStyle w:val="FootnoteReference"/>
          <w:rFonts w:ascii="Times New Roman" w:hAnsi="Times New Roman" w:cs="Times New Roman"/>
          <w:sz w:val="16"/>
          <w:szCs w:val="16"/>
        </w:rPr>
        <w:footnoteRef/>
      </w:r>
      <w:r w:rsidRPr="00C32132">
        <w:rPr>
          <w:rFonts w:ascii="Times New Roman" w:hAnsi="Times New Roman" w:cs="Times New Roman"/>
          <w:sz w:val="16"/>
          <w:szCs w:val="16"/>
        </w:rPr>
        <w:t xml:space="preserve"> </w:t>
      </w:r>
      <w:hyperlink r:id="rId6" w:history="1">
        <w:r w:rsidRPr="004E5E78">
          <w:rPr>
            <w:rStyle w:val="Hyperlink"/>
            <w:rFonts w:ascii="Times New Roman" w:hAnsi="Times New Roman" w:cs="Times New Roman"/>
            <w:sz w:val="16"/>
            <w:szCs w:val="16"/>
          </w:rPr>
          <w:t>Direktiva Vijeća od 25. lipnja 1987. o usklađivanju zakonodavstava država članica u odnosu na proizvode koji, zbog toga što nisu onakvi kakvim se prikazuju, ugrožavaju zdravlje ili sigurnost potrošača</w:t>
        </w:r>
      </w:hyperlink>
      <w:r>
        <w:rPr>
          <w:rFonts w:ascii="Times New Roman" w:hAnsi="Times New Roman" w:cs="Times New Roman"/>
          <w:sz w:val="16"/>
          <w:szCs w:val="16"/>
        </w:rPr>
        <w:t>.</w:t>
      </w:r>
    </w:p>
  </w:footnote>
  <w:footnote w:id="7">
    <w:p w:rsidR="007D7EFB" w:rsidRPr="00B64704" w:rsidRDefault="007D7EFB" w:rsidP="00780481">
      <w:pPr>
        <w:rPr>
          <w:rFonts w:ascii="Times New Roman" w:hAnsi="Times New Roman" w:cs="Times New Roman"/>
          <w:color w:val="1F497D"/>
          <w:sz w:val="16"/>
          <w:szCs w:val="16"/>
          <w:lang w:val="es-US"/>
        </w:rPr>
      </w:pPr>
      <w:r w:rsidRPr="00780481">
        <w:rPr>
          <w:rStyle w:val="FootnoteReference"/>
          <w:rFonts w:ascii="Times New Roman" w:hAnsi="Times New Roman" w:cs="Times New Roman"/>
          <w:i/>
          <w:sz w:val="16"/>
          <w:szCs w:val="16"/>
        </w:rPr>
        <w:footnoteRef/>
      </w:r>
      <w:r w:rsidRPr="00B64704">
        <w:rPr>
          <w:rFonts w:ascii="Times New Roman" w:hAnsi="Times New Roman" w:cs="Times New Roman"/>
          <w:i/>
          <w:sz w:val="16"/>
          <w:szCs w:val="16"/>
          <w:lang w:val="es-US"/>
        </w:rPr>
        <w:t xml:space="preserve"> </w:t>
      </w:r>
      <w:r w:rsidRPr="00B9620D">
        <w:rPr>
          <w:rFonts w:ascii="Times New Roman" w:hAnsi="Times New Roman" w:cs="Times New Roman"/>
          <w:sz w:val="16"/>
          <w:szCs w:val="16"/>
        </w:rPr>
        <w:t>Potrošački</w:t>
      </w:r>
      <w:r w:rsidRPr="00B64704">
        <w:rPr>
          <w:rFonts w:ascii="Times New Roman" w:hAnsi="Times New Roman" w:cs="Times New Roman"/>
          <w:sz w:val="16"/>
          <w:szCs w:val="16"/>
          <w:lang w:val="es-US"/>
        </w:rPr>
        <w:t xml:space="preserve"> </w:t>
      </w:r>
      <w:r w:rsidRPr="00B9620D">
        <w:rPr>
          <w:rFonts w:ascii="Times New Roman" w:hAnsi="Times New Roman" w:cs="Times New Roman"/>
          <w:sz w:val="16"/>
          <w:szCs w:val="16"/>
        </w:rPr>
        <w:t>semafor</w:t>
      </w:r>
      <w:r w:rsidRPr="00B64704">
        <w:rPr>
          <w:rFonts w:ascii="Times New Roman" w:hAnsi="Times New Roman" w:cs="Times New Roman"/>
          <w:i/>
          <w:sz w:val="16"/>
          <w:szCs w:val="16"/>
          <w:lang w:val="es-US"/>
        </w:rPr>
        <w:t xml:space="preserve"> </w:t>
      </w:r>
      <w:r w:rsidRPr="00B64704">
        <w:rPr>
          <w:rFonts w:ascii="Times New Roman" w:hAnsi="Times New Roman" w:cs="Times New Roman"/>
          <w:sz w:val="16"/>
          <w:szCs w:val="16"/>
          <w:lang w:val="es-US"/>
        </w:rPr>
        <w:t>za 2019., str. 20., 94</w:t>
      </w:r>
      <w:r w:rsidRPr="00B64704">
        <w:rPr>
          <w:lang w:val="es-US"/>
        </w:rPr>
        <w:t>.</w:t>
      </w:r>
      <w:hyperlink r:id="rId7" w:history="1">
        <w:r w:rsidRPr="00B64704">
          <w:rPr>
            <w:rStyle w:val="Hyperlink"/>
            <w:rFonts w:ascii="Times New Roman" w:hAnsi="Times New Roman" w:cs="Times New Roman"/>
            <w:sz w:val="16"/>
            <w:szCs w:val="16"/>
            <w:lang w:val="es-US"/>
          </w:rPr>
          <w:t>https://ec.europa.eu/info/sites/info/files/consumers-conditions-scoreboard-2019_pdf_en.pdf</w:t>
        </w:r>
      </w:hyperlink>
      <w:r>
        <w:rPr>
          <w:rStyle w:val="Hyperlink"/>
          <w:rFonts w:ascii="Times New Roman" w:hAnsi="Times New Roman" w:cs="Times New Roman"/>
          <w:sz w:val="16"/>
          <w:szCs w:val="16"/>
          <w:lang w:val="es-US"/>
        </w:rPr>
        <w:t>.</w:t>
      </w:r>
    </w:p>
    <w:p w:rsidR="007D7EFB" w:rsidRPr="00B64704" w:rsidRDefault="007D7EFB">
      <w:pPr>
        <w:pStyle w:val="FootnoteText"/>
        <w:rPr>
          <w:lang w:val="es-US"/>
        </w:rPr>
      </w:pPr>
      <w:r>
        <w:t xml:space="preserve"> </w:t>
      </w:r>
    </w:p>
  </w:footnote>
  <w:footnote w:id="8">
    <w:p w:rsidR="007D7EFB" w:rsidRPr="00345B2B" w:rsidRDefault="007D7EFB" w:rsidP="00647DBA">
      <w:pPr>
        <w:pStyle w:val="FootnoteText"/>
        <w:rPr>
          <w:rFonts w:ascii="Times New Roman" w:hAnsi="Times New Roman" w:cs="Times New Roman"/>
          <w:sz w:val="16"/>
          <w:szCs w:val="16"/>
          <w:lang w:val="hr-BA"/>
        </w:rPr>
      </w:pPr>
      <w:r w:rsidRPr="00345B2B">
        <w:rPr>
          <w:rStyle w:val="FootnoteReference"/>
          <w:rFonts w:ascii="Times New Roman" w:hAnsi="Times New Roman" w:cs="Times New Roman"/>
          <w:sz w:val="16"/>
          <w:szCs w:val="16"/>
        </w:rPr>
        <w:footnoteRef/>
      </w:r>
      <w:r w:rsidRPr="00345B2B">
        <w:rPr>
          <w:rFonts w:ascii="Times New Roman" w:hAnsi="Times New Roman" w:cs="Times New Roman"/>
          <w:sz w:val="16"/>
          <w:szCs w:val="16"/>
        </w:rPr>
        <w:t xml:space="preserve"> </w:t>
      </w:r>
      <w:hyperlink r:id="rId8" w:history="1">
        <w:r w:rsidRPr="004E5E78">
          <w:rPr>
            <w:rStyle w:val="Hyperlink"/>
            <w:rFonts w:ascii="Times New Roman" w:hAnsi="Times New Roman" w:cs="Times New Roman"/>
            <w:sz w:val="16"/>
            <w:szCs w:val="16"/>
          </w:rPr>
          <w:t>Direktiva (EU) 2019/2161 Europskog parlamenta i Vijeća o izmjeni Direktive Vijeća 93/13/EEZ i direktiva 98/6/EZ, 2005/29/EZ, te 2011/83/EU Europskog parlamenta i Vijeća u pogledu boljeg izvršavanja i modernizacije pravila Unije o zaštiti potrošača</w:t>
        </w:r>
      </w:hyperlink>
      <w:r>
        <w:rPr>
          <w:rFonts w:ascii="Times New Roman" w:hAnsi="Times New Roman" w:cs="Times New Roman"/>
          <w:sz w:val="16"/>
          <w:szCs w:val="16"/>
        </w:rPr>
        <w:t>.</w:t>
      </w:r>
    </w:p>
  </w:footnote>
  <w:footnote w:id="9">
    <w:p w:rsidR="007D7EFB" w:rsidRPr="00421441" w:rsidRDefault="007D7EFB" w:rsidP="00726F5E">
      <w:pPr>
        <w:pStyle w:val="FootnoteText"/>
        <w:rPr>
          <w:lang w:val="hr-BA"/>
        </w:rPr>
      </w:pPr>
      <w:r>
        <w:rPr>
          <w:rStyle w:val="FootnoteReference"/>
        </w:rPr>
        <w:footnoteRef/>
      </w:r>
      <w:r>
        <w:t xml:space="preserve"> </w:t>
      </w:r>
      <w:hyperlink r:id="rId9" w:history="1">
        <w:r w:rsidRPr="004E5E78">
          <w:rPr>
            <w:rStyle w:val="Hyperlink"/>
            <w:rFonts w:ascii="Times New Roman" w:hAnsi="Times New Roman" w:cs="Times New Roman"/>
            <w:sz w:val="16"/>
            <w:szCs w:val="16"/>
            <w:lang w:val="hr-BA"/>
          </w:rPr>
          <w:t>Narodne novine br. 41/14, 110715 i 14/19</w:t>
        </w:r>
      </w:hyperlink>
      <w:r>
        <w:rPr>
          <w:rFonts w:ascii="Times New Roman" w:hAnsi="Times New Roman" w:cs="Times New Roman"/>
          <w:sz w:val="16"/>
          <w:szCs w:val="16"/>
          <w:lang w:val="hr-BA"/>
        </w:rPr>
        <w:t>.</w:t>
      </w:r>
    </w:p>
  </w:footnote>
  <w:footnote w:id="10">
    <w:p w:rsidR="007D7EFB" w:rsidRPr="002D7332" w:rsidRDefault="007D7EFB" w:rsidP="0044666C">
      <w:pPr>
        <w:pStyle w:val="FootnoteText"/>
        <w:contextualSpacing/>
        <w:rPr>
          <w:rStyle w:val="Hyperlink"/>
        </w:rPr>
      </w:pPr>
      <w:r w:rsidRPr="00345B2B">
        <w:rPr>
          <w:rStyle w:val="FootnoteReference"/>
          <w:rFonts w:ascii="Times New Roman" w:hAnsi="Times New Roman" w:cs="Times New Roman"/>
          <w:sz w:val="16"/>
          <w:szCs w:val="16"/>
        </w:rPr>
        <w:footnoteRef/>
      </w:r>
      <w:r w:rsidRPr="00345B2B">
        <w:rPr>
          <w:rFonts w:ascii="Times New Roman" w:hAnsi="Times New Roman" w:cs="Times New Roman"/>
          <w:sz w:val="16"/>
          <w:szCs w:val="16"/>
        </w:rPr>
        <w:t xml:space="preserve"> </w:t>
      </w:r>
      <w:hyperlink r:id="rId10" w:history="1">
        <w:r w:rsidRPr="00C3173F">
          <w:rPr>
            <w:rStyle w:val="Hyperlink"/>
            <w:rFonts w:ascii="Times New Roman" w:hAnsi="Times New Roman" w:cs="Times New Roman"/>
            <w:sz w:val="16"/>
            <w:szCs w:val="16"/>
          </w:rPr>
          <w:t>Direktiva Europskog parlamenta i Vijeća od 25. studenog 2020. o predstavničkim tužbama za zaštitu kolektivnih interesa potrošača i stavljanju izvan snage Direktive  o sudskim nalozima za zaštitu interesa potrošača 2009/22/EZ.</w:t>
        </w:r>
      </w:hyperlink>
    </w:p>
    <w:p w:rsidR="007D7EFB" w:rsidRPr="00345B2B" w:rsidRDefault="007D7EFB" w:rsidP="0044666C">
      <w:pPr>
        <w:pStyle w:val="FootnoteText"/>
        <w:rPr>
          <w:rFonts w:ascii="Times New Roman" w:hAnsi="Times New Roman" w:cs="Times New Roman"/>
          <w:sz w:val="16"/>
          <w:szCs w:val="16"/>
          <w:lang w:val="hr-BA"/>
        </w:rPr>
      </w:pPr>
    </w:p>
  </w:footnote>
  <w:footnote w:id="11">
    <w:p w:rsidR="007D7EFB" w:rsidRPr="006A7F02" w:rsidRDefault="007D7EFB" w:rsidP="00A377DD">
      <w:pPr>
        <w:pStyle w:val="FootnoteText"/>
        <w:contextualSpacing/>
        <w:rPr>
          <w:rFonts w:ascii="Times New Roman" w:hAnsi="Times New Roman" w:cs="Times New Roman"/>
          <w:sz w:val="16"/>
          <w:szCs w:val="16"/>
          <w:lang w:val="hr-BA"/>
        </w:rPr>
      </w:pPr>
      <w:r>
        <w:rPr>
          <w:rStyle w:val="FootnoteReference"/>
        </w:rPr>
        <w:footnoteRef/>
      </w:r>
      <w:r>
        <w:t xml:space="preserve"> </w:t>
      </w:r>
      <w:hyperlink r:id="rId11" w:history="1">
        <w:r w:rsidRPr="004C66F5">
          <w:rPr>
            <w:rStyle w:val="Hyperlink"/>
            <w:rFonts w:ascii="Times New Roman" w:hAnsi="Times New Roman" w:cs="Times New Roman"/>
            <w:sz w:val="16"/>
            <w:szCs w:val="16"/>
          </w:rPr>
          <w:t>Uredba (EU) 2017/2394 Europskog parlamenta i Vijeća od 12. prosinca 2017. o suradnji između nacionalnih tijela odgovornih za izvršavanje propisâ o zaštiti potrošača i o stavljanju izvan snage Uredbe (EZ) br. 2006/2004</w:t>
        </w:r>
      </w:hyperlink>
      <w:r>
        <w:rPr>
          <w:rFonts w:ascii="Times New Roman" w:hAnsi="Times New Roman" w:cs="Times New Roman"/>
          <w:sz w:val="16"/>
          <w:szCs w:val="16"/>
        </w:rPr>
        <w:t>.</w:t>
      </w:r>
    </w:p>
  </w:footnote>
  <w:footnote w:id="12">
    <w:p w:rsidR="007D7EFB" w:rsidRPr="00421441" w:rsidRDefault="007D7EFB">
      <w:pPr>
        <w:pStyle w:val="FootnoteText"/>
        <w:rPr>
          <w:rFonts w:ascii="Times New Roman" w:hAnsi="Times New Roman" w:cs="Times New Roman"/>
          <w:sz w:val="16"/>
          <w:szCs w:val="16"/>
          <w:lang w:val="hr-BA"/>
        </w:rPr>
      </w:pPr>
      <w:r w:rsidRPr="00421441">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hyperlink r:id="rId12" w:history="1">
        <w:r w:rsidRPr="004C66F5">
          <w:rPr>
            <w:rStyle w:val="Hyperlink"/>
            <w:rFonts w:ascii="Times New Roman" w:hAnsi="Times New Roman" w:cs="Times New Roman"/>
            <w:sz w:val="16"/>
            <w:szCs w:val="16"/>
          </w:rPr>
          <w:t>Narodne  novine br. 30/2020</w:t>
        </w:r>
      </w:hyperlink>
    </w:p>
  </w:footnote>
  <w:footnote w:id="13">
    <w:p w:rsidR="007D7EFB" w:rsidRPr="00345B2B" w:rsidRDefault="007D7EFB" w:rsidP="007D438D">
      <w:pPr>
        <w:pStyle w:val="FootnoteText"/>
        <w:jc w:val="both"/>
        <w:rPr>
          <w:rFonts w:ascii="Times New Roman" w:hAnsi="Times New Roman" w:cs="Times New Roman"/>
          <w:sz w:val="16"/>
          <w:szCs w:val="16"/>
          <w:lang w:val="hr-BA"/>
        </w:rPr>
      </w:pPr>
      <w:r>
        <w:rPr>
          <w:rStyle w:val="FootnoteReference"/>
        </w:rPr>
        <w:footnoteRef/>
      </w:r>
      <w:r>
        <w:t xml:space="preserve"> </w:t>
      </w:r>
      <w:r>
        <w:rPr>
          <w:rFonts w:ascii="Times New Roman" w:hAnsi="Times New Roman" w:cs="Times New Roman"/>
          <w:noProof/>
          <w:sz w:val="16"/>
          <w:szCs w:val="16"/>
        </w:rPr>
        <w:t>Vidi fusnotu br.4.</w:t>
      </w:r>
    </w:p>
  </w:footnote>
  <w:footnote w:id="14">
    <w:p w:rsidR="007D7EFB" w:rsidRPr="00345B2B" w:rsidRDefault="007D7EFB">
      <w:pPr>
        <w:pStyle w:val="FootnoteText"/>
        <w:rPr>
          <w:rFonts w:ascii="Times New Roman" w:hAnsi="Times New Roman" w:cs="Times New Roman"/>
          <w:noProof/>
          <w:sz w:val="16"/>
          <w:szCs w:val="16"/>
        </w:rPr>
      </w:pPr>
      <w:r>
        <w:rPr>
          <w:rStyle w:val="FootnoteReference"/>
        </w:rPr>
        <w:footnoteRef/>
      </w:r>
      <w:hyperlink r:id="rId13" w:history="1">
        <w:r w:rsidRPr="0089778A">
          <w:rPr>
            <w:rStyle w:val="Hyperlink"/>
            <w:rFonts w:ascii="Times New Roman" w:hAnsi="Times New Roman" w:cs="Times New Roman"/>
            <w:noProof/>
            <w:sz w:val="16"/>
            <w:szCs w:val="16"/>
          </w:rPr>
          <w:t>Narodne novine br. 35/05, 41/08, 125/11, 78/15 i 29/18</w:t>
        </w:r>
      </w:hyperlink>
      <w:r>
        <w:rPr>
          <w:rFonts w:ascii="Times New Roman" w:hAnsi="Times New Roman" w:cs="Times New Roman"/>
          <w:noProof/>
          <w:sz w:val="16"/>
          <w:szCs w:val="16"/>
        </w:rPr>
        <w:t>.</w:t>
      </w:r>
    </w:p>
  </w:footnote>
  <w:footnote w:id="15">
    <w:p w:rsidR="007D7EFB" w:rsidRPr="00492EB2" w:rsidRDefault="007D7EFB" w:rsidP="00C83C98">
      <w:pPr>
        <w:pStyle w:val="FootnoteText"/>
        <w:jc w:val="both"/>
        <w:rPr>
          <w:rFonts w:ascii="Times New Roman" w:hAnsi="Times New Roman" w:cs="Times New Roman"/>
          <w:noProof/>
          <w:sz w:val="16"/>
          <w:szCs w:val="16"/>
        </w:rPr>
      </w:pPr>
      <w:r>
        <w:rPr>
          <w:rStyle w:val="FootnoteReference"/>
        </w:rPr>
        <w:footnoteRef/>
      </w:r>
      <w:r>
        <w:rPr>
          <w:rFonts w:ascii="Times New Roman" w:hAnsi="Times New Roman" w:cs="Times New Roman"/>
          <w:noProof/>
          <w:sz w:val="16"/>
          <w:szCs w:val="16"/>
        </w:rPr>
        <w:t xml:space="preserve"> </w:t>
      </w:r>
      <w:hyperlink r:id="rId14" w:history="1">
        <w:r w:rsidRPr="004C66F5">
          <w:rPr>
            <w:rStyle w:val="Hyperlink"/>
            <w:rFonts w:ascii="Times New Roman" w:hAnsi="Times New Roman" w:cs="Times New Roman"/>
            <w:noProof/>
            <w:sz w:val="16"/>
            <w:szCs w:val="16"/>
          </w:rPr>
          <w:t>Direktiva 2013/11/EU Europskog parlamenta i Vijeća od 21. svibnja 2013. o alternativnom rješavanju potrošačkih sporova i izmjeni Uredbe (EZ) br. 2006/2004 i Direktive 2009/22/EZ (Direktiva o alternativnom rješavanju potrošačkih sporova)</w:t>
        </w:r>
      </w:hyperlink>
      <w:r>
        <w:rPr>
          <w:rFonts w:ascii="Times New Roman" w:hAnsi="Times New Roman" w:cs="Times New Roman"/>
          <w:noProof/>
          <w:sz w:val="16"/>
          <w:szCs w:val="16"/>
        </w:rPr>
        <w:t xml:space="preserve">; </w:t>
      </w:r>
      <w:hyperlink r:id="rId15" w:history="1">
        <w:r w:rsidRPr="004C66F5">
          <w:rPr>
            <w:rStyle w:val="Hyperlink"/>
            <w:rFonts w:ascii="Times New Roman" w:hAnsi="Times New Roman" w:cs="Times New Roman"/>
            <w:noProof/>
            <w:sz w:val="16"/>
            <w:szCs w:val="16"/>
          </w:rPr>
          <w:t>Uredba  (EU)  br.  524/2013  EUROPSKOG  PARLAMENTA  I  VIJEĆAod  21.  svibnja  2013.o    online    rješavanju    potrošačkih    sporova    i    izmjeni    Uredbe    (EZ)    br.    2006/2004    i    Direktive    2009/22/EZ  (Uredba  o  online  rješavanju  potrošačkih  sporova</w:t>
        </w:r>
      </w:hyperlink>
      <w:r>
        <w:rPr>
          <w:rFonts w:ascii="Times New Roman" w:hAnsi="Times New Roman" w:cs="Times New Roman"/>
          <w:noProof/>
          <w:sz w:val="16"/>
          <w:szCs w:val="16"/>
        </w:rPr>
        <w:t>).</w:t>
      </w:r>
    </w:p>
  </w:footnote>
  <w:footnote w:id="16">
    <w:p w:rsidR="007D7EFB" w:rsidRPr="00421441" w:rsidRDefault="007D7EFB" w:rsidP="00C83C98">
      <w:pPr>
        <w:pStyle w:val="FootnoteText"/>
        <w:rPr>
          <w:rFonts w:ascii="Times New Roman" w:hAnsi="Times New Roman" w:cs="Times New Roman"/>
          <w:sz w:val="16"/>
          <w:szCs w:val="16"/>
        </w:rPr>
      </w:pPr>
      <w:r w:rsidRPr="00421441">
        <w:rPr>
          <w:rStyle w:val="FootnoteReference"/>
          <w:rFonts w:ascii="Times New Roman" w:hAnsi="Times New Roman" w:cs="Times New Roman"/>
          <w:sz w:val="16"/>
          <w:szCs w:val="16"/>
        </w:rPr>
        <w:footnoteRef/>
      </w:r>
      <w:r w:rsidRPr="00421441">
        <w:rPr>
          <w:rFonts w:ascii="Times New Roman" w:hAnsi="Times New Roman" w:cs="Times New Roman"/>
          <w:sz w:val="16"/>
          <w:szCs w:val="16"/>
        </w:rPr>
        <w:t xml:space="preserve"> Više o radu Mreže europskih potrošačkih centara: </w:t>
      </w:r>
      <w:hyperlink r:id="rId16" w:history="1">
        <w:r w:rsidRPr="00421441">
          <w:rPr>
            <w:rStyle w:val="Hyperlink"/>
            <w:rFonts w:ascii="Times New Roman" w:hAnsi="Times New Roman" w:cs="Times New Roman"/>
            <w:sz w:val="16"/>
            <w:szCs w:val="16"/>
          </w:rPr>
          <w:t>https://ec.europa.eu/info/live-work-travel-eu/consumer-rights-and-complaints/resolve-your-consumer-complaint/european-consumer-centres-network-ecc-net_hr</w:t>
        </w:r>
      </w:hyperlink>
      <w:r>
        <w:rPr>
          <w:rFonts w:ascii="Times New Roman" w:hAnsi="Times New Roman" w:cs="Times New Roman"/>
          <w:sz w:val="16"/>
          <w:szCs w:val="16"/>
        </w:rPr>
        <w:t>.</w:t>
      </w:r>
    </w:p>
  </w:footnote>
  <w:footnote w:id="17">
    <w:p w:rsidR="007D7EFB" w:rsidRPr="00765728" w:rsidRDefault="007D7EFB">
      <w:pPr>
        <w:pStyle w:val="FootnoteText"/>
        <w:rPr>
          <w:rFonts w:ascii="Times New Roman" w:hAnsi="Times New Roman" w:cs="Times New Roman"/>
          <w:sz w:val="16"/>
          <w:szCs w:val="16"/>
          <w:lang w:val="es-US"/>
        </w:rPr>
      </w:pPr>
      <w:r w:rsidRPr="00345B2B">
        <w:rPr>
          <w:rStyle w:val="FootnoteReference"/>
          <w:rFonts w:ascii="Times New Roman" w:hAnsi="Times New Roman" w:cs="Times New Roman"/>
          <w:sz w:val="16"/>
          <w:szCs w:val="16"/>
        </w:rPr>
        <w:footnoteRef/>
      </w:r>
      <w:r w:rsidRPr="00345B2B">
        <w:rPr>
          <w:rFonts w:ascii="Times New Roman" w:hAnsi="Times New Roman" w:cs="Times New Roman"/>
          <w:sz w:val="16"/>
          <w:szCs w:val="16"/>
        </w:rPr>
        <w:t xml:space="preserve"> Izvor: Istraživanje o stavovima potrošača agencije IPS</w:t>
      </w:r>
      <w:r>
        <w:rPr>
          <w:rFonts w:ascii="Times New Roman" w:hAnsi="Times New Roman" w:cs="Times New Roman"/>
          <w:sz w:val="16"/>
          <w:szCs w:val="16"/>
        </w:rPr>
        <w:t>O</w:t>
      </w:r>
      <w:r w:rsidRPr="00345B2B">
        <w:rPr>
          <w:rFonts w:ascii="Times New Roman" w:hAnsi="Times New Roman" w:cs="Times New Roman"/>
          <w:sz w:val="16"/>
          <w:szCs w:val="16"/>
        </w:rPr>
        <w:t xml:space="preserve">S, listopad 2020. </w:t>
      </w:r>
    </w:p>
  </w:footnote>
  <w:footnote w:id="18">
    <w:p w:rsidR="007D7EFB" w:rsidRPr="00466500" w:rsidRDefault="007D7EFB">
      <w:pPr>
        <w:pStyle w:val="FootnoteText"/>
        <w:rPr>
          <w:rFonts w:ascii="Times New Roman" w:hAnsi="Times New Roman" w:cs="Times New Roman"/>
          <w:bCs/>
          <w:sz w:val="16"/>
          <w:szCs w:val="16"/>
          <w:lang w:val="hr-BA"/>
        </w:rPr>
      </w:pPr>
      <w:r w:rsidRPr="00345B2B">
        <w:rPr>
          <w:rStyle w:val="FootnoteReference"/>
          <w:rFonts w:ascii="Times New Roman" w:hAnsi="Times New Roman" w:cs="Times New Roman"/>
          <w:sz w:val="16"/>
          <w:szCs w:val="16"/>
        </w:rPr>
        <w:footnoteRef/>
      </w:r>
      <w:r w:rsidRPr="00345B2B">
        <w:rPr>
          <w:rFonts w:ascii="Times New Roman" w:hAnsi="Times New Roman" w:cs="Times New Roman"/>
          <w:sz w:val="16"/>
          <w:szCs w:val="16"/>
        </w:rPr>
        <w:t xml:space="preserve"> </w:t>
      </w:r>
      <w:hyperlink r:id="rId17" w:history="1">
        <w:r w:rsidRPr="004C66F5">
          <w:rPr>
            <w:rStyle w:val="Hyperlink"/>
            <w:rFonts w:ascii="Times New Roman" w:hAnsi="Times New Roman" w:cs="Times New Roman"/>
            <w:bCs/>
            <w:sz w:val="16"/>
            <w:szCs w:val="16"/>
            <w:lang w:val="hr-BA"/>
          </w:rPr>
          <w:t xml:space="preserve">Komunikacija Komisije Europskom parlamentu, Vijeću, Europskom gospodarskom i socijalnom odboru i Odboru regija Novi akcijski plan za kružno gospodarstvo </w:t>
        </w:r>
        <w:r w:rsidRPr="004C66F5">
          <w:rPr>
            <w:rStyle w:val="Hyperlink"/>
            <w:rFonts w:ascii="Times New Roman" w:hAnsi="Times New Roman" w:cs="Times New Roman"/>
            <w:bCs/>
            <w:sz w:val="16"/>
            <w:szCs w:val="16"/>
          </w:rPr>
          <w:t>COM(2020) 98 final</w:t>
        </w:r>
      </w:hyperlink>
      <w:r>
        <w:rPr>
          <w:rFonts w:ascii="Times New Roman" w:hAnsi="Times New Roman" w:cs="Times New Roman"/>
          <w:bCs/>
          <w:sz w:val="16"/>
          <w:szCs w:val="16"/>
        </w:rPr>
        <w:t>.</w:t>
      </w:r>
    </w:p>
  </w:footnote>
  <w:footnote w:id="19">
    <w:p w:rsidR="007D7EFB" w:rsidRPr="005F68EF" w:rsidRDefault="007D7EFB">
      <w:pPr>
        <w:pStyle w:val="FootnoteText"/>
        <w:rPr>
          <w:rFonts w:ascii="Times New Roman" w:hAnsi="Times New Roman" w:cs="Times New Roman"/>
          <w:sz w:val="16"/>
          <w:szCs w:val="16"/>
          <w:lang w:val="es-US"/>
        </w:rPr>
      </w:pPr>
      <w:r w:rsidRPr="005F68EF">
        <w:rPr>
          <w:rStyle w:val="FootnoteReference"/>
          <w:rFonts w:ascii="Times New Roman" w:hAnsi="Times New Roman" w:cs="Times New Roman"/>
          <w:sz w:val="16"/>
          <w:szCs w:val="16"/>
        </w:rPr>
        <w:footnoteRef/>
      </w:r>
      <w:r w:rsidRPr="005F68EF">
        <w:rPr>
          <w:rFonts w:ascii="Times New Roman" w:hAnsi="Times New Roman" w:cs="Times New Roman"/>
          <w:sz w:val="16"/>
          <w:szCs w:val="16"/>
        </w:rPr>
        <w:t xml:space="preserve"> </w:t>
      </w:r>
      <w:hyperlink r:id="rId18" w:history="1">
        <w:r w:rsidRPr="005F68EF">
          <w:rPr>
            <w:rStyle w:val="Hyperlink"/>
            <w:rFonts w:ascii="Times New Roman" w:hAnsi="Times New Roman" w:cs="Times New Roman"/>
            <w:sz w:val="16"/>
            <w:szCs w:val="16"/>
            <w:lang w:val="es-US"/>
          </w:rPr>
          <w:t>Narodne novine br. 78/15.</w:t>
        </w:r>
      </w:hyperlink>
    </w:p>
  </w:footnote>
  <w:footnote w:id="20">
    <w:p w:rsidR="007D7EFB" w:rsidRPr="007D7EFB" w:rsidRDefault="007D7EFB">
      <w:pPr>
        <w:pStyle w:val="FootnoteText"/>
        <w:rPr>
          <w:rFonts w:ascii="Times New Roman" w:hAnsi="Times New Roman" w:cs="Times New Roman"/>
          <w:sz w:val="16"/>
          <w:szCs w:val="16"/>
          <w:lang w:val="en-US"/>
        </w:rPr>
      </w:pPr>
      <w:r>
        <w:rPr>
          <w:rStyle w:val="FootnoteReference"/>
        </w:rPr>
        <w:footnoteRef/>
      </w:r>
      <w:r>
        <w:t xml:space="preserve"> </w:t>
      </w:r>
      <w:hyperlink r:id="rId19" w:history="1">
        <w:r w:rsidRPr="007D7EFB">
          <w:rPr>
            <w:rStyle w:val="Hyperlink"/>
            <w:rFonts w:ascii="Times New Roman" w:hAnsi="Times New Roman" w:cs="Times New Roman"/>
            <w:sz w:val="16"/>
            <w:szCs w:val="16"/>
            <w:lang w:val="en-US"/>
          </w:rPr>
          <w:t>Narodne novine broj 146/2020</w:t>
        </w:r>
      </w:hyperlink>
    </w:p>
  </w:footnote>
  <w:footnote w:id="21">
    <w:p w:rsidR="007D7EFB" w:rsidRPr="009E3C86" w:rsidRDefault="007D7EFB">
      <w:pPr>
        <w:pStyle w:val="FootnoteText"/>
        <w:rPr>
          <w:rFonts w:ascii="Times New Roman" w:hAnsi="Times New Roman" w:cs="Times New Roman"/>
          <w:sz w:val="16"/>
          <w:szCs w:val="16"/>
          <w:lang w:val="hr-BA"/>
        </w:rPr>
      </w:pPr>
      <w:r w:rsidRPr="004F079C">
        <w:rPr>
          <w:rStyle w:val="FootnoteReference"/>
          <w:rFonts w:ascii="Times New Roman" w:hAnsi="Times New Roman" w:cs="Times New Roman"/>
          <w:sz w:val="16"/>
          <w:szCs w:val="16"/>
        </w:rPr>
        <w:footnoteRef/>
      </w:r>
      <w:r w:rsidRPr="004F079C">
        <w:rPr>
          <w:rFonts w:ascii="Times New Roman" w:hAnsi="Times New Roman" w:cs="Times New Roman"/>
          <w:sz w:val="16"/>
          <w:szCs w:val="16"/>
        </w:rPr>
        <w:t xml:space="preserve"> </w:t>
      </w:r>
      <w:hyperlink r:id="rId20" w:history="1">
        <w:r w:rsidRPr="004C66F5">
          <w:rPr>
            <w:rStyle w:val="Hyperlink"/>
            <w:rFonts w:ascii="Times New Roman" w:hAnsi="Times New Roman" w:cs="Times New Roman"/>
            <w:sz w:val="16"/>
            <w:szCs w:val="16"/>
            <w:lang w:val="hr-BA"/>
          </w:rPr>
          <w:t xml:space="preserve">Narodne novine br. </w:t>
        </w:r>
        <w:r w:rsidRPr="004C66F5">
          <w:rPr>
            <w:rStyle w:val="Hyperlink"/>
            <w:rFonts w:ascii="Times New Roman" w:hAnsi="Times New Roman" w:cs="Times New Roman"/>
            <w:bCs/>
            <w:sz w:val="16"/>
            <w:szCs w:val="16"/>
            <w:lang w:val="hr-BA"/>
          </w:rPr>
          <w:t>121/16</w:t>
        </w:r>
        <w:r w:rsidRPr="004C66F5">
          <w:rPr>
            <w:rStyle w:val="Hyperlink"/>
            <w:rFonts w:ascii="Times New Roman" w:hAnsi="Times New Roman" w:cs="Times New Roman"/>
            <w:sz w:val="16"/>
            <w:szCs w:val="16"/>
            <w:lang w:val="hr-BA"/>
          </w:rPr>
          <w:t>, </w:t>
        </w:r>
        <w:r w:rsidRPr="004C66F5">
          <w:rPr>
            <w:rStyle w:val="Hyperlink"/>
            <w:rFonts w:ascii="Times New Roman" w:hAnsi="Times New Roman" w:cs="Times New Roman"/>
            <w:bCs/>
            <w:sz w:val="16"/>
            <w:szCs w:val="16"/>
            <w:lang w:val="hr-BA"/>
          </w:rPr>
          <w:t>32/19</w:t>
        </w:r>
        <w:r w:rsidRPr="004C66F5">
          <w:rPr>
            <w:rStyle w:val="Hyperlink"/>
            <w:rFonts w:ascii="Times New Roman" w:hAnsi="Times New Roman" w:cs="Times New Roman"/>
            <w:b/>
            <w:bCs/>
            <w:sz w:val="16"/>
            <w:szCs w:val="16"/>
            <w:lang w:val="hr-BA"/>
          </w:rPr>
          <w:t>.</w:t>
        </w:r>
      </w:hyperlink>
    </w:p>
  </w:footnote>
  <w:footnote w:id="22">
    <w:p w:rsidR="007D7EFB" w:rsidRPr="00492EB2" w:rsidRDefault="007D7EFB" w:rsidP="005768EA">
      <w:pPr>
        <w:pStyle w:val="FootnoteText"/>
        <w:jc w:val="both"/>
        <w:rPr>
          <w:rFonts w:ascii="Times New Roman" w:hAnsi="Times New Roman" w:cs="Times New Roman"/>
          <w:noProof/>
          <w:sz w:val="16"/>
          <w:szCs w:val="16"/>
        </w:rPr>
      </w:pPr>
      <w:r>
        <w:rPr>
          <w:rStyle w:val="FootnoteReference"/>
        </w:rPr>
        <w:footnoteRef/>
      </w:r>
      <w:r>
        <w:rPr>
          <w:rFonts w:ascii="Times New Roman" w:hAnsi="Times New Roman" w:cs="Times New Roman"/>
          <w:noProof/>
          <w:sz w:val="16"/>
          <w:szCs w:val="16"/>
        </w:rPr>
        <w:t xml:space="preserve"> Vidi fusnotu br. 15.</w:t>
      </w:r>
      <w:r w:rsidRPr="00BF4A90">
        <w:rPr>
          <w:rFonts w:ascii="Times New Roman" w:hAnsi="Times New Roman" w:cs="Times New Roman"/>
          <w:noProof/>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855"/>
    <w:multiLevelType w:val="multilevel"/>
    <w:tmpl w:val="7E3EA54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3B45C6"/>
    <w:multiLevelType w:val="hybridMultilevel"/>
    <w:tmpl w:val="B7C4511E"/>
    <w:lvl w:ilvl="0" w:tplc="041A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3283F"/>
    <w:multiLevelType w:val="hybridMultilevel"/>
    <w:tmpl w:val="54DE56A0"/>
    <w:lvl w:ilvl="0" w:tplc="041A0005">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19797A42"/>
    <w:multiLevelType w:val="hybridMultilevel"/>
    <w:tmpl w:val="1AD605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27992"/>
    <w:multiLevelType w:val="hybridMultilevel"/>
    <w:tmpl w:val="87B0EB0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E986002"/>
    <w:multiLevelType w:val="hybridMultilevel"/>
    <w:tmpl w:val="933E4FA4"/>
    <w:lvl w:ilvl="0" w:tplc="1C46031C">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1F4137EF"/>
    <w:multiLevelType w:val="hybridMultilevel"/>
    <w:tmpl w:val="E9B2DE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ED6242"/>
    <w:multiLevelType w:val="multilevel"/>
    <w:tmpl w:val="7E3EA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AA39E8"/>
    <w:multiLevelType w:val="multilevel"/>
    <w:tmpl w:val="7E3EA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7768A4"/>
    <w:multiLevelType w:val="hybridMultilevel"/>
    <w:tmpl w:val="5074D62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09D2174"/>
    <w:multiLevelType w:val="hybridMultilevel"/>
    <w:tmpl w:val="A7169C7A"/>
    <w:lvl w:ilvl="0" w:tplc="88CA3EBE">
      <w:start w:val="1"/>
      <w:numFmt w:val="lowerLetter"/>
      <w:lvlText w:val="%1)"/>
      <w:lvlJc w:val="left"/>
      <w:pPr>
        <w:ind w:left="1440" w:hanging="360"/>
      </w:pPr>
      <w:rPr>
        <w:rFonts w:ascii="Times New Roman" w:eastAsiaTheme="minorEastAsia" w:hAnsi="Times New Roman" w:cs="Times New Roman"/>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37271BCF"/>
    <w:multiLevelType w:val="hybridMultilevel"/>
    <w:tmpl w:val="1DD28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20474D"/>
    <w:multiLevelType w:val="multilevel"/>
    <w:tmpl w:val="7E3EA54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1D0093"/>
    <w:multiLevelType w:val="hybridMultilevel"/>
    <w:tmpl w:val="45D43AFA"/>
    <w:lvl w:ilvl="0" w:tplc="08090017">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4" w15:restartNumberingAfterBreak="0">
    <w:nsid w:val="4EE869BE"/>
    <w:multiLevelType w:val="hybridMultilevel"/>
    <w:tmpl w:val="A674537A"/>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79453BC"/>
    <w:multiLevelType w:val="multilevel"/>
    <w:tmpl w:val="DFC41440"/>
    <w:lvl w:ilvl="0">
      <w:start w:val="1"/>
      <w:numFmt w:val="decimal"/>
      <w:lvlText w:val="%1."/>
      <w:lvlJc w:val="left"/>
      <w:pPr>
        <w:ind w:left="720" w:hanging="360"/>
      </w:pPr>
      <w:rPr>
        <w:rFonts w:hint="default"/>
      </w:rPr>
    </w:lvl>
    <w:lvl w:ilvl="1">
      <w:start w:val="1"/>
      <w:numFmt w:val="lowerLetter"/>
      <w:isLgl/>
      <w:lvlText w:val="%2)"/>
      <w:lvlJc w:val="left"/>
      <w:pPr>
        <w:ind w:left="1080" w:hanging="360"/>
      </w:pPr>
      <w:rPr>
        <w:rFonts w:ascii="Times New Roman" w:eastAsiaTheme="minorEastAsia"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47E632B"/>
    <w:multiLevelType w:val="multilevel"/>
    <w:tmpl w:val="7E3EA548"/>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1"/>
  </w:num>
  <w:num w:numId="3">
    <w:abstractNumId w:val="1"/>
  </w:num>
  <w:num w:numId="4">
    <w:abstractNumId w:val="15"/>
  </w:num>
  <w:num w:numId="5">
    <w:abstractNumId w:val="2"/>
  </w:num>
  <w:num w:numId="6">
    <w:abstractNumId w:val="5"/>
  </w:num>
  <w:num w:numId="7">
    <w:abstractNumId w:val="8"/>
  </w:num>
  <w:num w:numId="8">
    <w:abstractNumId w:val="9"/>
  </w:num>
  <w:num w:numId="9">
    <w:abstractNumId w:val="13"/>
  </w:num>
  <w:num w:numId="10">
    <w:abstractNumId w:val="6"/>
  </w:num>
  <w:num w:numId="11">
    <w:abstractNumId w:val="3"/>
  </w:num>
  <w:num w:numId="12">
    <w:abstractNumId w:val="7"/>
  </w:num>
  <w:num w:numId="13">
    <w:abstractNumId w:val="14"/>
  </w:num>
  <w:num w:numId="14">
    <w:abstractNumId w:val="10"/>
  </w:num>
  <w:num w:numId="15">
    <w:abstractNumId w:val="16"/>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B9"/>
    <w:rsid w:val="00002BEF"/>
    <w:rsid w:val="00003B97"/>
    <w:rsid w:val="00004505"/>
    <w:rsid w:val="00010D7D"/>
    <w:rsid w:val="00011C2C"/>
    <w:rsid w:val="00015218"/>
    <w:rsid w:val="000166A6"/>
    <w:rsid w:val="000203C1"/>
    <w:rsid w:val="00023D9A"/>
    <w:rsid w:val="000262F6"/>
    <w:rsid w:val="00031E67"/>
    <w:rsid w:val="00037D1A"/>
    <w:rsid w:val="00041D49"/>
    <w:rsid w:val="00046083"/>
    <w:rsid w:val="000552A8"/>
    <w:rsid w:val="000600BC"/>
    <w:rsid w:val="0006011F"/>
    <w:rsid w:val="00060E7F"/>
    <w:rsid w:val="000620B2"/>
    <w:rsid w:val="00067B85"/>
    <w:rsid w:val="00070B40"/>
    <w:rsid w:val="00071C60"/>
    <w:rsid w:val="000761C5"/>
    <w:rsid w:val="000870E8"/>
    <w:rsid w:val="000913C7"/>
    <w:rsid w:val="000944B9"/>
    <w:rsid w:val="000A594E"/>
    <w:rsid w:val="000A6C3C"/>
    <w:rsid w:val="000B3888"/>
    <w:rsid w:val="000B5080"/>
    <w:rsid w:val="000B5E9A"/>
    <w:rsid w:val="000C1675"/>
    <w:rsid w:val="000C1F11"/>
    <w:rsid w:val="000C2613"/>
    <w:rsid w:val="000C36D8"/>
    <w:rsid w:val="000C7DBA"/>
    <w:rsid w:val="000D15A4"/>
    <w:rsid w:val="000D1F3B"/>
    <w:rsid w:val="000D247A"/>
    <w:rsid w:val="000D3070"/>
    <w:rsid w:val="000D3A53"/>
    <w:rsid w:val="000E314D"/>
    <w:rsid w:val="000E6787"/>
    <w:rsid w:val="000E6899"/>
    <w:rsid w:val="000E7446"/>
    <w:rsid w:val="000F3165"/>
    <w:rsid w:val="000F33DF"/>
    <w:rsid w:val="000F5312"/>
    <w:rsid w:val="0010319A"/>
    <w:rsid w:val="00104A90"/>
    <w:rsid w:val="00104FE4"/>
    <w:rsid w:val="001135DD"/>
    <w:rsid w:val="00114C77"/>
    <w:rsid w:val="0012282D"/>
    <w:rsid w:val="001236F0"/>
    <w:rsid w:val="00124057"/>
    <w:rsid w:val="001441C2"/>
    <w:rsid w:val="00151BEB"/>
    <w:rsid w:val="00152A56"/>
    <w:rsid w:val="0015349B"/>
    <w:rsid w:val="00153FC3"/>
    <w:rsid w:val="00157AF9"/>
    <w:rsid w:val="00157C00"/>
    <w:rsid w:val="00160573"/>
    <w:rsid w:val="00160EBB"/>
    <w:rsid w:val="001651D7"/>
    <w:rsid w:val="00165E69"/>
    <w:rsid w:val="00171D27"/>
    <w:rsid w:val="001727DE"/>
    <w:rsid w:val="0017292D"/>
    <w:rsid w:val="001745C7"/>
    <w:rsid w:val="0017463C"/>
    <w:rsid w:val="001751B5"/>
    <w:rsid w:val="00181855"/>
    <w:rsid w:val="001962F3"/>
    <w:rsid w:val="001A002C"/>
    <w:rsid w:val="001A30AC"/>
    <w:rsid w:val="001B06A4"/>
    <w:rsid w:val="001B35B5"/>
    <w:rsid w:val="001B4F77"/>
    <w:rsid w:val="001B5F5C"/>
    <w:rsid w:val="001B694B"/>
    <w:rsid w:val="001C07DC"/>
    <w:rsid w:val="001C447E"/>
    <w:rsid w:val="001C4EC5"/>
    <w:rsid w:val="001C6B1B"/>
    <w:rsid w:val="001C7386"/>
    <w:rsid w:val="001C7AF4"/>
    <w:rsid w:val="001D00E4"/>
    <w:rsid w:val="001D0B14"/>
    <w:rsid w:val="001D40D3"/>
    <w:rsid w:val="001D6170"/>
    <w:rsid w:val="001D6E5B"/>
    <w:rsid w:val="001E378B"/>
    <w:rsid w:val="001E50EC"/>
    <w:rsid w:val="001E7358"/>
    <w:rsid w:val="001F015E"/>
    <w:rsid w:val="001F3EA1"/>
    <w:rsid w:val="001F4E68"/>
    <w:rsid w:val="001F5FF5"/>
    <w:rsid w:val="001F7168"/>
    <w:rsid w:val="001F7697"/>
    <w:rsid w:val="001F79FD"/>
    <w:rsid w:val="00202FCA"/>
    <w:rsid w:val="0020456E"/>
    <w:rsid w:val="00205D37"/>
    <w:rsid w:val="00207EFF"/>
    <w:rsid w:val="002146E2"/>
    <w:rsid w:val="00216510"/>
    <w:rsid w:val="0021704A"/>
    <w:rsid w:val="00217ACB"/>
    <w:rsid w:val="00221276"/>
    <w:rsid w:val="002225D0"/>
    <w:rsid w:val="002228A3"/>
    <w:rsid w:val="00223090"/>
    <w:rsid w:val="00227072"/>
    <w:rsid w:val="002333B9"/>
    <w:rsid w:val="002338C0"/>
    <w:rsid w:val="002338C7"/>
    <w:rsid w:val="002347D4"/>
    <w:rsid w:val="0023775D"/>
    <w:rsid w:val="00242810"/>
    <w:rsid w:val="002467BC"/>
    <w:rsid w:val="00250858"/>
    <w:rsid w:val="00251096"/>
    <w:rsid w:val="00251B5B"/>
    <w:rsid w:val="00255394"/>
    <w:rsid w:val="002564B0"/>
    <w:rsid w:val="00261376"/>
    <w:rsid w:val="00266451"/>
    <w:rsid w:val="00266C18"/>
    <w:rsid w:val="00271403"/>
    <w:rsid w:val="002751ED"/>
    <w:rsid w:val="00275983"/>
    <w:rsid w:val="002760AF"/>
    <w:rsid w:val="00285CB2"/>
    <w:rsid w:val="00286553"/>
    <w:rsid w:val="00290BDC"/>
    <w:rsid w:val="002917A7"/>
    <w:rsid w:val="00291E41"/>
    <w:rsid w:val="00292B44"/>
    <w:rsid w:val="00293406"/>
    <w:rsid w:val="0029492B"/>
    <w:rsid w:val="00295E31"/>
    <w:rsid w:val="002968F9"/>
    <w:rsid w:val="00297C95"/>
    <w:rsid w:val="002A1DDE"/>
    <w:rsid w:val="002A3F03"/>
    <w:rsid w:val="002A4B36"/>
    <w:rsid w:val="002B58E9"/>
    <w:rsid w:val="002B5FA6"/>
    <w:rsid w:val="002C0DC0"/>
    <w:rsid w:val="002D6405"/>
    <w:rsid w:val="002D7332"/>
    <w:rsid w:val="002D74E4"/>
    <w:rsid w:val="002D7C70"/>
    <w:rsid w:val="002E0A17"/>
    <w:rsid w:val="002E21F4"/>
    <w:rsid w:val="002E29DC"/>
    <w:rsid w:val="002E3518"/>
    <w:rsid w:val="002E3FAF"/>
    <w:rsid w:val="002E4673"/>
    <w:rsid w:val="002E6497"/>
    <w:rsid w:val="002F0273"/>
    <w:rsid w:val="002F5537"/>
    <w:rsid w:val="002F7DE0"/>
    <w:rsid w:val="003008BD"/>
    <w:rsid w:val="003012ED"/>
    <w:rsid w:val="00304356"/>
    <w:rsid w:val="00304A42"/>
    <w:rsid w:val="0030624A"/>
    <w:rsid w:val="00307E91"/>
    <w:rsid w:val="0031246D"/>
    <w:rsid w:val="0031364D"/>
    <w:rsid w:val="00313B26"/>
    <w:rsid w:val="003148A7"/>
    <w:rsid w:val="00315863"/>
    <w:rsid w:val="00315A10"/>
    <w:rsid w:val="00315AC4"/>
    <w:rsid w:val="00315D7C"/>
    <w:rsid w:val="003206E9"/>
    <w:rsid w:val="003218C7"/>
    <w:rsid w:val="003219BB"/>
    <w:rsid w:val="003233CD"/>
    <w:rsid w:val="00323509"/>
    <w:rsid w:val="00323536"/>
    <w:rsid w:val="00323B1D"/>
    <w:rsid w:val="00333823"/>
    <w:rsid w:val="0033786A"/>
    <w:rsid w:val="00337A61"/>
    <w:rsid w:val="00341A9E"/>
    <w:rsid w:val="00341B29"/>
    <w:rsid w:val="00341CFB"/>
    <w:rsid w:val="003454AD"/>
    <w:rsid w:val="00345B2B"/>
    <w:rsid w:val="003464F7"/>
    <w:rsid w:val="003476EF"/>
    <w:rsid w:val="00351095"/>
    <w:rsid w:val="00351D06"/>
    <w:rsid w:val="0035268F"/>
    <w:rsid w:val="00353A82"/>
    <w:rsid w:val="00354525"/>
    <w:rsid w:val="00356E26"/>
    <w:rsid w:val="00363A81"/>
    <w:rsid w:val="00366A1C"/>
    <w:rsid w:val="0037020A"/>
    <w:rsid w:val="003702C0"/>
    <w:rsid w:val="003739A5"/>
    <w:rsid w:val="00377579"/>
    <w:rsid w:val="00381E4A"/>
    <w:rsid w:val="00384915"/>
    <w:rsid w:val="00384EEE"/>
    <w:rsid w:val="00390881"/>
    <w:rsid w:val="0039121F"/>
    <w:rsid w:val="00395B4A"/>
    <w:rsid w:val="003970BC"/>
    <w:rsid w:val="003A38BB"/>
    <w:rsid w:val="003A47C3"/>
    <w:rsid w:val="003B02BD"/>
    <w:rsid w:val="003B02DC"/>
    <w:rsid w:val="003B3993"/>
    <w:rsid w:val="003B65BB"/>
    <w:rsid w:val="003C3B0C"/>
    <w:rsid w:val="003C59FC"/>
    <w:rsid w:val="003C5DE2"/>
    <w:rsid w:val="003C602F"/>
    <w:rsid w:val="003D3717"/>
    <w:rsid w:val="003D3826"/>
    <w:rsid w:val="003D69E8"/>
    <w:rsid w:val="003D7F20"/>
    <w:rsid w:val="003E1AFE"/>
    <w:rsid w:val="003F21BF"/>
    <w:rsid w:val="003F26F3"/>
    <w:rsid w:val="003F407E"/>
    <w:rsid w:val="003F4993"/>
    <w:rsid w:val="003F4AD2"/>
    <w:rsid w:val="003F53D3"/>
    <w:rsid w:val="003F5831"/>
    <w:rsid w:val="003F5DA8"/>
    <w:rsid w:val="003F75F2"/>
    <w:rsid w:val="00401E17"/>
    <w:rsid w:val="0040424E"/>
    <w:rsid w:val="004053A9"/>
    <w:rsid w:val="00410C90"/>
    <w:rsid w:val="0041331D"/>
    <w:rsid w:val="00413CF4"/>
    <w:rsid w:val="004165BA"/>
    <w:rsid w:val="00421441"/>
    <w:rsid w:val="00421667"/>
    <w:rsid w:val="00431040"/>
    <w:rsid w:val="00433B1F"/>
    <w:rsid w:val="00434652"/>
    <w:rsid w:val="00435A05"/>
    <w:rsid w:val="00437B26"/>
    <w:rsid w:val="0044017B"/>
    <w:rsid w:val="00442120"/>
    <w:rsid w:val="00442B04"/>
    <w:rsid w:val="0044546B"/>
    <w:rsid w:val="004464B5"/>
    <w:rsid w:val="0044666C"/>
    <w:rsid w:val="00446FFE"/>
    <w:rsid w:val="0045237C"/>
    <w:rsid w:val="00453B3F"/>
    <w:rsid w:val="00461A6C"/>
    <w:rsid w:val="00461FD3"/>
    <w:rsid w:val="00466500"/>
    <w:rsid w:val="0047104D"/>
    <w:rsid w:val="00472A46"/>
    <w:rsid w:val="00472E31"/>
    <w:rsid w:val="00476C93"/>
    <w:rsid w:val="0048055E"/>
    <w:rsid w:val="00482DA2"/>
    <w:rsid w:val="00484B38"/>
    <w:rsid w:val="00486D1B"/>
    <w:rsid w:val="00490148"/>
    <w:rsid w:val="00492EB2"/>
    <w:rsid w:val="00494014"/>
    <w:rsid w:val="00495EBB"/>
    <w:rsid w:val="00496355"/>
    <w:rsid w:val="00497019"/>
    <w:rsid w:val="00497EAF"/>
    <w:rsid w:val="004A5376"/>
    <w:rsid w:val="004A69CC"/>
    <w:rsid w:val="004B29F5"/>
    <w:rsid w:val="004B38C7"/>
    <w:rsid w:val="004B58FA"/>
    <w:rsid w:val="004B5987"/>
    <w:rsid w:val="004B621E"/>
    <w:rsid w:val="004B6F0B"/>
    <w:rsid w:val="004C5E72"/>
    <w:rsid w:val="004C61B0"/>
    <w:rsid w:val="004C61E2"/>
    <w:rsid w:val="004C66F5"/>
    <w:rsid w:val="004C73ED"/>
    <w:rsid w:val="004C76CB"/>
    <w:rsid w:val="004D5AD2"/>
    <w:rsid w:val="004D6554"/>
    <w:rsid w:val="004D78AE"/>
    <w:rsid w:val="004D7E02"/>
    <w:rsid w:val="004E506F"/>
    <w:rsid w:val="004E5E78"/>
    <w:rsid w:val="004F079C"/>
    <w:rsid w:val="004F2C49"/>
    <w:rsid w:val="004F3A4E"/>
    <w:rsid w:val="004F5405"/>
    <w:rsid w:val="004F663E"/>
    <w:rsid w:val="004F6B54"/>
    <w:rsid w:val="00500094"/>
    <w:rsid w:val="00500248"/>
    <w:rsid w:val="005019FF"/>
    <w:rsid w:val="00501D52"/>
    <w:rsid w:val="00503A8F"/>
    <w:rsid w:val="005052F0"/>
    <w:rsid w:val="00511841"/>
    <w:rsid w:val="0051202B"/>
    <w:rsid w:val="00513981"/>
    <w:rsid w:val="00515DDA"/>
    <w:rsid w:val="0051771C"/>
    <w:rsid w:val="00521C93"/>
    <w:rsid w:val="00521E1A"/>
    <w:rsid w:val="00524298"/>
    <w:rsid w:val="00526DA6"/>
    <w:rsid w:val="005336AE"/>
    <w:rsid w:val="00536B2D"/>
    <w:rsid w:val="00536FDA"/>
    <w:rsid w:val="0053769A"/>
    <w:rsid w:val="00543BB9"/>
    <w:rsid w:val="0055234F"/>
    <w:rsid w:val="0056207F"/>
    <w:rsid w:val="00566ED0"/>
    <w:rsid w:val="005670DB"/>
    <w:rsid w:val="0056736D"/>
    <w:rsid w:val="00567F12"/>
    <w:rsid w:val="00571A89"/>
    <w:rsid w:val="0057665F"/>
    <w:rsid w:val="005768EA"/>
    <w:rsid w:val="00577F89"/>
    <w:rsid w:val="005815C5"/>
    <w:rsid w:val="00584016"/>
    <w:rsid w:val="0058413A"/>
    <w:rsid w:val="00584AAA"/>
    <w:rsid w:val="00584C4E"/>
    <w:rsid w:val="00584FDD"/>
    <w:rsid w:val="005851B7"/>
    <w:rsid w:val="00585301"/>
    <w:rsid w:val="0058570E"/>
    <w:rsid w:val="005930D7"/>
    <w:rsid w:val="00594D35"/>
    <w:rsid w:val="00595438"/>
    <w:rsid w:val="00596434"/>
    <w:rsid w:val="005B009C"/>
    <w:rsid w:val="005B5121"/>
    <w:rsid w:val="005B79B3"/>
    <w:rsid w:val="005B7B3C"/>
    <w:rsid w:val="005C2CD1"/>
    <w:rsid w:val="005C456D"/>
    <w:rsid w:val="005C5282"/>
    <w:rsid w:val="005C615D"/>
    <w:rsid w:val="005D2638"/>
    <w:rsid w:val="005D2CB0"/>
    <w:rsid w:val="005D432E"/>
    <w:rsid w:val="005E0490"/>
    <w:rsid w:val="005E0523"/>
    <w:rsid w:val="005E34C6"/>
    <w:rsid w:val="005E4F20"/>
    <w:rsid w:val="005E52B6"/>
    <w:rsid w:val="005E6D76"/>
    <w:rsid w:val="005F6432"/>
    <w:rsid w:val="005F68EF"/>
    <w:rsid w:val="005F6EAC"/>
    <w:rsid w:val="006026B3"/>
    <w:rsid w:val="0060308D"/>
    <w:rsid w:val="00605CD1"/>
    <w:rsid w:val="00610100"/>
    <w:rsid w:val="006113AB"/>
    <w:rsid w:val="006116A6"/>
    <w:rsid w:val="00611973"/>
    <w:rsid w:val="006119D4"/>
    <w:rsid w:val="006130E3"/>
    <w:rsid w:val="00613102"/>
    <w:rsid w:val="00613DF5"/>
    <w:rsid w:val="00620092"/>
    <w:rsid w:val="00621BD2"/>
    <w:rsid w:val="00621C47"/>
    <w:rsid w:val="00623B5B"/>
    <w:rsid w:val="00624632"/>
    <w:rsid w:val="00624DEF"/>
    <w:rsid w:val="00625FFE"/>
    <w:rsid w:val="00630C4C"/>
    <w:rsid w:val="00631618"/>
    <w:rsid w:val="00634173"/>
    <w:rsid w:val="006350C8"/>
    <w:rsid w:val="00636A68"/>
    <w:rsid w:val="00637F24"/>
    <w:rsid w:val="006416E7"/>
    <w:rsid w:val="006418A4"/>
    <w:rsid w:val="00641AA9"/>
    <w:rsid w:val="00642052"/>
    <w:rsid w:val="00642368"/>
    <w:rsid w:val="00644019"/>
    <w:rsid w:val="00646915"/>
    <w:rsid w:val="00647DBA"/>
    <w:rsid w:val="0065186C"/>
    <w:rsid w:val="00654C28"/>
    <w:rsid w:val="00656987"/>
    <w:rsid w:val="00662350"/>
    <w:rsid w:val="0066472A"/>
    <w:rsid w:val="0066578E"/>
    <w:rsid w:val="00666BBF"/>
    <w:rsid w:val="00666EFB"/>
    <w:rsid w:val="00667E36"/>
    <w:rsid w:val="00670D3D"/>
    <w:rsid w:val="00671771"/>
    <w:rsid w:val="00672CE0"/>
    <w:rsid w:val="006756C4"/>
    <w:rsid w:val="00676458"/>
    <w:rsid w:val="006767E0"/>
    <w:rsid w:val="006845DA"/>
    <w:rsid w:val="006906F0"/>
    <w:rsid w:val="0069268C"/>
    <w:rsid w:val="00694253"/>
    <w:rsid w:val="006A072A"/>
    <w:rsid w:val="006A15A6"/>
    <w:rsid w:val="006A7F02"/>
    <w:rsid w:val="006B0222"/>
    <w:rsid w:val="006B21BC"/>
    <w:rsid w:val="006B46DD"/>
    <w:rsid w:val="006C2E1D"/>
    <w:rsid w:val="006C49F3"/>
    <w:rsid w:val="006D077C"/>
    <w:rsid w:val="006D1254"/>
    <w:rsid w:val="006D269B"/>
    <w:rsid w:val="006D64D5"/>
    <w:rsid w:val="006E16C2"/>
    <w:rsid w:val="006E1BA8"/>
    <w:rsid w:val="006E350A"/>
    <w:rsid w:val="006E3702"/>
    <w:rsid w:val="006E4172"/>
    <w:rsid w:val="006E43DF"/>
    <w:rsid w:val="006F0B83"/>
    <w:rsid w:val="006F1969"/>
    <w:rsid w:val="006F4A57"/>
    <w:rsid w:val="006F4C21"/>
    <w:rsid w:val="006F4F99"/>
    <w:rsid w:val="006F5DEC"/>
    <w:rsid w:val="00702C19"/>
    <w:rsid w:val="00703978"/>
    <w:rsid w:val="00704519"/>
    <w:rsid w:val="00704A30"/>
    <w:rsid w:val="00705228"/>
    <w:rsid w:val="00705354"/>
    <w:rsid w:val="00707591"/>
    <w:rsid w:val="00707D3A"/>
    <w:rsid w:val="00710070"/>
    <w:rsid w:val="00710BC8"/>
    <w:rsid w:val="00710FD1"/>
    <w:rsid w:val="007134C4"/>
    <w:rsid w:val="00714E0F"/>
    <w:rsid w:val="00716FCD"/>
    <w:rsid w:val="00717BC9"/>
    <w:rsid w:val="007209C7"/>
    <w:rsid w:val="00722296"/>
    <w:rsid w:val="00724A20"/>
    <w:rsid w:val="00726F5E"/>
    <w:rsid w:val="00730838"/>
    <w:rsid w:val="0073111D"/>
    <w:rsid w:val="0073182B"/>
    <w:rsid w:val="0073208D"/>
    <w:rsid w:val="00732D0B"/>
    <w:rsid w:val="00733336"/>
    <w:rsid w:val="007339F5"/>
    <w:rsid w:val="00734FF1"/>
    <w:rsid w:val="007414DA"/>
    <w:rsid w:val="0074284B"/>
    <w:rsid w:val="0074380D"/>
    <w:rsid w:val="00743CE1"/>
    <w:rsid w:val="0074524E"/>
    <w:rsid w:val="007518EA"/>
    <w:rsid w:val="00752318"/>
    <w:rsid w:val="00756DAF"/>
    <w:rsid w:val="00757FCC"/>
    <w:rsid w:val="00762A9B"/>
    <w:rsid w:val="00765728"/>
    <w:rsid w:val="00765B11"/>
    <w:rsid w:val="007678DD"/>
    <w:rsid w:val="007678E3"/>
    <w:rsid w:val="00770F83"/>
    <w:rsid w:val="00772A66"/>
    <w:rsid w:val="00772F84"/>
    <w:rsid w:val="00773CAE"/>
    <w:rsid w:val="00774F56"/>
    <w:rsid w:val="00775076"/>
    <w:rsid w:val="007751A9"/>
    <w:rsid w:val="00776914"/>
    <w:rsid w:val="00780481"/>
    <w:rsid w:val="00781A56"/>
    <w:rsid w:val="00781F97"/>
    <w:rsid w:val="00783CBF"/>
    <w:rsid w:val="0078466C"/>
    <w:rsid w:val="00786FEC"/>
    <w:rsid w:val="00794CB8"/>
    <w:rsid w:val="00795E11"/>
    <w:rsid w:val="00797F71"/>
    <w:rsid w:val="007A4A22"/>
    <w:rsid w:val="007A605D"/>
    <w:rsid w:val="007A625E"/>
    <w:rsid w:val="007B01AB"/>
    <w:rsid w:val="007C0367"/>
    <w:rsid w:val="007C6A3A"/>
    <w:rsid w:val="007D438D"/>
    <w:rsid w:val="007D6ECA"/>
    <w:rsid w:val="007D7ED9"/>
    <w:rsid w:val="007D7EFB"/>
    <w:rsid w:val="007E176E"/>
    <w:rsid w:val="007E21AF"/>
    <w:rsid w:val="007E3748"/>
    <w:rsid w:val="007E4C14"/>
    <w:rsid w:val="007E4C4E"/>
    <w:rsid w:val="007E4DFE"/>
    <w:rsid w:val="007F3C62"/>
    <w:rsid w:val="007F5A72"/>
    <w:rsid w:val="008039C0"/>
    <w:rsid w:val="0080625A"/>
    <w:rsid w:val="00820F6E"/>
    <w:rsid w:val="008228D2"/>
    <w:rsid w:val="00822AAA"/>
    <w:rsid w:val="00823AB8"/>
    <w:rsid w:val="00830843"/>
    <w:rsid w:val="00831242"/>
    <w:rsid w:val="00833806"/>
    <w:rsid w:val="008360C9"/>
    <w:rsid w:val="008362B6"/>
    <w:rsid w:val="00843EAA"/>
    <w:rsid w:val="008455BC"/>
    <w:rsid w:val="0084659C"/>
    <w:rsid w:val="008475E3"/>
    <w:rsid w:val="008540B1"/>
    <w:rsid w:val="00854F9E"/>
    <w:rsid w:val="008554FB"/>
    <w:rsid w:val="0085599E"/>
    <w:rsid w:val="00855D1C"/>
    <w:rsid w:val="00860925"/>
    <w:rsid w:val="00862D22"/>
    <w:rsid w:val="00871427"/>
    <w:rsid w:val="00872FF8"/>
    <w:rsid w:val="00876DF8"/>
    <w:rsid w:val="0088383F"/>
    <w:rsid w:val="008878CE"/>
    <w:rsid w:val="00887EA7"/>
    <w:rsid w:val="00893292"/>
    <w:rsid w:val="00896C1F"/>
    <w:rsid w:val="0089778A"/>
    <w:rsid w:val="008A6FA9"/>
    <w:rsid w:val="008B350C"/>
    <w:rsid w:val="008B5A71"/>
    <w:rsid w:val="008B6F80"/>
    <w:rsid w:val="008C066D"/>
    <w:rsid w:val="008C0855"/>
    <w:rsid w:val="008C397C"/>
    <w:rsid w:val="008C5465"/>
    <w:rsid w:val="008C5A8F"/>
    <w:rsid w:val="008C6259"/>
    <w:rsid w:val="008D7272"/>
    <w:rsid w:val="008E10B6"/>
    <w:rsid w:val="008E2229"/>
    <w:rsid w:val="008E2FF7"/>
    <w:rsid w:val="008E7AC9"/>
    <w:rsid w:val="008E7DCB"/>
    <w:rsid w:val="008F28E6"/>
    <w:rsid w:val="008F4C71"/>
    <w:rsid w:val="008F4EA4"/>
    <w:rsid w:val="00901816"/>
    <w:rsid w:val="0090388B"/>
    <w:rsid w:val="00904A1F"/>
    <w:rsid w:val="00904CFA"/>
    <w:rsid w:val="00905124"/>
    <w:rsid w:val="00906A7B"/>
    <w:rsid w:val="00910E08"/>
    <w:rsid w:val="00913F79"/>
    <w:rsid w:val="00914237"/>
    <w:rsid w:val="0091496D"/>
    <w:rsid w:val="009151C4"/>
    <w:rsid w:val="00916E2A"/>
    <w:rsid w:val="00921BED"/>
    <w:rsid w:val="00932CB3"/>
    <w:rsid w:val="00935002"/>
    <w:rsid w:val="009378F5"/>
    <w:rsid w:val="0094033A"/>
    <w:rsid w:val="00940BB3"/>
    <w:rsid w:val="0094145C"/>
    <w:rsid w:val="00942C18"/>
    <w:rsid w:val="0094336B"/>
    <w:rsid w:val="00944E16"/>
    <w:rsid w:val="009456E0"/>
    <w:rsid w:val="009463A8"/>
    <w:rsid w:val="009559BB"/>
    <w:rsid w:val="00956D13"/>
    <w:rsid w:val="009611D1"/>
    <w:rsid w:val="009613AA"/>
    <w:rsid w:val="0096487E"/>
    <w:rsid w:val="00967523"/>
    <w:rsid w:val="00967662"/>
    <w:rsid w:val="009707AB"/>
    <w:rsid w:val="009735B6"/>
    <w:rsid w:val="00974929"/>
    <w:rsid w:val="00975271"/>
    <w:rsid w:val="00977D1D"/>
    <w:rsid w:val="00983E7D"/>
    <w:rsid w:val="00984F16"/>
    <w:rsid w:val="009850AF"/>
    <w:rsid w:val="009852BC"/>
    <w:rsid w:val="00993CF4"/>
    <w:rsid w:val="00996233"/>
    <w:rsid w:val="00996FE8"/>
    <w:rsid w:val="009970A8"/>
    <w:rsid w:val="00997755"/>
    <w:rsid w:val="009A2828"/>
    <w:rsid w:val="009A62E6"/>
    <w:rsid w:val="009A6521"/>
    <w:rsid w:val="009A7BF7"/>
    <w:rsid w:val="009B0A61"/>
    <w:rsid w:val="009B4762"/>
    <w:rsid w:val="009B5D98"/>
    <w:rsid w:val="009B75C6"/>
    <w:rsid w:val="009C16D2"/>
    <w:rsid w:val="009C6A7E"/>
    <w:rsid w:val="009C76B3"/>
    <w:rsid w:val="009D31F3"/>
    <w:rsid w:val="009D50CD"/>
    <w:rsid w:val="009E0797"/>
    <w:rsid w:val="009E1696"/>
    <w:rsid w:val="009E24A2"/>
    <w:rsid w:val="009E3C86"/>
    <w:rsid w:val="009E5901"/>
    <w:rsid w:val="009E74A0"/>
    <w:rsid w:val="009F157C"/>
    <w:rsid w:val="00A01E10"/>
    <w:rsid w:val="00A03B01"/>
    <w:rsid w:val="00A040C6"/>
    <w:rsid w:val="00A04979"/>
    <w:rsid w:val="00A06404"/>
    <w:rsid w:val="00A0722C"/>
    <w:rsid w:val="00A078AD"/>
    <w:rsid w:val="00A11B7B"/>
    <w:rsid w:val="00A1273F"/>
    <w:rsid w:val="00A1359A"/>
    <w:rsid w:val="00A202DE"/>
    <w:rsid w:val="00A22B53"/>
    <w:rsid w:val="00A22F23"/>
    <w:rsid w:val="00A2350D"/>
    <w:rsid w:val="00A25C15"/>
    <w:rsid w:val="00A2601D"/>
    <w:rsid w:val="00A33AB4"/>
    <w:rsid w:val="00A35909"/>
    <w:rsid w:val="00A36028"/>
    <w:rsid w:val="00A36EEA"/>
    <w:rsid w:val="00A377DD"/>
    <w:rsid w:val="00A37C6F"/>
    <w:rsid w:val="00A43933"/>
    <w:rsid w:val="00A447A0"/>
    <w:rsid w:val="00A47EFA"/>
    <w:rsid w:val="00A5346F"/>
    <w:rsid w:val="00A535F0"/>
    <w:rsid w:val="00A560BC"/>
    <w:rsid w:val="00A600BD"/>
    <w:rsid w:val="00A63E79"/>
    <w:rsid w:val="00A66EF2"/>
    <w:rsid w:val="00A70621"/>
    <w:rsid w:val="00A73AFB"/>
    <w:rsid w:val="00A73F41"/>
    <w:rsid w:val="00A75AAB"/>
    <w:rsid w:val="00A76948"/>
    <w:rsid w:val="00A77D2E"/>
    <w:rsid w:val="00A80F7A"/>
    <w:rsid w:val="00A8448E"/>
    <w:rsid w:val="00A84D47"/>
    <w:rsid w:val="00A854DB"/>
    <w:rsid w:val="00A85633"/>
    <w:rsid w:val="00A85AC7"/>
    <w:rsid w:val="00A93833"/>
    <w:rsid w:val="00A93EC8"/>
    <w:rsid w:val="00A9473D"/>
    <w:rsid w:val="00A973FE"/>
    <w:rsid w:val="00AA1EC0"/>
    <w:rsid w:val="00AA42E6"/>
    <w:rsid w:val="00AA5171"/>
    <w:rsid w:val="00AA54A0"/>
    <w:rsid w:val="00AB11D0"/>
    <w:rsid w:val="00AB30D3"/>
    <w:rsid w:val="00AB475C"/>
    <w:rsid w:val="00AB4B1F"/>
    <w:rsid w:val="00AC0ADC"/>
    <w:rsid w:val="00AC2166"/>
    <w:rsid w:val="00AC44D7"/>
    <w:rsid w:val="00AC5383"/>
    <w:rsid w:val="00AC6159"/>
    <w:rsid w:val="00AD0965"/>
    <w:rsid w:val="00AD0C43"/>
    <w:rsid w:val="00AD2A11"/>
    <w:rsid w:val="00AD514F"/>
    <w:rsid w:val="00AE27C8"/>
    <w:rsid w:val="00AE4665"/>
    <w:rsid w:val="00AF0AB3"/>
    <w:rsid w:val="00AF0D32"/>
    <w:rsid w:val="00AF114C"/>
    <w:rsid w:val="00AF1F15"/>
    <w:rsid w:val="00AF5385"/>
    <w:rsid w:val="00AF69E4"/>
    <w:rsid w:val="00B0327E"/>
    <w:rsid w:val="00B0592E"/>
    <w:rsid w:val="00B05BA7"/>
    <w:rsid w:val="00B137B7"/>
    <w:rsid w:val="00B14122"/>
    <w:rsid w:val="00B1731F"/>
    <w:rsid w:val="00B20429"/>
    <w:rsid w:val="00B262FE"/>
    <w:rsid w:val="00B35822"/>
    <w:rsid w:val="00B403C4"/>
    <w:rsid w:val="00B40A29"/>
    <w:rsid w:val="00B4117E"/>
    <w:rsid w:val="00B43BF4"/>
    <w:rsid w:val="00B50779"/>
    <w:rsid w:val="00B50934"/>
    <w:rsid w:val="00B51889"/>
    <w:rsid w:val="00B5320B"/>
    <w:rsid w:val="00B53FFD"/>
    <w:rsid w:val="00B5492E"/>
    <w:rsid w:val="00B55E84"/>
    <w:rsid w:val="00B561A3"/>
    <w:rsid w:val="00B57CF7"/>
    <w:rsid w:val="00B61524"/>
    <w:rsid w:val="00B61B3C"/>
    <w:rsid w:val="00B6394A"/>
    <w:rsid w:val="00B64704"/>
    <w:rsid w:val="00B64DC3"/>
    <w:rsid w:val="00B65AC3"/>
    <w:rsid w:val="00B65F22"/>
    <w:rsid w:val="00B7257A"/>
    <w:rsid w:val="00B75E44"/>
    <w:rsid w:val="00B822C9"/>
    <w:rsid w:val="00B82ADE"/>
    <w:rsid w:val="00B83EB3"/>
    <w:rsid w:val="00B85165"/>
    <w:rsid w:val="00B870CA"/>
    <w:rsid w:val="00B92052"/>
    <w:rsid w:val="00B92657"/>
    <w:rsid w:val="00B9620D"/>
    <w:rsid w:val="00BA1354"/>
    <w:rsid w:val="00BA17CA"/>
    <w:rsid w:val="00BA2FAD"/>
    <w:rsid w:val="00BA54B7"/>
    <w:rsid w:val="00BA598E"/>
    <w:rsid w:val="00BB32AA"/>
    <w:rsid w:val="00BB3906"/>
    <w:rsid w:val="00BB57E6"/>
    <w:rsid w:val="00BB59A2"/>
    <w:rsid w:val="00BB7125"/>
    <w:rsid w:val="00BB713A"/>
    <w:rsid w:val="00BC134F"/>
    <w:rsid w:val="00BC48B7"/>
    <w:rsid w:val="00BC576F"/>
    <w:rsid w:val="00BC7AE9"/>
    <w:rsid w:val="00BD3167"/>
    <w:rsid w:val="00BD4FBC"/>
    <w:rsid w:val="00BD4FC3"/>
    <w:rsid w:val="00BD72E7"/>
    <w:rsid w:val="00BD7DA5"/>
    <w:rsid w:val="00BE2BE1"/>
    <w:rsid w:val="00BE4F4C"/>
    <w:rsid w:val="00BE74D8"/>
    <w:rsid w:val="00BF1B14"/>
    <w:rsid w:val="00BF1E35"/>
    <w:rsid w:val="00BF32B8"/>
    <w:rsid w:val="00BF36DA"/>
    <w:rsid w:val="00BF4086"/>
    <w:rsid w:val="00BF4A90"/>
    <w:rsid w:val="00BF538A"/>
    <w:rsid w:val="00BF6559"/>
    <w:rsid w:val="00C0156D"/>
    <w:rsid w:val="00C079CC"/>
    <w:rsid w:val="00C07D46"/>
    <w:rsid w:val="00C16F6F"/>
    <w:rsid w:val="00C17414"/>
    <w:rsid w:val="00C22D43"/>
    <w:rsid w:val="00C22EB2"/>
    <w:rsid w:val="00C3173F"/>
    <w:rsid w:val="00C32132"/>
    <w:rsid w:val="00C3240B"/>
    <w:rsid w:val="00C32E11"/>
    <w:rsid w:val="00C378A0"/>
    <w:rsid w:val="00C37A97"/>
    <w:rsid w:val="00C4007B"/>
    <w:rsid w:val="00C4015E"/>
    <w:rsid w:val="00C40C0A"/>
    <w:rsid w:val="00C4571C"/>
    <w:rsid w:val="00C62046"/>
    <w:rsid w:val="00C621B1"/>
    <w:rsid w:val="00C628C8"/>
    <w:rsid w:val="00C62DFD"/>
    <w:rsid w:val="00C65EC7"/>
    <w:rsid w:val="00C74216"/>
    <w:rsid w:val="00C777FA"/>
    <w:rsid w:val="00C81C78"/>
    <w:rsid w:val="00C83C98"/>
    <w:rsid w:val="00C860F6"/>
    <w:rsid w:val="00C86DFD"/>
    <w:rsid w:val="00C900A2"/>
    <w:rsid w:val="00C9171E"/>
    <w:rsid w:val="00C91AFF"/>
    <w:rsid w:val="00C94813"/>
    <w:rsid w:val="00C955A5"/>
    <w:rsid w:val="00C97F05"/>
    <w:rsid w:val="00CA0BB0"/>
    <w:rsid w:val="00CA1E04"/>
    <w:rsid w:val="00CB0B0F"/>
    <w:rsid w:val="00CB2427"/>
    <w:rsid w:val="00CB2FC6"/>
    <w:rsid w:val="00CB560C"/>
    <w:rsid w:val="00CC0B55"/>
    <w:rsid w:val="00CC22FC"/>
    <w:rsid w:val="00CC3D7B"/>
    <w:rsid w:val="00CC588C"/>
    <w:rsid w:val="00CC67F1"/>
    <w:rsid w:val="00CD240B"/>
    <w:rsid w:val="00CD313C"/>
    <w:rsid w:val="00CD38D0"/>
    <w:rsid w:val="00CD6246"/>
    <w:rsid w:val="00CD6843"/>
    <w:rsid w:val="00CE0540"/>
    <w:rsid w:val="00CE4A10"/>
    <w:rsid w:val="00CE5F4C"/>
    <w:rsid w:val="00CE74F1"/>
    <w:rsid w:val="00CF45A0"/>
    <w:rsid w:val="00D0207F"/>
    <w:rsid w:val="00D03008"/>
    <w:rsid w:val="00D04A03"/>
    <w:rsid w:val="00D06DAD"/>
    <w:rsid w:val="00D077E8"/>
    <w:rsid w:val="00D103A2"/>
    <w:rsid w:val="00D105A8"/>
    <w:rsid w:val="00D108C9"/>
    <w:rsid w:val="00D10CA3"/>
    <w:rsid w:val="00D11081"/>
    <w:rsid w:val="00D12CEC"/>
    <w:rsid w:val="00D13F71"/>
    <w:rsid w:val="00D14D59"/>
    <w:rsid w:val="00D16B7F"/>
    <w:rsid w:val="00D16F64"/>
    <w:rsid w:val="00D26142"/>
    <w:rsid w:val="00D30AB9"/>
    <w:rsid w:val="00D34077"/>
    <w:rsid w:val="00D3420C"/>
    <w:rsid w:val="00D4127D"/>
    <w:rsid w:val="00D4265F"/>
    <w:rsid w:val="00D42CAD"/>
    <w:rsid w:val="00D45886"/>
    <w:rsid w:val="00D47EB2"/>
    <w:rsid w:val="00D52FC5"/>
    <w:rsid w:val="00D63700"/>
    <w:rsid w:val="00D67A35"/>
    <w:rsid w:val="00D700C5"/>
    <w:rsid w:val="00D70F1D"/>
    <w:rsid w:val="00D740E0"/>
    <w:rsid w:val="00D76456"/>
    <w:rsid w:val="00D769B3"/>
    <w:rsid w:val="00D771DD"/>
    <w:rsid w:val="00D808EA"/>
    <w:rsid w:val="00D86C68"/>
    <w:rsid w:val="00D909BC"/>
    <w:rsid w:val="00D9174F"/>
    <w:rsid w:val="00D93CE2"/>
    <w:rsid w:val="00D95190"/>
    <w:rsid w:val="00D97C2C"/>
    <w:rsid w:val="00DA1819"/>
    <w:rsid w:val="00DA74C0"/>
    <w:rsid w:val="00DB3205"/>
    <w:rsid w:val="00DB401A"/>
    <w:rsid w:val="00DC0BEB"/>
    <w:rsid w:val="00DC6ED8"/>
    <w:rsid w:val="00DC77CE"/>
    <w:rsid w:val="00DD3054"/>
    <w:rsid w:val="00DD51C6"/>
    <w:rsid w:val="00DE01CA"/>
    <w:rsid w:val="00DE0BC5"/>
    <w:rsid w:val="00DE57D5"/>
    <w:rsid w:val="00DE6C16"/>
    <w:rsid w:val="00DE7584"/>
    <w:rsid w:val="00DF0A2C"/>
    <w:rsid w:val="00DF0A4D"/>
    <w:rsid w:val="00DF2030"/>
    <w:rsid w:val="00DF56E4"/>
    <w:rsid w:val="00DF64D4"/>
    <w:rsid w:val="00DF6B00"/>
    <w:rsid w:val="00DF76F8"/>
    <w:rsid w:val="00E00145"/>
    <w:rsid w:val="00E01B11"/>
    <w:rsid w:val="00E02075"/>
    <w:rsid w:val="00E0420A"/>
    <w:rsid w:val="00E042DA"/>
    <w:rsid w:val="00E106D7"/>
    <w:rsid w:val="00E1109C"/>
    <w:rsid w:val="00E111D6"/>
    <w:rsid w:val="00E115DF"/>
    <w:rsid w:val="00E12C3B"/>
    <w:rsid w:val="00E13949"/>
    <w:rsid w:val="00E17009"/>
    <w:rsid w:val="00E17B1D"/>
    <w:rsid w:val="00E203FA"/>
    <w:rsid w:val="00E21C14"/>
    <w:rsid w:val="00E225C7"/>
    <w:rsid w:val="00E25C6F"/>
    <w:rsid w:val="00E3016B"/>
    <w:rsid w:val="00E31C9E"/>
    <w:rsid w:val="00E336BB"/>
    <w:rsid w:val="00E376FC"/>
    <w:rsid w:val="00E41182"/>
    <w:rsid w:val="00E44945"/>
    <w:rsid w:val="00E44FB1"/>
    <w:rsid w:val="00E4538D"/>
    <w:rsid w:val="00E45ADB"/>
    <w:rsid w:val="00E469BE"/>
    <w:rsid w:val="00E500E7"/>
    <w:rsid w:val="00E540C2"/>
    <w:rsid w:val="00E54A28"/>
    <w:rsid w:val="00E55107"/>
    <w:rsid w:val="00E55C02"/>
    <w:rsid w:val="00E561D5"/>
    <w:rsid w:val="00E56339"/>
    <w:rsid w:val="00E579F6"/>
    <w:rsid w:val="00E65816"/>
    <w:rsid w:val="00E658B6"/>
    <w:rsid w:val="00E67832"/>
    <w:rsid w:val="00E70F25"/>
    <w:rsid w:val="00E7477A"/>
    <w:rsid w:val="00E747B0"/>
    <w:rsid w:val="00E74E8C"/>
    <w:rsid w:val="00E77263"/>
    <w:rsid w:val="00E80966"/>
    <w:rsid w:val="00E8411A"/>
    <w:rsid w:val="00E841DC"/>
    <w:rsid w:val="00E859E8"/>
    <w:rsid w:val="00E865CD"/>
    <w:rsid w:val="00E9299E"/>
    <w:rsid w:val="00E94204"/>
    <w:rsid w:val="00E9634C"/>
    <w:rsid w:val="00E96F84"/>
    <w:rsid w:val="00E976D5"/>
    <w:rsid w:val="00EA52C7"/>
    <w:rsid w:val="00EB11B3"/>
    <w:rsid w:val="00EB46B1"/>
    <w:rsid w:val="00EC1038"/>
    <w:rsid w:val="00EC1DAF"/>
    <w:rsid w:val="00EC2E10"/>
    <w:rsid w:val="00EC5391"/>
    <w:rsid w:val="00EC797D"/>
    <w:rsid w:val="00ED05B0"/>
    <w:rsid w:val="00ED0666"/>
    <w:rsid w:val="00ED2E55"/>
    <w:rsid w:val="00ED5E66"/>
    <w:rsid w:val="00ED6F00"/>
    <w:rsid w:val="00EE2276"/>
    <w:rsid w:val="00EE28DA"/>
    <w:rsid w:val="00EE35B6"/>
    <w:rsid w:val="00EE3897"/>
    <w:rsid w:val="00EE652F"/>
    <w:rsid w:val="00EF12AB"/>
    <w:rsid w:val="00EF17F0"/>
    <w:rsid w:val="00EF1991"/>
    <w:rsid w:val="00F01C8D"/>
    <w:rsid w:val="00F0419C"/>
    <w:rsid w:val="00F04A0B"/>
    <w:rsid w:val="00F05FD6"/>
    <w:rsid w:val="00F068D6"/>
    <w:rsid w:val="00F0695E"/>
    <w:rsid w:val="00F1122A"/>
    <w:rsid w:val="00F13ADE"/>
    <w:rsid w:val="00F16415"/>
    <w:rsid w:val="00F1645F"/>
    <w:rsid w:val="00F176F1"/>
    <w:rsid w:val="00F17D1E"/>
    <w:rsid w:val="00F227D7"/>
    <w:rsid w:val="00F31B94"/>
    <w:rsid w:val="00F339D5"/>
    <w:rsid w:val="00F35BDD"/>
    <w:rsid w:val="00F366DA"/>
    <w:rsid w:val="00F37DFD"/>
    <w:rsid w:val="00F37EA9"/>
    <w:rsid w:val="00F41737"/>
    <w:rsid w:val="00F425AF"/>
    <w:rsid w:val="00F45CDD"/>
    <w:rsid w:val="00F51B37"/>
    <w:rsid w:val="00F52DF7"/>
    <w:rsid w:val="00F54655"/>
    <w:rsid w:val="00F5537D"/>
    <w:rsid w:val="00F55519"/>
    <w:rsid w:val="00F55530"/>
    <w:rsid w:val="00F55D00"/>
    <w:rsid w:val="00F57B2C"/>
    <w:rsid w:val="00F608F3"/>
    <w:rsid w:val="00F61D6B"/>
    <w:rsid w:val="00F65B4A"/>
    <w:rsid w:val="00F67585"/>
    <w:rsid w:val="00F714F3"/>
    <w:rsid w:val="00F72645"/>
    <w:rsid w:val="00F73AC9"/>
    <w:rsid w:val="00F77EDC"/>
    <w:rsid w:val="00F80700"/>
    <w:rsid w:val="00F81C9C"/>
    <w:rsid w:val="00F82203"/>
    <w:rsid w:val="00F85C83"/>
    <w:rsid w:val="00F91843"/>
    <w:rsid w:val="00F91D59"/>
    <w:rsid w:val="00F91FF0"/>
    <w:rsid w:val="00F941C1"/>
    <w:rsid w:val="00F95B49"/>
    <w:rsid w:val="00F9761E"/>
    <w:rsid w:val="00F97EAF"/>
    <w:rsid w:val="00FA7E0B"/>
    <w:rsid w:val="00FB103D"/>
    <w:rsid w:val="00FB3178"/>
    <w:rsid w:val="00FB5939"/>
    <w:rsid w:val="00FC029B"/>
    <w:rsid w:val="00FC10BC"/>
    <w:rsid w:val="00FC5F71"/>
    <w:rsid w:val="00FD17E0"/>
    <w:rsid w:val="00FD2E2B"/>
    <w:rsid w:val="00FD6DE2"/>
    <w:rsid w:val="00FE0F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6813C"/>
  <w15:docId w15:val="{379266BD-ABA7-4FD3-A3C5-4357C4EA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AC9"/>
  </w:style>
  <w:style w:type="paragraph" w:styleId="Heading1">
    <w:name w:val="heading 1"/>
    <w:basedOn w:val="Normal"/>
    <w:next w:val="Normal"/>
    <w:link w:val="Heading1Char"/>
    <w:uiPriority w:val="9"/>
    <w:qFormat/>
    <w:rsid w:val="006E1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F0B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1B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Bullet"/>
    <w:basedOn w:val="Normal"/>
    <w:link w:val="ListParagraphChar"/>
    <w:qFormat/>
    <w:rsid w:val="0074524E"/>
    <w:pPr>
      <w:ind w:left="720"/>
      <w:contextualSpacing/>
    </w:pPr>
  </w:style>
  <w:style w:type="paragraph" w:styleId="FootnoteText">
    <w:name w:val="footnote text"/>
    <w:basedOn w:val="Normal"/>
    <w:link w:val="FootnoteTextChar"/>
    <w:uiPriority w:val="99"/>
    <w:semiHidden/>
    <w:unhideWhenUsed/>
    <w:rsid w:val="00904CFA"/>
    <w:pPr>
      <w:spacing w:after="0" w:line="240" w:lineRule="auto"/>
    </w:pPr>
    <w:rPr>
      <w:rFonts w:eastAsiaTheme="minorEastAsia"/>
      <w:sz w:val="20"/>
      <w:szCs w:val="20"/>
      <w:lang w:eastAsia="hr-HR"/>
    </w:rPr>
  </w:style>
  <w:style w:type="character" w:customStyle="1" w:styleId="FootnoteTextChar">
    <w:name w:val="Footnote Text Char"/>
    <w:basedOn w:val="DefaultParagraphFont"/>
    <w:link w:val="FootnoteText"/>
    <w:uiPriority w:val="99"/>
    <w:semiHidden/>
    <w:rsid w:val="00904CFA"/>
    <w:rPr>
      <w:rFonts w:eastAsiaTheme="minorEastAsia"/>
      <w:sz w:val="20"/>
      <w:szCs w:val="20"/>
      <w:lang w:eastAsia="hr-HR"/>
    </w:rPr>
  </w:style>
  <w:style w:type="character" w:styleId="FootnoteReference">
    <w:name w:val="footnote reference"/>
    <w:basedOn w:val="DefaultParagraphFont"/>
    <w:uiPriority w:val="99"/>
    <w:semiHidden/>
    <w:unhideWhenUsed/>
    <w:rsid w:val="00904CFA"/>
    <w:rPr>
      <w:vertAlign w:val="superscript"/>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qFormat/>
    <w:locked/>
    <w:rsid w:val="00977D1D"/>
  </w:style>
  <w:style w:type="character" w:styleId="CommentReference">
    <w:name w:val="annotation reference"/>
    <w:basedOn w:val="DefaultParagraphFont"/>
    <w:uiPriority w:val="99"/>
    <w:semiHidden/>
    <w:unhideWhenUsed/>
    <w:rsid w:val="00977D1D"/>
    <w:rPr>
      <w:sz w:val="16"/>
      <w:szCs w:val="16"/>
    </w:rPr>
  </w:style>
  <w:style w:type="paragraph" w:styleId="CommentText">
    <w:name w:val="annotation text"/>
    <w:basedOn w:val="Normal"/>
    <w:link w:val="CommentTextChar"/>
    <w:uiPriority w:val="99"/>
    <w:semiHidden/>
    <w:unhideWhenUsed/>
    <w:rsid w:val="00977D1D"/>
    <w:pPr>
      <w:spacing w:after="200" w:line="240" w:lineRule="auto"/>
    </w:pPr>
    <w:rPr>
      <w:rFonts w:eastAsiaTheme="minorEastAsia"/>
      <w:sz w:val="20"/>
      <w:szCs w:val="20"/>
      <w:lang w:eastAsia="hr-HR"/>
    </w:rPr>
  </w:style>
  <w:style w:type="character" w:customStyle="1" w:styleId="CommentTextChar">
    <w:name w:val="Comment Text Char"/>
    <w:basedOn w:val="DefaultParagraphFont"/>
    <w:link w:val="CommentText"/>
    <w:uiPriority w:val="99"/>
    <w:semiHidden/>
    <w:rsid w:val="00977D1D"/>
    <w:rPr>
      <w:rFonts w:eastAsiaTheme="minorEastAsia"/>
      <w:sz w:val="20"/>
      <w:szCs w:val="20"/>
      <w:lang w:eastAsia="hr-HR"/>
    </w:rPr>
  </w:style>
  <w:style w:type="paragraph" w:styleId="BalloonText">
    <w:name w:val="Balloon Text"/>
    <w:basedOn w:val="Normal"/>
    <w:link w:val="BalloonTextChar"/>
    <w:uiPriority w:val="99"/>
    <w:semiHidden/>
    <w:unhideWhenUsed/>
    <w:rsid w:val="00977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D1D"/>
    <w:rPr>
      <w:rFonts w:ascii="Segoe UI" w:hAnsi="Segoe UI" w:cs="Segoe UI"/>
      <w:sz w:val="18"/>
      <w:szCs w:val="18"/>
    </w:rPr>
  </w:style>
  <w:style w:type="character" w:customStyle="1" w:styleId="Heading1Char">
    <w:name w:val="Heading 1 Char"/>
    <w:basedOn w:val="DefaultParagraphFont"/>
    <w:link w:val="Heading1"/>
    <w:uiPriority w:val="9"/>
    <w:rsid w:val="006E1BA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E1BA8"/>
    <w:pPr>
      <w:outlineLvl w:val="9"/>
    </w:pPr>
    <w:rPr>
      <w:lang w:val="en-US"/>
    </w:rPr>
  </w:style>
  <w:style w:type="paragraph" w:styleId="TOC2">
    <w:name w:val="toc 2"/>
    <w:basedOn w:val="Normal"/>
    <w:next w:val="Normal"/>
    <w:autoRedefine/>
    <w:uiPriority w:val="39"/>
    <w:unhideWhenUsed/>
    <w:rsid w:val="006E1BA8"/>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64704"/>
    <w:pPr>
      <w:tabs>
        <w:tab w:val="left" w:pos="440"/>
        <w:tab w:val="right" w:leader="dot" w:pos="9182"/>
      </w:tabs>
      <w:spacing w:after="100"/>
    </w:pPr>
    <w:rPr>
      <w:rFonts w:eastAsiaTheme="minorEastAsia" w:cs="Times New Roman"/>
      <w:lang w:val="en-US"/>
    </w:rPr>
  </w:style>
  <w:style w:type="paragraph" w:styleId="TOC3">
    <w:name w:val="toc 3"/>
    <w:basedOn w:val="Normal"/>
    <w:next w:val="Normal"/>
    <w:autoRedefine/>
    <w:uiPriority w:val="39"/>
    <w:unhideWhenUsed/>
    <w:rsid w:val="006E1BA8"/>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6E1BA8"/>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E1BA8"/>
    <w:rPr>
      <w:color w:val="0563C1" w:themeColor="hyperlink"/>
      <w:u w:val="single"/>
    </w:rPr>
  </w:style>
  <w:style w:type="paragraph" w:styleId="Header">
    <w:name w:val="header"/>
    <w:basedOn w:val="Normal"/>
    <w:link w:val="HeaderChar"/>
    <w:uiPriority w:val="99"/>
    <w:unhideWhenUsed/>
    <w:rsid w:val="00896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C1F"/>
  </w:style>
  <w:style w:type="paragraph" w:styleId="Footer">
    <w:name w:val="footer"/>
    <w:basedOn w:val="Normal"/>
    <w:link w:val="FooterChar"/>
    <w:uiPriority w:val="99"/>
    <w:unhideWhenUsed/>
    <w:rsid w:val="00896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C1F"/>
  </w:style>
  <w:style w:type="table" w:customStyle="1" w:styleId="Calendar1">
    <w:name w:val="Calendar 1"/>
    <w:basedOn w:val="TableNormal"/>
    <w:uiPriority w:val="99"/>
    <w:qFormat/>
    <w:rsid w:val="00F95B49"/>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rsid w:val="00F9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C2613"/>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0C2613"/>
    <w:rPr>
      <w:rFonts w:eastAsiaTheme="minorEastAsia"/>
      <w:b/>
      <w:bCs/>
      <w:sz w:val="20"/>
      <w:szCs w:val="20"/>
      <w:lang w:eastAsia="hr-HR"/>
    </w:rPr>
  </w:style>
  <w:style w:type="table" w:customStyle="1" w:styleId="GridTable1Light-Accent11">
    <w:name w:val="Grid Table 1 Light - Accent 11"/>
    <w:basedOn w:val="TableNormal"/>
    <w:uiPriority w:val="46"/>
    <w:rsid w:val="00F366D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3012ED"/>
    <w:pPr>
      <w:spacing w:after="100"/>
      <w:ind w:left="660"/>
    </w:pPr>
    <w:rPr>
      <w:rFonts w:eastAsiaTheme="minorEastAsia"/>
      <w:lang w:eastAsia="hr-HR"/>
    </w:rPr>
  </w:style>
  <w:style w:type="paragraph" w:styleId="TOC5">
    <w:name w:val="toc 5"/>
    <w:basedOn w:val="Normal"/>
    <w:next w:val="Normal"/>
    <w:autoRedefine/>
    <w:uiPriority w:val="39"/>
    <w:unhideWhenUsed/>
    <w:rsid w:val="003012ED"/>
    <w:pPr>
      <w:spacing w:after="100"/>
      <w:ind w:left="880"/>
    </w:pPr>
    <w:rPr>
      <w:rFonts w:eastAsiaTheme="minorEastAsia"/>
      <w:lang w:eastAsia="hr-HR"/>
    </w:rPr>
  </w:style>
  <w:style w:type="paragraph" w:styleId="TOC6">
    <w:name w:val="toc 6"/>
    <w:basedOn w:val="Normal"/>
    <w:next w:val="Normal"/>
    <w:autoRedefine/>
    <w:uiPriority w:val="39"/>
    <w:unhideWhenUsed/>
    <w:rsid w:val="003012ED"/>
    <w:pPr>
      <w:spacing w:after="100"/>
      <w:ind w:left="1100"/>
    </w:pPr>
    <w:rPr>
      <w:rFonts w:eastAsiaTheme="minorEastAsia"/>
      <w:lang w:eastAsia="hr-HR"/>
    </w:rPr>
  </w:style>
  <w:style w:type="paragraph" w:styleId="TOC7">
    <w:name w:val="toc 7"/>
    <w:basedOn w:val="Normal"/>
    <w:next w:val="Normal"/>
    <w:autoRedefine/>
    <w:uiPriority w:val="39"/>
    <w:unhideWhenUsed/>
    <w:rsid w:val="003012ED"/>
    <w:pPr>
      <w:spacing w:after="100"/>
      <w:ind w:left="1320"/>
    </w:pPr>
    <w:rPr>
      <w:rFonts w:eastAsiaTheme="minorEastAsia"/>
      <w:lang w:eastAsia="hr-HR"/>
    </w:rPr>
  </w:style>
  <w:style w:type="paragraph" w:styleId="TOC8">
    <w:name w:val="toc 8"/>
    <w:basedOn w:val="Normal"/>
    <w:next w:val="Normal"/>
    <w:autoRedefine/>
    <w:uiPriority w:val="39"/>
    <w:unhideWhenUsed/>
    <w:rsid w:val="003012ED"/>
    <w:pPr>
      <w:spacing w:after="100"/>
      <w:ind w:left="1540"/>
    </w:pPr>
    <w:rPr>
      <w:rFonts w:eastAsiaTheme="minorEastAsia"/>
      <w:lang w:eastAsia="hr-HR"/>
    </w:rPr>
  </w:style>
  <w:style w:type="paragraph" w:styleId="TOC9">
    <w:name w:val="toc 9"/>
    <w:basedOn w:val="Normal"/>
    <w:next w:val="Normal"/>
    <w:autoRedefine/>
    <w:uiPriority w:val="39"/>
    <w:unhideWhenUsed/>
    <w:rsid w:val="003012ED"/>
    <w:pPr>
      <w:spacing w:after="100"/>
      <w:ind w:left="1760"/>
    </w:pPr>
    <w:rPr>
      <w:rFonts w:eastAsiaTheme="minorEastAsia"/>
      <w:lang w:eastAsia="hr-HR"/>
    </w:rPr>
  </w:style>
  <w:style w:type="paragraph" w:styleId="NormalWeb">
    <w:name w:val="Normal (Web)"/>
    <w:basedOn w:val="Normal"/>
    <w:uiPriority w:val="99"/>
    <w:semiHidden/>
    <w:unhideWhenUsed/>
    <w:rsid w:val="00705354"/>
    <w:rPr>
      <w:rFonts w:ascii="Times New Roman" w:hAnsi="Times New Roman" w:cs="Times New Roman"/>
      <w:sz w:val="24"/>
      <w:szCs w:val="24"/>
    </w:rPr>
  </w:style>
  <w:style w:type="paragraph" w:styleId="Revision">
    <w:name w:val="Revision"/>
    <w:hidden/>
    <w:uiPriority w:val="99"/>
    <w:semiHidden/>
    <w:rsid w:val="0073111D"/>
    <w:pPr>
      <w:spacing w:after="0" w:line="240" w:lineRule="auto"/>
    </w:pPr>
  </w:style>
  <w:style w:type="character" w:customStyle="1" w:styleId="Heading2Char">
    <w:name w:val="Heading 2 Char"/>
    <w:basedOn w:val="DefaultParagraphFont"/>
    <w:link w:val="Heading2"/>
    <w:uiPriority w:val="9"/>
    <w:semiHidden/>
    <w:rsid w:val="006F0B83"/>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780481"/>
    <w:rPr>
      <w:color w:val="954F72" w:themeColor="followedHyperlink"/>
      <w:u w:val="single"/>
    </w:rPr>
  </w:style>
  <w:style w:type="paragraph" w:customStyle="1" w:styleId="box457068">
    <w:name w:val="box_457068"/>
    <w:basedOn w:val="Normal"/>
    <w:rsid w:val="0016057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oj-doc-ti">
    <w:name w:val="oj-doc-ti"/>
    <w:basedOn w:val="Normal"/>
    <w:rsid w:val="0044666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1443">
      <w:bodyDiv w:val="1"/>
      <w:marLeft w:val="0"/>
      <w:marRight w:val="0"/>
      <w:marTop w:val="0"/>
      <w:marBottom w:val="0"/>
      <w:divBdr>
        <w:top w:val="none" w:sz="0" w:space="0" w:color="auto"/>
        <w:left w:val="none" w:sz="0" w:space="0" w:color="auto"/>
        <w:bottom w:val="none" w:sz="0" w:space="0" w:color="auto"/>
        <w:right w:val="none" w:sz="0" w:space="0" w:color="auto"/>
      </w:divBdr>
    </w:div>
    <w:div w:id="88356856">
      <w:bodyDiv w:val="1"/>
      <w:marLeft w:val="0"/>
      <w:marRight w:val="0"/>
      <w:marTop w:val="0"/>
      <w:marBottom w:val="0"/>
      <w:divBdr>
        <w:top w:val="none" w:sz="0" w:space="0" w:color="auto"/>
        <w:left w:val="none" w:sz="0" w:space="0" w:color="auto"/>
        <w:bottom w:val="none" w:sz="0" w:space="0" w:color="auto"/>
        <w:right w:val="none" w:sz="0" w:space="0" w:color="auto"/>
      </w:divBdr>
    </w:div>
    <w:div w:id="174081553">
      <w:bodyDiv w:val="1"/>
      <w:marLeft w:val="0"/>
      <w:marRight w:val="0"/>
      <w:marTop w:val="0"/>
      <w:marBottom w:val="0"/>
      <w:divBdr>
        <w:top w:val="none" w:sz="0" w:space="0" w:color="auto"/>
        <w:left w:val="none" w:sz="0" w:space="0" w:color="auto"/>
        <w:bottom w:val="none" w:sz="0" w:space="0" w:color="auto"/>
        <w:right w:val="none" w:sz="0" w:space="0" w:color="auto"/>
      </w:divBdr>
    </w:div>
    <w:div w:id="192544945">
      <w:bodyDiv w:val="1"/>
      <w:marLeft w:val="0"/>
      <w:marRight w:val="0"/>
      <w:marTop w:val="0"/>
      <w:marBottom w:val="0"/>
      <w:divBdr>
        <w:top w:val="none" w:sz="0" w:space="0" w:color="auto"/>
        <w:left w:val="none" w:sz="0" w:space="0" w:color="auto"/>
        <w:bottom w:val="none" w:sz="0" w:space="0" w:color="auto"/>
        <w:right w:val="none" w:sz="0" w:space="0" w:color="auto"/>
      </w:divBdr>
    </w:div>
    <w:div w:id="213587464">
      <w:bodyDiv w:val="1"/>
      <w:marLeft w:val="0"/>
      <w:marRight w:val="0"/>
      <w:marTop w:val="0"/>
      <w:marBottom w:val="0"/>
      <w:divBdr>
        <w:top w:val="none" w:sz="0" w:space="0" w:color="auto"/>
        <w:left w:val="none" w:sz="0" w:space="0" w:color="auto"/>
        <w:bottom w:val="none" w:sz="0" w:space="0" w:color="auto"/>
        <w:right w:val="none" w:sz="0" w:space="0" w:color="auto"/>
      </w:divBdr>
    </w:div>
    <w:div w:id="393822019">
      <w:bodyDiv w:val="1"/>
      <w:marLeft w:val="0"/>
      <w:marRight w:val="0"/>
      <w:marTop w:val="0"/>
      <w:marBottom w:val="0"/>
      <w:divBdr>
        <w:top w:val="none" w:sz="0" w:space="0" w:color="auto"/>
        <w:left w:val="none" w:sz="0" w:space="0" w:color="auto"/>
        <w:bottom w:val="none" w:sz="0" w:space="0" w:color="auto"/>
        <w:right w:val="none" w:sz="0" w:space="0" w:color="auto"/>
      </w:divBdr>
    </w:div>
    <w:div w:id="578640819">
      <w:bodyDiv w:val="1"/>
      <w:marLeft w:val="0"/>
      <w:marRight w:val="0"/>
      <w:marTop w:val="0"/>
      <w:marBottom w:val="0"/>
      <w:divBdr>
        <w:top w:val="none" w:sz="0" w:space="0" w:color="auto"/>
        <w:left w:val="none" w:sz="0" w:space="0" w:color="auto"/>
        <w:bottom w:val="none" w:sz="0" w:space="0" w:color="auto"/>
        <w:right w:val="none" w:sz="0" w:space="0" w:color="auto"/>
      </w:divBdr>
    </w:div>
    <w:div w:id="679281417">
      <w:bodyDiv w:val="1"/>
      <w:marLeft w:val="0"/>
      <w:marRight w:val="0"/>
      <w:marTop w:val="0"/>
      <w:marBottom w:val="0"/>
      <w:divBdr>
        <w:top w:val="none" w:sz="0" w:space="0" w:color="auto"/>
        <w:left w:val="none" w:sz="0" w:space="0" w:color="auto"/>
        <w:bottom w:val="none" w:sz="0" w:space="0" w:color="auto"/>
        <w:right w:val="none" w:sz="0" w:space="0" w:color="auto"/>
      </w:divBdr>
    </w:div>
    <w:div w:id="912931684">
      <w:bodyDiv w:val="1"/>
      <w:marLeft w:val="0"/>
      <w:marRight w:val="0"/>
      <w:marTop w:val="0"/>
      <w:marBottom w:val="0"/>
      <w:divBdr>
        <w:top w:val="none" w:sz="0" w:space="0" w:color="auto"/>
        <w:left w:val="none" w:sz="0" w:space="0" w:color="auto"/>
        <w:bottom w:val="none" w:sz="0" w:space="0" w:color="auto"/>
        <w:right w:val="none" w:sz="0" w:space="0" w:color="auto"/>
      </w:divBdr>
    </w:div>
    <w:div w:id="1026911369">
      <w:bodyDiv w:val="1"/>
      <w:marLeft w:val="0"/>
      <w:marRight w:val="0"/>
      <w:marTop w:val="0"/>
      <w:marBottom w:val="0"/>
      <w:divBdr>
        <w:top w:val="none" w:sz="0" w:space="0" w:color="auto"/>
        <w:left w:val="none" w:sz="0" w:space="0" w:color="auto"/>
        <w:bottom w:val="none" w:sz="0" w:space="0" w:color="auto"/>
        <w:right w:val="none" w:sz="0" w:space="0" w:color="auto"/>
      </w:divBdr>
    </w:div>
    <w:div w:id="1104112161">
      <w:bodyDiv w:val="1"/>
      <w:marLeft w:val="0"/>
      <w:marRight w:val="0"/>
      <w:marTop w:val="0"/>
      <w:marBottom w:val="0"/>
      <w:divBdr>
        <w:top w:val="none" w:sz="0" w:space="0" w:color="auto"/>
        <w:left w:val="none" w:sz="0" w:space="0" w:color="auto"/>
        <w:bottom w:val="none" w:sz="0" w:space="0" w:color="auto"/>
        <w:right w:val="none" w:sz="0" w:space="0" w:color="auto"/>
      </w:divBdr>
    </w:div>
    <w:div w:id="1171991135">
      <w:bodyDiv w:val="1"/>
      <w:marLeft w:val="0"/>
      <w:marRight w:val="0"/>
      <w:marTop w:val="0"/>
      <w:marBottom w:val="0"/>
      <w:divBdr>
        <w:top w:val="none" w:sz="0" w:space="0" w:color="auto"/>
        <w:left w:val="none" w:sz="0" w:space="0" w:color="auto"/>
        <w:bottom w:val="none" w:sz="0" w:space="0" w:color="auto"/>
        <w:right w:val="none" w:sz="0" w:space="0" w:color="auto"/>
      </w:divBdr>
    </w:div>
    <w:div w:id="1173571698">
      <w:bodyDiv w:val="1"/>
      <w:marLeft w:val="0"/>
      <w:marRight w:val="0"/>
      <w:marTop w:val="0"/>
      <w:marBottom w:val="0"/>
      <w:divBdr>
        <w:top w:val="none" w:sz="0" w:space="0" w:color="auto"/>
        <w:left w:val="none" w:sz="0" w:space="0" w:color="auto"/>
        <w:bottom w:val="none" w:sz="0" w:space="0" w:color="auto"/>
        <w:right w:val="none" w:sz="0" w:space="0" w:color="auto"/>
      </w:divBdr>
    </w:div>
    <w:div w:id="1523784435">
      <w:bodyDiv w:val="1"/>
      <w:marLeft w:val="0"/>
      <w:marRight w:val="0"/>
      <w:marTop w:val="0"/>
      <w:marBottom w:val="0"/>
      <w:divBdr>
        <w:top w:val="none" w:sz="0" w:space="0" w:color="auto"/>
        <w:left w:val="none" w:sz="0" w:space="0" w:color="auto"/>
        <w:bottom w:val="none" w:sz="0" w:space="0" w:color="auto"/>
        <w:right w:val="none" w:sz="0" w:space="0" w:color="auto"/>
      </w:divBdr>
    </w:div>
    <w:div w:id="1527866658">
      <w:bodyDiv w:val="1"/>
      <w:marLeft w:val="0"/>
      <w:marRight w:val="0"/>
      <w:marTop w:val="0"/>
      <w:marBottom w:val="0"/>
      <w:divBdr>
        <w:top w:val="none" w:sz="0" w:space="0" w:color="auto"/>
        <w:left w:val="none" w:sz="0" w:space="0" w:color="auto"/>
        <w:bottom w:val="none" w:sz="0" w:space="0" w:color="auto"/>
        <w:right w:val="none" w:sz="0" w:space="0" w:color="auto"/>
      </w:divBdr>
    </w:div>
    <w:div w:id="1709573943">
      <w:bodyDiv w:val="1"/>
      <w:marLeft w:val="0"/>
      <w:marRight w:val="0"/>
      <w:marTop w:val="0"/>
      <w:marBottom w:val="0"/>
      <w:divBdr>
        <w:top w:val="none" w:sz="0" w:space="0" w:color="auto"/>
        <w:left w:val="none" w:sz="0" w:space="0" w:color="auto"/>
        <w:bottom w:val="none" w:sz="0" w:space="0" w:color="auto"/>
        <w:right w:val="none" w:sz="0" w:space="0" w:color="auto"/>
      </w:divBdr>
    </w:div>
    <w:div w:id="1743748643">
      <w:bodyDiv w:val="1"/>
      <w:marLeft w:val="0"/>
      <w:marRight w:val="0"/>
      <w:marTop w:val="0"/>
      <w:marBottom w:val="0"/>
      <w:divBdr>
        <w:top w:val="none" w:sz="0" w:space="0" w:color="auto"/>
        <w:left w:val="none" w:sz="0" w:space="0" w:color="auto"/>
        <w:bottom w:val="none" w:sz="0" w:space="0" w:color="auto"/>
        <w:right w:val="none" w:sz="0" w:space="0" w:color="auto"/>
      </w:divBdr>
    </w:div>
    <w:div w:id="1819683331">
      <w:bodyDiv w:val="1"/>
      <w:marLeft w:val="0"/>
      <w:marRight w:val="0"/>
      <w:marTop w:val="0"/>
      <w:marBottom w:val="0"/>
      <w:divBdr>
        <w:top w:val="none" w:sz="0" w:space="0" w:color="auto"/>
        <w:left w:val="none" w:sz="0" w:space="0" w:color="auto"/>
        <w:bottom w:val="none" w:sz="0" w:space="0" w:color="auto"/>
        <w:right w:val="none" w:sz="0" w:space="0" w:color="auto"/>
      </w:divBdr>
    </w:div>
    <w:div w:id="1891644599">
      <w:bodyDiv w:val="1"/>
      <w:marLeft w:val="0"/>
      <w:marRight w:val="0"/>
      <w:marTop w:val="0"/>
      <w:marBottom w:val="0"/>
      <w:divBdr>
        <w:top w:val="none" w:sz="0" w:space="0" w:color="auto"/>
        <w:left w:val="none" w:sz="0" w:space="0" w:color="auto"/>
        <w:bottom w:val="none" w:sz="0" w:space="0" w:color="auto"/>
        <w:right w:val="none" w:sz="0" w:space="0" w:color="auto"/>
      </w:divBdr>
    </w:div>
    <w:div w:id="1898592719">
      <w:bodyDiv w:val="1"/>
      <w:marLeft w:val="0"/>
      <w:marRight w:val="0"/>
      <w:marTop w:val="0"/>
      <w:marBottom w:val="0"/>
      <w:divBdr>
        <w:top w:val="none" w:sz="0" w:space="0" w:color="auto"/>
        <w:left w:val="none" w:sz="0" w:space="0" w:color="auto"/>
        <w:bottom w:val="none" w:sz="0" w:space="0" w:color="auto"/>
        <w:right w:val="none" w:sz="0" w:space="0" w:color="auto"/>
      </w:divBdr>
    </w:div>
    <w:div w:id="190475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zp.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jator.com.hr/prijedlog-za-pokretanje-potrosackog-spo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zp.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vaczasutra.hr/" TargetMode="External"/><Relationship Id="rId4" Type="http://schemas.openxmlformats.org/officeDocument/2006/relationships/settings" Target="settings.xml"/><Relationship Id="rId9" Type="http://schemas.openxmlformats.org/officeDocument/2006/relationships/hyperlink" Target="http://www.stop-krivotvorinama-i-piratstvu.h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HR/TXT/HTML/?uri=CELEX:32019L2161&amp;from=HR" TargetMode="External"/><Relationship Id="rId13" Type="http://schemas.openxmlformats.org/officeDocument/2006/relationships/hyperlink" Target="https://narodne-novine.nn.hr/clanci/sluzbeni/2005_03_35_707.html" TargetMode="External"/><Relationship Id="rId18" Type="http://schemas.openxmlformats.org/officeDocument/2006/relationships/hyperlink" Target="https://narodne-novine.nn.hr/clanci/sluzbeni/2015_07_78_1491.html" TargetMode="External"/><Relationship Id="rId3" Type="http://schemas.openxmlformats.org/officeDocument/2006/relationships/hyperlink" Target="https://eur-lex.europa.eu/legal-content/HR/TXT/HTML/?uri=CELEX:32019L0771&amp;from=HR" TargetMode="External"/><Relationship Id="rId7" Type="http://schemas.openxmlformats.org/officeDocument/2006/relationships/hyperlink" Target="https://ec.europa.eu/info/sites/info/files/consumers-conditions-scoreboard-2019_pdf_en.pdf" TargetMode="External"/><Relationship Id="rId12" Type="http://schemas.openxmlformats.org/officeDocument/2006/relationships/hyperlink" Target="https://narodne-novine.nn.hr/clanci/sluzbeni/2020_03_30_672.html" TargetMode="External"/><Relationship Id="rId17" Type="http://schemas.openxmlformats.org/officeDocument/2006/relationships/hyperlink" Target="https://eur-lex.europa.eu/legal-content/HR/TXT/HTML/?uri=CELEX:52020DC0098&amp;from=HR" TargetMode="External"/><Relationship Id="rId2" Type="http://schemas.openxmlformats.org/officeDocument/2006/relationships/hyperlink" Target="https://eur-lex.europa.eu/legal-content/HR/TXT/HTML/?uri=CELEX:52020DC0094&amp;from=HR" TargetMode="External"/><Relationship Id="rId16" Type="http://schemas.openxmlformats.org/officeDocument/2006/relationships/hyperlink" Target="https://ec.europa.eu/info/live-work-travel-eu/consumer-rights-and-complaints/resolve-your-consumer-complaint/european-consumer-centres-network-ecc-net_hr" TargetMode="External"/><Relationship Id="rId20" Type="http://schemas.openxmlformats.org/officeDocument/2006/relationships/hyperlink" Target="https://narodne-novine.nn.hr/clanci/sluzbeni/full/2016_12_121_2622.html" TargetMode="External"/><Relationship Id="rId1" Type="http://schemas.openxmlformats.org/officeDocument/2006/relationships/hyperlink" Target="https://eur-lex.europa.eu/legal-content/HR/TXT/HTML/?uri=CELEX:52020DC0093&amp;from=EN" TargetMode="External"/><Relationship Id="rId6" Type="http://schemas.openxmlformats.org/officeDocument/2006/relationships/hyperlink" Target="https://eur-lex.europa.eu/legal-content/HR/TXT/HTML/?uri=CELEX:31987L0357&amp;from=HR" TargetMode="External"/><Relationship Id="rId11" Type="http://schemas.openxmlformats.org/officeDocument/2006/relationships/hyperlink" Target="https://eur-lex.europa.eu/legal-content/HR/TXT/HTML/?uri=CELEX:32017R2394&amp;from=HR" TargetMode="External"/><Relationship Id="rId5" Type="http://schemas.openxmlformats.org/officeDocument/2006/relationships/hyperlink" Target="https://eur-lex.europa.eu/legal-content/HR/TXT/PDF/?uri=CELEX:52020DC0696&amp;from=EN" TargetMode="External"/><Relationship Id="rId15" Type="http://schemas.openxmlformats.org/officeDocument/2006/relationships/hyperlink" Target="https://eur-lex.europa.eu/legal-content/HR/TXT/HTML/?uri=CELEX:32013R0524&amp;from=HR" TargetMode="External"/><Relationship Id="rId10" Type="http://schemas.openxmlformats.org/officeDocument/2006/relationships/hyperlink" Target="https://eur-lex.europa.eu/legal-content/HR/TXT/HTML/?uri=CELEX:32020L1828&amp;from=HR" TargetMode="External"/><Relationship Id="rId19" Type="http://schemas.openxmlformats.org/officeDocument/2006/relationships/hyperlink" Target="https://narodne-novine.nn.hr/clanci/sluzbeni/2020_12_146_2832.html" TargetMode="External"/><Relationship Id="rId4" Type="http://schemas.openxmlformats.org/officeDocument/2006/relationships/hyperlink" Target="https://eur-lex.europa.eu/legal-content/HR/TXT/HTML/?uri=CELEX:32019L0770&amp;from=HR" TargetMode="External"/><Relationship Id="rId9" Type="http://schemas.openxmlformats.org/officeDocument/2006/relationships/hyperlink" Target="https://narodne-novine.nn.hr/clanci/sluzbeni/2014_03_41_723.html" TargetMode="External"/><Relationship Id="rId14" Type="http://schemas.openxmlformats.org/officeDocument/2006/relationships/hyperlink" Target="https://eur-lex.europa.eu/legal-content/HR/TXT/HTML/?uri=CELEX:32013L0011&amp;fr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24627-BA32-4157-8F57-B9B29A45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12718</Words>
  <Characters>72496</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Augustinović</dc:creator>
  <cp:lastModifiedBy>Larisa Petrić</cp:lastModifiedBy>
  <cp:revision>2</cp:revision>
  <cp:lastPrinted>2021-01-19T08:50:00Z</cp:lastPrinted>
  <dcterms:created xsi:type="dcterms:W3CDTF">2021-01-19T08:52:00Z</dcterms:created>
  <dcterms:modified xsi:type="dcterms:W3CDTF">2021-01-19T08:52:00Z</dcterms:modified>
</cp:coreProperties>
</file>