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C3D9A" w14:textId="77777777" w:rsidR="00F632DB" w:rsidRPr="00800462" w:rsidRDefault="00F632DB" w:rsidP="00F632DB">
      <w:pPr>
        <w:jc w:val="center"/>
      </w:pPr>
      <w:r w:rsidRPr="00800462">
        <w:rPr>
          <w:noProof/>
        </w:rPr>
        <w:drawing>
          <wp:inline distT="0" distB="0" distL="0" distR="0" wp14:anchorId="22D50084" wp14:editId="608196A0">
            <wp:extent cx="502942" cy="684000"/>
            <wp:effectExtent l="0" t="0" r="0" b="190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800462">
        <w:fldChar w:fldCharType="begin"/>
      </w:r>
      <w:r w:rsidRPr="00800462">
        <w:instrText xml:space="preserve"> INCLUDEPICTURE "http://www.inet.hr/~box/images/grb-rh.gif" \* MERGEFORMATINET </w:instrText>
      </w:r>
      <w:r w:rsidRPr="00800462">
        <w:fldChar w:fldCharType="end"/>
      </w:r>
    </w:p>
    <w:p w14:paraId="1A63FD9C" w14:textId="77777777" w:rsidR="00F632DB" w:rsidRPr="00800462" w:rsidRDefault="00F632DB" w:rsidP="00F632DB">
      <w:pPr>
        <w:spacing w:before="60" w:after="1680"/>
        <w:jc w:val="center"/>
        <w:rPr>
          <w:sz w:val="28"/>
        </w:rPr>
      </w:pPr>
      <w:r w:rsidRPr="00800462">
        <w:rPr>
          <w:sz w:val="28"/>
        </w:rPr>
        <w:t>VLADA REPUBLIKE HRVATSKE</w:t>
      </w:r>
    </w:p>
    <w:p w14:paraId="09051A26" w14:textId="77777777" w:rsidR="00F632DB" w:rsidRPr="00800462" w:rsidRDefault="00F632DB" w:rsidP="00F632DB">
      <w:pPr>
        <w:jc w:val="both"/>
      </w:pPr>
    </w:p>
    <w:p w14:paraId="23C8DA6E" w14:textId="7DEB0A31" w:rsidR="00F632DB" w:rsidRPr="00800462" w:rsidRDefault="00F632DB" w:rsidP="00F632DB">
      <w:pPr>
        <w:jc w:val="right"/>
      </w:pPr>
      <w:r>
        <w:t xml:space="preserve">Zagreb, </w:t>
      </w:r>
      <w:r w:rsidR="00D615C1">
        <w:t>2</w:t>
      </w:r>
      <w:r w:rsidR="009D7F97">
        <w:t>4</w:t>
      </w:r>
      <w:bookmarkStart w:id="0" w:name="_GoBack"/>
      <w:bookmarkEnd w:id="0"/>
      <w:r w:rsidR="00D615C1">
        <w:t>. studenoga</w:t>
      </w:r>
      <w:r>
        <w:t xml:space="preserve"> 2021.</w:t>
      </w:r>
    </w:p>
    <w:p w14:paraId="6B707165" w14:textId="77777777" w:rsidR="00F632DB" w:rsidRPr="00800462" w:rsidRDefault="00F632DB" w:rsidP="00F632DB">
      <w:pPr>
        <w:jc w:val="right"/>
      </w:pPr>
    </w:p>
    <w:p w14:paraId="53BB1BD0" w14:textId="77777777" w:rsidR="00F632DB" w:rsidRPr="00800462" w:rsidRDefault="00F632DB" w:rsidP="00F632DB"/>
    <w:p w14:paraId="4C26D899" w14:textId="77777777" w:rsidR="00F632DB" w:rsidRPr="00800462" w:rsidRDefault="00F632DB" w:rsidP="00F632DB">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F632DB" w:rsidRPr="00800462" w14:paraId="467664F7" w14:textId="77777777" w:rsidTr="00C62C63">
        <w:tc>
          <w:tcPr>
            <w:tcW w:w="1951" w:type="dxa"/>
          </w:tcPr>
          <w:p w14:paraId="09503DDA" w14:textId="77777777" w:rsidR="00F632DB" w:rsidRPr="00800462" w:rsidRDefault="00F632DB" w:rsidP="00C62C63">
            <w:pPr>
              <w:spacing w:line="360" w:lineRule="auto"/>
              <w:jc w:val="right"/>
            </w:pPr>
            <w:r w:rsidRPr="00800462">
              <w:t xml:space="preserve"> </w:t>
            </w:r>
            <w:r w:rsidRPr="00800462">
              <w:rPr>
                <w:b/>
                <w:smallCaps/>
              </w:rPr>
              <w:t>Predlagatelj</w:t>
            </w:r>
            <w:r w:rsidRPr="00800462">
              <w:rPr>
                <w:b/>
              </w:rPr>
              <w:t>:</w:t>
            </w:r>
          </w:p>
        </w:tc>
        <w:tc>
          <w:tcPr>
            <w:tcW w:w="7229" w:type="dxa"/>
          </w:tcPr>
          <w:p w14:paraId="6661869F" w14:textId="77777777" w:rsidR="00F632DB" w:rsidRPr="00800462" w:rsidRDefault="00F632DB" w:rsidP="00C62C63">
            <w:pPr>
              <w:spacing w:line="360" w:lineRule="auto"/>
            </w:pPr>
            <w:r w:rsidRPr="00800462">
              <w:t xml:space="preserve">Ministarstvo </w:t>
            </w:r>
            <w:r>
              <w:t>financija</w:t>
            </w:r>
          </w:p>
        </w:tc>
      </w:tr>
    </w:tbl>
    <w:p w14:paraId="470C4474" w14:textId="77777777" w:rsidR="00F632DB" w:rsidRPr="00800462" w:rsidRDefault="00F632DB" w:rsidP="00F632DB">
      <w:pPr>
        <w:jc w:val="both"/>
      </w:pPr>
      <w:r w:rsidRPr="00800462">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F632DB" w:rsidRPr="00800462" w14:paraId="3299368D" w14:textId="77777777" w:rsidTr="00C62C63">
        <w:tc>
          <w:tcPr>
            <w:tcW w:w="1951" w:type="dxa"/>
          </w:tcPr>
          <w:p w14:paraId="3CAADF1F" w14:textId="77777777" w:rsidR="00F632DB" w:rsidRPr="00800462" w:rsidRDefault="00F632DB" w:rsidP="00C62C63">
            <w:pPr>
              <w:spacing w:line="360" w:lineRule="auto"/>
              <w:jc w:val="right"/>
            </w:pPr>
            <w:r w:rsidRPr="00800462">
              <w:rPr>
                <w:b/>
                <w:smallCaps/>
              </w:rPr>
              <w:t>Predmet</w:t>
            </w:r>
            <w:r w:rsidRPr="00800462">
              <w:rPr>
                <w:b/>
              </w:rPr>
              <w:t>:</w:t>
            </w:r>
          </w:p>
        </w:tc>
        <w:tc>
          <w:tcPr>
            <w:tcW w:w="7229" w:type="dxa"/>
          </w:tcPr>
          <w:p w14:paraId="023E7EF5" w14:textId="5DF35DC9" w:rsidR="00F632DB" w:rsidRPr="00D64E39" w:rsidRDefault="00F632DB" w:rsidP="00D615C1">
            <w:pPr>
              <w:jc w:val="both"/>
            </w:pPr>
            <w:r w:rsidRPr="001F536B">
              <w:rPr>
                <w:bCs/>
                <w:snapToGrid w:val="0"/>
              </w:rPr>
              <w:t>Prijedlog odluke o davanju suglasnosti Ministarstvu rada, mirovinskoga sustava, obitelji i socijalne politike, Centru za socijalnu skrb Zadar za preuzimanje obveza na teret sredstava državnog proračuna Republike Hrvatske u 2022. i 2023. godini</w:t>
            </w:r>
            <w:r w:rsidR="00D615C1">
              <w:rPr>
                <w:bCs/>
                <w:snapToGrid w:val="0"/>
              </w:rPr>
              <w:t>,</w:t>
            </w:r>
            <w:r w:rsidRPr="001F536B">
              <w:rPr>
                <w:bCs/>
                <w:snapToGrid w:val="0"/>
              </w:rPr>
              <w:t xml:space="preserve"> za sklapanje ugovora o izvođenju građevinskih radova, ugovora o provedbi stručnog nadzora nad izvođenjem radova i ugovora o obavljanju poslova koordinatora zaštite na radu u fazi izvođenja radova rekonstrukcije, dogradnje i prenamjene građevine Doma za odgoj djece i mladeži u Zadru u Cent</w:t>
            </w:r>
            <w:r w:rsidR="00D615C1">
              <w:rPr>
                <w:bCs/>
                <w:snapToGrid w:val="0"/>
              </w:rPr>
              <w:t>a</w:t>
            </w:r>
            <w:r w:rsidRPr="001F536B">
              <w:rPr>
                <w:bCs/>
                <w:snapToGrid w:val="0"/>
              </w:rPr>
              <w:t>r za socijalnu skrb Zadar i Dom za odrasle osobe Sv. Frane Zadar</w:t>
            </w:r>
          </w:p>
        </w:tc>
      </w:tr>
    </w:tbl>
    <w:p w14:paraId="3ACE85E2" w14:textId="77777777" w:rsidR="00F632DB" w:rsidRPr="00800462" w:rsidRDefault="00F632DB" w:rsidP="00F632DB">
      <w:pPr>
        <w:jc w:val="both"/>
      </w:pPr>
      <w:r w:rsidRPr="00800462">
        <w:t>__________________________________________________________________________</w:t>
      </w:r>
    </w:p>
    <w:p w14:paraId="1FF30499" w14:textId="77777777" w:rsidR="00F632DB" w:rsidRDefault="00F632DB" w:rsidP="00F632DB">
      <w:pPr>
        <w:jc w:val="both"/>
      </w:pPr>
    </w:p>
    <w:p w14:paraId="49041EB9" w14:textId="77777777" w:rsidR="00F632DB" w:rsidRDefault="00F632DB" w:rsidP="00F632DB">
      <w:pPr>
        <w:jc w:val="both"/>
      </w:pPr>
    </w:p>
    <w:p w14:paraId="3E1B8170" w14:textId="77777777" w:rsidR="00F632DB" w:rsidRDefault="00F632DB" w:rsidP="00F632DB">
      <w:pPr>
        <w:jc w:val="both"/>
      </w:pPr>
    </w:p>
    <w:p w14:paraId="4041848C" w14:textId="77777777" w:rsidR="00F632DB" w:rsidRPr="00800462" w:rsidRDefault="00F632DB" w:rsidP="00F632DB">
      <w:pPr>
        <w:jc w:val="both"/>
      </w:pPr>
    </w:p>
    <w:p w14:paraId="2C86C70D" w14:textId="77777777" w:rsidR="00F632DB" w:rsidRPr="00800462" w:rsidRDefault="00F632DB" w:rsidP="00F632DB">
      <w:pPr>
        <w:jc w:val="both"/>
      </w:pPr>
    </w:p>
    <w:p w14:paraId="498F0F8B" w14:textId="77777777" w:rsidR="00F632DB" w:rsidRDefault="00F632DB" w:rsidP="00F632DB"/>
    <w:p w14:paraId="10542ED3" w14:textId="2C0ACB92" w:rsidR="00F632DB" w:rsidRDefault="00F632DB" w:rsidP="00F632DB"/>
    <w:p w14:paraId="35306FFD" w14:textId="77777777" w:rsidR="00D615C1" w:rsidRDefault="00D615C1" w:rsidP="00F632DB"/>
    <w:p w14:paraId="08951AA4" w14:textId="77777777" w:rsidR="00F632DB" w:rsidRDefault="00F632DB" w:rsidP="00F632DB"/>
    <w:p w14:paraId="5B2BABB7" w14:textId="77777777" w:rsidR="00F632DB" w:rsidRDefault="00F632DB" w:rsidP="00F632DB"/>
    <w:p w14:paraId="356776C7" w14:textId="77777777" w:rsidR="00F632DB" w:rsidRDefault="00F632DB" w:rsidP="00F632DB"/>
    <w:p w14:paraId="5D448E54" w14:textId="77777777" w:rsidR="00F632DB" w:rsidRDefault="00F632DB" w:rsidP="00F632DB"/>
    <w:p w14:paraId="2A1504C8" w14:textId="77777777" w:rsidR="00F632DB" w:rsidRDefault="00F632DB" w:rsidP="00F632DB"/>
    <w:p w14:paraId="03654573" w14:textId="77777777" w:rsidR="00F632DB" w:rsidRDefault="00F632DB" w:rsidP="00F632DB"/>
    <w:p w14:paraId="5F26099E" w14:textId="77777777" w:rsidR="00F632DB" w:rsidRDefault="00F632DB" w:rsidP="00F632DB"/>
    <w:p w14:paraId="514BDF1E" w14:textId="77777777" w:rsidR="00F632DB" w:rsidRDefault="00F632DB" w:rsidP="00F632DB"/>
    <w:p w14:paraId="66BB713D" w14:textId="77777777" w:rsidR="00F632DB" w:rsidRDefault="00F632DB" w:rsidP="00F632DB"/>
    <w:p w14:paraId="3FF42E37" w14:textId="77777777" w:rsidR="00F632DB" w:rsidRDefault="00F632DB" w:rsidP="00F632DB"/>
    <w:p w14:paraId="159DD3E4" w14:textId="77777777" w:rsidR="00F632DB" w:rsidRDefault="00F632DB" w:rsidP="00F632DB"/>
    <w:p w14:paraId="62D6987C" w14:textId="77777777" w:rsidR="00F632DB" w:rsidRDefault="00F632DB" w:rsidP="00F632DB"/>
    <w:p w14:paraId="305943F0" w14:textId="29CD8D2D" w:rsidR="00D615C1" w:rsidRPr="001F536B" w:rsidRDefault="00F632DB" w:rsidP="00D615C1">
      <w:pPr>
        <w:pStyle w:val="Footer"/>
        <w:pBdr>
          <w:top w:val="single" w:sz="4" w:space="1" w:color="404040" w:themeColor="text1" w:themeTint="BF"/>
        </w:pBdr>
        <w:jc w:val="center"/>
        <w:rPr>
          <w:color w:val="404040" w:themeColor="text1" w:themeTint="BF"/>
          <w:spacing w:val="20"/>
          <w:sz w:val="20"/>
        </w:rPr>
      </w:pPr>
      <w:r w:rsidRPr="005222AE">
        <w:rPr>
          <w:color w:val="404040" w:themeColor="text1" w:themeTint="BF"/>
          <w:spacing w:val="20"/>
          <w:sz w:val="20"/>
        </w:rPr>
        <w:t>Banski dvori | Trg Sv. Marka 2  | 10000 Zagreb | tel. 01 4569 222 | vlada.gov.hr</w:t>
      </w:r>
    </w:p>
    <w:p w14:paraId="1249B121" w14:textId="47DE0907" w:rsidR="00F632DB" w:rsidRDefault="00F632DB" w:rsidP="00D615C1">
      <w:pPr>
        <w:jc w:val="right"/>
        <w:rPr>
          <w:b/>
          <w:lang w:val="pl-PL"/>
        </w:rPr>
      </w:pPr>
      <w:r w:rsidRPr="00D33490">
        <w:rPr>
          <w:b/>
          <w:lang w:val="pl-PL"/>
        </w:rPr>
        <w:t>Prijedlog</w:t>
      </w:r>
    </w:p>
    <w:p w14:paraId="2C0D37F9" w14:textId="12290A8D" w:rsidR="004D79FB" w:rsidRDefault="004D79FB" w:rsidP="00D615C1">
      <w:pPr>
        <w:jc w:val="right"/>
        <w:rPr>
          <w:b/>
          <w:lang w:val="pl-PL"/>
        </w:rPr>
      </w:pPr>
    </w:p>
    <w:p w14:paraId="4B867473" w14:textId="002E4695" w:rsidR="004D79FB" w:rsidRDefault="004D79FB" w:rsidP="00D615C1">
      <w:pPr>
        <w:jc w:val="right"/>
        <w:rPr>
          <w:b/>
          <w:lang w:val="pl-PL"/>
        </w:rPr>
      </w:pPr>
    </w:p>
    <w:p w14:paraId="0A567DB3" w14:textId="3320FF04" w:rsidR="004D79FB" w:rsidRDefault="004D79FB" w:rsidP="00D615C1">
      <w:pPr>
        <w:jc w:val="right"/>
        <w:rPr>
          <w:b/>
          <w:lang w:val="pl-PL"/>
        </w:rPr>
      </w:pPr>
    </w:p>
    <w:p w14:paraId="13E40D25" w14:textId="77777777" w:rsidR="004D79FB" w:rsidRPr="001F536B" w:rsidRDefault="004D79FB" w:rsidP="00D615C1">
      <w:pPr>
        <w:jc w:val="right"/>
        <w:rPr>
          <w:b/>
          <w:lang w:val="pl-PL"/>
        </w:rPr>
      </w:pPr>
    </w:p>
    <w:p w14:paraId="301CFA08" w14:textId="08873FA1" w:rsidR="00F632DB" w:rsidRPr="00D33490" w:rsidRDefault="00F632DB" w:rsidP="00D615C1">
      <w:pPr>
        <w:widowControl w:val="0"/>
        <w:suppressAutoHyphens/>
        <w:jc w:val="both"/>
        <w:rPr>
          <w:spacing w:val="-3"/>
        </w:rPr>
      </w:pPr>
      <w:r w:rsidRPr="00D33490">
        <w:rPr>
          <w:lang w:val="pl-PL"/>
        </w:rPr>
        <w:tab/>
      </w:r>
      <w:r w:rsidRPr="00D33490">
        <w:rPr>
          <w:lang w:val="pl-PL"/>
        </w:rPr>
        <w:tab/>
      </w:r>
      <w:r w:rsidRPr="00D33490">
        <w:rPr>
          <w:spacing w:val="-3"/>
        </w:rPr>
        <w:t>Na temelju članka 31. stavka 2. Zakona o Vladi Republike Hrvatske (</w:t>
      </w:r>
      <w:r w:rsidR="004D79FB">
        <w:rPr>
          <w:spacing w:val="-3"/>
        </w:rPr>
        <w:t>„</w:t>
      </w:r>
      <w:r w:rsidRPr="00D33490">
        <w:rPr>
          <w:spacing w:val="-3"/>
        </w:rPr>
        <w:t>Narodne novine</w:t>
      </w:r>
      <w:r w:rsidR="004D79FB">
        <w:rPr>
          <w:spacing w:val="-3"/>
        </w:rPr>
        <w:t>“</w:t>
      </w:r>
      <w:r w:rsidRPr="00D33490">
        <w:rPr>
          <w:spacing w:val="-3"/>
        </w:rPr>
        <w:t>, br</w:t>
      </w:r>
      <w:r w:rsidR="004D79FB">
        <w:rPr>
          <w:spacing w:val="-3"/>
        </w:rPr>
        <w:t xml:space="preserve">. </w:t>
      </w:r>
      <w:r w:rsidRPr="00D33490">
        <w:rPr>
          <w:spacing w:val="-3"/>
        </w:rPr>
        <w:t>150/11</w:t>
      </w:r>
      <w:r w:rsidR="004D79FB">
        <w:rPr>
          <w:spacing w:val="-3"/>
        </w:rPr>
        <w:t>.</w:t>
      </w:r>
      <w:r w:rsidRPr="00D33490">
        <w:rPr>
          <w:spacing w:val="-3"/>
        </w:rPr>
        <w:t>, 119/14</w:t>
      </w:r>
      <w:r w:rsidR="004D79FB">
        <w:rPr>
          <w:spacing w:val="-3"/>
        </w:rPr>
        <w:t>.</w:t>
      </w:r>
      <w:r w:rsidRPr="00D33490">
        <w:rPr>
          <w:spacing w:val="-3"/>
        </w:rPr>
        <w:t>, 93/16</w:t>
      </w:r>
      <w:r w:rsidR="004D79FB">
        <w:rPr>
          <w:spacing w:val="-3"/>
        </w:rPr>
        <w:t>.</w:t>
      </w:r>
      <w:r w:rsidRPr="00D33490">
        <w:rPr>
          <w:spacing w:val="-3"/>
        </w:rPr>
        <w:t xml:space="preserve"> i 116/18</w:t>
      </w:r>
      <w:r w:rsidR="004D79FB">
        <w:rPr>
          <w:spacing w:val="-3"/>
        </w:rPr>
        <w:t>.</w:t>
      </w:r>
      <w:r w:rsidRPr="00D33490">
        <w:rPr>
          <w:spacing w:val="-3"/>
        </w:rPr>
        <w:t>) i članka 44. stavka 2. Zakona o proračunu (</w:t>
      </w:r>
      <w:r w:rsidR="004D79FB">
        <w:rPr>
          <w:spacing w:val="-3"/>
        </w:rPr>
        <w:t>„</w:t>
      </w:r>
      <w:r w:rsidRPr="00D33490">
        <w:rPr>
          <w:spacing w:val="-3"/>
        </w:rPr>
        <w:t>Narodne novine</w:t>
      </w:r>
      <w:r w:rsidR="004D79FB">
        <w:rPr>
          <w:spacing w:val="-3"/>
        </w:rPr>
        <w:t>“</w:t>
      </w:r>
      <w:r w:rsidRPr="00D33490">
        <w:rPr>
          <w:spacing w:val="-3"/>
        </w:rPr>
        <w:t>, br</w:t>
      </w:r>
      <w:r w:rsidR="004D79FB">
        <w:rPr>
          <w:spacing w:val="-3"/>
        </w:rPr>
        <w:t>.</w:t>
      </w:r>
      <w:r w:rsidRPr="00D33490">
        <w:rPr>
          <w:spacing w:val="-3"/>
        </w:rPr>
        <w:t xml:space="preserve"> 87/08</w:t>
      </w:r>
      <w:r w:rsidR="004D79FB">
        <w:rPr>
          <w:spacing w:val="-3"/>
        </w:rPr>
        <w:t>.</w:t>
      </w:r>
      <w:r w:rsidRPr="00D33490">
        <w:rPr>
          <w:spacing w:val="-3"/>
        </w:rPr>
        <w:t>, 136/12</w:t>
      </w:r>
      <w:r w:rsidR="004D79FB">
        <w:rPr>
          <w:spacing w:val="-3"/>
        </w:rPr>
        <w:t>.</w:t>
      </w:r>
      <w:r>
        <w:rPr>
          <w:spacing w:val="-3"/>
        </w:rPr>
        <w:t xml:space="preserve"> i</w:t>
      </w:r>
      <w:r w:rsidRPr="00D33490">
        <w:rPr>
          <w:spacing w:val="-3"/>
        </w:rPr>
        <w:t xml:space="preserve"> 15/15</w:t>
      </w:r>
      <w:r w:rsidR="004D79FB">
        <w:rPr>
          <w:spacing w:val="-3"/>
        </w:rPr>
        <w:t>.</w:t>
      </w:r>
      <w:r w:rsidRPr="00D33490">
        <w:rPr>
          <w:spacing w:val="-3"/>
        </w:rPr>
        <w:t xml:space="preserve">), Vlada Republike Hrvatske </w:t>
      </w:r>
      <w:r w:rsidR="004D79FB">
        <w:rPr>
          <w:spacing w:val="-3"/>
        </w:rPr>
        <w:t xml:space="preserve">je </w:t>
      </w:r>
      <w:r w:rsidRPr="00D33490">
        <w:rPr>
          <w:spacing w:val="-3"/>
        </w:rPr>
        <w:t>na sjednici održanoj</w:t>
      </w:r>
      <w:r w:rsidR="004D79FB">
        <w:rPr>
          <w:spacing w:val="-3"/>
        </w:rPr>
        <w:t xml:space="preserve"> ___________________ donijela</w:t>
      </w:r>
    </w:p>
    <w:p w14:paraId="62B0E3D7" w14:textId="4E6F71E7" w:rsidR="00F632DB" w:rsidRDefault="00F632DB" w:rsidP="004D79FB">
      <w:pPr>
        <w:jc w:val="center"/>
        <w:rPr>
          <w:b/>
        </w:rPr>
      </w:pPr>
    </w:p>
    <w:p w14:paraId="24719D09" w14:textId="35A22E3F" w:rsidR="00A601E7" w:rsidRDefault="00A601E7" w:rsidP="004D79FB">
      <w:pPr>
        <w:jc w:val="center"/>
        <w:rPr>
          <w:b/>
        </w:rPr>
      </w:pPr>
    </w:p>
    <w:p w14:paraId="29D507C5" w14:textId="77777777" w:rsidR="00A601E7" w:rsidRPr="004D79FB" w:rsidRDefault="00A601E7" w:rsidP="004D79FB">
      <w:pPr>
        <w:jc w:val="center"/>
        <w:rPr>
          <w:b/>
        </w:rPr>
      </w:pPr>
    </w:p>
    <w:p w14:paraId="37218E44" w14:textId="77777777" w:rsidR="00F632DB" w:rsidRPr="004D79FB" w:rsidRDefault="00F632DB" w:rsidP="004D79FB">
      <w:pPr>
        <w:keepNext/>
        <w:jc w:val="center"/>
        <w:outlineLvl w:val="3"/>
        <w:rPr>
          <w:b/>
          <w:bCs/>
        </w:rPr>
      </w:pPr>
      <w:r w:rsidRPr="004D79FB">
        <w:rPr>
          <w:b/>
          <w:bCs/>
        </w:rPr>
        <w:t>O D L U K U</w:t>
      </w:r>
    </w:p>
    <w:p w14:paraId="1D5B9468" w14:textId="77777777" w:rsidR="00F632DB" w:rsidRPr="004D79FB" w:rsidRDefault="00F632DB" w:rsidP="004D79FB">
      <w:pPr>
        <w:jc w:val="center"/>
        <w:rPr>
          <w:b/>
        </w:rPr>
      </w:pPr>
    </w:p>
    <w:p w14:paraId="48AD24E6" w14:textId="77777777" w:rsidR="00AB167A" w:rsidRDefault="004D79FB" w:rsidP="004D79FB">
      <w:pPr>
        <w:jc w:val="center"/>
        <w:rPr>
          <w:b/>
          <w:snapToGrid w:val="0"/>
        </w:rPr>
      </w:pPr>
      <w:r w:rsidRPr="00AB167A">
        <w:rPr>
          <w:b/>
          <w:snapToGrid w:val="0"/>
        </w:rPr>
        <w:t>o davanju suglasnosti Ministarstvu rada, mirovinskoga sustava, obitelji i socijalne politike, Centru za socijalnu skrb Zadar za preuzimanje obveza na teret sredstava državnog proračuna Republike Hrvatske u 2022. i 2023. godini, za sklapanje ugovora o izvođenju građevinskih radova, ugovora o provedbi stručnog nadzora nad izvođenjem radova i ugovora o obavljanju poslova koordinatora zaštite na radu u fazi izvođenja radova rekonstrukcije, dogradnje i prenamjene građevine Doma za odgoj djece</w:t>
      </w:r>
      <w:r w:rsidR="00AB167A">
        <w:rPr>
          <w:b/>
          <w:snapToGrid w:val="0"/>
        </w:rPr>
        <w:t xml:space="preserve"> </w:t>
      </w:r>
      <w:r w:rsidRPr="00AB167A">
        <w:rPr>
          <w:b/>
          <w:snapToGrid w:val="0"/>
        </w:rPr>
        <w:t>i mladeži u Zadru u Centar za socijalnu skrb Zadar i Dom za odrasle osobe</w:t>
      </w:r>
    </w:p>
    <w:p w14:paraId="3E7236B9" w14:textId="0EC2225E" w:rsidR="00F632DB" w:rsidRPr="00AB167A" w:rsidRDefault="004D79FB" w:rsidP="004D79FB">
      <w:pPr>
        <w:jc w:val="center"/>
        <w:rPr>
          <w:b/>
        </w:rPr>
      </w:pPr>
      <w:r w:rsidRPr="00AB167A">
        <w:rPr>
          <w:b/>
          <w:snapToGrid w:val="0"/>
        </w:rPr>
        <w:t>Sv. Frane Zadar</w:t>
      </w:r>
    </w:p>
    <w:p w14:paraId="50673476" w14:textId="6C97E515" w:rsidR="00A601E7" w:rsidRDefault="00A601E7" w:rsidP="004D79FB">
      <w:pPr>
        <w:jc w:val="center"/>
        <w:rPr>
          <w:b/>
          <w:bCs/>
        </w:rPr>
      </w:pPr>
    </w:p>
    <w:p w14:paraId="1A3C52A3" w14:textId="77777777" w:rsidR="00A601E7" w:rsidRDefault="00A601E7" w:rsidP="004D79FB">
      <w:pPr>
        <w:jc w:val="center"/>
        <w:rPr>
          <w:b/>
          <w:bCs/>
        </w:rPr>
      </w:pPr>
    </w:p>
    <w:p w14:paraId="1AA1DB86" w14:textId="77777777" w:rsidR="00A601E7" w:rsidRDefault="00A601E7" w:rsidP="004D79FB">
      <w:pPr>
        <w:jc w:val="center"/>
        <w:rPr>
          <w:b/>
          <w:bCs/>
        </w:rPr>
      </w:pPr>
    </w:p>
    <w:p w14:paraId="3EAA3578" w14:textId="2254648B" w:rsidR="00F632DB" w:rsidRPr="004D79FB" w:rsidRDefault="00F632DB" w:rsidP="004D79FB">
      <w:pPr>
        <w:jc w:val="center"/>
        <w:rPr>
          <w:b/>
          <w:bCs/>
        </w:rPr>
      </w:pPr>
      <w:r w:rsidRPr="004D79FB">
        <w:rPr>
          <w:b/>
          <w:bCs/>
        </w:rPr>
        <w:t>I.</w:t>
      </w:r>
    </w:p>
    <w:p w14:paraId="22D20367" w14:textId="77777777" w:rsidR="00F632DB" w:rsidRPr="004D79FB" w:rsidRDefault="00F632DB" w:rsidP="004D79FB">
      <w:pPr>
        <w:jc w:val="center"/>
        <w:rPr>
          <w:b/>
          <w:bCs/>
        </w:rPr>
      </w:pPr>
    </w:p>
    <w:p w14:paraId="6DD952D8" w14:textId="3AB16F78" w:rsidR="00F632DB" w:rsidRDefault="00A601E7" w:rsidP="00D615C1">
      <w:pPr>
        <w:jc w:val="both"/>
      </w:pPr>
      <w:r>
        <w:tab/>
      </w:r>
      <w:r>
        <w:tab/>
      </w:r>
      <w:r w:rsidR="00F632DB" w:rsidRPr="00D33490">
        <w:t xml:space="preserve">Daje se suglasnost </w:t>
      </w:r>
      <w:r>
        <w:rPr>
          <w:snapToGrid w:val="0"/>
        </w:rPr>
        <w:t>Ministarstvu rada, mirovinskoga sustava, obitelji i socijalne politike, Centru za socijalnu skrb Zadar za preuzimanje obveza na teret sredstava državnog proračuna Republike Hrvatske u 2022. i 2023. godini, za sklapanje ugovora o izvođenju građevinskih radova, ugovora o provedbi stručnog nadzora nad izvođenjem radova i ugovora o obavljanju poslova koordinatora zaštite na radu u fazi izvođenja radova rekonstrukcije, dogradnje i prenamjene građevine Doma za odgoj djece i mladeži u Zadru u Centar za socijalnu skrb Zadar i Dom za odrasle osobe Sv. Frane Zadar,</w:t>
      </w:r>
      <w:r w:rsidR="00F632DB">
        <w:t xml:space="preserve"> </w:t>
      </w:r>
      <w:r w:rsidR="00F632DB" w:rsidRPr="00D33490">
        <w:t xml:space="preserve">u ukupnom iznosu od </w:t>
      </w:r>
      <w:r w:rsidR="00F632DB">
        <w:t xml:space="preserve">13.713.765,13 </w:t>
      </w:r>
      <w:r>
        <w:t>kuna</w:t>
      </w:r>
      <w:r w:rsidR="00F632DB" w:rsidRPr="00D33490">
        <w:t xml:space="preserve"> (od čega iz izvora financiranja </w:t>
      </w:r>
      <w:r w:rsidR="00F632DB">
        <w:t>563 Europski fond za regionalni razvoj u iznosu od 11.506.860,00</w:t>
      </w:r>
      <w:r w:rsidR="00F632DB" w:rsidRPr="00D33490">
        <w:t xml:space="preserve"> </w:t>
      </w:r>
      <w:r>
        <w:t>kuna</w:t>
      </w:r>
      <w:r w:rsidR="00F632DB" w:rsidRPr="00D33490">
        <w:t xml:space="preserve"> i izvora financiranja 43 Ostali prihodi za posebne n</w:t>
      </w:r>
      <w:r w:rsidR="00F632DB">
        <w:t xml:space="preserve">amjene u iznosu od 2.206.905,13 </w:t>
      </w:r>
      <w:r>
        <w:t>kuna</w:t>
      </w:r>
      <w:r w:rsidR="00F632DB" w:rsidRPr="00D33490">
        <w:t>)</w:t>
      </w:r>
      <w:r>
        <w:t>,</w:t>
      </w:r>
      <w:r w:rsidR="00F632DB" w:rsidRPr="00D33490">
        <w:t xml:space="preserve"> i to po ugovorima, godinama i u iznosima kako slijedi:</w:t>
      </w:r>
    </w:p>
    <w:p w14:paraId="440E322C" w14:textId="6FA7AB2E" w:rsidR="008F6757" w:rsidRDefault="008F6757" w:rsidP="00D615C1">
      <w:pPr>
        <w:jc w:val="both"/>
      </w:pPr>
    </w:p>
    <w:p w14:paraId="0E5F04D1" w14:textId="6E487833" w:rsidR="008F6757" w:rsidRDefault="008F6757" w:rsidP="00D615C1">
      <w:pPr>
        <w:jc w:val="both"/>
      </w:pPr>
    </w:p>
    <w:tbl>
      <w:tblPr>
        <w:tblStyle w:val="TableGrid"/>
        <w:tblW w:w="0" w:type="auto"/>
        <w:jc w:val="center"/>
        <w:tblLook w:val="04A0" w:firstRow="1" w:lastRow="0" w:firstColumn="1" w:lastColumn="0" w:noHBand="0" w:noVBand="1"/>
      </w:tblPr>
      <w:tblGrid>
        <w:gridCol w:w="2972"/>
        <w:gridCol w:w="1701"/>
        <w:gridCol w:w="1559"/>
        <w:gridCol w:w="1843"/>
      </w:tblGrid>
      <w:tr w:rsidR="008F6757" w14:paraId="6A04A90A" w14:textId="77777777" w:rsidTr="00AB167A">
        <w:trPr>
          <w:trHeight w:val="417"/>
          <w:jc w:val="center"/>
        </w:trPr>
        <w:tc>
          <w:tcPr>
            <w:tcW w:w="2972" w:type="dxa"/>
            <w:vAlign w:val="center"/>
          </w:tcPr>
          <w:p w14:paraId="63BCFABE" w14:textId="77777777" w:rsidR="008F6757" w:rsidRDefault="008F6757" w:rsidP="00D615C1">
            <w:pPr>
              <w:jc w:val="both"/>
            </w:pPr>
          </w:p>
        </w:tc>
        <w:tc>
          <w:tcPr>
            <w:tcW w:w="1701" w:type="dxa"/>
            <w:vAlign w:val="center"/>
          </w:tcPr>
          <w:p w14:paraId="63EC4155" w14:textId="5ED67216" w:rsidR="008F6757" w:rsidRDefault="008F6757" w:rsidP="004A7D26">
            <w:pPr>
              <w:jc w:val="center"/>
            </w:pPr>
            <w:r>
              <w:t>2022.</w:t>
            </w:r>
          </w:p>
        </w:tc>
        <w:tc>
          <w:tcPr>
            <w:tcW w:w="1559" w:type="dxa"/>
            <w:vAlign w:val="center"/>
          </w:tcPr>
          <w:p w14:paraId="799352CF" w14:textId="09EDB0E3" w:rsidR="008F6757" w:rsidRDefault="008F6757" w:rsidP="004A7D26">
            <w:pPr>
              <w:jc w:val="center"/>
            </w:pPr>
            <w:r>
              <w:t>2023.</w:t>
            </w:r>
          </w:p>
        </w:tc>
        <w:tc>
          <w:tcPr>
            <w:tcW w:w="1843" w:type="dxa"/>
            <w:vAlign w:val="center"/>
          </w:tcPr>
          <w:p w14:paraId="23DCD5D9" w14:textId="6EA82067" w:rsidR="008F6757" w:rsidRDefault="008F6757" w:rsidP="004A7D26">
            <w:pPr>
              <w:jc w:val="center"/>
            </w:pPr>
            <w:r>
              <w:t>UKUPNO</w:t>
            </w:r>
          </w:p>
        </w:tc>
      </w:tr>
      <w:tr w:rsidR="008F6757" w14:paraId="0AC8C97F" w14:textId="77777777" w:rsidTr="00AB167A">
        <w:trPr>
          <w:trHeight w:val="423"/>
          <w:jc w:val="center"/>
        </w:trPr>
        <w:tc>
          <w:tcPr>
            <w:tcW w:w="2972" w:type="dxa"/>
            <w:vAlign w:val="center"/>
          </w:tcPr>
          <w:p w14:paraId="4FD5E236" w14:textId="29A3EF43" w:rsidR="008F6757" w:rsidRDefault="008F6757" w:rsidP="00D615C1">
            <w:pPr>
              <w:jc w:val="both"/>
            </w:pPr>
            <w:r>
              <w:lastRenderedPageBreak/>
              <w:t>Ugovor o izvođenju radova</w:t>
            </w:r>
          </w:p>
        </w:tc>
        <w:tc>
          <w:tcPr>
            <w:tcW w:w="1701" w:type="dxa"/>
            <w:vAlign w:val="center"/>
          </w:tcPr>
          <w:p w14:paraId="5B541BF0" w14:textId="6709A096" w:rsidR="008F6757" w:rsidRDefault="008F6757" w:rsidP="004A7D26">
            <w:pPr>
              <w:jc w:val="right"/>
            </w:pPr>
            <w:r>
              <w:t>10.175.000,00</w:t>
            </w:r>
          </w:p>
        </w:tc>
        <w:tc>
          <w:tcPr>
            <w:tcW w:w="1559" w:type="dxa"/>
            <w:vAlign w:val="center"/>
          </w:tcPr>
          <w:p w14:paraId="44C0BCB9" w14:textId="111A7168" w:rsidR="008F6757" w:rsidRDefault="008F6757" w:rsidP="004A7D26">
            <w:pPr>
              <w:jc w:val="right"/>
            </w:pPr>
            <w:r>
              <w:t>3.431.535,13</w:t>
            </w:r>
          </w:p>
        </w:tc>
        <w:tc>
          <w:tcPr>
            <w:tcW w:w="1843" w:type="dxa"/>
            <w:vAlign w:val="center"/>
          </w:tcPr>
          <w:p w14:paraId="3114ECAF" w14:textId="16A7B228" w:rsidR="008F6757" w:rsidRDefault="008F6757" w:rsidP="004A7D26">
            <w:pPr>
              <w:jc w:val="right"/>
            </w:pPr>
            <w:r>
              <w:t>13.606.535,13</w:t>
            </w:r>
          </w:p>
        </w:tc>
      </w:tr>
      <w:tr w:rsidR="008F6757" w14:paraId="5E132C87" w14:textId="77777777" w:rsidTr="00AB167A">
        <w:trPr>
          <w:trHeight w:val="402"/>
          <w:jc w:val="center"/>
        </w:trPr>
        <w:tc>
          <w:tcPr>
            <w:tcW w:w="2972" w:type="dxa"/>
            <w:vAlign w:val="center"/>
          </w:tcPr>
          <w:p w14:paraId="53E6D165" w14:textId="0C9F43A9" w:rsidR="008F6757" w:rsidRDefault="008F6757" w:rsidP="00D615C1">
            <w:pPr>
              <w:jc w:val="both"/>
            </w:pPr>
            <w:r>
              <w:t>Ugovor o stručnom nadzoru</w:t>
            </w:r>
          </w:p>
        </w:tc>
        <w:tc>
          <w:tcPr>
            <w:tcW w:w="1701" w:type="dxa"/>
            <w:vAlign w:val="center"/>
          </w:tcPr>
          <w:p w14:paraId="58FBFBBD" w14:textId="29F01A06" w:rsidR="008F6757" w:rsidRDefault="008F6757" w:rsidP="004A7D26">
            <w:pPr>
              <w:jc w:val="right"/>
            </w:pPr>
            <w:r>
              <w:t>69.625,00</w:t>
            </w:r>
          </w:p>
        </w:tc>
        <w:tc>
          <w:tcPr>
            <w:tcW w:w="1559" w:type="dxa"/>
            <w:vAlign w:val="center"/>
          </w:tcPr>
          <w:p w14:paraId="55F558A7" w14:textId="1B00414E" w:rsidR="008F6757" w:rsidRDefault="008F6757" w:rsidP="004A7D26">
            <w:pPr>
              <w:jc w:val="right"/>
            </w:pPr>
            <w:r>
              <w:t>23.085,00</w:t>
            </w:r>
          </w:p>
        </w:tc>
        <w:tc>
          <w:tcPr>
            <w:tcW w:w="1843" w:type="dxa"/>
            <w:vAlign w:val="center"/>
          </w:tcPr>
          <w:p w14:paraId="4056D416" w14:textId="221C8863" w:rsidR="008F6757" w:rsidRDefault="008F6757" w:rsidP="004A7D26">
            <w:pPr>
              <w:jc w:val="right"/>
            </w:pPr>
            <w:r>
              <w:t>92.710,00</w:t>
            </w:r>
          </w:p>
        </w:tc>
      </w:tr>
      <w:tr w:rsidR="008F6757" w14:paraId="39F983D4" w14:textId="77777777" w:rsidTr="004A7D26">
        <w:trPr>
          <w:jc w:val="center"/>
        </w:trPr>
        <w:tc>
          <w:tcPr>
            <w:tcW w:w="2972" w:type="dxa"/>
            <w:vAlign w:val="center"/>
          </w:tcPr>
          <w:p w14:paraId="20A01D66" w14:textId="7B357890" w:rsidR="008F6757" w:rsidRDefault="008F6757" w:rsidP="00D615C1">
            <w:pPr>
              <w:jc w:val="both"/>
            </w:pPr>
            <w:r>
              <w:t xml:space="preserve">Ugovor o </w:t>
            </w:r>
            <w:r>
              <w:rPr>
                <w:snapToGrid w:val="0"/>
              </w:rPr>
              <w:t>obavljanju poslova koordinatora zaštite na radu</w:t>
            </w:r>
          </w:p>
        </w:tc>
        <w:tc>
          <w:tcPr>
            <w:tcW w:w="1701" w:type="dxa"/>
            <w:vAlign w:val="center"/>
          </w:tcPr>
          <w:p w14:paraId="39948A2D" w14:textId="2585029F" w:rsidR="008F6757" w:rsidRDefault="004A7D26" w:rsidP="004A7D26">
            <w:pPr>
              <w:jc w:val="right"/>
            </w:pPr>
            <w:r>
              <w:t>10.890,00</w:t>
            </w:r>
          </w:p>
        </w:tc>
        <w:tc>
          <w:tcPr>
            <w:tcW w:w="1559" w:type="dxa"/>
            <w:vAlign w:val="center"/>
          </w:tcPr>
          <w:p w14:paraId="1285BC10" w14:textId="281E8092" w:rsidR="008F6757" w:rsidRDefault="004A7D26" w:rsidP="004A7D26">
            <w:pPr>
              <w:jc w:val="right"/>
            </w:pPr>
            <w:r>
              <w:t>3.630,00</w:t>
            </w:r>
          </w:p>
        </w:tc>
        <w:tc>
          <w:tcPr>
            <w:tcW w:w="1843" w:type="dxa"/>
            <w:vAlign w:val="center"/>
          </w:tcPr>
          <w:p w14:paraId="2F8C71E1" w14:textId="163EB90A" w:rsidR="008F6757" w:rsidRDefault="004A7D26" w:rsidP="004A7D26">
            <w:pPr>
              <w:jc w:val="right"/>
            </w:pPr>
            <w:r>
              <w:t>14.520,00</w:t>
            </w:r>
          </w:p>
        </w:tc>
      </w:tr>
      <w:tr w:rsidR="008F6757" w14:paraId="3FE5266C" w14:textId="77777777" w:rsidTr="00AB167A">
        <w:trPr>
          <w:trHeight w:val="430"/>
          <w:jc w:val="center"/>
        </w:trPr>
        <w:tc>
          <w:tcPr>
            <w:tcW w:w="2972" w:type="dxa"/>
            <w:vAlign w:val="center"/>
          </w:tcPr>
          <w:p w14:paraId="3443339C" w14:textId="2FA44236" w:rsidR="008F6757" w:rsidRPr="00BE29AA" w:rsidRDefault="00BE29AA" w:rsidP="00BE29AA">
            <w:pPr>
              <w:jc w:val="center"/>
              <w:rPr>
                <w:b/>
              </w:rPr>
            </w:pPr>
            <w:r w:rsidRPr="00BE29AA">
              <w:rPr>
                <w:b/>
              </w:rPr>
              <w:t>UKUPNO</w:t>
            </w:r>
          </w:p>
        </w:tc>
        <w:tc>
          <w:tcPr>
            <w:tcW w:w="1701" w:type="dxa"/>
            <w:vAlign w:val="center"/>
          </w:tcPr>
          <w:p w14:paraId="111FA81D" w14:textId="4C9EABF2" w:rsidR="008F6757" w:rsidRPr="00BE29AA" w:rsidRDefault="004A7D26" w:rsidP="004A7D26">
            <w:pPr>
              <w:jc w:val="right"/>
              <w:rPr>
                <w:b/>
              </w:rPr>
            </w:pPr>
            <w:r w:rsidRPr="00BE29AA">
              <w:rPr>
                <w:b/>
              </w:rPr>
              <w:t>10.255.515,00</w:t>
            </w:r>
          </w:p>
        </w:tc>
        <w:tc>
          <w:tcPr>
            <w:tcW w:w="1559" w:type="dxa"/>
            <w:vAlign w:val="center"/>
          </w:tcPr>
          <w:p w14:paraId="06811C1B" w14:textId="7E373AF4" w:rsidR="008F6757" w:rsidRPr="00BE29AA" w:rsidRDefault="004A7D26" w:rsidP="004A7D26">
            <w:pPr>
              <w:jc w:val="right"/>
              <w:rPr>
                <w:b/>
              </w:rPr>
            </w:pPr>
            <w:r w:rsidRPr="00BE29AA">
              <w:rPr>
                <w:b/>
              </w:rPr>
              <w:t>3.458.250,13</w:t>
            </w:r>
          </w:p>
        </w:tc>
        <w:tc>
          <w:tcPr>
            <w:tcW w:w="1843" w:type="dxa"/>
            <w:vAlign w:val="center"/>
          </w:tcPr>
          <w:p w14:paraId="221FFACC" w14:textId="37EC0438" w:rsidR="008F6757" w:rsidRPr="00BE29AA" w:rsidRDefault="004A7D26" w:rsidP="004A7D26">
            <w:pPr>
              <w:jc w:val="right"/>
              <w:rPr>
                <w:b/>
              </w:rPr>
            </w:pPr>
            <w:r w:rsidRPr="00BE29AA">
              <w:rPr>
                <w:b/>
              </w:rPr>
              <w:t>13.713.765,13</w:t>
            </w:r>
          </w:p>
        </w:tc>
      </w:tr>
    </w:tbl>
    <w:p w14:paraId="6D383828" w14:textId="77777777" w:rsidR="008F6757" w:rsidRPr="004A7D26" w:rsidRDefault="008F6757" w:rsidP="004A7D26">
      <w:pPr>
        <w:jc w:val="center"/>
        <w:rPr>
          <w:b/>
        </w:rPr>
      </w:pPr>
    </w:p>
    <w:p w14:paraId="454C0CCC" w14:textId="77777777" w:rsidR="00F632DB" w:rsidRPr="004A7D26" w:rsidRDefault="00F632DB" w:rsidP="004A7D26">
      <w:pPr>
        <w:jc w:val="center"/>
        <w:rPr>
          <w:b/>
        </w:rPr>
      </w:pPr>
    </w:p>
    <w:p w14:paraId="15AE6A49" w14:textId="77777777" w:rsidR="00F632DB" w:rsidRPr="004A7D26" w:rsidRDefault="00F632DB" w:rsidP="004A7D26">
      <w:pPr>
        <w:jc w:val="center"/>
        <w:rPr>
          <w:b/>
        </w:rPr>
      </w:pPr>
    </w:p>
    <w:p w14:paraId="401FADA4" w14:textId="77777777" w:rsidR="00AB167A" w:rsidRDefault="00AB167A" w:rsidP="004A7D26">
      <w:pPr>
        <w:jc w:val="center"/>
        <w:rPr>
          <w:b/>
        </w:rPr>
      </w:pPr>
    </w:p>
    <w:p w14:paraId="5F303461" w14:textId="356D6099" w:rsidR="00F632DB" w:rsidRPr="004A7D26" w:rsidRDefault="00F632DB" w:rsidP="004A7D26">
      <w:pPr>
        <w:jc w:val="center"/>
        <w:rPr>
          <w:b/>
        </w:rPr>
      </w:pPr>
      <w:r w:rsidRPr="004A7D26">
        <w:rPr>
          <w:b/>
        </w:rPr>
        <w:t>II.</w:t>
      </w:r>
    </w:p>
    <w:p w14:paraId="5756607A" w14:textId="77777777" w:rsidR="00F632DB" w:rsidRPr="004A7D26" w:rsidRDefault="00F632DB" w:rsidP="004A7D26">
      <w:pPr>
        <w:jc w:val="center"/>
        <w:rPr>
          <w:b/>
        </w:rPr>
      </w:pPr>
    </w:p>
    <w:p w14:paraId="27C01019" w14:textId="6809017D" w:rsidR="00F632DB" w:rsidRPr="00D33490" w:rsidRDefault="004A7D26" w:rsidP="00D615C1">
      <w:pPr>
        <w:jc w:val="both"/>
      </w:pPr>
      <w:r>
        <w:tab/>
      </w:r>
      <w:r>
        <w:tab/>
      </w:r>
      <w:r w:rsidR="00F632DB" w:rsidRPr="00D33490">
        <w:t xml:space="preserve">Plaćanja koja proizlaze iz obveza preuzetih u skladu s točkom I. ove Odluke Ministarstvo rada, mirovinskoga sustava, obitelji i socijalne politike dužno je uključiti u svoj financijski plan u godini u kojoj obveza dospijeva. </w:t>
      </w:r>
    </w:p>
    <w:p w14:paraId="37DA941E" w14:textId="77777777" w:rsidR="00F632DB" w:rsidRPr="00D33490" w:rsidRDefault="00F632DB" w:rsidP="00AB167A">
      <w:pPr>
        <w:jc w:val="center"/>
      </w:pPr>
    </w:p>
    <w:p w14:paraId="57710BCD" w14:textId="77777777" w:rsidR="00F632DB" w:rsidRPr="00D33490" w:rsidRDefault="00F632DB" w:rsidP="00AB167A">
      <w:pPr>
        <w:jc w:val="center"/>
        <w:rPr>
          <w:b/>
        </w:rPr>
      </w:pPr>
      <w:r w:rsidRPr="00D33490">
        <w:rPr>
          <w:b/>
        </w:rPr>
        <w:t>III.</w:t>
      </w:r>
    </w:p>
    <w:p w14:paraId="26DEAD90" w14:textId="77777777" w:rsidR="00F632DB" w:rsidRPr="00D33490" w:rsidRDefault="00F632DB" w:rsidP="00AB167A">
      <w:pPr>
        <w:jc w:val="center"/>
        <w:rPr>
          <w:b/>
        </w:rPr>
      </w:pPr>
    </w:p>
    <w:p w14:paraId="47B52AFA" w14:textId="53B21198" w:rsidR="00F632DB" w:rsidRPr="00D33490" w:rsidRDefault="00AB167A" w:rsidP="00D615C1">
      <w:pPr>
        <w:jc w:val="both"/>
      </w:pPr>
      <w:r>
        <w:tab/>
      </w:r>
      <w:r>
        <w:tab/>
      </w:r>
      <w:r w:rsidR="00F632DB" w:rsidRPr="00D33490">
        <w:t>Ova Odluka stupa na snagu danom donošenja.</w:t>
      </w:r>
    </w:p>
    <w:p w14:paraId="0C3EA578" w14:textId="635DC720" w:rsidR="00F632DB" w:rsidRPr="004D79FB" w:rsidRDefault="00F632DB" w:rsidP="00D615C1">
      <w:pPr>
        <w:jc w:val="both"/>
        <w:rPr>
          <w:bCs/>
        </w:rPr>
      </w:pPr>
    </w:p>
    <w:p w14:paraId="1FACF9FB" w14:textId="49FEE67A" w:rsidR="004D79FB" w:rsidRPr="004D79FB" w:rsidRDefault="004D79FB" w:rsidP="00D615C1">
      <w:pPr>
        <w:jc w:val="both"/>
        <w:rPr>
          <w:bCs/>
        </w:rPr>
      </w:pPr>
    </w:p>
    <w:p w14:paraId="52DCBD6C" w14:textId="77777777" w:rsidR="004D79FB" w:rsidRPr="004D79FB" w:rsidRDefault="004D79FB" w:rsidP="00D615C1">
      <w:pPr>
        <w:jc w:val="both"/>
        <w:rPr>
          <w:bCs/>
        </w:rPr>
      </w:pPr>
    </w:p>
    <w:p w14:paraId="5A5EAE9B" w14:textId="43BAC8E2" w:rsidR="00F632DB" w:rsidRPr="004D79FB" w:rsidRDefault="004D79FB" w:rsidP="00D615C1">
      <w:pPr>
        <w:jc w:val="both"/>
        <w:rPr>
          <w:bCs/>
        </w:rPr>
      </w:pPr>
      <w:r w:rsidRPr="004D79FB">
        <w:rPr>
          <w:bCs/>
        </w:rPr>
        <w:t>KLASA:</w:t>
      </w:r>
    </w:p>
    <w:p w14:paraId="7D5D4B1E" w14:textId="39BB704A" w:rsidR="00F632DB" w:rsidRPr="004D79FB" w:rsidRDefault="004D79FB" w:rsidP="00D615C1">
      <w:pPr>
        <w:jc w:val="both"/>
        <w:rPr>
          <w:bCs/>
        </w:rPr>
      </w:pPr>
      <w:r w:rsidRPr="004D79FB">
        <w:rPr>
          <w:bCs/>
        </w:rPr>
        <w:t>URBROJ:</w:t>
      </w:r>
    </w:p>
    <w:p w14:paraId="351E382C" w14:textId="77777777" w:rsidR="004D79FB" w:rsidRPr="004D79FB" w:rsidRDefault="004D79FB" w:rsidP="00D615C1">
      <w:pPr>
        <w:jc w:val="both"/>
        <w:rPr>
          <w:bCs/>
        </w:rPr>
      </w:pPr>
    </w:p>
    <w:p w14:paraId="7F17C3CB" w14:textId="795BAFAC" w:rsidR="00F632DB" w:rsidRPr="004D79FB" w:rsidRDefault="00F632DB" w:rsidP="00D615C1">
      <w:pPr>
        <w:jc w:val="both"/>
        <w:rPr>
          <w:bCs/>
        </w:rPr>
      </w:pPr>
      <w:r w:rsidRPr="004D79FB">
        <w:rPr>
          <w:bCs/>
        </w:rPr>
        <w:t>Zagreb,</w:t>
      </w:r>
    </w:p>
    <w:p w14:paraId="4D6F58B6" w14:textId="43AB2871" w:rsidR="004D79FB" w:rsidRPr="004D79FB" w:rsidRDefault="004D79FB" w:rsidP="00D615C1">
      <w:pPr>
        <w:jc w:val="both"/>
        <w:rPr>
          <w:bCs/>
        </w:rPr>
      </w:pPr>
    </w:p>
    <w:p w14:paraId="183B473A" w14:textId="35283D2F" w:rsidR="004D79FB" w:rsidRDefault="004D79FB" w:rsidP="00D615C1">
      <w:pPr>
        <w:jc w:val="both"/>
        <w:rPr>
          <w:bCs/>
        </w:rPr>
      </w:pPr>
    </w:p>
    <w:p w14:paraId="63C007FE" w14:textId="77777777" w:rsidR="004D79FB" w:rsidRPr="00D33490" w:rsidRDefault="004D79FB" w:rsidP="00D615C1">
      <w:pPr>
        <w:jc w:val="both"/>
        <w:rPr>
          <w:bCs/>
        </w:rPr>
      </w:pPr>
    </w:p>
    <w:p w14:paraId="4DBF335D" w14:textId="3F1D9127" w:rsidR="00F632DB" w:rsidRPr="00D33490" w:rsidRDefault="004D79FB" w:rsidP="004D79FB">
      <w:pPr>
        <w:tabs>
          <w:tab w:val="center" w:pos="7371"/>
        </w:tabs>
        <w:suppressAutoHyphens/>
        <w:jc w:val="both"/>
        <w:rPr>
          <w:spacing w:val="-3"/>
        </w:rPr>
      </w:pPr>
      <w:r>
        <w:rPr>
          <w:spacing w:val="-3"/>
        </w:rPr>
        <w:tab/>
      </w:r>
      <w:r w:rsidR="00F632DB" w:rsidRPr="00D33490">
        <w:rPr>
          <w:spacing w:val="-3"/>
        </w:rPr>
        <w:t>PREDSJEDNIK</w:t>
      </w:r>
    </w:p>
    <w:p w14:paraId="3B2250ED" w14:textId="58FF85E5" w:rsidR="00F632DB" w:rsidRDefault="00F632DB" w:rsidP="004D79FB">
      <w:pPr>
        <w:tabs>
          <w:tab w:val="center" w:pos="7371"/>
        </w:tabs>
        <w:suppressAutoHyphens/>
        <w:jc w:val="both"/>
        <w:rPr>
          <w:spacing w:val="-3"/>
        </w:rPr>
      </w:pPr>
    </w:p>
    <w:p w14:paraId="5DC08E3D" w14:textId="77777777" w:rsidR="004D79FB" w:rsidRPr="00D33490" w:rsidRDefault="004D79FB" w:rsidP="004D79FB">
      <w:pPr>
        <w:tabs>
          <w:tab w:val="center" w:pos="7371"/>
        </w:tabs>
        <w:suppressAutoHyphens/>
        <w:jc w:val="both"/>
        <w:rPr>
          <w:spacing w:val="-3"/>
        </w:rPr>
      </w:pPr>
    </w:p>
    <w:p w14:paraId="2E875B48" w14:textId="6C565A95" w:rsidR="00F632DB" w:rsidRPr="00D33490" w:rsidRDefault="004D79FB" w:rsidP="004D79FB">
      <w:pPr>
        <w:tabs>
          <w:tab w:val="center" w:pos="7371"/>
        </w:tabs>
        <w:suppressAutoHyphens/>
        <w:jc w:val="both"/>
        <w:rPr>
          <w:bCs/>
          <w:lang w:val="es-ES"/>
        </w:rPr>
      </w:pPr>
      <w:r>
        <w:rPr>
          <w:bCs/>
          <w:lang w:val="es-ES"/>
        </w:rPr>
        <w:tab/>
      </w:r>
      <w:r w:rsidR="00F632DB" w:rsidRPr="00D33490">
        <w:rPr>
          <w:bCs/>
          <w:lang w:val="es-ES"/>
        </w:rPr>
        <w:t>mr. sc. Andrej Plenković</w:t>
      </w:r>
    </w:p>
    <w:p w14:paraId="19C5A210" w14:textId="57F186A7" w:rsidR="00D615C1" w:rsidRDefault="00D615C1">
      <w:pPr>
        <w:rPr>
          <w:bCs/>
          <w:lang w:val="es-ES"/>
        </w:rPr>
      </w:pPr>
      <w:r>
        <w:rPr>
          <w:bCs/>
          <w:lang w:val="es-ES"/>
        </w:rPr>
        <w:br w:type="page"/>
      </w:r>
    </w:p>
    <w:p w14:paraId="52AFBD26" w14:textId="71F17203" w:rsidR="00F632DB" w:rsidRPr="00D33490" w:rsidRDefault="00F632DB" w:rsidP="00F632DB">
      <w:pPr>
        <w:jc w:val="center"/>
        <w:rPr>
          <w:b/>
        </w:rPr>
      </w:pPr>
      <w:r w:rsidRPr="00D33490">
        <w:rPr>
          <w:b/>
        </w:rPr>
        <w:lastRenderedPageBreak/>
        <w:t>O B R A Z L O Ž E N</w:t>
      </w:r>
      <w:r w:rsidR="00D615C1">
        <w:rPr>
          <w:b/>
        </w:rPr>
        <w:t xml:space="preserve"> </w:t>
      </w:r>
      <w:r w:rsidRPr="00D33490">
        <w:rPr>
          <w:b/>
        </w:rPr>
        <w:t>J E</w:t>
      </w:r>
    </w:p>
    <w:p w14:paraId="3AF836BE" w14:textId="77777777" w:rsidR="00F632DB" w:rsidRDefault="00F632DB" w:rsidP="00F632DB">
      <w:pPr>
        <w:jc w:val="center"/>
        <w:rPr>
          <w:b/>
        </w:rPr>
      </w:pPr>
    </w:p>
    <w:p w14:paraId="627EF080" w14:textId="77777777" w:rsidR="00F632DB" w:rsidRPr="00D33490" w:rsidRDefault="00F632DB" w:rsidP="00F632DB">
      <w:pPr>
        <w:jc w:val="center"/>
        <w:rPr>
          <w:b/>
        </w:rPr>
      </w:pPr>
    </w:p>
    <w:p w14:paraId="3ADD3ABD" w14:textId="77777777" w:rsidR="00F632DB" w:rsidRDefault="00F632DB" w:rsidP="00D615C1">
      <w:pPr>
        <w:ind w:firstLine="709"/>
        <w:jc w:val="both"/>
      </w:pPr>
      <w:r>
        <w:t>Centar za socijalnu skrb Zadar je dana 29. lipnja 2020. godine sklopio Ugovor o dodjeli bespovratnih sredstava za projekte koji se financiraju iz europskih strukturnih i investicijskih fondova u financijskom razdoblju 2014. – 2020. KK.08.1.3.04.0014 „Unaprjeđenje infrastrukture Centra za socijalnu skrb Zadar i Doma za odrasle osobe Sv. Frane Zadar za pružanje socijalnih usluga u zajednici kao podrška procesu deinstitucionalizacije“ s Ministarstvom regionalnoga razvoja i fondova Europske unije i Središnjom agencijom za financiranje i ugovaranje programa i projekata Europske unije.</w:t>
      </w:r>
    </w:p>
    <w:p w14:paraId="54232F23" w14:textId="77777777" w:rsidR="00F632DB" w:rsidRDefault="00F632DB" w:rsidP="00F632DB">
      <w:pPr>
        <w:jc w:val="both"/>
      </w:pPr>
    </w:p>
    <w:p w14:paraId="64D440AF" w14:textId="77777777" w:rsidR="00F632DB" w:rsidRDefault="00F632DB" w:rsidP="00D615C1">
      <w:pPr>
        <w:ind w:firstLine="709"/>
        <w:jc w:val="both"/>
      </w:pPr>
      <w:r>
        <w:t>Nadalje, Centar za socijalnu skrb Zadar je proveo postupak javne nabave za izvođenje radova izgradnje nove građevine Centra te je kao najpovoljnija ponuda odabrana ponuda Hidro Eko Futura d.o.o., Kobaška 27, Zagreb u iznosu od 12.525.228,10 kn bez PDV-a odnosno 15.656.535,13 kn s PDV-om. Ujedno, Centar je proveo postupak javne nabave stručnog nadzora te je kao najpovoljnija ponuda odabrana ponuda HELION GROUP d.o.o., Martina Divalta 184, Osijek u iznosu od 84.260,00 kn bez PDV-a odnosno 105.325,00 kn s PDV-om. Također, Centar je proveo postupak nabave usluge koordinatora zaštite na radu u fazi izvođenja predmetnih radova te je kao najpovoljnija ponuda odabrana ponuda KOORDINATOR ZAŠTITE, obrt za usluge savjetovanja, Trogirska 21, Zadar u iznosu od 13.200,00 kn bez PDV-a odnosno 16.500,00 kn s PDV-om.</w:t>
      </w:r>
    </w:p>
    <w:p w14:paraId="3DC253CA" w14:textId="77777777" w:rsidR="00F632DB" w:rsidRDefault="00F632DB" w:rsidP="00F632DB">
      <w:pPr>
        <w:jc w:val="both"/>
      </w:pPr>
    </w:p>
    <w:p w14:paraId="63153A88" w14:textId="77777777" w:rsidR="00F632DB" w:rsidRDefault="00F632DB" w:rsidP="00D615C1">
      <w:pPr>
        <w:ind w:firstLine="709"/>
        <w:jc w:val="both"/>
      </w:pPr>
      <w:r>
        <w:t>Slijedom navedenog, ukupne obveze temeljem navedenih ugovora u razdoblju od 2021. do 2023. godine iznose 15.778.360,13 kn (s PDV-om).</w:t>
      </w:r>
    </w:p>
    <w:p w14:paraId="40735E8E" w14:textId="77777777" w:rsidR="00F632DB" w:rsidRPr="00EC55C0" w:rsidRDefault="00F632DB" w:rsidP="00F632DB">
      <w:pPr>
        <w:jc w:val="both"/>
      </w:pPr>
    </w:p>
    <w:p w14:paraId="24FF3DB0" w14:textId="77777777" w:rsidR="00F632DB" w:rsidRDefault="00F632DB" w:rsidP="00D615C1">
      <w:pPr>
        <w:ind w:firstLine="709"/>
        <w:jc w:val="both"/>
      </w:pPr>
      <w:r w:rsidRPr="00EC55C0">
        <w:t xml:space="preserve">Sredstva potrebna za plaćanje ugovora u 2021. godini u iznosu od </w:t>
      </w:r>
      <w:r>
        <w:t>2.064.595,00</w:t>
      </w:r>
      <w:r w:rsidRPr="00EC55C0">
        <w:t xml:space="preserve"> kn osigurana su u Državnom proračunu Republike Hrvatske za 2021. godinu i projekcijama za 2022. i 2023. godinu na pozicijama Ministarstva rada, mirovinskoga sustava, obitelji i socijalne politike, na aktivnosti </w:t>
      </w:r>
      <w:r>
        <w:t>A791011 Operativni plan konkurentnost i kohezija – infrastruktura i kapitalnom projektu K809010 Centar za socijalnu skrb Zadar</w:t>
      </w:r>
      <w:r w:rsidRPr="00EC55C0">
        <w:t>,</w:t>
      </w:r>
      <w:r>
        <w:t xml:space="preserve"> odjeljku 4511 Dodatna ulaganja na građevinskim objektima,</w:t>
      </w:r>
      <w:r w:rsidRPr="00EC55C0">
        <w:t xml:space="preserve"> a prema tablici u nastavku:</w:t>
      </w:r>
    </w:p>
    <w:p w14:paraId="6EEE4314" w14:textId="77777777" w:rsidR="00F632DB" w:rsidRPr="00EC55C0" w:rsidRDefault="00F632DB" w:rsidP="00F632DB">
      <w:pPr>
        <w:jc w:val="both"/>
      </w:pPr>
    </w:p>
    <w:p w14:paraId="459054AB" w14:textId="77777777" w:rsidR="00F632DB" w:rsidRDefault="00F632DB" w:rsidP="00F632DB">
      <w:pPr>
        <w:jc w:val="center"/>
      </w:pPr>
      <w:r w:rsidRPr="000D7B61">
        <w:rPr>
          <w:noProof/>
        </w:rPr>
        <w:lastRenderedPageBreak/>
        <w:drawing>
          <wp:inline distT="0" distB="0" distL="0" distR="0" wp14:anchorId="72024E5A" wp14:editId="5D84B872">
            <wp:extent cx="4105275" cy="267652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05275" cy="2676525"/>
                    </a:xfrm>
                    <a:prstGeom prst="rect">
                      <a:avLst/>
                    </a:prstGeom>
                    <a:noFill/>
                    <a:ln>
                      <a:noFill/>
                    </a:ln>
                  </pic:spPr>
                </pic:pic>
              </a:graphicData>
            </a:graphic>
          </wp:inline>
        </w:drawing>
      </w:r>
    </w:p>
    <w:p w14:paraId="4D0D0E72" w14:textId="77777777" w:rsidR="00F632DB" w:rsidRDefault="00F632DB" w:rsidP="00F632DB">
      <w:pPr>
        <w:jc w:val="both"/>
      </w:pPr>
    </w:p>
    <w:p w14:paraId="08EFFB97" w14:textId="77777777" w:rsidR="00F632DB" w:rsidRDefault="00F632DB" w:rsidP="00F632DB">
      <w:pPr>
        <w:jc w:val="both"/>
      </w:pPr>
    </w:p>
    <w:p w14:paraId="799390F7" w14:textId="77777777" w:rsidR="00F632DB" w:rsidRDefault="00F632DB" w:rsidP="00D615C1">
      <w:pPr>
        <w:ind w:firstLine="709"/>
        <w:jc w:val="both"/>
      </w:pPr>
      <w:r w:rsidRPr="00EC55C0">
        <w:t xml:space="preserve">Dakle, za razliku sredstava u iznosu od </w:t>
      </w:r>
      <w:r>
        <w:t xml:space="preserve">13.713.765,13 </w:t>
      </w:r>
      <w:r w:rsidRPr="00EC55C0">
        <w:t>kn Ministarstvo rada, mirovinskoga sustava, obitelji i socijalne politike</w:t>
      </w:r>
      <w:r>
        <w:t>, Centar za socijalnu skrb Zadar</w:t>
      </w:r>
      <w:r w:rsidRPr="00EC55C0">
        <w:t xml:space="preserve"> traži suglasnost za preuzimanje obveza na teret sredstava državnog proračuna Republike </w:t>
      </w:r>
      <w:r>
        <w:t>Hrvatske u 2022. i 2023. godini</w:t>
      </w:r>
      <w:r w:rsidRPr="00EC55C0">
        <w:t xml:space="preserve"> i to </w:t>
      </w:r>
      <w:r>
        <w:t>prema tablici u nastavku:</w:t>
      </w:r>
    </w:p>
    <w:p w14:paraId="2D2D4E04" w14:textId="77777777" w:rsidR="00F632DB" w:rsidRDefault="00F632DB" w:rsidP="00F632DB">
      <w:pPr>
        <w:jc w:val="both"/>
      </w:pPr>
    </w:p>
    <w:p w14:paraId="3E16B3B7" w14:textId="77777777" w:rsidR="00F632DB" w:rsidRDefault="00F632DB" w:rsidP="00F632DB">
      <w:pPr>
        <w:jc w:val="both"/>
      </w:pPr>
      <w:r w:rsidRPr="001F2769">
        <w:rPr>
          <w:noProof/>
        </w:rPr>
        <w:drawing>
          <wp:inline distT="0" distB="0" distL="0" distR="0" wp14:anchorId="47A4E107" wp14:editId="1B59ADCD">
            <wp:extent cx="5760720" cy="2067385"/>
            <wp:effectExtent l="0" t="0" r="0" b="9525"/>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067385"/>
                    </a:xfrm>
                    <a:prstGeom prst="rect">
                      <a:avLst/>
                    </a:prstGeom>
                    <a:noFill/>
                    <a:ln>
                      <a:noFill/>
                    </a:ln>
                  </pic:spPr>
                </pic:pic>
              </a:graphicData>
            </a:graphic>
          </wp:inline>
        </w:drawing>
      </w:r>
    </w:p>
    <w:p w14:paraId="07F9392B" w14:textId="77777777" w:rsidR="00F632DB" w:rsidRPr="00794779" w:rsidRDefault="00F632DB" w:rsidP="00F632DB">
      <w:pPr>
        <w:jc w:val="both"/>
      </w:pPr>
    </w:p>
    <w:p w14:paraId="7F12D73F" w14:textId="77777777" w:rsidR="00F632DB" w:rsidRDefault="00F632DB" w:rsidP="00D615C1">
      <w:pPr>
        <w:ind w:firstLine="709"/>
        <w:jc w:val="both"/>
        <w:rPr>
          <w:bCs/>
        </w:rPr>
      </w:pPr>
      <w:r w:rsidRPr="002D4012">
        <w:rPr>
          <w:bCs/>
        </w:rPr>
        <w:t xml:space="preserve">Člankom 44. stavkom 2. Zakona o proračunu </w:t>
      </w:r>
      <w:r>
        <w:rPr>
          <w:bCs/>
        </w:rPr>
        <w:t xml:space="preserve">(Narodne novine, broj 87/08, 136/12 i 15/15) </w:t>
      </w:r>
      <w:r w:rsidRPr="002D4012">
        <w:rPr>
          <w:bCs/>
        </w:rPr>
        <w:t>propisano je da proračunski korisnik može preuzeti obveze po ugovoru koji zahtijeva plaćanje u sljedećim godinama uz suglasnost Vlade, a na prijedlog ministr</w:t>
      </w:r>
      <w:r>
        <w:rPr>
          <w:bCs/>
        </w:rPr>
        <w:t xml:space="preserve">a financija. </w:t>
      </w:r>
    </w:p>
    <w:p w14:paraId="10D887AC" w14:textId="77777777" w:rsidR="00F632DB" w:rsidRPr="002D4012" w:rsidRDefault="00F632DB" w:rsidP="00F632DB">
      <w:pPr>
        <w:jc w:val="both"/>
        <w:rPr>
          <w:bCs/>
        </w:rPr>
      </w:pPr>
    </w:p>
    <w:p w14:paraId="5DD987A8" w14:textId="77777777" w:rsidR="00F632DB" w:rsidRDefault="00F632DB" w:rsidP="00D615C1">
      <w:pPr>
        <w:ind w:firstLine="709"/>
        <w:jc w:val="both"/>
      </w:pPr>
      <w:r w:rsidRPr="00D33490">
        <w:t xml:space="preserve">Slijedom navedenog, daje se suglasnost </w:t>
      </w:r>
      <w:r w:rsidRPr="001F2769">
        <w:t>Ministarstvu rada, mirovinskoga sustava, obitelji i socijalne politike, Centru za socijalnu skrb Zadar za preuzimanje obveza na teret sredstava državnog proračuna Republike Hrvatske u 2022. i 2023. godini za sklapanje ugovora o izvođenju građevinskih radova, ugovora o provedbi stručnog nadzora nad izvođenjem radova i ugovora o obavljanju poslova koordinatora zaštite na radu u fazi izvođenja radova (koordinator II) rekonstrukcije, dogradnje i prenamjene građevine Doma za odgoj djece i mladeži u Zadru u Centru za socijalnu skrb Zadar i Dom</w:t>
      </w:r>
      <w:r>
        <w:t>a</w:t>
      </w:r>
      <w:r w:rsidRPr="001F2769">
        <w:t xml:space="preserve"> za odrasle osobe Sv. Frane Zadar</w:t>
      </w:r>
      <w:r>
        <w:t xml:space="preserve"> </w:t>
      </w:r>
      <w:r w:rsidRPr="00D33490">
        <w:t xml:space="preserve">u ukupnom iznosu od </w:t>
      </w:r>
      <w:r>
        <w:lastRenderedPageBreak/>
        <w:t>13.713.765,13 kn</w:t>
      </w:r>
      <w:r w:rsidRPr="00D33490">
        <w:t xml:space="preserve"> (od čega iz izvora financiranja </w:t>
      </w:r>
      <w:r>
        <w:t>563 Europski fond za regionalni razvoj u iznosu od 11.506.860,00</w:t>
      </w:r>
      <w:r w:rsidRPr="00D33490">
        <w:t xml:space="preserve"> kn i izvora financiranja 43 Ostali prihodi za posebne n</w:t>
      </w:r>
      <w:r>
        <w:t xml:space="preserve">amjene u iznosu od 2.206.905,13 </w:t>
      </w:r>
      <w:r w:rsidRPr="00D33490">
        <w:t>kn) i to po ugovorima, godinama i u iznosima kako slijedi:</w:t>
      </w:r>
    </w:p>
    <w:p w14:paraId="7D361E61" w14:textId="77777777" w:rsidR="00F632DB" w:rsidRPr="00D33490" w:rsidRDefault="00F632DB" w:rsidP="00F632DB">
      <w:pPr>
        <w:ind w:firstLine="1416"/>
        <w:jc w:val="both"/>
      </w:pPr>
    </w:p>
    <w:tbl>
      <w:tblPr>
        <w:tblStyle w:val="Reetkatablice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3031"/>
      </w:tblGrid>
      <w:tr w:rsidR="00F632DB" w:rsidRPr="00D33490" w14:paraId="5BC9FEB0" w14:textId="77777777" w:rsidTr="00C62C63">
        <w:trPr>
          <w:trHeight w:val="89"/>
          <w:jc w:val="center"/>
        </w:trPr>
        <w:tc>
          <w:tcPr>
            <w:tcW w:w="3429" w:type="dxa"/>
          </w:tcPr>
          <w:p w14:paraId="20387417" w14:textId="77777777" w:rsidR="00F632DB" w:rsidRPr="00C04CAD" w:rsidRDefault="00F632DB" w:rsidP="00C62C63">
            <w:pPr>
              <w:rPr>
                <w:rFonts w:ascii="Times New Roman" w:hAnsi="Times New Roman"/>
              </w:rPr>
            </w:pPr>
          </w:p>
        </w:tc>
        <w:tc>
          <w:tcPr>
            <w:tcW w:w="3031" w:type="dxa"/>
          </w:tcPr>
          <w:p w14:paraId="30CA4BC8" w14:textId="77777777" w:rsidR="00F632DB" w:rsidRPr="00C04CAD" w:rsidRDefault="00F632DB" w:rsidP="00C62C63">
            <w:pPr>
              <w:jc w:val="center"/>
              <w:rPr>
                <w:rFonts w:ascii="Times New Roman" w:hAnsi="Times New Roman"/>
                <w:highlight w:val="yellow"/>
              </w:rPr>
            </w:pPr>
          </w:p>
        </w:tc>
      </w:tr>
    </w:tbl>
    <w:p w14:paraId="6F3C8744" w14:textId="77777777" w:rsidR="00F632DB" w:rsidRPr="00D33490" w:rsidRDefault="00F632DB" w:rsidP="00F632DB">
      <w:pPr>
        <w:jc w:val="center"/>
      </w:pPr>
      <w:r w:rsidRPr="001F2769">
        <w:rPr>
          <w:noProof/>
        </w:rPr>
        <w:drawing>
          <wp:inline distT="0" distB="0" distL="0" distR="0" wp14:anchorId="5A6D464C" wp14:editId="2D2EAD9F">
            <wp:extent cx="4105275" cy="1914525"/>
            <wp:effectExtent l="0" t="0" r="9525"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05275" cy="1914525"/>
                    </a:xfrm>
                    <a:prstGeom prst="rect">
                      <a:avLst/>
                    </a:prstGeom>
                    <a:noFill/>
                    <a:ln>
                      <a:noFill/>
                    </a:ln>
                  </pic:spPr>
                </pic:pic>
              </a:graphicData>
            </a:graphic>
          </wp:inline>
        </w:drawing>
      </w:r>
    </w:p>
    <w:p w14:paraId="001E3A09" w14:textId="77777777" w:rsidR="00F632DB" w:rsidRPr="00D33490" w:rsidRDefault="00F632DB" w:rsidP="00F632DB">
      <w:pPr>
        <w:jc w:val="both"/>
      </w:pPr>
    </w:p>
    <w:tbl>
      <w:tblPr>
        <w:tblStyle w:val="Reetkatablice1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9"/>
        <w:gridCol w:w="3031"/>
      </w:tblGrid>
      <w:tr w:rsidR="00F632DB" w:rsidRPr="00D33490" w14:paraId="3FE2B43B" w14:textId="77777777" w:rsidTr="00C62C63">
        <w:trPr>
          <w:trHeight w:val="89"/>
          <w:jc w:val="center"/>
        </w:trPr>
        <w:tc>
          <w:tcPr>
            <w:tcW w:w="3429" w:type="dxa"/>
          </w:tcPr>
          <w:p w14:paraId="22A52857" w14:textId="77777777" w:rsidR="00F632DB" w:rsidRPr="00C04CAD" w:rsidRDefault="00F632DB" w:rsidP="00C62C63">
            <w:pPr>
              <w:rPr>
                <w:rFonts w:ascii="Times New Roman" w:hAnsi="Times New Roman"/>
              </w:rPr>
            </w:pPr>
          </w:p>
        </w:tc>
        <w:tc>
          <w:tcPr>
            <w:tcW w:w="3031" w:type="dxa"/>
          </w:tcPr>
          <w:p w14:paraId="35094682" w14:textId="77777777" w:rsidR="00F632DB" w:rsidRPr="00C04CAD" w:rsidRDefault="00F632DB" w:rsidP="00C62C63">
            <w:pPr>
              <w:jc w:val="center"/>
              <w:rPr>
                <w:rFonts w:ascii="Times New Roman" w:hAnsi="Times New Roman"/>
                <w:highlight w:val="yellow"/>
              </w:rPr>
            </w:pPr>
          </w:p>
        </w:tc>
      </w:tr>
    </w:tbl>
    <w:p w14:paraId="7D1C5BDE" w14:textId="77777777" w:rsidR="00F632DB" w:rsidRPr="00D33490" w:rsidRDefault="00F632DB" w:rsidP="00404EB9">
      <w:pPr>
        <w:jc w:val="center"/>
      </w:pPr>
    </w:p>
    <w:sectPr w:rsidR="00F632DB" w:rsidRPr="00D33490" w:rsidSect="009B5DEB">
      <w:footerReference w:type="even"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3122A" w14:textId="77777777" w:rsidR="006E4EE6" w:rsidRDefault="006E4EE6">
      <w:r>
        <w:separator/>
      </w:r>
    </w:p>
  </w:endnote>
  <w:endnote w:type="continuationSeparator" w:id="0">
    <w:p w14:paraId="7E6295FD" w14:textId="77777777" w:rsidR="006E4EE6" w:rsidRDefault="006E4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E48A6" w14:textId="77777777" w:rsidR="00D25C41" w:rsidRDefault="00E84A0E" w:rsidP="009B5D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CE48A7" w14:textId="77777777" w:rsidR="00D25C41" w:rsidRDefault="009D7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E48A8" w14:textId="77777777" w:rsidR="002B0FA0" w:rsidRDefault="009D7F97">
    <w:pPr>
      <w:pStyle w:val="Footer"/>
      <w:jc w:val="center"/>
    </w:pPr>
  </w:p>
  <w:p w14:paraId="31CE48A9" w14:textId="77777777" w:rsidR="002B0FA0" w:rsidRDefault="009D7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846F87" w14:textId="77777777" w:rsidR="006E4EE6" w:rsidRDefault="006E4EE6">
      <w:r>
        <w:separator/>
      </w:r>
    </w:p>
  </w:footnote>
  <w:footnote w:type="continuationSeparator" w:id="0">
    <w:p w14:paraId="7BBB1896" w14:textId="77777777" w:rsidR="006E4EE6" w:rsidRDefault="006E4E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21AF"/>
    <w:multiLevelType w:val="multilevel"/>
    <w:tmpl w:val="E15407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FB00C1"/>
    <w:multiLevelType w:val="hybridMultilevel"/>
    <w:tmpl w:val="91A29A6A"/>
    <w:lvl w:ilvl="0" w:tplc="86D4F192">
      <w:numFmt w:val="bullet"/>
      <w:lvlText w:val="-"/>
      <w:lvlJc w:val="left"/>
      <w:pPr>
        <w:tabs>
          <w:tab w:val="num" w:pos="720"/>
        </w:tabs>
        <w:ind w:left="720" w:hanging="360"/>
      </w:pPr>
      <w:rPr>
        <w:rFonts w:ascii="Times New Roman" w:eastAsia="Times New Roman" w:hAnsi="Times New Roman" w:cs="Times New Roman" w:hint="default"/>
      </w:rPr>
    </w:lvl>
    <w:lvl w:ilvl="1" w:tplc="156E9AB2" w:tentative="1">
      <w:start w:val="1"/>
      <w:numFmt w:val="bullet"/>
      <w:lvlText w:val="o"/>
      <w:lvlJc w:val="left"/>
      <w:pPr>
        <w:tabs>
          <w:tab w:val="num" w:pos="1440"/>
        </w:tabs>
        <w:ind w:left="1440" w:hanging="360"/>
      </w:pPr>
      <w:rPr>
        <w:rFonts w:ascii="Courier New" w:hAnsi="Courier New" w:cs="Courier New" w:hint="default"/>
      </w:rPr>
    </w:lvl>
    <w:lvl w:ilvl="2" w:tplc="0BE0D782" w:tentative="1">
      <w:start w:val="1"/>
      <w:numFmt w:val="bullet"/>
      <w:lvlText w:val=""/>
      <w:lvlJc w:val="left"/>
      <w:pPr>
        <w:tabs>
          <w:tab w:val="num" w:pos="2160"/>
        </w:tabs>
        <w:ind w:left="2160" w:hanging="360"/>
      </w:pPr>
      <w:rPr>
        <w:rFonts w:ascii="Wingdings" w:hAnsi="Wingdings" w:hint="default"/>
      </w:rPr>
    </w:lvl>
    <w:lvl w:ilvl="3" w:tplc="2722D1B2" w:tentative="1">
      <w:start w:val="1"/>
      <w:numFmt w:val="bullet"/>
      <w:lvlText w:val=""/>
      <w:lvlJc w:val="left"/>
      <w:pPr>
        <w:tabs>
          <w:tab w:val="num" w:pos="2880"/>
        </w:tabs>
        <w:ind w:left="2880" w:hanging="360"/>
      </w:pPr>
      <w:rPr>
        <w:rFonts w:ascii="Symbol" w:hAnsi="Symbol" w:hint="default"/>
      </w:rPr>
    </w:lvl>
    <w:lvl w:ilvl="4" w:tplc="305ED4FE" w:tentative="1">
      <w:start w:val="1"/>
      <w:numFmt w:val="bullet"/>
      <w:lvlText w:val="o"/>
      <w:lvlJc w:val="left"/>
      <w:pPr>
        <w:tabs>
          <w:tab w:val="num" w:pos="3600"/>
        </w:tabs>
        <w:ind w:left="3600" w:hanging="360"/>
      </w:pPr>
      <w:rPr>
        <w:rFonts w:ascii="Courier New" w:hAnsi="Courier New" w:cs="Courier New" w:hint="default"/>
      </w:rPr>
    </w:lvl>
    <w:lvl w:ilvl="5" w:tplc="D08E6364" w:tentative="1">
      <w:start w:val="1"/>
      <w:numFmt w:val="bullet"/>
      <w:lvlText w:val=""/>
      <w:lvlJc w:val="left"/>
      <w:pPr>
        <w:tabs>
          <w:tab w:val="num" w:pos="4320"/>
        </w:tabs>
        <w:ind w:left="4320" w:hanging="360"/>
      </w:pPr>
      <w:rPr>
        <w:rFonts w:ascii="Wingdings" w:hAnsi="Wingdings" w:hint="default"/>
      </w:rPr>
    </w:lvl>
    <w:lvl w:ilvl="6" w:tplc="7D12A328" w:tentative="1">
      <w:start w:val="1"/>
      <w:numFmt w:val="bullet"/>
      <w:lvlText w:val=""/>
      <w:lvlJc w:val="left"/>
      <w:pPr>
        <w:tabs>
          <w:tab w:val="num" w:pos="5040"/>
        </w:tabs>
        <w:ind w:left="5040" w:hanging="360"/>
      </w:pPr>
      <w:rPr>
        <w:rFonts w:ascii="Symbol" w:hAnsi="Symbol" w:hint="default"/>
      </w:rPr>
    </w:lvl>
    <w:lvl w:ilvl="7" w:tplc="D6E48B78" w:tentative="1">
      <w:start w:val="1"/>
      <w:numFmt w:val="bullet"/>
      <w:lvlText w:val="o"/>
      <w:lvlJc w:val="left"/>
      <w:pPr>
        <w:tabs>
          <w:tab w:val="num" w:pos="5760"/>
        </w:tabs>
        <w:ind w:left="5760" w:hanging="360"/>
      </w:pPr>
      <w:rPr>
        <w:rFonts w:ascii="Courier New" w:hAnsi="Courier New" w:cs="Courier New" w:hint="default"/>
      </w:rPr>
    </w:lvl>
    <w:lvl w:ilvl="8" w:tplc="F264ACD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3E39C7"/>
    <w:multiLevelType w:val="hybridMultilevel"/>
    <w:tmpl w:val="F2FC557A"/>
    <w:lvl w:ilvl="0" w:tplc="39D4DCD2">
      <w:start w:val="1"/>
      <w:numFmt w:val="decimal"/>
      <w:lvlText w:val="%1."/>
      <w:lvlJc w:val="left"/>
      <w:pPr>
        <w:tabs>
          <w:tab w:val="num" w:pos="720"/>
        </w:tabs>
        <w:ind w:left="720" w:hanging="360"/>
      </w:pPr>
      <w:rPr>
        <w:rFonts w:hint="default"/>
      </w:rPr>
    </w:lvl>
    <w:lvl w:ilvl="1" w:tplc="E4DC5B94" w:tentative="1">
      <w:start w:val="1"/>
      <w:numFmt w:val="lowerLetter"/>
      <w:lvlText w:val="%2."/>
      <w:lvlJc w:val="left"/>
      <w:pPr>
        <w:tabs>
          <w:tab w:val="num" w:pos="1440"/>
        </w:tabs>
        <w:ind w:left="1440" w:hanging="360"/>
      </w:pPr>
    </w:lvl>
    <w:lvl w:ilvl="2" w:tplc="B8C4B6AC" w:tentative="1">
      <w:start w:val="1"/>
      <w:numFmt w:val="lowerRoman"/>
      <w:lvlText w:val="%3."/>
      <w:lvlJc w:val="right"/>
      <w:pPr>
        <w:tabs>
          <w:tab w:val="num" w:pos="2160"/>
        </w:tabs>
        <w:ind w:left="2160" w:hanging="180"/>
      </w:pPr>
    </w:lvl>
    <w:lvl w:ilvl="3" w:tplc="65F03BF0" w:tentative="1">
      <w:start w:val="1"/>
      <w:numFmt w:val="decimal"/>
      <w:lvlText w:val="%4."/>
      <w:lvlJc w:val="left"/>
      <w:pPr>
        <w:tabs>
          <w:tab w:val="num" w:pos="2880"/>
        </w:tabs>
        <w:ind w:left="2880" w:hanging="360"/>
      </w:pPr>
    </w:lvl>
    <w:lvl w:ilvl="4" w:tplc="C50CE52A" w:tentative="1">
      <w:start w:val="1"/>
      <w:numFmt w:val="lowerLetter"/>
      <w:lvlText w:val="%5."/>
      <w:lvlJc w:val="left"/>
      <w:pPr>
        <w:tabs>
          <w:tab w:val="num" w:pos="3600"/>
        </w:tabs>
        <w:ind w:left="3600" w:hanging="360"/>
      </w:pPr>
    </w:lvl>
    <w:lvl w:ilvl="5" w:tplc="12D01A64" w:tentative="1">
      <w:start w:val="1"/>
      <w:numFmt w:val="lowerRoman"/>
      <w:lvlText w:val="%6."/>
      <w:lvlJc w:val="right"/>
      <w:pPr>
        <w:tabs>
          <w:tab w:val="num" w:pos="4320"/>
        </w:tabs>
        <w:ind w:left="4320" w:hanging="180"/>
      </w:pPr>
    </w:lvl>
    <w:lvl w:ilvl="6" w:tplc="B1C2FFD2" w:tentative="1">
      <w:start w:val="1"/>
      <w:numFmt w:val="decimal"/>
      <w:lvlText w:val="%7."/>
      <w:lvlJc w:val="left"/>
      <w:pPr>
        <w:tabs>
          <w:tab w:val="num" w:pos="5040"/>
        </w:tabs>
        <w:ind w:left="5040" w:hanging="360"/>
      </w:pPr>
    </w:lvl>
    <w:lvl w:ilvl="7" w:tplc="C848FECA" w:tentative="1">
      <w:start w:val="1"/>
      <w:numFmt w:val="lowerLetter"/>
      <w:lvlText w:val="%8."/>
      <w:lvlJc w:val="left"/>
      <w:pPr>
        <w:tabs>
          <w:tab w:val="num" w:pos="5760"/>
        </w:tabs>
        <w:ind w:left="5760" w:hanging="360"/>
      </w:pPr>
    </w:lvl>
    <w:lvl w:ilvl="8" w:tplc="15800D2E" w:tentative="1">
      <w:start w:val="1"/>
      <w:numFmt w:val="lowerRoman"/>
      <w:lvlText w:val="%9."/>
      <w:lvlJc w:val="right"/>
      <w:pPr>
        <w:tabs>
          <w:tab w:val="num" w:pos="6480"/>
        </w:tabs>
        <w:ind w:left="6480" w:hanging="180"/>
      </w:pPr>
    </w:lvl>
  </w:abstractNum>
  <w:abstractNum w:abstractNumId="3" w15:restartNumberingAfterBreak="0">
    <w:nsid w:val="360773EC"/>
    <w:multiLevelType w:val="hybridMultilevel"/>
    <w:tmpl w:val="5DCCC0EC"/>
    <w:lvl w:ilvl="0" w:tplc="9540596E">
      <w:start w:val="7"/>
      <w:numFmt w:val="bullet"/>
      <w:lvlText w:val="-"/>
      <w:lvlJc w:val="left"/>
      <w:pPr>
        <w:tabs>
          <w:tab w:val="num" w:pos="1740"/>
        </w:tabs>
        <w:ind w:left="1740" w:hanging="360"/>
      </w:pPr>
      <w:rPr>
        <w:rFonts w:ascii="Times New Roman" w:eastAsia="Times New Roman" w:hAnsi="Times New Roman" w:cs="Times New Roman" w:hint="default"/>
      </w:rPr>
    </w:lvl>
    <w:lvl w:ilvl="1" w:tplc="60E48228" w:tentative="1">
      <w:start w:val="1"/>
      <w:numFmt w:val="bullet"/>
      <w:lvlText w:val="o"/>
      <w:lvlJc w:val="left"/>
      <w:pPr>
        <w:tabs>
          <w:tab w:val="num" w:pos="2460"/>
        </w:tabs>
        <w:ind w:left="2460" w:hanging="360"/>
      </w:pPr>
      <w:rPr>
        <w:rFonts w:ascii="Courier New" w:hAnsi="Courier New" w:cs="Courier New" w:hint="default"/>
      </w:rPr>
    </w:lvl>
    <w:lvl w:ilvl="2" w:tplc="BD5E427C" w:tentative="1">
      <w:start w:val="1"/>
      <w:numFmt w:val="bullet"/>
      <w:lvlText w:val=""/>
      <w:lvlJc w:val="left"/>
      <w:pPr>
        <w:tabs>
          <w:tab w:val="num" w:pos="3180"/>
        </w:tabs>
        <w:ind w:left="3180" w:hanging="360"/>
      </w:pPr>
      <w:rPr>
        <w:rFonts w:ascii="Wingdings" w:hAnsi="Wingdings" w:hint="default"/>
      </w:rPr>
    </w:lvl>
    <w:lvl w:ilvl="3" w:tplc="E5569326" w:tentative="1">
      <w:start w:val="1"/>
      <w:numFmt w:val="bullet"/>
      <w:lvlText w:val=""/>
      <w:lvlJc w:val="left"/>
      <w:pPr>
        <w:tabs>
          <w:tab w:val="num" w:pos="3900"/>
        </w:tabs>
        <w:ind w:left="3900" w:hanging="360"/>
      </w:pPr>
      <w:rPr>
        <w:rFonts w:ascii="Symbol" w:hAnsi="Symbol" w:hint="default"/>
      </w:rPr>
    </w:lvl>
    <w:lvl w:ilvl="4" w:tplc="8864D578" w:tentative="1">
      <w:start w:val="1"/>
      <w:numFmt w:val="bullet"/>
      <w:lvlText w:val="o"/>
      <w:lvlJc w:val="left"/>
      <w:pPr>
        <w:tabs>
          <w:tab w:val="num" w:pos="4620"/>
        </w:tabs>
        <w:ind w:left="4620" w:hanging="360"/>
      </w:pPr>
      <w:rPr>
        <w:rFonts w:ascii="Courier New" w:hAnsi="Courier New" w:cs="Courier New" w:hint="default"/>
      </w:rPr>
    </w:lvl>
    <w:lvl w:ilvl="5" w:tplc="D896B422" w:tentative="1">
      <w:start w:val="1"/>
      <w:numFmt w:val="bullet"/>
      <w:lvlText w:val=""/>
      <w:lvlJc w:val="left"/>
      <w:pPr>
        <w:tabs>
          <w:tab w:val="num" w:pos="5340"/>
        </w:tabs>
        <w:ind w:left="5340" w:hanging="360"/>
      </w:pPr>
      <w:rPr>
        <w:rFonts w:ascii="Wingdings" w:hAnsi="Wingdings" w:hint="default"/>
      </w:rPr>
    </w:lvl>
    <w:lvl w:ilvl="6" w:tplc="FCD65EDC" w:tentative="1">
      <w:start w:val="1"/>
      <w:numFmt w:val="bullet"/>
      <w:lvlText w:val=""/>
      <w:lvlJc w:val="left"/>
      <w:pPr>
        <w:tabs>
          <w:tab w:val="num" w:pos="6060"/>
        </w:tabs>
        <w:ind w:left="6060" w:hanging="360"/>
      </w:pPr>
      <w:rPr>
        <w:rFonts w:ascii="Symbol" w:hAnsi="Symbol" w:hint="default"/>
      </w:rPr>
    </w:lvl>
    <w:lvl w:ilvl="7" w:tplc="B68834FC" w:tentative="1">
      <w:start w:val="1"/>
      <w:numFmt w:val="bullet"/>
      <w:lvlText w:val="o"/>
      <w:lvlJc w:val="left"/>
      <w:pPr>
        <w:tabs>
          <w:tab w:val="num" w:pos="6780"/>
        </w:tabs>
        <w:ind w:left="6780" w:hanging="360"/>
      </w:pPr>
      <w:rPr>
        <w:rFonts w:ascii="Courier New" w:hAnsi="Courier New" w:cs="Courier New" w:hint="default"/>
      </w:rPr>
    </w:lvl>
    <w:lvl w:ilvl="8" w:tplc="376C9268" w:tentative="1">
      <w:start w:val="1"/>
      <w:numFmt w:val="bullet"/>
      <w:lvlText w:val=""/>
      <w:lvlJc w:val="left"/>
      <w:pPr>
        <w:tabs>
          <w:tab w:val="num" w:pos="7500"/>
        </w:tabs>
        <w:ind w:left="7500" w:hanging="360"/>
      </w:pPr>
      <w:rPr>
        <w:rFonts w:ascii="Wingdings" w:hAnsi="Wingdings" w:hint="default"/>
      </w:rPr>
    </w:lvl>
  </w:abstractNum>
  <w:abstractNum w:abstractNumId="4" w15:restartNumberingAfterBreak="0">
    <w:nsid w:val="50022CF1"/>
    <w:multiLevelType w:val="multilevel"/>
    <w:tmpl w:val="BB1EE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A47D25"/>
    <w:multiLevelType w:val="hybridMultilevel"/>
    <w:tmpl w:val="720EE7EC"/>
    <w:lvl w:ilvl="0" w:tplc="607E331E">
      <w:numFmt w:val="bullet"/>
      <w:lvlText w:val="-"/>
      <w:lvlJc w:val="left"/>
      <w:pPr>
        <w:ind w:left="1680" w:hanging="360"/>
      </w:pPr>
      <w:rPr>
        <w:rFonts w:ascii="Times New Roman" w:eastAsia="Times New Roman" w:hAnsi="Times New Roman" w:cs="Times New Roman" w:hint="default"/>
      </w:rPr>
    </w:lvl>
    <w:lvl w:ilvl="1" w:tplc="5A76DB70" w:tentative="1">
      <w:start w:val="1"/>
      <w:numFmt w:val="bullet"/>
      <w:lvlText w:val="o"/>
      <w:lvlJc w:val="left"/>
      <w:pPr>
        <w:ind w:left="2400" w:hanging="360"/>
      </w:pPr>
      <w:rPr>
        <w:rFonts w:ascii="Courier New" w:hAnsi="Courier New" w:cs="Courier New" w:hint="default"/>
      </w:rPr>
    </w:lvl>
    <w:lvl w:ilvl="2" w:tplc="FF44999E" w:tentative="1">
      <w:start w:val="1"/>
      <w:numFmt w:val="bullet"/>
      <w:lvlText w:val=""/>
      <w:lvlJc w:val="left"/>
      <w:pPr>
        <w:ind w:left="3120" w:hanging="360"/>
      </w:pPr>
      <w:rPr>
        <w:rFonts w:ascii="Wingdings" w:hAnsi="Wingdings" w:hint="default"/>
      </w:rPr>
    </w:lvl>
    <w:lvl w:ilvl="3" w:tplc="A7308116" w:tentative="1">
      <w:start w:val="1"/>
      <w:numFmt w:val="bullet"/>
      <w:lvlText w:val=""/>
      <w:lvlJc w:val="left"/>
      <w:pPr>
        <w:ind w:left="3840" w:hanging="360"/>
      </w:pPr>
      <w:rPr>
        <w:rFonts w:ascii="Symbol" w:hAnsi="Symbol" w:hint="default"/>
      </w:rPr>
    </w:lvl>
    <w:lvl w:ilvl="4" w:tplc="B1CA1890" w:tentative="1">
      <w:start w:val="1"/>
      <w:numFmt w:val="bullet"/>
      <w:lvlText w:val="o"/>
      <w:lvlJc w:val="left"/>
      <w:pPr>
        <w:ind w:left="4560" w:hanging="360"/>
      </w:pPr>
      <w:rPr>
        <w:rFonts w:ascii="Courier New" w:hAnsi="Courier New" w:cs="Courier New" w:hint="default"/>
      </w:rPr>
    </w:lvl>
    <w:lvl w:ilvl="5" w:tplc="A12CB22E" w:tentative="1">
      <w:start w:val="1"/>
      <w:numFmt w:val="bullet"/>
      <w:lvlText w:val=""/>
      <w:lvlJc w:val="left"/>
      <w:pPr>
        <w:ind w:left="5280" w:hanging="360"/>
      </w:pPr>
      <w:rPr>
        <w:rFonts w:ascii="Wingdings" w:hAnsi="Wingdings" w:hint="default"/>
      </w:rPr>
    </w:lvl>
    <w:lvl w:ilvl="6" w:tplc="156048A8" w:tentative="1">
      <w:start w:val="1"/>
      <w:numFmt w:val="bullet"/>
      <w:lvlText w:val=""/>
      <w:lvlJc w:val="left"/>
      <w:pPr>
        <w:ind w:left="6000" w:hanging="360"/>
      </w:pPr>
      <w:rPr>
        <w:rFonts w:ascii="Symbol" w:hAnsi="Symbol" w:hint="default"/>
      </w:rPr>
    </w:lvl>
    <w:lvl w:ilvl="7" w:tplc="B6C64212" w:tentative="1">
      <w:start w:val="1"/>
      <w:numFmt w:val="bullet"/>
      <w:lvlText w:val="o"/>
      <w:lvlJc w:val="left"/>
      <w:pPr>
        <w:ind w:left="6720" w:hanging="360"/>
      </w:pPr>
      <w:rPr>
        <w:rFonts w:ascii="Courier New" w:hAnsi="Courier New" w:cs="Courier New" w:hint="default"/>
      </w:rPr>
    </w:lvl>
    <w:lvl w:ilvl="8" w:tplc="4008E644" w:tentative="1">
      <w:start w:val="1"/>
      <w:numFmt w:val="bullet"/>
      <w:lvlText w:val=""/>
      <w:lvlJc w:val="left"/>
      <w:pPr>
        <w:ind w:left="7440" w:hanging="360"/>
      </w:pPr>
      <w:rPr>
        <w:rFonts w:ascii="Wingdings" w:hAnsi="Wingdings" w:hint="default"/>
      </w:rPr>
    </w:lvl>
  </w:abstractNum>
  <w:abstractNum w:abstractNumId="6" w15:restartNumberingAfterBreak="0">
    <w:nsid w:val="65ED7178"/>
    <w:multiLevelType w:val="hybridMultilevel"/>
    <w:tmpl w:val="9C2E3784"/>
    <w:lvl w:ilvl="0" w:tplc="A9187AC0">
      <w:start w:val="2"/>
      <w:numFmt w:val="decimal"/>
      <w:lvlText w:val="%1."/>
      <w:lvlJc w:val="left"/>
      <w:pPr>
        <w:tabs>
          <w:tab w:val="num" w:pos="720"/>
        </w:tabs>
        <w:ind w:left="720" w:hanging="360"/>
      </w:pPr>
      <w:rPr>
        <w:rFonts w:hint="default"/>
      </w:rPr>
    </w:lvl>
    <w:lvl w:ilvl="1" w:tplc="72AED796" w:tentative="1">
      <w:start w:val="1"/>
      <w:numFmt w:val="lowerLetter"/>
      <w:lvlText w:val="%2."/>
      <w:lvlJc w:val="left"/>
      <w:pPr>
        <w:tabs>
          <w:tab w:val="num" w:pos="1440"/>
        </w:tabs>
        <w:ind w:left="1440" w:hanging="360"/>
      </w:pPr>
    </w:lvl>
    <w:lvl w:ilvl="2" w:tplc="1E701AB8" w:tentative="1">
      <w:start w:val="1"/>
      <w:numFmt w:val="lowerRoman"/>
      <w:lvlText w:val="%3."/>
      <w:lvlJc w:val="right"/>
      <w:pPr>
        <w:tabs>
          <w:tab w:val="num" w:pos="2160"/>
        </w:tabs>
        <w:ind w:left="2160" w:hanging="180"/>
      </w:pPr>
    </w:lvl>
    <w:lvl w:ilvl="3" w:tplc="538472E0" w:tentative="1">
      <w:start w:val="1"/>
      <w:numFmt w:val="decimal"/>
      <w:lvlText w:val="%4."/>
      <w:lvlJc w:val="left"/>
      <w:pPr>
        <w:tabs>
          <w:tab w:val="num" w:pos="2880"/>
        </w:tabs>
        <w:ind w:left="2880" w:hanging="360"/>
      </w:pPr>
    </w:lvl>
    <w:lvl w:ilvl="4" w:tplc="69A09EE6" w:tentative="1">
      <w:start w:val="1"/>
      <w:numFmt w:val="lowerLetter"/>
      <w:lvlText w:val="%5."/>
      <w:lvlJc w:val="left"/>
      <w:pPr>
        <w:tabs>
          <w:tab w:val="num" w:pos="3600"/>
        </w:tabs>
        <w:ind w:left="3600" w:hanging="360"/>
      </w:pPr>
    </w:lvl>
    <w:lvl w:ilvl="5" w:tplc="683641D2" w:tentative="1">
      <w:start w:val="1"/>
      <w:numFmt w:val="lowerRoman"/>
      <w:lvlText w:val="%6."/>
      <w:lvlJc w:val="right"/>
      <w:pPr>
        <w:tabs>
          <w:tab w:val="num" w:pos="4320"/>
        </w:tabs>
        <w:ind w:left="4320" w:hanging="180"/>
      </w:pPr>
    </w:lvl>
    <w:lvl w:ilvl="6" w:tplc="88A46A8E" w:tentative="1">
      <w:start w:val="1"/>
      <w:numFmt w:val="decimal"/>
      <w:lvlText w:val="%7."/>
      <w:lvlJc w:val="left"/>
      <w:pPr>
        <w:tabs>
          <w:tab w:val="num" w:pos="5040"/>
        </w:tabs>
        <w:ind w:left="5040" w:hanging="360"/>
      </w:pPr>
    </w:lvl>
    <w:lvl w:ilvl="7" w:tplc="45202A1E" w:tentative="1">
      <w:start w:val="1"/>
      <w:numFmt w:val="lowerLetter"/>
      <w:lvlText w:val="%8."/>
      <w:lvlJc w:val="left"/>
      <w:pPr>
        <w:tabs>
          <w:tab w:val="num" w:pos="5760"/>
        </w:tabs>
        <w:ind w:left="5760" w:hanging="360"/>
      </w:pPr>
    </w:lvl>
    <w:lvl w:ilvl="8" w:tplc="225EB9FC" w:tentative="1">
      <w:start w:val="1"/>
      <w:numFmt w:val="lowerRoman"/>
      <w:lvlText w:val="%9."/>
      <w:lvlJc w:val="right"/>
      <w:pPr>
        <w:tabs>
          <w:tab w:val="num" w:pos="6480"/>
        </w:tabs>
        <w:ind w:left="6480" w:hanging="180"/>
      </w:pPr>
    </w:lvl>
  </w:abstractNum>
  <w:abstractNum w:abstractNumId="7" w15:restartNumberingAfterBreak="0">
    <w:nsid w:val="69B05A07"/>
    <w:multiLevelType w:val="hybridMultilevel"/>
    <w:tmpl w:val="172C7024"/>
    <w:lvl w:ilvl="0" w:tplc="85A8F8B0">
      <w:start w:val="1"/>
      <w:numFmt w:val="decimal"/>
      <w:lvlText w:val="%1."/>
      <w:lvlJc w:val="left"/>
      <w:pPr>
        <w:tabs>
          <w:tab w:val="num" w:pos="720"/>
        </w:tabs>
        <w:ind w:left="720" w:hanging="360"/>
      </w:pPr>
      <w:rPr>
        <w:rFonts w:hint="default"/>
      </w:rPr>
    </w:lvl>
    <w:lvl w:ilvl="1" w:tplc="37B6966E" w:tentative="1">
      <w:start w:val="1"/>
      <w:numFmt w:val="lowerLetter"/>
      <w:lvlText w:val="%2."/>
      <w:lvlJc w:val="left"/>
      <w:pPr>
        <w:tabs>
          <w:tab w:val="num" w:pos="1440"/>
        </w:tabs>
        <w:ind w:left="1440" w:hanging="360"/>
      </w:pPr>
    </w:lvl>
    <w:lvl w:ilvl="2" w:tplc="A6B89118" w:tentative="1">
      <w:start w:val="1"/>
      <w:numFmt w:val="lowerRoman"/>
      <w:lvlText w:val="%3."/>
      <w:lvlJc w:val="right"/>
      <w:pPr>
        <w:tabs>
          <w:tab w:val="num" w:pos="2160"/>
        </w:tabs>
        <w:ind w:left="2160" w:hanging="180"/>
      </w:pPr>
    </w:lvl>
    <w:lvl w:ilvl="3" w:tplc="CE24E9F0" w:tentative="1">
      <w:start w:val="1"/>
      <w:numFmt w:val="decimal"/>
      <w:lvlText w:val="%4."/>
      <w:lvlJc w:val="left"/>
      <w:pPr>
        <w:tabs>
          <w:tab w:val="num" w:pos="2880"/>
        </w:tabs>
        <w:ind w:left="2880" w:hanging="360"/>
      </w:pPr>
    </w:lvl>
    <w:lvl w:ilvl="4" w:tplc="4230A582" w:tentative="1">
      <w:start w:val="1"/>
      <w:numFmt w:val="lowerLetter"/>
      <w:lvlText w:val="%5."/>
      <w:lvlJc w:val="left"/>
      <w:pPr>
        <w:tabs>
          <w:tab w:val="num" w:pos="3600"/>
        </w:tabs>
        <w:ind w:left="3600" w:hanging="360"/>
      </w:pPr>
    </w:lvl>
    <w:lvl w:ilvl="5" w:tplc="DE0CFD9E" w:tentative="1">
      <w:start w:val="1"/>
      <w:numFmt w:val="lowerRoman"/>
      <w:lvlText w:val="%6."/>
      <w:lvlJc w:val="right"/>
      <w:pPr>
        <w:tabs>
          <w:tab w:val="num" w:pos="4320"/>
        </w:tabs>
        <w:ind w:left="4320" w:hanging="180"/>
      </w:pPr>
    </w:lvl>
    <w:lvl w:ilvl="6" w:tplc="57A841EE" w:tentative="1">
      <w:start w:val="1"/>
      <w:numFmt w:val="decimal"/>
      <w:lvlText w:val="%7."/>
      <w:lvlJc w:val="left"/>
      <w:pPr>
        <w:tabs>
          <w:tab w:val="num" w:pos="5040"/>
        </w:tabs>
        <w:ind w:left="5040" w:hanging="360"/>
      </w:pPr>
    </w:lvl>
    <w:lvl w:ilvl="7" w:tplc="C352D21A" w:tentative="1">
      <w:start w:val="1"/>
      <w:numFmt w:val="lowerLetter"/>
      <w:lvlText w:val="%8."/>
      <w:lvlJc w:val="left"/>
      <w:pPr>
        <w:tabs>
          <w:tab w:val="num" w:pos="5760"/>
        </w:tabs>
        <w:ind w:left="5760" w:hanging="360"/>
      </w:pPr>
    </w:lvl>
    <w:lvl w:ilvl="8" w:tplc="EFEE196A" w:tentative="1">
      <w:start w:val="1"/>
      <w:numFmt w:val="lowerRoman"/>
      <w:lvlText w:val="%9."/>
      <w:lvlJc w:val="right"/>
      <w:pPr>
        <w:tabs>
          <w:tab w:val="num" w:pos="6480"/>
        </w:tabs>
        <w:ind w:left="6480" w:hanging="180"/>
      </w:pPr>
    </w:lvl>
  </w:abstractNum>
  <w:abstractNum w:abstractNumId="8" w15:restartNumberingAfterBreak="0">
    <w:nsid w:val="71A63CDD"/>
    <w:multiLevelType w:val="hybridMultilevel"/>
    <w:tmpl w:val="43C43734"/>
    <w:lvl w:ilvl="0" w:tplc="A6C8C9FE">
      <w:start w:val="1"/>
      <w:numFmt w:val="decimal"/>
      <w:lvlText w:val="%1."/>
      <w:lvlJc w:val="left"/>
      <w:pPr>
        <w:tabs>
          <w:tab w:val="num" w:pos="720"/>
        </w:tabs>
        <w:ind w:left="720" w:hanging="360"/>
      </w:pPr>
      <w:rPr>
        <w:rFonts w:hint="default"/>
      </w:rPr>
    </w:lvl>
    <w:lvl w:ilvl="1" w:tplc="CA70E26A" w:tentative="1">
      <w:start w:val="1"/>
      <w:numFmt w:val="lowerLetter"/>
      <w:lvlText w:val="%2."/>
      <w:lvlJc w:val="left"/>
      <w:pPr>
        <w:tabs>
          <w:tab w:val="num" w:pos="1440"/>
        </w:tabs>
        <w:ind w:left="1440" w:hanging="360"/>
      </w:pPr>
    </w:lvl>
    <w:lvl w:ilvl="2" w:tplc="9ADC8D98" w:tentative="1">
      <w:start w:val="1"/>
      <w:numFmt w:val="lowerRoman"/>
      <w:lvlText w:val="%3."/>
      <w:lvlJc w:val="right"/>
      <w:pPr>
        <w:tabs>
          <w:tab w:val="num" w:pos="2160"/>
        </w:tabs>
        <w:ind w:left="2160" w:hanging="180"/>
      </w:pPr>
    </w:lvl>
    <w:lvl w:ilvl="3" w:tplc="A6D608B8" w:tentative="1">
      <w:start w:val="1"/>
      <w:numFmt w:val="decimal"/>
      <w:lvlText w:val="%4."/>
      <w:lvlJc w:val="left"/>
      <w:pPr>
        <w:tabs>
          <w:tab w:val="num" w:pos="2880"/>
        </w:tabs>
        <w:ind w:left="2880" w:hanging="360"/>
      </w:pPr>
    </w:lvl>
    <w:lvl w:ilvl="4" w:tplc="CD42EE6C" w:tentative="1">
      <w:start w:val="1"/>
      <w:numFmt w:val="lowerLetter"/>
      <w:lvlText w:val="%5."/>
      <w:lvlJc w:val="left"/>
      <w:pPr>
        <w:tabs>
          <w:tab w:val="num" w:pos="3600"/>
        </w:tabs>
        <w:ind w:left="3600" w:hanging="360"/>
      </w:pPr>
    </w:lvl>
    <w:lvl w:ilvl="5" w:tplc="48BA7C2C" w:tentative="1">
      <w:start w:val="1"/>
      <w:numFmt w:val="lowerRoman"/>
      <w:lvlText w:val="%6."/>
      <w:lvlJc w:val="right"/>
      <w:pPr>
        <w:tabs>
          <w:tab w:val="num" w:pos="4320"/>
        </w:tabs>
        <w:ind w:left="4320" w:hanging="180"/>
      </w:pPr>
    </w:lvl>
    <w:lvl w:ilvl="6" w:tplc="490486CA" w:tentative="1">
      <w:start w:val="1"/>
      <w:numFmt w:val="decimal"/>
      <w:lvlText w:val="%7."/>
      <w:lvlJc w:val="left"/>
      <w:pPr>
        <w:tabs>
          <w:tab w:val="num" w:pos="5040"/>
        </w:tabs>
        <w:ind w:left="5040" w:hanging="360"/>
      </w:pPr>
    </w:lvl>
    <w:lvl w:ilvl="7" w:tplc="85904CA2" w:tentative="1">
      <w:start w:val="1"/>
      <w:numFmt w:val="lowerLetter"/>
      <w:lvlText w:val="%8."/>
      <w:lvlJc w:val="left"/>
      <w:pPr>
        <w:tabs>
          <w:tab w:val="num" w:pos="5760"/>
        </w:tabs>
        <w:ind w:left="5760" w:hanging="360"/>
      </w:pPr>
    </w:lvl>
    <w:lvl w:ilvl="8" w:tplc="5650949A"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6"/>
  </w:num>
  <w:num w:numId="5">
    <w:abstractNumId w:val="7"/>
  </w:num>
  <w:num w:numId="6">
    <w:abstractNumId w:val="4"/>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73D"/>
    <w:rsid w:val="001E2B50"/>
    <w:rsid w:val="002B774F"/>
    <w:rsid w:val="00404C7B"/>
    <w:rsid w:val="00404EB9"/>
    <w:rsid w:val="004A7D26"/>
    <w:rsid w:val="004D79FB"/>
    <w:rsid w:val="004F7EC2"/>
    <w:rsid w:val="006A3F5A"/>
    <w:rsid w:val="006E4EE6"/>
    <w:rsid w:val="008A473D"/>
    <w:rsid w:val="008F1DB7"/>
    <w:rsid w:val="008F6757"/>
    <w:rsid w:val="009D7F97"/>
    <w:rsid w:val="00A601E7"/>
    <w:rsid w:val="00A916BF"/>
    <w:rsid w:val="00AB167A"/>
    <w:rsid w:val="00AC38B0"/>
    <w:rsid w:val="00B66AF4"/>
    <w:rsid w:val="00BE29AA"/>
    <w:rsid w:val="00D34FAC"/>
    <w:rsid w:val="00D615C1"/>
    <w:rsid w:val="00E23E50"/>
    <w:rsid w:val="00E84A0E"/>
    <w:rsid w:val="00ED59FB"/>
    <w:rsid w:val="00F11385"/>
    <w:rsid w:val="00F632DB"/>
    <w:rsid w:val="00FF314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E4877"/>
  <w15:docId w15:val="{59956167-B95F-41B6-8749-0C012EE80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4BC9"/>
    <w:pPr>
      <w:spacing w:before="100" w:beforeAutospacing="1" w:after="100" w:afterAutospacing="1"/>
    </w:pPr>
  </w:style>
  <w:style w:type="character" w:styleId="Strong">
    <w:name w:val="Strong"/>
    <w:qFormat/>
    <w:rsid w:val="00FF4BC9"/>
    <w:rPr>
      <w:b/>
      <w:bCs/>
    </w:rPr>
  </w:style>
  <w:style w:type="paragraph" w:styleId="Footer">
    <w:name w:val="footer"/>
    <w:basedOn w:val="Normal"/>
    <w:link w:val="FooterChar"/>
    <w:uiPriority w:val="99"/>
    <w:rsid w:val="009B5DEB"/>
    <w:pPr>
      <w:tabs>
        <w:tab w:val="center" w:pos="4536"/>
        <w:tab w:val="right" w:pos="9072"/>
      </w:tabs>
    </w:pPr>
  </w:style>
  <w:style w:type="character" w:styleId="PageNumber">
    <w:name w:val="page number"/>
    <w:basedOn w:val="DefaultParagraphFont"/>
    <w:rsid w:val="009B5DEB"/>
  </w:style>
  <w:style w:type="paragraph" w:customStyle="1" w:styleId="t-11-9-sred">
    <w:name w:val="t-11-9-sred"/>
    <w:basedOn w:val="Normal"/>
    <w:rsid w:val="00236F78"/>
  </w:style>
  <w:style w:type="paragraph" w:customStyle="1" w:styleId="t-10-9-kurz-s">
    <w:name w:val="t-10-9-kurz-s"/>
    <w:basedOn w:val="Normal"/>
    <w:rsid w:val="00236F78"/>
  </w:style>
  <w:style w:type="character" w:styleId="Emphasis">
    <w:name w:val="Emphasis"/>
    <w:qFormat/>
    <w:rsid w:val="00236F78"/>
    <w:rPr>
      <w:i/>
      <w:iCs/>
    </w:rPr>
  </w:style>
  <w:style w:type="paragraph" w:customStyle="1" w:styleId="clanak-">
    <w:name w:val="clanak-"/>
    <w:basedOn w:val="Normal"/>
    <w:rsid w:val="00236F78"/>
  </w:style>
  <w:style w:type="paragraph" w:customStyle="1" w:styleId="t-9-8">
    <w:name w:val="t-9-8"/>
    <w:basedOn w:val="Normal"/>
    <w:rsid w:val="00236F78"/>
  </w:style>
  <w:style w:type="paragraph" w:styleId="BalloonText">
    <w:name w:val="Balloon Text"/>
    <w:basedOn w:val="Normal"/>
    <w:link w:val="BalloonTextChar"/>
    <w:rsid w:val="00036ACC"/>
    <w:rPr>
      <w:rFonts w:ascii="Segoe UI" w:hAnsi="Segoe UI" w:cs="Segoe UI"/>
      <w:sz w:val="18"/>
      <w:szCs w:val="18"/>
    </w:rPr>
  </w:style>
  <w:style w:type="character" w:customStyle="1" w:styleId="BalloonTextChar">
    <w:name w:val="Balloon Text Char"/>
    <w:link w:val="BalloonText"/>
    <w:rsid w:val="00036ACC"/>
    <w:rPr>
      <w:rFonts w:ascii="Segoe UI" w:hAnsi="Segoe UI" w:cs="Segoe UI"/>
      <w:sz w:val="18"/>
      <w:szCs w:val="18"/>
    </w:rPr>
  </w:style>
  <w:style w:type="table" w:styleId="TableGrid">
    <w:name w:val="Table Grid"/>
    <w:basedOn w:val="TableNormal"/>
    <w:rsid w:val="003B61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46B83"/>
    <w:pPr>
      <w:tabs>
        <w:tab w:val="center" w:pos="4513"/>
        <w:tab w:val="right" w:pos="9026"/>
      </w:tabs>
    </w:pPr>
  </w:style>
  <w:style w:type="character" w:customStyle="1" w:styleId="HeaderChar">
    <w:name w:val="Header Char"/>
    <w:basedOn w:val="DefaultParagraphFont"/>
    <w:link w:val="Header"/>
    <w:rsid w:val="00146B83"/>
    <w:rPr>
      <w:sz w:val="24"/>
      <w:szCs w:val="24"/>
    </w:rPr>
  </w:style>
  <w:style w:type="character" w:customStyle="1" w:styleId="FooterChar">
    <w:name w:val="Footer Char"/>
    <w:basedOn w:val="DefaultParagraphFont"/>
    <w:link w:val="Footer"/>
    <w:uiPriority w:val="99"/>
    <w:rsid w:val="002B0FA0"/>
    <w:rPr>
      <w:sz w:val="24"/>
      <w:szCs w:val="24"/>
    </w:rPr>
  </w:style>
  <w:style w:type="table" w:customStyle="1" w:styleId="Reetkatablice1">
    <w:name w:val="Rešetka tablice1"/>
    <w:basedOn w:val="TableNormal"/>
    <w:next w:val="TableGrid"/>
    <w:rsid w:val="00FF31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TableNormal"/>
    <w:next w:val="TableGrid"/>
    <w:uiPriority w:val="59"/>
    <w:rsid w:val="00FF31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130429">
      <w:bodyDiv w:val="1"/>
      <w:marLeft w:val="0"/>
      <w:marRight w:val="0"/>
      <w:marTop w:val="0"/>
      <w:marBottom w:val="0"/>
      <w:divBdr>
        <w:top w:val="none" w:sz="0" w:space="0" w:color="auto"/>
        <w:left w:val="none" w:sz="0" w:space="0" w:color="auto"/>
        <w:bottom w:val="none" w:sz="0" w:space="0" w:color="auto"/>
        <w:right w:val="none" w:sz="0" w:space="0" w:color="auto"/>
      </w:divBdr>
    </w:div>
    <w:div w:id="2020083841">
      <w:bodyDiv w:val="1"/>
      <w:marLeft w:val="0"/>
      <w:marRight w:val="0"/>
      <w:marTop w:val="0"/>
      <w:marBottom w:val="0"/>
      <w:divBdr>
        <w:top w:val="none" w:sz="0" w:space="0" w:color="auto"/>
        <w:left w:val="none" w:sz="0" w:space="0" w:color="auto"/>
        <w:bottom w:val="none" w:sz="0" w:space="0" w:color="auto"/>
        <w:right w:val="none" w:sz="0" w:space="0" w:color="auto"/>
      </w:divBdr>
    </w:div>
    <w:div w:id="21248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AZJMDCZ6QSYZ-12-4368</_dlc_DocId>
    <_dlc_DocIdUrl xmlns="a494813a-d0d8-4dad-94cb-0d196f36ba15">
      <Url>https://ekoordinacije.vlada.hr/sjednice-drustvo/_layouts/15/DocIdRedir.aspx?ID=AZJMDCZ6QSYZ-12-4368</Url>
      <Description>AZJMDCZ6QSYZ-12-4368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88FC1-FAD2-486E-94B3-A171B4CF35B4}">
  <ds:schemaRefs>
    <ds:schemaRef ds:uri="http://schemas.microsoft.com/sharepoint/v3/contenttype/forms"/>
  </ds:schemaRefs>
</ds:datastoreItem>
</file>

<file path=customXml/itemProps2.xml><?xml version="1.0" encoding="utf-8"?>
<ds:datastoreItem xmlns:ds="http://schemas.openxmlformats.org/officeDocument/2006/customXml" ds:itemID="{1CCE6FF6-D31D-4900-8690-D78DBA5F6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C5A658-3B5F-4D5A-BE79-CF8191903160}">
  <ds:schemaRefs>
    <ds:schemaRef ds:uri="http://schemas.microsoft.com/office/2006/documentManagement/types"/>
    <ds:schemaRef ds:uri="http://purl.org/dc/term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D19C40C-C217-4584-BE78-DA224D82A3AF}">
  <ds:schemaRefs>
    <ds:schemaRef ds:uri="http://schemas.microsoft.com/sharepoint/events"/>
  </ds:schemaRefs>
</ds:datastoreItem>
</file>

<file path=customXml/itemProps5.xml><?xml version="1.0" encoding="utf-8"?>
<ds:datastoreItem xmlns:ds="http://schemas.openxmlformats.org/officeDocument/2006/customXml" ds:itemID="{D8EBEB81-BBB6-463E-A563-5278622AE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5</Pages>
  <Words>1059</Words>
  <Characters>6039</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INTERNO</vt:lpstr>
      <vt:lpstr>INTERNO</vt:lpstr>
    </vt:vector>
  </TitlesOfParts>
  <Company>Ministarstvo Financija</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INTERNO</dc:title>
  <dc:creator>mfkor</dc:creator>
  <cp:lastModifiedBy>Robert Matijević</cp:lastModifiedBy>
  <cp:revision>7</cp:revision>
  <cp:lastPrinted>2021-11-10T08:17:00Z</cp:lastPrinted>
  <dcterms:created xsi:type="dcterms:W3CDTF">2021-11-10T07:55:00Z</dcterms:created>
  <dcterms:modified xsi:type="dcterms:W3CDTF">2021-11-23T10:14:00Z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cbec07d9-729d-4d9e-a3ea-6a52195314f1</vt:lpwstr>
  </property>
</Properties>
</file>