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7D4E" w14:textId="718E3A7F" w:rsidR="00871078" w:rsidRDefault="00871078"/>
    <w:p w14:paraId="49C7A66E" w14:textId="77777777" w:rsidR="00871078" w:rsidRPr="000A16E1" w:rsidRDefault="00871078" w:rsidP="00871078">
      <w:pPr>
        <w:jc w:val="center"/>
        <w:rPr>
          <w:rFonts w:ascii="Calibri" w:eastAsia="Calibri" w:hAnsi="Calibri"/>
        </w:rPr>
      </w:pPr>
      <w:r w:rsidRPr="000A16E1">
        <w:rPr>
          <w:rFonts w:ascii="Calibri" w:eastAsia="Calibri" w:hAnsi="Calibri"/>
          <w:noProof/>
        </w:rPr>
        <w:drawing>
          <wp:inline distT="0" distB="0" distL="0" distR="0" wp14:anchorId="70FD0D5C" wp14:editId="36F67344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E1">
        <w:rPr>
          <w:rFonts w:ascii="Calibri" w:eastAsia="Calibri" w:hAnsi="Calibri"/>
        </w:rPr>
        <w:fldChar w:fldCharType="begin"/>
      </w:r>
      <w:r w:rsidRPr="000A16E1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0A16E1">
        <w:rPr>
          <w:rFonts w:ascii="Calibri" w:eastAsia="Calibri" w:hAnsi="Calibri"/>
        </w:rPr>
        <w:fldChar w:fldCharType="end"/>
      </w:r>
    </w:p>
    <w:p w14:paraId="0B489D49" w14:textId="77777777" w:rsidR="00871078" w:rsidRPr="000A16E1" w:rsidRDefault="00871078" w:rsidP="00871078">
      <w:pPr>
        <w:spacing w:before="60" w:after="1680"/>
        <w:jc w:val="center"/>
        <w:rPr>
          <w:rFonts w:eastAsia="Calibri"/>
          <w:sz w:val="28"/>
        </w:rPr>
      </w:pPr>
      <w:r w:rsidRPr="000A16E1">
        <w:rPr>
          <w:rFonts w:eastAsia="Calibri"/>
          <w:sz w:val="28"/>
        </w:rPr>
        <w:t>VLADA REPUBLIKE HRVATSKE</w:t>
      </w:r>
    </w:p>
    <w:p w14:paraId="7BC6AC64" w14:textId="77777777" w:rsidR="00871078" w:rsidRPr="000A16E1" w:rsidRDefault="00871078" w:rsidP="00871078">
      <w:pPr>
        <w:jc w:val="both"/>
        <w:rPr>
          <w:rFonts w:eastAsia="Calibri"/>
        </w:rPr>
      </w:pPr>
    </w:p>
    <w:p w14:paraId="0FD08559" w14:textId="388CA253" w:rsidR="00871078" w:rsidRPr="000A16E1" w:rsidRDefault="00D62AB5" w:rsidP="00871078">
      <w:pPr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303FA8">
        <w:rPr>
          <w:rFonts w:eastAsia="Calibri"/>
        </w:rPr>
        <w:t>24</w:t>
      </w:r>
      <w:r w:rsidR="009F6E18">
        <w:rPr>
          <w:rFonts w:eastAsia="Calibri"/>
        </w:rPr>
        <w:t xml:space="preserve">. </w:t>
      </w:r>
      <w:r w:rsidR="004878B5">
        <w:rPr>
          <w:rFonts w:eastAsia="Calibri"/>
        </w:rPr>
        <w:t>studenoga</w:t>
      </w:r>
      <w:r w:rsidR="00871078">
        <w:rPr>
          <w:rFonts w:eastAsia="Calibri"/>
        </w:rPr>
        <w:t xml:space="preserve"> 2021</w:t>
      </w:r>
      <w:r w:rsidR="00871078" w:rsidRPr="000A16E1">
        <w:rPr>
          <w:rFonts w:eastAsia="Calibri"/>
        </w:rPr>
        <w:t>.</w:t>
      </w:r>
    </w:p>
    <w:p w14:paraId="4D98551D" w14:textId="77777777" w:rsidR="00871078" w:rsidRPr="000A16E1" w:rsidRDefault="00871078" w:rsidP="00871078">
      <w:pPr>
        <w:jc w:val="right"/>
        <w:rPr>
          <w:rFonts w:eastAsia="Calibri"/>
        </w:rPr>
      </w:pPr>
    </w:p>
    <w:p w14:paraId="680612B3" w14:textId="77777777" w:rsidR="00871078" w:rsidRPr="000A16E1" w:rsidRDefault="00871078" w:rsidP="00871078">
      <w:pPr>
        <w:jc w:val="right"/>
        <w:rPr>
          <w:rFonts w:eastAsia="Calibri"/>
        </w:rPr>
      </w:pPr>
    </w:p>
    <w:p w14:paraId="4C083CB6" w14:textId="77777777" w:rsidR="00871078" w:rsidRPr="000A16E1" w:rsidRDefault="00871078" w:rsidP="00871078">
      <w:pPr>
        <w:jc w:val="right"/>
        <w:rPr>
          <w:rFonts w:eastAsia="Calibri"/>
        </w:rPr>
      </w:pPr>
    </w:p>
    <w:p w14:paraId="730DEA3B" w14:textId="77777777" w:rsidR="00871078" w:rsidRPr="000A16E1" w:rsidRDefault="00871078" w:rsidP="00871078">
      <w:pPr>
        <w:jc w:val="right"/>
        <w:rPr>
          <w:rFonts w:eastAsia="Calibri"/>
        </w:rPr>
      </w:pPr>
    </w:p>
    <w:p w14:paraId="77DFCAA6" w14:textId="77777777" w:rsidR="00871078" w:rsidRPr="000A16E1" w:rsidRDefault="00871078" w:rsidP="00871078">
      <w:pPr>
        <w:jc w:val="right"/>
        <w:rPr>
          <w:rFonts w:eastAsia="Calibri"/>
        </w:rPr>
      </w:pPr>
    </w:p>
    <w:p w14:paraId="5F6E2DD3" w14:textId="77777777" w:rsidR="00871078" w:rsidRPr="000A16E1" w:rsidRDefault="00871078" w:rsidP="00871078">
      <w:pPr>
        <w:jc w:val="right"/>
        <w:rPr>
          <w:rFonts w:eastAsia="Calibri"/>
        </w:rPr>
      </w:pPr>
    </w:p>
    <w:p w14:paraId="20E0EAAB" w14:textId="77777777" w:rsidR="00871078" w:rsidRPr="000A16E1" w:rsidRDefault="00871078" w:rsidP="00871078">
      <w:pPr>
        <w:jc w:val="right"/>
        <w:rPr>
          <w:rFonts w:eastAsia="Calibri"/>
        </w:rPr>
      </w:pPr>
    </w:p>
    <w:p w14:paraId="6F9774FD" w14:textId="77777777" w:rsidR="00871078" w:rsidRPr="000A16E1" w:rsidRDefault="00871078" w:rsidP="00871078">
      <w:pPr>
        <w:jc w:val="right"/>
        <w:rPr>
          <w:rFonts w:eastAsia="Calibri"/>
        </w:rPr>
      </w:pPr>
    </w:p>
    <w:p w14:paraId="20700A12" w14:textId="77777777" w:rsidR="00871078" w:rsidRPr="000A16E1" w:rsidRDefault="00871078" w:rsidP="00871078">
      <w:pPr>
        <w:jc w:val="both"/>
        <w:rPr>
          <w:rFonts w:eastAsia="Calibri"/>
        </w:rPr>
      </w:pPr>
      <w:r w:rsidRPr="000A16E1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71078" w:rsidRPr="000A16E1" w14:paraId="3D78A91C" w14:textId="77777777" w:rsidTr="00AB375A">
        <w:tc>
          <w:tcPr>
            <w:tcW w:w="1951" w:type="dxa"/>
            <w:shd w:val="clear" w:color="auto" w:fill="auto"/>
          </w:tcPr>
          <w:p w14:paraId="053F0745" w14:textId="77777777" w:rsidR="00871078" w:rsidRPr="00871078" w:rsidRDefault="00871078" w:rsidP="00AB375A">
            <w:pPr>
              <w:spacing w:line="360" w:lineRule="auto"/>
              <w:rPr>
                <w:b/>
              </w:rPr>
            </w:pPr>
            <w:r w:rsidRPr="00871078">
              <w:rPr>
                <w:b/>
              </w:rPr>
              <w:t xml:space="preserve"> </w:t>
            </w:r>
            <w:r w:rsidRPr="00871078">
              <w:rPr>
                <w:b/>
                <w:smallCaps/>
              </w:rPr>
              <w:t>Predlagatelj</w:t>
            </w:r>
            <w:r w:rsidRPr="0087107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E06946B" w14:textId="5F5A24B9" w:rsidR="00871078" w:rsidRPr="000A16E1" w:rsidRDefault="00871078" w:rsidP="00871078">
            <w:pPr>
              <w:spacing w:line="360" w:lineRule="auto"/>
            </w:pPr>
            <w:r w:rsidRPr="000A16E1">
              <w:t xml:space="preserve">Ministarstvo </w:t>
            </w:r>
            <w:r>
              <w:t>pravosuđa i uprave</w:t>
            </w:r>
          </w:p>
        </w:tc>
      </w:tr>
    </w:tbl>
    <w:p w14:paraId="58FC61A6" w14:textId="77777777" w:rsidR="00871078" w:rsidRPr="000A16E1" w:rsidRDefault="00871078" w:rsidP="00871078">
      <w:pPr>
        <w:rPr>
          <w:rFonts w:eastAsia="Calibri"/>
        </w:rPr>
      </w:pPr>
      <w:r w:rsidRPr="000A16E1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71078" w:rsidRPr="000A16E1" w14:paraId="72F85080" w14:textId="77777777" w:rsidTr="00871078">
        <w:trPr>
          <w:trHeight w:val="791"/>
        </w:trPr>
        <w:tc>
          <w:tcPr>
            <w:tcW w:w="1951" w:type="dxa"/>
            <w:shd w:val="clear" w:color="auto" w:fill="auto"/>
          </w:tcPr>
          <w:p w14:paraId="6AFE779D" w14:textId="77777777" w:rsidR="00871078" w:rsidRDefault="00871078" w:rsidP="00AB375A">
            <w:pPr>
              <w:spacing w:line="360" w:lineRule="auto"/>
              <w:rPr>
                <w:b/>
                <w:smallCaps/>
              </w:rPr>
            </w:pPr>
          </w:p>
          <w:p w14:paraId="653B0C46" w14:textId="65E706D8" w:rsidR="00871078" w:rsidRPr="00871078" w:rsidRDefault="00871078" w:rsidP="00AB375A">
            <w:pPr>
              <w:spacing w:line="360" w:lineRule="auto"/>
              <w:rPr>
                <w:b/>
              </w:rPr>
            </w:pPr>
            <w:r w:rsidRPr="00871078">
              <w:rPr>
                <w:b/>
                <w:smallCaps/>
              </w:rPr>
              <w:t>Predmet</w:t>
            </w:r>
            <w:r w:rsidRPr="0087107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61A45B0" w14:textId="77777777" w:rsidR="00871078" w:rsidRDefault="00871078" w:rsidP="00871078">
            <w:pPr>
              <w:jc w:val="both"/>
            </w:pPr>
          </w:p>
          <w:p w14:paraId="70C28F17" w14:textId="2820591F" w:rsidR="00871078" w:rsidRPr="000A16E1" w:rsidRDefault="00871078" w:rsidP="00871078">
            <w:pPr>
              <w:jc w:val="both"/>
            </w:pPr>
            <w:r w:rsidRPr="0026082F">
              <w:t xml:space="preserve">Izvješće </w:t>
            </w:r>
            <w:r>
              <w:t>Glavnog državnog odvjetnika</w:t>
            </w:r>
            <w:r w:rsidRPr="0026082F">
              <w:t xml:space="preserve"> Republike Hrvatske</w:t>
            </w:r>
            <w:r>
              <w:t xml:space="preserve"> </w:t>
            </w:r>
            <w:r w:rsidRPr="0026082F">
              <w:t>o ra</w:t>
            </w:r>
            <w:r>
              <w:t>du državnih odvjetništava u 2020</w:t>
            </w:r>
            <w:r w:rsidRPr="0026082F">
              <w:t>. godini</w:t>
            </w:r>
            <w:r>
              <w:t xml:space="preserve"> </w:t>
            </w:r>
            <w:r w:rsidRPr="0026082F">
              <w:t>- mišljenj</w:t>
            </w:r>
            <w:r>
              <w:t>e Vlade</w:t>
            </w:r>
          </w:p>
        </w:tc>
      </w:tr>
    </w:tbl>
    <w:p w14:paraId="3B35351D" w14:textId="77777777" w:rsidR="00871078" w:rsidRPr="000A16E1" w:rsidRDefault="00871078" w:rsidP="00871078">
      <w:pPr>
        <w:jc w:val="both"/>
        <w:rPr>
          <w:rFonts w:eastAsia="Calibri"/>
        </w:rPr>
      </w:pPr>
      <w:r w:rsidRPr="000A16E1">
        <w:rPr>
          <w:rFonts w:eastAsia="Calibri"/>
        </w:rPr>
        <w:t>__________________________________________________________________________</w:t>
      </w:r>
    </w:p>
    <w:p w14:paraId="034361B2" w14:textId="77777777" w:rsidR="00871078" w:rsidRPr="000A16E1" w:rsidRDefault="00871078" w:rsidP="00871078">
      <w:pPr>
        <w:jc w:val="both"/>
        <w:rPr>
          <w:rFonts w:eastAsia="Calibri"/>
        </w:rPr>
      </w:pPr>
    </w:p>
    <w:p w14:paraId="4B079A11" w14:textId="77777777" w:rsidR="00871078" w:rsidRPr="000A16E1" w:rsidRDefault="00871078" w:rsidP="00871078">
      <w:pPr>
        <w:jc w:val="both"/>
        <w:rPr>
          <w:rFonts w:eastAsia="Calibri"/>
        </w:rPr>
      </w:pPr>
    </w:p>
    <w:p w14:paraId="7DAE650D" w14:textId="77777777" w:rsidR="00871078" w:rsidRPr="000A16E1" w:rsidRDefault="00871078" w:rsidP="00871078">
      <w:pPr>
        <w:jc w:val="both"/>
        <w:rPr>
          <w:rFonts w:eastAsia="Calibri"/>
        </w:rPr>
      </w:pPr>
    </w:p>
    <w:p w14:paraId="2667A3A1" w14:textId="77777777" w:rsidR="00871078" w:rsidRPr="000A16E1" w:rsidRDefault="00871078" w:rsidP="00871078">
      <w:pPr>
        <w:jc w:val="both"/>
        <w:rPr>
          <w:rFonts w:eastAsia="Calibri"/>
        </w:rPr>
      </w:pPr>
    </w:p>
    <w:p w14:paraId="41979462" w14:textId="16B23FCF" w:rsidR="00871078" w:rsidRDefault="00871078"/>
    <w:p w14:paraId="4F469FCC" w14:textId="636D2668" w:rsidR="00871078" w:rsidRDefault="00871078"/>
    <w:p w14:paraId="6D6740B1" w14:textId="2D29A922" w:rsidR="00871078" w:rsidRDefault="00871078"/>
    <w:p w14:paraId="324A474F" w14:textId="77777777" w:rsidR="00871078" w:rsidRDefault="00871078"/>
    <w:p w14:paraId="58747B97" w14:textId="77777777" w:rsidR="00871078" w:rsidRDefault="00871078"/>
    <w:p w14:paraId="6EE73C6D" w14:textId="77777777" w:rsidR="00871078" w:rsidRDefault="00871078"/>
    <w:p w14:paraId="0DD81B55" w14:textId="77777777" w:rsidR="00871078" w:rsidRDefault="00871078"/>
    <w:p w14:paraId="0BBFE3D0" w14:textId="77777777" w:rsidR="00871078" w:rsidRDefault="00871078"/>
    <w:p w14:paraId="632222C4" w14:textId="77777777" w:rsidR="00871078" w:rsidRDefault="00871078"/>
    <w:p w14:paraId="129B359E" w14:textId="77777777" w:rsidR="00871078" w:rsidRDefault="00871078"/>
    <w:p w14:paraId="75D2DCE3" w14:textId="77777777" w:rsidR="00871078" w:rsidRDefault="00871078"/>
    <w:p w14:paraId="6DA47522" w14:textId="77777777" w:rsidR="00871078" w:rsidRDefault="00871078"/>
    <w:p w14:paraId="4794A7FC" w14:textId="77777777" w:rsidR="00871078" w:rsidRDefault="00871078"/>
    <w:p w14:paraId="1084640F" w14:textId="212AFB2F" w:rsidR="00871078" w:rsidRDefault="00871078"/>
    <w:p w14:paraId="08F30096" w14:textId="59F3F799" w:rsidR="00871078" w:rsidRDefault="00871078"/>
    <w:p w14:paraId="779E1809" w14:textId="11C73BD8" w:rsidR="00871078" w:rsidRDefault="00871078"/>
    <w:p w14:paraId="328A6EB0" w14:textId="77777777" w:rsidR="00871078" w:rsidRDefault="00871078">
      <w:pPr>
        <w:tabs>
          <w:tab w:val="left" w:pos="1134"/>
        </w:tabs>
      </w:pPr>
    </w:p>
    <w:p w14:paraId="1CF0EF9B" w14:textId="6D3C2CBB" w:rsidR="00871078" w:rsidRPr="00214A78" w:rsidRDefault="00214A78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A78">
        <w:tab/>
        <w:t xml:space="preserve">          PRIJEDLOG</w:t>
      </w:r>
    </w:p>
    <w:p w14:paraId="2A9F97E7" w14:textId="5838FA8E" w:rsidR="005170A0" w:rsidRDefault="00F22F59">
      <w:pPr>
        <w:tabs>
          <w:tab w:val="left" w:pos="1134"/>
        </w:tabs>
      </w:pPr>
      <w:r>
        <w:t>KLASA:</w:t>
      </w:r>
      <w:r>
        <w:tab/>
      </w:r>
    </w:p>
    <w:p w14:paraId="479353F5" w14:textId="1492A389" w:rsidR="005170A0" w:rsidRDefault="00F22F59">
      <w:pPr>
        <w:tabs>
          <w:tab w:val="left" w:pos="1134"/>
        </w:tabs>
      </w:pPr>
      <w:r>
        <w:t>URBROJ:</w:t>
      </w:r>
      <w:r>
        <w:tab/>
      </w:r>
    </w:p>
    <w:p w14:paraId="7A08AC13" w14:textId="77777777" w:rsidR="005170A0" w:rsidRDefault="005170A0">
      <w:pPr>
        <w:tabs>
          <w:tab w:val="left" w:pos="1134"/>
        </w:tabs>
      </w:pPr>
    </w:p>
    <w:p w14:paraId="39BE5F72" w14:textId="58988979" w:rsidR="005170A0" w:rsidRDefault="00F22F59">
      <w:pPr>
        <w:tabs>
          <w:tab w:val="left" w:pos="1134"/>
        </w:tabs>
      </w:pPr>
      <w:r>
        <w:t xml:space="preserve">Zagreb, </w:t>
      </w:r>
      <w:r w:rsidR="00B17359">
        <w:tab/>
      </w:r>
    </w:p>
    <w:p w14:paraId="57606CB5" w14:textId="77777777" w:rsidR="005170A0" w:rsidRDefault="005170A0">
      <w:pPr>
        <w:tabs>
          <w:tab w:val="left" w:pos="1134"/>
        </w:tabs>
      </w:pPr>
    </w:p>
    <w:p w14:paraId="293742DB" w14:textId="77777777" w:rsidR="005170A0" w:rsidRDefault="005170A0"/>
    <w:p w14:paraId="480CA300" w14:textId="77777777" w:rsidR="00B17359" w:rsidRDefault="00B17359" w:rsidP="00B17359">
      <w:pPr>
        <w:spacing w:line="242" w:lineRule="auto"/>
        <w:rPr>
          <w:b/>
          <w:szCs w:val="22"/>
        </w:rPr>
      </w:pPr>
    </w:p>
    <w:p w14:paraId="24D8752A" w14:textId="1EEF2E81" w:rsidR="00B17359" w:rsidRDefault="007C2BA3" w:rsidP="007C2BA3">
      <w:pPr>
        <w:spacing w:line="242" w:lineRule="auto"/>
        <w:ind w:left="4248"/>
        <w:rPr>
          <w:b/>
          <w:szCs w:val="22"/>
        </w:rPr>
      </w:pPr>
      <w:r>
        <w:rPr>
          <w:b/>
          <w:szCs w:val="22"/>
        </w:rPr>
        <w:t>PREDSJEDNIKU HRVATSKOGA SABORA</w:t>
      </w:r>
    </w:p>
    <w:p w14:paraId="1F139F6E" w14:textId="037CF881" w:rsidR="00B17359" w:rsidRDefault="00B17359" w:rsidP="00B17359">
      <w:pPr>
        <w:spacing w:line="242" w:lineRule="auto"/>
        <w:rPr>
          <w:b/>
          <w:szCs w:val="22"/>
        </w:rPr>
      </w:pPr>
    </w:p>
    <w:p w14:paraId="6C562CA0" w14:textId="77777777" w:rsidR="003D7FE2" w:rsidRDefault="003D7FE2" w:rsidP="00B17359">
      <w:pPr>
        <w:spacing w:line="242" w:lineRule="auto"/>
        <w:rPr>
          <w:b/>
          <w:szCs w:val="22"/>
        </w:rPr>
      </w:pPr>
    </w:p>
    <w:p w14:paraId="4ED80A43" w14:textId="77777777" w:rsidR="00B17359" w:rsidRDefault="00B17359" w:rsidP="00B17359">
      <w:pPr>
        <w:spacing w:line="242" w:lineRule="auto"/>
        <w:rPr>
          <w:b/>
          <w:szCs w:val="22"/>
        </w:rPr>
      </w:pPr>
    </w:p>
    <w:p w14:paraId="40E81845" w14:textId="08142A7E" w:rsidR="00B17359" w:rsidRDefault="00B17359" w:rsidP="007C2BA3">
      <w:pPr>
        <w:ind w:left="1410" w:hanging="1410"/>
        <w:jc w:val="both"/>
      </w:pPr>
      <w:r w:rsidRPr="007C2BA3">
        <w:t>PREDMET:</w:t>
      </w:r>
      <w:r w:rsidRPr="007C2BA3">
        <w:tab/>
      </w:r>
      <w:r w:rsidRPr="0026082F">
        <w:t xml:space="preserve">Izvješće </w:t>
      </w:r>
      <w:r w:rsidR="001B4F69">
        <w:t>Glavnog državnog odvjetnika</w:t>
      </w:r>
      <w:r w:rsidRPr="0026082F">
        <w:t xml:space="preserve"> Republike Hrvatske</w:t>
      </w:r>
      <w:r w:rsidR="007C2BA3">
        <w:t xml:space="preserve"> </w:t>
      </w:r>
      <w:r w:rsidRPr="0026082F">
        <w:t>o ra</w:t>
      </w:r>
      <w:r>
        <w:t>du državnih odvjetništava u 2020</w:t>
      </w:r>
      <w:r w:rsidRPr="0026082F">
        <w:t>. godini</w:t>
      </w:r>
      <w:r w:rsidR="007C2BA3">
        <w:t xml:space="preserve"> </w:t>
      </w:r>
      <w:r w:rsidRPr="0026082F">
        <w:t>- mišljenj</w:t>
      </w:r>
      <w:r w:rsidR="007C2BA3">
        <w:t>e Vlade</w:t>
      </w:r>
    </w:p>
    <w:p w14:paraId="08AEC63F" w14:textId="77777777" w:rsidR="003D7FE2" w:rsidRPr="0026082F" w:rsidRDefault="003D7FE2" w:rsidP="007C2BA3">
      <w:pPr>
        <w:ind w:left="1410" w:hanging="1410"/>
        <w:jc w:val="both"/>
      </w:pPr>
    </w:p>
    <w:p w14:paraId="4B000F43" w14:textId="77777777" w:rsidR="00871078" w:rsidRDefault="00871078" w:rsidP="007C2BA3">
      <w:pPr>
        <w:ind w:left="1410" w:hanging="1410"/>
        <w:rPr>
          <w:b/>
        </w:rPr>
      </w:pPr>
    </w:p>
    <w:p w14:paraId="6BDB664C" w14:textId="01F910A4" w:rsidR="00B17359" w:rsidRPr="0026082F" w:rsidRDefault="00B17359" w:rsidP="007C2BA3">
      <w:pPr>
        <w:ind w:left="1410" w:hanging="1410"/>
      </w:pPr>
      <w:r w:rsidRPr="0026082F">
        <w:t xml:space="preserve">Veza: </w:t>
      </w:r>
      <w:r>
        <w:tab/>
      </w:r>
      <w:r>
        <w:tab/>
      </w:r>
      <w:r w:rsidR="007C2BA3">
        <w:t>Pismo Hrvatskoga sabora, KLASA: 021-12/21-09/35, URBROJ: 65-21-03, od 30. travnja 2021.</w:t>
      </w:r>
    </w:p>
    <w:p w14:paraId="5AF06E24" w14:textId="77777777" w:rsidR="00B17359" w:rsidRPr="0026082F" w:rsidRDefault="00B17359" w:rsidP="00B17359"/>
    <w:p w14:paraId="1F5FF44A" w14:textId="77777777" w:rsidR="00B17359" w:rsidRPr="0026082F" w:rsidRDefault="00B17359" w:rsidP="00B17359">
      <w:pPr>
        <w:jc w:val="both"/>
      </w:pPr>
    </w:p>
    <w:p w14:paraId="003B50D7" w14:textId="405AC0B5" w:rsidR="00B17359" w:rsidRDefault="007C2BA3" w:rsidP="003D7FE2">
      <w:pPr>
        <w:ind w:firstLine="1416"/>
        <w:jc w:val="both"/>
      </w:pPr>
      <w:r>
        <w:t>Na temelju članka 122. stavka 2. Poslovnika Hrvatskoga sabora („Narodne novine“, br. 81/13., 113/16., 69/17., 29/18., 53/2</w:t>
      </w:r>
      <w:r w:rsidR="008B2518">
        <w:t>0., 119/20</w:t>
      </w:r>
      <w:r w:rsidR="001A6B4B">
        <w:t>.</w:t>
      </w:r>
      <w:r w:rsidR="008B2518">
        <w:t xml:space="preserve"> -</w:t>
      </w:r>
      <w:r>
        <w:t xml:space="preserve"> Odluka Ustavnog suda Republike Hrvatske i 123/20.), Vlada Republike Hrvatske o Izvješću</w:t>
      </w:r>
      <w:r w:rsidRPr="0026082F">
        <w:t xml:space="preserve"> </w:t>
      </w:r>
      <w:r>
        <w:t>Glavnog državnog odvjetnika</w:t>
      </w:r>
      <w:r w:rsidRPr="0026082F">
        <w:t xml:space="preserve"> Republike Hrvatske</w:t>
      </w:r>
      <w:r>
        <w:t xml:space="preserve"> </w:t>
      </w:r>
      <w:r w:rsidRPr="0026082F">
        <w:t>o ra</w:t>
      </w:r>
      <w:r>
        <w:t>du državnih odvjetništava u 2020</w:t>
      </w:r>
      <w:r w:rsidRPr="0026082F">
        <w:t>. godin</w:t>
      </w:r>
      <w:r>
        <w:t>i, daje sljedeće:</w:t>
      </w:r>
    </w:p>
    <w:p w14:paraId="1BDAF574" w14:textId="77777777" w:rsidR="007C2BA3" w:rsidRDefault="007C2BA3" w:rsidP="00B17359">
      <w:pPr>
        <w:jc w:val="both"/>
      </w:pPr>
    </w:p>
    <w:p w14:paraId="71E47D3C" w14:textId="4F60CB16" w:rsidR="007C2BA3" w:rsidRDefault="007C2BA3" w:rsidP="00B17359">
      <w:pPr>
        <w:jc w:val="both"/>
      </w:pPr>
    </w:p>
    <w:p w14:paraId="4F5BDB64" w14:textId="5BFFAF1B" w:rsidR="007C2BA3" w:rsidRPr="007C2BA3" w:rsidRDefault="007C2BA3" w:rsidP="007C2BA3">
      <w:pPr>
        <w:jc w:val="center"/>
        <w:rPr>
          <w:b/>
        </w:rPr>
      </w:pPr>
      <w:r w:rsidRPr="007C2BA3">
        <w:rPr>
          <w:b/>
        </w:rPr>
        <w:t>M I Š L J E N J E</w:t>
      </w:r>
    </w:p>
    <w:p w14:paraId="0FC6E85A" w14:textId="4F2F3DBA" w:rsidR="007C2BA3" w:rsidRPr="0026082F" w:rsidRDefault="007C2BA3" w:rsidP="00B17359">
      <w:pPr>
        <w:jc w:val="both"/>
      </w:pPr>
    </w:p>
    <w:p w14:paraId="7E98F2E3" w14:textId="318E3C70" w:rsidR="00B17359" w:rsidRPr="0026082F" w:rsidRDefault="00B17359" w:rsidP="00B17359">
      <w:pPr>
        <w:ind w:firstLine="1440"/>
        <w:jc w:val="both"/>
        <w:rPr>
          <w:color w:val="231F20"/>
        </w:rPr>
      </w:pPr>
      <w:r w:rsidRPr="0026082F">
        <w:t>Sukladno članku 72. Zakona o državnom odvjetništvu („Narodne novine“, broj 67/18</w:t>
      </w:r>
      <w:r w:rsidR="001A6B4B">
        <w:t>.</w:t>
      </w:r>
      <w:r>
        <w:t xml:space="preserve"> - u daljnjem tekstu: ZDO) </w:t>
      </w:r>
      <w:r w:rsidRPr="0026082F">
        <w:t>Glavni državni odvjetnik Republike Hrvatske dužan je Hrvatskom</w:t>
      </w:r>
      <w:r w:rsidR="00F0760C">
        <w:t>e</w:t>
      </w:r>
      <w:r w:rsidRPr="0026082F">
        <w:t xml:space="preserve"> saboru podnijeti izvješće </w:t>
      </w:r>
      <w:r w:rsidRPr="0026082F">
        <w:rPr>
          <w:color w:val="231F20"/>
        </w:rPr>
        <w:t>o radu na kaznenim i prekršajnim predmetima, predme</w:t>
      </w:r>
      <w:r w:rsidRPr="0026082F">
        <w:rPr>
          <w:color w:val="231F20"/>
        </w:rPr>
        <w:lastRenderedPageBreak/>
        <w:t>tima u vezi sa zaštitom imovinskih interesa Republike Hrvatske, Ustava Republike Hrvatske i zakona, o organizaciji, materijalnim i financijskim uvjetima za rad državnog odvjetništva te stanju i opterećenosti ljudskih potencijala državnog odvjetništva.</w:t>
      </w:r>
    </w:p>
    <w:p w14:paraId="4CAAE3CE" w14:textId="77777777" w:rsidR="00B17359" w:rsidRPr="0026082F" w:rsidRDefault="00B17359" w:rsidP="00B17359">
      <w:pPr>
        <w:jc w:val="both"/>
        <w:rPr>
          <w:color w:val="231F20"/>
        </w:rPr>
      </w:pPr>
    </w:p>
    <w:p w14:paraId="52F228EE" w14:textId="2F2CABAC" w:rsidR="00B17359" w:rsidRDefault="00147217" w:rsidP="00B17359">
      <w:pPr>
        <w:ind w:firstLine="1440"/>
        <w:jc w:val="both"/>
        <w:rPr>
          <w:color w:val="231F20"/>
        </w:rPr>
      </w:pPr>
      <w:r w:rsidRPr="0026082F">
        <w:t xml:space="preserve">Izvješće </w:t>
      </w:r>
      <w:r>
        <w:t>Glavnog državnog odvjetnika</w:t>
      </w:r>
      <w:r w:rsidRPr="0026082F">
        <w:t xml:space="preserve"> Republike Hrvatske</w:t>
      </w:r>
      <w:r>
        <w:t xml:space="preserve"> </w:t>
      </w:r>
      <w:r w:rsidRPr="0026082F">
        <w:t>o ra</w:t>
      </w:r>
      <w:r>
        <w:t>du državnih odvjetništava u 2020</w:t>
      </w:r>
      <w:r w:rsidRPr="0026082F">
        <w:t>. godini</w:t>
      </w:r>
      <w:r w:rsidRPr="0026082F">
        <w:rPr>
          <w:color w:val="231F20"/>
        </w:rPr>
        <w:t xml:space="preserve"> </w:t>
      </w:r>
      <w:r>
        <w:rPr>
          <w:color w:val="231F20"/>
        </w:rPr>
        <w:t>(u daljnjem tekstu: Izvješće)</w:t>
      </w:r>
      <w:r w:rsidR="003D7FE2">
        <w:rPr>
          <w:color w:val="231F20"/>
        </w:rPr>
        <w:t xml:space="preserve"> </w:t>
      </w:r>
      <w:r w:rsidR="00B17359" w:rsidRPr="0026082F">
        <w:rPr>
          <w:color w:val="231F20"/>
        </w:rPr>
        <w:t>sadrži prikaz pokazatelja učinkovitosti i kvalitete rada državnog odvjetništva za kazneni odjel i građansko-upravni odjel na razini cijelog sustava te posebno na razini Državnog odvjetništva Republike Hrvatske, županijskih državnih odvjetništava, općinskih državnih odvjetništava i posebnih državnih odvjetništava, po svakom pojedi</w:t>
      </w:r>
      <w:r w:rsidR="003D7FE2">
        <w:rPr>
          <w:color w:val="231F20"/>
        </w:rPr>
        <w:t>nom državnom odvjetništvu te po</w:t>
      </w:r>
      <w:r w:rsidR="00B17359" w:rsidRPr="0026082F">
        <w:rPr>
          <w:color w:val="231F20"/>
        </w:rPr>
        <w:t xml:space="preserve"> posebnim tematskim područjima.</w:t>
      </w:r>
    </w:p>
    <w:p w14:paraId="2F191D29" w14:textId="77777777" w:rsidR="00B17359" w:rsidRDefault="00B17359" w:rsidP="00B17359">
      <w:pPr>
        <w:ind w:firstLine="1440"/>
        <w:jc w:val="both"/>
        <w:rPr>
          <w:color w:val="231F20"/>
        </w:rPr>
      </w:pPr>
    </w:p>
    <w:p w14:paraId="633D5E53" w14:textId="582F93C4" w:rsidR="00B17359" w:rsidRDefault="00B17359" w:rsidP="00871078">
      <w:pPr>
        <w:ind w:firstLine="1440"/>
        <w:jc w:val="both"/>
        <w:rPr>
          <w:color w:val="231F20"/>
        </w:rPr>
      </w:pPr>
      <w:r>
        <w:rPr>
          <w:color w:val="231F20"/>
        </w:rPr>
        <w:t>Radi usklađenja sa ZDO-om ministar pravosuđa donio je u prosincu 2019. Poslovnik državnog odvjetništva</w:t>
      </w:r>
      <w:r w:rsidR="001A6B4B">
        <w:rPr>
          <w:color w:val="231F20"/>
        </w:rPr>
        <w:t xml:space="preserve"> („Narodne novine, broj </w:t>
      </w:r>
      <w:r w:rsidR="00147217">
        <w:rPr>
          <w:color w:val="231F20"/>
        </w:rPr>
        <w:t>128/19.), a</w:t>
      </w:r>
      <w:r>
        <w:rPr>
          <w:color w:val="231F20"/>
        </w:rPr>
        <w:t xml:space="preserve"> koji je 1. siječnja 2020. stupio na snagu. Novim Poslovnikom uvedene su formalno nove vrste predmeta kako bi se mogli primijeniti indikatori</w:t>
      </w:r>
      <w:r w:rsidR="003D7FE2">
        <w:rPr>
          <w:color w:val="231F20"/>
        </w:rPr>
        <w:t xml:space="preserve"> </w:t>
      </w:r>
      <w:r>
        <w:rPr>
          <w:color w:val="231F20"/>
        </w:rPr>
        <w:t xml:space="preserve">učinkovitosti i kvalitete koje primjenjuje </w:t>
      </w:r>
      <w:r w:rsidRPr="008B2518">
        <w:rPr>
          <w:color w:val="231F20"/>
        </w:rPr>
        <w:t>Komisija</w:t>
      </w:r>
      <w:r w:rsidR="008B2518" w:rsidRPr="008B2518">
        <w:rPr>
          <w:color w:val="231F20"/>
        </w:rPr>
        <w:t xml:space="preserve"> Vijeća Europe</w:t>
      </w:r>
      <w:r w:rsidRPr="008B2518">
        <w:rPr>
          <w:color w:val="231F20"/>
        </w:rPr>
        <w:t xml:space="preserve"> za</w:t>
      </w:r>
      <w:r w:rsidR="008B2518" w:rsidRPr="008B2518">
        <w:rPr>
          <w:color w:val="231F20"/>
        </w:rPr>
        <w:t xml:space="preserve"> ocjenu</w:t>
      </w:r>
      <w:r w:rsidRPr="008B2518">
        <w:rPr>
          <w:color w:val="231F20"/>
        </w:rPr>
        <w:t xml:space="preserve"> učinkovitost pravosuđa </w:t>
      </w:r>
      <w:r>
        <w:rPr>
          <w:color w:val="231F20"/>
        </w:rPr>
        <w:t>kroz prikaz stope ažurnosti (Clearance rate - CR) i vremena potrebnog za rješavanje svih neriješenih predmeta (Disposition time - DT) u državnom odvjetništvu, i to zbirno kao i na svim razinama.</w:t>
      </w:r>
    </w:p>
    <w:p w14:paraId="60912681" w14:textId="77777777" w:rsidR="008B2518" w:rsidRDefault="008B2518" w:rsidP="00871078">
      <w:pPr>
        <w:ind w:firstLine="1440"/>
        <w:jc w:val="both"/>
        <w:rPr>
          <w:color w:val="231F20"/>
        </w:rPr>
      </w:pPr>
    </w:p>
    <w:p w14:paraId="4458862C" w14:textId="77777777" w:rsidR="00B17359" w:rsidRDefault="00B17359" w:rsidP="00B17359">
      <w:pPr>
        <w:shd w:val="clear" w:color="auto" w:fill="FFFFFF"/>
        <w:spacing w:after="48"/>
        <w:ind w:firstLine="1440"/>
        <w:jc w:val="both"/>
        <w:textAlignment w:val="baseline"/>
        <w:rPr>
          <w:color w:val="231F20"/>
        </w:rPr>
      </w:pPr>
      <w:r w:rsidRPr="0026082F">
        <w:rPr>
          <w:color w:val="231F20"/>
        </w:rPr>
        <w:t>Prikaz rada na predmetima i pokazatelji učinkovitosti i kvalitete rada koji se prikazuju u ovom Izvješću temelje se na poda</w:t>
      </w:r>
      <w:r>
        <w:rPr>
          <w:color w:val="231F20"/>
        </w:rPr>
        <w:t>t</w:t>
      </w:r>
      <w:r w:rsidRPr="0026082F">
        <w:rPr>
          <w:color w:val="231F20"/>
        </w:rPr>
        <w:t>cima informacijskog sustava državnog odvjetništva Case Tracking System (CTS)</w:t>
      </w:r>
      <w:r>
        <w:rPr>
          <w:color w:val="231F20"/>
        </w:rPr>
        <w:t xml:space="preserve">, a izvješćem za 2020. godinu iznosi se </w:t>
      </w:r>
      <w:r w:rsidRPr="0026082F">
        <w:rPr>
          <w:color w:val="231F20"/>
        </w:rPr>
        <w:t>komparativni prikaz petogodišnjeg razdoblja</w:t>
      </w:r>
      <w:r>
        <w:rPr>
          <w:color w:val="231F20"/>
        </w:rPr>
        <w:t xml:space="preserve">. </w:t>
      </w:r>
    </w:p>
    <w:p w14:paraId="13200EAB" w14:textId="77777777" w:rsidR="00B17359" w:rsidRPr="0026082F" w:rsidRDefault="00B17359" w:rsidP="00B17359">
      <w:pPr>
        <w:shd w:val="clear" w:color="auto" w:fill="FFFFFF"/>
        <w:spacing w:after="48"/>
        <w:ind w:firstLine="1440"/>
        <w:jc w:val="both"/>
        <w:textAlignment w:val="baseline"/>
        <w:rPr>
          <w:color w:val="231F20"/>
        </w:rPr>
      </w:pPr>
    </w:p>
    <w:p w14:paraId="4FDF70F0" w14:textId="5515DBB6" w:rsidR="00B17359" w:rsidRPr="0026082F" w:rsidRDefault="00B17359" w:rsidP="00B17359">
      <w:pPr>
        <w:jc w:val="both"/>
      </w:pPr>
      <w:r>
        <w:tab/>
      </w:r>
      <w:r>
        <w:tab/>
      </w:r>
      <w:r w:rsidRPr="0026082F">
        <w:t>Izvješće obuhvaća i prikaz stanja ljudskih potencijala i materijalno-financijskih uvjeta za rad, pri čemu se daju i prijedlozi u svrhu daljnjeg unapr</w:t>
      </w:r>
      <w:r>
        <w:t>j</w:t>
      </w:r>
      <w:r w:rsidRPr="0026082F">
        <w:t>eđenja rada na pojedinim područjima djelovanja državnih odvjetništava.</w:t>
      </w:r>
    </w:p>
    <w:p w14:paraId="49FC9794" w14:textId="77777777" w:rsidR="00B17359" w:rsidRPr="0026082F" w:rsidRDefault="00B17359" w:rsidP="00B17359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26082F">
        <w:rPr>
          <w:color w:val="231F20"/>
        </w:rPr>
        <w:t xml:space="preserve">           </w:t>
      </w:r>
    </w:p>
    <w:p w14:paraId="7A4FF449" w14:textId="1CAD8988" w:rsidR="00B17359" w:rsidRPr="0026082F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U Republici Hrvat</w:t>
      </w:r>
      <w:r>
        <w:rPr>
          <w:rFonts w:eastAsia="Calibri"/>
        </w:rPr>
        <w:t xml:space="preserve">skoj su na dan 31. prosinca 2020. bila ustanovljena </w:t>
      </w:r>
      <w:r w:rsidRPr="0026082F">
        <w:rPr>
          <w:rFonts w:eastAsia="Calibri"/>
        </w:rPr>
        <w:t>42 državna odvjetništva</w:t>
      </w:r>
      <w:r w:rsidR="00F61500">
        <w:rPr>
          <w:rFonts w:eastAsia="Calibri"/>
        </w:rPr>
        <w:t>,</w:t>
      </w:r>
      <w:r w:rsidRPr="0026082F">
        <w:rPr>
          <w:rFonts w:eastAsia="Calibri"/>
        </w:rPr>
        <w:t xml:space="preserve"> i to 25 općinskih, 15 županijskih, Ured za suzbijanje korupcije i organiziranog kriminaliteta te Državno odvjetništvo</w:t>
      </w:r>
      <w:r>
        <w:rPr>
          <w:rFonts w:eastAsia="Calibri"/>
        </w:rPr>
        <w:t xml:space="preserve"> Republike Hrvatske. Na kraju 2020</w:t>
      </w:r>
      <w:r w:rsidRPr="0026082F">
        <w:rPr>
          <w:rFonts w:eastAsia="Calibri"/>
        </w:rPr>
        <w:t>. u svim državnim odvjetn</w:t>
      </w:r>
      <w:r>
        <w:rPr>
          <w:rFonts w:eastAsia="Calibri"/>
        </w:rPr>
        <w:t>ištvima bile su</w:t>
      </w:r>
      <w:r w:rsidR="006F6CD8">
        <w:rPr>
          <w:rFonts w:eastAsia="Calibri"/>
        </w:rPr>
        <w:t xml:space="preserve"> zaposlene 1</w:t>
      </w:r>
      <w:r w:rsidR="00E06F05">
        <w:rPr>
          <w:rFonts w:eastAsia="Calibri"/>
        </w:rPr>
        <w:t>.</w:t>
      </w:r>
      <w:r w:rsidR="006F6CD8">
        <w:rPr>
          <w:rFonts w:eastAsia="Calibri"/>
        </w:rPr>
        <w:t>824 osobe (što je 12</w:t>
      </w:r>
      <w:r>
        <w:rPr>
          <w:rFonts w:eastAsia="Calibri"/>
        </w:rPr>
        <w:t xml:space="preserve"> zaposlenika ili 0,66</w:t>
      </w:r>
      <w:r w:rsidR="003D7FE2">
        <w:rPr>
          <w:rFonts w:eastAsia="Calibri"/>
        </w:rPr>
        <w:t xml:space="preserve"> </w:t>
      </w:r>
      <w:r>
        <w:rPr>
          <w:rFonts w:eastAsia="Calibri"/>
        </w:rPr>
        <w:t xml:space="preserve">% više nego 2019.), od čega 638 </w:t>
      </w:r>
      <w:r w:rsidRPr="0026082F">
        <w:rPr>
          <w:rFonts w:eastAsia="Calibri"/>
        </w:rPr>
        <w:t xml:space="preserve">državnih odvjetnika i njihovih zamjenika. </w:t>
      </w:r>
    </w:p>
    <w:p w14:paraId="685B8775" w14:textId="77777777" w:rsidR="00B17359" w:rsidRPr="0026082F" w:rsidRDefault="00B17359" w:rsidP="00B17359">
      <w:pPr>
        <w:jc w:val="both"/>
        <w:rPr>
          <w:rFonts w:eastAsia="Calibri"/>
        </w:rPr>
      </w:pPr>
    </w:p>
    <w:p w14:paraId="1A6885EC" w14:textId="34304F39" w:rsidR="00B17359" w:rsidRPr="0026082F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lastRenderedPageBreak/>
        <w:t>U I</w:t>
      </w:r>
      <w:r w:rsidRPr="0026082F">
        <w:rPr>
          <w:rFonts w:eastAsia="Calibri"/>
        </w:rPr>
        <w:t>zvješću su prikazani zbirni poda</w:t>
      </w:r>
      <w:r>
        <w:rPr>
          <w:rFonts w:eastAsia="Calibri"/>
        </w:rPr>
        <w:t>t</w:t>
      </w:r>
      <w:r w:rsidRPr="0026082F">
        <w:rPr>
          <w:rFonts w:eastAsia="Calibri"/>
        </w:rPr>
        <w:t>ci o radu državnih o</w:t>
      </w:r>
      <w:r>
        <w:rPr>
          <w:rFonts w:eastAsia="Calibri"/>
        </w:rPr>
        <w:t>dvjetništava u razdoblju od 2016. do 2020</w:t>
      </w:r>
      <w:r w:rsidRPr="0026082F">
        <w:rPr>
          <w:rFonts w:eastAsia="Calibri"/>
        </w:rPr>
        <w:t>.</w:t>
      </w:r>
      <w:r w:rsidR="00F61500">
        <w:rPr>
          <w:rFonts w:eastAsia="Calibri"/>
        </w:rPr>
        <w:t>,</w:t>
      </w:r>
      <w:r w:rsidRPr="0026082F">
        <w:rPr>
          <w:rFonts w:eastAsia="Calibri"/>
        </w:rPr>
        <w:t xml:space="preserve"> i to poda</w:t>
      </w:r>
      <w:r>
        <w:rPr>
          <w:rFonts w:eastAsia="Calibri"/>
        </w:rPr>
        <w:t>t</w:t>
      </w:r>
      <w:r w:rsidRPr="0026082F">
        <w:rPr>
          <w:rFonts w:eastAsia="Calibri"/>
        </w:rPr>
        <w:t>ci o kretanju svih kaznenih, građanskih i upravnih predmeta u državnim odvjetništvima.</w:t>
      </w:r>
    </w:p>
    <w:p w14:paraId="36E67039" w14:textId="77777777" w:rsidR="00B17359" w:rsidRPr="0026082F" w:rsidRDefault="00B17359" w:rsidP="00B17359">
      <w:pPr>
        <w:jc w:val="both"/>
        <w:rPr>
          <w:rFonts w:eastAsia="Calibri"/>
        </w:rPr>
      </w:pPr>
    </w:p>
    <w:p w14:paraId="416C0B1B" w14:textId="64632682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Iz navedenih zbirnih podataka o radu državni</w:t>
      </w:r>
      <w:r>
        <w:rPr>
          <w:rFonts w:eastAsia="Calibri"/>
        </w:rPr>
        <w:t>h odvjetništava u 2020</w:t>
      </w:r>
      <w:r w:rsidRPr="0026082F">
        <w:rPr>
          <w:rFonts w:eastAsia="Calibri"/>
        </w:rPr>
        <w:t>. razvidno je da je priljev novih predmeta</w:t>
      </w:r>
      <w:r>
        <w:rPr>
          <w:rFonts w:eastAsia="Calibri"/>
        </w:rPr>
        <w:t xml:space="preserve"> 213.252</w:t>
      </w:r>
      <w:r w:rsidR="00F61500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26082F">
        <w:rPr>
          <w:rFonts w:eastAsia="Calibri"/>
        </w:rPr>
        <w:t>što je</w:t>
      </w:r>
      <w:r>
        <w:rPr>
          <w:rFonts w:eastAsia="Calibri"/>
        </w:rPr>
        <w:t xml:space="preserve"> nešto manji broj u odnosu na 2019. kada je bilo zaprimljeno 215.688. U 2020. riješeno je 213.719 predmeta, a što je za 2,7</w:t>
      </w:r>
      <w:r w:rsidR="003D7FE2">
        <w:rPr>
          <w:rFonts w:eastAsia="Calibri"/>
        </w:rPr>
        <w:t xml:space="preserve"> </w:t>
      </w:r>
      <w:r>
        <w:rPr>
          <w:rFonts w:eastAsia="Calibri"/>
        </w:rPr>
        <w:t xml:space="preserve">% manje u </w:t>
      </w:r>
      <w:r w:rsidR="00F61500">
        <w:rPr>
          <w:rFonts w:eastAsia="Calibri"/>
        </w:rPr>
        <w:t>odnosu na 2019</w:t>
      </w:r>
      <w:r>
        <w:rPr>
          <w:rFonts w:eastAsia="Calibri"/>
        </w:rPr>
        <w:t xml:space="preserve">. Na kraju 2020. ostalo je neriješeno 41.065 predmeta, čime se broj neriješenih predmeta kontinuirano smanjuje uzevši u obzir da je na kraju 2019. ostalo neriješeno 46.979 predmeta. </w:t>
      </w:r>
    </w:p>
    <w:p w14:paraId="68F2E0D3" w14:textId="0C015927" w:rsidR="00B17359" w:rsidRPr="0026082F" w:rsidRDefault="00B17359" w:rsidP="00B17359">
      <w:pPr>
        <w:ind w:firstLine="1440"/>
        <w:jc w:val="both"/>
        <w:rPr>
          <w:rFonts w:eastAsia="Calibri"/>
        </w:rPr>
      </w:pPr>
    </w:p>
    <w:p w14:paraId="48A7EC92" w14:textId="2094BE7A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 xml:space="preserve">Indikatori uspješnosti koje primjenjuje </w:t>
      </w:r>
      <w:r w:rsidRPr="008B2518">
        <w:rPr>
          <w:rFonts w:eastAsia="Calibri"/>
        </w:rPr>
        <w:t>Komisija</w:t>
      </w:r>
      <w:r w:rsidR="008B2518" w:rsidRPr="008B2518">
        <w:rPr>
          <w:rFonts w:eastAsia="Calibri"/>
        </w:rPr>
        <w:t xml:space="preserve"> Vijeća Europe</w:t>
      </w:r>
      <w:r w:rsidRPr="008B2518">
        <w:rPr>
          <w:rFonts w:eastAsia="Calibri"/>
        </w:rPr>
        <w:t xml:space="preserve"> za</w:t>
      </w:r>
      <w:r w:rsidR="008B2518" w:rsidRPr="008B2518">
        <w:rPr>
          <w:rFonts w:eastAsia="Calibri"/>
        </w:rPr>
        <w:t xml:space="preserve"> ocjenu</w:t>
      </w:r>
      <w:r w:rsidRPr="008B2518">
        <w:rPr>
          <w:rFonts w:eastAsia="Calibri"/>
        </w:rPr>
        <w:t xml:space="preserve"> učinkovitost pravosuđa</w:t>
      </w:r>
      <w:r w:rsidRPr="0026082F">
        <w:rPr>
          <w:rFonts w:eastAsia="Calibri"/>
        </w:rPr>
        <w:t>, a koji su ključni pokazatelji uspješnosti rada državnih odvjetništava pokazuju da</w:t>
      </w:r>
      <w:r>
        <w:rPr>
          <w:rFonts w:eastAsia="Calibri"/>
        </w:rPr>
        <w:t xml:space="preserve"> se u razdoblju od 2016. do 2020</w:t>
      </w:r>
      <w:r w:rsidRPr="0026082F">
        <w:rPr>
          <w:rFonts w:eastAsia="Calibri"/>
        </w:rPr>
        <w:t xml:space="preserve">. </w:t>
      </w:r>
      <w:r w:rsidR="00F61500">
        <w:rPr>
          <w:rFonts w:eastAsia="Calibri"/>
        </w:rPr>
        <w:t xml:space="preserve">stopa ažurnosti </w:t>
      </w:r>
      <w:r>
        <w:rPr>
          <w:rFonts w:eastAsia="Calibri"/>
        </w:rPr>
        <w:t>(CR) povećava s 91</w:t>
      </w:r>
      <w:r w:rsidR="003D7FE2">
        <w:rPr>
          <w:rFonts w:eastAsia="Calibri"/>
        </w:rPr>
        <w:t xml:space="preserve"> </w:t>
      </w:r>
      <w:r>
        <w:rPr>
          <w:rFonts w:eastAsia="Calibri"/>
        </w:rPr>
        <w:t>% u 2016. na 100</w:t>
      </w:r>
      <w:r w:rsidR="003D7FE2">
        <w:rPr>
          <w:rFonts w:eastAsia="Calibri"/>
        </w:rPr>
        <w:t xml:space="preserve"> </w:t>
      </w:r>
      <w:r>
        <w:rPr>
          <w:rFonts w:eastAsia="Calibri"/>
        </w:rPr>
        <w:t>% u 2020</w:t>
      </w:r>
      <w:r w:rsidRPr="0026082F">
        <w:rPr>
          <w:rFonts w:eastAsia="Calibri"/>
        </w:rPr>
        <w:t>., dok se vrijeme rješa</w:t>
      </w:r>
      <w:r>
        <w:rPr>
          <w:rFonts w:eastAsia="Calibri"/>
        </w:rPr>
        <w:t>vanja predmeta (DT</w:t>
      </w:r>
      <w:r w:rsidRPr="0026082F">
        <w:rPr>
          <w:rFonts w:eastAsia="Calibri"/>
        </w:rPr>
        <w:t>) skraćuj</w:t>
      </w:r>
      <w:r w:rsidR="00F61500">
        <w:rPr>
          <w:rFonts w:eastAsia="Calibri"/>
        </w:rPr>
        <w:t>e i to s</w:t>
      </w:r>
      <w:r>
        <w:rPr>
          <w:rFonts w:eastAsia="Calibri"/>
        </w:rPr>
        <w:t xml:space="preserve"> 144 dana u 2016. na 70 dana u 2020</w:t>
      </w:r>
      <w:r w:rsidRPr="0026082F">
        <w:rPr>
          <w:rFonts w:eastAsia="Calibri"/>
        </w:rPr>
        <w:t>. Navedeno rezultira i povećanjem riješenih predmeta po rješavate</w:t>
      </w:r>
      <w:r w:rsidR="00F61500">
        <w:rPr>
          <w:rFonts w:eastAsia="Calibri"/>
        </w:rPr>
        <w:t>lju s</w:t>
      </w:r>
      <w:r w:rsidR="00DC7A24">
        <w:rPr>
          <w:rFonts w:eastAsia="Calibri"/>
        </w:rPr>
        <w:t xml:space="preserve"> 249 u 2016. </w:t>
      </w:r>
      <w:r>
        <w:rPr>
          <w:rFonts w:eastAsia="Calibri"/>
        </w:rPr>
        <w:t>na 333 u 2020., a posljedično i smanjivanju broja neriješenih predmeta po rješavatelju.</w:t>
      </w:r>
    </w:p>
    <w:p w14:paraId="6D2B88C9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3A2B6880" w14:textId="31A37855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Prateći pregled pokazatelja uspješnosti rada po razinama državnih odvjetništava uočava se da su državna odvjetništva na svim razinama, usprkos izvanrednim okolnostima i uvjetima u kojima se radilo zbog pandemije bolesti COVID 19 uzrokovane virusom CoV-2, potresima u Zagrebu te na području Sisačko-moslavačke i okolnih županija, zadržala učinkovitost. Prosječna stopa ažurnosti je 100</w:t>
      </w:r>
      <w:r w:rsidR="003D7FE2">
        <w:rPr>
          <w:rFonts w:eastAsia="Calibri"/>
        </w:rPr>
        <w:t xml:space="preserve"> </w:t>
      </w:r>
      <w:r>
        <w:rPr>
          <w:rFonts w:eastAsia="Calibri"/>
        </w:rPr>
        <w:t xml:space="preserve">%, </w:t>
      </w:r>
      <w:r w:rsidR="00F61500">
        <w:rPr>
          <w:rFonts w:eastAsia="Calibri"/>
        </w:rPr>
        <w:t xml:space="preserve">s </w:t>
      </w:r>
      <w:r>
        <w:rPr>
          <w:rFonts w:eastAsia="Calibri"/>
        </w:rPr>
        <w:t>time da se vrijeme rješavanja skraćuje.</w:t>
      </w:r>
    </w:p>
    <w:p w14:paraId="2E54DC7B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089B1655" w14:textId="77777777" w:rsidR="00B17359" w:rsidRPr="0026082F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Postupak i način rada na kaznenim predmetima bitno se razlikuje od postupanja i načina rada na građanskim i upravnim predmetima zbog če</w:t>
      </w:r>
      <w:r>
        <w:rPr>
          <w:rFonts w:eastAsia="Calibri"/>
        </w:rPr>
        <w:t xml:space="preserve">ga su na svim razinama ustanovljeni </w:t>
      </w:r>
      <w:r w:rsidRPr="0026082F">
        <w:rPr>
          <w:rFonts w:eastAsia="Calibri"/>
        </w:rPr>
        <w:t>kazneni i građansko-upravni odjeli.</w:t>
      </w:r>
    </w:p>
    <w:p w14:paraId="3B1C0E65" w14:textId="77777777" w:rsidR="00871078" w:rsidRDefault="00871078" w:rsidP="00B17359">
      <w:pPr>
        <w:ind w:firstLine="1440"/>
        <w:jc w:val="both"/>
        <w:rPr>
          <w:rFonts w:eastAsia="Calibri"/>
        </w:rPr>
      </w:pPr>
    </w:p>
    <w:p w14:paraId="62990625" w14:textId="4ECA1F35" w:rsidR="00B17359" w:rsidRDefault="00B17359" w:rsidP="00B17359">
      <w:pPr>
        <w:ind w:firstLine="1440"/>
        <w:jc w:val="both"/>
        <w:rPr>
          <w:rFonts w:eastAsia="Calibri"/>
        </w:rPr>
      </w:pPr>
      <w:r w:rsidRPr="00571DA5">
        <w:rPr>
          <w:rFonts w:eastAsia="Calibri"/>
        </w:rPr>
        <w:t xml:space="preserve">Pregled kretanja predmeta po vrsti predmeta u referentnom razdoblju pokazuje da je u kaznenim odjelima državnih odvjetništava zaprimljeno 137.268 predmeta u 2020. naspram 120.663 predmeta </w:t>
      </w:r>
      <w:r w:rsidR="00557486">
        <w:rPr>
          <w:rFonts w:eastAsia="Calibri"/>
        </w:rPr>
        <w:t>koliko ih je zaprimljeno u 2016</w:t>
      </w:r>
      <w:r w:rsidRPr="00571DA5">
        <w:rPr>
          <w:rFonts w:eastAsia="Calibri"/>
        </w:rPr>
        <w:t xml:space="preserve">. U građansko-upravnim odjelima državnih odvjetništava zaprimljena su 75.981 predmeta u 2020., dok je u 2016. zaprimljeno </w:t>
      </w:r>
      <w:r w:rsidR="00557486">
        <w:rPr>
          <w:rFonts w:eastAsia="Calibri"/>
        </w:rPr>
        <w:t xml:space="preserve">njih </w:t>
      </w:r>
      <w:r w:rsidRPr="00571DA5">
        <w:rPr>
          <w:rFonts w:eastAsia="Calibri"/>
        </w:rPr>
        <w:t>79.230.</w:t>
      </w:r>
    </w:p>
    <w:p w14:paraId="0DB91065" w14:textId="2C9C312F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Opći pregled kretanja predmeta općinskih državnih odvjetništava pokazuje da je na općinskoj razini broj primljenih predmeta</w:t>
      </w:r>
      <w:r>
        <w:rPr>
          <w:rFonts w:eastAsia="Calibri"/>
        </w:rPr>
        <w:t xml:space="preserve"> u 2019. iznosio 177.229, a u 2020. 172.348. Broj riješenih predmeta je u 2019. iznosio 179.437, a u 2020. taj je broj 172.904. Iako je </w:t>
      </w:r>
      <w:r>
        <w:rPr>
          <w:rFonts w:eastAsia="Calibri"/>
        </w:rPr>
        <w:lastRenderedPageBreak/>
        <w:t xml:space="preserve">broj rješavatelja u 2020. bio manji (415,7), </w:t>
      </w:r>
      <w:r w:rsidRPr="009F6187">
        <w:rPr>
          <w:rFonts w:eastAsia="Calibri"/>
        </w:rPr>
        <w:t>broj riješenih predmeta iznosi 415,9 po rješavatelju.</w:t>
      </w:r>
      <w:r>
        <w:rPr>
          <w:rFonts w:eastAsia="Calibri"/>
        </w:rPr>
        <w:t xml:space="preserve"> Ujedno se skratilo i vrijeme potrebno za rješavanje predmeta, a broj neriješe</w:t>
      </w:r>
      <w:r w:rsidR="00557486">
        <w:rPr>
          <w:rFonts w:eastAsia="Calibri"/>
        </w:rPr>
        <w:t>nih predmeta pao je s</w:t>
      </w:r>
      <w:r>
        <w:rPr>
          <w:rFonts w:eastAsia="Calibri"/>
        </w:rPr>
        <w:t xml:space="preserve"> 98,3 predmeta u 2019. na 84,7 predmeta u 2020. </w:t>
      </w:r>
    </w:p>
    <w:p w14:paraId="0FB6A9C4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6D9B8B15" w14:textId="435B7836" w:rsidR="00B17359" w:rsidRPr="001E5785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 xml:space="preserve">Opći pregled predmeta županijskih državnih odvjetništava pokazuje da je na županijskoj razini broj primljenih predmeta 31.995, a što je više predmeta nego 2019. kada ih je zaprimljeno 31.579. Iako je broj rješavatelja u 2020. bio manji (159), riješen je neznatno manji broj predmeta u odnosu na broj primljenih jer su riješena 31.758 predmeta. </w:t>
      </w:r>
      <w:r w:rsidRPr="003C616A">
        <w:rPr>
          <w:rFonts w:eastAsia="Calibri"/>
        </w:rPr>
        <w:t>Broj riješe</w:t>
      </w:r>
      <w:r>
        <w:rPr>
          <w:rFonts w:eastAsia="Calibri"/>
        </w:rPr>
        <w:t xml:space="preserve">nih predmeta po rješavatelju </w:t>
      </w:r>
      <w:r w:rsidRPr="003C616A">
        <w:rPr>
          <w:rFonts w:eastAsia="Calibri"/>
        </w:rPr>
        <w:t>iznosi 199,6,</w:t>
      </w:r>
      <w:r>
        <w:rPr>
          <w:rFonts w:eastAsia="Calibri"/>
        </w:rPr>
        <w:t xml:space="preserve"> a neznatno je povećan broj neriješenih predmeta po rješavatelju u odnosu na 2019. </w:t>
      </w:r>
      <w:r w:rsidR="00557486">
        <w:rPr>
          <w:rFonts w:eastAsia="Calibri"/>
        </w:rPr>
        <w:t>s</w:t>
      </w:r>
      <w:r>
        <w:rPr>
          <w:rFonts w:eastAsia="Calibri"/>
        </w:rPr>
        <w:t xml:space="preserve"> 22,6 na 24,8 predmeta.</w:t>
      </w:r>
    </w:p>
    <w:p w14:paraId="03339E64" w14:textId="77777777" w:rsidR="00B17359" w:rsidRPr="00393FED" w:rsidRDefault="00B17359" w:rsidP="00B17359">
      <w:pPr>
        <w:jc w:val="both"/>
        <w:rPr>
          <w:rFonts w:eastAsia="Calibri"/>
          <w:i/>
          <w:iCs/>
        </w:rPr>
      </w:pPr>
    </w:p>
    <w:p w14:paraId="6E501C3F" w14:textId="456A03A3" w:rsidR="00B17359" w:rsidRPr="000342D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Opći pregled kretanja predmeta USKOK-a pokazuje da je u 2020. zaprimljeno 3.338 predmeta što je znatno veći broj predmeta nego 2019. kada je zaprimljeno 1.553 predmeta. Obzirom da je USKOK 2020. prvi put započeo s korištenjem CTS-a kod njega je zbog unosa svih neriješenih i nedovršenih predmeta statistički prikazan broj primljenih predmeta znatno veći nego ranijih godina.</w:t>
      </w:r>
      <w:r w:rsidR="00557486">
        <w:rPr>
          <w:rFonts w:eastAsia="Calibri"/>
        </w:rPr>
        <w:t xml:space="preserve"> Broj riješenih predmeta je s</w:t>
      </w:r>
      <w:r>
        <w:rPr>
          <w:rFonts w:eastAsia="Calibri"/>
        </w:rPr>
        <w:t xml:space="preserve"> 1.626 u 2019. povećan na 3.473 u 2020., dok je broj neriješenih predmeta smanjen sa 652 na 607 predmeta u 2020., a skraćeno je i vrijeme rješavanja predmeta.</w:t>
      </w:r>
    </w:p>
    <w:p w14:paraId="12588664" w14:textId="77777777" w:rsidR="00B17359" w:rsidRPr="00515291" w:rsidRDefault="00B17359" w:rsidP="00B17359">
      <w:pPr>
        <w:jc w:val="both"/>
        <w:rPr>
          <w:rFonts w:eastAsia="Calibri"/>
          <w:i/>
          <w:iCs/>
        </w:rPr>
      </w:pPr>
    </w:p>
    <w:p w14:paraId="69286B4A" w14:textId="355AC921" w:rsidR="00B17359" w:rsidRPr="000342D9" w:rsidRDefault="00B17359" w:rsidP="00B17359">
      <w:pPr>
        <w:ind w:firstLine="1440"/>
        <w:jc w:val="both"/>
        <w:rPr>
          <w:rFonts w:eastAsia="Calibri"/>
          <w:i/>
          <w:iCs/>
        </w:rPr>
      </w:pPr>
      <w:bookmarkStart w:id="0" w:name="_Hlk8811695"/>
      <w:r>
        <w:rPr>
          <w:rFonts w:eastAsia="Calibri"/>
        </w:rPr>
        <w:t>Opći pregled kretanja predmeta DORH-a pokazuje kontinuiran povećan priljev novih predm</w:t>
      </w:r>
      <w:r w:rsidR="00557486">
        <w:rPr>
          <w:rFonts w:eastAsia="Calibri"/>
        </w:rPr>
        <w:t>eta. Broj primljenih predmeta s</w:t>
      </w:r>
      <w:r>
        <w:rPr>
          <w:rFonts w:eastAsia="Calibri"/>
        </w:rPr>
        <w:t xml:space="preserve"> 5</w:t>
      </w:r>
      <w:r w:rsidR="00E06F05">
        <w:rPr>
          <w:rFonts w:eastAsia="Calibri"/>
        </w:rPr>
        <w:t>.</w:t>
      </w:r>
      <w:r>
        <w:rPr>
          <w:rFonts w:eastAsia="Calibri"/>
        </w:rPr>
        <w:t>327 u 2019. povećao se na 5</w:t>
      </w:r>
      <w:r w:rsidR="00E06F05">
        <w:rPr>
          <w:rFonts w:eastAsia="Calibri"/>
        </w:rPr>
        <w:t>.</w:t>
      </w:r>
      <w:r>
        <w:rPr>
          <w:rFonts w:eastAsia="Calibri"/>
        </w:rPr>
        <w:t>571 predmet u 2020. te je u odnosu na prethodnu izvještajnu godinu riješeno nešto manje predmeta budući da je riješeno 5</w:t>
      </w:r>
      <w:r w:rsidR="00E06F05">
        <w:rPr>
          <w:rFonts w:eastAsia="Calibri"/>
        </w:rPr>
        <w:t>.</w:t>
      </w:r>
      <w:r>
        <w:rPr>
          <w:rFonts w:eastAsia="Calibri"/>
        </w:rPr>
        <w:t>584 predmeta, no smanjio se broj neriješenih predmeta na 1</w:t>
      </w:r>
      <w:r w:rsidR="00E06F05">
        <w:rPr>
          <w:rFonts w:eastAsia="Calibri"/>
        </w:rPr>
        <w:t>.</w:t>
      </w:r>
      <w:r>
        <w:rPr>
          <w:rFonts w:eastAsia="Calibri"/>
        </w:rPr>
        <w:t xml:space="preserve">293. Broj neriješenih predmeta po rješavatelju smanjen je na 38,6, a skraćeno je i vrijeme rješavanja.  </w:t>
      </w:r>
    </w:p>
    <w:bookmarkEnd w:id="0"/>
    <w:p w14:paraId="4EA8E23B" w14:textId="77777777" w:rsidR="00B17359" w:rsidRPr="0026082F" w:rsidRDefault="00B17359" w:rsidP="00B17359">
      <w:pPr>
        <w:jc w:val="both"/>
        <w:rPr>
          <w:rFonts w:eastAsia="Calibri"/>
        </w:rPr>
      </w:pPr>
    </w:p>
    <w:p w14:paraId="3FFBBDF0" w14:textId="77777777" w:rsidR="00B17359" w:rsidRPr="0026082F" w:rsidRDefault="00B17359" w:rsidP="00B17359">
      <w:pPr>
        <w:ind w:firstLine="708"/>
        <w:jc w:val="both"/>
        <w:rPr>
          <w:rFonts w:eastAsia="Calibri"/>
        </w:rPr>
      </w:pPr>
    </w:p>
    <w:p w14:paraId="37B2651F" w14:textId="77777777" w:rsidR="00B17359" w:rsidRPr="0026082F" w:rsidRDefault="00B17359" w:rsidP="00B17359">
      <w:pPr>
        <w:jc w:val="center"/>
        <w:rPr>
          <w:rFonts w:eastAsia="Calibri"/>
          <w:b/>
        </w:rPr>
      </w:pPr>
      <w:r w:rsidRPr="0026082F">
        <w:rPr>
          <w:rFonts w:eastAsia="Calibri"/>
          <w:b/>
        </w:rPr>
        <w:t>Rad u kaznenim predmetima</w:t>
      </w:r>
    </w:p>
    <w:p w14:paraId="51DE344C" w14:textId="77777777" w:rsidR="00B17359" w:rsidRDefault="00B17359" w:rsidP="00B17359">
      <w:pPr>
        <w:jc w:val="both"/>
        <w:rPr>
          <w:rFonts w:eastAsia="Calibri"/>
          <w:b/>
        </w:rPr>
      </w:pPr>
    </w:p>
    <w:p w14:paraId="54891FE0" w14:textId="08EF2E81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Prema poda</w:t>
      </w:r>
      <w:r>
        <w:rPr>
          <w:rFonts w:eastAsia="Calibri"/>
        </w:rPr>
        <w:t>t</w:t>
      </w:r>
      <w:r w:rsidRPr="0026082F">
        <w:rPr>
          <w:rFonts w:eastAsia="Calibri"/>
        </w:rPr>
        <w:t>cima iz izvješća za 20</w:t>
      </w:r>
      <w:r>
        <w:rPr>
          <w:rFonts w:eastAsia="Calibri"/>
        </w:rPr>
        <w:t>20</w:t>
      </w:r>
      <w:r w:rsidRPr="0026082F">
        <w:rPr>
          <w:rFonts w:eastAsia="Calibri"/>
        </w:rPr>
        <w:t>. državna odvjetništva zaprimila su 3</w:t>
      </w:r>
      <w:r>
        <w:rPr>
          <w:rFonts w:eastAsia="Calibri"/>
        </w:rPr>
        <w:t xml:space="preserve">9.926 </w:t>
      </w:r>
      <w:r w:rsidRPr="0026082F">
        <w:rPr>
          <w:rFonts w:eastAsia="Calibri"/>
        </w:rPr>
        <w:t>kaznenih prijava protiv poznatih počinitelja (sve fizičke i pravne osobe), što je</w:t>
      </w:r>
      <w:r>
        <w:rPr>
          <w:rFonts w:eastAsia="Calibri"/>
        </w:rPr>
        <w:t xml:space="preserve"> 4.014 </w:t>
      </w:r>
      <w:r w:rsidRPr="0026082F">
        <w:rPr>
          <w:rFonts w:eastAsia="Calibri"/>
        </w:rPr>
        <w:t>prijavljenih osoba više nego 201</w:t>
      </w:r>
      <w:r>
        <w:rPr>
          <w:rFonts w:eastAsia="Calibri"/>
        </w:rPr>
        <w:t>9</w:t>
      </w:r>
      <w:r w:rsidRPr="0026082F">
        <w:rPr>
          <w:rFonts w:eastAsia="Calibri"/>
        </w:rPr>
        <w:t>., kada je prijavljeno 35.</w:t>
      </w:r>
      <w:r>
        <w:rPr>
          <w:rFonts w:eastAsia="Calibri"/>
        </w:rPr>
        <w:t xml:space="preserve">912 </w:t>
      </w:r>
      <w:r w:rsidRPr="0026082F">
        <w:rPr>
          <w:rFonts w:eastAsia="Calibri"/>
        </w:rPr>
        <w:t>osob</w:t>
      </w:r>
      <w:r>
        <w:rPr>
          <w:rFonts w:eastAsia="Calibri"/>
        </w:rPr>
        <w:t>a</w:t>
      </w:r>
      <w:r w:rsidR="00557486">
        <w:rPr>
          <w:rFonts w:eastAsia="Calibri"/>
        </w:rPr>
        <w:t xml:space="preserve">, i </w:t>
      </w:r>
      <w:r w:rsidRPr="0026082F">
        <w:rPr>
          <w:rFonts w:eastAsia="Calibri"/>
        </w:rPr>
        <w:t>predstavlja porast od</w:t>
      </w:r>
      <w:r>
        <w:rPr>
          <w:rFonts w:eastAsia="Calibri"/>
        </w:rPr>
        <w:t xml:space="preserve"> 11,2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%.</w:t>
      </w:r>
    </w:p>
    <w:p w14:paraId="2B98AD2B" w14:textId="77777777" w:rsidR="00B17359" w:rsidRPr="0026082F" w:rsidRDefault="00B17359" w:rsidP="00B17359">
      <w:pPr>
        <w:ind w:firstLine="1440"/>
        <w:jc w:val="both"/>
        <w:rPr>
          <w:rFonts w:eastAsia="Calibri"/>
        </w:rPr>
      </w:pPr>
    </w:p>
    <w:p w14:paraId="1B380777" w14:textId="0B500A2F" w:rsidR="00B17359" w:rsidRPr="0026082F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Najveći broj kaznenih prijava odn</w:t>
      </w:r>
      <w:r>
        <w:rPr>
          <w:rFonts w:eastAsia="Calibri"/>
        </w:rPr>
        <w:t xml:space="preserve">osi se na poznate fizičke osobe - </w:t>
      </w:r>
      <w:r w:rsidRPr="0026082F">
        <w:rPr>
          <w:rFonts w:eastAsia="Calibri"/>
        </w:rPr>
        <w:t>3</w:t>
      </w:r>
      <w:r>
        <w:rPr>
          <w:rFonts w:eastAsia="Calibri"/>
        </w:rPr>
        <w:t>8.581</w:t>
      </w:r>
      <w:r w:rsidRPr="0026082F">
        <w:rPr>
          <w:rFonts w:eastAsia="Calibri"/>
        </w:rPr>
        <w:t xml:space="preserve">, što uključuje kaznene prijave protiv odraslih osoba, mlađih punoljetnika i maloljetnika, a što je </w:t>
      </w:r>
      <w:r>
        <w:rPr>
          <w:rFonts w:eastAsia="Calibri"/>
        </w:rPr>
        <w:t>11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 </w:t>
      </w:r>
      <w:r w:rsidRPr="0026082F">
        <w:rPr>
          <w:rFonts w:eastAsia="Calibri"/>
        </w:rPr>
        <w:t>više u odnosu na prethodnu godinu. Po dobnim skupinama najzastupljenije su kaznene pri</w:t>
      </w:r>
      <w:r w:rsidRPr="0026082F">
        <w:rPr>
          <w:rFonts w:eastAsia="Calibri"/>
        </w:rPr>
        <w:lastRenderedPageBreak/>
        <w:t>jave protiv odraslih osoba odnosno</w:t>
      </w:r>
      <w:r>
        <w:rPr>
          <w:rFonts w:eastAsia="Calibri"/>
        </w:rPr>
        <w:t xml:space="preserve"> 34.213 prijava </w:t>
      </w:r>
      <w:r w:rsidRPr="0026082F">
        <w:rPr>
          <w:rFonts w:eastAsia="Calibri"/>
        </w:rPr>
        <w:t>(8</w:t>
      </w:r>
      <w:r>
        <w:rPr>
          <w:rFonts w:eastAsia="Calibri"/>
        </w:rPr>
        <w:t xml:space="preserve">5,7 </w:t>
      </w:r>
      <w:r w:rsidRPr="0026082F">
        <w:rPr>
          <w:rFonts w:eastAsia="Calibri"/>
        </w:rPr>
        <w:t xml:space="preserve">%), mlađi punoljetnici sudjeluju s </w:t>
      </w:r>
      <w:r>
        <w:rPr>
          <w:rFonts w:eastAsia="Calibri"/>
        </w:rPr>
        <w:t>2</w:t>
      </w:r>
      <w:r w:rsidR="00E06F05">
        <w:rPr>
          <w:rFonts w:eastAsia="Calibri"/>
        </w:rPr>
        <w:t>.</w:t>
      </w:r>
      <w:r>
        <w:rPr>
          <w:rFonts w:eastAsia="Calibri"/>
        </w:rPr>
        <w:t xml:space="preserve">529 </w:t>
      </w:r>
      <w:r w:rsidRPr="0026082F">
        <w:rPr>
          <w:rFonts w:eastAsia="Calibri"/>
        </w:rPr>
        <w:t>prijava (</w:t>
      </w:r>
      <w:r>
        <w:rPr>
          <w:rFonts w:eastAsia="Calibri"/>
        </w:rPr>
        <w:t>6,3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%)</w:t>
      </w:r>
      <w:r w:rsidR="00557486">
        <w:rPr>
          <w:rFonts w:eastAsia="Calibri"/>
        </w:rPr>
        <w:t xml:space="preserve"> i maloljetne osobe sudjeluju s</w:t>
      </w:r>
      <w:r>
        <w:rPr>
          <w:rFonts w:eastAsia="Calibri"/>
        </w:rPr>
        <w:t xml:space="preserve"> 1.839 </w:t>
      </w:r>
      <w:r w:rsidRPr="0026082F">
        <w:rPr>
          <w:rFonts w:eastAsia="Calibri"/>
        </w:rPr>
        <w:t>prijava (4,</w:t>
      </w:r>
      <w:r>
        <w:rPr>
          <w:rFonts w:eastAsia="Calibri"/>
        </w:rPr>
        <w:t>6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 xml:space="preserve">%), te pravne osobe s </w:t>
      </w:r>
      <w:r>
        <w:rPr>
          <w:rFonts w:eastAsia="Calibri"/>
        </w:rPr>
        <w:t>1</w:t>
      </w:r>
      <w:r w:rsidR="00E06F05">
        <w:rPr>
          <w:rFonts w:eastAsia="Calibri"/>
        </w:rPr>
        <w:t>.</w:t>
      </w:r>
      <w:r>
        <w:rPr>
          <w:rFonts w:eastAsia="Calibri"/>
        </w:rPr>
        <w:t xml:space="preserve">345 </w:t>
      </w:r>
      <w:r w:rsidRPr="0026082F">
        <w:rPr>
          <w:rFonts w:eastAsia="Calibri"/>
        </w:rPr>
        <w:t>prijava (3,</w:t>
      </w:r>
      <w:r>
        <w:rPr>
          <w:rFonts w:eastAsia="Calibri"/>
        </w:rPr>
        <w:t>4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%).</w:t>
      </w:r>
    </w:p>
    <w:p w14:paraId="4F832696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756C37D5" w14:textId="097B66EC" w:rsidR="00B17359" w:rsidRPr="0026082F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U 20</w:t>
      </w:r>
      <w:r>
        <w:rPr>
          <w:rFonts w:eastAsia="Calibri"/>
        </w:rPr>
        <w:t>20</w:t>
      </w:r>
      <w:r w:rsidRPr="0026082F">
        <w:rPr>
          <w:rFonts w:eastAsia="Calibri"/>
        </w:rPr>
        <w:t>. prijavljeno je</w:t>
      </w:r>
      <w:r>
        <w:rPr>
          <w:rFonts w:eastAsia="Calibri"/>
        </w:rPr>
        <w:t xml:space="preserve"> 1.345 </w:t>
      </w:r>
      <w:r w:rsidRPr="0026082F">
        <w:rPr>
          <w:rFonts w:eastAsia="Calibri"/>
        </w:rPr>
        <w:t>pravnih osoba što je</w:t>
      </w:r>
      <w:r>
        <w:rPr>
          <w:rFonts w:eastAsia="Calibri"/>
        </w:rPr>
        <w:t xml:space="preserve"> 180 </w:t>
      </w:r>
      <w:r w:rsidRPr="0026082F">
        <w:rPr>
          <w:rFonts w:eastAsia="Calibri"/>
        </w:rPr>
        <w:t>prijavljen</w:t>
      </w:r>
      <w:r>
        <w:rPr>
          <w:rFonts w:eastAsia="Calibri"/>
        </w:rPr>
        <w:t xml:space="preserve">ih </w:t>
      </w:r>
      <w:r w:rsidRPr="0026082F">
        <w:rPr>
          <w:rFonts w:eastAsia="Calibri"/>
        </w:rPr>
        <w:t>osob</w:t>
      </w:r>
      <w:r>
        <w:rPr>
          <w:rFonts w:eastAsia="Calibri"/>
        </w:rPr>
        <w:t xml:space="preserve">a više </w:t>
      </w:r>
      <w:r w:rsidRPr="0026082F">
        <w:rPr>
          <w:rFonts w:eastAsia="Calibri"/>
        </w:rPr>
        <w:t>nego u 201</w:t>
      </w:r>
      <w:r>
        <w:rPr>
          <w:rFonts w:eastAsia="Calibri"/>
        </w:rPr>
        <w:t>9</w:t>
      </w:r>
      <w:r w:rsidRPr="0026082F">
        <w:rPr>
          <w:rFonts w:eastAsia="Calibri"/>
        </w:rPr>
        <w:t>., i predstavlja</w:t>
      </w:r>
      <w:r>
        <w:rPr>
          <w:rFonts w:eastAsia="Calibri"/>
        </w:rPr>
        <w:t xml:space="preserve"> rast </w:t>
      </w:r>
      <w:r w:rsidRPr="0026082F">
        <w:rPr>
          <w:rFonts w:eastAsia="Calibri"/>
        </w:rPr>
        <w:t>od</w:t>
      </w:r>
      <w:r>
        <w:rPr>
          <w:rFonts w:eastAsia="Calibri"/>
        </w:rPr>
        <w:t xml:space="preserve"> 15,4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 xml:space="preserve">%. </w:t>
      </w:r>
    </w:p>
    <w:p w14:paraId="53A6E36F" w14:textId="77777777" w:rsidR="00B17359" w:rsidRPr="0026082F" w:rsidRDefault="00B17359" w:rsidP="00B17359">
      <w:pPr>
        <w:jc w:val="both"/>
        <w:rPr>
          <w:rFonts w:eastAsia="Calibri"/>
        </w:rPr>
      </w:pPr>
    </w:p>
    <w:p w14:paraId="446FF94F" w14:textId="1B416C06" w:rsidR="00B17359" w:rsidRPr="0026082F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 xml:space="preserve">U izvještajnom razdoblju Ured za suzbijanje korupcije i organiziranog kriminaliteta, županijska državna odvjetništva i općinska državna odvjetništva </w:t>
      </w:r>
      <w:r w:rsidRPr="0026082F">
        <w:rPr>
          <w:rFonts w:eastAsia="Calibri"/>
        </w:rPr>
        <w:t>(bez kaznenih prijava protiv maloljetnih osoba) zaprimila su ukupno</w:t>
      </w:r>
      <w:r>
        <w:rPr>
          <w:rFonts w:eastAsia="Calibri"/>
        </w:rPr>
        <w:t xml:space="preserve"> 38.087 </w:t>
      </w:r>
      <w:r w:rsidRPr="0026082F">
        <w:rPr>
          <w:rFonts w:eastAsia="Calibri"/>
        </w:rPr>
        <w:t>kaznenih prijava, a</w:t>
      </w:r>
      <w:r>
        <w:rPr>
          <w:rFonts w:eastAsia="Calibri"/>
        </w:rPr>
        <w:t xml:space="preserve"> kada se navedenom dod</w:t>
      </w:r>
      <w:r w:rsidR="00557486">
        <w:rPr>
          <w:rFonts w:eastAsia="Calibri"/>
        </w:rPr>
        <w:t>aju neriješene prijave iz 2019.</w:t>
      </w:r>
      <w:r>
        <w:rPr>
          <w:rFonts w:eastAsia="Calibri"/>
        </w:rPr>
        <w:t>, u radu su imala ukupno 49.804 prijave.</w:t>
      </w:r>
      <w:r w:rsidRPr="0026082F">
        <w:rPr>
          <w:rFonts w:eastAsia="Calibri"/>
        </w:rPr>
        <w:t xml:space="preserve"> </w:t>
      </w:r>
    </w:p>
    <w:p w14:paraId="16BC1954" w14:textId="35A63FD2" w:rsidR="00B17359" w:rsidRDefault="00B17359" w:rsidP="00B17359">
      <w:pPr>
        <w:jc w:val="both"/>
        <w:rPr>
          <w:rFonts w:eastAsia="Calibri"/>
        </w:rPr>
      </w:pPr>
      <w:r w:rsidRPr="0026082F">
        <w:rPr>
          <w:rFonts w:eastAsia="Calibri"/>
        </w:rPr>
        <w:t>Od ukupnog broja kaznenih prijava u radu riješen</w:t>
      </w:r>
      <w:r>
        <w:rPr>
          <w:rFonts w:eastAsia="Calibri"/>
        </w:rPr>
        <w:t xml:space="preserve">a je 38.171 prijava </w:t>
      </w:r>
      <w:r w:rsidRPr="0026082F">
        <w:rPr>
          <w:rFonts w:eastAsia="Calibri"/>
        </w:rPr>
        <w:t>ili 7</w:t>
      </w:r>
      <w:r>
        <w:rPr>
          <w:rFonts w:eastAsia="Calibri"/>
        </w:rPr>
        <w:t>6,6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%, čime je</w:t>
      </w:r>
      <w:r>
        <w:rPr>
          <w:rFonts w:eastAsia="Calibri"/>
        </w:rPr>
        <w:t xml:space="preserve"> došlo do porasta broja riješenih prijava u odnosu na prethodnu izvještajnu godinu i </w:t>
      </w:r>
      <w:r w:rsidRPr="0026082F">
        <w:rPr>
          <w:rFonts w:eastAsia="Calibri"/>
        </w:rPr>
        <w:t>zadržana visoka razina ažurnosti u radu državnih odvjetništava</w:t>
      </w:r>
      <w:r w:rsidRPr="000207E4">
        <w:rPr>
          <w:rFonts w:eastAsia="Calibri"/>
        </w:rPr>
        <w:t xml:space="preserve">. </w:t>
      </w:r>
      <w:r w:rsidRPr="0026082F">
        <w:rPr>
          <w:rFonts w:eastAsia="Calibri"/>
        </w:rPr>
        <w:t>Na kraju izvještajnog razdoblja ostale su neriješene</w:t>
      </w:r>
      <w:r>
        <w:rPr>
          <w:rFonts w:eastAsia="Calibri"/>
        </w:rPr>
        <w:t xml:space="preserve"> 11.633 </w:t>
      </w:r>
      <w:r w:rsidRPr="0026082F">
        <w:rPr>
          <w:rFonts w:eastAsia="Calibri"/>
        </w:rPr>
        <w:t>prijave u kojima je u najvećem broju slučajeva u tijeku provođenja izvi</w:t>
      </w:r>
      <w:r>
        <w:rPr>
          <w:rFonts w:eastAsia="Calibri"/>
        </w:rPr>
        <w:t>da koje je državni odvjetnik naložio drugim tijelima. Od ukupnog broja riješenih prijava 24.761 prijava riješena je donošenjem meritorne državnoodvjetničke odluke (rješenje o odbačaju, optužnica te rješenje o provođenju istrage), broj je otvorenih istraživanja 8</w:t>
      </w:r>
      <w:r w:rsidR="00E06F05">
        <w:rPr>
          <w:rFonts w:eastAsia="Calibri"/>
        </w:rPr>
        <w:t>.</w:t>
      </w:r>
      <w:r>
        <w:rPr>
          <w:rFonts w:eastAsia="Calibri"/>
        </w:rPr>
        <w:t>310, dok je 1</w:t>
      </w:r>
      <w:r w:rsidR="00E06F05">
        <w:rPr>
          <w:rFonts w:eastAsia="Calibri"/>
        </w:rPr>
        <w:t>.</w:t>
      </w:r>
      <w:r>
        <w:rPr>
          <w:rFonts w:eastAsia="Calibri"/>
        </w:rPr>
        <w:t>907 prijava riješeno ustupom predmeta drugom državnom odvjetništvu, a 3</w:t>
      </w:r>
      <w:r w:rsidR="00E06F05">
        <w:rPr>
          <w:rFonts w:eastAsia="Calibri"/>
        </w:rPr>
        <w:t>.</w:t>
      </w:r>
      <w:r>
        <w:rPr>
          <w:rFonts w:eastAsia="Calibri"/>
        </w:rPr>
        <w:t xml:space="preserve">193 prijave riješeno je na drugi način. </w:t>
      </w:r>
    </w:p>
    <w:p w14:paraId="492465E2" w14:textId="77777777" w:rsidR="00B17359" w:rsidRDefault="00B17359" w:rsidP="00B17359">
      <w:pPr>
        <w:jc w:val="both"/>
        <w:rPr>
          <w:rFonts w:eastAsia="Calibri"/>
        </w:rPr>
      </w:pPr>
    </w:p>
    <w:p w14:paraId="14657C0D" w14:textId="61176343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Po</w:t>
      </w:r>
      <w:r w:rsidRPr="0026082F">
        <w:rPr>
          <w:rFonts w:eastAsia="Calibri"/>
        </w:rPr>
        <w:t xml:space="preserve"> zastupljenosti u strukturi </w:t>
      </w:r>
      <w:r>
        <w:rPr>
          <w:rFonts w:eastAsia="Calibri"/>
        </w:rPr>
        <w:t xml:space="preserve">meritornih </w:t>
      </w:r>
      <w:r w:rsidRPr="0026082F">
        <w:rPr>
          <w:rFonts w:eastAsia="Calibri"/>
        </w:rPr>
        <w:t>odluka povodom kaznenih prijava protiv poznatih osoba (bez maloljetnih osoba)</w:t>
      </w:r>
      <w:r>
        <w:rPr>
          <w:rFonts w:eastAsia="Calibri"/>
        </w:rPr>
        <w:t xml:space="preserve"> </w:t>
      </w:r>
      <w:r w:rsidRPr="0026082F">
        <w:rPr>
          <w:rFonts w:eastAsia="Calibri"/>
        </w:rPr>
        <w:t>najzastupljenije</w:t>
      </w:r>
      <w:r>
        <w:rPr>
          <w:rFonts w:eastAsia="Calibri"/>
        </w:rPr>
        <w:t xml:space="preserve"> </w:t>
      </w:r>
      <w:r w:rsidRPr="0026082F">
        <w:rPr>
          <w:rFonts w:eastAsia="Calibri"/>
        </w:rPr>
        <w:t xml:space="preserve">su </w:t>
      </w:r>
      <w:r>
        <w:rPr>
          <w:rFonts w:eastAsia="Calibri"/>
        </w:rPr>
        <w:t xml:space="preserve">rješenja o </w:t>
      </w:r>
      <w:r w:rsidRPr="0026082F">
        <w:rPr>
          <w:rFonts w:eastAsia="Calibri"/>
        </w:rPr>
        <w:t>odbačaj</w:t>
      </w:r>
      <w:r>
        <w:rPr>
          <w:rFonts w:eastAsia="Calibri"/>
        </w:rPr>
        <w:t>u</w:t>
      </w:r>
      <w:r w:rsidRPr="0026082F">
        <w:rPr>
          <w:rFonts w:eastAsia="Calibri"/>
        </w:rPr>
        <w:t xml:space="preserve"> kaznenih prijava, i to</w:t>
      </w:r>
      <w:r>
        <w:rPr>
          <w:rFonts w:eastAsia="Calibri"/>
        </w:rPr>
        <w:t xml:space="preserve"> 12.871 </w:t>
      </w:r>
      <w:r w:rsidRPr="0026082F">
        <w:rPr>
          <w:rFonts w:eastAsia="Calibri"/>
        </w:rPr>
        <w:t>odbačaja kaznenih prijava,</w:t>
      </w:r>
      <w:r>
        <w:rPr>
          <w:rFonts w:eastAsia="Calibri"/>
        </w:rPr>
        <w:t xml:space="preserve"> zatim 7</w:t>
      </w:r>
      <w:r w:rsidR="00E06F05">
        <w:rPr>
          <w:rFonts w:eastAsia="Calibri"/>
        </w:rPr>
        <w:t>.</w:t>
      </w:r>
      <w:r>
        <w:rPr>
          <w:rFonts w:eastAsia="Calibri"/>
        </w:rPr>
        <w:t xml:space="preserve">701 optužnica (5.530 </w:t>
      </w:r>
      <w:r w:rsidRPr="0026082F">
        <w:rPr>
          <w:rFonts w:eastAsia="Calibri"/>
        </w:rPr>
        <w:t>neposrednih optužnica</w:t>
      </w:r>
      <w:r>
        <w:rPr>
          <w:rFonts w:eastAsia="Calibri"/>
        </w:rPr>
        <w:t xml:space="preserve"> i 2.171 </w:t>
      </w:r>
      <w:r w:rsidRPr="0026082F">
        <w:rPr>
          <w:rFonts w:eastAsia="Calibri"/>
        </w:rPr>
        <w:t>optužnica s kaznenim nalogom</w:t>
      </w:r>
      <w:r>
        <w:rPr>
          <w:rFonts w:eastAsia="Calibri"/>
        </w:rPr>
        <w:t xml:space="preserve">) te </w:t>
      </w:r>
      <w:r w:rsidRPr="0026082F">
        <w:rPr>
          <w:rFonts w:eastAsia="Calibri"/>
        </w:rPr>
        <w:t>4.</w:t>
      </w:r>
      <w:r>
        <w:rPr>
          <w:rFonts w:eastAsia="Calibri"/>
        </w:rPr>
        <w:t xml:space="preserve">189 </w:t>
      </w:r>
      <w:r w:rsidRPr="0026082F">
        <w:rPr>
          <w:rFonts w:eastAsia="Calibri"/>
        </w:rPr>
        <w:t>rješenja o provođenju istrage</w:t>
      </w:r>
      <w:r>
        <w:rPr>
          <w:rFonts w:eastAsia="Calibri"/>
        </w:rPr>
        <w:t>. Kada se navedenom broju rješenja o odbačaju kaznenih prijava donesenih povodom kaznene prijave pribroje rješenja o odbačaju kaznenih prijava donesenih nakon dovršenog istr</w:t>
      </w:r>
      <w:r w:rsidR="008B2518">
        <w:rPr>
          <w:rFonts w:eastAsia="Calibri"/>
        </w:rPr>
        <w:t>aživanja (1</w:t>
      </w:r>
      <w:r w:rsidR="00E06F05">
        <w:rPr>
          <w:rFonts w:eastAsia="Calibri"/>
        </w:rPr>
        <w:t>.</w:t>
      </w:r>
      <w:r w:rsidR="008B2518">
        <w:rPr>
          <w:rFonts w:eastAsia="Calibri"/>
        </w:rPr>
        <w:t>843) zaključuje se</w:t>
      </w:r>
      <w:r w:rsidR="00557486">
        <w:rPr>
          <w:rFonts w:eastAsia="Calibri"/>
        </w:rPr>
        <w:t xml:space="preserve"> da je tijekom 2020.</w:t>
      </w:r>
      <w:r>
        <w:rPr>
          <w:rFonts w:eastAsia="Calibri"/>
        </w:rPr>
        <w:t xml:space="preserve"> doneseno sveukupno 14.714 rješenja o odbačaju. Također, kada se broju optužnica podignutih povodom kaznene prijave, dakle bez provođenja istraživanja, pribroje optužnice podignute nakon dovršenog istraživanja (6</w:t>
      </w:r>
      <w:r w:rsidR="00E06F05">
        <w:rPr>
          <w:rFonts w:eastAsia="Calibri"/>
        </w:rPr>
        <w:t>.</w:t>
      </w:r>
      <w:r>
        <w:rPr>
          <w:rFonts w:eastAsia="Calibri"/>
        </w:rPr>
        <w:t>312) proizlazi da je tijekom 2020. podignuto ukupno 14.013 optužnica.</w:t>
      </w:r>
    </w:p>
    <w:p w14:paraId="1454B63F" w14:textId="77777777" w:rsidR="00B17359" w:rsidRDefault="00B17359" w:rsidP="00B17359">
      <w:pPr>
        <w:jc w:val="both"/>
        <w:rPr>
          <w:rFonts w:eastAsia="Calibri"/>
        </w:rPr>
      </w:pPr>
    </w:p>
    <w:p w14:paraId="10E05938" w14:textId="6356B1D8" w:rsidR="00B17359" w:rsidRPr="0026082F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U odnosu na duljinu trajanja istrage ističe se da je tijekom 2020. njih 2</w:t>
      </w:r>
      <w:r w:rsidR="00E06F05">
        <w:rPr>
          <w:rFonts w:eastAsia="Calibri"/>
        </w:rPr>
        <w:t>.</w:t>
      </w:r>
      <w:r>
        <w:rPr>
          <w:rFonts w:eastAsia="Calibri"/>
        </w:rPr>
        <w:t>951 (76,5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%) dovršeno u roku od 6 mjeseci, do 12 mjeseci trajalo je vođenje 564 istrage (14,6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%), 171 istraga do 18 mjeseci (4,4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%) te 172 istrage u trajanju duljem od 18 mjeseci (4,5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%), što ukazuje na ažurno postupanje državnih odvjetništava. U odnosu na </w:t>
      </w:r>
      <w:r>
        <w:rPr>
          <w:rFonts w:eastAsia="Calibri"/>
        </w:rPr>
        <w:lastRenderedPageBreak/>
        <w:t>strukturu odluka po dovršenoj istrazi u 2020. podignuto je 3.346 optužnica, što je 1,9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 manje nego u 2019. kada su podignute 3.412 optužnice. Broj podignutih optužnica participira u svim odlukama po dovršenoj istrazi s 81,5</w:t>
      </w:r>
      <w:r w:rsidR="003D7FE2">
        <w:rPr>
          <w:rFonts w:eastAsia="Calibri"/>
        </w:rPr>
        <w:t xml:space="preserve"> </w:t>
      </w:r>
      <w:r>
        <w:rPr>
          <w:rFonts w:eastAsia="Calibri"/>
        </w:rPr>
        <w:t>% što ukazuje na osnovanost odluke državnog odvjetnika o provođenju istrage.</w:t>
      </w:r>
    </w:p>
    <w:p w14:paraId="09CB7404" w14:textId="77777777" w:rsidR="00B17359" w:rsidRPr="0035069F" w:rsidRDefault="00B17359" w:rsidP="00B17359">
      <w:pPr>
        <w:jc w:val="both"/>
        <w:rPr>
          <w:rFonts w:eastAsia="Calibri"/>
          <w:i/>
        </w:rPr>
      </w:pPr>
    </w:p>
    <w:p w14:paraId="5D2E798B" w14:textId="6CDE1393" w:rsidR="00B17359" w:rsidRPr="0026082F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Državna odvjetništva u 2020</w:t>
      </w:r>
      <w:r w:rsidRPr="0026082F">
        <w:rPr>
          <w:rFonts w:eastAsia="Calibri"/>
        </w:rPr>
        <w:t>. podigla su optužnice protiv</w:t>
      </w:r>
      <w:r>
        <w:rPr>
          <w:rFonts w:eastAsia="Calibri"/>
        </w:rPr>
        <w:t xml:space="preserve"> 18.164 osobe</w:t>
      </w:r>
      <w:r w:rsidRPr="0026082F">
        <w:rPr>
          <w:rFonts w:eastAsia="Calibri"/>
        </w:rPr>
        <w:t xml:space="preserve"> (sve fizičke i pravne osobe bez maloljetnika),</w:t>
      </w:r>
      <w:r>
        <w:rPr>
          <w:rFonts w:eastAsia="Calibri"/>
        </w:rPr>
        <w:t xml:space="preserve"> što je 1</w:t>
      </w:r>
      <w:r w:rsidR="00E06F05">
        <w:rPr>
          <w:rFonts w:eastAsia="Calibri"/>
        </w:rPr>
        <w:t>.</w:t>
      </w:r>
      <w:r>
        <w:rPr>
          <w:rFonts w:eastAsia="Calibri"/>
        </w:rPr>
        <w:t>275 optuženih osoba više ili 9,97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 osoba više nego u 2019. </w:t>
      </w:r>
    </w:p>
    <w:p w14:paraId="5AF9BD42" w14:textId="77777777" w:rsidR="00B17359" w:rsidRPr="0026082F" w:rsidRDefault="00B17359" w:rsidP="00B17359">
      <w:pPr>
        <w:jc w:val="both"/>
        <w:rPr>
          <w:rFonts w:eastAsia="Calibri"/>
        </w:rPr>
      </w:pPr>
    </w:p>
    <w:p w14:paraId="39DE7F2B" w14:textId="5EA273CF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Tijek</w:t>
      </w:r>
      <w:r>
        <w:rPr>
          <w:rFonts w:eastAsia="Calibri"/>
        </w:rPr>
        <w:t xml:space="preserve">om 2020. </w:t>
      </w:r>
      <w:r w:rsidRPr="0026082F">
        <w:rPr>
          <w:rFonts w:eastAsia="Calibri"/>
        </w:rPr>
        <w:t>optužna vijeća nadležnih s</w:t>
      </w:r>
      <w:r>
        <w:rPr>
          <w:rFonts w:eastAsia="Calibri"/>
        </w:rPr>
        <w:t xml:space="preserve">udova donijela su ukupno 14.754 odluka </w:t>
      </w:r>
      <w:r w:rsidRPr="0026082F">
        <w:rPr>
          <w:rFonts w:eastAsia="Calibri"/>
        </w:rPr>
        <w:t>o podignutim</w:t>
      </w:r>
      <w:r>
        <w:rPr>
          <w:rFonts w:eastAsia="Calibri"/>
        </w:rPr>
        <w:t xml:space="preserve"> optužnicama. Od ukupnog broja podignutih optužnica njih 14.383 ili 97,48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</w:t>
      </w:r>
      <w:r>
        <w:rPr>
          <w:rFonts w:eastAsia="Calibri"/>
        </w:rPr>
        <w:t xml:space="preserve"> je potvrđeno, 314 ili 2,12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</w:t>
      </w:r>
      <w:r>
        <w:rPr>
          <w:rFonts w:eastAsia="Calibri"/>
        </w:rPr>
        <w:t xml:space="preserve"> vraćeno je na dopunu, dok je postupak po optužnom vijeću obustavljen u odnosu na svega 59 osoba ili 0,38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 ukupno optuženih osoba, što ukazuje na osnovanost odluka o podizanju optužnice. </w:t>
      </w:r>
    </w:p>
    <w:p w14:paraId="27C16792" w14:textId="77777777" w:rsidR="00B17359" w:rsidRPr="0026082F" w:rsidRDefault="00B17359" w:rsidP="00B17359">
      <w:pPr>
        <w:ind w:firstLine="1440"/>
        <w:jc w:val="both"/>
        <w:rPr>
          <w:rFonts w:eastAsia="Calibri"/>
        </w:rPr>
      </w:pPr>
    </w:p>
    <w:p w14:paraId="41AF0270" w14:textId="2817E741" w:rsidR="00B17359" w:rsidRDefault="00B17359" w:rsidP="00B17359">
      <w:p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Tijekom izvještajne godine na temelju optužnica državnih odvjetništava sudovi su donijeli ukupno 17.235 odluka. Razmatrajući strukturu donesenih sudskih odluka uočava se da je doneseno 15.306 osuđujućih presuda, odnosno 88,81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 osuđujućih presuda u odnosu na ukupan broj sudskih odluka, čime je i u ovom izvještajnom razdoblju zadržana visoka razina uspješnosti. Donesene su oslobađajuće </w:t>
      </w:r>
      <w:r w:rsidR="00557486">
        <w:rPr>
          <w:rFonts w:eastAsia="Calibri"/>
        </w:rPr>
        <w:t>presude u odnosu na 1</w:t>
      </w:r>
      <w:r w:rsidR="00E06F05">
        <w:rPr>
          <w:rFonts w:eastAsia="Calibri"/>
        </w:rPr>
        <w:t>.</w:t>
      </w:r>
      <w:r w:rsidR="00557486">
        <w:rPr>
          <w:rFonts w:eastAsia="Calibri"/>
        </w:rPr>
        <w:t xml:space="preserve">098 osoba </w:t>
      </w:r>
      <w:r>
        <w:rPr>
          <w:rFonts w:eastAsia="Calibri"/>
        </w:rPr>
        <w:t>(6,37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%), a u odnosu na 399 osoba donesena je odbijajuća presuda (2,32</w:t>
      </w:r>
      <w:r w:rsidR="00557486">
        <w:rPr>
          <w:rFonts w:eastAsia="Calibri"/>
        </w:rPr>
        <w:t xml:space="preserve"> </w:t>
      </w:r>
      <w:r w:rsidR="00871078">
        <w:rPr>
          <w:rFonts w:eastAsia="Calibri"/>
        </w:rPr>
        <w:t>%).</w:t>
      </w:r>
    </w:p>
    <w:p w14:paraId="71FD5794" w14:textId="77777777" w:rsidR="00B17359" w:rsidRPr="0026082F" w:rsidRDefault="00B17359" w:rsidP="00B17359">
      <w:pPr>
        <w:tabs>
          <w:tab w:val="left" w:pos="450"/>
        </w:tabs>
        <w:jc w:val="both"/>
        <w:rPr>
          <w:rFonts w:eastAsia="Calibri"/>
        </w:rPr>
      </w:pPr>
    </w:p>
    <w:p w14:paraId="1F15C141" w14:textId="371F539A" w:rsidR="00B17359" w:rsidRPr="0026082F" w:rsidRDefault="00B17359" w:rsidP="00B17359">
      <w:p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6082F">
        <w:rPr>
          <w:rFonts w:eastAsia="Calibri"/>
        </w:rPr>
        <w:t>U</w:t>
      </w:r>
      <w:r>
        <w:rPr>
          <w:rFonts w:eastAsia="Calibri"/>
        </w:rPr>
        <w:t xml:space="preserve"> 2020. doneseno je ukupno 15.306 osuđujućih presuda, </w:t>
      </w:r>
      <w:r w:rsidRPr="0026082F">
        <w:rPr>
          <w:rFonts w:eastAsia="Calibri"/>
        </w:rPr>
        <w:t xml:space="preserve">što je </w:t>
      </w:r>
      <w:r>
        <w:rPr>
          <w:rFonts w:eastAsia="Calibri"/>
        </w:rPr>
        <w:t xml:space="preserve">386 </w:t>
      </w:r>
      <w:r w:rsidRPr="0026082F">
        <w:rPr>
          <w:rFonts w:eastAsia="Calibri"/>
        </w:rPr>
        <w:t>presuda više u odnosu na prethodno razdo</w:t>
      </w:r>
      <w:r>
        <w:rPr>
          <w:rFonts w:eastAsia="Calibri"/>
        </w:rPr>
        <w:t>blje kada ih je doneseno 14.920.</w:t>
      </w:r>
    </w:p>
    <w:p w14:paraId="20A39117" w14:textId="77777777" w:rsidR="00B17359" w:rsidRPr="0026082F" w:rsidRDefault="00B17359" w:rsidP="00B17359">
      <w:pPr>
        <w:tabs>
          <w:tab w:val="left" w:pos="450"/>
        </w:tabs>
        <w:jc w:val="both"/>
        <w:rPr>
          <w:rFonts w:eastAsia="Calibri"/>
        </w:rPr>
      </w:pPr>
    </w:p>
    <w:p w14:paraId="3E01D4DB" w14:textId="49955325" w:rsidR="00B17359" w:rsidRDefault="00B17359" w:rsidP="00B17359">
      <w:p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6082F">
        <w:rPr>
          <w:rFonts w:eastAsia="Calibri"/>
        </w:rPr>
        <w:t>Od izrečenih kaznenih sankcija na kazne z</w:t>
      </w:r>
      <w:r>
        <w:rPr>
          <w:rFonts w:eastAsia="Calibri"/>
        </w:rPr>
        <w:t>atvora presuđeno je ukupno 4</w:t>
      </w:r>
      <w:r w:rsidR="00E06F05">
        <w:rPr>
          <w:rFonts w:eastAsia="Calibri"/>
        </w:rPr>
        <w:t>.</w:t>
      </w:r>
      <w:r>
        <w:rPr>
          <w:rFonts w:eastAsia="Calibri"/>
        </w:rPr>
        <w:t xml:space="preserve">125 </w:t>
      </w:r>
      <w:r w:rsidRPr="0026082F">
        <w:rPr>
          <w:rFonts w:eastAsia="Calibri"/>
        </w:rPr>
        <w:t>osoba</w:t>
      </w:r>
      <w:r>
        <w:rPr>
          <w:rFonts w:eastAsia="Calibri"/>
        </w:rPr>
        <w:t xml:space="preserve"> ili 26,95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</w:t>
      </w:r>
      <w:r w:rsidRPr="0026082F">
        <w:rPr>
          <w:rFonts w:eastAsia="Calibri"/>
        </w:rPr>
        <w:t>, od čega je</w:t>
      </w:r>
      <w:r>
        <w:rPr>
          <w:rFonts w:eastAsia="Calibri"/>
        </w:rPr>
        <w:t xml:space="preserve"> ova kazna u odnosu na 681 osobu ili 16,51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 zamijenjena</w:t>
      </w:r>
      <w:r w:rsidRPr="0026082F">
        <w:rPr>
          <w:rFonts w:eastAsia="Calibri"/>
        </w:rPr>
        <w:t xml:space="preserve"> radom z</w:t>
      </w:r>
      <w:r>
        <w:rPr>
          <w:rFonts w:eastAsia="Calibri"/>
        </w:rPr>
        <w:t>a opće dobro na slobodi, dok je 5 osoba osuđeno na kaznu dugotrajnog zatvora.</w:t>
      </w:r>
    </w:p>
    <w:p w14:paraId="674FA38F" w14:textId="77777777" w:rsidR="00B17359" w:rsidRPr="0026082F" w:rsidRDefault="00B17359" w:rsidP="00B17359">
      <w:pPr>
        <w:tabs>
          <w:tab w:val="left" w:pos="450"/>
        </w:tabs>
        <w:jc w:val="both"/>
        <w:rPr>
          <w:rFonts w:eastAsia="Calibri"/>
        </w:rPr>
      </w:pPr>
    </w:p>
    <w:p w14:paraId="75428228" w14:textId="22A523B3" w:rsidR="00B17359" w:rsidRDefault="00B17359" w:rsidP="00B17359">
      <w:p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6082F">
        <w:rPr>
          <w:rFonts w:eastAsia="Calibri"/>
        </w:rPr>
        <w:t>Na uvjetnu osudu u izvještaj</w:t>
      </w:r>
      <w:r>
        <w:rPr>
          <w:rFonts w:eastAsia="Calibri"/>
        </w:rPr>
        <w:t>nom razdoblju osuđeno je 10.802 osobe (70,57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 xml:space="preserve">%), </w:t>
      </w:r>
      <w:r>
        <w:rPr>
          <w:rFonts w:eastAsia="Calibri"/>
        </w:rPr>
        <w:t xml:space="preserve">a </w:t>
      </w:r>
      <w:r w:rsidRPr="0026082F">
        <w:rPr>
          <w:rFonts w:eastAsia="Calibri"/>
        </w:rPr>
        <w:t>nov</w:t>
      </w:r>
      <w:r>
        <w:rPr>
          <w:rFonts w:eastAsia="Calibri"/>
        </w:rPr>
        <w:t>čana kazna izrečena je prema 373</w:t>
      </w:r>
      <w:r w:rsidRPr="0026082F">
        <w:rPr>
          <w:rFonts w:eastAsia="Calibri"/>
        </w:rPr>
        <w:t xml:space="preserve"> osobe (2,4</w:t>
      </w:r>
      <w:r>
        <w:rPr>
          <w:rFonts w:eastAsia="Calibri"/>
        </w:rPr>
        <w:t>4</w:t>
      </w:r>
      <w:r w:rsidR="00557486">
        <w:rPr>
          <w:rFonts w:eastAsia="Calibri"/>
        </w:rPr>
        <w:t xml:space="preserve"> </w:t>
      </w:r>
      <w:r w:rsidRPr="0026082F">
        <w:rPr>
          <w:rFonts w:eastAsia="Calibri"/>
        </w:rPr>
        <w:t>%)</w:t>
      </w:r>
      <w:r>
        <w:rPr>
          <w:rFonts w:eastAsia="Calibri"/>
        </w:rPr>
        <w:t>.</w:t>
      </w:r>
    </w:p>
    <w:p w14:paraId="1388373D" w14:textId="77777777" w:rsidR="00B17359" w:rsidRDefault="00B17359" w:rsidP="00B17359">
      <w:pPr>
        <w:tabs>
          <w:tab w:val="left" w:pos="450"/>
        </w:tabs>
        <w:jc w:val="both"/>
        <w:rPr>
          <w:rFonts w:eastAsia="Calibri"/>
        </w:rPr>
      </w:pPr>
    </w:p>
    <w:p w14:paraId="6BBBD8A1" w14:textId="318FC468" w:rsidR="00B17359" w:rsidRPr="0026082F" w:rsidRDefault="00B17359" w:rsidP="00B17359">
      <w:pPr>
        <w:tabs>
          <w:tab w:val="left" w:pos="45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U 2020. oduzeta je imovinska korist od 641 osobe, i to u ukupnom iznosu od 196.799.873,85 kuna, što je veći iznos nego prethodne dvije godine. U 63 predmeta tijekom 2020. izrečene su mjere osiguranja oduzimanja imovinske koristi te je na taj način ukupno zamrznuto 60.490.032,98 kuna, što je manji iznos nego 2019., no veći od 2018., kao i broj predmeta u kojima su one izrečene.</w:t>
      </w:r>
    </w:p>
    <w:p w14:paraId="636D5D41" w14:textId="77777777" w:rsidR="00B17359" w:rsidRPr="0026082F" w:rsidRDefault="00B17359" w:rsidP="00B17359">
      <w:pPr>
        <w:jc w:val="both"/>
        <w:rPr>
          <w:rFonts w:eastAsia="Calibri"/>
        </w:rPr>
      </w:pPr>
    </w:p>
    <w:p w14:paraId="759F80BE" w14:textId="77777777" w:rsidR="00B17359" w:rsidRPr="0026082F" w:rsidRDefault="00B17359" w:rsidP="00B17359">
      <w:pPr>
        <w:jc w:val="center"/>
        <w:rPr>
          <w:rFonts w:eastAsia="Calibri"/>
        </w:rPr>
      </w:pPr>
      <w:r w:rsidRPr="0026082F">
        <w:rPr>
          <w:rFonts w:eastAsia="Calibri"/>
          <w:b/>
        </w:rPr>
        <w:t>Prikaz rada i odluka Ureda za suzbijanje korupcije i organiziranog kriminaliteta (USKOK)</w:t>
      </w:r>
    </w:p>
    <w:p w14:paraId="031AFC14" w14:textId="77777777" w:rsidR="00B17359" w:rsidRDefault="00B17359" w:rsidP="00B17359">
      <w:pPr>
        <w:jc w:val="both"/>
        <w:rPr>
          <w:rFonts w:eastAsia="Calibri"/>
        </w:rPr>
      </w:pPr>
    </w:p>
    <w:p w14:paraId="3D4532E7" w14:textId="0F03246A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U</w:t>
      </w:r>
      <w:r>
        <w:rPr>
          <w:rFonts w:eastAsia="Calibri"/>
        </w:rPr>
        <w:t xml:space="preserve"> izvještajnom razdoblju </w:t>
      </w:r>
      <w:r w:rsidRPr="0026082F">
        <w:rPr>
          <w:rFonts w:eastAsia="Calibri"/>
        </w:rPr>
        <w:t>zaprimljeno je ukupno</w:t>
      </w:r>
      <w:r>
        <w:rPr>
          <w:rFonts w:eastAsia="Calibri"/>
        </w:rPr>
        <w:t xml:space="preserve"> 1</w:t>
      </w:r>
      <w:r w:rsidR="006B77E9">
        <w:rPr>
          <w:rFonts w:eastAsia="Calibri"/>
        </w:rPr>
        <w:t>.</w:t>
      </w:r>
      <w:r>
        <w:rPr>
          <w:rFonts w:eastAsia="Calibri"/>
        </w:rPr>
        <w:t xml:space="preserve">719 </w:t>
      </w:r>
      <w:r w:rsidRPr="0026082F">
        <w:rPr>
          <w:rFonts w:eastAsia="Calibri"/>
        </w:rPr>
        <w:t xml:space="preserve">kaznenih prijava od čega </w:t>
      </w:r>
      <w:r>
        <w:rPr>
          <w:rFonts w:eastAsia="Calibri"/>
        </w:rPr>
        <w:t>1</w:t>
      </w:r>
      <w:r w:rsidR="006B77E9">
        <w:rPr>
          <w:rFonts w:eastAsia="Calibri"/>
        </w:rPr>
        <w:t>.</w:t>
      </w:r>
      <w:r>
        <w:rPr>
          <w:rFonts w:eastAsia="Calibri"/>
        </w:rPr>
        <w:t xml:space="preserve">639 </w:t>
      </w:r>
      <w:r w:rsidRPr="0026082F">
        <w:rPr>
          <w:rFonts w:eastAsia="Calibri"/>
        </w:rPr>
        <w:t>prijav</w:t>
      </w:r>
      <w:r>
        <w:rPr>
          <w:rFonts w:eastAsia="Calibri"/>
        </w:rPr>
        <w:t>a</w:t>
      </w:r>
      <w:r w:rsidRPr="0026082F">
        <w:rPr>
          <w:rFonts w:eastAsia="Calibri"/>
        </w:rPr>
        <w:t xml:space="preserve"> protiv fizičkih osoba te</w:t>
      </w:r>
      <w:r>
        <w:rPr>
          <w:rFonts w:eastAsia="Calibri"/>
        </w:rPr>
        <w:t xml:space="preserve"> 80 </w:t>
      </w:r>
      <w:r w:rsidRPr="0026082F">
        <w:rPr>
          <w:rFonts w:eastAsia="Calibri"/>
        </w:rPr>
        <w:t>prijav</w:t>
      </w:r>
      <w:r>
        <w:rPr>
          <w:rFonts w:eastAsia="Calibri"/>
        </w:rPr>
        <w:t>a</w:t>
      </w:r>
      <w:r w:rsidRPr="0026082F">
        <w:rPr>
          <w:rFonts w:eastAsia="Calibri"/>
        </w:rPr>
        <w:t xml:space="preserve"> protiv pravnih osoba, što</w:t>
      </w:r>
      <w:r>
        <w:rPr>
          <w:rFonts w:eastAsia="Calibri"/>
        </w:rPr>
        <w:t xml:space="preserve"> </w:t>
      </w:r>
      <w:r w:rsidRPr="0026082F">
        <w:rPr>
          <w:rFonts w:eastAsia="Calibri"/>
        </w:rPr>
        <w:t>predstavlja</w:t>
      </w:r>
      <w:r>
        <w:rPr>
          <w:rFonts w:eastAsia="Calibri"/>
        </w:rPr>
        <w:t xml:space="preserve"> porast od 25,93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 u odnosu na prethodno izvještajno razdoblje. U strukturi podnesenih kaznenih prijava, najveći broj prijava odnosi se na kazneno djelo zlouporabe položaja i ovlasti te je samo zbog navedenog kaznenog djela podneseno 1</w:t>
      </w:r>
      <w:r w:rsidR="006B77E9">
        <w:rPr>
          <w:rFonts w:eastAsia="Calibri"/>
        </w:rPr>
        <w:t>.</w:t>
      </w:r>
      <w:r>
        <w:rPr>
          <w:rFonts w:eastAsia="Calibri"/>
        </w:rPr>
        <w:t>085 kaznenih prijava, što predstavlja 63,11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 od ukupnog broja prijava. U pretežitom dijelu radi se o kaznenim prijava </w:t>
      </w:r>
      <w:r w:rsidR="003D7FE2">
        <w:rPr>
          <w:rFonts w:eastAsia="Calibri"/>
        </w:rPr>
        <w:t xml:space="preserve">podnesenim </w:t>
      </w:r>
      <w:r w:rsidRPr="00D5088C">
        <w:rPr>
          <w:rFonts w:eastAsia="Calibri"/>
        </w:rPr>
        <w:t>od strane građana.</w:t>
      </w:r>
    </w:p>
    <w:p w14:paraId="22BEA522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06D1D256" w14:textId="166961EB" w:rsidR="00B17359" w:rsidRPr="0026082F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Od ukupnog broja odluka donesenih tijekom 2020., rješenje o odbačaju kaznene prijave doneseno je u odnosu na 1</w:t>
      </w:r>
      <w:r w:rsidR="006B77E9">
        <w:rPr>
          <w:rFonts w:eastAsia="Calibri"/>
        </w:rPr>
        <w:t>.</w:t>
      </w:r>
      <w:r>
        <w:rPr>
          <w:rFonts w:eastAsia="Calibri"/>
        </w:rPr>
        <w:t>380 prijava ili 80,27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%, što predstavlja rast od 10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 u broju odbačenih prijava u odnosu na 2019. </w:t>
      </w:r>
    </w:p>
    <w:p w14:paraId="3A7EDD92" w14:textId="77777777" w:rsidR="00B17359" w:rsidRPr="0026082F" w:rsidRDefault="00B17359" w:rsidP="00B17359">
      <w:pPr>
        <w:jc w:val="both"/>
        <w:rPr>
          <w:rFonts w:eastAsia="Calibri"/>
        </w:rPr>
      </w:pPr>
    </w:p>
    <w:p w14:paraId="300709F3" w14:textId="3E1E2819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Podignute su dvije neposredne optužnice, što čini 0,11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>% u odnosu na ukupan broj donesenih odluka i značajnije ne odstupa od ranijih izvještajnih godina. Radi se o inkriminaciji za kazneno djelo primanja mita i kazneno djelo davanja mita, u konkretnim slučajevima o manje složenim predmetima u kojima su počinitelji na samom početku postupka priznali počinjenje kaznenih djela za koja ih se teretilo, bez potrebe daljnjeg provođenja istrage.</w:t>
      </w:r>
    </w:p>
    <w:p w14:paraId="191575F0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675A36AD" w14:textId="54DDA9FD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U odnosu na ukupan broj donesenih odluka tijekom 2020., dvije prijave su u</w:t>
      </w:r>
      <w:r w:rsidR="00647B80">
        <w:rPr>
          <w:rFonts w:eastAsia="Calibri"/>
        </w:rPr>
        <w:t>stupljene u rad drugom državnom</w:t>
      </w:r>
      <w:r>
        <w:rPr>
          <w:rFonts w:eastAsia="Calibri"/>
        </w:rPr>
        <w:t xml:space="preserve"> odvjetništvu, dok je u odnosu na 334 prijave doneseno rješenje o provođenju istrage. Obzirom da je u prethodnom izvještajnom razdoblju bilo otvoreno 395 istraga, navedeno predstavlja smanjenje od 15,44</w:t>
      </w:r>
      <w:r w:rsidR="00557486">
        <w:rPr>
          <w:rFonts w:eastAsia="Calibri"/>
        </w:rPr>
        <w:t xml:space="preserve"> </w:t>
      </w:r>
      <w:r>
        <w:rPr>
          <w:rFonts w:eastAsia="Calibri"/>
        </w:rPr>
        <w:t xml:space="preserve">%. </w:t>
      </w:r>
    </w:p>
    <w:p w14:paraId="0AF0776C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46222547" w14:textId="6271210A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Kako je na kraju izvještajnog razdoblja ostala u radu svega jedna neriješena prijava, koja je riješena već početkom siječnja 2021., to i dalje ukazuje na visok stupanj ažu</w:t>
      </w:r>
      <w:r w:rsidR="00557486">
        <w:rPr>
          <w:rFonts w:eastAsia="Calibri"/>
        </w:rPr>
        <w:t>rnosti u radu USKOK-a i u 2020.</w:t>
      </w:r>
    </w:p>
    <w:p w14:paraId="26FCF3BB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2E2BA4A3" w14:textId="11C64384" w:rsidR="00B17359" w:rsidRDefault="00B17359" w:rsidP="00871078">
      <w:pPr>
        <w:ind w:firstLine="1440"/>
        <w:jc w:val="both"/>
        <w:rPr>
          <w:rFonts w:eastAsia="Calibri"/>
        </w:rPr>
      </w:pPr>
      <w:r>
        <w:rPr>
          <w:rFonts w:eastAsia="Calibri"/>
        </w:rPr>
        <w:t>Po dovršenoj istrazi doneseno je ukupno 343 odluke, od čega je u odnosu na 324 osobe podignuta optužnica (94,46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%), dok je u odnosu na 19 osoba doneseno rješenje o obustavi istrage (5,54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%), što je na razini prethodnog izvještajnog razdoblja.</w:t>
      </w:r>
    </w:p>
    <w:p w14:paraId="7E18D220" w14:textId="77777777" w:rsidR="00DC7A24" w:rsidRDefault="00DC7A24" w:rsidP="00871078">
      <w:pPr>
        <w:ind w:firstLine="1440"/>
        <w:jc w:val="both"/>
        <w:rPr>
          <w:rFonts w:eastAsia="Calibri"/>
        </w:rPr>
      </w:pPr>
    </w:p>
    <w:p w14:paraId="5B57C28D" w14:textId="50E95308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lastRenderedPageBreak/>
        <w:t>U ovom izvještajnom razdoblju optuženo je 326 osoba, što je 12,36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manje u odnosu na prošlo izvještajno razdoblje u kojem su optužene 372 osobe te korelira s manjim brojem istraga.</w:t>
      </w:r>
    </w:p>
    <w:p w14:paraId="50CF840C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44099E9F" w14:textId="09D9AA01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Optužno je vijeće u 2020. odlučivalo o 140 optužnica, što je za 64,64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manje u odnosu na prethodno izvještajno razdoblje u kojem je odlučivalo o 396 optužnica te je povezano sa znatno manjim brojem zakazanih i održanih sjednica optužnog vijeća.</w:t>
      </w:r>
    </w:p>
    <w:p w14:paraId="40170092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4D7DAD77" w14:textId="20A2D90E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Od ukupnog broja optužnica o kojima je odlučivalo optužno vijeće potvrđene su 133 optužnice, što predstavlja 95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%, a što je na razini prošlogodišnjeg izvještajnog razdoblja. Obustava postupka po optužnom vijeću nije bilo, kao ni povučenih optužnica, dok je optužno vijeće vratilo na dopunu 3 optužnice u odnosu na 7 osoba, što je 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svih optužnica o kojima je odlučivalo.</w:t>
      </w:r>
    </w:p>
    <w:p w14:paraId="6974928F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38275A1B" w14:textId="5AD516C9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U 2020. donesene su 244 odluke suda, od čega 243 presude i 1 odluka o obustavi nakon potvrđivanja optužnice. Osuđujućih presuda je 226 ili 93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od ukupnog broja donesenih presuda, oslobađajućih 16 ili 6,55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te 1 odbijajuća, iz čega se da zaključiti da je broj osuđujućih presuda kontinuirano visok. Od ukupno 226 osuđujućih presuda njih 158 presuda je na temelju sporazuma stranaka.</w:t>
      </w:r>
    </w:p>
    <w:p w14:paraId="3C53D057" w14:textId="779D1E54" w:rsidR="00B17359" w:rsidRDefault="00B17359" w:rsidP="00B17359">
      <w:pPr>
        <w:jc w:val="both"/>
        <w:rPr>
          <w:rFonts w:eastAsia="Calibri"/>
        </w:rPr>
      </w:pPr>
    </w:p>
    <w:p w14:paraId="766C6B0D" w14:textId="77777777" w:rsidR="00B17359" w:rsidRDefault="00B17359" w:rsidP="00B17359">
      <w:pPr>
        <w:jc w:val="center"/>
        <w:rPr>
          <w:rFonts w:eastAsia="Calibri"/>
          <w:b/>
        </w:rPr>
      </w:pPr>
      <w:r w:rsidRPr="0026082F">
        <w:rPr>
          <w:rFonts w:eastAsia="Calibri"/>
          <w:b/>
        </w:rPr>
        <w:t>Rad u građanskim i upravnim predmetima</w:t>
      </w:r>
    </w:p>
    <w:p w14:paraId="3853BC92" w14:textId="77777777" w:rsidR="00B17359" w:rsidRDefault="00B17359" w:rsidP="00B17359">
      <w:pPr>
        <w:jc w:val="center"/>
        <w:rPr>
          <w:rFonts w:eastAsia="Calibri"/>
          <w:b/>
        </w:rPr>
      </w:pPr>
    </w:p>
    <w:p w14:paraId="7F7607C6" w14:textId="209BDA4E" w:rsidR="00B17359" w:rsidRPr="00292E87" w:rsidRDefault="00B17359" w:rsidP="00B17359">
      <w:pPr>
        <w:jc w:val="both"/>
        <w:rPr>
          <w:rFonts w:eastAsia="Calibri"/>
        </w:rPr>
      </w:pPr>
      <w:r w:rsidRPr="00292E87">
        <w:rPr>
          <w:rFonts w:eastAsia="Calibri"/>
        </w:rPr>
        <w:tab/>
      </w:r>
      <w:r w:rsidRPr="00292E87">
        <w:rPr>
          <w:rFonts w:eastAsia="Calibri"/>
        </w:rPr>
        <w:tab/>
        <w:t>P</w:t>
      </w:r>
      <w:r>
        <w:rPr>
          <w:rFonts w:eastAsia="Calibri"/>
        </w:rPr>
        <w:t>rema podatcima iz izvješća u 2020</w:t>
      </w:r>
      <w:r w:rsidRPr="00292E87">
        <w:rPr>
          <w:rFonts w:eastAsia="Calibri"/>
        </w:rPr>
        <w:t xml:space="preserve">. županijska i općinska državna </w:t>
      </w:r>
      <w:r>
        <w:rPr>
          <w:rFonts w:eastAsia="Calibri"/>
        </w:rPr>
        <w:t>odvjetništva zaprimila su 1</w:t>
      </w:r>
      <w:r w:rsidR="006B77E9">
        <w:rPr>
          <w:rFonts w:eastAsia="Calibri"/>
        </w:rPr>
        <w:t>.</w:t>
      </w:r>
      <w:r>
        <w:rPr>
          <w:rFonts w:eastAsia="Calibri"/>
        </w:rPr>
        <w:t xml:space="preserve">057 predmeta više nego u 2019. kada je primljeno 75.552 predmeta. </w:t>
      </w:r>
      <w:r w:rsidRPr="00292E87">
        <w:rPr>
          <w:rFonts w:eastAsia="Calibri"/>
        </w:rPr>
        <w:t>Broj sudskih predmeta u odn</w:t>
      </w:r>
      <w:r>
        <w:rPr>
          <w:rFonts w:eastAsia="Calibri"/>
        </w:rPr>
        <w:t>osu na 2019. povećan je za 754 predmeta odnosno 1,40</w:t>
      </w:r>
      <w:r w:rsidR="00C4402D">
        <w:rPr>
          <w:rFonts w:eastAsia="Calibri"/>
        </w:rPr>
        <w:t xml:space="preserve"> </w:t>
      </w:r>
      <w:r w:rsidRPr="00292E87">
        <w:rPr>
          <w:rFonts w:eastAsia="Calibri"/>
        </w:rPr>
        <w:t>%. Broj upravnih predme</w:t>
      </w:r>
      <w:r w:rsidR="003D7FE2">
        <w:rPr>
          <w:rFonts w:eastAsia="Calibri"/>
        </w:rPr>
        <w:t>ta bilježi</w:t>
      </w:r>
      <w:r>
        <w:rPr>
          <w:rFonts w:eastAsia="Calibri"/>
        </w:rPr>
        <w:t xml:space="preserve"> pad u odnosu na 2019. za 220 predmeta odnosno 5,8</w:t>
      </w:r>
      <w:r w:rsidR="003D7FE2">
        <w:rPr>
          <w:rFonts w:eastAsia="Calibri"/>
        </w:rPr>
        <w:t xml:space="preserve"> </w:t>
      </w:r>
      <w:r w:rsidRPr="00292E87">
        <w:rPr>
          <w:rFonts w:eastAsia="Calibri"/>
        </w:rPr>
        <w:t xml:space="preserve">%. </w:t>
      </w:r>
      <w:r>
        <w:rPr>
          <w:rFonts w:eastAsia="Calibri"/>
        </w:rPr>
        <w:t>Od ukupnog broja predmeta, 70,94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se odnosi na sudske, 4,58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na upravne, a 24,48</w:t>
      </w:r>
      <w:r w:rsidR="00C4402D">
        <w:rPr>
          <w:rFonts w:eastAsia="Calibri"/>
        </w:rPr>
        <w:t xml:space="preserve"> </w:t>
      </w:r>
      <w:r w:rsidRPr="00292E87">
        <w:rPr>
          <w:rFonts w:eastAsia="Calibri"/>
        </w:rPr>
        <w:t>% na državnoodvjetničke predmete.</w:t>
      </w:r>
    </w:p>
    <w:p w14:paraId="6E1535DB" w14:textId="77777777" w:rsidR="00B17359" w:rsidRPr="00292E87" w:rsidRDefault="00B17359" w:rsidP="00B17359">
      <w:pPr>
        <w:jc w:val="both"/>
        <w:rPr>
          <w:rFonts w:eastAsia="Calibri"/>
        </w:rPr>
      </w:pPr>
    </w:p>
    <w:p w14:paraId="3EC0075F" w14:textId="55648869" w:rsidR="00B17359" w:rsidRDefault="00B17359" w:rsidP="00B17359">
      <w:pPr>
        <w:jc w:val="both"/>
        <w:rPr>
          <w:rFonts w:eastAsia="Calibri"/>
        </w:rPr>
      </w:pPr>
      <w:r w:rsidRPr="00292E87">
        <w:rPr>
          <w:rFonts w:eastAsia="Calibri"/>
        </w:rPr>
        <w:tab/>
      </w:r>
      <w:r w:rsidRPr="00292E87">
        <w:rPr>
          <w:rFonts w:eastAsia="Calibri"/>
        </w:rPr>
        <w:tab/>
        <w:t>Iz prikazanih podataka o strukturi i kretanju predmeta u odnosu na vrstu zastupanja, proizlazi da se u 99,7</w:t>
      </w:r>
      <w:r>
        <w:rPr>
          <w:rFonts w:eastAsia="Calibri"/>
        </w:rPr>
        <w:t>2</w:t>
      </w:r>
      <w:r w:rsidR="00C4402D">
        <w:rPr>
          <w:rFonts w:eastAsia="Calibri"/>
        </w:rPr>
        <w:t xml:space="preserve"> </w:t>
      </w:r>
      <w:r w:rsidRPr="00292E87">
        <w:rPr>
          <w:rFonts w:eastAsia="Calibri"/>
        </w:rPr>
        <w:t>% sudskih i upravnih predmeta obavlja zastupanje na temelju zakona, dok se zastupanje</w:t>
      </w:r>
      <w:r>
        <w:rPr>
          <w:rFonts w:eastAsia="Calibri"/>
        </w:rPr>
        <w:t xml:space="preserve"> po punomoći odnosi samo na 0,28</w:t>
      </w:r>
      <w:r w:rsidR="00C4402D">
        <w:rPr>
          <w:rFonts w:eastAsia="Calibri"/>
        </w:rPr>
        <w:t xml:space="preserve"> </w:t>
      </w:r>
      <w:r w:rsidRPr="00292E87">
        <w:rPr>
          <w:rFonts w:eastAsia="Calibri"/>
        </w:rPr>
        <w:t>% predmeta.</w:t>
      </w:r>
    </w:p>
    <w:p w14:paraId="67E7A83E" w14:textId="77777777" w:rsidR="00B17359" w:rsidRDefault="00B17359" w:rsidP="00B17359">
      <w:pPr>
        <w:jc w:val="both"/>
        <w:rPr>
          <w:rFonts w:eastAsia="Calibri"/>
        </w:rPr>
      </w:pPr>
    </w:p>
    <w:p w14:paraId="3D2E3F78" w14:textId="0FFFF125" w:rsidR="00B17359" w:rsidRDefault="00B17359" w:rsidP="00B17359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Ukupan</w:t>
      </w:r>
      <w:r w:rsidR="00C4402D">
        <w:rPr>
          <w:rFonts w:eastAsia="Calibri"/>
        </w:rPr>
        <w:t xml:space="preserve"> broj sudskih predmeta u 2020. </w:t>
      </w:r>
      <w:r>
        <w:rPr>
          <w:rFonts w:eastAsia="Calibri"/>
        </w:rPr>
        <w:t>veći je za 754 predmeta u odnosu na prethodnu godinu. Broj parničnih predmeta povećan je za 26,41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%, zbog pokretanja značajnog broja radnih sporova koje su tijekom 2020. protiv Republike Hrvatske kao poslodavca pokretali državni službenici i namještenici, uglavnom zaposlenici Ministarstva unutarnjih poslova i Ministarstva financija, radi isplate razlike plaće za prekovremeni rad i drugih dodataka na plaću.</w:t>
      </w:r>
    </w:p>
    <w:p w14:paraId="3245BC7B" w14:textId="77777777" w:rsidR="00B17359" w:rsidRDefault="00B17359" w:rsidP="00B17359">
      <w:pPr>
        <w:jc w:val="both"/>
        <w:rPr>
          <w:rFonts w:eastAsia="Calibri"/>
        </w:rPr>
      </w:pPr>
    </w:p>
    <w:p w14:paraId="385C8503" w14:textId="2F207DC2" w:rsidR="00B17359" w:rsidRPr="00B87211" w:rsidRDefault="00B17359" w:rsidP="00B17359">
      <w:pPr>
        <w:ind w:firstLine="1416"/>
        <w:jc w:val="both"/>
        <w:rPr>
          <w:rFonts w:eastAsia="Calibri"/>
        </w:rPr>
      </w:pPr>
      <w:r w:rsidRPr="00B87211">
        <w:rPr>
          <w:rFonts w:eastAsia="Calibri"/>
        </w:rPr>
        <w:t>Broj ovršnih predmeta u odnosu na prethodnu godinu pao je za 27,18</w:t>
      </w:r>
      <w:r w:rsidR="00C4402D">
        <w:rPr>
          <w:rFonts w:eastAsia="Calibri"/>
        </w:rPr>
        <w:t xml:space="preserve"> </w:t>
      </w:r>
      <w:r w:rsidRPr="00B87211">
        <w:rPr>
          <w:rFonts w:eastAsia="Calibri"/>
        </w:rPr>
        <w:t xml:space="preserve">%. Naime, s ciljem zaštite ovršenika u novonastalim okolnostima, Vlada Republike Hrvatske </w:t>
      </w:r>
      <w:r w:rsidR="008B2518">
        <w:rPr>
          <w:rFonts w:eastAsia="Calibri"/>
        </w:rPr>
        <w:t xml:space="preserve">je </w:t>
      </w:r>
      <w:r w:rsidR="00C4402D" w:rsidRPr="008B2518">
        <w:rPr>
          <w:rFonts w:eastAsia="Calibri"/>
        </w:rPr>
        <w:t>predložila</w:t>
      </w:r>
      <w:r w:rsidR="008B2518" w:rsidRPr="008B2518">
        <w:rPr>
          <w:rFonts w:eastAsia="Calibri"/>
        </w:rPr>
        <w:t xml:space="preserve"> donošenje</w:t>
      </w:r>
      <w:r w:rsidR="00C4402D" w:rsidRPr="008B2518">
        <w:rPr>
          <w:rFonts w:eastAsia="Calibri"/>
        </w:rPr>
        <w:t xml:space="preserve"> </w:t>
      </w:r>
      <w:r w:rsidRPr="00B87211">
        <w:rPr>
          <w:rFonts w:eastAsia="Calibri"/>
        </w:rPr>
        <w:t>Zakon</w:t>
      </w:r>
      <w:r w:rsidR="008B2518">
        <w:rPr>
          <w:rFonts w:eastAsia="Calibri"/>
        </w:rPr>
        <w:t>a o interventnim</w:t>
      </w:r>
      <w:r w:rsidRPr="00B87211">
        <w:rPr>
          <w:rFonts w:eastAsia="Calibri"/>
        </w:rPr>
        <w:t xml:space="preserve"> mjerama u ovršnim i stečajnim postupcima za vrijeme trajanja posebnih okolnosti („Narodne novine“, broj 53/20</w:t>
      </w:r>
      <w:r w:rsidR="00C4402D">
        <w:rPr>
          <w:rFonts w:eastAsia="Calibri"/>
        </w:rPr>
        <w:t>.</w:t>
      </w:r>
      <w:r w:rsidRPr="00B87211">
        <w:rPr>
          <w:rFonts w:eastAsia="Calibri"/>
        </w:rPr>
        <w:t>), koji je zbog proglašenja epidemije bolesti COVID-19</w:t>
      </w:r>
      <w:r w:rsidR="00794265">
        <w:rPr>
          <w:rFonts w:eastAsia="Calibri"/>
        </w:rPr>
        <w:t xml:space="preserve"> uzrokovane virusom SARS-CoV-2 </w:t>
      </w:r>
      <w:r w:rsidRPr="00B87211">
        <w:rPr>
          <w:rFonts w:eastAsia="Calibri"/>
        </w:rPr>
        <w:t>odredio zastoj s postupanjem u svim ovršnim i stečajnim postupcima na rok od tri mjeseca od njegova stupanja na snagu 1. svibnja 2020., a koji rok je zbog trajanja posebnih okolnosti produžen d</w:t>
      </w:r>
      <w:r w:rsidR="00C4402D">
        <w:rPr>
          <w:rFonts w:eastAsia="Calibri"/>
        </w:rPr>
        <w:t>o zaključno 18. listopada 2020.</w:t>
      </w:r>
    </w:p>
    <w:p w14:paraId="5067A51F" w14:textId="77777777" w:rsidR="00B17359" w:rsidRPr="00B87211" w:rsidRDefault="00B17359" w:rsidP="00B17359">
      <w:pPr>
        <w:ind w:firstLine="1416"/>
        <w:jc w:val="both"/>
        <w:rPr>
          <w:rFonts w:eastAsia="Calibri"/>
        </w:rPr>
      </w:pPr>
    </w:p>
    <w:p w14:paraId="333678B8" w14:textId="56961A32" w:rsidR="00B17359" w:rsidRDefault="00B17359" w:rsidP="00B17359">
      <w:pPr>
        <w:ind w:firstLine="1416"/>
        <w:jc w:val="both"/>
        <w:rPr>
          <w:rFonts w:eastAsia="Calibri"/>
        </w:rPr>
      </w:pPr>
      <w:r w:rsidRPr="00B87211">
        <w:rPr>
          <w:rFonts w:eastAsia="Calibri"/>
        </w:rPr>
        <w:t>Zakonom o izmjenama i dopunama Zakona o stečaju potrošača („Narodne novine“, broj 67/18</w:t>
      </w:r>
      <w:r w:rsidR="00C4402D">
        <w:rPr>
          <w:rFonts w:eastAsia="Calibri"/>
        </w:rPr>
        <w:t>.</w:t>
      </w:r>
      <w:r w:rsidRPr="00B87211">
        <w:rPr>
          <w:rFonts w:eastAsia="Calibri"/>
        </w:rPr>
        <w:t>) Vlada Republike Hrvatske je uvela mjere za otpis dugova do 20.000,00 k</w:t>
      </w:r>
      <w:r w:rsidR="007C2BA3">
        <w:rPr>
          <w:rFonts w:eastAsia="Calibri"/>
        </w:rPr>
        <w:t>u</w:t>
      </w:r>
      <w:r w:rsidRPr="00B87211">
        <w:rPr>
          <w:rFonts w:eastAsia="Calibri"/>
        </w:rPr>
        <w:t>n</w:t>
      </w:r>
      <w:r w:rsidR="007C2BA3">
        <w:rPr>
          <w:rFonts w:eastAsia="Calibri"/>
        </w:rPr>
        <w:t>a</w:t>
      </w:r>
      <w:r w:rsidRPr="00B87211">
        <w:rPr>
          <w:rFonts w:eastAsia="Calibri"/>
        </w:rPr>
        <w:t xml:space="preserve"> svim građanima koji su neprekidno u blokadi tri i više godina kroz provedbu jednostavnog postupka stečaja potrošača. U izvještajnoj godini došlo je do povećanog broja postupaka jednostavnog stečaja potrošača te je zaprimljeno 3009 predmeta jednostavnog stečaja potrošača, a</w:t>
      </w:r>
      <w:r w:rsidR="00C16E8B">
        <w:rPr>
          <w:rFonts w:eastAsia="Calibri"/>
        </w:rPr>
        <w:t xml:space="preserve"> 97 predmeta redovnog stečaja potrošača. S</w:t>
      </w:r>
      <w:r w:rsidRPr="00B87211">
        <w:rPr>
          <w:rFonts w:eastAsia="Calibri"/>
        </w:rPr>
        <w:t>udovi su donijeli 2153 odluke o oslobođenju tražbina dužnika u odnosu na potraživanja Republike Hrvatske u vrijednosti od 11.476.000,00 k</w:t>
      </w:r>
      <w:r w:rsidR="007C2BA3">
        <w:rPr>
          <w:rFonts w:eastAsia="Calibri"/>
        </w:rPr>
        <w:t>u</w:t>
      </w:r>
      <w:r w:rsidRPr="00B87211">
        <w:rPr>
          <w:rFonts w:eastAsia="Calibri"/>
        </w:rPr>
        <w:t>n</w:t>
      </w:r>
      <w:r w:rsidR="007C2BA3">
        <w:rPr>
          <w:rFonts w:eastAsia="Calibri"/>
        </w:rPr>
        <w:t>a</w:t>
      </w:r>
      <w:r w:rsidRPr="00B87211">
        <w:rPr>
          <w:rFonts w:eastAsia="Calibri"/>
        </w:rPr>
        <w:t>.</w:t>
      </w:r>
    </w:p>
    <w:p w14:paraId="4BC1F83F" w14:textId="77777777" w:rsidR="00B17359" w:rsidRDefault="00B17359" w:rsidP="00B17359">
      <w:pPr>
        <w:jc w:val="both"/>
        <w:rPr>
          <w:rFonts w:eastAsia="Calibri"/>
        </w:rPr>
      </w:pPr>
    </w:p>
    <w:p w14:paraId="6B5D54B6" w14:textId="664706D1" w:rsidR="00B17359" w:rsidRPr="00292E87" w:rsidRDefault="00241F7F" w:rsidP="00871078">
      <w:pPr>
        <w:ind w:firstLine="1416"/>
        <w:jc w:val="both"/>
        <w:rPr>
          <w:rFonts w:eastAsia="Calibri"/>
        </w:rPr>
      </w:pPr>
      <w:r>
        <w:rPr>
          <w:rFonts w:eastAsia="Calibri"/>
        </w:rPr>
        <w:t>Ostali sudski predmeti (</w:t>
      </w:r>
      <w:r w:rsidR="00B17359">
        <w:rPr>
          <w:rFonts w:eastAsia="Calibri"/>
        </w:rPr>
        <w:t>izvanparnični, zemljišnoknjižni te adhezijski i parnični postu</w:t>
      </w:r>
      <w:r w:rsidR="005717A4">
        <w:rPr>
          <w:rFonts w:eastAsia="Calibri"/>
        </w:rPr>
        <w:t>pak pred drugostupanjskim sudom</w:t>
      </w:r>
      <w:r w:rsidR="00B17359">
        <w:rPr>
          <w:rFonts w:eastAsia="Calibri"/>
        </w:rPr>
        <w:t>) u odnosu na 2019. porasli su za 30,3</w:t>
      </w:r>
      <w:r w:rsidR="00C4402D">
        <w:rPr>
          <w:rFonts w:eastAsia="Calibri"/>
        </w:rPr>
        <w:t xml:space="preserve"> </w:t>
      </w:r>
      <w:r w:rsidR="00B17359">
        <w:rPr>
          <w:rFonts w:eastAsia="Calibri"/>
        </w:rPr>
        <w:t>% tj. zaprimljeno je 6</w:t>
      </w:r>
      <w:r w:rsidR="006B77E9">
        <w:rPr>
          <w:rFonts w:eastAsia="Calibri"/>
        </w:rPr>
        <w:t>.</w:t>
      </w:r>
      <w:r w:rsidR="00B17359">
        <w:rPr>
          <w:rFonts w:eastAsia="Calibri"/>
        </w:rPr>
        <w:t>277 predmeta više. Gledajući pojedinačno vrstu predmeta uočava se porast broja zemljišnoknjižnih pr</w:t>
      </w:r>
      <w:r w:rsidR="00C4402D">
        <w:rPr>
          <w:rFonts w:eastAsia="Calibri"/>
        </w:rPr>
        <w:t>edmeta,</w:t>
      </w:r>
      <w:r w:rsidR="00B17359">
        <w:rPr>
          <w:rFonts w:eastAsia="Calibri"/>
        </w:rPr>
        <w:t xml:space="preserve"> i to oni koji se odnose na uknjižbu javnih i općih dobara, povezivanje zemljišnih knjiga i knjige položenih ugovora kao i postupke obnove i osnivanja zemljišnih knjiga te pojedinačne ispravne postupke.</w:t>
      </w:r>
    </w:p>
    <w:p w14:paraId="7687C36C" w14:textId="77777777" w:rsidR="00B17359" w:rsidRPr="00292E87" w:rsidRDefault="00B17359" w:rsidP="00B17359">
      <w:pPr>
        <w:jc w:val="both"/>
        <w:rPr>
          <w:rFonts w:eastAsia="Calibri"/>
        </w:rPr>
      </w:pPr>
    </w:p>
    <w:p w14:paraId="0C14BBEF" w14:textId="5E53DD04" w:rsidR="008B2518" w:rsidRPr="006F6CD8" w:rsidRDefault="00B17359" w:rsidP="00B17359">
      <w:pPr>
        <w:jc w:val="both"/>
        <w:rPr>
          <w:color w:val="000000" w:themeColor="text1"/>
        </w:rPr>
      </w:pPr>
      <w:r>
        <w:rPr>
          <w:rFonts w:eastAsia="Calibri"/>
        </w:rPr>
        <w:tab/>
      </w:r>
      <w:r>
        <w:rPr>
          <w:rFonts w:eastAsia="Calibri"/>
        </w:rPr>
        <w:tab/>
        <w:t>U odnosu na izvansudsko</w:t>
      </w:r>
      <w:r w:rsidRPr="00292E87">
        <w:rPr>
          <w:rFonts w:eastAsia="Calibri"/>
        </w:rPr>
        <w:t xml:space="preserve"> rješavanje sporova važno mjesto zauzima mirno rješavanje spora temeljem članka 186.a Zakona o parn</w:t>
      </w:r>
      <w:r>
        <w:rPr>
          <w:rFonts w:eastAsia="Calibri"/>
        </w:rPr>
        <w:t>ičnom postupku</w:t>
      </w:r>
      <w:r w:rsidR="00C4402D">
        <w:rPr>
          <w:rFonts w:eastAsia="Calibri"/>
        </w:rPr>
        <w:t xml:space="preserve"> </w:t>
      </w:r>
      <w:r w:rsidR="00C4402D" w:rsidRPr="00961064">
        <w:rPr>
          <w:rFonts w:eastAsia="Calibri"/>
        </w:rPr>
        <w:t>(„Narodne novine“, br.</w:t>
      </w:r>
      <w:r w:rsidR="008B2518" w:rsidRPr="00961064">
        <w:rPr>
          <w:rFonts w:eastAsia="Calibri"/>
        </w:rPr>
        <w:t xml:space="preserve"> </w:t>
      </w:r>
      <w:hyperlink r:id="rId9" w:tooltip="Zakon o preuzimanju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53/91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0" w:tooltip="Zakon o izmjenama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91/92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1" w:tooltip="Zakon o izmjenama i dopunama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112/99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2" w:tooltip="Zakon o arbitraži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88/01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3" w:tooltip="Zakon o izmjenama i dopunama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117/03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4" w:tooltip="Zakon o izmjenama i dopunama Ovršnog zakona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88/05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5" w:tooltip="Odluka Ustavnog suda Republike Hrvatske broj: U-I-1569/2004, U-I-305/2005, U-I-1677/2004, U-I-320/2005, U-I-1702/2004, U-I-464/2006, U-I-1904/2004, U-I-3351/2006, U-I-2677/2004 od 20. prosinca 2006.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2/07</w:t>
        </w:r>
      </w:hyperlink>
      <w:r w:rsidR="008B2518" w:rsidRPr="00241F7F">
        <w:rPr>
          <w:color w:val="000000" w:themeColor="text1"/>
        </w:rPr>
        <w:t>.</w:t>
      </w:r>
      <w:r w:rsidR="006B77E9">
        <w:rPr>
          <w:color w:val="000000" w:themeColor="text1"/>
        </w:rPr>
        <w:t xml:space="preserve"> -</w:t>
      </w:r>
      <w:r w:rsidR="006F6CD8">
        <w:rPr>
          <w:color w:val="000000" w:themeColor="text1"/>
        </w:rPr>
        <w:t xml:space="preserve"> Odluka Ustavnog suda Republike Hrvatske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6" w:tooltip="Zakon o izmjenama i dopunama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84/08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961064" w:rsidRPr="00241F7F">
        <w:rPr>
          <w:color w:val="000000" w:themeColor="text1"/>
        </w:rPr>
        <w:t xml:space="preserve"> </w:t>
      </w:r>
      <w:hyperlink r:id="rId17" w:tooltip="Odluka Ustavnog suda Republike Hrvatske broj: U-I-1569/2004, U-I-1677/2004, U-I-1702/2004, U-I-1904/2004, U-I-2677/2004, U-I-305/2005, U-I-320/2005, U-I-464/2006, U-I-3351/2006 od 9. srpnja 2008." w:history="1">
        <w:r w:rsidR="00961064" w:rsidRPr="00241F7F">
          <w:rPr>
            <w:rStyle w:val="Hyperlink"/>
            <w:color w:val="000000" w:themeColor="text1"/>
            <w:u w:val="none"/>
            <w:shd w:val="clear" w:color="auto" w:fill="FFFFFF"/>
          </w:rPr>
          <w:t>96/08</w:t>
        </w:r>
      </w:hyperlink>
      <w:r w:rsidR="00961064" w:rsidRPr="00241F7F">
        <w:rPr>
          <w:color w:val="000000" w:themeColor="text1"/>
        </w:rPr>
        <w:t>.</w:t>
      </w:r>
      <w:r w:rsidR="00241F7F">
        <w:rPr>
          <w:color w:val="000000" w:themeColor="text1"/>
          <w:shd w:val="clear" w:color="auto" w:fill="FFFFFF"/>
        </w:rPr>
        <w:t xml:space="preserve"> -</w:t>
      </w:r>
      <w:r w:rsidR="00961064" w:rsidRPr="00241F7F">
        <w:rPr>
          <w:color w:val="000000" w:themeColor="text1"/>
          <w:shd w:val="clear" w:color="auto" w:fill="FFFFFF"/>
        </w:rPr>
        <w:t xml:space="preserve"> Odluka Ustavnog suda Republike Hrvatske, </w:t>
      </w:r>
      <w:hyperlink r:id="rId18" w:tooltip="Ispravak Zakona o izmjenama i dopunama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123/08</w:t>
        </w:r>
      </w:hyperlink>
      <w:r w:rsidR="008B2518" w:rsidRPr="00241F7F">
        <w:rPr>
          <w:color w:val="000000" w:themeColor="text1"/>
        </w:rPr>
        <w:t>.</w:t>
      </w:r>
      <w:r w:rsidR="006F6CD8">
        <w:rPr>
          <w:color w:val="000000" w:themeColor="text1"/>
        </w:rPr>
        <w:t xml:space="preserve"> - ispravak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19" w:tooltip="Zakon o izmjenama i dopunama Zakona o parničnom postupku" w:history="1"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57/11</w:t>
        </w:r>
      </w:hyperlink>
      <w:r w:rsidR="008B2518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6F6CD8">
        <w:rPr>
          <w:color w:val="000000" w:themeColor="text1"/>
          <w:shd w:val="clear" w:color="auto" w:fill="FFFFFF"/>
        </w:rPr>
        <w:t xml:space="preserve"> </w:t>
      </w:r>
      <w:r w:rsidR="00961064" w:rsidRPr="00241F7F">
        <w:rPr>
          <w:color w:val="000000" w:themeColor="text1"/>
          <w:shd w:val="clear" w:color="auto" w:fill="FFFFFF"/>
        </w:rPr>
        <w:t xml:space="preserve">148/11 - pročišćeni tekst, </w:t>
      </w:r>
      <w:hyperlink r:id="rId20" w:tooltip="Zakon o izmjenama i dopunama Zakona o parničnom postupku" w:history="1">
        <w:r w:rsidR="00961064" w:rsidRPr="00241F7F">
          <w:rPr>
            <w:rStyle w:val="Hyperlink"/>
            <w:color w:val="000000" w:themeColor="text1"/>
            <w:u w:val="none"/>
            <w:shd w:val="clear" w:color="auto" w:fill="FFFFFF"/>
          </w:rPr>
          <w:t>25/</w:t>
        </w:r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13</w:t>
        </w:r>
      </w:hyperlink>
      <w:r w:rsidR="00961064" w:rsidRPr="00241F7F">
        <w:rPr>
          <w:color w:val="000000" w:themeColor="text1"/>
        </w:rPr>
        <w:t>.</w:t>
      </w:r>
      <w:r w:rsidR="008B2518" w:rsidRPr="00241F7F">
        <w:rPr>
          <w:color w:val="000000" w:themeColor="text1"/>
          <w:shd w:val="clear" w:color="auto" w:fill="FFFFFF"/>
        </w:rPr>
        <w:t>,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21" w:tooltip="Odluka Ustavnog suda Republike Hrvatske broj: U-I-885/2013 od 11. srpnja 2014." w:history="1">
        <w:r w:rsidR="00961064" w:rsidRPr="00241F7F">
          <w:rPr>
            <w:rStyle w:val="Hyperlink"/>
            <w:color w:val="000000" w:themeColor="text1"/>
            <w:u w:val="none"/>
            <w:shd w:val="clear" w:color="auto" w:fill="FFFFFF"/>
          </w:rPr>
          <w:t>89/</w:t>
        </w:r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14</w:t>
        </w:r>
      </w:hyperlink>
      <w:r w:rsidR="00961064" w:rsidRPr="00241F7F">
        <w:rPr>
          <w:color w:val="000000" w:themeColor="text1"/>
        </w:rPr>
        <w:t>. - Odluka Ustavnog suda Republike Hrvatske</w:t>
      </w:r>
      <w:r w:rsidR="00961064" w:rsidRPr="00241F7F">
        <w:rPr>
          <w:color w:val="000000" w:themeColor="text1"/>
          <w:shd w:val="clear" w:color="auto" w:fill="FFFFFF"/>
        </w:rPr>
        <w:t xml:space="preserve"> i</w:t>
      </w:r>
      <w:r w:rsidR="00241F7F">
        <w:rPr>
          <w:color w:val="000000" w:themeColor="text1"/>
          <w:shd w:val="clear" w:color="auto" w:fill="FFFFFF"/>
        </w:rPr>
        <w:t xml:space="preserve"> </w:t>
      </w:r>
      <w:hyperlink r:id="rId22" w:tooltip="Zakon o izmjenama i dopunama Zakona o parničnom postupku" w:history="1">
        <w:r w:rsidR="00961064" w:rsidRPr="00241F7F">
          <w:rPr>
            <w:rStyle w:val="Hyperlink"/>
            <w:color w:val="000000" w:themeColor="text1"/>
            <w:u w:val="none"/>
            <w:shd w:val="clear" w:color="auto" w:fill="FFFFFF"/>
          </w:rPr>
          <w:t>70/</w:t>
        </w:r>
        <w:r w:rsidR="008B2518" w:rsidRPr="00241F7F">
          <w:rPr>
            <w:rStyle w:val="Hyperlink"/>
            <w:color w:val="000000" w:themeColor="text1"/>
            <w:u w:val="none"/>
            <w:shd w:val="clear" w:color="auto" w:fill="FFFFFF"/>
          </w:rPr>
          <w:t>19</w:t>
        </w:r>
      </w:hyperlink>
      <w:r w:rsidR="00961064" w:rsidRPr="00241F7F">
        <w:rPr>
          <w:color w:val="000000" w:themeColor="text1"/>
        </w:rPr>
        <w:t>.)</w:t>
      </w:r>
      <w:r w:rsidR="00241F7F">
        <w:rPr>
          <w:color w:val="000000" w:themeColor="text1"/>
          <w:shd w:val="clear" w:color="auto" w:fill="FFFFFF"/>
        </w:rPr>
        <w:t>.</w:t>
      </w:r>
    </w:p>
    <w:p w14:paraId="5161096F" w14:textId="7A2BBBC2" w:rsidR="00B17359" w:rsidRDefault="00B17359" w:rsidP="00961064">
      <w:pPr>
        <w:ind w:firstLine="1416"/>
        <w:jc w:val="both"/>
        <w:rPr>
          <w:rFonts w:eastAsia="Calibri"/>
        </w:rPr>
      </w:pPr>
      <w:r>
        <w:rPr>
          <w:rFonts w:eastAsia="Calibri"/>
        </w:rPr>
        <w:t>Od 2016. do 2020</w:t>
      </w:r>
      <w:r w:rsidRPr="00292E87">
        <w:rPr>
          <w:rFonts w:eastAsia="Calibri"/>
        </w:rPr>
        <w:t xml:space="preserve">. </w:t>
      </w:r>
      <w:r>
        <w:rPr>
          <w:rFonts w:eastAsia="Calibri"/>
        </w:rPr>
        <w:t xml:space="preserve">primljena su ukupno 40.144 </w:t>
      </w:r>
      <w:r w:rsidRPr="00292E87">
        <w:rPr>
          <w:rFonts w:eastAsia="Calibri"/>
        </w:rPr>
        <w:t>predmeta za mirno rješenje spora v</w:t>
      </w:r>
      <w:r>
        <w:rPr>
          <w:rFonts w:eastAsia="Calibri"/>
        </w:rPr>
        <w:t xml:space="preserve">rijednosti 58.663.417.000,00 </w:t>
      </w:r>
      <w:r w:rsidRPr="00292E87">
        <w:rPr>
          <w:rFonts w:eastAsia="Calibri"/>
        </w:rPr>
        <w:t>k</w:t>
      </w:r>
      <w:r>
        <w:rPr>
          <w:rFonts w:eastAsia="Calibri"/>
        </w:rPr>
        <w:t>una u kojima su sklopljene 8524 nagodbe ukupne vrijednosti 586.486.000,00</w:t>
      </w:r>
      <w:r w:rsidRPr="00292E87">
        <w:rPr>
          <w:rFonts w:eastAsia="Calibri"/>
        </w:rPr>
        <w:t xml:space="preserve"> k</w:t>
      </w:r>
      <w:r w:rsidR="007C2BA3">
        <w:rPr>
          <w:rFonts w:eastAsia="Calibri"/>
        </w:rPr>
        <w:t>u</w:t>
      </w:r>
      <w:r w:rsidRPr="00292E87">
        <w:rPr>
          <w:rFonts w:eastAsia="Calibri"/>
        </w:rPr>
        <w:t>n</w:t>
      </w:r>
      <w:r w:rsidR="007C2BA3">
        <w:rPr>
          <w:rFonts w:eastAsia="Calibri"/>
        </w:rPr>
        <w:t>a</w:t>
      </w:r>
      <w:r w:rsidRPr="00292E87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292E87">
        <w:rPr>
          <w:rFonts w:eastAsia="Calibri"/>
        </w:rPr>
        <w:t>Sklapanjem izvansudskih nagodbi smanjuju se izravni troškovi (kam</w:t>
      </w:r>
      <w:r w:rsidR="00C4402D">
        <w:rPr>
          <w:rFonts w:eastAsia="Calibri"/>
        </w:rPr>
        <w:t>ate, troškovi odvjetnika i dr.)</w:t>
      </w:r>
      <w:r w:rsidR="003D7FE2">
        <w:rPr>
          <w:rFonts w:eastAsia="Calibri"/>
        </w:rPr>
        <w:t xml:space="preserve"> te</w:t>
      </w:r>
      <w:r w:rsidRPr="00292E87">
        <w:rPr>
          <w:rFonts w:eastAsia="Calibri"/>
        </w:rPr>
        <w:t xml:space="preserve"> ne</w:t>
      </w:r>
      <w:r w:rsidR="00C4402D">
        <w:rPr>
          <w:rFonts w:eastAsia="Calibri"/>
        </w:rPr>
        <w:t xml:space="preserve">izravni troškovi (rad sudova i </w:t>
      </w:r>
      <w:r w:rsidRPr="00292E87">
        <w:rPr>
          <w:rFonts w:eastAsia="Calibri"/>
        </w:rPr>
        <w:t>samih državnih odvjetništava).</w:t>
      </w:r>
    </w:p>
    <w:p w14:paraId="12B3C344" w14:textId="77777777" w:rsidR="00B17359" w:rsidRDefault="00B17359" w:rsidP="00B17359">
      <w:pPr>
        <w:jc w:val="both"/>
        <w:rPr>
          <w:rFonts w:eastAsia="Calibri"/>
        </w:rPr>
      </w:pPr>
    </w:p>
    <w:p w14:paraId="1556B650" w14:textId="0F2C2393" w:rsidR="00B17359" w:rsidRDefault="00B17359" w:rsidP="00871078">
      <w:pPr>
        <w:ind w:firstLine="1416"/>
        <w:jc w:val="both"/>
        <w:rPr>
          <w:rFonts w:eastAsia="Calibri"/>
        </w:rPr>
      </w:pPr>
      <w:r>
        <w:rPr>
          <w:rFonts w:eastAsia="Calibri"/>
        </w:rPr>
        <w:t>U izvještajnom razdoblju zaprimljeno je 1</w:t>
      </w:r>
      <w:r w:rsidR="006B77E9">
        <w:rPr>
          <w:rFonts w:eastAsia="Calibri"/>
        </w:rPr>
        <w:t>.</w:t>
      </w:r>
      <w:r>
        <w:rPr>
          <w:rFonts w:eastAsia="Calibri"/>
        </w:rPr>
        <w:t>229 predmeta više nego u 2019., zbog povećanja potraživanja državnih službenika iz radnog odnosa. Od ukupnog broja zahtjeva 23,50</w:t>
      </w:r>
      <w:r w:rsidR="00C4402D">
        <w:rPr>
          <w:rFonts w:eastAsia="Calibri"/>
        </w:rPr>
        <w:t xml:space="preserve"> % </w:t>
      </w:r>
      <w:r>
        <w:rPr>
          <w:rFonts w:eastAsia="Calibri"/>
        </w:rPr>
        <w:t xml:space="preserve">odnosi </w:t>
      </w:r>
      <w:r w:rsidR="00C4402D">
        <w:rPr>
          <w:rFonts w:eastAsia="Calibri"/>
        </w:rPr>
        <w:t xml:space="preserve">se </w:t>
      </w:r>
      <w:r>
        <w:rPr>
          <w:rFonts w:eastAsia="Calibri"/>
        </w:rPr>
        <w:t>na zahtjeve Republike Hrvatske, dok se 76,50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odnosi na zahtjeve drugih osoba.</w:t>
      </w:r>
    </w:p>
    <w:p w14:paraId="3788E5E0" w14:textId="77777777" w:rsidR="00BD3126" w:rsidRDefault="00BD3126" w:rsidP="00B17359">
      <w:pPr>
        <w:jc w:val="both"/>
        <w:rPr>
          <w:rFonts w:eastAsia="Calibri"/>
        </w:rPr>
      </w:pPr>
    </w:p>
    <w:p w14:paraId="3A9CCDCA" w14:textId="427E0826" w:rsidR="00B17359" w:rsidRDefault="00B17359" w:rsidP="00871078">
      <w:pPr>
        <w:ind w:firstLine="1416"/>
        <w:jc w:val="both"/>
        <w:rPr>
          <w:rFonts w:eastAsia="Calibri"/>
        </w:rPr>
      </w:pPr>
      <w:r>
        <w:rPr>
          <w:rFonts w:eastAsia="Calibri"/>
        </w:rPr>
        <w:t>Broj zahtjeva za mirno rješenje spora koje podnosi Republika Hrvatska u kontinuitetu kroz godine iznosi oko 2000 zahtjeva, te je u prosjeku 24,2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zahtjeva riješ</w:t>
      </w:r>
      <w:r w:rsidR="00C4402D">
        <w:rPr>
          <w:rFonts w:eastAsia="Calibri"/>
        </w:rPr>
        <w:t>eno sklapanjem nagodbe. U 2020.</w:t>
      </w:r>
      <w:r>
        <w:rPr>
          <w:rFonts w:eastAsia="Calibri"/>
        </w:rPr>
        <w:t xml:space="preserve"> od 1</w:t>
      </w:r>
      <w:r w:rsidR="006B77E9">
        <w:rPr>
          <w:rFonts w:eastAsia="Calibri"/>
        </w:rPr>
        <w:t>.</w:t>
      </w:r>
      <w:r>
        <w:rPr>
          <w:rFonts w:eastAsia="Calibri"/>
        </w:rPr>
        <w:t>995 zahtjeva Republike Hrvatske sklapanjem nagodbe riješeno je njih 572, odnosno visokih 29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%, što se u danim okolnostima rada državnih odvjetništava može smatrati optimalnim. Broj zahtjeva za mirnim rješenjem spora podnesenih od strane drugih fizičkih i pravnih osoba u izvještajnom je razdoblju u 15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slučajeva riješen nagodbom.</w:t>
      </w:r>
    </w:p>
    <w:p w14:paraId="2C8F9719" w14:textId="77777777" w:rsidR="00B17359" w:rsidRDefault="00B17359" w:rsidP="00B17359">
      <w:pPr>
        <w:jc w:val="both"/>
        <w:rPr>
          <w:rFonts w:eastAsia="Calibri"/>
        </w:rPr>
      </w:pPr>
    </w:p>
    <w:p w14:paraId="1BA47652" w14:textId="0D253B76" w:rsidR="00B17359" w:rsidRDefault="00B17359" w:rsidP="00871078">
      <w:pPr>
        <w:ind w:firstLine="1416"/>
        <w:jc w:val="both"/>
        <w:rPr>
          <w:rFonts w:eastAsia="Calibri"/>
        </w:rPr>
      </w:pPr>
      <w:r w:rsidRPr="00B87211">
        <w:rPr>
          <w:rFonts w:eastAsia="Calibri"/>
        </w:rPr>
        <w:t>Povećanju broja zaključenih nagodbi značajno bi pridonijelo kada bi se osigurala dodatna sredstava za provođenje vještačenja radi utvrđivanja vis</w:t>
      </w:r>
      <w:r w:rsidR="003D7FE2">
        <w:rPr>
          <w:rFonts w:eastAsia="Calibri"/>
        </w:rPr>
        <w:t>ine obveze, kao i ujednačavanje</w:t>
      </w:r>
      <w:r w:rsidRPr="00B87211">
        <w:rPr>
          <w:rFonts w:eastAsia="Calibri"/>
        </w:rPr>
        <w:t xml:space="preserve"> sudske prakse.</w:t>
      </w:r>
    </w:p>
    <w:p w14:paraId="0F5BF245" w14:textId="77777777" w:rsidR="00B17359" w:rsidRPr="00292E87" w:rsidRDefault="00B17359" w:rsidP="00B17359">
      <w:pPr>
        <w:jc w:val="both"/>
        <w:rPr>
          <w:rFonts w:eastAsia="Calibri"/>
        </w:rPr>
      </w:pPr>
    </w:p>
    <w:p w14:paraId="556A09AC" w14:textId="4D78825E" w:rsidR="00B17359" w:rsidRDefault="00B17359" w:rsidP="00B17359">
      <w:pPr>
        <w:jc w:val="both"/>
        <w:rPr>
          <w:rFonts w:eastAsia="Calibri"/>
        </w:rPr>
      </w:pPr>
      <w:r w:rsidRPr="00292E87">
        <w:rPr>
          <w:rFonts w:eastAsia="Calibri"/>
        </w:rPr>
        <w:tab/>
      </w:r>
      <w:r w:rsidR="00871078">
        <w:rPr>
          <w:rFonts w:eastAsia="Calibri"/>
        </w:rPr>
        <w:tab/>
      </w:r>
      <w:r w:rsidRPr="00292E87">
        <w:rPr>
          <w:rFonts w:eastAsia="Calibri"/>
        </w:rPr>
        <w:t>Iz podataka o odlukama i postupanju državnog odvjetništ</w:t>
      </w:r>
      <w:r>
        <w:rPr>
          <w:rFonts w:eastAsia="Calibri"/>
        </w:rPr>
        <w:t>va u parnicama navodimo da je u 2020</w:t>
      </w:r>
      <w:r w:rsidR="00C4402D">
        <w:rPr>
          <w:rFonts w:eastAsia="Calibri"/>
        </w:rPr>
        <w:t>.</w:t>
      </w:r>
      <w:r>
        <w:rPr>
          <w:rFonts w:eastAsia="Calibri"/>
        </w:rPr>
        <w:t xml:space="preserve"> primljeno 36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 više novih predmeta, doneseno je</w:t>
      </w:r>
      <w:r w:rsidRPr="00292E87">
        <w:rPr>
          <w:rFonts w:eastAsia="Calibri"/>
        </w:rPr>
        <w:t xml:space="preserve"> uku</w:t>
      </w:r>
      <w:r>
        <w:rPr>
          <w:rFonts w:eastAsia="Calibri"/>
        </w:rPr>
        <w:t>pno 8</w:t>
      </w:r>
      <w:r w:rsidR="006B77E9">
        <w:rPr>
          <w:rFonts w:eastAsia="Calibri"/>
        </w:rPr>
        <w:t>.</w:t>
      </w:r>
      <w:r>
        <w:rPr>
          <w:rFonts w:eastAsia="Calibri"/>
        </w:rPr>
        <w:t>226 državnoodvjetničkih odluka</w:t>
      </w:r>
      <w:r w:rsidR="00C4402D">
        <w:rPr>
          <w:rFonts w:eastAsia="Calibri"/>
        </w:rPr>
        <w:t>,</w:t>
      </w:r>
      <w:r>
        <w:rPr>
          <w:rFonts w:eastAsia="Calibri"/>
        </w:rPr>
        <w:t xml:space="preserve"> zastupano je na 9</w:t>
      </w:r>
      <w:r w:rsidR="006B77E9">
        <w:rPr>
          <w:rFonts w:eastAsia="Calibri"/>
        </w:rPr>
        <w:t>.</w:t>
      </w:r>
      <w:r>
        <w:rPr>
          <w:rFonts w:eastAsia="Calibri"/>
        </w:rPr>
        <w:t>451 rasprava, izjavljeno je 2</w:t>
      </w:r>
      <w:r w:rsidR="006B77E9">
        <w:rPr>
          <w:rFonts w:eastAsia="Calibri"/>
        </w:rPr>
        <w:t>.</w:t>
      </w:r>
      <w:r>
        <w:rPr>
          <w:rFonts w:eastAsia="Calibri"/>
        </w:rPr>
        <w:t>750 žalbi</w:t>
      </w:r>
      <w:r w:rsidRPr="00292E87">
        <w:rPr>
          <w:rFonts w:eastAsia="Calibri"/>
        </w:rPr>
        <w:t xml:space="preserve"> na odl</w:t>
      </w:r>
      <w:r>
        <w:rPr>
          <w:rFonts w:eastAsia="Calibri"/>
        </w:rPr>
        <w:t>uke prvostupanjskih sudova i 456</w:t>
      </w:r>
      <w:r w:rsidRPr="00292E87">
        <w:rPr>
          <w:rFonts w:eastAsia="Calibri"/>
        </w:rPr>
        <w:t xml:space="preserve"> revizija protiv pravomoćnih odluka. </w:t>
      </w:r>
    </w:p>
    <w:p w14:paraId="6001E5B2" w14:textId="77777777" w:rsidR="00B17359" w:rsidRPr="00292E87" w:rsidRDefault="00B17359" w:rsidP="00B17359">
      <w:pPr>
        <w:jc w:val="both"/>
        <w:rPr>
          <w:rFonts w:eastAsia="Calibri"/>
        </w:rPr>
      </w:pPr>
    </w:p>
    <w:p w14:paraId="43D5D22D" w14:textId="7E6EB3E6" w:rsidR="00B17359" w:rsidRDefault="00B17359" w:rsidP="00B17359">
      <w:pPr>
        <w:jc w:val="both"/>
        <w:rPr>
          <w:rFonts w:eastAsia="Calibri"/>
        </w:rPr>
      </w:pPr>
      <w:r w:rsidRPr="00292E87">
        <w:rPr>
          <w:rFonts w:eastAsia="Calibri"/>
        </w:rPr>
        <w:tab/>
      </w:r>
      <w:r w:rsidRPr="00292E87">
        <w:rPr>
          <w:rFonts w:eastAsia="Calibri"/>
        </w:rPr>
        <w:tab/>
        <w:t>U strukturi predmeta analizirano prema državnom tijelu iz čijeg djelokruga proizlazi, najveći je broj predmeta vezan uz nadležn</w:t>
      </w:r>
      <w:r>
        <w:rPr>
          <w:rFonts w:eastAsia="Calibri"/>
        </w:rPr>
        <w:t>ost Ministarstva unutarnjih poslova, 18,7</w:t>
      </w:r>
      <w:r w:rsidR="00C4402D">
        <w:rPr>
          <w:rFonts w:eastAsia="Calibri"/>
        </w:rPr>
        <w:t xml:space="preserve"> % (</w:t>
      </w:r>
      <w:r>
        <w:rPr>
          <w:rFonts w:eastAsia="Calibri"/>
        </w:rPr>
        <w:t>najviše radnopravni sporovi)</w:t>
      </w:r>
      <w:r w:rsidR="00C4402D">
        <w:rPr>
          <w:rFonts w:eastAsia="Calibri"/>
        </w:rPr>
        <w:t>, zatim</w:t>
      </w:r>
      <w:r w:rsidRPr="00292E87">
        <w:rPr>
          <w:rFonts w:eastAsia="Calibri"/>
        </w:rPr>
        <w:t xml:space="preserve"> </w:t>
      </w:r>
      <w:r>
        <w:rPr>
          <w:rFonts w:eastAsia="Calibri"/>
        </w:rPr>
        <w:t>slijedi Ministarstvo prostornog</w:t>
      </w:r>
      <w:r w:rsidR="00C4402D">
        <w:rPr>
          <w:rFonts w:eastAsia="Calibri"/>
        </w:rPr>
        <w:t>a</w:t>
      </w:r>
      <w:r>
        <w:rPr>
          <w:rFonts w:eastAsia="Calibri"/>
        </w:rPr>
        <w:t xml:space="preserve"> uređenja, graditeljst</w:t>
      </w:r>
      <w:r w:rsidR="003D7FE2">
        <w:rPr>
          <w:rFonts w:eastAsia="Calibri"/>
        </w:rPr>
        <w:t xml:space="preserve">va i državne imovine, </w:t>
      </w:r>
      <w:r w:rsidR="00794265">
        <w:rPr>
          <w:rFonts w:eastAsia="Calibri"/>
        </w:rPr>
        <w:t>18,2</w:t>
      </w:r>
      <w:r w:rsidR="00C4402D">
        <w:rPr>
          <w:rFonts w:eastAsia="Calibri"/>
        </w:rPr>
        <w:t xml:space="preserve"> </w:t>
      </w:r>
      <w:r w:rsidR="00794265">
        <w:rPr>
          <w:rFonts w:eastAsia="Calibri"/>
        </w:rPr>
        <w:t>% (</w:t>
      </w:r>
      <w:r>
        <w:rPr>
          <w:rFonts w:eastAsia="Calibri"/>
        </w:rPr>
        <w:t>najviše stvarnopravni zahtjevi), Ministarstvo pravosuđa i uprave zastupljeno je u ukupnom broju predmeta s 10,5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%, a u odnosu na naknadu štete s 6,3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%. Središnji državni ured za obnovu i stambeno zbrinjavanje je najzastupljenije tijelo u predmetima radi isplate 5,4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%, i to uglavnom na strani tužitelja, dok je Ministarstvo gospodarstva i održivog razvoja najčešće tuženo tijelo u predmetima naknade štete 12,5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%.</w:t>
      </w:r>
    </w:p>
    <w:p w14:paraId="7CECF37E" w14:textId="77777777" w:rsidR="00B17359" w:rsidRDefault="00B17359" w:rsidP="00B17359">
      <w:pPr>
        <w:jc w:val="both"/>
        <w:rPr>
          <w:rFonts w:eastAsia="Calibri"/>
        </w:rPr>
      </w:pPr>
    </w:p>
    <w:p w14:paraId="29461F3D" w14:textId="1813FCBC" w:rsidR="00B17359" w:rsidRDefault="00B17359" w:rsidP="00B17359">
      <w:pPr>
        <w:jc w:val="both"/>
        <w:rPr>
          <w:rFonts w:eastAsia="Calibri"/>
        </w:rPr>
      </w:pPr>
      <w:r w:rsidRPr="00292E87">
        <w:rPr>
          <w:rFonts w:eastAsia="Calibri"/>
        </w:rPr>
        <w:tab/>
      </w:r>
      <w:r w:rsidR="00871078">
        <w:rPr>
          <w:rFonts w:eastAsia="Calibri"/>
        </w:rPr>
        <w:tab/>
      </w:r>
      <w:r w:rsidRPr="00292E87">
        <w:rPr>
          <w:rFonts w:eastAsia="Calibri"/>
        </w:rPr>
        <w:t>Analiza podataka o dobivenim odnosno izgubljenim parnicama prema vrijednosti predmeta spora pokazuje da je Rep</w:t>
      </w:r>
      <w:r>
        <w:rPr>
          <w:rFonts w:eastAsia="Calibri"/>
        </w:rPr>
        <w:t>ublika Hrvatska uspjela u visokih 85,05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%, što iznosi 3.020.863.000,00 kuna, dok nije uspjela u svega 14,95</w:t>
      </w:r>
      <w:r w:rsidR="00C4402D">
        <w:rPr>
          <w:rFonts w:eastAsia="Calibri"/>
        </w:rPr>
        <w:t xml:space="preserve"> </w:t>
      </w:r>
      <w:r>
        <w:rPr>
          <w:rFonts w:eastAsia="Calibri"/>
        </w:rPr>
        <w:t>%.</w:t>
      </w:r>
    </w:p>
    <w:p w14:paraId="02292162" w14:textId="77777777" w:rsidR="00B17359" w:rsidRDefault="00B17359" w:rsidP="00B17359">
      <w:pPr>
        <w:ind w:firstLine="1416"/>
        <w:jc w:val="both"/>
        <w:rPr>
          <w:rFonts w:eastAsia="Calibri"/>
        </w:rPr>
      </w:pPr>
    </w:p>
    <w:p w14:paraId="7EF2653E" w14:textId="6F0AC061" w:rsidR="00B17359" w:rsidRDefault="00B17359" w:rsidP="00B17359">
      <w:pPr>
        <w:ind w:firstLine="1416"/>
        <w:jc w:val="both"/>
        <w:rPr>
          <w:rFonts w:eastAsia="Calibri"/>
        </w:rPr>
      </w:pPr>
      <w:r>
        <w:rPr>
          <w:rFonts w:eastAsia="Calibri"/>
        </w:rPr>
        <w:t xml:space="preserve">Tijekom 2020. vođen je jednak broj </w:t>
      </w:r>
      <w:r w:rsidR="005717A4">
        <w:rPr>
          <w:rFonts w:eastAsia="Calibri"/>
        </w:rPr>
        <w:t>upravnih sporova kao i u 2019.</w:t>
      </w:r>
      <w:r>
        <w:rPr>
          <w:rFonts w:eastAsia="Calibri"/>
        </w:rPr>
        <w:t xml:space="preserve">, njih 384, a ako se promatra razdoblje od 2016. primjećuje </w:t>
      </w:r>
      <w:r>
        <w:rPr>
          <w:rFonts w:eastAsia="Calibri"/>
        </w:rPr>
        <w:lastRenderedPageBreak/>
        <w:t>se kontinuirani pad broja zaprimljenih predmeta. Razlog pada broja upravnih predmeta je što su upravni postupci denacionalizacije u najvećem dijelu okončani jer su započeli još 1997., a razlog manjem broju ovih predmeta je i što županijska državna odvjetništva nemaju dovoljno ljudskih potencijala da</w:t>
      </w:r>
      <w:r w:rsidR="00C4402D">
        <w:rPr>
          <w:rFonts w:eastAsia="Calibri"/>
        </w:rPr>
        <w:t xml:space="preserve"> bi mogla zastupati po punomoći</w:t>
      </w:r>
      <w:r>
        <w:rPr>
          <w:rFonts w:eastAsia="Calibri"/>
        </w:rPr>
        <w:t xml:space="preserve"> tužena javnopravna tijela.</w:t>
      </w:r>
    </w:p>
    <w:p w14:paraId="34230804" w14:textId="77777777" w:rsidR="00B17359" w:rsidRDefault="00B17359" w:rsidP="00B17359">
      <w:pPr>
        <w:jc w:val="both"/>
        <w:rPr>
          <w:rFonts w:eastAsia="Calibri"/>
        </w:rPr>
      </w:pPr>
    </w:p>
    <w:p w14:paraId="3EF76209" w14:textId="7DC9A552" w:rsidR="00B17359" w:rsidRDefault="00B17359" w:rsidP="00871078">
      <w:pPr>
        <w:ind w:firstLine="1416"/>
        <w:jc w:val="both"/>
        <w:rPr>
          <w:rFonts w:eastAsia="Calibri"/>
        </w:rPr>
      </w:pPr>
      <w:r>
        <w:rPr>
          <w:rFonts w:eastAsia="Calibri"/>
        </w:rPr>
        <w:t>Od ukupnog broja ovih predmeta, državno odvjetništvo po zakonu zastupa u 49,74</w:t>
      </w:r>
      <w:r w:rsidR="00D05606">
        <w:rPr>
          <w:rFonts w:eastAsia="Calibri"/>
        </w:rPr>
        <w:t xml:space="preserve"> </w:t>
      </w:r>
      <w:r>
        <w:rPr>
          <w:rFonts w:eastAsia="Calibri"/>
        </w:rPr>
        <w:t>%, a po punomoći 50,26</w:t>
      </w:r>
      <w:r w:rsidR="00D05606">
        <w:rPr>
          <w:rFonts w:eastAsia="Calibri"/>
        </w:rPr>
        <w:t xml:space="preserve"> </w:t>
      </w:r>
      <w:r w:rsidR="003D7FE2">
        <w:rPr>
          <w:rFonts w:eastAsia="Calibri"/>
        </w:rPr>
        <w:t>% slučajeva.</w:t>
      </w:r>
      <w:r>
        <w:rPr>
          <w:rFonts w:eastAsia="Calibri"/>
        </w:rPr>
        <w:t xml:space="preserve"> Zastupanje po punomoći je u 2020</w:t>
      </w:r>
      <w:r w:rsidR="00D05606">
        <w:rPr>
          <w:rFonts w:eastAsia="Calibri"/>
        </w:rPr>
        <w:t>.</w:t>
      </w:r>
      <w:r>
        <w:rPr>
          <w:rFonts w:eastAsia="Calibri"/>
        </w:rPr>
        <w:t xml:space="preserve"> za 21</w:t>
      </w:r>
      <w:r w:rsidR="00D05606">
        <w:rPr>
          <w:rFonts w:eastAsia="Calibri"/>
        </w:rPr>
        <w:t xml:space="preserve"> </w:t>
      </w:r>
      <w:r>
        <w:rPr>
          <w:rFonts w:eastAsia="Calibri"/>
        </w:rPr>
        <w:t>% veće nego u 2019. (zastupanje Ministarstva hrvatskih branitelja, Ministarstva prostornog</w:t>
      </w:r>
      <w:r w:rsidR="00D05606">
        <w:rPr>
          <w:rFonts w:eastAsia="Calibri"/>
        </w:rPr>
        <w:t>a</w:t>
      </w:r>
      <w:r>
        <w:rPr>
          <w:rFonts w:eastAsia="Calibri"/>
        </w:rPr>
        <w:t xml:space="preserve"> uređenja, graditeljstva i državne imovine, Ministarstva financija, Ministarstva znanosti i obrazovanja, Ministarstva obrane i Ministarstva gospodarstva i održivog razvoja).</w:t>
      </w:r>
    </w:p>
    <w:p w14:paraId="3378D248" w14:textId="77777777" w:rsidR="00B17359" w:rsidRDefault="00B17359" w:rsidP="00B17359">
      <w:pPr>
        <w:jc w:val="both"/>
        <w:rPr>
          <w:rFonts w:eastAsia="Calibri"/>
        </w:rPr>
      </w:pPr>
    </w:p>
    <w:p w14:paraId="3D27D3EC" w14:textId="77777777" w:rsidR="00B17359" w:rsidRDefault="00B17359" w:rsidP="00B17359">
      <w:pPr>
        <w:jc w:val="both"/>
        <w:rPr>
          <w:rFonts w:eastAsia="Calibri"/>
        </w:rPr>
      </w:pPr>
      <w:r w:rsidRPr="00292E87">
        <w:rPr>
          <w:rFonts w:eastAsia="Calibri"/>
        </w:rPr>
        <w:tab/>
      </w:r>
      <w:r w:rsidRPr="00292E87">
        <w:rPr>
          <w:rFonts w:eastAsia="Calibri"/>
        </w:rPr>
        <w:tab/>
        <w:t>Državna odvjetništva postupaju i u adhezijskim postupci</w:t>
      </w:r>
      <w:r>
        <w:rPr>
          <w:rFonts w:eastAsia="Calibri"/>
        </w:rPr>
        <w:t xml:space="preserve">ma (podnošenje imovinskopravnog </w:t>
      </w:r>
      <w:r w:rsidRPr="00292E87">
        <w:rPr>
          <w:rFonts w:eastAsia="Calibri"/>
        </w:rPr>
        <w:t>zahtjeva u kaznenom postupku),</w:t>
      </w:r>
      <w:r>
        <w:rPr>
          <w:rFonts w:eastAsia="Calibri"/>
        </w:rPr>
        <w:t xml:space="preserve"> </w:t>
      </w:r>
      <w:r w:rsidRPr="00292E87">
        <w:rPr>
          <w:rFonts w:eastAsia="Calibri"/>
        </w:rPr>
        <w:t xml:space="preserve">kao i </w:t>
      </w:r>
      <w:r>
        <w:rPr>
          <w:rFonts w:eastAsia="Calibri"/>
        </w:rPr>
        <w:t>u izvanparničnim i zemljišnoknjižnom predmetima te predmetima davanja pravnih mišljenja koja državna odvjetništva daju po općim i posebnim propisima.</w:t>
      </w:r>
    </w:p>
    <w:p w14:paraId="3BF9CE51" w14:textId="77777777" w:rsidR="00B17359" w:rsidRDefault="00B17359" w:rsidP="00B17359">
      <w:pPr>
        <w:jc w:val="both"/>
        <w:rPr>
          <w:rFonts w:eastAsia="Calibri"/>
        </w:rPr>
      </w:pPr>
    </w:p>
    <w:p w14:paraId="796CBB22" w14:textId="14ADAEB2" w:rsidR="00B17359" w:rsidRDefault="00B17359" w:rsidP="00871078">
      <w:pPr>
        <w:ind w:firstLine="1416"/>
        <w:jc w:val="both"/>
        <w:rPr>
          <w:rFonts w:eastAsia="Calibri"/>
        </w:rPr>
      </w:pPr>
      <w:r>
        <w:rPr>
          <w:rFonts w:eastAsia="Calibri"/>
        </w:rPr>
        <w:t>U izvještajnoj godini primljena su 1</w:t>
      </w:r>
      <w:r w:rsidR="006B77E9">
        <w:rPr>
          <w:rFonts w:eastAsia="Calibri"/>
        </w:rPr>
        <w:t>.</w:t>
      </w:r>
      <w:r>
        <w:rPr>
          <w:rFonts w:eastAsia="Calibri"/>
        </w:rPr>
        <w:t>563 izvanparnična predmeta i 19.046 zemljišnoknjižnih predmeta koji se u ovom izvještajnom razdoblju prvi put iskazuju kao zasebna kategorija predmeta, a ne kao potkategorija izvanparničnih predmeta.</w:t>
      </w:r>
    </w:p>
    <w:p w14:paraId="5B541304" w14:textId="77777777" w:rsidR="00B17359" w:rsidRDefault="00B17359" w:rsidP="00B17359">
      <w:pPr>
        <w:jc w:val="both"/>
        <w:rPr>
          <w:rFonts w:eastAsia="Calibri"/>
        </w:rPr>
      </w:pPr>
    </w:p>
    <w:p w14:paraId="436A7079" w14:textId="5B5D91CA" w:rsidR="00B17359" w:rsidRDefault="00B17359" w:rsidP="00871078">
      <w:pPr>
        <w:ind w:firstLine="1416"/>
        <w:jc w:val="both"/>
        <w:rPr>
          <w:rFonts w:eastAsia="Calibri"/>
          <w:b/>
        </w:rPr>
      </w:pPr>
      <w:r>
        <w:rPr>
          <w:rFonts w:eastAsia="Calibri"/>
        </w:rPr>
        <w:t>U 2020. primljeno je ukupno 30.726 predmeta, (izvanparničnih, zemljišnoknjižnih i pravnih mišljenja te predmeta razno), a riješeno ukupno 31.422 predmeta iz čega je vidljivo da je ažurnost državnih odvjetništava na visokih 102</w:t>
      </w:r>
      <w:r w:rsidR="00D05606">
        <w:rPr>
          <w:rFonts w:eastAsia="Calibri"/>
        </w:rPr>
        <w:t xml:space="preserve"> </w:t>
      </w:r>
      <w:r>
        <w:rPr>
          <w:rFonts w:eastAsia="Calibri"/>
        </w:rPr>
        <w:t>%.</w:t>
      </w:r>
    </w:p>
    <w:p w14:paraId="1F5E4066" w14:textId="536ADFF1" w:rsidR="00B17359" w:rsidRDefault="00B17359" w:rsidP="00B17359">
      <w:pPr>
        <w:jc w:val="both"/>
        <w:rPr>
          <w:rFonts w:eastAsia="Calibri"/>
          <w:b/>
        </w:rPr>
      </w:pPr>
    </w:p>
    <w:p w14:paraId="7DD95315" w14:textId="77777777" w:rsidR="00B17359" w:rsidRPr="0026082F" w:rsidRDefault="00B17359" w:rsidP="00B17359">
      <w:pPr>
        <w:jc w:val="center"/>
        <w:rPr>
          <w:rFonts w:eastAsia="Calibri"/>
          <w:b/>
        </w:rPr>
      </w:pPr>
      <w:r w:rsidRPr="0026082F">
        <w:rPr>
          <w:rFonts w:eastAsia="Calibri"/>
          <w:b/>
        </w:rPr>
        <w:t>Rad u pojedinim vrstama predmeta</w:t>
      </w:r>
    </w:p>
    <w:p w14:paraId="15553827" w14:textId="77777777" w:rsidR="00B17359" w:rsidRPr="0026082F" w:rsidRDefault="00B17359" w:rsidP="00B17359">
      <w:pPr>
        <w:jc w:val="both"/>
        <w:rPr>
          <w:rFonts w:eastAsia="Calibri"/>
        </w:rPr>
      </w:pPr>
    </w:p>
    <w:p w14:paraId="0157FCD3" w14:textId="77DDBC2D" w:rsidR="00B17359" w:rsidRPr="0026082F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 xml:space="preserve">U godišnjem izvješću sadržano je i izvješće o radu po </w:t>
      </w:r>
      <w:r w:rsidR="00D05606">
        <w:rPr>
          <w:rFonts w:eastAsia="Calibri"/>
        </w:rPr>
        <w:t>posebnim tematskim područjima i</w:t>
      </w:r>
      <w:r w:rsidRPr="0026082F">
        <w:rPr>
          <w:rFonts w:eastAsia="Calibri"/>
        </w:rPr>
        <w:t xml:space="preserve"> aktualnoj problematici za koje je ocijenjeno da su od osobitog značaja za Republiku Hrvatsku.</w:t>
      </w:r>
    </w:p>
    <w:p w14:paraId="52B759F0" w14:textId="44A612FD" w:rsidR="00067FAE" w:rsidRPr="0026082F" w:rsidRDefault="00067FAE" w:rsidP="00B17359">
      <w:pPr>
        <w:jc w:val="both"/>
        <w:rPr>
          <w:rFonts w:eastAsia="Calibri"/>
        </w:rPr>
      </w:pPr>
    </w:p>
    <w:p w14:paraId="37E5E574" w14:textId="7C99369C" w:rsidR="00B17359" w:rsidRDefault="00B17359" w:rsidP="00D05606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Od toga se izdvaja rad na progonu počinitelja kaznenih djela ratnih zločina.</w:t>
      </w:r>
      <w:r w:rsidR="00D05606">
        <w:rPr>
          <w:rFonts w:eastAsia="Calibri"/>
        </w:rPr>
        <w:t xml:space="preserve"> </w:t>
      </w:r>
      <w:r>
        <w:rPr>
          <w:rFonts w:eastAsia="Calibri"/>
        </w:rPr>
        <w:t xml:space="preserve">Tijekom 2020. zaprimljeno je 18 </w:t>
      </w:r>
      <w:r w:rsidRPr="0026082F">
        <w:rPr>
          <w:rFonts w:eastAsia="Calibri"/>
        </w:rPr>
        <w:t>kaznenih prijava zbog kaznenih djela ratnih zločina</w:t>
      </w:r>
      <w:r>
        <w:rPr>
          <w:rFonts w:eastAsia="Calibri"/>
        </w:rPr>
        <w:t xml:space="preserve"> </w:t>
      </w:r>
      <w:r w:rsidRPr="0026082F">
        <w:rPr>
          <w:rFonts w:eastAsia="Calibri"/>
        </w:rPr>
        <w:t>pa je s obziro</w:t>
      </w:r>
      <w:r>
        <w:rPr>
          <w:rFonts w:eastAsia="Calibri"/>
        </w:rPr>
        <w:t xml:space="preserve">m na kaznene prijave iz ranijeg </w:t>
      </w:r>
      <w:r w:rsidR="00D05606">
        <w:rPr>
          <w:rFonts w:eastAsia="Calibri"/>
        </w:rPr>
        <w:t xml:space="preserve">razdoblja </w:t>
      </w:r>
      <w:r w:rsidRPr="0026082F">
        <w:rPr>
          <w:rFonts w:eastAsia="Calibri"/>
        </w:rPr>
        <w:t>u radu nadležnih županijskih državn</w:t>
      </w:r>
      <w:r>
        <w:rPr>
          <w:rFonts w:eastAsia="Calibri"/>
        </w:rPr>
        <w:t xml:space="preserve">ih odvjetništava bilo ukupno 49 </w:t>
      </w:r>
      <w:r w:rsidRPr="0026082F">
        <w:rPr>
          <w:rFonts w:eastAsia="Calibri"/>
        </w:rPr>
        <w:t>kaz</w:t>
      </w:r>
      <w:r>
        <w:rPr>
          <w:rFonts w:eastAsia="Calibri"/>
        </w:rPr>
        <w:t xml:space="preserve">nenih prijava. Riješeno je 39 prijava na način da je doneseno rješenje o provođenju istrage protiv 18 osoba, dok su prijave protiv 5 osoba odbačene, bilo zbog smrti potencijalnog osumnjičenika, bilo zbog nepostojanja osnovane sumnje na </w:t>
      </w:r>
      <w:r w:rsidR="00D05606" w:rsidRPr="00241F7F">
        <w:rPr>
          <w:rFonts w:eastAsia="Calibri"/>
        </w:rPr>
        <w:t xml:space="preserve">počinjenje </w:t>
      </w:r>
      <w:r w:rsidRPr="00241F7F">
        <w:rPr>
          <w:rFonts w:eastAsia="Calibri"/>
        </w:rPr>
        <w:t>djela.</w:t>
      </w:r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Prijava kojom je bilo prijavljeno 16 osoba riješena je ustupom nadležnom pravosudnom tijelu druge države jer državna odvjetništva u Republici Hrvatskoj nisu bila nadležna za postupanje po toj prijavi. U odnosu na prijave protiv 10 osoba, koje još nisu riješene, u tijeku je provođenje izvida i dokaznih radnji kako bi se moglo odlučiti o eventualnom pokretanju kaznenog postupka. Tijekom 2020. optuženo je 28 osoba, a nadležni županijski sudo</w:t>
      </w:r>
      <w:r w:rsidR="00D05606">
        <w:rPr>
          <w:rFonts w:eastAsia="Calibri"/>
        </w:rPr>
        <w:t>vi donijeli su presude u odnosu</w:t>
      </w:r>
      <w:r>
        <w:rPr>
          <w:rFonts w:eastAsia="Calibri"/>
        </w:rPr>
        <w:t xml:space="preserve"> na 24 osobe, pri čemu je 14 osoba osuđeno, 3 su oslobođene, a protiv 7 je odbijena optužba pretežno zbog smrti optuženika. Protiv oslobađajućih presuda nadležna županijska državna odvjetništva podnijela su žalbe.</w:t>
      </w:r>
    </w:p>
    <w:p w14:paraId="09A0738A" w14:textId="77777777" w:rsidR="00B17359" w:rsidRDefault="00B17359" w:rsidP="00B17359">
      <w:pPr>
        <w:jc w:val="both"/>
        <w:rPr>
          <w:rFonts w:eastAsia="Calibri"/>
        </w:rPr>
      </w:pPr>
    </w:p>
    <w:p w14:paraId="6B7D2F93" w14:textId="2C884576" w:rsidR="00B17359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>Od konkretnih predmeta u kojima su tijekom 2020. donesene državnoodvjetničke odluke ističe se podizanje optužnice protiv 6 osoba zbog ratnog zločina počinjenog 7. listopada 1991. kada su raketirani Banski dvori. Podignuta je optužnica i protiv 17 osoba zbog ratnih zločina počinjenih u mjestima Balinci, Četekovci i Čojlug zbog ratnih zločina počinjenih nad civilnim stanovništvom, napadom na civilno stanovništvo, ubojstvima, uništavanjem imovine i slično, a podignuta je i optužnica zbog usmrćenja ratnih zarobljenika nakon izvođenja iz KPD Glina.</w:t>
      </w:r>
    </w:p>
    <w:p w14:paraId="3C970E51" w14:textId="77777777" w:rsidR="00B17359" w:rsidRDefault="00B17359" w:rsidP="00B17359">
      <w:pPr>
        <w:jc w:val="both"/>
        <w:rPr>
          <w:rFonts w:eastAsia="Calibri"/>
        </w:rPr>
      </w:pPr>
    </w:p>
    <w:p w14:paraId="0A0D1345" w14:textId="77777777" w:rsidR="00B17359" w:rsidRPr="0026082F" w:rsidRDefault="00B17359" w:rsidP="00B17359">
      <w:pPr>
        <w:ind w:firstLine="1440"/>
        <w:jc w:val="both"/>
        <w:rPr>
          <w:rFonts w:eastAsia="Calibri"/>
        </w:rPr>
      </w:pPr>
      <w:r>
        <w:rPr>
          <w:rFonts w:eastAsia="Calibri"/>
        </w:rPr>
        <w:t xml:space="preserve">Pokrenuti su i kazneni postupci protiv 4 osobe zbog ratnih zločina počinjenih na teritoriju Vukovara kao i na poljoprivrednom dobru Ovčara. </w:t>
      </w:r>
    </w:p>
    <w:p w14:paraId="32A8E960" w14:textId="77777777" w:rsidR="00B17359" w:rsidRPr="0026082F" w:rsidRDefault="00B17359" w:rsidP="00B17359">
      <w:pPr>
        <w:jc w:val="both"/>
        <w:rPr>
          <w:rFonts w:eastAsia="Calibri"/>
        </w:rPr>
      </w:pPr>
    </w:p>
    <w:p w14:paraId="150DE144" w14:textId="77777777" w:rsidR="00B17359" w:rsidRDefault="00B17359" w:rsidP="00B17359">
      <w:pPr>
        <w:ind w:firstLine="1440"/>
        <w:jc w:val="both"/>
        <w:rPr>
          <w:rFonts w:eastAsia="Calibri"/>
        </w:rPr>
      </w:pPr>
      <w:r w:rsidRPr="0026082F">
        <w:rPr>
          <w:rFonts w:eastAsia="Calibri"/>
        </w:rPr>
        <w:t>Osim navedenog, u ovom poglavlju izvješća obrađena su i druga područja ocijenjena osobito važnima za Republiku Hrvatsku, primjerice kaznena djela počinjena iz mržnje i govor mržnje, kaznena djela vezana uz zlouporabu droga,</w:t>
      </w:r>
      <w:r>
        <w:rPr>
          <w:rFonts w:eastAsia="Calibri"/>
        </w:rPr>
        <w:t xml:space="preserve"> kazneno djelo nasilja u obitelji, kaznena djela organiziranog kriminaliteta, </w:t>
      </w:r>
      <w:r w:rsidRPr="0026082F">
        <w:rPr>
          <w:rFonts w:eastAsia="Calibri"/>
        </w:rPr>
        <w:t>koruptivna kaznena djela te zastupanje od strane državnog odvjetništva u imovinskim sporovima pred inozemnim sudovima i tijelima, rad na predmetima davanja pravnih mišljenja itd.</w:t>
      </w:r>
    </w:p>
    <w:p w14:paraId="5087BBED" w14:textId="77777777" w:rsidR="00B17359" w:rsidRDefault="00B17359" w:rsidP="00B17359">
      <w:pPr>
        <w:ind w:firstLine="1440"/>
        <w:jc w:val="both"/>
        <w:rPr>
          <w:rFonts w:eastAsia="Calibri"/>
        </w:rPr>
      </w:pPr>
    </w:p>
    <w:p w14:paraId="02416538" w14:textId="783A1B86" w:rsidR="00B17359" w:rsidRPr="00B87211" w:rsidRDefault="00B17359" w:rsidP="00B17359">
      <w:pPr>
        <w:ind w:firstLine="1440"/>
        <w:jc w:val="both"/>
        <w:rPr>
          <w:rFonts w:eastAsia="Calibri"/>
        </w:rPr>
      </w:pPr>
      <w:r w:rsidRPr="00B87211">
        <w:rPr>
          <w:rFonts w:eastAsia="Calibri"/>
        </w:rPr>
        <w:t>Zbog društvene važnosti zločina iz mržnje i kaznenog djela govora mržnje, državna odvjetništva doprinose učinkovitijoj borbi protiv ovi</w:t>
      </w:r>
      <w:r w:rsidR="00D05606">
        <w:rPr>
          <w:rFonts w:eastAsia="Calibri"/>
        </w:rPr>
        <w:t xml:space="preserve">h kaznenih djela i sudjelujući </w:t>
      </w:r>
      <w:r w:rsidRPr="00B87211">
        <w:rPr>
          <w:rFonts w:eastAsia="Calibri"/>
        </w:rPr>
        <w:t>na edukativnim aktivnostima organiziranim na ovu temu, prvenstveno od strane Pravosudne akademije i Ureda za ljudska prava i prava nacionalnih manjina, kao i drugih organizacija.</w:t>
      </w:r>
    </w:p>
    <w:p w14:paraId="21D4BAF6" w14:textId="77777777" w:rsidR="00B17359" w:rsidRPr="00B87211" w:rsidRDefault="00B17359" w:rsidP="00B17359">
      <w:pPr>
        <w:ind w:firstLine="1440"/>
        <w:jc w:val="both"/>
        <w:rPr>
          <w:rFonts w:eastAsia="Calibri"/>
        </w:rPr>
      </w:pPr>
    </w:p>
    <w:p w14:paraId="791529E3" w14:textId="55803D24" w:rsidR="00B17359" w:rsidRDefault="00B17359" w:rsidP="00B17359">
      <w:pPr>
        <w:ind w:firstLine="1440"/>
        <w:jc w:val="both"/>
        <w:rPr>
          <w:rFonts w:eastAsia="Calibri"/>
        </w:rPr>
      </w:pPr>
      <w:r w:rsidRPr="00B87211">
        <w:rPr>
          <w:rFonts w:eastAsia="Calibri"/>
        </w:rPr>
        <w:t xml:space="preserve">Predstavnik Državnog odvjetništva Republike Hrvatske sudjelovao je i u radu radne skupine za izradu nacrta Protokola o postupanju u slučaju zločina iz mržnje. Vlada Republike Hrvatske donijela </w:t>
      </w:r>
      <w:r w:rsidRPr="00B87211">
        <w:rPr>
          <w:rFonts w:eastAsia="Calibri"/>
        </w:rPr>
        <w:lastRenderedPageBreak/>
        <w:t>je Protokol o postupanju u slučaju zločina iz mržnje („Narodne novine“, broj 43/21</w:t>
      </w:r>
      <w:r w:rsidR="00D05606">
        <w:rPr>
          <w:rFonts w:eastAsia="Calibri"/>
        </w:rPr>
        <w:t>.</w:t>
      </w:r>
      <w:r w:rsidRPr="00B87211">
        <w:rPr>
          <w:rFonts w:eastAsia="Calibri"/>
        </w:rPr>
        <w:t>), čija je svrha osigurati uvjete za djelotvoran i cjelovit rad nadležnih tijela koja sudjeluju u otkrivanju, postupanju i praćenju rezultata postupaka vođenih zbog zločina iz mržnje poradi unaprjeđenja suzbijanja zločina iz mržnje.</w:t>
      </w:r>
    </w:p>
    <w:p w14:paraId="7259B69D" w14:textId="25D1F012" w:rsidR="00067FAE" w:rsidRDefault="00067FAE" w:rsidP="00B17359">
      <w:pPr>
        <w:jc w:val="both"/>
        <w:rPr>
          <w:rFonts w:eastAsia="Calibri"/>
        </w:rPr>
      </w:pPr>
    </w:p>
    <w:p w14:paraId="0350F930" w14:textId="77777777" w:rsidR="00B17359" w:rsidRPr="0026082F" w:rsidRDefault="00B17359" w:rsidP="00D05606">
      <w:pPr>
        <w:jc w:val="center"/>
        <w:rPr>
          <w:b/>
        </w:rPr>
      </w:pPr>
      <w:r w:rsidRPr="0026082F">
        <w:rPr>
          <w:b/>
        </w:rPr>
        <w:t>Materijalni i financijski uvjeti za rad državnog odvjetništva</w:t>
      </w:r>
    </w:p>
    <w:p w14:paraId="547455DE" w14:textId="77777777" w:rsidR="00B17359" w:rsidRPr="0026082F" w:rsidRDefault="00B17359" w:rsidP="00B17359">
      <w:pPr>
        <w:jc w:val="both"/>
        <w:rPr>
          <w:b/>
        </w:rPr>
      </w:pPr>
    </w:p>
    <w:p w14:paraId="0E0EFEAB" w14:textId="1BB8FFD1" w:rsidR="00B17359" w:rsidRPr="0026082F" w:rsidRDefault="00B17359" w:rsidP="00B17359">
      <w:pPr>
        <w:ind w:firstLine="1440"/>
        <w:jc w:val="both"/>
      </w:pPr>
      <w:r>
        <w:t>Tijekom 2020</w:t>
      </w:r>
      <w:r w:rsidRPr="0026082F">
        <w:t>. u suradnji s Ministarstvom pravosuđa</w:t>
      </w:r>
      <w:r w:rsidR="00C6050C">
        <w:t xml:space="preserve"> i uprave</w:t>
      </w:r>
      <w:r w:rsidRPr="0026082F">
        <w:t xml:space="preserve"> nastavljeno je opremanje državnih odvjetništava prije svega informatičkom opremom</w:t>
      </w:r>
      <w:r>
        <w:t xml:space="preserve"> za rad na daljinu</w:t>
      </w:r>
      <w:r w:rsidRPr="0026082F">
        <w:t xml:space="preserve">, </w:t>
      </w:r>
      <w:r>
        <w:t>a pozitivan iskorak učinjen je u pogledu uspostave e-komunikacije.</w:t>
      </w:r>
    </w:p>
    <w:p w14:paraId="704CA881" w14:textId="77777777" w:rsidR="00B17359" w:rsidRPr="0026082F" w:rsidRDefault="00B17359" w:rsidP="00B17359">
      <w:pPr>
        <w:jc w:val="both"/>
      </w:pPr>
    </w:p>
    <w:p w14:paraId="47E95A85" w14:textId="77777777" w:rsidR="00B17359" w:rsidRDefault="00B17359" w:rsidP="00B17359">
      <w:pPr>
        <w:ind w:firstLine="1440"/>
        <w:jc w:val="both"/>
      </w:pPr>
      <w:r>
        <w:t>U prethodnom izvještajnom razdoblju osiguran je odgovarajući prostor za rad USKOK-a, a u sljedećem razdoblju potrebno je riješiti problem poslovnog prostora za Odjel delegiranih europskih tužitelja sa službenicima, kao i Odsjeka tužitelja u Rijeci.</w:t>
      </w:r>
    </w:p>
    <w:p w14:paraId="5E426B51" w14:textId="77777777" w:rsidR="00B17359" w:rsidRPr="0026082F" w:rsidRDefault="00B17359" w:rsidP="00B17359">
      <w:pPr>
        <w:jc w:val="both"/>
      </w:pPr>
    </w:p>
    <w:p w14:paraId="351BFBD0" w14:textId="22F8809F" w:rsidR="00B17359" w:rsidRDefault="00B17359" w:rsidP="00B17359">
      <w:pPr>
        <w:ind w:firstLine="1440"/>
        <w:jc w:val="both"/>
      </w:pPr>
      <w:r w:rsidRPr="0026082F">
        <w:t>Vezano za smještaj i opremljenost prostora i oprem</w:t>
      </w:r>
      <w:r>
        <w:t>e potrebne za učinkovit rad, u I</w:t>
      </w:r>
      <w:r w:rsidR="003D7FE2">
        <w:t>zvješću se navodi kako</w:t>
      </w:r>
      <w:r w:rsidRPr="0026082F">
        <w:t xml:space="preserve"> neka državna odvjetništva i dalje rade u neadekvatnom prostoru, primjerice</w:t>
      </w:r>
      <w:r>
        <w:t xml:space="preserve"> Županijsko državno odvjetništvo u Dubrovniku, Županijsko državno odvjetništvo u Bjelovaru, Općinsko državno odvjetništvo u Sisku i dr.</w:t>
      </w:r>
    </w:p>
    <w:p w14:paraId="0D9817EF" w14:textId="77777777" w:rsidR="00B17359" w:rsidRDefault="00B17359" w:rsidP="00B17359">
      <w:pPr>
        <w:ind w:firstLine="1440"/>
        <w:jc w:val="both"/>
      </w:pPr>
    </w:p>
    <w:p w14:paraId="1EDAD63C" w14:textId="77777777" w:rsidR="00B17359" w:rsidRDefault="00B17359" w:rsidP="00B17359">
      <w:pPr>
        <w:ind w:firstLine="1440"/>
        <w:jc w:val="both"/>
      </w:pPr>
      <w:r>
        <w:t xml:space="preserve">U Izvješću je ukazano na potrebu nabave adekvatnih službenih vozila, kao i osiguranja stimulirajućih uvjeta zapošljavanja financijskih stručnjaka u osnovanim odjelima za istraživanje imovinske koristi stečene kaznenim djelom. </w:t>
      </w:r>
    </w:p>
    <w:p w14:paraId="4C598E4B" w14:textId="77777777" w:rsidR="00B17359" w:rsidRPr="0026082F" w:rsidRDefault="00B17359" w:rsidP="00B17359">
      <w:pPr>
        <w:ind w:firstLine="1440"/>
        <w:jc w:val="both"/>
      </w:pPr>
      <w:r w:rsidRPr="0026082F">
        <w:t xml:space="preserve"> </w:t>
      </w:r>
    </w:p>
    <w:p w14:paraId="22B4AC90" w14:textId="5ACCBAF9" w:rsidR="00B17359" w:rsidRDefault="00B17359" w:rsidP="00B17359">
      <w:pPr>
        <w:ind w:firstLine="1440"/>
        <w:jc w:val="both"/>
      </w:pPr>
      <w:r w:rsidRPr="0026082F">
        <w:t>Što se tiče financijskih sredstava, za rad svih drža</w:t>
      </w:r>
      <w:r w:rsidR="00D05606">
        <w:t xml:space="preserve">vnih odvjetništava odobrena su </w:t>
      </w:r>
      <w:r w:rsidRPr="0026082F">
        <w:t>sredstva u iznosu od</w:t>
      </w:r>
      <w:r>
        <w:t xml:space="preserve"> 442.695.863,00 </w:t>
      </w:r>
      <w:r w:rsidRPr="0026082F">
        <w:t>kuna, od čega je</w:t>
      </w:r>
      <w:r>
        <w:t xml:space="preserve"> 84.016.954,00 </w:t>
      </w:r>
      <w:r w:rsidRPr="0026082F">
        <w:t>kuna odobreno za rad Državnog odvjetništva Republike Hrvatske koje</w:t>
      </w:r>
      <w:r>
        <w:t xml:space="preserve"> 74</w:t>
      </w:r>
      <w:r w:rsidR="00D05606">
        <w:t xml:space="preserve"> </w:t>
      </w:r>
      <w:r w:rsidRPr="0026082F">
        <w:t>% tih sredstva odnosno</w:t>
      </w:r>
      <w:r>
        <w:t xml:space="preserve"> 62.249.000,00 </w:t>
      </w:r>
      <w:r w:rsidRPr="0026082F">
        <w:t xml:space="preserve">kuna izdvaja za troškove zastupanja u međunarodnim arbitražama. </w:t>
      </w:r>
    </w:p>
    <w:p w14:paraId="06F6CBEB" w14:textId="2F804894" w:rsidR="00B17359" w:rsidRDefault="00B17359" w:rsidP="00323E9F">
      <w:pPr>
        <w:rPr>
          <w:b/>
        </w:rPr>
      </w:pPr>
    </w:p>
    <w:p w14:paraId="455A387C" w14:textId="6AE265E7" w:rsidR="00B17359" w:rsidRPr="006C65E2" w:rsidRDefault="00B17359" w:rsidP="006C65E2">
      <w:pPr>
        <w:jc w:val="center"/>
        <w:rPr>
          <w:b/>
        </w:rPr>
      </w:pPr>
      <w:r w:rsidRPr="0026082F">
        <w:rPr>
          <w:b/>
        </w:rPr>
        <w:t>ZAKLJUČAK</w:t>
      </w:r>
    </w:p>
    <w:p w14:paraId="552E1A05" w14:textId="02C8E3BA" w:rsidR="006C65E2" w:rsidRDefault="006C65E2" w:rsidP="00B17359">
      <w:pPr>
        <w:ind w:firstLine="1416"/>
        <w:jc w:val="both"/>
      </w:pPr>
    </w:p>
    <w:p w14:paraId="7A1110B3" w14:textId="77777777" w:rsidR="006C65E2" w:rsidRDefault="006C65E2" w:rsidP="006C65E2">
      <w:pPr>
        <w:ind w:firstLine="1440"/>
        <w:jc w:val="both"/>
      </w:pPr>
      <w:r w:rsidRPr="00310CE5">
        <w:t>U Izvješću su izneseni podatci temeljem kojih se može stvoriti cjelovita slika o radu državnih odvjetništava na svim razinama. Usprkos teškoj godini obilježenoj pandemijom bolesti COVID</w:t>
      </w:r>
      <w:r>
        <w:t>-</w:t>
      </w:r>
      <w:r w:rsidRPr="00310CE5">
        <w:t>19 i potresima, što je bitno utjecalo na organizaciju rada i funkcioniranje državnog odvjetništva, ali i oblike suradnje s drugim državnim tijelima, državna odvjetništva zadržala su zadovoljavajući stupanj ažurnosti, kvalitete i uspješnosti u postupanju.</w:t>
      </w:r>
    </w:p>
    <w:p w14:paraId="7BBA9FDB" w14:textId="77777777" w:rsidR="006C65E2" w:rsidRPr="00310CE5" w:rsidRDefault="006C65E2" w:rsidP="006C65E2">
      <w:pPr>
        <w:ind w:firstLine="1440"/>
        <w:jc w:val="both"/>
      </w:pPr>
    </w:p>
    <w:p w14:paraId="41938613" w14:textId="77777777" w:rsidR="006C65E2" w:rsidRPr="00310CE5" w:rsidRDefault="006C65E2" w:rsidP="006C65E2">
      <w:pPr>
        <w:ind w:firstLine="1440"/>
        <w:jc w:val="both"/>
      </w:pPr>
      <w:r w:rsidRPr="00310CE5">
        <w:t>Poslovnikom državnog odvjetništva koji je stupio na snagu 1. siječnja 2020. uvedene su brojne značajne promjene, od kojih se ističu nove vrste predmeta ustanovljene kako bi se mogla pratiti učinkovitost i kvaliteta, uvedeni su elektronički upisnici te je napušteno vođenje pisanih upisnika i ručno vođenje evidencija, propisan je način rada i korištenje jedinstvenog informacijskog sustava za upravljanje i rad na državnoodvjetničkim predmetima.</w:t>
      </w:r>
    </w:p>
    <w:p w14:paraId="538B67EF" w14:textId="77777777" w:rsidR="006C65E2" w:rsidRDefault="006C65E2" w:rsidP="006C65E2">
      <w:pPr>
        <w:ind w:firstLine="1440"/>
        <w:jc w:val="both"/>
      </w:pPr>
    </w:p>
    <w:p w14:paraId="261F1E48" w14:textId="77777777" w:rsidR="006C65E2" w:rsidRPr="00310CE5" w:rsidRDefault="006C65E2" w:rsidP="006C65E2">
      <w:pPr>
        <w:ind w:firstLine="1440"/>
        <w:jc w:val="both"/>
      </w:pPr>
      <w:r w:rsidRPr="00310CE5">
        <w:t>Sukladno  tome, u 2020. Državno odvjetništvo Republike Hrvatske je u suradnji s Ministarstvom pravosuđa i uprave, a zajedno s IBM-om intenzivno radilo na razvoju novog sustava statističkog praćenja rada državnoodvjetničkih dužnosnika, ali i državnog odvjetništva u cjelini, dogradnji i daljnjem razvoju informacijskog sustava CTS te provođenju edukacije državnih odvjetnika, njihovih zamjenika i službenika.</w:t>
      </w:r>
    </w:p>
    <w:p w14:paraId="12D97D8F" w14:textId="77777777" w:rsidR="006C65E2" w:rsidRDefault="006C65E2" w:rsidP="006C65E2">
      <w:pPr>
        <w:ind w:firstLine="1440"/>
        <w:jc w:val="both"/>
      </w:pPr>
    </w:p>
    <w:p w14:paraId="3CB2A2C7" w14:textId="77777777" w:rsidR="006C65E2" w:rsidRDefault="006C65E2" w:rsidP="006C65E2">
      <w:pPr>
        <w:ind w:firstLine="1440"/>
        <w:jc w:val="both"/>
      </w:pPr>
      <w:r w:rsidRPr="00310CE5">
        <w:t xml:space="preserve">Kako bi se adekvatno vrednovala složenost poslova radnog mjesta financijskog istražitelja u državnom odvjetništvu Ministarstvo pravosuđa i uprave inkorporiralo je u Prijedlogu uredbe o izmjenama i dopunama Uredbe o nazivima radnih mjesta i koeficijentima složenosti poslova u državnoj službi povećanje koeficijenta složenosti poslova istoga radnog mjesta. </w:t>
      </w:r>
    </w:p>
    <w:p w14:paraId="2C1B7F3D" w14:textId="77777777" w:rsidR="006C65E2" w:rsidRPr="00310CE5" w:rsidRDefault="006C65E2" w:rsidP="006C65E2">
      <w:pPr>
        <w:ind w:firstLine="1440"/>
        <w:jc w:val="both"/>
      </w:pPr>
    </w:p>
    <w:p w14:paraId="35ED23EC" w14:textId="77777777" w:rsidR="006C65E2" w:rsidRPr="00310CE5" w:rsidRDefault="006C65E2" w:rsidP="006C65E2">
      <w:pPr>
        <w:ind w:firstLine="1416"/>
        <w:jc w:val="both"/>
        <w:rPr>
          <w:highlight w:val="yellow"/>
        </w:rPr>
      </w:pPr>
      <w:r w:rsidRPr="00310CE5">
        <w:rPr>
          <w:shd w:val="clear" w:color="auto" w:fill="FFFFFF"/>
        </w:rPr>
        <w:t>Vlada Republike Hrvatske je na sjednici održanoj 2. lipnja 2021. donijela</w:t>
      </w:r>
      <w:r w:rsidRPr="00310CE5">
        <w:rPr>
          <w:i/>
          <w:iCs/>
        </w:rPr>
        <w:t xml:space="preserve"> </w:t>
      </w:r>
      <w:r w:rsidRPr="00310CE5">
        <w:t xml:space="preserve">Uredbu o izmjenama i dopunama Uredbe o nazivima radnih mjesta i koeficijentima složenosti poslova u državnoj službi („Narodne novine“, broj </w:t>
      </w:r>
      <w:hyperlink r:id="rId23" w:tooltip="Uredba o izmjenama i dopunama Uredbe o nazivima radnih mjesta i koeficijentima složenosti poslova u državnoj službi" w:history="1">
        <w:r w:rsidRPr="00310CE5">
          <w:rPr>
            <w:rStyle w:val="Hyperlink"/>
            <w:color w:val="auto"/>
            <w:u w:val="none"/>
            <w:shd w:val="clear" w:color="auto" w:fill="FFFFFF"/>
          </w:rPr>
          <w:t>63/21</w:t>
        </w:r>
      </w:hyperlink>
      <w:r w:rsidRPr="00310CE5">
        <w:t>.), čime se povećava koeficijent složenosti poslova radnog mjesta financijskog istražitelja u državnom odvjetništvu.</w:t>
      </w:r>
    </w:p>
    <w:p w14:paraId="6587E9A0" w14:textId="77777777" w:rsidR="006C65E2" w:rsidRDefault="006C65E2" w:rsidP="006C65E2">
      <w:pPr>
        <w:ind w:firstLine="1440"/>
        <w:jc w:val="both"/>
      </w:pPr>
    </w:p>
    <w:p w14:paraId="2A1A979D" w14:textId="77777777" w:rsidR="006C65E2" w:rsidRPr="00310CE5" w:rsidRDefault="006C65E2" w:rsidP="006C65E2">
      <w:pPr>
        <w:ind w:firstLine="1440"/>
        <w:jc w:val="both"/>
      </w:pPr>
      <w:r w:rsidRPr="00310CE5">
        <w:t>Vlada Republike Hrvatske daje pozitivno mišljenje na Izvješće i predlaže Hrvatskome saboru da prihvati Izvješće, no naglašavamo sl</w:t>
      </w:r>
      <w:r>
        <w:t>jedeće:</w:t>
      </w:r>
    </w:p>
    <w:p w14:paraId="31B40F17" w14:textId="405CE9BA" w:rsidR="006C65E2" w:rsidRDefault="006C65E2" w:rsidP="006C65E2">
      <w:pPr>
        <w:jc w:val="both"/>
      </w:pPr>
    </w:p>
    <w:p w14:paraId="63B3B35B" w14:textId="77777777" w:rsidR="006C65E2" w:rsidRPr="00310CE5" w:rsidRDefault="006C65E2" w:rsidP="006C65E2">
      <w:pPr>
        <w:ind w:firstLine="1440"/>
        <w:jc w:val="both"/>
      </w:pPr>
      <w:r w:rsidRPr="00310CE5">
        <w:t xml:space="preserve">Iako izneseni podaci i pokazatelji općenito ukazuju na povećanje ažurnosti u radu i postupanju državnog odvjetništva, za primijetiti je kako u određenom broju predmeta iz nadležnosti općinskih i županijskih državnih odvjetništava istrage traju dulje od 18 mjeseci te da je u predmetima iz nadležnosti Ureda za suzbijanje korupcije i organiziranog kriminaliteta povećan u odnosu na prethodnu godinu broj istraga koje traju dulje od šest mjeseci. </w:t>
      </w:r>
    </w:p>
    <w:p w14:paraId="7FF48744" w14:textId="77777777" w:rsidR="006C65E2" w:rsidRDefault="006C65E2" w:rsidP="006C65E2">
      <w:pPr>
        <w:ind w:firstLine="1440"/>
        <w:jc w:val="both"/>
      </w:pPr>
    </w:p>
    <w:p w14:paraId="62F63A68" w14:textId="77777777" w:rsidR="006C65E2" w:rsidRPr="00310CE5" w:rsidRDefault="006C65E2" w:rsidP="006C65E2">
      <w:pPr>
        <w:ind w:firstLine="1440"/>
        <w:jc w:val="both"/>
      </w:pPr>
      <w:r w:rsidRPr="00310CE5">
        <w:t>Stoga smatramo potrebnim u narednom razdoblju poduzimati dodatne mjere i aktivnosti za daljnje povećanje učinkovitosti u radu i skraćivanje vremena donošenja državnoodvjetničkih odluka u kaznenim predmetima, a posebno u predmetima iz nadležnosti Ureda za suzbijanje korupcije i organiziranog kriminaliteta te osigurati najvišu razinu učinkovitosti u postupanju u predmetima ratnih zločina.</w:t>
      </w:r>
    </w:p>
    <w:p w14:paraId="1B2B879E" w14:textId="77777777" w:rsidR="006C65E2" w:rsidRDefault="006C65E2" w:rsidP="006C65E2">
      <w:pPr>
        <w:ind w:firstLine="708"/>
        <w:jc w:val="both"/>
      </w:pPr>
    </w:p>
    <w:p w14:paraId="6FFE7816" w14:textId="77777777" w:rsidR="006C65E2" w:rsidRPr="00310CE5" w:rsidRDefault="006C65E2" w:rsidP="006C65E2">
      <w:pPr>
        <w:ind w:firstLine="708"/>
        <w:jc w:val="both"/>
      </w:pPr>
      <w:r>
        <w:tab/>
      </w:r>
      <w:r w:rsidRPr="00310CE5">
        <w:t>Obzirom na postojanje interesa javnosti za rad državnog odvjetništva s ciljem jačanja povjerenja te razumijevanja nadležnosti, stadija postupaka i ovlasti pravosudnih institucija, smatramo da je potrebno redovno komunicirati rad državnog odvjetništva, osobito kada se radi o predmetima od velikog interesa za hrvatsku javnost ili o predmetima koji to zbog svoje složenosti zahtijevaju.</w:t>
      </w:r>
    </w:p>
    <w:p w14:paraId="1051CCF8" w14:textId="77777777" w:rsidR="006C65E2" w:rsidRDefault="006C65E2" w:rsidP="006C65E2">
      <w:pPr>
        <w:ind w:firstLine="708"/>
        <w:jc w:val="both"/>
      </w:pPr>
      <w:r>
        <w:tab/>
      </w:r>
    </w:p>
    <w:p w14:paraId="73B624EB" w14:textId="48C7D58C" w:rsidR="006C65E2" w:rsidRDefault="006C65E2" w:rsidP="006C65E2">
      <w:pPr>
        <w:ind w:firstLine="708"/>
        <w:jc w:val="both"/>
      </w:pPr>
      <w:r>
        <w:tab/>
      </w:r>
      <w:r w:rsidRPr="00310CE5">
        <w:t>Također, obzirom da uočeni porast govora mržnje kao i poticanja na nasilje i mržnju, posebno putem društvenih mreža, može dovesti do kaznenih dijela protiv pripadnika manjinskih društvenih skupina, ali i radikalizacije pojedinaca i kaznenih dijela s elementima terorizma, smatramo potrebnim ovom problemu i s njim u vezi počinjenim kaznenim dijelima posvetiti povećanu pažnju. Uz pojačanu edukaciju pravosudnih dužnosnika ova kaznena dijela je potrebno temeljito istražiti te otkriti i procesuirati sve počinitelje, pomagače ili poticatelje, sukladno propisima.</w:t>
      </w:r>
      <w:bookmarkStart w:id="1" w:name="_GoBack"/>
      <w:bookmarkEnd w:id="1"/>
    </w:p>
    <w:p w14:paraId="21D41036" w14:textId="77777777" w:rsidR="006C65E2" w:rsidRDefault="006C65E2" w:rsidP="00B17359">
      <w:pPr>
        <w:ind w:firstLine="1416"/>
        <w:jc w:val="both"/>
      </w:pPr>
    </w:p>
    <w:p w14:paraId="1F830E04" w14:textId="77777777" w:rsidR="007C2BA3" w:rsidRPr="00B42B6D" w:rsidRDefault="007C2BA3" w:rsidP="007C2BA3">
      <w:pPr>
        <w:ind w:firstLine="1418"/>
        <w:jc w:val="both"/>
        <w:rPr>
          <w:rFonts w:eastAsiaTheme="minorHAnsi"/>
          <w:lang w:eastAsia="en-US"/>
        </w:rPr>
      </w:pPr>
      <w:r w:rsidRPr="00B42B6D">
        <w:t>Za svoje predstavnike, koji će u vezi s iznesenim mišljenjem biti nazočni na sjednicama Hrvatskoga sabora i njegovih radnih tijela,</w:t>
      </w:r>
      <w:r>
        <w:t xml:space="preserve"> </w:t>
      </w:r>
      <w:r w:rsidRPr="00B42B6D">
        <w:rPr>
          <w:rFonts w:eastAsiaTheme="minorHAnsi"/>
          <w:lang w:eastAsia="en-US"/>
        </w:rPr>
        <w:t xml:space="preserve">Vlada je odredila ministra pravosuđa i uprave dr. sc. Ivana Malenicu i državne tajnike mr. sc. Josipa Salapića, Juru Martinovića i Sanjina Rukavinu. </w:t>
      </w:r>
    </w:p>
    <w:p w14:paraId="3D8CA97A" w14:textId="570815B8" w:rsidR="007C2BA3" w:rsidRDefault="007C2BA3" w:rsidP="00B17359">
      <w:pPr>
        <w:ind w:firstLine="1416"/>
        <w:jc w:val="both"/>
      </w:pPr>
    </w:p>
    <w:p w14:paraId="66721C26" w14:textId="7A330F78" w:rsidR="007C2BA3" w:rsidRDefault="007C2BA3" w:rsidP="007C2BA3">
      <w:pPr>
        <w:jc w:val="both"/>
      </w:pPr>
    </w:p>
    <w:p w14:paraId="4017B22F" w14:textId="77777777" w:rsidR="007C2BA3" w:rsidRDefault="007C2BA3" w:rsidP="00B17359">
      <w:pPr>
        <w:ind w:firstLine="1416"/>
        <w:jc w:val="both"/>
      </w:pPr>
    </w:p>
    <w:p w14:paraId="09836938" w14:textId="160D4445" w:rsidR="00B17359" w:rsidRPr="007C2BA3" w:rsidRDefault="007C2BA3" w:rsidP="00B17359">
      <w:pPr>
        <w:tabs>
          <w:tab w:val="left" w:pos="113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2BA3">
        <w:tab/>
      </w:r>
      <w:r>
        <w:t xml:space="preserve">   </w:t>
      </w:r>
      <w:r w:rsidRPr="007C2BA3">
        <w:t xml:space="preserve"> PREDSJEDNIK</w:t>
      </w:r>
    </w:p>
    <w:p w14:paraId="1614D060" w14:textId="450BAE4A" w:rsidR="007C2BA3" w:rsidRPr="007C2BA3" w:rsidRDefault="007C2BA3" w:rsidP="00B17359">
      <w:pPr>
        <w:tabs>
          <w:tab w:val="left" w:pos="1134"/>
        </w:tabs>
      </w:pPr>
    </w:p>
    <w:p w14:paraId="7B81D33E" w14:textId="77777777" w:rsidR="007C2BA3" w:rsidRPr="007C2BA3" w:rsidRDefault="007C2BA3" w:rsidP="007C2BA3">
      <w:pPr>
        <w:ind w:left="4248" w:firstLine="708"/>
        <w:jc w:val="both"/>
      </w:pPr>
      <w:r w:rsidRPr="007C2BA3">
        <w:t xml:space="preserve">          mr.sc. Andrej Plenković</w:t>
      </w:r>
    </w:p>
    <w:p w14:paraId="6C2A36D4" w14:textId="77777777" w:rsidR="007C2BA3" w:rsidRDefault="007C2BA3" w:rsidP="00B17359">
      <w:pPr>
        <w:tabs>
          <w:tab w:val="left" w:pos="1134"/>
        </w:tabs>
      </w:pPr>
    </w:p>
    <w:p w14:paraId="11684BA9" w14:textId="77777777" w:rsidR="00B17359" w:rsidRDefault="00B17359" w:rsidP="00B17359"/>
    <w:p w14:paraId="692B3C5A" w14:textId="77777777" w:rsidR="00B17359" w:rsidRPr="000651ED" w:rsidRDefault="00B17359" w:rsidP="00B17359"/>
    <w:p w14:paraId="3AB73E1C" w14:textId="77777777" w:rsidR="005170A0" w:rsidRDefault="005170A0" w:rsidP="00B17359">
      <w:pPr>
        <w:tabs>
          <w:tab w:val="left" w:pos="5103"/>
        </w:tabs>
      </w:pPr>
    </w:p>
    <w:sectPr w:rsidR="005170A0" w:rsidSect="00B17359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A685" w14:textId="77777777" w:rsidR="00EA5DC4" w:rsidRDefault="00EA5DC4">
      <w:r>
        <w:separator/>
      </w:r>
    </w:p>
  </w:endnote>
  <w:endnote w:type="continuationSeparator" w:id="0">
    <w:p w14:paraId="2EEA6FC6" w14:textId="77777777" w:rsidR="00EA5DC4" w:rsidRDefault="00E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2D64" w14:textId="77777777" w:rsidR="005170A0" w:rsidRDefault="00F22F59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1E297051" wp14:editId="36C6839B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A1F35" w14:textId="77777777" w:rsidR="005170A0" w:rsidRDefault="00F22F59">
    <w:pPr>
      <w:pStyle w:val="Footer"/>
    </w:pPr>
    <w:r>
      <w:rPr>
        <w:lang w:val="hr-HR"/>
      </w:rPr>
      <w:t>XAZB5aWH8kyt6xQSbevlxA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3A32" w14:textId="77777777" w:rsidR="00EA5DC4" w:rsidRDefault="00EA5DC4">
      <w:r>
        <w:separator/>
      </w:r>
    </w:p>
  </w:footnote>
  <w:footnote w:type="continuationSeparator" w:id="0">
    <w:p w14:paraId="113BB86A" w14:textId="77777777" w:rsidR="00EA5DC4" w:rsidRDefault="00EA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27294"/>
      <w:docPartObj>
        <w:docPartGallery w:val="Page Numbers (Top of Page)"/>
        <w:docPartUnique/>
      </w:docPartObj>
    </w:sdtPr>
    <w:sdtEndPr/>
    <w:sdtContent>
      <w:p w14:paraId="392310A6" w14:textId="25B29DE0" w:rsidR="00B17359" w:rsidRDefault="00B1735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E2" w:rsidRPr="006C65E2">
          <w:rPr>
            <w:noProof/>
            <w:lang w:val="hr-HR"/>
          </w:rPr>
          <w:t>12</w:t>
        </w:r>
        <w:r>
          <w:fldChar w:fldCharType="end"/>
        </w:r>
      </w:p>
    </w:sdtContent>
  </w:sdt>
  <w:p w14:paraId="56CEEBAC" w14:textId="02377892" w:rsidR="00784B8A" w:rsidRDefault="00784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FF"/>
    <w:multiLevelType w:val="multilevel"/>
    <w:tmpl w:val="7390B67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DFD5E51"/>
    <w:multiLevelType w:val="multilevel"/>
    <w:tmpl w:val="1EC828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44329C1"/>
    <w:multiLevelType w:val="multilevel"/>
    <w:tmpl w:val="317477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3903F17"/>
    <w:multiLevelType w:val="hybridMultilevel"/>
    <w:tmpl w:val="26E212BC"/>
    <w:lvl w:ilvl="0" w:tplc="FB48AD74">
      <w:start w:val="1"/>
      <w:numFmt w:val="decimal"/>
      <w:lvlText w:val="%1."/>
      <w:lvlJc w:val="left"/>
      <w:pPr>
        <w:ind w:left="720" w:hanging="360"/>
      </w:pPr>
    </w:lvl>
    <w:lvl w:ilvl="1" w:tplc="EE1EB534">
      <w:start w:val="1"/>
      <w:numFmt w:val="lowerLetter"/>
      <w:lvlText w:val="%2."/>
      <w:lvlJc w:val="left"/>
      <w:pPr>
        <w:ind w:left="1440" w:hanging="360"/>
      </w:pPr>
    </w:lvl>
    <w:lvl w:ilvl="2" w:tplc="4400337E">
      <w:start w:val="1"/>
      <w:numFmt w:val="lowerRoman"/>
      <w:lvlText w:val="%3."/>
      <w:lvlJc w:val="right"/>
      <w:pPr>
        <w:ind w:left="2160" w:hanging="180"/>
      </w:pPr>
    </w:lvl>
    <w:lvl w:ilvl="3" w:tplc="D29066E2">
      <w:start w:val="1"/>
      <w:numFmt w:val="decimal"/>
      <w:lvlText w:val="%4."/>
      <w:lvlJc w:val="left"/>
      <w:pPr>
        <w:ind w:left="2880" w:hanging="360"/>
      </w:pPr>
    </w:lvl>
    <w:lvl w:ilvl="4" w:tplc="87AA0F28">
      <w:start w:val="1"/>
      <w:numFmt w:val="lowerLetter"/>
      <w:lvlText w:val="%5."/>
      <w:lvlJc w:val="left"/>
      <w:pPr>
        <w:ind w:left="3600" w:hanging="360"/>
      </w:pPr>
    </w:lvl>
    <w:lvl w:ilvl="5" w:tplc="DE82A51C">
      <w:start w:val="1"/>
      <w:numFmt w:val="lowerRoman"/>
      <w:lvlText w:val="%6."/>
      <w:lvlJc w:val="right"/>
      <w:pPr>
        <w:ind w:left="4320" w:hanging="180"/>
      </w:pPr>
    </w:lvl>
    <w:lvl w:ilvl="6" w:tplc="90A811B0">
      <w:start w:val="1"/>
      <w:numFmt w:val="decimal"/>
      <w:lvlText w:val="%7."/>
      <w:lvlJc w:val="left"/>
      <w:pPr>
        <w:ind w:left="5040" w:hanging="360"/>
      </w:pPr>
    </w:lvl>
    <w:lvl w:ilvl="7" w:tplc="08761638">
      <w:start w:val="1"/>
      <w:numFmt w:val="lowerLetter"/>
      <w:lvlText w:val="%8."/>
      <w:lvlJc w:val="left"/>
      <w:pPr>
        <w:ind w:left="5760" w:hanging="360"/>
      </w:pPr>
    </w:lvl>
    <w:lvl w:ilvl="8" w:tplc="C062F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613AF"/>
    <w:multiLevelType w:val="multilevel"/>
    <w:tmpl w:val="8A52F7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0"/>
    <w:rsid w:val="00067FAE"/>
    <w:rsid w:val="00147217"/>
    <w:rsid w:val="001A6B4B"/>
    <w:rsid w:val="001B0C31"/>
    <w:rsid w:val="001B2E34"/>
    <w:rsid w:val="001B4F69"/>
    <w:rsid w:val="00214A78"/>
    <w:rsid w:val="00241F7F"/>
    <w:rsid w:val="00303FA8"/>
    <w:rsid w:val="00323E9F"/>
    <w:rsid w:val="00327E77"/>
    <w:rsid w:val="00360FAE"/>
    <w:rsid w:val="003D7FE2"/>
    <w:rsid w:val="003E48A2"/>
    <w:rsid w:val="004878B5"/>
    <w:rsid w:val="00495A75"/>
    <w:rsid w:val="004A59FE"/>
    <w:rsid w:val="005170A0"/>
    <w:rsid w:val="00557486"/>
    <w:rsid w:val="005717A4"/>
    <w:rsid w:val="00647B80"/>
    <w:rsid w:val="006B77E9"/>
    <w:rsid w:val="006C65E2"/>
    <w:rsid w:val="006F6CD8"/>
    <w:rsid w:val="00784B8A"/>
    <w:rsid w:val="00794265"/>
    <w:rsid w:val="007C2BA3"/>
    <w:rsid w:val="007E5F8B"/>
    <w:rsid w:val="007F7176"/>
    <w:rsid w:val="00871078"/>
    <w:rsid w:val="008B2518"/>
    <w:rsid w:val="00961064"/>
    <w:rsid w:val="0098663D"/>
    <w:rsid w:val="009F6E18"/>
    <w:rsid w:val="00A63DDA"/>
    <w:rsid w:val="00B17359"/>
    <w:rsid w:val="00BB0B50"/>
    <w:rsid w:val="00BD3126"/>
    <w:rsid w:val="00C14F74"/>
    <w:rsid w:val="00C16E8B"/>
    <w:rsid w:val="00C4402D"/>
    <w:rsid w:val="00C6050C"/>
    <w:rsid w:val="00C91D1C"/>
    <w:rsid w:val="00D05606"/>
    <w:rsid w:val="00D62AB5"/>
    <w:rsid w:val="00DC7A24"/>
    <w:rsid w:val="00E06F05"/>
    <w:rsid w:val="00EA5DC4"/>
    <w:rsid w:val="00EF5EFA"/>
    <w:rsid w:val="00F0760C"/>
    <w:rsid w:val="00F22F59"/>
    <w:rsid w:val="00F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D3DED"/>
  <w15:docId w15:val="{1E09432A-AEC2-4D5D-94AA-BCD46D4B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8B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usinfo.hr/zakonodavstvo/zakon-o-izmjenama-i-dopunama-zakona-o-parnicnom-postupku-1" TargetMode="External"/><Relationship Id="rId18" Type="http://schemas.openxmlformats.org/officeDocument/2006/relationships/hyperlink" Target="https://www.iusinfo.hr/zakonodavstvo/ispravak-zakona-o-izmjenama-i-dopunama-zakona-o-parnicnom-postupk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usinfo.hr/zakonodavstvo/odluka-ustavnog-suda-republike-hrvatske-broj-u-i-885-2013-od-11-srpnja-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zakon-o-arbitrazi-1" TargetMode="External"/><Relationship Id="rId17" Type="http://schemas.openxmlformats.org/officeDocument/2006/relationships/hyperlink" Target="https://www.iusinfo.hr/zakonodavstvo/odluka-ustavnog-suda-republike-hrvatske-broj-u-i-1569-2004-u-i-1677-2004-u-i-1702-2004-u-i-1904-2004-u-i-2677-2004-u-i-305-2005-u-i-320-2005-u-i-464-2006-u-i-3351-2006-od-9-srpnja-200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zakon-o-izmjenama-i-dopunama-zakona-o-parnicnom-postupku-2" TargetMode="External"/><Relationship Id="rId20" Type="http://schemas.openxmlformats.org/officeDocument/2006/relationships/hyperlink" Target="https://www.iusinfo.hr/zakonodavstvo/zakon-o-izmjenama-i-dopunama-zakona-o-parnicnom-postupku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zakon-o-izmjenama-i-dopunama-zakona-o-parnicnom-postupk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odluka-ustavnog-suda-republike-hrvatske-broj-u-i-1569-2004-u-i-305-2005-u-i-1677-2004-u-i-320-2005-u-i-1702-2004-u-i-464-2006-u-i-1904-2004-u-i-3351-2006-u-i-2677-2004-od-20-prosinca-2006" TargetMode="External"/><Relationship Id="rId23" Type="http://schemas.openxmlformats.org/officeDocument/2006/relationships/hyperlink" Target="https://www.iusinfo.hr/zakonodavstvo/uredba-o-izmjenama-i-dopunama-uredbe-o-nazivima-radnih-mjesta-i-koeficijentima-slozenosti-poslova-u-drzavnoj-sluzbi-18" TargetMode="External"/><Relationship Id="rId10" Type="http://schemas.openxmlformats.org/officeDocument/2006/relationships/hyperlink" Target="https://www.iusinfo.hr/zakonodavstvo/zakon-o-izmjenama-zakona-o-parnicnom-postupku" TargetMode="External"/><Relationship Id="rId19" Type="http://schemas.openxmlformats.org/officeDocument/2006/relationships/hyperlink" Target="https://www.iusinfo.hr/zakonodavstvo/zakon-o-izmjenama-i-dopunama-zakona-o-parnicnom-postupku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zakon-o-preuzimanju-zakona-o-parnicnom-postupku" TargetMode="External"/><Relationship Id="rId14" Type="http://schemas.openxmlformats.org/officeDocument/2006/relationships/hyperlink" Target="https://www.iusinfo.hr/zakonodavstvo/zakon-o-izmjenama-i-dopunama-ovrsnog-zakona-2" TargetMode="External"/><Relationship Id="rId22" Type="http://schemas.openxmlformats.org/officeDocument/2006/relationships/hyperlink" Target="https://www.iusinfo.hr/zakonodavstvo/zakon-o-izmjenama-i-dopunama-zakona-o-parnicnom-postupku-5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89F0-BBD9-42D0-A5E7-0A12B77C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29</cp:revision>
  <cp:lastPrinted>2021-07-21T09:54:00Z</cp:lastPrinted>
  <dcterms:created xsi:type="dcterms:W3CDTF">2020-07-24T05:30:00Z</dcterms:created>
  <dcterms:modified xsi:type="dcterms:W3CDTF">2021-11-24T15:07:00Z</dcterms:modified>
</cp:coreProperties>
</file>