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C84E1" w14:textId="77777777" w:rsidR="00F63E1E" w:rsidRPr="001E7FA0" w:rsidRDefault="00F63E1E" w:rsidP="00F63E1E">
      <w:pPr>
        <w:ind w:left="360"/>
        <w:jc w:val="right"/>
        <w:rPr>
          <w:szCs w:val="24"/>
        </w:rPr>
      </w:pPr>
    </w:p>
    <w:p w14:paraId="17627D1D" w14:textId="77777777" w:rsidR="00F63E1E" w:rsidRPr="001E7FA0" w:rsidRDefault="00F63E1E" w:rsidP="00F63E1E">
      <w:pPr>
        <w:ind w:left="360"/>
        <w:jc w:val="right"/>
        <w:rPr>
          <w:szCs w:val="24"/>
        </w:rPr>
      </w:pPr>
    </w:p>
    <w:p w14:paraId="38667F0D" w14:textId="77777777" w:rsidR="00F63E1E" w:rsidRDefault="00F63E1E" w:rsidP="00F63E1E">
      <w:pPr>
        <w:jc w:val="center"/>
      </w:pPr>
      <w:r>
        <w:rPr>
          <w:noProof/>
        </w:rPr>
        <w:drawing>
          <wp:inline distT="0" distB="0" distL="0" distR="0">
            <wp:extent cx="504825" cy="6877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4F24F46E" w14:textId="77777777" w:rsidR="00F63E1E" w:rsidRDefault="00F63E1E" w:rsidP="00F63E1E">
      <w:pPr>
        <w:spacing w:before="60" w:after="1680"/>
        <w:jc w:val="center"/>
        <w:rPr>
          <w:sz w:val="28"/>
        </w:rPr>
      </w:pPr>
      <w:r>
        <w:rPr>
          <w:sz w:val="28"/>
        </w:rPr>
        <w:t>VLADA REPUBLIKE HRVATSKE</w:t>
      </w:r>
    </w:p>
    <w:p w14:paraId="57C21094" w14:textId="77777777" w:rsidR="00F63E1E" w:rsidRDefault="00F63E1E" w:rsidP="00F63E1E">
      <w:pPr>
        <w:rPr>
          <w:szCs w:val="24"/>
        </w:rPr>
      </w:pPr>
    </w:p>
    <w:p w14:paraId="4B02D7D4" w14:textId="77777777" w:rsidR="00F63E1E" w:rsidRDefault="00452AFF" w:rsidP="00F63E1E">
      <w:pPr>
        <w:jc w:val="right"/>
        <w:rPr>
          <w:szCs w:val="24"/>
        </w:rPr>
      </w:pPr>
      <w:r>
        <w:rPr>
          <w:szCs w:val="24"/>
        </w:rPr>
        <w:t xml:space="preserve">Zagreb, </w:t>
      </w:r>
      <w:r w:rsidR="003C4559">
        <w:rPr>
          <w:szCs w:val="24"/>
        </w:rPr>
        <w:t>8</w:t>
      </w:r>
      <w:r w:rsidR="00C505E0">
        <w:rPr>
          <w:szCs w:val="24"/>
        </w:rPr>
        <w:t xml:space="preserve">. </w:t>
      </w:r>
      <w:r w:rsidR="003C4559">
        <w:rPr>
          <w:szCs w:val="24"/>
        </w:rPr>
        <w:t>travnja 2021</w:t>
      </w:r>
      <w:r w:rsidR="00F63E1E">
        <w:rPr>
          <w:szCs w:val="24"/>
        </w:rPr>
        <w:t>.</w:t>
      </w:r>
    </w:p>
    <w:p w14:paraId="471EC698" w14:textId="77777777" w:rsidR="00F63E1E" w:rsidRDefault="00F63E1E" w:rsidP="00F63E1E">
      <w:pPr>
        <w:jc w:val="right"/>
        <w:rPr>
          <w:szCs w:val="24"/>
        </w:rPr>
      </w:pPr>
    </w:p>
    <w:p w14:paraId="02B58240" w14:textId="77777777" w:rsidR="00F63E1E" w:rsidRDefault="00F63E1E" w:rsidP="00F63E1E">
      <w:pPr>
        <w:jc w:val="right"/>
        <w:rPr>
          <w:szCs w:val="24"/>
        </w:rPr>
      </w:pPr>
    </w:p>
    <w:p w14:paraId="08527A3D" w14:textId="77777777" w:rsidR="00F63E1E" w:rsidRDefault="00F63E1E" w:rsidP="00F63E1E">
      <w:pPr>
        <w:jc w:val="right"/>
        <w:rPr>
          <w:szCs w:val="24"/>
        </w:rPr>
      </w:pPr>
    </w:p>
    <w:p w14:paraId="5F283759" w14:textId="77777777" w:rsidR="00F63E1E" w:rsidRDefault="00F63E1E" w:rsidP="00F63E1E">
      <w:pPr>
        <w:jc w:val="right"/>
        <w:rPr>
          <w:szCs w:val="24"/>
        </w:rPr>
      </w:pPr>
    </w:p>
    <w:p w14:paraId="24E04337" w14:textId="77777777" w:rsidR="00F63E1E" w:rsidRDefault="00F63E1E" w:rsidP="00F63E1E">
      <w:pPr>
        <w:jc w:val="right"/>
        <w:rPr>
          <w:szCs w:val="24"/>
        </w:rPr>
      </w:pPr>
    </w:p>
    <w:p w14:paraId="4A7F6321" w14:textId="77777777" w:rsidR="00F63E1E" w:rsidRDefault="00F63E1E" w:rsidP="00F63E1E">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63E1E" w14:paraId="05D39613" w14:textId="77777777" w:rsidTr="001D43FA">
        <w:tc>
          <w:tcPr>
            <w:tcW w:w="1951" w:type="dxa"/>
            <w:shd w:val="clear" w:color="auto" w:fill="auto"/>
            <w:hideMark/>
          </w:tcPr>
          <w:p w14:paraId="140AD424" w14:textId="77777777" w:rsidR="00F63E1E" w:rsidRPr="00D20D4F" w:rsidRDefault="00F63E1E" w:rsidP="001D43FA">
            <w:pPr>
              <w:rPr>
                <w:szCs w:val="24"/>
              </w:rPr>
            </w:pPr>
            <w:r w:rsidRPr="00D20D4F">
              <w:rPr>
                <w:b/>
                <w:smallCaps/>
                <w:szCs w:val="24"/>
              </w:rPr>
              <w:t>Predlagatelj</w:t>
            </w:r>
            <w:r w:rsidRPr="00D20D4F">
              <w:rPr>
                <w:b/>
                <w:szCs w:val="24"/>
              </w:rPr>
              <w:t>:</w:t>
            </w:r>
          </w:p>
        </w:tc>
        <w:tc>
          <w:tcPr>
            <w:tcW w:w="7229" w:type="dxa"/>
            <w:shd w:val="clear" w:color="auto" w:fill="auto"/>
            <w:hideMark/>
          </w:tcPr>
          <w:p w14:paraId="7E7912CF" w14:textId="77777777" w:rsidR="00F63E1E" w:rsidRPr="00D20D4F" w:rsidRDefault="00027D4C" w:rsidP="00244E0C">
            <w:pPr>
              <w:rPr>
                <w:szCs w:val="24"/>
              </w:rPr>
            </w:pPr>
            <w:r>
              <w:rPr>
                <w:szCs w:val="24"/>
              </w:rPr>
              <w:t xml:space="preserve">Ministarstvo </w:t>
            </w:r>
            <w:r w:rsidR="003C4559">
              <w:rPr>
                <w:szCs w:val="24"/>
              </w:rPr>
              <w:t>gospodarstva i održivog razvoja</w:t>
            </w:r>
          </w:p>
        </w:tc>
      </w:tr>
    </w:tbl>
    <w:p w14:paraId="21310895" w14:textId="77777777" w:rsidR="00F63E1E" w:rsidRDefault="00F63E1E" w:rsidP="00F63E1E">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F63E1E" w14:paraId="1709B2B5" w14:textId="77777777" w:rsidTr="001D43FA">
        <w:tc>
          <w:tcPr>
            <w:tcW w:w="1951" w:type="dxa"/>
            <w:shd w:val="clear" w:color="auto" w:fill="auto"/>
            <w:hideMark/>
          </w:tcPr>
          <w:p w14:paraId="71230003" w14:textId="77777777" w:rsidR="00F63E1E" w:rsidRPr="00D20D4F" w:rsidRDefault="00F63E1E" w:rsidP="001D43FA">
            <w:pPr>
              <w:rPr>
                <w:szCs w:val="24"/>
              </w:rPr>
            </w:pPr>
            <w:r w:rsidRPr="00D20D4F">
              <w:rPr>
                <w:b/>
                <w:smallCaps/>
                <w:szCs w:val="24"/>
              </w:rPr>
              <w:t>Predmet</w:t>
            </w:r>
            <w:r w:rsidRPr="00D20D4F">
              <w:rPr>
                <w:b/>
                <w:szCs w:val="24"/>
              </w:rPr>
              <w:t>:</w:t>
            </w:r>
          </w:p>
        </w:tc>
        <w:tc>
          <w:tcPr>
            <w:tcW w:w="7229" w:type="dxa"/>
            <w:shd w:val="clear" w:color="auto" w:fill="auto"/>
            <w:hideMark/>
          </w:tcPr>
          <w:p w14:paraId="66C462A8" w14:textId="77777777" w:rsidR="00F63E1E" w:rsidRPr="00D20D4F" w:rsidRDefault="00F63E1E" w:rsidP="003C4559">
            <w:pPr>
              <w:rPr>
                <w:szCs w:val="24"/>
              </w:rPr>
            </w:pPr>
            <w:r w:rsidRPr="00D20D4F">
              <w:rPr>
                <w:szCs w:val="24"/>
              </w:rPr>
              <w:t>Davanje prethodne suglasnosti predstavniku Vlade</w:t>
            </w:r>
            <w:r w:rsidR="003A728C">
              <w:rPr>
                <w:szCs w:val="24"/>
              </w:rPr>
              <w:t xml:space="preserve"> Republike Hrvatske</w:t>
            </w:r>
            <w:r w:rsidRPr="00D20D4F">
              <w:rPr>
                <w:szCs w:val="24"/>
              </w:rPr>
              <w:t xml:space="preserve"> za prihvaćanje amandmana </w:t>
            </w:r>
            <w:r w:rsidR="007B7FBE">
              <w:rPr>
                <w:szCs w:val="24"/>
              </w:rPr>
              <w:t>drugih predlagatelja</w:t>
            </w:r>
            <w:r w:rsidR="006748CE">
              <w:rPr>
                <w:szCs w:val="24"/>
              </w:rPr>
              <w:t xml:space="preserve"> na </w:t>
            </w:r>
            <w:r w:rsidR="006748CE" w:rsidRPr="006748CE">
              <w:rPr>
                <w:szCs w:val="24"/>
              </w:rPr>
              <w:t>Konačn</w:t>
            </w:r>
            <w:r w:rsidR="006748CE">
              <w:rPr>
                <w:szCs w:val="24"/>
              </w:rPr>
              <w:t>i</w:t>
            </w:r>
            <w:r w:rsidR="006748CE" w:rsidRPr="006748CE">
              <w:rPr>
                <w:szCs w:val="24"/>
              </w:rPr>
              <w:t xml:space="preserve"> prijedlog zakona o </w:t>
            </w:r>
            <w:r w:rsidR="003C4559">
              <w:rPr>
                <w:szCs w:val="24"/>
              </w:rPr>
              <w:t>izmjenama i dopunama Zakona o energetskoj učinkovitosti</w:t>
            </w:r>
          </w:p>
        </w:tc>
      </w:tr>
    </w:tbl>
    <w:p w14:paraId="6A197DE7" w14:textId="77777777" w:rsidR="00F63E1E" w:rsidRDefault="00F63E1E" w:rsidP="00F63E1E">
      <w:pPr>
        <w:rPr>
          <w:szCs w:val="24"/>
        </w:rPr>
      </w:pPr>
      <w:r>
        <w:rPr>
          <w:szCs w:val="24"/>
        </w:rPr>
        <w:t>__________________________________________________________________________</w:t>
      </w:r>
    </w:p>
    <w:p w14:paraId="6EFFF0F0" w14:textId="77777777" w:rsidR="00F63E1E" w:rsidRDefault="00F63E1E" w:rsidP="00F63E1E">
      <w:pPr>
        <w:rPr>
          <w:szCs w:val="24"/>
        </w:rPr>
      </w:pPr>
    </w:p>
    <w:p w14:paraId="6BCB2836" w14:textId="77777777" w:rsidR="00F63E1E" w:rsidRDefault="00F63E1E" w:rsidP="00F63E1E">
      <w:pPr>
        <w:rPr>
          <w:szCs w:val="24"/>
        </w:rPr>
      </w:pPr>
    </w:p>
    <w:p w14:paraId="09139B02" w14:textId="77777777" w:rsidR="00F63E1E" w:rsidRDefault="00F63E1E" w:rsidP="00F63E1E">
      <w:pPr>
        <w:rPr>
          <w:szCs w:val="24"/>
        </w:rPr>
      </w:pPr>
      <w:bookmarkStart w:id="0" w:name="_GoBack"/>
      <w:bookmarkEnd w:id="0"/>
    </w:p>
    <w:p w14:paraId="502E4683" w14:textId="77777777" w:rsidR="00F63E1E" w:rsidRDefault="00F63E1E" w:rsidP="00F63E1E">
      <w:pPr>
        <w:pStyle w:val="Header"/>
      </w:pPr>
    </w:p>
    <w:p w14:paraId="1A53DE91" w14:textId="77777777" w:rsidR="00F63E1E" w:rsidRDefault="00F63E1E" w:rsidP="00F63E1E"/>
    <w:p w14:paraId="1E8E2563" w14:textId="77777777" w:rsidR="00F63E1E" w:rsidRDefault="00F63E1E" w:rsidP="00F63E1E">
      <w:pPr>
        <w:pStyle w:val="Footer"/>
      </w:pPr>
    </w:p>
    <w:p w14:paraId="4E3D1018" w14:textId="77777777" w:rsidR="00F63E1E" w:rsidRDefault="00F63E1E" w:rsidP="00F63E1E">
      <w:pPr>
        <w:pStyle w:val="Footer"/>
      </w:pPr>
    </w:p>
    <w:p w14:paraId="179F4D5A" w14:textId="77777777" w:rsidR="00F63E1E" w:rsidRDefault="00F63E1E" w:rsidP="00F63E1E">
      <w:pPr>
        <w:pStyle w:val="Footer"/>
      </w:pPr>
    </w:p>
    <w:p w14:paraId="556726FF" w14:textId="77777777" w:rsidR="00F63E1E" w:rsidRDefault="00F63E1E" w:rsidP="00F63E1E">
      <w:pPr>
        <w:pStyle w:val="Footer"/>
      </w:pPr>
    </w:p>
    <w:p w14:paraId="714FF267" w14:textId="77777777" w:rsidR="00F63E1E" w:rsidRDefault="00F63E1E" w:rsidP="00F63E1E">
      <w:pPr>
        <w:pStyle w:val="Footer"/>
      </w:pPr>
    </w:p>
    <w:p w14:paraId="23135D98" w14:textId="77777777" w:rsidR="00F63E1E" w:rsidRDefault="00F63E1E" w:rsidP="00F63E1E">
      <w:pPr>
        <w:pStyle w:val="Footer"/>
      </w:pPr>
    </w:p>
    <w:p w14:paraId="38FA5394" w14:textId="77777777" w:rsidR="00F63E1E" w:rsidRDefault="00F63E1E" w:rsidP="00F63E1E">
      <w:pPr>
        <w:pStyle w:val="Footer"/>
      </w:pPr>
    </w:p>
    <w:p w14:paraId="766539EA" w14:textId="77777777" w:rsidR="00F63E1E" w:rsidRDefault="00F63E1E" w:rsidP="00F63E1E">
      <w:pPr>
        <w:pStyle w:val="Footer"/>
      </w:pPr>
    </w:p>
    <w:p w14:paraId="246BCE74" w14:textId="77777777" w:rsidR="00F63E1E" w:rsidRDefault="00F63E1E" w:rsidP="00F63E1E">
      <w:pPr>
        <w:pStyle w:val="Footer"/>
      </w:pPr>
    </w:p>
    <w:p w14:paraId="56DC0923" w14:textId="77777777" w:rsidR="00F63E1E" w:rsidRDefault="00F63E1E" w:rsidP="00F63E1E">
      <w:pPr>
        <w:pStyle w:val="Footer"/>
      </w:pPr>
    </w:p>
    <w:p w14:paraId="52576B1D" w14:textId="77777777" w:rsidR="003948EB" w:rsidRDefault="003948EB" w:rsidP="00F63E1E">
      <w:pPr>
        <w:pStyle w:val="Footer"/>
      </w:pPr>
    </w:p>
    <w:p w14:paraId="7EB52AD9" w14:textId="77777777" w:rsidR="003948EB" w:rsidRDefault="003948EB" w:rsidP="00F63E1E">
      <w:pPr>
        <w:pStyle w:val="Footer"/>
      </w:pPr>
    </w:p>
    <w:p w14:paraId="0739B594" w14:textId="77777777" w:rsidR="00F63E1E" w:rsidRDefault="00F63E1E" w:rsidP="00F63E1E">
      <w:pPr>
        <w:pStyle w:val="Footer"/>
      </w:pPr>
    </w:p>
    <w:p w14:paraId="4BF7B439" w14:textId="77777777" w:rsidR="00F63E1E" w:rsidRDefault="00F63E1E" w:rsidP="00F63E1E">
      <w:pPr>
        <w:pStyle w:val="Footer"/>
      </w:pPr>
    </w:p>
    <w:p w14:paraId="78C9D727" w14:textId="77777777" w:rsidR="00F63E1E" w:rsidRDefault="00F63E1E" w:rsidP="00F63E1E"/>
    <w:p w14:paraId="724FFB4F" w14:textId="77777777" w:rsidR="00F63E1E" w:rsidRDefault="00DE42CC" w:rsidP="00F63E1E">
      <w:pPr>
        <w:pStyle w:val="Footer"/>
        <w:pBdr>
          <w:top w:val="single" w:sz="4" w:space="1" w:color="404040"/>
        </w:pBdr>
        <w:jc w:val="center"/>
        <w:rPr>
          <w:color w:val="404040"/>
          <w:spacing w:val="20"/>
          <w:sz w:val="20"/>
        </w:rPr>
      </w:pPr>
      <w:r>
        <w:rPr>
          <w:color w:val="404040"/>
          <w:spacing w:val="20"/>
          <w:sz w:val="20"/>
        </w:rPr>
        <w:t>Banski dvori | Trg Sv. Marka 2</w:t>
      </w:r>
      <w:r w:rsidR="00F63E1E" w:rsidRPr="00234046">
        <w:rPr>
          <w:color w:val="404040"/>
          <w:spacing w:val="20"/>
          <w:sz w:val="20"/>
        </w:rPr>
        <w:t xml:space="preserve"> | 10000 Zagreb | tel. 01 4569 222 | vlada.gov.hr</w:t>
      </w:r>
    </w:p>
    <w:p w14:paraId="0169078E" w14:textId="77777777" w:rsidR="00A10D86" w:rsidRDefault="00A10D86" w:rsidP="003948EB">
      <w:pPr>
        <w:jc w:val="right"/>
        <w:rPr>
          <w:b/>
          <w:szCs w:val="24"/>
        </w:rPr>
      </w:pPr>
    </w:p>
    <w:p w14:paraId="35537DD2" w14:textId="77777777" w:rsidR="00C00807" w:rsidRPr="00C00807" w:rsidRDefault="00C00807" w:rsidP="00C00807">
      <w:pPr>
        <w:spacing w:after="200" w:line="276" w:lineRule="auto"/>
        <w:jc w:val="right"/>
        <w:rPr>
          <w:rFonts w:eastAsia="Calibri"/>
          <w:szCs w:val="24"/>
          <w:lang w:eastAsia="en-US"/>
        </w:rPr>
      </w:pPr>
      <w:r w:rsidRPr="00C00807">
        <w:rPr>
          <w:rFonts w:eastAsia="Calibri"/>
          <w:szCs w:val="24"/>
          <w:lang w:eastAsia="en-US"/>
        </w:rPr>
        <w:t>PRIJEDLOG</w:t>
      </w:r>
    </w:p>
    <w:p w14:paraId="5F0EB3B6" w14:textId="77777777" w:rsidR="00C00807" w:rsidRPr="00C00807" w:rsidRDefault="00C00807" w:rsidP="00C00807">
      <w:pPr>
        <w:spacing w:after="200" w:line="276" w:lineRule="auto"/>
        <w:rPr>
          <w:rFonts w:eastAsia="Calibri"/>
          <w:szCs w:val="24"/>
          <w:lang w:eastAsia="en-US"/>
        </w:rPr>
      </w:pPr>
      <w:r w:rsidRPr="00C00807">
        <w:rPr>
          <w:rFonts w:eastAsia="Calibri"/>
          <w:szCs w:val="24"/>
          <w:lang w:eastAsia="en-US"/>
        </w:rPr>
        <w:tab/>
        <w:t>Na temelju članka 31. stavka 3. Zakona o Vladi Republike Hrvatske (Narodne novine, broj 150/2011, 119/14, 93/16 i 116/18), Vlada Republike Hrvatske je na sjednici održanoj _________________2021. godine donijela</w:t>
      </w:r>
    </w:p>
    <w:p w14:paraId="52112AF7" w14:textId="77777777" w:rsidR="00C00807" w:rsidRPr="00C00807" w:rsidRDefault="00C00807" w:rsidP="00C00807">
      <w:pPr>
        <w:spacing w:after="200" w:line="276" w:lineRule="auto"/>
        <w:jc w:val="left"/>
        <w:rPr>
          <w:rFonts w:eastAsia="Calibri"/>
          <w:szCs w:val="24"/>
          <w:lang w:eastAsia="en-US"/>
        </w:rPr>
      </w:pPr>
    </w:p>
    <w:p w14:paraId="77AA1FCB" w14:textId="77777777" w:rsidR="00C00807" w:rsidRPr="00C00807" w:rsidRDefault="00C00807" w:rsidP="00C00807">
      <w:pPr>
        <w:spacing w:after="200" w:line="276" w:lineRule="auto"/>
        <w:jc w:val="left"/>
        <w:rPr>
          <w:rFonts w:eastAsia="Calibri"/>
          <w:szCs w:val="24"/>
          <w:lang w:eastAsia="en-US"/>
        </w:rPr>
      </w:pPr>
    </w:p>
    <w:p w14:paraId="54929552" w14:textId="77777777" w:rsidR="00C00807" w:rsidRPr="00C00807" w:rsidRDefault="00C00807" w:rsidP="00C00807">
      <w:pPr>
        <w:spacing w:after="200" w:line="276" w:lineRule="auto"/>
        <w:jc w:val="left"/>
        <w:rPr>
          <w:rFonts w:eastAsia="Calibri"/>
          <w:szCs w:val="24"/>
          <w:lang w:eastAsia="en-US"/>
        </w:rPr>
      </w:pPr>
    </w:p>
    <w:p w14:paraId="16775E42" w14:textId="77777777" w:rsidR="00C00807" w:rsidRPr="00C00807" w:rsidRDefault="00C00807" w:rsidP="00C00807">
      <w:pPr>
        <w:spacing w:after="200" w:line="276" w:lineRule="auto"/>
        <w:jc w:val="center"/>
        <w:rPr>
          <w:rFonts w:eastAsia="Calibri"/>
          <w:b/>
          <w:szCs w:val="24"/>
          <w:lang w:eastAsia="en-US"/>
        </w:rPr>
      </w:pPr>
      <w:r w:rsidRPr="00C00807">
        <w:rPr>
          <w:rFonts w:eastAsia="Calibri"/>
          <w:b/>
          <w:szCs w:val="24"/>
          <w:lang w:eastAsia="en-US"/>
        </w:rPr>
        <w:t>Z A K L J U Č A K</w:t>
      </w:r>
    </w:p>
    <w:p w14:paraId="7C67B9ED" w14:textId="77777777" w:rsidR="00C00807" w:rsidRPr="00C00807" w:rsidRDefault="00C00807" w:rsidP="00C00807">
      <w:pPr>
        <w:spacing w:after="200" w:line="276" w:lineRule="auto"/>
        <w:jc w:val="center"/>
        <w:rPr>
          <w:rFonts w:eastAsia="Calibri"/>
          <w:b/>
          <w:szCs w:val="24"/>
          <w:lang w:eastAsia="en-US"/>
        </w:rPr>
      </w:pPr>
    </w:p>
    <w:p w14:paraId="3254C2E4" w14:textId="77777777" w:rsidR="00C00807" w:rsidRPr="00C00807" w:rsidRDefault="00C00807" w:rsidP="00C00807">
      <w:pPr>
        <w:spacing w:after="200" w:line="276" w:lineRule="auto"/>
        <w:jc w:val="center"/>
        <w:rPr>
          <w:rFonts w:eastAsia="Calibri"/>
          <w:b/>
          <w:szCs w:val="24"/>
          <w:lang w:eastAsia="en-US"/>
        </w:rPr>
      </w:pPr>
    </w:p>
    <w:p w14:paraId="78C5802A" w14:textId="77777777" w:rsidR="00C00807" w:rsidRPr="00C00807" w:rsidRDefault="00C00807" w:rsidP="00C00807">
      <w:pPr>
        <w:spacing w:after="200" w:line="276" w:lineRule="auto"/>
        <w:rPr>
          <w:rFonts w:eastAsia="Calibri"/>
          <w:szCs w:val="24"/>
          <w:lang w:eastAsia="en-US"/>
        </w:rPr>
      </w:pPr>
      <w:r w:rsidRPr="00C00807">
        <w:rPr>
          <w:rFonts w:eastAsia="Calibri"/>
          <w:b/>
          <w:szCs w:val="24"/>
          <w:lang w:eastAsia="en-US"/>
        </w:rPr>
        <w:lastRenderedPageBreak/>
        <w:tab/>
      </w:r>
      <w:r w:rsidRPr="00C00807">
        <w:rPr>
          <w:rFonts w:eastAsia="Calibri"/>
          <w:szCs w:val="24"/>
          <w:lang w:eastAsia="en-US"/>
        </w:rPr>
        <w:t>Daje se prethodna suglasnost predstavniku Vlade Republike Hrvatske za prihvaćanje amandmana Odbora za zakonodavstvo, KLASA:022-03/21-01/02, URBROJ 6521-2-21 od 7. travnja 2021. godine na Konačni prijedlog Zakona o izmjenama i dopunama Zakona o energetskoj učinkovitosti i to na:</w:t>
      </w:r>
    </w:p>
    <w:p w14:paraId="4BD2B535" w14:textId="77777777" w:rsidR="00C00807" w:rsidRPr="00C00807" w:rsidRDefault="00C00807" w:rsidP="00C00807">
      <w:pPr>
        <w:spacing w:after="200" w:line="276" w:lineRule="auto"/>
        <w:rPr>
          <w:rFonts w:eastAsia="Calibri"/>
          <w:szCs w:val="24"/>
          <w:lang w:eastAsia="en-US"/>
        </w:rPr>
      </w:pPr>
      <w:r w:rsidRPr="00C00807">
        <w:rPr>
          <w:rFonts w:eastAsia="Calibri"/>
          <w:szCs w:val="24"/>
          <w:lang w:eastAsia="en-US"/>
        </w:rPr>
        <w:t xml:space="preserve"> Amandman I koji se odnosi na članke 16. i 20.;</w:t>
      </w:r>
    </w:p>
    <w:p w14:paraId="6D7E8619" w14:textId="77777777" w:rsidR="00C00807" w:rsidRPr="00C00807" w:rsidRDefault="00C00807" w:rsidP="00C00807">
      <w:pPr>
        <w:spacing w:after="200" w:line="276" w:lineRule="auto"/>
        <w:rPr>
          <w:rFonts w:eastAsia="Calibri"/>
          <w:szCs w:val="24"/>
          <w:lang w:eastAsia="en-US"/>
        </w:rPr>
      </w:pPr>
      <w:r w:rsidRPr="00C00807">
        <w:rPr>
          <w:rFonts w:eastAsia="Calibri"/>
          <w:szCs w:val="24"/>
          <w:lang w:eastAsia="en-US"/>
        </w:rPr>
        <w:t>Amandman II kojim se zakon dopunjuje člankom 22.a i</w:t>
      </w:r>
    </w:p>
    <w:p w14:paraId="29EB50BD" w14:textId="77777777" w:rsidR="00C00807" w:rsidRPr="00C00807" w:rsidRDefault="00C00807" w:rsidP="00C00807">
      <w:pPr>
        <w:spacing w:after="200" w:line="276" w:lineRule="auto"/>
        <w:rPr>
          <w:rFonts w:eastAsia="Calibri"/>
          <w:szCs w:val="24"/>
          <w:lang w:eastAsia="en-US"/>
        </w:rPr>
      </w:pPr>
      <w:r w:rsidRPr="00C00807">
        <w:rPr>
          <w:rFonts w:eastAsia="Calibri"/>
          <w:szCs w:val="24"/>
          <w:lang w:eastAsia="en-US"/>
        </w:rPr>
        <w:t>Amandman III koji se odnosi na članak 23.</w:t>
      </w:r>
    </w:p>
    <w:p w14:paraId="43852C9D" w14:textId="77777777" w:rsidR="00C00807" w:rsidRPr="00C00807" w:rsidRDefault="00C00807" w:rsidP="00C00807">
      <w:pPr>
        <w:rPr>
          <w:rFonts w:eastAsia="Calibri"/>
          <w:szCs w:val="24"/>
          <w:lang w:eastAsia="en-US"/>
        </w:rPr>
      </w:pPr>
    </w:p>
    <w:p w14:paraId="670D6796" w14:textId="77777777" w:rsidR="00C00807" w:rsidRPr="00C00807" w:rsidRDefault="00C00807" w:rsidP="00C00807">
      <w:pPr>
        <w:rPr>
          <w:rFonts w:eastAsia="Calibri"/>
          <w:szCs w:val="24"/>
          <w:lang w:eastAsia="en-US"/>
        </w:rPr>
      </w:pPr>
    </w:p>
    <w:p w14:paraId="084BDC8F" w14:textId="77777777" w:rsidR="00C00807" w:rsidRPr="00C00807" w:rsidRDefault="00C00807" w:rsidP="00C00807">
      <w:pPr>
        <w:rPr>
          <w:rFonts w:eastAsia="Calibri"/>
          <w:szCs w:val="24"/>
          <w:lang w:eastAsia="en-US"/>
        </w:rPr>
      </w:pPr>
    </w:p>
    <w:p w14:paraId="6158FF1D" w14:textId="77777777" w:rsidR="00C00807" w:rsidRPr="00C00807" w:rsidRDefault="00C00807" w:rsidP="00C00807">
      <w:pPr>
        <w:rPr>
          <w:rFonts w:eastAsia="Calibri"/>
          <w:szCs w:val="24"/>
          <w:lang w:eastAsia="en-US"/>
        </w:rPr>
      </w:pPr>
    </w:p>
    <w:p w14:paraId="2E3FD8F9" w14:textId="77777777" w:rsidR="00C00807" w:rsidRPr="00C00807" w:rsidRDefault="00C00807" w:rsidP="00C00807">
      <w:pPr>
        <w:rPr>
          <w:rFonts w:eastAsia="Calibri"/>
          <w:szCs w:val="24"/>
          <w:lang w:eastAsia="en-US"/>
        </w:rPr>
      </w:pPr>
      <w:r w:rsidRPr="00C00807">
        <w:rPr>
          <w:rFonts w:eastAsia="Calibri"/>
          <w:szCs w:val="24"/>
          <w:lang w:eastAsia="en-US"/>
        </w:rPr>
        <w:t>Klasa:</w:t>
      </w:r>
    </w:p>
    <w:p w14:paraId="62738F56" w14:textId="77777777" w:rsidR="00C00807" w:rsidRPr="00C00807" w:rsidRDefault="00C00807" w:rsidP="00C00807">
      <w:pPr>
        <w:rPr>
          <w:rFonts w:eastAsia="Calibri"/>
          <w:szCs w:val="24"/>
          <w:lang w:eastAsia="en-US"/>
        </w:rPr>
      </w:pPr>
      <w:proofErr w:type="spellStart"/>
      <w:r w:rsidRPr="00C00807">
        <w:rPr>
          <w:rFonts w:eastAsia="Calibri"/>
          <w:szCs w:val="24"/>
          <w:lang w:eastAsia="en-US"/>
        </w:rPr>
        <w:t>Urbroj</w:t>
      </w:r>
      <w:proofErr w:type="spellEnd"/>
      <w:r w:rsidRPr="00C00807">
        <w:rPr>
          <w:rFonts w:eastAsia="Calibri"/>
          <w:szCs w:val="24"/>
          <w:lang w:eastAsia="en-US"/>
        </w:rPr>
        <w:t>:</w:t>
      </w:r>
    </w:p>
    <w:p w14:paraId="064ED001" w14:textId="77777777" w:rsidR="00C00807" w:rsidRPr="00C00807" w:rsidRDefault="00C00807" w:rsidP="00C00807">
      <w:pPr>
        <w:rPr>
          <w:rFonts w:eastAsia="Calibri"/>
          <w:szCs w:val="24"/>
          <w:lang w:eastAsia="en-US"/>
        </w:rPr>
      </w:pPr>
      <w:r w:rsidRPr="00C00807">
        <w:rPr>
          <w:rFonts w:eastAsia="Calibri"/>
          <w:szCs w:val="24"/>
          <w:lang w:eastAsia="en-US"/>
        </w:rPr>
        <w:t>Zagreb,</w:t>
      </w:r>
    </w:p>
    <w:p w14:paraId="188E7036" w14:textId="77777777" w:rsidR="00C00807" w:rsidRPr="00C00807" w:rsidRDefault="00C00807" w:rsidP="00C00807">
      <w:pPr>
        <w:spacing w:after="200" w:line="276" w:lineRule="auto"/>
        <w:rPr>
          <w:rFonts w:eastAsia="Calibri"/>
          <w:szCs w:val="24"/>
          <w:lang w:eastAsia="en-US"/>
        </w:rPr>
      </w:pPr>
    </w:p>
    <w:p w14:paraId="2B7383C9" w14:textId="77777777" w:rsidR="00C00807" w:rsidRPr="00C00807" w:rsidRDefault="00C00807" w:rsidP="00C00807">
      <w:pPr>
        <w:spacing w:after="200" w:line="276" w:lineRule="auto"/>
        <w:rPr>
          <w:rFonts w:eastAsia="Calibri"/>
          <w:szCs w:val="24"/>
          <w:lang w:eastAsia="en-US"/>
        </w:rPr>
      </w:pPr>
    </w:p>
    <w:p w14:paraId="09938A64" w14:textId="77777777" w:rsidR="00C00807" w:rsidRPr="00C00807" w:rsidRDefault="00C00807" w:rsidP="00C00807">
      <w:pPr>
        <w:spacing w:after="200" w:line="276" w:lineRule="auto"/>
        <w:ind w:left="3540" w:firstLine="708"/>
        <w:jc w:val="center"/>
        <w:rPr>
          <w:rFonts w:eastAsia="Calibri"/>
          <w:b/>
          <w:szCs w:val="24"/>
          <w:lang w:eastAsia="en-US"/>
        </w:rPr>
      </w:pPr>
      <w:r w:rsidRPr="00C00807">
        <w:rPr>
          <w:rFonts w:eastAsia="Calibri"/>
          <w:b/>
          <w:szCs w:val="24"/>
          <w:lang w:eastAsia="en-US"/>
        </w:rPr>
        <w:t>PREDSJEDNIK</w:t>
      </w:r>
    </w:p>
    <w:p w14:paraId="7C30E608" w14:textId="77777777" w:rsidR="00C00807" w:rsidRPr="00C00807" w:rsidRDefault="00C00807" w:rsidP="00C00807">
      <w:pPr>
        <w:spacing w:after="200" w:line="276" w:lineRule="auto"/>
        <w:ind w:left="3540" w:firstLine="708"/>
        <w:jc w:val="center"/>
        <w:rPr>
          <w:rFonts w:eastAsia="Calibri"/>
          <w:b/>
          <w:szCs w:val="24"/>
          <w:lang w:eastAsia="en-US"/>
        </w:rPr>
      </w:pPr>
      <w:r w:rsidRPr="00C00807">
        <w:rPr>
          <w:rFonts w:eastAsia="Calibri"/>
          <w:b/>
          <w:szCs w:val="24"/>
          <w:lang w:eastAsia="en-US"/>
        </w:rPr>
        <w:t>mr.sc. Andrej Plenković</w:t>
      </w:r>
    </w:p>
    <w:p w14:paraId="7AF5BA96" w14:textId="77777777" w:rsidR="00C00807" w:rsidRPr="00C00807" w:rsidRDefault="00C00807" w:rsidP="00C00807">
      <w:pPr>
        <w:spacing w:after="200" w:line="276" w:lineRule="auto"/>
        <w:jc w:val="left"/>
        <w:rPr>
          <w:rFonts w:ascii="Calibri" w:eastAsia="Calibri" w:hAnsi="Calibri"/>
          <w:b/>
          <w:sz w:val="22"/>
          <w:szCs w:val="22"/>
          <w:lang w:eastAsia="en-US"/>
        </w:rPr>
      </w:pPr>
    </w:p>
    <w:p w14:paraId="40040C18" w14:textId="77777777" w:rsidR="00C00807" w:rsidRPr="00C00807" w:rsidRDefault="00C00807" w:rsidP="00C00807">
      <w:pPr>
        <w:spacing w:after="200" w:line="276" w:lineRule="auto"/>
        <w:jc w:val="left"/>
        <w:rPr>
          <w:rFonts w:ascii="Calibri" w:eastAsia="Calibri" w:hAnsi="Calibri"/>
          <w:b/>
          <w:sz w:val="22"/>
          <w:szCs w:val="22"/>
          <w:lang w:eastAsia="en-US"/>
        </w:rPr>
      </w:pPr>
    </w:p>
    <w:p w14:paraId="7650DB71" w14:textId="77777777" w:rsidR="00C00807" w:rsidRPr="00C00807" w:rsidRDefault="00C00807" w:rsidP="00C00807">
      <w:pPr>
        <w:spacing w:after="200" w:line="276" w:lineRule="auto"/>
        <w:jc w:val="left"/>
        <w:rPr>
          <w:rFonts w:ascii="Calibri" w:eastAsia="Calibri" w:hAnsi="Calibri"/>
          <w:b/>
          <w:sz w:val="22"/>
          <w:szCs w:val="22"/>
          <w:lang w:eastAsia="en-US"/>
        </w:rPr>
      </w:pPr>
    </w:p>
    <w:p w14:paraId="16FF7F61" w14:textId="77777777" w:rsidR="00C00807" w:rsidRPr="00C00807" w:rsidRDefault="00C00807" w:rsidP="00C00807">
      <w:pPr>
        <w:spacing w:after="200" w:line="276" w:lineRule="auto"/>
        <w:jc w:val="left"/>
        <w:rPr>
          <w:rFonts w:ascii="Calibri" w:eastAsia="Calibri" w:hAnsi="Calibri"/>
          <w:b/>
          <w:sz w:val="22"/>
          <w:szCs w:val="22"/>
          <w:lang w:eastAsia="en-US"/>
        </w:rPr>
      </w:pPr>
    </w:p>
    <w:p w14:paraId="62C6737E" w14:textId="77777777" w:rsidR="00C00807" w:rsidRPr="00C00807" w:rsidRDefault="00C00807" w:rsidP="00C00807">
      <w:pPr>
        <w:spacing w:after="200" w:line="276" w:lineRule="auto"/>
        <w:jc w:val="center"/>
        <w:rPr>
          <w:rFonts w:eastAsia="Calibri"/>
          <w:b/>
          <w:szCs w:val="24"/>
          <w:lang w:eastAsia="en-US"/>
        </w:rPr>
      </w:pPr>
      <w:r w:rsidRPr="00C00807">
        <w:rPr>
          <w:rFonts w:eastAsia="Calibri"/>
          <w:b/>
          <w:szCs w:val="24"/>
          <w:lang w:eastAsia="en-US"/>
        </w:rPr>
        <w:t>Obrazloženje</w:t>
      </w:r>
    </w:p>
    <w:p w14:paraId="72499F02" w14:textId="77777777" w:rsidR="00C00807" w:rsidRPr="00C00807" w:rsidRDefault="00C00807" w:rsidP="00C00807">
      <w:pPr>
        <w:spacing w:after="200" w:line="276" w:lineRule="auto"/>
        <w:rPr>
          <w:rFonts w:eastAsia="Calibri"/>
          <w:szCs w:val="24"/>
          <w:lang w:eastAsia="en-US"/>
        </w:rPr>
      </w:pPr>
      <w:r w:rsidRPr="00C00807">
        <w:rPr>
          <w:rFonts w:eastAsia="Calibri"/>
          <w:color w:val="000000"/>
          <w:szCs w:val="22"/>
          <w:lang w:eastAsia="en-US"/>
        </w:rPr>
        <w:lastRenderedPageBreak/>
        <w:t xml:space="preserve">Odbor podnio je amandman vezan uz članak </w:t>
      </w:r>
      <w:r w:rsidRPr="00C00807">
        <w:rPr>
          <w:rFonts w:eastAsia="Calibri"/>
          <w:bCs/>
          <w:color w:val="000000"/>
          <w:szCs w:val="24"/>
          <w:lang w:eastAsia="en-US"/>
        </w:rPr>
        <w:t xml:space="preserve">16. stavak 7., </w:t>
      </w:r>
      <w:r w:rsidRPr="00C00807">
        <w:rPr>
          <w:rFonts w:eastAsia="Calibri"/>
          <w:color w:val="000000"/>
          <w:szCs w:val="24"/>
          <w:lang w:eastAsia="en-US"/>
        </w:rPr>
        <w:t>č</w:t>
      </w:r>
      <w:r w:rsidRPr="00C00807">
        <w:rPr>
          <w:rFonts w:eastAsia="Calibri"/>
          <w:bCs/>
          <w:color w:val="000000"/>
          <w:szCs w:val="24"/>
          <w:lang w:eastAsia="en-US"/>
        </w:rPr>
        <w:t>lanak 20. stavak 2., članak</w:t>
      </w:r>
      <w:r w:rsidRPr="00C00807">
        <w:rPr>
          <w:rFonts w:eastAsia="Calibri"/>
          <w:b/>
          <w:bCs/>
          <w:color w:val="000000"/>
          <w:szCs w:val="24"/>
          <w:lang w:eastAsia="en-US"/>
        </w:rPr>
        <w:t xml:space="preserve"> </w:t>
      </w:r>
      <w:r w:rsidRPr="00C00807">
        <w:rPr>
          <w:rFonts w:eastAsia="Calibri"/>
          <w:szCs w:val="24"/>
          <w:lang w:eastAsia="en-US"/>
        </w:rPr>
        <w:t xml:space="preserve">29. stavak 1. i članak 30. stavak 2. Konačnog prijedloga Zakona o izmjenama i dopunama Zakona o energetskoj učinkovitosti </w:t>
      </w:r>
      <w:r w:rsidRPr="00C00807">
        <w:rPr>
          <w:rFonts w:eastAsia="Calibri"/>
          <w:color w:val="000000"/>
          <w:szCs w:val="24"/>
          <w:lang w:eastAsia="en-US"/>
        </w:rPr>
        <w:t>P.Z.E.br.101. </w:t>
      </w:r>
    </w:p>
    <w:p w14:paraId="0D6601B2" w14:textId="77777777" w:rsidR="00C00807" w:rsidRPr="00C00807" w:rsidRDefault="00C00807" w:rsidP="00C00807">
      <w:pPr>
        <w:shd w:val="clear" w:color="auto" w:fill="FFFFFF"/>
        <w:rPr>
          <w:rFonts w:eastAsia="Calibri"/>
          <w:color w:val="000000"/>
          <w:szCs w:val="24"/>
        </w:rPr>
      </w:pPr>
      <w:r w:rsidRPr="00C00807">
        <w:rPr>
          <w:rFonts w:eastAsia="Calibri"/>
          <w:szCs w:val="24"/>
        </w:rPr>
        <w:t xml:space="preserve">Amandman je podnesen radi </w:t>
      </w:r>
      <w:r w:rsidRPr="00C00807">
        <w:rPr>
          <w:rFonts w:eastAsia="Calibri"/>
          <w:bCs/>
          <w:color w:val="000000"/>
          <w:szCs w:val="24"/>
        </w:rPr>
        <w:t xml:space="preserve">članka 16. stavku 7. </w:t>
      </w:r>
      <w:r w:rsidRPr="00C00807">
        <w:rPr>
          <w:rFonts w:eastAsia="Calibri"/>
          <w:color w:val="000000"/>
          <w:szCs w:val="24"/>
        </w:rPr>
        <w:t>i</w:t>
      </w:r>
      <w:r w:rsidRPr="00C00807">
        <w:rPr>
          <w:rFonts w:eastAsia="Calibri"/>
          <w:b/>
          <w:color w:val="000000"/>
          <w:szCs w:val="24"/>
        </w:rPr>
        <w:t xml:space="preserve"> </w:t>
      </w:r>
      <w:r w:rsidRPr="00C00807">
        <w:rPr>
          <w:rFonts w:eastAsia="Calibri"/>
          <w:color w:val="000000"/>
          <w:szCs w:val="24"/>
        </w:rPr>
        <w:t>č</w:t>
      </w:r>
      <w:r w:rsidRPr="00C00807">
        <w:rPr>
          <w:rFonts w:eastAsia="Calibri"/>
          <w:bCs/>
          <w:color w:val="000000"/>
          <w:szCs w:val="24"/>
        </w:rPr>
        <w:t>lanku 20. stavku 2.</w:t>
      </w:r>
      <w:r w:rsidRPr="00C00807">
        <w:rPr>
          <w:rFonts w:eastAsia="Calibri"/>
          <w:color w:val="000000"/>
          <w:szCs w:val="24"/>
        </w:rPr>
        <w:t xml:space="preserve"> kojima se riječ: "transportnog" zamjenjuje riječju: "distribucijskog"</w:t>
      </w:r>
    </w:p>
    <w:p w14:paraId="1D5BC7C8" w14:textId="77777777" w:rsidR="00C00807" w:rsidRPr="00C00807" w:rsidRDefault="00C00807" w:rsidP="00C00807">
      <w:pPr>
        <w:shd w:val="clear" w:color="auto" w:fill="FFFFFF"/>
        <w:rPr>
          <w:rFonts w:eastAsia="Calibri"/>
          <w:color w:val="000000"/>
          <w:szCs w:val="24"/>
        </w:rPr>
      </w:pPr>
    </w:p>
    <w:p w14:paraId="650C0D62" w14:textId="77777777" w:rsidR="00C00807" w:rsidRPr="00C00807" w:rsidRDefault="00C00807" w:rsidP="00C00807">
      <w:pPr>
        <w:shd w:val="clear" w:color="auto" w:fill="FFFFFF"/>
        <w:rPr>
          <w:rFonts w:eastAsia="Calibri"/>
          <w:color w:val="000000"/>
          <w:szCs w:val="24"/>
        </w:rPr>
      </w:pPr>
      <w:r w:rsidRPr="00C00807">
        <w:rPr>
          <w:rFonts w:eastAsia="Calibri"/>
          <w:color w:val="000000"/>
          <w:szCs w:val="24"/>
        </w:rPr>
        <w:t>Omaškom se u predmetnim člancima govori o operatoru transportnog sustava, umjesto operatora distribucijskog sustava, jer je operator transportnog sustava, energetski subjekt koji obavlja energetsku djelatnost transporta plina, a iz same odredbe članka 16., kao i članka 20. Konačnog prijedlog zakona o izmjenama i dopunama Zakona o energetskoj učinkovitosti proizlazi da se obveza unošenja mjera za poboljšanje energetske učinkovitosti odnosi na mjere za poboljšanje energetske učinkovitosti ostvarene u prijenosu i distribuciji električne energije, a ne plina. S obzirom na takvo uređenje odredbi navedenih članaka moglo bi doći do nepravilnog i zbunjujućeg razumijevanja predmetnih odredbi.</w:t>
      </w:r>
    </w:p>
    <w:p w14:paraId="1A6A5E9E" w14:textId="77777777" w:rsidR="00C00807" w:rsidRPr="00C00807" w:rsidRDefault="00C00807" w:rsidP="00C00807">
      <w:pPr>
        <w:shd w:val="clear" w:color="auto" w:fill="FFFFFF"/>
        <w:spacing w:after="48"/>
        <w:textAlignment w:val="baseline"/>
        <w:rPr>
          <w:rFonts w:eastAsia="Calibri"/>
          <w:szCs w:val="24"/>
          <w:lang w:eastAsia="en-US"/>
        </w:rPr>
      </w:pPr>
    </w:p>
    <w:p w14:paraId="7DBC8A18" w14:textId="77777777" w:rsidR="00C00807" w:rsidRPr="00C00807" w:rsidRDefault="00C00807" w:rsidP="00C00807">
      <w:pPr>
        <w:shd w:val="clear" w:color="auto" w:fill="FFFFFF"/>
        <w:spacing w:after="48"/>
        <w:textAlignment w:val="baseline"/>
        <w:rPr>
          <w:color w:val="231F20"/>
          <w:szCs w:val="24"/>
        </w:rPr>
      </w:pPr>
      <w:r w:rsidRPr="00C00807">
        <w:rPr>
          <w:rFonts w:eastAsia="Calibri"/>
          <w:szCs w:val="24"/>
          <w:lang w:eastAsia="en-US"/>
        </w:rPr>
        <w:t>Nadalje, O</w:t>
      </w:r>
      <w:r w:rsidRPr="00C00807">
        <w:rPr>
          <w:szCs w:val="24"/>
        </w:rPr>
        <w:t>dlukom Ustavnog suda Republike Hrvatske, Broj:U-I-663/2020 od 23. ožujka 2021. godine (Narodne novine, br. 33/21) kojom se pokreće p</w:t>
      </w:r>
      <w:r w:rsidRPr="00C00807">
        <w:rPr>
          <w:color w:val="231F20"/>
          <w:szCs w:val="24"/>
        </w:rPr>
        <w:t xml:space="preserve">ostupak za ocjenu suglasnosti zakona s Ustavom Republike Hrvatske i ukidaju se članci 29. stavak 1. i 30. stavak 2. Zakona o energetskoj učinkovitosti („Narodne novine“ br. 127/14, 116/18 i 25/20). Ukinuti članci 29. stavak 1. i 30. stavak 2. Zakona o energetskoj učinkovitosti („Narodne novine“ broj 127/14, 116/18 i 25/20) (dalje: Zakon) prestaju važiti 15. rujna 2021. </w:t>
      </w:r>
      <w:r w:rsidRPr="00C00807">
        <w:rPr>
          <w:color w:val="231F20"/>
          <w:szCs w:val="24"/>
          <w:shd w:val="clear" w:color="auto" w:fill="FFFFFF"/>
        </w:rPr>
        <w:t> s obzirom da se ne bi doveli do ustavnopravno neprihvatljive pravne praznine, Ustavni sud je na temelju ovlaštenja iz članka 55. stavka 2. Ustavnog zakona odgodio prestanak važenja ukinutih odredbi do isteka navedenog roka iz izreke odluke.</w:t>
      </w:r>
    </w:p>
    <w:p w14:paraId="450AAB7C" w14:textId="77777777" w:rsidR="00C00807" w:rsidRPr="00C00807" w:rsidRDefault="00C00807" w:rsidP="00C00807">
      <w:pPr>
        <w:shd w:val="clear" w:color="auto" w:fill="FFFFFF"/>
        <w:textAlignment w:val="baseline"/>
        <w:rPr>
          <w:color w:val="231F20"/>
          <w:szCs w:val="24"/>
        </w:rPr>
      </w:pPr>
      <w:r w:rsidRPr="00C00807">
        <w:rPr>
          <w:color w:val="231F20"/>
          <w:szCs w:val="24"/>
        </w:rPr>
        <w:t xml:space="preserve">U konkretnom slučaju, osporenom odredbom propisano je da odluku o sklapanju ugovora o energetskom učinku </w:t>
      </w:r>
      <w:proofErr w:type="spellStart"/>
      <w:r w:rsidRPr="00C00807">
        <w:rPr>
          <w:color w:val="231F20"/>
          <w:szCs w:val="24"/>
        </w:rPr>
        <w:t>višestambene</w:t>
      </w:r>
      <w:proofErr w:type="spellEnd"/>
      <w:r w:rsidRPr="00C00807">
        <w:rPr>
          <w:color w:val="231F20"/>
          <w:szCs w:val="24"/>
        </w:rPr>
        <w:t xml:space="preserve"> zgrade i odluku o</w:t>
      </w:r>
      <w:r w:rsidRPr="00C00807">
        <w:rPr>
          <w:color w:val="231F20"/>
          <w:szCs w:val="24"/>
          <w:shd w:val="clear" w:color="auto" w:fill="FFFFFF"/>
        </w:rPr>
        <w:t xml:space="preserve"> sklapanju ugovora o izvođenju radova na energetskoj obnovi za </w:t>
      </w:r>
      <w:proofErr w:type="spellStart"/>
      <w:r w:rsidRPr="00C00807">
        <w:rPr>
          <w:color w:val="231F20"/>
          <w:szCs w:val="24"/>
          <w:shd w:val="clear" w:color="auto" w:fill="FFFFFF"/>
        </w:rPr>
        <w:t>višestambenu</w:t>
      </w:r>
      <w:proofErr w:type="spellEnd"/>
      <w:r w:rsidRPr="00C00807">
        <w:rPr>
          <w:color w:val="231F20"/>
          <w:szCs w:val="24"/>
          <w:shd w:val="clear" w:color="auto" w:fill="FFFFFF"/>
        </w:rPr>
        <w:t xml:space="preserve"> zgradu</w:t>
      </w:r>
      <w:r w:rsidRPr="00C00807">
        <w:rPr>
          <w:color w:val="231F20"/>
          <w:szCs w:val="24"/>
        </w:rPr>
        <w:t xml:space="preserve"> donose suvlasnici zgrade natpolovičnom većinom glasova koja se računa po suvlasničkim dijelovima i po broju suvlasnika nekretnine. Dakle, zakonodavac je predvidio dva kriterija za donošenje odluke o sklapanju takvog ugovora, pri čemu ta dva kriterija mogu biti u međusobnoj suprotnosti. Navedeno pravilo odlučivanja natpolovičnom većinom glasova suvlasnika koja se računa prema kumulativnom modelu gdje se uzima u obzir i broj suvlasnika i suvlasnički </w:t>
      </w:r>
      <w:r w:rsidRPr="00C00807">
        <w:rPr>
          <w:color w:val="231F20"/>
          <w:szCs w:val="24"/>
        </w:rPr>
        <w:lastRenderedPageBreak/>
        <w:t>dijelovi nekretnine nije jasno. Naime, nije jasno kako će se postići natpolovična većina glasova računanjem po dva kriterija, te ima li i koji od ta dva kriterija prednost. Takva norma podložna je dakle različitim tumačenjima, što može dovesti do problema u njezinoj praktičnoj primjeni.</w:t>
      </w:r>
    </w:p>
    <w:p w14:paraId="45619C1F" w14:textId="77777777" w:rsidR="00C00807" w:rsidRPr="00C00807" w:rsidRDefault="00C00807" w:rsidP="00C00807">
      <w:pPr>
        <w:shd w:val="clear" w:color="auto" w:fill="FFFFFF"/>
        <w:textAlignment w:val="baseline"/>
        <w:rPr>
          <w:color w:val="231F20"/>
          <w:szCs w:val="24"/>
        </w:rPr>
      </w:pPr>
    </w:p>
    <w:p w14:paraId="4CAF3690" w14:textId="77777777" w:rsidR="00C00807" w:rsidRPr="00C00807" w:rsidRDefault="00C00807" w:rsidP="00C00807">
      <w:pPr>
        <w:shd w:val="clear" w:color="auto" w:fill="FFFFFF"/>
        <w:textAlignment w:val="baseline"/>
        <w:rPr>
          <w:color w:val="231F20"/>
          <w:szCs w:val="24"/>
        </w:rPr>
      </w:pPr>
      <w:r w:rsidRPr="00C00807">
        <w:rPr>
          <w:color w:val="231F20"/>
          <w:szCs w:val="24"/>
        </w:rPr>
        <w:t xml:space="preserve">Temeljni kriterij odlučivanja o ovome pitanju bio je pravilo odlučivanja natpolovičnom većinom glasova suvlasnika zgrade koja se računa prema suvlasničkim dijelovima što je u skladu s </w:t>
      </w:r>
      <w:proofErr w:type="spellStart"/>
      <w:r w:rsidRPr="00C00807">
        <w:rPr>
          <w:color w:val="231F20"/>
          <w:szCs w:val="24"/>
        </w:rPr>
        <w:t>članakom</w:t>
      </w:r>
      <w:proofErr w:type="spellEnd"/>
      <w:r w:rsidRPr="00C00807">
        <w:rPr>
          <w:color w:val="231F20"/>
          <w:szCs w:val="24"/>
        </w:rPr>
        <w:t xml:space="preserve"> 40. Zakona o vlasništvu i drugim stvarnim pravima (NN 81/15). </w:t>
      </w:r>
    </w:p>
    <w:p w14:paraId="78CD2254" w14:textId="77777777" w:rsidR="00C00807" w:rsidRPr="00C00807" w:rsidRDefault="00C00807" w:rsidP="00C00807">
      <w:pPr>
        <w:shd w:val="clear" w:color="auto" w:fill="FFFFFF"/>
        <w:textAlignment w:val="baseline"/>
        <w:rPr>
          <w:color w:val="231F20"/>
          <w:szCs w:val="24"/>
        </w:rPr>
      </w:pPr>
    </w:p>
    <w:p w14:paraId="70AADF8F" w14:textId="77777777" w:rsidR="00C00807" w:rsidRPr="00C00807" w:rsidRDefault="00C00807" w:rsidP="00C00807">
      <w:pPr>
        <w:spacing w:after="200"/>
        <w:rPr>
          <w:rFonts w:eastAsia="Calibri"/>
          <w:szCs w:val="24"/>
          <w:lang w:eastAsia="en-US"/>
        </w:rPr>
      </w:pPr>
      <w:r w:rsidRPr="00C00807">
        <w:rPr>
          <w:rFonts w:eastAsia="Calibri"/>
          <w:szCs w:val="24"/>
          <w:lang w:eastAsia="en-US"/>
        </w:rPr>
        <w:t>Predložena Amandmane potrebno je prihvatiti, stoga se ovim Zaključkom predlaže dati suglasnost predstavniku Vlade za prihvaćanje istog.</w:t>
      </w:r>
    </w:p>
    <w:p w14:paraId="664F5247" w14:textId="77777777" w:rsidR="00C00807" w:rsidRPr="00C00807" w:rsidRDefault="00C00807" w:rsidP="00C00807">
      <w:pPr>
        <w:spacing w:after="200"/>
        <w:rPr>
          <w:rFonts w:eastAsia="Calibri"/>
          <w:szCs w:val="24"/>
          <w:lang w:eastAsia="en-US"/>
        </w:rPr>
      </w:pPr>
    </w:p>
    <w:p w14:paraId="0C146C33" w14:textId="77777777" w:rsidR="00C00807" w:rsidRPr="00C00807" w:rsidRDefault="00C00807" w:rsidP="00C00807">
      <w:pPr>
        <w:spacing w:after="200" w:line="276" w:lineRule="auto"/>
        <w:jc w:val="left"/>
        <w:rPr>
          <w:rFonts w:ascii="Calibri" w:eastAsia="Calibri" w:hAnsi="Calibri"/>
          <w:sz w:val="22"/>
          <w:szCs w:val="22"/>
          <w:lang w:eastAsia="en-US"/>
        </w:rPr>
      </w:pPr>
    </w:p>
    <w:p w14:paraId="0687A46B" w14:textId="77777777" w:rsidR="00C00807" w:rsidRDefault="00C00807" w:rsidP="003948EB">
      <w:pPr>
        <w:jc w:val="right"/>
        <w:rPr>
          <w:b/>
          <w:szCs w:val="24"/>
        </w:rPr>
      </w:pPr>
    </w:p>
    <w:sectPr w:rsidR="00C00807" w:rsidSect="003948EB">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63A44" w14:textId="77777777" w:rsidR="0074673E" w:rsidRDefault="0074673E" w:rsidP="003948EB">
      <w:r>
        <w:separator/>
      </w:r>
    </w:p>
  </w:endnote>
  <w:endnote w:type="continuationSeparator" w:id="0">
    <w:p w14:paraId="69063138" w14:textId="77777777" w:rsidR="0074673E" w:rsidRDefault="0074673E" w:rsidP="0039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36139"/>
      <w:docPartObj>
        <w:docPartGallery w:val="Page Numbers (Bottom of Page)"/>
        <w:docPartUnique/>
      </w:docPartObj>
    </w:sdtPr>
    <w:sdtEndPr/>
    <w:sdtContent>
      <w:p w14:paraId="5D03745B" w14:textId="0EBA3357" w:rsidR="003948EB" w:rsidRDefault="003948EB">
        <w:pPr>
          <w:pStyle w:val="Footer"/>
          <w:jc w:val="center"/>
        </w:pPr>
        <w:r>
          <w:fldChar w:fldCharType="begin"/>
        </w:r>
        <w:r>
          <w:instrText>PAGE   \* MERGEFORMAT</w:instrText>
        </w:r>
        <w:r>
          <w:fldChar w:fldCharType="separate"/>
        </w:r>
        <w:r w:rsidR="009A3552">
          <w:rPr>
            <w:noProof/>
          </w:rPr>
          <w:t>3</w:t>
        </w:r>
        <w:r>
          <w:fldChar w:fldCharType="end"/>
        </w:r>
      </w:p>
    </w:sdtContent>
  </w:sdt>
  <w:p w14:paraId="6893B07B" w14:textId="77777777" w:rsidR="003948EB" w:rsidRDefault="0039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64E55" w14:textId="77777777" w:rsidR="0074673E" w:rsidRDefault="0074673E" w:rsidP="003948EB">
      <w:r>
        <w:separator/>
      </w:r>
    </w:p>
  </w:footnote>
  <w:footnote w:type="continuationSeparator" w:id="0">
    <w:p w14:paraId="1257B8B9" w14:textId="77777777" w:rsidR="0074673E" w:rsidRDefault="0074673E" w:rsidP="00394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1E"/>
    <w:rsid w:val="00014D2A"/>
    <w:rsid w:val="00027D4C"/>
    <w:rsid w:val="00087011"/>
    <w:rsid w:val="000C016F"/>
    <w:rsid w:val="000D6931"/>
    <w:rsid w:val="000D6CC0"/>
    <w:rsid w:val="000E0386"/>
    <w:rsid w:val="00111703"/>
    <w:rsid w:val="0012332C"/>
    <w:rsid w:val="00237C49"/>
    <w:rsid w:val="00244E0C"/>
    <w:rsid w:val="002774D4"/>
    <w:rsid w:val="002B56C2"/>
    <w:rsid w:val="002F1162"/>
    <w:rsid w:val="003948EB"/>
    <w:rsid w:val="003A728C"/>
    <w:rsid w:val="003B695B"/>
    <w:rsid w:val="003C4559"/>
    <w:rsid w:val="00452AFF"/>
    <w:rsid w:val="004641A5"/>
    <w:rsid w:val="00476B2E"/>
    <w:rsid w:val="00510EBD"/>
    <w:rsid w:val="005664C7"/>
    <w:rsid w:val="005A64B7"/>
    <w:rsid w:val="00637D21"/>
    <w:rsid w:val="006748CE"/>
    <w:rsid w:val="006911AE"/>
    <w:rsid w:val="0071002B"/>
    <w:rsid w:val="007214FB"/>
    <w:rsid w:val="00733390"/>
    <w:rsid w:val="0074673E"/>
    <w:rsid w:val="007A4EC6"/>
    <w:rsid w:val="007B7FBE"/>
    <w:rsid w:val="007C1A43"/>
    <w:rsid w:val="007C6EAD"/>
    <w:rsid w:val="0088548E"/>
    <w:rsid w:val="008F76FB"/>
    <w:rsid w:val="009A3552"/>
    <w:rsid w:val="009B6008"/>
    <w:rsid w:val="00A10D86"/>
    <w:rsid w:val="00A251CD"/>
    <w:rsid w:val="00A337C9"/>
    <w:rsid w:val="00A65AEE"/>
    <w:rsid w:val="00A72C99"/>
    <w:rsid w:val="00AC02E4"/>
    <w:rsid w:val="00B03F97"/>
    <w:rsid w:val="00B07138"/>
    <w:rsid w:val="00BF21B4"/>
    <w:rsid w:val="00C00807"/>
    <w:rsid w:val="00C246C1"/>
    <w:rsid w:val="00C505E0"/>
    <w:rsid w:val="00C9204D"/>
    <w:rsid w:val="00DC30BF"/>
    <w:rsid w:val="00DD3C42"/>
    <w:rsid w:val="00DD5FA4"/>
    <w:rsid w:val="00DE42CC"/>
    <w:rsid w:val="00E33B3D"/>
    <w:rsid w:val="00E408EB"/>
    <w:rsid w:val="00F46308"/>
    <w:rsid w:val="00F55C25"/>
    <w:rsid w:val="00F63E1E"/>
    <w:rsid w:val="00F745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221D"/>
  <w15:docId w15:val="{C0BA7DC6-7FE7-43CB-83A6-C64572B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1E"/>
    <w:pPr>
      <w:spacing w:after="0" w:line="240" w:lineRule="auto"/>
      <w:jc w:val="both"/>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E1E"/>
    <w:pPr>
      <w:tabs>
        <w:tab w:val="center" w:pos="4536"/>
        <w:tab w:val="right" w:pos="9072"/>
      </w:tabs>
    </w:pPr>
  </w:style>
  <w:style w:type="character" w:customStyle="1" w:styleId="HeaderChar">
    <w:name w:val="Header Char"/>
    <w:basedOn w:val="DefaultParagraphFont"/>
    <w:link w:val="Header"/>
    <w:rsid w:val="00F63E1E"/>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F63E1E"/>
    <w:pPr>
      <w:tabs>
        <w:tab w:val="center" w:pos="4536"/>
        <w:tab w:val="right" w:pos="9072"/>
      </w:tabs>
    </w:pPr>
  </w:style>
  <w:style w:type="character" w:customStyle="1" w:styleId="FooterChar">
    <w:name w:val="Footer Char"/>
    <w:basedOn w:val="DefaultParagraphFont"/>
    <w:link w:val="Footer"/>
    <w:uiPriority w:val="99"/>
    <w:rsid w:val="00F63E1E"/>
    <w:rPr>
      <w:rFonts w:ascii="Times New Roman" w:eastAsia="Times New Roman" w:hAnsi="Times New Roman" w:cs="Times New Roman"/>
      <w:sz w:val="24"/>
      <w:szCs w:val="20"/>
      <w:lang w:eastAsia="hr-HR"/>
    </w:rPr>
  </w:style>
  <w:style w:type="paragraph" w:styleId="BalloonText">
    <w:name w:val="Balloon Text"/>
    <w:basedOn w:val="Normal"/>
    <w:link w:val="BalloonTextChar"/>
    <w:uiPriority w:val="99"/>
    <w:semiHidden/>
    <w:unhideWhenUsed/>
    <w:rsid w:val="00F63E1E"/>
    <w:rPr>
      <w:rFonts w:ascii="Tahoma" w:hAnsi="Tahoma" w:cs="Tahoma"/>
      <w:sz w:val="16"/>
      <w:szCs w:val="16"/>
    </w:rPr>
  </w:style>
  <w:style w:type="character" w:customStyle="1" w:styleId="BalloonTextChar">
    <w:name w:val="Balloon Text Char"/>
    <w:basedOn w:val="DefaultParagraphFont"/>
    <w:link w:val="BalloonText"/>
    <w:uiPriority w:val="99"/>
    <w:semiHidden/>
    <w:rsid w:val="00F63E1E"/>
    <w:rPr>
      <w:rFonts w:ascii="Tahoma" w:eastAsia="Times New Roman" w:hAnsi="Tahoma" w:cs="Tahoma"/>
      <w:sz w:val="16"/>
      <w:szCs w:val="16"/>
      <w:lang w:eastAsia="hr-HR"/>
    </w:rPr>
  </w:style>
  <w:style w:type="paragraph" w:styleId="NormalWeb">
    <w:name w:val="Normal (Web)"/>
    <w:basedOn w:val="Normal"/>
    <w:uiPriority w:val="99"/>
    <w:unhideWhenUsed/>
    <w:rsid w:val="006748CE"/>
    <w:pPr>
      <w:spacing w:before="100" w:beforeAutospacing="1" w:after="100" w:afterAutospacing="1"/>
      <w:jc w:val="left"/>
    </w:pPr>
    <w:rPr>
      <w:szCs w:val="24"/>
    </w:rPr>
  </w:style>
  <w:style w:type="character" w:styleId="Strong">
    <w:name w:val="Strong"/>
    <w:basedOn w:val="DefaultParagraphFont"/>
    <w:uiPriority w:val="22"/>
    <w:qFormat/>
    <w:rsid w:val="00C00807"/>
    <w:rPr>
      <w:b/>
      <w:bCs/>
    </w:rPr>
  </w:style>
  <w:style w:type="paragraph" w:customStyle="1" w:styleId="box467207">
    <w:name w:val="box_467207"/>
    <w:basedOn w:val="Normal"/>
    <w:rsid w:val="00C00807"/>
    <w:pPr>
      <w:spacing w:before="100" w:beforeAutospacing="1" w:after="100" w:afterAutospacing="1"/>
      <w:jc w:val="left"/>
    </w:pPr>
    <w:rPr>
      <w:szCs w:val="24"/>
    </w:rPr>
  </w:style>
  <w:style w:type="character" w:customStyle="1" w:styleId="sessionviewitemtitle1">
    <w:name w:val="sessionviewitemtitle1"/>
    <w:basedOn w:val="DefaultParagraphFont"/>
    <w:rsid w:val="009A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682</Words>
  <Characters>3891</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Duspara</dc:creator>
  <cp:lastModifiedBy>Sonja Tučkar</cp:lastModifiedBy>
  <cp:revision>5</cp:revision>
  <cp:lastPrinted>2020-02-25T11:51:00Z</cp:lastPrinted>
  <dcterms:created xsi:type="dcterms:W3CDTF">2021-04-07T10:56:00Z</dcterms:created>
  <dcterms:modified xsi:type="dcterms:W3CDTF">2021-04-07T11:17:00Z</dcterms:modified>
</cp:coreProperties>
</file>