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7F7E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1C1C9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4FE3B2" w14:textId="77777777" w:rsidR="00CD3EFA" w:rsidRDefault="00CD3EFA"/>
    <w:p w14:paraId="0DDEF26B" w14:textId="334E271D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F6337B">
        <w:rPr>
          <w:color w:val="000000" w:themeColor="text1"/>
        </w:rPr>
        <w:t>14</w:t>
      </w:r>
      <w:r w:rsidR="0017590F">
        <w:rPr>
          <w:color w:val="000000" w:themeColor="text1"/>
        </w:rPr>
        <w:t xml:space="preserve">. </w:t>
      </w:r>
      <w:r w:rsidR="00762012">
        <w:rPr>
          <w:color w:val="000000" w:themeColor="text1"/>
        </w:rPr>
        <w:t>travnja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Pr="004842B2">
        <w:rPr>
          <w:color w:val="000000" w:themeColor="text1"/>
        </w:rPr>
        <w:t>.</w:t>
      </w:r>
    </w:p>
    <w:p w14:paraId="3D06A2A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9A342F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A0D0CB" w14:textId="77777777" w:rsidTr="000350D9">
        <w:tc>
          <w:tcPr>
            <w:tcW w:w="1951" w:type="dxa"/>
          </w:tcPr>
          <w:p w14:paraId="174DB6C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B69EC74" w14:textId="77777777" w:rsidR="000350D9" w:rsidRDefault="009F4DE3" w:rsidP="008328F9">
            <w:pPr>
              <w:spacing w:line="360" w:lineRule="auto"/>
            </w:pPr>
            <w:r>
              <w:t xml:space="preserve">Ministarstvo </w:t>
            </w:r>
            <w:r w:rsidR="003B1D88" w:rsidRPr="00354387">
              <w:t>gospodarstva i održivog razvoja</w:t>
            </w:r>
          </w:p>
        </w:tc>
      </w:tr>
    </w:tbl>
    <w:p w14:paraId="3976C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DB63B2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C2D2C4F" w14:textId="77777777" w:rsidTr="000350D9">
        <w:tc>
          <w:tcPr>
            <w:tcW w:w="1951" w:type="dxa"/>
          </w:tcPr>
          <w:p w14:paraId="73075174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ACCC1A1" w14:textId="77777777" w:rsidR="000350D9" w:rsidRDefault="00121E12" w:rsidP="003B1D88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3B1D88" w:rsidRPr="00007913">
              <w:rPr>
                <w:rFonts w:eastAsia="Calibri"/>
              </w:rPr>
              <w:t>Mire Bulja,</w:t>
            </w:r>
            <w:r w:rsidR="00C81070">
              <w:t xml:space="preserve"> u vezi s  </w:t>
            </w:r>
            <w:r w:rsidR="003B1D88" w:rsidRPr="003B1D88">
              <w:t>elektrifikacijom, vodovodom, kanalizacijom i cestama na istočnom dijelu otoka Hvara</w:t>
            </w:r>
          </w:p>
        </w:tc>
      </w:tr>
    </w:tbl>
    <w:p w14:paraId="0C099F0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8279315" w14:textId="77777777" w:rsidR="00CE78D1" w:rsidRDefault="00CE78D1" w:rsidP="008F0DD4"/>
    <w:p w14:paraId="514272E8" w14:textId="77777777" w:rsidR="00CE78D1" w:rsidRPr="00CE78D1" w:rsidRDefault="00CE78D1" w:rsidP="00CE78D1"/>
    <w:p w14:paraId="7D3F05CB" w14:textId="77777777" w:rsidR="00CE78D1" w:rsidRPr="00CE78D1" w:rsidRDefault="00CE78D1" w:rsidP="00CE78D1"/>
    <w:p w14:paraId="75CE42F1" w14:textId="77777777" w:rsidR="00CE78D1" w:rsidRPr="00CE78D1" w:rsidRDefault="00CE78D1" w:rsidP="00CE78D1"/>
    <w:p w14:paraId="04EAFDAF" w14:textId="77777777" w:rsidR="00CE78D1" w:rsidRPr="00CE78D1" w:rsidRDefault="00CE78D1" w:rsidP="00CE78D1"/>
    <w:p w14:paraId="4612C5DE" w14:textId="77777777" w:rsidR="00CE78D1" w:rsidRPr="00CE78D1" w:rsidRDefault="00CE78D1" w:rsidP="00CE78D1"/>
    <w:p w14:paraId="593D9E54" w14:textId="77777777" w:rsidR="00CE78D1" w:rsidRPr="00CE78D1" w:rsidRDefault="00CE78D1" w:rsidP="00CE78D1"/>
    <w:p w14:paraId="2BEFDDB3" w14:textId="77777777" w:rsidR="00CE78D1" w:rsidRPr="00CE78D1" w:rsidRDefault="00CE78D1" w:rsidP="00CE78D1"/>
    <w:p w14:paraId="2C18E60F" w14:textId="77777777" w:rsidR="00CE78D1" w:rsidRPr="00CE78D1" w:rsidRDefault="00CE78D1" w:rsidP="00CE78D1"/>
    <w:p w14:paraId="523E929B" w14:textId="77777777" w:rsidR="00CE78D1" w:rsidRPr="00CE78D1" w:rsidRDefault="00CE78D1" w:rsidP="00CE78D1"/>
    <w:p w14:paraId="458B3740" w14:textId="77777777" w:rsidR="00CE78D1" w:rsidRPr="00CE78D1" w:rsidRDefault="00CE78D1" w:rsidP="00CE78D1"/>
    <w:p w14:paraId="08D35E28" w14:textId="77777777" w:rsidR="00CE78D1" w:rsidRPr="00CE78D1" w:rsidRDefault="00CE78D1" w:rsidP="00CE78D1"/>
    <w:p w14:paraId="2FCFD815" w14:textId="77777777" w:rsidR="00CE78D1" w:rsidRPr="00CE78D1" w:rsidRDefault="00CE78D1" w:rsidP="00CE78D1"/>
    <w:p w14:paraId="53A17645" w14:textId="77777777" w:rsidR="00CE78D1" w:rsidRDefault="00CE78D1" w:rsidP="00CE78D1"/>
    <w:p w14:paraId="74430A55" w14:textId="77777777" w:rsidR="00CE78D1" w:rsidRDefault="00CE78D1" w:rsidP="00CE78D1"/>
    <w:p w14:paraId="4AF053D7" w14:textId="77777777" w:rsidR="008F0DD4" w:rsidRDefault="008F0DD4" w:rsidP="00CE78D1"/>
    <w:p w14:paraId="00CD4DC7" w14:textId="77777777" w:rsidR="00742B55" w:rsidRDefault="00742B55" w:rsidP="00CE78D1"/>
    <w:p w14:paraId="5F2D89A2" w14:textId="77777777" w:rsidR="00742B55" w:rsidRDefault="00742B55" w:rsidP="00CE78D1"/>
    <w:p w14:paraId="7105EA7C" w14:textId="77777777" w:rsidR="00742B55" w:rsidRDefault="00742B55" w:rsidP="00CE78D1"/>
    <w:p w14:paraId="0B018C2A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556AD72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ECC362C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7B473BBA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76CB579C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71ED046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CCF436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658B73B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47A27D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D57B2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70964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424D0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90FB13" w14:textId="77777777" w:rsidR="00E65CB6" w:rsidRPr="00653A78" w:rsidRDefault="0017590F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3B1D88" w:rsidRPr="00007913">
        <w:rPr>
          <w:rFonts w:eastAsia="Calibri"/>
        </w:rPr>
        <w:t>Mire Bulja,</w:t>
      </w:r>
      <w:r w:rsidR="003B1D88">
        <w:t xml:space="preserve"> u vezi s </w:t>
      </w:r>
      <w:r w:rsidR="003B1D88" w:rsidRPr="003B1D88">
        <w:t>elektrifikacijom, vodovodom, kanalizacijom i cestama na istočnom dijelu otoka Hvara</w:t>
      </w:r>
      <w:r w:rsidR="003B1D88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58FCEE5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A4FF1F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028EAF" w14:textId="77777777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3B1D88" w:rsidRPr="00007913">
        <w:rPr>
          <w:rFonts w:eastAsia="Calibri"/>
        </w:rPr>
        <w:t>Mir</w:t>
      </w:r>
      <w:r w:rsidR="003B1D88">
        <w:rPr>
          <w:rFonts w:eastAsia="Calibri"/>
        </w:rPr>
        <w:t>o</w:t>
      </w:r>
      <w:r w:rsidR="003B1D88" w:rsidRPr="00007913">
        <w:rPr>
          <w:rFonts w:eastAsia="Calibri"/>
        </w:rPr>
        <w:t xml:space="preserve"> Bulj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 xml:space="preserve">sukladno </w:t>
      </w:r>
      <w:r w:rsidR="008328F9">
        <w:rPr>
          <w:spacing w:val="-3"/>
        </w:rPr>
        <w:t>članku</w:t>
      </w:r>
      <w:r w:rsidRPr="00F574D0">
        <w:rPr>
          <w:spacing w:val="-3"/>
        </w:rPr>
        <w:t xml:space="preserve"> 140. Poslovnika Hrvatskoga sabora </w:t>
      </w:r>
      <w:r w:rsidR="0017590F" w:rsidRPr="00F574D0">
        <w:rPr>
          <w:spacing w:val="-3"/>
        </w:rPr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>zastupničko pitanje u vezi s</w:t>
      </w:r>
      <w:r w:rsidR="00C81070" w:rsidRPr="00C81070">
        <w:t xml:space="preserve"> </w:t>
      </w:r>
      <w:r w:rsidR="003B1D88" w:rsidRPr="003B1D88">
        <w:t>elektrifikacijom, vodovodom, kanalizacijom i cestama na istočnom dijelu otoka Hvara</w:t>
      </w:r>
      <w:r w:rsidR="0017590F">
        <w:t>.</w:t>
      </w:r>
    </w:p>
    <w:p w14:paraId="4528B673" w14:textId="77777777" w:rsidR="00C81070" w:rsidRDefault="00C81070" w:rsidP="00C81070">
      <w:pPr>
        <w:jc w:val="both"/>
      </w:pPr>
    </w:p>
    <w:p w14:paraId="45EC42AD" w14:textId="77777777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13C6CC14" w14:textId="77777777" w:rsidR="00C81070" w:rsidRDefault="0017590F" w:rsidP="00C81070">
      <w:pPr>
        <w:spacing w:before="120"/>
        <w:ind w:firstLine="708"/>
        <w:jc w:val="both"/>
      </w:pPr>
      <w:r>
        <w:tab/>
      </w:r>
    </w:p>
    <w:p w14:paraId="4C8FDDF4" w14:textId="1AA5451A" w:rsidR="003B1D88" w:rsidRPr="003B1D88" w:rsidRDefault="0017590F" w:rsidP="003B1D88">
      <w:pPr>
        <w:spacing w:before="120"/>
        <w:ind w:firstLine="708"/>
        <w:jc w:val="both"/>
      </w:pPr>
      <w:r>
        <w:tab/>
      </w:r>
      <w:r w:rsidR="003B1D88" w:rsidRPr="003B1D88">
        <w:t>Elektroenergetsku distribucijsku mrežu,</w:t>
      </w:r>
      <w:r w:rsidR="002B6B15">
        <w:t xml:space="preserve"> društvo</w:t>
      </w:r>
      <w:r w:rsidR="003B1D88" w:rsidRPr="003B1D88">
        <w:t xml:space="preserve"> HEP</w:t>
      </w:r>
      <w:r w:rsidR="00133DA6">
        <w:t xml:space="preserve"> </w:t>
      </w:r>
      <w:r w:rsidR="003B1D88" w:rsidRPr="003B1D88">
        <w:t>- Operator distribucijskog sustava d.o.o. (u daljnjem tekstu: HEP</w:t>
      </w:r>
      <w:r w:rsidR="000858FC">
        <w:t>-</w:t>
      </w:r>
      <w:r w:rsidR="003B1D88" w:rsidRPr="003B1D88">
        <w:t>ODS d.o.o.) razvija i gradi u skladu s odobrenim planovima razvoja mreže te na temelju podnesenih zahtjeva za izdavanje elektroenergetskih suglasnosti, odnosno sklopljenih ugovora o priključenju, a sve u skladu s važećim propisima.</w:t>
      </w:r>
    </w:p>
    <w:p w14:paraId="4642A671" w14:textId="18E62BAC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Uvale u selu Gdinj u Općini Jelsa nisu bile pokrivene prostorno-planskom dokumentacijom, a objekti građeni na tom području, građeni su bez dozvola. Na takvim  područjima HEP-ODS d.o.o. ne planira izgradnju distribucijske mreže. Međutim, </w:t>
      </w:r>
      <w:r>
        <w:t>u suradnji s O</w:t>
      </w:r>
      <w:r w:rsidR="003B1D88" w:rsidRPr="003B1D88">
        <w:t>pćinom Jelsa te pokrenut</w:t>
      </w:r>
      <w:r w:rsidR="000858FC">
        <w:t>im</w:t>
      </w:r>
      <w:r w:rsidR="003B1D88" w:rsidRPr="003B1D88">
        <w:t xml:space="preserve"> postup</w:t>
      </w:r>
      <w:r w:rsidR="000858FC">
        <w:t>cima</w:t>
      </w:r>
      <w:r w:rsidR="003B1D88" w:rsidRPr="003B1D88">
        <w:t xml:space="preserve"> legalizacije bespravno sagrađenih objekata, pokrenut je plan aktivnosti vezano za osiguranje napajanja južnih i sjevernih uvala električnom energijom.</w:t>
      </w:r>
    </w:p>
    <w:p w14:paraId="05F81DDD" w14:textId="5FEA9820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>Za potrebe napajanja predmetnih uvala izrađena su dva Elaborata optimalnog tehničkog rješenja pri</w:t>
      </w:r>
      <w:r w:rsidR="00CD2E6D">
        <w:t>ključenja</w:t>
      </w:r>
      <w:r>
        <w:t xml:space="preserve"> u srpnju 2018.</w:t>
      </w:r>
      <w:r w:rsidR="003B1D88" w:rsidRPr="003B1D88">
        <w:t>, kojima su definirana tehnička rješenja priključenja i iznosi naknade za priključenje (na temelju stvarnih troškova) za naselja: Veliki Strvanj, Medvidina, Srhov Dolac, Jedra, Skozanje, Lučica Soca, Torac, Tvrdni Dolac, Rapak, Veprinova i Kozja, južne vale, i za naselja Pokrivenik, Zaraće, Lučica Dubova, Kučac, Pobij, Pakomina, Virak i Dubac, sjeverne vale. </w:t>
      </w:r>
    </w:p>
    <w:p w14:paraId="1A9E4E7A" w14:textId="4C28B47C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Izgradnja kompletne elektroenergetske infrastrukture, uključujući i priključke, financira se iz naknade za priključenje, u skladu s </w:t>
      </w:r>
      <w:r w:rsidR="003B1D88" w:rsidRPr="003B1D88">
        <w:rPr>
          <w:iCs/>
        </w:rPr>
        <w:t>Metodologijom utvrđivanja naknade za priključenje na elektroenergetsku mrežu novih korisnika mreže i za povećanje priključne snage postojećih korisnika mreže</w:t>
      </w:r>
      <w:r w:rsidR="003B1D88" w:rsidRPr="003B1D88">
        <w:t xml:space="preserve"> (</w:t>
      </w:r>
      <w:r>
        <w:t>„</w:t>
      </w:r>
      <w:r w:rsidR="003B1D88" w:rsidRPr="003B1D88">
        <w:t>Narodne novine</w:t>
      </w:r>
      <w:r>
        <w:t>“</w:t>
      </w:r>
      <w:r w:rsidR="003B1D88" w:rsidRPr="003B1D88">
        <w:t>, br. 51/17</w:t>
      </w:r>
      <w:r>
        <w:t>.</w:t>
      </w:r>
      <w:r w:rsidR="003B1D88" w:rsidRPr="003B1D88">
        <w:t>, 31/18</w:t>
      </w:r>
      <w:r>
        <w:t>. i</w:t>
      </w:r>
      <w:r w:rsidR="003B1D88" w:rsidRPr="003B1D88">
        <w:t xml:space="preserve"> 104/20</w:t>
      </w:r>
      <w:r>
        <w:t>.</w:t>
      </w:r>
      <w:r w:rsidR="003B1D88" w:rsidRPr="003B1D88">
        <w:t>). Konačan način fin</w:t>
      </w:r>
      <w:r w:rsidR="00133DA6">
        <w:t>anciranja još nije dogovoren s O</w:t>
      </w:r>
      <w:r w:rsidR="003B1D88" w:rsidRPr="003B1D88">
        <w:t>pćinom Jelsa, odnosno vlasnicima objekata na predmetnom području.</w:t>
      </w:r>
    </w:p>
    <w:p w14:paraId="463551B9" w14:textId="77777777" w:rsidR="003B1D88" w:rsidRPr="003B1D88" w:rsidRDefault="002B6B15" w:rsidP="003B1D88">
      <w:pPr>
        <w:spacing w:before="120"/>
        <w:ind w:firstLine="708"/>
        <w:jc w:val="both"/>
      </w:pPr>
      <w:r>
        <w:lastRenderedPageBreak/>
        <w:tab/>
      </w:r>
      <w:r w:rsidR="003B1D88" w:rsidRPr="003B1D88">
        <w:t>Zbog male koncentracije objekata u navedenim uvalama i zonama te njihove udaljenosti od postojeće mreže, ukupni troškovi</w:t>
      </w:r>
      <w:r>
        <w:t xml:space="preserve"> izgradnje mreže su vrlo visoki</w:t>
      </w:r>
      <w:r w:rsidR="003B1D88" w:rsidRPr="003B1D88">
        <w:t xml:space="preserve"> te je pojedinačna cijena priključenja iznimno visoka. </w:t>
      </w:r>
    </w:p>
    <w:p w14:paraId="6802F827" w14:textId="37999754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>Nadalje, ukazujemo da sukladno Zakonu o lokalnoj i podr</w:t>
      </w:r>
      <w:r w:rsidR="003B1D88">
        <w:t xml:space="preserve">učnoj (regionalnoj) samoupravi </w:t>
      </w:r>
      <w:r w:rsidR="003B1D88" w:rsidRPr="00C81070">
        <w:t>(„Narodne novine“, br. 33/01</w:t>
      </w:r>
      <w:r w:rsidR="003B1D88">
        <w:t>.</w:t>
      </w:r>
      <w:r w:rsidR="003B1D88" w:rsidRPr="00C81070">
        <w:t>, 60/01</w:t>
      </w:r>
      <w:r w:rsidR="003B1D88">
        <w:t>. - vjerodostojno tumačenje</w:t>
      </w:r>
      <w:r w:rsidR="003B1D88" w:rsidRPr="00C81070">
        <w:t>, 129/05</w:t>
      </w:r>
      <w:r w:rsidR="003B1D88">
        <w:t>.</w:t>
      </w:r>
      <w:r w:rsidR="003B1D88" w:rsidRPr="00C81070">
        <w:t>, 109/07</w:t>
      </w:r>
      <w:r w:rsidR="003B1D88">
        <w:t>.</w:t>
      </w:r>
      <w:r w:rsidR="003B1D88" w:rsidRPr="00C81070">
        <w:t>, 125/08</w:t>
      </w:r>
      <w:r w:rsidR="003B1D88">
        <w:t>.</w:t>
      </w:r>
      <w:r w:rsidR="003B1D88" w:rsidRPr="00C81070">
        <w:t>, 36/09</w:t>
      </w:r>
      <w:r w:rsidR="003B1D88">
        <w:t>.</w:t>
      </w:r>
      <w:r w:rsidR="003B1D88" w:rsidRPr="00C81070">
        <w:t>, 150/11</w:t>
      </w:r>
      <w:r w:rsidR="003B1D88">
        <w:t>.</w:t>
      </w:r>
      <w:r w:rsidR="003B1D88" w:rsidRPr="00C81070">
        <w:t>, 144/12</w:t>
      </w:r>
      <w:r w:rsidR="003B1D88">
        <w:t>.</w:t>
      </w:r>
      <w:r w:rsidR="003B1D88" w:rsidRPr="00C81070">
        <w:t>, 19/13</w:t>
      </w:r>
      <w:r w:rsidR="003B1D88">
        <w:t>.</w:t>
      </w:r>
      <w:r w:rsidR="003B1D88" w:rsidRPr="00C81070">
        <w:t xml:space="preserve"> </w:t>
      </w:r>
      <w:r w:rsidR="003B1D88">
        <w:t>-</w:t>
      </w:r>
      <w:r w:rsidR="003B1D88" w:rsidRPr="00C81070">
        <w:t xml:space="preserve"> pročišćeni tekst, 137/15</w:t>
      </w:r>
      <w:r w:rsidR="003B1D88">
        <w:t>.</w:t>
      </w:r>
      <w:r w:rsidR="003B1D88" w:rsidRPr="00C81070">
        <w:t xml:space="preserve"> - ispravak, 123/17</w:t>
      </w:r>
      <w:r w:rsidR="003B1D88">
        <w:t>.,</w:t>
      </w:r>
      <w:r w:rsidR="003B1D88" w:rsidRPr="00C81070">
        <w:t xml:space="preserve"> 98/19</w:t>
      </w:r>
      <w:r w:rsidR="003B1D88">
        <w:t>. i 144/20.</w:t>
      </w:r>
      <w:r w:rsidR="003B1D88" w:rsidRPr="003B1D88">
        <w:t>) poslove koji se odnose na komunalno gospodarstvo</w:t>
      </w:r>
      <w:r>
        <w:t>,</w:t>
      </w:r>
      <w:r w:rsidR="003B1D88" w:rsidRPr="003B1D88">
        <w:t xml:space="preserve"> kao i prometnu infrastrukturu obavljaju jedinice lokalne i područne (regionalne) samouprave nadležne za istočni dio otoka Hvara.  </w:t>
      </w:r>
    </w:p>
    <w:p w14:paraId="54F6E461" w14:textId="77777777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Kao što je prethodno navedeno, nadležnost, pa time i inicijativa i iskazivanje potreba, prioriteta i smjera razvoja, a u konačnici i sama realizacija komunalnih projekata i razvoja prometne infrastrukture, prvenstveno je na lokalnoj zajednici, općinama i gradovima. </w:t>
      </w:r>
    </w:p>
    <w:p w14:paraId="1EA452E1" w14:textId="6BAA017A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>Općina Jelsa i Općina Sućuraj, ravnopravni su potencijalni korisnici svih programa financiranja koje provodi Ministarstvo regionalnoga razvoja i fondova Europske unije (</w:t>
      </w:r>
      <w:r>
        <w:t xml:space="preserve">u daljnjem </w:t>
      </w:r>
      <w:r w:rsidR="003B1D88" w:rsidRPr="003B1D88">
        <w:t>tekstu: Ministarstvo) i obje općine aktivno sudjeluju u korištenju nacionalnih proračunskih sredstava. Tako je u prethodnom razdoblju (2016.</w:t>
      </w:r>
      <w:r w:rsidR="00133DA6">
        <w:t xml:space="preserve"> </w:t>
      </w:r>
      <w:r w:rsidR="003B1D88" w:rsidRPr="003B1D88">
        <w:t>-</w:t>
      </w:r>
      <w:r w:rsidR="00133DA6">
        <w:t xml:space="preserve"> </w:t>
      </w:r>
      <w:r w:rsidR="003B1D88" w:rsidRPr="003B1D88">
        <w:t xml:space="preserve">2020.) Općina Jelsa uz financijsku pomoć Ministarstva realizirala 8 projekata u ukupnoj vrijednosti 6,4 milijuna kuna bespovratnih nacionalnih sredstava. Općina Sućuraj je na isti način uložila </w:t>
      </w:r>
      <w:r>
        <w:t>više od</w:t>
      </w:r>
      <w:r w:rsidR="003B1D88" w:rsidRPr="003B1D88">
        <w:t xml:space="preserve"> 2,7 milijuna kuna bespovratnih proračunskih nacio</w:t>
      </w:r>
      <w:r w:rsidR="00133DA6">
        <w:t xml:space="preserve">nalnih sredstava u nerazvrstane </w:t>
      </w:r>
      <w:r w:rsidR="003B1D88" w:rsidRPr="003B1D88">
        <w:t>i lokalne ceste na svom području.</w:t>
      </w:r>
    </w:p>
    <w:p w14:paraId="210C3BF6" w14:textId="01A46404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>U odnosu na vodoopskrbu istočnog dijela otoka Hvara, Ministarstvo na temelju zakonskih odredbi od 2002. provodi mjeru sufinanciranja troškova prijevoza vode za ljudsku potrošnju autocisternama otočanima/</w:t>
      </w:r>
      <w:r>
        <w:t xml:space="preserve">otočnim kućanstvima u naseljima </w:t>
      </w:r>
      <w:r w:rsidR="003B1D88" w:rsidRPr="003B1D88">
        <w:t>i dijelovima naselja koja nisu spojena na javni vodoopskrbni sustav otoka pa je za područje navedenih dviju općina, samo u razdoblju 2016.</w:t>
      </w:r>
      <w:r>
        <w:t xml:space="preserve"> </w:t>
      </w:r>
      <w:r w:rsidR="003B1D88" w:rsidRPr="003B1D88">
        <w:t>-</w:t>
      </w:r>
      <w:r>
        <w:t xml:space="preserve"> </w:t>
      </w:r>
      <w:r w:rsidR="003B1D88" w:rsidRPr="003B1D88">
        <w:t xml:space="preserve">2020., izdvojeno ukupno 11,4 milijuna kuna, </w:t>
      </w:r>
      <w:r w:rsidR="00133DA6">
        <w:t>uz napomenu</w:t>
      </w:r>
      <w:r w:rsidR="003B1D88" w:rsidRPr="003B1D88">
        <w:t xml:space="preserve"> da je navedena mjera uvedena (2002.) kao privremena do trenutka </w:t>
      </w:r>
      <w:r>
        <w:t xml:space="preserve">izgradnje </w:t>
      </w:r>
      <w:r w:rsidR="003B1D88" w:rsidRPr="003B1D88">
        <w:t xml:space="preserve">javnog vodoopskrbnog sustava otoka što je u nadležnosti Hrvatskih voda (glavni dužotočni vodoopskrbni cjevovod s objektima </w:t>
      </w:r>
      <w:r w:rsidR="00CD2E6D">
        <w:t>-</w:t>
      </w:r>
      <w:r w:rsidR="003B1D88" w:rsidRPr="003B1D88">
        <w:t xml:space="preserve"> vodospreme, crpne stanice i dr.) i jedinica lokalne samouprave </w:t>
      </w:r>
      <w:r w:rsidR="00133DA6">
        <w:t>-</w:t>
      </w:r>
      <w:r w:rsidR="003B1D88" w:rsidRPr="003B1D88">
        <w:t xml:space="preserve"> lokalni pravci i mjesna mreža.</w:t>
      </w:r>
    </w:p>
    <w:p w14:paraId="6D650503" w14:textId="77777777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Otoci su u Nacionalnoj razvojnoj strategiji Republike Hrvatske do 2030. godine </w:t>
      </w:r>
      <w:r>
        <w:t xml:space="preserve">(„Narodne novine“, broj 13/21.) </w:t>
      </w:r>
      <w:r w:rsidR="003B1D88" w:rsidRPr="003B1D88">
        <w:t>prepoznati kao jedan od prioriteta razvojne politike Republike Hrvatske</w:t>
      </w:r>
      <w:r>
        <w:t>,</w:t>
      </w:r>
      <w:r w:rsidR="003B1D88" w:rsidRPr="003B1D88">
        <w:t xml:space="preserve"> i to unutar razvojnog smjera 4. Ravnomjeran regionalni razvoj, kroz strateški cilj 12. Razvoj potpomognutih područja i područja s razvojnim </w:t>
      </w:r>
      <w:r w:rsidR="003B1D88" w:rsidRPr="003B1D88">
        <w:lastRenderedPageBreak/>
        <w:t>posebnostima. U okviru navedenog cilja identificirana su dva prioritetna područja javnih politika od kojih je jedno Razvoj pametnih i održivih otoka.</w:t>
      </w:r>
    </w:p>
    <w:p w14:paraId="577E2A37" w14:textId="3AC54BA1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Ministarstvo </w:t>
      </w:r>
      <w:r>
        <w:t xml:space="preserve">je, </w:t>
      </w:r>
      <w:r w:rsidR="003B1D88" w:rsidRPr="003B1D88">
        <w:t xml:space="preserve">u sklopu aktivnosti izrade Nacionalnog plana razvoja otoka koja je u tijeku, u postupku prikupljanja indikativne liste otočnih razvojnih projekata te je u suradnji s regionalnim koordinatorima objedinilo listu od </w:t>
      </w:r>
      <w:bookmarkStart w:id="0" w:name="_Hlk61602854"/>
      <w:r w:rsidR="003B1D88" w:rsidRPr="003B1D88">
        <w:t>938 projek</w:t>
      </w:r>
      <w:r w:rsidR="00BD24A6">
        <w:t>a</w:t>
      </w:r>
      <w:r w:rsidR="003B1D88" w:rsidRPr="003B1D88">
        <w:t>ta i projektnih ideja koji imaju potencijal za implementaciju u razdoblju 2021.</w:t>
      </w:r>
      <w:r>
        <w:t xml:space="preserve"> </w:t>
      </w:r>
      <w:r w:rsidR="003B1D88" w:rsidRPr="003B1D88">
        <w:t>-</w:t>
      </w:r>
      <w:r>
        <w:t xml:space="preserve"> </w:t>
      </w:r>
      <w:r w:rsidR="003B1D88" w:rsidRPr="003B1D88">
        <w:t>2027.,</w:t>
      </w:r>
      <w:bookmarkEnd w:id="0"/>
      <w:r w:rsidR="003B1D88" w:rsidRPr="003B1D88">
        <w:t xml:space="preserve"> u</w:t>
      </w:r>
      <w:r>
        <w:t>kupne vrijednosti 20,1 milijardu</w:t>
      </w:r>
      <w:r w:rsidR="003B1D88" w:rsidRPr="003B1D88">
        <w:t xml:space="preserve"> kuna, a koja će se još dodatno revidirati. Isto tako, u postupak prikupljanja projekata uključit će se uskoro i ostala tijela državne uprave zajedno sa svojim provedbenim agencijama, javne tvrtke i sva ostala tijela koja djeluju na području otoka kako bi se, zajedno s već dostavljenim projektima od strane regionalnih koordinatora, pripremio cjelovit portfelj otočnih projekata za iduće financijsko razdoblje.</w:t>
      </w:r>
    </w:p>
    <w:p w14:paraId="1E267000" w14:textId="00E3B76B" w:rsidR="003B1D88" w:rsidRPr="003B1D88" w:rsidRDefault="002B6B15" w:rsidP="003B1D88">
      <w:pPr>
        <w:spacing w:before="120"/>
        <w:ind w:firstLine="708"/>
        <w:jc w:val="both"/>
      </w:pPr>
      <w:r>
        <w:tab/>
      </w:r>
      <w:r w:rsidR="003B1D88" w:rsidRPr="003B1D88">
        <w:t xml:space="preserve">Zadaća tijela državne uprave je kreiranje javnih politika kojima će se na različitim razinama upravljanja odgovoriti na određene javne potrebe kako bi se </w:t>
      </w:r>
      <w:r w:rsidR="00BD24A6">
        <w:t>poduprlo</w:t>
      </w:r>
      <w:bookmarkStart w:id="1" w:name="_GoBack"/>
      <w:bookmarkEnd w:id="1"/>
      <w:r w:rsidR="003B1D88" w:rsidRPr="003B1D88">
        <w:t xml:space="preserve"> napredak zajednice i/ili određenih skupina društva na svom prostoru. Stoga je neosporno da će se u okviru novog financijskog razdoblja iz sredstava </w:t>
      </w:r>
      <w:r w:rsidR="00D840FC">
        <w:t xml:space="preserve">Europske unije, </w:t>
      </w:r>
      <w:r w:rsidR="003B1D88" w:rsidRPr="003B1D88">
        <w:t xml:space="preserve">kao i iz dostupnih nacionalnih sredstava nastaviti podupirati propisno pripremljeni projekti kandidirani od jedinica lokalne i područne (regionalne) samouprave koje su nadležne za istočni dio otoka Hvara. </w:t>
      </w:r>
    </w:p>
    <w:p w14:paraId="43A378AE" w14:textId="77777777" w:rsidR="00E65CB6" w:rsidRPr="00E65CB6" w:rsidRDefault="00F11B3C" w:rsidP="003B1D88">
      <w:pPr>
        <w:spacing w:before="120"/>
        <w:ind w:firstLine="708"/>
        <w:jc w:val="both"/>
        <w:rPr>
          <w:color w:val="000000"/>
        </w:rPr>
      </w:pPr>
      <w:r>
        <w:tab/>
      </w:r>
      <w:r w:rsidR="00E65CB6" w:rsidRPr="00E65CB6">
        <w:rPr>
          <w:color w:val="000000"/>
        </w:rPr>
        <w:t>Eventualno potrebna dodatna obrazložen</w:t>
      </w:r>
      <w:r w:rsidR="00E33024">
        <w:rPr>
          <w:color w:val="000000"/>
        </w:rPr>
        <w:t>ja u vezi s pitanjem zastupnika</w:t>
      </w:r>
      <w:r w:rsidR="00E65CB6" w:rsidRPr="00E65CB6">
        <w:rPr>
          <w:color w:val="000000"/>
        </w:rPr>
        <w:t xml:space="preserve"> dat će </w:t>
      </w:r>
      <w:r w:rsidRPr="00F11B3C">
        <w:rPr>
          <w:color w:val="000000"/>
        </w:rPr>
        <w:t xml:space="preserve">ministar </w:t>
      </w:r>
      <w:r w:rsidR="003B1D88">
        <w:rPr>
          <w:color w:val="000000"/>
        </w:rPr>
        <w:t>gospodarstva i održivog razvoja</w:t>
      </w:r>
      <w:r w:rsidRPr="00F11B3C">
        <w:rPr>
          <w:color w:val="000000"/>
        </w:rPr>
        <w:t xml:space="preserve"> </w:t>
      </w:r>
      <w:r w:rsidR="002C5E0F">
        <w:rPr>
          <w:color w:val="000000"/>
        </w:rPr>
        <w:t xml:space="preserve">dr. sc. </w:t>
      </w:r>
      <w:r w:rsidR="003B1D88">
        <w:rPr>
          <w:color w:val="000000"/>
        </w:rPr>
        <w:t>Tomislav Ćorić</w:t>
      </w:r>
      <w:r w:rsidR="002C5E0F">
        <w:rPr>
          <w:color w:val="000000"/>
        </w:rPr>
        <w:t>.</w:t>
      </w:r>
    </w:p>
    <w:p w14:paraId="71598C64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6BC8B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900265E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05CCB0BB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8A49B7A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7DED4ADE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33F9" w14:textId="77777777" w:rsidR="007377F3" w:rsidRDefault="007377F3" w:rsidP="0011560A">
      <w:r>
        <w:separator/>
      </w:r>
    </w:p>
  </w:endnote>
  <w:endnote w:type="continuationSeparator" w:id="0">
    <w:p w14:paraId="1FC094AD" w14:textId="77777777" w:rsidR="007377F3" w:rsidRDefault="007377F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7E4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B48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96FA" w14:textId="77777777" w:rsidR="007377F3" w:rsidRDefault="007377F3" w:rsidP="0011560A">
      <w:r>
        <w:separator/>
      </w:r>
    </w:p>
  </w:footnote>
  <w:footnote w:type="continuationSeparator" w:id="0">
    <w:p w14:paraId="3276ADB1" w14:textId="77777777" w:rsidR="007377F3" w:rsidRDefault="007377F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6C9991C" w14:textId="19B2F10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A6">
          <w:rPr>
            <w:noProof/>
          </w:rPr>
          <w:t>2</w:t>
        </w:r>
        <w:r>
          <w:fldChar w:fldCharType="end"/>
        </w:r>
      </w:p>
    </w:sdtContent>
  </w:sdt>
  <w:p w14:paraId="5F03A96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82FD" w14:textId="77777777" w:rsidR="003D56AD" w:rsidRDefault="003D56AD">
    <w:pPr>
      <w:pStyle w:val="Header"/>
      <w:jc w:val="center"/>
    </w:pPr>
  </w:p>
  <w:p w14:paraId="51E5CF5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4D04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57310"/>
    <w:rsid w:val="00063520"/>
    <w:rsid w:val="00083101"/>
    <w:rsid w:val="000858FC"/>
    <w:rsid w:val="00086A6C"/>
    <w:rsid w:val="000A1D60"/>
    <w:rsid w:val="000A3A3B"/>
    <w:rsid w:val="000A791C"/>
    <w:rsid w:val="000D1A50"/>
    <w:rsid w:val="001015C6"/>
    <w:rsid w:val="00110E6C"/>
    <w:rsid w:val="0011560A"/>
    <w:rsid w:val="00115D88"/>
    <w:rsid w:val="00121E12"/>
    <w:rsid w:val="00133DA6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7A97"/>
    <w:rsid w:val="001E7218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B6B15"/>
    <w:rsid w:val="002C5E0F"/>
    <w:rsid w:val="002C6ED9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B1D88"/>
    <w:rsid w:val="003C09D8"/>
    <w:rsid w:val="003D361B"/>
    <w:rsid w:val="003D47D1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5649"/>
    <w:rsid w:val="00571F6C"/>
    <w:rsid w:val="005861F2"/>
    <w:rsid w:val="005906BB"/>
    <w:rsid w:val="005A0759"/>
    <w:rsid w:val="005C3A4C"/>
    <w:rsid w:val="005E7CAB"/>
    <w:rsid w:val="005F4727"/>
    <w:rsid w:val="00624C40"/>
    <w:rsid w:val="00633454"/>
    <w:rsid w:val="00647800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7037"/>
    <w:rsid w:val="006A6853"/>
    <w:rsid w:val="006B7800"/>
    <w:rsid w:val="006B79DE"/>
    <w:rsid w:val="006C0CC3"/>
    <w:rsid w:val="006D0DB6"/>
    <w:rsid w:val="006E14A9"/>
    <w:rsid w:val="006E611E"/>
    <w:rsid w:val="007010C7"/>
    <w:rsid w:val="00726165"/>
    <w:rsid w:val="00731743"/>
    <w:rsid w:val="00731AC4"/>
    <w:rsid w:val="007377F3"/>
    <w:rsid w:val="00742B55"/>
    <w:rsid w:val="00762012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587F"/>
    <w:rsid w:val="008365FD"/>
    <w:rsid w:val="00843F99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B0514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F06"/>
    <w:rsid w:val="00AD4D7C"/>
    <w:rsid w:val="00AE4469"/>
    <w:rsid w:val="00AE44A0"/>
    <w:rsid w:val="00AE59DF"/>
    <w:rsid w:val="00AE697E"/>
    <w:rsid w:val="00B42E00"/>
    <w:rsid w:val="00B462AB"/>
    <w:rsid w:val="00B57187"/>
    <w:rsid w:val="00B706F8"/>
    <w:rsid w:val="00B8081B"/>
    <w:rsid w:val="00B908C2"/>
    <w:rsid w:val="00BA28CD"/>
    <w:rsid w:val="00BA72BF"/>
    <w:rsid w:val="00BB15AF"/>
    <w:rsid w:val="00BD24A6"/>
    <w:rsid w:val="00BD52AB"/>
    <w:rsid w:val="00C218A8"/>
    <w:rsid w:val="00C337A4"/>
    <w:rsid w:val="00C442F0"/>
    <w:rsid w:val="00C44327"/>
    <w:rsid w:val="00C81070"/>
    <w:rsid w:val="00C969CC"/>
    <w:rsid w:val="00CA4F84"/>
    <w:rsid w:val="00CD1639"/>
    <w:rsid w:val="00CD2E6D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40FC"/>
    <w:rsid w:val="00D869BF"/>
    <w:rsid w:val="00D92A3D"/>
    <w:rsid w:val="00DA2A88"/>
    <w:rsid w:val="00DB0A6B"/>
    <w:rsid w:val="00DB28EB"/>
    <w:rsid w:val="00DB6366"/>
    <w:rsid w:val="00DD6CC4"/>
    <w:rsid w:val="00DF0088"/>
    <w:rsid w:val="00E055FE"/>
    <w:rsid w:val="00E25569"/>
    <w:rsid w:val="00E33024"/>
    <w:rsid w:val="00E421A1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3220D"/>
    <w:rsid w:val="00F534AF"/>
    <w:rsid w:val="00F60433"/>
    <w:rsid w:val="00F6337B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5DBF6E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75A-816C-490C-8FC4-4A4ED7AA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12</cp:revision>
  <cp:lastPrinted>2021-03-16T09:58:00Z</cp:lastPrinted>
  <dcterms:created xsi:type="dcterms:W3CDTF">2021-03-10T12:29:00Z</dcterms:created>
  <dcterms:modified xsi:type="dcterms:W3CDTF">2021-04-14T09:57:00Z</dcterms:modified>
</cp:coreProperties>
</file>