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6C7B2F" w14:textId="77777777" w:rsidR="00CD3EFA" w:rsidRPr="00C208B8" w:rsidRDefault="008F0DD4" w:rsidP="0023763F">
      <w:pPr>
        <w:jc w:val="center"/>
      </w:pPr>
      <w:r>
        <w:rPr>
          <w:noProof/>
        </w:rPr>
        <w:drawing>
          <wp:inline distT="0" distB="0" distL="0" distR="0" wp14:anchorId="4DB75BE9" wp14:editId="0E4DE35F">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00CD3EFA" w:rsidRPr="00C208B8">
        <w:fldChar w:fldCharType="begin"/>
      </w:r>
      <w:r w:rsidR="00CD3EFA" w:rsidRPr="00C208B8">
        <w:instrText xml:space="preserve"> INCLUDEPICTURE "http://www.inet.hr/~box/images/grb-rh.gif" \* MERGEFORMATINET </w:instrText>
      </w:r>
      <w:r w:rsidR="00CD3EFA" w:rsidRPr="00C208B8">
        <w:fldChar w:fldCharType="end"/>
      </w:r>
    </w:p>
    <w:p w14:paraId="6EBE964F" w14:textId="77777777" w:rsidR="00CD3EFA" w:rsidRPr="0023763F" w:rsidRDefault="003A2F05" w:rsidP="0023763F">
      <w:pPr>
        <w:spacing w:before="60" w:after="1680"/>
        <w:jc w:val="center"/>
        <w:rPr>
          <w:sz w:val="28"/>
        </w:rPr>
      </w:pPr>
      <w:r w:rsidRPr="0023763F">
        <w:rPr>
          <w:sz w:val="28"/>
        </w:rPr>
        <w:t>VLADA REPUBLIKE HRVATSKE</w:t>
      </w:r>
    </w:p>
    <w:p w14:paraId="2099458B" w14:textId="77777777" w:rsidR="00CD3EFA" w:rsidRDefault="00CD3EFA"/>
    <w:p w14:paraId="330DAE41" w14:textId="2A932CA4" w:rsidR="00C337A4" w:rsidRPr="003A2F05" w:rsidRDefault="00C337A4" w:rsidP="0023763F">
      <w:pPr>
        <w:spacing w:after="2400"/>
        <w:jc w:val="right"/>
      </w:pPr>
      <w:r w:rsidRPr="00664F7D">
        <w:t xml:space="preserve">Zagreb, </w:t>
      </w:r>
      <w:r w:rsidR="00F70D55">
        <w:t xml:space="preserve">22. travnja </w:t>
      </w:r>
      <w:r w:rsidRPr="00664F7D">
        <w:t>20</w:t>
      </w:r>
      <w:r w:rsidR="00664F7D" w:rsidRPr="00664F7D">
        <w:t>21</w:t>
      </w:r>
      <w:r w:rsidRPr="003A2F05">
        <w:t>.</w:t>
      </w:r>
    </w:p>
    <w:p w14:paraId="2EE2B567" w14:textId="77777777" w:rsidR="000350D9" w:rsidRPr="002179F8" w:rsidRDefault="000350D9" w:rsidP="000350D9">
      <w:pPr>
        <w:spacing w:line="360" w:lineRule="auto"/>
      </w:pPr>
      <w:r w:rsidRPr="002179F8">
        <w:t>__________________________________________________________________________</w:t>
      </w:r>
    </w:p>
    <w:p w14:paraId="4A55F653" w14:textId="77777777" w:rsidR="000350D9" w:rsidRDefault="000350D9" w:rsidP="000350D9">
      <w:pPr>
        <w:tabs>
          <w:tab w:val="right" w:pos="1701"/>
          <w:tab w:val="left" w:pos="1843"/>
        </w:tabs>
        <w:spacing w:line="360" w:lineRule="auto"/>
        <w:ind w:left="1843" w:hanging="1843"/>
        <w:rPr>
          <w:b/>
          <w:smallCaps/>
        </w:rPr>
        <w:sectPr w:rsidR="000350D9" w:rsidSect="00F81347">
          <w:footerReference w:type="default" r:id="rId9"/>
          <w:type w:val="continuous"/>
          <w:pgSz w:w="11906" w:h="16838"/>
          <w:pgMar w:top="1418"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0350D9" w14:paraId="20F9A8F5" w14:textId="77777777" w:rsidTr="000350D9">
        <w:tc>
          <w:tcPr>
            <w:tcW w:w="1951" w:type="dxa"/>
          </w:tcPr>
          <w:p w14:paraId="5ED7BA0C" w14:textId="77777777" w:rsidR="000350D9" w:rsidRDefault="000350D9" w:rsidP="000350D9">
            <w:pPr>
              <w:spacing w:line="360" w:lineRule="auto"/>
              <w:jc w:val="right"/>
            </w:pPr>
            <w:r w:rsidRPr="003A2F05">
              <w:rPr>
                <w:b/>
                <w:smallCaps/>
              </w:rPr>
              <w:lastRenderedPageBreak/>
              <w:t>Predlagatelj</w:t>
            </w:r>
            <w:r w:rsidRPr="002179F8">
              <w:rPr>
                <w:b/>
              </w:rPr>
              <w:t>:</w:t>
            </w:r>
          </w:p>
        </w:tc>
        <w:tc>
          <w:tcPr>
            <w:tcW w:w="7229" w:type="dxa"/>
          </w:tcPr>
          <w:p w14:paraId="15094DC8" w14:textId="77777777" w:rsidR="000350D9" w:rsidRDefault="0073739F" w:rsidP="0073739F">
            <w:pPr>
              <w:spacing w:line="360" w:lineRule="auto"/>
            </w:pPr>
            <w:r w:rsidRPr="00800462">
              <w:t xml:space="preserve">Ministarstvo </w:t>
            </w:r>
            <w:r>
              <w:t>regionalnoga razvoja i fondova Europske unije</w:t>
            </w:r>
          </w:p>
        </w:tc>
      </w:tr>
    </w:tbl>
    <w:p w14:paraId="24D3746E" w14:textId="77777777" w:rsidR="000350D9" w:rsidRPr="002179F8" w:rsidRDefault="000350D9" w:rsidP="000350D9">
      <w:pPr>
        <w:spacing w:line="360" w:lineRule="auto"/>
      </w:pPr>
      <w:r w:rsidRPr="002179F8">
        <w:t>__________________________________________________________________________</w:t>
      </w:r>
    </w:p>
    <w:p w14:paraId="5F2666FE" w14:textId="77777777" w:rsidR="000350D9" w:rsidRDefault="000350D9" w:rsidP="000350D9">
      <w:pPr>
        <w:tabs>
          <w:tab w:val="right" w:pos="1701"/>
          <w:tab w:val="left" w:pos="1843"/>
        </w:tabs>
        <w:spacing w:line="360" w:lineRule="auto"/>
        <w:ind w:left="1843" w:hanging="1843"/>
        <w:rPr>
          <w:b/>
          <w:smallCaps/>
        </w:rPr>
        <w:sectPr w:rsidR="000350D9" w:rsidSect="000350D9">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9"/>
        <w:gridCol w:w="7133"/>
      </w:tblGrid>
      <w:tr w:rsidR="000350D9" w14:paraId="053A21B7" w14:textId="77777777" w:rsidTr="000350D9">
        <w:tc>
          <w:tcPr>
            <w:tcW w:w="1951" w:type="dxa"/>
          </w:tcPr>
          <w:p w14:paraId="5F49FF9B" w14:textId="77777777" w:rsidR="000350D9" w:rsidRDefault="002A3AB9" w:rsidP="002A3AB9">
            <w:pPr>
              <w:spacing w:line="360" w:lineRule="auto"/>
            </w:pPr>
            <w:r>
              <w:rPr>
                <w:b/>
                <w:smallCaps/>
              </w:rPr>
              <w:lastRenderedPageBreak/>
              <w:t xml:space="preserve">  </w:t>
            </w:r>
            <w:r w:rsidR="000350D9">
              <w:rPr>
                <w:b/>
                <w:smallCaps/>
              </w:rPr>
              <w:t>Predmet</w:t>
            </w:r>
            <w:r w:rsidR="000350D9" w:rsidRPr="002179F8">
              <w:rPr>
                <w:b/>
              </w:rPr>
              <w:t>:</w:t>
            </w:r>
          </w:p>
        </w:tc>
        <w:tc>
          <w:tcPr>
            <w:tcW w:w="7229" w:type="dxa"/>
          </w:tcPr>
          <w:p w14:paraId="34DFB547" w14:textId="06A4391C" w:rsidR="000350D9" w:rsidRDefault="00912D2A" w:rsidP="0073739F">
            <w:pPr>
              <w:spacing w:line="360" w:lineRule="auto"/>
            </w:pPr>
            <w:r>
              <w:t>Prijedlog</w:t>
            </w:r>
            <w:r w:rsidR="0073739F">
              <w:t xml:space="preserve"> </w:t>
            </w:r>
            <w:r>
              <w:t>o</w:t>
            </w:r>
            <w:r w:rsidR="0073739F">
              <w:t>dluke</w:t>
            </w:r>
            <w:r w:rsidR="001D75A6">
              <w:t xml:space="preserve"> o naknadi jedinicama lokalne samouprave na potpomognut</w:t>
            </w:r>
            <w:r w:rsidR="007B5123">
              <w:t>im</w:t>
            </w:r>
            <w:r w:rsidR="001D75A6">
              <w:t xml:space="preserve"> područj</w:t>
            </w:r>
            <w:r w:rsidR="007B5123">
              <w:t>ima</w:t>
            </w:r>
            <w:r w:rsidR="001D75A6">
              <w:t xml:space="preserve"> koju plaćaju javne ustanove vezano za upravljanje zaštićenim područj</w:t>
            </w:r>
            <w:r w:rsidR="009A5146">
              <w:t>ima</w:t>
            </w:r>
          </w:p>
        </w:tc>
      </w:tr>
    </w:tbl>
    <w:p w14:paraId="222C1072" w14:textId="77777777" w:rsidR="000350D9" w:rsidRPr="002179F8" w:rsidRDefault="000350D9" w:rsidP="000350D9">
      <w:pPr>
        <w:tabs>
          <w:tab w:val="left" w:pos="1843"/>
        </w:tabs>
        <w:spacing w:line="360" w:lineRule="auto"/>
        <w:ind w:left="1843" w:hanging="1843"/>
      </w:pPr>
      <w:r w:rsidRPr="002179F8">
        <w:t>__________________________________________________________________________</w:t>
      </w:r>
    </w:p>
    <w:p w14:paraId="0F7FAA47" w14:textId="77777777" w:rsidR="00CE78D1" w:rsidRDefault="00CE78D1" w:rsidP="008F0DD4"/>
    <w:p w14:paraId="2FB4167F" w14:textId="77777777" w:rsidR="00CE78D1" w:rsidRPr="00CE78D1" w:rsidRDefault="00CE78D1" w:rsidP="00CE78D1"/>
    <w:p w14:paraId="2ACFE286" w14:textId="77777777" w:rsidR="00CE78D1" w:rsidRPr="00CE78D1" w:rsidRDefault="00CE78D1" w:rsidP="00CE78D1"/>
    <w:p w14:paraId="04320719" w14:textId="77777777" w:rsidR="00CE78D1" w:rsidRPr="00CE78D1" w:rsidRDefault="00CE78D1" w:rsidP="00CE78D1"/>
    <w:p w14:paraId="0E470A73" w14:textId="77777777" w:rsidR="00CE78D1" w:rsidRPr="00CE78D1" w:rsidRDefault="00CE78D1" w:rsidP="00CE78D1"/>
    <w:p w14:paraId="56689260" w14:textId="77777777" w:rsidR="00CE78D1" w:rsidRPr="00CE78D1" w:rsidRDefault="00CE78D1" w:rsidP="00CE78D1"/>
    <w:p w14:paraId="04C45A59" w14:textId="77777777" w:rsidR="00CE78D1" w:rsidRPr="00CE78D1" w:rsidRDefault="00CE78D1" w:rsidP="00CE78D1"/>
    <w:p w14:paraId="7BCACA44" w14:textId="77777777" w:rsidR="00CE78D1" w:rsidRPr="00CE78D1" w:rsidRDefault="00CE78D1" w:rsidP="00CE78D1"/>
    <w:p w14:paraId="2DBE8CEA" w14:textId="77777777" w:rsidR="00CE78D1" w:rsidRPr="00CE78D1" w:rsidRDefault="00CE78D1" w:rsidP="00CE78D1"/>
    <w:p w14:paraId="0230AA61" w14:textId="77777777" w:rsidR="00CE78D1" w:rsidRPr="00CE78D1" w:rsidRDefault="00CE78D1" w:rsidP="00CE78D1"/>
    <w:p w14:paraId="2004F5A6" w14:textId="77777777" w:rsidR="00CE78D1" w:rsidRPr="00CE78D1" w:rsidRDefault="00CE78D1" w:rsidP="00CE78D1"/>
    <w:p w14:paraId="7950B3CD" w14:textId="77777777" w:rsidR="00CE78D1" w:rsidRPr="00CE78D1" w:rsidRDefault="00CE78D1" w:rsidP="00CE78D1"/>
    <w:p w14:paraId="280EAFCB" w14:textId="77777777" w:rsidR="00CE78D1" w:rsidRPr="00CE78D1" w:rsidRDefault="00CE78D1" w:rsidP="00CE78D1"/>
    <w:p w14:paraId="567ABD03" w14:textId="77777777" w:rsidR="00CE78D1" w:rsidRDefault="00CE78D1" w:rsidP="00CE78D1"/>
    <w:p w14:paraId="3DB1F3C2" w14:textId="77777777" w:rsidR="00CE78D1" w:rsidRDefault="00CE78D1" w:rsidP="00CE78D1"/>
    <w:p w14:paraId="6EE120E1" w14:textId="3357270C" w:rsidR="008F0DD4" w:rsidRDefault="008F0DD4" w:rsidP="00CE78D1"/>
    <w:p w14:paraId="3181D82B" w14:textId="5D4EB72C" w:rsidR="00163315" w:rsidRDefault="00163315" w:rsidP="00CE78D1"/>
    <w:p w14:paraId="25AF363A" w14:textId="77777777" w:rsidR="006521E6" w:rsidRDefault="006521E6" w:rsidP="00163315">
      <w:pPr>
        <w:spacing w:after="225"/>
        <w:jc w:val="both"/>
        <w:textAlignment w:val="baseline"/>
        <w:rPr>
          <w:b/>
          <w:color w:val="000000"/>
        </w:rPr>
      </w:pPr>
    </w:p>
    <w:p w14:paraId="07A2EAEA" w14:textId="640EC52D" w:rsidR="00163315" w:rsidRPr="00107C98" w:rsidRDefault="00163315" w:rsidP="00163315">
      <w:pPr>
        <w:spacing w:after="225"/>
        <w:jc w:val="both"/>
        <w:textAlignment w:val="baseline"/>
        <w:rPr>
          <w:b/>
          <w:color w:val="000000"/>
        </w:rPr>
      </w:pPr>
      <w:r>
        <w:rPr>
          <w:b/>
          <w:color w:val="000000"/>
        </w:rPr>
        <w:lastRenderedPageBreak/>
        <w:t>Prijedlog</w:t>
      </w:r>
    </w:p>
    <w:p w14:paraId="101AB7BA" w14:textId="77777777" w:rsidR="00163315" w:rsidRPr="00A67690" w:rsidRDefault="00163315" w:rsidP="00163315">
      <w:pPr>
        <w:spacing w:after="225"/>
        <w:jc w:val="both"/>
        <w:textAlignment w:val="baseline"/>
      </w:pPr>
      <w:r w:rsidRPr="00107C98">
        <w:rPr>
          <w:color w:val="000000"/>
        </w:rPr>
        <w:t xml:space="preserve">Na temelju članka 22. stavka 6. Zakona o </w:t>
      </w:r>
      <w:r w:rsidRPr="00A67690">
        <w:t>potpomognutim područjima (»Narodne novine«, broj 118/18), Vlada Republike Hrvatske je na sjednici održanoj ___________ 202</w:t>
      </w:r>
      <w:r>
        <w:t>1</w:t>
      </w:r>
      <w:r w:rsidRPr="00A67690">
        <w:t>. donijela</w:t>
      </w:r>
    </w:p>
    <w:p w14:paraId="6C070E32" w14:textId="77777777" w:rsidR="00163315" w:rsidRPr="00A67690" w:rsidRDefault="00163315" w:rsidP="00163315">
      <w:pPr>
        <w:spacing w:after="225"/>
        <w:jc w:val="center"/>
        <w:textAlignment w:val="baseline"/>
        <w:rPr>
          <w:b/>
          <w:bCs/>
        </w:rPr>
      </w:pPr>
      <w:r w:rsidRPr="00A67690">
        <w:rPr>
          <w:b/>
          <w:bCs/>
        </w:rPr>
        <w:t>ODLUKU</w:t>
      </w:r>
    </w:p>
    <w:p w14:paraId="524437C4" w14:textId="48D4B318" w:rsidR="001D75A6" w:rsidRPr="001D75A6" w:rsidRDefault="00163315" w:rsidP="00163315">
      <w:pPr>
        <w:spacing w:after="225"/>
        <w:jc w:val="center"/>
        <w:textAlignment w:val="baseline"/>
        <w:rPr>
          <w:b/>
          <w:bCs/>
        </w:rPr>
      </w:pPr>
      <w:r w:rsidRPr="00A67690">
        <w:rPr>
          <w:b/>
          <w:bCs/>
        </w:rPr>
        <w:t>O</w:t>
      </w:r>
      <w:r w:rsidR="001D75A6">
        <w:t xml:space="preserve"> </w:t>
      </w:r>
      <w:r w:rsidR="001D75A6" w:rsidRPr="001D75A6">
        <w:rPr>
          <w:b/>
          <w:bCs/>
        </w:rPr>
        <w:t>NAKNADI JEDINICAMA LOKALNE SAMOUPRAVE NA POTPOMOGNUT</w:t>
      </w:r>
      <w:r w:rsidR="007B5123">
        <w:rPr>
          <w:b/>
          <w:bCs/>
        </w:rPr>
        <w:t>IM</w:t>
      </w:r>
      <w:r w:rsidR="001D75A6" w:rsidRPr="001D75A6">
        <w:rPr>
          <w:b/>
          <w:bCs/>
        </w:rPr>
        <w:t xml:space="preserve"> PODRUČJ</w:t>
      </w:r>
      <w:r w:rsidR="007B5123">
        <w:rPr>
          <w:b/>
          <w:bCs/>
        </w:rPr>
        <w:t>IMA</w:t>
      </w:r>
      <w:r w:rsidR="001D75A6" w:rsidRPr="001D75A6">
        <w:rPr>
          <w:b/>
          <w:bCs/>
        </w:rPr>
        <w:t xml:space="preserve"> KOJU PLAĆAJU JAVNE USTANOVE VEZANO ZA U</w:t>
      </w:r>
      <w:r w:rsidR="009A5146">
        <w:rPr>
          <w:b/>
          <w:bCs/>
        </w:rPr>
        <w:t>PRAVLJANJE ZAŠTIĆENIM PODRUČJIMA</w:t>
      </w:r>
    </w:p>
    <w:p w14:paraId="3D66C040" w14:textId="77777777" w:rsidR="001D75A6" w:rsidRDefault="001D75A6" w:rsidP="00163315">
      <w:pPr>
        <w:spacing w:after="225"/>
        <w:jc w:val="center"/>
        <w:textAlignment w:val="baseline"/>
      </w:pPr>
    </w:p>
    <w:p w14:paraId="703E4413" w14:textId="1E1C43EE" w:rsidR="00163315" w:rsidRPr="00A67690" w:rsidRDefault="00163315" w:rsidP="00163315">
      <w:pPr>
        <w:spacing w:after="225"/>
        <w:jc w:val="center"/>
        <w:textAlignment w:val="baseline"/>
      </w:pPr>
      <w:r w:rsidRPr="00A67690">
        <w:t>I.</w:t>
      </w:r>
    </w:p>
    <w:p w14:paraId="1FC6823E" w14:textId="77777777" w:rsidR="00163315" w:rsidRPr="00A67690" w:rsidRDefault="00163315" w:rsidP="00163315">
      <w:pPr>
        <w:spacing w:after="225"/>
        <w:jc w:val="both"/>
        <w:textAlignment w:val="baseline"/>
      </w:pPr>
      <w:r w:rsidRPr="00A67690">
        <w:t xml:space="preserve">Ovom Odlukom utvrđuje se visina naknade i način isplate </w:t>
      </w:r>
      <w:r w:rsidRPr="00A67690">
        <w:rPr>
          <w:bCs/>
        </w:rPr>
        <w:t>kao i prihvatljivi troškovi za korištenje naknade kao namjenskog prihoda za zaštićena područja.</w:t>
      </w:r>
    </w:p>
    <w:p w14:paraId="1D7F4963" w14:textId="77777777" w:rsidR="00163315" w:rsidRPr="00A67690" w:rsidRDefault="00163315" w:rsidP="00163315">
      <w:pPr>
        <w:spacing w:after="225"/>
        <w:jc w:val="center"/>
        <w:textAlignment w:val="baseline"/>
      </w:pPr>
      <w:r w:rsidRPr="00A67690">
        <w:t>II.</w:t>
      </w:r>
    </w:p>
    <w:p w14:paraId="372F0BAB" w14:textId="77777777" w:rsidR="00163315" w:rsidRPr="00A67690" w:rsidRDefault="00163315" w:rsidP="00163315">
      <w:pPr>
        <w:jc w:val="both"/>
      </w:pPr>
      <w:r w:rsidRPr="00A67690">
        <w:t xml:space="preserve">Pravo na naknadu ostvaruju jedinice lokalne samouprave na potpomognutim područjima koje na svom području imaju evidentirano zaštićeno područje kao i jedinice lokalne samouprave koje se prema vrijednosti indeksa razvijenosti nalaze u zadnjoj četvrtini iznadprosječno rangiranih jedinica lokalne samouprave te na svom području imaju evidentirano zaštićeno područje. </w:t>
      </w:r>
    </w:p>
    <w:p w14:paraId="22DF7B83" w14:textId="77777777" w:rsidR="00163315" w:rsidRPr="00A67690" w:rsidRDefault="00163315" w:rsidP="00163315">
      <w:pPr>
        <w:jc w:val="both"/>
      </w:pPr>
    </w:p>
    <w:p w14:paraId="729202A4" w14:textId="77777777" w:rsidR="00163315" w:rsidRPr="00A67690" w:rsidRDefault="00163315" w:rsidP="00163315">
      <w:pPr>
        <w:spacing w:after="225"/>
        <w:jc w:val="center"/>
        <w:textAlignment w:val="baseline"/>
      </w:pPr>
      <w:r w:rsidRPr="00A67690">
        <w:t>III.</w:t>
      </w:r>
    </w:p>
    <w:p w14:paraId="667C344E" w14:textId="77777777" w:rsidR="00163315" w:rsidRPr="00A67690" w:rsidRDefault="00163315" w:rsidP="00163315">
      <w:pPr>
        <w:spacing w:after="225"/>
        <w:jc w:val="both"/>
        <w:textAlignment w:val="baseline"/>
      </w:pPr>
      <w:r w:rsidRPr="00A67690">
        <w:t>Javna ustanova koja sukladno posebnom zakonu upravlja zaštićenim područjem te ostvaruje godišnji neto prihod od prodaje ulaznica za posjećivanje zaštićenog područja veći od 20.000.000,00 kuna dužna je jedinicama lokalne samouprave iz točke II. ove Odluke isplatiti naknadu sukladno odluci koju će donijeti ministarstvo nadležno za zaštitu prirode, do 30. travnja tekuće godine za prethodnu godinu.</w:t>
      </w:r>
    </w:p>
    <w:p w14:paraId="45EF6F60" w14:textId="77777777" w:rsidR="00163315" w:rsidRPr="00A67690" w:rsidRDefault="00163315" w:rsidP="00163315">
      <w:pPr>
        <w:jc w:val="both"/>
        <w:textAlignment w:val="baseline"/>
      </w:pPr>
      <w:r w:rsidRPr="00A67690">
        <w:t>Godišnji neto prihod od prodaje ulaznica predstavlja prihod ostvaren od prodaje ulaznica tijekom jedne kalendarske godine umanjen za iznos poreza na dodanu vrijednost.</w:t>
      </w:r>
    </w:p>
    <w:p w14:paraId="0D9083F4" w14:textId="77777777" w:rsidR="00163315" w:rsidRPr="00A67690" w:rsidRDefault="00163315" w:rsidP="00163315">
      <w:pPr>
        <w:jc w:val="both"/>
        <w:textAlignment w:val="baseline"/>
        <w:rPr>
          <w:highlight w:val="red"/>
        </w:rPr>
      </w:pPr>
    </w:p>
    <w:p w14:paraId="7C22E574" w14:textId="77777777" w:rsidR="00163315" w:rsidRPr="00A67690" w:rsidRDefault="00163315" w:rsidP="00163315">
      <w:pPr>
        <w:jc w:val="both"/>
        <w:textAlignment w:val="baseline"/>
      </w:pPr>
    </w:p>
    <w:p w14:paraId="61C98DB9" w14:textId="77777777" w:rsidR="00163315" w:rsidRPr="00A67690" w:rsidRDefault="00163315" w:rsidP="00163315">
      <w:pPr>
        <w:spacing w:after="225"/>
        <w:jc w:val="center"/>
        <w:textAlignment w:val="baseline"/>
      </w:pPr>
      <w:r w:rsidRPr="00A67690">
        <w:t>IV.</w:t>
      </w:r>
    </w:p>
    <w:p w14:paraId="0C4ED258" w14:textId="77777777" w:rsidR="00163315" w:rsidRPr="00A67690" w:rsidRDefault="00163315" w:rsidP="00163315">
      <w:pPr>
        <w:spacing w:after="225"/>
        <w:jc w:val="both"/>
        <w:textAlignment w:val="baseline"/>
      </w:pPr>
      <w:r w:rsidRPr="00A67690">
        <w:t xml:space="preserve">Ukupna godišnja visina naknade utvrđuje se u odnosu na razinu godišnjeg neto prihoda koji ostvari javna ustanova u prethodnoj godini od prodaje ulaznica za posjećivanje zaštićenog područja, površinu jedinice lokalne samouprave evidentiranu kao zaštićeno područje i broj stanovnika jedinice lokalne samouprave. </w:t>
      </w:r>
    </w:p>
    <w:p w14:paraId="46E82F2B" w14:textId="77777777" w:rsidR="00163315" w:rsidRPr="00A67690" w:rsidRDefault="00163315" w:rsidP="00163315">
      <w:pPr>
        <w:spacing w:after="225"/>
        <w:jc w:val="both"/>
        <w:textAlignment w:val="baseline"/>
      </w:pPr>
      <w:r w:rsidRPr="00A67690">
        <w:t>Ukupna godišnja visina naknade za jedinice lokalne samouprave na potpomognutim područjima može iznositi do 6% neto prihoda koji javna ustanova iz točke III. ove Odluke ostvari u prethodnoj godini od prodaje ulaznica za posjećivanje zaštićenog područja.</w:t>
      </w:r>
    </w:p>
    <w:p w14:paraId="01D95F46" w14:textId="4DC0119B" w:rsidR="006521E6" w:rsidRDefault="00163315" w:rsidP="006521E6">
      <w:pPr>
        <w:jc w:val="both"/>
        <w:textAlignment w:val="baseline"/>
      </w:pPr>
      <w:r w:rsidRPr="00A67690">
        <w:t>Ukupna godišnja visina naknade za jedinice lokalne samouprave koje se prema vrijednosti indeksa razvijenosti nalaze u zadnjoj četvrtini iznadprosječno rangiranih jedinica lokalne samouprave može iznositi do 5,5% neto prihoda koji javna ustanova iz točke III. ove Odluke ostvari u prethodnoj godini od prodaje ulaznica za posjećivanje zaštićenog područja.</w:t>
      </w:r>
    </w:p>
    <w:p w14:paraId="3A4545A1" w14:textId="0E8D0BA1" w:rsidR="004122EA" w:rsidRDefault="004122EA" w:rsidP="006521E6">
      <w:pPr>
        <w:jc w:val="both"/>
        <w:textAlignment w:val="baseline"/>
      </w:pPr>
    </w:p>
    <w:p w14:paraId="5403E6AB" w14:textId="77777777" w:rsidR="004122EA" w:rsidRPr="00A67690" w:rsidRDefault="004122EA" w:rsidP="006521E6">
      <w:pPr>
        <w:jc w:val="both"/>
        <w:textAlignment w:val="baseline"/>
      </w:pPr>
    </w:p>
    <w:p w14:paraId="1DDDA055" w14:textId="2BC7D3F9" w:rsidR="00163315" w:rsidRPr="00A67690" w:rsidRDefault="00163315" w:rsidP="006521E6">
      <w:pPr>
        <w:spacing w:after="225"/>
        <w:jc w:val="both"/>
        <w:textAlignment w:val="baseline"/>
      </w:pPr>
      <w:r w:rsidRPr="00A67690">
        <w:t>Izračun naknade iz stavka 1. ove točke računa se na temelju sljedeće formule:</w:t>
      </w:r>
    </w:p>
    <w:p w14:paraId="2EC9C5D3" w14:textId="34B51D64" w:rsidR="00163315" w:rsidRPr="004122EA" w:rsidRDefault="00163315" w:rsidP="004122EA">
      <w:pPr>
        <w:tabs>
          <w:tab w:val="left" w:pos="2977"/>
        </w:tabs>
        <w:spacing w:after="225"/>
        <w:textAlignment w:val="baseline"/>
        <w:rPr>
          <w:b/>
          <w:u w:val="single"/>
        </w:rPr>
      </w:pPr>
      <w:r w:rsidRPr="00A67690">
        <w:t xml:space="preserve">                                                       </w:t>
      </w:r>
      <w:r w:rsidRPr="00A67690">
        <w:rPr>
          <w:b/>
          <w:u w:val="single"/>
        </w:rPr>
        <w:t>Vn(n) = Sr(n) x Kvn(n)</w:t>
      </w:r>
    </w:p>
    <w:p w14:paraId="0DB6EF32" w14:textId="77777777" w:rsidR="00163315" w:rsidRPr="00A67690" w:rsidRDefault="00163315" w:rsidP="00163315">
      <w:pPr>
        <w:spacing w:after="225"/>
        <w:textAlignment w:val="baseline"/>
      </w:pPr>
      <w:r w:rsidRPr="00A67690">
        <w:t>Vn(n) - visina naknade za JLS pod rednim brojem n</w:t>
      </w:r>
    </w:p>
    <w:p w14:paraId="3E0305D7" w14:textId="77777777" w:rsidR="00163315" w:rsidRPr="00A67690" w:rsidRDefault="00163315" w:rsidP="00163315">
      <w:pPr>
        <w:spacing w:after="225"/>
        <w:ind w:left="709" w:hanging="709"/>
        <w:jc w:val="both"/>
        <w:textAlignment w:val="baseline"/>
      </w:pPr>
      <w:r w:rsidRPr="00A67690">
        <w:t>Sr(n) - sredstva za raspodjelu za JLS pod rednim brojem n</w:t>
      </w:r>
    </w:p>
    <w:p w14:paraId="4F62E3E4" w14:textId="5C3FBAFD" w:rsidR="00163315" w:rsidRDefault="00163315" w:rsidP="004122EA">
      <w:pPr>
        <w:textAlignment w:val="baseline"/>
      </w:pPr>
      <w:r w:rsidRPr="00A67690">
        <w:t>Kvn(n) - koeficijent visine naknade JLS pod rednim brojem n</w:t>
      </w:r>
    </w:p>
    <w:p w14:paraId="13F55B72" w14:textId="77777777" w:rsidR="004122EA" w:rsidRPr="00A67690" w:rsidRDefault="004122EA" w:rsidP="004122EA">
      <w:pPr>
        <w:textAlignment w:val="baseline"/>
      </w:pPr>
    </w:p>
    <w:p w14:paraId="1FCD760D" w14:textId="77777777" w:rsidR="00163315" w:rsidRPr="00A67690" w:rsidRDefault="00163315" w:rsidP="00163315">
      <w:pPr>
        <w:textAlignment w:val="baseline"/>
      </w:pPr>
      <w:r w:rsidRPr="00A67690">
        <w:t xml:space="preserve">                                                                  Kbst(n) + Kpzp(n)</w:t>
      </w:r>
    </w:p>
    <w:p w14:paraId="28368A7F" w14:textId="77777777" w:rsidR="00163315" w:rsidRPr="00A67690" w:rsidRDefault="00163315" w:rsidP="00163315">
      <w:pPr>
        <w:textAlignment w:val="baseline"/>
      </w:pPr>
      <w:r w:rsidRPr="00A67690">
        <w:t xml:space="preserve">                                                Kvn(n) =  ------------------------ </w:t>
      </w:r>
    </w:p>
    <w:p w14:paraId="4F6BDF56" w14:textId="77777777" w:rsidR="00163315" w:rsidRPr="00A67690" w:rsidRDefault="00163315" w:rsidP="00163315">
      <w:pPr>
        <w:textAlignment w:val="baseline"/>
      </w:pPr>
      <w:r w:rsidRPr="00A67690">
        <w:t xml:space="preserve">                                                                               2</w:t>
      </w:r>
    </w:p>
    <w:p w14:paraId="2598F9A1" w14:textId="77777777" w:rsidR="00163315" w:rsidRPr="00A67690" w:rsidRDefault="00163315" w:rsidP="00163315">
      <w:pPr>
        <w:textAlignment w:val="baseline"/>
      </w:pPr>
    </w:p>
    <w:p w14:paraId="78AD6C54" w14:textId="77777777" w:rsidR="00163315" w:rsidRPr="00A67690" w:rsidRDefault="00163315" w:rsidP="00163315">
      <w:pPr>
        <w:spacing w:after="225"/>
        <w:jc w:val="both"/>
        <w:textAlignment w:val="baseline"/>
      </w:pPr>
      <w:r w:rsidRPr="00A67690">
        <w:t>Kbst(n) - koeficijent broja stanovnika JLS pod rednim brojem n</w:t>
      </w:r>
    </w:p>
    <w:p w14:paraId="19DD6E5A" w14:textId="2335550E" w:rsidR="00163315" w:rsidRPr="00A67690" w:rsidRDefault="00163315" w:rsidP="004122EA">
      <w:pPr>
        <w:spacing w:after="225"/>
        <w:jc w:val="both"/>
        <w:textAlignment w:val="baseline"/>
      </w:pPr>
      <w:r w:rsidRPr="00A67690">
        <w:t>Kpzp(n) - koeficijent površine zaštićenog područja JLS pod rednim brojem n</w:t>
      </w:r>
    </w:p>
    <w:p w14:paraId="5EDF3FDF" w14:textId="77777777" w:rsidR="00163315" w:rsidRPr="00A67690" w:rsidRDefault="00163315" w:rsidP="00163315">
      <w:pPr>
        <w:textAlignment w:val="baseline"/>
      </w:pPr>
      <w:r w:rsidRPr="00A67690">
        <w:t xml:space="preserve">                                                                                 Bst(n)</w:t>
      </w:r>
    </w:p>
    <w:p w14:paraId="35A22B4C" w14:textId="77777777" w:rsidR="00163315" w:rsidRPr="00A67690" w:rsidRDefault="00163315" w:rsidP="00163315">
      <w:pPr>
        <w:textAlignment w:val="baseline"/>
      </w:pPr>
      <w:r w:rsidRPr="00A67690">
        <w:t xml:space="preserve">                                                      Kbst(n) =  0,5 x --------- </w:t>
      </w:r>
    </w:p>
    <w:p w14:paraId="77DED001" w14:textId="500CB7C0" w:rsidR="00163315" w:rsidRPr="00A67690" w:rsidRDefault="00163315" w:rsidP="004122EA">
      <w:pPr>
        <w:textAlignment w:val="baseline"/>
      </w:pPr>
      <w:r w:rsidRPr="00A67690">
        <w:t xml:space="preserve">                                                                                   Bst</w:t>
      </w:r>
    </w:p>
    <w:p w14:paraId="39DEBC30" w14:textId="77777777" w:rsidR="00163315" w:rsidRPr="00A67690" w:rsidRDefault="00163315" w:rsidP="00163315">
      <w:pPr>
        <w:spacing w:after="225"/>
        <w:jc w:val="both"/>
        <w:textAlignment w:val="baseline"/>
      </w:pPr>
      <w:r w:rsidRPr="00A67690">
        <w:t>Bst(n) - broj stanovnika (prema zadnjem službenom popisu) JLS pod rednim brojem n</w:t>
      </w:r>
    </w:p>
    <w:p w14:paraId="0C50B744" w14:textId="12F22D66" w:rsidR="00163315" w:rsidRPr="00A67690" w:rsidRDefault="00163315" w:rsidP="004122EA">
      <w:pPr>
        <w:spacing w:after="225"/>
        <w:jc w:val="both"/>
        <w:textAlignment w:val="baseline"/>
      </w:pPr>
      <w:r w:rsidRPr="00A67690">
        <w:t>Bst – ukupan broj stanovnika (prema zadnjem službenom popisu) svih JLS</w:t>
      </w:r>
    </w:p>
    <w:p w14:paraId="0F93676D" w14:textId="77777777" w:rsidR="00163315" w:rsidRPr="00A67690" w:rsidRDefault="00163315" w:rsidP="00163315">
      <w:pPr>
        <w:textAlignment w:val="baseline"/>
      </w:pPr>
      <w:r w:rsidRPr="00A67690">
        <w:t xml:space="preserve">                                                                                 Pzp(n)</w:t>
      </w:r>
    </w:p>
    <w:p w14:paraId="24F36B29" w14:textId="77777777" w:rsidR="00163315" w:rsidRPr="00A67690" w:rsidRDefault="00163315" w:rsidP="00163315">
      <w:pPr>
        <w:textAlignment w:val="baseline"/>
      </w:pPr>
      <w:r w:rsidRPr="00A67690">
        <w:t xml:space="preserve">                                                      Kpzp(n) = 1,5 x --------- </w:t>
      </w:r>
    </w:p>
    <w:p w14:paraId="2962BDF7" w14:textId="77777777" w:rsidR="00163315" w:rsidRPr="00A67690" w:rsidRDefault="00163315" w:rsidP="00163315">
      <w:pPr>
        <w:textAlignment w:val="baseline"/>
      </w:pPr>
      <w:r w:rsidRPr="00A67690">
        <w:t xml:space="preserve">                                                                                    Pzp</w:t>
      </w:r>
    </w:p>
    <w:p w14:paraId="4C1E7DCD" w14:textId="77777777" w:rsidR="00163315" w:rsidRPr="00A67690" w:rsidRDefault="00163315" w:rsidP="00163315">
      <w:pPr>
        <w:textAlignment w:val="baseline"/>
      </w:pPr>
    </w:p>
    <w:p w14:paraId="48CD0FD8" w14:textId="77777777" w:rsidR="00163315" w:rsidRPr="00A67690" w:rsidRDefault="00163315" w:rsidP="00163315">
      <w:pPr>
        <w:spacing w:after="225"/>
        <w:jc w:val="both"/>
        <w:textAlignment w:val="baseline"/>
      </w:pPr>
      <w:r w:rsidRPr="00A67690">
        <w:t>Pzp(n) – površina zaštićenog područja na teritoriju JLS pod rednim brojem n</w:t>
      </w:r>
    </w:p>
    <w:p w14:paraId="7DE59A4C" w14:textId="77777777" w:rsidR="00163315" w:rsidRPr="00A67690" w:rsidRDefault="00163315" w:rsidP="00163315">
      <w:pPr>
        <w:textAlignment w:val="baseline"/>
      </w:pPr>
      <w:r w:rsidRPr="00A67690">
        <w:t>Pzp – ukupna površina zaštićenih područja JLS-a koja ostvaruje pravo na naknadu</w:t>
      </w:r>
    </w:p>
    <w:p w14:paraId="57CC4431" w14:textId="77777777" w:rsidR="00163315" w:rsidRPr="00A67690" w:rsidRDefault="00163315" w:rsidP="00163315">
      <w:pPr>
        <w:spacing w:after="225"/>
        <w:jc w:val="both"/>
        <w:textAlignment w:val="baseline"/>
      </w:pPr>
    </w:p>
    <w:p w14:paraId="5260F779" w14:textId="77777777" w:rsidR="00163315" w:rsidRPr="00A67690" w:rsidRDefault="00163315" w:rsidP="00163315">
      <w:pPr>
        <w:spacing w:after="225"/>
        <w:jc w:val="center"/>
        <w:textAlignment w:val="baseline"/>
      </w:pPr>
      <w:r w:rsidRPr="00A67690">
        <w:t>V.</w:t>
      </w:r>
    </w:p>
    <w:p w14:paraId="6D02B778" w14:textId="5C704C89" w:rsidR="00163315" w:rsidRDefault="00163315" w:rsidP="00163315">
      <w:pPr>
        <w:jc w:val="both"/>
      </w:pPr>
      <w:r w:rsidRPr="00A67690">
        <w:t xml:space="preserve">Prihvatljivi troškovi za korištenje naknade su isključivo troškovi provedbe projekata zaštite  prirode, izgradnje komunalnih vodnih građevina za javnu vodoopskrbu i javnu odvodnju, održavanju čistoće naselja te sakupljanju i obradi komunalnog otpada. </w:t>
      </w:r>
    </w:p>
    <w:p w14:paraId="46E5D02A" w14:textId="77777777" w:rsidR="006521E6" w:rsidRPr="00A67690" w:rsidRDefault="006521E6" w:rsidP="00163315">
      <w:pPr>
        <w:jc w:val="both"/>
      </w:pPr>
    </w:p>
    <w:p w14:paraId="7CD345EC" w14:textId="3F6E0336" w:rsidR="006521E6" w:rsidRDefault="00AC44D6" w:rsidP="00AC44D6">
      <w:pPr>
        <w:autoSpaceDE w:val="0"/>
        <w:autoSpaceDN w:val="0"/>
        <w:adjustRightInd w:val="0"/>
        <w:jc w:val="both"/>
        <w:rPr>
          <w:color w:val="000000"/>
        </w:rPr>
      </w:pPr>
      <w:r w:rsidRPr="00AD1BA0">
        <w:t>Jedinica lokalne samouprave je dužna prilikom korištenja naknade voditi računa</w:t>
      </w:r>
      <w:r w:rsidRPr="00AD1BA0">
        <w:rPr>
          <w:color w:val="000000"/>
        </w:rPr>
        <w:t xml:space="preserve"> da aktivnosti uključene u projekte i troškov</w:t>
      </w:r>
      <w:r w:rsidR="001E441E" w:rsidRPr="00AD1BA0">
        <w:rPr>
          <w:color w:val="000000"/>
        </w:rPr>
        <w:t>i</w:t>
      </w:r>
      <w:r w:rsidRPr="00AD1BA0">
        <w:rPr>
          <w:color w:val="000000"/>
        </w:rPr>
        <w:t xml:space="preserve"> vezan</w:t>
      </w:r>
      <w:r w:rsidR="001E441E" w:rsidRPr="00AD1BA0">
        <w:rPr>
          <w:color w:val="000000"/>
        </w:rPr>
        <w:t>i</w:t>
      </w:r>
      <w:r w:rsidRPr="00AD1BA0">
        <w:rPr>
          <w:color w:val="000000"/>
        </w:rPr>
        <w:t xml:space="preserve"> uz iste ne podliježu dvostrukom financiranju iz drugih projekata, programa ili sustava financiranja iz javnih sredstava državnog proračuna i/ili proračuna Europske unije.</w:t>
      </w:r>
    </w:p>
    <w:p w14:paraId="1FC6B988" w14:textId="7E61A188" w:rsidR="00AC44D6" w:rsidRDefault="00AC44D6" w:rsidP="00AC44D6">
      <w:pPr>
        <w:autoSpaceDE w:val="0"/>
        <w:autoSpaceDN w:val="0"/>
        <w:adjustRightInd w:val="0"/>
        <w:jc w:val="both"/>
        <w:rPr>
          <w:color w:val="000000"/>
        </w:rPr>
      </w:pPr>
    </w:p>
    <w:p w14:paraId="6DDFDF47" w14:textId="0DF660B9" w:rsidR="00163315" w:rsidRPr="00A67690" w:rsidRDefault="00826880" w:rsidP="00826880">
      <w:pPr>
        <w:spacing w:after="225"/>
        <w:textAlignment w:val="baseline"/>
        <w:rPr>
          <w:strike/>
        </w:rPr>
      </w:pPr>
      <w:r>
        <w:rPr>
          <w:color w:val="000000"/>
        </w:rPr>
        <w:t xml:space="preserve">                                                                         </w:t>
      </w:r>
      <w:r w:rsidR="00163315" w:rsidRPr="00A67690">
        <w:t>VI.</w:t>
      </w:r>
    </w:p>
    <w:p w14:paraId="40859B75" w14:textId="77777777" w:rsidR="00163315" w:rsidRPr="00A67690" w:rsidRDefault="00163315" w:rsidP="00163315">
      <w:pPr>
        <w:spacing w:after="225"/>
        <w:jc w:val="both"/>
        <w:textAlignment w:val="baseline"/>
      </w:pPr>
      <w:r w:rsidRPr="00A67690">
        <w:t xml:space="preserve">Jedinica lokalne samouprave koja ne utroši sav iznos sredstava naknade tijekom godine u kojoj su sredstva zaprimljena, može taj iznos prenijeti u sljedeću godinu i koristiti ih, sukladno odredbama ove Odluke i Zakona o potpomognutim područjima. </w:t>
      </w:r>
    </w:p>
    <w:p w14:paraId="55FF7076" w14:textId="77777777" w:rsidR="009B6879" w:rsidRDefault="009B6879" w:rsidP="00826880">
      <w:pPr>
        <w:spacing w:after="225"/>
        <w:jc w:val="both"/>
        <w:textAlignment w:val="baseline"/>
      </w:pPr>
    </w:p>
    <w:p w14:paraId="14B3A1EE" w14:textId="329695D9" w:rsidR="004060C5" w:rsidRPr="00A67690" w:rsidRDefault="00163315" w:rsidP="00826880">
      <w:pPr>
        <w:spacing w:after="225"/>
        <w:jc w:val="both"/>
        <w:textAlignment w:val="baseline"/>
      </w:pPr>
      <w:r w:rsidRPr="00A67690">
        <w:t>Ukoliko jedinica lokalne samouprave ne iskoristi prenesena sredstva iz stavka 1. ove točke do kraja godine u koju su sredstva prenesena, ista je dužna izvršiti povrat neiskorištenih sredstava javnoj ustanovi iz točke III. ove Odluke, do 28. veljače sljedeće godine.</w:t>
      </w:r>
    </w:p>
    <w:p w14:paraId="67F71ACC" w14:textId="77777777" w:rsidR="00163315" w:rsidRPr="00A67690" w:rsidRDefault="00163315" w:rsidP="00163315">
      <w:pPr>
        <w:spacing w:after="225"/>
        <w:jc w:val="center"/>
        <w:textAlignment w:val="baseline"/>
      </w:pPr>
      <w:r w:rsidRPr="00A67690">
        <w:t>VII.</w:t>
      </w:r>
    </w:p>
    <w:p w14:paraId="0DCBE140" w14:textId="77777777" w:rsidR="00163315" w:rsidRPr="00A67690" w:rsidRDefault="00163315" w:rsidP="00163315">
      <w:pPr>
        <w:spacing w:after="225"/>
        <w:jc w:val="both"/>
        <w:textAlignment w:val="baseline"/>
      </w:pPr>
      <w:r w:rsidRPr="00A67690">
        <w:t>Jedinica lokalne samouprave dostavit će izvješće o utrošenim sredstvima i financiranim projektima ministarstvu nadležnom za zaštitu prirode i ministarstvu nadležnom za regionalni razvoj, do 28. veljače za prethodnu godinu.</w:t>
      </w:r>
    </w:p>
    <w:p w14:paraId="618CFF42" w14:textId="77777777" w:rsidR="00163315" w:rsidRPr="00A67690" w:rsidRDefault="00163315" w:rsidP="00163315">
      <w:pPr>
        <w:spacing w:after="225"/>
        <w:jc w:val="center"/>
        <w:textAlignment w:val="baseline"/>
      </w:pPr>
      <w:r w:rsidRPr="00A67690">
        <w:t>VIII.</w:t>
      </w:r>
    </w:p>
    <w:p w14:paraId="79296ADA" w14:textId="77777777" w:rsidR="00163315" w:rsidRPr="00A67690" w:rsidRDefault="00163315" w:rsidP="00163315">
      <w:pPr>
        <w:spacing w:after="225"/>
        <w:jc w:val="both"/>
        <w:textAlignment w:val="baseline"/>
      </w:pPr>
      <w:r w:rsidRPr="00A67690">
        <w:t xml:space="preserve">Ministarstvo nadležno za zaštitu prirode formirat će zajedno s ministarstvom nadležnim za regionalni razvoj Povjerenstvo koje će utvrditi opravdanost trošenja namjenskih sredstava na temelju izvješća iz točke VII. ove Odluke.  </w:t>
      </w:r>
    </w:p>
    <w:p w14:paraId="44F53245" w14:textId="77777777" w:rsidR="00163315" w:rsidRPr="00A67690" w:rsidRDefault="00163315" w:rsidP="00163315">
      <w:pPr>
        <w:spacing w:after="225"/>
        <w:jc w:val="center"/>
        <w:textAlignment w:val="baseline"/>
      </w:pPr>
      <w:r w:rsidRPr="00A67690">
        <w:t>IX.</w:t>
      </w:r>
    </w:p>
    <w:p w14:paraId="0D964B53" w14:textId="77777777" w:rsidR="00163315" w:rsidRPr="00A75A7E" w:rsidRDefault="00163315" w:rsidP="00163315">
      <w:pPr>
        <w:spacing w:after="225"/>
        <w:jc w:val="both"/>
        <w:textAlignment w:val="baseline"/>
      </w:pPr>
      <w:r w:rsidRPr="00A67690">
        <w:t>Povjerenstvo će svoje mišljenje dostaviti ministarstvu nadležnom za regionalni razvoj koje, uz prethodnu suglasnost ministarstva nadležnog za zaštitu prirode</w:t>
      </w:r>
      <w:r w:rsidRPr="00A75A7E">
        <w:t>, donosi odluku o daljnjim isplatama naknade.</w:t>
      </w:r>
    </w:p>
    <w:p w14:paraId="59D462DA" w14:textId="77777777" w:rsidR="00163315" w:rsidRPr="00A67690" w:rsidRDefault="00163315" w:rsidP="00163315">
      <w:pPr>
        <w:spacing w:after="225"/>
        <w:jc w:val="center"/>
        <w:textAlignment w:val="baseline"/>
      </w:pPr>
      <w:r w:rsidRPr="00A67690">
        <w:t>X.</w:t>
      </w:r>
    </w:p>
    <w:p w14:paraId="43E12BC6" w14:textId="77777777" w:rsidR="00163315" w:rsidRPr="00A75A7E" w:rsidRDefault="00163315" w:rsidP="00163315">
      <w:pPr>
        <w:spacing w:after="225"/>
        <w:jc w:val="both"/>
        <w:textAlignment w:val="baseline"/>
      </w:pPr>
      <w:r w:rsidRPr="00A67690">
        <w:t>U slučaju da Povjerenstvo utvrdi da je jedinica lokalne samouprave nenamjenski utrošila sredstva, ministarstvo nadležno za regionalni razvoj, uz prethodnu suglasnost ministarstva nadležnog za zaštitu prirode, donosi odluku o uskrati daljnjih isplata naknade te će zatražiti od jedinice lokalne samouprave povrat isplaćenih sredstava javnoj ustanovi iz točke III. ove Odluke.</w:t>
      </w:r>
    </w:p>
    <w:p w14:paraId="305917F5" w14:textId="77777777" w:rsidR="00163315" w:rsidRPr="00B54ABA" w:rsidRDefault="00163315" w:rsidP="00163315">
      <w:pPr>
        <w:spacing w:after="225"/>
        <w:jc w:val="center"/>
        <w:textAlignment w:val="baseline"/>
      </w:pPr>
      <w:r w:rsidRPr="00B54ABA">
        <w:t>XI.</w:t>
      </w:r>
    </w:p>
    <w:p w14:paraId="5BE7A47B" w14:textId="1186BD85" w:rsidR="00A27ACE" w:rsidRPr="00A27ACE" w:rsidRDefault="00A27ACE" w:rsidP="00A27ACE">
      <w:pPr>
        <w:spacing w:after="225"/>
        <w:jc w:val="both"/>
        <w:textAlignment w:val="baseline"/>
        <w:rPr>
          <w:sz w:val="22"/>
          <w:szCs w:val="22"/>
        </w:rPr>
      </w:pPr>
      <w:r>
        <w:t>Isplata naknade za 2020. godinu, način utroška sredstava kao i prijenos neutrošenih sredstava iz 2019. godine, izvršit će se sukladno Odluci o visini naknade, načinu isplate kao i prihvatljivim troškovima za korištenje naknade zbog zaštićenih prirodnih područja (»Narodne novine«, 102/15), jedinicama lokalne samouprave iz točke II. iste Odluke.“</w:t>
      </w:r>
    </w:p>
    <w:p w14:paraId="1EF250E5" w14:textId="77777777" w:rsidR="00F81347" w:rsidRDefault="00F81347" w:rsidP="004122EA">
      <w:pPr>
        <w:spacing w:after="225"/>
        <w:jc w:val="both"/>
        <w:textAlignment w:val="baseline"/>
      </w:pPr>
    </w:p>
    <w:p w14:paraId="3AEA213F" w14:textId="4C1EEE6B" w:rsidR="00163315" w:rsidRPr="002444AF" w:rsidRDefault="00163315" w:rsidP="00163315">
      <w:pPr>
        <w:spacing w:after="225"/>
        <w:jc w:val="center"/>
        <w:textAlignment w:val="baseline"/>
      </w:pPr>
      <w:r w:rsidRPr="002444AF">
        <w:t>XII.</w:t>
      </w:r>
    </w:p>
    <w:p w14:paraId="59AD6C57" w14:textId="6D222DE7" w:rsidR="0088423B" w:rsidRPr="002444AF" w:rsidRDefault="0088423B" w:rsidP="00163315">
      <w:pPr>
        <w:spacing w:after="225"/>
        <w:jc w:val="center"/>
        <w:textAlignment w:val="baseline"/>
      </w:pPr>
    </w:p>
    <w:p w14:paraId="2FA890D3" w14:textId="77777777" w:rsidR="0088423B" w:rsidRPr="002444AF" w:rsidRDefault="0088423B" w:rsidP="0088423B">
      <w:pPr>
        <w:jc w:val="both"/>
        <w:rPr>
          <w:sz w:val="22"/>
          <w:szCs w:val="22"/>
        </w:rPr>
      </w:pPr>
      <w:r w:rsidRPr="002444AF">
        <w:t>Danom stupanja na snagu ove Odluke prestaje važiti Odluka o visini naknade, načinu isplate kao i prihvatljivim troškovima za korištenje naknade zbog zaštićenih prirodnih područja (»Narodne novine«, broj 102/15).</w:t>
      </w:r>
    </w:p>
    <w:p w14:paraId="5347F120" w14:textId="77777777" w:rsidR="0088423B" w:rsidRPr="002444AF" w:rsidRDefault="0088423B" w:rsidP="00163315">
      <w:pPr>
        <w:spacing w:after="225"/>
        <w:jc w:val="center"/>
        <w:textAlignment w:val="baseline"/>
      </w:pPr>
    </w:p>
    <w:p w14:paraId="796B19F7" w14:textId="1E6EBB1E" w:rsidR="00F81347" w:rsidRDefault="00F81347" w:rsidP="00163315">
      <w:pPr>
        <w:spacing w:after="225"/>
        <w:jc w:val="center"/>
        <w:textAlignment w:val="baseline"/>
      </w:pPr>
    </w:p>
    <w:p w14:paraId="190D40D9" w14:textId="2C7D7B3B" w:rsidR="00826880" w:rsidRDefault="00826880" w:rsidP="00163315">
      <w:pPr>
        <w:spacing w:after="225"/>
        <w:jc w:val="center"/>
        <w:textAlignment w:val="baseline"/>
      </w:pPr>
    </w:p>
    <w:p w14:paraId="0E2496FF" w14:textId="77777777" w:rsidR="00826880" w:rsidRDefault="00826880" w:rsidP="008D2692">
      <w:pPr>
        <w:spacing w:after="225"/>
        <w:textAlignment w:val="baseline"/>
      </w:pPr>
    </w:p>
    <w:p w14:paraId="27FB6A39" w14:textId="5A6A5C92" w:rsidR="00F81347" w:rsidRPr="00A67690" w:rsidRDefault="00F81347" w:rsidP="00163315">
      <w:pPr>
        <w:spacing w:after="225"/>
        <w:jc w:val="center"/>
        <w:textAlignment w:val="baseline"/>
      </w:pPr>
      <w:r>
        <w:t>XIII.</w:t>
      </w:r>
    </w:p>
    <w:p w14:paraId="7C96BA6E" w14:textId="44E50A82" w:rsidR="00163315" w:rsidRPr="00A67690" w:rsidRDefault="00163315" w:rsidP="006521E6">
      <w:pPr>
        <w:spacing w:after="225"/>
        <w:jc w:val="both"/>
        <w:textAlignment w:val="baseline"/>
      </w:pPr>
      <w:r w:rsidRPr="00A67690">
        <w:t>Ova Odluka stupa na snagu osmoga dana od dana objave u „Narodnim novinama“.</w:t>
      </w:r>
    </w:p>
    <w:p w14:paraId="6240459A" w14:textId="77777777" w:rsidR="006521E6" w:rsidRDefault="006521E6" w:rsidP="00163315">
      <w:pPr>
        <w:spacing w:after="225"/>
        <w:jc w:val="both"/>
        <w:textAlignment w:val="baseline"/>
      </w:pPr>
    </w:p>
    <w:p w14:paraId="3D7AFA62" w14:textId="7E216583" w:rsidR="00163315" w:rsidRPr="00A67690" w:rsidRDefault="00163315" w:rsidP="00163315">
      <w:pPr>
        <w:spacing w:after="225"/>
        <w:jc w:val="both"/>
        <w:textAlignment w:val="baseline"/>
      </w:pPr>
      <w:r w:rsidRPr="00A67690">
        <w:t>Klasa: ________________</w:t>
      </w:r>
    </w:p>
    <w:p w14:paraId="31E45526" w14:textId="77777777" w:rsidR="00163315" w:rsidRPr="00A67690" w:rsidRDefault="00163315" w:rsidP="00163315">
      <w:pPr>
        <w:spacing w:after="225"/>
        <w:jc w:val="both"/>
        <w:textAlignment w:val="baseline"/>
      </w:pPr>
      <w:r w:rsidRPr="00A67690">
        <w:t>Urbroj: _________________</w:t>
      </w:r>
    </w:p>
    <w:p w14:paraId="1FA35A97" w14:textId="77777777" w:rsidR="00163315" w:rsidRPr="00A67690" w:rsidRDefault="00163315" w:rsidP="00163315">
      <w:pPr>
        <w:spacing w:after="225"/>
        <w:jc w:val="both"/>
        <w:textAlignment w:val="baseline"/>
      </w:pPr>
      <w:r w:rsidRPr="00A67690">
        <w:t>Zagreb, ____________ 202</w:t>
      </w:r>
      <w:r>
        <w:t>1</w:t>
      </w:r>
      <w:r w:rsidRPr="00A67690">
        <w:t>.</w:t>
      </w:r>
    </w:p>
    <w:p w14:paraId="3A99C2CE" w14:textId="3E98194E" w:rsidR="00026717" w:rsidRDefault="00026717" w:rsidP="00026717">
      <w:pPr>
        <w:ind w:left="6464"/>
        <w:textAlignment w:val="baseline"/>
      </w:pPr>
      <w:r>
        <w:t xml:space="preserve">         </w:t>
      </w:r>
      <w:r w:rsidR="00163315" w:rsidRPr="00A75A7E">
        <w:t>Predsjednik</w:t>
      </w:r>
      <w:r w:rsidR="00163315" w:rsidRPr="00A75A7E">
        <w:br/>
      </w:r>
    </w:p>
    <w:p w14:paraId="58D706C8" w14:textId="0AF047F4" w:rsidR="00163315" w:rsidRPr="00A75A7E" w:rsidRDefault="00163315" w:rsidP="00163315">
      <w:pPr>
        <w:ind w:left="6464"/>
        <w:jc w:val="center"/>
        <w:textAlignment w:val="baseline"/>
        <w:rPr>
          <w:b/>
          <w:bCs/>
          <w:bdr w:val="none" w:sz="0" w:space="0" w:color="auto" w:frame="1"/>
        </w:rPr>
      </w:pPr>
      <w:r w:rsidRPr="00A75A7E">
        <w:rPr>
          <w:b/>
          <w:bCs/>
          <w:bdr w:val="none" w:sz="0" w:space="0" w:color="auto" w:frame="1"/>
        </w:rPr>
        <w:t xml:space="preserve"> __</w:t>
      </w:r>
      <w:r w:rsidR="00026717">
        <w:rPr>
          <w:b/>
          <w:bCs/>
          <w:bdr w:val="none" w:sz="0" w:space="0" w:color="auto" w:frame="1"/>
        </w:rPr>
        <w:t>_</w:t>
      </w:r>
      <w:r w:rsidRPr="00A75A7E">
        <w:rPr>
          <w:b/>
          <w:bCs/>
          <w:bdr w:val="none" w:sz="0" w:space="0" w:color="auto" w:frame="1"/>
        </w:rPr>
        <w:t>__________________, </w:t>
      </w:r>
    </w:p>
    <w:p w14:paraId="4C2BFBC6" w14:textId="394A1391" w:rsidR="00163315" w:rsidRPr="00A75A7E" w:rsidRDefault="00163315" w:rsidP="00163315">
      <w:pPr>
        <w:textAlignment w:val="baseline"/>
      </w:pPr>
      <w:r w:rsidRPr="00A75A7E">
        <w:t xml:space="preserve">                                                                                                   </w:t>
      </w:r>
      <w:r w:rsidR="00026717">
        <w:t xml:space="preserve"> </w:t>
      </w:r>
      <w:r>
        <w:t xml:space="preserve">  </w:t>
      </w:r>
      <w:r w:rsidRPr="00A75A7E">
        <w:t xml:space="preserve"> v. r. mr.sc. Andrej Plenković</w:t>
      </w:r>
    </w:p>
    <w:p w14:paraId="4E66C1F5" w14:textId="77777777" w:rsidR="00163315" w:rsidRPr="00A75A7E" w:rsidRDefault="00163315" w:rsidP="00163315">
      <w:pPr>
        <w:ind w:left="6464"/>
        <w:jc w:val="center"/>
        <w:textAlignment w:val="baseline"/>
      </w:pPr>
    </w:p>
    <w:p w14:paraId="115F3E9F" w14:textId="0CDDB7C4" w:rsidR="0090423D" w:rsidRDefault="0090423D" w:rsidP="004122EA"/>
    <w:p w14:paraId="1AB6260A" w14:textId="51161976" w:rsidR="0090423D" w:rsidRDefault="0090423D" w:rsidP="00CE78D1"/>
    <w:p w14:paraId="57DBAD84" w14:textId="219C7F24" w:rsidR="00F81347" w:rsidRDefault="00F81347" w:rsidP="00CE78D1"/>
    <w:p w14:paraId="0BC647EC" w14:textId="50C1D2EB" w:rsidR="00F81347" w:rsidRDefault="00F81347" w:rsidP="00CE78D1"/>
    <w:p w14:paraId="36C56554" w14:textId="4DCD06D4" w:rsidR="00F81347" w:rsidRDefault="00F81347" w:rsidP="00CE78D1"/>
    <w:p w14:paraId="4D8BDF83" w14:textId="0A0A7F08" w:rsidR="00F81347" w:rsidRDefault="00F81347" w:rsidP="00CE78D1"/>
    <w:p w14:paraId="4FB81299" w14:textId="63AE565D" w:rsidR="00F81347" w:rsidRDefault="00F81347" w:rsidP="00CE78D1"/>
    <w:p w14:paraId="3234255F" w14:textId="158A8375" w:rsidR="00F81347" w:rsidRDefault="00F81347" w:rsidP="00CE78D1"/>
    <w:p w14:paraId="7DE1E017" w14:textId="5D5EC239" w:rsidR="00F81347" w:rsidRDefault="00F81347" w:rsidP="00CE78D1"/>
    <w:p w14:paraId="174DE5E4" w14:textId="227925DC" w:rsidR="00F81347" w:rsidRDefault="00F81347" w:rsidP="00CE78D1"/>
    <w:p w14:paraId="1CAE2E15" w14:textId="612AA834" w:rsidR="00F81347" w:rsidRDefault="00F81347" w:rsidP="00CE78D1"/>
    <w:p w14:paraId="3C83C528" w14:textId="262F6972" w:rsidR="00F81347" w:rsidRDefault="00F81347" w:rsidP="00CE78D1"/>
    <w:p w14:paraId="03ED130F" w14:textId="3900D55B" w:rsidR="00F81347" w:rsidRDefault="00F81347" w:rsidP="00CE78D1"/>
    <w:p w14:paraId="7005D2A8" w14:textId="2A6F65A1" w:rsidR="00F81347" w:rsidRDefault="00F81347" w:rsidP="00CE78D1"/>
    <w:p w14:paraId="0E9A88DD" w14:textId="598142AD" w:rsidR="00F81347" w:rsidRDefault="00F81347" w:rsidP="00CE78D1"/>
    <w:p w14:paraId="4EE7D01F" w14:textId="2E2816F8" w:rsidR="00F81347" w:rsidRDefault="00F81347" w:rsidP="00CE78D1"/>
    <w:p w14:paraId="5305FC89" w14:textId="27B608CF" w:rsidR="00F81347" w:rsidRDefault="00F81347" w:rsidP="00CE78D1"/>
    <w:p w14:paraId="0D7CBC67" w14:textId="05546EAC" w:rsidR="00F81347" w:rsidRDefault="00F81347" w:rsidP="00CE78D1"/>
    <w:p w14:paraId="13267941" w14:textId="46067201" w:rsidR="00F81347" w:rsidRDefault="00F81347" w:rsidP="00CE78D1"/>
    <w:p w14:paraId="00505D78" w14:textId="261E748D" w:rsidR="00F81347" w:rsidRDefault="00F81347" w:rsidP="00CE78D1"/>
    <w:p w14:paraId="796A024A" w14:textId="72E6BA87" w:rsidR="00F81347" w:rsidRDefault="00F81347" w:rsidP="00CE78D1"/>
    <w:p w14:paraId="188ED1BE" w14:textId="3A1133E0" w:rsidR="00F81347" w:rsidRDefault="00F81347" w:rsidP="00CE78D1"/>
    <w:p w14:paraId="40FFE7A6" w14:textId="3466ABE3" w:rsidR="00F81347" w:rsidRDefault="00F81347" w:rsidP="00CE78D1"/>
    <w:p w14:paraId="61DD0279" w14:textId="52023CAB" w:rsidR="00F81347" w:rsidRDefault="00F81347" w:rsidP="00CE78D1"/>
    <w:p w14:paraId="3ADE4416" w14:textId="7BE6E345" w:rsidR="00D2113F" w:rsidRDefault="00D2113F" w:rsidP="00CE78D1"/>
    <w:p w14:paraId="63A9C1C1" w14:textId="027AF457" w:rsidR="00D2113F" w:rsidRDefault="00D2113F" w:rsidP="00CE78D1"/>
    <w:p w14:paraId="41FC5E4F" w14:textId="09BAD917" w:rsidR="00D2113F" w:rsidRDefault="00D2113F" w:rsidP="00CE78D1"/>
    <w:p w14:paraId="60271069" w14:textId="34CADBB8" w:rsidR="00D2113F" w:rsidRDefault="00D2113F" w:rsidP="00CE78D1"/>
    <w:p w14:paraId="655BF6A9" w14:textId="1412A2EA" w:rsidR="00890E27" w:rsidRDefault="00890E27" w:rsidP="00CE78D1"/>
    <w:p w14:paraId="2A00A59A" w14:textId="77777777" w:rsidR="00890E27" w:rsidRDefault="00890E27" w:rsidP="00CE78D1"/>
    <w:p w14:paraId="0F868F93" w14:textId="77777777" w:rsidR="00F81347" w:rsidRDefault="00F81347" w:rsidP="00CE78D1"/>
    <w:p w14:paraId="3FCAC81E" w14:textId="616BEDB4" w:rsidR="0090423D" w:rsidRDefault="0090423D" w:rsidP="00CE78D1"/>
    <w:p w14:paraId="64529A0A" w14:textId="77777777" w:rsidR="0090423D" w:rsidRDefault="0090423D" w:rsidP="0090423D">
      <w:pPr>
        <w:jc w:val="center"/>
        <w:rPr>
          <w:b/>
        </w:rPr>
      </w:pPr>
      <w:r>
        <w:rPr>
          <w:b/>
        </w:rPr>
        <w:t>O b r a z l o ž e nj e</w:t>
      </w:r>
    </w:p>
    <w:p w14:paraId="4FEC53CA" w14:textId="77777777" w:rsidR="0090423D" w:rsidRPr="00C319C6" w:rsidRDefault="0090423D" w:rsidP="0090423D">
      <w:pPr>
        <w:jc w:val="both"/>
      </w:pPr>
    </w:p>
    <w:p w14:paraId="38574446" w14:textId="3B447CCC" w:rsidR="0090423D" w:rsidRPr="00C319C6" w:rsidRDefault="0090423D" w:rsidP="0090423D">
      <w:pPr>
        <w:pStyle w:val="box459235"/>
        <w:spacing w:before="0" w:beforeAutospacing="0" w:after="48" w:afterAutospacing="0"/>
        <w:jc w:val="center"/>
        <w:textAlignment w:val="baseline"/>
        <w:rPr>
          <w:rFonts w:asciiTheme="majorBidi" w:hAnsiTheme="majorBidi" w:cstheme="majorBidi"/>
          <w:b/>
          <w:lang w:val="hr-HR"/>
        </w:rPr>
      </w:pPr>
      <w:r>
        <w:rPr>
          <w:rFonts w:asciiTheme="majorBidi" w:hAnsiTheme="majorBidi" w:cstheme="majorBidi"/>
          <w:b/>
          <w:lang w:val="hr-HR"/>
        </w:rPr>
        <w:t>Prijedlog</w:t>
      </w:r>
      <w:r w:rsidRPr="00C319C6">
        <w:rPr>
          <w:rFonts w:asciiTheme="majorBidi" w:hAnsiTheme="majorBidi" w:cstheme="majorBidi"/>
          <w:b/>
          <w:lang w:val="hr-HR"/>
        </w:rPr>
        <w:t xml:space="preserve"> </w:t>
      </w:r>
      <w:r>
        <w:rPr>
          <w:rFonts w:asciiTheme="majorBidi" w:hAnsiTheme="majorBidi" w:cstheme="majorBidi"/>
          <w:b/>
          <w:lang w:val="hr-HR"/>
        </w:rPr>
        <w:t>o</w:t>
      </w:r>
      <w:r w:rsidRPr="00C319C6">
        <w:rPr>
          <w:rFonts w:asciiTheme="majorBidi" w:hAnsiTheme="majorBidi" w:cstheme="majorBidi"/>
          <w:b/>
          <w:lang w:val="hr-HR"/>
        </w:rPr>
        <w:t xml:space="preserve">dluke </w:t>
      </w:r>
      <w:r w:rsidR="001D75A6" w:rsidRPr="001D75A6">
        <w:rPr>
          <w:b/>
          <w:bCs/>
        </w:rPr>
        <w:t>o naknadi jedinicama lokalne samouprave na potpomognut</w:t>
      </w:r>
      <w:r w:rsidR="001D75A6">
        <w:rPr>
          <w:b/>
          <w:bCs/>
        </w:rPr>
        <w:t>im</w:t>
      </w:r>
      <w:r w:rsidR="001D75A6" w:rsidRPr="001D75A6">
        <w:rPr>
          <w:b/>
          <w:bCs/>
        </w:rPr>
        <w:t xml:space="preserve"> područj</w:t>
      </w:r>
      <w:r w:rsidR="001D75A6">
        <w:rPr>
          <w:b/>
          <w:bCs/>
        </w:rPr>
        <w:t>ima</w:t>
      </w:r>
      <w:r w:rsidR="001D75A6" w:rsidRPr="001D75A6">
        <w:rPr>
          <w:b/>
          <w:bCs/>
        </w:rPr>
        <w:t xml:space="preserve"> koju plaćaju javne ustanove vezano za</w:t>
      </w:r>
      <w:r w:rsidR="009A5146">
        <w:rPr>
          <w:b/>
          <w:bCs/>
        </w:rPr>
        <w:t xml:space="preserve"> upravljanje zaštićenim područjima</w:t>
      </w:r>
    </w:p>
    <w:p w14:paraId="06E30DBF" w14:textId="77777777" w:rsidR="0090423D" w:rsidRPr="00C319C6" w:rsidRDefault="0090423D" w:rsidP="0090423D">
      <w:pPr>
        <w:pStyle w:val="box459235"/>
        <w:spacing w:before="0" w:beforeAutospacing="0" w:after="48" w:afterAutospacing="0"/>
        <w:ind w:left="1416"/>
        <w:textAlignment w:val="baseline"/>
        <w:rPr>
          <w:rFonts w:asciiTheme="majorBidi" w:hAnsiTheme="majorBidi" w:cstheme="majorBidi"/>
          <w:b/>
          <w:lang w:val="hr-HR"/>
        </w:rPr>
      </w:pPr>
    </w:p>
    <w:p w14:paraId="4F930378" w14:textId="60262DCD" w:rsidR="0090423D" w:rsidRDefault="0090423D" w:rsidP="0090423D">
      <w:pPr>
        <w:jc w:val="both"/>
        <w:rPr>
          <w:rFonts w:asciiTheme="majorBidi" w:hAnsiTheme="majorBidi" w:cstheme="majorBidi"/>
        </w:rPr>
      </w:pPr>
      <w:r w:rsidRPr="00C319C6">
        <w:rPr>
          <w:rFonts w:asciiTheme="majorBidi" w:hAnsiTheme="majorBidi" w:cstheme="majorBidi"/>
        </w:rPr>
        <w:t xml:space="preserve">Visina naknade, način isplate kao i prihvatljivi troškovi za korištenje naknade kao namjenskog prihoda za zaštićena područja do sad su se utvrđivali prema </w:t>
      </w:r>
      <w:r w:rsidRPr="00C319C6">
        <w:rPr>
          <w:rFonts w:asciiTheme="majorBidi" w:hAnsiTheme="majorBidi" w:cstheme="majorBidi"/>
          <w:i/>
        </w:rPr>
        <w:t>Odluci o visini naknade, načinu isplate kao i prihvatljivim troškovima za korištenje naknade zbog zaštićenih prirodnih područja</w:t>
      </w:r>
      <w:r w:rsidR="009A5146">
        <w:rPr>
          <w:rFonts w:asciiTheme="majorBidi" w:hAnsiTheme="majorBidi" w:cstheme="majorBidi"/>
          <w:i/>
        </w:rPr>
        <w:t xml:space="preserve"> </w:t>
      </w:r>
      <w:r w:rsidRPr="00C319C6">
        <w:rPr>
          <w:rFonts w:asciiTheme="majorBidi" w:hAnsiTheme="majorBidi" w:cstheme="majorBidi"/>
        </w:rPr>
        <w:t>(»Narodne novine«, 102/15) koja je donesena tijekom 2015. godine.</w:t>
      </w:r>
    </w:p>
    <w:p w14:paraId="721D0513" w14:textId="77777777" w:rsidR="00700A4A" w:rsidRPr="00C319C6" w:rsidRDefault="00700A4A" w:rsidP="0090423D">
      <w:pPr>
        <w:jc w:val="both"/>
        <w:rPr>
          <w:rFonts w:asciiTheme="majorBidi" w:hAnsiTheme="majorBidi" w:cstheme="majorBidi"/>
        </w:rPr>
      </w:pPr>
    </w:p>
    <w:p w14:paraId="4A5D2545" w14:textId="150D0E4F" w:rsidR="00CC5860" w:rsidRPr="001D75A6" w:rsidRDefault="0090423D" w:rsidP="00CC5860">
      <w:pPr>
        <w:jc w:val="both"/>
        <w:rPr>
          <w:rFonts w:asciiTheme="majorBidi" w:hAnsiTheme="majorBidi" w:cstheme="majorBidi"/>
          <w:i/>
          <w:iCs/>
        </w:rPr>
      </w:pPr>
      <w:r w:rsidRPr="00C319C6">
        <w:rPr>
          <w:rFonts w:asciiTheme="majorBidi" w:hAnsiTheme="majorBidi" w:cstheme="majorBidi"/>
          <w:i/>
        </w:rPr>
        <w:t>Zakonom o potpomognutim područjima</w:t>
      </w:r>
      <w:r w:rsidRPr="00C319C6">
        <w:rPr>
          <w:rFonts w:asciiTheme="majorBidi" w:hAnsiTheme="majorBidi" w:cstheme="majorBidi"/>
        </w:rPr>
        <w:t xml:space="preserve"> („Narodne novine“ 118/18) u članku 22. utvrđena je obveza donošenja nove </w:t>
      </w:r>
      <w:r w:rsidRPr="00C319C6">
        <w:rPr>
          <w:rFonts w:asciiTheme="majorBidi" w:hAnsiTheme="majorBidi" w:cstheme="majorBidi"/>
          <w:i/>
        </w:rPr>
        <w:t>Odluke o</w:t>
      </w:r>
      <w:r w:rsidR="001D75A6" w:rsidRPr="001D75A6">
        <w:rPr>
          <w:b/>
          <w:bCs/>
        </w:rPr>
        <w:t xml:space="preserve"> </w:t>
      </w:r>
      <w:r w:rsidR="001D75A6" w:rsidRPr="001D75A6">
        <w:rPr>
          <w:i/>
          <w:iCs/>
        </w:rPr>
        <w:t>naknadi jedinicama lokalne samouprave na potpomognut</w:t>
      </w:r>
      <w:r w:rsidR="001D75A6">
        <w:rPr>
          <w:i/>
          <w:iCs/>
        </w:rPr>
        <w:t>im</w:t>
      </w:r>
      <w:r w:rsidR="001D75A6" w:rsidRPr="001D75A6">
        <w:rPr>
          <w:i/>
          <w:iCs/>
        </w:rPr>
        <w:t xml:space="preserve"> područj</w:t>
      </w:r>
      <w:r w:rsidR="001D75A6">
        <w:rPr>
          <w:i/>
          <w:iCs/>
        </w:rPr>
        <w:t>ima</w:t>
      </w:r>
      <w:r w:rsidR="001D75A6" w:rsidRPr="001D75A6">
        <w:rPr>
          <w:i/>
          <w:iCs/>
        </w:rPr>
        <w:t xml:space="preserve"> koju plaćaju javne ustanove vezano za upravljanje zaštićenim područj</w:t>
      </w:r>
      <w:r w:rsidR="009A5146">
        <w:rPr>
          <w:i/>
          <w:iCs/>
        </w:rPr>
        <w:t>i</w:t>
      </w:r>
      <w:r w:rsidR="001D75A6" w:rsidRPr="001D75A6">
        <w:rPr>
          <w:i/>
          <w:iCs/>
        </w:rPr>
        <w:t>m</w:t>
      </w:r>
      <w:r w:rsidR="009A5146">
        <w:rPr>
          <w:i/>
          <w:iCs/>
        </w:rPr>
        <w:t>a</w:t>
      </w:r>
      <w:bookmarkStart w:id="0" w:name="_GoBack"/>
      <w:bookmarkEnd w:id="0"/>
      <w:r w:rsidR="001D75A6" w:rsidRPr="001D75A6">
        <w:rPr>
          <w:rFonts w:asciiTheme="majorBidi" w:hAnsiTheme="majorBidi" w:cstheme="majorBidi"/>
          <w:i/>
          <w:iCs/>
        </w:rPr>
        <w:t xml:space="preserve"> </w:t>
      </w:r>
      <w:r w:rsidR="00700A4A" w:rsidRPr="001D75A6">
        <w:rPr>
          <w:rFonts w:asciiTheme="majorBidi" w:hAnsiTheme="majorBidi" w:cstheme="majorBidi"/>
          <w:i/>
          <w:iCs/>
        </w:rPr>
        <w:t>(u nastavku teksta: Prijedlog odluke)</w:t>
      </w:r>
      <w:r w:rsidRPr="001D75A6">
        <w:rPr>
          <w:rFonts w:asciiTheme="majorBidi" w:hAnsiTheme="majorBidi" w:cstheme="majorBidi"/>
          <w:i/>
          <w:iCs/>
        </w:rPr>
        <w:t>.</w:t>
      </w:r>
      <w:r w:rsidR="00CC5860" w:rsidRPr="001D75A6">
        <w:rPr>
          <w:rFonts w:asciiTheme="majorBidi" w:hAnsiTheme="majorBidi" w:cstheme="majorBidi"/>
          <w:i/>
          <w:iCs/>
        </w:rPr>
        <w:t xml:space="preserve"> </w:t>
      </w:r>
    </w:p>
    <w:p w14:paraId="23C22EE4" w14:textId="77777777" w:rsidR="00CC5860" w:rsidRDefault="00CC5860" w:rsidP="00CC5860">
      <w:pPr>
        <w:jc w:val="both"/>
        <w:rPr>
          <w:rFonts w:asciiTheme="majorBidi" w:hAnsiTheme="majorBidi" w:cstheme="majorBidi"/>
        </w:rPr>
      </w:pPr>
    </w:p>
    <w:p w14:paraId="4C1FB2A4" w14:textId="726B91B8" w:rsidR="0090423D" w:rsidRPr="00C319C6" w:rsidRDefault="0090423D" w:rsidP="00CC5860">
      <w:pPr>
        <w:jc w:val="both"/>
        <w:rPr>
          <w:rFonts w:asciiTheme="majorBidi" w:hAnsiTheme="majorBidi" w:cstheme="majorBidi"/>
        </w:rPr>
      </w:pPr>
      <w:r>
        <w:t xml:space="preserve">Slijedom navedenog, Ministarstvo regionalnoga razvoja i fondova Europske unije  </w:t>
      </w:r>
      <w:r>
        <w:rPr>
          <w:rFonts w:asciiTheme="majorBidi" w:hAnsiTheme="majorBidi" w:cstheme="majorBidi"/>
        </w:rPr>
        <w:t>pripremilo</w:t>
      </w:r>
      <w:r w:rsidRPr="00DB3EFA">
        <w:rPr>
          <w:rFonts w:asciiTheme="majorBidi" w:hAnsiTheme="majorBidi" w:cstheme="majorBidi"/>
        </w:rPr>
        <w:t xml:space="preserve"> je u suradnji s </w:t>
      </w:r>
      <w:r>
        <w:rPr>
          <w:rFonts w:asciiTheme="majorBidi" w:hAnsiTheme="majorBidi" w:cstheme="majorBidi"/>
        </w:rPr>
        <w:t>m</w:t>
      </w:r>
      <w:r w:rsidRPr="00DB3EFA">
        <w:rPr>
          <w:rFonts w:asciiTheme="majorBidi" w:hAnsiTheme="majorBidi" w:cstheme="majorBidi"/>
        </w:rPr>
        <w:t xml:space="preserve">inistarstvom </w:t>
      </w:r>
      <w:r>
        <w:rPr>
          <w:rFonts w:asciiTheme="majorBidi" w:hAnsiTheme="majorBidi" w:cstheme="majorBidi"/>
        </w:rPr>
        <w:t>nadležnim za zaštitu prirode,</w:t>
      </w:r>
      <w:r w:rsidRPr="00DB3EFA">
        <w:rPr>
          <w:rFonts w:asciiTheme="majorBidi" w:hAnsiTheme="majorBidi" w:cstheme="majorBidi"/>
        </w:rPr>
        <w:t xml:space="preserve"> </w:t>
      </w:r>
      <w:r>
        <w:rPr>
          <w:rFonts w:asciiTheme="majorBidi" w:hAnsiTheme="majorBidi" w:cstheme="majorBidi"/>
        </w:rPr>
        <w:t>Prijedlog</w:t>
      </w:r>
      <w:r w:rsidRPr="00DB3EFA">
        <w:rPr>
          <w:rFonts w:asciiTheme="majorBidi" w:hAnsiTheme="majorBidi" w:cstheme="majorBidi"/>
        </w:rPr>
        <w:t xml:space="preserve"> odluke. </w:t>
      </w:r>
    </w:p>
    <w:p w14:paraId="39ED2524" w14:textId="77777777" w:rsidR="00CC5860" w:rsidRDefault="00CC5860" w:rsidP="0090423D">
      <w:pPr>
        <w:jc w:val="both"/>
        <w:rPr>
          <w:rFonts w:asciiTheme="majorBidi" w:eastAsia="Calibri" w:hAnsiTheme="majorBidi" w:cstheme="majorBidi"/>
        </w:rPr>
      </w:pPr>
    </w:p>
    <w:p w14:paraId="77150834" w14:textId="0E2EF156" w:rsidR="0090423D" w:rsidRDefault="0090423D" w:rsidP="0090423D">
      <w:pPr>
        <w:jc w:val="both"/>
        <w:rPr>
          <w:rFonts w:asciiTheme="majorBidi" w:hAnsiTheme="majorBidi" w:cstheme="majorBidi"/>
          <w:color w:val="000000"/>
        </w:rPr>
      </w:pPr>
      <w:r w:rsidRPr="00C319C6">
        <w:rPr>
          <w:rFonts w:asciiTheme="majorBidi" w:eastAsia="Calibri" w:hAnsiTheme="majorBidi" w:cstheme="majorBidi"/>
        </w:rPr>
        <w:t xml:space="preserve">Svrha Odluke </w:t>
      </w:r>
      <w:r w:rsidRPr="00C319C6">
        <w:rPr>
          <w:rFonts w:asciiTheme="majorBidi" w:hAnsiTheme="majorBidi" w:cstheme="majorBidi"/>
          <w:color w:val="000000"/>
        </w:rPr>
        <w:t>je utvrđivanje visine novčane naknade, uvjeti pod kojima je javna ustanova koja upravlja zaštićenim područjem dužna isplaćivati naknadu, prihvatljivi troškovi za korištenje naknade te obuhvat područja, odnosno jedinice lokalne samouprave (JLS) koje mogu ostvariti pravo na naknadu.</w:t>
      </w:r>
    </w:p>
    <w:p w14:paraId="329EB914" w14:textId="77777777" w:rsidR="00CC5860" w:rsidRPr="00C319C6" w:rsidRDefault="00CC5860" w:rsidP="0090423D">
      <w:pPr>
        <w:jc w:val="both"/>
        <w:rPr>
          <w:rFonts w:asciiTheme="majorBidi" w:hAnsiTheme="majorBidi" w:cstheme="majorBidi"/>
          <w:b/>
        </w:rPr>
      </w:pPr>
    </w:p>
    <w:p w14:paraId="7CE8AFCB" w14:textId="1106818A" w:rsidR="0090423D" w:rsidRDefault="0090423D" w:rsidP="0090423D">
      <w:pPr>
        <w:jc w:val="both"/>
        <w:rPr>
          <w:rFonts w:asciiTheme="majorBidi" w:hAnsiTheme="majorBidi" w:cstheme="majorBidi"/>
        </w:rPr>
      </w:pPr>
      <w:r w:rsidRPr="00C319C6">
        <w:rPr>
          <w:rFonts w:asciiTheme="majorBidi" w:hAnsiTheme="majorBidi" w:cstheme="majorBidi"/>
        </w:rPr>
        <w:t>Sukladno navedenom zakonskom propisu po prvi put je uključen i podatak o broju stanovnika koji žive na području JLS-a na čijem se području nalazi zaštićeno područje, a čime je izmijenjen način izračuna visine naknade u odnosu na trenutno važeću Odluku iz 2015. godine.</w:t>
      </w:r>
    </w:p>
    <w:p w14:paraId="41A4461A" w14:textId="77777777" w:rsidR="007C3C61" w:rsidRPr="00C319C6" w:rsidRDefault="007C3C61" w:rsidP="0090423D">
      <w:pPr>
        <w:jc w:val="both"/>
        <w:rPr>
          <w:rFonts w:asciiTheme="majorBidi" w:hAnsiTheme="majorBidi" w:cstheme="majorBidi"/>
        </w:rPr>
      </w:pPr>
    </w:p>
    <w:p w14:paraId="05ACF729" w14:textId="4F3386FC" w:rsidR="0090423D" w:rsidRDefault="0090423D" w:rsidP="0090423D">
      <w:pPr>
        <w:jc w:val="both"/>
        <w:rPr>
          <w:rFonts w:asciiTheme="majorBidi" w:eastAsia="Arial" w:hAnsiTheme="majorBidi" w:cstheme="majorBidi"/>
          <w:color w:val="000000"/>
        </w:rPr>
      </w:pPr>
      <w:r w:rsidRPr="00C319C6">
        <w:rPr>
          <w:rFonts w:asciiTheme="majorBidi" w:eastAsia="Arial" w:hAnsiTheme="majorBidi" w:cstheme="majorBidi"/>
          <w:color w:val="000000"/>
        </w:rPr>
        <w:t xml:space="preserve">Prilikom izrade </w:t>
      </w:r>
      <w:r w:rsidR="001F6589">
        <w:rPr>
          <w:rFonts w:asciiTheme="majorBidi" w:eastAsia="Arial" w:hAnsiTheme="majorBidi" w:cstheme="majorBidi"/>
          <w:color w:val="000000"/>
        </w:rPr>
        <w:t>Prijedloga</w:t>
      </w:r>
      <w:r w:rsidRPr="00C319C6">
        <w:rPr>
          <w:rFonts w:asciiTheme="majorBidi" w:eastAsia="Arial" w:hAnsiTheme="majorBidi" w:cstheme="majorBidi"/>
          <w:color w:val="000000"/>
        </w:rPr>
        <w:t xml:space="preserve"> Odluke, u svrhu postizanja financijske i pravične ravnoteže, u izračun visine naknade su uključeni korektivni faktori čime površina JLS-a evidentirana kao zaštićeno područje, zbog kojeg JLS ima ograničeno raspolaganje svojim područjem, značajnije doprinosi visini naknade u odnosu na doprinos visini naknade koji se ostvaruje temeljem broja stanovnika JLS-a.</w:t>
      </w:r>
    </w:p>
    <w:p w14:paraId="51E64C44" w14:textId="77777777" w:rsidR="00CC5860" w:rsidRPr="00C319C6" w:rsidRDefault="00CC5860" w:rsidP="0090423D">
      <w:pPr>
        <w:jc w:val="both"/>
        <w:rPr>
          <w:rFonts w:asciiTheme="majorBidi" w:eastAsia="Arial" w:hAnsiTheme="majorBidi" w:cstheme="majorBidi"/>
          <w:color w:val="000000"/>
        </w:rPr>
      </w:pPr>
    </w:p>
    <w:p w14:paraId="57928F79" w14:textId="4F193075" w:rsidR="0090423D" w:rsidRDefault="0090423D" w:rsidP="0090423D">
      <w:pPr>
        <w:jc w:val="both"/>
        <w:rPr>
          <w:rFonts w:asciiTheme="majorBidi" w:hAnsiTheme="majorBidi" w:cstheme="majorBidi"/>
        </w:rPr>
      </w:pPr>
      <w:r w:rsidRPr="00C319C6">
        <w:rPr>
          <w:rFonts w:asciiTheme="majorBidi" w:hAnsiTheme="majorBidi" w:cstheme="majorBidi"/>
        </w:rPr>
        <w:t>Sredstva naknade namijenjena su isključivo za projekte zaštite prirode, izgradnje komunalnih vodnih građevina za javnu vodoopskrbu i javnu odvodnju, održavanje čistoće naselja te sakupljanje i obradu komunalnog otpada.</w:t>
      </w:r>
    </w:p>
    <w:p w14:paraId="1464C5FC" w14:textId="77777777" w:rsidR="00E00FB2" w:rsidRPr="00C319C6" w:rsidRDefault="00E00FB2" w:rsidP="0090423D">
      <w:pPr>
        <w:jc w:val="both"/>
        <w:rPr>
          <w:rFonts w:asciiTheme="majorBidi" w:hAnsiTheme="majorBidi" w:cstheme="majorBidi"/>
        </w:rPr>
      </w:pPr>
    </w:p>
    <w:p w14:paraId="2C96FBE9" w14:textId="5BB3BC59" w:rsidR="0090423D" w:rsidRDefault="0090423D" w:rsidP="0090423D">
      <w:pPr>
        <w:jc w:val="both"/>
        <w:rPr>
          <w:rFonts w:asciiTheme="majorBidi" w:hAnsiTheme="majorBidi" w:cstheme="majorBidi"/>
        </w:rPr>
      </w:pPr>
      <w:r w:rsidRPr="00C319C6">
        <w:rPr>
          <w:rFonts w:asciiTheme="majorBidi" w:hAnsiTheme="majorBidi" w:cstheme="majorBidi"/>
        </w:rPr>
        <w:t>Primjenom Odluke očekuje se povećanje prihoda jedinica lokalne samouprave koje na svom području imaju evidentirano zaštićeno područje, a razmjerno će se smanjiti prihodi javnih ustanova koje upravljaju zaštićenim područjem (Nacionalni park Plitvice i Nacionalni park Krka).</w:t>
      </w:r>
    </w:p>
    <w:p w14:paraId="194D9367" w14:textId="501C8D91" w:rsidR="006C67BB" w:rsidRDefault="006C67BB" w:rsidP="0090423D">
      <w:pPr>
        <w:jc w:val="both"/>
        <w:rPr>
          <w:rFonts w:asciiTheme="majorBidi" w:hAnsiTheme="majorBidi" w:cstheme="majorBidi"/>
        </w:rPr>
      </w:pPr>
    </w:p>
    <w:p w14:paraId="44602751" w14:textId="57A3039C" w:rsidR="006C67BB" w:rsidRPr="0085315B" w:rsidRDefault="006C67BB" w:rsidP="006C67BB">
      <w:pPr>
        <w:jc w:val="both"/>
        <w:rPr>
          <w:rFonts w:asciiTheme="majorBidi" w:hAnsiTheme="majorBidi" w:cstheme="majorBidi"/>
        </w:rPr>
      </w:pPr>
      <w:r w:rsidRPr="0085315B">
        <w:rPr>
          <w:rFonts w:asciiTheme="majorBidi" w:hAnsiTheme="majorBidi" w:cstheme="majorBidi"/>
        </w:rPr>
        <w:t>Budući da nova Odluka</w:t>
      </w:r>
      <w:r w:rsidRPr="0085315B">
        <w:t xml:space="preserve">, </w:t>
      </w:r>
      <w:r w:rsidRPr="0085315B">
        <w:rPr>
          <w:rFonts w:asciiTheme="majorBidi" w:hAnsiTheme="majorBidi" w:cstheme="majorBidi"/>
        </w:rPr>
        <w:t>tijekom 2019. i 2020. godine nije donesena, na temelju točke III. Odluke</w:t>
      </w:r>
      <w:r w:rsidRPr="0085315B">
        <w:rPr>
          <w:rFonts w:asciiTheme="majorBidi" w:hAnsiTheme="majorBidi" w:cstheme="majorBidi"/>
          <w:i/>
        </w:rPr>
        <w:t xml:space="preserve"> o visini naknade, načinu isplate kao i prihvatljivim troškovima za korištenje naknade zbog zaštićenih prirodnih područja </w:t>
      </w:r>
      <w:r w:rsidRPr="0085315B">
        <w:rPr>
          <w:rFonts w:asciiTheme="majorBidi" w:hAnsiTheme="majorBidi" w:cstheme="majorBidi"/>
          <w:iCs/>
        </w:rPr>
        <w:t>iz 2015. godine</w:t>
      </w:r>
      <w:r w:rsidRPr="0085315B">
        <w:rPr>
          <w:rFonts w:asciiTheme="majorBidi" w:hAnsiTheme="majorBidi" w:cstheme="majorBidi"/>
          <w:i/>
        </w:rPr>
        <w:t>,</w:t>
      </w:r>
      <w:r w:rsidRPr="0085315B">
        <w:rPr>
          <w:rFonts w:asciiTheme="majorBidi" w:hAnsiTheme="majorBidi" w:cstheme="majorBidi"/>
        </w:rPr>
        <w:t xml:space="preserve"> vršila se isplata naknade za 2019. godinu, a na isti način planira se vršiti i isplata naknade za 2020. godinu što je i predloženo točkom XI. Prijedloga nove odluke.</w:t>
      </w:r>
    </w:p>
    <w:p w14:paraId="726FC186" w14:textId="00EBAAED" w:rsidR="006C67BB" w:rsidRDefault="006C67BB" w:rsidP="0090423D">
      <w:pPr>
        <w:jc w:val="both"/>
        <w:rPr>
          <w:rFonts w:asciiTheme="majorBidi" w:hAnsiTheme="majorBidi" w:cstheme="majorBidi"/>
        </w:rPr>
      </w:pPr>
    </w:p>
    <w:p w14:paraId="45B31A99" w14:textId="0278BEB2" w:rsidR="00313B96" w:rsidRDefault="00313B96" w:rsidP="00313B96">
      <w:pPr>
        <w:jc w:val="both"/>
        <w:rPr>
          <w:rFonts w:asciiTheme="majorBidi" w:hAnsiTheme="majorBidi" w:cstheme="majorBidi"/>
        </w:rPr>
      </w:pPr>
      <w:r>
        <w:rPr>
          <w:rFonts w:asciiTheme="majorBidi" w:hAnsiTheme="majorBidi" w:cstheme="majorBidi"/>
        </w:rPr>
        <w:lastRenderedPageBreak/>
        <w:t xml:space="preserve">Naknada za 2019. godinu isplaćena je u iznosu od </w:t>
      </w:r>
      <w:r w:rsidRPr="00313B96">
        <w:rPr>
          <w:rFonts w:asciiTheme="majorBidi" w:hAnsiTheme="majorBidi" w:cstheme="majorBidi"/>
        </w:rPr>
        <w:t>21.966.424,65 kn</w:t>
      </w:r>
      <w:r>
        <w:rPr>
          <w:rFonts w:asciiTheme="majorBidi" w:hAnsiTheme="majorBidi" w:cstheme="majorBidi"/>
        </w:rPr>
        <w:t xml:space="preserve"> slijedećim jedinicama lokalne samouprave</w:t>
      </w:r>
      <w:r w:rsidR="00167D06">
        <w:rPr>
          <w:rFonts w:asciiTheme="majorBidi" w:hAnsiTheme="majorBidi" w:cstheme="majorBidi"/>
        </w:rPr>
        <w:t>: Općini Vrhovine, Općini Rakovica, Općini Saborsko, Općini Plitvička Jezera, Općini Kistanje, Gradu Drniš</w:t>
      </w:r>
      <w:r w:rsidR="00415B5B">
        <w:rPr>
          <w:rFonts w:asciiTheme="majorBidi" w:hAnsiTheme="majorBidi" w:cstheme="majorBidi"/>
        </w:rPr>
        <w:t>u</w:t>
      </w:r>
      <w:r w:rsidR="00167D06">
        <w:rPr>
          <w:rFonts w:asciiTheme="majorBidi" w:hAnsiTheme="majorBidi" w:cstheme="majorBidi"/>
        </w:rPr>
        <w:t>, Gradu Skradinu, Općini Promina, Općini Ervenik i Grad</w:t>
      </w:r>
      <w:r w:rsidR="005F4FF4">
        <w:rPr>
          <w:rFonts w:asciiTheme="majorBidi" w:hAnsiTheme="majorBidi" w:cstheme="majorBidi"/>
        </w:rPr>
        <w:t>u</w:t>
      </w:r>
      <w:r w:rsidR="00167D06">
        <w:rPr>
          <w:rFonts w:asciiTheme="majorBidi" w:hAnsiTheme="majorBidi" w:cstheme="majorBidi"/>
        </w:rPr>
        <w:t xml:space="preserve"> Kninu.</w:t>
      </w:r>
    </w:p>
    <w:p w14:paraId="30378E33" w14:textId="5E56F9FD" w:rsidR="00313B96" w:rsidRDefault="00313B96" w:rsidP="00313B96">
      <w:pPr>
        <w:jc w:val="both"/>
        <w:rPr>
          <w:rFonts w:asciiTheme="majorBidi" w:hAnsiTheme="majorBidi" w:cstheme="majorBidi"/>
        </w:rPr>
      </w:pPr>
    </w:p>
    <w:p w14:paraId="49C15958" w14:textId="784054BF" w:rsidR="00313B96" w:rsidRPr="00313B96" w:rsidRDefault="00313B96" w:rsidP="00313B96">
      <w:pPr>
        <w:jc w:val="both"/>
      </w:pPr>
    </w:p>
    <w:sectPr w:rsidR="00313B96" w:rsidRPr="00313B96" w:rsidSect="00F81347">
      <w:type w:val="continuous"/>
      <w:pgSz w:w="11906" w:h="16838"/>
      <w:pgMar w:top="1276" w:right="1417" w:bottom="1560" w:left="1417" w:header="709" w:footer="65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19364D" w14:textId="77777777" w:rsidR="005672BC" w:rsidRDefault="005672BC" w:rsidP="0011560A">
      <w:r>
        <w:separator/>
      </w:r>
    </w:p>
  </w:endnote>
  <w:endnote w:type="continuationSeparator" w:id="0">
    <w:p w14:paraId="4D89921A" w14:textId="77777777" w:rsidR="005672BC" w:rsidRDefault="005672BC" w:rsidP="00115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4FF6E6" w14:textId="77777777" w:rsidR="000350D9" w:rsidRPr="00CE78D1" w:rsidRDefault="000350D9" w:rsidP="00CE78D1">
    <w:pPr>
      <w:pStyle w:val="Footer"/>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Banski dvori | Trg Sv. Marka 2  | 10000 Zagreb</w:t>
    </w:r>
    <w:r w:rsidR="007A1768" w:rsidRPr="00CE78D1">
      <w:rPr>
        <w:color w:val="404040" w:themeColor="text1" w:themeTint="BF"/>
        <w:spacing w:val="20"/>
        <w:sz w:val="20"/>
      </w:rPr>
      <w:t xml:space="preserve"> </w:t>
    </w:r>
    <w:r w:rsidR="00CE78D1" w:rsidRPr="00CE78D1">
      <w:rPr>
        <w:color w:val="404040" w:themeColor="text1" w:themeTint="BF"/>
        <w:spacing w:val="20"/>
        <w:sz w:val="20"/>
      </w:rPr>
      <w:t xml:space="preserve">| </w:t>
    </w:r>
    <w:r w:rsidR="007A1768" w:rsidRPr="00CE78D1">
      <w:rPr>
        <w:color w:val="404040" w:themeColor="text1" w:themeTint="BF"/>
        <w:spacing w:val="20"/>
        <w:sz w:val="20"/>
      </w:rPr>
      <w:t xml:space="preserve">tel. </w:t>
    </w:r>
    <w:r w:rsidR="00CE78D1" w:rsidRPr="00CE78D1">
      <w:rPr>
        <w:color w:val="404040" w:themeColor="text1" w:themeTint="BF"/>
        <w:spacing w:val="20"/>
        <w:sz w:val="20"/>
      </w:rPr>
      <w:t>0</w:t>
    </w:r>
    <w:r w:rsidR="007A1768" w:rsidRPr="00CE78D1">
      <w:rPr>
        <w:color w:val="404040" w:themeColor="text1" w:themeTint="BF"/>
        <w:spacing w:val="20"/>
        <w:sz w:val="20"/>
      </w:rPr>
      <w:t xml:space="preserve">1 4569 </w:t>
    </w:r>
    <w:r w:rsidR="00B32578">
      <w:rPr>
        <w:color w:val="404040" w:themeColor="text1" w:themeTint="BF"/>
        <w:spacing w:val="20"/>
        <w:sz w:val="20"/>
      </w:rPr>
      <w:t>222</w:t>
    </w:r>
    <w:r w:rsidR="007A1768" w:rsidRPr="00CE78D1">
      <w:rPr>
        <w:color w:val="404040" w:themeColor="text1" w:themeTint="BF"/>
        <w:spacing w:val="20"/>
        <w:sz w:val="20"/>
      </w:rPr>
      <w:t xml:space="preserve"> | vlada.gov.hr</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933757" w14:textId="77777777" w:rsidR="005672BC" w:rsidRDefault="005672BC" w:rsidP="0011560A">
      <w:r>
        <w:separator/>
      </w:r>
    </w:p>
  </w:footnote>
  <w:footnote w:type="continuationSeparator" w:id="0">
    <w:p w14:paraId="7D71012F" w14:textId="77777777" w:rsidR="005672BC" w:rsidRDefault="005672BC" w:rsidP="0011560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B753AA"/>
    <w:multiLevelType w:val="hybridMultilevel"/>
    <w:tmpl w:val="A4D88680"/>
    <w:lvl w:ilvl="0" w:tplc="7DBAD714">
      <w:numFmt w:val="bullet"/>
      <w:lvlText w:val="-"/>
      <w:lvlJc w:val="left"/>
      <w:pPr>
        <w:ind w:left="720" w:hanging="360"/>
      </w:pPr>
      <w:rPr>
        <w:rFonts w:ascii="Calibri" w:eastAsia="Calibr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7A4"/>
    <w:rsid w:val="00000CD6"/>
    <w:rsid w:val="00026717"/>
    <w:rsid w:val="000350D9"/>
    <w:rsid w:val="00057310"/>
    <w:rsid w:val="00063520"/>
    <w:rsid w:val="00086A6C"/>
    <w:rsid w:val="000A1D60"/>
    <w:rsid w:val="000A3A3B"/>
    <w:rsid w:val="000D1A50"/>
    <w:rsid w:val="001015C6"/>
    <w:rsid w:val="001044A3"/>
    <w:rsid w:val="00110E6C"/>
    <w:rsid w:val="001127EA"/>
    <w:rsid w:val="0011560A"/>
    <w:rsid w:val="00135F1A"/>
    <w:rsid w:val="0014133D"/>
    <w:rsid w:val="00146B79"/>
    <w:rsid w:val="00147DE9"/>
    <w:rsid w:val="00163315"/>
    <w:rsid w:val="00167D06"/>
    <w:rsid w:val="00170226"/>
    <w:rsid w:val="001741AA"/>
    <w:rsid w:val="001917B2"/>
    <w:rsid w:val="001937F7"/>
    <w:rsid w:val="001A13E7"/>
    <w:rsid w:val="001B7A97"/>
    <w:rsid w:val="001D75A6"/>
    <w:rsid w:val="001E441E"/>
    <w:rsid w:val="001E7218"/>
    <w:rsid w:val="001F6589"/>
    <w:rsid w:val="002179F8"/>
    <w:rsid w:val="00220956"/>
    <w:rsid w:val="0023763F"/>
    <w:rsid w:val="0024072B"/>
    <w:rsid w:val="002444AF"/>
    <w:rsid w:val="00246033"/>
    <w:rsid w:val="002542AB"/>
    <w:rsid w:val="0028608D"/>
    <w:rsid w:val="0029163B"/>
    <w:rsid w:val="002A1D77"/>
    <w:rsid w:val="002A3AB9"/>
    <w:rsid w:val="002A615A"/>
    <w:rsid w:val="002B107A"/>
    <w:rsid w:val="002D1256"/>
    <w:rsid w:val="002D6C51"/>
    <w:rsid w:val="002D7C91"/>
    <w:rsid w:val="002F7DB8"/>
    <w:rsid w:val="003033E4"/>
    <w:rsid w:val="00304232"/>
    <w:rsid w:val="00313B96"/>
    <w:rsid w:val="00323C77"/>
    <w:rsid w:val="00331A86"/>
    <w:rsid w:val="003329CC"/>
    <w:rsid w:val="00334B52"/>
    <w:rsid w:val="00336EE7"/>
    <w:rsid w:val="0034351C"/>
    <w:rsid w:val="00381F04"/>
    <w:rsid w:val="0038426B"/>
    <w:rsid w:val="003929F5"/>
    <w:rsid w:val="003A2F05"/>
    <w:rsid w:val="003C09D8"/>
    <w:rsid w:val="003D47D1"/>
    <w:rsid w:val="003F26F0"/>
    <w:rsid w:val="003F5623"/>
    <w:rsid w:val="004003A6"/>
    <w:rsid w:val="004039BD"/>
    <w:rsid w:val="004060C5"/>
    <w:rsid w:val="004122EA"/>
    <w:rsid w:val="00415B5B"/>
    <w:rsid w:val="00440D6D"/>
    <w:rsid w:val="00442367"/>
    <w:rsid w:val="00461188"/>
    <w:rsid w:val="004A776B"/>
    <w:rsid w:val="004C1375"/>
    <w:rsid w:val="004C5354"/>
    <w:rsid w:val="004E1300"/>
    <w:rsid w:val="004E4E34"/>
    <w:rsid w:val="00504248"/>
    <w:rsid w:val="005146D6"/>
    <w:rsid w:val="00534303"/>
    <w:rsid w:val="00535E09"/>
    <w:rsid w:val="00545E6E"/>
    <w:rsid w:val="005560E6"/>
    <w:rsid w:val="00562909"/>
    <w:rsid w:val="00562C8C"/>
    <w:rsid w:val="0056365A"/>
    <w:rsid w:val="00564FAC"/>
    <w:rsid w:val="005672BC"/>
    <w:rsid w:val="00571F6C"/>
    <w:rsid w:val="005861F2"/>
    <w:rsid w:val="005906BB"/>
    <w:rsid w:val="005C3A4C"/>
    <w:rsid w:val="005D3A5A"/>
    <w:rsid w:val="005E72E2"/>
    <w:rsid w:val="005E7CAB"/>
    <w:rsid w:val="005F4727"/>
    <w:rsid w:val="005F4FF4"/>
    <w:rsid w:val="00633454"/>
    <w:rsid w:val="006521E6"/>
    <w:rsid w:val="00652604"/>
    <w:rsid w:val="0066110E"/>
    <w:rsid w:val="00664F7D"/>
    <w:rsid w:val="00675B44"/>
    <w:rsid w:val="0068013E"/>
    <w:rsid w:val="0068772B"/>
    <w:rsid w:val="00693A4D"/>
    <w:rsid w:val="00694D87"/>
    <w:rsid w:val="006A5EA2"/>
    <w:rsid w:val="006B0748"/>
    <w:rsid w:val="006B7800"/>
    <w:rsid w:val="006C0CC3"/>
    <w:rsid w:val="006C67BB"/>
    <w:rsid w:val="006E14A9"/>
    <w:rsid w:val="006E611E"/>
    <w:rsid w:val="00700A4A"/>
    <w:rsid w:val="007010C7"/>
    <w:rsid w:val="00701172"/>
    <w:rsid w:val="00726165"/>
    <w:rsid w:val="00731AC4"/>
    <w:rsid w:val="0073739F"/>
    <w:rsid w:val="007528E2"/>
    <w:rsid w:val="007638D8"/>
    <w:rsid w:val="00777CAA"/>
    <w:rsid w:val="0078648A"/>
    <w:rsid w:val="007A1768"/>
    <w:rsid w:val="007A1881"/>
    <w:rsid w:val="007B2D8F"/>
    <w:rsid w:val="007B5123"/>
    <w:rsid w:val="007C3C61"/>
    <w:rsid w:val="007E3965"/>
    <w:rsid w:val="007F3456"/>
    <w:rsid w:val="008137B5"/>
    <w:rsid w:val="00826880"/>
    <w:rsid w:val="00833808"/>
    <w:rsid w:val="008353A1"/>
    <w:rsid w:val="008365FD"/>
    <w:rsid w:val="0085315B"/>
    <w:rsid w:val="00881BBB"/>
    <w:rsid w:val="0088423B"/>
    <w:rsid w:val="00890E27"/>
    <w:rsid w:val="008920FE"/>
    <w:rsid w:val="0089283D"/>
    <w:rsid w:val="008C0768"/>
    <w:rsid w:val="008C19C6"/>
    <w:rsid w:val="008C1D0A"/>
    <w:rsid w:val="008C20C1"/>
    <w:rsid w:val="008D1E25"/>
    <w:rsid w:val="008D2692"/>
    <w:rsid w:val="008F0DD4"/>
    <w:rsid w:val="0090200F"/>
    <w:rsid w:val="0090423D"/>
    <w:rsid w:val="009047E4"/>
    <w:rsid w:val="009126B3"/>
    <w:rsid w:val="00912D2A"/>
    <w:rsid w:val="009152C4"/>
    <w:rsid w:val="009300A4"/>
    <w:rsid w:val="00937997"/>
    <w:rsid w:val="0095079B"/>
    <w:rsid w:val="009523E0"/>
    <w:rsid w:val="00953BA1"/>
    <w:rsid w:val="00954D08"/>
    <w:rsid w:val="009930CA"/>
    <w:rsid w:val="009A5146"/>
    <w:rsid w:val="009B6879"/>
    <w:rsid w:val="009C33E1"/>
    <w:rsid w:val="009C7815"/>
    <w:rsid w:val="00A15F08"/>
    <w:rsid w:val="00A175E9"/>
    <w:rsid w:val="00A21819"/>
    <w:rsid w:val="00A27ACE"/>
    <w:rsid w:val="00A45CF4"/>
    <w:rsid w:val="00A52A71"/>
    <w:rsid w:val="00A573DC"/>
    <w:rsid w:val="00A6339A"/>
    <w:rsid w:val="00A725A4"/>
    <w:rsid w:val="00A83290"/>
    <w:rsid w:val="00A955E5"/>
    <w:rsid w:val="00AB2F6E"/>
    <w:rsid w:val="00AC44D6"/>
    <w:rsid w:val="00AD1BA0"/>
    <w:rsid w:val="00AD2F06"/>
    <w:rsid w:val="00AD4D7C"/>
    <w:rsid w:val="00AE59DF"/>
    <w:rsid w:val="00B23301"/>
    <w:rsid w:val="00B32578"/>
    <w:rsid w:val="00B42E00"/>
    <w:rsid w:val="00B462AB"/>
    <w:rsid w:val="00B57187"/>
    <w:rsid w:val="00B706F8"/>
    <w:rsid w:val="00B770EB"/>
    <w:rsid w:val="00B85F69"/>
    <w:rsid w:val="00B908C2"/>
    <w:rsid w:val="00B9146A"/>
    <w:rsid w:val="00B95967"/>
    <w:rsid w:val="00BA28CD"/>
    <w:rsid w:val="00BA72BF"/>
    <w:rsid w:val="00BD1283"/>
    <w:rsid w:val="00BE0F61"/>
    <w:rsid w:val="00BE72FB"/>
    <w:rsid w:val="00C14C38"/>
    <w:rsid w:val="00C313D5"/>
    <w:rsid w:val="00C337A4"/>
    <w:rsid w:val="00C44327"/>
    <w:rsid w:val="00C81C4E"/>
    <w:rsid w:val="00C969CC"/>
    <w:rsid w:val="00CA4F84"/>
    <w:rsid w:val="00CB4473"/>
    <w:rsid w:val="00CC5860"/>
    <w:rsid w:val="00CD1639"/>
    <w:rsid w:val="00CD3EFA"/>
    <w:rsid w:val="00CD7FCC"/>
    <w:rsid w:val="00CE3D00"/>
    <w:rsid w:val="00CE78D1"/>
    <w:rsid w:val="00CF7BB4"/>
    <w:rsid w:val="00CF7EEC"/>
    <w:rsid w:val="00D07290"/>
    <w:rsid w:val="00D1127C"/>
    <w:rsid w:val="00D14240"/>
    <w:rsid w:val="00D1614C"/>
    <w:rsid w:val="00D2113F"/>
    <w:rsid w:val="00D62C4D"/>
    <w:rsid w:val="00D8016C"/>
    <w:rsid w:val="00D92A3D"/>
    <w:rsid w:val="00DB0A6B"/>
    <w:rsid w:val="00DB28EB"/>
    <w:rsid w:val="00DB6366"/>
    <w:rsid w:val="00DC1CF0"/>
    <w:rsid w:val="00DD4EC5"/>
    <w:rsid w:val="00E00FB2"/>
    <w:rsid w:val="00E25569"/>
    <w:rsid w:val="00E601A2"/>
    <w:rsid w:val="00E77198"/>
    <w:rsid w:val="00E83E23"/>
    <w:rsid w:val="00EA3AD1"/>
    <w:rsid w:val="00EB1248"/>
    <w:rsid w:val="00EC08EF"/>
    <w:rsid w:val="00EC17A2"/>
    <w:rsid w:val="00ED236E"/>
    <w:rsid w:val="00EE03CA"/>
    <w:rsid w:val="00EE7199"/>
    <w:rsid w:val="00F3220D"/>
    <w:rsid w:val="00F4238B"/>
    <w:rsid w:val="00F438D6"/>
    <w:rsid w:val="00F70D55"/>
    <w:rsid w:val="00F764AD"/>
    <w:rsid w:val="00F81347"/>
    <w:rsid w:val="00F95A2D"/>
    <w:rsid w:val="00F978E2"/>
    <w:rsid w:val="00F97BA9"/>
    <w:rsid w:val="00FA4E25"/>
    <w:rsid w:val="00FD5C05"/>
    <w:rsid w:val="00FE2B63"/>
  </w:rsids>
  <m:mathPr>
    <m:mathFont m:val="Cambria Math"/>
    <m:brkBin m:val="before"/>
    <m:brkBinSub m:val="--"/>
    <m:smallFrac m:val="0"/>
    <m:dispDef/>
    <m:lMargin m:val="0"/>
    <m:rMargin m:val="0"/>
    <m:defJc m:val="centerGroup"/>
    <m:wrapIndent m:val="1440"/>
    <m:intLim m:val="subSup"/>
    <m:naryLim m:val="undOvr"/>
  </m:mathPr>
  <w:themeFontLang w:val="hr-H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0043378"/>
  <w15:docId w15:val="{F7F3743B-01E0-44CF-9823-D2BD09803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1560A"/>
    <w:pPr>
      <w:tabs>
        <w:tab w:val="center" w:pos="4536"/>
        <w:tab w:val="right" w:pos="9072"/>
      </w:tabs>
    </w:pPr>
  </w:style>
  <w:style w:type="character" w:customStyle="1" w:styleId="HeaderChar">
    <w:name w:val="Header Char"/>
    <w:link w:val="Header"/>
    <w:rsid w:val="0011560A"/>
    <w:rPr>
      <w:sz w:val="24"/>
      <w:szCs w:val="24"/>
    </w:rPr>
  </w:style>
  <w:style w:type="paragraph" w:styleId="Footer">
    <w:name w:val="footer"/>
    <w:basedOn w:val="Normal"/>
    <w:link w:val="FooterChar"/>
    <w:uiPriority w:val="99"/>
    <w:rsid w:val="0011560A"/>
    <w:pPr>
      <w:tabs>
        <w:tab w:val="center" w:pos="4536"/>
        <w:tab w:val="right" w:pos="9072"/>
      </w:tabs>
    </w:pPr>
  </w:style>
  <w:style w:type="character" w:customStyle="1" w:styleId="FooterChar">
    <w:name w:val="Footer Char"/>
    <w:link w:val="Footer"/>
    <w:uiPriority w:val="99"/>
    <w:rsid w:val="0011560A"/>
    <w:rPr>
      <w:sz w:val="24"/>
      <w:szCs w:val="24"/>
    </w:rPr>
  </w:style>
  <w:style w:type="paragraph" w:styleId="BalloonText">
    <w:name w:val="Balloon Text"/>
    <w:basedOn w:val="Normal"/>
    <w:link w:val="BalloonTextChar"/>
    <w:rsid w:val="000350D9"/>
    <w:rPr>
      <w:rFonts w:ascii="Tahoma" w:hAnsi="Tahoma" w:cs="Tahoma"/>
      <w:sz w:val="16"/>
      <w:szCs w:val="16"/>
    </w:rPr>
  </w:style>
  <w:style w:type="character" w:customStyle="1" w:styleId="BalloonTextChar">
    <w:name w:val="Balloon Text Char"/>
    <w:basedOn w:val="DefaultParagraphFont"/>
    <w:link w:val="BalloonText"/>
    <w:rsid w:val="000350D9"/>
    <w:rPr>
      <w:rFonts w:ascii="Tahoma" w:hAnsi="Tahoma" w:cs="Tahoma"/>
      <w:sz w:val="16"/>
      <w:szCs w:val="16"/>
    </w:rPr>
  </w:style>
  <w:style w:type="table" w:styleId="TableGrid">
    <w:name w:val="Table Grid"/>
    <w:basedOn w:val="TableNormal"/>
    <w:rsid w:val="00035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459235">
    <w:name w:val="box_459235"/>
    <w:basedOn w:val="Normal"/>
    <w:rsid w:val="0090423D"/>
    <w:pPr>
      <w:spacing w:before="100" w:beforeAutospacing="1" w:after="100" w:afterAutospacing="1"/>
    </w:pPr>
    <w:rPr>
      <w:lang w:val="en-US" w:eastAsia="en-US"/>
    </w:rPr>
  </w:style>
  <w:style w:type="paragraph" w:styleId="ListParagraph">
    <w:name w:val="List Paragraph"/>
    <w:aliases w:val="REPORT Bullet"/>
    <w:basedOn w:val="Normal"/>
    <w:link w:val="ListParagraphChar"/>
    <w:uiPriority w:val="34"/>
    <w:qFormat/>
    <w:rsid w:val="0090423D"/>
    <w:pPr>
      <w:ind w:left="720"/>
      <w:contextualSpacing/>
    </w:pPr>
    <w:rPr>
      <w:rFonts w:ascii="Calibri" w:eastAsiaTheme="minorHAnsi" w:hAnsi="Calibri" w:cs="Calibri"/>
      <w:sz w:val="22"/>
      <w:szCs w:val="22"/>
      <w:lang w:eastAsia="en-US"/>
    </w:rPr>
  </w:style>
  <w:style w:type="character" w:customStyle="1" w:styleId="ListParagraphChar">
    <w:name w:val="List Paragraph Char"/>
    <w:aliases w:val="REPORT Bullet Char"/>
    <w:basedOn w:val="DefaultParagraphFont"/>
    <w:link w:val="ListParagraph"/>
    <w:uiPriority w:val="34"/>
    <w:locked/>
    <w:rsid w:val="0090423D"/>
    <w:rPr>
      <w:rFonts w:ascii="Calibri" w:eastAsiaTheme="minorHAns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9968619">
      <w:bodyDiv w:val="1"/>
      <w:marLeft w:val="0"/>
      <w:marRight w:val="0"/>
      <w:marTop w:val="0"/>
      <w:marBottom w:val="0"/>
      <w:divBdr>
        <w:top w:val="none" w:sz="0" w:space="0" w:color="auto"/>
        <w:left w:val="none" w:sz="0" w:space="0" w:color="auto"/>
        <w:bottom w:val="none" w:sz="0" w:space="0" w:color="auto"/>
        <w:right w:val="none" w:sz="0" w:space="0" w:color="auto"/>
      </w:divBdr>
    </w:div>
    <w:div w:id="1140803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27CE62-2A11-461E-AC9B-8E24DC18E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1610</Words>
  <Characters>9178</Characters>
  <Application>Microsoft Office Word</Application>
  <DocSecurity>0</DocSecurity>
  <Lines>76</Lines>
  <Paragraphs>21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DIGURED</Company>
  <LinksUpToDate>false</LinksUpToDate>
  <CharactersWithSpaces>10767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Tomislav Curic</dc:creator>
  <cp:lastModifiedBy>Maja Lebarović</cp:lastModifiedBy>
  <cp:revision>7</cp:revision>
  <cp:lastPrinted>2019-01-21T11:06:00Z</cp:lastPrinted>
  <dcterms:created xsi:type="dcterms:W3CDTF">2021-04-21T12:48:00Z</dcterms:created>
  <dcterms:modified xsi:type="dcterms:W3CDTF">2021-04-21T14:01:00Z</dcterms:modified>
</cp:coreProperties>
</file>