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4392" w14:textId="77777777" w:rsidR="00CD3EFA" w:rsidRPr="00BF052F" w:rsidRDefault="008F0DD4" w:rsidP="0023763F">
      <w:pPr>
        <w:jc w:val="center"/>
      </w:pPr>
      <w:r w:rsidRPr="00BF052F">
        <w:rPr>
          <w:noProof/>
        </w:rPr>
        <w:drawing>
          <wp:inline distT="0" distB="0" distL="0" distR="0" wp14:anchorId="276672FE" wp14:editId="20564E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52F">
        <w:fldChar w:fldCharType="begin"/>
      </w:r>
      <w:r w:rsidR="00CD3EFA" w:rsidRPr="00BF052F">
        <w:instrText xml:space="preserve"> INCLUDEPICTURE "http://www.inet.hr/~box/images/grb-rh.gif" \* MERGEFORMATINET </w:instrText>
      </w:r>
      <w:r w:rsidR="00CD3EFA" w:rsidRPr="00BF052F">
        <w:fldChar w:fldCharType="end"/>
      </w:r>
    </w:p>
    <w:p w14:paraId="54A0F58E" w14:textId="77777777" w:rsidR="00CD3EFA" w:rsidRPr="00BF052F" w:rsidRDefault="003A2F05" w:rsidP="0023763F">
      <w:pPr>
        <w:spacing w:before="60" w:after="1680"/>
        <w:jc w:val="center"/>
        <w:rPr>
          <w:sz w:val="28"/>
        </w:rPr>
      </w:pPr>
      <w:r w:rsidRPr="00BF052F">
        <w:rPr>
          <w:sz w:val="28"/>
        </w:rPr>
        <w:t>VLADA REPUBLIKE HRVATSKE</w:t>
      </w:r>
    </w:p>
    <w:p w14:paraId="2B361B4D" w14:textId="4AE54BC0" w:rsidR="006E31CD" w:rsidRPr="00BF052F" w:rsidRDefault="006E31CD"/>
    <w:p w14:paraId="169CE1CE" w14:textId="77777777" w:rsidR="006E31CD" w:rsidRPr="00BF052F" w:rsidRDefault="006E31CD"/>
    <w:p w14:paraId="6F30827F" w14:textId="7B0C9ED3" w:rsidR="006E31CD" w:rsidRPr="00BF052F" w:rsidRDefault="00C337A4" w:rsidP="006E31CD">
      <w:pPr>
        <w:spacing w:after="2400"/>
        <w:jc w:val="right"/>
      </w:pPr>
      <w:r w:rsidRPr="00BF052F">
        <w:t xml:space="preserve">Zagreb, </w:t>
      </w:r>
      <w:r w:rsidR="00712F1D">
        <w:t>29.</w:t>
      </w:r>
      <w:r w:rsidR="00D46D90" w:rsidRPr="00BF052F">
        <w:t xml:space="preserve"> travnja </w:t>
      </w:r>
      <w:r w:rsidR="00DC72AD" w:rsidRPr="00BF052F">
        <w:t>2021</w:t>
      </w:r>
      <w:r w:rsidRPr="00BF052F">
        <w:t>.</w:t>
      </w:r>
    </w:p>
    <w:p w14:paraId="3D0EF059" w14:textId="77777777" w:rsidR="000350D9" w:rsidRPr="00BF052F" w:rsidRDefault="000350D9" w:rsidP="000350D9">
      <w:pPr>
        <w:spacing w:line="360" w:lineRule="auto"/>
      </w:pPr>
      <w:r w:rsidRPr="00BF052F">
        <w:t>__________________________________________________________________________</w:t>
      </w:r>
    </w:p>
    <w:p w14:paraId="01276CEA" w14:textId="77777777" w:rsidR="000350D9" w:rsidRPr="00BF052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52F" w:rsidSect="00663D61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208"/>
      </w:tblGrid>
      <w:tr w:rsidR="000350D9" w:rsidRPr="00BF052F" w14:paraId="2405CA65" w14:textId="77777777" w:rsidTr="00732017">
        <w:tc>
          <w:tcPr>
            <w:tcW w:w="1949" w:type="dxa"/>
          </w:tcPr>
          <w:p w14:paraId="6089F3AB" w14:textId="77777777" w:rsidR="000350D9" w:rsidRPr="00BF052F" w:rsidRDefault="000350D9" w:rsidP="000350D9">
            <w:pPr>
              <w:spacing w:line="360" w:lineRule="auto"/>
              <w:jc w:val="right"/>
            </w:pPr>
            <w:r w:rsidRPr="00BF052F">
              <w:rPr>
                <w:b/>
                <w:smallCaps/>
              </w:rPr>
              <w:t>Predlagatelj</w:t>
            </w:r>
            <w:r w:rsidRPr="00BF052F">
              <w:rPr>
                <w:b/>
              </w:rPr>
              <w:t>:</w:t>
            </w:r>
          </w:p>
        </w:tc>
        <w:tc>
          <w:tcPr>
            <w:tcW w:w="7123" w:type="dxa"/>
          </w:tcPr>
          <w:p w14:paraId="2755DCD6" w14:textId="42C9C442" w:rsidR="000350D9" w:rsidRPr="00BF052F" w:rsidRDefault="00F36C4D" w:rsidP="00DC72AD">
            <w:pPr>
              <w:spacing w:line="360" w:lineRule="auto"/>
            </w:pPr>
            <w:r w:rsidRPr="00BF052F">
              <w:t>Ministarstvo gospodarstva</w:t>
            </w:r>
            <w:r w:rsidR="00DC72AD" w:rsidRPr="00BF052F"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31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32017" w:rsidRPr="00BF052F" w14:paraId="170DF66B" w14:textId="77777777" w:rsidTr="00732017">
        <w:tc>
          <w:tcPr>
            <w:tcW w:w="1951" w:type="dxa"/>
          </w:tcPr>
          <w:p w14:paraId="0D325791" w14:textId="77777777" w:rsidR="00732017" w:rsidRPr="00BF052F" w:rsidRDefault="00732017" w:rsidP="00732017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5F56051B" w14:textId="77777777" w:rsidR="00732017" w:rsidRPr="00BF052F" w:rsidRDefault="00732017" w:rsidP="00732017">
            <w:pPr>
              <w:spacing w:line="360" w:lineRule="auto"/>
              <w:jc w:val="right"/>
            </w:pPr>
            <w:r w:rsidRPr="00BF052F">
              <w:rPr>
                <w:b/>
                <w:smallCaps/>
              </w:rPr>
              <w:t>Predmet</w:t>
            </w:r>
            <w:r w:rsidRPr="00BF052F">
              <w:rPr>
                <w:b/>
              </w:rPr>
              <w:t>:</w:t>
            </w:r>
          </w:p>
        </w:tc>
        <w:tc>
          <w:tcPr>
            <w:tcW w:w="7229" w:type="dxa"/>
          </w:tcPr>
          <w:p w14:paraId="020EB5D4" w14:textId="77777777" w:rsidR="00732017" w:rsidRPr="00BF052F" w:rsidRDefault="00732017" w:rsidP="00732017">
            <w:pPr>
              <w:spacing w:line="360" w:lineRule="auto"/>
            </w:pPr>
          </w:p>
          <w:p w14:paraId="09623167" w14:textId="0EF60137" w:rsidR="00732017" w:rsidRPr="00BF052F" w:rsidRDefault="00F37CE4" w:rsidP="001F27A9">
            <w:pPr>
              <w:spacing w:line="360" w:lineRule="auto"/>
            </w:pPr>
            <w:r w:rsidRPr="00BF052F">
              <w:t xml:space="preserve">Prijedlog </w:t>
            </w:r>
            <w:r w:rsidR="00454E29">
              <w:t>a</w:t>
            </w:r>
            <w:bookmarkStart w:id="0" w:name="_GoBack"/>
            <w:bookmarkEnd w:id="0"/>
            <w:r w:rsidR="00F06CB6" w:rsidRPr="00BF052F">
              <w:t>kcijskog</w:t>
            </w:r>
            <w:r w:rsidR="006F1C37" w:rsidRPr="00BF052F">
              <w:t xml:space="preserve"> plan</w:t>
            </w:r>
            <w:r w:rsidR="00F06CB6" w:rsidRPr="00BF052F">
              <w:t>a</w:t>
            </w:r>
            <w:r w:rsidR="006F1C37" w:rsidRPr="00BF052F">
              <w:t xml:space="preserve"> </w:t>
            </w:r>
            <w:r w:rsidR="002811E2" w:rsidRPr="00BF052F">
              <w:t>za liberalizaciju</w:t>
            </w:r>
            <w:r w:rsidR="0007115C" w:rsidRPr="00BF052F">
              <w:t xml:space="preserve"> tržišta usluga</w:t>
            </w:r>
          </w:p>
        </w:tc>
      </w:tr>
    </w:tbl>
    <w:p w14:paraId="0DB3219C" w14:textId="77777777" w:rsidR="00732017" w:rsidRPr="00BF052F" w:rsidRDefault="000350D9" w:rsidP="00732017">
      <w:pPr>
        <w:tabs>
          <w:tab w:val="left" w:pos="1843"/>
        </w:tabs>
        <w:spacing w:line="360" w:lineRule="auto"/>
        <w:ind w:left="1843" w:hanging="1843"/>
      </w:pPr>
      <w:r w:rsidRPr="00BF052F">
        <w:t>____________________________</w:t>
      </w:r>
      <w:r w:rsidR="00732017" w:rsidRPr="00BF052F">
        <w:t>______________________________________________</w:t>
      </w:r>
    </w:p>
    <w:p w14:paraId="2C1D117D" w14:textId="77777777" w:rsidR="000350D9" w:rsidRPr="00BF052F" w:rsidRDefault="000350D9" w:rsidP="000350D9">
      <w:pPr>
        <w:spacing w:line="360" w:lineRule="auto"/>
      </w:pPr>
      <w:r w:rsidRPr="00BF052F">
        <w:t>____________________________________________</w:t>
      </w:r>
      <w:r w:rsidR="00732017" w:rsidRPr="00BF052F">
        <w:t>______________________________</w:t>
      </w:r>
    </w:p>
    <w:p w14:paraId="72349FE4" w14:textId="77777777" w:rsidR="000350D9" w:rsidRPr="00BF052F" w:rsidRDefault="000350D9" w:rsidP="00D97105">
      <w:pPr>
        <w:tabs>
          <w:tab w:val="right" w:pos="1701"/>
          <w:tab w:val="left" w:pos="1843"/>
        </w:tabs>
        <w:spacing w:line="360" w:lineRule="auto"/>
        <w:rPr>
          <w:b/>
          <w:smallCaps/>
        </w:rPr>
      </w:pPr>
    </w:p>
    <w:p w14:paraId="6B5474F2" w14:textId="390BB428" w:rsidR="00D97105" w:rsidRPr="00BF052F" w:rsidRDefault="00F14099" w:rsidP="00F14099">
      <w:pPr>
        <w:rPr>
          <w:b/>
          <w:smallCaps/>
        </w:rPr>
        <w:sectPr w:rsidR="00D97105" w:rsidRPr="00BF052F" w:rsidSect="00663D6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b/>
          <w:smallCaps/>
        </w:rPr>
        <w:br w:type="page"/>
      </w:r>
    </w:p>
    <w:p w14:paraId="30D8B432" w14:textId="77777777" w:rsidR="004B7EE7" w:rsidRPr="004B7EE7" w:rsidRDefault="004B7EE7" w:rsidP="004B7EE7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 w:val="22"/>
          <w:szCs w:val="22"/>
          <w:lang w:eastAsia="en-US"/>
        </w:rPr>
      </w:pPr>
      <w:r w:rsidRPr="004B7EE7">
        <w:rPr>
          <w:b/>
          <w:spacing w:val="60"/>
          <w:lang w:eastAsia="en-US"/>
        </w:rPr>
        <w:lastRenderedPageBreak/>
        <w:t>PRIJEDLOG</w:t>
      </w:r>
    </w:p>
    <w:p w14:paraId="52908D07" w14:textId="77777777" w:rsidR="004B7EE7" w:rsidRDefault="004B7EE7" w:rsidP="004B7EE7">
      <w:pPr>
        <w:jc w:val="both"/>
        <w:rPr>
          <w:lang w:eastAsia="en-US"/>
        </w:rPr>
      </w:pPr>
    </w:p>
    <w:p w14:paraId="0C14BC5B" w14:textId="249DBE0C" w:rsidR="00F14099" w:rsidRPr="00F14099" w:rsidRDefault="00F14099" w:rsidP="004B7EE7">
      <w:pPr>
        <w:jc w:val="both"/>
        <w:rPr>
          <w:lang w:eastAsia="en-US"/>
        </w:rPr>
      </w:pPr>
      <w:r w:rsidRPr="00F14099">
        <w:rPr>
          <w:lang w:eastAsia="en-US"/>
        </w:rPr>
        <w:t>Na temelju članka 31. stavka 3. Zakona o Vladi Republike Hrvatske („Narodne novine“, br. 150/11, 119/14, 93/16 i 116/18) i Nacionalnog programa reformi 2020. (KLASA: 022-03/20-04/145, URBROJ: 50301-25/05-20-3 od 30. travnja 2020. godine) Vlada Republike Hrvatske je na sjednici održanoj ___ travnja 2021. godine donijela</w:t>
      </w:r>
    </w:p>
    <w:p w14:paraId="128AB053" w14:textId="77777777" w:rsidR="00F14099" w:rsidRPr="00F14099" w:rsidRDefault="00F14099" w:rsidP="00F14099">
      <w:pPr>
        <w:rPr>
          <w:lang w:eastAsia="en-US"/>
        </w:rPr>
      </w:pPr>
    </w:p>
    <w:p w14:paraId="6D9B1BA5" w14:textId="77777777" w:rsidR="00F14099" w:rsidRPr="00F14099" w:rsidRDefault="00F14099" w:rsidP="00F14099">
      <w:pPr>
        <w:rPr>
          <w:lang w:eastAsia="en-US"/>
        </w:rPr>
      </w:pPr>
    </w:p>
    <w:p w14:paraId="72806B52" w14:textId="77777777" w:rsidR="00F14099" w:rsidRPr="00F14099" w:rsidRDefault="00F14099" w:rsidP="00F140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Bold" w:hAnsi="Times New Roman Bold"/>
          <w:spacing w:val="60"/>
          <w:lang w:eastAsia="en-US"/>
        </w:rPr>
      </w:pPr>
      <w:r w:rsidRPr="00F14099">
        <w:rPr>
          <w:rFonts w:ascii="Times New Roman Bold" w:hAnsi="Times New Roman Bold"/>
          <w:spacing w:val="60"/>
          <w:lang w:eastAsia="en-US"/>
        </w:rPr>
        <w:t>ZAKLJUČAK</w:t>
      </w:r>
    </w:p>
    <w:p w14:paraId="43A215A9" w14:textId="77777777" w:rsidR="00F14099" w:rsidRPr="00F14099" w:rsidRDefault="00F14099" w:rsidP="00F14099">
      <w:pPr>
        <w:rPr>
          <w:lang w:eastAsia="en-US"/>
        </w:rPr>
      </w:pPr>
    </w:p>
    <w:p w14:paraId="3C25CB63" w14:textId="77777777" w:rsidR="00F14099" w:rsidRPr="00F14099" w:rsidRDefault="00F14099" w:rsidP="00F14099">
      <w:pPr>
        <w:rPr>
          <w:lang w:eastAsia="en-US"/>
        </w:rPr>
      </w:pPr>
    </w:p>
    <w:p w14:paraId="10F86A63" w14:textId="539A73D2" w:rsidR="00F14099" w:rsidRPr="005B488C" w:rsidRDefault="00F14099" w:rsidP="005B488C">
      <w:pPr>
        <w:numPr>
          <w:ilvl w:val="0"/>
          <w:numId w:val="8"/>
        </w:numPr>
        <w:jc w:val="both"/>
        <w:rPr>
          <w:bCs/>
          <w:lang w:eastAsia="en-US"/>
        </w:rPr>
      </w:pPr>
      <w:r w:rsidRPr="00F14099">
        <w:rPr>
          <w:lang w:eastAsia="en-US"/>
        </w:rPr>
        <w:t xml:space="preserve">Prihvaća se Akcijski plan za liberalizaciju tržišta usluga </w:t>
      </w:r>
      <w:r w:rsidRPr="00F14099">
        <w:rPr>
          <w:bCs/>
          <w:lang w:eastAsia="en-US"/>
        </w:rPr>
        <w:t>(dalje u tekstu: Akcijski plan) u tekstu koji je Ministarstvo gospodarstva i održivog razvoja dostavilo Vladi Republike Hrvatske aktom, KLASA:</w:t>
      </w:r>
      <w:r w:rsidR="005B488C" w:rsidRPr="005B488C">
        <w:rPr>
          <w:bCs/>
          <w:lang w:eastAsia="en-US"/>
        </w:rPr>
        <w:t xml:space="preserve"> 330-01/18-01/482, URBROJ: 517-08-02-02-21-66, od 14. travnja 2021.</w:t>
      </w:r>
      <w:r w:rsidRPr="005B488C">
        <w:rPr>
          <w:bCs/>
          <w:lang w:eastAsia="en-US"/>
        </w:rPr>
        <w:t>, a koji je sastavni dio ovoga Zaključka.</w:t>
      </w:r>
    </w:p>
    <w:p w14:paraId="25160E24" w14:textId="77777777" w:rsidR="00F14099" w:rsidRPr="00F14099" w:rsidRDefault="00F14099" w:rsidP="00F14099">
      <w:pPr>
        <w:jc w:val="both"/>
        <w:rPr>
          <w:lang w:eastAsia="en-US"/>
        </w:rPr>
      </w:pPr>
    </w:p>
    <w:p w14:paraId="5A293B11" w14:textId="77777777" w:rsidR="00F14099" w:rsidRPr="00F14099" w:rsidRDefault="00F14099" w:rsidP="00F14099">
      <w:pPr>
        <w:numPr>
          <w:ilvl w:val="0"/>
          <w:numId w:val="8"/>
        </w:numPr>
        <w:jc w:val="both"/>
        <w:rPr>
          <w:lang w:eastAsia="en-US"/>
        </w:rPr>
      </w:pPr>
      <w:r w:rsidRPr="00F14099">
        <w:rPr>
          <w:lang w:eastAsia="en-US"/>
        </w:rPr>
        <w:t xml:space="preserve">Zadužuje se Ministarstvo gospodarstva i održivog razvoja za međuresornu koordinaciju provedbe mjera obuhvaćenih </w:t>
      </w:r>
      <w:r w:rsidRPr="00F14099">
        <w:rPr>
          <w:bCs/>
          <w:lang w:eastAsia="en-US"/>
        </w:rPr>
        <w:t>Akcijskim planom</w:t>
      </w:r>
      <w:r w:rsidRPr="00F14099">
        <w:rPr>
          <w:lang w:eastAsia="en-US"/>
        </w:rPr>
        <w:t xml:space="preserve">. </w:t>
      </w:r>
    </w:p>
    <w:p w14:paraId="7ACBD9A8" w14:textId="77777777" w:rsidR="00F14099" w:rsidRPr="00F14099" w:rsidRDefault="00F14099" w:rsidP="00F14099">
      <w:pPr>
        <w:ind w:left="720"/>
        <w:jc w:val="both"/>
        <w:rPr>
          <w:lang w:eastAsia="en-US"/>
        </w:rPr>
      </w:pPr>
    </w:p>
    <w:p w14:paraId="796A041B" w14:textId="77777777" w:rsidR="00F14099" w:rsidRPr="00F14099" w:rsidRDefault="00F14099" w:rsidP="00F14099">
      <w:pPr>
        <w:numPr>
          <w:ilvl w:val="0"/>
          <w:numId w:val="8"/>
        </w:numPr>
        <w:jc w:val="both"/>
        <w:rPr>
          <w:lang w:eastAsia="en-US"/>
        </w:rPr>
      </w:pPr>
      <w:r w:rsidRPr="00F14099">
        <w:rPr>
          <w:lang w:eastAsia="en-US"/>
        </w:rPr>
        <w:t xml:space="preserve">Zadužuje se Ministarstvo gospodarstva i održivog razvoja da izvijestiti o prihvaćanju </w:t>
      </w:r>
      <w:r w:rsidRPr="00F14099">
        <w:rPr>
          <w:bCs/>
          <w:lang w:eastAsia="en-US"/>
        </w:rPr>
        <w:t>Akcijskog plana</w:t>
      </w:r>
      <w:r w:rsidRPr="00F14099">
        <w:rPr>
          <w:lang w:eastAsia="en-US"/>
        </w:rPr>
        <w:t xml:space="preserve"> iz točke 1. ovoga Zaključka tijela nadležna za provedbu mjera sadržanih u istom.</w:t>
      </w:r>
    </w:p>
    <w:p w14:paraId="732C663C" w14:textId="77777777" w:rsidR="00F14099" w:rsidRPr="00F14099" w:rsidRDefault="00F14099" w:rsidP="00F14099">
      <w:pPr>
        <w:tabs>
          <w:tab w:val="left" w:pos="-426"/>
          <w:tab w:val="left" w:pos="0"/>
        </w:tabs>
        <w:rPr>
          <w:lang w:eastAsia="en-US"/>
        </w:rPr>
      </w:pPr>
    </w:p>
    <w:p w14:paraId="095AF154" w14:textId="77777777" w:rsidR="00F14099" w:rsidRPr="00F14099" w:rsidRDefault="00F14099" w:rsidP="00F14099">
      <w:pPr>
        <w:tabs>
          <w:tab w:val="left" w:pos="-426"/>
          <w:tab w:val="left" w:pos="0"/>
        </w:tabs>
        <w:rPr>
          <w:lang w:eastAsia="en-US"/>
        </w:rPr>
      </w:pPr>
    </w:p>
    <w:p w14:paraId="00E8DBCA" w14:textId="77777777" w:rsidR="00F14099" w:rsidRPr="00F14099" w:rsidRDefault="00F14099" w:rsidP="00F14099">
      <w:pPr>
        <w:tabs>
          <w:tab w:val="left" w:pos="-426"/>
          <w:tab w:val="left" w:pos="0"/>
        </w:tabs>
        <w:rPr>
          <w:lang w:eastAsia="en-US"/>
        </w:rPr>
      </w:pPr>
      <w:r w:rsidRPr="00F14099">
        <w:rPr>
          <w:lang w:eastAsia="en-US"/>
        </w:rPr>
        <w:tab/>
        <w:t>KLASA:</w:t>
      </w:r>
      <w:r w:rsidRPr="00F14099">
        <w:rPr>
          <w:spacing w:val="-20"/>
          <w:lang w:eastAsia="en-US"/>
        </w:rPr>
        <w:tab/>
      </w:r>
    </w:p>
    <w:p w14:paraId="004497AC" w14:textId="77777777" w:rsidR="00F14099" w:rsidRPr="00F14099" w:rsidRDefault="00F14099" w:rsidP="00F14099">
      <w:pPr>
        <w:tabs>
          <w:tab w:val="left" w:pos="-284"/>
          <w:tab w:val="left" w:pos="0"/>
        </w:tabs>
        <w:ind w:left="720"/>
        <w:rPr>
          <w:lang w:eastAsia="en-US"/>
        </w:rPr>
      </w:pPr>
      <w:r w:rsidRPr="00F14099">
        <w:rPr>
          <w:lang w:eastAsia="en-US"/>
        </w:rPr>
        <w:t>URBROJ:</w:t>
      </w:r>
    </w:p>
    <w:p w14:paraId="627B594E" w14:textId="77777777" w:rsidR="00F14099" w:rsidRPr="00F14099" w:rsidRDefault="00F14099" w:rsidP="00F14099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14:paraId="311DF70A" w14:textId="77777777" w:rsidR="00F14099" w:rsidRPr="00F14099" w:rsidRDefault="00F14099" w:rsidP="00F14099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  <w:r w:rsidRPr="00F14099">
        <w:rPr>
          <w:lang w:eastAsia="en-US"/>
        </w:rPr>
        <w:t>Zagreb,</w:t>
      </w:r>
    </w:p>
    <w:p w14:paraId="659B05B6" w14:textId="77777777" w:rsidR="00F14099" w:rsidRPr="00F14099" w:rsidRDefault="00F14099" w:rsidP="00F14099">
      <w:pPr>
        <w:ind w:left="4956"/>
        <w:jc w:val="center"/>
        <w:outlineLvl w:val="7"/>
        <w:rPr>
          <w:b/>
          <w:iCs/>
          <w:spacing w:val="60"/>
          <w:lang w:eastAsia="en-US"/>
        </w:rPr>
      </w:pPr>
      <w:r w:rsidRPr="00F14099">
        <w:rPr>
          <w:b/>
          <w:iCs/>
          <w:spacing w:val="60"/>
          <w:lang w:eastAsia="en-US"/>
        </w:rPr>
        <w:t>PREDSJEDNIK</w:t>
      </w:r>
    </w:p>
    <w:p w14:paraId="0736F11C" w14:textId="77777777" w:rsidR="00F14099" w:rsidRPr="00F14099" w:rsidRDefault="00F14099" w:rsidP="00F14099">
      <w:pPr>
        <w:ind w:left="4956"/>
        <w:jc w:val="center"/>
        <w:rPr>
          <w:b/>
          <w:sz w:val="22"/>
          <w:szCs w:val="22"/>
          <w:lang w:eastAsia="en-US"/>
        </w:rPr>
      </w:pPr>
    </w:p>
    <w:p w14:paraId="61CC786A" w14:textId="77777777" w:rsidR="00F14099" w:rsidRPr="00F14099" w:rsidRDefault="00F14099" w:rsidP="00F14099">
      <w:pPr>
        <w:ind w:left="4956"/>
        <w:jc w:val="center"/>
        <w:rPr>
          <w:b/>
          <w:sz w:val="22"/>
          <w:szCs w:val="22"/>
          <w:lang w:eastAsia="en-US"/>
        </w:rPr>
      </w:pPr>
    </w:p>
    <w:p w14:paraId="7C347204" w14:textId="77777777" w:rsidR="00F14099" w:rsidRPr="00F14099" w:rsidRDefault="00F14099" w:rsidP="00F14099">
      <w:pPr>
        <w:ind w:left="4956"/>
        <w:jc w:val="center"/>
        <w:rPr>
          <w:b/>
          <w:lang w:eastAsia="en-US"/>
        </w:rPr>
      </w:pPr>
      <w:r w:rsidRPr="00F14099">
        <w:rPr>
          <w:b/>
          <w:lang w:eastAsia="en-US"/>
        </w:rPr>
        <w:t>mr.sc. Andrej Plenković</w:t>
      </w:r>
    </w:p>
    <w:p w14:paraId="0306F8CB" w14:textId="77777777" w:rsidR="00F14099" w:rsidRPr="00F14099" w:rsidRDefault="00F14099" w:rsidP="00F14099">
      <w:pPr>
        <w:rPr>
          <w:lang w:eastAsia="en-US"/>
        </w:rPr>
      </w:pPr>
    </w:p>
    <w:p w14:paraId="3D83489B" w14:textId="77777777" w:rsidR="00F14099" w:rsidRPr="00F14099" w:rsidRDefault="00F14099" w:rsidP="00F14099">
      <w:pPr>
        <w:rPr>
          <w:lang w:eastAsia="en-US"/>
        </w:rPr>
      </w:pPr>
    </w:p>
    <w:p w14:paraId="70853960" w14:textId="77777777" w:rsidR="00F14099" w:rsidRPr="00F14099" w:rsidRDefault="00F14099" w:rsidP="00F14099">
      <w:pPr>
        <w:rPr>
          <w:lang w:eastAsia="en-US"/>
        </w:rPr>
      </w:pPr>
    </w:p>
    <w:p w14:paraId="41F70B44" w14:textId="77777777" w:rsidR="00F14099" w:rsidRPr="00F14099" w:rsidRDefault="00F14099" w:rsidP="00F14099">
      <w:pPr>
        <w:rPr>
          <w:lang w:eastAsia="en-US"/>
        </w:rPr>
      </w:pPr>
    </w:p>
    <w:p w14:paraId="3D77FF0D" w14:textId="77777777" w:rsidR="00F14099" w:rsidRPr="00F14099" w:rsidRDefault="00F14099" w:rsidP="00F14099">
      <w:pPr>
        <w:rPr>
          <w:lang w:eastAsia="en-US"/>
        </w:rPr>
      </w:pPr>
    </w:p>
    <w:p w14:paraId="3F807D46" w14:textId="77777777" w:rsidR="00F14099" w:rsidRPr="00F14099" w:rsidRDefault="00F14099" w:rsidP="00F14099">
      <w:pPr>
        <w:rPr>
          <w:lang w:eastAsia="en-US"/>
        </w:rPr>
      </w:pPr>
    </w:p>
    <w:p w14:paraId="3F52C151" w14:textId="77777777" w:rsidR="00F14099" w:rsidRPr="00F14099" w:rsidRDefault="00F14099" w:rsidP="00F14099">
      <w:pPr>
        <w:rPr>
          <w:lang w:eastAsia="en-US"/>
        </w:rPr>
      </w:pPr>
    </w:p>
    <w:p w14:paraId="64CF26ED" w14:textId="77777777" w:rsidR="00F14099" w:rsidRPr="00F14099" w:rsidRDefault="00F14099" w:rsidP="00F14099">
      <w:pPr>
        <w:rPr>
          <w:lang w:eastAsia="en-US"/>
        </w:rPr>
      </w:pPr>
    </w:p>
    <w:p w14:paraId="7A153E84" w14:textId="77777777" w:rsidR="00F14099" w:rsidRPr="00F14099" w:rsidRDefault="00F14099" w:rsidP="00F14099">
      <w:pPr>
        <w:rPr>
          <w:lang w:eastAsia="en-US"/>
        </w:rPr>
      </w:pPr>
    </w:p>
    <w:p w14:paraId="1C0C47CA" w14:textId="77777777" w:rsidR="00F14099" w:rsidRPr="00F14099" w:rsidRDefault="00F14099" w:rsidP="00F14099">
      <w:pPr>
        <w:tabs>
          <w:tab w:val="left" w:pos="284"/>
        </w:tabs>
        <w:jc w:val="both"/>
        <w:rPr>
          <w:rFonts w:eastAsiaTheme="minorHAnsi" w:cstheme="minorBidi"/>
          <w:b/>
          <w:lang w:eastAsia="en-US"/>
        </w:rPr>
      </w:pPr>
    </w:p>
    <w:p w14:paraId="1E2AD159" w14:textId="77777777" w:rsidR="00F14099" w:rsidRPr="00F14099" w:rsidRDefault="00F14099" w:rsidP="00F14099">
      <w:pPr>
        <w:tabs>
          <w:tab w:val="left" w:pos="284"/>
        </w:tabs>
        <w:jc w:val="both"/>
        <w:rPr>
          <w:rFonts w:eastAsiaTheme="minorHAnsi" w:cstheme="minorBidi"/>
          <w:b/>
          <w:lang w:eastAsia="en-US"/>
        </w:rPr>
      </w:pPr>
    </w:p>
    <w:p w14:paraId="6BAE0950" w14:textId="77777777" w:rsidR="00F14099" w:rsidRPr="00F14099" w:rsidRDefault="00F14099" w:rsidP="00F14099">
      <w:pPr>
        <w:spacing w:after="200" w:line="276" w:lineRule="auto"/>
        <w:rPr>
          <w:rFonts w:eastAsiaTheme="minorHAnsi" w:cstheme="minorBidi"/>
          <w:b/>
          <w:lang w:eastAsia="en-US"/>
        </w:rPr>
      </w:pPr>
      <w:r w:rsidRPr="00F14099">
        <w:rPr>
          <w:rFonts w:eastAsiaTheme="minorHAnsi" w:cstheme="minorBidi"/>
          <w:b/>
          <w:lang w:eastAsia="en-US"/>
        </w:rPr>
        <w:br w:type="page"/>
      </w:r>
    </w:p>
    <w:p w14:paraId="0EA834EE" w14:textId="77777777" w:rsidR="00F14099" w:rsidRPr="00F14099" w:rsidRDefault="00F14099" w:rsidP="00F14099">
      <w:pPr>
        <w:tabs>
          <w:tab w:val="left" w:pos="284"/>
        </w:tabs>
        <w:jc w:val="center"/>
        <w:rPr>
          <w:rFonts w:eastAsiaTheme="minorHAnsi" w:cstheme="minorBidi"/>
          <w:b/>
          <w:lang w:eastAsia="en-US"/>
        </w:rPr>
      </w:pPr>
      <w:r w:rsidRPr="00F14099">
        <w:rPr>
          <w:rFonts w:eastAsiaTheme="minorHAnsi" w:cstheme="minorBidi"/>
          <w:b/>
          <w:lang w:eastAsia="en-US"/>
        </w:rPr>
        <w:lastRenderedPageBreak/>
        <w:t>OBRAZLOŽENJE</w:t>
      </w:r>
    </w:p>
    <w:p w14:paraId="66035378" w14:textId="77777777" w:rsidR="00F14099" w:rsidRPr="00F14099" w:rsidRDefault="00F14099" w:rsidP="00F14099">
      <w:pPr>
        <w:tabs>
          <w:tab w:val="left" w:pos="284"/>
        </w:tabs>
        <w:jc w:val="both"/>
        <w:rPr>
          <w:rFonts w:eastAsiaTheme="minorHAnsi" w:cstheme="minorBidi"/>
          <w:b/>
          <w:lang w:eastAsia="en-US"/>
        </w:rPr>
      </w:pPr>
    </w:p>
    <w:p w14:paraId="28A60799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333333"/>
          <w:bdr w:val="nil"/>
          <w:lang w:eastAsia="en-GB"/>
        </w:rPr>
      </w:pPr>
      <w:r w:rsidRPr="00F14099">
        <w:rPr>
          <w:rFonts w:eastAsia="Arial Unicode MS"/>
          <w:u w:color="333333"/>
          <w:bdr w:val="nil"/>
          <w:lang w:eastAsia="en-GB"/>
        </w:rPr>
        <w:t xml:space="preserve">Liberalizacija tržišta usluga provodi se u okviru Europskog semestra, sukladno Nacionalnom programu reformi 2020., s ciljem jačanja konkurentnosti hrvatskoga gospodarstva. </w:t>
      </w:r>
    </w:p>
    <w:p w14:paraId="047E4CBB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333333"/>
          <w:bdr w:val="nil"/>
          <w:lang w:eastAsia="en-GB"/>
        </w:rPr>
      </w:pPr>
    </w:p>
    <w:p w14:paraId="7C5254BB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434343"/>
          <w:bdr w:val="nil"/>
          <w:lang w:eastAsia="en-GB"/>
        </w:rPr>
      </w:pPr>
      <w:r w:rsidRPr="00F14099">
        <w:rPr>
          <w:rFonts w:eastAsia="Arial Unicode MS"/>
          <w:u w:color="434343"/>
          <w:bdr w:val="nil"/>
          <w:lang w:eastAsia="en-GB"/>
        </w:rPr>
        <w:t xml:space="preserve">Do kraja I. kvartala 2021. godine provedeno je 250 mjera liberalizacije tržišta usluga u barem 50 uslužnih djelatnosti i profesija. Time je ostvarena ciljana vrijednost kao pokazatelj rezultata u okviru </w:t>
      </w:r>
      <w:r w:rsidRPr="00F14099">
        <w:rPr>
          <w:rFonts w:ascii="Baskerville" w:eastAsia="Arial Unicode MS" w:hAnsi="Baskerville" w:cs="Arial Unicode MS"/>
          <w:u w:color="434343"/>
          <w:bdr w:val="nil"/>
          <w:shd w:val="clear" w:color="auto" w:fill="FFFFFF"/>
          <w:lang w:eastAsia="en-GB"/>
        </w:rPr>
        <w:t>Nacionalnog programa reformi 2020</w:t>
      </w:r>
      <w:r w:rsidRPr="00F14099">
        <w:rPr>
          <w:rFonts w:eastAsia="Arial Unicode MS"/>
          <w:u w:color="434343"/>
          <w:bdr w:val="nil"/>
          <w:shd w:val="clear" w:color="auto" w:fill="FFFFFF"/>
          <w:lang w:eastAsia="en-GB"/>
        </w:rPr>
        <w:t>.</w:t>
      </w:r>
      <w:r w:rsidRPr="00F14099">
        <w:rPr>
          <w:rFonts w:eastAsia="Arial Unicode MS"/>
          <w:u w:color="434343"/>
          <w:bdr w:val="nil"/>
          <w:lang w:eastAsia="en-GB"/>
        </w:rPr>
        <w:t xml:space="preserve"> </w:t>
      </w:r>
    </w:p>
    <w:p w14:paraId="7D898FFA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Baskerville" w:eastAsia="Arial Unicode MS" w:hAnsi="Baskerville" w:cs="Arial Unicode MS" w:hint="eastAsia"/>
          <w:bCs/>
          <w:iCs/>
          <w:color w:val="434343"/>
          <w:u w:color="434343"/>
          <w:bdr w:val="nil"/>
          <w:shd w:val="clear" w:color="auto" w:fill="FFFFFF"/>
          <w:lang w:eastAsia="en-GB"/>
        </w:rPr>
      </w:pPr>
    </w:p>
    <w:p w14:paraId="21656860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434343"/>
          <w:u w:color="434343"/>
          <w:bdr w:val="nil"/>
          <w:lang w:eastAsia="en-GB"/>
        </w:rPr>
      </w:pPr>
      <w:r w:rsidRPr="00F14099">
        <w:rPr>
          <w:rFonts w:ascii="Baskerville" w:eastAsia="Arial Unicode MS" w:hAnsi="Baskerville" w:cs="Arial Unicode MS"/>
          <w:bCs/>
          <w:iCs/>
          <w:u w:color="434343"/>
          <w:bdr w:val="nil"/>
          <w:shd w:val="clear" w:color="auto" w:fill="FFFFFF"/>
          <w:lang w:eastAsia="en-GB"/>
        </w:rPr>
        <w:t>Metodološki gledano, a vezano uz dosad ostvarene rezultate,</w:t>
      </w:r>
      <w:r w:rsidRPr="00F14099">
        <w:rPr>
          <w:rFonts w:ascii="Baskerville" w:eastAsia="Arial Unicode MS" w:hAnsi="Baskerville" w:cs="Arial Unicode MS"/>
          <w:bCs/>
          <w:i/>
          <w:iCs/>
          <w:u w:color="434343"/>
          <w:bdr w:val="nil"/>
          <w:shd w:val="clear" w:color="auto" w:fill="FFFFFF"/>
          <w:lang w:eastAsia="en-GB"/>
        </w:rPr>
        <w:t xml:space="preserve"> </w:t>
      </w:r>
      <w:r w:rsidRPr="00F14099">
        <w:rPr>
          <w:rFonts w:eastAsia="Arial Unicode MS"/>
          <w:u w:color="434343"/>
          <w:bdr w:val="nil"/>
          <w:shd w:val="clear" w:color="auto" w:fill="FFFFFF"/>
          <w:lang w:eastAsia="en-GB"/>
        </w:rPr>
        <w:t xml:space="preserve">prema OECD-ovim podacima (iz izvješća </w:t>
      </w:r>
      <w:hyperlink r:id="rId14" w:tgtFrame="_blank" w:history="1">
        <w:r w:rsidRPr="00F14099">
          <w:rPr>
            <w:rFonts w:eastAsia="Arial Unicode MS"/>
            <w:u w:val="single" w:color="434343"/>
            <w:bdr w:val="nil"/>
            <w:shd w:val="clear" w:color="auto" w:fill="FFFFFF"/>
            <w:lang w:eastAsia="en-GB"/>
          </w:rPr>
          <w:t>PMR 2018</w:t>
        </w:r>
      </w:hyperlink>
      <w:r w:rsidRPr="00F14099">
        <w:rPr>
          <w:rFonts w:ascii="Baskerville" w:eastAsia="Arial Unicode MS" w:hAnsi="Baskerville" w:cs="Arial Unicode MS"/>
          <w:color w:val="434343"/>
          <w:u w:color="434343"/>
          <w:bdr w:val="nil"/>
          <w:lang w:eastAsia="en-GB"/>
        </w:rPr>
        <w:t>)</w:t>
      </w:r>
      <w:r w:rsidRPr="00F14099">
        <w:rPr>
          <w:rFonts w:eastAsia="Arial Unicode MS"/>
          <w:u w:color="434343"/>
          <w:bdr w:val="nil"/>
          <w:shd w:val="clear" w:color="auto" w:fill="FFFFFF"/>
          <w:lang w:eastAsia="en-GB"/>
        </w:rPr>
        <w:t xml:space="preserve">, ukupna reguliranost hrvatskog gospodarstva i tržišta usluga, uključujući profesionalne usluge, snižena je s najviše EU razine (prema </w:t>
      </w:r>
      <w:hyperlink r:id="rId15" w:tgtFrame="_blank" w:history="1">
        <w:r w:rsidRPr="00F14099">
          <w:rPr>
            <w:rFonts w:eastAsia="Arial Unicode MS"/>
            <w:u w:val="single" w:color="434343"/>
            <w:bdr w:val="nil"/>
            <w:shd w:val="clear" w:color="auto" w:fill="FFFFFF"/>
            <w:lang w:eastAsia="en-GB"/>
          </w:rPr>
          <w:t>PMR 2013</w:t>
        </w:r>
      </w:hyperlink>
      <w:r w:rsidRPr="00F14099">
        <w:rPr>
          <w:rFonts w:eastAsia="Arial Unicode MS"/>
          <w:u w:color="434343"/>
          <w:bdr w:val="nil"/>
          <w:shd w:val="clear" w:color="auto" w:fill="FFFFFF"/>
          <w:lang w:eastAsia="en-GB"/>
        </w:rPr>
        <w:t xml:space="preserve">) na prosječnu razinu EU-a i OECD-a. Pritom je u određenim sektorskim područjima razina reguliranosti tržišta usluga i niža od tog prosjeka, odnosno među deset najnižih na unutarnjem tržištu EU-a (računovođe/knjigovođe, arhitekti, inženjeri građevinarstva, taksisti/cestovni promet, distributivna trgovina, telekomunikacije, javna nabava). </w:t>
      </w:r>
    </w:p>
    <w:p w14:paraId="4A61FCC5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434343"/>
          <w:bdr w:val="nil"/>
          <w:lang w:eastAsia="en-GB"/>
        </w:rPr>
      </w:pPr>
    </w:p>
    <w:p w14:paraId="2C2AFFDD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Cs/>
          <w:u w:color="434343"/>
          <w:bdr w:val="nil"/>
          <w:lang w:eastAsia="en-GB"/>
        </w:rPr>
      </w:pPr>
      <w:r w:rsidRPr="00F14099">
        <w:rPr>
          <w:rFonts w:eastAsia="Arial Unicode MS"/>
          <w:u w:color="434343"/>
          <w:bdr w:val="nil"/>
          <w:lang w:eastAsia="en-GB"/>
        </w:rPr>
        <w:t xml:space="preserve">Ova se reforma nastavlja kroz akcijske planove Vlade RH. Tako je Vlada 31. listopada 2019. godine donijela </w:t>
      </w:r>
      <w:r w:rsidRPr="00F14099">
        <w:rPr>
          <w:rFonts w:eastAsia="Arial Unicode MS"/>
          <w:bCs/>
          <w:u w:color="434343"/>
          <w:bdr w:val="nil"/>
          <w:lang w:eastAsia="en-GB"/>
        </w:rPr>
        <w:t>Prvi Akcijski plan za liberalizaciju tržišta usluga koji je proveden do kraja I. kvartala 2021. godine kroz 12 od 20 mjera, a preostalih 8 mjera (vezano uz odvjetnike i turističke vodiče) u provedbi je tijekom 2021. godine.</w:t>
      </w:r>
      <w:r w:rsidRPr="00F14099">
        <w:rPr>
          <w:rFonts w:eastAsia="Arial Unicode MS"/>
          <w:b/>
          <w:bCs/>
          <w:u w:color="434343"/>
          <w:bdr w:val="nil"/>
          <w:lang w:eastAsia="en-GB"/>
        </w:rPr>
        <w:t xml:space="preserve"> </w:t>
      </w:r>
    </w:p>
    <w:p w14:paraId="08A68327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434343"/>
          <w:bdr w:val="nil"/>
          <w:lang w:eastAsia="en-GB"/>
        </w:rPr>
      </w:pPr>
    </w:p>
    <w:p w14:paraId="770215AE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434343"/>
          <w:bdr w:val="nil"/>
          <w:lang w:eastAsia="en-GB"/>
        </w:rPr>
      </w:pPr>
      <w:r w:rsidRPr="00F14099">
        <w:rPr>
          <w:rFonts w:eastAsia="Arial Unicode MS"/>
          <w:bCs/>
          <w:u w:color="434343"/>
          <w:bdr w:val="nil"/>
          <w:lang w:eastAsia="en-GB"/>
        </w:rPr>
        <w:t>Predmetni drugi Akcijski plan za liberalizaciju tržišta usluga</w:t>
      </w:r>
      <w:r w:rsidRPr="00F14099">
        <w:rPr>
          <w:rFonts w:eastAsia="Arial Unicode MS"/>
          <w:u w:color="434343"/>
          <w:bdr w:val="nil"/>
          <w:lang w:eastAsia="en-GB"/>
        </w:rPr>
        <w:t xml:space="preserve"> donosi novih 18 mjera, od kojih je 16 predviđeno za provedbu tijekom 2021. odnosno 2022. godine, dok su 2 mjere u predviđene za 2023. godinu. Isti donosi olakšanje pristupa tržištu i pružanje usluga za sljedeće profesije:</w:t>
      </w:r>
    </w:p>
    <w:p w14:paraId="26069BFD" w14:textId="77777777" w:rsidR="00F14099" w:rsidRPr="00F14099" w:rsidRDefault="00F14099" w:rsidP="00F140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434343"/>
          <w:bdr w:val="nil"/>
          <w:lang w:eastAsia="en-GB"/>
        </w:rPr>
      </w:pPr>
      <w:r w:rsidRPr="00F14099">
        <w:rPr>
          <w:rFonts w:eastAsia="Arial Unicode MS"/>
          <w:u w:color="434343"/>
          <w:bdr w:val="nil"/>
          <w:lang w:eastAsia="en-GB"/>
        </w:rPr>
        <w:t xml:space="preserve">odvjetnike (npr. fleksibilnije određivanje cijene i oglašavanje, mogućnost da hrvatski odvjetnici rade u trgovačkim društvima u drugim EU državama), bilježnike (skraćenje potrebnog radnog iskustva i staža za dobivanje licence), porezne savjetnike i revizore (olakšanja kod polaganja ispita), </w:t>
      </w:r>
    </w:p>
    <w:p w14:paraId="669B026A" w14:textId="77777777" w:rsidR="00F14099" w:rsidRPr="00F14099" w:rsidRDefault="00F14099" w:rsidP="00F140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434343"/>
          <w:bdr w:val="nil"/>
          <w:lang w:eastAsia="en-GB"/>
        </w:rPr>
      </w:pPr>
      <w:r w:rsidRPr="00F14099">
        <w:rPr>
          <w:rFonts w:eastAsia="Arial Unicode MS"/>
          <w:u w:color="434343"/>
          <w:bdr w:val="nil"/>
          <w:lang w:eastAsia="en-GB"/>
        </w:rPr>
        <w:t xml:space="preserve">geodete (ukidanje obveznih komorskih smjernica za obavljanje posla) i </w:t>
      </w:r>
    </w:p>
    <w:p w14:paraId="63B87D9D" w14:textId="77777777" w:rsidR="00F14099" w:rsidRPr="00F14099" w:rsidRDefault="00F14099" w:rsidP="00F140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434343"/>
          <w:bdr w:val="nil"/>
          <w:lang w:eastAsia="en-GB"/>
        </w:rPr>
      </w:pPr>
      <w:r w:rsidRPr="00F14099">
        <w:rPr>
          <w:rFonts w:eastAsia="Arial Unicode MS"/>
          <w:u w:color="434343"/>
          <w:bdr w:val="nil"/>
          <w:lang w:eastAsia="en-GB"/>
        </w:rPr>
        <w:t>peljare (</w:t>
      </w:r>
      <w:r w:rsidRPr="00F14099">
        <w:rPr>
          <w:rFonts w:ascii="Baskerville" w:eastAsia="Arial Unicode MS" w:hAnsi="Baskerville" w:cs="Arial Unicode MS"/>
          <w:u w:color="434343"/>
          <w:bdr w:val="nil"/>
          <w:lang w:eastAsia="en-GB"/>
        </w:rPr>
        <w:t>pojednostavljenje i smanjenje uvjeta za stjecanje PEC svjedodžbi</w:t>
      </w:r>
      <w:r w:rsidRPr="00F14099">
        <w:rPr>
          <w:rFonts w:eastAsia="Arial Unicode MS"/>
          <w:u w:color="434343"/>
          <w:bdr w:val="nil"/>
          <w:lang w:eastAsia="en-GB"/>
        </w:rPr>
        <w:t>).</w:t>
      </w:r>
    </w:p>
    <w:p w14:paraId="37B7D976" w14:textId="77777777" w:rsidR="00F14099" w:rsidRPr="00F14099" w:rsidRDefault="00F14099" w:rsidP="00F140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434343"/>
          <w:bdr w:val="nil"/>
          <w:lang w:eastAsia="en-GB"/>
        </w:rPr>
      </w:pPr>
    </w:p>
    <w:p w14:paraId="231E4D26" w14:textId="77777777" w:rsidR="00F14099" w:rsidRPr="00F14099" w:rsidRDefault="00F14099" w:rsidP="00F14099">
      <w:pPr>
        <w:jc w:val="both"/>
        <w:rPr>
          <w:lang w:eastAsia="en-US"/>
        </w:rPr>
      </w:pPr>
    </w:p>
    <w:p w14:paraId="69CAE2AA" w14:textId="4AB4DE76" w:rsidR="00950EB5" w:rsidRPr="00BF052F" w:rsidRDefault="00950EB5" w:rsidP="006516AA">
      <w:pPr>
        <w:rPr>
          <w:lang w:eastAsia="en-US"/>
        </w:rPr>
      </w:pPr>
    </w:p>
    <w:sectPr w:rsidR="00950EB5" w:rsidRPr="00BF052F" w:rsidSect="00A744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16BA" w14:textId="77777777" w:rsidR="00397D8B" w:rsidRDefault="00397D8B" w:rsidP="0011560A">
      <w:r>
        <w:separator/>
      </w:r>
    </w:p>
  </w:endnote>
  <w:endnote w:type="continuationSeparator" w:id="0">
    <w:p w14:paraId="5E896A4B" w14:textId="77777777" w:rsidR="00397D8B" w:rsidRDefault="00397D8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5330" w14:textId="77F88A66" w:rsidR="00AF69E5" w:rsidRPr="00CE78D1" w:rsidRDefault="00AF69E5" w:rsidP="00241122">
    <w:pPr>
      <w:pStyle w:val="Footer"/>
      <w:tabs>
        <w:tab w:val="center" w:pos="4819"/>
        <w:tab w:val="left" w:pos="6486"/>
      </w:tabs>
      <w:rPr>
        <w:color w:val="404040" w:themeColor="text1" w:themeTint="BF"/>
        <w:spacing w:val="20"/>
        <w:sz w:val="20"/>
      </w:rPr>
    </w:pPr>
    <w:r>
      <w:tab/>
    </w:r>
    <w:r>
      <w:tab/>
    </w:r>
    <w:sdt>
      <w:sdtPr>
        <w:id w:val="-405156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29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1810" w14:textId="77777777" w:rsidR="00397D8B" w:rsidRDefault="00397D8B" w:rsidP="0011560A">
      <w:r>
        <w:separator/>
      </w:r>
    </w:p>
  </w:footnote>
  <w:footnote w:type="continuationSeparator" w:id="0">
    <w:p w14:paraId="79A2B13A" w14:textId="77777777" w:rsidR="00397D8B" w:rsidRDefault="00397D8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5D6"/>
    <w:multiLevelType w:val="hybridMultilevel"/>
    <w:tmpl w:val="A8A09DE2"/>
    <w:lvl w:ilvl="0" w:tplc="F614F7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6B9"/>
    <w:multiLevelType w:val="hybridMultilevel"/>
    <w:tmpl w:val="C14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782"/>
    <w:multiLevelType w:val="hybridMultilevel"/>
    <w:tmpl w:val="4EEC3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445AA"/>
    <w:multiLevelType w:val="hybridMultilevel"/>
    <w:tmpl w:val="9B0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C2C"/>
    <w:multiLevelType w:val="hybridMultilevel"/>
    <w:tmpl w:val="7CB47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034BC"/>
    <w:multiLevelType w:val="hybridMultilevel"/>
    <w:tmpl w:val="B84A6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06235"/>
    <w:multiLevelType w:val="hybridMultilevel"/>
    <w:tmpl w:val="C4A0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66A0"/>
    <w:multiLevelType w:val="hybridMultilevel"/>
    <w:tmpl w:val="7F5C50DC"/>
    <w:lvl w:ilvl="0" w:tplc="6D96AD2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19"/>
    <w:rsid w:val="00012258"/>
    <w:rsid w:val="000136FC"/>
    <w:rsid w:val="00016131"/>
    <w:rsid w:val="00017FBF"/>
    <w:rsid w:val="00025E8C"/>
    <w:rsid w:val="000350D9"/>
    <w:rsid w:val="000512D8"/>
    <w:rsid w:val="00056F3B"/>
    <w:rsid w:val="00057310"/>
    <w:rsid w:val="0006144B"/>
    <w:rsid w:val="00063520"/>
    <w:rsid w:val="0007115C"/>
    <w:rsid w:val="00085D77"/>
    <w:rsid w:val="00086A6C"/>
    <w:rsid w:val="00091779"/>
    <w:rsid w:val="00091C61"/>
    <w:rsid w:val="000A1D60"/>
    <w:rsid w:val="000A3A3B"/>
    <w:rsid w:val="000C1874"/>
    <w:rsid w:val="000C3A61"/>
    <w:rsid w:val="000D1A50"/>
    <w:rsid w:val="000D4F16"/>
    <w:rsid w:val="000F12F5"/>
    <w:rsid w:val="001015C6"/>
    <w:rsid w:val="00106623"/>
    <w:rsid w:val="00107CFB"/>
    <w:rsid w:val="00110E6C"/>
    <w:rsid w:val="00114BD3"/>
    <w:rsid w:val="0011560A"/>
    <w:rsid w:val="001218F6"/>
    <w:rsid w:val="00121971"/>
    <w:rsid w:val="00135F1A"/>
    <w:rsid w:val="00136F7F"/>
    <w:rsid w:val="00146B79"/>
    <w:rsid w:val="00147DE9"/>
    <w:rsid w:val="00157B9B"/>
    <w:rsid w:val="00157CC2"/>
    <w:rsid w:val="00161A63"/>
    <w:rsid w:val="00170226"/>
    <w:rsid w:val="001741AA"/>
    <w:rsid w:val="001809A3"/>
    <w:rsid w:val="001917B2"/>
    <w:rsid w:val="00191F64"/>
    <w:rsid w:val="001940E2"/>
    <w:rsid w:val="001A13E7"/>
    <w:rsid w:val="001A55B0"/>
    <w:rsid w:val="001B292D"/>
    <w:rsid w:val="001B29BC"/>
    <w:rsid w:val="001B7A97"/>
    <w:rsid w:val="001E7218"/>
    <w:rsid w:val="001F202A"/>
    <w:rsid w:val="001F27A9"/>
    <w:rsid w:val="001F5381"/>
    <w:rsid w:val="001F7246"/>
    <w:rsid w:val="00200E5E"/>
    <w:rsid w:val="002179F8"/>
    <w:rsid w:val="00220956"/>
    <w:rsid w:val="00230482"/>
    <w:rsid w:val="00237571"/>
    <w:rsid w:val="0023763F"/>
    <w:rsid w:val="00241122"/>
    <w:rsid w:val="002451B2"/>
    <w:rsid w:val="00245264"/>
    <w:rsid w:val="00245B66"/>
    <w:rsid w:val="002532FD"/>
    <w:rsid w:val="00263D7A"/>
    <w:rsid w:val="00270745"/>
    <w:rsid w:val="00273EFC"/>
    <w:rsid w:val="002811E2"/>
    <w:rsid w:val="0028394E"/>
    <w:rsid w:val="002847A6"/>
    <w:rsid w:val="0028608D"/>
    <w:rsid w:val="0028776F"/>
    <w:rsid w:val="0029163B"/>
    <w:rsid w:val="002933B0"/>
    <w:rsid w:val="00294610"/>
    <w:rsid w:val="002A1D77"/>
    <w:rsid w:val="002B0B69"/>
    <w:rsid w:val="002B107A"/>
    <w:rsid w:val="002C45C8"/>
    <w:rsid w:val="002D1256"/>
    <w:rsid w:val="002D3B26"/>
    <w:rsid w:val="002D4581"/>
    <w:rsid w:val="002D6C51"/>
    <w:rsid w:val="002D7C91"/>
    <w:rsid w:val="002F29FD"/>
    <w:rsid w:val="002F7F48"/>
    <w:rsid w:val="003033E4"/>
    <w:rsid w:val="00304232"/>
    <w:rsid w:val="003164CA"/>
    <w:rsid w:val="00323C77"/>
    <w:rsid w:val="00327177"/>
    <w:rsid w:val="00333ECA"/>
    <w:rsid w:val="00336EE7"/>
    <w:rsid w:val="00337642"/>
    <w:rsid w:val="0034351C"/>
    <w:rsid w:val="00377E52"/>
    <w:rsid w:val="00381F04"/>
    <w:rsid w:val="00382567"/>
    <w:rsid w:val="0038426B"/>
    <w:rsid w:val="003929F5"/>
    <w:rsid w:val="00393541"/>
    <w:rsid w:val="00397D8B"/>
    <w:rsid w:val="003A0776"/>
    <w:rsid w:val="003A2F05"/>
    <w:rsid w:val="003C09D8"/>
    <w:rsid w:val="003C7B2D"/>
    <w:rsid w:val="003D47D1"/>
    <w:rsid w:val="003F5623"/>
    <w:rsid w:val="004002FA"/>
    <w:rsid w:val="004039BD"/>
    <w:rsid w:val="004122AE"/>
    <w:rsid w:val="00431F30"/>
    <w:rsid w:val="00440D6D"/>
    <w:rsid w:val="00442367"/>
    <w:rsid w:val="00442A6E"/>
    <w:rsid w:val="004508C2"/>
    <w:rsid w:val="00452C2C"/>
    <w:rsid w:val="00454E29"/>
    <w:rsid w:val="004609F5"/>
    <w:rsid w:val="00461188"/>
    <w:rsid w:val="00471EAC"/>
    <w:rsid w:val="00476E3B"/>
    <w:rsid w:val="00477EB6"/>
    <w:rsid w:val="004A76B3"/>
    <w:rsid w:val="004A776B"/>
    <w:rsid w:val="004B55E6"/>
    <w:rsid w:val="004B7EE7"/>
    <w:rsid w:val="004C1375"/>
    <w:rsid w:val="004C5354"/>
    <w:rsid w:val="004E1300"/>
    <w:rsid w:val="004E4E34"/>
    <w:rsid w:val="00504248"/>
    <w:rsid w:val="00505D7D"/>
    <w:rsid w:val="00511FDA"/>
    <w:rsid w:val="005146D6"/>
    <w:rsid w:val="00515259"/>
    <w:rsid w:val="005301C9"/>
    <w:rsid w:val="00535E09"/>
    <w:rsid w:val="00544937"/>
    <w:rsid w:val="005508C2"/>
    <w:rsid w:val="0056241A"/>
    <w:rsid w:val="00562C8C"/>
    <w:rsid w:val="0056365A"/>
    <w:rsid w:val="00571F6C"/>
    <w:rsid w:val="00580730"/>
    <w:rsid w:val="005861F2"/>
    <w:rsid w:val="005906BB"/>
    <w:rsid w:val="005907EA"/>
    <w:rsid w:val="005912B6"/>
    <w:rsid w:val="00593DC6"/>
    <w:rsid w:val="005A6ED3"/>
    <w:rsid w:val="005B488C"/>
    <w:rsid w:val="005C3A4C"/>
    <w:rsid w:val="005D48DD"/>
    <w:rsid w:val="005D5309"/>
    <w:rsid w:val="005E7CAB"/>
    <w:rsid w:val="005F4727"/>
    <w:rsid w:val="00603D52"/>
    <w:rsid w:val="006049EE"/>
    <w:rsid w:val="006228D2"/>
    <w:rsid w:val="00625FA7"/>
    <w:rsid w:val="00632914"/>
    <w:rsid w:val="006333B6"/>
    <w:rsid w:val="00633454"/>
    <w:rsid w:val="006516AA"/>
    <w:rsid w:val="00652604"/>
    <w:rsid w:val="0066110E"/>
    <w:rsid w:val="00663D61"/>
    <w:rsid w:val="00675B44"/>
    <w:rsid w:val="00675D27"/>
    <w:rsid w:val="0068013E"/>
    <w:rsid w:val="0068772B"/>
    <w:rsid w:val="00693356"/>
    <w:rsid w:val="00693A4D"/>
    <w:rsid w:val="00694D87"/>
    <w:rsid w:val="0069518C"/>
    <w:rsid w:val="006A5910"/>
    <w:rsid w:val="006B2268"/>
    <w:rsid w:val="006B41C1"/>
    <w:rsid w:val="006B6B72"/>
    <w:rsid w:val="006B7800"/>
    <w:rsid w:val="006C0CC3"/>
    <w:rsid w:val="006C540C"/>
    <w:rsid w:val="006D7B6C"/>
    <w:rsid w:val="006E14A9"/>
    <w:rsid w:val="006E2177"/>
    <w:rsid w:val="006E31CD"/>
    <w:rsid w:val="006E611E"/>
    <w:rsid w:val="006F1C37"/>
    <w:rsid w:val="006F238C"/>
    <w:rsid w:val="006F75E4"/>
    <w:rsid w:val="007010C7"/>
    <w:rsid w:val="00703E8A"/>
    <w:rsid w:val="00712F1D"/>
    <w:rsid w:val="00726165"/>
    <w:rsid w:val="00727507"/>
    <w:rsid w:val="00730C12"/>
    <w:rsid w:val="00731AC4"/>
    <w:rsid w:val="00732017"/>
    <w:rsid w:val="00732B6B"/>
    <w:rsid w:val="00737833"/>
    <w:rsid w:val="00740EC7"/>
    <w:rsid w:val="007528B8"/>
    <w:rsid w:val="00753796"/>
    <w:rsid w:val="00757427"/>
    <w:rsid w:val="00762514"/>
    <w:rsid w:val="007638D8"/>
    <w:rsid w:val="00764BC3"/>
    <w:rsid w:val="00766CF5"/>
    <w:rsid w:val="00771C20"/>
    <w:rsid w:val="00773620"/>
    <w:rsid w:val="007750CC"/>
    <w:rsid w:val="00777CAA"/>
    <w:rsid w:val="0078648A"/>
    <w:rsid w:val="007A1768"/>
    <w:rsid w:val="007A1881"/>
    <w:rsid w:val="007A59CC"/>
    <w:rsid w:val="007B28F6"/>
    <w:rsid w:val="007B5954"/>
    <w:rsid w:val="007C1157"/>
    <w:rsid w:val="007D511F"/>
    <w:rsid w:val="007E340B"/>
    <w:rsid w:val="007E3965"/>
    <w:rsid w:val="007F0906"/>
    <w:rsid w:val="008137B5"/>
    <w:rsid w:val="008202A1"/>
    <w:rsid w:val="00821DE2"/>
    <w:rsid w:val="00822367"/>
    <w:rsid w:val="00824DAE"/>
    <w:rsid w:val="00833808"/>
    <w:rsid w:val="00834895"/>
    <w:rsid w:val="008353A1"/>
    <w:rsid w:val="008365FD"/>
    <w:rsid w:val="008427FE"/>
    <w:rsid w:val="00842F70"/>
    <w:rsid w:val="00864BBC"/>
    <w:rsid w:val="00877E50"/>
    <w:rsid w:val="00881BBB"/>
    <w:rsid w:val="0089283D"/>
    <w:rsid w:val="00897D15"/>
    <w:rsid w:val="008A0D05"/>
    <w:rsid w:val="008A38C2"/>
    <w:rsid w:val="008A65D1"/>
    <w:rsid w:val="008C0768"/>
    <w:rsid w:val="008C1D0A"/>
    <w:rsid w:val="008D1E25"/>
    <w:rsid w:val="008D733B"/>
    <w:rsid w:val="008E0085"/>
    <w:rsid w:val="008E2186"/>
    <w:rsid w:val="008F0DD4"/>
    <w:rsid w:val="008F41E0"/>
    <w:rsid w:val="0090200F"/>
    <w:rsid w:val="009047E4"/>
    <w:rsid w:val="009126B3"/>
    <w:rsid w:val="009152C4"/>
    <w:rsid w:val="0095079B"/>
    <w:rsid w:val="00950EB5"/>
    <w:rsid w:val="00953BA1"/>
    <w:rsid w:val="00954D08"/>
    <w:rsid w:val="00957BE9"/>
    <w:rsid w:val="009633B4"/>
    <w:rsid w:val="00981936"/>
    <w:rsid w:val="0098439D"/>
    <w:rsid w:val="009930CA"/>
    <w:rsid w:val="009A39F1"/>
    <w:rsid w:val="009C2157"/>
    <w:rsid w:val="009C33E1"/>
    <w:rsid w:val="009C768A"/>
    <w:rsid w:val="009C7815"/>
    <w:rsid w:val="009D0C2B"/>
    <w:rsid w:val="009E2BD0"/>
    <w:rsid w:val="009E7A2E"/>
    <w:rsid w:val="009F23BD"/>
    <w:rsid w:val="00A01F4E"/>
    <w:rsid w:val="00A04EFC"/>
    <w:rsid w:val="00A07A07"/>
    <w:rsid w:val="00A127BB"/>
    <w:rsid w:val="00A15F08"/>
    <w:rsid w:val="00A175E9"/>
    <w:rsid w:val="00A21819"/>
    <w:rsid w:val="00A254BD"/>
    <w:rsid w:val="00A27AFF"/>
    <w:rsid w:val="00A35755"/>
    <w:rsid w:val="00A358FD"/>
    <w:rsid w:val="00A45CF4"/>
    <w:rsid w:val="00A47206"/>
    <w:rsid w:val="00A52A71"/>
    <w:rsid w:val="00A573DC"/>
    <w:rsid w:val="00A60FA1"/>
    <w:rsid w:val="00A6339A"/>
    <w:rsid w:val="00A63E34"/>
    <w:rsid w:val="00A725A4"/>
    <w:rsid w:val="00A80D7B"/>
    <w:rsid w:val="00A83290"/>
    <w:rsid w:val="00A87910"/>
    <w:rsid w:val="00AB34C4"/>
    <w:rsid w:val="00AB6F3B"/>
    <w:rsid w:val="00AC6821"/>
    <w:rsid w:val="00AD2F06"/>
    <w:rsid w:val="00AD3D8A"/>
    <w:rsid w:val="00AD4D7C"/>
    <w:rsid w:val="00AD6542"/>
    <w:rsid w:val="00AE59DF"/>
    <w:rsid w:val="00AF1BC3"/>
    <w:rsid w:val="00AF69E5"/>
    <w:rsid w:val="00B005FC"/>
    <w:rsid w:val="00B01934"/>
    <w:rsid w:val="00B07BC1"/>
    <w:rsid w:val="00B12838"/>
    <w:rsid w:val="00B14805"/>
    <w:rsid w:val="00B15624"/>
    <w:rsid w:val="00B20B0D"/>
    <w:rsid w:val="00B2414D"/>
    <w:rsid w:val="00B26EDD"/>
    <w:rsid w:val="00B31A6C"/>
    <w:rsid w:val="00B35AB9"/>
    <w:rsid w:val="00B42E00"/>
    <w:rsid w:val="00B462AB"/>
    <w:rsid w:val="00B57187"/>
    <w:rsid w:val="00B65F0D"/>
    <w:rsid w:val="00B706F8"/>
    <w:rsid w:val="00B715DA"/>
    <w:rsid w:val="00B72F87"/>
    <w:rsid w:val="00B76CCA"/>
    <w:rsid w:val="00B835CF"/>
    <w:rsid w:val="00B908C2"/>
    <w:rsid w:val="00B90B40"/>
    <w:rsid w:val="00BA0E02"/>
    <w:rsid w:val="00BA16AA"/>
    <w:rsid w:val="00BA1DAE"/>
    <w:rsid w:val="00BA27C2"/>
    <w:rsid w:val="00BA28CD"/>
    <w:rsid w:val="00BA72BF"/>
    <w:rsid w:val="00BC397D"/>
    <w:rsid w:val="00BF052F"/>
    <w:rsid w:val="00BF172C"/>
    <w:rsid w:val="00BF1F6A"/>
    <w:rsid w:val="00C05E4F"/>
    <w:rsid w:val="00C06980"/>
    <w:rsid w:val="00C24F37"/>
    <w:rsid w:val="00C31282"/>
    <w:rsid w:val="00C337A4"/>
    <w:rsid w:val="00C44327"/>
    <w:rsid w:val="00C463D2"/>
    <w:rsid w:val="00C612AE"/>
    <w:rsid w:val="00C66A24"/>
    <w:rsid w:val="00C825D3"/>
    <w:rsid w:val="00C84C22"/>
    <w:rsid w:val="00C91FC4"/>
    <w:rsid w:val="00C928AB"/>
    <w:rsid w:val="00C969CC"/>
    <w:rsid w:val="00CA4F84"/>
    <w:rsid w:val="00CA56B4"/>
    <w:rsid w:val="00CB1061"/>
    <w:rsid w:val="00CB145C"/>
    <w:rsid w:val="00CB2E19"/>
    <w:rsid w:val="00CB47C3"/>
    <w:rsid w:val="00CB6AAA"/>
    <w:rsid w:val="00CC3369"/>
    <w:rsid w:val="00CD1639"/>
    <w:rsid w:val="00CD3EFA"/>
    <w:rsid w:val="00CD61FB"/>
    <w:rsid w:val="00CE1F03"/>
    <w:rsid w:val="00CE3D00"/>
    <w:rsid w:val="00CE78D1"/>
    <w:rsid w:val="00CF3874"/>
    <w:rsid w:val="00CF3D04"/>
    <w:rsid w:val="00CF50B2"/>
    <w:rsid w:val="00CF58F5"/>
    <w:rsid w:val="00CF7BB4"/>
    <w:rsid w:val="00CF7EEC"/>
    <w:rsid w:val="00D07290"/>
    <w:rsid w:val="00D1127C"/>
    <w:rsid w:val="00D14240"/>
    <w:rsid w:val="00D1614C"/>
    <w:rsid w:val="00D227FB"/>
    <w:rsid w:val="00D308A4"/>
    <w:rsid w:val="00D46D90"/>
    <w:rsid w:val="00D505A2"/>
    <w:rsid w:val="00D536EA"/>
    <w:rsid w:val="00D571DE"/>
    <w:rsid w:val="00D62C4D"/>
    <w:rsid w:val="00D62E50"/>
    <w:rsid w:val="00D755CD"/>
    <w:rsid w:val="00D8016C"/>
    <w:rsid w:val="00D92A3D"/>
    <w:rsid w:val="00D97105"/>
    <w:rsid w:val="00DA0000"/>
    <w:rsid w:val="00DA3EF6"/>
    <w:rsid w:val="00DB0A6B"/>
    <w:rsid w:val="00DB1717"/>
    <w:rsid w:val="00DB28EB"/>
    <w:rsid w:val="00DB6366"/>
    <w:rsid w:val="00DC1267"/>
    <w:rsid w:val="00DC1F2B"/>
    <w:rsid w:val="00DC72AD"/>
    <w:rsid w:val="00DD326F"/>
    <w:rsid w:val="00DE5084"/>
    <w:rsid w:val="00DF697A"/>
    <w:rsid w:val="00E0014A"/>
    <w:rsid w:val="00E01973"/>
    <w:rsid w:val="00E051B0"/>
    <w:rsid w:val="00E25569"/>
    <w:rsid w:val="00E27B58"/>
    <w:rsid w:val="00E34110"/>
    <w:rsid w:val="00E40FE3"/>
    <w:rsid w:val="00E54194"/>
    <w:rsid w:val="00E557A5"/>
    <w:rsid w:val="00E601A2"/>
    <w:rsid w:val="00E645AF"/>
    <w:rsid w:val="00E660FB"/>
    <w:rsid w:val="00E6717F"/>
    <w:rsid w:val="00E67402"/>
    <w:rsid w:val="00E74548"/>
    <w:rsid w:val="00E77198"/>
    <w:rsid w:val="00E821A6"/>
    <w:rsid w:val="00E83E23"/>
    <w:rsid w:val="00E878EE"/>
    <w:rsid w:val="00E94537"/>
    <w:rsid w:val="00EA3AD1"/>
    <w:rsid w:val="00EB1248"/>
    <w:rsid w:val="00EB206E"/>
    <w:rsid w:val="00EB261C"/>
    <w:rsid w:val="00EB2F4B"/>
    <w:rsid w:val="00EC08EF"/>
    <w:rsid w:val="00EC0AEF"/>
    <w:rsid w:val="00EC6AF4"/>
    <w:rsid w:val="00ED236E"/>
    <w:rsid w:val="00ED2A8C"/>
    <w:rsid w:val="00ED4CC4"/>
    <w:rsid w:val="00EE03CA"/>
    <w:rsid w:val="00EE7199"/>
    <w:rsid w:val="00F05E7A"/>
    <w:rsid w:val="00F06CB6"/>
    <w:rsid w:val="00F14099"/>
    <w:rsid w:val="00F3220D"/>
    <w:rsid w:val="00F36C4D"/>
    <w:rsid w:val="00F37CE4"/>
    <w:rsid w:val="00F52495"/>
    <w:rsid w:val="00F658D5"/>
    <w:rsid w:val="00F73746"/>
    <w:rsid w:val="00F764AD"/>
    <w:rsid w:val="00F836B3"/>
    <w:rsid w:val="00F936A3"/>
    <w:rsid w:val="00F95A2D"/>
    <w:rsid w:val="00F978E2"/>
    <w:rsid w:val="00F97BA9"/>
    <w:rsid w:val="00FA4E25"/>
    <w:rsid w:val="00FB19B8"/>
    <w:rsid w:val="00FB2A90"/>
    <w:rsid w:val="00FB7A07"/>
    <w:rsid w:val="00FD4E12"/>
    <w:rsid w:val="00FE2B63"/>
    <w:rsid w:val="00FE75CF"/>
    <w:rsid w:val="00FF182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8E65B3"/>
  <w15:docId w15:val="{A80AF2BE-AFB1-43CA-A435-5C8C2E9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0EB5"/>
    <w:rPr>
      <w:color w:val="0000FF"/>
      <w:u w:val="single"/>
    </w:rPr>
  </w:style>
  <w:style w:type="paragraph" w:styleId="ListParagraph">
    <w:name w:val="List Paragraph"/>
    <w:aliases w:val="Heading next,Colorful List - Accent 11,Mummuga loetelu,Bullet alinea,Dot pt,F5 List Paragraph,List Paragraph1,No Spacing1,List Paragraph Char Char Char,Indicator Text,Numbered Para 1,Bullet 1,Bullet Points,Párrafo de lista,MAIN CONTENT"/>
    <w:basedOn w:val="Normal"/>
    <w:link w:val="ListParagraphChar"/>
    <w:uiPriority w:val="34"/>
    <w:qFormat/>
    <w:rsid w:val="00950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next Char,Colorful List - Accent 11 Char,Mummuga loetelu Char,Bullet alinea Char,Dot pt Char,F5 List Paragraph Char,List Paragraph1 Char,No Spacing1 Char,List Paragraph Char Char Char Char,Indicator Text Char,Bullet 1 Char"/>
    <w:link w:val="ListParagraph"/>
    <w:uiPriority w:val="34"/>
    <w:qFormat/>
    <w:rsid w:val="00950EB5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Footnote text,single space Char Char,pod carou,Footnote Text WBR,WBR,ft,Char,f,ALTS FOOTNOTE,Fuﬂnote"/>
    <w:basedOn w:val="Normal"/>
    <w:link w:val="FootnoteTextChar"/>
    <w:uiPriority w:val="99"/>
    <w:unhideWhenUsed/>
    <w:qFormat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Footnote text Char,pod carou Char,WBR Char"/>
    <w:basedOn w:val="DefaultParagraphFont"/>
    <w:link w:val="FootnoteText"/>
    <w:uiPriority w:val="99"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styleId="FootnoteReference">
    <w:name w:val="footnote reference"/>
    <w:aliases w:val="ftref,BVI fnr,16 Point,Superscript 6 Point,Знак сноски-FN,Footnote Reference Superscript,Footnote symbol,???? ??????-FN,Footnote Reference Number,Footnote Reference_LVL6,Footnote Reference_LVL61,Footnote Reference_LVL62,footnote ref,R"/>
    <w:link w:val="CarattereCarattereCharCharCharCharCharCharZchn"/>
    <w:uiPriority w:val="99"/>
    <w:unhideWhenUsed/>
    <w:qFormat/>
    <w:rsid w:val="00950EB5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950EB5"/>
    <w:pPr>
      <w:spacing w:after="160" w:line="240" w:lineRule="exact"/>
      <w:jc w:val="both"/>
    </w:pPr>
    <w:rPr>
      <w:sz w:val="20"/>
      <w:szCs w:val="20"/>
      <w:vertAlign w:val="superscript"/>
    </w:rPr>
  </w:style>
  <w:style w:type="paragraph" w:customStyle="1" w:styleId="Default">
    <w:name w:val="Default"/>
    <w:rsid w:val="00CB2E19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u w:color="434343"/>
      <w:bdr w:val="nil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4609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0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9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9F5"/>
    <w:rPr>
      <w:b/>
      <w:bCs/>
    </w:rPr>
  </w:style>
  <w:style w:type="character" w:styleId="Strong">
    <w:name w:val="Strong"/>
    <w:basedOn w:val="DefaultParagraphFont"/>
    <w:uiPriority w:val="22"/>
    <w:qFormat/>
    <w:rsid w:val="006E31CD"/>
    <w:rPr>
      <w:b/>
      <w:bCs/>
    </w:rPr>
  </w:style>
  <w:style w:type="character" w:styleId="Emphasis">
    <w:name w:val="Emphasis"/>
    <w:basedOn w:val="DefaultParagraphFont"/>
    <w:uiPriority w:val="20"/>
    <w:qFormat/>
    <w:rsid w:val="006E3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ats.oecd.org/Index.aspx?DataSetCode=PM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ecd.org/economy/reform/indicators-of-product-market-regu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AZJMDCZ6QSYZ-1849078857-4663</_dlc_DocId>
    <_dlc_DocIdUrl xmlns="a494813a-d0d8-4dad-94cb-0d196f36ba15">
      <Url>https://ekoordinacije.vlada.hr/koordinacija-gospodarstvo/_layouts/15/DocIdRedir.aspx?ID=AZJMDCZ6QSYZ-1849078857-4663</Url>
      <Description>AZJMDCZ6QSYZ-1849078857-4663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7F75-8512-432D-89A5-686DE40E20F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823877-EA50-40E6-9DF2-2CA0B7D04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303A0-25CD-4741-93E9-22B01DDF36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AA0E71-355B-4899-BD35-9670C5E0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415A33-3C63-415C-B11B-1846A596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13</cp:revision>
  <cp:lastPrinted>2021-02-17T09:35:00Z</cp:lastPrinted>
  <dcterms:created xsi:type="dcterms:W3CDTF">2021-04-15T07:18:00Z</dcterms:created>
  <dcterms:modified xsi:type="dcterms:W3CDTF">2021-04-23T06:45:00Z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52e74d85-89a6-4d91-94e7-987118a2f527</vt:lpwstr>
  </property>
</Properties>
</file>