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D057" w14:textId="55538DD1" w:rsidR="003C75EE" w:rsidRDefault="003C7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94B3E7" w14:textId="5B0247B6" w:rsidR="003C75EE" w:rsidRDefault="003C75EE" w:rsidP="003C75EE">
      <w:pPr>
        <w:jc w:val="center"/>
      </w:pPr>
      <w:r>
        <w:rPr>
          <w:noProof/>
        </w:rPr>
        <w:drawing>
          <wp:inline distT="0" distB="0" distL="0" distR="0" wp14:anchorId="0DA48BD2" wp14:editId="50620262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F056" w14:textId="3EE091EE" w:rsidR="003C75EE" w:rsidRPr="003C75EE" w:rsidRDefault="003C75EE" w:rsidP="003C75EE">
      <w:pPr>
        <w:jc w:val="center"/>
        <w:rPr>
          <w:sz w:val="28"/>
        </w:rPr>
      </w:pPr>
      <w:r>
        <w:rPr>
          <w:sz w:val="28"/>
        </w:rPr>
        <w:t>VLADA REPUBLIKE HRVATSKE</w:t>
      </w:r>
    </w:p>
    <w:p w14:paraId="749BF745" w14:textId="77777777" w:rsidR="003C75EE" w:rsidRDefault="003C75EE" w:rsidP="003C75EE"/>
    <w:p w14:paraId="1E69FEB7" w14:textId="00C35D7D" w:rsidR="003C75EE" w:rsidRDefault="007D70E2" w:rsidP="003C75EE">
      <w:pPr>
        <w:jc w:val="right"/>
      </w:pPr>
      <w:r>
        <w:t>Zagreb, 29. travnja</w:t>
      </w:r>
      <w:r w:rsidR="003C75EE">
        <w:t xml:space="preserve"> 2021.</w:t>
      </w:r>
    </w:p>
    <w:p w14:paraId="635D74A4" w14:textId="77777777" w:rsidR="003C75EE" w:rsidRDefault="003C75EE" w:rsidP="003C75EE">
      <w:pPr>
        <w:jc w:val="right"/>
      </w:pPr>
    </w:p>
    <w:p w14:paraId="1350A055" w14:textId="77777777" w:rsidR="003C75EE" w:rsidRDefault="003C75EE" w:rsidP="003C75EE">
      <w:pPr>
        <w:jc w:val="right"/>
      </w:pPr>
    </w:p>
    <w:p w14:paraId="17238DCF" w14:textId="77777777" w:rsidR="003C75EE" w:rsidRDefault="003C75EE" w:rsidP="003C75EE">
      <w:pPr>
        <w:jc w:val="right"/>
      </w:pPr>
    </w:p>
    <w:p w14:paraId="4A040921" w14:textId="77777777" w:rsidR="003C75EE" w:rsidRDefault="003C75EE" w:rsidP="003C75EE">
      <w:pPr>
        <w:jc w:val="right"/>
      </w:pPr>
    </w:p>
    <w:p w14:paraId="17DF030B" w14:textId="77777777" w:rsidR="003C75EE" w:rsidRDefault="003C75EE" w:rsidP="003C75EE"/>
    <w:p w14:paraId="61847E7B" w14:textId="513F2D2D" w:rsidR="003C75EE" w:rsidRDefault="003C75EE" w:rsidP="003C75EE">
      <w:pPr>
        <w:tabs>
          <w:tab w:val="left" w:pos="7692"/>
        </w:tabs>
      </w:pPr>
      <w:r>
        <w:tab/>
      </w:r>
    </w:p>
    <w:p w14:paraId="32F52B72" w14:textId="77777777" w:rsidR="003C75EE" w:rsidRDefault="003C75EE" w:rsidP="003C75EE">
      <w:pPr>
        <w:jc w:val="right"/>
      </w:pPr>
    </w:p>
    <w:p w14:paraId="02908A70" w14:textId="27A95937" w:rsidR="003C75EE" w:rsidRDefault="003C75EE" w:rsidP="003C75EE">
      <w:r>
        <w:t>________________________________________________________________________________</w:t>
      </w:r>
    </w:p>
    <w:p w14:paraId="7E1B8BE1" w14:textId="77777777" w:rsidR="003C75EE" w:rsidRDefault="003C75EE" w:rsidP="003C75EE">
      <w:pPr>
        <w:rPr>
          <w:b/>
          <w:smallCaps/>
        </w:rPr>
        <w:sectPr w:rsidR="003C75EE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C75EE" w:rsidRPr="003C75EE" w14:paraId="096E4B57" w14:textId="77777777" w:rsidTr="003C75EE">
        <w:tc>
          <w:tcPr>
            <w:tcW w:w="1951" w:type="dxa"/>
          </w:tcPr>
          <w:p w14:paraId="01D2227E" w14:textId="77777777" w:rsidR="003C75EE" w:rsidRPr="003C75EE" w:rsidRDefault="003C75EE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581E79B" w14:textId="77777777" w:rsidR="003C75EE" w:rsidRPr="003C75EE" w:rsidRDefault="003C75EE">
            <w:pPr>
              <w:jc w:val="right"/>
              <w:rPr>
                <w:sz w:val="24"/>
                <w:szCs w:val="24"/>
              </w:rPr>
            </w:pPr>
            <w:r w:rsidRPr="003C75EE">
              <w:rPr>
                <w:b/>
                <w:smallCaps/>
                <w:sz w:val="24"/>
                <w:szCs w:val="24"/>
              </w:rPr>
              <w:t>Predlagatelj</w:t>
            </w:r>
            <w:r w:rsidRPr="003C75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9F091E" w14:textId="77777777" w:rsidR="003C75EE" w:rsidRPr="003C75EE" w:rsidRDefault="003C75EE">
            <w:pPr>
              <w:jc w:val="both"/>
              <w:rPr>
                <w:sz w:val="24"/>
                <w:szCs w:val="24"/>
              </w:rPr>
            </w:pPr>
          </w:p>
          <w:p w14:paraId="572D8C5A" w14:textId="77777777" w:rsidR="003C75EE" w:rsidRPr="003C75EE" w:rsidRDefault="003C75EE">
            <w:pPr>
              <w:jc w:val="both"/>
              <w:rPr>
                <w:sz w:val="24"/>
                <w:szCs w:val="24"/>
              </w:rPr>
            </w:pPr>
            <w:r w:rsidRPr="003C75EE">
              <w:rPr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674CF8A2" w14:textId="77777777" w:rsidR="003C75EE" w:rsidRPr="003C75EE" w:rsidRDefault="003C75EE" w:rsidP="003C75EE">
      <w:pPr>
        <w:rPr>
          <w:sz w:val="24"/>
          <w:szCs w:val="24"/>
        </w:rPr>
      </w:pPr>
      <w:r w:rsidRPr="003C75EE">
        <w:rPr>
          <w:sz w:val="24"/>
          <w:szCs w:val="24"/>
        </w:rPr>
        <w:t>__________________________________________________________________________</w:t>
      </w:r>
    </w:p>
    <w:p w14:paraId="0EEB4941" w14:textId="77777777" w:rsidR="003C75EE" w:rsidRPr="003C75EE" w:rsidRDefault="003C75EE" w:rsidP="003C75EE">
      <w:pPr>
        <w:rPr>
          <w:b/>
          <w:smallCaps/>
          <w:sz w:val="24"/>
          <w:szCs w:val="24"/>
        </w:rPr>
        <w:sectPr w:rsidR="003C75EE" w:rsidRPr="003C75E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C75EE" w:rsidRPr="003C75EE" w14:paraId="40E402F9" w14:textId="77777777" w:rsidTr="003C75EE">
        <w:tc>
          <w:tcPr>
            <w:tcW w:w="1951" w:type="dxa"/>
          </w:tcPr>
          <w:p w14:paraId="7365F364" w14:textId="77777777" w:rsidR="003C75EE" w:rsidRPr="003C75EE" w:rsidRDefault="003C75EE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293726AF" w14:textId="77777777" w:rsidR="003C75EE" w:rsidRPr="003C75EE" w:rsidRDefault="003C75EE" w:rsidP="003C75EE">
            <w:pPr>
              <w:rPr>
                <w:sz w:val="24"/>
                <w:szCs w:val="24"/>
              </w:rPr>
            </w:pPr>
            <w:r w:rsidRPr="003C75EE">
              <w:rPr>
                <w:b/>
                <w:smallCaps/>
                <w:sz w:val="24"/>
                <w:szCs w:val="24"/>
              </w:rPr>
              <w:t>Predmet</w:t>
            </w:r>
            <w:r w:rsidRPr="003C75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D3DC05" w14:textId="77777777" w:rsidR="003C75EE" w:rsidRPr="003C75EE" w:rsidRDefault="003C75EE">
            <w:pPr>
              <w:jc w:val="both"/>
              <w:rPr>
                <w:sz w:val="24"/>
                <w:szCs w:val="24"/>
              </w:rPr>
            </w:pPr>
          </w:p>
          <w:p w14:paraId="31AC7A7E" w14:textId="212CAA16" w:rsidR="003C75EE" w:rsidRPr="003C75EE" w:rsidRDefault="003C75EE" w:rsidP="00532110">
            <w:pPr>
              <w:jc w:val="both"/>
              <w:rPr>
                <w:sz w:val="24"/>
                <w:szCs w:val="24"/>
              </w:rPr>
            </w:pPr>
            <w:r w:rsidRPr="003C75EE">
              <w:rPr>
                <w:sz w:val="24"/>
                <w:szCs w:val="24"/>
              </w:rPr>
              <w:t xml:space="preserve">Prijedlog odluke o izradi smjernica za rad </w:t>
            </w:r>
            <w:r w:rsidR="001638B5" w:rsidRPr="001638B5">
              <w:rPr>
                <w:sz w:val="24"/>
                <w:szCs w:val="24"/>
              </w:rPr>
              <w:t>nadzornih i revizijskih odbora u pravnim osobama od posebnog interesa za Republiku Hrvatsku te pravnim osobama kojima upravlja C</w:t>
            </w:r>
            <w:r w:rsidR="00532110">
              <w:rPr>
                <w:sz w:val="24"/>
                <w:szCs w:val="24"/>
              </w:rPr>
              <w:t>entar za restrukturiranje i prodaju</w:t>
            </w:r>
          </w:p>
        </w:tc>
      </w:tr>
    </w:tbl>
    <w:p w14:paraId="0652E413" w14:textId="77777777" w:rsidR="003C75EE" w:rsidRPr="003C75EE" w:rsidRDefault="003C75EE" w:rsidP="003C75EE">
      <w:pPr>
        <w:tabs>
          <w:tab w:val="left" w:pos="1843"/>
        </w:tabs>
        <w:ind w:left="1843" w:hanging="1843"/>
        <w:rPr>
          <w:sz w:val="24"/>
          <w:szCs w:val="24"/>
        </w:rPr>
      </w:pPr>
      <w:r w:rsidRPr="003C75EE">
        <w:rPr>
          <w:sz w:val="24"/>
          <w:szCs w:val="24"/>
        </w:rPr>
        <w:t>__________________________________________________________________________</w:t>
      </w:r>
    </w:p>
    <w:p w14:paraId="5DA6D334" w14:textId="77777777" w:rsidR="003C75EE" w:rsidRDefault="003C75EE" w:rsidP="003C75EE">
      <w:pPr>
        <w:sectPr w:rsidR="003C75E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E4FF2FC" w14:textId="230A22F9" w:rsidR="003C75EE" w:rsidRDefault="003C7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96C6D5" w14:textId="77777777" w:rsidR="001638B5" w:rsidRPr="007C4A32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31. stavka 2. Zakona o Vladi Republike Hrvatske („Narodne novine“, br. 150/11, 119/14, 93/1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i 116/18), u vezi s Aktivnosti 1.3.1.1</w:t>
      </w: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>. Nacionalnog programa reformi za 2020. godinu, Vlada Republike Hrvatske je na sjedn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 održanoj ______________ 2021</w:t>
      </w: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>. godine donijela</w:t>
      </w:r>
    </w:p>
    <w:p w14:paraId="4356AE1F" w14:textId="77777777" w:rsidR="001638B5" w:rsidRPr="007C4A32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2C5CF" w14:textId="77777777" w:rsidR="001638B5" w:rsidRPr="007C4A32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ODLUKU</w:t>
      </w:r>
    </w:p>
    <w:p w14:paraId="3B4B7B47" w14:textId="58339095" w:rsidR="001638B5" w:rsidRPr="00203AC1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 izradi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smjernica </w:t>
      </w:r>
      <w:r w:rsidRPr="00203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 rad nadzornih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revizijskih odbora u</w:t>
      </w:r>
      <w:r w:rsidRPr="00705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pravnim osobama od posebnog interesa za Republiku Hrvatsku te pravnim osobama kojima upravlja C</w:t>
      </w:r>
      <w:r w:rsidR="00532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entar za restrukturiranje i prodaju</w:t>
      </w:r>
      <w:bookmarkStart w:id="0" w:name="_GoBack"/>
      <w:bookmarkEnd w:id="0"/>
    </w:p>
    <w:p w14:paraId="59C52DFB" w14:textId="77777777" w:rsidR="001638B5" w:rsidRPr="007C4A32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14:paraId="7C81D231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Ovom Odlukom zadužuje se 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 prostornoga uređenja, graditeljstva i državne imovine da u suradnji sa Centrom za restrukturiranje i prodaju (dal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 tekstu: CERP), u roku od 60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donošenja ove Odluke, izradi i objavi </w:t>
      </w:r>
      <w:r w:rsidRPr="005E0A20">
        <w:rPr>
          <w:rFonts w:ascii="Times New Roman" w:eastAsia="Times New Roman" w:hAnsi="Times New Roman" w:cs="Times New Roman"/>
          <w:color w:val="000000"/>
          <w:sz w:val="24"/>
          <w:szCs w:val="24"/>
        </w:rPr>
        <w:t>Smjernice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A20">
        <w:rPr>
          <w:rFonts w:ascii="Times New Roman" w:eastAsia="Times New Roman" w:hAnsi="Times New Roman" w:cs="Times New Roman"/>
          <w:color w:val="000000"/>
          <w:sz w:val="24"/>
          <w:szCs w:val="24"/>
        </w:rPr>
        <w:t>za rad nadzornih odbora u pravnim osobama od posebnog interesa za Republiku Hrvatsku, kao i u drugim pravnim osobama čijim dionicama, poslovnim udjelima i osnivačkim pravima, u svojstvu zakonskog zastupnika, upravlja Centar za restrukturiranje i prodaju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(dalje u tekstu: Smjernice za rad nadzornih odbora)</w:t>
      </w:r>
      <w:r w:rsidRPr="00355D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9A41B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Ovom Odlukom zadužuje se Ministarstvo prostornoga uređenja, graditeljstva i državne imovine da u suradnji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CERP-om u roku od 60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donošenja ove Odluke, izradi i objavi </w:t>
      </w:r>
      <w:r w:rsidRPr="005E0A20">
        <w:rPr>
          <w:rFonts w:ascii="Times New Roman" w:eastAsia="Times New Roman" w:hAnsi="Times New Roman" w:cs="Times New Roman"/>
          <w:color w:val="000000"/>
          <w:sz w:val="24"/>
          <w:szCs w:val="24"/>
        </w:rPr>
        <w:t>Smjernice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rad revizijskih odbora u pravnim osobama od posebnog interesa za Republiku Hrvatsku, kao i u drugim pravnim osobama čijim dionicama, poslovnim udjelima i osnivačkim pravima, u svojstvu zakonskog zastupnika, upravlja Centar za restrukturiranje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prodaju (dalje u tekstu: Smjernice za rad revizijskih odbora).</w:t>
      </w:r>
    </w:p>
    <w:p w14:paraId="3EC94E7D" w14:textId="77777777" w:rsidR="001638B5" w:rsidRPr="00732635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635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</w:p>
    <w:p w14:paraId="4BD4F178" w14:textId="77777777" w:rsidR="001638B5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Smjernice</w:t>
      </w:r>
      <w:r w:rsidRPr="00732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</w:t>
      </w:r>
      <w:r w:rsidRPr="00732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nadzornih odbora</w:t>
      </w:r>
      <w:r w:rsidRPr="00732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namijenjene su članovima nadzornih odbora u pravnim osobama iz točke I. stavka 1. ove Odluke, u kojima Republika Hrvatska ima udio u dionicama, poslovnim udjelima i osnivačkim pravima. </w:t>
      </w:r>
    </w:p>
    <w:p w14:paraId="43405D30" w14:textId="77777777" w:rsidR="001638B5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Smjernice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revizijskih odbora namijenjene su članovima</w:t>
      </w:r>
      <w:r w:rsidRPr="00901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revizijskih odbora u pravnim osobama iz točke I. stavka 2</w:t>
      </w:r>
      <w:r w:rsidRPr="00901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ove Odluke, u kojima Republika Hrvatska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 udio u dionicama, poslov</w:t>
      </w:r>
      <w:r w:rsidRPr="00901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nim udjelima i osnivačkim pravima. </w:t>
      </w:r>
    </w:p>
    <w:p w14:paraId="1743D70D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DD4AF" w14:textId="77777777" w:rsidR="001638B5" w:rsidRPr="009402BA" w:rsidRDefault="001638B5" w:rsidP="001638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 prostornoga uređenja, graditeljstva i državne imovine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objavit će Smjernice za rad nadzornih odbora i Smjernice za rad revizijskih odbora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svojim internetskim stranicama. </w:t>
      </w:r>
    </w:p>
    <w:p w14:paraId="61F4F193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IV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E4707E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Za provedbu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praćenje implementacije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Smjernica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nadzornih odbora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Smjernica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 revizijskih odbora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zadužuju se Ministarstvo prostornoga uređenja, graditeljstva i državne imovine i CERP.</w:t>
      </w:r>
    </w:p>
    <w:p w14:paraId="32BC4E51" w14:textId="77777777" w:rsidR="001638B5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54A45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CF38E5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stupa na snagu osmog dana od dana objave u „Narodnim novinama“.</w:t>
      </w:r>
    </w:p>
    <w:p w14:paraId="0CC67E8A" w14:textId="77777777" w:rsidR="001638B5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12357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584B6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</w:t>
      </w: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Urbroj: </w:t>
      </w:r>
    </w:p>
    <w:p w14:paraId="46213E97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Zagreb, </w:t>
      </w:r>
    </w:p>
    <w:p w14:paraId="046B0618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57507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096" w:hanging="73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PREDSJEDNIK </w:t>
      </w:r>
    </w:p>
    <w:p w14:paraId="4FF74AC2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BDDAD" w14:textId="77777777" w:rsidR="001638B5" w:rsidRPr="009402BA" w:rsidRDefault="001638B5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0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mr. sc. Andrej Plenković</w:t>
      </w:r>
    </w:p>
    <w:p w14:paraId="45741096" w14:textId="77777777" w:rsidR="001638B5" w:rsidRPr="009402BA" w:rsidRDefault="001638B5" w:rsidP="001638B5">
      <w:pPr>
        <w:rPr>
          <w:rFonts w:ascii="Times New Roman" w:eastAsia="Times New Roman" w:hAnsi="Times New Roman" w:cs="Times New Roman"/>
          <w:sz w:val="24"/>
          <w:szCs w:val="24"/>
        </w:rPr>
      </w:pPr>
      <w:r w:rsidRPr="009402BA">
        <w:br w:type="page"/>
      </w:r>
    </w:p>
    <w:p w14:paraId="10AD2310" w14:textId="77777777" w:rsidR="001638B5" w:rsidRPr="009402BA" w:rsidRDefault="001638B5" w:rsidP="0016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E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OBRAZLOŽENJE</w:t>
      </w:r>
    </w:p>
    <w:p w14:paraId="5D26C4BF" w14:textId="77777777" w:rsidR="001638B5" w:rsidRPr="009402BA" w:rsidRDefault="001638B5" w:rsidP="0016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6CC79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B3">
        <w:rPr>
          <w:rFonts w:ascii="Times New Roman" w:eastAsia="Times New Roman" w:hAnsi="Times New Roman" w:cs="Times New Roman"/>
          <w:sz w:val="24"/>
          <w:szCs w:val="24"/>
        </w:rPr>
        <w:t>Vlada Republike Hrvatske donijela je na sjednici održanoj 30. travnja 2020. godine Nacionalni program reformi za 2020. godinu u kojem je, u sklopu Mjere 1.3.1. Aktivacija i bolje upravljanje državnom imovinom, predviđena Aktivnost 1.3.1.1. Izrada okvira za postupanje članova nadzornih i revizijskih odbora u državnim poduzećima, kojoj je nositelj Ministarstvo državne imovine, sada Ministarstvo prostornoga uređenja, graditeljstva i državne imovine. Kao jedan od pokazatelja rezultata provedbe mjere je izrada Smjernica za postupanje članova nadzornih i revizijskih odbora u državnim poduzećima, a pravni instrument provedbe je Odluka Vlade Republike Hrvatske.</w:t>
      </w:r>
    </w:p>
    <w:p w14:paraId="23EF05D1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EDDD2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B3">
        <w:rPr>
          <w:rFonts w:ascii="Times New Roman" w:eastAsia="Times New Roman" w:hAnsi="Times New Roman" w:cs="Times New Roman"/>
          <w:sz w:val="24"/>
          <w:szCs w:val="24"/>
        </w:rPr>
        <w:t>U okviru korištenja sredstava Programa potpore strukturnim reformama, za koje je zadužena Glavna uprava za potporu strukturnim reformama Europske komisije (DG Reform), a čiji su korisnici projekta, Ministarstvo prostornoga uređenja, graditeljstva i državne imovine i Centar za restrukturiranje i prodaju, provodi se projekt pod nazivom „Jačanje kompetencija nadzornih i revizijskih odbora u trgovačkim društvima u državnom vlasništvu“. Koordinator projekta je Ured Europske banke za obnovu i razvoj (EBRD) Zagreb.</w:t>
      </w:r>
    </w:p>
    <w:p w14:paraId="6C509249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8E1EB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Navedenim projektom predviđena je izrada dva </w:t>
      </w:r>
      <w:r>
        <w:rPr>
          <w:rFonts w:ascii="Times New Roman" w:eastAsia="Times New Roman" w:hAnsi="Times New Roman" w:cs="Times New Roman"/>
          <w:sz w:val="24"/>
          <w:szCs w:val="24"/>
        </w:rPr>
        <w:t>primjerka smjernica od kojih bi se jedne odnosile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 na postupanja članova na</w:t>
      </w:r>
      <w:r>
        <w:rPr>
          <w:rFonts w:ascii="Times New Roman" w:eastAsia="Times New Roman" w:hAnsi="Times New Roman" w:cs="Times New Roman"/>
          <w:sz w:val="24"/>
          <w:szCs w:val="24"/>
        </w:rPr>
        <w:t>dzornih odbora, a druge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 na postupanja članova revizijskih odbora u pravnim osobama od posebnog interesa za Republiku Hrvatsku i drugim pravnim osobama u iz nadležnosti Centra za restrukturiranje i prodaju, u skladu sa Smjernicama OECD-a za korporativno upravljanje u poduzećima u državnom vlasništvu i najboljim praksama europskih zemalja.</w:t>
      </w:r>
    </w:p>
    <w:p w14:paraId="71CFE7AF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81351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B3">
        <w:rPr>
          <w:rFonts w:ascii="Times New Roman" w:eastAsia="Times New Roman" w:hAnsi="Times New Roman" w:cs="Times New Roman"/>
          <w:sz w:val="24"/>
          <w:szCs w:val="24"/>
        </w:rPr>
        <w:t>U svrhu izrade smjernica prvotno je izvršena analiza pravnog okvira Republike Hrvatske za postupanje nadzornih i revizijskih odbora u državnim poduzećima, nakon čega je izv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>šena analiza rada nadzornih i revizijskih odbora u praksi, kroz suradnju sa čet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>ri pilot kompanije – Jadrolinija, ACI d.d., Hrvatske šume d.o.o. i Vjesnik d.d.. Na temelju analize stanja utvrđena su područja rada nadzornih i revizijskih odbora koja se moraju poboljšati i unaprijediti u svrhu boljeg korporativnog upravljanja državnim poduzećima. Za pregled najboljih praksi izabrane su čet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>ri zemlje – Slovenija, Litva, Švedska i Austrija – te je napravljena analiza pravnog okvira za postupanje nadzornih i revizijskih odbora u tim zemljama, kao i način rada tih odbora u praksi. Na temelju prikupljenih podataka, kao i preporuka iz Smjernica OECD-a za korporativno upravljanje u poduzećima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državnom vlasništvu, izrađene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</w:rPr>
        <w:t>Smjernice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 nadzornih odbora i Smjernice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 revizijskih odbora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9F63F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8B756" w14:textId="77777777" w:rsidR="001638B5" w:rsidRPr="00DA19B3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B3">
        <w:rPr>
          <w:rFonts w:ascii="Times New Roman" w:eastAsia="Times New Roman" w:hAnsi="Times New Roman" w:cs="Times New Roman"/>
          <w:sz w:val="24"/>
          <w:szCs w:val="24"/>
        </w:rPr>
        <w:t>Osim Ministarstva prostornoga uređenja, graditeljstva i državne imovine i Centra za restrukturiranje i prodaju u izradi smjernica sudjelovali su i predstavnici Ministarstva financija, Ministarstva gospodarstva i održivog razvoja, Ministarstva poljoprivrede i Ministarstva mora, prometa i infrastrukture.</w:t>
      </w:r>
    </w:p>
    <w:p w14:paraId="42DE402C" w14:textId="77777777" w:rsidR="001638B5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0C155" w14:textId="77777777" w:rsidR="001638B5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9B3">
        <w:rPr>
          <w:rFonts w:ascii="Times New Roman" w:eastAsia="Times New Roman" w:hAnsi="Times New Roman" w:cs="Times New Roman"/>
          <w:sz w:val="24"/>
          <w:szCs w:val="24"/>
        </w:rPr>
        <w:lastRenderedPageBreak/>
        <w:t>Cilj smjernica je poboljšanje i podizanje kvalitete rada</w:t>
      </w:r>
      <w:r>
        <w:rPr>
          <w:rFonts w:ascii="Times New Roman" w:eastAsia="Times New Roman" w:hAnsi="Times New Roman" w:cs="Times New Roman"/>
          <w:sz w:val="24"/>
          <w:szCs w:val="24"/>
        </w:rPr>
        <w:t>, jasnijeg definiranja te ojačavanja uloge i odgovornosti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 xml:space="preserve"> nadzornih i revizijskih odbora, pregledom vodećih i najboljih praksi i preporuka koje se odnose na poboljšanje kvalitete i funkcioniranja rada nadzornih i revizijskih odbora u pravnim osobama na koje se ova Odluka odnosi. Osim navedenog, smjernicama se navode očekivani procesi rada nadzornih i revizijskih odbora, kao i očekivani angažman njihovih članova, a sve u svrhu što kvalitetnijeg oba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A19B3">
        <w:rPr>
          <w:rFonts w:ascii="Times New Roman" w:eastAsia="Times New Roman" w:hAnsi="Times New Roman" w:cs="Times New Roman"/>
          <w:sz w:val="24"/>
          <w:szCs w:val="24"/>
        </w:rPr>
        <w:t>ljanja propisanih funkcija.</w:t>
      </w:r>
    </w:p>
    <w:p w14:paraId="2C15C28E" w14:textId="77777777" w:rsidR="001638B5" w:rsidRPr="009402BA" w:rsidRDefault="001638B5" w:rsidP="0016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5E83F" w14:textId="70A5EDFF" w:rsidR="00293F18" w:rsidRPr="009402BA" w:rsidRDefault="00293F18" w:rsidP="001638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3F18" w:rsidRPr="009402B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0910" w16cex:dateUtc="2021-03-09T1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DBDE" w14:textId="77777777" w:rsidR="006D439F" w:rsidRDefault="006D439F" w:rsidP="003C75EE">
      <w:pPr>
        <w:spacing w:after="0" w:line="240" w:lineRule="auto"/>
      </w:pPr>
      <w:r>
        <w:separator/>
      </w:r>
    </w:p>
  </w:endnote>
  <w:endnote w:type="continuationSeparator" w:id="0">
    <w:p w14:paraId="6C2221AF" w14:textId="77777777" w:rsidR="006D439F" w:rsidRDefault="006D439F" w:rsidP="003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8260" w14:textId="77777777" w:rsidR="003C75EE" w:rsidRPr="00CE78D1" w:rsidRDefault="003C75EE" w:rsidP="003C75E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8198391" w14:textId="77777777" w:rsidR="003C75EE" w:rsidRDefault="003C7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FDFE" w14:textId="77777777" w:rsidR="006D439F" w:rsidRDefault="006D439F" w:rsidP="003C75EE">
      <w:pPr>
        <w:spacing w:after="0" w:line="240" w:lineRule="auto"/>
      </w:pPr>
      <w:r>
        <w:separator/>
      </w:r>
    </w:p>
  </w:footnote>
  <w:footnote w:type="continuationSeparator" w:id="0">
    <w:p w14:paraId="664FEE58" w14:textId="77777777" w:rsidR="006D439F" w:rsidRDefault="006D439F" w:rsidP="003C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E0D"/>
    <w:multiLevelType w:val="multilevel"/>
    <w:tmpl w:val="B4C220F4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F"/>
    <w:rsid w:val="00067DB6"/>
    <w:rsid w:val="000C6C81"/>
    <w:rsid w:val="00144C47"/>
    <w:rsid w:val="001476C4"/>
    <w:rsid w:val="001563CF"/>
    <w:rsid w:val="001638B5"/>
    <w:rsid w:val="001644A3"/>
    <w:rsid w:val="001A792D"/>
    <w:rsid w:val="001D7B6C"/>
    <w:rsid w:val="001E5D94"/>
    <w:rsid w:val="00203AC1"/>
    <w:rsid w:val="002167C5"/>
    <w:rsid w:val="002363B6"/>
    <w:rsid w:val="00293F18"/>
    <w:rsid w:val="00337682"/>
    <w:rsid w:val="00355DE6"/>
    <w:rsid w:val="0036164E"/>
    <w:rsid w:val="003B1C5B"/>
    <w:rsid w:val="003C75EE"/>
    <w:rsid w:val="00410179"/>
    <w:rsid w:val="00424152"/>
    <w:rsid w:val="004878E3"/>
    <w:rsid w:val="004A50FF"/>
    <w:rsid w:val="004E71B9"/>
    <w:rsid w:val="00527317"/>
    <w:rsid w:val="00532110"/>
    <w:rsid w:val="005E0A20"/>
    <w:rsid w:val="005F54E1"/>
    <w:rsid w:val="00665E12"/>
    <w:rsid w:val="006C0E33"/>
    <w:rsid w:val="006D439F"/>
    <w:rsid w:val="006D4B05"/>
    <w:rsid w:val="00732635"/>
    <w:rsid w:val="007C4A32"/>
    <w:rsid w:val="007D70E2"/>
    <w:rsid w:val="00807152"/>
    <w:rsid w:val="008F68A4"/>
    <w:rsid w:val="009014DC"/>
    <w:rsid w:val="00916F83"/>
    <w:rsid w:val="009173A3"/>
    <w:rsid w:val="009402BA"/>
    <w:rsid w:val="00953D41"/>
    <w:rsid w:val="00A16BD1"/>
    <w:rsid w:val="00B93D3B"/>
    <w:rsid w:val="00BB7A87"/>
    <w:rsid w:val="00CB495B"/>
    <w:rsid w:val="00D33ADD"/>
    <w:rsid w:val="00D84752"/>
    <w:rsid w:val="00DA19B3"/>
    <w:rsid w:val="00EB4B16"/>
    <w:rsid w:val="00F054F5"/>
    <w:rsid w:val="00F05C64"/>
    <w:rsid w:val="00F34937"/>
    <w:rsid w:val="00F52707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6A22"/>
  <w15:docId w15:val="{B7A56690-7370-480B-9A4E-8E3F877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 w:line="360" w:lineRule="auto"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2BA"/>
    <w:pPr>
      <w:spacing w:after="0" w:line="240" w:lineRule="auto"/>
    </w:pPr>
  </w:style>
  <w:style w:type="table" w:styleId="TableGrid">
    <w:name w:val="Table Grid"/>
    <w:basedOn w:val="TableNormal"/>
    <w:rsid w:val="003C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EE"/>
  </w:style>
  <w:style w:type="paragraph" w:styleId="Footer">
    <w:name w:val="footer"/>
    <w:basedOn w:val="Normal"/>
    <w:link w:val="FooterChar"/>
    <w:uiPriority w:val="99"/>
    <w:unhideWhenUsed/>
    <w:rsid w:val="003C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AZJMDCZ6QSYZ-1849078857-4480</_dlc_DocId>
    <_dlc_DocIdUrl xmlns="a494813a-d0d8-4dad-94cb-0d196f36ba15">
      <Url>https://ekoordinacije.vlada.hr/koordinacija-gospodarstvo/_layouts/15/DocIdRedir.aspx?ID=AZJMDCZ6QSYZ-1849078857-4480</Url>
      <Description>AZJMDCZ6QSYZ-1849078857-4480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3B1D0-6A3D-40FC-A03C-5DAD603856D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a494813a-d0d8-4dad-94cb-0d196f36ba15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9CE78-60C7-4EBF-A3DD-17EA825BD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45930-A183-4D60-BD95-388B518E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9E6D37-EFC7-42D7-AA53-84347FE1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Kovacic, Ivana</dc:creator>
  <cp:lastModifiedBy>Larisa Petrić</cp:lastModifiedBy>
  <cp:revision>10</cp:revision>
  <dcterms:created xsi:type="dcterms:W3CDTF">2021-03-09T08:31:00Z</dcterms:created>
  <dcterms:modified xsi:type="dcterms:W3CDTF">2021-04-28T13:49:00Z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ff5a9d33-b448-405b-877b-f4fd1d8c7fa4</vt:lpwstr>
  </property>
</Properties>
</file>