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85" w:rsidRPr="0063482C" w:rsidRDefault="004F2085" w:rsidP="004F2085">
      <w:pPr>
        <w:spacing w:after="200" w:line="276" w:lineRule="auto"/>
        <w:jc w:val="center"/>
        <w:rPr>
          <w:rFonts w:ascii="Calibri" w:eastAsia="Calibri" w:hAnsi="Calibri"/>
          <w:sz w:val="22"/>
          <w:lang w:eastAsia="en-US"/>
        </w:rPr>
      </w:pPr>
      <w:r w:rsidRPr="0063482C">
        <w:rPr>
          <w:rFonts w:ascii="Calibri" w:eastAsia="Calibri" w:hAnsi="Calibri"/>
          <w:noProof/>
          <w:sz w:val="22"/>
        </w:rPr>
        <w:drawing>
          <wp:inline distT="0" distB="0" distL="0" distR="0" wp14:anchorId="53EB728F" wp14:editId="0A96AEF2">
            <wp:extent cx="508000" cy="6858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82C">
        <w:rPr>
          <w:rFonts w:ascii="Calibri" w:eastAsia="Calibri" w:hAnsi="Calibri"/>
          <w:sz w:val="22"/>
          <w:lang w:eastAsia="en-US"/>
        </w:rPr>
        <w:fldChar w:fldCharType="begin"/>
      </w:r>
      <w:r w:rsidRPr="0063482C">
        <w:rPr>
          <w:rFonts w:ascii="Calibri" w:eastAsia="Calibri" w:hAnsi="Calibri"/>
          <w:sz w:val="22"/>
          <w:lang w:eastAsia="en-US"/>
        </w:rPr>
        <w:instrText xml:space="preserve"> INCLUDEPICTURE "http://www.inet.hr/~box/images/grb-rh.gif" \* MERGEFORMATINET </w:instrText>
      </w:r>
      <w:r w:rsidRPr="0063482C">
        <w:rPr>
          <w:rFonts w:ascii="Calibri" w:eastAsia="Calibri" w:hAnsi="Calibri"/>
          <w:sz w:val="22"/>
          <w:lang w:eastAsia="en-US"/>
        </w:rPr>
        <w:fldChar w:fldCharType="end"/>
      </w:r>
    </w:p>
    <w:p w:rsidR="004F2085" w:rsidRPr="0063482C" w:rsidRDefault="004F2085" w:rsidP="004F2085">
      <w:pPr>
        <w:spacing w:before="60" w:after="1680" w:line="276" w:lineRule="auto"/>
        <w:jc w:val="center"/>
        <w:rPr>
          <w:rFonts w:eastAsia="Calibri"/>
          <w:sz w:val="28"/>
          <w:lang w:eastAsia="en-US"/>
        </w:rPr>
      </w:pPr>
      <w:r w:rsidRPr="0063482C">
        <w:rPr>
          <w:rFonts w:eastAsia="Calibri"/>
          <w:sz w:val="28"/>
          <w:lang w:eastAsia="en-US"/>
        </w:rPr>
        <w:t>VLADA REPUBLIKE HRVATSKE</w:t>
      </w:r>
    </w:p>
    <w:p w:rsidR="004F2085" w:rsidRPr="0063482C" w:rsidRDefault="004F2085" w:rsidP="004F2085">
      <w:pPr>
        <w:spacing w:after="200" w:line="276" w:lineRule="auto"/>
        <w:jc w:val="both"/>
        <w:rPr>
          <w:rFonts w:eastAsia="Calibri"/>
          <w:lang w:eastAsia="en-US"/>
        </w:rPr>
      </w:pPr>
    </w:p>
    <w:p w:rsidR="004F2085" w:rsidRPr="0063482C" w:rsidRDefault="004F2085" w:rsidP="004F2085">
      <w:pPr>
        <w:spacing w:after="200" w:line="276" w:lineRule="auto"/>
        <w:ind w:left="6372"/>
        <w:jc w:val="both"/>
        <w:rPr>
          <w:rFonts w:eastAsia="Calibri"/>
          <w:lang w:eastAsia="en-US"/>
        </w:rPr>
      </w:pPr>
      <w:r w:rsidRPr="0063482C">
        <w:rPr>
          <w:rFonts w:eastAsia="Calibri"/>
          <w:lang w:eastAsia="en-US"/>
        </w:rPr>
        <w:t xml:space="preserve">Zagreb, </w:t>
      </w:r>
      <w:r>
        <w:rPr>
          <w:rFonts w:eastAsia="Calibri"/>
          <w:lang w:eastAsia="en-US"/>
        </w:rPr>
        <w:t>4. veljače</w:t>
      </w:r>
      <w:r w:rsidRPr="0063482C">
        <w:rPr>
          <w:rFonts w:eastAsia="Calibri"/>
          <w:lang w:eastAsia="en-US"/>
        </w:rPr>
        <w:t xml:space="preserve"> 2021.</w:t>
      </w:r>
    </w:p>
    <w:p w:rsidR="004F2085" w:rsidRPr="0063482C" w:rsidRDefault="004F2085" w:rsidP="004F2085">
      <w:pPr>
        <w:spacing w:after="200" w:line="276" w:lineRule="auto"/>
        <w:jc w:val="both"/>
        <w:rPr>
          <w:rFonts w:eastAsia="Calibri"/>
          <w:lang w:eastAsia="en-US"/>
        </w:rPr>
      </w:pPr>
    </w:p>
    <w:p w:rsidR="004F2085" w:rsidRPr="0063482C" w:rsidRDefault="004F2085" w:rsidP="004F2085">
      <w:pPr>
        <w:spacing w:after="200" w:line="276" w:lineRule="auto"/>
        <w:jc w:val="both"/>
        <w:rPr>
          <w:rFonts w:eastAsia="Calibri"/>
          <w:lang w:eastAsia="en-US"/>
        </w:rPr>
      </w:pPr>
    </w:p>
    <w:p w:rsidR="004F2085" w:rsidRPr="0063482C" w:rsidRDefault="004F2085" w:rsidP="004F2085">
      <w:pPr>
        <w:spacing w:after="200" w:line="276" w:lineRule="auto"/>
        <w:jc w:val="both"/>
        <w:rPr>
          <w:rFonts w:eastAsia="Calibri"/>
          <w:lang w:eastAsia="en-US"/>
        </w:rPr>
      </w:pPr>
    </w:p>
    <w:p w:rsidR="004F2085" w:rsidRPr="0063482C" w:rsidRDefault="004F2085" w:rsidP="004F2085">
      <w:pPr>
        <w:spacing w:after="200" w:line="276" w:lineRule="auto"/>
        <w:jc w:val="both"/>
        <w:rPr>
          <w:rFonts w:eastAsia="Calibri"/>
          <w:lang w:eastAsia="en-US"/>
        </w:rPr>
      </w:pPr>
      <w:r w:rsidRPr="0063482C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4F2085" w:rsidRPr="0063482C" w:rsidTr="007D0106">
        <w:tc>
          <w:tcPr>
            <w:tcW w:w="1951" w:type="dxa"/>
            <w:shd w:val="clear" w:color="auto" w:fill="auto"/>
          </w:tcPr>
          <w:p w:rsidR="004F2085" w:rsidRPr="0063482C" w:rsidRDefault="004F2085" w:rsidP="007D0106">
            <w:pPr>
              <w:spacing w:line="360" w:lineRule="auto"/>
              <w:jc w:val="both"/>
            </w:pPr>
            <w:r w:rsidRPr="0063482C">
              <w:rPr>
                <w:b/>
                <w:smallCaps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:rsidR="004F2085" w:rsidRPr="0063482C" w:rsidRDefault="004F2085" w:rsidP="004F2085">
            <w:pPr>
              <w:spacing w:line="360" w:lineRule="auto"/>
              <w:jc w:val="both"/>
            </w:pPr>
            <w:r w:rsidRPr="0063482C">
              <w:t xml:space="preserve">   Ministarstvo </w:t>
            </w:r>
            <w:r w:rsidRPr="004F2085">
              <w:t>mora, prometa i infrastrukture</w:t>
            </w:r>
          </w:p>
        </w:tc>
      </w:tr>
    </w:tbl>
    <w:p w:rsidR="004F2085" w:rsidRPr="0063482C" w:rsidRDefault="004F2085" w:rsidP="004F2085">
      <w:pPr>
        <w:spacing w:after="200" w:line="276" w:lineRule="auto"/>
        <w:jc w:val="both"/>
        <w:rPr>
          <w:rFonts w:eastAsia="Calibri"/>
          <w:lang w:eastAsia="en-US"/>
        </w:rPr>
      </w:pPr>
      <w:r w:rsidRPr="0063482C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4F2085" w:rsidRPr="0063482C" w:rsidTr="007D0106">
        <w:tc>
          <w:tcPr>
            <w:tcW w:w="1951" w:type="dxa"/>
            <w:shd w:val="clear" w:color="auto" w:fill="auto"/>
          </w:tcPr>
          <w:p w:rsidR="004F2085" w:rsidRPr="0063482C" w:rsidRDefault="004F2085" w:rsidP="007D0106">
            <w:pPr>
              <w:spacing w:line="360" w:lineRule="auto"/>
              <w:jc w:val="both"/>
            </w:pPr>
            <w:r w:rsidRPr="0063482C">
              <w:rPr>
                <w:b/>
                <w:smallCaps/>
              </w:rPr>
              <w:t>Predmet</w:t>
            </w:r>
            <w:r w:rsidRPr="0063482C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4F2085" w:rsidRPr="0063482C" w:rsidRDefault="004F2085" w:rsidP="004F2085">
            <w:pPr>
              <w:spacing w:line="360" w:lineRule="auto"/>
              <w:jc w:val="both"/>
            </w:pPr>
            <w:r w:rsidRPr="0063482C">
              <w:t xml:space="preserve">Nacrt prijedloga zakona o </w:t>
            </w:r>
            <w:r>
              <w:t>izmjeni Zakona o željeznici, s Nacrtom konačnog prijedloga zakona (EU)</w:t>
            </w:r>
          </w:p>
        </w:tc>
      </w:tr>
    </w:tbl>
    <w:p w:rsidR="004F2085" w:rsidRPr="0063482C" w:rsidRDefault="004F2085" w:rsidP="004F2085">
      <w:pPr>
        <w:spacing w:after="200" w:line="276" w:lineRule="auto"/>
        <w:jc w:val="both"/>
        <w:rPr>
          <w:rFonts w:eastAsia="Calibri"/>
          <w:lang w:eastAsia="en-US"/>
        </w:rPr>
      </w:pPr>
      <w:r w:rsidRPr="0063482C">
        <w:rPr>
          <w:rFonts w:eastAsia="Calibri"/>
          <w:lang w:eastAsia="en-US"/>
        </w:rPr>
        <w:t>__________________________________________________________________________</w:t>
      </w:r>
    </w:p>
    <w:p w:rsidR="004F2085" w:rsidRPr="0063482C" w:rsidRDefault="004F2085" w:rsidP="004F2085">
      <w:pPr>
        <w:spacing w:after="200" w:line="276" w:lineRule="auto"/>
        <w:jc w:val="both"/>
        <w:rPr>
          <w:rFonts w:eastAsia="Calibri"/>
          <w:lang w:eastAsia="en-US"/>
        </w:rPr>
      </w:pPr>
    </w:p>
    <w:p w:rsidR="004F2085" w:rsidRPr="0063482C" w:rsidRDefault="004F2085" w:rsidP="004F2085">
      <w:pPr>
        <w:spacing w:after="200" w:line="276" w:lineRule="auto"/>
        <w:jc w:val="both"/>
        <w:rPr>
          <w:rFonts w:eastAsia="Calibri"/>
          <w:lang w:eastAsia="en-US"/>
        </w:rPr>
      </w:pPr>
    </w:p>
    <w:p w:rsidR="004F2085" w:rsidRPr="0063482C" w:rsidRDefault="004F2085" w:rsidP="004F2085">
      <w:pPr>
        <w:spacing w:after="200" w:line="276" w:lineRule="auto"/>
        <w:jc w:val="both"/>
        <w:rPr>
          <w:rFonts w:eastAsia="Calibri"/>
          <w:lang w:eastAsia="en-US"/>
        </w:rPr>
      </w:pPr>
    </w:p>
    <w:p w:rsidR="004F2085" w:rsidRPr="0063482C" w:rsidRDefault="004F2085" w:rsidP="004F2085">
      <w:pPr>
        <w:spacing w:after="200" w:line="276" w:lineRule="auto"/>
        <w:jc w:val="both"/>
        <w:rPr>
          <w:rFonts w:eastAsia="Calibri"/>
          <w:lang w:eastAsia="en-US"/>
        </w:rPr>
      </w:pPr>
    </w:p>
    <w:p w:rsidR="004F2085" w:rsidRPr="0063482C" w:rsidRDefault="004F2085" w:rsidP="004F2085">
      <w:pPr>
        <w:tabs>
          <w:tab w:val="center" w:pos="4536"/>
          <w:tab w:val="right" w:pos="9072"/>
        </w:tabs>
        <w:jc w:val="both"/>
        <w:rPr>
          <w:rFonts w:ascii="Calibri" w:eastAsia="Calibri" w:hAnsi="Calibri"/>
          <w:sz w:val="22"/>
          <w:lang w:eastAsia="en-US"/>
        </w:rPr>
      </w:pPr>
    </w:p>
    <w:p w:rsidR="004F2085" w:rsidRPr="0063482C" w:rsidRDefault="004F2085" w:rsidP="004F2085">
      <w:pPr>
        <w:spacing w:after="200" w:line="276" w:lineRule="auto"/>
        <w:jc w:val="both"/>
        <w:rPr>
          <w:rFonts w:ascii="Calibri" w:eastAsia="Calibri" w:hAnsi="Calibri"/>
          <w:sz w:val="22"/>
          <w:lang w:eastAsia="en-US"/>
        </w:rPr>
      </w:pPr>
    </w:p>
    <w:p w:rsidR="004F2085" w:rsidRPr="0063482C" w:rsidRDefault="004F2085" w:rsidP="004F2085">
      <w:pPr>
        <w:tabs>
          <w:tab w:val="center" w:pos="4536"/>
          <w:tab w:val="right" w:pos="9072"/>
        </w:tabs>
        <w:jc w:val="both"/>
        <w:rPr>
          <w:rFonts w:ascii="Calibri" w:eastAsia="Calibri" w:hAnsi="Calibri"/>
          <w:sz w:val="22"/>
          <w:lang w:eastAsia="en-US"/>
        </w:rPr>
      </w:pPr>
    </w:p>
    <w:p w:rsidR="004F2085" w:rsidRDefault="004F2085" w:rsidP="004F2085">
      <w:pPr>
        <w:spacing w:after="200" w:line="276" w:lineRule="auto"/>
        <w:jc w:val="both"/>
        <w:rPr>
          <w:rFonts w:ascii="Calibri" w:eastAsia="Calibri" w:hAnsi="Calibri"/>
          <w:sz w:val="22"/>
          <w:lang w:eastAsia="en-US"/>
        </w:rPr>
      </w:pPr>
    </w:p>
    <w:p w:rsidR="004F2085" w:rsidRDefault="004F2085" w:rsidP="004F2085">
      <w:pPr>
        <w:spacing w:after="200" w:line="276" w:lineRule="auto"/>
        <w:jc w:val="both"/>
        <w:rPr>
          <w:rFonts w:ascii="Calibri" w:eastAsia="Calibri" w:hAnsi="Calibri"/>
          <w:sz w:val="22"/>
          <w:lang w:eastAsia="en-US"/>
        </w:rPr>
      </w:pPr>
    </w:p>
    <w:p w:rsidR="004F2085" w:rsidRPr="0063482C" w:rsidRDefault="004F2085" w:rsidP="004F2085">
      <w:pPr>
        <w:spacing w:after="200" w:line="276" w:lineRule="auto"/>
        <w:jc w:val="both"/>
        <w:rPr>
          <w:rFonts w:ascii="Calibri" w:eastAsia="Calibri" w:hAnsi="Calibri"/>
          <w:sz w:val="22"/>
          <w:lang w:eastAsia="en-US"/>
        </w:rPr>
      </w:pPr>
      <w:bookmarkStart w:id="0" w:name="_GoBack"/>
      <w:bookmarkEnd w:id="0"/>
    </w:p>
    <w:p w:rsidR="004F2085" w:rsidRPr="0063482C" w:rsidRDefault="004F2085" w:rsidP="004F2085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  <w:sz w:val="20"/>
          <w:szCs w:val="20"/>
          <w:lang w:eastAsia="en-US"/>
        </w:rPr>
      </w:pPr>
      <w:r w:rsidRPr="0063482C">
        <w:rPr>
          <w:rFonts w:eastAsia="Calibri"/>
          <w:color w:val="404040"/>
          <w:spacing w:val="20"/>
          <w:sz w:val="20"/>
          <w:szCs w:val="20"/>
          <w:lang w:eastAsia="en-US"/>
        </w:rPr>
        <w:t>Banski dvori | Trg Sv. Marka 2  | 10000 Zagreb | tel. 01 4569 222 | vlada.gov.hr</w:t>
      </w:r>
    </w:p>
    <w:p w:rsidR="00CD3EFA" w:rsidRPr="00C208B8" w:rsidRDefault="004F2085" w:rsidP="004F2085">
      <w:pPr>
        <w:jc w:val="center"/>
      </w:pPr>
      <w:r w:rsidRPr="0063482C">
        <w:rPr>
          <w:b/>
        </w:rPr>
        <w:br w:type="page"/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037CFD" w:rsidRPr="00037CFD" w:rsidRDefault="00037CFD" w:rsidP="00037CFD">
      <w:pPr>
        <w:pBdr>
          <w:bottom w:val="single" w:sz="12" w:space="0" w:color="auto"/>
        </w:pBdr>
        <w:suppressAutoHyphens/>
        <w:jc w:val="center"/>
        <w:rPr>
          <w:b/>
          <w:lang w:eastAsia="en-US"/>
        </w:rPr>
      </w:pPr>
    </w:p>
    <w:p w:rsidR="00037CFD" w:rsidRPr="00037CFD" w:rsidRDefault="00037CFD" w:rsidP="00037CFD">
      <w:pPr>
        <w:pBdr>
          <w:bottom w:val="single" w:sz="12" w:space="0" w:color="auto"/>
        </w:pBdr>
        <w:suppressAutoHyphens/>
        <w:jc w:val="center"/>
        <w:rPr>
          <w:b/>
          <w:lang w:eastAsia="en-US"/>
        </w:rPr>
      </w:pPr>
      <w:r w:rsidRPr="00037CFD">
        <w:rPr>
          <w:b/>
          <w:lang w:eastAsia="en-US"/>
        </w:rPr>
        <w:t>REPUBLIKA HRVATSKA</w:t>
      </w:r>
    </w:p>
    <w:p w:rsidR="00037CFD" w:rsidRPr="00037CFD" w:rsidRDefault="00037CFD" w:rsidP="00037CFD">
      <w:pPr>
        <w:pBdr>
          <w:bottom w:val="single" w:sz="12" w:space="0" w:color="auto"/>
        </w:pBdr>
        <w:suppressAutoHyphens/>
        <w:jc w:val="center"/>
        <w:rPr>
          <w:b/>
          <w:lang w:eastAsia="en-US"/>
        </w:rPr>
      </w:pPr>
      <w:r w:rsidRPr="00037CFD">
        <w:rPr>
          <w:b/>
          <w:lang w:eastAsia="en-US"/>
        </w:rPr>
        <w:t>MINISTARSTVO MORA, PROMETA I INFRASTRUKTURE</w:t>
      </w:r>
    </w:p>
    <w:p w:rsidR="00037CFD" w:rsidRPr="00037CFD" w:rsidRDefault="00037CFD" w:rsidP="00037CFD">
      <w:pPr>
        <w:suppressAutoHyphens/>
        <w:jc w:val="both"/>
        <w:rPr>
          <w:lang w:eastAsia="en-US"/>
        </w:rPr>
      </w:pP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</w:p>
    <w:p w:rsidR="00037CFD" w:rsidRPr="00037CFD" w:rsidRDefault="00037CFD" w:rsidP="00037CFD">
      <w:pPr>
        <w:suppressAutoHyphens/>
        <w:jc w:val="both"/>
        <w:rPr>
          <w:lang w:eastAsia="en-US"/>
        </w:rPr>
      </w:pPr>
    </w:p>
    <w:p w:rsidR="00037CFD" w:rsidRPr="00037CFD" w:rsidRDefault="00037CFD" w:rsidP="00037CFD">
      <w:pPr>
        <w:suppressAutoHyphens/>
        <w:jc w:val="both"/>
        <w:rPr>
          <w:lang w:eastAsia="en-US"/>
        </w:rPr>
      </w:pP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 w:rsidRPr="00037CFD">
        <w:rPr>
          <w:lang w:eastAsia="en-US"/>
        </w:rPr>
        <w:tab/>
      </w:r>
      <w:r>
        <w:rPr>
          <w:lang w:eastAsia="en-US"/>
        </w:rPr>
        <w:tab/>
      </w:r>
      <w:r w:rsidRPr="00037CFD">
        <w:rPr>
          <w:rFonts w:eastAsiaTheme="minorEastAsia"/>
          <w:b/>
          <w:snapToGrid w:val="0"/>
          <w:spacing w:val="-3"/>
          <w:szCs w:val="20"/>
          <w:lang w:eastAsia="en-US"/>
        </w:rPr>
        <w:t>NACRT</w:t>
      </w:r>
    </w:p>
    <w:p w:rsidR="00037CFD" w:rsidRPr="00037CFD" w:rsidRDefault="00037CFD" w:rsidP="00037CFD">
      <w:pPr>
        <w:suppressAutoHyphens/>
        <w:autoSpaceDN w:val="0"/>
        <w:jc w:val="both"/>
        <w:textAlignment w:val="baseline"/>
        <w:rPr>
          <w:b/>
          <w:kern w:val="3"/>
        </w:rPr>
      </w:pPr>
    </w:p>
    <w:p w:rsidR="00037CFD" w:rsidRPr="00037CFD" w:rsidRDefault="00037CFD" w:rsidP="00037CFD">
      <w:pPr>
        <w:suppressAutoHyphens/>
        <w:autoSpaceDN w:val="0"/>
        <w:textAlignment w:val="baseline"/>
        <w:rPr>
          <w:kern w:val="3"/>
        </w:rPr>
      </w:pPr>
    </w:p>
    <w:p w:rsidR="00037CFD" w:rsidRPr="00037CFD" w:rsidRDefault="00037CFD" w:rsidP="00037CFD">
      <w:pPr>
        <w:suppressAutoHyphens/>
        <w:autoSpaceDN w:val="0"/>
        <w:textAlignment w:val="baseline"/>
        <w:rPr>
          <w:kern w:val="3"/>
        </w:rPr>
      </w:pPr>
    </w:p>
    <w:p w:rsidR="00037CFD" w:rsidRPr="00037CFD" w:rsidRDefault="00037CFD" w:rsidP="00037CFD">
      <w:pPr>
        <w:suppressAutoHyphens/>
        <w:autoSpaceDN w:val="0"/>
        <w:textAlignment w:val="baseline"/>
        <w:rPr>
          <w:kern w:val="3"/>
        </w:rPr>
      </w:pPr>
    </w:p>
    <w:p w:rsidR="00037CFD" w:rsidRPr="00037CFD" w:rsidRDefault="00037CFD" w:rsidP="00037CFD">
      <w:pPr>
        <w:suppressAutoHyphens/>
        <w:autoSpaceDN w:val="0"/>
        <w:textAlignment w:val="baseline"/>
        <w:rPr>
          <w:kern w:val="3"/>
        </w:rPr>
      </w:pPr>
    </w:p>
    <w:p w:rsidR="00037CFD" w:rsidRPr="00037CFD" w:rsidRDefault="00037CFD" w:rsidP="00037CFD">
      <w:pPr>
        <w:suppressAutoHyphens/>
        <w:autoSpaceDN w:val="0"/>
        <w:textAlignment w:val="baseline"/>
        <w:rPr>
          <w:kern w:val="3"/>
        </w:rPr>
      </w:pPr>
    </w:p>
    <w:p w:rsidR="00037CFD" w:rsidRPr="00037CFD" w:rsidRDefault="00037CFD" w:rsidP="00037CFD">
      <w:pPr>
        <w:suppressAutoHyphens/>
        <w:autoSpaceDN w:val="0"/>
        <w:textAlignment w:val="baseline"/>
        <w:rPr>
          <w:kern w:val="3"/>
        </w:rPr>
      </w:pPr>
    </w:p>
    <w:p w:rsidR="00037CFD" w:rsidRPr="00037CFD" w:rsidRDefault="00037CFD" w:rsidP="00037CFD">
      <w:pPr>
        <w:suppressAutoHyphens/>
        <w:autoSpaceDN w:val="0"/>
        <w:textAlignment w:val="baseline"/>
        <w:rPr>
          <w:kern w:val="3"/>
        </w:rPr>
      </w:pPr>
    </w:p>
    <w:p w:rsidR="00037CFD" w:rsidRPr="00037CFD" w:rsidRDefault="00037CFD" w:rsidP="00037CFD">
      <w:pPr>
        <w:suppressAutoHyphens/>
        <w:autoSpaceDN w:val="0"/>
        <w:textAlignment w:val="baseline"/>
        <w:rPr>
          <w:kern w:val="3"/>
        </w:rPr>
      </w:pPr>
    </w:p>
    <w:p w:rsidR="00037CFD" w:rsidRPr="00037CFD" w:rsidRDefault="00037CFD" w:rsidP="00037CFD">
      <w:pPr>
        <w:suppressAutoHyphens/>
        <w:autoSpaceDN w:val="0"/>
        <w:textAlignment w:val="baseline"/>
        <w:rPr>
          <w:kern w:val="3"/>
        </w:rPr>
      </w:pPr>
    </w:p>
    <w:p w:rsidR="00037CFD" w:rsidRPr="00037CFD" w:rsidRDefault="00037CFD" w:rsidP="00037CFD">
      <w:pPr>
        <w:suppressAutoHyphens/>
        <w:autoSpaceDN w:val="0"/>
        <w:textAlignment w:val="baseline"/>
        <w:rPr>
          <w:kern w:val="3"/>
        </w:rPr>
      </w:pPr>
    </w:p>
    <w:p w:rsidR="00037CFD" w:rsidRPr="00037CFD" w:rsidRDefault="00037CFD" w:rsidP="00037CFD">
      <w:pPr>
        <w:suppressAutoHyphens/>
        <w:autoSpaceDN w:val="0"/>
        <w:textAlignment w:val="baseline"/>
        <w:rPr>
          <w:kern w:val="3"/>
        </w:rPr>
      </w:pPr>
    </w:p>
    <w:p w:rsidR="00037CFD" w:rsidRPr="00037CFD" w:rsidRDefault="00037CFD" w:rsidP="00D260B4">
      <w:pPr>
        <w:suppressAutoHyphens/>
        <w:autoSpaceDN w:val="0"/>
        <w:jc w:val="center"/>
        <w:textAlignment w:val="baseline"/>
        <w:rPr>
          <w:kern w:val="3"/>
        </w:rPr>
      </w:pPr>
    </w:p>
    <w:p w:rsidR="00037CFD" w:rsidRPr="00037CFD" w:rsidRDefault="00037CFD" w:rsidP="00D260B4">
      <w:pPr>
        <w:jc w:val="center"/>
        <w:rPr>
          <w:rFonts w:eastAsiaTheme="minorEastAsia"/>
          <w:b/>
        </w:rPr>
      </w:pPr>
      <w:r w:rsidRPr="00037CFD">
        <w:rPr>
          <w:b/>
          <w:kern w:val="3"/>
        </w:rPr>
        <w:t xml:space="preserve">PRIJEDLOG ZAKONA O </w:t>
      </w:r>
      <w:r>
        <w:rPr>
          <w:rFonts w:eastAsiaTheme="minorEastAsia"/>
          <w:b/>
        </w:rPr>
        <w:t>IZMJENI ZAKONA O ŽELJEZNIC</w:t>
      </w:r>
      <w:r w:rsidR="00A7382E">
        <w:rPr>
          <w:rFonts w:eastAsiaTheme="minorEastAsia"/>
          <w:b/>
        </w:rPr>
        <w:t>I, S KONAČNIM PRIJEDLOGOM</w:t>
      </w:r>
      <w:r w:rsidR="00D260B4">
        <w:rPr>
          <w:rFonts w:eastAsiaTheme="minorEastAsia"/>
          <w:b/>
        </w:rPr>
        <w:t xml:space="preserve"> ZAKONA</w:t>
      </w:r>
    </w:p>
    <w:p w:rsidR="00037CFD" w:rsidRPr="00037CFD" w:rsidRDefault="00037CFD" w:rsidP="00D260B4">
      <w:pPr>
        <w:suppressAutoHyphens/>
        <w:autoSpaceDN w:val="0"/>
        <w:jc w:val="center"/>
        <w:textAlignment w:val="baseline"/>
        <w:rPr>
          <w:rFonts w:eastAsia="SimSun"/>
          <w:kern w:val="3"/>
          <w:lang w:eastAsia="ar-SA"/>
        </w:rPr>
      </w:pPr>
    </w:p>
    <w:p w:rsidR="00037CFD" w:rsidRPr="00037CFD" w:rsidRDefault="00037CFD" w:rsidP="00037CFD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37CFD" w:rsidRPr="00037CFD" w:rsidRDefault="00037CFD" w:rsidP="00037CFD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37CFD" w:rsidRPr="00037CFD" w:rsidRDefault="00037CFD" w:rsidP="00037CFD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37CFD" w:rsidRPr="00037CFD" w:rsidRDefault="00037CFD" w:rsidP="00037CFD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37CFD" w:rsidRPr="00037CFD" w:rsidRDefault="00037CFD" w:rsidP="00037CFD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37CFD" w:rsidRPr="00037CFD" w:rsidRDefault="00037CFD" w:rsidP="00037CFD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37CFD" w:rsidRPr="00037CFD" w:rsidRDefault="00037CFD" w:rsidP="00037CFD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37CFD" w:rsidRPr="00037CFD" w:rsidRDefault="00037CFD" w:rsidP="00037CFD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37CFD" w:rsidRPr="00037CFD" w:rsidRDefault="00037CFD" w:rsidP="00037CFD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37CFD" w:rsidRPr="00037CFD" w:rsidRDefault="00037CFD" w:rsidP="00037CFD">
      <w:pPr>
        <w:suppressAutoHyphens/>
        <w:autoSpaceDN w:val="0"/>
        <w:textAlignment w:val="baseline"/>
        <w:rPr>
          <w:b/>
          <w:bCs/>
          <w:kern w:val="3"/>
          <w:lang w:eastAsia="ar-SA"/>
        </w:rPr>
      </w:pPr>
    </w:p>
    <w:p w:rsidR="00037CFD" w:rsidRPr="00037CFD" w:rsidRDefault="00037CFD" w:rsidP="00037CFD">
      <w:pPr>
        <w:suppressAutoHyphens/>
        <w:autoSpaceDN w:val="0"/>
        <w:textAlignment w:val="baseline"/>
        <w:rPr>
          <w:b/>
          <w:bCs/>
          <w:kern w:val="3"/>
          <w:lang w:eastAsia="ar-SA"/>
        </w:rPr>
      </w:pPr>
    </w:p>
    <w:p w:rsidR="00037CFD" w:rsidRPr="00037CFD" w:rsidRDefault="00037CFD" w:rsidP="00037CFD">
      <w:pPr>
        <w:suppressAutoHyphens/>
        <w:autoSpaceDN w:val="0"/>
        <w:textAlignment w:val="baseline"/>
        <w:rPr>
          <w:b/>
          <w:bCs/>
          <w:kern w:val="3"/>
          <w:lang w:eastAsia="ar-SA"/>
        </w:rPr>
      </w:pPr>
    </w:p>
    <w:p w:rsidR="00037CFD" w:rsidRPr="00037CFD" w:rsidRDefault="00037CFD" w:rsidP="00037CFD">
      <w:pPr>
        <w:pBdr>
          <w:bottom w:val="single" w:sz="12" w:space="1" w:color="00000A"/>
        </w:pBdr>
        <w:suppressAutoHyphens/>
        <w:autoSpaceDN w:val="0"/>
        <w:textAlignment w:val="baseline"/>
        <w:rPr>
          <w:b/>
          <w:bCs/>
          <w:kern w:val="3"/>
          <w:lang w:eastAsia="ar-SA"/>
        </w:rPr>
      </w:pPr>
    </w:p>
    <w:p w:rsidR="00037CFD" w:rsidRDefault="00037CFD" w:rsidP="00037CFD">
      <w:pPr>
        <w:pBdr>
          <w:bottom w:val="single" w:sz="12" w:space="1" w:color="00000A"/>
        </w:pBdr>
        <w:suppressAutoHyphens/>
        <w:autoSpaceDN w:val="0"/>
        <w:textAlignment w:val="baseline"/>
        <w:rPr>
          <w:b/>
          <w:bCs/>
          <w:kern w:val="3"/>
          <w:lang w:eastAsia="ar-SA"/>
        </w:rPr>
      </w:pPr>
    </w:p>
    <w:p w:rsidR="00037CFD" w:rsidRDefault="00037CFD" w:rsidP="00037CFD">
      <w:pPr>
        <w:pBdr>
          <w:bottom w:val="single" w:sz="12" w:space="1" w:color="00000A"/>
        </w:pBdr>
        <w:suppressAutoHyphens/>
        <w:autoSpaceDN w:val="0"/>
        <w:textAlignment w:val="baseline"/>
        <w:rPr>
          <w:b/>
          <w:bCs/>
          <w:kern w:val="3"/>
          <w:lang w:eastAsia="ar-SA"/>
        </w:rPr>
      </w:pPr>
    </w:p>
    <w:p w:rsidR="00037CFD" w:rsidRDefault="00037CFD" w:rsidP="00037CFD">
      <w:pPr>
        <w:pBdr>
          <w:bottom w:val="single" w:sz="12" w:space="1" w:color="00000A"/>
        </w:pBdr>
        <w:suppressAutoHyphens/>
        <w:autoSpaceDN w:val="0"/>
        <w:textAlignment w:val="baseline"/>
        <w:rPr>
          <w:b/>
          <w:bCs/>
          <w:kern w:val="3"/>
          <w:lang w:eastAsia="ar-SA"/>
        </w:rPr>
      </w:pPr>
    </w:p>
    <w:p w:rsidR="00037CFD" w:rsidRDefault="00037CFD" w:rsidP="00037CFD">
      <w:pPr>
        <w:pBdr>
          <w:bottom w:val="single" w:sz="12" w:space="1" w:color="00000A"/>
        </w:pBdr>
        <w:suppressAutoHyphens/>
        <w:autoSpaceDN w:val="0"/>
        <w:textAlignment w:val="baseline"/>
        <w:rPr>
          <w:b/>
          <w:bCs/>
          <w:kern w:val="3"/>
          <w:lang w:eastAsia="ar-SA"/>
        </w:rPr>
      </w:pPr>
    </w:p>
    <w:p w:rsidR="00E36F68" w:rsidRDefault="00E36F68" w:rsidP="00037CFD">
      <w:pPr>
        <w:pBdr>
          <w:bottom w:val="single" w:sz="12" w:space="1" w:color="00000A"/>
        </w:pBdr>
        <w:suppressAutoHyphens/>
        <w:autoSpaceDN w:val="0"/>
        <w:textAlignment w:val="baseline"/>
        <w:rPr>
          <w:b/>
          <w:bCs/>
          <w:kern w:val="3"/>
          <w:lang w:eastAsia="ar-SA"/>
        </w:rPr>
      </w:pPr>
    </w:p>
    <w:p w:rsidR="00E36F68" w:rsidRDefault="00E36F68" w:rsidP="00037CFD">
      <w:pPr>
        <w:pBdr>
          <w:bottom w:val="single" w:sz="12" w:space="1" w:color="00000A"/>
        </w:pBdr>
        <w:suppressAutoHyphens/>
        <w:autoSpaceDN w:val="0"/>
        <w:textAlignment w:val="baseline"/>
        <w:rPr>
          <w:b/>
          <w:bCs/>
          <w:kern w:val="3"/>
          <w:lang w:eastAsia="ar-SA"/>
        </w:rPr>
      </w:pPr>
    </w:p>
    <w:p w:rsidR="00E36F68" w:rsidRDefault="00E36F68" w:rsidP="00037CFD">
      <w:pPr>
        <w:pBdr>
          <w:bottom w:val="single" w:sz="12" w:space="1" w:color="00000A"/>
        </w:pBdr>
        <w:suppressAutoHyphens/>
        <w:autoSpaceDN w:val="0"/>
        <w:textAlignment w:val="baseline"/>
        <w:rPr>
          <w:b/>
          <w:bCs/>
          <w:kern w:val="3"/>
          <w:lang w:eastAsia="ar-SA"/>
        </w:rPr>
      </w:pPr>
    </w:p>
    <w:p w:rsidR="00E36F68" w:rsidRDefault="00E36F68" w:rsidP="00037CFD">
      <w:pPr>
        <w:pBdr>
          <w:bottom w:val="single" w:sz="12" w:space="1" w:color="00000A"/>
        </w:pBdr>
        <w:suppressAutoHyphens/>
        <w:autoSpaceDN w:val="0"/>
        <w:textAlignment w:val="baseline"/>
        <w:rPr>
          <w:b/>
          <w:bCs/>
          <w:kern w:val="3"/>
          <w:lang w:eastAsia="ar-SA"/>
        </w:rPr>
      </w:pPr>
    </w:p>
    <w:p w:rsidR="00E36F68" w:rsidRDefault="00E36F68" w:rsidP="00037CFD">
      <w:pPr>
        <w:pBdr>
          <w:bottom w:val="single" w:sz="12" w:space="1" w:color="00000A"/>
        </w:pBdr>
        <w:suppressAutoHyphens/>
        <w:autoSpaceDN w:val="0"/>
        <w:textAlignment w:val="baseline"/>
        <w:rPr>
          <w:b/>
          <w:bCs/>
          <w:kern w:val="3"/>
          <w:lang w:eastAsia="ar-SA"/>
        </w:rPr>
      </w:pPr>
    </w:p>
    <w:p w:rsidR="00E36F68" w:rsidRDefault="00E36F68" w:rsidP="00037CFD">
      <w:pPr>
        <w:pBdr>
          <w:bottom w:val="single" w:sz="12" w:space="1" w:color="00000A"/>
        </w:pBdr>
        <w:suppressAutoHyphens/>
        <w:autoSpaceDN w:val="0"/>
        <w:textAlignment w:val="baseline"/>
        <w:rPr>
          <w:b/>
          <w:bCs/>
          <w:kern w:val="3"/>
          <w:lang w:eastAsia="ar-SA"/>
        </w:rPr>
      </w:pPr>
    </w:p>
    <w:p w:rsidR="00E36F68" w:rsidRDefault="00E36F68" w:rsidP="00037CFD">
      <w:pPr>
        <w:pBdr>
          <w:bottom w:val="single" w:sz="12" w:space="1" w:color="00000A"/>
        </w:pBdr>
        <w:suppressAutoHyphens/>
        <w:autoSpaceDN w:val="0"/>
        <w:textAlignment w:val="baseline"/>
        <w:rPr>
          <w:b/>
          <w:bCs/>
          <w:kern w:val="3"/>
          <w:lang w:eastAsia="ar-SA"/>
        </w:rPr>
      </w:pPr>
    </w:p>
    <w:p w:rsidR="00037CFD" w:rsidRPr="00037CFD" w:rsidRDefault="00037CFD" w:rsidP="00037CFD">
      <w:pPr>
        <w:pBdr>
          <w:bottom w:val="single" w:sz="12" w:space="1" w:color="00000A"/>
        </w:pBdr>
        <w:suppressAutoHyphens/>
        <w:autoSpaceDN w:val="0"/>
        <w:textAlignment w:val="baseline"/>
        <w:rPr>
          <w:b/>
          <w:bCs/>
          <w:kern w:val="3"/>
          <w:lang w:eastAsia="ar-SA"/>
        </w:rPr>
      </w:pPr>
    </w:p>
    <w:p w:rsidR="007E19E8" w:rsidRPr="00037CFD" w:rsidRDefault="00F232EE" w:rsidP="00037CFD">
      <w:pPr>
        <w:suppressAutoHyphens/>
        <w:autoSpaceDN w:val="0"/>
        <w:jc w:val="center"/>
        <w:textAlignment w:val="baseline"/>
        <w:rPr>
          <w:b/>
          <w:bCs/>
          <w:kern w:val="3"/>
          <w:lang w:eastAsia="ar-SA"/>
        </w:rPr>
      </w:pPr>
      <w:r>
        <w:rPr>
          <w:b/>
          <w:bCs/>
          <w:kern w:val="3"/>
          <w:lang w:eastAsia="ar-SA"/>
        </w:rPr>
        <w:t xml:space="preserve">Zagreb, </w:t>
      </w:r>
      <w:r w:rsidR="004F2085">
        <w:rPr>
          <w:b/>
          <w:bCs/>
          <w:kern w:val="3"/>
          <w:lang w:eastAsia="ar-SA"/>
        </w:rPr>
        <w:t>veljača</w:t>
      </w:r>
      <w:r>
        <w:rPr>
          <w:b/>
          <w:bCs/>
          <w:kern w:val="3"/>
          <w:lang w:eastAsia="ar-SA"/>
        </w:rPr>
        <w:t xml:space="preserve"> 2021</w:t>
      </w:r>
      <w:r w:rsidR="00037CFD" w:rsidRPr="00037CFD">
        <w:rPr>
          <w:b/>
          <w:bCs/>
          <w:kern w:val="3"/>
          <w:lang w:eastAsia="ar-SA"/>
        </w:rPr>
        <w:t>.</w:t>
      </w:r>
      <w:r w:rsidR="00037CFD" w:rsidRPr="00037CFD">
        <w:rPr>
          <w:b/>
          <w:bCs/>
          <w:kern w:val="3"/>
          <w:lang w:eastAsia="en-US"/>
        </w:rPr>
        <w:br w:type="page"/>
      </w:r>
    </w:p>
    <w:p w:rsidR="007E19E8" w:rsidRDefault="007E19E8" w:rsidP="00CE78D1"/>
    <w:p w:rsidR="007E19E8" w:rsidRPr="007E19E8" w:rsidRDefault="007E19E8" w:rsidP="007E19E8">
      <w:pPr>
        <w:ind w:right="-1218" w:firstLine="8080"/>
        <w:rPr>
          <w:color w:val="A6A6A6"/>
          <w:sz w:val="22"/>
          <w:szCs w:val="22"/>
        </w:rPr>
      </w:pPr>
      <w:r w:rsidRPr="007E19E8">
        <w:rPr>
          <w:color w:val="A6A6A6"/>
          <w:sz w:val="22"/>
          <w:szCs w:val="22"/>
        </w:rPr>
        <w:t>Nacrt prijedloga</w:t>
      </w:r>
    </w:p>
    <w:p w:rsidR="00BD6E68" w:rsidRDefault="00BD6E68" w:rsidP="00BD6E68">
      <w:pPr>
        <w:jc w:val="center"/>
        <w:rPr>
          <w:rFonts w:eastAsiaTheme="minorHAnsi"/>
          <w:lang w:eastAsia="en-US"/>
        </w:rPr>
      </w:pPr>
    </w:p>
    <w:p w:rsidR="00BD6E68" w:rsidRPr="00816838" w:rsidRDefault="00BD6E68" w:rsidP="00BD6E68">
      <w:pPr>
        <w:jc w:val="center"/>
        <w:rPr>
          <w:rFonts w:eastAsiaTheme="minorHAnsi"/>
          <w:b/>
          <w:lang w:eastAsia="en-US"/>
        </w:rPr>
      </w:pPr>
      <w:r w:rsidRPr="00816838">
        <w:rPr>
          <w:rFonts w:eastAsiaTheme="minorHAnsi"/>
          <w:b/>
          <w:lang w:eastAsia="en-US"/>
        </w:rPr>
        <w:t xml:space="preserve">PRIJEDLOG ZAKONA O </w:t>
      </w:r>
      <w:r w:rsidR="00D260B4">
        <w:rPr>
          <w:rFonts w:eastAsiaTheme="minorHAnsi"/>
          <w:b/>
          <w:lang w:eastAsia="en-US"/>
        </w:rPr>
        <w:t>IZMJENI ZAKONA O ŽELJEZNICI</w:t>
      </w:r>
    </w:p>
    <w:p w:rsidR="00BD6E68" w:rsidRPr="00BD6E68" w:rsidRDefault="00BD6E68" w:rsidP="00BD6E68">
      <w:pPr>
        <w:jc w:val="both"/>
        <w:rPr>
          <w:rFonts w:eastAsiaTheme="minorHAnsi"/>
          <w:lang w:eastAsia="en-US"/>
        </w:rPr>
      </w:pPr>
    </w:p>
    <w:p w:rsidR="00BD6E68" w:rsidRPr="00BD6E68" w:rsidRDefault="00BD6E68" w:rsidP="00BD6E68">
      <w:pPr>
        <w:jc w:val="both"/>
        <w:rPr>
          <w:rFonts w:eastAsiaTheme="minorHAnsi"/>
          <w:lang w:eastAsia="en-US"/>
        </w:rPr>
      </w:pPr>
    </w:p>
    <w:p w:rsidR="00BD6E68" w:rsidRPr="00816838" w:rsidRDefault="00BD6E68" w:rsidP="00BD6E68">
      <w:pPr>
        <w:tabs>
          <w:tab w:val="left" w:pos="567"/>
        </w:tabs>
        <w:jc w:val="both"/>
        <w:rPr>
          <w:rFonts w:eastAsiaTheme="minorHAnsi"/>
          <w:b/>
          <w:lang w:eastAsia="en-US"/>
        </w:rPr>
      </w:pPr>
      <w:r w:rsidRPr="00816838">
        <w:rPr>
          <w:rFonts w:eastAsiaTheme="minorHAnsi"/>
          <w:b/>
          <w:lang w:eastAsia="en-US"/>
        </w:rPr>
        <w:t>I.</w:t>
      </w:r>
      <w:r w:rsidRPr="00816838">
        <w:rPr>
          <w:rFonts w:eastAsiaTheme="minorHAnsi"/>
          <w:b/>
          <w:lang w:eastAsia="en-US"/>
        </w:rPr>
        <w:tab/>
        <w:t>USTAVNA OSNOVA ZA DONOŠENJE ZAKONA</w:t>
      </w:r>
    </w:p>
    <w:p w:rsidR="00BD6E68" w:rsidRPr="00BD6E68" w:rsidRDefault="00BD6E68" w:rsidP="00BD6E68">
      <w:pPr>
        <w:jc w:val="both"/>
        <w:rPr>
          <w:rFonts w:eastAsiaTheme="minorHAnsi"/>
          <w:lang w:eastAsia="en-US"/>
        </w:rPr>
      </w:pPr>
    </w:p>
    <w:p w:rsidR="00BD6E68" w:rsidRPr="00BD6E68" w:rsidRDefault="00BD6E68" w:rsidP="00BD6E68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BD6E68">
        <w:rPr>
          <w:rFonts w:eastAsiaTheme="minorHAnsi"/>
          <w:lang w:eastAsia="en-US"/>
        </w:rPr>
        <w:tab/>
        <w:t>Ustavna osnova za donošenje ovoga Zakona sadržana je u odredbi članka 2. stavka 4. podstavka 1. Ustava Republike Hrvatske („Narodne novine“, br. 85/10 - pročišćeni tekst i 5/14 - Odluka Ustavnog suda Republike Hrvatske).</w:t>
      </w:r>
    </w:p>
    <w:p w:rsidR="00BD6E68" w:rsidRPr="00BD6E68" w:rsidRDefault="00BD6E68" w:rsidP="00BD6E68">
      <w:pPr>
        <w:jc w:val="both"/>
        <w:rPr>
          <w:rFonts w:eastAsiaTheme="minorHAnsi"/>
          <w:lang w:eastAsia="en-US"/>
        </w:rPr>
      </w:pPr>
    </w:p>
    <w:p w:rsidR="00BD6E68" w:rsidRPr="00BD6E68" w:rsidRDefault="00BD6E68" w:rsidP="00BD6E68">
      <w:pPr>
        <w:jc w:val="both"/>
        <w:rPr>
          <w:rFonts w:eastAsiaTheme="minorHAnsi"/>
          <w:lang w:eastAsia="en-US"/>
        </w:rPr>
      </w:pPr>
    </w:p>
    <w:p w:rsidR="00BD6E68" w:rsidRPr="00816838" w:rsidRDefault="00BD6E68" w:rsidP="00BD6E68">
      <w:pPr>
        <w:tabs>
          <w:tab w:val="left" w:pos="567"/>
        </w:tabs>
        <w:jc w:val="both"/>
        <w:rPr>
          <w:rFonts w:eastAsiaTheme="minorHAnsi"/>
          <w:b/>
          <w:lang w:eastAsia="en-US"/>
        </w:rPr>
      </w:pPr>
      <w:r w:rsidRPr="00816838">
        <w:rPr>
          <w:rFonts w:eastAsiaTheme="minorHAnsi"/>
          <w:b/>
          <w:lang w:eastAsia="en-US"/>
        </w:rPr>
        <w:t>II.</w:t>
      </w:r>
      <w:r w:rsidRPr="00816838">
        <w:rPr>
          <w:rFonts w:eastAsiaTheme="minorHAnsi"/>
          <w:b/>
          <w:lang w:eastAsia="en-US"/>
        </w:rPr>
        <w:tab/>
        <w:t>OCJENA STANJA I OSNOVNA PITANJA KOJA SE UREĐUJU ZAKONOM TE POSLJEDICE KOJE ĆE DONOŠENJEM ZAKONA PROISTEĆI</w:t>
      </w:r>
    </w:p>
    <w:p w:rsidR="00BD6E68" w:rsidRPr="00BD6E68" w:rsidRDefault="00BD6E68" w:rsidP="00BD6E68">
      <w:pPr>
        <w:jc w:val="both"/>
        <w:rPr>
          <w:rFonts w:eastAsiaTheme="minorHAnsi"/>
          <w:lang w:eastAsia="en-US"/>
        </w:rPr>
      </w:pPr>
    </w:p>
    <w:p w:rsidR="003711D8" w:rsidRDefault="00BD6E68" w:rsidP="00033FA7">
      <w:pPr>
        <w:ind w:left="-5"/>
        <w:jc w:val="both"/>
      </w:pPr>
      <w:r w:rsidRPr="00BD6E68">
        <w:rPr>
          <w:rFonts w:eastAsiaTheme="minorHAnsi"/>
          <w:lang w:eastAsia="en-US"/>
        </w:rPr>
        <w:tab/>
      </w:r>
      <w:r w:rsidR="00033FA7">
        <w:rPr>
          <w:rFonts w:eastAsiaTheme="minorHAnsi"/>
          <w:lang w:eastAsia="en-US"/>
        </w:rPr>
        <w:tab/>
      </w:r>
      <w:r w:rsidR="00BB62F9">
        <w:rPr>
          <w:rFonts w:eastAsiaTheme="minorHAnsi"/>
          <w:lang w:eastAsia="en-US"/>
        </w:rPr>
        <w:t>Novi Z</w:t>
      </w:r>
      <w:r w:rsidR="0032032B">
        <w:rPr>
          <w:rFonts w:eastAsiaTheme="minorHAnsi"/>
          <w:lang w:eastAsia="en-US"/>
        </w:rPr>
        <w:t>akon o izmjeni Z</w:t>
      </w:r>
      <w:r w:rsidRPr="00BD6E68">
        <w:rPr>
          <w:rFonts w:eastAsiaTheme="minorHAnsi"/>
          <w:lang w:eastAsia="en-US"/>
        </w:rPr>
        <w:t xml:space="preserve">akona o </w:t>
      </w:r>
      <w:r w:rsidR="00D67A7F">
        <w:rPr>
          <w:rFonts w:eastAsiaTheme="minorHAnsi"/>
          <w:lang w:eastAsia="en-US"/>
        </w:rPr>
        <w:t xml:space="preserve">željeznici </w:t>
      </w:r>
      <w:r w:rsidRPr="00BD6E68">
        <w:rPr>
          <w:rFonts w:eastAsiaTheme="minorHAnsi"/>
          <w:lang w:eastAsia="en-US"/>
        </w:rPr>
        <w:t>donosi se</w:t>
      </w:r>
      <w:r w:rsidR="00033FA7">
        <w:rPr>
          <w:rFonts w:eastAsiaTheme="minorHAnsi"/>
          <w:lang w:eastAsia="en-US"/>
        </w:rPr>
        <w:t xml:space="preserve"> radi</w:t>
      </w:r>
      <w:r w:rsidR="00C32728">
        <w:rPr>
          <w:rFonts w:eastAsiaTheme="minorHAnsi"/>
          <w:lang w:eastAsia="en-US"/>
        </w:rPr>
        <w:t xml:space="preserve"> dodatnog</w:t>
      </w:r>
      <w:r w:rsidR="00033FA7" w:rsidRPr="00033FA7">
        <w:t xml:space="preserve"> </w:t>
      </w:r>
      <w:r w:rsidR="00C32728">
        <w:t>usklađivanja</w:t>
      </w:r>
      <w:r w:rsidR="00033FA7">
        <w:t xml:space="preserve"> s </w:t>
      </w:r>
      <w:r w:rsidR="00C32728">
        <w:t xml:space="preserve">odredbama </w:t>
      </w:r>
      <w:r w:rsidR="00C32728" w:rsidRPr="003711D8">
        <w:t>Direktive</w:t>
      </w:r>
      <w:r w:rsidR="00033FA7" w:rsidRPr="003711D8">
        <w:t xml:space="preserve"> 2012/34/EU </w:t>
      </w:r>
      <w:r w:rsidR="00C32728" w:rsidRPr="003711D8">
        <w:t>Europskog parlamenta i Vijeća od 21. studenoga 2012. o uspostavi jedinstvenog E</w:t>
      </w:r>
      <w:r w:rsidR="003711D8">
        <w:t>uropskog željezničkog prostora</w:t>
      </w:r>
      <w:r w:rsidR="00EC2E19">
        <w:t xml:space="preserve"> (preinačena) (Tekst značajan za EGP) (SL L 343, 14.12.2012.) (u daljnjem tekstu: Direktiva 2012/34/EU)</w:t>
      </w:r>
      <w:r w:rsidR="00C32728" w:rsidRPr="003711D8">
        <w:t>, a sukladno</w:t>
      </w:r>
      <w:r w:rsidR="00C1079D">
        <w:t xml:space="preserve"> pismu</w:t>
      </w:r>
      <w:r w:rsidR="003711D8">
        <w:t xml:space="preserve"> službene obavijesti- Povreda br. 2016/2171</w:t>
      </w:r>
      <w:r w:rsidR="006A5EED">
        <w:t xml:space="preserve"> </w:t>
      </w:r>
      <w:r w:rsidR="003711D8">
        <w:t>- Prijenos Di</w:t>
      </w:r>
      <w:r w:rsidR="00EC2E19">
        <w:t xml:space="preserve">rektive 2012/34/EU </w:t>
      </w:r>
      <w:r w:rsidR="003711D8">
        <w:t>u hrvatsko zakonodavstvo</w:t>
      </w:r>
      <w:r w:rsidR="00353635" w:rsidRPr="00353635">
        <w:rPr>
          <w:rFonts w:eastAsia="Calibri"/>
        </w:rPr>
        <w:t xml:space="preserve"> </w:t>
      </w:r>
      <w:r w:rsidR="00353635" w:rsidRPr="00F05081">
        <w:rPr>
          <w:rFonts w:eastAsia="Calibri"/>
        </w:rPr>
        <w:t>na što se Republika Hrvatska obvezala odgovorom Europsk</w:t>
      </w:r>
      <w:r w:rsidR="00DE0EA1">
        <w:rPr>
          <w:rFonts w:eastAsia="Calibri"/>
        </w:rPr>
        <w:t xml:space="preserve">oj komisiji </w:t>
      </w:r>
      <w:r w:rsidR="00353635">
        <w:rPr>
          <w:rFonts w:eastAsia="Calibri"/>
        </w:rPr>
        <w:t>u rujnu 2020</w:t>
      </w:r>
      <w:r w:rsidR="00353635" w:rsidRPr="00F05081">
        <w:rPr>
          <w:rFonts w:eastAsia="Calibri"/>
        </w:rPr>
        <w:t>. godine</w:t>
      </w:r>
      <w:r w:rsidR="001963CA">
        <w:rPr>
          <w:rFonts w:eastAsia="Calibri"/>
        </w:rPr>
        <w:t>.</w:t>
      </w:r>
    </w:p>
    <w:p w:rsidR="003711D8" w:rsidRDefault="003711D8" w:rsidP="00033FA7">
      <w:pPr>
        <w:ind w:left="-5"/>
        <w:jc w:val="both"/>
      </w:pPr>
    </w:p>
    <w:p w:rsidR="006A5EED" w:rsidRDefault="003711D8" w:rsidP="003711D8">
      <w:pPr>
        <w:ind w:left="-5" w:firstLine="713"/>
        <w:jc w:val="both"/>
      </w:pPr>
      <w:r>
        <w:t>Ocjena je Europske komisije bila da</w:t>
      </w:r>
      <w:r w:rsidR="006C55DE">
        <w:t xml:space="preserve"> hrvatsko zakonodavstvo nije ispravno prenijelo odredbe članka 46. stavka 2., 5. i 6. Direktive</w:t>
      </w:r>
      <w:r w:rsidR="006A5EED">
        <w:t xml:space="preserve"> 2012/34/EU koje se odnose na postupak usuglašavanja koji provodi upravitelj infrastrukture s podnositeljima zahtjeva u slučaju sukoba zahtjeva za infrastrukturni kapacitet.</w:t>
      </w:r>
      <w:r w:rsidR="006A5EED">
        <w:tab/>
      </w:r>
      <w:r w:rsidR="00C32728">
        <w:t xml:space="preserve">  </w:t>
      </w:r>
    </w:p>
    <w:p w:rsidR="0089673D" w:rsidRDefault="0089673D" w:rsidP="003711D8">
      <w:pPr>
        <w:ind w:left="-5" w:firstLine="713"/>
        <w:jc w:val="both"/>
      </w:pPr>
    </w:p>
    <w:p w:rsidR="0089673D" w:rsidRDefault="0089673D" w:rsidP="003711D8">
      <w:pPr>
        <w:ind w:left="-5" w:firstLine="713"/>
        <w:jc w:val="both"/>
      </w:pPr>
      <w:r w:rsidRPr="0089673D">
        <w:t>Nacrtom prijedloga zakona mijenja se članak 61. Zakona o željeznici na način da se jezično i pravno usklađuje sa člankom 46. Direktive. Članak 61. se odnosi na situaciju u kojoj nekoliko željezničkih prijevoznika traži od upravitelja infrastrukture dodjelu trasa odnosno pristupa željezničkoj infrastrukturi kako bi mogli obavljati svoju djelatnost, prijevoz putnika i/ili tereta, a isti zahtjevi su međusobno u koliziji (u pogledu vremenskog razdoblja, trasa). Predmetni članak propisuje postupak koji u tom slučaju upravitelj infrastrukture provodi sa željezničkim prijevoznicima kako bi osigurao najbolje moguće ispunjavanje njihovih zahtjeva (u mjeri u kojoj je to moguće).</w:t>
      </w:r>
    </w:p>
    <w:p w:rsidR="006A5EED" w:rsidRDefault="006A5EED" w:rsidP="003711D8">
      <w:pPr>
        <w:ind w:left="-5" w:firstLine="713"/>
        <w:jc w:val="both"/>
      </w:pPr>
    </w:p>
    <w:p w:rsidR="00BD6E68" w:rsidRPr="00033FA7" w:rsidRDefault="006A5EED" w:rsidP="003711D8">
      <w:pPr>
        <w:ind w:left="-5" w:firstLine="713"/>
        <w:jc w:val="both"/>
      </w:pPr>
      <w:r>
        <w:t>Kako bi se u potpunosti ispunili zahtjevi vezano na postupak usuglašavanja, bilo je potrebno odgovarajuće izmi</w:t>
      </w:r>
      <w:r w:rsidR="00A54F9D">
        <w:t>jeniti relevantnu odredbu Zakona</w:t>
      </w:r>
      <w:r>
        <w:t xml:space="preserve"> o željeznici</w:t>
      </w:r>
      <w:r w:rsidR="00C1079D">
        <w:t xml:space="preserve"> („Narodne novine“, broj 32/19).</w:t>
      </w:r>
    </w:p>
    <w:p w:rsidR="00BD6E68" w:rsidRPr="00BD6E68" w:rsidRDefault="00BD6E68" w:rsidP="00C3354F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BD6E68">
        <w:rPr>
          <w:rFonts w:eastAsiaTheme="minorHAnsi"/>
          <w:lang w:eastAsia="en-US"/>
        </w:rPr>
        <w:tab/>
      </w:r>
    </w:p>
    <w:p w:rsidR="00BD6E68" w:rsidRPr="00BD6E68" w:rsidRDefault="00BD6E68" w:rsidP="00BD6E68">
      <w:pPr>
        <w:jc w:val="both"/>
        <w:rPr>
          <w:rFonts w:eastAsiaTheme="minorHAnsi"/>
          <w:lang w:eastAsia="en-US"/>
        </w:rPr>
      </w:pPr>
    </w:p>
    <w:p w:rsidR="00BD6E68" w:rsidRPr="00816838" w:rsidRDefault="00BD6E68" w:rsidP="00BD6E68">
      <w:pPr>
        <w:tabs>
          <w:tab w:val="left" w:pos="567"/>
        </w:tabs>
        <w:jc w:val="both"/>
        <w:rPr>
          <w:rFonts w:eastAsiaTheme="minorHAnsi"/>
          <w:b/>
          <w:lang w:eastAsia="en-US"/>
        </w:rPr>
      </w:pPr>
      <w:r w:rsidRPr="00816838">
        <w:rPr>
          <w:rFonts w:eastAsiaTheme="minorHAnsi"/>
          <w:b/>
          <w:lang w:eastAsia="en-US"/>
        </w:rPr>
        <w:t>III.</w:t>
      </w:r>
      <w:r w:rsidRPr="00816838">
        <w:rPr>
          <w:rFonts w:eastAsiaTheme="minorHAnsi"/>
          <w:b/>
          <w:lang w:eastAsia="en-US"/>
        </w:rPr>
        <w:tab/>
        <w:t>OCJENA I IZVORI SREDSTAVA POTREBNIH ZA PROVOĐENJE ZAKONA</w:t>
      </w:r>
    </w:p>
    <w:p w:rsidR="00BD6E68" w:rsidRPr="00BD6E68" w:rsidRDefault="00BD6E68" w:rsidP="00BD6E68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BD6E68" w:rsidRPr="00BD6E68" w:rsidRDefault="006538F9" w:rsidP="00BD6E68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Za provođenje ovoga z</w:t>
      </w:r>
      <w:r w:rsidR="00BD6E68" w:rsidRPr="00BD6E68">
        <w:rPr>
          <w:rFonts w:eastAsiaTheme="minorHAnsi"/>
          <w:lang w:eastAsia="en-US"/>
        </w:rPr>
        <w:t>akona nije potrebno osigurati dodatna sredstva u državnom proračunu Republike Hrvatske.</w:t>
      </w:r>
    </w:p>
    <w:p w:rsidR="00604ADD" w:rsidRPr="00BD6E68" w:rsidRDefault="00604ADD" w:rsidP="00BD6E68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BD6E68" w:rsidRPr="00BD6E68" w:rsidRDefault="00BD6E68" w:rsidP="00BD6E68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BD6E68" w:rsidRPr="00816838" w:rsidRDefault="00BD6E68" w:rsidP="00BD6E68">
      <w:pPr>
        <w:tabs>
          <w:tab w:val="left" w:pos="567"/>
        </w:tabs>
        <w:jc w:val="both"/>
        <w:rPr>
          <w:rFonts w:eastAsiaTheme="minorHAnsi"/>
          <w:b/>
          <w:lang w:eastAsia="en-US"/>
        </w:rPr>
      </w:pPr>
      <w:r w:rsidRPr="00816838">
        <w:rPr>
          <w:rFonts w:eastAsiaTheme="minorHAnsi"/>
          <w:b/>
          <w:lang w:eastAsia="en-US"/>
        </w:rPr>
        <w:t>IV.</w:t>
      </w:r>
      <w:r w:rsidRPr="00816838">
        <w:rPr>
          <w:rFonts w:eastAsiaTheme="minorHAnsi"/>
          <w:b/>
          <w:lang w:eastAsia="en-US"/>
        </w:rPr>
        <w:tab/>
        <w:t>PRIJEDLOG ZA DONOŠENJE ZAKONA PO HITNOM POSTUPKU</w:t>
      </w:r>
    </w:p>
    <w:p w:rsidR="00BD6E68" w:rsidRPr="00BD6E68" w:rsidRDefault="00BD6E68" w:rsidP="00BD6E68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BD6E68" w:rsidRDefault="00BD6E68" w:rsidP="00BD6E68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BD6E68">
        <w:rPr>
          <w:rFonts w:eastAsiaTheme="minorHAnsi"/>
          <w:lang w:eastAsia="en-US"/>
        </w:rPr>
        <w:lastRenderedPageBreak/>
        <w:tab/>
        <w:t>Prema odredbi članka 204. stavka 1. Poslovnika Hrvatskoga sabora („Narodne novine“, br. 81/13, 113/16, 69/17</w:t>
      </w:r>
      <w:r w:rsidR="00A32615">
        <w:rPr>
          <w:rFonts w:eastAsiaTheme="minorHAnsi"/>
          <w:lang w:eastAsia="en-US"/>
        </w:rPr>
        <w:t xml:space="preserve">, </w:t>
      </w:r>
      <w:r w:rsidRPr="00BD6E68">
        <w:rPr>
          <w:rFonts w:eastAsiaTheme="minorHAnsi"/>
          <w:lang w:eastAsia="en-US"/>
        </w:rPr>
        <w:t>29/18</w:t>
      </w:r>
      <w:r w:rsidR="00A32615">
        <w:rPr>
          <w:rFonts w:eastAsiaTheme="minorHAnsi"/>
          <w:lang w:eastAsia="en-US"/>
        </w:rPr>
        <w:t xml:space="preserve"> i 53/20</w:t>
      </w:r>
      <w:r w:rsidRPr="00BD6E68">
        <w:rPr>
          <w:rFonts w:eastAsiaTheme="minorHAnsi"/>
          <w:lang w:eastAsia="en-US"/>
        </w:rPr>
        <w:t>) zakon se može donijeti po hitnom postupku kada to zahtijevaju osobito opravdani razlozi koji u prijedlogu moraju biti posebno obrazloženi.</w:t>
      </w:r>
    </w:p>
    <w:p w:rsidR="00EA6058" w:rsidRDefault="00EA6058" w:rsidP="00BD6E68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EA6058" w:rsidRDefault="00EA6058" w:rsidP="00BD6E68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Prema odredbi članka 206. stavka 1. Poslovnika Hrvatskoga sabora („Narodne novine“, b</w:t>
      </w:r>
      <w:r w:rsidR="00A32615">
        <w:rPr>
          <w:rFonts w:eastAsiaTheme="minorHAnsi"/>
          <w:lang w:eastAsia="en-US"/>
        </w:rPr>
        <w:t xml:space="preserve">r. 81/13, 113/16, 69/17, </w:t>
      </w:r>
      <w:r w:rsidR="00883B26">
        <w:rPr>
          <w:rFonts w:eastAsiaTheme="minorHAnsi"/>
          <w:lang w:eastAsia="en-US"/>
        </w:rPr>
        <w:t>29/18</w:t>
      </w:r>
      <w:r w:rsidR="00A32615">
        <w:rPr>
          <w:rFonts w:eastAsiaTheme="minorHAnsi"/>
          <w:lang w:eastAsia="en-US"/>
        </w:rPr>
        <w:t xml:space="preserve"> i 53/20</w:t>
      </w:r>
      <w:r>
        <w:rPr>
          <w:rFonts w:eastAsiaTheme="minorHAnsi"/>
          <w:lang w:eastAsia="en-US"/>
        </w:rPr>
        <w:t>) po hitnom postupku donose se zakoni koji se usklađuju s dokumentima Europske unije ako to zatraži predlagatelj.</w:t>
      </w:r>
    </w:p>
    <w:p w:rsidR="00D23D4B" w:rsidRDefault="00D23D4B" w:rsidP="00BD6E68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660483" w:rsidRPr="00033FA7" w:rsidRDefault="00660483" w:rsidP="00660483">
      <w:pPr>
        <w:ind w:left="-5" w:firstLine="5"/>
        <w:jc w:val="both"/>
      </w:pPr>
      <w:r>
        <w:rPr>
          <w:rFonts w:eastAsiaTheme="minorHAnsi"/>
          <w:lang w:eastAsia="en-US"/>
        </w:rPr>
        <w:t xml:space="preserve">         Republika Hrvatska je dana 15. svibnja 2020. godine od Glavnog tajništva Europske komisije zaprimila pismo službene obavijesti- Povreda br. 2016-2171 zbog neusklađenosti Republike Hrvatske s odredbama Direktive 2012/34/EU, kojim je protiv Republike Hrvatske pokrenut pred-sudski postupak zbo</w:t>
      </w:r>
      <w:r w:rsidR="000F2DFB">
        <w:rPr>
          <w:rFonts w:eastAsiaTheme="minorHAnsi"/>
          <w:lang w:eastAsia="en-US"/>
        </w:rPr>
        <w:t xml:space="preserve">g povrede prava Europske unije te se </w:t>
      </w:r>
      <w:r w:rsidR="000F2DFB" w:rsidRPr="00F05081">
        <w:rPr>
          <w:rFonts w:eastAsia="Calibri"/>
        </w:rPr>
        <w:t>obvezala</w:t>
      </w:r>
      <w:r w:rsidR="000F2DFB">
        <w:rPr>
          <w:rFonts w:eastAsia="Calibri"/>
        </w:rPr>
        <w:t xml:space="preserve"> na usklađivanje zakonodavstva</w:t>
      </w:r>
      <w:r w:rsidR="000F2DFB" w:rsidRPr="00F05081">
        <w:rPr>
          <w:rFonts w:eastAsia="Calibri"/>
        </w:rPr>
        <w:t xml:space="preserve"> odgovorom Europsk</w:t>
      </w:r>
      <w:r w:rsidR="000F2DFB">
        <w:rPr>
          <w:rFonts w:eastAsia="Calibri"/>
        </w:rPr>
        <w:t>oj komisiji u rujnu 2020</w:t>
      </w:r>
      <w:r w:rsidR="000F2DFB" w:rsidRPr="00F05081">
        <w:rPr>
          <w:rFonts w:eastAsia="Calibri"/>
        </w:rPr>
        <w:t>. godine</w:t>
      </w:r>
      <w:r w:rsidR="00103525">
        <w:rPr>
          <w:rFonts w:eastAsia="Calibri"/>
        </w:rPr>
        <w:t>.</w:t>
      </w:r>
    </w:p>
    <w:p w:rsidR="00D23D4B" w:rsidRDefault="00D23D4B" w:rsidP="00D23D4B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7E0C26" w:rsidRDefault="00D23D4B" w:rsidP="00D23D4B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Sukladno članku 204. stavku 1.</w:t>
      </w:r>
      <w:r w:rsidR="00EA6058">
        <w:rPr>
          <w:rFonts w:eastAsiaTheme="minorHAnsi"/>
          <w:lang w:eastAsia="en-US"/>
        </w:rPr>
        <w:t xml:space="preserve"> i članku 206. stavku 1.</w:t>
      </w:r>
      <w:r>
        <w:rPr>
          <w:rFonts w:eastAsiaTheme="minorHAnsi"/>
          <w:lang w:eastAsia="en-US"/>
        </w:rPr>
        <w:t xml:space="preserve"> Poslovnika Hrvatskog sabora („Narodne novin</w:t>
      </w:r>
      <w:r w:rsidR="00660483">
        <w:rPr>
          <w:rFonts w:eastAsiaTheme="minorHAnsi"/>
          <w:lang w:eastAsia="en-US"/>
        </w:rPr>
        <w:t xml:space="preserve">e“, broj 81/13, 113/16, 69/17, </w:t>
      </w:r>
      <w:r>
        <w:rPr>
          <w:rFonts w:eastAsiaTheme="minorHAnsi"/>
          <w:lang w:eastAsia="en-US"/>
        </w:rPr>
        <w:t>29/18</w:t>
      </w:r>
      <w:r w:rsidR="00660483">
        <w:rPr>
          <w:rFonts w:eastAsiaTheme="minorHAnsi"/>
          <w:lang w:eastAsia="en-US"/>
        </w:rPr>
        <w:t xml:space="preserve"> i 53/20</w:t>
      </w:r>
      <w:r w:rsidR="00074E52">
        <w:rPr>
          <w:rFonts w:eastAsiaTheme="minorHAnsi"/>
          <w:lang w:eastAsia="en-US"/>
        </w:rPr>
        <w:t>) predlaže se donošenje ovoga z</w:t>
      </w:r>
      <w:r>
        <w:rPr>
          <w:rFonts w:eastAsiaTheme="minorHAnsi"/>
          <w:lang w:eastAsia="en-US"/>
        </w:rPr>
        <w:t xml:space="preserve">akona po hitnom postupku, radi </w:t>
      </w:r>
      <w:r w:rsidR="00660483">
        <w:rPr>
          <w:rFonts w:eastAsiaTheme="minorHAnsi"/>
          <w:lang w:eastAsia="en-US"/>
        </w:rPr>
        <w:t>usklađivanja s odredbama</w:t>
      </w:r>
      <w:r w:rsidR="00660483" w:rsidRPr="00660483">
        <w:t xml:space="preserve"> </w:t>
      </w:r>
      <w:r w:rsidR="00660483" w:rsidRPr="003711D8">
        <w:t>Direktive 2012/34/EU</w:t>
      </w:r>
      <w:r w:rsidR="00660483">
        <w:rPr>
          <w:rFonts w:eastAsiaTheme="minorHAnsi"/>
          <w:lang w:eastAsia="en-US"/>
        </w:rPr>
        <w:t>, a što je osobito opravdan razlog</w:t>
      </w:r>
      <w:r w:rsidR="00074E52">
        <w:rPr>
          <w:rFonts w:eastAsiaTheme="minorHAnsi"/>
          <w:lang w:eastAsia="en-US"/>
        </w:rPr>
        <w:t xml:space="preserve"> za donošenje z</w:t>
      </w:r>
      <w:r>
        <w:rPr>
          <w:rFonts w:eastAsiaTheme="minorHAnsi"/>
          <w:lang w:eastAsia="en-US"/>
        </w:rPr>
        <w:t xml:space="preserve">akona po hitnom postupku. </w:t>
      </w:r>
    </w:p>
    <w:p w:rsidR="007E0C26" w:rsidRDefault="007E0C26" w:rsidP="007E0C26">
      <w:pPr>
        <w:autoSpaceDE w:val="0"/>
        <w:autoSpaceDN w:val="0"/>
        <w:jc w:val="both"/>
        <w:rPr>
          <w:rStyle w:val="zadanifontodlomka-000001"/>
        </w:rPr>
      </w:pPr>
    </w:p>
    <w:p w:rsidR="007E0C26" w:rsidRPr="00BD6E68" w:rsidRDefault="007E0C26" w:rsidP="007E0C26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rPr>
          <w:rStyle w:val="zadanifontodlomka-000001"/>
        </w:rPr>
        <w:tab/>
        <w:t>Slijedom navedenoga, predlaže se i stupanje na snagu ovoga zakona prvoga dana od dana objave u  Narodnim novinama.</w:t>
      </w:r>
    </w:p>
    <w:p w:rsidR="00281BBC" w:rsidRDefault="00281BBC" w:rsidP="00BD6E68">
      <w:pPr>
        <w:tabs>
          <w:tab w:val="left" w:pos="567"/>
        </w:tabs>
        <w:jc w:val="both"/>
        <w:rPr>
          <w:rFonts w:eastAsiaTheme="minorHAnsi"/>
          <w:b/>
          <w:lang w:eastAsia="en-US"/>
        </w:rPr>
      </w:pPr>
    </w:p>
    <w:p w:rsidR="00281BBC" w:rsidRDefault="00281BBC" w:rsidP="00BD6E68">
      <w:pPr>
        <w:tabs>
          <w:tab w:val="left" w:pos="567"/>
        </w:tabs>
        <w:jc w:val="both"/>
        <w:rPr>
          <w:rFonts w:eastAsiaTheme="minorHAnsi"/>
          <w:b/>
          <w:lang w:eastAsia="en-US"/>
        </w:rPr>
      </w:pPr>
    </w:p>
    <w:p w:rsidR="009108CC" w:rsidRDefault="009108CC" w:rsidP="00BD6E68">
      <w:pPr>
        <w:tabs>
          <w:tab w:val="left" w:pos="567"/>
        </w:tabs>
        <w:jc w:val="both"/>
        <w:rPr>
          <w:rFonts w:eastAsiaTheme="minorHAnsi"/>
          <w:b/>
          <w:lang w:eastAsia="en-US"/>
        </w:rPr>
      </w:pPr>
      <w:r w:rsidRPr="009108CC">
        <w:rPr>
          <w:rFonts w:eastAsiaTheme="minorHAnsi"/>
          <w:b/>
          <w:lang w:eastAsia="en-US"/>
        </w:rPr>
        <w:t>V.  TEKST KONAČNOG PRIJEDLOG</w:t>
      </w:r>
      <w:r w:rsidR="008A3CB4">
        <w:rPr>
          <w:rFonts w:eastAsiaTheme="minorHAnsi"/>
          <w:b/>
          <w:lang w:eastAsia="en-US"/>
        </w:rPr>
        <w:t>A</w:t>
      </w:r>
      <w:r w:rsidRPr="009108CC">
        <w:rPr>
          <w:rFonts w:eastAsiaTheme="minorHAnsi"/>
          <w:b/>
          <w:lang w:eastAsia="en-US"/>
        </w:rPr>
        <w:t xml:space="preserve"> ZAKONA, S OBRAZLOŽENJEM</w:t>
      </w:r>
    </w:p>
    <w:p w:rsidR="009108CC" w:rsidRDefault="009108CC" w:rsidP="00BD6E68">
      <w:pPr>
        <w:tabs>
          <w:tab w:val="left" w:pos="567"/>
        </w:tabs>
        <w:jc w:val="both"/>
        <w:rPr>
          <w:rFonts w:eastAsiaTheme="minorHAnsi"/>
          <w:b/>
          <w:lang w:eastAsia="en-US"/>
        </w:rPr>
      </w:pPr>
    </w:p>
    <w:p w:rsidR="009108CC" w:rsidRPr="009108CC" w:rsidRDefault="009108CC" w:rsidP="00BD6E68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9108CC">
        <w:rPr>
          <w:rFonts w:eastAsiaTheme="minorHAnsi"/>
          <w:lang w:eastAsia="en-US"/>
        </w:rPr>
        <w:tab/>
      </w:r>
      <w:r w:rsidR="00074E52">
        <w:rPr>
          <w:rFonts w:eastAsiaTheme="minorHAnsi"/>
          <w:lang w:eastAsia="en-US"/>
        </w:rPr>
        <w:t>Uz prijedlog za donošenje ovog z</w:t>
      </w:r>
      <w:r w:rsidRPr="009108CC">
        <w:rPr>
          <w:rFonts w:eastAsiaTheme="minorHAnsi"/>
          <w:lang w:eastAsia="en-US"/>
        </w:rPr>
        <w:t xml:space="preserve">akona </w:t>
      </w:r>
      <w:r w:rsidR="0032032B">
        <w:rPr>
          <w:rFonts w:eastAsiaTheme="minorHAnsi"/>
          <w:lang w:eastAsia="en-US"/>
        </w:rPr>
        <w:t>dostavlja se Konačni prijedlog z</w:t>
      </w:r>
      <w:r w:rsidRPr="009108CC">
        <w:rPr>
          <w:rFonts w:eastAsiaTheme="minorHAnsi"/>
          <w:lang w:eastAsia="en-US"/>
        </w:rPr>
        <w:t>akon</w:t>
      </w:r>
      <w:r w:rsidR="002400F7">
        <w:rPr>
          <w:rFonts w:eastAsiaTheme="minorHAnsi"/>
          <w:lang w:eastAsia="en-US"/>
        </w:rPr>
        <w:t>a o izmjeni Z</w:t>
      </w:r>
      <w:r w:rsidR="00660483">
        <w:rPr>
          <w:rFonts w:eastAsiaTheme="minorHAnsi"/>
          <w:lang w:eastAsia="en-US"/>
        </w:rPr>
        <w:t>akona o željeznici</w:t>
      </w:r>
      <w:r w:rsidRPr="009108CC">
        <w:rPr>
          <w:rFonts w:eastAsiaTheme="minorHAnsi"/>
          <w:lang w:eastAsia="en-US"/>
        </w:rPr>
        <w:t>, s obrazloženjem.</w:t>
      </w:r>
    </w:p>
    <w:p w:rsidR="00BD6E68" w:rsidRDefault="00BD6E68" w:rsidP="00BD6E68">
      <w:pPr>
        <w:spacing w:after="200" w:line="276" w:lineRule="auto"/>
        <w:rPr>
          <w:rFonts w:eastAsiaTheme="minorHAnsi"/>
          <w:lang w:eastAsia="en-US"/>
        </w:rPr>
      </w:pPr>
    </w:p>
    <w:p w:rsidR="009108CC" w:rsidRDefault="009108CC" w:rsidP="00BD6E68">
      <w:pPr>
        <w:spacing w:after="200" w:line="276" w:lineRule="auto"/>
        <w:rPr>
          <w:rFonts w:eastAsiaTheme="minorHAnsi"/>
          <w:lang w:eastAsia="en-US"/>
        </w:rPr>
      </w:pPr>
    </w:p>
    <w:p w:rsidR="009108CC" w:rsidRDefault="009108CC" w:rsidP="00BD6E68">
      <w:pPr>
        <w:spacing w:after="200" w:line="276" w:lineRule="auto"/>
        <w:rPr>
          <w:rFonts w:eastAsiaTheme="minorHAnsi"/>
          <w:lang w:eastAsia="en-US"/>
        </w:rPr>
      </w:pPr>
    </w:p>
    <w:p w:rsidR="009108CC" w:rsidRDefault="009108CC" w:rsidP="00BD6E68">
      <w:pPr>
        <w:spacing w:after="200" w:line="276" w:lineRule="auto"/>
        <w:rPr>
          <w:rFonts w:eastAsiaTheme="minorHAnsi"/>
          <w:lang w:eastAsia="en-US"/>
        </w:rPr>
      </w:pPr>
    </w:p>
    <w:p w:rsidR="009108CC" w:rsidRDefault="009108CC" w:rsidP="00BD6E68">
      <w:pPr>
        <w:spacing w:after="200" w:line="276" w:lineRule="auto"/>
        <w:rPr>
          <w:rFonts w:eastAsiaTheme="minorHAnsi"/>
          <w:lang w:eastAsia="en-US"/>
        </w:rPr>
      </w:pPr>
    </w:p>
    <w:p w:rsidR="009108CC" w:rsidRDefault="009108CC" w:rsidP="00BD6E68">
      <w:pPr>
        <w:spacing w:after="200" w:line="276" w:lineRule="auto"/>
        <w:rPr>
          <w:rFonts w:eastAsiaTheme="minorHAnsi"/>
          <w:lang w:eastAsia="en-US"/>
        </w:rPr>
      </w:pPr>
    </w:p>
    <w:p w:rsidR="009108CC" w:rsidRDefault="009108CC" w:rsidP="00BD6E68">
      <w:pPr>
        <w:spacing w:after="200" w:line="276" w:lineRule="auto"/>
        <w:rPr>
          <w:rFonts w:eastAsiaTheme="minorHAnsi"/>
          <w:lang w:eastAsia="en-US"/>
        </w:rPr>
      </w:pPr>
    </w:p>
    <w:p w:rsidR="009108CC" w:rsidRDefault="009108CC" w:rsidP="00BD6E68">
      <w:pPr>
        <w:spacing w:after="200" w:line="276" w:lineRule="auto"/>
        <w:rPr>
          <w:rFonts w:eastAsiaTheme="minorHAnsi"/>
          <w:lang w:eastAsia="en-US"/>
        </w:rPr>
      </w:pPr>
    </w:p>
    <w:p w:rsidR="009108CC" w:rsidRDefault="009108CC" w:rsidP="00BD6E68">
      <w:pPr>
        <w:spacing w:after="200" w:line="276" w:lineRule="auto"/>
        <w:rPr>
          <w:rFonts w:eastAsiaTheme="minorHAnsi"/>
          <w:lang w:eastAsia="en-US"/>
        </w:rPr>
      </w:pPr>
    </w:p>
    <w:p w:rsidR="009108CC" w:rsidRDefault="009108CC" w:rsidP="00BD6E68">
      <w:pPr>
        <w:spacing w:after="200" w:line="276" w:lineRule="auto"/>
        <w:rPr>
          <w:rFonts w:eastAsiaTheme="minorHAnsi"/>
          <w:lang w:eastAsia="en-US"/>
        </w:rPr>
      </w:pPr>
    </w:p>
    <w:p w:rsidR="009108CC" w:rsidRDefault="009108CC" w:rsidP="00BD6E68">
      <w:pPr>
        <w:spacing w:after="200" w:line="276" w:lineRule="auto"/>
        <w:rPr>
          <w:rFonts w:eastAsiaTheme="minorHAnsi"/>
          <w:lang w:eastAsia="en-US"/>
        </w:rPr>
      </w:pPr>
    </w:p>
    <w:p w:rsidR="009108CC" w:rsidRDefault="009108CC" w:rsidP="00BD6E68">
      <w:pPr>
        <w:spacing w:after="200" w:line="276" w:lineRule="auto"/>
        <w:rPr>
          <w:rFonts w:eastAsiaTheme="minorHAnsi"/>
          <w:lang w:eastAsia="en-US"/>
        </w:rPr>
      </w:pPr>
    </w:p>
    <w:p w:rsidR="009108CC" w:rsidRDefault="009108CC" w:rsidP="00BD6E68">
      <w:pPr>
        <w:spacing w:after="200" w:line="276" w:lineRule="auto"/>
        <w:rPr>
          <w:rFonts w:eastAsiaTheme="minorHAnsi"/>
          <w:lang w:eastAsia="en-US"/>
        </w:rPr>
      </w:pPr>
    </w:p>
    <w:p w:rsidR="000B1696" w:rsidRDefault="000B1696" w:rsidP="00BD6E68">
      <w:pPr>
        <w:jc w:val="center"/>
        <w:rPr>
          <w:rFonts w:eastAsiaTheme="minorHAnsi"/>
          <w:b/>
          <w:lang w:eastAsia="en-US"/>
        </w:rPr>
      </w:pPr>
    </w:p>
    <w:p w:rsidR="00BD6E68" w:rsidRPr="00AD3E95" w:rsidRDefault="009108CC" w:rsidP="00BD6E68">
      <w:pPr>
        <w:jc w:val="center"/>
        <w:rPr>
          <w:rFonts w:eastAsiaTheme="minorHAnsi"/>
          <w:b/>
          <w:lang w:eastAsia="en-US"/>
        </w:rPr>
      </w:pPr>
      <w:r w:rsidRPr="00AD3E95">
        <w:rPr>
          <w:rFonts w:eastAsiaTheme="minorHAnsi"/>
          <w:b/>
          <w:lang w:eastAsia="en-US"/>
        </w:rPr>
        <w:t xml:space="preserve">KONAČNI </w:t>
      </w:r>
      <w:r w:rsidR="003B5BF6">
        <w:rPr>
          <w:rFonts w:eastAsiaTheme="minorHAnsi"/>
          <w:b/>
          <w:lang w:eastAsia="en-US"/>
        </w:rPr>
        <w:t>PRIJEDLOG ZAKONA O IZMJENI</w:t>
      </w:r>
      <w:r w:rsidR="00BD6E68" w:rsidRPr="00AD3E95">
        <w:rPr>
          <w:rFonts w:eastAsiaTheme="minorHAnsi"/>
          <w:b/>
          <w:lang w:eastAsia="en-US"/>
        </w:rPr>
        <w:t xml:space="preserve"> ZAKONA O </w:t>
      </w:r>
      <w:r w:rsidR="000B1696">
        <w:rPr>
          <w:rFonts w:eastAsiaTheme="minorHAnsi"/>
          <w:b/>
          <w:lang w:eastAsia="en-US"/>
        </w:rPr>
        <w:t>ŽELJEZNICI</w:t>
      </w:r>
    </w:p>
    <w:p w:rsidR="00BD6E68" w:rsidRPr="00BD6E68" w:rsidRDefault="00BD6E68" w:rsidP="00BD6E68">
      <w:pPr>
        <w:jc w:val="both"/>
        <w:rPr>
          <w:rFonts w:eastAsiaTheme="minorHAnsi"/>
          <w:lang w:eastAsia="en-US"/>
        </w:rPr>
      </w:pPr>
    </w:p>
    <w:p w:rsidR="00BD6E68" w:rsidRPr="00BD6E68" w:rsidRDefault="00BD6E68" w:rsidP="00BD6E68">
      <w:pPr>
        <w:jc w:val="both"/>
        <w:rPr>
          <w:rFonts w:eastAsiaTheme="minorHAnsi"/>
          <w:lang w:eastAsia="en-US"/>
        </w:rPr>
      </w:pPr>
    </w:p>
    <w:p w:rsidR="00BD6E68" w:rsidRPr="00BD6E68" w:rsidRDefault="00BD6E68" w:rsidP="00BD6E68">
      <w:pPr>
        <w:jc w:val="center"/>
        <w:rPr>
          <w:rFonts w:eastAsiaTheme="minorHAnsi"/>
          <w:lang w:eastAsia="en-US"/>
        </w:rPr>
      </w:pPr>
      <w:r w:rsidRPr="00BD6E68">
        <w:rPr>
          <w:rFonts w:eastAsiaTheme="minorHAnsi"/>
          <w:lang w:eastAsia="en-US"/>
        </w:rPr>
        <w:t>Članak 1.</w:t>
      </w:r>
    </w:p>
    <w:p w:rsidR="00BD6E68" w:rsidRPr="00BD6E68" w:rsidRDefault="00BD6E68" w:rsidP="00BD6E68">
      <w:pPr>
        <w:jc w:val="center"/>
        <w:rPr>
          <w:rFonts w:eastAsiaTheme="minorHAnsi"/>
          <w:lang w:eastAsia="en-US"/>
        </w:rPr>
      </w:pPr>
    </w:p>
    <w:p w:rsidR="00BD6E68" w:rsidRPr="00BD6E68" w:rsidRDefault="000B1696" w:rsidP="00BD6E68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U Zakonu o željeznici („Narodne novine“, broj 32/19</w:t>
      </w:r>
      <w:r w:rsidR="007E0C26">
        <w:rPr>
          <w:rFonts w:eastAsiaTheme="minorHAnsi"/>
          <w:lang w:eastAsia="en-US"/>
        </w:rPr>
        <w:t>) članak 61</w:t>
      </w:r>
      <w:r w:rsidR="00BD6E68" w:rsidRPr="00BD6E68">
        <w:rPr>
          <w:rFonts w:eastAsiaTheme="minorHAnsi"/>
          <w:lang w:eastAsia="en-US"/>
        </w:rPr>
        <w:t>.</w:t>
      </w:r>
      <w:r w:rsidR="00C31C84">
        <w:rPr>
          <w:rFonts w:eastAsiaTheme="minorHAnsi"/>
          <w:lang w:eastAsia="en-US"/>
        </w:rPr>
        <w:t xml:space="preserve"> i naslov iznad njega</w:t>
      </w:r>
      <w:r w:rsidR="00BD6E68" w:rsidRPr="00BD6E68">
        <w:rPr>
          <w:rFonts w:eastAsiaTheme="minorHAnsi"/>
          <w:lang w:eastAsia="en-US"/>
        </w:rPr>
        <w:t xml:space="preserve"> mijenja se i glasi:</w:t>
      </w:r>
    </w:p>
    <w:p w:rsidR="00BD6E68" w:rsidRPr="00BD6E68" w:rsidRDefault="00BD6E68" w:rsidP="0007293D">
      <w:pPr>
        <w:tabs>
          <w:tab w:val="left" w:pos="567"/>
        </w:tabs>
        <w:rPr>
          <w:rFonts w:eastAsiaTheme="minorHAnsi"/>
          <w:lang w:eastAsia="en-US"/>
        </w:rPr>
      </w:pPr>
    </w:p>
    <w:p w:rsidR="003857C1" w:rsidRPr="007467D1" w:rsidRDefault="0007293D" w:rsidP="003857C1">
      <w:pPr>
        <w:pStyle w:val="box460064"/>
        <w:ind w:left="2832" w:firstLine="708"/>
        <w:jc w:val="both"/>
      </w:pPr>
      <w:r>
        <w:rPr>
          <w:rFonts w:eastAsiaTheme="minorHAnsi"/>
          <w:lang w:eastAsia="en-US"/>
        </w:rPr>
        <w:t>„</w:t>
      </w:r>
      <w:r w:rsidR="003857C1" w:rsidRPr="007467D1">
        <w:t>Postupak usuglašavanja</w:t>
      </w:r>
    </w:p>
    <w:p w:rsidR="003857C1" w:rsidRPr="007467D1" w:rsidRDefault="003857C1" w:rsidP="003857C1">
      <w:pPr>
        <w:pStyle w:val="box460064"/>
        <w:ind w:left="3540"/>
        <w:jc w:val="both"/>
      </w:pPr>
      <w:r>
        <w:t xml:space="preserve">         </w:t>
      </w:r>
      <w:r w:rsidRPr="007467D1">
        <w:t>Članak 61.</w:t>
      </w:r>
    </w:p>
    <w:p w:rsidR="00864E2A" w:rsidRPr="00945FFD" w:rsidRDefault="00171651" w:rsidP="00945FFD">
      <w:pPr>
        <w:pStyle w:val="box460064"/>
        <w:ind w:firstLine="708"/>
        <w:jc w:val="both"/>
      </w:pPr>
      <w:r w:rsidRPr="00945FFD">
        <w:t xml:space="preserve">(1)  </w:t>
      </w:r>
      <w:r w:rsidR="00CD0604" w:rsidRPr="00945FFD">
        <w:t xml:space="preserve"> </w:t>
      </w:r>
      <w:r w:rsidR="00864E2A" w:rsidRPr="00945FFD">
        <w:t>Ako</w:t>
      </w:r>
      <w:r w:rsidR="007434B6" w:rsidRPr="00945FFD">
        <w:t xml:space="preserve"> se</w:t>
      </w:r>
      <w:r w:rsidR="00864E2A" w:rsidRPr="00945FFD">
        <w:t xml:space="preserve"> tijekom postupka izrade voznog reda u skladu sa člankom 60. ovoga Zakona </w:t>
      </w:r>
      <w:r w:rsidR="007434B6" w:rsidRPr="00945FFD">
        <w:t xml:space="preserve">pojave </w:t>
      </w:r>
      <w:r w:rsidR="007730E8">
        <w:t>kolidirajući zahtjevi</w:t>
      </w:r>
      <w:r w:rsidR="007434B6" w:rsidRPr="00945FFD">
        <w:t xml:space="preserve">, </w:t>
      </w:r>
      <w:r w:rsidR="00864E2A" w:rsidRPr="00945FFD">
        <w:t xml:space="preserve">upravitelj infrastrukture </w:t>
      </w:r>
      <w:r w:rsidR="007434B6" w:rsidRPr="00945FFD">
        <w:t>mora kroz</w:t>
      </w:r>
      <w:r w:rsidR="008469CA" w:rsidRPr="00945FFD">
        <w:t xml:space="preserve"> usuglašavanje</w:t>
      </w:r>
      <w:r w:rsidR="007434B6" w:rsidRPr="00945FFD">
        <w:t xml:space="preserve"> zahtjeva pokušati u najboljoj mogućoj mjeri ispuniti</w:t>
      </w:r>
      <w:r w:rsidR="00A972B4" w:rsidRPr="00945FFD">
        <w:t xml:space="preserve"> sve </w:t>
      </w:r>
      <w:r w:rsidR="007730E8">
        <w:t>zahtjeve</w:t>
      </w:r>
      <w:r w:rsidR="007434B6" w:rsidRPr="00945FFD">
        <w:t>.</w:t>
      </w:r>
    </w:p>
    <w:p w:rsidR="003857C1" w:rsidRPr="007467D1" w:rsidRDefault="003857C1" w:rsidP="00A50241">
      <w:pPr>
        <w:pStyle w:val="box460064"/>
        <w:ind w:firstLine="708"/>
        <w:jc w:val="both"/>
      </w:pPr>
      <w:r w:rsidRPr="007467D1">
        <w:t xml:space="preserve">(2) </w:t>
      </w:r>
      <w:r w:rsidR="00CD0604">
        <w:t xml:space="preserve"> Ako dođe do situacije koja zahtjeva usuglašavanje, u</w:t>
      </w:r>
      <w:r w:rsidRPr="007467D1">
        <w:t>pravitelj infrastrukture</w:t>
      </w:r>
      <w:r w:rsidR="00CD0604">
        <w:t>, u razumnim granicama, ima pravo predložiti infrastrukturni kapacitet koji se razlikuje od zatraženog.</w:t>
      </w:r>
    </w:p>
    <w:p w:rsidR="008312D9" w:rsidRPr="00945FFD" w:rsidRDefault="003857C1" w:rsidP="00945FFD">
      <w:pPr>
        <w:pStyle w:val="box460064"/>
        <w:ind w:firstLine="708"/>
        <w:jc w:val="both"/>
      </w:pPr>
      <w:r w:rsidRPr="007467D1">
        <w:t xml:space="preserve">(3) </w:t>
      </w:r>
      <w:r w:rsidR="008312D9" w:rsidRPr="00945FFD">
        <w:t xml:space="preserve">Upravitelj infrastrukture </w:t>
      </w:r>
      <w:r w:rsidR="004C504F" w:rsidRPr="00945FFD">
        <w:t>pokušava</w:t>
      </w:r>
      <w:r w:rsidR="008312D9" w:rsidRPr="00945FFD">
        <w:t xml:space="preserve"> sve kol</w:t>
      </w:r>
      <w:r w:rsidR="007730E8">
        <w:t>idirajuće zahtjeve</w:t>
      </w:r>
      <w:r w:rsidR="008312D9" w:rsidRPr="00945FFD">
        <w:t xml:space="preserve"> iz stavk</w:t>
      </w:r>
      <w:r w:rsidR="005D0918">
        <w:t>a 1. ovoga članka riješiti savjetovanjem</w:t>
      </w:r>
      <w:r w:rsidR="008312D9" w:rsidRPr="00945FFD">
        <w:t xml:space="preserve"> s podnositeljima zahtjeva</w:t>
      </w:r>
      <w:r w:rsidR="002923C1" w:rsidRPr="00945FFD">
        <w:t>.</w:t>
      </w:r>
    </w:p>
    <w:p w:rsidR="003857C1" w:rsidRPr="007467D1" w:rsidRDefault="00CD0604" w:rsidP="00A50241">
      <w:pPr>
        <w:pStyle w:val="box460064"/>
        <w:ind w:firstLine="708"/>
        <w:jc w:val="both"/>
      </w:pPr>
      <w:r>
        <w:t>(4) Savjetovanje</w:t>
      </w:r>
      <w:r w:rsidR="004F6D3B">
        <w:t xml:space="preserve"> iz stavka 3. ovoga članka </w:t>
      </w:r>
      <w:r>
        <w:t>temelji</w:t>
      </w:r>
      <w:r w:rsidR="004F6D3B">
        <w:t xml:space="preserve"> se</w:t>
      </w:r>
      <w:r>
        <w:t xml:space="preserve"> na </w:t>
      </w:r>
      <w:r w:rsidR="007730E8">
        <w:t xml:space="preserve">otkrivanju </w:t>
      </w:r>
      <w:r w:rsidR="003857C1" w:rsidRPr="007467D1">
        <w:t>sljedećih informacija, i to u razumnom vremenu, bez naknade i u pisanom ili elektroničkom obliku:</w:t>
      </w:r>
    </w:p>
    <w:p w:rsidR="003857C1" w:rsidRPr="007467D1" w:rsidRDefault="00CD0604" w:rsidP="00A50241">
      <w:pPr>
        <w:pStyle w:val="box460064"/>
        <w:ind w:firstLine="708"/>
        <w:jc w:val="both"/>
      </w:pPr>
      <w:r>
        <w:t>1. trase vlak</w:t>
      </w:r>
      <w:r w:rsidR="004C504F" w:rsidRPr="00945FFD">
        <w:t>ov</w:t>
      </w:r>
      <w:r>
        <w:t>a</w:t>
      </w:r>
      <w:r w:rsidR="003857C1" w:rsidRPr="007467D1">
        <w:t xml:space="preserve"> koje su zatražili svi ostali podnositelji zahtjeva na </w:t>
      </w:r>
      <w:r w:rsidR="003857C1" w:rsidRPr="00945FFD">
        <w:t>istim</w:t>
      </w:r>
      <w:r w:rsidR="004C504F" w:rsidRPr="00945FFD">
        <w:t xml:space="preserve"> pr</w:t>
      </w:r>
      <w:r w:rsidR="00DC57CF">
        <w:t>avcima</w:t>
      </w:r>
    </w:p>
    <w:p w:rsidR="003857C1" w:rsidRPr="007467D1" w:rsidRDefault="00892882" w:rsidP="00A50241">
      <w:pPr>
        <w:pStyle w:val="box460064"/>
        <w:ind w:firstLine="708"/>
        <w:jc w:val="both"/>
      </w:pPr>
      <w:r>
        <w:t xml:space="preserve">2. trase </w:t>
      </w:r>
      <w:r w:rsidR="004C504F">
        <w:t>vlak</w:t>
      </w:r>
      <w:r w:rsidR="004C504F" w:rsidRPr="00945FFD">
        <w:t>ova</w:t>
      </w:r>
      <w:r w:rsidR="004C504F" w:rsidRPr="007467D1">
        <w:t xml:space="preserve"> </w:t>
      </w:r>
      <w:r w:rsidR="003857C1" w:rsidRPr="007467D1">
        <w:t xml:space="preserve">koje su </w:t>
      </w:r>
      <w:r w:rsidR="00CD6E5F">
        <w:t>pr</w:t>
      </w:r>
      <w:r w:rsidR="00DC57CF">
        <w:t>ethodno</w:t>
      </w:r>
      <w:r w:rsidR="00CD6E5F">
        <w:t xml:space="preserve"> </w:t>
      </w:r>
      <w:r w:rsidR="003857C1" w:rsidRPr="007467D1">
        <w:t xml:space="preserve">dodijeljene svim drugim podnositeljima zahtjeva na istim </w:t>
      </w:r>
      <w:r w:rsidR="004C504F" w:rsidRPr="00945FFD">
        <w:t>pr</w:t>
      </w:r>
      <w:r w:rsidR="00DC57CF">
        <w:t>avcima</w:t>
      </w:r>
    </w:p>
    <w:p w:rsidR="003857C1" w:rsidRPr="00945FFD" w:rsidRDefault="003857C1" w:rsidP="00A50241">
      <w:pPr>
        <w:pStyle w:val="box460064"/>
        <w:ind w:firstLine="708"/>
        <w:jc w:val="both"/>
      </w:pPr>
      <w:r w:rsidRPr="007467D1">
        <w:t>3. alternativne trase vlakova koje je upravitelj infrastrukture</w:t>
      </w:r>
      <w:r w:rsidR="005579C9">
        <w:t xml:space="preserve"> predložio</w:t>
      </w:r>
      <w:r w:rsidRPr="007467D1">
        <w:t xml:space="preserve"> </w:t>
      </w:r>
      <w:r w:rsidR="004C504F" w:rsidRPr="00945FFD">
        <w:t>na odgovarajućim pr</w:t>
      </w:r>
      <w:r w:rsidR="005579C9">
        <w:t>avcima</w:t>
      </w:r>
      <w:r w:rsidR="004C504F" w:rsidRPr="00945FFD">
        <w:t xml:space="preserve"> </w:t>
      </w:r>
      <w:r w:rsidRPr="00945FFD">
        <w:t>u skladu sa stavkom 2. ovoga članka i</w:t>
      </w:r>
    </w:p>
    <w:p w:rsidR="003857C1" w:rsidRPr="007467D1" w:rsidRDefault="003857C1" w:rsidP="00A50241">
      <w:pPr>
        <w:pStyle w:val="box460064"/>
        <w:ind w:firstLine="708"/>
        <w:jc w:val="both"/>
      </w:pPr>
      <w:r w:rsidRPr="007467D1">
        <w:t>4. sve pojedinosti o kriterijima koji se koriste u postupku dodjele kapaciteta.</w:t>
      </w:r>
    </w:p>
    <w:p w:rsidR="003857C1" w:rsidRPr="007467D1" w:rsidRDefault="003857C1" w:rsidP="00A50241">
      <w:pPr>
        <w:pStyle w:val="box460064"/>
        <w:ind w:firstLine="708"/>
        <w:jc w:val="both"/>
      </w:pPr>
      <w:r w:rsidRPr="007467D1">
        <w:t xml:space="preserve">(5) Informacije iz stavka 4. ovoga članka daju se bez otkrivanja identiteta ostalih podnositelja zahtjeva, osim ako </w:t>
      </w:r>
      <w:r w:rsidR="005934F9">
        <w:t>su</w:t>
      </w:r>
      <w:r w:rsidRPr="007467D1">
        <w:t xml:space="preserve"> podnositelj</w:t>
      </w:r>
      <w:r w:rsidR="005934F9">
        <w:t>i</w:t>
      </w:r>
      <w:r w:rsidRPr="007467D1">
        <w:t xml:space="preserve"> zahtj</w:t>
      </w:r>
      <w:r w:rsidR="001E2068">
        <w:t>eva prista</w:t>
      </w:r>
      <w:r w:rsidR="005934F9">
        <w:t>li</w:t>
      </w:r>
      <w:r w:rsidR="001E2068">
        <w:t xml:space="preserve"> na takvo otkrivanje podataka.</w:t>
      </w:r>
    </w:p>
    <w:p w:rsidR="003857C1" w:rsidRPr="007467D1" w:rsidRDefault="003857C1" w:rsidP="00A50241">
      <w:pPr>
        <w:pStyle w:val="box460064"/>
        <w:ind w:firstLine="708"/>
        <w:jc w:val="both"/>
      </w:pPr>
      <w:r w:rsidRPr="007467D1">
        <w:t>(6) Načela na kojima se temelji postupak usuglašavanja moraju se navesti u izvješću o mreži te ona posebno moraju odražavati poteškoće u organizaciji međunarodnih trasa vlakova i učinak koji izmjene mogu imati na druge upravitelje infrastrukture.</w:t>
      </w:r>
    </w:p>
    <w:p w:rsidR="003857C1" w:rsidRPr="007467D1" w:rsidRDefault="005814BA" w:rsidP="00A50241">
      <w:pPr>
        <w:pStyle w:val="box460064"/>
        <w:ind w:firstLine="708"/>
        <w:jc w:val="both"/>
      </w:pPr>
      <w:r>
        <w:t xml:space="preserve">(7) Kad je zahtjevima za dodjelu infrastrukturnog kapaciteta nemoguće udovoljiti bez usuglašavanja, upravitelj infrastrukture </w:t>
      </w:r>
      <w:r w:rsidR="00114CFB">
        <w:t>mora</w:t>
      </w:r>
      <w:r w:rsidR="007628C1">
        <w:t xml:space="preserve"> pokušati</w:t>
      </w:r>
      <w:r w:rsidR="00114CFB">
        <w:t xml:space="preserve"> </w:t>
      </w:r>
      <w:r w:rsidR="005579C9">
        <w:t>udovoljiti</w:t>
      </w:r>
      <w:r w:rsidR="001C7714">
        <w:t xml:space="preserve"> </w:t>
      </w:r>
      <w:r>
        <w:t>svim zahtjevima putem usuglašavanja.</w:t>
      </w:r>
    </w:p>
    <w:p w:rsidR="00F83F7F" w:rsidRPr="00945FFD" w:rsidRDefault="005814BA" w:rsidP="00A50241">
      <w:pPr>
        <w:pStyle w:val="box460064"/>
        <w:ind w:firstLine="708"/>
        <w:jc w:val="both"/>
      </w:pPr>
      <w:r w:rsidRPr="00945FFD">
        <w:t xml:space="preserve">(8) </w:t>
      </w:r>
      <w:r w:rsidR="000633A3">
        <w:t xml:space="preserve">Neovisno od </w:t>
      </w:r>
      <w:r w:rsidRPr="00945FFD">
        <w:t xml:space="preserve"> trenutn</w:t>
      </w:r>
      <w:r w:rsidR="000633A3">
        <w:t>ih</w:t>
      </w:r>
      <w:r w:rsidRPr="00945FFD">
        <w:t xml:space="preserve"> žalben</w:t>
      </w:r>
      <w:r w:rsidR="000633A3">
        <w:t>ih</w:t>
      </w:r>
      <w:r w:rsidRPr="00945FFD">
        <w:t xml:space="preserve"> postup</w:t>
      </w:r>
      <w:r w:rsidR="000633A3">
        <w:t>aka</w:t>
      </w:r>
      <w:r w:rsidRPr="00945FFD">
        <w:t xml:space="preserve"> i postup</w:t>
      </w:r>
      <w:r w:rsidR="000633A3">
        <w:t>aka</w:t>
      </w:r>
      <w:r w:rsidRPr="00945FFD">
        <w:t xml:space="preserve"> pred Regulatornim tijelom, u slučaju sporova vezanih uz dodjelu infrastrukturnog kapaciteta, </w:t>
      </w:r>
      <w:r w:rsidR="00F83F7F" w:rsidRPr="00945FFD">
        <w:t xml:space="preserve">upravitelj infrastrukture  </w:t>
      </w:r>
      <w:r w:rsidR="00F83F7F" w:rsidRPr="00945FFD">
        <w:lastRenderedPageBreak/>
        <w:t xml:space="preserve">uspostavlja </w:t>
      </w:r>
      <w:r w:rsidRPr="00945FFD">
        <w:t>sustav za rješavanje sporova radi brzog rješavanja takvi</w:t>
      </w:r>
      <w:r w:rsidR="00867BFD" w:rsidRPr="00945FFD">
        <w:t>h sporova koji mora biti</w:t>
      </w:r>
      <w:r w:rsidR="00F83F7F" w:rsidRPr="00945FFD">
        <w:t xml:space="preserve"> opisan u izvješću o mreži. </w:t>
      </w:r>
    </w:p>
    <w:p w:rsidR="003857C1" w:rsidRPr="00945FFD" w:rsidRDefault="00F83F7F" w:rsidP="00A50241">
      <w:pPr>
        <w:pStyle w:val="box460064"/>
        <w:ind w:firstLine="708"/>
        <w:jc w:val="both"/>
      </w:pPr>
      <w:r w:rsidRPr="00945FFD">
        <w:t>(9) U postupku iz stavka 8. ovoga članka</w:t>
      </w:r>
      <w:r w:rsidR="005814BA" w:rsidRPr="00945FFD">
        <w:t xml:space="preserve">, odluka se donosi u vremenskom roku od 10 dana. </w:t>
      </w:r>
    </w:p>
    <w:p w:rsidR="00BD6E68" w:rsidRPr="005814BA" w:rsidRDefault="00F83F7F" w:rsidP="00A50241">
      <w:pPr>
        <w:pStyle w:val="box460064"/>
        <w:ind w:firstLine="708"/>
        <w:jc w:val="both"/>
      </w:pPr>
      <w:r w:rsidRPr="00945FFD">
        <w:t>(10</w:t>
      </w:r>
      <w:r w:rsidR="003857C1" w:rsidRPr="00945FFD">
        <w:t xml:space="preserve">) Nezadovoljan podnositelj zahtjeva može pokrenuti postupak pred Regulatornim tijelom u skladu sa zakonom kojim se uređuje regulacija tržišta </w:t>
      </w:r>
      <w:r w:rsidR="005814BA" w:rsidRPr="00945FFD">
        <w:t>željezničkih usluga</w:t>
      </w:r>
      <w:r w:rsidR="00BD6E68" w:rsidRPr="00945FFD">
        <w:rPr>
          <w:rFonts w:eastAsiaTheme="minorHAnsi"/>
          <w:lang w:eastAsia="en-US"/>
        </w:rPr>
        <w:t>.“</w:t>
      </w:r>
    </w:p>
    <w:p w:rsidR="00BD6E68" w:rsidRPr="00BD6E68" w:rsidRDefault="00BD6E68" w:rsidP="00BD6E68">
      <w:pPr>
        <w:jc w:val="both"/>
        <w:rPr>
          <w:rFonts w:eastAsiaTheme="minorHAnsi"/>
          <w:lang w:eastAsia="en-US"/>
        </w:rPr>
      </w:pPr>
    </w:p>
    <w:p w:rsidR="00BD6E68" w:rsidRPr="00BD6E68" w:rsidRDefault="00BD6E68" w:rsidP="00BD6E68">
      <w:pPr>
        <w:jc w:val="center"/>
        <w:rPr>
          <w:rFonts w:eastAsiaTheme="minorHAnsi"/>
          <w:lang w:eastAsia="en-US"/>
        </w:rPr>
      </w:pPr>
      <w:r w:rsidRPr="00BD6E68">
        <w:rPr>
          <w:rFonts w:eastAsiaTheme="minorHAnsi"/>
          <w:lang w:eastAsia="en-US"/>
        </w:rPr>
        <w:t>Članak 2.</w:t>
      </w:r>
    </w:p>
    <w:p w:rsidR="00BD6E68" w:rsidRPr="00BD6E68" w:rsidRDefault="00BD6E68" w:rsidP="00BD6E68">
      <w:pPr>
        <w:jc w:val="both"/>
        <w:rPr>
          <w:rFonts w:eastAsiaTheme="minorHAnsi"/>
          <w:lang w:eastAsia="en-US"/>
        </w:rPr>
      </w:pPr>
    </w:p>
    <w:p w:rsidR="007E0C26" w:rsidRDefault="007E0C26" w:rsidP="007E0C2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Zakon stupa na snagu prvoga dana od dana objave u </w:t>
      </w:r>
      <w:r w:rsidR="006D348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Narodnim novinama</w:t>
      </w:r>
      <w:r w:rsidR="006D348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E68" w:rsidRPr="00BD6E68" w:rsidRDefault="00BD6E68" w:rsidP="00BD6E68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BE61BA" w:rsidRDefault="00BE61BA" w:rsidP="00BD6E68">
      <w:pPr>
        <w:spacing w:after="200" w:line="276" w:lineRule="auto"/>
        <w:rPr>
          <w:rFonts w:eastAsiaTheme="minorHAnsi"/>
          <w:lang w:eastAsia="en-US"/>
        </w:rPr>
      </w:pPr>
    </w:p>
    <w:p w:rsidR="0007293D" w:rsidRDefault="0007293D" w:rsidP="00BD6E68">
      <w:pPr>
        <w:spacing w:after="200" w:line="276" w:lineRule="auto"/>
        <w:rPr>
          <w:rFonts w:eastAsiaTheme="minorHAnsi"/>
          <w:lang w:eastAsia="en-US"/>
        </w:rPr>
      </w:pPr>
    </w:p>
    <w:p w:rsidR="0007293D" w:rsidRDefault="0007293D" w:rsidP="00BD6E68">
      <w:pPr>
        <w:spacing w:after="200" w:line="276" w:lineRule="auto"/>
        <w:rPr>
          <w:rFonts w:eastAsiaTheme="minorHAnsi"/>
          <w:lang w:eastAsia="en-US"/>
        </w:rPr>
      </w:pPr>
    </w:p>
    <w:p w:rsidR="0007293D" w:rsidRDefault="0007293D" w:rsidP="00BD6E68">
      <w:pPr>
        <w:spacing w:after="200" w:line="276" w:lineRule="auto"/>
        <w:rPr>
          <w:rFonts w:eastAsiaTheme="minorHAnsi"/>
          <w:lang w:eastAsia="en-US"/>
        </w:rPr>
      </w:pPr>
    </w:p>
    <w:p w:rsidR="0007293D" w:rsidRDefault="0007293D" w:rsidP="00BD6E68">
      <w:pPr>
        <w:spacing w:after="200" w:line="276" w:lineRule="auto"/>
        <w:rPr>
          <w:rFonts w:eastAsiaTheme="minorHAnsi"/>
          <w:lang w:eastAsia="en-US"/>
        </w:rPr>
      </w:pPr>
    </w:p>
    <w:p w:rsidR="0007293D" w:rsidRDefault="0007293D" w:rsidP="00BD6E68">
      <w:pPr>
        <w:spacing w:after="200" w:line="276" w:lineRule="auto"/>
        <w:rPr>
          <w:rFonts w:eastAsiaTheme="minorHAnsi"/>
          <w:lang w:eastAsia="en-US"/>
        </w:rPr>
      </w:pPr>
    </w:p>
    <w:p w:rsidR="0007293D" w:rsidRDefault="0007293D" w:rsidP="00BD6E68">
      <w:pPr>
        <w:spacing w:after="200" w:line="276" w:lineRule="auto"/>
        <w:rPr>
          <w:rFonts w:eastAsiaTheme="minorHAnsi"/>
          <w:lang w:eastAsia="en-US"/>
        </w:rPr>
      </w:pPr>
    </w:p>
    <w:p w:rsidR="0007293D" w:rsidRDefault="0007293D" w:rsidP="00BD6E68">
      <w:pPr>
        <w:spacing w:after="200" w:line="276" w:lineRule="auto"/>
        <w:rPr>
          <w:rFonts w:eastAsiaTheme="minorHAnsi"/>
          <w:lang w:eastAsia="en-US"/>
        </w:rPr>
      </w:pPr>
    </w:p>
    <w:p w:rsidR="0007293D" w:rsidRDefault="0007293D" w:rsidP="00BD6E68">
      <w:pPr>
        <w:spacing w:after="200" w:line="276" w:lineRule="auto"/>
        <w:rPr>
          <w:rFonts w:eastAsiaTheme="minorHAnsi"/>
          <w:lang w:eastAsia="en-US"/>
        </w:rPr>
      </w:pPr>
    </w:p>
    <w:p w:rsidR="0007293D" w:rsidRDefault="0007293D" w:rsidP="00BD6E68">
      <w:pPr>
        <w:spacing w:after="200" w:line="276" w:lineRule="auto"/>
        <w:rPr>
          <w:rFonts w:eastAsiaTheme="minorHAnsi"/>
          <w:lang w:eastAsia="en-US"/>
        </w:rPr>
      </w:pPr>
    </w:p>
    <w:p w:rsidR="0007293D" w:rsidRDefault="0007293D" w:rsidP="00BD6E68">
      <w:pPr>
        <w:spacing w:after="200" w:line="276" w:lineRule="auto"/>
        <w:rPr>
          <w:rFonts w:eastAsiaTheme="minorHAnsi"/>
          <w:lang w:eastAsia="en-US"/>
        </w:rPr>
      </w:pPr>
    </w:p>
    <w:p w:rsidR="0007293D" w:rsidRDefault="0007293D" w:rsidP="00BD6E68">
      <w:pPr>
        <w:spacing w:after="200" w:line="276" w:lineRule="auto"/>
        <w:rPr>
          <w:rFonts w:eastAsiaTheme="minorHAnsi"/>
          <w:lang w:eastAsia="en-US"/>
        </w:rPr>
      </w:pPr>
    </w:p>
    <w:p w:rsidR="003857C1" w:rsidRDefault="003857C1" w:rsidP="00BD6E68">
      <w:pPr>
        <w:spacing w:after="200" w:line="276" w:lineRule="auto"/>
        <w:rPr>
          <w:rFonts w:eastAsiaTheme="minorHAnsi"/>
          <w:lang w:eastAsia="en-US"/>
        </w:rPr>
      </w:pPr>
    </w:p>
    <w:p w:rsidR="003857C1" w:rsidRDefault="003857C1" w:rsidP="00BD6E68">
      <w:pPr>
        <w:spacing w:after="200" w:line="276" w:lineRule="auto"/>
        <w:rPr>
          <w:rFonts w:eastAsiaTheme="minorHAnsi"/>
          <w:lang w:eastAsia="en-US"/>
        </w:rPr>
      </w:pPr>
    </w:p>
    <w:p w:rsidR="003857C1" w:rsidRDefault="003857C1" w:rsidP="00BD6E68">
      <w:pPr>
        <w:spacing w:after="200" w:line="276" w:lineRule="auto"/>
        <w:rPr>
          <w:rFonts w:eastAsiaTheme="minorHAnsi"/>
          <w:lang w:eastAsia="en-US"/>
        </w:rPr>
      </w:pPr>
    </w:p>
    <w:p w:rsidR="003857C1" w:rsidRDefault="003857C1" w:rsidP="00BD6E68">
      <w:pPr>
        <w:spacing w:after="200" w:line="276" w:lineRule="auto"/>
        <w:rPr>
          <w:rFonts w:eastAsiaTheme="minorHAnsi"/>
          <w:lang w:eastAsia="en-US"/>
        </w:rPr>
      </w:pPr>
    </w:p>
    <w:p w:rsidR="005814BA" w:rsidRDefault="005814BA" w:rsidP="00BD6E68">
      <w:pPr>
        <w:spacing w:after="200" w:line="276" w:lineRule="auto"/>
        <w:rPr>
          <w:rFonts w:eastAsiaTheme="minorHAnsi"/>
          <w:lang w:eastAsia="en-US"/>
        </w:rPr>
      </w:pPr>
    </w:p>
    <w:p w:rsidR="00DE0EA1" w:rsidRDefault="00DE0EA1" w:rsidP="00BD6E68">
      <w:pPr>
        <w:spacing w:after="200" w:line="276" w:lineRule="auto"/>
        <w:rPr>
          <w:rFonts w:eastAsiaTheme="minorHAnsi"/>
          <w:lang w:eastAsia="en-US"/>
        </w:rPr>
      </w:pPr>
    </w:p>
    <w:p w:rsidR="00DE0EA1" w:rsidRDefault="00DE0EA1" w:rsidP="00BD6E68">
      <w:pPr>
        <w:spacing w:after="200" w:line="276" w:lineRule="auto"/>
        <w:rPr>
          <w:rFonts w:eastAsiaTheme="minorHAnsi"/>
          <w:lang w:eastAsia="en-US"/>
        </w:rPr>
      </w:pPr>
    </w:p>
    <w:p w:rsidR="004F2085" w:rsidRDefault="0007293D" w:rsidP="00BD6E6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07293D" w:rsidRDefault="0007293D" w:rsidP="004F2085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7293D">
        <w:rPr>
          <w:rFonts w:eastAsiaTheme="minorHAnsi"/>
          <w:b/>
          <w:lang w:eastAsia="en-US"/>
        </w:rPr>
        <w:lastRenderedPageBreak/>
        <w:t>OBRAZLOŽENJE</w:t>
      </w:r>
    </w:p>
    <w:p w:rsidR="0007293D" w:rsidRDefault="0007293D" w:rsidP="00A50241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Uz članak 1.</w:t>
      </w:r>
    </w:p>
    <w:p w:rsidR="0007293D" w:rsidRPr="00FC2B81" w:rsidRDefault="00FC2B81" w:rsidP="00A50241">
      <w:pPr>
        <w:ind w:left="-5"/>
        <w:jc w:val="both"/>
      </w:pPr>
      <w:r>
        <w:rPr>
          <w:rFonts w:eastAsiaTheme="minorHAnsi"/>
          <w:lang w:eastAsia="en-US"/>
        </w:rPr>
        <w:t>Sukladno</w:t>
      </w:r>
      <w:r w:rsidRPr="00FC2B81">
        <w:rPr>
          <w:rFonts w:eastAsia="Calibri"/>
        </w:rPr>
        <w:t xml:space="preserve"> </w:t>
      </w:r>
      <w:r>
        <w:rPr>
          <w:rFonts w:eastAsia="Calibri"/>
        </w:rPr>
        <w:t>pismu službene obavijesti- Povreda br. 2016/2171 radi usklađivanja s</w:t>
      </w:r>
      <w:r w:rsidRPr="00FC2B81">
        <w:t xml:space="preserve"> </w:t>
      </w:r>
      <w:r>
        <w:t>odredbama članka 46. stavka 2., 5. i 6. Direktive 2012/34/EU koje se odnose na postupak usuglašavanja koji provodi upravitelj infrastrukture s podnositeljima zahtjeva u slučaj</w:t>
      </w:r>
      <w:r w:rsidR="009C2A47">
        <w:t>u koli</w:t>
      </w:r>
      <w:r w:rsidR="008A56E2">
        <w:t>dirajućih</w:t>
      </w:r>
      <w:r>
        <w:t xml:space="preserve"> zahtjeva za infrastrukturni kapacitet</w:t>
      </w:r>
      <w:r w:rsidR="0007293D" w:rsidRPr="0007293D">
        <w:rPr>
          <w:rFonts w:eastAsiaTheme="minorHAnsi"/>
          <w:lang w:eastAsia="en-US"/>
        </w:rPr>
        <w:t>, nužna j</w:t>
      </w:r>
      <w:r>
        <w:rPr>
          <w:rFonts w:eastAsiaTheme="minorHAnsi"/>
          <w:lang w:eastAsia="en-US"/>
        </w:rPr>
        <w:t>e odgovarajuća izmjena članka 61</w:t>
      </w:r>
      <w:r w:rsidR="0007293D" w:rsidRPr="0007293D">
        <w:rPr>
          <w:rFonts w:eastAsiaTheme="minorHAnsi"/>
          <w:lang w:eastAsia="en-US"/>
        </w:rPr>
        <w:t xml:space="preserve">. Zakona. </w:t>
      </w:r>
    </w:p>
    <w:p w:rsidR="00FC2B81" w:rsidRDefault="00FC2B81" w:rsidP="0007293D">
      <w:pPr>
        <w:spacing w:after="200" w:line="276" w:lineRule="auto"/>
        <w:ind w:firstLine="708"/>
        <w:jc w:val="both"/>
        <w:rPr>
          <w:rFonts w:eastAsiaTheme="minorHAnsi"/>
          <w:b/>
          <w:lang w:eastAsia="en-US"/>
        </w:rPr>
      </w:pPr>
    </w:p>
    <w:p w:rsidR="0007293D" w:rsidRPr="0007293D" w:rsidRDefault="0007293D" w:rsidP="00A50241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07293D">
        <w:rPr>
          <w:rFonts w:eastAsiaTheme="minorHAnsi"/>
          <w:b/>
          <w:lang w:eastAsia="en-US"/>
        </w:rPr>
        <w:t>Uz članak 2.</w:t>
      </w:r>
    </w:p>
    <w:p w:rsidR="00606AC0" w:rsidRPr="00606AC0" w:rsidRDefault="0007293D" w:rsidP="00606AC0">
      <w:pPr>
        <w:ind w:left="-5" w:firstLine="5"/>
        <w:jc w:val="both"/>
      </w:pPr>
      <w:r>
        <w:rPr>
          <w:rFonts w:eastAsiaTheme="minorHAnsi"/>
          <w:lang w:eastAsia="en-US"/>
        </w:rPr>
        <w:t xml:space="preserve">Ovim člankom određuje </w:t>
      </w:r>
      <w:r w:rsidR="00074E52">
        <w:rPr>
          <w:rFonts w:eastAsiaTheme="minorHAnsi"/>
          <w:lang w:eastAsia="en-US"/>
        </w:rPr>
        <w:t>se dan stupanja na snagu</w:t>
      </w:r>
      <w:r w:rsidR="00D166D7">
        <w:rPr>
          <w:rFonts w:eastAsiaTheme="minorHAnsi"/>
          <w:lang w:eastAsia="en-US"/>
        </w:rPr>
        <w:t xml:space="preserve"> ovoga Z</w:t>
      </w:r>
      <w:r w:rsidR="00606AC0">
        <w:rPr>
          <w:rFonts w:eastAsiaTheme="minorHAnsi"/>
          <w:lang w:eastAsia="en-US"/>
        </w:rPr>
        <w:t>ako</w:t>
      </w:r>
      <w:r w:rsidR="00F00780">
        <w:rPr>
          <w:rFonts w:eastAsiaTheme="minorHAnsi"/>
          <w:lang w:eastAsia="en-US"/>
        </w:rPr>
        <w:t xml:space="preserve">na. </w:t>
      </w:r>
      <w:r w:rsidR="00606AC0">
        <w:rPr>
          <w:rFonts w:eastAsiaTheme="minorHAnsi"/>
          <w:lang w:eastAsia="en-US"/>
        </w:rPr>
        <w:t xml:space="preserve">Republika Hrvatska je dana 15. svibnja 2020. godine od Glavnog tajništva Europske komisije zaprimila pismo službene obavijesti- Povreda br. 2016-2171 zbog neusklađenosti Republike Hrvatske s odredbama Direktive 2012/34/EU, kojim je protiv Republike Hrvatske pokrenut pred-sudski postupak zbog povrede prava Europske unije te se </w:t>
      </w:r>
      <w:r w:rsidR="00606AC0" w:rsidRPr="00F05081">
        <w:rPr>
          <w:rFonts w:eastAsia="Calibri"/>
        </w:rPr>
        <w:t>obvezala</w:t>
      </w:r>
      <w:r w:rsidR="00606AC0">
        <w:rPr>
          <w:rFonts w:eastAsia="Calibri"/>
        </w:rPr>
        <w:t xml:space="preserve"> na usklađivanje zakonodavstva</w:t>
      </w:r>
      <w:r w:rsidR="00606AC0" w:rsidRPr="00F05081">
        <w:rPr>
          <w:rFonts w:eastAsia="Calibri"/>
        </w:rPr>
        <w:t xml:space="preserve"> odgovorom Europsk</w:t>
      </w:r>
      <w:r w:rsidR="00606AC0">
        <w:rPr>
          <w:rFonts w:eastAsia="Calibri"/>
        </w:rPr>
        <w:t>oj komisiji u rujnu 2020</w:t>
      </w:r>
      <w:r w:rsidR="00606AC0" w:rsidRPr="00F05081">
        <w:rPr>
          <w:rFonts w:eastAsia="Calibri"/>
        </w:rPr>
        <w:t>. godine</w:t>
      </w:r>
      <w:r w:rsidR="00606AC0">
        <w:rPr>
          <w:rFonts w:eastAsia="Calibri"/>
        </w:rPr>
        <w:t>.</w:t>
      </w:r>
      <w:r w:rsidR="00606AC0">
        <w:t xml:space="preserve"> </w:t>
      </w:r>
      <w:r w:rsidR="00606AC0">
        <w:rPr>
          <w:rFonts w:eastAsiaTheme="minorHAnsi"/>
          <w:lang w:eastAsia="en-US"/>
        </w:rPr>
        <w:t>Sukladno članku 204. stavku 1. i članku 206. stavku 1. Poslovnika Hrvatskog sabora („Narodne novine“, broj 81/13, 113/16, 69/17, 29/18 i 53/20) predlaže se donošenje ovoga zakona po hitnom postupku, radi usklađivanja s odredbama</w:t>
      </w:r>
      <w:r w:rsidR="00606AC0" w:rsidRPr="00660483">
        <w:t xml:space="preserve"> </w:t>
      </w:r>
      <w:r w:rsidR="00606AC0" w:rsidRPr="003711D8">
        <w:t>Direktive 2012/34/EU</w:t>
      </w:r>
      <w:r w:rsidR="00606AC0">
        <w:rPr>
          <w:rFonts w:eastAsiaTheme="minorHAnsi"/>
          <w:lang w:eastAsia="en-US"/>
        </w:rPr>
        <w:t>, a što je osobito opravdan razlog za donošenje zakona po hitnom postupku. Sukladno</w:t>
      </w:r>
      <w:r w:rsidR="00F00780">
        <w:rPr>
          <w:rFonts w:eastAsiaTheme="minorHAnsi"/>
          <w:lang w:eastAsia="en-US"/>
        </w:rPr>
        <w:t xml:space="preserve"> članku 21. stavku 7. Jedinstvenih metodološko – nomotehničkih pravila za izradu akata koje donosi</w:t>
      </w:r>
      <w:r w:rsidR="00606AC0">
        <w:rPr>
          <w:rFonts w:eastAsiaTheme="minorHAnsi"/>
          <w:lang w:eastAsia="en-US"/>
        </w:rPr>
        <w:t xml:space="preserve"> </w:t>
      </w:r>
      <w:r w:rsidR="00F00780">
        <w:rPr>
          <w:rFonts w:eastAsiaTheme="minorHAnsi"/>
          <w:lang w:eastAsia="en-US"/>
        </w:rPr>
        <w:t>Hrvatski sabor („Narodne novine“, broj 74/15) predlaže se stupanje na snagu ovoga Zakona prvoga dana od dana objave u „Narodnim novinama“.</w:t>
      </w:r>
    </w:p>
    <w:p w:rsidR="0007293D" w:rsidRDefault="0007293D" w:rsidP="00A5024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037CFD" w:rsidRDefault="00037CFD" w:rsidP="0007293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037CFD" w:rsidRDefault="00037CFD" w:rsidP="0007293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0D19FC" w:rsidRDefault="000D19FC" w:rsidP="0007293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0D19FC" w:rsidRDefault="000D19FC" w:rsidP="0007293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0D19FC" w:rsidRDefault="000D19FC" w:rsidP="0007293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0D19FC" w:rsidRDefault="000D19FC" w:rsidP="0007293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0D19FC" w:rsidRDefault="000D19FC" w:rsidP="0007293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0D19FC" w:rsidRDefault="000D19FC" w:rsidP="0007293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0D19FC" w:rsidRDefault="000D19FC" w:rsidP="0007293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0D19FC" w:rsidRDefault="000D19FC" w:rsidP="0007293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0D19FC" w:rsidRDefault="000D19FC" w:rsidP="0007293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0D19FC" w:rsidRDefault="000D19FC" w:rsidP="0007293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0D19FC" w:rsidRDefault="000D19FC" w:rsidP="0007293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0D19FC" w:rsidRDefault="000D19FC" w:rsidP="0007293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0D19FC" w:rsidRDefault="000D19FC" w:rsidP="000D19FC">
      <w:pPr>
        <w:tabs>
          <w:tab w:val="left" w:pos="567"/>
        </w:tabs>
        <w:jc w:val="center"/>
        <w:rPr>
          <w:rFonts w:eastAsiaTheme="minorHAnsi"/>
          <w:b/>
          <w:lang w:eastAsia="en-US"/>
        </w:rPr>
      </w:pPr>
      <w:r w:rsidRPr="000D19FC">
        <w:rPr>
          <w:rFonts w:eastAsiaTheme="minorHAnsi"/>
          <w:b/>
          <w:lang w:eastAsia="en-US"/>
        </w:rPr>
        <w:lastRenderedPageBreak/>
        <w:t>T</w:t>
      </w:r>
      <w:r w:rsidR="00703846">
        <w:rPr>
          <w:rFonts w:eastAsiaTheme="minorHAnsi"/>
          <w:b/>
          <w:lang w:eastAsia="en-US"/>
        </w:rPr>
        <w:t>EKST ODREDBI VAŽEĆEG ZAKONA KOJE</w:t>
      </w:r>
      <w:r w:rsidRPr="000D19FC">
        <w:rPr>
          <w:rFonts w:eastAsiaTheme="minorHAnsi"/>
          <w:b/>
          <w:lang w:eastAsia="en-US"/>
        </w:rPr>
        <w:t xml:space="preserve"> SE MIJENJAJU</w:t>
      </w:r>
    </w:p>
    <w:p w:rsidR="007467D1" w:rsidRPr="000D19FC" w:rsidRDefault="007467D1" w:rsidP="007467D1">
      <w:pPr>
        <w:tabs>
          <w:tab w:val="left" w:pos="567"/>
        </w:tabs>
        <w:rPr>
          <w:rFonts w:eastAsiaTheme="minorHAnsi"/>
          <w:b/>
          <w:lang w:eastAsia="en-US"/>
        </w:rPr>
      </w:pPr>
    </w:p>
    <w:p w:rsidR="007467D1" w:rsidRPr="007467D1" w:rsidRDefault="007467D1" w:rsidP="007467D1">
      <w:pPr>
        <w:pStyle w:val="box460064"/>
        <w:ind w:left="2832" w:firstLine="708"/>
        <w:jc w:val="both"/>
      </w:pPr>
      <w:r w:rsidRPr="007467D1">
        <w:t>Postupak usuglašavanja</w:t>
      </w:r>
    </w:p>
    <w:p w:rsidR="007467D1" w:rsidRPr="007467D1" w:rsidRDefault="007467D1" w:rsidP="007467D1">
      <w:pPr>
        <w:pStyle w:val="box460064"/>
        <w:ind w:left="3540"/>
        <w:jc w:val="both"/>
      </w:pPr>
      <w:r>
        <w:t xml:space="preserve">         </w:t>
      </w:r>
      <w:r w:rsidRPr="007467D1">
        <w:t>Članak 61.</w:t>
      </w:r>
    </w:p>
    <w:p w:rsidR="007467D1" w:rsidRPr="007467D1" w:rsidRDefault="007467D1" w:rsidP="007467D1">
      <w:pPr>
        <w:pStyle w:val="box460064"/>
        <w:jc w:val="both"/>
      </w:pPr>
      <w:r w:rsidRPr="007467D1">
        <w:t>(1) Kod zahtjeva za dodjelu infrastrukturnog kapaciteta koji su u koliziji, upravitelj infrastrukture provodi postupak usuglašavanja kako bi osigurao najbolje moguće podudaranje trase s podnesenim zahtjevima.</w:t>
      </w:r>
    </w:p>
    <w:p w:rsidR="007467D1" w:rsidRPr="007467D1" w:rsidRDefault="007467D1" w:rsidP="007467D1">
      <w:pPr>
        <w:pStyle w:val="box460064"/>
        <w:jc w:val="both"/>
      </w:pPr>
      <w:r w:rsidRPr="007467D1">
        <w:t>(2) Upravitelj infrastrukture tijekom postupka usuglašavanja ima pravo predložiti infrastrukturni kapacitet koji se razlikuje od zatraženog.</w:t>
      </w:r>
    </w:p>
    <w:p w:rsidR="007467D1" w:rsidRPr="007467D1" w:rsidRDefault="007467D1" w:rsidP="007467D1">
      <w:pPr>
        <w:pStyle w:val="box460064"/>
        <w:jc w:val="both"/>
      </w:pPr>
      <w:r w:rsidRPr="007467D1">
        <w:t>(3) Postupak usuglašavanja se provodi s podnositeljima zahtjeva čiji su zahtjevi u koliziji.</w:t>
      </w:r>
    </w:p>
    <w:p w:rsidR="007467D1" w:rsidRPr="007467D1" w:rsidRDefault="007467D1" w:rsidP="007467D1">
      <w:pPr>
        <w:pStyle w:val="box460064"/>
        <w:jc w:val="both"/>
      </w:pPr>
      <w:r w:rsidRPr="007467D1">
        <w:t>(4) Usuglašavanje se mora temeljiti na otkrivanju sljedećih informacija, i to u razumnom vremenu, bez naknade i u pisanom ili elektroničkom obliku:</w:t>
      </w:r>
    </w:p>
    <w:p w:rsidR="007467D1" w:rsidRPr="007467D1" w:rsidRDefault="007467D1" w:rsidP="007467D1">
      <w:pPr>
        <w:pStyle w:val="box460064"/>
        <w:jc w:val="both"/>
      </w:pPr>
      <w:r w:rsidRPr="007467D1">
        <w:t>1. trase vlakova koje su zatražili svi ostali podnositelji zahtjeva na istim pravcima</w:t>
      </w:r>
    </w:p>
    <w:p w:rsidR="007467D1" w:rsidRPr="007467D1" w:rsidRDefault="007467D1" w:rsidP="007467D1">
      <w:pPr>
        <w:pStyle w:val="box460064"/>
        <w:jc w:val="both"/>
      </w:pPr>
      <w:r w:rsidRPr="007467D1">
        <w:t>2. trase vlakova koje su unaprijed dodijeljene svim drugim podnositeljima zahtjeva na istim pravcima</w:t>
      </w:r>
    </w:p>
    <w:p w:rsidR="007467D1" w:rsidRPr="007467D1" w:rsidRDefault="007467D1" w:rsidP="007467D1">
      <w:pPr>
        <w:pStyle w:val="box460064"/>
        <w:jc w:val="both"/>
      </w:pPr>
      <w:r w:rsidRPr="007467D1">
        <w:t>3. alternativne trase vlakova koje je upravitelj infrastrukture predložio u skladu sa stavkom 2. ovoga članka i</w:t>
      </w:r>
    </w:p>
    <w:p w:rsidR="007467D1" w:rsidRPr="007467D1" w:rsidRDefault="007467D1" w:rsidP="007467D1">
      <w:pPr>
        <w:pStyle w:val="box460064"/>
        <w:jc w:val="both"/>
      </w:pPr>
      <w:r w:rsidRPr="007467D1">
        <w:t>4. sve pojedinosti o kriterijima koji se koriste u postupku dodjele kapaciteta.</w:t>
      </w:r>
    </w:p>
    <w:p w:rsidR="007467D1" w:rsidRPr="007467D1" w:rsidRDefault="007467D1" w:rsidP="007467D1">
      <w:pPr>
        <w:pStyle w:val="box460064"/>
        <w:jc w:val="both"/>
      </w:pPr>
      <w:r w:rsidRPr="007467D1">
        <w:t>(5) Informacije iz stavka 4. ovoga članka daju se bez otkrivanja identiteta ostalih podnositelja zahtjeva, osim ako je podnositelj zahtjeva pristao na takvo otkrivanje.</w:t>
      </w:r>
    </w:p>
    <w:p w:rsidR="007467D1" w:rsidRPr="007467D1" w:rsidRDefault="007467D1" w:rsidP="007467D1">
      <w:pPr>
        <w:pStyle w:val="box460064"/>
        <w:jc w:val="both"/>
      </w:pPr>
      <w:r w:rsidRPr="007467D1">
        <w:t>(6) Načela na kojima se temelji postupak usuglašavanja moraju se navesti u izvješću o mreži te ona posebno moraju odražavati poteškoće u organizaciji međunarodnih trasa vlakova i učinak koji izmjene mogu imati na druge upravitelje infrastrukture.</w:t>
      </w:r>
    </w:p>
    <w:p w:rsidR="007467D1" w:rsidRPr="007467D1" w:rsidRDefault="007467D1" w:rsidP="007467D1">
      <w:pPr>
        <w:pStyle w:val="box460064"/>
        <w:jc w:val="both"/>
      </w:pPr>
      <w:r w:rsidRPr="007467D1">
        <w:t>(7) Upravitelj infrastrukture donosi odluku u postupku usuglašavanja u roku od deset radnih dana od dana početka usuglašavanja.</w:t>
      </w:r>
    </w:p>
    <w:p w:rsidR="007467D1" w:rsidRPr="007467D1" w:rsidRDefault="007467D1" w:rsidP="007467D1">
      <w:pPr>
        <w:pStyle w:val="box460064"/>
        <w:jc w:val="both"/>
      </w:pPr>
      <w:r w:rsidRPr="007467D1">
        <w:t>(8) Ako se u postupku usuglašavanja ne postigne suglasnost, o dodjeli infrastrukturnog kapaciteta odlučuje upravitelj infrastrukture.</w:t>
      </w:r>
    </w:p>
    <w:p w:rsidR="007467D1" w:rsidRPr="007467D1" w:rsidRDefault="007467D1" w:rsidP="007467D1">
      <w:pPr>
        <w:pStyle w:val="box460064"/>
        <w:jc w:val="both"/>
      </w:pPr>
      <w:r w:rsidRPr="007467D1">
        <w:t>(9) Nezadovoljan podnositelj zahtjeva može pokrenuti postupak pred Regulatornim tijelom u skladu sa zakonom kojim se uređuje regulacija tržišta željezničkih usluga.</w:t>
      </w:r>
    </w:p>
    <w:p w:rsidR="000D19FC" w:rsidRPr="000D19FC" w:rsidRDefault="000D19FC" w:rsidP="007467D1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0D19FC" w:rsidRDefault="000D19FC" w:rsidP="007467D1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0D19FC">
        <w:rPr>
          <w:rFonts w:eastAsiaTheme="minorHAnsi"/>
          <w:lang w:eastAsia="en-US"/>
        </w:rPr>
        <w:tab/>
      </w:r>
    </w:p>
    <w:p w:rsidR="000D19FC" w:rsidRPr="0007293D" w:rsidRDefault="000D19FC" w:rsidP="007467D1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sectPr w:rsidR="000D19FC" w:rsidRPr="0007293D" w:rsidSect="007E19E8">
      <w:headerReference w:type="default" r:id="rId9"/>
      <w:footerReference w:type="default" r:id="rId10"/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8D" w:rsidRDefault="00E8178D" w:rsidP="0011560A">
      <w:r>
        <w:separator/>
      </w:r>
    </w:p>
  </w:endnote>
  <w:endnote w:type="continuationSeparator" w:id="0">
    <w:p w:rsidR="00E8178D" w:rsidRDefault="00E8178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E8" w:rsidRDefault="007E19E8">
    <w:pPr>
      <w:pStyle w:val="Footer"/>
      <w:jc w:val="center"/>
    </w:pPr>
  </w:p>
  <w:p w:rsidR="007E19E8" w:rsidRPr="007E19E8" w:rsidRDefault="007E19E8" w:rsidP="007E1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8D" w:rsidRDefault="00E8178D" w:rsidP="0011560A">
      <w:r>
        <w:separator/>
      </w:r>
    </w:p>
  </w:footnote>
  <w:footnote w:type="continuationSeparator" w:id="0">
    <w:p w:rsidR="00E8178D" w:rsidRDefault="00E8178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481566"/>
      <w:docPartObj>
        <w:docPartGallery w:val="Page Numbers (Top of Page)"/>
        <w:docPartUnique/>
      </w:docPartObj>
    </w:sdtPr>
    <w:sdtEndPr/>
    <w:sdtContent>
      <w:p w:rsidR="00696D51" w:rsidRDefault="00696D5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085">
          <w:rPr>
            <w:noProof/>
          </w:rPr>
          <w:t>7</w:t>
        </w:r>
        <w:r>
          <w:fldChar w:fldCharType="end"/>
        </w:r>
      </w:p>
    </w:sdtContent>
  </w:sdt>
  <w:p w:rsidR="007E19E8" w:rsidRDefault="007E1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05C"/>
    <w:multiLevelType w:val="hybridMultilevel"/>
    <w:tmpl w:val="D1A06BAE"/>
    <w:lvl w:ilvl="0" w:tplc="B8065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289"/>
    <w:multiLevelType w:val="hybridMultilevel"/>
    <w:tmpl w:val="539AB52E"/>
    <w:lvl w:ilvl="0" w:tplc="43E4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60E67"/>
    <w:multiLevelType w:val="hybridMultilevel"/>
    <w:tmpl w:val="7C5C6F96"/>
    <w:lvl w:ilvl="0" w:tplc="BEF8A9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E40B32"/>
    <w:multiLevelType w:val="hybridMultilevel"/>
    <w:tmpl w:val="753292A4"/>
    <w:lvl w:ilvl="0" w:tplc="2D94D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46521"/>
    <w:multiLevelType w:val="hybridMultilevel"/>
    <w:tmpl w:val="FE940B4A"/>
    <w:lvl w:ilvl="0" w:tplc="E3305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81DE5"/>
    <w:multiLevelType w:val="hybridMultilevel"/>
    <w:tmpl w:val="CFF6A1DA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9AC1576"/>
    <w:multiLevelType w:val="hybridMultilevel"/>
    <w:tmpl w:val="2730BAFE"/>
    <w:lvl w:ilvl="0" w:tplc="47EC8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473D"/>
    <w:multiLevelType w:val="hybridMultilevel"/>
    <w:tmpl w:val="ACE8DEE6"/>
    <w:lvl w:ilvl="0" w:tplc="6DFCB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44296"/>
    <w:multiLevelType w:val="hybridMultilevel"/>
    <w:tmpl w:val="C730EE8A"/>
    <w:lvl w:ilvl="0" w:tplc="622498A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55490"/>
    <w:multiLevelType w:val="hybridMultilevel"/>
    <w:tmpl w:val="A19C908E"/>
    <w:lvl w:ilvl="0" w:tplc="2D76717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01CA3"/>
    <w:rsid w:val="00004F1E"/>
    <w:rsid w:val="000135ED"/>
    <w:rsid w:val="00033FA7"/>
    <w:rsid w:val="000350D9"/>
    <w:rsid w:val="000357E9"/>
    <w:rsid w:val="00037CFD"/>
    <w:rsid w:val="00056B41"/>
    <w:rsid w:val="00057310"/>
    <w:rsid w:val="00060FAB"/>
    <w:rsid w:val="000633A3"/>
    <w:rsid w:val="00063520"/>
    <w:rsid w:val="0006449A"/>
    <w:rsid w:val="000650FD"/>
    <w:rsid w:val="0007293D"/>
    <w:rsid w:val="00074E52"/>
    <w:rsid w:val="000869C6"/>
    <w:rsid w:val="00086A6C"/>
    <w:rsid w:val="000A1D60"/>
    <w:rsid w:val="000A3A3B"/>
    <w:rsid w:val="000B1696"/>
    <w:rsid w:val="000D19FC"/>
    <w:rsid w:val="000D1A50"/>
    <w:rsid w:val="000F2DFB"/>
    <w:rsid w:val="001015C6"/>
    <w:rsid w:val="00103525"/>
    <w:rsid w:val="00110E6C"/>
    <w:rsid w:val="00114CFB"/>
    <w:rsid w:val="0011560A"/>
    <w:rsid w:val="00135F1A"/>
    <w:rsid w:val="00136D70"/>
    <w:rsid w:val="00146B79"/>
    <w:rsid w:val="00147DE9"/>
    <w:rsid w:val="00170226"/>
    <w:rsid w:val="00171651"/>
    <w:rsid w:val="001741AA"/>
    <w:rsid w:val="00177810"/>
    <w:rsid w:val="001917B2"/>
    <w:rsid w:val="001963CA"/>
    <w:rsid w:val="001A13E7"/>
    <w:rsid w:val="001A1B77"/>
    <w:rsid w:val="001A5EC0"/>
    <w:rsid w:val="001A6B78"/>
    <w:rsid w:val="001B0F3F"/>
    <w:rsid w:val="001B15A2"/>
    <w:rsid w:val="001B7A97"/>
    <w:rsid w:val="001C388E"/>
    <w:rsid w:val="001C7714"/>
    <w:rsid w:val="001E2068"/>
    <w:rsid w:val="001E7218"/>
    <w:rsid w:val="002066E0"/>
    <w:rsid w:val="00213F43"/>
    <w:rsid w:val="00215B4B"/>
    <w:rsid w:val="002179F8"/>
    <w:rsid w:val="00220956"/>
    <w:rsid w:val="002240A9"/>
    <w:rsid w:val="00230169"/>
    <w:rsid w:val="002319EE"/>
    <w:rsid w:val="0023763F"/>
    <w:rsid w:val="002400F7"/>
    <w:rsid w:val="00265974"/>
    <w:rsid w:val="00267F9C"/>
    <w:rsid w:val="00281BBC"/>
    <w:rsid w:val="0028608D"/>
    <w:rsid w:val="0029163B"/>
    <w:rsid w:val="002923C1"/>
    <w:rsid w:val="00296D64"/>
    <w:rsid w:val="0029714A"/>
    <w:rsid w:val="002A1D77"/>
    <w:rsid w:val="002B107A"/>
    <w:rsid w:val="002C4EB4"/>
    <w:rsid w:val="002C7721"/>
    <w:rsid w:val="002D1256"/>
    <w:rsid w:val="002D6C51"/>
    <w:rsid w:val="002D7C91"/>
    <w:rsid w:val="002F0CBD"/>
    <w:rsid w:val="002F1421"/>
    <w:rsid w:val="00301311"/>
    <w:rsid w:val="003033E4"/>
    <w:rsid w:val="0030353D"/>
    <w:rsid w:val="00304232"/>
    <w:rsid w:val="003061C6"/>
    <w:rsid w:val="0030763D"/>
    <w:rsid w:val="0032032B"/>
    <w:rsid w:val="00322033"/>
    <w:rsid w:val="00323C77"/>
    <w:rsid w:val="00336EE7"/>
    <w:rsid w:val="00341D92"/>
    <w:rsid w:val="0034351C"/>
    <w:rsid w:val="00353635"/>
    <w:rsid w:val="00354132"/>
    <w:rsid w:val="003711D8"/>
    <w:rsid w:val="00371750"/>
    <w:rsid w:val="0037271A"/>
    <w:rsid w:val="00374391"/>
    <w:rsid w:val="00381F04"/>
    <w:rsid w:val="0038426B"/>
    <w:rsid w:val="003857C1"/>
    <w:rsid w:val="003929F5"/>
    <w:rsid w:val="00397016"/>
    <w:rsid w:val="003A211D"/>
    <w:rsid w:val="003A2F05"/>
    <w:rsid w:val="003B584F"/>
    <w:rsid w:val="003B5BF6"/>
    <w:rsid w:val="003C09D8"/>
    <w:rsid w:val="003D3800"/>
    <w:rsid w:val="003D47D1"/>
    <w:rsid w:val="003E743F"/>
    <w:rsid w:val="003F4111"/>
    <w:rsid w:val="003F5623"/>
    <w:rsid w:val="004039BD"/>
    <w:rsid w:val="00426D62"/>
    <w:rsid w:val="00430955"/>
    <w:rsid w:val="0043150C"/>
    <w:rsid w:val="00437B7D"/>
    <w:rsid w:val="00440D6D"/>
    <w:rsid w:val="00442367"/>
    <w:rsid w:val="004556CB"/>
    <w:rsid w:val="00461152"/>
    <w:rsid w:val="00461188"/>
    <w:rsid w:val="004946CC"/>
    <w:rsid w:val="004A345E"/>
    <w:rsid w:val="004A776B"/>
    <w:rsid w:val="004B1247"/>
    <w:rsid w:val="004B754C"/>
    <w:rsid w:val="004C0214"/>
    <w:rsid w:val="004C1375"/>
    <w:rsid w:val="004C40BB"/>
    <w:rsid w:val="004C504F"/>
    <w:rsid w:val="004C5354"/>
    <w:rsid w:val="004D680D"/>
    <w:rsid w:val="004E1300"/>
    <w:rsid w:val="004E4E34"/>
    <w:rsid w:val="004E6528"/>
    <w:rsid w:val="004F2085"/>
    <w:rsid w:val="004F6D3B"/>
    <w:rsid w:val="00504248"/>
    <w:rsid w:val="005146D6"/>
    <w:rsid w:val="00522839"/>
    <w:rsid w:val="00535E09"/>
    <w:rsid w:val="00535E11"/>
    <w:rsid w:val="00541BF8"/>
    <w:rsid w:val="005579C9"/>
    <w:rsid w:val="00562C8C"/>
    <w:rsid w:val="0056365A"/>
    <w:rsid w:val="00571F6C"/>
    <w:rsid w:val="005814BA"/>
    <w:rsid w:val="005861F2"/>
    <w:rsid w:val="005906BB"/>
    <w:rsid w:val="00590F72"/>
    <w:rsid w:val="005934F9"/>
    <w:rsid w:val="00593D0A"/>
    <w:rsid w:val="005A595D"/>
    <w:rsid w:val="005B10A6"/>
    <w:rsid w:val="005B4B5B"/>
    <w:rsid w:val="005C3A4C"/>
    <w:rsid w:val="005D0918"/>
    <w:rsid w:val="005E3277"/>
    <w:rsid w:val="005E3AFB"/>
    <w:rsid w:val="005E4F6E"/>
    <w:rsid w:val="005E7CAB"/>
    <w:rsid w:val="005F4727"/>
    <w:rsid w:val="0060042F"/>
    <w:rsid w:val="00604ADD"/>
    <w:rsid w:val="00606AC0"/>
    <w:rsid w:val="006077B3"/>
    <w:rsid w:val="00633454"/>
    <w:rsid w:val="00642B30"/>
    <w:rsid w:val="0065127F"/>
    <w:rsid w:val="00652604"/>
    <w:rsid w:val="00653571"/>
    <w:rsid w:val="006538F9"/>
    <w:rsid w:val="00660483"/>
    <w:rsid w:val="0066110E"/>
    <w:rsid w:val="00675B44"/>
    <w:rsid w:val="0068013E"/>
    <w:rsid w:val="0068305F"/>
    <w:rsid w:val="0068772B"/>
    <w:rsid w:val="00693A4D"/>
    <w:rsid w:val="00693C8A"/>
    <w:rsid w:val="00694D87"/>
    <w:rsid w:val="0069510D"/>
    <w:rsid w:val="00695B76"/>
    <w:rsid w:val="00696D51"/>
    <w:rsid w:val="006A5EED"/>
    <w:rsid w:val="006B7800"/>
    <w:rsid w:val="006C0CC3"/>
    <w:rsid w:val="006C55DE"/>
    <w:rsid w:val="006D348D"/>
    <w:rsid w:val="006D4381"/>
    <w:rsid w:val="006D5EFF"/>
    <w:rsid w:val="006D6920"/>
    <w:rsid w:val="006E14A9"/>
    <w:rsid w:val="006E5CAF"/>
    <w:rsid w:val="006E611E"/>
    <w:rsid w:val="007010C7"/>
    <w:rsid w:val="00703846"/>
    <w:rsid w:val="00705EC0"/>
    <w:rsid w:val="00710E45"/>
    <w:rsid w:val="00713FFA"/>
    <w:rsid w:val="007208B9"/>
    <w:rsid w:val="00726165"/>
    <w:rsid w:val="00731AC4"/>
    <w:rsid w:val="00735805"/>
    <w:rsid w:val="007401B4"/>
    <w:rsid w:val="007434B6"/>
    <w:rsid w:val="007467D1"/>
    <w:rsid w:val="00746F50"/>
    <w:rsid w:val="007506C8"/>
    <w:rsid w:val="00761682"/>
    <w:rsid w:val="007628C1"/>
    <w:rsid w:val="007638D8"/>
    <w:rsid w:val="007730E8"/>
    <w:rsid w:val="0077557A"/>
    <w:rsid w:val="00777CAA"/>
    <w:rsid w:val="00780564"/>
    <w:rsid w:val="0078648A"/>
    <w:rsid w:val="007908EC"/>
    <w:rsid w:val="007957A2"/>
    <w:rsid w:val="007A1768"/>
    <w:rsid w:val="007A1881"/>
    <w:rsid w:val="007A5AF8"/>
    <w:rsid w:val="007E0C26"/>
    <w:rsid w:val="007E19E8"/>
    <w:rsid w:val="007E3965"/>
    <w:rsid w:val="007F0F38"/>
    <w:rsid w:val="007F2827"/>
    <w:rsid w:val="008019F8"/>
    <w:rsid w:val="008054A7"/>
    <w:rsid w:val="008137B5"/>
    <w:rsid w:val="00816659"/>
    <w:rsid w:val="00816838"/>
    <w:rsid w:val="00822E36"/>
    <w:rsid w:val="008312D9"/>
    <w:rsid w:val="00833808"/>
    <w:rsid w:val="008353A1"/>
    <w:rsid w:val="008365FD"/>
    <w:rsid w:val="008469CA"/>
    <w:rsid w:val="00864E2A"/>
    <w:rsid w:val="00867BFD"/>
    <w:rsid w:val="00877374"/>
    <w:rsid w:val="00881BBB"/>
    <w:rsid w:val="00883B26"/>
    <w:rsid w:val="00890086"/>
    <w:rsid w:val="00891C39"/>
    <w:rsid w:val="0089283D"/>
    <w:rsid w:val="00892882"/>
    <w:rsid w:val="0089292D"/>
    <w:rsid w:val="0089673D"/>
    <w:rsid w:val="008A3CB4"/>
    <w:rsid w:val="008A56E2"/>
    <w:rsid w:val="008B0A98"/>
    <w:rsid w:val="008C0768"/>
    <w:rsid w:val="008C1D0A"/>
    <w:rsid w:val="008D1E25"/>
    <w:rsid w:val="008E00BF"/>
    <w:rsid w:val="008F0DD4"/>
    <w:rsid w:val="0090200F"/>
    <w:rsid w:val="009047E4"/>
    <w:rsid w:val="009108CC"/>
    <w:rsid w:val="009126B3"/>
    <w:rsid w:val="009152C4"/>
    <w:rsid w:val="009213C0"/>
    <w:rsid w:val="009329AE"/>
    <w:rsid w:val="00942CD5"/>
    <w:rsid w:val="00945FFD"/>
    <w:rsid w:val="0095079B"/>
    <w:rsid w:val="00953BA1"/>
    <w:rsid w:val="00954D08"/>
    <w:rsid w:val="009712DB"/>
    <w:rsid w:val="009812A3"/>
    <w:rsid w:val="00985489"/>
    <w:rsid w:val="009930CA"/>
    <w:rsid w:val="00994B94"/>
    <w:rsid w:val="00996A16"/>
    <w:rsid w:val="009A1460"/>
    <w:rsid w:val="009B3483"/>
    <w:rsid w:val="009C112A"/>
    <w:rsid w:val="009C2A47"/>
    <w:rsid w:val="009C33E1"/>
    <w:rsid w:val="009C7815"/>
    <w:rsid w:val="009D142A"/>
    <w:rsid w:val="009E06EA"/>
    <w:rsid w:val="00A05E8E"/>
    <w:rsid w:val="00A15F08"/>
    <w:rsid w:val="00A175E9"/>
    <w:rsid w:val="00A21819"/>
    <w:rsid w:val="00A318E4"/>
    <w:rsid w:val="00A32615"/>
    <w:rsid w:val="00A45BA5"/>
    <w:rsid w:val="00A45CF4"/>
    <w:rsid w:val="00A50241"/>
    <w:rsid w:val="00A52A71"/>
    <w:rsid w:val="00A54F9D"/>
    <w:rsid w:val="00A573DC"/>
    <w:rsid w:val="00A6339A"/>
    <w:rsid w:val="00A725A4"/>
    <w:rsid w:val="00A7382E"/>
    <w:rsid w:val="00A76F3E"/>
    <w:rsid w:val="00A83290"/>
    <w:rsid w:val="00A93F6C"/>
    <w:rsid w:val="00A972B4"/>
    <w:rsid w:val="00AA23A2"/>
    <w:rsid w:val="00AA7C71"/>
    <w:rsid w:val="00AC754C"/>
    <w:rsid w:val="00AD2F06"/>
    <w:rsid w:val="00AD3E95"/>
    <w:rsid w:val="00AD4D7C"/>
    <w:rsid w:val="00AE59DF"/>
    <w:rsid w:val="00B01C54"/>
    <w:rsid w:val="00B02872"/>
    <w:rsid w:val="00B12164"/>
    <w:rsid w:val="00B14E06"/>
    <w:rsid w:val="00B2743B"/>
    <w:rsid w:val="00B42E00"/>
    <w:rsid w:val="00B462AB"/>
    <w:rsid w:val="00B516D7"/>
    <w:rsid w:val="00B534D8"/>
    <w:rsid w:val="00B57187"/>
    <w:rsid w:val="00B616DB"/>
    <w:rsid w:val="00B706F8"/>
    <w:rsid w:val="00B908C2"/>
    <w:rsid w:val="00BA28CD"/>
    <w:rsid w:val="00BA72BF"/>
    <w:rsid w:val="00BB1391"/>
    <w:rsid w:val="00BB62F9"/>
    <w:rsid w:val="00BD6E68"/>
    <w:rsid w:val="00BE61BA"/>
    <w:rsid w:val="00BF7114"/>
    <w:rsid w:val="00C1079D"/>
    <w:rsid w:val="00C1791E"/>
    <w:rsid w:val="00C213BB"/>
    <w:rsid w:val="00C213BC"/>
    <w:rsid w:val="00C31C84"/>
    <w:rsid w:val="00C32728"/>
    <w:rsid w:val="00C3354F"/>
    <w:rsid w:val="00C337A4"/>
    <w:rsid w:val="00C44327"/>
    <w:rsid w:val="00C72413"/>
    <w:rsid w:val="00C760AD"/>
    <w:rsid w:val="00C80427"/>
    <w:rsid w:val="00C859CC"/>
    <w:rsid w:val="00C95770"/>
    <w:rsid w:val="00C969CC"/>
    <w:rsid w:val="00CA4F84"/>
    <w:rsid w:val="00CC22B1"/>
    <w:rsid w:val="00CD0604"/>
    <w:rsid w:val="00CD1639"/>
    <w:rsid w:val="00CD3EFA"/>
    <w:rsid w:val="00CD5781"/>
    <w:rsid w:val="00CD6E5F"/>
    <w:rsid w:val="00CE3D00"/>
    <w:rsid w:val="00CE78D1"/>
    <w:rsid w:val="00CF0F5E"/>
    <w:rsid w:val="00CF2687"/>
    <w:rsid w:val="00CF33EC"/>
    <w:rsid w:val="00CF7BB4"/>
    <w:rsid w:val="00CF7EEC"/>
    <w:rsid w:val="00D07290"/>
    <w:rsid w:val="00D1127C"/>
    <w:rsid w:val="00D14240"/>
    <w:rsid w:val="00D1614C"/>
    <w:rsid w:val="00D166D7"/>
    <w:rsid w:val="00D23D4B"/>
    <w:rsid w:val="00D260B4"/>
    <w:rsid w:val="00D2784C"/>
    <w:rsid w:val="00D27A1A"/>
    <w:rsid w:val="00D27A92"/>
    <w:rsid w:val="00D61831"/>
    <w:rsid w:val="00D62C4D"/>
    <w:rsid w:val="00D67A7F"/>
    <w:rsid w:val="00D75D3E"/>
    <w:rsid w:val="00D8016C"/>
    <w:rsid w:val="00D8034E"/>
    <w:rsid w:val="00D92A3D"/>
    <w:rsid w:val="00DA03FC"/>
    <w:rsid w:val="00DA4AE9"/>
    <w:rsid w:val="00DB0A6B"/>
    <w:rsid w:val="00DB28EB"/>
    <w:rsid w:val="00DB6366"/>
    <w:rsid w:val="00DC57CF"/>
    <w:rsid w:val="00DE0EA1"/>
    <w:rsid w:val="00DF4D10"/>
    <w:rsid w:val="00DF51E4"/>
    <w:rsid w:val="00E0769B"/>
    <w:rsid w:val="00E25569"/>
    <w:rsid w:val="00E31D28"/>
    <w:rsid w:val="00E3200D"/>
    <w:rsid w:val="00E336F1"/>
    <w:rsid w:val="00E35E30"/>
    <w:rsid w:val="00E36F68"/>
    <w:rsid w:val="00E47AD0"/>
    <w:rsid w:val="00E5391B"/>
    <w:rsid w:val="00E601A2"/>
    <w:rsid w:val="00E62D4E"/>
    <w:rsid w:val="00E77198"/>
    <w:rsid w:val="00E8178D"/>
    <w:rsid w:val="00E83E23"/>
    <w:rsid w:val="00EA3AD1"/>
    <w:rsid w:val="00EA6058"/>
    <w:rsid w:val="00EB1248"/>
    <w:rsid w:val="00EB7FA1"/>
    <w:rsid w:val="00EC08EF"/>
    <w:rsid w:val="00EC2E19"/>
    <w:rsid w:val="00ED236E"/>
    <w:rsid w:val="00EE03CA"/>
    <w:rsid w:val="00EE7199"/>
    <w:rsid w:val="00EE7B10"/>
    <w:rsid w:val="00EF0B7E"/>
    <w:rsid w:val="00EF1A01"/>
    <w:rsid w:val="00EF37A8"/>
    <w:rsid w:val="00F00780"/>
    <w:rsid w:val="00F07CF5"/>
    <w:rsid w:val="00F12696"/>
    <w:rsid w:val="00F22FDA"/>
    <w:rsid w:val="00F232EE"/>
    <w:rsid w:val="00F27278"/>
    <w:rsid w:val="00F30B85"/>
    <w:rsid w:val="00F3220D"/>
    <w:rsid w:val="00F376AC"/>
    <w:rsid w:val="00F45888"/>
    <w:rsid w:val="00F62F83"/>
    <w:rsid w:val="00F764AD"/>
    <w:rsid w:val="00F83F7F"/>
    <w:rsid w:val="00F95A2D"/>
    <w:rsid w:val="00F978E2"/>
    <w:rsid w:val="00F97BA9"/>
    <w:rsid w:val="00FA4E25"/>
    <w:rsid w:val="00FA5EFC"/>
    <w:rsid w:val="00FB083F"/>
    <w:rsid w:val="00FC2B81"/>
    <w:rsid w:val="00FE2B63"/>
    <w:rsid w:val="00FE2C92"/>
    <w:rsid w:val="00FE4218"/>
    <w:rsid w:val="00FE6887"/>
    <w:rsid w:val="00FF315A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228F8"/>
  <w15:docId w15:val="{8C9FC6F9-47DD-4CCC-890A-8FBEAB54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951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EC0"/>
    <w:pPr>
      <w:ind w:left="720"/>
      <w:contextualSpacing/>
    </w:pPr>
  </w:style>
  <w:style w:type="paragraph" w:customStyle="1" w:styleId="T-98-2">
    <w:name w:val="T-9/8-2"/>
    <w:basedOn w:val="Normal"/>
    <w:rsid w:val="003E743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character" w:styleId="CommentReference">
    <w:name w:val="annotation reference"/>
    <w:basedOn w:val="DefaultParagraphFont"/>
    <w:semiHidden/>
    <w:unhideWhenUsed/>
    <w:rsid w:val="00746F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6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6F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6F50"/>
    <w:rPr>
      <w:b/>
      <w:bCs/>
    </w:rPr>
  </w:style>
  <w:style w:type="character" w:customStyle="1" w:styleId="zadanifontodlomka-000001">
    <w:name w:val="zadanifontodlomka-000001"/>
    <w:basedOn w:val="DefaultParagraphFont"/>
    <w:rsid w:val="007E0C26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NoSpacing">
    <w:name w:val="No Spacing"/>
    <w:uiPriority w:val="1"/>
    <w:qFormat/>
    <w:rsid w:val="007E0C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x460064">
    <w:name w:val="box_460064"/>
    <w:basedOn w:val="Normal"/>
    <w:rsid w:val="007467D1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50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868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DFDC-0942-442C-825E-F81ED524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1630</Words>
  <Characters>9292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Maja Bartolić</cp:lastModifiedBy>
  <cp:revision>3</cp:revision>
  <cp:lastPrinted>2020-12-08T14:19:00Z</cp:lastPrinted>
  <dcterms:created xsi:type="dcterms:W3CDTF">2021-01-21T13:56:00Z</dcterms:created>
  <dcterms:modified xsi:type="dcterms:W3CDTF">2021-01-26T09:02:00Z</dcterms:modified>
</cp:coreProperties>
</file>