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CE75" w14:textId="77777777" w:rsidR="00095110" w:rsidRDefault="00095110" w:rsidP="0009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C3322" w14:textId="77777777" w:rsidR="00095110" w:rsidRDefault="00095110" w:rsidP="0009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292A0" w14:textId="77777777" w:rsidR="00095110" w:rsidRPr="006651D4" w:rsidRDefault="00095110" w:rsidP="0009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B99753F" wp14:editId="4933FA7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0029A" w14:textId="77777777" w:rsidR="00095110" w:rsidRPr="006651D4" w:rsidRDefault="00095110" w:rsidP="0009511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1FB0BF2A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27357" w14:textId="121FAAA0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03AFE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bookmarkStart w:id="0" w:name="_GoBack"/>
      <w:bookmarkEnd w:id="0"/>
      <w:r w:rsidR="001B19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="004F309F" w:rsidRPr="00D156C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F309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D156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2FBC94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249CA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B5A3EC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5E70E6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1DEB11" w14:textId="77777777" w:rsidR="00095110" w:rsidRPr="006651D4" w:rsidRDefault="00095110" w:rsidP="00095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FB7E8" w14:textId="77777777" w:rsidR="00095110" w:rsidRPr="006651D4" w:rsidRDefault="00095110" w:rsidP="00095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F2C2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95110" w:rsidRPr="006651D4" w14:paraId="27152A9C" w14:textId="77777777" w:rsidTr="00F823D7">
        <w:tc>
          <w:tcPr>
            <w:tcW w:w="1951" w:type="dxa"/>
          </w:tcPr>
          <w:p w14:paraId="0C43CE27" w14:textId="77777777" w:rsidR="00095110" w:rsidRPr="006651D4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486132" w14:textId="77777777" w:rsidR="00095110" w:rsidRPr="006651D4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3C58964" w14:textId="77777777" w:rsidR="00095110" w:rsidRPr="006651D4" w:rsidRDefault="00095110" w:rsidP="00F823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348D15" w14:textId="77777777" w:rsidR="00095110" w:rsidRPr="006651D4" w:rsidRDefault="00095110" w:rsidP="00F823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00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72105D30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95110" w:rsidRPr="006651D4" w14:paraId="2D697927" w14:textId="77777777" w:rsidTr="00F823D7">
        <w:tc>
          <w:tcPr>
            <w:tcW w:w="1951" w:type="dxa"/>
          </w:tcPr>
          <w:p w14:paraId="78D3F551" w14:textId="77777777" w:rsidR="00095110" w:rsidRPr="006651D4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677206E" w14:textId="77777777" w:rsidR="00095110" w:rsidRPr="006651D4" w:rsidRDefault="00095110" w:rsidP="00F823D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1D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3240D7A" w14:textId="77777777" w:rsidR="00095110" w:rsidRPr="006651D4" w:rsidRDefault="00095110" w:rsidP="00F823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25E25B" w14:textId="77777777" w:rsidR="00095110" w:rsidRPr="006651D4" w:rsidRDefault="00BE052E" w:rsidP="00BE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5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odluke o pokretanju postupka izrade </w:t>
            </w:r>
            <w:r w:rsidR="00095110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4F3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strategij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4F3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95110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4F30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vodik od 2021. do 205</w:t>
            </w:r>
            <w:r w:rsidR="00095110" w:rsidRPr="00694E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 godine</w:t>
            </w:r>
          </w:p>
        </w:tc>
      </w:tr>
    </w:tbl>
    <w:p w14:paraId="42599A92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1D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28B9EDF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A7D98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10CFB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BE515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01FAF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C5A3C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2E8B96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DC086" w14:textId="77777777" w:rsidR="00095110" w:rsidRPr="006651D4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BFB603" w14:textId="46AA9E0C" w:rsidR="00095110" w:rsidRDefault="00095110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E0109" w14:textId="6EFA8577" w:rsidR="00E00938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DF2636" w14:textId="5AC9A262" w:rsidR="00E00938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76F5C" w14:textId="0F27C32A" w:rsidR="00E00938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6D237" w14:textId="006B450D" w:rsidR="00E00938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44B8A0" w14:textId="1D6B8EBF" w:rsidR="00E00938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4FF257" w14:textId="4524DDB4" w:rsidR="00E00938" w:rsidRDefault="00E00938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5A1231" w14:textId="4478A66F" w:rsidR="001B1957" w:rsidRDefault="001B1957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95D8D9" w14:textId="77777777" w:rsidR="001B1957" w:rsidRPr="006651D4" w:rsidRDefault="001B1957" w:rsidP="00095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6690E" w14:textId="77777777" w:rsidR="00095110" w:rsidRPr="006651D4" w:rsidRDefault="00095110" w:rsidP="0009511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AE9215D" w14:textId="77777777" w:rsidR="00095110" w:rsidRPr="006651D4" w:rsidRDefault="00095110" w:rsidP="00095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B9A438D" w14:textId="0F5A2550" w:rsidR="009F4824" w:rsidRPr="001B1957" w:rsidRDefault="00095110" w:rsidP="001B195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6651D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749E4518" w14:textId="17D32E0C" w:rsidR="00E638C0" w:rsidRPr="00663721" w:rsidRDefault="00E638C0" w:rsidP="00E638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721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76CDAD4A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DEE96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6D054" w14:textId="6B1036D2" w:rsidR="00BE052E" w:rsidRPr="00BE052E" w:rsidRDefault="00BE052E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3D3675" w:rsidRPr="00A747FC">
        <w:rPr>
          <w:rFonts w:ascii="Times New Roman" w:eastAsia="Calibri" w:hAnsi="Times New Roman" w:cs="Times New Roman"/>
          <w:sz w:val="24"/>
          <w:szCs w:val="24"/>
        </w:rPr>
        <w:t xml:space="preserve">članka </w:t>
      </w:r>
      <w:r w:rsidRPr="00BE052E">
        <w:rPr>
          <w:rFonts w:ascii="Times New Roman" w:eastAsia="Calibri" w:hAnsi="Times New Roman" w:cs="Times New Roman"/>
          <w:sz w:val="24"/>
          <w:szCs w:val="24"/>
        </w:rPr>
        <w:t>38. stavka 3. Zakona o sustavu strateškog planiranja i upravljanja razvojem Republike Hrvatske („Narodne novine“, br. 123/17)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E0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9EB" w:rsidRPr="00BE052E">
        <w:rPr>
          <w:rFonts w:ascii="Times New Roman" w:eastAsia="Calibri" w:hAnsi="Times New Roman" w:cs="Times New Roman"/>
          <w:sz w:val="24"/>
          <w:szCs w:val="24"/>
        </w:rPr>
        <w:t>)</w:t>
      </w:r>
      <w:r w:rsidR="006319EB">
        <w:rPr>
          <w:rFonts w:ascii="Times New Roman" w:eastAsia="Calibri" w:hAnsi="Times New Roman" w:cs="Times New Roman"/>
          <w:sz w:val="24"/>
          <w:szCs w:val="24"/>
        </w:rPr>
        <w:t>,</w:t>
      </w:r>
      <w:r w:rsidR="006319EB" w:rsidRPr="00BE052E">
        <w:rPr>
          <w:rFonts w:ascii="Times New Roman" w:eastAsia="Calibri" w:hAnsi="Times New Roman" w:cs="Times New Roman"/>
          <w:sz w:val="24"/>
          <w:szCs w:val="24"/>
        </w:rPr>
        <w:t xml:space="preserve"> te članka 6. stavka 4. Uredbe o smjernicama za izradu akata strateškog planiranja od nacionalnog značaja i od značaja za jedinice lokalne i područne (regionalne) samouprave („Narodne novine“, br. 89/18),</w:t>
      </w:r>
      <w:r w:rsidR="0063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52E">
        <w:rPr>
          <w:rFonts w:ascii="Times New Roman" w:eastAsia="Calibri" w:hAnsi="Times New Roman" w:cs="Times New Roman"/>
          <w:sz w:val="24"/>
          <w:szCs w:val="24"/>
        </w:rPr>
        <w:t>Vlada Republike Hrvatske je na sjednici održanoj ______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E052E">
        <w:rPr>
          <w:rFonts w:ascii="Times New Roman" w:eastAsia="Calibri" w:hAnsi="Times New Roman" w:cs="Times New Roman"/>
          <w:sz w:val="24"/>
          <w:szCs w:val="24"/>
        </w:rPr>
        <w:t>. godine donijela</w:t>
      </w:r>
    </w:p>
    <w:p w14:paraId="06E2E635" w14:textId="77777777" w:rsidR="00BE052E" w:rsidRPr="00BE052E" w:rsidRDefault="00BE052E" w:rsidP="00BE052E">
      <w:pPr>
        <w:rPr>
          <w:rFonts w:ascii="Times New Roman" w:eastAsia="Calibri" w:hAnsi="Times New Roman" w:cs="Times New Roman"/>
          <w:sz w:val="24"/>
          <w:szCs w:val="24"/>
        </w:rPr>
      </w:pPr>
    </w:p>
    <w:p w14:paraId="49A641DD" w14:textId="77777777" w:rsidR="00BE052E" w:rsidRPr="00BE052E" w:rsidRDefault="00BE052E" w:rsidP="00BE05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52E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0A39A77C" w14:textId="1758BBE0" w:rsidR="003320A0" w:rsidRDefault="00BE052E" w:rsidP="003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52E">
        <w:rPr>
          <w:rFonts w:ascii="Times New Roman" w:eastAsia="Calibri" w:hAnsi="Times New Roman" w:cs="Times New Roman"/>
          <w:b/>
          <w:sz w:val="24"/>
          <w:szCs w:val="24"/>
        </w:rPr>
        <w:t>o pokretanju postupka izrade Hrvatske strategije za vodik od 2021. do 2050. godine</w:t>
      </w:r>
    </w:p>
    <w:p w14:paraId="422C3AAB" w14:textId="77777777" w:rsidR="00E00938" w:rsidRDefault="00E00938" w:rsidP="0033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AFE9C" w14:textId="77777777" w:rsidR="003320A0" w:rsidRDefault="003320A0" w:rsidP="003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69A36" w14:textId="77777777" w:rsidR="003320A0" w:rsidRDefault="003320A0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36E6E8" w14:textId="77777777" w:rsidR="00BE052E" w:rsidRPr="00BE052E" w:rsidRDefault="00BE052E" w:rsidP="00BE05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30450B3A" w14:textId="089782E6" w:rsidR="00BE052E" w:rsidRDefault="006A322A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Ovom se Odlukom zadužuje </w:t>
      </w:r>
      <w:r w:rsidR="00BE052E" w:rsidRPr="00BE052E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BE052E">
        <w:rPr>
          <w:rFonts w:ascii="Times New Roman" w:eastAsia="Calibri" w:hAnsi="Times New Roman" w:cs="Times New Roman"/>
          <w:sz w:val="24"/>
          <w:szCs w:val="24"/>
        </w:rPr>
        <w:t>gospodarstva i održivog razvoja</w:t>
      </w:r>
      <w:r w:rsidR="00BE052E" w:rsidRPr="00BE052E">
        <w:rPr>
          <w:rFonts w:ascii="Times New Roman" w:eastAsia="Calibri" w:hAnsi="Times New Roman" w:cs="Times New Roman"/>
          <w:sz w:val="24"/>
          <w:szCs w:val="24"/>
        </w:rPr>
        <w:t xml:space="preserve"> izradi</w:t>
      </w:r>
      <w:r w:rsidR="00BE052E">
        <w:rPr>
          <w:rFonts w:ascii="Times New Roman" w:eastAsia="Calibri" w:hAnsi="Times New Roman" w:cs="Times New Roman"/>
          <w:sz w:val="24"/>
          <w:szCs w:val="24"/>
        </w:rPr>
        <w:t>ti</w:t>
      </w:r>
      <w:r w:rsidR="00BE052E" w:rsidRPr="00BE052E">
        <w:rPr>
          <w:rFonts w:ascii="Times New Roman" w:eastAsia="Calibri" w:hAnsi="Times New Roman" w:cs="Times New Roman"/>
          <w:sz w:val="24"/>
          <w:szCs w:val="24"/>
        </w:rPr>
        <w:t xml:space="preserve"> Hrvatsk</w:t>
      </w:r>
      <w:r w:rsidR="00BE052E">
        <w:rPr>
          <w:rFonts w:ascii="Times New Roman" w:eastAsia="Calibri" w:hAnsi="Times New Roman" w:cs="Times New Roman"/>
          <w:sz w:val="24"/>
          <w:szCs w:val="24"/>
        </w:rPr>
        <w:t>u</w:t>
      </w:r>
      <w:r w:rsidR="00BE052E" w:rsidRPr="00BE052E">
        <w:rPr>
          <w:rFonts w:ascii="Times New Roman" w:eastAsia="Calibri" w:hAnsi="Times New Roman" w:cs="Times New Roman"/>
          <w:sz w:val="24"/>
          <w:szCs w:val="24"/>
        </w:rPr>
        <w:t xml:space="preserve"> strategij</w:t>
      </w:r>
      <w:r w:rsidR="00BE052E">
        <w:rPr>
          <w:rFonts w:ascii="Times New Roman" w:eastAsia="Calibri" w:hAnsi="Times New Roman" w:cs="Times New Roman"/>
          <w:sz w:val="24"/>
          <w:szCs w:val="24"/>
        </w:rPr>
        <w:t>u</w:t>
      </w:r>
      <w:r w:rsidR="00BE052E" w:rsidRPr="00BE052E">
        <w:rPr>
          <w:rFonts w:ascii="Times New Roman" w:eastAsia="Calibri" w:hAnsi="Times New Roman" w:cs="Times New Roman"/>
          <w:sz w:val="24"/>
          <w:szCs w:val="24"/>
        </w:rPr>
        <w:t xml:space="preserve"> za vodik od 2021. do 2050. godine (dalje u tekstu: Strategija). </w:t>
      </w:r>
    </w:p>
    <w:p w14:paraId="7BAEC730" w14:textId="37855D63" w:rsidR="00BE052E" w:rsidRPr="00BE052E" w:rsidRDefault="00BE052E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F0">
        <w:rPr>
          <w:rFonts w:ascii="Times New Roman" w:eastAsia="Calibri" w:hAnsi="Times New Roman" w:cs="Times New Roman"/>
          <w:sz w:val="24"/>
          <w:szCs w:val="24"/>
        </w:rPr>
        <w:t xml:space="preserve">Strategija će propisati </w:t>
      </w:r>
      <w:r w:rsidR="00B7051A" w:rsidRPr="00223AF0">
        <w:rPr>
          <w:rFonts w:ascii="Times New Roman" w:eastAsia="Calibri" w:hAnsi="Times New Roman" w:cs="Times New Roman"/>
          <w:sz w:val="24"/>
          <w:szCs w:val="24"/>
        </w:rPr>
        <w:t xml:space="preserve">nacionalnu </w:t>
      </w:r>
      <w:r w:rsidRPr="00223AF0">
        <w:rPr>
          <w:rFonts w:ascii="Times New Roman" w:eastAsia="Calibri" w:hAnsi="Times New Roman" w:cs="Times New Roman"/>
          <w:sz w:val="24"/>
          <w:szCs w:val="24"/>
        </w:rPr>
        <w:t>viziju razvoja</w:t>
      </w:r>
      <w:r w:rsidR="00885E28">
        <w:rPr>
          <w:rFonts w:ascii="Times New Roman" w:eastAsia="Calibri" w:hAnsi="Times New Roman" w:cs="Times New Roman"/>
          <w:sz w:val="24"/>
          <w:szCs w:val="24"/>
        </w:rPr>
        <w:t>, istraživanja,</w:t>
      </w:r>
      <w:r w:rsidRPr="00223A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675" w:rsidRPr="00223AF0">
        <w:rPr>
          <w:rFonts w:ascii="Times New Roman" w:eastAsia="Calibri" w:hAnsi="Times New Roman" w:cs="Times New Roman"/>
          <w:sz w:val="24"/>
          <w:szCs w:val="24"/>
        </w:rPr>
        <w:t>proizvodnje</w:t>
      </w:r>
      <w:r w:rsidR="006A322A">
        <w:rPr>
          <w:rFonts w:ascii="Times New Roman" w:eastAsia="Calibri" w:hAnsi="Times New Roman" w:cs="Times New Roman"/>
          <w:sz w:val="24"/>
          <w:szCs w:val="24"/>
        </w:rPr>
        <w:t>, infrastrukture</w:t>
      </w:r>
      <w:r w:rsidR="003D3675" w:rsidRPr="00223AF0">
        <w:rPr>
          <w:rFonts w:ascii="Times New Roman" w:eastAsia="Calibri" w:hAnsi="Times New Roman" w:cs="Times New Roman"/>
          <w:sz w:val="24"/>
          <w:szCs w:val="24"/>
        </w:rPr>
        <w:t xml:space="preserve"> i korištenja </w:t>
      </w:r>
      <w:r w:rsidR="00967FCC" w:rsidRPr="00223AF0">
        <w:rPr>
          <w:rFonts w:ascii="Times New Roman" w:eastAsia="Calibri" w:hAnsi="Times New Roman" w:cs="Times New Roman"/>
          <w:sz w:val="24"/>
          <w:szCs w:val="24"/>
        </w:rPr>
        <w:t>vodik</w:t>
      </w:r>
      <w:r w:rsidR="00A747FC">
        <w:rPr>
          <w:rFonts w:ascii="Times New Roman" w:eastAsia="Calibri" w:hAnsi="Times New Roman" w:cs="Times New Roman"/>
          <w:sz w:val="24"/>
          <w:szCs w:val="24"/>
        </w:rPr>
        <w:t>a</w:t>
      </w:r>
      <w:r w:rsidR="00967FCC" w:rsidRPr="00223AF0">
        <w:rPr>
          <w:rFonts w:ascii="Times New Roman" w:eastAsia="Calibri" w:hAnsi="Times New Roman" w:cs="Times New Roman"/>
          <w:sz w:val="24"/>
          <w:szCs w:val="24"/>
        </w:rPr>
        <w:t xml:space="preserve"> i vodikov</w:t>
      </w:r>
      <w:r w:rsidR="00A747FC">
        <w:rPr>
          <w:rFonts w:ascii="Times New Roman" w:eastAsia="Calibri" w:hAnsi="Times New Roman" w:cs="Times New Roman"/>
          <w:sz w:val="24"/>
          <w:szCs w:val="24"/>
        </w:rPr>
        <w:t>e</w:t>
      </w:r>
      <w:r w:rsidR="00967FCC" w:rsidRPr="00223AF0">
        <w:rPr>
          <w:rFonts w:ascii="Times New Roman" w:eastAsia="Calibri" w:hAnsi="Times New Roman" w:cs="Times New Roman"/>
          <w:sz w:val="24"/>
          <w:szCs w:val="24"/>
        </w:rPr>
        <w:t xml:space="preserve"> ekonomij</w:t>
      </w:r>
      <w:r w:rsidR="00A747FC">
        <w:rPr>
          <w:rFonts w:ascii="Times New Roman" w:eastAsia="Calibri" w:hAnsi="Times New Roman" w:cs="Times New Roman"/>
          <w:sz w:val="24"/>
          <w:szCs w:val="24"/>
        </w:rPr>
        <w:t>e</w:t>
      </w:r>
      <w:r w:rsidRPr="00223AF0">
        <w:rPr>
          <w:rFonts w:ascii="Times New Roman" w:eastAsia="Calibri" w:hAnsi="Times New Roman" w:cs="Times New Roman"/>
          <w:sz w:val="24"/>
          <w:szCs w:val="24"/>
        </w:rPr>
        <w:t xml:space="preserve">, vodeći računa o </w:t>
      </w:r>
      <w:r w:rsidR="00184650" w:rsidRPr="00223AF0">
        <w:rPr>
          <w:rFonts w:ascii="Times New Roman" w:eastAsia="Calibri" w:hAnsi="Times New Roman" w:cs="Times New Roman"/>
          <w:sz w:val="24"/>
          <w:szCs w:val="24"/>
        </w:rPr>
        <w:t>postizanju cilja klimatske neutralnosti iz Europskog zelenog plana do 2050</w:t>
      </w:r>
      <w:r w:rsidR="006A322A">
        <w:rPr>
          <w:rFonts w:ascii="Times New Roman" w:eastAsia="Calibri" w:hAnsi="Times New Roman" w:cs="Times New Roman"/>
          <w:sz w:val="24"/>
          <w:szCs w:val="24"/>
        </w:rPr>
        <w:t>, kao i nacionalnih ciljeva vezanih za razvoj infrastrukture za alternativna goriva</w:t>
      </w:r>
      <w:r w:rsidR="00184650" w:rsidRPr="00223A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322A">
        <w:rPr>
          <w:rFonts w:ascii="Times New Roman" w:eastAsia="Calibri" w:hAnsi="Times New Roman" w:cs="Times New Roman"/>
          <w:sz w:val="24"/>
          <w:szCs w:val="24"/>
        </w:rPr>
        <w:t>C</w:t>
      </w:r>
      <w:r w:rsidR="00184650" w:rsidRPr="00223AF0">
        <w:rPr>
          <w:rFonts w:ascii="Times New Roman" w:eastAsia="Calibri" w:hAnsi="Times New Roman" w:cs="Times New Roman"/>
          <w:sz w:val="24"/>
          <w:szCs w:val="24"/>
        </w:rPr>
        <w:t xml:space="preserve">ilj Strategije </w:t>
      </w:r>
      <w:r w:rsidR="00B7051A" w:rsidRPr="00223AF0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184650" w:rsidRPr="00223AF0">
        <w:rPr>
          <w:rFonts w:ascii="Times New Roman" w:eastAsia="Calibri" w:hAnsi="Times New Roman" w:cs="Times New Roman"/>
          <w:sz w:val="24"/>
          <w:szCs w:val="24"/>
        </w:rPr>
        <w:t>dekarboniz</w:t>
      </w:r>
      <w:r w:rsidR="00B7051A" w:rsidRPr="00223AF0">
        <w:rPr>
          <w:rFonts w:ascii="Times New Roman" w:eastAsia="Calibri" w:hAnsi="Times New Roman" w:cs="Times New Roman"/>
          <w:sz w:val="24"/>
          <w:szCs w:val="24"/>
        </w:rPr>
        <w:t>acija</w:t>
      </w:r>
      <w:r w:rsidR="00184650" w:rsidRPr="00223AF0">
        <w:rPr>
          <w:rFonts w:ascii="Times New Roman" w:eastAsia="Calibri" w:hAnsi="Times New Roman" w:cs="Times New Roman"/>
          <w:sz w:val="24"/>
          <w:szCs w:val="24"/>
        </w:rPr>
        <w:t xml:space="preserve"> proizvodnj</w:t>
      </w:r>
      <w:r w:rsidR="00B7051A" w:rsidRPr="00223AF0">
        <w:rPr>
          <w:rFonts w:ascii="Times New Roman" w:eastAsia="Calibri" w:hAnsi="Times New Roman" w:cs="Times New Roman"/>
          <w:sz w:val="24"/>
          <w:szCs w:val="24"/>
        </w:rPr>
        <w:t>e</w:t>
      </w:r>
      <w:r w:rsidR="00184650" w:rsidRPr="00223AF0">
        <w:rPr>
          <w:rFonts w:ascii="Times New Roman" w:eastAsia="Calibri" w:hAnsi="Times New Roman" w:cs="Times New Roman"/>
          <w:sz w:val="24"/>
          <w:szCs w:val="24"/>
        </w:rPr>
        <w:t xml:space="preserve"> vodika, te uporaba vodika kao zamjene za fosilna goriva.</w:t>
      </w:r>
    </w:p>
    <w:p w14:paraId="0E81D5C8" w14:textId="415D3A25" w:rsidR="00BE052E" w:rsidRPr="00BE052E" w:rsidRDefault="00BE052E" w:rsidP="00E009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II.</w:t>
      </w:r>
    </w:p>
    <w:p w14:paraId="25F3038B" w14:textId="77777777" w:rsidR="00BE052E" w:rsidRPr="00BE052E" w:rsidRDefault="00BE052E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 xml:space="preserve">Zadužuje se ministar </w:t>
      </w:r>
      <w:r>
        <w:rPr>
          <w:rFonts w:ascii="Times New Roman" w:eastAsia="Calibri" w:hAnsi="Times New Roman" w:cs="Times New Roman"/>
          <w:sz w:val="24"/>
          <w:szCs w:val="24"/>
        </w:rPr>
        <w:t>gospodarstva i održivog razvoja</w:t>
      </w:r>
      <w:r w:rsidRPr="00BE052E">
        <w:rPr>
          <w:rFonts w:ascii="Times New Roman" w:eastAsia="Calibri" w:hAnsi="Times New Roman" w:cs="Times New Roman"/>
          <w:sz w:val="24"/>
          <w:szCs w:val="24"/>
        </w:rPr>
        <w:t xml:space="preserve"> da u roku od 15 dana od dana stupanja na snagu ove Odluke imenuje stručnu radnu skupinu za izradu prijedloga Strategije.</w:t>
      </w:r>
    </w:p>
    <w:p w14:paraId="5CD1D79E" w14:textId="308C745C" w:rsidR="00E00938" w:rsidRDefault="00BE052E" w:rsidP="00E009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Ministarstvo gospodarstva i održivog razvoja obavlja stručne, administrativne i tehničke poslove za stručnu radnu skupinu iz stavka 1. ove točke.</w:t>
      </w:r>
    </w:p>
    <w:p w14:paraId="7AE1E617" w14:textId="77777777" w:rsidR="00BE052E" w:rsidRPr="00BE052E" w:rsidRDefault="00BE052E" w:rsidP="00BE05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III.</w:t>
      </w:r>
    </w:p>
    <w:p w14:paraId="47450B59" w14:textId="7949AA40" w:rsidR="00BE052E" w:rsidRDefault="00BE052E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Ministarstvo gospodarstva i održivog razvoja dužno je izraditi komunikacijsku strategiju i komunikacijski akcijski plan za akt strateškog planiranja, radi odgovarajućeg informiranja, komunikacije i vidljivosti postupka planiranja javnih politika u roku od 90 dana od dana stupanja na snagu ove Odluke.</w:t>
      </w:r>
    </w:p>
    <w:p w14:paraId="3ED12D13" w14:textId="77777777" w:rsidR="00BE052E" w:rsidRPr="00BE052E" w:rsidRDefault="00BE052E" w:rsidP="00BE05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IV.</w:t>
      </w:r>
    </w:p>
    <w:p w14:paraId="79BB0046" w14:textId="35D39819" w:rsidR="00BE052E" w:rsidRDefault="00BE052E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Ministarstvo gospodarstva i održivog razvoja dužno je u roku od 8 dana od dana stupanja na snagu ove Odluke putem svojih mrežnih stranica obavijestiti javnost o početku izrade Strategije.</w:t>
      </w:r>
    </w:p>
    <w:p w14:paraId="117ED917" w14:textId="4A5B114F" w:rsidR="00E00938" w:rsidRDefault="00E00938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3E841" w14:textId="77777777" w:rsidR="00E00938" w:rsidRPr="00BE052E" w:rsidRDefault="00E00938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67D7C" w14:textId="77777777" w:rsidR="00BE052E" w:rsidRPr="00BE052E" w:rsidRDefault="00BE052E" w:rsidP="00BE05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V.</w:t>
      </w:r>
    </w:p>
    <w:p w14:paraId="1208C1DC" w14:textId="77777777" w:rsidR="00BE052E" w:rsidRPr="00BE052E" w:rsidRDefault="00BE052E" w:rsidP="00BE05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2E">
        <w:rPr>
          <w:rFonts w:ascii="Times New Roman" w:eastAsia="Calibri" w:hAnsi="Times New Roman" w:cs="Times New Roman"/>
          <w:sz w:val="24"/>
          <w:szCs w:val="24"/>
        </w:rPr>
        <w:t>Ova Odluka stupa na snagu danom donošenja.</w:t>
      </w:r>
    </w:p>
    <w:p w14:paraId="7501D728" w14:textId="77777777" w:rsidR="0076582E" w:rsidRPr="0076582E" w:rsidRDefault="0076582E" w:rsidP="003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8093F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7AF7E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46D6A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36198E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 w:rsidR="00375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F3035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93B78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1B38BF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CBC2C" w14:textId="77777777" w:rsidR="00E638C0" w:rsidRDefault="00E638C0" w:rsidP="00E6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BB415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       PREDSJEDNIK</w:t>
      </w:r>
    </w:p>
    <w:p w14:paraId="2B286A23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87C98C1" w14:textId="77777777" w:rsidR="00E638C0" w:rsidRPr="00A9362B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EFD0E5C" w14:textId="77777777" w:rsidR="00E638C0" w:rsidRDefault="00E638C0" w:rsidP="00E638C0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9362B">
        <w:rPr>
          <w:rFonts w:ascii="Times New Roman" w:hAnsi="Times New Roman"/>
          <w:spacing w:val="-3"/>
          <w:sz w:val="24"/>
          <w:szCs w:val="24"/>
        </w:rPr>
        <w:t xml:space="preserve">   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</w:r>
      <w:r w:rsidRPr="00A9362B">
        <w:rPr>
          <w:rFonts w:ascii="Times New Roman" w:hAnsi="Times New Roman"/>
          <w:spacing w:val="-3"/>
          <w:sz w:val="24"/>
          <w:szCs w:val="24"/>
        </w:rPr>
        <w:tab/>
        <w:t xml:space="preserve"> mr. sc. Andrej Plenković</w:t>
      </w:r>
    </w:p>
    <w:p w14:paraId="7D1CCEFD" w14:textId="77777777" w:rsidR="000847E1" w:rsidRDefault="000847E1">
      <w:pPr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br w:type="page"/>
      </w:r>
    </w:p>
    <w:p w14:paraId="553DAB95" w14:textId="77777777" w:rsidR="000847E1" w:rsidRPr="00BE6C47" w:rsidRDefault="000847E1" w:rsidP="00084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4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9EC4DB8" w14:textId="114B185B" w:rsidR="0017372B" w:rsidRDefault="0017372B" w:rsidP="00371420">
      <w:pPr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96E5679" w14:textId="6F0E02A4" w:rsidR="0034141C" w:rsidRDefault="0034141C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34141C">
        <w:rPr>
          <w:rFonts w:ascii="Times New Roman" w:hAnsi="Times New Roman"/>
          <w:spacing w:val="-3"/>
          <w:sz w:val="24"/>
          <w:szCs w:val="24"/>
        </w:rPr>
        <w:t xml:space="preserve">U srpnju 2020. godine Europska </w:t>
      </w:r>
      <w:r>
        <w:rPr>
          <w:rFonts w:ascii="Times New Roman" w:hAnsi="Times New Roman"/>
          <w:spacing w:val="-3"/>
          <w:sz w:val="24"/>
          <w:szCs w:val="24"/>
        </w:rPr>
        <w:t>komisija</w:t>
      </w:r>
      <w:r w:rsidRPr="0034141C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predstavila</w:t>
      </w:r>
      <w:r w:rsidRPr="0034141C">
        <w:rPr>
          <w:rFonts w:ascii="Times New Roman" w:hAnsi="Times New Roman"/>
          <w:spacing w:val="-3"/>
          <w:sz w:val="24"/>
          <w:szCs w:val="24"/>
        </w:rPr>
        <w:t xml:space="preserve"> je Strategij</w:t>
      </w:r>
      <w:r>
        <w:rPr>
          <w:rFonts w:ascii="Times New Roman" w:hAnsi="Times New Roman"/>
          <w:spacing w:val="-3"/>
          <w:sz w:val="24"/>
          <w:szCs w:val="24"/>
        </w:rPr>
        <w:t>u</w:t>
      </w:r>
      <w:r w:rsidRPr="0034141C">
        <w:rPr>
          <w:rFonts w:ascii="Times New Roman" w:hAnsi="Times New Roman"/>
          <w:spacing w:val="-3"/>
          <w:sz w:val="24"/>
          <w:szCs w:val="24"/>
        </w:rPr>
        <w:t xml:space="preserve"> za vodik za klimatski neutralnu Europu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141C">
        <w:rPr>
          <w:rFonts w:ascii="Times New Roman" w:hAnsi="Times New Roman"/>
          <w:spacing w:val="-3"/>
          <w:sz w:val="24"/>
          <w:szCs w:val="24"/>
        </w:rPr>
        <w:t xml:space="preserve">kojom se ističe značaj vodika u dekarbonizaciji Europe i potencijal kojeg vodik i vodikove tehnologije mogu imati za gospodarstvo Europske </w:t>
      </w:r>
      <w:r>
        <w:rPr>
          <w:rFonts w:ascii="Times New Roman" w:hAnsi="Times New Roman"/>
          <w:spacing w:val="-3"/>
          <w:sz w:val="24"/>
          <w:szCs w:val="24"/>
        </w:rPr>
        <w:t>u</w:t>
      </w:r>
      <w:r w:rsidRPr="0034141C">
        <w:rPr>
          <w:rFonts w:ascii="Times New Roman" w:hAnsi="Times New Roman"/>
          <w:spacing w:val="-3"/>
          <w:sz w:val="24"/>
          <w:szCs w:val="24"/>
        </w:rPr>
        <w:t xml:space="preserve">nije. U skladu s tim, dio </w:t>
      </w:r>
      <w:r>
        <w:rPr>
          <w:rFonts w:ascii="Times New Roman" w:hAnsi="Times New Roman"/>
          <w:spacing w:val="-3"/>
          <w:sz w:val="24"/>
          <w:szCs w:val="24"/>
        </w:rPr>
        <w:t xml:space="preserve">hrvatskog </w:t>
      </w:r>
      <w:r w:rsidRPr="0034141C">
        <w:rPr>
          <w:rFonts w:ascii="Times New Roman" w:hAnsi="Times New Roman"/>
          <w:spacing w:val="-3"/>
          <w:sz w:val="24"/>
          <w:szCs w:val="24"/>
        </w:rPr>
        <w:t>gospodarstva već je počeo iskazivati interes za razvijanje vodikovih tehnologija te je potreban strateški dokument koji će jasno pokazati smjer kojim se razvoj vodikovih tehnologija u Republici Hrvatskoj.</w:t>
      </w:r>
    </w:p>
    <w:p w14:paraId="58F8367F" w14:textId="77777777" w:rsidR="0034141C" w:rsidRPr="0034141C" w:rsidRDefault="0034141C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54F9E79" w14:textId="530367E1" w:rsidR="0034141C" w:rsidRPr="0034141C" w:rsidRDefault="0034141C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34141C">
        <w:rPr>
          <w:rFonts w:ascii="Times New Roman" w:hAnsi="Times New Roman"/>
          <w:spacing w:val="-3"/>
          <w:sz w:val="24"/>
          <w:szCs w:val="24"/>
        </w:rPr>
        <w:t>Vodik i vodikova ekonomija jedan su od važnih elemenata zelene tranzicije obzirom da se radi o mediju koji ne emitira CO2 i ima primjenu u više sektora (energetika, promet, industrija</w:t>
      </w:r>
      <w:r>
        <w:rPr>
          <w:rFonts w:ascii="Times New Roman" w:hAnsi="Times New Roman"/>
          <w:spacing w:val="-3"/>
          <w:sz w:val="24"/>
          <w:szCs w:val="24"/>
        </w:rPr>
        <w:t>, i dr.</w:t>
      </w:r>
      <w:r w:rsidRPr="0034141C">
        <w:rPr>
          <w:rFonts w:ascii="Times New Roman" w:hAnsi="Times New Roman"/>
          <w:spacing w:val="-3"/>
          <w:sz w:val="24"/>
          <w:szCs w:val="24"/>
        </w:rPr>
        <w:t>) te je u skladu s dekarbonizacijom gospodarstva u svrhu ispunjavanja ciljeva E</w:t>
      </w:r>
      <w:r>
        <w:rPr>
          <w:rFonts w:ascii="Times New Roman" w:hAnsi="Times New Roman"/>
          <w:spacing w:val="-3"/>
          <w:sz w:val="24"/>
          <w:szCs w:val="24"/>
        </w:rPr>
        <w:t>uropske unije</w:t>
      </w:r>
      <w:r w:rsidRPr="0034141C">
        <w:rPr>
          <w:rFonts w:ascii="Times New Roman" w:hAnsi="Times New Roman"/>
          <w:spacing w:val="-3"/>
          <w:sz w:val="24"/>
          <w:szCs w:val="24"/>
        </w:rPr>
        <w:t xml:space="preserve"> vezanih uz čistu energiju i smanjenje emisije stakleničkih plinova. </w:t>
      </w:r>
      <w:r>
        <w:rPr>
          <w:rFonts w:ascii="Times New Roman" w:hAnsi="Times New Roman"/>
          <w:spacing w:val="-3"/>
          <w:sz w:val="24"/>
          <w:szCs w:val="24"/>
        </w:rPr>
        <w:t>Očekuje se da</w:t>
      </w:r>
      <w:r w:rsidRPr="0034141C">
        <w:rPr>
          <w:rFonts w:ascii="Times New Roman" w:hAnsi="Times New Roman"/>
          <w:spacing w:val="-3"/>
          <w:sz w:val="24"/>
          <w:szCs w:val="24"/>
        </w:rPr>
        <w:t xml:space="preserve"> će ulaganja u čiste tehnologije povezane s vodikom pridonijeti razvoju kružnog gospodarstva, energetskoj tranziciji ka čistoj energiji, ali i stvaranju novih radnih mjesta povezanih s energetskom održivošću i smanjivanju rizika od klimatskih promjena.</w:t>
      </w:r>
    </w:p>
    <w:p w14:paraId="1A7F56DC" w14:textId="77777777" w:rsidR="0034141C" w:rsidRDefault="0034141C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4B8557B0" w14:textId="358FE95F" w:rsidR="00371420" w:rsidRDefault="00F51E5B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F51E5B">
        <w:rPr>
          <w:rFonts w:ascii="Times New Roman" w:hAnsi="Times New Roman"/>
          <w:spacing w:val="-3"/>
          <w:sz w:val="24"/>
          <w:szCs w:val="24"/>
        </w:rPr>
        <w:t>Hrvatska strategija za vodik od 2021. do 2050. godine</w:t>
      </w:r>
      <w:r w:rsidR="0034141C" w:rsidRPr="003414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71420" w:rsidRPr="00371420">
        <w:rPr>
          <w:rFonts w:ascii="Times New Roman" w:hAnsi="Times New Roman"/>
          <w:spacing w:val="-3"/>
          <w:sz w:val="24"/>
          <w:szCs w:val="24"/>
        </w:rPr>
        <w:t>koja će biti usklađena sa ciljevima EU strategije te naglasiti prednosti RH u razv</w:t>
      </w:r>
      <w:r w:rsidR="00371420">
        <w:rPr>
          <w:rFonts w:ascii="Times New Roman" w:hAnsi="Times New Roman"/>
          <w:spacing w:val="-3"/>
          <w:sz w:val="24"/>
          <w:szCs w:val="24"/>
        </w:rPr>
        <w:t>i</w:t>
      </w:r>
      <w:r w:rsidR="00371420" w:rsidRPr="00371420">
        <w:rPr>
          <w:rFonts w:ascii="Times New Roman" w:hAnsi="Times New Roman"/>
          <w:spacing w:val="-3"/>
          <w:sz w:val="24"/>
          <w:szCs w:val="24"/>
        </w:rPr>
        <w:t>janju potencijala vezanog uz vodikovu ekonomiju.</w:t>
      </w:r>
      <w:r w:rsidR="00371420">
        <w:rPr>
          <w:rFonts w:ascii="Times New Roman" w:hAnsi="Times New Roman"/>
          <w:spacing w:val="-3"/>
          <w:sz w:val="24"/>
          <w:szCs w:val="24"/>
        </w:rPr>
        <w:t xml:space="preserve"> Također, strategija će biti u potpunosti u skladu sa </w:t>
      </w:r>
      <w:r w:rsidR="0034141C" w:rsidRPr="0034141C">
        <w:rPr>
          <w:rFonts w:ascii="Times New Roman" w:hAnsi="Times New Roman"/>
          <w:spacing w:val="-3"/>
          <w:sz w:val="24"/>
          <w:szCs w:val="24"/>
        </w:rPr>
        <w:t>Nacionaln</w:t>
      </w:r>
      <w:r w:rsidR="00371420">
        <w:rPr>
          <w:rFonts w:ascii="Times New Roman" w:hAnsi="Times New Roman"/>
          <w:spacing w:val="-3"/>
          <w:sz w:val="24"/>
          <w:szCs w:val="24"/>
        </w:rPr>
        <w:t>om</w:t>
      </w:r>
      <w:r w:rsidR="0034141C" w:rsidRPr="0034141C">
        <w:rPr>
          <w:rFonts w:ascii="Times New Roman" w:hAnsi="Times New Roman"/>
          <w:spacing w:val="-3"/>
          <w:sz w:val="24"/>
          <w:szCs w:val="24"/>
        </w:rPr>
        <w:t xml:space="preserve"> razvojn</w:t>
      </w:r>
      <w:r w:rsidR="00371420">
        <w:rPr>
          <w:rFonts w:ascii="Times New Roman" w:hAnsi="Times New Roman"/>
          <w:spacing w:val="-3"/>
          <w:sz w:val="24"/>
          <w:szCs w:val="24"/>
        </w:rPr>
        <w:t>om</w:t>
      </w:r>
      <w:r w:rsidR="0034141C" w:rsidRPr="0034141C">
        <w:rPr>
          <w:rFonts w:ascii="Times New Roman" w:hAnsi="Times New Roman"/>
          <w:spacing w:val="-3"/>
          <w:sz w:val="24"/>
          <w:szCs w:val="24"/>
        </w:rPr>
        <w:t xml:space="preserve"> strategij</w:t>
      </w:r>
      <w:r w:rsidR="00371420">
        <w:rPr>
          <w:rFonts w:ascii="Times New Roman" w:hAnsi="Times New Roman"/>
          <w:spacing w:val="-3"/>
          <w:sz w:val="24"/>
          <w:szCs w:val="24"/>
        </w:rPr>
        <w:t>om</w:t>
      </w:r>
      <w:r w:rsidR="0034141C" w:rsidRPr="0034141C">
        <w:rPr>
          <w:rFonts w:ascii="Times New Roman" w:hAnsi="Times New Roman"/>
          <w:spacing w:val="-3"/>
          <w:sz w:val="24"/>
          <w:szCs w:val="24"/>
        </w:rPr>
        <w:t xml:space="preserve"> (Strateški cilj 8. „Nisko-ugljična energetska tranzicija i zaštita okoliša“ i Strateški cilj 10. „Održiva i pametna mobilnost i povezivost“ u sklopu Razvojnog smjera 3. Zelena i digitalna tranzicija).</w:t>
      </w:r>
      <w:r w:rsidRPr="00F51E5B">
        <w:t xml:space="preserve"> </w:t>
      </w:r>
      <w:r w:rsidRPr="00F51E5B">
        <w:rPr>
          <w:rFonts w:ascii="Times New Roman" w:hAnsi="Times New Roman"/>
          <w:spacing w:val="-3"/>
          <w:sz w:val="24"/>
          <w:szCs w:val="24"/>
        </w:rPr>
        <w:t xml:space="preserve">U Strategiji </w:t>
      </w:r>
      <w:r w:rsidR="00371420">
        <w:rPr>
          <w:rFonts w:ascii="Times New Roman" w:hAnsi="Times New Roman"/>
          <w:spacing w:val="-3"/>
          <w:sz w:val="24"/>
          <w:szCs w:val="24"/>
        </w:rPr>
        <w:t xml:space="preserve">će </w:t>
      </w:r>
      <w:r w:rsidRPr="00F51E5B">
        <w:rPr>
          <w:rFonts w:ascii="Times New Roman" w:hAnsi="Times New Roman"/>
          <w:spacing w:val="-3"/>
          <w:sz w:val="24"/>
          <w:szCs w:val="24"/>
        </w:rPr>
        <w:t>se razmatra</w:t>
      </w:r>
      <w:r w:rsidR="00371420">
        <w:rPr>
          <w:rFonts w:ascii="Times New Roman" w:hAnsi="Times New Roman"/>
          <w:spacing w:val="-3"/>
          <w:sz w:val="24"/>
          <w:szCs w:val="24"/>
        </w:rPr>
        <w:t>ti</w:t>
      </w:r>
      <w:r w:rsidRPr="00F51E5B">
        <w:rPr>
          <w:rFonts w:ascii="Times New Roman" w:hAnsi="Times New Roman"/>
          <w:spacing w:val="-3"/>
          <w:sz w:val="24"/>
          <w:szCs w:val="24"/>
        </w:rPr>
        <w:t xml:space="preserve"> potencijal vodika u dekarbonizaciji gospodarstva te kako </w:t>
      </w:r>
      <w:r w:rsidR="00371420">
        <w:rPr>
          <w:rFonts w:ascii="Times New Roman" w:hAnsi="Times New Roman"/>
          <w:spacing w:val="-3"/>
          <w:sz w:val="24"/>
          <w:szCs w:val="24"/>
        </w:rPr>
        <w:t xml:space="preserve">se </w:t>
      </w:r>
      <w:r w:rsidRPr="00F51E5B">
        <w:rPr>
          <w:rFonts w:ascii="Times New Roman" w:hAnsi="Times New Roman"/>
          <w:spacing w:val="-3"/>
          <w:sz w:val="24"/>
          <w:szCs w:val="24"/>
        </w:rPr>
        <w:t xml:space="preserve">taj potencijal </w:t>
      </w:r>
      <w:r w:rsidR="00371420">
        <w:rPr>
          <w:rFonts w:ascii="Times New Roman" w:hAnsi="Times New Roman"/>
          <w:spacing w:val="-3"/>
          <w:sz w:val="24"/>
          <w:szCs w:val="24"/>
        </w:rPr>
        <w:t>može iskoristiti za</w:t>
      </w:r>
      <w:r w:rsidRPr="00F51E5B">
        <w:rPr>
          <w:rFonts w:ascii="Times New Roman" w:hAnsi="Times New Roman"/>
          <w:spacing w:val="-3"/>
          <w:sz w:val="24"/>
          <w:szCs w:val="24"/>
        </w:rPr>
        <w:t xml:space="preserve"> ulaganja, regulacije, stvaranja tržišta te istraživanja i inovacija</w:t>
      </w:r>
      <w:r w:rsidR="00371420">
        <w:rPr>
          <w:rFonts w:ascii="Times New Roman" w:hAnsi="Times New Roman"/>
          <w:spacing w:val="-3"/>
          <w:sz w:val="24"/>
          <w:szCs w:val="24"/>
        </w:rPr>
        <w:t xml:space="preserve"> u segmentu vodikove ekonomije</w:t>
      </w:r>
      <w:r w:rsidRPr="00F51E5B">
        <w:rPr>
          <w:rFonts w:ascii="Times New Roman" w:hAnsi="Times New Roman"/>
          <w:spacing w:val="-3"/>
          <w:sz w:val="24"/>
          <w:szCs w:val="24"/>
        </w:rPr>
        <w:t>.</w:t>
      </w:r>
    </w:p>
    <w:p w14:paraId="6F48996C" w14:textId="77777777" w:rsidR="00371420" w:rsidRDefault="00371420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CC29562" w14:textId="708EE90F" w:rsidR="00223AF0" w:rsidRDefault="006A322A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Potencijal vodika </w:t>
      </w:r>
      <w:r w:rsidR="00371420">
        <w:rPr>
          <w:rFonts w:ascii="Times New Roman" w:hAnsi="Times New Roman"/>
          <w:spacing w:val="-3"/>
          <w:sz w:val="24"/>
          <w:szCs w:val="24"/>
        </w:rPr>
        <w:t xml:space="preserve">posebno će se istaknuti </w:t>
      </w:r>
      <w:r>
        <w:rPr>
          <w:rFonts w:ascii="Times New Roman" w:hAnsi="Times New Roman"/>
          <w:spacing w:val="-3"/>
          <w:sz w:val="24"/>
          <w:szCs w:val="24"/>
        </w:rPr>
        <w:t>u području dekarbonizacije prometa u okviru Nacionalnog okvira politike za uspostavu infrastrukture i razvoj tržišta alternativnih goriva u prometu, gdje je navedena potreba uspostave infrastrukture za vodik.</w:t>
      </w:r>
    </w:p>
    <w:p w14:paraId="02119750" w14:textId="77E68012" w:rsidR="00371420" w:rsidRDefault="00371420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233F3AA" w14:textId="78608C6E" w:rsidR="0017372B" w:rsidRDefault="00223AF0" w:rsidP="00371420">
      <w:pPr>
        <w:tabs>
          <w:tab w:val="left" w:pos="-720"/>
        </w:tabs>
        <w:suppressAutoHyphens/>
        <w:spacing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23AF0">
        <w:rPr>
          <w:rFonts w:ascii="Times New Roman" w:eastAsia="Calibri" w:hAnsi="Times New Roman" w:cs="Times New Roman"/>
          <w:sz w:val="24"/>
          <w:szCs w:val="24"/>
        </w:rPr>
        <w:t>Također, vodeći računa o razvojnim potrebama i potencijalima hrvatskog gospodarstva u okviru Strategije opisat će se područja intervencija u okviru provedbenih mehanizama, kao i propisati strateški ciljevi, ključni pokazatelji učinka i ciljane vrijednosti pokazatelja, te okvir za praćenje i vrednovanje Strategije.</w:t>
      </w:r>
    </w:p>
    <w:p w14:paraId="3E178E02" w14:textId="77777777" w:rsidR="00ED13E4" w:rsidRDefault="00ED13E4" w:rsidP="0034141C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8AFC6FB" w14:textId="77777777" w:rsidR="00ED13E4" w:rsidRDefault="00ED13E4" w:rsidP="0034141C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A71665E" w14:textId="77777777" w:rsidR="00ED13E4" w:rsidRDefault="00ED13E4" w:rsidP="0034141C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FE47CEC" w14:textId="77777777" w:rsidR="00ED13E4" w:rsidRDefault="00ED13E4" w:rsidP="00ED13E4">
      <w:pPr>
        <w:tabs>
          <w:tab w:val="left" w:pos="-720"/>
        </w:tabs>
        <w:suppressAutoHyphens/>
        <w:spacing w:after="0"/>
        <w:jc w:val="both"/>
        <w:rPr>
          <w:rFonts w:ascii="Times New Roman" w:hAnsi="Times New Roman"/>
          <w:spacing w:val="-3"/>
          <w:sz w:val="24"/>
          <w:szCs w:val="24"/>
        </w:rPr>
      </w:pPr>
    </w:p>
    <w:sectPr w:rsidR="00ED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07D66" w14:textId="77777777" w:rsidR="00967188" w:rsidRDefault="00967188" w:rsidP="0017372B">
      <w:pPr>
        <w:spacing w:after="0" w:line="240" w:lineRule="auto"/>
      </w:pPr>
      <w:r>
        <w:separator/>
      </w:r>
    </w:p>
  </w:endnote>
  <w:endnote w:type="continuationSeparator" w:id="0">
    <w:p w14:paraId="19096F0F" w14:textId="77777777" w:rsidR="00967188" w:rsidRDefault="00967188" w:rsidP="0017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FA61" w14:textId="77777777" w:rsidR="00967188" w:rsidRDefault="00967188" w:rsidP="0017372B">
      <w:pPr>
        <w:spacing w:after="0" w:line="240" w:lineRule="auto"/>
      </w:pPr>
      <w:r>
        <w:separator/>
      </w:r>
    </w:p>
  </w:footnote>
  <w:footnote w:type="continuationSeparator" w:id="0">
    <w:p w14:paraId="753B026A" w14:textId="77777777" w:rsidR="00967188" w:rsidRDefault="00967188" w:rsidP="0017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6BC"/>
    <w:multiLevelType w:val="hybridMultilevel"/>
    <w:tmpl w:val="7A9C2A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27034"/>
    <w:multiLevelType w:val="hybridMultilevel"/>
    <w:tmpl w:val="0F324D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D36ED"/>
    <w:multiLevelType w:val="hybridMultilevel"/>
    <w:tmpl w:val="E13AF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ECA"/>
    <w:multiLevelType w:val="hybridMultilevel"/>
    <w:tmpl w:val="40B2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802BE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7CBA"/>
    <w:multiLevelType w:val="hybridMultilevel"/>
    <w:tmpl w:val="7EC250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A7C30"/>
    <w:multiLevelType w:val="hybridMultilevel"/>
    <w:tmpl w:val="72D025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51742EEC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96994"/>
    <w:multiLevelType w:val="hybridMultilevel"/>
    <w:tmpl w:val="E07E065A"/>
    <w:lvl w:ilvl="0" w:tplc="6A28E49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3550"/>
    <w:multiLevelType w:val="hybridMultilevel"/>
    <w:tmpl w:val="BBBCCA26"/>
    <w:lvl w:ilvl="0" w:tplc="71A4403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9096E"/>
    <w:multiLevelType w:val="hybridMultilevel"/>
    <w:tmpl w:val="72162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099E"/>
    <w:multiLevelType w:val="hybridMultilevel"/>
    <w:tmpl w:val="3C760E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32476"/>
    <w:multiLevelType w:val="hybridMultilevel"/>
    <w:tmpl w:val="D71CD234"/>
    <w:lvl w:ilvl="0" w:tplc="AE7E967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51742EEC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CFF68AD6">
      <w:start w:val="6"/>
      <w:numFmt w:val="bullet"/>
      <w:lvlText w:val="•"/>
      <w:lvlJc w:val="left"/>
      <w:pPr>
        <w:ind w:left="3060" w:hanging="360"/>
      </w:pPr>
      <w:rPr>
        <w:rFonts w:ascii="Calibri" w:eastAsia="Calibri" w:hAnsi="Calibri" w:cs="Calibri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D03915"/>
    <w:multiLevelType w:val="hybridMultilevel"/>
    <w:tmpl w:val="13062B1C"/>
    <w:lvl w:ilvl="0" w:tplc="8542D9E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959B0"/>
    <w:multiLevelType w:val="hybridMultilevel"/>
    <w:tmpl w:val="E37E0B18"/>
    <w:lvl w:ilvl="0" w:tplc="8542D9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4FA1A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5386D"/>
    <w:multiLevelType w:val="hybridMultilevel"/>
    <w:tmpl w:val="E55E0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5FF"/>
    <w:multiLevelType w:val="hybridMultilevel"/>
    <w:tmpl w:val="6FF21388"/>
    <w:lvl w:ilvl="0" w:tplc="8542D9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4D35"/>
    <w:multiLevelType w:val="hybridMultilevel"/>
    <w:tmpl w:val="3BCC79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D76A0"/>
    <w:multiLevelType w:val="hybridMultilevel"/>
    <w:tmpl w:val="4B4E69AE"/>
    <w:lvl w:ilvl="0" w:tplc="AE7E96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C0117"/>
    <w:multiLevelType w:val="hybridMultilevel"/>
    <w:tmpl w:val="83609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0"/>
    <w:rsid w:val="000205BF"/>
    <w:rsid w:val="00040BF1"/>
    <w:rsid w:val="000725EA"/>
    <w:rsid w:val="000847E1"/>
    <w:rsid w:val="00095110"/>
    <w:rsid w:val="000B29E7"/>
    <w:rsid w:val="000C7021"/>
    <w:rsid w:val="000D0A37"/>
    <w:rsid w:val="000D0E80"/>
    <w:rsid w:val="00105508"/>
    <w:rsid w:val="001075EA"/>
    <w:rsid w:val="0017372B"/>
    <w:rsid w:val="00184650"/>
    <w:rsid w:val="001B1957"/>
    <w:rsid w:val="00216BB9"/>
    <w:rsid w:val="00223AF0"/>
    <w:rsid w:val="00233C7A"/>
    <w:rsid w:val="002359E0"/>
    <w:rsid w:val="00266DDC"/>
    <w:rsid w:val="002843A4"/>
    <w:rsid w:val="002B5658"/>
    <w:rsid w:val="002D6C2B"/>
    <w:rsid w:val="002E6C0C"/>
    <w:rsid w:val="002F4416"/>
    <w:rsid w:val="003320A0"/>
    <w:rsid w:val="0034141C"/>
    <w:rsid w:val="00341F4C"/>
    <w:rsid w:val="003447DD"/>
    <w:rsid w:val="00371420"/>
    <w:rsid w:val="00372060"/>
    <w:rsid w:val="00375C7F"/>
    <w:rsid w:val="003A1A8F"/>
    <w:rsid w:val="003C29F9"/>
    <w:rsid w:val="003D3675"/>
    <w:rsid w:val="003D6573"/>
    <w:rsid w:val="003E16B0"/>
    <w:rsid w:val="003F62AF"/>
    <w:rsid w:val="00415E35"/>
    <w:rsid w:val="004300FE"/>
    <w:rsid w:val="00460D2B"/>
    <w:rsid w:val="00465084"/>
    <w:rsid w:val="00481C5C"/>
    <w:rsid w:val="00492903"/>
    <w:rsid w:val="004A6A4B"/>
    <w:rsid w:val="004B4991"/>
    <w:rsid w:val="004C202B"/>
    <w:rsid w:val="004D0507"/>
    <w:rsid w:val="004E24B3"/>
    <w:rsid w:val="004F309F"/>
    <w:rsid w:val="004F3E37"/>
    <w:rsid w:val="005324DB"/>
    <w:rsid w:val="0054462C"/>
    <w:rsid w:val="005D77C8"/>
    <w:rsid w:val="005E7DBD"/>
    <w:rsid w:val="00625448"/>
    <w:rsid w:val="006319EB"/>
    <w:rsid w:val="00645948"/>
    <w:rsid w:val="006521B0"/>
    <w:rsid w:val="00656D7D"/>
    <w:rsid w:val="00656DB1"/>
    <w:rsid w:val="0066513E"/>
    <w:rsid w:val="006651D4"/>
    <w:rsid w:val="00676766"/>
    <w:rsid w:val="00694E36"/>
    <w:rsid w:val="006A322A"/>
    <w:rsid w:val="006F6359"/>
    <w:rsid w:val="007401F9"/>
    <w:rsid w:val="00740B1A"/>
    <w:rsid w:val="0074232D"/>
    <w:rsid w:val="00757172"/>
    <w:rsid w:val="0076582E"/>
    <w:rsid w:val="007760FE"/>
    <w:rsid w:val="007853AE"/>
    <w:rsid w:val="007A4B66"/>
    <w:rsid w:val="007D4820"/>
    <w:rsid w:val="007E1E9F"/>
    <w:rsid w:val="007F57E1"/>
    <w:rsid w:val="008151EB"/>
    <w:rsid w:val="00823739"/>
    <w:rsid w:val="00830238"/>
    <w:rsid w:val="0084165A"/>
    <w:rsid w:val="0086553B"/>
    <w:rsid w:val="00885E28"/>
    <w:rsid w:val="0091398C"/>
    <w:rsid w:val="00952F1F"/>
    <w:rsid w:val="00967188"/>
    <w:rsid w:val="00967FCC"/>
    <w:rsid w:val="009712BA"/>
    <w:rsid w:val="00995BCB"/>
    <w:rsid w:val="009C2B03"/>
    <w:rsid w:val="009C38CB"/>
    <w:rsid w:val="009D50F1"/>
    <w:rsid w:val="009D6164"/>
    <w:rsid w:val="009F4824"/>
    <w:rsid w:val="00A07BED"/>
    <w:rsid w:val="00A15A48"/>
    <w:rsid w:val="00A21C3D"/>
    <w:rsid w:val="00A747FC"/>
    <w:rsid w:val="00A750AA"/>
    <w:rsid w:val="00A8721F"/>
    <w:rsid w:val="00A93065"/>
    <w:rsid w:val="00A95AD8"/>
    <w:rsid w:val="00AA755E"/>
    <w:rsid w:val="00AB553E"/>
    <w:rsid w:val="00B00886"/>
    <w:rsid w:val="00B249F9"/>
    <w:rsid w:val="00B42B52"/>
    <w:rsid w:val="00B51284"/>
    <w:rsid w:val="00B66652"/>
    <w:rsid w:val="00B6791B"/>
    <w:rsid w:val="00B7051A"/>
    <w:rsid w:val="00B75913"/>
    <w:rsid w:val="00BB3A86"/>
    <w:rsid w:val="00BD20B1"/>
    <w:rsid w:val="00BE052E"/>
    <w:rsid w:val="00BE3862"/>
    <w:rsid w:val="00BE6C47"/>
    <w:rsid w:val="00C00391"/>
    <w:rsid w:val="00C03BD1"/>
    <w:rsid w:val="00C03F49"/>
    <w:rsid w:val="00C109B2"/>
    <w:rsid w:val="00C21298"/>
    <w:rsid w:val="00C3382D"/>
    <w:rsid w:val="00C74606"/>
    <w:rsid w:val="00C86CB9"/>
    <w:rsid w:val="00C9410C"/>
    <w:rsid w:val="00CA7586"/>
    <w:rsid w:val="00CB71CE"/>
    <w:rsid w:val="00D03AFE"/>
    <w:rsid w:val="00D156C4"/>
    <w:rsid w:val="00D31B9F"/>
    <w:rsid w:val="00D346BD"/>
    <w:rsid w:val="00D35667"/>
    <w:rsid w:val="00D50518"/>
    <w:rsid w:val="00D56F1F"/>
    <w:rsid w:val="00D7213B"/>
    <w:rsid w:val="00D7255F"/>
    <w:rsid w:val="00D86050"/>
    <w:rsid w:val="00DB4FDE"/>
    <w:rsid w:val="00DB620E"/>
    <w:rsid w:val="00DC0873"/>
    <w:rsid w:val="00DD2EB0"/>
    <w:rsid w:val="00DE36FD"/>
    <w:rsid w:val="00DF0A09"/>
    <w:rsid w:val="00E00938"/>
    <w:rsid w:val="00E377E0"/>
    <w:rsid w:val="00E638C0"/>
    <w:rsid w:val="00E84357"/>
    <w:rsid w:val="00EC1790"/>
    <w:rsid w:val="00ED13E4"/>
    <w:rsid w:val="00EF4A8F"/>
    <w:rsid w:val="00F1640D"/>
    <w:rsid w:val="00F435ED"/>
    <w:rsid w:val="00F51E5B"/>
    <w:rsid w:val="00F55A45"/>
    <w:rsid w:val="00F65E88"/>
    <w:rsid w:val="00F85374"/>
    <w:rsid w:val="00F9240D"/>
    <w:rsid w:val="00FB37A4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1908"/>
  <w15:docId w15:val="{2FC9412F-B560-45A4-83F2-68240A1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C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7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372B"/>
    <w:pPr>
      <w:keepNext/>
      <w:widowControl w:val="0"/>
      <w:suppressAutoHyphens/>
      <w:autoSpaceDE w:val="0"/>
      <w:autoSpaceDN w:val="0"/>
      <w:adjustRightInd w:val="0"/>
      <w:spacing w:before="360" w:after="240" w:line="240" w:lineRule="auto"/>
      <w:ind w:left="567" w:hanging="567"/>
      <w:textAlignment w:val="center"/>
      <w:outlineLvl w:val="2"/>
    </w:pPr>
    <w:rPr>
      <w:rFonts w:ascii="Arial" w:eastAsia="Times New Roman" w:hAnsi="Arial" w:cs="Times New Roman"/>
      <w:b/>
      <w:bCs/>
      <w:iCs/>
      <w:color w:val="BE1D2D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372B"/>
    <w:rPr>
      <w:rFonts w:ascii="Arial" w:eastAsia="Times New Roman" w:hAnsi="Arial"/>
      <w:b/>
      <w:bCs/>
      <w:iCs/>
      <w:color w:val="BE1D2D"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7F"/>
    <w:rPr>
      <w:rFonts w:ascii="Tahoma" w:hAnsi="Tahoma" w:cs="Tahoma"/>
      <w:sz w:val="16"/>
      <w:szCs w:val="16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3D6573"/>
    <w:pPr>
      <w:ind w:left="720"/>
      <w:contextualSpacing/>
    </w:p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17372B"/>
    <w:rPr>
      <w:rFonts w:asciiTheme="minorHAnsi" w:hAnsiTheme="minorHAnsi" w:cstheme="minorBidi"/>
      <w:sz w:val="22"/>
      <w:szCs w:val="22"/>
    </w:rPr>
  </w:style>
  <w:style w:type="paragraph" w:customStyle="1" w:styleId="tb-na16">
    <w:name w:val="tb-na16"/>
    <w:basedOn w:val="Normal"/>
    <w:rsid w:val="001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Footnote symbol,Fussnota,Footnote,Footnote reference number,note TESI,SUPERS,EN Footnote Reference,-E Fußnotenzeichen,ESPON Footnote No,number,Times 10 Point,Exposant 3 Point,Footnote Reference_LVL6,Footnote Reference_LVL61,BVI fnr"/>
    <w:uiPriority w:val="99"/>
    <w:rsid w:val="0017372B"/>
    <w:rPr>
      <w:rFonts w:ascii="Arial" w:hAnsi="Arial"/>
      <w:position w:val="0"/>
      <w:sz w:val="22"/>
      <w:vertAlign w:val="superscript"/>
    </w:rPr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ootnote1"/>
    <w:basedOn w:val="Normal"/>
    <w:link w:val="FootnoteTextChar"/>
    <w:uiPriority w:val="99"/>
    <w:qFormat/>
    <w:rsid w:val="001737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ootnote1 Char"/>
    <w:basedOn w:val="DefaultParagraphFont"/>
    <w:link w:val="FootnoteText"/>
    <w:uiPriority w:val="99"/>
    <w:qFormat/>
    <w:rsid w:val="0017372B"/>
    <w:rPr>
      <w:rFonts w:ascii="Arial" w:eastAsia="Times New Roman" w:hAnsi="Arial"/>
      <w:sz w:val="16"/>
      <w:szCs w:val="20"/>
    </w:rPr>
  </w:style>
  <w:style w:type="table" w:styleId="TableGrid">
    <w:name w:val="Table Grid"/>
    <w:basedOn w:val="TableNormal"/>
    <w:uiPriority w:val="39"/>
    <w:rsid w:val="0017372B"/>
    <w:pPr>
      <w:contextualSpacing/>
      <w:jc w:val="left"/>
    </w:pPr>
    <w:rPr>
      <w:rFonts w:ascii="Arial" w:eastAsia="Times New Roman" w:hAnsi="Arial"/>
      <w:sz w:val="22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BFBFBF" w:themeFill="background1" w:themeFillShade="BF"/>
      <w:vAlign w:val="center"/>
    </w:tcPr>
  </w:style>
  <w:style w:type="paragraph" w:styleId="Caption">
    <w:name w:val="caption"/>
    <w:aliases w:val="Figures,Map,Map Char Char Char,Map Char Char,Tabellen,Char"/>
    <w:basedOn w:val="Normal"/>
    <w:next w:val="Normal"/>
    <w:link w:val="CaptionChar"/>
    <w:qFormat/>
    <w:rsid w:val="0017372B"/>
    <w:pPr>
      <w:tabs>
        <w:tab w:val="left" w:pos="1021"/>
      </w:tabs>
      <w:suppressAutoHyphens/>
      <w:spacing w:before="120" w:after="120" w:line="288" w:lineRule="auto"/>
      <w:ind w:left="1021" w:hanging="1021"/>
      <w:jc w:val="center"/>
    </w:pPr>
    <w:rPr>
      <w:rFonts w:ascii="Arial" w:eastAsia="Times New Roman" w:hAnsi="Arial" w:cs="Times New Roman"/>
      <w:b/>
      <w:sz w:val="20"/>
      <w:szCs w:val="28"/>
      <w:lang w:eastAsia="hr-HR"/>
    </w:rPr>
  </w:style>
  <w:style w:type="character" w:customStyle="1" w:styleId="CaptionChar">
    <w:name w:val="Caption Char"/>
    <w:aliases w:val="Figures Char,Map Char,Map Char Char Char Char,Map Char Char Char1,Tabellen Char,Char Char"/>
    <w:link w:val="Caption"/>
    <w:rsid w:val="0017372B"/>
    <w:rPr>
      <w:rFonts w:ascii="Arial" w:eastAsia="Times New Roman" w:hAnsi="Arial"/>
      <w:b/>
      <w:sz w:val="20"/>
      <w:szCs w:val="28"/>
      <w:lang w:eastAsia="hr-HR"/>
    </w:rPr>
  </w:style>
  <w:style w:type="character" w:styleId="CommentReference">
    <w:name w:val="annotation reference"/>
    <w:basedOn w:val="DefaultParagraphFont"/>
    <w:uiPriority w:val="99"/>
    <w:unhideWhenUsed/>
    <w:rsid w:val="00173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2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72B"/>
    <w:rPr>
      <w:rFonts w:ascii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2B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72B"/>
    <w:rPr>
      <w:b/>
      <w:bCs/>
    </w:rPr>
  </w:style>
  <w:style w:type="table" w:customStyle="1" w:styleId="Svijetlatablicareetke11">
    <w:name w:val="Svijetla tablica rešetke 11"/>
    <w:basedOn w:val="TableNormal"/>
    <w:uiPriority w:val="46"/>
    <w:rsid w:val="0017372B"/>
    <w:pPr>
      <w:jc w:val="left"/>
    </w:pPr>
    <w:rPr>
      <w:rFonts w:ascii="Arial" w:eastAsia="Times New Roman" w:hAnsi="Arial"/>
      <w:sz w:val="22"/>
      <w:szCs w:val="22"/>
      <w:lang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link w:val="NormalWebChar"/>
    <w:uiPriority w:val="99"/>
    <w:unhideWhenUsed/>
    <w:rsid w:val="001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uiPriority w:val="99"/>
    <w:locked/>
    <w:rsid w:val="0017372B"/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372B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72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72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text">
    <w:name w:val="Table text"/>
    <w:basedOn w:val="Normal"/>
    <w:uiPriority w:val="99"/>
    <w:rsid w:val="0017372B"/>
    <w:pPr>
      <w:tabs>
        <w:tab w:val="right" w:pos="8504"/>
      </w:tabs>
      <w:spacing w:before="40" w:after="40" w:line="288" w:lineRule="auto"/>
      <w:jc w:val="both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21AC-E011-47D0-B2CA-B9C13CD5C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5C5D57-F2DF-4125-8FAA-AD815BEBC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ED29F-98DD-4283-B2EE-14ACC4A0C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2B8EDE-5AF4-4BE4-B852-4554FCA2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292EFC-C480-42F4-AEE1-C45167BB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Sonja Tučkar</cp:lastModifiedBy>
  <cp:revision>4</cp:revision>
  <cp:lastPrinted>2021-01-13T09:09:00Z</cp:lastPrinted>
  <dcterms:created xsi:type="dcterms:W3CDTF">2021-02-15T09:04:00Z</dcterms:created>
  <dcterms:modified xsi:type="dcterms:W3CDTF">2021-02-15T09:50:00Z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