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8FA5" w14:textId="77777777" w:rsidR="00ED0B05" w:rsidRPr="00A365D1" w:rsidRDefault="00ED0B05" w:rsidP="00ED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5E2E12" wp14:editId="571A39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6D81E9" w14:textId="77777777" w:rsidR="00ED0B05" w:rsidRPr="00A365D1" w:rsidRDefault="00ED0B05" w:rsidP="00ED0B0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B1DAC3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3F13A" w14:textId="4179A4F3" w:rsidR="00ED0B05" w:rsidRPr="00A365D1" w:rsidRDefault="00ED0B05" w:rsidP="00ED0B0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A06313">
        <w:rPr>
          <w:rFonts w:ascii="Times New Roman" w:eastAsia="Times New Roman" w:hAnsi="Times New Roman" w:cs="Times New Roman"/>
          <w:sz w:val="24"/>
          <w:szCs w:val="24"/>
        </w:rPr>
        <w:t>1. srpnja</w:t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412A099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F1006" w14:textId="23E47656" w:rsidR="00ED0B05" w:rsidRPr="00A365D1" w:rsidRDefault="00ED0B05" w:rsidP="00ED0B0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6313">
        <w:rPr>
          <w:rFonts w:ascii="Times New Roman" w:eastAsia="Times New Roman" w:hAnsi="Times New Roman" w:cs="Times New Roman"/>
          <w:sz w:val="24"/>
          <w:szCs w:val="24"/>
        </w:rPr>
        <w:t>Povjerenstvo za osiguranje izvoza</w:t>
      </w:r>
    </w:p>
    <w:p w14:paraId="30D656B3" w14:textId="77777777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8E46D" w14:textId="77777777" w:rsidR="00ED0B05" w:rsidRPr="00A365D1" w:rsidRDefault="00ED0B05" w:rsidP="00ED0B0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54894" w14:textId="76CAC8E1" w:rsidR="00ED0B05" w:rsidRPr="00A365D1" w:rsidRDefault="00ED0B05" w:rsidP="00ED0B05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6313" w:rsidRPr="00A06313">
        <w:rPr>
          <w:rFonts w:ascii="Times New Roman" w:eastAsia="Times New Roman" w:hAnsi="Times New Roman" w:cs="Times New Roman"/>
          <w:sz w:val="24"/>
          <w:szCs w:val="24"/>
        </w:rPr>
        <w:t>Godišnje izvješće o radu Povjerenstva za osiguranje izvoza za 2020. godinu</w:t>
      </w:r>
    </w:p>
    <w:p w14:paraId="7FEE507F" w14:textId="49197F70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3065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7B264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3C66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F006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8F5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F8BB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803C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523E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F73D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BE2E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CDC6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F905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1334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9AE58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479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1AC6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07E0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FC7BA" w14:textId="77777777" w:rsidR="00ED0B05" w:rsidRPr="00A365D1" w:rsidRDefault="00ED0B05" w:rsidP="00ED0B0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rFonts w:eastAsia="Times New Roman"/>
          <w:color w:val="404040"/>
          <w:spacing w:val="20"/>
        </w:rPr>
      </w:pPr>
      <w:r w:rsidRPr="00A365D1">
        <w:rPr>
          <w:rFonts w:ascii="Times New Roman" w:eastAsia="Times New Roman" w:hAnsi="Times New Roman" w:cs="Times New Roman"/>
          <w:color w:val="404040"/>
          <w:spacing w:val="20"/>
        </w:rPr>
        <w:lastRenderedPageBreak/>
        <w:t>Banski dvori | Trg Sv. Marka 2  | 10000 Zagreb | tel. 01 4569 222 | vlada.gov.hr</w:t>
      </w:r>
      <w:r w:rsidRPr="00A365D1">
        <w:rPr>
          <w:rFonts w:eastAsia="Times New Roman"/>
          <w:b/>
          <w:sz w:val="24"/>
          <w:szCs w:val="24"/>
        </w:rPr>
        <w:t xml:space="preserve"> </w:t>
      </w:r>
    </w:p>
    <w:p w14:paraId="3CC54BCB" w14:textId="77777777" w:rsidR="007C6A29" w:rsidRDefault="007C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860BC0" w14:textId="1AAB6819" w:rsidR="008A532C" w:rsidRPr="00870E34" w:rsidRDefault="001D184E" w:rsidP="008A53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E3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527D7E38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26B328" w14:textId="77777777" w:rsidR="00C456E0" w:rsidRDefault="00C456E0" w:rsidP="00C456E0"/>
    <w:p w14:paraId="2CB3BF01" w14:textId="77777777" w:rsidR="00C456E0" w:rsidRDefault="00C456E0" w:rsidP="00C456E0">
      <w:pPr>
        <w:jc w:val="both"/>
      </w:pPr>
      <w:r>
        <w:t>Na temelju članka 31. Stavka 3. Zakona o vladi Republike Hrvatske („Narodne novine“, br. 150/2011), a u vezi s točkom VIII Odluke o osnivanju Povjerenstva za osiguranje izvoza („Narodne novine“, br. 139/08 i 127/13), Vlada Republike Hrvatske je na sjednici održanoj ___________ godine donijela</w:t>
      </w:r>
    </w:p>
    <w:p w14:paraId="06B3490E" w14:textId="77777777" w:rsidR="00C456E0" w:rsidRDefault="00C456E0" w:rsidP="00C456E0">
      <w:pPr>
        <w:jc w:val="both"/>
      </w:pPr>
    </w:p>
    <w:p w14:paraId="270660B3" w14:textId="77777777" w:rsidR="00C456E0" w:rsidRDefault="00C456E0" w:rsidP="00C456E0">
      <w:pPr>
        <w:jc w:val="both"/>
      </w:pPr>
    </w:p>
    <w:p w14:paraId="3AB878DC" w14:textId="77777777" w:rsidR="00C456E0" w:rsidRDefault="00C456E0" w:rsidP="00C456E0">
      <w:pPr>
        <w:jc w:val="center"/>
      </w:pPr>
      <w:r>
        <w:t>ZAKLJUČAK</w:t>
      </w:r>
    </w:p>
    <w:p w14:paraId="520174D9" w14:textId="77777777" w:rsidR="00C456E0" w:rsidRDefault="00C456E0" w:rsidP="00C456E0">
      <w:pPr>
        <w:jc w:val="both"/>
      </w:pPr>
    </w:p>
    <w:p w14:paraId="1CEC9C60" w14:textId="0C3225F8" w:rsidR="00C456E0" w:rsidRDefault="00C456E0" w:rsidP="00C456E0">
      <w:pPr>
        <w:jc w:val="both"/>
      </w:pPr>
      <w:r>
        <w:t>Prihvaća se Godišnje izvješće o radu Povjerenstva za osiguranje izvoza za 2020. godinu u tekstu koje je Vladi Republike Hrvatske dostavilo Povjerenstvo za osiguranje izvoza dopis</w:t>
      </w:r>
      <w:r w:rsidR="009E6A70">
        <w:t>om Klasifikacijska oznaka: OSI-</w:t>
      </w:r>
      <w:r>
        <w:t>O</w:t>
      </w:r>
      <w:r w:rsidR="009E6A70">
        <w:t>P</w:t>
      </w:r>
      <w:bookmarkStart w:id="0" w:name="_GoBack"/>
      <w:bookmarkEnd w:id="0"/>
      <w:r>
        <w:t>/15-02 i Urudžbeni br</w:t>
      </w:r>
      <w:r w:rsidR="009E6A70">
        <w:t>oj: DO-21-66 od 31. svibnja 2021</w:t>
      </w:r>
      <w:r>
        <w:t>.</w:t>
      </w:r>
    </w:p>
    <w:p w14:paraId="3C37C5CC" w14:textId="77777777" w:rsidR="00C456E0" w:rsidRDefault="00C456E0" w:rsidP="00C456E0"/>
    <w:p w14:paraId="42AC026B" w14:textId="77777777" w:rsidR="00C456E0" w:rsidRDefault="00C456E0" w:rsidP="00C456E0"/>
    <w:p w14:paraId="5BE59E82" w14:textId="77777777" w:rsidR="00C456E0" w:rsidRDefault="00C456E0" w:rsidP="00C456E0"/>
    <w:p w14:paraId="12FEC0B0" w14:textId="77777777" w:rsidR="00C456E0" w:rsidRDefault="00C456E0" w:rsidP="00C456E0">
      <w:r>
        <w:t>Klasa: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5232E326" w14:textId="77777777" w:rsidR="00C456E0" w:rsidRDefault="00C456E0" w:rsidP="00C456E0">
      <w:r>
        <w:t>Urbroj: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14:paraId="05410006" w14:textId="2A359B03" w:rsidR="00C456E0" w:rsidRDefault="00C456E0" w:rsidP="00C456E0">
      <w:r>
        <w:t>Zagreb, ______ 2021.</w:t>
      </w:r>
    </w:p>
    <w:p w14:paraId="70DC5FBA" w14:textId="5C52D9A2" w:rsidR="008A532C" w:rsidRDefault="008A532C" w:rsidP="00C456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FCDFF" w14:textId="3D6E1932" w:rsidR="00870E34" w:rsidRDefault="00870E34">
      <w:pPr>
        <w:rPr>
          <w:rFonts w:ascii="Times New Roman" w:hAnsi="Times New Roman" w:cs="Times New Roman"/>
          <w:sz w:val="24"/>
          <w:szCs w:val="24"/>
        </w:rPr>
      </w:pPr>
    </w:p>
    <w:p w14:paraId="43C963F0" w14:textId="200BC0B0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7DEBD2E3" w14:textId="5B063C15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193BE7F2" w14:textId="2A3DDB20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220C148C" w14:textId="447D01FF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0AC263E3" w14:textId="5E7EC38B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4020A1A9" w14:textId="3EE69507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2EF01612" w14:textId="4B4E3E70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13BE3485" w14:textId="77777777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3FC4C564" w14:textId="7AD55841" w:rsidR="00EF7148" w:rsidRDefault="00EF7148">
      <w:pPr>
        <w:rPr>
          <w:rFonts w:ascii="Times New Roman" w:hAnsi="Times New Roman" w:cs="Times New Roman"/>
          <w:sz w:val="24"/>
          <w:szCs w:val="24"/>
        </w:rPr>
      </w:pPr>
    </w:p>
    <w:p w14:paraId="0ACA8FB4" w14:textId="77777777" w:rsidR="00EF7148" w:rsidRPr="00EF7148" w:rsidRDefault="00EF7148" w:rsidP="00EF7148">
      <w:pPr>
        <w:spacing w:before="95"/>
        <w:rPr>
          <w:rFonts w:cstheme="minorHAnsi"/>
        </w:rPr>
      </w:pPr>
      <w:r w:rsidRPr="00EF7148">
        <w:rPr>
          <w:rFonts w:cstheme="minorHAnsi"/>
        </w:rPr>
        <w:t>OBRAZLOŽENJE</w:t>
      </w:r>
    </w:p>
    <w:p w14:paraId="11D6B829" w14:textId="77777777" w:rsidR="00EF7148" w:rsidRPr="00EF7148" w:rsidRDefault="00EF7148" w:rsidP="00EF7148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hr-HR"/>
        </w:rPr>
      </w:pPr>
    </w:p>
    <w:p w14:paraId="7563B131" w14:textId="4BB7DE39" w:rsidR="00EF7148" w:rsidRPr="00EF7148" w:rsidRDefault="00EF7148" w:rsidP="00EF7148">
      <w:pPr>
        <w:pStyle w:val="BodyText"/>
        <w:spacing w:line="343" w:lineRule="auto"/>
        <w:ind w:right="109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7148">
        <w:rPr>
          <w:rFonts w:asciiTheme="minorHAnsi" w:hAnsiTheme="minorHAnsi" w:cstheme="minorHAnsi"/>
          <w:sz w:val="22"/>
          <w:szCs w:val="22"/>
          <w:lang w:val="hr-HR"/>
        </w:rPr>
        <w:t>Poslove osiguranja i reosiguranja izvoza od netržišnih rizika u ime i</w:t>
      </w:r>
      <w:r w:rsidRPr="00EF7148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sz w:val="22"/>
          <w:szCs w:val="22"/>
          <w:lang w:val="hr-HR"/>
        </w:rPr>
        <w:t xml:space="preserve">za račun Republike Hrvatske provodi Hrvatska banka za obnovu </w:t>
      </w:r>
      <w:r w:rsidRPr="00EF7148">
        <w:rPr>
          <w:rFonts w:asciiTheme="minorHAnsi" w:hAnsiTheme="minorHAnsi" w:cstheme="minorHAnsi"/>
          <w:b/>
          <w:sz w:val="22"/>
          <w:szCs w:val="22"/>
          <w:lang w:val="hr-HR"/>
        </w:rPr>
        <w:t xml:space="preserve">i </w:t>
      </w:r>
      <w:r w:rsidRPr="00EF7148">
        <w:rPr>
          <w:rFonts w:asciiTheme="minorHAnsi" w:hAnsiTheme="minorHAnsi" w:cstheme="minorHAnsi"/>
          <w:sz w:val="22"/>
          <w:szCs w:val="22"/>
          <w:lang w:val="hr-HR"/>
        </w:rPr>
        <w:t xml:space="preserve">razvitak u  ulozi  izvozno-kreditne  institucije,  sukladno  Zakonu  o  Hrvatskoj banci za obnovu i razvitak (NN 138/06 i 25/13) i </w:t>
      </w:r>
      <w:r>
        <w:rPr>
          <w:rFonts w:asciiTheme="minorHAnsi" w:hAnsiTheme="minorHAnsi" w:cstheme="minorHAnsi"/>
          <w:sz w:val="22"/>
          <w:szCs w:val="22"/>
          <w:lang w:val="hr-HR"/>
        </w:rPr>
        <w:t>Uredbi o osiguranju izvoza (</w:t>
      </w:r>
      <w:r w:rsidRPr="00EF7148">
        <w:rPr>
          <w:rFonts w:asciiTheme="minorHAnsi" w:hAnsiTheme="minorHAnsi" w:cstheme="minorHAnsi"/>
          <w:sz w:val="22"/>
          <w:szCs w:val="22"/>
          <w:lang w:val="hr-HR"/>
        </w:rPr>
        <w:t>NN</w:t>
      </w:r>
      <w:r w:rsidRPr="00EF7148">
        <w:rPr>
          <w:rFonts w:asciiTheme="minorHAnsi" w:hAnsiTheme="minorHAnsi" w:cstheme="minorHAnsi"/>
          <w:spacing w:val="-5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sz w:val="22"/>
          <w:szCs w:val="22"/>
          <w:lang w:val="hr-HR"/>
        </w:rPr>
        <w:t>53/2020).</w:t>
      </w:r>
    </w:p>
    <w:p w14:paraId="0C919CC4" w14:textId="77777777" w:rsidR="00EF7148" w:rsidRPr="00EF7148" w:rsidRDefault="00EF7148" w:rsidP="00EF7148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hr-HR"/>
        </w:rPr>
      </w:pPr>
    </w:p>
    <w:p w14:paraId="4937B756" w14:textId="77777777" w:rsidR="00EF7148" w:rsidRPr="00EF7148" w:rsidRDefault="00EF7148" w:rsidP="00EF7148">
      <w:pPr>
        <w:pStyle w:val="BodyText"/>
        <w:spacing w:line="364" w:lineRule="auto"/>
        <w:ind w:right="112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7148">
        <w:rPr>
          <w:rFonts w:asciiTheme="minorHAnsi" w:hAnsiTheme="minorHAnsi" w:cstheme="minorHAnsi"/>
          <w:sz w:val="22"/>
          <w:szCs w:val="22"/>
          <w:lang w:val="hr-HR"/>
        </w:rPr>
        <w:t>Povjerenstvo za osiguranje izvoza je tijelo osnovano  sukladno  Odluci  Vlade  Republike  Hrvatske  o osnivanju Povjerenstva za osiguranje izvoza (NN 139/08 i 127/13) s ciljem nadzora provedbe poslova osiguranja izvoza Hrvatske banke za obnovu i</w:t>
      </w:r>
      <w:r w:rsidRPr="00EF7148">
        <w:rPr>
          <w:rFonts w:asciiTheme="minorHAnsi" w:hAnsiTheme="minorHAnsi" w:cstheme="minorHAnsi"/>
          <w:spacing w:val="24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sz w:val="22"/>
          <w:szCs w:val="22"/>
          <w:lang w:val="hr-HR"/>
        </w:rPr>
        <w:t>razvitak.</w:t>
      </w:r>
    </w:p>
    <w:p w14:paraId="7981378E" w14:textId="77777777" w:rsidR="00EF7148" w:rsidRPr="00EF7148" w:rsidRDefault="00EF7148" w:rsidP="00EF7148">
      <w:pPr>
        <w:pStyle w:val="BodyText"/>
        <w:rPr>
          <w:rFonts w:asciiTheme="minorHAnsi" w:hAnsiTheme="minorHAnsi" w:cstheme="minorHAnsi"/>
          <w:sz w:val="22"/>
          <w:szCs w:val="22"/>
          <w:lang w:val="hr-HR"/>
        </w:rPr>
      </w:pPr>
    </w:p>
    <w:p w14:paraId="6D3D3034" w14:textId="77777777" w:rsidR="00EF7148" w:rsidRPr="00EF7148" w:rsidRDefault="00EF7148" w:rsidP="00EF7148">
      <w:pPr>
        <w:pStyle w:val="BodyText"/>
        <w:spacing w:before="132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7148">
        <w:rPr>
          <w:rFonts w:asciiTheme="minorHAnsi" w:hAnsiTheme="minorHAnsi" w:cstheme="minorHAnsi"/>
          <w:w w:val="105"/>
          <w:sz w:val="22"/>
          <w:szCs w:val="22"/>
          <w:lang w:val="hr-HR"/>
        </w:rPr>
        <w:t>Povjerenstvo za osiguranje izvoza zadužena je za:</w:t>
      </w:r>
    </w:p>
    <w:p w14:paraId="5F6F3133" w14:textId="77777777" w:rsidR="00EF7148" w:rsidRPr="00EF7148" w:rsidRDefault="00EF7148" w:rsidP="00EF7148">
      <w:pPr>
        <w:pStyle w:val="ListParagraph"/>
        <w:numPr>
          <w:ilvl w:val="0"/>
          <w:numId w:val="2"/>
        </w:numPr>
        <w:tabs>
          <w:tab w:val="left" w:pos="567"/>
        </w:tabs>
        <w:spacing w:before="118" w:line="381" w:lineRule="auto"/>
        <w:ind w:left="0" w:right="108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w w:val="105"/>
          <w:lang w:val="hr-HR"/>
        </w:rPr>
        <w:t>davanje mišljenja i prijedloga o općim uvjetima osiguranja izvoza, zaključenju ugovora o osiguranju, isplatama odšteta, premijskim sustavima, klasifikacijama zemalja po rizičnosti i drugim pitanjima iz područja osiguranja</w:t>
      </w:r>
      <w:r w:rsidRPr="00EF7148">
        <w:rPr>
          <w:rFonts w:asciiTheme="minorHAnsi" w:hAnsiTheme="minorHAnsi" w:cstheme="minorHAnsi"/>
          <w:spacing w:val="28"/>
          <w:w w:val="105"/>
          <w:lang w:val="hr-HR"/>
        </w:rPr>
        <w:t xml:space="preserve"> </w:t>
      </w:r>
      <w:r w:rsidRPr="00EF7148">
        <w:rPr>
          <w:rFonts w:asciiTheme="minorHAnsi" w:hAnsiTheme="minorHAnsi" w:cstheme="minorHAnsi"/>
          <w:w w:val="105"/>
          <w:lang w:val="hr-HR"/>
        </w:rPr>
        <w:t>izvoza;</w:t>
      </w:r>
    </w:p>
    <w:p w14:paraId="47BF6A89" w14:textId="77777777" w:rsidR="00EF7148" w:rsidRPr="00EF7148" w:rsidRDefault="00EF7148" w:rsidP="00EF7148">
      <w:pPr>
        <w:pStyle w:val="ListParagraph"/>
        <w:numPr>
          <w:ilvl w:val="0"/>
          <w:numId w:val="2"/>
        </w:numPr>
        <w:tabs>
          <w:tab w:val="left" w:pos="567"/>
        </w:tabs>
        <w:spacing w:before="0" w:line="206" w:lineRule="exact"/>
        <w:ind w:left="0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w w:val="105"/>
          <w:lang w:val="hr-HR"/>
        </w:rPr>
        <w:t>praćenje propisa Europske unije o osiguranju</w:t>
      </w:r>
      <w:r w:rsidRPr="00EF7148">
        <w:rPr>
          <w:rFonts w:asciiTheme="minorHAnsi" w:hAnsiTheme="minorHAnsi" w:cstheme="minorHAnsi"/>
          <w:spacing w:val="-17"/>
          <w:w w:val="105"/>
          <w:lang w:val="hr-HR"/>
        </w:rPr>
        <w:t xml:space="preserve"> </w:t>
      </w:r>
      <w:r w:rsidRPr="00EF7148">
        <w:rPr>
          <w:rFonts w:asciiTheme="minorHAnsi" w:hAnsiTheme="minorHAnsi" w:cstheme="minorHAnsi"/>
          <w:w w:val="105"/>
          <w:lang w:val="hr-HR"/>
        </w:rPr>
        <w:t>izvoza;</w:t>
      </w:r>
    </w:p>
    <w:p w14:paraId="1566F106" w14:textId="77777777" w:rsidR="00EF7148" w:rsidRPr="00EF7148" w:rsidRDefault="00EF7148" w:rsidP="00EF7148">
      <w:pPr>
        <w:pStyle w:val="ListParagraph"/>
        <w:numPr>
          <w:ilvl w:val="0"/>
          <w:numId w:val="2"/>
        </w:numPr>
        <w:tabs>
          <w:tab w:val="left" w:pos="567"/>
        </w:tabs>
        <w:spacing w:before="128"/>
        <w:ind w:left="0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w w:val="105"/>
          <w:lang w:val="hr-HR"/>
        </w:rPr>
        <w:t>predlaganje Vladi Republike Hrvatske drugih mjera za poticanje</w:t>
      </w:r>
      <w:r w:rsidRPr="00EF7148">
        <w:rPr>
          <w:rFonts w:asciiTheme="minorHAnsi" w:hAnsiTheme="minorHAnsi" w:cstheme="minorHAnsi"/>
          <w:spacing w:val="-7"/>
          <w:w w:val="105"/>
          <w:lang w:val="hr-HR"/>
        </w:rPr>
        <w:t xml:space="preserve"> </w:t>
      </w:r>
      <w:r w:rsidRPr="00EF7148">
        <w:rPr>
          <w:rFonts w:asciiTheme="minorHAnsi" w:hAnsiTheme="minorHAnsi" w:cstheme="minorHAnsi"/>
          <w:w w:val="105"/>
          <w:lang w:val="hr-HR"/>
        </w:rPr>
        <w:t>izvoza.</w:t>
      </w:r>
    </w:p>
    <w:p w14:paraId="29393232" w14:textId="77777777" w:rsidR="00EF7148" w:rsidRPr="00EF7148" w:rsidRDefault="00EF7148" w:rsidP="00EF7148">
      <w:pPr>
        <w:pStyle w:val="BodyText"/>
        <w:rPr>
          <w:rFonts w:asciiTheme="minorHAnsi" w:hAnsiTheme="minorHAnsi" w:cstheme="minorHAnsi"/>
          <w:sz w:val="22"/>
          <w:szCs w:val="22"/>
          <w:lang w:val="hr-HR"/>
        </w:rPr>
      </w:pPr>
    </w:p>
    <w:p w14:paraId="124778CA" w14:textId="77777777" w:rsidR="00EF7148" w:rsidRPr="00EF7148" w:rsidRDefault="00EF7148" w:rsidP="00EF7148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hr-HR"/>
        </w:rPr>
      </w:pPr>
    </w:p>
    <w:p w14:paraId="5AF1A1F1" w14:textId="77777777" w:rsidR="00EF7148" w:rsidRPr="00EF7148" w:rsidRDefault="00EF7148" w:rsidP="00EF7148">
      <w:pPr>
        <w:pStyle w:val="BodyText"/>
        <w:spacing w:line="362" w:lineRule="auto"/>
        <w:ind w:right="9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7148">
        <w:rPr>
          <w:rFonts w:asciiTheme="minorHAnsi" w:hAnsiTheme="minorHAnsi" w:cstheme="minorHAnsi"/>
          <w:sz w:val="22"/>
          <w:szCs w:val="22"/>
          <w:lang w:val="hr-HR"/>
        </w:rPr>
        <w:t xml:space="preserve">Hrvatska banka za obnovu i razvitak zadužena je za pružanje administrativne </w:t>
      </w:r>
      <w:r w:rsidRPr="00EF7148">
        <w:rPr>
          <w:rFonts w:asciiTheme="minorHAnsi" w:hAnsiTheme="minorHAnsi" w:cstheme="minorHAnsi"/>
          <w:b/>
          <w:sz w:val="22"/>
          <w:szCs w:val="22"/>
          <w:lang w:val="hr-HR"/>
        </w:rPr>
        <w:t xml:space="preserve">i </w:t>
      </w:r>
      <w:r w:rsidRPr="00EF7148">
        <w:rPr>
          <w:rFonts w:asciiTheme="minorHAnsi" w:hAnsiTheme="minorHAnsi" w:cstheme="minorHAnsi"/>
          <w:sz w:val="22"/>
          <w:szCs w:val="22"/>
          <w:lang w:val="hr-HR"/>
        </w:rPr>
        <w:t>tehničke pomoći za rad Povjerenstva za osiguranje izvoza.</w:t>
      </w:r>
    </w:p>
    <w:p w14:paraId="02DE7C1D" w14:textId="77777777" w:rsidR="00EF7148" w:rsidRPr="00EF7148" w:rsidRDefault="00EF7148" w:rsidP="00EF7148">
      <w:pPr>
        <w:pStyle w:val="BodyText"/>
        <w:rPr>
          <w:rFonts w:asciiTheme="minorHAnsi" w:hAnsiTheme="minorHAnsi" w:cstheme="minorHAnsi"/>
          <w:sz w:val="22"/>
          <w:szCs w:val="22"/>
          <w:lang w:val="hr-HR"/>
        </w:rPr>
      </w:pPr>
    </w:p>
    <w:p w14:paraId="2C4C04AE" w14:textId="77777777" w:rsidR="00EF7148" w:rsidRPr="00EF7148" w:rsidRDefault="00EF7148" w:rsidP="00EF7148">
      <w:pPr>
        <w:pStyle w:val="BodyText"/>
        <w:spacing w:before="123" w:line="381" w:lineRule="auto"/>
        <w:ind w:right="10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Uloga</w:t>
      </w:r>
      <w:r w:rsidRPr="00EF7148">
        <w:rPr>
          <w:rFonts w:asciiTheme="minorHAnsi" w:hAnsiTheme="minorHAnsi" w:cstheme="minorHAnsi"/>
          <w:spacing w:val="-24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državne</w:t>
      </w:r>
      <w:r w:rsidRPr="00EF7148">
        <w:rPr>
          <w:rFonts w:asciiTheme="minorHAnsi" w:hAnsiTheme="minorHAnsi" w:cstheme="minorHAnsi"/>
          <w:spacing w:val="-21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izvozno-kreditne</w:t>
      </w:r>
      <w:r w:rsidRPr="00EF7148">
        <w:rPr>
          <w:rFonts w:asciiTheme="minorHAnsi" w:hAnsiTheme="minorHAnsi" w:cstheme="minorHAnsi"/>
          <w:spacing w:val="-30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institucije</w:t>
      </w:r>
      <w:r w:rsidRPr="00EF7148">
        <w:rPr>
          <w:rFonts w:asciiTheme="minorHAnsi" w:hAnsiTheme="minorHAnsi" w:cstheme="minorHAnsi"/>
          <w:spacing w:val="-21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je</w:t>
      </w:r>
      <w:r w:rsidRPr="00EF7148">
        <w:rPr>
          <w:rFonts w:asciiTheme="minorHAnsi" w:hAnsiTheme="minorHAnsi" w:cstheme="minorHAnsi"/>
          <w:spacing w:val="-22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stvaranje</w:t>
      </w:r>
      <w:r w:rsidRPr="00EF7148">
        <w:rPr>
          <w:rFonts w:asciiTheme="minorHAnsi" w:hAnsiTheme="minorHAnsi" w:cstheme="minorHAnsi"/>
          <w:spacing w:val="-22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konkurentske</w:t>
      </w:r>
      <w:r w:rsidRPr="00EF7148">
        <w:rPr>
          <w:rFonts w:asciiTheme="minorHAnsi" w:hAnsiTheme="minorHAnsi" w:cstheme="minorHAnsi"/>
          <w:spacing w:val="-16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osnove</w:t>
      </w:r>
      <w:r w:rsidRPr="00EF7148">
        <w:rPr>
          <w:rFonts w:asciiTheme="minorHAnsi" w:hAnsiTheme="minorHAnsi" w:cstheme="minorHAnsi"/>
          <w:spacing w:val="-23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za</w:t>
      </w:r>
      <w:r w:rsidRPr="00EF7148">
        <w:rPr>
          <w:rFonts w:asciiTheme="minorHAnsi" w:hAnsiTheme="minorHAnsi" w:cstheme="minorHAnsi"/>
          <w:spacing w:val="-25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izvoznike</w:t>
      </w:r>
      <w:r w:rsidRPr="00EF7148">
        <w:rPr>
          <w:rFonts w:asciiTheme="minorHAnsi" w:hAnsiTheme="minorHAnsi" w:cstheme="minorHAnsi"/>
          <w:spacing w:val="-20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kroz</w:t>
      </w:r>
      <w:r w:rsidRPr="00EF7148">
        <w:rPr>
          <w:rFonts w:asciiTheme="minorHAnsi" w:hAnsiTheme="minorHAnsi" w:cstheme="minorHAnsi"/>
          <w:spacing w:val="-28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poticajne mjere koje nisu dostupne na privatnom tržištu izvozno-kreditnog osiguranja, te se poticanje izvoza na ovaj način smatra dozvoljenom državnom</w:t>
      </w:r>
      <w:r w:rsidRPr="00EF7148">
        <w:rPr>
          <w:rFonts w:asciiTheme="minorHAnsi" w:hAnsiTheme="minorHAnsi" w:cstheme="minorHAnsi"/>
          <w:spacing w:val="-19"/>
          <w:w w:val="110"/>
          <w:sz w:val="22"/>
          <w:szCs w:val="22"/>
          <w:lang w:val="hr-HR"/>
        </w:rPr>
        <w:t xml:space="preserve"> </w:t>
      </w: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t>potporom.</w:t>
      </w:r>
    </w:p>
    <w:p w14:paraId="7B5C5E20" w14:textId="77777777" w:rsidR="00EF7148" w:rsidRPr="00EF7148" w:rsidRDefault="00EF7148" w:rsidP="00EF7148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193FD72" w14:textId="77777777" w:rsidR="00EF7148" w:rsidRPr="00EF7148" w:rsidRDefault="00EF7148" w:rsidP="00EF7148">
      <w:pPr>
        <w:pStyle w:val="BodyText"/>
        <w:spacing w:line="369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F7148">
        <w:rPr>
          <w:rFonts w:asciiTheme="minorHAnsi" w:hAnsiTheme="minorHAnsi" w:cstheme="minorHAnsi"/>
          <w:w w:val="110"/>
          <w:sz w:val="22"/>
          <w:szCs w:val="22"/>
          <w:lang w:val="hr-HR"/>
        </w:rPr>
        <w:lastRenderedPageBreak/>
        <w:t>U okviru poslova osiguranja izvoza, izvoznicima i bankama se nudi niz proizvoda putem kojih im se omogućava naknada štete koju mogu pretrpjeti uslijed nastupa komercijalnih i/ili političkih rizika kod:</w:t>
      </w:r>
    </w:p>
    <w:p w14:paraId="456EAFCB" w14:textId="77777777" w:rsidR="00EF7148" w:rsidRPr="00EF7148" w:rsidRDefault="00EF7148" w:rsidP="00EF7148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lang w:val="hr-HR"/>
        </w:rPr>
        <w:t>potraživanja nastalih prilikom izvoza roba i</w:t>
      </w:r>
      <w:r w:rsidRPr="00EF7148">
        <w:rPr>
          <w:rFonts w:asciiTheme="minorHAnsi" w:hAnsiTheme="minorHAnsi" w:cstheme="minorHAnsi"/>
          <w:spacing w:val="40"/>
          <w:lang w:val="hr-HR"/>
        </w:rPr>
        <w:t xml:space="preserve"> </w:t>
      </w:r>
      <w:r w:rsidRPr="00EF7148">
        <w:rPr>
          <w:rFonts w:asciiTheme="minorHAnsi" w:hAnsiTheme="minorHAnsi" w:cstheme="minorHAnsi"/>
          <w:lang w:val="hr-HR"/>
        </w:rPr>
        <w:t>usluga;</w:t>
      </w:r>
    </w:p>
    <w:p w14:paraId="425ACD1F" w14:textId="77777777" w:rsidR="00EF7148" w:rsidRPr="00EF7148" w:rsidRDefault="00EF7148" w:rsidP="00EF7148">
      <w:pPr>
        <w:pStyle w:val="ListParagraph"/>
        <w:numPr>
          <w:ilvl w:val="0"/>
          <w:numId w:val="1"/>
        </w:numPr>
        <w:tabs>
          <w:tab w:val="left" w:pos="567"/>
        </w:tabs>
        <w:spacing w:before="113" w:line="360" w:lineRule="auto"/>
        <w:ind w:left="0" w:right="120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lang w:val="hr-HR"/>
        </w:rPr>
        <w:t xml:space="preserve">kredita odobrenih domaćim ili stranim bankama i  poduzećima,  a  koji  su  vezani  uz  financiranje pripreme izvoza </w:t>
      </w:r>
      <w:r w:rsidRPr="00EF7148">
        <w:rPr>
          <w:rFonts w:asciiTheme="minorHAnsi" w:hAnsiTheme="minorHAnsi" w:cstheme="minorHAnsi"/>
          <w:b/>
          <w:lang w:val="hr-HR"/>
        </w:rPr>
        <w:t xml:space="preserve">i </w:t>
      </w:r>
      <w:r w:rsidRPr="00EF7148">
        <w:rPr>
          <w:rFonts w:asciiTheme="minorHAnsi" w:hAnsiTheme="minorHAnsi" w:cstheme="minorHAnsi"/>
          <w:lang w:val="hr-HR"/>
        </w:rPr>
        <w:t>izvoza roba i</w:t>
      </w:r>
      <w:r w:rsidRPr="00EF7148">
        <w:rPr>
          <w:rFonts w:asciiTheme="minorHAnsi" w:hAnsiTheme="minorHAnsi" w:cstheme="minorHAnsi"/>
          <w:spacing w:val="-15"/>
          <w:lang w:val="hr-HR"/>
        </w:rPr>
        <w:t xml:space="preserve"> </w:t>
      </w:r>
      <w:r w:rsidRPr="00EF7148">
        <w:rPr>
          <w:rFonts w:asciiTheme="minorHAnsi" w:hAnsiTheme="minorHAnsi" w:cstheme="minorHAnsi"/>
          <w:lang w:val="hr-HR"/>
        </w:rPr>
        <w:t>usluga;</w:t>
      </w:r>
    </w:p>
    <w:p w14:paraId="307BF7F4" w14:textId="77777777" w:rsidR="00EF7148" w:rsidRPr="00EF7148" w:rsidRDefault="00EF7148" w:rsidP="00EF7148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w w:val="105"/>
          <w:lang w:val="hr-HR"/>
        </w:rPr>
        <w:t>proizvodnje robe za</w:t>
      </w:r>
      <w:r w:rsidRPr="00EF7148">
        <w:rPr>
          <w:rFonts w:asciiTheme="minorHAnsi" w:hAnsiTheme="minorHAnsi" w:cstheme="minorHAnsi"/>
          <w:spacing w:val="10"/>
          <w:w w:val="105"/>
          <w:lang w:val="hr-HR"/>
        </w:rPr>
        <w:t xml:space="preserve"> </w:t>
      </w:r>
      <w:r w:rsidRPr="00EF7148">
        <w:rPr>
          <w:rFonts w:asciiTheme="minorHAnsi" w:hAnsiTheme="minorHAnsi" w:cstheme="minorHAnsi"/>
          <w:w w:val="105"/>
          <w:lang w:val="hr-HR"/>
        </w:rPr>
        <w:t>izvoz;</w:t>
      </w:r>
    </w:p>
    <w:p w14:paraId="1EE40F61" w14:textId="77777777" w:rsidR="00EF7148" w:rsidRPr="00EF7148" w:rsidRDefault="00EF7148" w:rsidP="00EF7148">
      <w:pPr>
        <w:pStyle w:val="ListParagraph"/>
        <w:numPr>
          <w:ilvl w:val="0"/>
          <w:numId w:val="1"/>
        </w:numPr>
        <w:tabs>
          <w:tab w:val="left" w:pos="567"/>
        </w:tabs>
        <w:spacing w:before="110" w:line="369" w:lineRule="auto"/>
        <w:ind w:left="0" w:right="109" w:firstLine="0"/>
        <w:jc w:val="both"/>
        <w:rPr>
          <w:rFonts w:asciiTheme="minorHAnsi" w:hAnsiTheme="minorHAnsi" w:cstheme="minorHAnsi"/>
          <w:lang w:val="hr-HR"/>
        </w:rPr>
      </w:pPr>
      <w:r w:rsidRPr="00EF7148">
        <w:rPr>
          <w:rFonts w:asciiTheme="minorHAnsi" w:hAnsiTheme="minorHAnsi" w:cstheme="minorHAnsi"/>
          <w:w w:val="105"/>
          <w:lang w:val="hr-HR"/>
        </w:rPr>
        <w:t>naplate po izvoznim činidbenim bankarskim garancijama koje prate zaključenje ili izvršenje izvoznih ugovora.</w:t>
      </w:r>
    </w:p>
    <w:p w14:paraId="2E2EB782" w14:textId="77777777" w:rsidR="00EF7148" w:rsidRPr="00EF7148" w:rsidRDefault="00EF7148" w:rsidP="00EF7148">
      <w:pPr>
        <w:pStyle w:val="BodyText"/>
        <w:tabs>
          <w:tab w:val="left" w:pos="567"/>
        </w:tabs>
        <w:spacing w:before="4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1135EF5" w14:textId="5142C3B4" w:rsidR="00EF7148" w:rsidRPr="00EF7148" w:rsidRDefault="00EF7148" w:rsidP="00EF7148">
      <w:pPr>
        <w:jc w:val="both"/>
        <w:rPr>
          <w:rFonts w:cstheme="minorHAnsi"/>
        </w:rPr>
      </w:pPr>
      <w:r w:rsidRPr="00EF7148">
        <w:rPr>
          <w:rFonts w:cstheme="minorHAnsi"/>
          <w:w w:val="105"/>
        </w:rPr>
        <w:t>Povjerenstvo za osiguranje izvoza odgovorno je Vladi Republike Hrvatske i o svom radu</w:t>
      </w:r>
      <w:r w:rsidRPr="00EF7148">
        <w:rPr>
          <w:rFonts w:cstheme="minorHAnsi"/>
          <w:spacing w:val="55"/>
          <w:w w:val="105"/>
        </w:rPr>
        <w:t xml:space="preserve"> </w:t>
      </w:r>
      <w:r w:rsidRPr="00EF7148">
        <w:rPr>
          <w:rFonts w:cstheme="minorHAnsi"/>
          <w:w w:val="105"/>
        </w:rPr>
        <w:t>podnosi godišnje izvješće. Sukladno navedenom predlažemo Vladi Republike Hrvatske usvajanje Zaključka kojim se prihvaća Godišnje izvješće o radu Povjerenstva za osiguranje izvoza za 2020.</w:t>
      </w:r>
      <w:r w:rsidRPr="00EF7148">
        <w:rPr>
          <w:rFonts w:cstheme="minorHAnsi"/>
          <w:spacing w:val="-36"/>
          <w:w w:val="105"/>
        </w:rPr>
        <w:t xml:space="preserve"> </w:t>
      </w:r>
      <w:r w:rsidRPr="00EF7148">
        <w:rPr>
          <w:rFonts w:cstheme="minorHAnsi"/>
          <w:w w:val="105"/>
        </w:rPr>
        <w:t>godinu</w:t>
      </w:r>
    </w:p>
    <w:sectPr w:rsidR="00EF7148" w:rsidRPr="00EF7148" w:rsidSect="00EF7148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F20"/>
    <w:multiLevelType w:val="hybridMultilevel"/>
    <w:tmpl w:val="752A426E"/>
    <w:lvl w:ilvl="0" w:tplc="EC2CEC82">
      <w:numFmt w:val="bullet"/>
      <w:lvlText w:val="•"/>
      <w:lvlJc w:val="left"/>
      <w:pPr>
        <w:ind w:left="1352" w:hanging="364"/>
      </w:pPr>
      <w:rPr>
        <w:rFonts w:ascii="Arial" w:eastAsia="Arial" w:hAnsi="Arial" w:cs="Arial" w:hint="default"/>
        <w:w w:val="109"/>
        <w:sz w:val="19"/>
        <w:szCs w:val="19"/>
      </w:rPr>
    </w:lvl>
    <w:lvl w:ilvl="1" w:tplc="E0DE5B3E">
      <w:numFmt w:val="bullet"/>
      <w:lvlText w:val="•"/>
      <w:lvlJc w:val="left"/>
      <w:pPr>
        <w:ind w:left="2266" w:hanging="364"/>
      </w:pPr>
      <w:rPr>
        <w:rFonts w:hint="default"/>
      </w:rPr>
    </w:lvl>
    <w:lvl w:ilvl="2" w:tplc="EDD004B4">
      <w:numFmt w:val="bullet"/>
      <w:lvlText w:val="•"/>
      <w:lvlJc w:val="left"/>
      <w:pPr>
        <w:ind w:left="3172" w:hanging="364"/>
      </w:pPr>
      <w:rPr>
        <w:rFonts w:hint="default"/>
      </w:rPr>
    </w:lvl>
    <w:lvl w:ilvl="3" w:tplc="AF9CA4D2">
      <w:numFmt w:val="bullet"/>
      <w:lvlText w:val="•"/>
      <w:lvlJc w:val="left"/>
      <w:pPr>
        <w:ind w:left="4079" w:hanging="364"/>
      </w:pPr>
      <w:rPr>
        <w:rFonts w:hint="default"/>
      </w:rPr>
    </w:lvl>
    <w:lvl w:ilvl="4" w:tplc="81C296CE">
      <w:numFmt w:val="bullet"/>
      <w:lvlText w:val="•"/>
      <w:lvlJc w:val="left"/>
      <w:pPr>
        <w:ind w:left="4985" w:hanging="364"/>
      </w:pPr>
      <w:rPr>
        <w:rFonts w:hint="default"/>
      </w:rPr>
    </w:lvl>
    <w:lvl w:ilvl="5" w:tplc="D76AB7BA">
      <w:numFmt w:val="bullet"/>
      <w:lvlText w:val="•"/>
      <w:lvlJc w:val="left"/>
      <w:pPr>
        <w:ind w:left="5892" w:hanging="364"/>
      </w:pPr>
      <w:rPr>
        <w:rFonts w:hint="default"/>
      </w:rPr>
    </w:lvl>
    <w:lvl w:ilvl="6" w:tplc="FD5C3DC8">
      <w:numFmt w:val="bullet"/>
      <w:lvlText w:val="•"/>
      <w:lvlJc w:val="left"/>
      <w:pPr>
        <w:ind w:left="6798" w:hanging="364"/>
      </w:pPr>
      <w:rPr>
        <w:rFonts w:hint="default"/>
      </w:rPr>
    </w:lvl>
    <w:lvl w:ilvl="7" w:tplc="764C9F22">
      <w:numFmt w:val="bullet"/>
      <w:lvlText w:val="•"/>
      <w:lvlJc w:val="left"/>
      <w:pPr>
        <w:ind w:left="7704" w:hanging="364"/>
      </w:pPr>
      <w:rPr>
        <w:rFonts w:hint="default"/>
      </w:rPr>
    </w:lvl>
    <w:lvl w:ilvl="8" w:tplc="75F835EA">
      <w:numFmt w:val="bullet"/>
      <w:lvlText w:val="•"/>
      <w:lvlJc w:val="left"/>
      <w:pPr>
        <w:ind w:left="8611" w:hanging="364"/>
      </w:pPr>
      <w:rPr>
        <w:rFonts w:hint="default"/>
      </w:rPr>
    </w:lvl>
  </w:abstractNum>
  <w:abstractNum w:abstractNumId="1" w15:restartNumberingAfterBreak="0">
    <w:nsid w:val="4F9C5F9E"/>
    <w:multiLevelType w:val="hybridMultilevel"/>
    <w:tmpl w:val="DD6297B6"/>
    <w:lvl w:ilvl="0" w:tplc="A95E00CA">
      <w:numFmt w:val="bullet"/>
      <w:lvlText w:val="o"/>
      <w:lvlJc w:val="left"/>
      <w:pPr>
        <w:ind w:left="2476" w:hanging="357"/>
      </w:pPr>
      <w:rPr>
        <w:rFonts w:ascii="Arial" w:eastAsia="Arial" w:hAnsi="Arial" w:cs="Arial" w:hint="default"/>
        <w:w w:val="97"/>
        <w:sz w:val="19"/>
        <w:szCs w:val="19"/>
      </w:rPr>
    </w:lvl>
    <w:lvl w:ilvl="1" w:tplc="A08494B0">
      <w:numFmt w:val="bullet"/>
      <w:lvlText w:val="•"/>
      <w:lvlJc w:val="left"/>
      <w:pPr>
        <w:ind w:left="3382" w:hanging="357"/>
      </w:pPr>
      <w:rPr>
        <w:rFonts w:hint="default"/>
      </w:rPr>
    </w:lvl>
    <w:lvl w:ilvl="2" w:tplc="A4EEF0DE">
      <w:numFmt w:val="bullet"/>
      <w:lvlText w:val="•"/>
      <w:lvlJc w:val="left"/>
      <w:pPr>
        <w:ind w:left="4290" w:hanging="357"/>
      </w:pPr>
      <w:rPr>
        <w:rFonts w:hint="default"/>
      </w:rPr>
    </w:lvl>
    <w:lvl w:ilvl="3" w:tplc="181AF752">
      <w:numFmt w:val="bullet"/>
      <w:lvlText w:val="•"/>
      <w:lvlJc w:val="left"/>
      <w:pPr>
        <w:ind w:left="5199" w:hanging="357"/>
      </w:pPr>
      <w:rPr>
        <w:rFonts w:hint="default"/>
      </w:rPr>
    </w:lvl>
    <w:lvl w:ilvl="4" w:tplc="C51EB2FE">
      <w:numFmt w:val="bullet"/>
      <w:lvlText w:val="•"/>
      <w:lvlJc w:val="left"/>
      <w:pPr>
        <w:ind w:left="6107" w:hanging="357"/>
      </w:pPr>
      <w:rPr>
        <w:rFonts w:hint="default"/>
      </w:rPr>
    </w:lvl>
    <w:lvl w:ilvl="5" w:tplc="3D2885E6">
      <w:numFmt w:val="bullet"/>
      <w:lvlText w:val="•"/>
      <w:lvlJc w:val="left"/>
      <w:pPr>
        <w:ind w:left="7016" w:hanging="357"/>
      </w:pPr>
      <w:rPr>
        <w:rFonts w:hint="default"/>
      </w:rPr>
    </w:lvl>
    <w:lvl w:ilvl="6" w:tplc="5E8EC456">
      <w:numFmt w:val="bullet"/>
      <w:lvlText w:val="•"/>
      <w:lvlJc w:val="left"/>
      <w:pPr>
        <w:ind w:left="7924" w:hanging="357"/>
      </w:pPr>
      <w:rPr>
        <w:rFonts w:hint="default"/>
      </w:rPr>
    </w:lvl>
    <w:lvl w:ilvl="7" w:tplc="CCC07C86">
      <w:numFmt w:val="bullet"/>
      <w:lvlText w:val="•"/>
      <w:lvlJc w:val="left"/>
      <w:pPr>
        <w:ind w:left="8832" w:hanging="357"/>
      </w:pPr>
      <w:rPr>
        <w:rFonts w:hint="default"/>
      </w:rPr>
    </w:lvl>
    <w:lvl w:ilvl="8" w:tplc="9F029754">
      <w:numFmt w:val="bullet"/>
      <w:lvlText w:val="•"/>
      <w:lvlJc w:val="left"/>
      <w:pPr>
        <w:ind w:left="9741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C"/>
    <w:rsid w:val="00067F59"/>
    <w:rsid w:val="000A4142"/>
    <w:rsid w:val="000B3DC1"/>
    <w:rsid w:val="0010713F"/>
    <w:rsid w:val="001142C8"/>
    <w:rsid w:val="001261A9"/>
    <w:rsid w:val="00133AE9"/>
    <w:rsid w:val="001D184E"/>
    <w:rsid w:val="002B1737"/>
    <w:rsid w:val="002B3112"/>
    <w:rsid w:val="003264C1"/>
    <w:rsid w:val="003E74C4"/>
    <w:rsid w:val="004A462D"/>
    <w:rsid w:val="004D4CC5"/>
    <w:rsid w:val="005A78AB"/>
    <w:rsid w:val="006854D1"/>
    <w:rsid w:val="00690FCD"/>
    <w:rsid w:val="006A166F"/>
    <w:rsid w:val="00714707"/>
    <w:rsid w:val="007361E6"/>
    <w:rsid w:val="007C6A29"/>
    <w:rsid w:val="008635DC"/>
    <w:rsid w:val="00870E34"/>
    <w:rsid w:val="00880D1D"/>
    <w:rsid w:val="008A532C"/>
    <w:rsid w:val="008F3B6D"/>
    <w:rsid w:val="0090464E"/>
    <w:rsid w:val="00923A85"/>
    <w:rsid w:val="00923B8A"/>
    <w:rsid w:val="00965BA4"/>
    <w:rsid w:val="009E6A70"/>
    <w:rsid w:val="00A06313"/>
    <w:rsid w:val="00AD66D0"/>
    <w:rsid w:val="00B86C01"/>
    <w:rsid w:val="00BC6C95"/>
    <w:rsid w:val="00C456E0"/>
    <w:rsid w:val="00C57BAF"/>
    <w:rsid w:val="00C812B6"/>
    <w:rsid w:val="00CB0A13"/>
    <w:rsid w:val="00CB66CF"/>
    <w:rsid w:val="00DC22C6"/>
    <w:rsid w:val="00E239DA"/>
    <w:rsid w:val="00E260F0"/>
    <w:rsid w:val="00E60745"/>
    <w:rsid w:val="00ED0B05"/>
    <w:rsid w:val="00EF7148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BB9"/>
  <w15:docId w15:val="{D691B280-923C-4B22-A9E3-8B5AECC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CF"/>
    <w:rPr>
      <w:rFonts w:ascii="Segoe UI" w:hAnsi="Segoe UI" w:cs="Segoe UI"/>
      <w:sz w:val="18"/>
      <w:szCs w:val="18"/>
    </w:rPr>
  </w:style>
  <w:style w:type="character" w:customStyle="1" w:styleId="zadanifontodlomka">
    <w:name w:val="zadanifontodlomka"/>
    <w:basedOn w:val="DefaultParagraphFont"/>
    <w:rsid w:val="00ED0B05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NoSpacing">
    <w:name w:val="No Spacing"/>
    <w:uiPriority w:val="1"/>
    <w:qFormat/>
    <w:rsid w:val="00ED0B0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F71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7148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F7148"/>
    <w:pPr>
      <w:widowControl w:val="0"/>
      <w:autoSpaceDE w:val="0"/>
      <w:autoSpaceDN w:val="0"/>
      <w:spacing w:before="2" w:after="0" w:line="240" w:lineRule="auto"/>
      <w:ind w:left="1342" w:hanging="361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AZJMDCZ6QSYZ-1849078857-6435</_dlc_DocId>
    <_dlc_DocIdUrl xmlns="a494813a-d0d8-4dad-94cb-0d196f36ba15">
      <Url>https://ekoordinacije.vlada.hr/koordinacija-gospodarstvo/_layouts/15/DocIdRedir.aspx?ID=AZJMDCZ6QSYZ-1849078857-6435</Url>
      <Description>AZJMDCZ6QSYZ-1849078857-6435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22593-17C6-4379-B832-359C3246799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B68745-CF7D-479C-B0D1-2CCDFFF30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A4C05-53F2-41A6-A32F-6F02BC287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28A2FF-52C1-4A7C-925B-3C5A4FD5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Madronić</dc:creator>
  <cp:lastModifiedBy>Ines Uglešić</cp:lastModifiedBy>
  <cp:revision>9</cp:revision>
  <cp:lastPrinted>2021-06-23T14:36:00Z</cp:lastPrinted>
  <dcterms:created xsi:type="dcterms:W3CDTF">2021-06-23T14:32:00Z</dcterms:created>
  <dcterms:modified xsi:type="dcterms:W3CDTF">2021-06-29T06:52:00Z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72682a7e-dd76-4382-aac8-91efafb917ed</vt:lpwstr>
  </property>
</Properties>
</file>