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1A064" w14:textId="77777777" w:rsidR="00001D62" w:rsidRPr="00CC085F" w:rsidRDefault="00001D62" w:rsidP="00001D62">
      <w:pPr>
        <w:spacing w:after="0" w:line="240" w:lineRule="auto"/>
        <w:jc w:val="center"/>
        <w:rPr>
          <w:rFonts w:ascii="Times New Roman" w:eastAsia="Times New Roman" w:hAnsi="Times New Roman" w:cs="Times New Roman"/>
          <w:sz w:val="24"/>
          <w:szCs w:val="24"/>
          <w:lang w:eastAsia="hr-HR"/>
        </w:rPr>
      </w:pPr>
      <w:r w:rsidRPr="00CC085F">
        <w:rPr>
          <w:rFonts w:ascii="Times New Roman" w:eastAsia="Times New Roman" w:hAnsi="Times New Roman" w:cs="Times New Roman"/>
          <w:noProof/>
          <w:sz w:val="24"/>
          <w:szCs w:val="24"/>
          <w:lang w:eastAsia="hr-HR"/>
        </w:rPr>
        <w:drawing>
          <wp:inline distT="0" distB="0" distL="0" distR="0" wp14:anchorId="63D24AC1" wp14:editId="158AAFE6">
            <wp:extent cx="50482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Pr="00CC085F">
        <w:rPr>
          <w:rFonts w:ascii="Times New Roman" w:eastAsia="Times New Roman" w:hAnsi="Times New Roman" w:cs="Times New Roman"/>
          <w:sz w:val="24"/>
          <w:szCs w:val="24"/>
          <w:lang w:eastAsia="hr-HR"/>
        </w:rPr>
        <w:fldChar w:fldCharType="begin"/>
      </w:r>
      <w:r w:rsidRPr="00CC085F">
        <w:rPr>
          <w:rFonts w:ascii="Times New Roman" w:eastAsia="Times New Roman" w:hAnsi="Times New Roman" w:cs="Times New Roman"/>
          <w:sz w:val="24"/>
          <w:szCs w:val="24"/>
          <w:lang w:eastAsia="hr-HR"/>
        </w:rPr>
        <w:instrText xml:space="preserve"> INCLUDEPICTURE "http://www.inet.hr/~box/images/grb-rh.gif" \* MERGEFORMATINET </w:instrText>
      </w:r>
      <w:r w:rsidRPr="00CC085F">
        <w:rPr>
          <w:rFonts w:ascii="Times New Roman" w:eastAsia="Times New Roman" w:hAnsi="Times New Roman" w:cs="Times New Roman"/>
          <w:sz w:val="24"/>
          <w:szCs w:val="24"/>
          <w:lang w:eastAsia="hr-HR"/>
        </w:rPr>
        <w:fldChar w:fldCharType="end"/>
      </w:r>
    </w:p>
    <w:p w14:paraId="3812E828" w14:textId="77777777" w:rsidR="00001D62" w:rsidRPr="00CC085F" w:rsidRDefault="00001D62" w:rsidP="00001D62">
      <w:pPr>
        <w:spacing w:before="60" w:after="1680" w:line="240" w:lineRule="auto"/>
        <w:jc w:val="center"/>
        <w:rPr>
          <w:rFonts w:ascii="Times New Roman" w:eastAsia="Times New Roman" w:hAnsi="Times New Roman" w:cs="Times New Roman"/>
          <w:sz w:val="24"/>
          <w:szCs w:val="24"/>
          <w:lang w:eastAsia="hr-HR"/>
        </w:rPr>
      </w:pPr>
      <w:r w:rsidRPr="00CC085F">
        <w:rPr>
          <w:rFonts w:ascii="Times New Roman" w:eastAsia="Times New Roman" w:hAnsi="Times New Roman" w:cs="Times New Roman"/>
          <w:sz w:val="24"/>
          <w:szCs w:val="24"/>
          <w:lang w:eastAsia="hr-HR"/>
        </w:rPr>
        <w:t>VLADA REPUBLIKE HRVATSKE</w:t>
      </w:r>
    </w:p>
    <w:p w14:paraId="4861197A" w14:textId="77777777" w:rsidR="00001D62" w:rsidRPr="00CC085F" w:rsidRDefault="00001D62" w:rsidP="00001D62">
      <w:pPr>
        <w:spacing w:after="0" w:line="240" w:lineRule="auto"/>
        <w:rPr>
          <w:rFonts w:ascii="Times New Roman" w:eastAsia="Times New Roman" w:hAnsi="Times New Roman" w:cs="Times New Roman"/>
          <w:sz w:val="24"/>
          <w:szCs w:val="24"/>
          <w:lang w:eastAsia="hr-HR"/>
        </w:rPr>
      </w:pPr>
    </w:p>
    <w:p w14:paraId="501B3A15" w14:textId="77777777" w:rsidR="00001D62" w:rsidRPr="00CC085F" w:rsidRDefault="00001D62" w:rsidP="00001D62">
      <w:pPr>
        <w:spacing w:after="2400" w:line="240" w:lineRule="auto"/>
        <w:jc w:val="right"/>
        <w:rPr>
          <w:rFonts w:ascii="Times New Roman" w:eastAsia="Times New Roman" w:hAnsi="Times New Roman" w:cs="Times New Roman"/>
          <w:sz w:val="24"/>
          <w:szCs w:val="24"/>
          <w:lang w:eastAsia="hr-HR"/>
        </w:rPr>
      </w:pPr>
      <w:r w:rsidRPr="00CC085F">
        <w:rPr>
          <w:rFonts w:ascii="Times New Roman" w:eastAsia="Times New Roman" w:hAnsi="Times New Roman" w:cs="Times New Roman"/>
          <w:sz w:val="24"/>
          <w:szCs w:val="24"/>
          <w:lang w:eastAsia="hr-HR"/>
        </w:rPr>
        <w:t xml:space="preserve">Zagreb, </w:t>
      </w:r>
      <w:r>
        <w:rPr>
          <w:rFonts w:ascii="Times New Roman" w:eastAsia="Times New Roman" w:hAnsi="Times New Roman" w:cs="Times New Roman"/>
          <w:sz w:val="24"/>
          <w:szCs w:val="24"/>
          <w:lang w:eastAsia="hr-HR"/>
        </w:rPr>
        <w:t>srpanj</w:t>
      </w:r>
      <w:r w:rsidRPr="00CC085F">
        <w:rPr>
          <w:rFonts w:ascii="Times New Roman" w:eastAsia="Times New Roman" w:hAnsi="Times New Roman" w:cs="Times New Roman"/>
          <w:sz w:val="24"/>
          <w:szCs w:val="24"/>
          <w:lang w:eastAsia="hr-HR"/>
        </w:rPr>
        <w:t xml:space="preserve"> 202</w:t>
      </w:r>
      <w:r>
        <w:rPr>
          <w:rFonts w:ascii="Times New Roman" w:eastAsia="Times New Roman" w:hAnsi="Times New Roman" w:cs="Times New Roman"/>
          <w:sz w:val="24"/>
          <w:szCs w:val="24"/>
          <w:lang w:eastAsia="hr-HR"/>
        </w:rPr>
        <w:t>2</w:t>
      </w:r>
      <w:r w:rsidRPr="00CC085F">
        <w:rPr>
          <w:rFonts w:ascii="Times New Roman" w:eastAsia="Times New Roman" w:hAnsi="Times New Roman" w:cs="Times New Roman"/>
          <w:sz w:val="24"/>
          <w:szCs w:val="24"/>
          <w:lang w:eastAsia="hr-HR"/>
        </w:rPr>
        <w:t>.</w:t>
      </w:r>
    </w:p>
    <w:p w14:paraId="3F900C86" w14:textId="77777777" w:rsidR="00001D62" w:rsidRPr="00CC085F" w:rsidRDefault="00001D62" w:rsidP="00001D62">
      <w:pPr>
        <w:spacing w:after="0" w:line="360" w:lineRule="auto"/>
        <w:rPr>
          <w:rFonts w:ascii="Times New Roman" w:eastAsia="Times New Roman" w:hAnsi="Times New Roman" w:cs="Times New Roman"/>
          <w:sz w:val="24"/>
          <w:szCs w:val="24"/>
          <w:lang w:eastAsia="hr-HR"/>
        </w:rPr>
      </w:pPr>
      <w:r w:rsidRPr="00CC085F">
        <w:rPr>
          <w:rFonts w:ascii="Times New Roman" w:eastAsia="Times New Roman" w:hAnsi="Times New Roman" w:cs="Times New Roman"/>
          <w:sz w:val="24"/>
          <w:szCs w:val="24"/>
          <w:lang w:eastAsia="hr-HR"/>
        </w:rPr>
        <w:t>__________________________________________________________________________</w:t>
      </w:r>
    </w:p>
    <w:p w14:paraId="143D42CE" w14:textId="77777777" w:rsidR="00001D62" w:rsidRPr="00CC085F" w:rsidRDefault="00001D62" w:rsidP="00001D62">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001D62" w:rsidRPr="00CC085F" w:rsidSect="00657916">
          <w:footerReference w:type="default" r:id="rId9"/>
          <w:pgSz w:w="11906" w:h="16838"/>
          <w:pgMar w:top="993" w:right="1417" w:bottom="1417" w:left="1417" w:header="709" w:footer="658" w:gutter="0"/>
          <w:cols w:space="708"/>
          <w:docGrid w:linePitch="360"/>
        </w:sectPr>
      </w:pPr>
    </w:p>
    <w:tbl>
      <w:tblPr>
        <w:tblW w:w="0" w:type="auto"/>
        <w:tblLook w:val="04A0" w:firstRow="1" w:lastRow="0" w:firstColumn="1" w:lastColumn="0" w:noHBand="0" w:noVBand="1"/>
      </w:tblPr>
      <w:tblGrid>
        <w:gridCol w:w="1949"/>
        <w:gridCol w:w="7123"/>
      </w:tblGrid>
      <w:tr w:rsidR="00001D62" w:rsidRPr="00CC085F" w14:paraId="7182534F" w14:textId="77777777" w:rsidTr="004A212D">
        <w:tc>
          <w:tcPr>
            <w:tcW w:w="1951" w:type="dxa"/>
            <w:shd w:val="clear" w:color="auto" w:fill="auto"/>
          </w:tcPr>
          <w:p w14:paraId="0D388F50" w14:textId="77777777" w:rsidR="00001D62" w:rsidRPr="00CC085F" w:rsidRDefault="00001D62" w:rsidP="004A212D">
            <w:pPr>
              <w:spacing w:after="0" w:line="360" w:lineRule="auto"/>
              <w:jc w:val="right"/>
              <w:rPr>
                <w:rFonts w:ascii="Times New Roman" w:eastAsia="Times New Roman" w:hAnsi="Times New Roman" w:cs="Times New Roman"/>
                <w:sz w:val="24"/>
                <w:szCs w:val="24"/>
                <w:lang w:eastAsia="hr-HR"/>
              </w:rPr>
            </w:pPr>
            <w:r w:rsidRPr="00CC085F">
              <w:rPr>
                <w:rFonts w:ascii="Times New Roman" w:eastAsia="Times New Roman" w:hAnsi="Times New Roman" w:cs="Times New Roman"/>
                <w:b/>
                <w:smallCaps/>
                <w:sz w:val="24"/>
                <w:szCs w:val="24"/>
                <w:lang w:eastAsia="hr-HR"/>
              </w:rPr>
              <w:t>Predlagatelj</w:t>
            </w:r>
            <w:r w:rsidRPr="00CC085F">
              <w:rPr>
                <w:rFonts w:ascii="Times New Roman" w:eastAsia="Times New Roman" w:hAnsi="Times New Roman" w:cs="Times New Roman"/>
                <w:b/>
                <w:sz w:val="24"/>
                <w:szCs w:val="24"/>
                <w:lang w:eastAsia="hr-HR"/>
              </w:rPr>
              <w:t>:</w:t>
            </w:r>
          </w:p>
        </w:tc>
        <w:tc>
          <w:tcPr>
            <w:tcW w:w="7229" w:type="dxa"/>
            <w:shd w:val="clear" w:color="auto" w:fill="auto"/>
          </w:tcPr>
          <w:p w14:paraId="4DDEA590" w14:textId="77777777" w:rsidR="00001D62" w:rsidRPr="00CC085F" w:rsidRDefault="00001D62" w:rsidP="004A212D">
            <w:pPr>
              <w:spacing w:after="0" w:line="360" w:lineRule="auto"/>
              <w:rPr>
                <w:rFonts w:ascii="Times New Roman" w:eastAsia="Times New Roman" w:hAnsi="Times New Roman" w:cs="Times New Roman"/>
                <w:sz w:val="24"/>
                <w:szCs w:val="24"/>
                <w:lang w:eastAsia="hr-HR"/>
              </w:rPr>
            </w:pPr>
            <w:r w:rsidRPr="00CC085F">
              <w:rPr>
                <w:rFonts w:ascii="Times New Roman" w:eastAsia="Times New Roman" w:hAnsi="Times New Roman" w:cs="Times New Roman"/>
                <w:sz w:val="24"/>
                <w:szCs w:val="24"/>
                <w:lang w:eastAsia="hr-HR"/>
              </w:rPr>
              <w:t xml:space="preserve">Ministarstvo </w:t>
            </w:r>
            <w:r>
              <w:rPr>
                <w:rFonts w:ascii="Times New Roman" w:eastAsia="Times New Roman" w:hAnsi="Times New Roman" w:cs="Times New Roman"/>
                <w:sz w:val="24"/>
                <w:szCs w:val="24"/>
                <w:lang w:eastAsia="hr-HR"/>
              </w:rPr>
              <w:t>regionalnoga razvoja i fondova Europske unije</w:t>
            </w:r>
          </w:p>
        </w:tc>
      </w:tr>
    </w:tbl>
    <w:p w14:paraId="2FC30146" w14:textId="77777777" w:rsidR="00001D62" w:rsidRPr="00CC085F" w:rsidRDefault="00001D62" w:rsidP="00001D62">
      <w:pPr>
        <w:spacing w:after="0" w:line="360" w:lineRule="auto"/>
        <w:rPr>
          <w:rFonts w:ascii="Times New Roman" w:eastAsia="Times New Roman" w:hAnsi="Times New Roman" w:cs="Times New Roman"/>
          <w:sz w:val="24"/>
          <w:szCs w:val="24"/>
          <w:lang w:eastAsia="hr-HR"/>
        </w:rPr>
      </w:pPr>
      <w:r w:rsidRPr="00CC085F">
        <w:rPr>
          <w:rFonts w:ascii="Times New Roman" w:eastAsia="Times New Roman" w:hAnsi="Times New Roman" w:cs="Times New Roman"/>
          <w:sz w:val="24"/>
          <w:szCs w:val="24"/>
          <w:lang w:eastAsia="hr-HR"/>
        </w:rPr>
        <w:t>__________________________________________________________________________</w:t>
      </w:r>
    </w:p>
    <w:p w14:paraId="6714B2C5" w14:textId="77777777" w:rsidR="00001D62" w:rsidRPr="00CC085F" w:rsidRDefault="00001D62" w:rsidP="00001D62">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001D62" w:rsidRPr="00CC085F" w:rsidSect="00657916">
          <w:type w:val="continuous"/>
          <w:pgSz w:w="11906" w:h="16838"/>
          <w:pgMar w:top="993" w:right="1417" w:bottom="1417" w:left="1417" w:header="709" w:footer="658" w:gutter="0"/>
          <w:cols w:space="708"/>
          <w:docGrid w:linePitch="360"/>
        </w:sectPr>
      </w:pPr>
    </w:p>
    <w:tbl>
      <w:tblPr>
        <w:tblW w:w="0" w:type="auto"/>
        <w:tblLook w:val="04A0" w:firstRow="1" w:lastRow="0" w:firstColumn="1" w:lastColumn="0" w:noHBand="0" w:noVBand="1"/>
      </w:tblPr>
      <w:tblGrid>
        <w:gridCol w:w="1939"/>
        <w:gridCol w:w="7133"/>
      </w:tblGrid>
      <w:tr w:rsidR="00001D62" w:rsidRPr="00CC085F" w14:paraId="155364E5" w14:textId="77777777" w:rsidTr="004A212D">
        <w:tc>
          <w:tcPr>
            <w:tcW w:w="1951" w:type="dxa"/>
            <w:shd w:val="clear" w:color="auto" w:fill="auto"/>
          </w:tcPr>
          <w:p w14:paraId="201B0F54" w14:textId="77777777" w:rsidR="00001D62" w:rsidRPr="00CC085F" w:rsidRDefault="00001D62" w:rsidP="004A212D">
            <w:pPr>
              <w:spacing w:after="0" w:line="360" w:lineRule="auto"/>
              <w:jc w:val="right"/>
              <w:rPr>
                <w:rFonts w:ascii="Times New Roman" w:eastAsia="Times New Roman" w:hAnsi="Times New Roman" w:cs="Times New Roman"/>
                <w:sz w:val="24"/>
                <w:szCs w:val="24"/>
                <w:lang w:eastAsia="hr-HR"/>
              </w:rPr>
            </w:pPr>
            <w:r w:rsidRPr="00CC085F">
              <w:rPr>
                <w:rFonts w:ascii="Times New Roman" w:eastAsia="Times New Roman" w:hAnsi="Times New Roman" w:cs="Times New Roman"/>
                <w:b/>
                <w:smallCaps/>
                <w:sz w:val="24"/>
                <w:szCs w:val="24"/>
                <w:lang w:eastAsia="hr-HR"/>
              </w:rPr>
              <w:t>Predmet</w:t>
            </w:r>
            <w:r w:rsidRPr="00CC085F">
              <w:rPr>
                <w:rFonts w:ascii="Times New Roman" w:eastAsia="Times New Roman" w:hAnsi="Times New Roman" w:cs="Times New Roman"/>
                <w:b/>
                <w:sz w:val="24"/>
                <w:szCs w:val="24"/>
                <w:lang w:eastAsia="hr-HR"/>
              </w:rPr>
              <w:t>:</w:t>
            </w:r>
          </w:p>
        </w:tc>
        <w:tc>
          <w:tcPr>
            <w:tcW w:w="7229" w:type="dxa"/>
            <w:shd w:val="clear" w:color="auto" w:fill="auto"/>
          </w:tcPr>
          <w:p w14:paraId="4927C23C" w14:textId="77777777" w:rsidR="00001D62" w:rsidRPr="00CC085F" w:rsidRDefault="00001D62" w:rsidP="004A212D">
            <w:pPr>
              <w:spacing w:after="0" w:line="360" w:lineRule="auto"/>
              <w:rPr>
                <w:rFonts w:ascii="Times New Roman" w:eastAsia="Times New Roman" w:hAnsi="Times New Roman" w:cs="Times New Roman"/>
                <w:sz w:val="24"/>
                <w:szCs w:val="24"/>
                <w:lang w:eastAsia="hr-HR"/>
              </w:rPr>
            </w:pPr>
            <w:r w:rsidRPr="00640DA2">
              <w:rPr>
                <w:rFonts w:ascii="Times New Roman" w:eastAsia="Times New Roman" w:hAnsi="Times New Roman" w:cs="Times New Roman"/>
                <w:sz w:val="24"/>
                <w:szCs w:val="24"/>
                <w:lang w:eastAsia="hr-HR"/>
              </w:rPr>
              <w:t>Prijedlog uredbe o tijelima u sustavu upravljanja i kontrole za provedbu programa iz područja konkurentnosti i kohezije za financijsko razdoblje 2021. – 2027</w:t>
            </w:r>
            <w:r w:rsidRPr="00642157">
              <w:rPr>
                <w:rFonts w:ascii="Times New Roman" w:eastAsia="Times New Roman" w:hAnsi="Times New Roman" w:cs="Times New Roman"/>
                <w:sz w:val="24"/>
                <w:szCs w:val="24"/>
                <w:lang w:eastAsia="hr-HR"/>
              </w:rPr>
              <w:t>.</w:t>
            </w:r>
          </w:p>
        </w:tc>
      </w:tr>
    </w:tbl>
    <w:p w14:paraId="3B526AA7" w14:textId="77777777" w:rsidR="00001D62" w:rsidRPr="00CC085F" w:rsidRDefault="00001D62" w:rsidP="00001D62">
      <w:pPr>
        <w:tabs>
          <w:tab w:val="left" w:pos="1843"/>
        </w:tabs>
        <w:spacing w:after="0" w:line="360" w:lineRule="auto"/>
        <w:ind w:left="1843" w:hanging="1843"/>
        <w:rPr>
          <w:rFonts w:ascii="Times New Roman" w:eastAsia="Times New Roman" w:hAnsi="Times New Roman" w:cs="Times New Roman"/>
          <w:sz w:val="24"/>
          <w:szCs w:val="24"/>
          <w:lang w:eastAsia="hr-HR"/>
        </w:rPr>
        <w:sectPr w:rsidR="00001D62" w:rsidRPr="00CC085F" w:rsidSect="00657916">
          <w:type w:val="continuous"/>
          <w:pgSz w:w="11906" w:h="16838"/>
          <w:pgMar w:top="993" w:right="1417" w:bottom="1417" w:left="1417" w:header="709" w:footer="658" w:gutter="0"/>
          <w:cols w:space="708"/>
          <w:docGrid w:linePitch="360"/>
        </w:sectPr>
      </w:pPr>
      <w:r w:rsidRPr="00CC085F">
        <w:rPr>
          <w:rFonts w:ascii="Times New Roman" w:eastAsia="Times New Roman" w:hAnsi="Times New Roman" w:cs="Times New Roman"/>
          <w:sz w:val="24"/>
          <w:szCs w:val="24"/>
          <w:lang w:eastAsia="hr-HR"/>
        </w:rPr>
        <w:t>_________________________________________________________________________</w:t>
      </w:r>
      <w:r>
        <w:rPr>
          <w:rFonts w:ascii="Times New Roman" w:eastAsia="Times New Roman" w:hAnsi="Times New Roman" w:cs="Times New Roman"/>
          <w:sz w:val="24"/>
          <w:szCs w:val="24"/>
          <w:lang w:eastAsia="hr-HR"/>
        </w:rPr>
        <w:t>__</w:t>
      </w:r>
    </w:p>
    <w:p w14:paraId="643AC314" w14:textId="77777777" w:rsidR="00001D62" w:rsidRDefault="00001D62" w:rsidP="00010DB8">
      <w:pPr>
        <w:ind w:left="7080" w:firstLine="708"/>
        <w:jc w:val="both"/>
        <w:rPr>
          <w:rFonts w:ascii="Times New Roman" w:hAnsi="Times New Roman" w:cs="Times New Roman"/>
          <w:sz w:val="24"/>
          <w:szCs w:val="24"/>
          <w:lang w:eastAsia="hr-HR"/>
        </w:rPr>
      </w:pPr>
    </w:p>
    <w:p w14:paraId="3153F041" w14:textId="39F0C177" w:rsidR="00010DB8" w:rsidRPr="000B3A98" w:rsidRDefault="003F49C6" w:rsidP="00010DB8">
      <w:pPr>
        <w:ind w:left="7080" w:firstLine="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PRIJEDLOG</w:t>
      </w:r>
    </w:p>
    <w:p w14:paraId="52D7C65F" w14:textId="0DC0D8D9" w:rsidR="0079795D" w:rsidRPr="000B3A98" w:rsidRDefault="003F49C6" w:rsidP="009E0AF6">
      <w:pPr>
        <w:ind w:firstLine="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 xml:space="preserve">Na temelju članka </w:t>
      </w:r>
      <w:r w:rsidR="00326496" w:rsidRPr="000B3A98">
        <w:rPr>
          <w:rFonts w:ascii="Times New Roman" w:hAnsi="Times New Roman" w:cs="Times New Roman"/>
          <w:sz w:val="24"/>
          <w:szCs w:val="24"/>
          <w:lang w:eastAsia="hr-HR"/>
        </w:rPr>
        <w:t>7</w:t>
      </w:r>
      <w:r w:rsidRPr="000B3A98">
        <w:rPr>
          <w:rFonts w:ascii="Times New Roman" w:hAnsi="Times New Roman" w:cs="Times New Roman"/>
          <w:sz w:val="24"/>
          <w:szCs w:val="24"/>
          <w:lang w:eastAsia="hr-HR"/>
        </w:rPr>
        <w:t xml:space="preserve">. stavka </w:t>
      </w:r>
      <w:r w:rsidR="00326496" w:rsidRPr="000B3A98">
        <w:rPr>
          <w:rFonts w:ascii="Times New Roman" w:hAnsi="Times New Roman" w:cs="Times New Roman"/>
          <w:sz w:val="24"/>
          <w:szCs w:val="24"/>
          <w:lang w:eastAsia="hr-HR"/>
        </w:rPr>
        <w:t>3</w:t>
      </w:r>
      <w:r w:rsidRPr="000B3A98">
        <w:rPr>
          <w:rFonts w:ascii="Times New Roman" w:hAnsi="Times New Roman" w:cs="Times New Roman"/>
          <w:sz w:val="24"/>
          <w:szCs w:val="24"/>
          <w:lang w:eastAsia="hr-HR"/>
        </w:rPr>
        <w:t xml:space="preserve">. Zakona o institucionalnom okviru za korištenje fondova Europske unije u Republici Hrvatskoj (»Narodne novine«, br. </w:t>
      </w:r>
      <w:r w:rsidR="009E7A11" w:rsidRPr="000B3A98">
        <w:rPr>
          <w:rFonts w:ascii="Times New Roman" w:hAnsi="Times New Roman" w:cs="Times New Roman"/>
          <w:sz w:val="24"/>
          <w:szCs w:val="24"/>
          <w:lang w:eastAsia="hr-HR"/>
        </w:rPr>
        <w:t>116</w:t>
      </w:r>
      <w:r w:rsidRPr="000B3A98">
        <w:rPr>
          <w:rFonts w:ascii="Times New Roman" w:hAnsi="Times New Roman" w:cs="Times New Roman"/>
          <w:sz w:val="24"/>
          <w:szCs w:val="24"/>
          <w:lang w:eastAsia="hr-HR"/>
        </w:rPr>
        <w:t>/21.)</w:t>
      </w:r>
      <w:r w:rsidR="00AE1730" w:rsidRPr="000B3A98">
        <w:rPr>
          <w:rFonts w:ascii="Times New Roman" w:hAnsi="Times New Roman" w:cs="Times New Roman"/>
          <w:sz w:val="24"/>
          <w:szCs w:val="24"/>
          <w:lang w:eastAsia="hr-HR"/>
        </w:rPr>
        <w:t xml:space="preserve">, </w:t>
      </w:r>
      <w:r w:rsidRPr="000B3A98">
        <w:rPr>
          <w:rFonts w:ascii="Times New Roman" w:hAnsi="Times New Roman" w:cs="Times New Roman"/>
          <w:sz w:val="24"/>
          <w:szCs w:val="24"/>
          <w:lang w:eastAsia="hr-HR"/>
        </w:rPr>
        <w:t>Vlada Republike Hrvatske je na sjednici održanoj ______ 202</w:t>
      </w:r>
      <w:r w:rsidR="009E7A11" w:rsidRPr="000B3A98">
        <w:rPr>
          <w:rFonts w:ascii="Times New Roman" w:hAnsi="Times New Roman" w:cs="Times New Roman"/>
          <w:sz w:val="24"/>
          <w:szCs w:val="24"/>
          <w:lang w:eastAsia="hr-HR"/>
        </w:rPr>
        <w:t>2</w:t>
      </w:r>
      <w:r w:rsidRPr="000B3A98">
        <w:rPr>
          <w:rFonts w:ascii="Times New Roman" w:hAnsi="Times New Roman" w:cs="Times New Roman"/>
          <w:sz w:val="24"/>
          <w:szCs w:val="24"/>
          <w:lang w:eastAsia="hr-HR"/>
        </w:rPr>
        <w:t xml:space="preserve">. donijela </w:t>
      </w:r>
    </w:p>
    <w:p w14:paraId="3A4BC73D" w14:textId="77777777" w:rsidR="009E0AF6" w:rsidRPr="000B3A98" w:rsidRDefault="009E0AF6" w:rsidP="009E0AF6">
      <w:pPr>
        <w:ind w:firstLine="708"/>
        <w:jc w:val="both"/>
        <w:rPr>
          <w:rFonts w:ascii="Times New Roman" w:hAnsi="Times New Roman" w:cs="Times New Roman"/>
          <w:sz w:val="24"/>
          <w:szCs w:val="24"/>
          <w:lang w:eastAsia="hr-HR"/>
        </w:rPr>
      </w:pPr>
    </w:p>
    <w:p w14:paraId="18765CC4" w14:textId="45AED660" w:rsidR="00EB601A" w:rsidRPr="000B3A98" w:rsidRDefault="0048752C" w:rsidP="005637C1">
      <w:pPr>
        <w:jc w:val="center"/>
        <w:rPr>
          <w:rFonts w:ascii="Times New Roman" w:hAnsi="Times New Roman" w:cs="Times New Roman"/>
          <w:b/>
          <w:bCs/>
          <w:sz w:val="24"/>
          <w:szCs w:val="24"/>
          <w:lang w:eastAsia="hr-HR"/>
        </w:rPr>
      </w:pPr>
      <w:r w:rsidRPr="000B3A98">
        <w:rPr>
          <w:rFonts w:ascii="Times New Roman" w:hAnsi="Times New Roman" w:cs="Times New Roman"/>
          <w:b/>
          <w:bCs/>
          <w:sz w:val="24"/>
          <w:szCs w:val="24"/>
          <w:lang w:eastAsia="hr-HR"/>
        </w:rPr>
        <w:t>UREDB</w:t>
      </w:r>
      <w:r w:rsidR="003F49C6" w:rsidRPr="000B3A98">
        <w:rPr>
          <w:rFonts w:ascii="Times New Roman" w:hAnsi="Times New Roman" w:cs="Times New Roman"/>
          <w:b/>
          <w:bCs/>
          <w:sz w:val="24"/>
          <w:szCs w:val="24"/>
          <w:lang w:eastAsia="hr-HR"/>
        </w:rPr>
        <w:t>U</w:t>
      </w:r>
    </w:p>
    <w:p w14:paraId="5212D453" w14:textId="23AF2E86" w:rsidR="005637C1" w:rsidRPr="000B3A98" w:rsidRDefault="003F49C6" w:rsidP="00437E53">
      <w:pPr>
        <w:jc w:val="center"/>
        <w:rPr>
          <w:rFonts w:ascii="Times New Roman" w:hAnsi="Times New Roman" w:cs="Times New Roman"/>
          <w:b/>
          <w:bCs/>
          <w:sz w:val="24"/>
          <w:szCs w:val="24"/>
          <w:lang w:eastAsia="hr-HR"/>
        </w:rPr>
      </w:pPr>
      <w:r w:rsidRPr="000B3A98">
        <w:rPr>
          <w:rFonts w:ascii="Times New Roman" w:hAnsi="Times New Roman" w:cs="Times New Roman"/>
          <w:b/>
          <w:bCs/>
          <w:sz w:val="24"/>
          <w:szCs w:val="24"/>
          <w:lang w:eastAsia="hr-HR"/>
        </w:rPr>
        <w:t>o tijelima u</w:t>
      </w:r>
      <w:r w:rsidR="009E7A11" w:rsidRPr="000B3A98">
        <w:rPr>
          <w:rFonts w:ascii="Times New Roman" w:hAnsi="Times New Roman" w:cs="Times New Roman"/>
          <w:b/>
          <w:bCs/>
          <w:sz w:val="24"/>
          <w:szCs w:val="24"/>
          <w:lang w:eastAsia="hr-HR"/>
        </w:rPr>
        <w:t xml:space="preserve"> sustavu upravljanja i kontrole za provedbu </w:t>
      </w:r>
      <w:bookmarkStart w:id="0" w:name="_Hlk99113639"/>
      <w:r w:rsidR="009E7A11" w:rsidRPr="000B3A98">
        <w:rPr>
          <w:rFonts w:ascii="Times New Roman" w:hAnsi="Times New Roman" w:cs="Times New Roman"/>
          <w:b/>
          <w:bCs/>
          <w:sz w:val="24"/>
          <w:szCs w:val="24"/>
          <w:lang w:eastAsia="hr-HR"/>
        </w:rPr>
        <w:t>programa iz područja konkurentnosti i kohezije</w:t>
      </w:r>
      <w:r w:rsidR="00AC7882" w:rsidRPr="000B3A98">
        <w:rPr>
          <w:rFonts w:ascii="Times New Roman" w:hAnsi="Times New Roman" w:cs="Times New Roman"/>
          <w:b/>
          <w:bCs/>
          <w:sz w:val="24"/>
          <w:szCs w:val="24"/>
          <w:lang w:eastAsia="hr-HR"/>
        </w:rPr>
        <w:t xml:space="preserve"> za financijsko razdoblje 2021. – 2027.</w:t>
      </w:r>
      <w:bookmarkEnd w:id="0"/>
    </w:p>
    <w:p w14:paraId="1298A32C" w14:textId="77777777" w:rsidR="009E0AF6" w:rsidRPr="000B3A98" w:rsidRDefault="009E0AF6" w:rsidP="00437E53">
      <w:pPr>
        <w:jc w:val="center"/>
        <w:rPr>
          <w:rFonts w:ascii="Times New Roman" w:hAnsi="Times New Roman" w:cs="Times New Roman"/>
          <w:b/>
          <w:bCs/>
          <w:sz w:val="24"/>
          <w:szCs w:val="24"/>
          <w:lang w:eastAsia="hr-HR"/>
        </w:rPr>
      </w:pPr>
    </w:p>
    <w:p w14:paraId="7A9FD671" w14:textId="77777777" w:rsidR="00EB601A" w:rsidRPr="000B3A98" w:rsidRDefault="00EB601A" w:rsidP="005637C1">
      <w:pPr>
        <w:jc w:val="center"/>
        <w:rPr>
          <w:rFonts w:ascii="Times New Roman" w:hAnsi="Times New Roman" w:cs="Times New Roman"/>
          <w:sz w:val="24"/>
          <w:szCs w:val="24"/>
          <w:lang w:eastAsia="hr-HR"/>
        </w:rPr>
      </w:pPr>
      <w:r w:rsidRPr="000B3A98">
        <w:rPr>
          <w:rFonts w:ascii="Times New Roman" w:hAnsi="Times New Roman" w:cs="Times New Roman"/>
          <w:sz w:val="24"/>
          <w:szCs w:val="24"/>
          <w:lang w:eastAsia="hr-HR"/>
        </w:rPr>
        <w:t>Članak 1.</w:t>
      </w:r>
    </w:p>
    <w:p w14:paraId="7AED2C33" w14:textId="2D1A0D54" w:rsidR="00CA058E" w:rsidRPr="000B3A98" w:rsidRDefault="00EB601A" w:rsidP="005637C1">
      <w:pPr>
        <w:ind w:firstLine="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 xml:space="preserve">Ovom Uredbom </w:t>
      </w:r>
      <w:r w:rsidR="00AE1730" w:rsidRPr="000B3A98">
        <w:rPr>
          <w:rFonts w:ascii="Times New Roman" w:hAnsi="Times New Roman" w:cs="Times New Roman"/>
          <w:sz w:val="24"/>
          <w:szCs w:val="24"/>
          <w:lang w:eastAsia="hr-HR"/>
        </w:rPr>
        <w:t>osigurava se</w:t>
      </w:r>
      <w:r w:rsidRPr="000B3A98">
        <w:rPr>
          <w:rFonts w:ascii="Times New Roman" w:hAnsi="Times New Roman" w:cs="Times New Roman"/>
          <w:sz w:val="24"/>
          <w:szCs w:val="24"/>
          <w:lang w:eastAsia="hr-HR"/>
        </w:rPr>
        <w:t xml:space="preserve"> provedba</w:t>
      </w:r>
      <w:r w:rsidR="00B74594" w:rsidRPr="000B3A98">
        <w:rPr>
          <w:rFonts w:ascii="Times New Roman" w:hAnsi="Times New Roman" w:cs="Times New Roman"/>
          <w:sz w:val="24"/>
          <w:szCs w:val="24"/>
          <w:lang w:eastAsia="hr-HR"/>
        </w:rPr>
        <w:t xml:space="preserve"> </w:t>
      </w:r>
      <w:r w:rsidR="00CA058E" w:rsidRPr="000B3A98">
        <w:rPr>
          <w:rFonts w:ascii="Times New Roman" w:hAnsi="Times New Roman" w:cs="Times New Roman"/>
          <w:sz w:val="24"/>
          <w:szCs w:val="24"/>
          <w:lang w:eastAsia="hr-HR"/>
        </w:rPr>
        <w:t>sljedećeg akta Europske unije:</w:t>
      </w:r>
    </w:p>
    <w:p w14:paraId="37285A18" w14:textId="112DC36F" w:rsidR="00CA058E" w:rsidRPr="000B3A98" w:rsidRDefault="00CA058E" w:rsidP="005637C1">
      <w:pPr>
        <w:ind w:firstLine="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 xml:space="preserve">- </w:t>
      </w:r>
      <w:r w:rsidR="00B74594" w:rsidRPr="000B3A98">
        <w:rPr>
          <w:rFonts w:ascii="Times New Roman" w:hAnsi="Times New Roman" w:cs="Times New Roman"/>
          <w:sz w:val="24"/>
          <w:szCs w:val="24"/>
          <w:lang w:eastAsia="hr-HR"/>
        </w:rPr>
        <w:t xml:space="preserve">Uredbe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w:t>
      </w:r>
      <w:r w:rsidR="00EB601A" w:rsidRPr="000B3A98">
        <w:rPr>
          <w:rFonts w:ascii="Times New Roman" w:hAnsi="Times New Roman" w:cs="Times New Roman"/>
          <w:sz w:val="24"/>
          <w:szCs w:val="24"/>
          <w:lang w:eastAsia="hr-HR"/>
        </w:rPr>
        <w:t xml:space="preserve">(SL L </w:t>
      </w:r>
      <w:r w:rsidR="0044563D" w:rsidRPr="000B3A98">
        <w:rPr>
          <w:rFonts w:ascii="Times New Roman" w:hAnsi="Times New Roman" w:cs="Times New Roman"/>
          <w:sz w:val="24"/>
          <w:szCs w:val="24"/>
          <w:lang w:eastAsia="hr-HR"/>
        </w:rPr>
        <w:t>231</w:t>
      </w:r>
      <w:r w:rsidR="00EB601A" w:rsidRPr="000B3A98">
        <w:rPr>
          <w:rFonts w:ascii="Times New Roman" w:hAnsi="Times New Roman" w:cs="Times New Roman"/>
          <w:sz w:val="24"/>
          <w:szCs w:val="24"/>
          <w:lang w:eastAsia="hr-HR"/>
        </w:rPr>
        <w:t xml:space="preserve">, </w:t>
      </w:r>
      <w:r w:rsidR="0044563D" w:rsidRPr="000B3A98">
        <w:rPr>
          <w:rFonts w:ascii="Times New Roman" w:hAnsi="Times New Roman" w:cs="Times New Roman"/>
          <w:sz w:val="24"/>
          <w:szCs w:val="24"/>
          <w:lang w:eastAsia="hr-HR"/>
        </w:rPr>
        <w:t>30</w:t>
      </w:r>
      <w:r w:rsidR="00EB601A" w:rsidRPr="000B3A98">
        <w:rPr>
          <w:rFonts w:ascii="Times New Roman" w:hAnsi="Times New Roman" w:cs="Times New Roman"/>
          <w:sz w:val="24"/>
          <w:szCs w:val="24"/>
          <w:lang w:eastAsia="hr-HR"/>
        </w:rPr>
        <w:t>.</w:t>
      </w:r>
      <w:r w:rsidR="0044563D" w:rsidRPr="000B3A98">
        <w:rPr>
          <w:rFonts w:ascii="Times New Roman" w:hAnsi="Times New Roman" w:cs="Times New Roman"/>
          <w:sz w:val="24"/>
          <w:szCs w:val="24"/>
          <w:lang w:eastAsia="hr-HR"/>
        </w:rPr>
        <w:t xml:space="preserve"> 6</w:t>
      </w:r>
      <w:r w:rsidR="00EB601A" w:rsidRPr="000B3A98">
        <w:rPr>
          <w:rFonts w:ascii="Times New Roman" w:hAnsi="Times New Roman" w:cs="Times New Roman"/>
          <w:sz w:val="24"/>
          <w:szCs w:val="24"/>
          <w:lang w:eastAsia="hr-HR"/>
        </w:rPr>
        <w:t>.</w:t>
      </w:r>
      <w:r w:rsidR="0044563D" w:rsidRPr="000B3A98">
        <w:rPr>
          <w:rFonts w:ascii="Times New Roman" w:hAnsi="Times New Roman" w:cs="Times New Roman"/>
          <w:sz w:val="24"/>
          <w:szCs w:val="24"/>
          <w:lang w:eastAsia="hr-HR"/>
        </w:rPr>
        <w:t xml:space="preserve"> </w:t>
      </w:r>
      <w:r w:rsidR="00EB601A" w:rsidRPr="000B3A98">
        <w:rPr>
          <w:rFonts w:ascii="Times New Roman" w:hAnsi="Times New Roman" w:cs="Times New Roman"/>
          <w:sz w:val="24"/>
          <w:szCs w:val="24"/>
          <w:lang w:eastAsia="hr-HR"/>
        </w:rPr>
        <w:t>20</w:t>
      </w:r>
      <w:r w:rsidR="0044563D" w:rsidRPr="000B3A98">
        <w:rPr>
          <w:rFonts w:ascii="Times New Roman" w:hAnsi="Times New Roman" w:cs="Times New Roman"/>
          <w:sz w:val="24"/>
          <w:szCs w:val="24"/>
          <w:lang w:eastAsia="hr-HR"/>
        </w:rPr>
        <w:t>21</w:t>
      </w:r>
      <w:r w:rsidR="00EB601A" w:rsidRPr="000B3A98">
        <w:rPr>
          <w:rFonts w:ascii="Times New Roman" w:hAnsi="Times New Roman" w:cs="Times New Roman"/>
          <w:sz w:val="24"/>
          <w:szCs w:val="24"/>
          <w:lang w:eastAsia="hr-HR"/>
        </w:rPr>
        <w:t xml:space="preserve">., u daljnjem tekstu: Uredba (EU) </w:t>
      </w:r>
      <w:r w:rsidR="0044563D" w:rsidRPr="000B3A98">
        <w:rPr>
          <w:rFonts w:ascii="Times New Roman" w:hAnsi="Times New Roman" w:cs="Times New Roman"/>
          <w:sz w:val="24"/>
          <w:szCs w:val="24"/>
          <w:lang w:eastAsia="hr-HR"/>
        </w:rPr>
        <w:t>2021</w:t>
      </w:r>
      <w:r w:rsidR="00EB601A" w:rsidRPr="000B3A98">
        <w:rPr>
          <w:rFonts w:ascii="Times New Roman" w:hAnsi="Times New Roman" w:cs="Times New Roman"/>
          <w:sz w:val="24"/>
          <w:szCs w:val="24"/>
          <w:lang w:eastAsia="hr-HR"/>
        </w:rPr>
        <w:t>/</w:t>
      </w:r>
      <w:r w:rsidR="0044563D" w:rsidRPr="000B3A98">
        <w:rPr>
          <w:rFonts w:ascii="Times New Roman" w:hAnsi="Times New Roman" w:cs="Times New Roman"/>
          <w:sz w:val="24"/>
          <w:szCs w:val="24"/>
          <w:lang w:eastAsia="hr-HR"/>
        </w:rPr>
        <w:t>1060</w:t>
      </w:r>
      <w:r w:rsidR="00EB601A" w:rsidRPr="000B3A98">
        <w:rPr>
          <w:rFonts w:ascii="Times New Roman" w:hAnsi="Times New Roman" w:cs="Times New Roman"/>
          <w:sz w:val="24"/>
          <w:szCs w:val="24"/>
          <w:lang w:eastAsia="hr-HR"/>
        </w:rPr>
        <w:t>)</w:t>
      </w:r>
      <w:r w:rsidR="009E0AF6" w:rsidRPr="000B3A98">
        <w:rPr>
          <w:rFonts w:ascii="Times New Roman" w:hAnsi="Times New Roman" w:cs="Times New Roman"/>
          <w:sz w:val="24"/>
          <w:szCs w:val="24"/>
          <w:lang w:eastAsia="hr-HR"/>
        </w:rPr>
        <w:t>.</w:t>
      </w:r>
    </w:p>
    <w:p w14:paraId="545F77B6" w14:textId="6604CAE5" w:rsidR="00CA058E" w:rsidRPr="000B3A98" w:rsidRDefault="00CA058E" w:rsidP="009E0AF6">
      <w:pPr>
        <w:ind w:left="3540"/>
        <w:rPr>
          <w:rFonts w:ascii="Times New Roman" w:hAnsi="Times New Roman" w:cs="Times New Roman"/>
          <w:sz w:val="24"/>
          <w:szCs w:val="24"/>
          <w:lang w:eastAsia="hr-HR"/>
        </w:rPr>
      </w:pPr>
      <w:r w:rsidRPr="000B3A98">
        <w:rPr>
          <w:rFonts w:ascii="Times New Roman" w:hAnsi="Times New Roman" w:cs="Times New Roman"/>
          <w:sz w:val="24"/>
          <w:szCs w:val="24"/>
          <w:lang w:eastAsia="hr-HR"/>
        </w:rPr>
        <w:t xml:space="preserve">       Članak 2.</w:t>
      </w:r>
    </w:p>
    <w:p w14:paraId="06275DBB" w14:textId="3C4C39FC" w:rsidR="00B74594" w:rsidRPr="000B3A98" w:rsidRDefault="00CA058E" w:rsidP="005637C1">
      <w:pPr>
        <w:ind w:firstLine="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 xml:space="preserve">(1) Ovom Uredbom se određuju tijela u Sustavu upravljanja i kontrole za provedbu </w:t>
      </w:r>
      <w:r w:rsidR="00A025A7" w:rsidRPr="000B3A98">
        <w:rPr>
          <w:rFonts w:ascii="Times New Roman" w:hAnsi="Times New Roman" w:cs="Times New Roman"/>
          <w:sz w:val="24"/>
          <w:szCs w:val="24"/>
          <w:lang w:eastAsia="hr-HR"/>
        </w:rPr>
        <w:t xml:space="preserve">programa iz područja konkurentnosti i kohezije za financijsko razdoblje 2021. – 2027. </w:t>
      </w:r>
      <w:r w:rsidRPr="000B3A98">
        <w:rPr>
          <w:rFonts w:ascii="Times New Roman" w:hAnsi="Times New Roman" w:cs="Times New Roman"/>
          <w:sz w:val="24"/>
          <w:szCs w:val="24"/>
          <w:lang w:eastAsia="hr-HR"/>
        </w:rPr>
        <w:t>(u daljnjem tekstu: Sustav) iz članka 6. stavka 1. i članka 7. stavka 1. Zakona o institucionalnom okviru za korištenje fondova Europske unije u Republici Hrvatskoj (u daljnjem tekstu: Zakon) te se razrađuju njihovi međusobni odnosi, funkcije i odgovornosti.</w:t>
      </w:r>
    </w:p>
    <w:p w14:paraId="5F1DE7D0" w14:textId="1157C3AD" w:rsidR="003061E3" w:rsidRPr="000B3A98" w:rsidRDefault="00EB601A" w:rsidP="005637C1">
      <w:pPr>
        <w:ind w:firstLine="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(2) Institucije koje</w:t>
      </w:r>
      <w:r w:rsidR="00BE09D7" w:rsidRPr="000B3A98">
        <w:rPr>
          <w:rFonts w:ascii="Times New Roman" w:hAnsi="Times New Roman" w:cs="Times New Roman"/>
          <w:sz w:val="24"/>
          <w:szCs w:val="24"/>
          <w:lang w:eastAsia="hr-HR"/>
        </w:rPr>
        <w:t xml:space="preserve"> se</w:t>
      </w:r>
      <w:r w:rsidRPr="000B3A98">
        <w:rPr>
          <w:rFonts w:ascii="Times New Roman" w:hAnsi="Times New Roman" w:cs="Times New Roman"/>
          <w:sz w:val="24"/>
          <w:szCs w:val="24"/>
          <w:lang w:eastAsia="hr-HR"/>
        </w:rPr>
        <w:t xml:space="preserve"> </w:t>
      </w:r>
      <w:r w:rsidR="00BE09D7" w:rsidRPr="000B3A98">
        <w:rPr>
          <w:rFonts w:ascii="Times New Roman" w:hAnsi="Times New Roman" w:cs="Times New Roman"/>
          <w:sz w:val="24"/>
          <w:szCs w:val="24"/>
          <w:lang w:eastAsia="hr-HR"/>
        </w:rPr>
        <w:t>u skladu s odredbama ove</w:t>
      </w:r>
      <w:r w:rsidRPr="000B3A98">
        <w:rPr>
          <w:rFonts w:ascii="Times New Roman" w:hAnsi="Times New Roman" w:cs="Times New Roman"/>
          <w:sz w:val="24"/>
          <w:szCs w:val="24"/>
          <w:lang w:eastAsia="hr-HR"/>
        </w:rPr>
        <w:t xml:space="preserve"> Uredb</w:t>
      </w:r>
      <w:r w:rsidR="00BE09D7" w:rsidRPr="000B3A98">
        <w:rPr>
          <w:rFonts w:ascii="Times New Roman" w:hAnsi="Times New Roman" w:cs="Times New Roman"/>
          <w:sz w:val="24"/>
          <w:szCs w:val="24"/>
          <w:lang w:eastAsia="hr-HR"/>
        </w:rPr>
        <w:t>e</w:t>
      </w:r>
      <w:r w:rsidRPr="000B3A98">
        <w:rPr>
          <w:rFonts w:ascii="Times New Roman" w:hAnsi="Times New Roman" w:cs="Times New Roman"/>
          <w:sz w:val="24"/>
          <w:szCs w:val="24"/>
          <w:lang w:eastAsia="hr-HR"/>
        </w:rPr>
        <w:t xml:space="preserve"> </w:t>
      </w:r>
      <w:r w:rsidR="00BE09D7" w:rsidRPr="000B3A98">
        <w:rPr>
          <w:rFonts w:ascii="Times New Roman" w:hAnsi="Times New Roman" w:cs="Times New Roman"/>
          <w:sz w:val="24"/>
          <w:szCs w:val="24"/>
          <w:lang w:eastAsia="hr-HR"/>
        </w:rPr>
        <w:t>od</w:t>
      </w:r>
      <w:r w:rsidR="00B95792" w:rsidRPr="000B3A98">
        <w:rPr>
          <w:rFonts w:ascii="Times New Roman" w:hAnsi="Times New Roman" w:cs="Times New Roman"/>
          <w:sz w:val="24"/>
          <w:szCs w:val="24"/>
          <w:lang w:eastAsia="hr-HR"/>
        </w:rPr>
        <w:t>r</w:t>
      </w:r>
      <w:r w:rsidR="00BE09D7" w:rsidRPr="000B3A98">
        <w:rPr>
          <w:rFonts w:ascii="Times New Roman" w:hAnsi="Times New Roman" w:cs="Times New Roman"/>
          <w:sz w:val="24"/>
          <w:szCs w:val="24"/>
          <w:lang w:eastAsia="hr-HR"/>
        </w:rPr>
        <w:t>eđuju</w:t>
      </w:r>
      <w:r w:rsidRPr="000B3A98">
        <w:rPr>
          <w:rFonts w:ascii="Times New Roman" w:hAnsi="Times New Roman" w:cs="Times New Roman"/>
          <w:sz w:val="24"/>
          <w:szCs w:val="24"/>
          <w:lang w:eastAsia="hr-HR"/>
        </w:rPr>
        <w:t xml:space="preserve"> tijel</w:t>
      </w:r>
      <w:r w:rsidR="00BE09D7" w:rsidRPr="000B3A98">
        <w:rPr>
          <w:rFonts w:ascii="Times New Roman" w:hAnsi="Times New Roman" w:cs="Times New Roman"/>
          <w:sz w:val="24"/>
          <w:szCs w:val="24"/>
          <w:lang w:eastAsia="hr-HR"/>
        </w:rPr>
        <w:t>ima</w:t>
      </w:r>
      <w:r w:rsidRPr="000B3A98">
        <w:rPr>
          <w:rFonts w:ascii="Times New Roman" w:hAnsi="Times New Roman" w:cs="Times New Roman"/>
          <w:sz w:val="24"/>
          <w:szCs w:val="24"/>
          <w:lang w:eastAsia="hr-HR"/>
        </w:rPr>
        <w:t xml:space="preserve"> u </w:t>
      </w:r>
      <w:r w:rsidR="009E7A11" w:rsidRPr="000B3A98">
        <w:rPr>
          <w:rFonts w:ascii="Times New Roman" w:hAnsi="Times New Roman" w:cs="Times New Roman"/>
          <w:sz w:val="24"/>
          <w:szCs w:val="24"/>
          <w:lang w:eastAsia="hr-HR"/>
        </w:rPr>
        <w:t>S</w:t>
      </w:r>
      <w:r w:rsidRPr="000B3A98">
        <w:rPr>
          <w:rFonts w:ascii="Times New Roman" w:hAnsi="Times New Roman" w:cs="Times New Roman"/>
          <w:sz w:val="24"/>
          <w:szCs w:val="24"/>
          <w:lang w:eastAsia="hr-HR"/>
        </w:rPr>
        <w:t>ustav</w:t>
      </w:r>
      <w:r w:rsidR="009E7A11" w:rsidRPr="000B3A98">
        <w:rPr>
          <w:rFonts w:ascii="Times New Roman" w:hAnsi="Times New Roman" w:cs="Times New Roman"/>
          <w:sz w:val="24"/>
          <w:szCs w:val="24"/>
          <w:lang w:eastAsia="hr-HR"/>
        </w:rPr>
        <w:t>u</w:t>
      </w:r>
      <w:r w:rsidRPr="000B3A98">
        <w:rPr>
          <w:rFonts w:ascii="Times New Roman" w:hAnsi="Times New Roman" w:cs="Times New Roman"/>
          <w:sz w:val="24"/>
          <w:szCs w:val="24"/>
          <w:lang w:eastAsia="hr-HR"/>
        </w:rPr>
        <w:t xml:space="preserve"> mogu </w:t>
      </w:r>
      <w:r w:rsidR="0087685D" w:rsidRPr="000B3A98">
        <w:rPr>
          <w:rFonts w:ascii="Times New Roman" w:hAnsi="Times New Roman" w:cs="Times New Roman"/>
          <w:sz w:val="24"/>
          <w:szCs w:val="24"/>
          <w:lang w:eastAsia="hr-HR"/>
        </w:rPr>
        <w:t xml:space="preserve">u skladu s načelom razdvajanja funkcija </w:t>
      </w:r>
      <w:r w:rsidRPr="000B3A98">
        <w:rPr>
          <w:rFonts w:ascii="Times New Roman" w:hAnsi="Times New Roman" w:cs="Times New Roman"/>
          <w:sz w:val="24"/>
          <w:szCs w:val="24"/>
          <w:lang w:eastAsia="hr-HR"/>
        </w:rPr>
        <w:t xml:space="preserve">istovremeno obavljati funkcije pojedinih tijela u </w:t>
      </w:r>
      <w:r w:rsidR="00BE09D7" w:rsidRPr="000B3A98">
        <w:rPr>
          <w:rFonts w:ascii="Times New Roman" w:hAnsi="Times New Roman" w:cs="Times New Roman"/>
          <w:sz w:val="24"/>
          <w:szCs w:val="24"/>
          <w:lang w:eastAsia="hr-HR"/>
        </w:rPr>
        <w:t>s</w:t>
      </w:r>
      <w:r w:rsidRPr="000B3A98">
        <w:rPr>
          <w:rFonts w:ascii="Times New Roman" w:hAnsi="Times New Roman" w:cs="Times New Roman"/>
          <w:sz w:val="24"/>
          <w:szCs w:val="24"/>
          <w:lang w:eastAsia="hr-HR"/>
        </w:rPr>
        <w:t xml:space="preserve">ustavima </w:t>
      </w:r>
      <w:r w:rsidR="00BE09D7" w:rsidRPr="000B3A98">
        <w:rPr>
          <w:rFonts w:ascii="Times New Roman" w:hAnsi="Times New Roman" w:cs="Times New Roman"/>
          <w:sz w:val="24"/>
          <w:szCs w:val="24"/>
          <w:lang w:eastAsia="hr-HR"/>
        </w:rPr>
        <w:t xml:space="preserve">upravljanja i kontrole </w:t>
      </w:r>
      <w:r w:rsidRPr="000B3A98">
        <w:rPr>
          <w:rFonts w:ascii="Times New Roman" w:hAnsi="Times New Roman" w:cs="Times New Roman"/>
          <w:sz w:val="24"/>
          <w:szCs w:val="24"/>
          <w:lang w:eastAsia="hr-HR"/>
        </w:rPr>
        <w:t xml:space="preserve">iz </w:t>
      </w:r>
      <w:r w:rsidR="009226BD" w:rsidRPr="000B3A98">
        <w:rPr>
          <w:rFonts w:ascii="Times New Roman" w:hAnsi="Times New Roman" w:cs="Times New Roman"/>
          <w:sz w:val="24"/>
          <w:szCs w:val="24"/>
          <w:lang w:eastAsia="hr-HR"/>
        </w:rPr>
        <w:t xml:space="preserve">članka 6. </w:t>
      </w:r>
      <w:r w:rsidRPr="000B3A98">
        <w:rPr>
          <w:rFonts w:ascii="Times New Roman" w:hAnsi="Times New Roman" w:cs="Times New Roman"/>
          <w:sz w:val="24"/>
          <w:szCs w:val="24"/>
          <w:lang w:eastAsia="hr-HR"/>
        </w:rPr>
        <w:t>stav</w:t>
      </w:r>
      <w:r w:rsidR="00BE09D7" w:rsidRPr="000B3A98">
        <w:rPr>
          <w:rFonts w:ascii="Times New Roman" w:hAnsi="Times New Roman" w:cs="Times New Roman"/>
          <w:sz w:val="24"/>
          <w:szCs w:val="24"/>
          <w:lang w:eastAsia="hr-HR"/>
        </w:rPr>
        <w:t>a</w:t>
      </w:r>
      <w:r w:rsidRPr="000B3A98">
        <w:rPr>
          <w:rFonts w:ascii="Times New Roman" w:hAnsi="Times New Roman" w:cs="Times New Roman"/>
          <w:sz w:val="24"/>
          <w:szCs w:val="24"/>
          <w:lang w:eastAsia="hr-HR"/>
        </w:rPr>
        <w:t>k</w:t>
      </w:r>
      <w:r w:rsidR="00BE09D7" w:rsidRPr="000B3A98">
        <w:rPr>
          <w:rFonts w:ascii="Times New Roman" w:hAnsi="Times New Roman" w:cs="Times New Roman"/>
          <w:sz w:val="24"/>
          <w:szCs w:val="24"/>
          <w:lang w:eastAsia="hr-HR"/>
        </w:rPr>
        <w:t>a</w:t>
      </w:r>
      <w:r w:rsidRPr="000B3A98">
        <w:rPr>
          <w:rFonts w:ascii="Times New Roman" w:hAnsi="Times New Roman" w:cs="Times New Roman"/>
          <w:sz w:val="24"/>
          <w:szCs w:val="24"/>
          <w:lang w:eastAsia="hr-HR"/>
        </w:rPr>
        <w:t xml:space="preserve"> </w:t>
      </w:r>
      <w:r w:rsidR="00045084" w:rsidRPr="000B3A98">
        <w:rPr>
          <w:rFonts w:ascii="Times New Roman" w:hAnsi="Times New Roman" w:cs="Times New Roman"/>
          <w:sz w:val="24"/>
          <w:szCs w:val="24"/>
          <w:lang w:eastAsia="hr-HR"/>
        </w:rPr>
        <w:t xml:space="preserve">2. </w:t>
      </w:r>
      <w:r w:rsidR="00BE09D7" w:rsidRPr="000B3A98">
        <w:rPr>
          <w:rFonts w:ascii="Times New Roman" w:hAnsi="Times New Roman" w:cs="Times New Roman"/>
          <w:sz w:val="24"/>
          <w:szCs w:val="24"/>
          <w:lang w:eastAsia="hr-HR"/>
        </w:rPr>
        <w:t>do 10.</w:t>
      </w:r>
      <w:r w:rsidRPr="000B3A98">
        <w:rPr>
          <w:rFonts w:ascii="Times New Roman" w:hAnsi="Times New Roman" w:cs="Times New Roman"/>
          <w:sz w:val="24"/>
          <w:szCs w:val="24"/>
          <w:lang w:eastAsia="hr-HR"/>
        </w:rPr>
        <w:t xml:space="preserve"> Zakona.</w:t>
      </w:r>
    </w:p>
    <w:p w14:paraId="2CFA9266" w14:textId="51C8EFAD" w:rsidR="00EB601A" w:rsidRPr="000B3A98" w:rsidRDefault="009E0AF6" w:rsidP="009E0AF6">
      <w:pPr>
        <w:ind w:left="3540"/>
        <w:rPr>
          <w:rFonts w:ascii="Times New Roman" w:hAnsi="Times New Roman" w:cs="Times New Roman"/>
          <w:sz w:val="24"/>
          <w:szCs w:val="24"/>
          <w:lang w:eastAsia="hr-HR"/>
        </w:rPr>
      </w:pPr>
      <w:r w:rsidRPr="000B3A98">
        <w:rPr>
          <w:rFonts w:ascii="Times New Roman" w:hAnsi="Times New Roman" w:cs="Times New Roman"/>
          <w:sz w:val="24"/>
          <w:szCs w:val="24"/>
          <w:lang w:eastAsia="hr-HR"/>
        </w:rPr>
        <w:t xml:space="preserve">       </w:t>
      </w:r>
      <w:r w:rsidR="00EB601A" w:rsidRPr="000B3A98">
        <w:rPr>
          <w:rFonts w:ascii="Times New Roman" w:hAnsi="Times New Roman" w:cs="Times New Roman"/>
          <w:sz w:val="24"/>
          <w:szCs w:val="24"/>
          <w:lang w:eastAsia="hr-HR"/>
        </w:rPr>
        <w:t xml:space="preserve">Članak </w:t>
      </w:r>
      <w:r w:rsidR="00CA058E" w:rsidRPr="000B3A98">
        <w:rPr>
          <w:rFonts w:ascii="Times New Roman" w:hAnsi="Times New Roman" w:cs="Times New Roman"/>
          <w:sz w:val="24"/>
          <w:szCs w:val="24"/>
          <w:lang w:eastAsia="hr-HR"/>
        </w:rPr>
        <w:t>3</w:t>
      </w:r>
      <w:r w:rsidR="00EB601A" w:rsidRPr="000B3A98">
        <w:rPr>
          <w:rFonts w:ascii="Times New Roman" w:hAnsi="Times New Roman" w:cs="Times New Roman"/>
          <w:sz w:val="24"/>
          <w:szCs w:val="24"/>
          <w:lang w:eastAsia="hr-HR"/>
        </w:rPr>
        <w:t>.</w:t>
      </w:r>
    </w:p>
    <w:p w14:paraId="00A8565D" w14:textId="74CDC541" w:rsidR="003061E3" w:rsidRPr="000B3A98" w:rsidRDefault="007C29DE" w:rsidP="005637C1">
      <w:pPr>
        <w:ind w:firstLine="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 xml:space="preserve">(1) </w:t>
      </w:r>
      <w:r w:rsidR="00B74594" w:rsidRPr="000B3A98">
        <w:rPr>
          <w:rFonts w:ascii="Times New Roman" w:hAnsi="Times New Roman" w:cs="Times New Roman"/>
          <w:sz w:val="24"/>
          <w:szCs w:val="24"/>
          <w:lang w:eastAsia="hr-HR"/>
        </w:rPr>
        <w:t>Pojmovi u smislu ove Uredbe imaju jednako značenje kao pojmovi definirani u Uredbi (EU)</w:t>
      </w:r>
      <w:r w:rsidR="005108DA" w:rsidRPr="000B3A98">
        <w:rPr>
          <w:rFonts w:ascii="Times New Roman" w:hAnsi="Times New Roman" w:cs="Times New Roman"/>
          <w:sz w:val="24"/>
          <w:szCs w:val="24"/>
          <w:lang w:eastAsia="hr-HR"/>
        </w:rPr>
        <w:t xml:space="preserve"> </w:t>
      </w:r>
      <w:r w:rsidR="00B74594" w:rsidRPr="000B3A98">
        <w:rPr>
          <w:rFonts w:ascii="Times New Roman" w:hAnsi="Times New Roman" w:cs="Times New Roman"/>
          <w:sz w:val="24"/>
          <w:szCs w:val="24"/>
          <w:lang w:eastAsia="hr-HR"/>
        </w:rPr>
        <w:t>20</w:t>
      </w:r>
      <w:r w:rsidR="0044563D" w:rsidRPr="000B3A98">
        <w:rPr>
          <w:rFonts w:ascii="Times New Roman" w:hAnsi="Times New Roman" w:cs="Times New Roman"/>
          <w:sz w:val="24"/>
          <w:szCs w:val="24"/>
          <w:lang w:eastAsia="hr-HR"/>
        </w:rPr>
        <w:t>21</w:t>
      </w:r>
      <w:r w:rsidR="00B74594" w:rsidRPr="000B3A98">
        <w:rPr>
          <w:rFonts w:ascii="Times New Roman" w:hAnsi="Times New Roman" w:cs="Times New Roman"/>
          <w:sz w:val="24"/>
          <w:szCs w:val="24"/>
          <w:lang w:eastAsia="hr-HR"/>
        </w:rPr>
        <w:t>/</w:t>
      </w:r>
      <w:r w:rsidR="0044563D" w:rsidRPr="000B3A98">
        <w:rPr>
          <w:rFonts w:ascii="Times New Roman" w:hAnsi="Times New Roman" w:cs="Times New Roman"/>
          <w:sz w:val="24"/>
          <w:szCs w:val="24"/>
          <w:lang w:eastAsia="hr-HR"/>
        </w:rPr>
        <w:t>1060</w:t>
      </w:r>
      <w:r w:rsidR="00B74594" w:rsidRPr="000B3A98">
        <w:rPr>
          <w:rFonts w:ascii="Times New Roman" w:hAnsi="Times New Roman" w:cs="Times New Roman"/>
          <w:sz w:val="24"/>
          <w:szCs w:val="24"/>
          <w:lang w:eastAsia="hr-HR"/>
        </w:rPr>
        <w:t xml:space="preserve"> i </w:t>
      </w:r>
      <w:r w:rsidR="0044563D" w:rsidRPr="000B3A98">
        <w:rPr>
          <w:rFonts w:ascii="Times New Roman" w:hAnsi="Times New Roman" w:cs="Times New Roman"/>
          <w:sz w:val="24"/>
          <w:szCs w:val="24"/>
          <w:lang w:eastAsia="hr-HR"/>
        </w:rPr>
        <w:t>Zakonu</w:t>
      </w:r>
      <w:r w:rsidR="00B74594" w:rsidRPr="000B3A98">
        <w:rPr>
          <w:rFonts w:ascii="Times New Roman" w:hAnsi="Times New Roman" w:cs="Times New Roman"/>
          <w:sz w:val="24"/>
          <w:szCs w:val="24"/>
          <w:lang w:eastAsia="hr-HR"/>
        </w:rPr>
        <w:t xml:space="preserve">. </w:t>
      </w:r>
    </w:p>
    <w:p w14:paraId="15154C32" w14:textId="0E4D1AE8" w:rsidR="007C29DE" w:rsidRPr="000B3A98" w:rsidRDefault="007C29DE" w:rsidP="007C29DE">
      <w:pPr>
        <w:ind w:firstLine="708"/>
        <w:jc w:val="both"/>
        <w:rPr>
          <w:rFonts w:ascii="Times New Roman" w:eastAsia="Calibri" w:hAnsi="Times New Roman" w:cs="Times New Roman"/>
          <w:sz w:val="24"/>
          <w:szCs w:val="24"/>
          <w:lang w:eastAsia="hr-HR"/>
        </w:rPr>
      </w:pPr>
      <w:r w:rsidRPr="000B3A98">
        <w:rPr>
          <w:rFonts w:ascii="Times New Roman" w:hAnsi="Times New Roman" w:cs="Times New Roman"/>
          <w:sz w:val="24"/>
          <w:szCs w:val="24"/>
          <w:lang w:eastAsia="hr-HR"/>
        </w:rPr>
        <w:t xml:space="preserve">(2) </w:t>
      </w:r>
      <w:r w:rsidR="008B7FFB" w:rsidRPr="000B3A98">
        <w:rPr>
          <w:rFonts w:ascii="Times New Roman" w:eastAsia="Calibri" w:hAnsi="Times New Roman" w:cs="Times New Roman"/>
          <w:sz w:val="24"/>
          <w:szCs w:val="24"/>
          <w:lang w:eastAsia="hr-HR"/>
        </w:rPr>
        <w:t>Tijela Sustava</w:t>
      </w:r>
      <w:r w:rsidRPr="000B3A98">
        <w:rPr>
          <w:rFonts w:ascii="Times New Roman" w:eastAsia="Calibri" w:hAnsi="Times New Roman" w:cs="Times New Roman"/>
          <w:sz w:val="24"/>
          <w:szCs w:val="24"/>
          <w:lang w:eastAsia="hr-HR"/>
        </w:rPr>
        <w:t xml:space="preserve"> obavljajući funkcije predviđene ovom Uredbom obrađuje osobne podatke u skladu s člankom 4. Uredbe (EU) 2021/1060.</w:t>
      </w:r>
    </w:p>
    <w:p w14:paraId="5E9557E1" w14:textId="1F75B0B2" w:rsidR="00EB601A" w:rsidRPr="000B3A98" w:rsidRDefault="009E0AF6" w:rsidP="009E0AF6">
      <w:pPr>
        <w:rPr>
          <w:rFonts w:ascii="Times New Roman" w:hAnsi="Times New Roman" w:cs="Times New Roman"/>
          <w:sz w:val="24"/>
          <w:szCs w:val="24"/>
          <w:lang w:eastAsia="hr-HR"/>
        </w:rPr>
      </w:pPr>
      <w:r w:rsidRPr="000B3A98">
        <w:rPr>
          <w:rFonts w:ascii="Times New Roman" w:hAnsi="Times New Roman" w:cs="Times New Roman"/>
          <w:sz w:val="24"/>
          <w:szCs w:val="24"/>
          <w:lang w:eastAsia="hr-HR"/>
        </w:rPr>
        <w:t xml:space="preserve">                                                                 </w:t>
      </w:r>
      <w:r w:rsidR="00EB601A" w:rsidRPr="000B3A98">
        <w:rPr>
          <w:rFonts w:ascii="Times New Roman" w:hAnsi="Times New Roman" w:cs="Times New Roman"/>
          <w:sz w:val="24"/>
          <w:szCs w:val="24"/>
          <w:lang w:eastAsia="hr-HR"/>
        </w:rPr>
        <w:t xml:space="preserve">Članak </w:t>
      </w:r>
      <w:r w:rsidR="00CA058E" w:rsidRPr="000B3A98">
        <w:rPr>
          <w:rFonts w:ascii="Times New Roman" w:hAnsi="Times New Roman" w:cs="Times New Roman"/>
          <w:sz w:val="24"/>
          <w:szCs w:val="24"/>
          <w:lang w:eastAsia="hr-HR"/>
        </w:rPr>
        <w:t>4</w:t>
      </w:r>
      <w:r w:rsidR="00EB601A" w:rsidRPr="000B3A98">
        <w:rPr>
          <w:rFonts w:ascii="Times New Roman" w:hAnsi="Times New Roman" w:cs="Times New Roman"/>
          <w:sz w:val="24"/>
          <w:szCs w:val="24"/>
          <w:lang w:eastAsia="hr-HR"/>
        </w:rPr>
        <w:t>.</w:t>
      </w:r>
    </w:p>
    <w:p w14:paraId="1F3A3957" w14:textId="6B1F1B28" w:rsidR="007C29DE" w:rsidRPr="000B3A98" w:rsidRDefault="007C29DE" w:rsidP="007C29DE">
      <w:pPr>
        <w:ind w:firstLine="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lastRenderedPageBreak/>
        <w:t xml:space="preserve">(1) Tijelo nadležno za računovodstvenu funkciju iz članka 72. stavka 2. Uredbe (EU) 2021/1060 i članka 6. stavka </w:t>
      </w:r>
      <w:r w:rsidR="00D20A6E" w:rsidRPr="000B3A98">
        <w:rPr>
          <w:rFonts w:ascii="Times New Roman" w:hAnsi="Times New Roman" w:cs="Times New Roman"/>
          <w:sz w:val="24"/>
          <w:szCs w:val="24"/>
          <w:lang w:eastAsia="hr-HR"/>
        </w:rPr>
        <w:t>1</w:t>
      </w:r>
      <w:r w:rsidRPr="000B3A98">
        <w:rPr>
          <w:rFonts w:ascii="Times New Roman" w:hAnsi="Times New Roman" w:cs="Times New Roman"/>
          <w:sz w:val="24"/>
          <w:szCs w:val="24"/>
          <w:lang w:eastAsia="hr-HR"/>
        </w:rPr>
        <w:t>. točke 2. Zakona, osim funkcija utvrđenih Uredbom (EU) 2021/1060 u nadležnosti Tijela nadležnog za računovodstvenu funkciju, u Sustavu obavlja i sljedeće dodatne funkcije:</w:t>
      </w:r>
    </w:p>
    <w:p w14:paraId="17B686C4" w14:textId="77777777" w:rsidR="007C29DE" w:rsidRPr="000B3A98" w:rsidRDefault="007C29DE" w:rsidP="007C29DE">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1. sudjeluje u radu odbora za praćenje</w:t>
      </w:r>
    </w:p>
    <w:p w14:paraId="505CBD9B" w14:textId="1094E1A6" w:rsidR="007C29DE" w:rsidRPr="000B3A98" w:rsidRDefault="007C29DE" w:rsidP="007C29DE">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 xml:space="preserve">2. sudjeluje u aktivnostima koje provodi Upravljačko tijelo u obavljanju koordinativne funkcije iz članka </w:t>
      </w:r>
      <w:r w:rsidR="00795AD2" w:rsidRPr="000B3A98">
        <w:rPr>
          <w:rFonts w:ascii="Times New Roman" w:hAnsi="Times New Roman" w:cs="Times New Roman"/>
          <w:sz w:val="24"/>
          <w:szCs w:val="24"/>
          <w:lang w:eastAsia="hr-HR"/>
        </w:rPr>
        <w:t>6</w:t>
      </w:r>
      <w:r w:rsidRPr="000B3A98">
        <w:rPr>
          <w:rFonts w:ascii="Times New Roman" w:hAnsi="Times New Roman" w:cs="Times New Roman"/>
          <w:sz w:val="24"/>
          <w:szCs w:val="24"/>
          <w:lang w:eastAsia="hr-HR"/>
        </w:rPr>
        <w:t>. stavka 1. točke 1. ove Uredbe</w:t>
      </w:r>
    </w:p>
    <w:p w14:paraId="10E2CA30" w14:textId="26BE99C0" w:rsidR="007C29DE" w:rsidRPr="000B3A98" w:rsidRDefault="007C29DE" w:rsidP="007C29DE">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 xml:space="preserve">3. pruža podršku Upravljačkom tijelu pri sastavljanju i revidiranju pravila iz članka </w:t>
      </w:r>
      <w:r w:rsidR="00795AD2" w:rsidRPr="000B3A98">
        <w:rPr>
          <w:rFonts w:ascii="Times New Roman" w:hAnsi="Times New Roman" w:cs="Times New Roman"/>
          <w:sz w:val="24"/>
          <w:szCs w:val="24"/>
          <w:lang w:eastAsia="hr-HR"/>
        </w:rPr>
        <w:t>6</w:t>
      </w:r>
      <w:r w:rsidRPr="000B3A98">
        <w:rPr>
          <w:rFonts w:ascii="Times New Roman" w:hAnsi="Times New Roman" w:cs="Times New Roman"/>
          <w:sz w:val="24"/>
          <w:szCs w:val="24"/>
          <w:lang w:eastAsia="hr-HR"/>
        </w:rPr>
        <w:t>. stavka 1. točke 2. ove Uredbe</w:t>
      </w:r>
    </w:p>
    <w:p w14:paraId="677355F9" w14:textId="77777777" w:rsidR="007C29DE" w:rsidRPr="000B3A98" w:rsidRDefault="007C29DE" w:rsidP="007C29DE">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4. u skladu s člankom 57. Uredbe (EU) 2021/1060, osigurava da se sredstva dodijeljena kao uvjetovana bespovratna sredstva i vraćena pod uvjetima dogovorenim s Upravljačkim tijelom drže na odvojenim računima ili u okviru odgovarajućih računovodstvenih kodova</w:t>
      </w:r>
    </w:p>
    <w:p w14:paraId="3A9120A0" w14:textId="6876F23C" w:rsidR="007C29DE" w:rsidRPr="000B3A98" w:rsidRDefault="00386F91" w:rsidP="007C29DE">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5</w:t>
      </w:r>
      <w:r w:rsidR="007C29DE" w:rsidRPr="000B3A98">
        <w:rPr>
          <w:rFonts w:ascii="Times New Roman" w:hAnsi="Times New Roman" w:cs="Times New Roman"/>
          <w:sz w:val="24"/>
          <w:szCs w:val="24"/>
          <w:lang w:eastAsia="hr-HR"/>
        </w:rPr>
        <w:t xml:space="preserve">. u sustav iz članka 69. stavka 8. Uredbe (EU) 2021/1060 evidentira i elektronički pohranjuje podatke o svakoj operaciji </w:t>
      </w:r>
    </w:p>
    <w:p w14:paraId="6C9D66ED" w14:textId="3637D681" w:rsidR="007C29DE" w:rsidRPr="000B3A98" w:rsidRDefault="00386F91" w:rsidP="007C29DE">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6</w:t>
      </w:r>
      <w:r w:rsidR="007C29DE" w:rsidRPr="000B3A98">
        <w:rPr>
          <w:rFonts w:ascii="Times New Roman" w:hAnsi="Times New Roman" w:cs="Times New Roman"/>
          <w:sz w:val="24"/>
          <w:szCs w:val="24"/>
          <w:lang w:eastAsia="hr-HR"/>
        </w:rPr>
        <w:t xml:space="preserve">. obavještava </w:t>
      </w:r>
      <w:r w:rsidR="00772905" w:rsidRPr="000B3A98">
        <w:rPr>
          <w:rFonts w:ascii="Times New Roman" w:hAnsi="Times New Roman" w:cs="Times New Roman"/>
          <w:sz w:val="24"/>
          <w:szCs w:val="24"/>
          <w:lang w:eastAsia="hr-HR"/>
        </w:rPr>
        <w:t>Europsku k</w:t>
      </w:r>
      <w:r w:rsidR="007C29DE" w:rsidRPr="000B3A98">
        <w:rPr>
          <w:rFonts w:ascii="Times New Roman" w:hAnsi="Times New Roman" w:cs="Times New Roman"/>
          <w:sz w:val="24"/>
          <w:szCs w:val="24"/>
          <w:lang w:eastAsia="hr-HR"/>
        </w:rPr>
        <w:t>omisiju</w:t>
      </w:r>
      <w:r w:rsidR="00772905" w:rsidRPr="000B3A98">
        <w:rPr>
          <w:rFonts w:ascii="Times New Roman" w:hAnsi="Times New Roman" w:cs="Times New Roman"/>
          <w:sz w:val="24"/>
          <w:szCs w:val="24"/>
          <w:lang w:eastAsia="hr-HR"/>
        </w:rPr>
        <w:t xml:space="preserve"> (u daljnjem tekstu: Komisija)</w:t>
      </w:r>
      <w:r w:rsidR="007C29DE" w:rsidRPr="000B3A98">
        <w:rPr>
          <w:rFonts w:ascii="Times New Roman" w:hAnsi="Times New Roman" w:cs="Times New Roman"/>
          <w:sz w:val="24"/>
          <w:szCs w:val="24"/>
          <w:lang w:eastAsia="hr-HR"/>
        </w:rPr>
        <w:t xml:space="preserve"> o iznosima zahtjeva za plaćanje koje planira podnijeti za tekuću i sljedeću kalendarsku godinu u skladu s člankom 69. stavkom 10. Uredbe (EU) 2021/1060</w:t>
      </w:r>
    </w:p>
    <w:p w14:paraId="6D8272E7" w14:textId="172CD0E8" w:rsidR="007C29DE" w:rsidRPr="000B3A98" w:rsidRDefault="00386F91" w:rsidP="007C29DE">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7</w:t>
      </w:r>
      <w:r w:rsidR="007C29DE" w:rsidRPr="000B3A98">
        <w:rPr>
          <w:rFonts w:ascii="Times New Roman" w:hAnsi="Times New Roman" w:cs="Times New Roman"/>
          <w:sz w:val="24"/>
          <w:szCs w:val="24"/>
          <w:lang w:eastAsia="hr-HR"/>
        </w:rPr>
        <w:t xml:space="preserve">. podnosi Komisiji zahtjev za povećanje </w:t>
      </w:r>
      <w:proofErr w:type="spellStart"/>
      <w:r w:rsidR="007C29DE" w:rsidRPr="000B3A98">
        <w:rPr>
          <w:rFonts w:ascii="Times New Roman" w:hAnsi="Times New Roman" w:cs="Times New Roman"/>
          <w:sz w:val="24"/>
          <w:szCs w:val="24"/>
          <w:lang w:eastAsia="hr-HR"/>
        </w:rPr>
        <w:t>međuplaćanja</w:t>
      </w:r>
      <w:proofErr w:type="spellEnd"/>
      <w:r w:rsidR="007C29DE" w:rsidRPr="000B3A98">
        <w:rPr>
          <w:rFonts w:ascii="Times New Roman" w:hAnsi="Times New Roman" w:cs="Times New Roman"/>
          <w:sz w:val="24"/>
          <w:szCs w:val="24"/>
          <w:lang w:eastAsia="hr-HR"/>
        </w:rPr>
        <w:t xml:space="preserve"> u skladu s člankom 93. stavkom 6. Uredbe (EU) 2021/1060</w:t>
      </w:r>
    </w:p>
    <w:p w14:paraId="407EFBD5" w14:textId="2D57170B" w:rsidR="007C29DE" w:rsidRPr="000B3A98" w:rsidRDefault="00386F91" w:rsidP="007C29DE">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8</w:t>
      </w:r>
      <w:r w:rsidR="007C29DE" w:rsidRPr="000B3A98">
        <w:rPr>
          <w:rFonts w:ascii="Times New Roman" w:hAnsi="Times New Roman" w:cs="Times New Roman"/>
          <w:sz w:val="24"/>
          <w:szCs w:val="24"/>
          <w:lang w:eastAsia="hr-HR"/>
        </w:rPr>
        <w:t>. odlučuje o produljenju razdoblja prekida roka za plaćanje, u skladu s člankom 96. Uredbe (EU) 2021/1060</w:t>
      </w:r>
    </w:p>
    <w:p w14:paraId="628FF437" w14:textId="5E01308D" w:rsidR="007C29DE" w:rsidRPr="000B3A98" w:rsidRDefault="00386F91" w:rsidP="007C29DE">
      <w:pPr>
        <w:ind w:left="708"/>
        <w:jc w:val="both"/>
        <w:rPr>
          <w:rFonts w:ascii="Times New Roman" w:hAnsi="Times New Roman" w:cs="Times New Roman"/>
          <w:sz w:val="24"/>
          <w:szCs w:val="24"/>
          <w:lang w:eastAsia="hr-HR"/>
        </w:rPr>
      </w:pPr>
      <w:bookmarkStart w:id="1" w:name="_Hlk92897202"/>
      <w:r w:rsidRPr="000B3A98">
        <w:rPr>
          <w:rFonts w:ascii="Times New Roman" w:hAnsi="Times New Roman" w:cs="Times New Roman"/>
          <w:sz w:val="24"/>
          <w:szCs w:val="24"/>
          <w:lang w:eastAsia="hr-HR"/>
        </w:rPr>
        <w:t>9</w:t>
      </w:r>
      <w:r w:rsidR="007C29DE" w:rsidRPr="000B3A98">
        <w:rPr>
          <w:rFonts w:ascii="Times New Roman" w:hAnsi="Times New Roman" w:cs="Times New Roman"/>
          <w:sz w:val="24"/>
          <w:szCs w:val="24"/>
          <w:lang w:eastAsia="hr-HR"/>
        </w:rPr>
        <w:t>.</w:t>
      </w:r>
      <w:r w:rsidR="005A6064" w:rsidRPr="005A6064">
        <w:rPr>
          <w:color w:val="000000"/>
          <w:sz w:val="27"/>
          <w:szCs w:val="27"/>
        </w:rPr>
        <w:t xml:space="preserve"> </w:t>
      </w:r>
      <w:r w:rsidR="005A6064" w:rsidRPr="000D78AE">
        <w:rPr>
          <w:rFonts w:ascii="Times New Roman" w:hAnsi="Times New Roman" w:cs="Times New Roman"/>
          <w:color w:val="000000"/>
          <w:sz w:val="24"/>
          <w:szCs w:val="24"/>
        </w:rPr>
        <w:t xml:space="preserve">u skladu s člankom 102. stavkom 1. Uredbe (EU) 2021/1060, revidira računovodstvenu dokumentaciju </w:t>
      </w:r>
      <w:bookmarkStart w:id="2" w:name="_Hlk107833244"/>
      <w:r w:rsidR="00D1458D">
        <w:rPr>
          <w:rFonts w:ascii="Times New Roman" w:hAnsi="Times New Roman" w:cs="Times New Roman"/>
          <w:color w:val="000000"/>
          <w:sz w:val="24"/>
          <w:szCs w:val="24"/>
        </w:rPr>
        <w:t xml:space="preserve">u svrhu podnošenja </w:t>
      </w:r>
      <w:r w:rsidR="005A6064" w:rsidRPr="000D78AE">
        <w:rPr>
          <w:rFonts w:ascii="Times New Roman" w:hAnsi="Times New Roman" w:cs="Times New Roman"/>
          <w:color w:val="000000"/>
          <w:sz w:val="24"/>
          <w:szCs w:val="24"/>
        </w:rPr>
        <w:t>Komisij</w:t>
      </w:r>
      <w:r w:rsidR="00D1458D">
        <w:rPr>
          <w:rFonts w:ascii="Times New Roman" w:hAnsi="Times New Roman" w:cs="Times New Roman"/>
          <w:color w:val="000000"/>
          <w:sz w:val="24"/>
          <w:szCs w:val="24"/>
        </w:rPr>
        <w:t>i</w:t>
      </w:r>
      <w:r w:rsidR="005A6064" w:rsidRPr="000D78AE">
        <w:rPr>
          <w:rFonts w:ascii="Times New Roman" w:hAnsi="Times New Roman" w:cs="Times New Roman"/>
          <w:color w:val="000000"/>
          <w:sz w:val="24"/>
          <w:szCs w:val="24"/>
        </w:rPr>
        <w:t xml:space="preserve"> </w:t>
      </w:r>
      <w:bookmarkEnd w:id="2"/>
      <w:r w:rsidR="005A6064" w:rsidRPr="000D78AE">
        <w:rPr>
          <w:rFonts w:ascii="Times New Roman" w:hAnsi="Times New Roman" w:cs="Times New Roman"/>
          <w:color w:val="000000"/>
          <w:sz w:val="24"/>
          <w:szCs w:val="24"/>
        </w:rPr>
        <w:t>dokumen</w:t>
      </w:r>
      <w:r w:rsidR="00D1458D">
        <w:rPr>
          <w:rFonts w:ascii="Times New Roman" w:hAnsi="Times New Roman" w:cs="Times New Roman"/>
          <w:color w:val="000000"/>
          <w:sz w:val="24"/>
          <w:szCs w:val="24"/>
        </w:rPr>
        <w:t>ata</w:t>
      </w:r>
      <w:r w:rsidR="005A6064" w:rsidRPr="000D78AE">
        <w:rPr>
          <w:rFonts w:ascii="Times New Roman" w:hAnsi="Times New Roman" w:cs="Times New Roman"/>
          <w:color w:val="000000"/>
          <w:sz w:val="24"/>
          <w:szCs w:val="24"/>
        </w:rPr>
        <w:t xml:space="preserve"> iz članka 98. stavka 1. Uredbe (EU) 2021/1060</w:t>
      </w:r>
      <w:r w:rsidR="007C29DE" w:rsidRPr="000B3A98">
        <w:rPr>
          <w:rFonts w:ascii="Times New Roman" w:hAnsi="Times New Roman" w:cs="Times New Roman"/>
          <w:sz w:val="24"/>
          <w:szCs w:val="24"/>
          <w:lang w:eastAsia="hr-HR"/>
        </w:rPr>
        <w:t xml:space="preserve"> </w:t>
      </w:r>
    </w:p>
    <w:bookmarkEnd w:id="1"/>
    <w:p w14:paraId="4798DA04" w14:textId="79EC5CDB" w:rsidR="007C29DE" w:rsidRPr="000B3A98" w:rsidRDefault="007C29DE" w:rsidP="007C29DE">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1</w:t>
      </w:r>
      <w:r w:rsidR="00386F91" w:rsidRPr="000B3A98">
        <w:rPr>
          <w:rFonts w:ascii="Times New Roman" w:hAnsi="Times New Roman" w:cs="Times New Roman"/>
          <w:sz w:val="24"/>
          <w:szCs w:val="24"/>
          <w:lang w:eastAsia="hr-HR"/>
        </w:rPr>
        <w:t>0</w:t>
      </w:r>
      <w:r w:rsidR="00010DB8" w:rsidRPr="000B3A98">
        <w:rPr>
          <w:rFonts w:ascii="Times New Roman" w:hAnsi="Times New Roman" w:cs="Times New Roman"/>
          <w:sz w:val="24"/>
          <w:szCs w:val="24"/>
          <w:lang w:eastAsia="hr-HR"/>
        </w:rPr>
        <w:t>.</w:t>
      </w:r>
      <w:r w:rsidRPr="000B3A98">
        <w:rPr>
          <w:rFonts w:ascii="Times New Roman" w:hAnsi="Times New Roman" w:cs="Times New Roman"/>
          <w:sz w:val="24"/>
          <w:szCs w:val="24"/>
          <w:lang w:eastAsia="hr-HR"/>
        </w:rPr>
        <w:t xml:space="preserve"> u suradnji s Upravljačkim tijelom dostavlja Komisiji informacije o iznimkama od pravila za opoziv odobrenih sredstava u skladu s člankom 106. Uredbe (EU) 2021/1060</w:t>
      </w:r>
    </w:p>
    <w:p w14:paraId="4DF0A4D8" w14:textId="7BB328B4" w:rsidR="007C29DE" w:rsidRPr="000B3A98" w:rsidRDefault="007C29DE" w:rsidP="007C29DE">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1</w:t>
      </w:r>
      <w:r w:rsidR="00386F91" w:rsidRPr="000B3A98">
        <w:rPr>
          <w:rFonts w:ascii="Times New Roman" w:hAnsi="Times New Roman" w:cs="Times New Roman"/>
          <w:sz w:val="24"/>
          <w:szCs w:val="24"/>
          <w:lang w:eastAsia="hr-HR"/>
        </w:rPr>
        <w:t>1</w:t>
      </w:r>
      <w:r w:rsidRPr="000B3A98">
        <w:rPr>
          <w:rFonts w:ascii="Times New Roman" w:hAnsi="Times New Roman" w:cs="Times New Roman"/>
          <w:sz w:val="24"/>
          <w:szCs w:val="24"/>
          <w:lang w:eastAsia="hr-HR"/>
        </w:rPr>
        <w:t>. osigurava čuvanje dokumenata i evidencija o provedbi funkcija radi osiguravanja odgovarajućeg revizijskog traga.</w:t>
      </w:r>
    </w:p>
    <w:p w14:paraId="23F0C0B2" w14:textId="232D7801" w:rsidR="007C29DE" w:rsidRPr="000B3A98" w:rsidRDefault="007C29DE" w:rsidP="007C29DE">
      <w:pPr>
        <w:ind w:firstLine="708"/>
        <w:jc w:val="both"/>
        <w:rPr>
          <w:rFonts w:ascii="Times New Roman" w:hAnsi="Times New Roman" w:cs="Times New Roman"/>
          <w:sz w:val="24"/>
          <w:szCs w:val="24"/>
          <w:lang w:eastAsia="hr-HR"/>
        </w:rPr>
      </w:pPr>
      <w:bookmarkStart w:id="3" w:name="_Hlk92897213"/>
      <w:r w:rsidRPr="000B3A98">
        <w:rPr>
          <w:rFonts w:ascii="Times New Roman" w:hAnsi="Times New Roman" w:cs="Times New Roman"/>
          <w:sz w:val="24"/>
          <w:szCs w:val="24"/>
          <w:lang w:eastAsia="hr-HR"/>
        </w:rPr>
        <w:t>(2) Tijelo državne uprave nadležno za financije jest ujedno tijelo nadležno za plaćanja</w:t>
      </w:r>
      <w:r w:rsidR="002B5938" w:rsidRPr="000B3A98">
        <w:rPr>
          <w:rFonts w:ascii="Times New Roman" w:hAnsi="Times New Roman" w:cs="Times New Roman"/>
          <w:sz w:val="24"/>
          <w:szCs w:val="24"/>
          <w:lang w:eastAsia="hr-HR"/>
        </w:rPr>
        <w:t xml:space="preserve">, </w:t>
      </w:r>
      <w:r w:rsidRPr="000B3A98">
        <w:rPr>
          <w:rFonts w:ascii="Times New Roman" w:hAnsi="Times New Roman" w:cs="Times New Roman"/>
          <w:sz w:val="24"/>
          <w:szCs w:val="24"/>
          <w:lang w:eastAsia="hr-HR"/>
        </w:rPr>
        <w:t xml:space="preserve"> povrate</w:t>
      </w:r>
      <w:r w:rsidR="002B5938" w:rsidRPr="000B3A98">
        <w:rPr>
          <w:rFonts w:ascii="Times New Roman" w:hAnsi="Times New Roman" w:cs="Times New Roman"/>
          <w:sz w:val="24"/>
          <w:szCs w:val="24"/>
          <w:lang w:eastAsia="hr-HR"/>
        </w:rPr>
        <w:t xml:space="preserve"> i izvještavanje o nepravilnostima</w:t>
      </w:r>
      <w:r w:rsidRPr="000B3A98">
        <w:rPr>
          <w:rFonts w:ascii="Times New Roman" w:hAnsi="Times New Roman" w:cs="Times New Roman"/>
          <w:sz w:val="24"/>
          <w:szCs w:val="24"/>
          <w:lang w:eastAsia="hr-HR"/>
        </w:rPr>
        <w:t xml:space="preserve"> u koju svrhu u svojstvu države članice obavlja sljedeće funkcije:</w:t>
      </w:r>
    </w:p>
    <w:bookmarkEnd w:id="3"/>
    <w:p w14:paraId="661D386A" w14:textId="68A456A3" w:rsidR="007C29DE" w:rsidRPr="000B3A98" w:rsidRDefault="007C29DE" w:rsidP="007C29DE">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 xml:space="preserve">1. otvara i upravlja bankovnim računima Državne riznice otvorenima posebno za Europski fond za regionalni razvoj i </w:t>
      </w:r>
      <w:r w:rsidR="00772905" w:rsidRPr="000B3A98">
        <w:rPr>
          <w:rFonts w:ascii="Times New Roman" w:hAnsi="Times New Roman" w:cs="Times New Roman"/>
          <w:sz w:val="24"/>
          <w:szCs w:val="24"/>
          <w:lang w:eastAsia="hr-HR"/>
        </w:rPr>
        <w:t xml:space="preserve">Kohezijski fond </w:t>
      </w:r>
      <w:r w:rsidRPr="000B3A98">
        <w:rPr>
          <w:rFonts w:ascii="Times New Roman" w:hAnsi="Times New Roman" w:cs="Times New Roman"/>
          <w:sz w:val="24"/>
          <w:szCs w:val="24"/>
          <w:lang w:eastAsia="hr-HR"/>
        </w:rPr>
        <w:t>(u daljnjem tekstu: Fondovi), upravlja sredstvima na tim bankovnim računima te osigurava postojanje odgovarajućih evidencija</w:t>
      </w:r>
    </w:p>
    <w:p w14:paraId="0A0A2CDA" w14:textId="403DA5AB" w:rsidR="007C29DE" w:rsidRPr="000B3A98" w:rsidRDefault="007C29DE" w:rsidP="007C29DE">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lastRenderedPageBreak/>
        <w:t>2. prenosi korisnicima javne doprinose</w:t>
      </w:r>
    </w:p>
    <w:p w14:paraId="180955D5" w14:textId="01AE06B8" w:rsidR="002B5938" w:rsidRPr="000B3A98" w:rsidRDefault="002B5938" w:rsidP="00346CE5">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3. u skladu s člankom 69. stavkom 12. Uredbe (EU) 2021/1060 izvješćuje o nepravilnostima</w:t>
      </w:r>
    </w:p>
    <w:p w14:paraId="436761B7" w14:textId="5A77F211" w:rsidR="007C29DE" w:rsidRPr="000B3A98" w:rsidRDefault="002B5938" w:rsidP="007C29DE">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4</w:t>
      </w:r>
      <w:r w:rsidR="007C29DE" w:rsidRPr="000B3A98">
        <w:rPr>
          <w:rFonts w:ascii="Times New Roman" w:hAnsi="Times New Roman" w:cs="Times New Roman"/>
          <w:sz w:val="24"/>
          <w:szCs w:val="24"/>
          <w:lang w:eastAsia="hr-HR"/>
        </w:rPr>
        <w:t xml:space="preserve">. u skladu s člankom 88. Uredbe (EU) 2021/1060, osigurava </w:t>
      </w:r>
      <w:r w:rsidR="00386F91" w:rsidRPr="000B3A98">
        <w:rPr>
          <w:rFonts w:ascii="Times New Roman" w:hAnsi="Times New Roman" w:cs="Times New Roman"/>
          <w:sz w:val="24"/>
          <w:szCs w:val="24"/>
          <w:lang w:eastAsia="hr-HR"/>
        </w:rPr>
        <w:t xml:space="preserve">povrat neopravdano isplaćenih sredstava zajedno s mogućim zateznim kamatama </w:t>
      </w:r>
    </w:p>
    <w:p w14:paraId="1C0ABEDE" w14:textId="468E5F3A" w:rsidR="00724CB9" w:rsidRPr="000B3A98" w:rsidRDefault="002B5938" w:rsidP="007C29DE">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5</w:t>
      </w:r>
      <w:r w:rsidR="007C29DE" w:rsidRPr="000B3A98">
        <w:rPr>
          <w:rFonts w:ascii="Times New Roman" w:hAnsi="Times New Roman" w:cs="Times New Roman"/>
          <w:sz w:val="24"/>
          <w:szCs w:val="24"/>
          <w:lang w:eastAsia="hr-HR"/>
        </w:rPr>
        <w:t>. osigurava da potpora iz Fondova za prioritet u plaćanju preostalog iznosa za konačnu obračunsku godinu ne prelazi iznose iz članka 93.</w:t>
      </w:r>
      <w:r w:rsidR="007C29DE" w:rsidRPr="000B3A98">
        <w:rPr>
          <w:rFonts w:ascii="Times New Roman" w:hAnsi="Times New Roman" w:cs="Times New Roman"/>
          <w:sz w:val="24"/>
          <w:szCs w:val="24"/>
        </w:rPr>
        <w:t xml:space="preserve"> stavka 5. </w:t>
      </w:r>
      <w:r w:rsidR="007C29DE" w:rsidRPr="000B3A98">
        <w:rPr>
          <w:rFonts w:ascii="Times New Roman" w:hAnsi="Times New Roman" w:cs="Times New Roman"/>
          <w:sz w:val="24"/>
          <w:szCs w:val="24"/>
          <w:lang w:eastAsia="hr-HR"/>
        </w:rPr>
        <w:t>Uredbe (EU) 2021/1060</w:t>
      </w:r>
    </w:p>
    <w:p w14:paraId="701C7DFF" w14:textId="5EE800DF" w:rsidR="007C29DE" w:rsidRPr="000B3A98" w:rsidRDefault="00C673F4" w:rsidP="00346CE5">
      <w:pPr>
        <w:ind w:firstLine="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(3) Tijelo državne uprave nadležno za financije u smislu Priloga III. Uredbe (EU) 2021/1060 predstavlja nacionalno tijelo za pitanja državnih potpora.</w:t>
      </w:r>
    </w:p>
    <w:p w14:paraId="4988B287" w14:textId="4CEBE2AF" w:rsidR="00EB601A" w:rsidRPr="000B3A98" w:rsidRDefault="00EB601A" w:rsidP="00B23C11">
      <w:pPr>
        <w:ind w:firstLine="708"/>
        <w:jc w:val="center"/>
        <w:rPr>
          <w:rFonts w:ascii="Times New Roman" w:hAnsi="Times New Roman" w:cs="Times New Roman"/>
          <w:sz w:val="24"/>
          <w:szCs w:val="24"/>
          <w:lang w:eastAsia="hr-HR"/>
        </w:rPr>
      </w:pPr>
      <w:r w:rsidRPr="000B3A98">
        <w:rPr>
          <w:rFonts w:ascii="Times New Roman" w:hAnsi="Times New Roman" w:cs="Times New Roman"/>
          <w:sz w:val="24"/>
          <w:szCs w:val="24"/>
          <w:lang w:eastAsia="hr-HR"/>
        </w:rPr>
        <w:t xml:space="preserve">Članak </w:t>
      </w:r>
      <w:r w:rsidR="00010DB8" w:rsidRPr="000B3A98">
        <w:rPr>
          <w:rFonts w:ascii="Times New Roman" w:hAnsi="Times New Roman" w:cs="Times New Roman"/>
          <w:sz w:val="24"/>
          <w:szCs w:val="24"/>
          <w:lang w:eastAsia="hr-HR"/>
        </w:rPr>
        <w:t>5</w:t>
      </w:r>
      <w:r w:rsidRPr="000B3A98">
        <w:rPr>
          <w:rFonts w:ascii="Times New Roman" w:hAnsi="Times New Roman" w:cs="Times New Roman"/>
          <w:sz w:val="24"/>
          <w:szCs w:val="24"/>
          <w:lang w:eastAsia="hr-HR"/>
        </w:rPr>
        <w:t>.</w:t>
      </w:r>
    </w:p>
    <w:p w14:paraId="7213BE67" w14:textId="2C1C390F" w:rsidR="00D33B33" w:rsidRPr="000B3A98" w:rsidRDefault="00EB601A" w:rsidP="005637C1">
      <w:pPr>
        <w:ind w:firstLine="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Tijelo za reviziju</w:t>
      </w:r>
      <w:r w:rsidR="001E0D42" w:rsidRPr="000B3A98">
        <w:rPr>
          <w:rFonts w:ascii="Times New Roman" w:hAnsi="Times New Roman" w:cs="Times New Roman"/>
          <w:sz w:val="24"/>
          <w:szCs w:val="24"/>
          <w:lang w:eastAsia="hr-HR"/>
        </w:rPr>
        <w:t xml:space="preserve"> iz</w:t>
      </w:r>
      <w:r w:rsidR="001D0F43" w:rsidRPr="000B3A98">
        <w:rPr>
          <w:rFonts w:ascii="Times New Roman" w:hAnsi="Times New Roman" w:cs="Times New Roman"/>
          <w:sz w:val="24"/>
          <w:szCs w:val="24"/>
          <w:lang w:eastAsia="hr-HR"/>
        </w:rPr>
        <w:t xml:space="preserve"> članka 71. stavka 1. Uredbe (EU) 2021/1060 i </w:t>
      </w:r>
      <w:r w:rsidR="001E0D42" w:rsidRPr="000B3A98">
        <w:rPr>
          <w:rFonts w:ascii="Times New Roman" w:hAnsi="Times New Roman" w:cs="Times New Roman"/>
          <w:sz w:val="24"/>
          <w:szCs w:val="24"/>
          <w:lang w:eastAsia="hr-HR"/>
        </w:rPr>
        <w:t>članka 6. stavka 1. točke 3. Zakona</w:t>
      </w:r>
      <w:r w:rsidRPr="000B3A98">
        <w:rPr>
          <w:rFonts w:ascii="Times New Roman" w:hAnsi="Times New Roman" w:cs="Times New Roman"/>
          <w:sz w:val="24"/>
          <w:szCs w:val="24"/>
          <w:lang w:eastAsia="hr-HR"/>
        </w:rPr>
        <w:t xml:space="preserve">, </w:t>
      </w:r>
      <w:r w:rsidR="007C5B96" w:rsidRPr="000B3A98">
        <w:rPr>
          <w:rFonts w:ascii="Times New Roman" w:hAnsi="Times New Roman" w:cs="Times New Roman"/>
          <w:sz w:val="24"/>
          <w:szCs w:val="24"/>
          <w:lang w:eastAsia="hr-HR"/>
        </w:rPr>
        <w:t>osim funkcija utvrđenih Uredbom (EU) 2021/1060 u nadležnosti Tijela za reviziju</w:t>
      </w:r>
      <w:r w:rsidRPr="000B3A98">
        <w:rPr>
          <w:rFonts w:ascii="Times New Roman" w:hAnsi="Times New Roman" w:cs="Times New Roman"/>
          <w:sz w:val="24"/>
          <w:szCs w:val="24"/>
          <w:lang w:eastAsia="hr-HR"/>
        </w:rPr>
        <w:t>, u Sustav</w:t>
      </w:r>
      <w:r w:rsidR="004E357C" w:rsidRPr="000B3A98">
        <w:rPr>
          <w:rFonts w:ascii="Times New Roman" w:hAnsi="Times New Roman" w:cs="Times New Roman"/>
          <w:sz w:val="24"/>
          <w:szCs w:val="24"/>
          <w:lang w:eastAsia="hr-HR"/>
        </w:rPr>
        <w:t>u</w:t>
      </w:r>
      <w:r w:rsidRPr="000B3A98">
        <w:rPr>
          <w:rFonts w:ascii="Times New Roman" w:hAnsi="Times New Roman" w:cs="Times New Roman"/>
          <w:sz w:val="24"/>
          <w:szCs w:val="24"/>
          <w:lang w:eastAsia="hr-HR"/>
        </w:rPr>
        <w:t xml:space="preserve"> obavlja </w:t>
      </w:r>
      <w:r w:rsidR="00D33B33" w:rsidRPr="000B3A98">
        <w:rPr>
          <w:rFonts w:ascii="Times New Roman" w:hAnsi="Times New Roman" w:cs="Times New Roman"/>
          <w:sz w:val="24"/>
          <w:szCs w:val="24"/>
          <w:lang w:eastAsia="hr-HR"/>
        </w:rPr>
        <w:t xml:space="preserve">i sljedeće </w:t>
      </w:r>
      <w:r w:rsidR="006B55ED" w:rsidRPr="000B3A98">
        <w:rPr>
          <w:rFonts w:ascii="Times New Roman" w:hAnsi="Times New Roman" w:cs="Times New Roman"/>
          <w:sz w:val="24"/>
          <w:szCs w:val="24"/>
          <w:lang w:eastAsia="hr-HR"/>
        </w:rPr>
        <w:t>dodatn</w:t>
      </w:r>
      <w:r w:rsidR="00D33B33" w:rsidRPr="000B3A98">
        <w:rPr>
          <w:rFonts w:ascii="Times New Roman" w:hAnsi="Times New Roman" w:cs="Times New Roman"/>
          <w:sz w:val="24"/>
          <w:szCs w:val="24"/>
          <w:lang w:eastAsia="hr-HR"/>
        </w:rPr>
        <w:t>e funkcije:</w:t>
      </w:r>
      <w:r w:rsidR="006B55ED" w:rsidRPr="000B3A98">
        <w:rPr>
          <w:rFonts w:ascii="Times New Roman" w:hAnsi="Times New Roman" w:cs="Times New Roman"/>
          <w:sz w:val="24"/>
          <w:szCs w:val="24"/>
          <w:lang w:eastAsia="hr-HR"/>
        </w:rPr>
        <w:t xml:space="preserve"> </w:t>
      </w:r>
    </w:p>
    <w:p w14:paraId="657527E9" w14:textId="58CEE1FD" w:rsidR="00D33B33" w:rsidRPr="000B3A98" w:rsidRDefault="00D33B33" w:rsidP="005637C1">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 xml:space="preserve">1. sudjeluje u aktivnostima koje provodi Upravljačko tijelo u obavljanju koordinativne funkcije iz članka </w:t>
      </w:r>
      <w:r w:rsidR="00010DB8" w:rsidRPr="000B3A98">
        <w:rPr>
          <w:rFonts w:ascii="Times New Roman" w:hAnsi="Times New Roman" w:cs="Times New Roman"/>
          <w:sz w:val="24"/>
          <w:szCs w:val="24"/>
          <w:lang w:eastAsia="hr-HR"/>
        </w:rPr>
        <w:t>6</w:t>
      </w:r>
      <w:r w:rsidRPr="000B3A98">
        <w:rPr>
          <w:rFonts w:ascii="Times New Roman" w:hAnsi="Times New Roman" w:cs="Times New Roman"/>
          <w:sz w:val="24"/>
          <w:szCs w:val="24"/>
          <w:lang w:eastAsia="hr-HR"/>
        </w:rPr>
        <w:t xml:space="preserve">. </w:t>
      </w:r>
      <w:r w:rsidR="00394E3C" w:rsidRPr="000B3A98">
        <w:rPr>
          <w:rFonts w:ascii="Times New Roman" w:hAnsi="Times New Roman" w:cs="Times New Roman"/>
          <w:sz w:val="24"/>
          <w:szCs w:val="24"/>
          <w:lang w:eastAsia="hr-HR"/>
        </w:rPr>
        <w:t xml:space="preserve">stavka 1. </w:t>
      </w:r>
      <w:r w:rsidRPr="000B3A98">
        <w:rPr>
          <w:rFonts w:ascii="Times New Roman" w:hAnsi="Times New Roman" w:cs="Times New Roman"/>
          <w:sz w:val="24"/>
          <w:szCs w:val="24"/>
          <w:lang w:eastAsia="hr-HR"/>
        </w:rPr>
        <w:t>točke 1. ove Uredbe</w:t>
      </w:r>
      <w:r w:rsidR="00E11091" w:rsidRPr="000B3A98">
        <w:rPr>
          <w:rFonts w:ascii="Times New Roman" w:hAnsi="Times New Roman" w:cs="Times New Roman"/>
          <w:sz w:val="24"/>
          <w:szCs w:val="24"/>
          <w:lang w:eastAsia="hr-HR"/>
        </w:rPr>
        <w:t>, uvijek kada je moguće, uvažavajući njegovu neovisnost od Upravljačkog tijela</w:t>
      </w:r>
    </w:p>
    <w:p w14:paraId="6AF40ED7" w14:textId="289E9899" w:rsidR="003061E3" w:rsidRPr="000B3A98" w:rsidRDefault="00D33B33" w:rsidP="005637C1">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2. osigurava čuvanje dokumenata i evidencija o provedbi funkcija radi osiguravanja odgovarajućeg revizijskog traga</w:t>
      </w:r>
      <w:r w:rsidR="000B32E0" w:rsidRPr="000B3A98">
        <w:rPr>
          <w:rFonts w:ascii="Times New Roman" w:hAnsi="Times New Roman" w:cs="Times New Roman"/>
          <w:sz w:val="24"/>
          <w:szCs w:val="24"/>
          <w:lang w:eastAsia="hr-HR"/>
        </w:rPr>
        <w:t>.</w:t>
      </w:r>
    </w:p>
    <w:p w14:paraId="3FE83D6B" w14:textId="0B46D800" w:rsidR="00747D76" w:rsidRPr="000B3A98" w:rsidRDefault="00747D76" w:rsidP="00747D76">
      <w:pPr>
        <w:jc w:val="center"/>
        <w:rPr>
          <w:rFonts w:ascii="Times New Roman" w:hAnsi="Times New Roman" w:cs="Times New Roman"/>
          <w:sz w:val="24"/>
          <w:szCs w:val="24"/>
          <w:lang w:eastAsia="hr-HR"/>
        </w:rPr>
      </w:pPr>
      <w:r w:rsidRPr="000B3A98">
        <w:rPr>
          <w:rFonts w:ascii="Times New Roman" w:hAnsi="Times New Roman" w:cs="Times New Roman"/>
          <w:sz w:val="24"/>
          <w:szCs w:val="24"/>
          <w:lang w:eastAsia="hr-HR"/>
        </w:rPr>
        <w:t xml:space="preserve">Članak </w:t>
      </w:r>
      <w:r w:rsidR="00010DB8" w:rsidRPr="000B3A98">
        <w:rPr>
          <w:rFonts w:ascii="Times New Roman" w:hAnsi="Times New Roman" w:cs="Times New Roman"/>
          <w:sz w:val="24"/>
          <w:szCs w:val="24"/>
          <w:lang w:eastAsia="hr-HR"/>
        </w:rPr>
        <w:t>6</w:t>
      </w:r>
      <w:r w:rsidRPr="000B3A98">
        <w:rPr>
          <w:rFonts w:ascii="Times New Roman" w:hAnsi="Times New Roman" w:cs="Times New Roman"/>
          <w:sz w:val="24"/>
          <w:szCs w:val="24"/>
          <w:lang w:eastAsia="hr-HR"/>
        </w:rPr>
        <w:t>.</w:t>
      </w:r>
    </w:p>
    <w:p w14:paraId="4B891A65" w14:textId="121821C3" w:rsidR="00747D76" w:rsidRPr="000B3A98" w:rsidRDefault="00747D76" w:rsidP="00747D76">
      <w:pPr>
        <w:ind w:firstLine="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 xml:space="preserve">(1) Upravljačko tijelo iz članka 71. stavka 1. Uredbe (EU) 2021/1060 i članka 6. stavka </w:t>
      </w:r>
      <w:r w:rsidR="00D20A6E" w:rsidRPr="000B3A98">
        <w:rPr>
          <w:rFonts w:ascii="Times New Roman" w:hAnsi="Times New Roman" w:cs="Times New Roman"/>
          <w:sz w:val="24"/>
          <w:szCs w:val="24"/>
          <w:lang w:eastAsia="hr-HR"/>
        </w:rPr>
        <w:t>1</w:t>
      </w:r>
      <w:r w:rsidRPr="000B3A98">
        <w:rPr>
          <w:rFonts w:ascii="Times New Roman" w:hAnsi="Times New Roman" w:cs="Times New Roman"/>
          <w:sz w:val="24"/>
          <w:szCs w:val="24"/>
          <w:lang w:eastAsia="hr-HR"/>
        </w:rPr>
        <w:t xml:space="preserve">. točke 1. Zakona, osim funkcija </w:t>
      </w:r>
      <w:bookmarkStart w:id="4" w:name="_Hlk91661020"/>
      <w:r w:rsidRPr="000B3A98">
        <w:rPr>
          <w:rFonts w:ascii="Times New Roman" w:hAnsi="Times New Roman" w:cs="Times New Roman"/>
          <w:sz w:val="24"/>
          <w:szCs w:val="24"/>
          <w:lang w:eastAsia="hr-HR"/>
        </w:rPr>
        <w:t>utvrđenih Uredbom (EU) 2021/1060 u nadležnosti Upravljačkog tijela</w:t>
      </w:r>
      <w:bookmarkEnd w:id="4"/>
      <w:r w:rsidRPr="000B3A98">
        <w:rPr>
          <w:rFonts w:ascii="Times New Roman" w:hAnsi="Times New Roman" w:cs="Times New Roman"/>
          <w:sz w:val="24"/>
          <w:szCs w:val="24"/>
          <w:lang w:eastAsia="hr-HR"/>
        </w:rPr>
        <w:t>, u Sustavu obavlja i sljedeće dodatne funkcije:</w:t>
      </w:r>
    </w:p>
    <w:p w14:paraId="65C67D70" w14:textId="77777777" w:rsidR="00747D76" w:rsidRPr="000B3A98" w:rsidRDefault="00747D76" w:rsidP="00747D76">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1. obavlja koordinativnu funkciju u odnosu na tijela Sustava s ciljem usklađenog djelovanja u pitanjima od zajedničkog interesa ili u čijem rješavanju je potrebno sudjelovanje svih tijela Sustava</w:t>
      </w:r>
    </w:p>
    <w:p w14:paraId="0AC72F59" w14:textId="493961CF" w:rsidR="00747D76" w:rsidRPr="000B3A98" w:rsidRDefault="00747D76" w:rsidP="00747D76">
      <w:pPr>
        <w:ind w:left="708"/>
        <w:jc w:val="both"/>
        <w:rPr>
          <w:rFonts w:ascii="Times New Roman" w:hAnsi="Times New Roman" w:cs="Times New Roman"/>
          <w:sz w:val="24"/>
          <w:szCs w:val="24"/>
        </w:rPr>
      </w:pPr>
      <w:r w:rsidRPr="000B3A98">
        <w:rPr>
          <w:rFonts w:ascii="Times New Roman" w:hAnsi="Times New Roman" w:cs="Times New Roman"/>
          <w:sz w:val="24"/>
          <w:szCs w:val="24"/>
        </w:rPr>
        <w:t xml:space="preserve">2. donosi pravila kojima se utvrđuju uvjeti za pripremu i provedbu operacija te prihvatljivost </w:t>
      </w:r>
      <w:r w:rsidR="00291C5D" w:rsidRPr="000B3A98">
        <w:rPr>
          <w:rFonts w:ascii="Times New Roman" w:hAnsi="Times New Roman" w:cs="Times New Roman"/>
          <w:sz w:val="24"/>
          <w:szCs w:val="24"/>
        </w:rPr>
        <w:t>troškova</w:t>
      </w:r>
      <w:r w:rsidRPr="000B3A98">
        <w:rPr>
          <w:rFonts w:ascii="Times New Roman" w:hAnsi="Times New Roman" w:cs="Times New Roman"/>
          <w:sz w:val="24"/>
          <w:szCs w:val="24"/>
        </w:rPr>
        <w:t>, odgovarajući revizijski trag, odabir i ugovaranje operacija, prognoziranje i praćenje, provjere operacija, plaćanja, ovjeravanja, povrate, upravljanje nepravilnostima i rizicima, provođenje revizija, provođenje aktivnosti informiranja i vidljivosti, korištenje tehničke pomoći, provođenje vrednovanja programa</w:t>
      </w:r>
      <w:r w:rsidR="006A2B8D" w:rsidRPr="000B3A98">
        <w:rPr>
          <w:rFonts w:ascii="Times New Roman" w:hAnsi="Times New Roman" w:cs="Times New Roman"/>
          <w:sz w:val="24"/>
          <w:szCs w:val="24"/>
        </w:rPr>
        <w:t xml:space="preserve"> iz područja konkurentnosti i kohezije za financijsko razdoblje 2021. – 2027. </w:t>
      </w:r>
      <w:r w:rsidRPr="000B3A98">
        <w:rPr>
          <w:rFonts w:ascii="Times New Roman" w:hAnsi="Times New Roman" w:cs="Times New Roman"/>
          <w:sz w:val="24"/>
          <w:szCs w:val="24"/>
        </w:rPr>
        <w:t>(u daljnjem tekstu: Program), kao i drugim postupcima koji se odnose na upravljanje Fondovima</w:t>
      </w:r>
    </w:p>
    <w:p w14:paraId="16700DE6" w14:textId="77777777" w:rsidR="00747D76" w:rsidRPr="000B3A98" w:rsidRDefault="00747D76" w:rsidP="00747D76">
      <w:pPr>
        <w:ind w:left="708"/>
        <w:jc w:val="both"/>
        <w:rPr>
          <w:rFonts w:ascii="Times New Roman" w:eastAsia="Calibri" w:hAnsi="Times New Roman" w:cs="Times New Roman"/>
          <w:sz w:val="24"/>
          <w:szCs w:val="24"/>
        </w:rPr>
      </w:pPr>
      <w:r w:rsidRPr="000B3A98">
        <w:rPr>
          <w:rFonts w:ascii="Times New Roman" w:eastAsia="Calibri" w:hAnsi="Times New Roman" w:cs="Times New Roman"/>
          <w:sz w:val="24"/>
          <w:szCs w:val="24"/>
        </w:rPr>
        <w:t>3. upravlja rizicima na razini Programa</w:t>
      </w:r>
    </w:p>
    <w:p w14:paraId="63D1FC9B" w14:textId="77777777" w:rsidR="00747D76" w:rsidRPr="000B3A98" w:rsidRDefault="00747D76" w:rsidP="00747D76">
      <w:pPr>
        <w:ind w:left="708"/>
        <w:jc w:val="both"/>
        <w:rPr>
          <w:rFonts w:ascii="Times New Roman" w:hAnsi="Times New Roman" w:cs="Times New Roman"/>
          <w:sz w:val="24"/>
          <w:szCs w:val="24"/>
        </w:rPr>
      </w:pPr>
      <w:bookmarkStart w:id="5" w:name="_Hlk92897249"/>
      <w:r w:rsidRPr="000B3A98">
        <w:rPr>
          <w:rFonts w:ascii="Times New Roman" w:hAnsi="Times New Roman" w:cs="Times New Roman"/>
          <w:sz w:val="24"/>
          <w:szCs w:val="24"/>
        </w:rPr>
        <w:t xml:space="preserve">4. sudjeluje u izradi, izmjenama ili dopunama Sporazuma o partnerstvu i Programa </w:t>
      </w:r>
    </w:p>
    <w:bookmarkEnd w:id="5"/>
    <w:p w14:paraId="09D4AE2A" w14:textId="77777777" w:rsidR="00747D76" w:rsidRPr="000B3A98" w:rsidRDefault="00747D76" w:rsidP="00747D76">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lastRenderedPageBreak/>
        <w:t>5. analizira slabosti Sustava te koordinira provedbu korektivnih mjera i provodi korektivne mjere</w:t>
      </w:r>
    </w:p>
    <w:p w14:paraId="3F2A2B4B" w14:textId="37D9373E" w:rsidR="00747D76" w:rsidRPr="000B3A98" w:rsidRDefault="00747D76" w:rsidP="00747D76">
      <w:pPr>
        <w:ind w:left="708"/>
        <w:jc w:val="both"/>
        <w:rPr>
          <w:rFonts w:ascii="Times New Roman" w:hAnsi="Times New Roman" w:cs="Times New Roman"/>
          <w:sz w:val="24"/>
          <w:szCs w:val="24"/>
          <w:lang w:eastAsia="hr-HR"/>
        </w:rPr>
      </w:pPr>
      <w:bookmarkStart w:id="6" w:name="_Hlk92897513"/>
      <w:r w:rsidRPr="000B3A98">
        <w:rPr>
          <w:rFonts w:ascii="Times New Roman" w:hAnsi="Times New Roman" w:cs="Times New Roman"/>
          <w:sz w:val="24"/>
          <w:szCs w:val="24"/>
          <w:lang w:eastAsia="hr-HR"/>
        </w:rPr>
        <w:t>6. dostavlja Koordinacijskom tijelu sve relevantne informacije i dokumente koji se odnose na provedene revizije te podatke potrebne za pripremu godišnjeg preglednog sastanka i sastanka odbora za praćenje te na zahtjev sve ostale relevantne informacije i dokumente koji se odnose na upravljanje, provedbu, praćenje, izvještavanje i vrednovanje Programa</w:t>
      </w:r>
    </w:p>
    <w:p w14:paraId="4FCBB243" w14:textId="77777777" w:rsidR="00747D76" w:rsidRPr="000B3A98" w:rsidRDefault="00747D76" w:rsidP="00747D76">
      <w:pPr>
        <w:ind w:left="708"/>
        <w:jc w:val="both"/>
        <w:rPr>
          <w:rFonts w:ascii="Times New Roman" w:hAnsi="Times New Roman" w:cs="Times New Roman"/>
          <w:sz w:val="24"/>
          <w:szCs w:val="24"/>
          <w:lang w:eastAsia="hr-HR"/>
        </w:rPr>
      </w:pPr>
      <w:bookmarkStart w:id="7" w:name="_Hlk92897259"/>
      <w:bookmarkEnd w:id="6"/>
      <w:r w:rsidRPr="000B3A98">
        <w:rPr>
          <w:rFonts w:ascii="Times New Roman" w:hAnsi="Times New Roman" w:cs="Times New Roman"/>
          <w:sz w:val="24"/>
          <w:szCs w:val="24"/>
          <w:lang w:eastAsia="hr-HR"/>
        </w:rPr>
        <w:t>7. sudjeluje u osnivanju i radu odbora za praćenje</w:t>
      </w:r>
    </w:p>
    <w:p w14:paraId="5482A242" w14:textId="77777777" w:rsidR="00747D76" w:rsidRPr="000B3A98" w:rsidRDefault="00747D76" w:rsidP="00747D76">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8. sudjeluje u aktivnostima radnih tijela Komisije i Vijeća Europske unije u okviru svoje nadležnosti</w:t>
      </w:r>
    </w:p>
    <w:bookmarkEnd w:id="7"/>
    <w:p w14:paraId="3297A9B9" w14:textId="4614C19E" w:rsidR="00747D76" w:rsidRPr="000B3A98" w:rsidRDefault="00747D76" w:rsidP="00747D76">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 xml:space="preserve">9. u suradnji s </w:t>
      </w:r>
      <w:r w:rsidR="00010DB8" w:rsidRPr="000B3A98">
        <w:rPr>
          <w:rFonts w:ascii="Times New Roman" w:hAnsi="Times New Roman" w:cs="Times New Roman"/>
          <w:sz w:val="24"/>
          <w:szCs w:val="24"/>
          <w:lang w:eastAsia="hr-HR"/>
        </w:rPr>
        <w:t>P</w:t>
      </w:r>
      <w:r w:rsidR="00AC7882" w:rsidRPr="000B3A98">
        <w:rPr>
          <w:rFonts w:ascii="Times New Roman" w:hAnsi="Times New Roman" w:cs="Times New Roman"/>
          <w:sz w:val="24"/>
          <w:szCs w:val="24"/>
          <w:lang w:eastAsia="hr-HR"/>
        </w:rPr>
        <w:t>osredničkim</w:t>
      </w:r>
      <w:r w:rsidRPr="000B3A98">
        <w:rPr>
          <w:rFonts w:ascii="Times New Roman" w:hAnsi="Times New Roman" w:cs="Times New Roman"/>
          <w:sz w:val="24"/>
          <w:szCs w:val="24"/>
          <w:lang w:eastAsia="hr-HR"/>
        </w:rPr>
        <w:t xml:space="preserve"> tijelima</w:t>
      </w:r>
      <w:r w:rsidR="00D46947" w:rsidRPr="000B3A98">
        <w:rPr>
          <w:rFonts w:ascii="Times New Roman" w:hAnsi="Times New Roman" w:cs="Times New Roman"/>
          <w:sz w:val="24"/>
          <w:szCs w:val="24"/>
          <w:lang w:eastAsia="hr-HR"/>
        </w:rPr>
        <w:t xml:space="preserve"> razine 1 koordinira postupke izrade i izmjena i/ili dopuna</w:t>
      </w:r>
      <w:r w:rsidRPr="000B3A98">
        <w:rPr>
          <w:rFonts w:ascii="Times New Roman" w:hAnsi="Times New Roman" w:cs="Times New Roman"/>
          <w:sz w:val="24"/>
          <w:szCs w:val="24"/>
          <w:lang w:eastAsia="hr-HR"/>
        </w:rPr>
        <w:t xml:space="preserve"> kriterij</w:t>
      </w:r>
      <w:r w:rsidR="00010DB8" w:rsidRPr="000B3A98">
        <w:rPr>
          <w:rFonts w:ascii="Times New Roman" w:hAnsi="Times New Roman" w:cs="Times New Roman"/>
          <w:sz w:val="24"/>
          <w:szCs w:val="24"/>
          <w:lang w:eastAsia="hr-HR"/>
        </w:rPr>
        <w:t>a</w:t>
      </w:r>
      <w:r w:rsidRPr="000B3A98">
        <w:rPr>
          <w:rFonts w:ascii="Times New Roman" w:hAnsi="Times New Roman" w:cs="Times New Roman"/>
          <w:sz w:val="24"/>
          <w:szCs w:val="24"/>
          <w:lang w:eastAsia="hr-HR"/>
        </w:rPr>
        <w:t xml:space="preserve"> za odabir operacija te ih podnosi na odobravanje odboru za praćenje</w:t>
      </w:r>
    </w:p>
    <w:p w14:paraId="479BE8D7" w14:textId="3D1C0A12" w:rsidR="00747D76" w:rsidRPr="000B3A98" w:rsidRDefault="00747D76" w:rsidP="00747D76">
      <w:pPr>
        <w:ind w:left="708"/>
        <w:jc w:val="both"/>
        <w:rPr>
          <w:rFonts w:ascii="Times New Roman" w:hAnsi="Times New Roman" w:cs="Times New Roman"/>
          <w:sz w:val="24"/>
          <w:szCs w:val="24"/>
          <w:lang w:eastAsia="hr-HR"/>
        </w:rPr>
      </w:pPr>
      <w:bookmarkStart w:id="8" w:name="_Hlk91507141"/>
      <w:r w:rsidRPr="000B3A98">
        <w:rPr>
          <w:rFonts w:ascii="Times New Roman" w:hAnsi="Times New Roman" w:cs="Times New Roman"/>
          <w:sz w:val="24"/>
          <w:szCs w:val="24"/>
          <w:lang w:eastAsia="hr-HR"/>
        </w:rPr>
        <w:t>1</w:t>
      </w:r>
      <w:r w:rsidR="00010DB8" w:rsidRPr="000B3A98">
        <w:rPr>
          <w:rFonts w:ascii="Times New Roman" w:hAnsi="Times New Roman" w:cs="Times New Roman"/>
          <w:sz w:val="24"/>
          <w:szCs w:val="24"/>
          <w:lang w:eastAsia="hr-HR"/>
        </w:rPr>
        <w:t>0</w:t>
      </w:r>
      <w:r w:rsidRPr="000B3A98">
        <w:rPr>
          <w:rFonts w:ascii="Times New Roman" w:hAnsi="Times New Roman" w:cs="Times New Roman"/>
          <w:sz w:val="24"/>
          <w:szCs w:val="24"/>
          <w:lang w:eastAsia="hr-HR"/>
        </w:rPr>
        <w:t>. prilikom pripremanja dokumentacije poziva na dodjelu bespovratnih sredstava osigurava usmjerenost poziva na određeni tip prijavitelja (prema obvezi provedbe postupka javne nabave) u cilju osiguravanja olakšane provedbe i praćenja operacija</w:t>
      </w:r>
    </w:p>
    <w:p w14:paraId="77BB3532" w14:textId="73AE8F3A" w:rsidR="000F2DE6" w:rsidRPr="000B3A98" w:rsidRDefault="000F2DE6" w:rsidP="00747D76">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 xml:space="preserve">11. daje </w:t>
      </w:r>
      <w:r w:rsidR="00ED370C" w:rsidRPr="000B3A98">
        <w:rPr>
          <w:rFonts w:ascii="Times New Roman" w:hAnsi="Times New Roman" w:cs="Times New Roman"/>
          <w:sz w:val="24"/>
          <w:szCs w:val="24"/>
          <w:lang w:eastAsia="hr-HR"/>
        </w:rPr>
        <w:t xml:space="preserve">Posredničkom tijelu razine 1 </w:t>
      </w:r>
      <w:r w:rsidRPr="000B3A98">
        <w:rPr>
          <w:rFonts w:ascii="Times New Roman" w:hAnsi="Times New Roman" w:cs="Times New Roman"/>
          <w:sz w:val="24"/>
          <w:szCs w:val="24"/>
          <w:lang w:eastAsia="hr-HR"/>
        </w:rPr>
        <w:t>prethodnu suglasnost na dokumentaciju pozva na dodjelu bespovratnih sredstava</w:t>
      </w:r>
      <w:r w:rsidR="00E50EC3" w:rsidRPr="000B3A98">
        <w:rPr>
          <w:rFonts w:ascii="Times New Roman" w:hAnsi="Times New Roman" w:cs="Times New Roman"/>
          <w:sz w:val="24"/>
          <w:szCs w:val="24"/>
          <w:lang w:eastAsia="hr-HR"/>
        </w:rPr>
        <w:t xml:space="preserve"> u svrhu objave</w:t>
      </w:r>
    </w:p>
    <w:p w14:paraId="43405B25" w14:textId="4775E287" w:rsidR="00747D76" w:rsidRPr="000B3A98" w:rsidRDefault="00747D76" w:rsidP="00747D76">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1</w:t>
      </w:r>
      <w:r w:rsidR="00ED370C" w:rsidRPr="000B3A98">
        <w:rPr>
          <w:rFonts w:ascii="Times New Roman" w:hAnsi="Times New Roman" w:cs="Times New Roman"/>
          <w:sz w:val="24"/>
          <w:szCs w:val="24"/>
          <w:lang w:eastAsia="hr-HR"/>
        </w:rPr>
        <w:t>2</w:t>
      </w:r>
      <w:r w:rsidRPr="000B3A98">
        <w:rPr>
          <w:rFonts w:ascii="Times New Roman" w:hAnsi="Times New Roman" w:cs="Times New Roman"/>
          <w:sz w:val="24"/>
          <w:szCs w:val="24"/>
          <w:lang w:eastAsia="hr-HR"/>
        </w:rPr>
        <w:t>. nadzire obavljanje delegiranih funkcija u koju svrhu posredničkim tijelima može davati upute</w:t>
      </w:r>
    </w:p>
    <w:p w14:paraId="16F56885" w14:textId="2381A405" w:rsidR="00747D76" w:rsidRPr="000B3A98" w:rsidRDefault="00747D76" w:rsidP="00747D76">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1</w:t>
      </w:r>
      <w:r w:rsidR="00ED370C" w:rsidRPr="000B3A98">
        <w:rPr>
          <w:rFonts w:ascii="Times New Roman" w:hAnsi="Times New Roman" w:cs="Times New Roman"/>
          <w:sz w:val="24"/>
          <w:szCs w:val="24"/>
          <w:lang w:eastAsia="hr-HR"/>
        </w:rPr>
        <w:t>3</w:t>
      </w:r>
      <w:r w:rsidRPr="000B3A98">
        <w:rPr>
          <w:rFonts w:ascii="Times New Roman" w:hAnsi="Times New Roman" w:cs="Times New Roman"/>
          <w:sz w:val="24"/>
          <w:szCs w:val="24"/>
          <w:lang w:eastAsia="hr-HR"/>
        </w:rPr>
        <w:t xml:space="preserve">. u skladu s člankom 5. Uredbe (EU) 2021/1060 primjenjuje mehanizme za izbjegavanje udvostručavanja u okviru svog djelokruga te o navedenom izvještava Koordinacijsko tijelo </w:t>
      </w:r>
    </w:p>
    <w:p w14:paraId="5FB77421" w14:textId="66627AEF" w:rsidR="00747D76" w:rsidRPr="000B3A98" w:rsidRDefault="00747D76" w:rsidP="00747D76">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1</w:t>
      </w:r>
      <w:r w:rsidR="00ED370C" w:rsidRPr="000B3A98">
        <w:rPr>
          <w:rFonts w:ascii="Times New Roman" w:hAnsi="Times New Roman" w:cs="Times New Roman"/>
          <w:sz w:val="24"/>
          <w:szCs w:val="24"/>
          <w:lang w:eastAsia="hr-HR"/>
        </w:rPr>
        <w:t>4</w:t>
      </w:r>
      <w:r w:rsidRPr="000B3A98">
        <w:rPr>
          <w:rFonts w:ascii="Times New Roman" w:hAnsi="Times New Roman" w:cs="Times New Roman"/>
          <w:sz w:val="24"/>
          <w:szCs w:val="24"/>
          <w:lang w:eastAsia="hr-HR"/>
        </w:rPr>
        <w:t>. u skladu s člankom 6. stavkom 3. Uredbe (EU) 2021/1060 prati poštivanje ciljnih vrijednosti doprinosa u području klime te s tim u vezi dostavlja Koordinacijskom tijelu objedinjene podatke</w:t>
      </w:r>
    </w:p>
    <w:p w14:paraId="4AB5F15B" w14:textId="56538AD0" w:rsidR="00BC1623" w:rsidRPr="000B3A98" w:rsidRDefault="00BC1623" w:rsidP="00747D76">
      <w:pPr>
        <w:ind w:left="708"/>
        <w:jc w:val="both"/>
        <w:rPr>
          <w:rFonts w:ascii="Times New Roman" w:hAnsi="Times New Roman" w:cs="Times New Roman"/>
          <w:sz w:val="24"/>
          <w:szCs w:val="24"/>
          <w:lang w:eastAsia="hr-HR"/>
        </w:rPr>
      </w:pPr>
      <w:bookmarkStart w:id="9" w:name="_Hlk106090405"/>
      <w:r w:rsidRPr="000B3A98">
        <w:rPr>
          <w:rFonts w:ascii="Times New Roman" w:hAnsi="Times New Roman" w:cs="Times New Roman"/>
          <w:sz w:val="24"/>
          <w:szCs w:val="24"/>
          <w:lang w:eastAsia="hr-HR"/>
        </w:rPr>
        <w:t>1</w:t>
      </w:r>
      <w:r w:rsidR="00ED370C" w:rsidRPr="000B3A98">
        <w:rPr>
          <w:rFonts w:ascii="Times New Roman" w:hAnsi="Times New Roman" w:cs="Times New Roman"/>
          <w:sz w:val="24"/>
          <w:szCs w:val="24"/>
          <w:lang w:eastAsia="hr-HR"/>
        </w:rPr>
        <w:t>5</w:t>
      </w:r>
      <w:r w:rsidRPr="000B3A98">
        <w:rPr>
          <w:rFonts w:ascii="Times New Roman" w:hAnsi="Times New Roman" w:cs="Times New Roman"/>
          <w:sz w:val="24"/>
          <w:szCs w:val="24"/>
          <w:lang w:eastAsia="hr-HR"/>
        </w:rPr>
        <w:t>. u skladu</w:t>
      </w:r>
      <w:r w:rsidRPr="000B3A98">
        <w:t xml:space="preserve"> s </w:t>
      </w:r>
      <w:r w:rsidRPr="000B3A98">
        <w:rPr>
          <w:rFonts w:ascii="Times New Roman" w:hAnsi="Times New Roman" w:cs="Times New Roman"/>
          <w:sz w:val="24"/>
          <w:szCs w:val="24"/>
          <w:lang w:eastAsia="hr-HR"/>
        </w:rPr>
        <w:t xml:space="preserve">Uredbom (EU) 2021/1060, kada je primjenjivo, u svom djelokrugu prati poštivanje ciljanih vrijednosti doprinosa u području bioraznolikosti te s tim u vezi dostavlja Koordinacijskom tijelu  podatke </w:t>
      </w:r>
    </w:p>
    <w:bookmarkEnd w:id="8"/>
    <w:bookmarkEnd w:id="9"/>
    <w:p w14:paraId="6850A134" w14:textId="6CE9F0BE" w:rsidR="00BC1623" w:rsidRPr="000B3A98" w:rsidRDefault="00747D76" w:rsidP="00BC1623">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1</w:t>
      </w:r>
      <w:r w:rsidR="00ED370C" w:rsidRPr="000B3A98">
        <w:rPr>
          <w:rFonts w:ascii="Times New Roman" w:hAnsi="Times New Roman" w:cs="Times New Roman"/>
          <w:sz w:val="24"/>
          <w:szCs w:val="24"/>
          <w:lang w:eastAsia="hr-HR"/>
        </w:rPr>
        <w:t>6</w:t>
      </w:r>
      <w:r w:rsidRPr="000B3A98">
        <w:rPr>
          <w:rFonts w:ascii="Times New Roman" w:hAnsi="Times New Roman" w:cs="Times New Roman"/>
          <w:sz w:val="24"/>
          <w:szCs w:val="24"/>
          <w:lang w:eastAsia="hr-HR"/>
        </w:rPr>
        <w:t>. u skladu s posebnim zahtjevima, osigurava poštivanje horizontalnih načela iz članka 9. Uredbe (EU) 2021/1060 u provedbi operacija</w:t>
      </w:r>
    </w:p>
    <w:p w14:paraId="3D5B912C" w14:textId="6A253163" w:rsidR="00747D76" w:rsidRPr="000B3A98" w:rsidRDefault="00747D76" w:rsidP="00747D76">
      <w:pPr>
        <w:ind w:left="708"/>
        <w:jc w:val="both"/>
        <w:rPr>
          <w:rFonts w:ascii="Times New Roman" w:eastAsia="Calibri" w:hAnsi="Times New Roman" w:cs="Times New Roman"/>
          <w:sz w:val="24"/>
          <w:szCs w:val="24"/>
        </w:rPr>
      </w:pPr>
      <w:r w:rsidRPr="000B3A98">
        <w:rPr>
          <w:rFonts w:ascii="Times New Roman" w:hAnsi="Times New Roman" w:cs="Times New Roman"/>
          <w:sz w:val="24"/>
          <w:szCs w:val="24"/>
          <w:lang w:eastAsia="hr-HR"/>
        </w:rPr>
        <w:t>1</w:t>
      </w:r>
      <w:r w:rsidR="00ED370C" w:rsidRPr="000B3A98">
        <w:rPr>
          <w:rFonts w:ascii="Times New Roman" w:hAnsi="Times New Roman" w:cs="Times New Roman"/>
          <w:sz w:val="24"/>
          <w:szCs w:val="24"/>
          <w:lang w:eastAsia="hr-HR"/>
        </w:rPr>
        <w:t>7</w:t>
      </w:r>
      <w:r w:rsidRPr="000B3A98">
        <w:rPr>
          <w:rFonts w:ascii="Times New Roman" w:hAnsi="Times New Roman" w:cs="Times New Roman"/>
          <w:sz w:val="24"/>
          <w:szCs w:val="24"/>
          <w:lang w:eastAsia="hr-HR"/>
        </w:rPr>
        <w:t xml:space="preserve">. u skladu s člankom 10. Uredbe (EU) 2021/1060 </w:t>
      </w:r>
      <w:r w:rsidR="008779A8" w:rsidRPr="000B3A98">
        <w:rPr>
          <w:rFonts w:ascii="Times New Roman" w:hAnsi="Times New Roman" w:cs="Times New Roman"/>
          <w:sz w:val="24"/>
          <w:szCs w:val="24"/>
          <w:lang w:eastAsia="hr-HR"/>
        </w:rPr>
        <w:t>odlučuje o sudjelovanju</w:t>
      </w:r>
      <w:r w:rsidRPr="000B3A98">
        <w:rPr>
          <w:rFonts w:ascii="Times New Roman" w:hAnsi="Times New Roman" w:cs="Times New Roman"/>
          <w:sz w:val="24"/>
          <w:szCs w:val="24"/>
          <w:lang w:eastAsia="hr-HR"/>
        </w:rPr>
        <w:t xml:space="preserve"> Europske investicijske banke u aktivnostima povezanima s pripremom operacija, financijskim instrumentima i javno-privatnim partnerstvima</w:t>
      </w:r>
      <w:r w:rsidRPr="000B3A98">
        <w:rPr>
          <w:rFonts w:ascii="Times New Roman" w:eastAsia="Calibri" w:hAnsi="Times New Roman" w:cs="Times New Roman"/>
          <w:sz w:val="24"/>
          <w:szCs w:val="24"/>
        </w:rPr>
        <w:t xml:space="preserve"> </w:t>
      </w:r>
    </w:p>
    <w:p w14:paraId="7CDD208B" w14:textId="6C44149E" w:rsidR="00747D76" w:rsidRPr="000B3A98" w:rsidRDefault="00747D76" w:rsidP="00747D76">
      <w:pPr>
        <w:ind w:left="709"/>
        <w:jc w:val="both"/>
        <w:rPr>
          <w:rFonts w:ascii="Times New Roman" w:hAnsi="Times New Roman" w:cs="Times New Roman"/>
          <w:sz w:val="24"/>
          <w:szCs w:val="24"/>
        </w:rPr>
      </w:pPr>
      <w:bookmarkStart w:id="10" w:name="_Hlk92897276"/>
      <w:bookmarkStart w:id="11" w:name="_Hlk92986851"/>
      <w:r w:rsidRPr="000B3A98">
        <w:rPr>
          <w:rFonts w:ascii="Times New Roman" w:hAnsi="Times New Roman" w:cs="Times New Roman"/>
          <w:sz w:val="24"/>
          <w:szCs w:val="24"/>
          <w:lang w:eastAsia="hr-HR"/>
        </w:rPr>
        <w:t>1</w:t>
      </w:r>
      <w:r w:rsidR="00ED370C" w:rsidRPr="000B3A98">
        <w:rPr>
          <w:rFonts w:ascii="Times New Roman" w:hAnsi="Times New Roman" w:cs="Times New Roman"/>
          <w:sz w:val="24"/>
          <w:szCs w:val="24"/>
          <w:lang w:eastAsia="hr-HR"/>
        </w:rPr>
        <w:t>8</w:t>
      </w:r>
      <w:r w:rsidRPr="000B3A98">
        <w:rPr>
          <w:rFonts w:ascii="Times New Roman" w:hAnsi="Times New Roman" w:cs="Times New Roman"/>
          <w:sz w:val="24"/>
          <w:szCs w:val="24"/>
          <w:lang w:eastAsia="hr-HR"/>
        </w:rPr>
        <w:t>.</w:t>
      </w:r>
      <w:r w:rsidRPr="000B3A98">
        <w:rPr>
          <w:rFonts w:ascii="Times New Roman" w:hAnsi="Times New Roman" w:cs="Times New Roman"/>
          <w:sz w:val="24"/>
          <w:szCs w:val="24"/>
        </w:rPr>
        <w:t xml:space="preserve"> u skladu s člankom 15. Uredbe (EU) 2021/1060 procjenjuje ispunjavanje uvjeta koji omogućuju provedbu primjenjivih na Program</w:t>
      </w:r>
      <w:r w:rsidR="007F3E7D" w:rsidRPr="000B3A98">
        <w:rPr>
          <w:rFonts w:ascii="Times New Roman" w:hAnsi="Times New Roman" w:cs="Times New Roman"/>
          <w:sz w:val="24"/>
          <w:szCs w:val="24"/>
        </w:rPr>
        <w:t xml:space="preserve">, </w:t>
      </w:r>
      <w:r w:rsidRPr="000B3A98">
        <w:rPr>
          <w:rFonts w:ascii="Times New Roman" w:hAnsi="Times New Roman" w:cs="Times New Roman"/>
          <w:sz w:val="24"/>
          <w:szCs w:val="24"/>
        </w:rPr>
        <w:t xml:space="preserve">osigurava da ostanu ispunjeni i da se </w:t>
      </w:r>
      <w:r w:rsidRPr="000B3A98">
        <w:rPr>
          <w:rFonts w:ascii="Times New Roman" w:hAnsi="Times New Roman" w:cs="Times New Roman"/>
          <w:sz w:val="24"/>
          <w:szCs w:val="24"/>
        </w:rPr>
        <w:lastRenderedPageBreak/>
        <w:t>poštuju tijekom cijelog programskog razdoblja</w:t>
      </w:r>
      <w:r w:rsidR="007F3E7D" w:rsidRPr="000B3A98">
        <w:rPr>
          <w:rFonts w:ascii="Times New Roman" w:hAnsi="Times New Roman" w:cs="Times New Roman"/>
          <w:sz w:val="24"/>
          <w:szCs w:val="24"/>
        </w:rPr>
        <w:t xml:space="preserve"> te o navedenom izvještava Koordinacijsko tijelo</w:t>
      </w:r>
    </w:p>
    <w:p w14:paraId="4A367359" w14:textId="161DB825" w:rsidR="00747D76" w:rsidRPr="000B3A98" w:rsidRDefault="00747D76" w:rsidP="00747D76">
      <w:pPr>
        <w:ind w:left="709"/>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1</w:t>
      </w:r>
      <w:r w:rsidR="00ED370C" w:rsidRPr="000B3A98">
        <w:rPr>
          <w:rFonts w:ascii="Times New Roman" w:hAnsi="Times New Roman" w:cs="Times New Roman"/>
          <w:sz w:val="24"/>
          <w:szCs w:val="24"/>
          <w:lang w:eastAsia="hr-HR"/>
        </w:rPr>
        <w:t>9</w:t>
      </w:r>
      <w:r w:rsidRPr="000B3A98">
        <w:rPr>
          <w:rFonts w:ascii="Times New Roman" w:hAnsi="Times New Roman" w:cs="Times New Roman"/>
          <w:sz w:val="24"/>
          <w:szCs w:val="24"/>
          <w:lang w:eastAsia="hr-HR"/>
        </w:rPr>
        <w:t xml:space="preserve">. prati uspješnost Programa, u skladu s uspostavljenim okvirom uspješnosti, prikuplja i analizira podatke te dostavlja Koordinacijskom tijelu objedinjene podatke </w:t>
      </w:r>
    </w:p>
    <w:p w14:paraId="25F40B1B" w14:textId="1F2FDF5B" w:rsidR="00747D76" w:rsidRPr="000B3A98" w:rsidRDefault="00ED370C" w:rsidP="00747D76">
      <w:pPr>
        <w:ind w:left="709"/>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20</w:t>
      </w:r>
      <w:r w:rsidR="0099103E" w:rsidRPr="000B3A98">
        <w:rPr>
          <w:rFonts w:ascii="Times New Roman" w:hAnsi="Times New Roman" w:cs="Times New Roman"/>
          <w:sz w:val="24"/>
          <w:szCs w:val="24"/>
          <w:lang w:eastAsia="hr-HR"/>
        </w:rPr>
        <w:t>.</w:t>
      </w:r>
      <w:r w:rsidR="00747D76" w:rsidRPr="000B3A98">
        <w:rPr>
          <w:rFonts w:ascii="Times New Roman" w:hAnsi="Times New Roman" w:cs="Times New Roman"/>
          <w:sz w:val="24"/>
          <w:szCs w:val="24"/>
          <w:lang w:eastAsia="hr-HR"/>
        </w:rPr>
        <w:t xml:space="preserve"> sudjeluje u preispitivanju </w:t>
      </w:r>
      <w:r w:rsidR="009833F6" w:rsidRPr="000B3A98">
        <w:rPr>
          <w:rFonts w:ascii="Times New Roman" w:hAnsi="Times New Roman" w:cs="Times New Roman"/>
          <w:sz w:val="24"/>
          <w:szCs w:val="24"/>
          <w:lang w:eastAsia="hr-HR"/>
        </w:rPr>
        <w:t>P</w:t>
      </w:r>
      <w:r w:rsidR="00747D76" w:rsidRPr="000B3A98">
        <w:rPr>
          <w:rFonts w:ascii="Times New Roman" w:hAnsi="Times New Roman" w:cs="Times New Roman"/>
          <w:sz w:val="24"/>
          <w:szCs w:val="24"/>
          <w:lang w:eastAsia="hr-HR"/>
        </w:rPr>
        <w:t xml:space="preserve">rograma sredinom programskog razdoblja </w:t>
      </w:r>
    </w:p>
    <w:p w14:paraId="1E5AC242" w14:textId="11ACCE93" w:rsidR="00747D76" w:rsidRPr="000B3A98" w:rsidRDefault="00BC1623" w:rsidP="00747D76">
      <w:pPr>
        <w:ind w:left="708"/>
        <w:jc w:val="both"/>
        <w:rPr>
          <w:rFonts w:ascii="Times New Roman" w:hAnsi="Times New Roman" w:cs="Times New Roman"/>
          <w:sz w:val="24"/>
          <w:szCs w:val="24"/>
        </w:rPr>
      </w:pPr>
      <w:r w:rsidRPr="000B3A98">
        <w:rPr>
          <w:rFonts w:ascii="Times New Roman" w:hAnsi="Times New Roman" w:cs="Times New Roman"/>
          <w:sz w:val="24"/>
          <w:szCs w:val="24"/>
          <w:lang w:eastAsia="hr-HR"/>
        </w:rPr>
        <w:t>2</w:t>
      </w:r>
      <w:r w:rsidR="00ED370C" w:rsidRPr="000B3A98">
        <w:rPr>
          <w:rFonts w:ascii="Times New Roman" w:hAnsi="Times New Roman" w:cs="Times New Roman"/>
          <w:sz w:val="24"/>
          <w:szCs w:val="24"/>
          <w:lang w:eastAsia="hr-HR"/>
        </w:rPr>
        <w:t>1</w:t>
      </w:r>
      <w:r w:rsidR="00747D76" w:rsidRPr="000B3A98">
        <w:rPr>
          <w:rFonts w:ascii="Times New Roman" w:hAnsi="Times New Roman" w:cs="Times New Roman"/>
          <w:sz w:val="24"/>
          <w:szCs w:val="24"/>
          <w:lang w:eastAsia="hr-HR"/>
        </w:rPr>
        <w:t xml:space="preserve">. </w:t>
      </w:r>
      <w:r w:rsidR="00747D76" w:rsidRPr="000B3A98">
        <w:rPr>
          <w:rFonts w:ascii="Times New Roman" w:hAnsi="Times New Roman" w:cs="Times New Roman"/>
          <w:sz w:val="24"/>
          <w:szCs w:val="24"/>
        </w:rPr>
        <w:t xml:space="preserve">u skladu s člankom 20. Uredbe (EU) 2021/1060 dostavlja </w:t>
      </w:r>
      <w:r w:rsidR="0079145C" w:rsidRPr="000B3A98">
        <w:rPr>
          <w:rFonts w:ascii="Times New Roman" w:hAnsi="Times New Roman" w:cs="Times New Roman"/>
          <w:sz w:val="24"/>
          <w:szCs w:val="24"/>
        </w:rPr>
        <w:t>K</w:t>
      </w:r>
      <w:r w:rsidR="00747D76" w:rsidRPr="000B3A98">
        <w:rPr>
          <w:rFonts w:ascii="Times New Roman" w:hAnsi="Times New Roman" w:cs="Times New Roman"/>
          <w:sz w:val="24"/>
          <w:szCs w:val="24"/>
        </w:rPr>
        <w:t xml:space="preserve">omisiji zahtjev za povećanje </w:t>
      </w:r>
      <w:proofErr w:type="spellStart"/>
      <w:r w:rsidR="00747D76" w:rsidRPr="000B3A98">
        <w:rPr>
          <w:rFonts w:ascii="Times New Roman" w:hAnsi="Times New Roman" w:cs="Times New Roman"/>
          <w:sz w:val="24"/>
          <w:szCs w:val="24"/>
        </w:rPr>
        <w:t>međuplaćanja</w:t>
      </w:r>
      <w:proofErr w:type="spellEnd"/>
      <w:r w:rsidR="00747D76" w:rsidRPr="000B3A98">
        <w:rPr>
          <w:rFonts w:ascii="Times New Roman" w:hAnsi="Times New Roman" w:cs="Times New Roman"/>
          <w:sz w:val="24"/>
          <w:szCs w:val="24"/>
        </w:rPr>
        <w:t xml:space="preserve"> iznad primjenjive stope sufinanciranja</w:t>
      </w:r>
      <w:bookmarkEnd w:id="10"/>
      <w:bookmarkEnd w:id="11"/>
    </w:p>
    <w:p w14:paraId="1ADB2157" w14:textId="45B8B313" w:rsidR="00747D76" w:rsidRPr="000B3A98" w:rsidRDefault="00747D76" w:rsidP="00747D76">
      <w:pPr>
        <w:ind w:left="708"/>
        <w:jc w:val="both"/>
        <w:rPr>
          <w:rFonts w:ascii="Times New Roman" w:hAnsi="Times New Roman" w:cs="Times New Roman"/>
          <w:sz w:val="24"/>
          <w:szCs w:val="24"/>
        </w:rPr>
      </w:pPr>
      <w:r w:rsidRPr="000B3A98">
        <w:rPr>
          <w:rFonts w:ascii="Times New Roman" w:hAnsi="Times New Roman" w:cs="Times New Roman"/>
          <w:sz w:val="24"/>
          <w:szCs w:val="24"/>
          <w:lang w:eastAsia="hr-HR"/>
        </w:rPr>
        <w:t>2</w:t>
      </w:r>
      <w:r w:rsidR="00ED370C" w:rsidRPr="000B3A98">
        <w:rPr>
          <w:rFonts w:ascii="Times New Roman" w:hAnsi="Times New Roman" w:cs="Times New Roman"/>
          <w:sz w:val="24"/>
          <w:szCs w:val="24"/>
          <w:lang w:eastAsia="hr-HR"/>
        </w:rPr>
        <w:t>2</w:t>
      </w:r>
      <w:r w:rsidRPr="000B3A98">
        <w:rPr>
          <w:rFonts w:ascii="Times New Roman" w:hAnsi="Times New Roman" w:cs="Times New Roman"/>
          <w:sz w:val="24"/>
          <w:szCs w:val="24"/>
          <w:lang w:eastAsia="hr-HR"/>
        </w:rPr>
        <w:t xml:space="preserve">. </w:t>
      </w:r>
      <w:r w:rsidR="008D2D82" w:rsidRPr="000B3A98">
        <w:rPr>
          <w:rFonts w:ascii="Times New Roman" w:hAnsi="Times New Roman" w:cs="Times New Roman"/>
          <w:sz w:val="24"/>
          <w:szCs w:val="24"/>
          <w:lang w:eastAsia="hr-HR"/>
        </w:rPr>
        <w:t xml:space="preserve">koordinira </w:t>
      </w:r>
      <w:r w:rsidRPr="000B3A98">
        <w:rPr>
          <w:rFonts w:ascii="Times New Roman" w:hAnsi="Times New Roman" w:cs="Times New Roman"/>
          <w:sz w:val="24"/>
          <w:szCs w:val="24"/>
          <w:lang w:eastAsia="hr-HR"/>
        </w:rPr>
        <w:t>izrad</w:t>
      </w:r>
      <w:r w:rsidR="00A47893" w:rsidRPr="000B3A98">
        <w:rPr>
          <w:rFonts w:ascii="Times New Roman" w:hAnsi="Times New Roman" w:cs="Times New Roman"/>
          <w:sz w:val="24"/>
          <w:szCs w:val="24"/>
          <w:lang w:eastAsia="hr-HR"/>
        </w:rPr>
        <w:t>u</w:t>
      </w:r>
      <w:r w:rsidRPr="000B3A98">
        <w:rPr>
          <w:rFonts w:ascii="Times New Roman" w:hAnsi="Times New Roman" w:cs="Times New Roman"/>
          <w:sz w:val="24"/>
          <w:szCs w:val="24"/>
          <w:lang w:eastAsia="hr-HR"/>
        </w:rPr>
        <w:t xml:space="preserve"> teritorijalnih strategija iz članka 29. Uredbe (EU) 2021/1060 </w:t>
      </w:r>
    </w:p>
    <w:p w14:paraId="639AC565" w14:textId="42AAC5C9" w:rsidR="00747D76" w:rsidRPr="000B3A98" w:rsidRDefault="00BC1623" w:rsidP="00747D76">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2</w:t>
      </w:r>
      <w:r w:rsidR="00ED370C" w:rsidRPr="000B3A98">
        <w:rPr>
          <w:rFonts w:ascii="Times New Roman" w:hAnsi="Times New Roman" w:cs="Times New Roman"/>
          <w:sz w:val="24"/>
          <w:szCs w:val="24"/>
          <w:lang w:eastAsia="hr-HR"/>
        </w:rPr>
        <w:t>3</w:t>
      </w:r>
      <w:r w:rsidR="00747D76" w:rsidRPr="000B3A98">
        <w:rPr>
          <w:rFonts w:ascii="Times New Roman" w:hAnsi="Times New Roman" w:cs="Times New Roman"/>
          <w:sz w:val="24"/>
          <w:szCs w:val="24"/>
          <w:lang w:eastAsia="hr-HR"/>
        </w:rPr>
        <w:t>. usmjerava djelovanja iz članka 36. stavka 1. Uredbe (EU) 2021/1060</w:t>
      </w:r>
    </w:p>
    <w:p w14:paraId="439395C6" w14:textId="4341B606" w:rsidR="00747D76" w:rsidRPr="000B3A98" w:rsidRDefault="00747D76" w:rsidP="00747D76">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2</w:t>
      </w:r>
      <w:r w:rsidR="00ED370C" w:rsidRPr="000B3A98">
        <w:rPr>
          <w:rFonts w:ascii="Times New Roman" w:hAnsi="Times New Roman" w:cs="Times New Roman"/>
          <w:sz w:val="24"/>
          <w:szCs w:val="24"/>
          <w:lang w:eastAsia="hr-HR"/>
        </w:rPr>
        <w:t>4</w:t>
      </w:r>
      <w:r w:rsidRPr="000B3A98">
        <w:rPr>
          <w:rFonts w:ascii="Times New Roman" w:hAnsi="Times New Roman" w:cs="Times New Roman"/>
          <w:sz w:val="24"/>
          <w:szCs w:val="24"/>
          <w:lang w:eastAsia="hr-HR"/>
        </w:rPr>
        <w:t>. sudjeluje u pripremi i raspravi tijekom godišnjih preglednih sastanaka iz članka 41. Uredbe (EU) 2021/1060</w:t>
      </w:r>
    </w:p>
    <w:p w14:paraId="0FE59DDB" w14:textId="4AF0CDD5" w:rsidR="00747D76" w:rsidRPr="000B3A98" w:rsidRDefault="00747D76" w:rsidP="00747D76">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2</w:t>
      </w:r>
      <w:r w:rsidR="00ED370C" w:rsidRPr="000B3A98">
        <w:rPr>
          <w:rFonts w:ascii="Times New Roman" w:hAnsi="Times New Roman" w:cs="Times New Roman"/>
          <w:sz w:val="24"/>
          <w:szCs w:val="24"/>
          <w:lang w:eastAsia="hr-HR"/>
        </w:rPr>
        <w:t>5</w:t>
      </w:r>
      <w:r w:rsidRPr="000B3A98">
        <w:rPr>
          <w:rFonts w:ascii="Times New Roman" w:hAnsi="Times New Roman" w:cs="Times New Roman"/>
          <w:sz w:val="24"/>
          <w:szCs w:val="24"/>
          <w:lang w:eastAsia="hr-HR"/>
        </w:rPr>
        <w:t xml:space="preserve">. priprema i podnosi Komisiji podatke iz članka 42. Uredbe (EU) 2021/1060 te osigurava objavu istih podataka </w:t>
      </w:r>
    </w:p>
    <w:p w14:paraId="76E594A0" w14:textId="342E376B" w:rsidR="00747D76" w:rsidRPr="000B3A98" w:rsidRDefault="00747D76" w:rsidP="00747D76">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2</w:t>
      </w:r>
      <w:r w:rsidR="00ED370C" w:rsidRPr="000B3A98">
        <w:rPr>
          <w:rFonts w:ascii="Times New Roman" w:hAnsi="Times New Roman" w:cs="Times New Roman"/>
          <w:sz w:val="24"/>
          <w:szCs w:val="24"/>
          <w:lang w:eastAsia="hr-HR"/>
        </w:rPr>
        <w:t>6</w:t>
      </w:r>
      <w:r w:rsidRPr="000B3A98">
        <w:rPr>
          <w:rFonts w:ascii="Times New Roman" w:hAnsi="Times New Roman" w:cs="Times New Roman"/>
          <w:sz w:val="24"/>
          <w:szCs w:val="24"/>
          <w:lang w:eastAsia="hr-HR"/>
        </w:rPr>
        <w:t xml:space="preserve">. u skladu s člankom 44. Uredbe (EU) 2021/1060 provodi vrednovanja utvrđena u </w:t>
      </w:r>
      <w:r w:rsidR="00764B60" w:rsidRPr="000B3A98">
        <w:rPr>
          <w:rFonts w:ascii="Times New Roman" w:hAnsi="Times New Roman" w:cs="Times New Roman"/>
          <w:sz w:val="24"/>
          <w:szCs w:val="24"/>
          <w:lang w:eastAsia="hr-HR"/>
        </w:rPr>
        <w:t>p</w:t>
      </w:r>
      <w:r w:rsidRPr="000B3A98">
        <w:rPr>
          <w:rFonts w:ascii="Times New Roman" w:hAnsi="Times New Roman" w:cs="Times New Roman"/>
          <w:sz w:val="24"/>
          <w:szCs w:val="24"/>
          <w:lang w:eastAsia="hr-HR"/>
        </w:rPr>
        <w:t>lanu vrednovanja Programa</w:t>
      </w:r>
    </w:p>
    <w:p w14:paraId="6083B58F" w14:textId="5BB7DC13" w:rsidR="00747D76" w:rsidRPr="000B3A98" w:rsidRDefault="00747D76" w:rsidP="00747D76">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2</w:t>
      </w:r>
      <w:r w:rsidR="00ED370C" w:rsidRPr="000B3A98">
        <w:rPr>
          <w:rFonts w:ascii="Times New Roman" w:hAnsi="Times New Roman" w:cs="Times New Roman"/>
          <w:sz w:val="24"/>
          <w:szCs w:val="24"/>
          <w:lang w:eastAsia="hr-HR"/>
        </w:rPr>
        <w:t>7</w:t>
      </w:r>
      <w:r w:rsidRPr="000B3A98">
        <w:rPr>
          <w:rFonts w:ascii="Times New Roman" w:hAnsi="Times New Roman" w:cs="Times New Roman"/>
          <w:sz w:val="24"/>
          <w:szCs w:val="24"/>
          <w:lang w:eastAsia="hr-HR"/>
        </w:rPr>
        <w:t xml:space="preserve">. osigurava vidljivost </w:t>
      </w:r>
      <w:r w:rsidRPr="000B3A98">
        <w:rPr>
          <w:rFonts w:ascii="Times New Roman" w:hAnsi="Times New Roman" w:cs="Times New Roman"/>
          <w:sz w:val="24"/>
          <w:szCs w:val="24"/>
        </w:rPr>
        <w:t>u skladu s člankom 46.</w:t>
      </w:r>
      <w:r w:rsidR="0099103E" w:rsidRPr="000B3A98">
        <w:rPr>
          <w:rFonts w:ascii="Times New Roman" w:hAnsi="Times New Roman" w:cs="Times New Roman"/>
          <w:sz w:val="24"/>
          <w:szCs w:val="24"/>
        </w:rPr>
        <w:t xml:space="preserve"> </w:t>
      </w:r>
      <w:r w:rsidR="00CF023E" w:rsidRPr="000B3A98">
        <w:rPr>
          <w:rFonts w:ascii="Times New Roman" w:hAnsi="Times New Roman" w:cs="Times New Roman"/>
          <w:sz w:val="24"/>
          <w:szCs w:val="24"/>
        </w:rPr>
        <w:t>točkom (a)</w:t>
      </w:r>
      <w:r w:rsidRPr="000B3A98">
        <w:rPr>
          <w:rFonts w:ascii="Times New Roman" w:hAnsi="Times New Roman" w:cs="Times New Roman"/>
          <w:sz w:val="24"/>
          <w:szCs w:val="24"/>
        </w:rPr>
        <w:t xml:space="preserve"> Uredbe (EU) 2021/1060</w:t>
      </w:r>
    </w:p>
    <w:p w14:paraId="37D91D78" w14:textId="2CD6853E" w:rsidR="00747D76" w:rsidRPr="000B3A98" w:rsidRDefault="00747D76" w:rsidP="00747D76">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2</w:t>
      </w:r>
      <w:r w:rsidR="00ED370C" w:rsidRPr="000B3A98">
        <w:rPr>
          <w:rFonts w:ascii="Times New Roman" w:hAnsi="Times New Roman" w:cs="Times New Roman"/>
          <w:sz w:val="24"/>
          <w:szCs w:val="24"/>
          <w:lang w:eastAsia="hr-HR"/>
        </w:rPr>
        <w:t>8</w:t>
      </w:r>
      <w:r w:rsidRPr="000B3A98">
        <w:rPr>
          <w:rFonts w:ascii="Times New Roman" w:hAnsi="Times New Roman" w:cs="Times New Roman"/>
          <w:sz w:val="24"/>
          <w:szCs w:val="24"/>
          <w:lang w:eastAsia="hr-HR"/>
        </w:rPr>
        <w:t>. osigurava da se sredstva koja je korisnik vratio u skladu s člankom 57. Uredbe (EU) 2021/1060 dodijele te ponovno koriste u istu svrhu ili u skladu s ciljevima Programa te donosi potrebne mjere radi osiguranja da se sredstva drže na odvojenim računima ili u okviru odgovarajućih računovodstvenih kodova</w:t>
      </w:r>
    </w:p>
    <w:p w14:paraId="1F4C5B5D" w14:textId="0A820972" w:rsidR="00747D76" w:rsidRPr="000B3A98" w:rsidRDefault="00747D76" w:rsidP="00D46947">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2</w:t>
      </w:r>
      <w:r w:rsidR="00ED370C" w:rsidRPr="000B3A98">
        <w:rPr>
          <w:rFonts w:ascii="Times New Roman" w:hAnsi="Times New Roman" w:cs="Times New Roman"/>
          <w:sz w:val="24"/>
          <w:szCs w:val="24"/>
          <w:lang w:eastAsia="hr-HR"/>
        </w:rPr>
        <w:t>9</w:t>
      </w:r>
      <w:r w:rsidRPr="000B3A98">
        <w:rPr>
          <w:rFonts w:ascii="Times New Roman" w:hAnsi="Times New Roman" w:cs="Times New Roman"/>
          <w:sz w:val="24"/>
          <w:szCs w:val="24"/>
          <w:lang w:eastAsia="hr-HR"/>
        </w:rPr>
        <w:t>. donosi potrebne mjere za osiguravanje da se sredstva vraćena financijskim instrumentima tijekom razdoblja od najmanje osam godina nakon isteka razdoblja prihvatljivosti ponovno upotrebljavaju na način i pod uvjetima iz članka 62. Uredbe (EU) 2021/1060</w:t>
      </w:r>
    </w:p>
    <w:p w14:paraId="4F59BF4C" w14:textId="0836CB29" w:rsidR="00747D76" w:rsidRPr="000B3A98" w:rsidRDefault="00ED370C" w:rsidP="00747D76">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30</w:t>
      </w:r>
      <w:r w:rsidR="00747D76" w:rsidRPr="000B3A98">
        <w:rPr>
          <w:rFonts w:ascii="Times New Roman" w:hAnsi="Times New Roman" w:cs="Times New Roman"/>
          <w:sz w:val="24"/>
          <w:szCs w:val="24"/>
          <w:lang w:eastAsia="hr-HR"/>
        </w:rPr>
        <w:t>. osigurava vraćanje doprinosa iz Fondova u slučajevima utvrđenima člankom 65. Uredbe (EU) 2021/1060</w:t>
      </w:r>
    </w:p>
    <w:p w14:paraId="6650F3E3" w14:textId="164D0731" w:rsidR="009E0AF6" w:rsidRPr="000B3A98" w:rsidRDefault="00BC1623" w:rsidP="00747D76">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3</w:t>
      </w:r>
      <w:r w:rsidR="00ED370C" w:rsidRPr="000B3A98">
        <w:rPr>
          <w:rFonts w:ascii="Times New Roman" w:hAnsi="Times New Roman" w:cs="Times New Roman"/>
          <w:sz w:val="24"/>
          <w:szCs w:val="24"/>
          <w:lang w:eastAsia="hr-HR"/>
        </w:rPr>
        <w:t>1</w:t>
      </w:r>
      <w:r w:rsidR="00747D76" w:rsidRPr="000B3A98">
        <w:rPr>
          <w:rFonts w:ascii="Times New Roman" w:hAnsi="Times New Roman" w:cs="Times New Roman"/>
          <w:sz w:val="24"/>
          <w:szCs w:val="24"/>
          <w:lang w:eastAsia="hr-HR"/>
        </w:rPr>
        <w:t xml:space="preserve">. u skladu s člankom 69. stavkom 1. </w:t>
      </w:r>
      <w:r w:rsidR="00766692" w:rsidRPr="000B3A98">
        <w:rPr>
          <w:rFonts w:ascii="Times New Roman" w:hAnsi="Times New Roman" w:cs="Times New Roman"/>
          <w:sz w:val="24"/>
          <w:szCs w:val="24"/>
          <w:lang w:eastAsia="hr-HR"/>
        </w:rPr>
        <w:t xml:space="preserve">Uredbe (EU) 2021/1060 osigurava funkcioniranje Sustava u skladu s načelom dobrog financijskog upravljanja i ključnim zahtjevima navedenima u Prilogu XI. </w:t>
      </w:r>
      <w:r w:rsidR="00747D76" w:rsidRPr="000B3A98">
        <w:rPr>
          <w:rFonts w:ascii="Times New Roman" w:hAnsi="Times New Roman" w:cs="Times New Roman"/>
          <w:sz w:val="24"/>
          <w:szCs w:val="24"/>
          <w:lang w:eastAsia="hr-HR"/>
        </w:rPr>
        <w:t xml:space="preserve">Uredbe (EU) 2021/1060 </w:t>
      </w:r>
      <w:bookmarkStart w:id="12" w:name="_Hlk92962969"/>
    </w:p>
    <w:p w14:paraId="1EB5F375" w14:textId="0422B96B" w:rsidR="00747D76" w:rsidRPr="000B3A98" w:rsidRDefault="00747D76" w:rsidP="00747D76">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3</w:t>
      </w:r>
      <w:r w:rsidR="00ED370C" w:rsidRPr="000B3A98">
        <w:rPr>
          <w:rFonts w:ascii="Times New Roman" w:hAnsi="Times New Roman" w:cs="Times New Roman"/>
          <w:sz w:val="24"/>
          <w:szCs w:val="24"/>
          <w:lang w:eastAsia="hr-HR"/>
        </w:rPr>
        <w:t>2</w:t>
      </w:r>
      <w:r w:rsidRPr="000B3A98">
        <w:rPr>
          <w:rFonts w:ascii="Times New Roman" w:hAnsi="Times New Roman" w:cs="Times New Roman"/>
          <w:sz w:val="24"/>
          <w:szCs w:val="24"/>
          <w:lang w:eastAsia="hr-HR"/>
        </w:rPr>
        <w:t>. u skladu s člankom 69. stavkom 2. Uredbe (EU) 2021/1060 osigurava zakonitost i pravilnost rashoda navedenih u dokumentaciji podnesenoj Komisiji</w:t>
      </w:r>
    </w:p>
    <w:p w14:paraId="45499231" w14:textId="20E339A9" w:rsidR="00747D76" w:rsidRPr="000B3A98" w:rsidRDefault="00747D76" w:rsidP="00747D76">
      <w:pPr>
        <w:ind w:left="708"/>
        <w:jc w:val="both"/>
        <w:rPr>
          <w:rFonts w:ascii="Times New Roman" w:hAnsi="Times New Roman" w:cs="Times New Roman"/>
          <w:sz w:val="24"/>
          <w:szCs w:val="24"/>
          <w:lang w:eastAsia="hr-HR"/>
        </w:rPr>
      </w:pPr>
      <w:bookmarkStart w:id="13" w:name="_Hlk92897291"/>
      <w:bookmarkEnd w:id="12"/>
      <w:r w:rsidRPr="000B3A98">
        <w:rPr>
          <w:rFonts w:ascii="Times New Roman" w:hAnsi="Times New Roman" w:cs="Times New Roman"/>
          <w:sz w:val="24"/>
          <w:szCs w:val="24"/>
          <w:lang w:eastAsia="hr-HR"/>
        </w:rPr>
        <w:t>3</w:t>
      </w:r>
      <w:r w:rsidR="00ED370C" w:rsidRPr="000B3A98">
        <w:rPr>
          <w:rFonts w:ascii="Times New Roman" w:hAnsi="Times New Roman" w:cs="Times New Roman"/>
          <w:sz w:val="24"/>
          <w:szCs w:val="24"/>
          <w:lang w:eastAsia="hr-HR"/>
        </w:rPr>
        <w:t>3</w:t>
      </w:r>
      <w:r w:rsidRPr="000B3A98">
        <w:rPr>
          <w:rFonts w:ascii="Times New Roman" w:hAnsi="Times New Roman" w:cs="Times New Roman"/>
          <w:sz w:val="24"/>
          <w:szCs w:val="24"/>
          <w:lang w:eastAsia="hr-HR"/>
        </w:rPr>
        <w:t>. u skladu s člankom 69. stavkom 3. Uredbe (EU) 2021/1060 na zahtjev Komisije poduzima djelovanja potrebna za osiguranje djelotvornog funkcioniranja Sustava te zakonitost i pravilnost rashoda podnesenih Komisiji</w:t>
      </w:r>
    </w:p>
    <w:p w14:paraId="327A2E9A" w14:textId="3C4A330A" w:rsidR="00747D76" w:rsidRPr="000B3A98" w:rsidRDefault="00747D76" w:rsidP="00747D76">
      <w:pPr>
        <w:ind w:left="708"/>
        <w:jc w:val="both"/>
        <w:rPr>
          <w:rFonts w:ascii="Times New Roman" w:hAnsi="Times New Roman" w:cs="Times New Roman"/>
          <w:sz w:val="24"/>
          <w:szCs w:val="24"/>
          <w:lang w:eastAsia="hr-HR"/>
        </w:rPr>
      </w:pPr>
      <w:bookmarkStart w:id="14" w:name="_Hlk92897301"/>
      <w:bookmarkEnd w:id="13"/>
      <w:r w:rsidRPr="000B3A98">
        <w:rPr>
          <w:rFonts w:ascii="Times New Roman" w:hAnsi="Times New Roman" w:cs="Times New Roman"/>
          <w:sz w:val="24"/>
          <w:szCs w:val="24"/>
          <w:lang w:eastAsia="hr-HR"/>
        </w:rPr>
        <w:lastRenderedPageBreak/>
        <w:t>3</w:t>
      </w:r>
      <w:r w:rsidR="00ED370C" w:rsidRPr="000B3A98">
        <w:rPr>
          <w:rFonts w:ascii="Times New Roman" w:hAnsi="Times New Roman" w:cs="Times New Roman"/>
          <w:sz w:val="24"/>
          <w:szCs w:val="24"/>
          <w:lang w:eastAsia="hr-HR"/>
        </w:rPr>
        <w:t>4</w:t>
      </w:r>
      <w:r w:rsidRPr="000B3A98">
        <w:rPr>
          <w:rFonts w:ascii="Times New Roman" w:hAnsi="Times New Roman" w:cs="Times New Roman"/>
          <w:sz w:val="24"/>
          <w:szCs w:val="24"/>
          <w:lang w:eastAsia="hr-HR"/>
        </w:rPr>
        <w:t>. u skladu s člankom 69. stavkom 4. Uredbe (EU) 2021/1060 osigurava kvalitetu, točnost i pouzdanost sustava praćenja i podataka o pokazateljima</w:t>
      </w:r>
    </w:p>
    <w:p w14:paraId="145AAAC1" w14:textId="3B1857C5" w:rsidR="00747D76" w:rsidRPr="000B3A98" w:rsidRDefault="00747D76" w:rsidP="00747D76">
      <w:pPr>
        <w:ind w:left="708"/>
        <w:jc w:val="both"/>
        <w:rPr>
          <w:rFonts w:ascii="Times New Roman" w:hAnsi="Times New Roman" w:cs="Times New Roman"/>
          <w:sz w:val="24"/>
          <w:szCs w:val="24"/>
        </w:rPr>
      </w:pPr>
      <w:r w:rsidRPr="000B3A98">
        <w:rPr>
          <w:rFonts w:ascii="Times New Roman" w:hAnsi="Times New Roman" w:cs="Times New Roman"/>
          <w:sz w:val="24"/>
          <w:szCs w:val="24"/>
          <w:lang w:eastAsia="hr-HR"/>
        </w:rPr>
        <w:t>3</w:t>
      </w:r>
      <w:r w:rsidR="00ED370C" w:rsidRPr="000B3A98">
        <w:rPr>
          <w:rFonts w:ascii="Times New Roman" w:hAnsi="Times New Roman" w:cs="Times New Roman"/>
          <w:sz w:val="24"/>
          <w:szCs w:val="24"/>
          <w:lang w:eastAsia="hr-HR"/>
        </w:rPr>
        <w:t>5</w:t>
      </w:r>
      <w:r w:rsidRPr="000B3A98">
        <w:rPr>
          <w:rFonts w:ascii="Times New Roman" w:hAnsi="Times New Roman" w:cs="Times New Roman"/>
          <w:sz w:val="24"/>
          <w:szCs w:val="24"/>
          <w:lang w:eastAsia="hr-HR"/>
        </w:rPr>
        <w:t>.</w:t>
      </w:r>
      <w:r w:rsidR="00AC7882" w:rsidRPr="000B3A98">
        <w:rPr>
          <w:rFonts w:ascii="Times New Roman" w:hAnsi="Times New Roman" w:cs="Times New Roman"/>
          <w:sz w:val="24"/>
          <w:szCs w:val="24"/>
          <w:lang w:eastAsia="hr-HR"/>
        </w:rPr>
        <w:t xml:space="preserve"> </w:t>
      </w:r>
      <w:r w:rsidRPr="000B3A98">
        <w:rPr>
          <w:rFonts w:ascii="Times New Roman" w:hAnsi="Times New Roman" w:cs="Times New Roman"/>
          <w:sz w:val="24"/>
          <w:szCs w:val="24"/>
        </w:rPr>
        <w:t>objavljuje informacije u skladu s člankom 69. stavkom 5. Uredbe (EU) 2021/1060</w:t>
      </w:r>
    </w:p>
    <w:bookmarkEnd w:id="14"/>
    <w:p w14:paraId="75557BA9" w14:textId="07A51F7B" w:rsidR="00747D76" w:rsidRPr="000B3A98" w:rsidRDefault="00747D76" w:rsidP="00747D76">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3</w:t>
      </w:r>
      <w:r w:rsidR="00ED370C" w:rsidRPr="000B3A98">
        <w:rPr>
          <w:rFonts w:ascii="Times New Roman" w:hAnsi="Times New Roman" w:cs="Times New Roman"/>
          <w:sz w:val="24"/>
          <w:szCs w:val="24"/>
          <w:lang w:eastAsia="hr-HR"/>
        </w:rPr>
        <w:t>6</w:t>
      </w:r>
      <w:r w:rsidRPr="000B3A98">
        <w:rPr>
          <w:rFonts w:ascii="Times New Roman" w:hAnsi="Times New Roman" w:cs="Times New Roman"/>
          <w:sz w:val="24"/>
          <w:szCs w:val="24"/>
          <w:lang w:eastAsia="hr-HR"/>
        </w:rPr>
        <w:t>. u skladu s člankom 69. stavkom 6. Uredbe (EU) 2021/1060 uspostavlja sustave i postupke kojima se osigurava da se svi dokumenti potrebni za revizijski trag evidentiraju u skladu sa zahtjevima za raspoloživost dokumenata iz članka 82. Uredbe (EU) 2021/1060</w:t>
      </w:r>
    </w:p>
    <w:p w14:paraId="6B760285" w14:textId="1B7E4405" w:rsidR="00747D76" w:rsidRPr="000B3A98" w:rsidRDefault="00747D76" w:rsidP="00747D76">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3</w:t>
      </w:r>
      <w:r w:rsidR="00ED370C" w:rsidRPr="000B3A98">
        <w:rPr>
          <w:rFonts w:ascii="Times New Roman" w:hAnsi="Times New Roman" w:cs="Times New Roman"/>
          <w:sz w:val="24"/>
          <w:szCs w:val="24"/>
          <w:lang w:eastAsia="hr-HR"/>
        </w:rPr>
        <w:t>7</w:t>
      </w:r>
      <w:r w:rsidRPr="000B3A98">
        <w:rPr>
          <w:rFonts w:ascii="Times New Roman" w:hAnsi="Times New Roman" w:cs="Times New Roman"/>
          <w:sz w:val="24"/>
          <w:szCs w:val="24"/>
          <w:lang w:eastAsia="hr-HR"/>
        </w:rPr>
        <w:t xml:space="preserve">. u skladu s člankom 69. stavkom 7. Uredbe (EU) 2021/1060 na zahtjev Komisije razmatra pritužbe koje su podnesene Komisiji i obavješćuje Komisiju o rezultatima tih razmatranja te osigurava postojanje mehanizama za razmatranje pritužbi na Fondove, što uključuje i provedbu postupaka rješavanja o prigovorima koji se odnose na odabir ili provedbu operacija sufinanciranih Fondovima </w:t>
      </w:r>
    </w:p>
    <w:p w14:paraId="294B9989" w14:textId="7BF650CA" w:rsidR="00747D76" w:rsidRPr="000B3A98" w:rsidRDefault="00747D76" w:rsidP="00747D76">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3</w:t>
      </w:r>
      <w:r w:rsidR="00ED370C" w:rsidRPr="000B3A98">
        <w:rPr>
          <w:rFonts w:ascii="Times New Roman" w:hAnsi="Times New Roman" w:cs="Times New Roman"/>
          <w:sz w:val="24"/>
          <w:szCs w:val="24"/>
          <w:lang w:eastAsia="hr-HR"/>
        </w:rPr>
        <w:t>8</w:t>
      </w:r>
      <w:r w:rsidRPr="000B3A98">
        <w:rPr>
          <w:rFonts w:ascii="Times New Roman" w:hAnsi="Times New Roman" w:cs="Times New Roman"/>
          <w:sz w:val="24"/>
          <w:szCs w:val="24"/>
          <w:lang w:eastAsia="hr-HR"/>
        </w:rPr>
        <w:t>. u skladu s člankom 69. stavkom 8. Uredbe (EU) 2021/1060 osigurava da se sve razmjene informacija između korisnika i programskih tijela provode putem elektroničkog sustava za razmjenu podataka u skladu s Prilogom XIV.</w:t>
      </w:r>
      <w:r w:rsidRPr="000B3A98">
        <w:rPr>
          <w:rFonts w:ascii="Times New Roman" w:eastAsia="Calibri" w:hAnsi="Times New Roman" w:cs="Times New Roman"/>
          <w:sz w:val="24"/>
          <w:szCs w:val="24"/>
        </w:rPr>
        <w:t xml:space="preserve"> </w:t>
      </w:r>
      <w:r w:rsidRPr="000B3A98">
        <w:rPr>
          <w:rFonts w:ascii="Times New Roman" w:hAnsi="Times New Roman" w:cs="Times New Roman"/>
          <w:sz w:val="24"/>
          <w:szCs w:val="24"/>
          <w:lang w:eastAsia="hr-HR"/>
        </w:rPr>
        <w:t>Uredbe (EU) 2021/1060</w:t>
      </w:r>
    </w:p>
    <w:p w14:paraId="544DE1ED" w14:textId="4291389F" w:rsidR="00747D76" w:rsidRPr="000B3A98" w:rsidRDefault="00747D76" w:rsidP="00747D76">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3</w:t>
      </w:r>
      <w:r w:rsidR="00ED370C" w:rsidRPr="000B3A98">
        <w:rPr>
          <w:rFonts w:ascii="Times New Roman" w:hAnsi="Times New Roman" w:cs="Times New Roman"/>
          <w:sz w:val="24"/>
          <w:szCs w:val="24"/>
          <w:lang w:eastAsia="hr-HR"/>
        </w:rPr>
        <w:t>9</w:t>
      </w:r>
      <w:r w:rsidRPr="000B3A98">
        <w:rPr>
          <w:rFonts w:ascii="Times New Roman" w:hAnsi="Times New Roman" w:cs="Times New Roman"/>
          <w:sz w:val="24"/>
          <w:szCs w:val="24"/>
          <w:lang w:eastAsia="hr-HR"/>
        </w:rPr>
        <w:t xml:space="preserve">. </w:t>
      </w:r>
      <w:r w:rsidRPr="000B3A98">
        <w:rPr>
          <w:rFonts w:ascii="Times New Roman" w:hAnsi="Times New Roman" w:cs="Times New Roman"/>
          <w:sz w:val="24"/>
          <w:szCs w:val="24"/>
        </w:rPr>
        <w:t xml:space="preserve">osigurava da se sve službene razmjene informacija s </w:t>
      </w:r>
      <w:r w:rsidR="00AC7882" w:rsidRPr="000B3A98">
        <w:rPr>
          <w:rFonts w:ascii="Times New Roman" w:hAnsi="Times New Roman" w:cs="Times New Roman"/>
          <w:sz w:val="24"/>
          <w:szCs w:val="24"/>
        </w:rPr>
        <w:t>K</w:t>
      </w:r>
      <w:r w:rsidRPr="000B3A98">
        <w:rPr>
          <w:rFonts w:ascii="Times New Roman" w:hAnsi="Times New Roman" w:cs="Times New Roman"/>
          <w:sz w:val="24"/>
          <w:szCs w:val="24"/>
        </w:rPr>
        <w:t>omisijom provode putem elektroničkih sustava za razmjenu podataka iz članka 69. stavka 9. Uredbe (EU) 2021/1060, u okviru svoje nadležnosti</w:t>
      </w:r>
    </w:p>
    <w:p w14:paraId="4AE1340A" w14:textId="1D01307A" w:rsidR="00747D76" w:rsidRPr="000B3A98" w:rsidRDefault="00ED370C" w:rsidP="00747D76">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40</w:t>
      </w:r>
      <w:r w:rsidR="00747D76" w:rsidRPr="000B3A98">
        <w:rPr>
          <w:rFonts w:ascii="Times New Roman" w:hAnsi="Times New Roman" w:cs="Times New Roman"/>
          <w:sz w:val="24"/>
          <w:szCs w:val="24"/>
          <w:lang w:eastAsia="hr-HR"/>
        </w:rPr>
        <w:t>. pruža predviđanja te obavještava Tijelo nadležno za računovodstvenu funkciju o planiranim plaćanjima za tekuću i sljedeću kalendarsku godinu u skladu s člankom 69. stavkom 10. Uredbe (EU) 2021/1060</w:t>
      </w:r>
    </w:p>
    <w:p w14:paraId="3C962F89" w14:textId="070FCBA3" w:rsidR="00747D76" w:rsidRPr="000B3A98" w:rsidRDefault="00BC1623" w:rsidP="00747D76">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4</w:t>
      </w:r>
      <w:r w:rsidR="00ED370C" w:rsidRPr="000B3A98">
        <w:rPr>
          <w:rFonts w:ascii="Times New Roman" w:hAnsi="Times New Roman" w:cs="Times New Roman"/>
          <w:sz w:val="24"/>
          <w:szCs w:val="24"/>
          <w:lang w:eastAsia="hr-HR"/>
        </w:rPr>
        <w:t>1</w:t>
      </w:r>
      <w:r w:rsidR="00747D76" w:rsidRPr="000B3A98">
        <w:rPr>
          <w:rFonts w:ascii="Times New Roman" w:hAnsi="Times New Roman" w:cs="Times New Roman"/>
          <w:sz w:val="24"/>
          <w:szCs w:val="24"/>
          <w:lang w:eastAsia="hr-HR"/>
        </w:rPr>
        <w:t>. utvrđuje opis Sustava u skladu s člankom 69. stavkom 11. Uredbe (EU) 2021/1060 te ažurira opis kako bi odražavao naknadne izmjene</w:t>
      </w:r>
    </w:p>
    <w:p w14:paraId="68AA74AE" w14:textId="2247CAE2" w:rsidR="00747D76" w:rsidRPr="000B3A98" w:rsidRDefault="00747D76" w:rsidP="00747D76">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4</w:t>
      </w:r>
      <w:r w:rsidR="00ED370C" w:rsidRPr="000B3A98">
        <w:rPr>
          <w:rFonts w:ascii="Times New Roman" w:hAnsi="Times New Roman" w:cs="Times New Roman"/>
          <w:sz w:val="24"/>
          <w:szCs w:val="24"/>
          <w:lang w:eastAsia="hr-HR"/>
        </w:rPr>
        <w:t>2</w:t>
      </w:r>
      <w:r w:rsidRPr="000B3A98">
        <w:rPr>
          <w:rFonts w:ascii="Times New Roman" w:hAnsi="Times New Roman" w:cs="Times New Roman"/>
          <w:sz w:val="24"/>
          <w:szCs w:val="24"/>
          <w:lang w:eastAsia="hr-HR"/>
        </w:rPr>
        <w:t>. izrađuje odgovor na preliminarne nalaze revizije Komisije te na traženje Komisije dostavlja dodatne informacije ili revidirani dokument u skladu s člankom 70. stavkom 4. Uredbe (EU) 2021/1060</w:t>
      </w:r>
    </w:p>
    <w:p w14:paraId="566BB13F" w14:textId="063B591F" w:rsidR="00747D76" w:rsidRPr="000B3A98" w:rsidRDefault="00747D76" w:rsidP="00747D76">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4</w:t>
      </w:r>
      <w:r w:rsidR="00ED370C" w:rsidRPr="000B3A98">
        <w:rPr>
          <w:rFonts w:ascii="Times New Roman" w:hAnsi="Times New Roman" w:cs="Times New Roman"/>
          <w:sz w:val="24"/>
          <w:szCs w:val="24"/>
          <w:lang w:eastAsia="hr-HR"/>
        </w:rPr>
        <w:t>3</w:t>
      </w:r>
      <w:r w:rsidRPr="000B3A98">
        <w:rPr>
          <w:rFonts w:ascii="Times New Roman" w:hAnsi="Times New Roman" w:cs="Times New Roman"/>
          <w:sz w:val="24"/>
          <w:szCs w:val="24"/>
          <w:lang w:eastAsia="hr-HR"/>
        </w:rPr>
        <w:t>. osigurava dostupnost izvješća o kontroli iz članka 81. stavka 2. Uredbe (EU) 2021/1060</w:t>
      </w:r>
    </w:p>
    <w:p w14:paraId="7C7BB2FF" w14:textId="1F63E261" w:rsidR="00747D76" w:rsidRPr="000B3A98" w:rsidRDefault="00747D76" w:rsidP="00747D76">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4</w:t>
      </w:r>
      <w:r w:rsidR="00ED370C" w:rsidRPr="000B3A98">
        <w:rPr>
          <w:rFonts w:ascii="Times New Roman" w:hAnsi="Times New Roman" w:cs="Times New Roman"/>
          <w:sz w:val="24"/>
          <w:szCs w:val="24"/>
          <w:lang w:eastAsia="hr-HR"/>
        </w:rPr>
        <w:t>4</w:t>
      </w:r>
      <w:r w:rsidRPr="000B3A98">
        <w:rPr>
          <w:rFonts w:ascii="Times New Roman" w:hAnsi="Times New Roman" w:cs="Times New Roman"/>
          <w:sz w:val="24"/>
          <w:szCs w:val="24"/>
          <w:lang w:eastAsia="hr-HR"/>
        </w:rPr>
        <w:t>. u skladu s člancima 83. i 84. Uredbe (EU) 2021/1060 primjenjuje pojačane proporcionalne mehanizme za Sustav</w:t>
      </w:r>
    </w:p>
    <w:p w14:paraId="308EDD2B" w14:textId="77607A3E" w:rsidR="00747D76" w:rsidRDefault="00747D76" w:rsidP="00747D76">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4</w:t>
      </w:r>
      <w:r w:rsidR="00ED370C" w:rsidRPr="000B3A98">
        <w:rPr>
          <w:rFonts w:ascii="Times New Roman" w:hAnsi="Times New Roman" w:cs="Times New Roman"/>
          <w:sz w:val="24"/>
          <w:szCs w:val="24"/>
          <w:lang w:eastAsia="hr-HR"/>
        </w:rPr>
        <w:t>5</w:t>
      </w:r>
      <w:r w:rsidRPr="000B3A98">
        <w:rPr>
          <w:rFonts w:ascii="Times New Roman" w:hAnsi="Times New Roman" w:cs="Times New Roman"/>
          <w:sz w:val="24"/>
          <w:szCs w:val="24"/>
          <w:lang w:eastAsia="hr-HR"/>
        </w:rPr>
        <w:t>. poduzima potrebne mjere kojima se ispravljaju okolnosti na temelju kojih je Komisija prekinula rok za plaćanja odnosno na temelju kojih je suspendirala sva ili dio plaćanja u skladu s člancima 96. i 97. Uredbe (EU) 2021/1060</w:t>
      </w:r>
    </w:p>
    <w:p w14:paraId="4B3E8D5D" w14:textId="15F39507" w:rsidR="00F40572" w:rsidRPr="000B3A98" w:rsidRDefault="00F40572" w:rsidP="00747D76">
      <w:pPr>
        <w:ind w:left="708"/>
        <w:jc w:val="both"/>
        <w:rPr>
          <w:rFonts w:ascii="Times New Roman" w:hAnsi="Times New Roman" w:cs="Times New Roman"/>
          <w:sz w:val="24"/>
          <w:szCs w:val="24"/>
          <w:lang w:eastAsia="hr-HR"/>
        </w:rPr>
      </w:pPr>
      <w:r>
        <w:rPr>
          <w:rFonts w:ascii="Times New Roman" w:hAnsi="Times New Roman" w:cs="Times New Roman"/>
          <w:sz w:val="24"/>
          <w:szCs w:val="24"/>
          <w:lang w:eastAsia="hr-HR"/>
        </w:rPr>
        <w:t>46. priprema dokumentaciju u skladu s odredbom članka 98.</w:t>
      </w:r>
      <w:r w:rsidRPr="00F40572">
        <w:t xml:space="preserve"> </w:t>
      </w:r>
      <w:r w:rsidRPr="00F40572">
        <w:rPr>
          <w:rFonts w:ascii="Times New Roman" w:hAnsi="Times New Roman" w:cs="Times New Roman"/>
          <w:sz w:val="24"/>
          <w:szCs w:val="24"/>
          <w:lang w:eastAsia="hr-HR"/>
        </w:rPr>
        <w:t>Uredbe (EU) 2021/1060</w:t>
      </w:r>
      <w:r w:rsidR="00D1458D">
        <w:rPr>
          <w:rFonts w:ascii="Times New Roman" w:hAnsi="Times New Roman" w:cs="Times New Roman"/>
          <w:sz w:val="24"/>
          <w:szCs w:val="24"/>
          <w:lang w:eastAsia="hr-HR"/>
        </w:rPr>
        <w:t xml:space="preserve"> </w:t>
      </w:r>
      <w:r w:rsidR="00D1458D">
        <w:rPr>
          <w:rFonts w:ascii="Times New Roman" w:hAnsi="Times New Roman" w:cs="Times New Roman"/>
          <w:color w:val="000000"/>
          <w:sz w:val="24"/>
          <w:szCs w:val="24"/>
        </w:rPr>
        <w:t xml:space="preserve">u svrhu podnošenja </w:t>
      </w:r>
      <w:r w:rsidR="00D1458D" w:rsidRPr="000D78AE">
        <w:rPr>
          <w:rFonts w:ascii="Times New Roman" w:hAnsi="Times New Roman" w:cs="Times New Roman"/>
          <w:color w:val="000000"/>
          <w:sz w:val="24"/>
          <w:szCs w:val="24"/>
        </w:rPr>
        <w:t>Komisij</w:t>
      </w:r>
      <w:r w:rsidR="00D1458D">
        <w:rPr>
          <w:rFonts w:ascii="Times New Roman" w:hAnsi="Times New Roman" w:cs="Times New Roman"/>
          <w:color w:val="000000"/>
          <w:sz w:val="24"/>
          <w:szCs w:val="24"/>
        </w:rPr>
        <w:t>i</w:t>
      </w:r>
    </w:p>
    <w:p w14:paraId="57CCB1A2" w14:textId="647CFC6A" w:rsidR="00F21018" w:rsidRPr="000B3A98" w:rsidRDefault="0099103E" w:rsidP="00747D76">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lastRenderedPageBreak/>
        <w:t>4</w:t>
      </w:r>
      <w:r w:rsidR="00F40572">
        <w:rPr>
          <w:rFonts w:ascii="Times New Roman" w:hAnsi="Times New Roman" w:cs="Times New Roman"/>
          <w:sz w:val="24"/>
          <w:szCs w:val="24"/>
          <w:lang w:eastAsia="hr-HR"/>
        </w:rPr>
        <w:t>7</w:t>
      </w:r>
      <w:r w:rsidR="00F21018" w:rsidRPr="000B3A98">
        <w:rPr>
          <w:rFonts w:ascii="Times New Roman" w:hAnsi="Times New Roman" w:cs="Times New Roman"/>
          <w:sz w:val="24"/>
          <w:szCs w:val="24"/>
          <w:lang w:eastAsia="hr-HR"/>
        </w:rPr>
        <w:t xml:space="preserve">. </w:t>
      </w:r>
      <w:r w:rsidR="00DD19BC" w:rsidRPr="000D78AE">
        <w:rPr>
          <w:rFonts w:ascii="Times New Roman" w:hAnsi="Times New Roman" w:cs="Times New Roman"/>
          <w:color w:val="201F1E"/>
          <w:sz w:val="24"/>
          <w:szCs w:val="24"/>
          <w:bdr w:val="none" w:sz="0" w:space="0" w:color="auto" w:frame="1"/>
          <w:shd w:val="clear" w:color="auto" w:fill="FFFFFF"/>
        </w:rPr>
        <w:t xml:space="preserve">ako je to utvrđeno u pravilima iz stavka 1. </w:t>
      </w:r>
      <w:r w:rsidR="0041019C">
        <w:rPr>
          <w:rFonts w:ascii="Times New Roman" w:hAnsi="Times New Roman" w:cs="Times New Roman"/>
          <w:color w:val="201F1E"/>
          <w:sz w:val="24"/>
          <w:szCs w:val="24"/>
          <w:bdr w:val="none" w:sz="0" w:space="0" w:color="auto" w:frame="1"/>
          <w:shd w:val="clear" w:color="auto" w:fill="FFFFFF"/>
        </w:rPr>
        <w:t xml:space="preserve">točke 2. </w:t>
      </w:r>
      <w:r w:rsidR="00DD19BC" w:rsidRPr="000D78AE">
        <w:rPr>
          <w:rFonts w:ascii="Times New Roman" w:hAnsi="Times New Roman" w:cs="Times New Roman"/>
          <w:color w:val="201F1E"/>
          <w:sz w:val="24"/>
          <w:szCs w:val="24"/>
          <w:bdr w:val="none" w:sz="0" w:space="0" w:color="auto" w:frame="1"/>
          <w:shd w:val="clear" w:color="auto" w:fill="FFFFFF"/>
        </w:rPr>
        <w:t>ovog</w:t>
      </w:r>
      <w:r w:rsidR="0041019C">
        <w:rPr>
          <w:rFonts w:ascii="Times New Roman" w:hAnsi="Times New Roman" w:cs="Times New Roman"/>
          <w:color w:val="201F1E"/>
          <w:sz w:val="24"/>
          <w:szCs w:val="24"/>
          <w:bdr w:val="none" w:sz="0" w:space="0" w:color="auto" w:frame="1"/>
          <w:shd w:val="clear" w:color="auto" w:fill="FFFFFF"/>
        </w:rPr>
        <w:t>a</w:t>
      </w:r>
      <w:r w:rsidR="00DD19BC" w:rsidRPr="000D78AE">
        <w:rPr>
          <w:rFonts w:ascii="Times New Roman" w:hAnsi="Times New Roman" w:cs="Times New Roman"/>
          <w:color w:val="201F1E"/>
          <w:sz w:val="24"/>
          <w:szCs w:val="24"/>
          <w:bdr w:val="none" w:sz="0" w:space="0" w:color="auto" w:frame="1"/>
          <w:shd w:val="clear" w:color="auto" w:fill="FFFFFF"/>
        </w:rPr>
        <w:t xml:space="preserve"> članka, obavlja prethodni pregled ispravnosti i kvalitete dokumenata koja su </w:t>
      </w:r>
      <w:r w:rsidR="00AC2131">
        <w:rPr>
          <w:rFonts w:ascii="Times New Roman" w:hAnsi="Times New Roman" w:cs="Times New Roman"/>
          <w:color w:val="201F1E"/>
          <w:sz w:val="24"/>
          <w:szCs w:val="24"/>
          <w:bdr w:val="none" w:sz="0" w:space="0" w:color="auto" w:frame="1"/>
          <w:shd w:val="clear" w:color="auto" w:fill="FFFFFF"/>
        </w:rPr>
        <w:t>p</w:t>
      </w:r>
      <w:r w:rsidR="00DD19BC" w:rsidRPr="000D78AE">
        <w:rPr>
          <w:rFonts w:ascii="Times New Roman" w:hAnsi="Times New Roman" w:cs="Times New Roman"/>
          <w:color w:val="201F1E"/>
          <w:sz w:val="24"/>
          <w:szCs w:val="24"/>
          <w:bdr w:val="none" w:sz="0" w:space="0" w:color="auto" w:frame="1"/>
          <w:shd w:val="clear" w:color="auto" w:fill="FFFFFF"/>
        </w:rPr>
        <w:t>osrednička tijela u skladu s istim pravilima dužna izraditi</w:t>
      </w:r>
      <w:r w:rsidR="00DD19BC">
        <w:rPr>
          <w:rFonts w:ascii="Calibri" w:hAnsi="Calibri" w:cs="Calibri"/>
          <w:i/>
          <w:iCs/>
          <w:color w:val="201F1E"/>
          <w:bdr w:val="none" w:sz="0" w:space="0" w:color="auto" w:frame="1"/>
          <w:shd w:val="clear" w:color="auto" w:fill="FFFFFF"/>
        </w:rPr>
        <w:t xml:space="preserve"> </w:t>
      </w:r>
    </w:p>
    <w:p w14:paraId="73C79043" w14:textId="29EC5FCD" w:rsidR="00747D76" w:rsidRPr="000B3A98" w:rsidRDefault="00747D76" w:rsidP="00747D76">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4</w:t>
      </w:r>
      <w:r w:rsidR="00F40572">
        <w:rPr>
          <w:rFonts w:ascii="Times New Roman" w:hAnsi="Times New Roman" w:cs="Times New Roman"/>
          <w:sz w:val="24"/>
          <w:szCs w:val="24"/>
          <w:lang w:eastAsia="hr-HR"/>
        </w:rPr>
        <w:t>8</w:t>
      </w:r>
      <w:r w:rsidRPr="000B3A98">
        <w:rPr>
          <w:rFonts w:ascii="Times New Roman" w:hAnsi="Times New Roman" w:cs="Times New Roman"/>
          <w:sz w:val="24"/>
          <w:szCs w:val="24"/>
          <w:lang w:eastAsia="hr-HR"/>
        </w:rPr>
        <w:t>. u skladu s člankom 103. Uredbe (EU) 2021/1060 štiti proračun Europske unije i primjenjuje financijske ispravke ukidanjem cijele potpore ili dijela potpore iz Fondova za operaciju ili Program ako se utvrdi da su rashodi koji su prijavljeni Komisiji nepravilni te odlučuje o ponovnom iskorištavanju ukinute potpore</w:t>
      </w:r>
    </w:p>
    <w:p w14:paraId="49F64BC8" w14:textId="6C240786" w:rsidR="00747D76" w:rsidRPr="000B3A98" w:rsidRDefault="00747D76" w:rsidP="00747D76">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4</w:t>
      </w:r>
      <w:r w:rsidR="00F40572">
        <w:rPr>
          <w:rFonts w:ascii="Times New Roman" w:hAnsi="Times New Roman" w:cs="Times New Roman"/>
          <w:sz w:val="24"/>
          <w:szCs w:val="24"/>
          <w:lang w:eastAsia="hr-HR"/>
        </w:rPr>
        <w:t>9</w:t>
      </w:r>
      <w:r w:rsidRPr="000B3A98">
        <w:rPr>
          <w:rFonts w:ascii="Times New Roman" w:hAnsi="Times New Roman" w:cs="Times New Roman"/>
          <w:sz w:val="24"/>
          <w:szCs w:val="24"/>
          <w:lang w:eastAsia="hr-HR"/>
        </w:rPr>
        <w:t>. pri provođenju postupka donošenja odluke o financijskom ispravku Komisije iz članka 104. Uredbe (EU) 2021/1060, surađuje s Komisijom te dostavlja odgovarajuće informacije i opažanja te donosi odluku o ponovnoj upotrebi iznosa za koji je određen ispravak</w:t>
      </w:r>
    </w:p>
    <w:p w14:paraId="08C611CC" w14:textId="15F93CF5" w:rsidR="00747D76" w:rsidRPr="000B3A98" w:rsidRDefault="00F40572" w:rsidP="00747D76">
      <w:pPr>
        <w:ind w:left="708"/>
        <w:jc w:val="both"/>
        <w:rPr>
          <w:rFonts w:ascii="Times New Roman" w:hAnsi="Times New Roman" w:cs="Times New Roman"/>
          <w:sz w:val="24"/>
          <w:szCs w:val="24"/>
          <w:lang w:eastAsia="hr-HR"/>
        </w:rPr>
      </w:pPr>
      <w:r>
        <w:rPr>
          <w:rFonts w:ascii="Times New Roman" w:hAnsi="Times New Roman" w:cs="Times New Roman"/>
          <w:sz w:val="24"/>
          <w:szCs w:val="24"/>
          <w:lang w:eastAsia="hr-HR"/>
        </w:rPr>
        <w:t>50</w:t>
      </w:r>
      <w:r w:rsidR="00747D76" w:rsidRPr="000B3A98">
        <w:rPr>
          <w:rFonts w:ascii="Times New Roman" w:hAnsi="Times New Roman" w:cs="Times New Roman"/>
          <w:sz w:val="24"/>
          <w:szCs w:val="24"/>
          <w:lang w:eastAsia="hr-HR"/>
        </w:rPr>
        <w:t>. u suradnji s Tijelom nadležnim za računovodstvenu funkciju dostavlja Komisiji informacije o iznimkama od pravila za opoziv odobrenih sredstava u skladu s člankom 106. Uredbe (EU) 2021/1060</w:t>
      </w:r>
    </w:p>
    <w:p w14:paraId="361DB427" w14:textId="15A44099" w:rsidR="00747D76" w:rsidRPr="000B3A98" w:rsidRDefault="00ED370C" w:rsidP="00747D76">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5</w:t>
      </w:r>
      <w:r w:rsidR="00F40572">
        <w:rPr>
          <w:rFonts w:ascii="Times New Roman" w:hAnsi="Times New Roman" w:cs="Times New Roman"/>
          <w:sz w:val="24"/>
          <w:szCs w:val="24"/>
          <w:lang w:eastAsia="hr-HR"/>
        </w:rPr>
        <w:t>1</w:t>
      </w:r>
      <w:r w:rsidR="00747D76" w:rsidRPr="000B3A98">
        <w:rPr>
          <w:rFonts w:ascii="Times New Roman" w:hAnsi="Times New Roman" w:cs="Times New Roman"/>
          <w:sz w:val="24"/>
          <w:szCs w:val="24"/>
          <w:lang w:eastAsia="hr-HR"/>
        </w:rPr>
        <w:t>. u skladu s člankom 107. stavcima 2. i 3. Uredbe (EU) 2021/1060 podnosi Komisiji financijski plan i, po potrebi, njegove izmjene i/ili dopune te u slučaju opoziva odobrenih sredstava u revidiranom financijskom planu, predlaže Komisiji raspodjelu umanjenja iznosa potpore</w:t>
      </w:r>
    </w:p>
    <w:p w14:paraId="2C950BE5" w14:textId="594EECE5" w:rsidR="00747D76" w:rsidRPr="000B3A98" w:rsidRDefault="00BC1623" w:rsidP="00747D76">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5</w:t>
      </w:r>
      <w:r w:rsidR="00F40572">
        <w:rPr>
          <w:rFonts w:ascii="Times New Roman" w:hAnsi="Times New Roman" w:cs="Times New Roman"/>
          <w:sz w:val="24"/>
          <w:szCs w:val="24"/>
          <w:lang w:eastAsia="hr-HR"/>
        </w:rPr>
        <w:t>2</w:t>
      </w:r>
      <w:r w:rsidR="00747D76" w:rsidRPr="000B3A98">
        <w:rPr>
          <w:rFonts w:ascii="Times New Roman" w:hAnsi="Times New Roman" w:cs="Times New Roman"/>
          <w:sz w:val="24"/>
          <w:szCs w:val="24"/>
          <w:lang w:eastAsia="hr-HR"/>
        </w:rPr>
        <w:t xml:space="preserve">. </w:t>
      </w:r>
      <w:r w:rsidR="007F3E7D" w:rsidRPr="000B3A98">
        <w:rPr>
          <w:rFonts w:ascii="Times New Roman" w:hAnsi="Times New Roman" w:cs="Times New Roman"/>
          <w:sz w:val="24"/>
          <w:szCs w:val="24"/>
          <w:lang w:eastAsia="hr-HR"/>
        </w:rPr>
        <w:t xml:space="preserve">u okviru svog djelokruga organizira i provodi </w:t>
      </w:r>
      <w:r w:rsidR="00747D76" w:rsidRPr="000B3A98">
        <w:rPr>
          <w:rFonts w:ascii="Times New Roman" w:hAnsi="Times New Roman" w:cs="Times New Roman"/>
          <w:sz w:val="24"/>
          <w:szCs w:val="24"/>
          <w:lang w:eastAsia="hr-HR"/>
        </w:rPr>
        <w:t>obrazovn</w:t>
      </w:r>
      <w:r w:rsidR="007F3E7D" w:rsidRPr="000B3A98">
        <w:rPr>
          <w:rFonts w:ascii="Times New Roman" w:hAnsi="Times New Roman" w:cs="Times New Roman"/>
          <w:sz w:val="24"/>
          <w:szCs w:val="24"/>
          <w:lang w:eastAsia="hr-HR"/>
        </w:rPr>
        <w:t>e</w:t>
      </w:r>
      <w:r w:rsidR="00747D76" w:rsidRPr="000B3A98">
        <w:rPr>
          <w:rFonts w:ascii="Times New Roman" w:hAnsi="Times New Roman" w:cs="Times New Roman"/>
          <w:sz w:val="24"/>
          <w:szCs w:val="24"/>
          <w:lang w:eastAsia="hr-HR"/>
        </w:rPr>
        <w:t xml:space="preserve"> aktivnosti o Fondovima za tijela državne i javne uprave, pravne osobe s javnim ovlastima, tijela jedinica lokalne i područne (regionalne) samouprave i potencijalne prijavitelje te druge dionike</w:t>
      </w:r>
    </w:p>
    <w:p w14:paraId="6CF60DDB" w14:textId="43E2F9B0" w:rsidR="00747D76" w:rsidRPr="000B3A98" w:rsidRDefault="00747D76" w:rsidP="00747D76">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5</w:t>
      </w:r>
      <w:r w:rsidR="00F40572">
        <w:rPr>
          <w:rFonts w:ascii="Times New Roman" w:hAnsi="Times New Roman" w:cs="Times New Roman"/>
          <w:sz w:val="24"/>
          <w:szCs w:val="24"/>
          <w:lang w:eastAsia="hr-HR"/>
        </w:rPr>
        <w:t>3</w:t>
      </w:r>
      <w:r w:rsidRPr="000B3A98">
        <w:rPr>
          <w:rFonts w:ascii="Times New Roman" w:hAnsi="Times New Roman" w:cs="Times New Roman"/>
          <w:sz w:val="24"/>
          <w:szCs w:val="24"/>
          <w:lang w:eastAsia="hr-HR"/>
        </w:rPr>
        <w:t>. osigurava pravilnu primjenu N+</w:t>
      </w:r>
      <w:r w:rsidR="008D2D82" w:rsidRPr="000B3A98">
        <w:rPr>
          <w:rFonts w:ascii="Times New Roman" w:hAnsi="Times New Roman" w:cs="Times New Roman"/>
          <w:sz w:val="24"/>
          <w:szCs w:val="24"/>
          <w:lang w:eastAsia="hr-HR"/>
        </w:rPr>
        <w:t>2</w:t>
      </w:r>
      <w:r w:rsidRPr="000B3A98">
        <w:rPr>
          <w:rFonts w:ascii="Times New Roman" w:hAnsi="Times New Roman" w:cs="Times New Roman"/>
          <w:sz w:val="24"/>
          <w:szCs w:val="24"/>
          <w:lang w:eastAsia="hr-HR"/>
        </w:rPr>
        <w:t xml:space="preserve"> </w:t>
      </w:r>
      <w:r w:rsidR="00B816F6" w:rsidRPr="000B3A98">
        <w:rPr>
          <w:rFonts w:ascii="Times New Roman" w:hAnsi="Times New Roman" w:cs="Times New Roman"/>
          <w:sz w:val="24"/>
          <w:szCs w:val="24"/>
          <w:lang w:eastAsia="hr-HR"/>
        </w:rPr>
        <w:t xml:space="preserve">odnosno </w:t>
      </w:r>
      <w:r w:rsidR="00D329E5" w:rsidRPr="000B3A98">
        <w:rPr>
          <w:rFonts w:ascii="Times New Roman" w:hAnsi="Times New Roman" w:cs="Times New Roman"/>
          <w:sz w:val="24"/>
          <w:szCs w:val="24"/>
          <w:lang w:eastAsia="hr-HR"/>
        </w:rPr>
        <w:t>N</w:t>
      </w:r>
      <w:r w:rsidR="00B816F6" w:rsidRPr="000B3A98">
        <w:rPr>
          <w:rFonts w:ascii="Times New Roman" w:hAnsi="Times New Roman" w:cs="Times New Roman"/>
          <w:sz w:val="24"/>
          <w:szCs w:val="24"/>
          <w:lang w:eastAsia="hr-HR"/>
        </w:rPr>
        <w:t xml:space="preserve">+3 </w:t>
      </w:r>
      <w:r w:rsidRPr="000B3A98">
        <w:rPr>
          <w:rFonts w:ascii="Times New Roman" w:hAnsi="Times New Roman" w:cs="Times New Roman"/>
          <w:sz w:val="24"/>
          <w:szCs w:val="24"/>
          <w:lang w:eastAsia="hr-HR"/>
        </w:rPr>
        <w:t>pravila po pojedinom fondu i Programu</w:t>
      </w:r>
    </w:p>
    <w:p w14:paraId="367E7735" w14:textId="7591AF5F" w:rsidR="00747D76" w:rsidRPr="000B3A98" w:rsidRDefault="00747D76" w:rsidP="00747D76">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5</w:t>
      </w:r>
      <w:r w:rsidR="00F40572">
        <w:rPr>
          <w:rFonts w:ascii="Times New Roman" w:hAnsi="Times New Roman" w:cs="Times New Roman"/>
          <w:sz w:val="24"/>
          <w:szCs w:val="24"/>
          <w:lang w:eastAsia="hr-HR"/>
        </w:rPr>
        <w:t>4</w:t>
      </w:r>
      <w:r w:rsidRPr="000B3A98">
        <w:rPr>
          <w:rFonts w:ascii="Times New Roman" w:hAnsi="Times New Roman" w:cs="Times New Roman"/>
          <w:sz w:val="24"/>
          <w:szCs w:val="24"/>
          <w:lang w:eastAsia="hr-HR"/>
        </w:rPr>
        <w:t>. provodi redovne analize stanja administrativnih kapaciteta iz svoje nadležnosti</w:t>
      </w:r>
    </w:p>
    <w:p w14:paraId="2CAFEE6B" w14:textId="7101D8ED" w:rsidR="00747D76" w:rsidRPr="000B3A98" w:rsidRDefault="00747D76" w:rsidP="00747D76">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5</w:t>
      </w:r>
      <w:r w:rsidR="00F40572">
        <w:rPr>
          <w:rFonts w:ascii="Times New Roman" w:hAnsi="Times New Roman" w:cs="Times New Roman"/>
          <w:sz w:val="24"/>
          <w:szCs w:val="24"/>
          <w:lang w:eastAsia="hr-HR"/>
        </w:rPr>
        <w:t>5</w:t>
      </w:r>
      <w:r w:rsidRPr="000B3A98">
        <w:rPr>
          <w:rFonts w:ascii="Times New Roman" w:hAnsi="Times New Roman" w:cs="Times New Roman"/>
          <w:sz w:val="24"/>
          <w:szCs w:val="24"/>
          <w:lang w:eastAsia="hr-HR"/>
        </w:rPr>
        <w:t>. osigurava poštivanje načela razdvajanja funkcija između i unutar posredničkih tijela u Sustavu</w:t>
      </w:r>
    </w:p>
    <w:p w14:paraId="745A4141" w14:textId="6EEC0164" w:rsidR="00747D76" w:rsidRPr="000B3A98" w:rsidRDefault="00747D76" w:rsidP="00747D76">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5</w:t>
      </w:r>
      <w:r w:rsidR="00F40572">
        <w:rPr>
          <w:rFonts w:ascii="Times New Roman" w:hAnsi="Times New Roman" w:cs="Times New Roman"/>
          <w:sz w:val="24"/>
          <w:szCs w:val="24"/>
          <w:lang w:eastAsia="hr-HR"/>
        </w:rPr>
        <w:t>6</w:t>
      </w:r>
      <w:r w:rsidRPr="000B3A98">
        <w:rPr>
          <w:rFonts w:ascii="Times New Roman" w:hAnsi="Times New Roman" w:cs="Times New Roman"/>
          <w:sz w:val="24"/>
          <w:szCs w:val="24"/>
          <w:lang w:eastAsia="hr-HR"/>
        </w:rPr>
        <w:t>.</w:t>
      </w:r>
      <w:r w:rsidRPr="000B3A98">
        <w:rPr>
          <w:rFonts w:ascii="Times New Roman" w:eastAsia="Calibri" w:hAnsi="Times New Roman" w:cs="Times New Roman"/>
          <w:sz w:val="24"/>
          <w:szCs w:val="24"/>
        </w:rPr>
        <w:t xml:space="preserve"> o</w:t>
      </w:r>
      <w:r w:rsidRPr="000B3A98">
        <w:rPr>
          <w:rFonts w:ascii="Times New Roman" w:hAnsi="Times New Roman" w:cs="Times New Roman"/>
          <w:sz w:val="24"/>
          <w:szCs w:val="24"/>
          <w:lang w:eastAsia="hr-HR"/>
        </w:rPr>
        <w:t>sigurava čuvanje dokumenata i evidencija o provedbi funkcija radi osiguravanja odgovarajućeg revizijskog traga</w:t>
      </w:r>
    </w:p>
    <w:p w14:paraId="1D0A4B7E" w14:textId="6EFE5EEC" w:rsidR="009E351F" w:rsidRPr="000B3A98" w:rsidRDefault="009E351F" w:rsidP="00747D76">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5</w:t>
      </w:r>
      <w:r w:rsidR="00F40572">
        <w:rPr>
          <w:rFonts w:ascii="Times New Roman" w:hAnsi="Times New Roman" w:cs="Times New Roman"/>
          <w:sz w:val="24"/>
          <w:szCs w:val="24"/>
          <w:lang w:eastAsia="hr-HR"/>
        </w:rPr>
        <w:t>7</w:t>
      </w:r>
      <w:r w:rsidRPr="000B3A98">
        <w:rPr>
          <w:rFonts w:ascii="Times New Roman" w:hAnsi="Times New Roman" w:cs="Times New Roman"/>
          <w:sz w:val="24"/>
          <w:szCs w:val="24"/>
          <w:lang w:eastAsia="hr-HR"/>
        </w:rPr>
        <w:t>. u skladu s komunikacijskim planom iz članka 5. stavka 2. točke 10. Zakona provodi komunikacijske aktivnosti iz svoje nadležnosti te o njima izvještava Koordinacijsko tijelo</w:t>
      </w:r>
    </w:p>
    <w:p w14:paraId="5EA91231" w14:textId="2F8C7ED8" w:rsidR="002166AC" w:rsidRPr="000B3A98" w:rsidRDefault="002166AC" w:rsidP="002166AC">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5</w:t>
      </w:r>
      <w:r w:rsidR="00F40572">
        <w:rPr>
          <w:rFonts w:ascii="Times New Roman" w:hAnsi="Times New Roman" w:cs="Times New Roman"/>
          <w:sz w:val="24"/>
          <w:szCs w:val="24"/>
          <w:lang w:eastAsia="hr-HR"/>
        </w:rPr>
        <w:t>8</w:t>
      </w:r>
      <w:r w:rsidRPr="000B3A98">
        <w:rPr>
          <w:rFonts w:ascii="Times New Roman" w:hAnsi="Times New Roman" w:cs="Times New Roman"/>
          <w:sz w:val="24"/>
          <w:szCs w:val="24"/>
          <w:lang w:eastAsia="hr-HR"/>
        </w:rPr>
        <w:t>. dostavlja tijelu državne uprave nadležnom za financije zahtjeve za isplatu javnih sredstava korisnicima te odobrava plaćanja</w:t>
      </w:r>
    </w:p>
    <w:p w14:paraId="4BB86857" w14:textId="3BEAE8BB" w:rsidR="002166AC" w:rsidRPr="000B3A98" w:rsidRDefault="002166AC" w:rsidP="002166AC">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5</w:t>
      </w:r>
      <w:r w:rsidR="00F40572">
        <w:rPr>
          <w:rFonts w:ascii="Times New Roman" w:hAnsi="Times New Roman" w:cs="Times New Roman"/>
          <w:sz w:val="24"/>
          <w:szCs w:val="24"/>
          <w:lang w:eastAsia="hr-HR"/>
        </w:rPr>
        <w:t>9</w:t>
      </w:r>
      <w:r w:rsidRPr="000B3A98">
        <w:rPr>
          <w:rFonts w:ascii="Times New Roman" w:hAnsi="Times New Roman" w:cs="Times New Roman"/>
          <w:sz w:val="24"/>
          <w:szCs w:val="24"/>
          <w:lang w:eastAsia="hr-HR"/>
        </w:rPr>
        <w:t>. osigurava povrat nepravilno utrošenih sredstava od strane korisnika, vodi evidenciju o povratima te dostavlja tijelu državne uprave nadležnom za financije informacije o utvrđenim i izvršenim povratima.</w:t>
      </w:r>
    </w:p>
    <w:p w14:paraId="4DF51A12" w14:textId="001FA878" w:rsidR="00747D76" w:rsidRPr="000B3A98" w:rsidRDefault="00747D76" w:rsidP="00437E53">
      <w:pPr>
        <w:ind w:firstLine="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lastRenderedPageBreak/>
        <w:t xml:space="preserve">(2) Osim funkcija iz stavka 1. ovoga članka, tijelo iz članka 6. stavka </w:t>
      </w:r>
      <w:r w:rsidR="00D20A6E" w:rsidRPr="000B3A98">
        <w:rPr>
          <w:rFonts w:ascii="Times New Roman" w:hAnsi="Times New Roman" w:cs="Times New Roman"/>
          <w:sz w:val="24"/>
          <w:szCs w:val="24"/>
          <w:lang w:eastAsia="hr-HR"/>
        </w:rPr>
        <w:t>1</w:t>
      </w:r>
      <w:r w:rsidRPr="000B3A98">
        <w:rPr>
          <w:rFonts w:ascii="Times New Roman" w:hAnsi="Times New Roman" w:cs="Times New Roman"/>
          <w:sz w:val="24"/>
          <w:szCs w:val="24"/>
          <w:lang w:eastAsia="hr-HR"/>
        </w:rPr>
        <w:t xml:space="preserve">. točke 1. Zakona osigurava financiranje operacija iz javnih sredstava </w:t>
      </w:r>
      <w:r w:rsidR="006F644F" w:rsidRPr="000B3A98">
        <w:rPr>
          <w:rFonts w:ascii="Times New Roman" w:hAnsi="Times New Roman" w:cs="Times New Roman"/>
          <w:sz w:val="24"/>
          <w:szCs w:val="24"/>
          <w:lang w:eastAsia="hr-HR"/>
        </w:rPr>
        <w:t>u odnosu na specifične ciljeve iz svoje nadležnosti</w:t>
      </w:r>
      <w:r w:rsidR="0099103E" w:rsidRPr="000B3A98">
        <w:rPr>
          <w:rFonts w:ascii="Times New Roman" w:hAnsi="Times New Roman" w:cs="Times New Roman"/>
          <w:sz w:val="24"/>
          <w:szCs w:val="24"/>
          <w:lang w:eastAsia="hr-HR"/>
        </w:rPr>
        <w:t xml:space="preserve"> </w:t>
      </w:r>
      <w:r w:rsidR="002166AC" w:rsidRPr="000B3A98">
        <w:rPr>
          <w:rFonts w:ascii="Times New Roman" w:hAnsi="Times New Roman" w:cs="Times New Roman"/>
          <w:sz w:val="24"/>
          <w:szCs w:val="24"/>
          <w:lang w:eastAsia="hr-HR"/>
        </w:rPr>
        <w:t>i osigurava ukupnost plaćanja istih.</w:t>
      </w:r>
      <w:r w:rsidR="006F644F" w:rsidRPr="000B3A98">
        <w:t xml:space="preserve"> </w:t>
      </w:r>
    </w:p>
    <w:p w14:paraId="4B090DE9" w14:textId="6D94A97A" w:rsidR="00A833C4" w:rsidRPr="000B3A98" w:rsidRDefault="00D20A6E" w:rsidP="00D20A6E">
      <w:pPr>
        <w:ind w:firstLine="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(3) Ako tijelo iz članka 6. stavka 1. točke 1. Zakona u okviru pojedinog specifičnog cilja</w:t>
      </w:r>
      <w:r w:rsidR="006F644F" w:rsidRPr="000B3A98">
        <w:rPr>
          <w:rFonts w:ascii="Times New Roman" w:hAnsi="Times New Roman" w:cs="Times New Roman"/>
          <w:sz w:val="24"/>
          <w:szCs w:val="24"/>
          <w:lang w:eastAsia="hr-HR"/>
        </w:rPr>
        <w:t xml:space="preserve"> iz svoje nadležnosti</w:t>
      </w:r>
      <w:r w:rsidRPr="000B3A98">
        <w:rPr>
          <w:rFonts w:ascii="Times New Roman" w:hAnsi="Times New Roman" w:cs="Times New Roman"/>
          <w:sz w:val="24"/>
          <w:szCs w:val="24"/>
          <w:lang w:eastAsia="hr-HR"/>
        </w:rPr>
        <w:t xml:space="preserve"> ili u okviru pojedinog poziva na dodjelu bespovratnih sredstava nije nadležno za </w:t>
      </w:r>
      <w:r w:rsidR="002166AC" w:rsidRPr="000B3A98">
        <w:rPr>
          <w:rFonts w:ascii="Times New Roman" w:hAnsi="Times New Roman" w:cs="Times New Roman"/>
          <w:sz w:val="24"/>
          <w:szCs w:val="24"/>
          <w:lang w:eastAsia="hr-HR"/>
        </w:rPr>
        <w:t>osiguravanje financiranja operacija iz javnih sredstava i osiguravanje ukupnosti plaćanja istih sukladno stavku 2. ovoga članka</w:t>
      </w:r>
      <w:r w:rsidRPr="000B3A98">
        <w:rPr>
          <w:rFonts w:ascii="Times New Roman" w:hAnsi="Times New Roman" w:cs="Times New Roman"/>
          <w:sz w:val="24"/>
          <w:szCs w:val="24"/>
          <w:lang w:eastAsia="hr-HR"/>
        </w:rPr>
        <w:t xml:space="preserve">, </w:t>
      </w:r>
      <w:r w:rsidR="00752F37" w:rsidRPr="000B3A98">
        <w:rPr>
          <w:rFonts w:ascii="Times New Roman" w:hAnsi="Times New Roman" w:cs="Times New Roman"/>
          <w:sz w:val="24"/>
          <w:szCs w:val="24"/>
          <w:lang w:eastAsia="hr-HR"/>
        </w:rPr>
        <w:t>isto osiguravaju sektorski nadležna tijela.</w:t>
      </w:r>
    </w:p>
    <w:p w14:paraId="030AD33E" w14:textId="77777777" w:rsidR="007214AB" w:rsidRPr="000B3A98" w:rsidRDefault="007214AB" w:rsidP="007214AB">
      <w:pPr>
        <w:ind w:firstLine="708"/>
        <w:jc w:val="both"/>
        <w:rPr>
          <w:rFonts w:ascii="Times New Roman" w:hAnsi="Times New Roman" w:cs="Times New Roman"/>
          <w:sz w:val="24"/>
          <w:szCs w:val="24"/>
        </w:rPr>
      </w:pPr>
      <w:r w:rsidRPr="000B3A98">
        <w:rPr>
          <w:rFonts w:ascii="Times New Roman" w:hAnsi="Times New Roman" w:cs="Times New Roman"/>
          <w:sz w:val="24"/>
          <w:szCs w:val="24"/>
        </w:rPr>
        <w:t>(4) Sektorski nadležna tijela iz stavka 3. ovoga članka su tijela državne uprave koja osiguravaju financiranje operacija iz javnih sredstava te na temelju prethodnog poziva Upravljačkog tijela, kada je potrebno osigurati podršku isključivo sektorskog značaja, sudjeluju u aktivnostima izrade kriterija za odabir operacija i dokumentacije poziva na dodjelu bespovratnih sredstava te osiguravaju predstavnike koji će biti imenovani članovima odbora za odabir operacija.</w:t>
      </w:r>
    </w:p>
    <w:p w14:paraId="5156AEAA" w14:textId="77777777" w:rsidR="007214AB" w:rsidRPr="000B3A98" w:rsidRDefault="007214AB" w:rsidP="007214AB">
      <w:pPr>
        <w:ind w:firstLine="708"/>
        <w:jc w:val="both"/>
        <w:rPr>
          <w:rFonts w:ascii="Times New Roman" w:hAnsi="Times New Roman" w:cs="Times New Roman"/>
          <w:sz w:val="24"/>
          <w:szCs w:val="24"/>
        </w:rPr>
      </w:pPr>
      <w:r w:rsidRPr="000B3A98">
        <w:rPr>
          <w:rFonts w:ascii="Times New Roman" w:hAnsi="Times New Roman" w:cs="Times New Roman"/>
          <w:sz w:val="24"/>
          <w:szCs w:val="24"/>
        </w:rPr>
        <w:t>(5) Sektorski nadležna tijela koja osiguravaju financiranje operacija</w:t>
      </w:r>
      <w:r w:rsidRPr="000B3A98">
        <w:rPr>
          <w:rFonts w:ascii="Times New Roman" w:hAnsi="Times New Roman" w:cs="Times New Roman"/>
          <w:sz w:val="24"/>
          <w:szCs w:val="24"/>
          <w:lang w:eastAsia="hr-HR"/>
        </w:rPr>
        <w:t xml:space="preserve"> iz javnih sredstava i ukupnosti plaćanja istih</w:t>
      </w:r>
      <w:r w:rsidRPr="000B3A98">
        <w:rPr>
          <w:rFonts w:ascii="Times New Roman" w:hAnsi="Times New Roman" w:cs="Times New Roman"/>
          <w:sz w:val="24"/>
          <w:szCs w:val="24"/>
        </w:rPr>
        <w:t xml:space="preserve"> obavljaju i sljedeće dodatne aktivnosti:</w:t>
      </w:r>
    </w:p>
    <w:p w14:paraId="057791FF" w14:textId="77777777" w:rsidR="007214AB" w:rsidRPr="000B3A98" w:rsidRDefault="007214AB" w:rsidP="007214AB">
      <w:pPr>
        <w:ind w:left="708"/>
        <w:jc w:val="both"/>
        <w:rPr>
          <w:rFonts w:ascii="Times New Roman" w:hAnsi="Times New Roman" w:cs="Times New Roman"/>
          <w:sz w:val="24"/>
          <w:szCs w:val="24"/>
        </w:rPr>
      </w:pPr>
      <w:r w:rsidRPr="000B3A98">
        <w:rPr>
          <w:rFonts w:ascii="Times New Roman" w:hAnsi="Times New Roman" w:cs="Times New Roman"/>
          <w:sz w:val="24"/>
          <w:szCs w:val="24"/>
        </w:rPr>
        <w:t xml:space="preserve">1. donose odluku kojom se utvrđuje financijska omotnica u skladu s utvrđenim najvišim mogućim izvorima sufinanciranja prihvatljivih troškova operacija </w:t>
      </w:r>
    </w:p>
    <w:p w14:paraId="57288CC5" w14:textId="77777777" w:rsidR="007214AB" w:rsidRPr="000B3A98" w:rsidRDefault="007214AB" w:rsidP="007214AB">
      <w:pPr>
        <w:ind w:left="708"/>
        <w:jc w:val="both"/>
        <w:rPr>
          <w:rFonts w:ascii="Times New Roman" w:hAnsi="Times New Roman" w:cs="Times New Roman"/>
          <w:sz w:val="24"/>
          <w:szCs w:val="24"/>
        </w:rPr>
      </w:pPr>
      <w:r w:rsidRPr="000B3A98">
        <w:rPr>
          <w:rFonts w:ascii="Times New Roman" w:hAnsi="Times New Roman" w:cs="Times New Roman"/>
          <w:sz w:val="24"/>
          <w:szCs w:val="24"/>
        </w:rPr>
        <w:t xml:space="preserve">2. obavljaju isplate javnih sredstava korisniku bespovratnih sredstava sa svojih proračunskih stavki na temelju odobrenih zahtjeva za isplatu dobivenih od Upravljačkog tijela </w:t>
      </w:r>
    </w:p>
    <w:p w14:paraId="49AD570E" w14:textId="77777777" w:rsidR="007214AB" w:rsidRPr="000B3A98" w:rsidRDefault="007214AB" w:rsidP="007214AB">
      <w:pPr>
        <w:ind w:left="708"/>
        <w:jc w:val="both"/>
        <w:rPr>
          <w:rFonts w:ascii="Times New Roman" w:hAnsi="Times New Roman" w:cs="Times New Roman"/>
          <w:sz w:val="24"/>
          <w:szCs w:val="24"/>
        </w:rPr>
      </w:pPr>
      <w:r w:rsidRPr="000B3A98">
        <w:rPr>
          <w:rFonts w:ascii="Times New Roman" w:hAnsi="Times New Roman" w:cs="Times New Roman"/>
          <w:sz w:val="24"/>
          <w:szCs w:val="24"/>
        </w:rPr>
        <w:t>3. vode i ažuriraju evidenciju o izvršenim isplatama korisniku te osiguravaju njenu dostupnost Upravljačkom tijelu</w:t>
      </w:r>
    </w:p>
    <w:p w14:paraId="19F186BC" w14:textId="77777777" w:rsidR="007214AB" w:rsidRPr="000B3A98" w:rsidRDefault="007214AB" w:rsidP="007214AB">
      <w:pPr>
        <w:ind w:firstLine="708"/>
        <w:jc w:val="both"/>
        <w:rPr>
          <w:rFonts w:ascii="Times New Roman" w:hAnsi="Times New Roman" w:cs="Times New Roman"/>
          <w:sz w:val="24"/>
          <w:szCs w:val="24"/>
        </w:rPr>
      </w:pPr>
      <w:r w:rsidRPr="000B3A98">
        <w:rPr>
          <w:rFonts w:ascii="Times New Roman" w:hAnsi="Times New Roman" w:cs="Times New Roman"/>
          <w:sz w:val="24"/>
          <w:szCs w:val="24"/>
        </w:rPr>
        <w:t>4. osiguravaju čuvanje dokumenata i evidencija o provedbi aktivnosti</w:t>
      </w:r>
    </w:p>
    <w:p w14:paraId="61CA9B2F" w14:textId="77777777" w:rsidR="007214AB" w:rsidRPr="000B3A98" w:rsidRDefault="007214AB" w:rsidP="007214AB">
      <w:pPr>
        <w:ind w:firstLine="708"/>
        <w:jc w:val="both"/>
        <w:rPr>
          <w:rFonts w:ascii="Times New Roman" w:hAnsi="Times New Roman" w:cs="Times New Roman"/>
          <w:sz w:val="24"/>
          <w:szCs w:val="24"/>
        </w:rPr>
      </w:pPr>
      <w:r w:rsidRPr="000B3A98">
        <w:rPr>
          <w:rFonts w:ascii="Times New Roman" w:hAnsi="Times New Roman" w:cs="Times New Roman"/>
          <w:sz w:val="24"/>
          <w:szCs w:val="24"/>
        </w:rPr>
        <w:t>(6) Ako su ujedno i korisnici u okviru Programa, sektorski nadležna tijela osiguravaju odgovarajuće razdvajanje funkcija sektorski nadležnog tijela i korisnika.</w:t>
      </w:r>
    </w:p>
    <w:p w14:paraId="34B03F74" w14:textId="77777777" w:rsidR="007214AB" w:rsidRPr="000B3A98" w:rsidRDefault="007214AB" w:rsidP="007214AB">
      <w:pPr>
        <w:ind w:left="708"/>
        <w:jc w:val="both"/>
        <w:rPr>
          <w:rFonts w:ascii="Times New Roman" w:hAnsi="Times New Roman" w:cs="Times New Roman"/>
          <w:sz w:val="24"/>
          <w:szCs w:val="24"/>
        </w:rPr>
      </w:pPr>
      <w:r w:rsidRPr="000B3A98">
        <w:rPr>
          <w:rFonts w:ascii="Times New Roman" w:hAnsi="Times New Roman" w:cs="Times New Roman"/>
          <w:sz w:val="24"/>
          <w:szCs w:val="24"/>
        </w:rPr>
        <w:t>(7) Rokovi i ostala postupanja u provedbi stavka 4.- 6. ovog članka utvrđuju se u pravilima koje donosi čelnik Upravljačkog tijela, uz prethodne konzultacije sa sektorski nadležnim tijelima.</w:t>
      </w:r>
    </w:p>
    <w:p w14:paraId="18472D59" w14:textId="3DE1706E" w:rsidR="00EB601A" w:rsidRPr="000B3A98" w:rsidRDefault="00EB601A" w:rsidP="005637C1">
      <w:pPr>
        <w:jc w:val="center"/>
        <w:rPr>
          <w:rFonts w:ascii="Times New Roman" w:hAnsi="Times New Roman" w:cs="Times New Roman"/>
          <w:sz w:val="24"/>
          <w:szCs w:val="24"/>
          <w:lang w:eastAsia="hr-HR"/>
        </w:rPr>
      </w:pPr>
      <w:r w:rsidRPr="000B3A98">
        <w:rPr>
          <w:rFonts w:ascii="Times New Roman" w:hAnsi="Times New Roman" w:cs="Times New Roman"/>
          <w:sz w:val="24"/>
          <w:szCs w:val="24"/>
          <w:lang w:eastAsia="hr-HR"/>
        </w:rPr>
        <w:t xml:space="preserve">Članak </w:t>
      </w:r>
      <w:r w:rsidR="0099103E" w:rsidRPr="000B3A98">
        <w:rPr>
          <w:rFonts w:ascii="Times New Roman" w:hAnsi="Times New Roman" w:cs="Times New Roman"/>
          <w:sz w:val="24"/>
          <w:szCs w:val="24"/>
          <w:lang w:eastAsia="hr-HR"/>
        </w:rPr>
        <w:t>7</w:t>
      </w:r>
      <w:r w:rsidR="007D342A" w:rsidRPr="000B3A98">
        <w:rPr>
          <w:rFonts w:ascii="Times New Roman" w:hAnsi="Times New Roman" w:cs="Times New Roman"/>
          <w:sz w:val="24"/>
          <w:szCs w:val="24"/>
          <w:lang w:eastAsia="hr-HR"/>
        </w:rPr>
        <w:t>.</w:t>
      </w:r>
    </w:p>
    <w:p w14:paraId="671C956A" w14:textId="4E1E1E47" w:rsidR="000A1042" w:rsidRPr="000B3A98" w:rsidRDefault="000A1042" w:rsidP="007D0401">
      <w:pPr>
        <w:ind w:firstLine="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 xml:space="preserve">(1) </w:t>
      </w:r>
      <w:r w:rsidR="009C71D6" w:rsidRPr="000B3A98">
        <w:rPr>
          <w:rFonts w:ascii="Times New Roman" w:hAnsi="Times New Roman" w:cs="Times New Roman"/>
          <w:sz w:val="24"/>
          <w:szCs w:val="24"/>
          <w:lang w:eastAsia="hr-HR"/>
        </w:rPr>
        <w:t>U Sustavu se radi izvršavanja pojedinih zadaća u okviru odgovornosti Upravljačkog tijela</w:t>
      </w:r>
      <w:r w:rsidR="001D0F43" w:rsidRPr="000B3A98">
        <w:rPr>
          <w:rFonts w:ascii="Times New Roman" w:hAnsi="Times New Roman" w:cs="Times New Roman"/>
          <w:sz w:val="24"/>
          <w:szCs w:val="24"/>
          <w:lang w:eastAsia="hr-HR"/>
        </w:rPr>
        <w:t>,</w:t>
      </w:r>
      <w:r w:rsidR="009C71D6" w:rsidRPr="000B3A98">
        <w:rPr>
          <w:rFonts w:ascii="Times New Roman" w:hAnsi="Times New Roman" w:cs="Times New Roman"/>
          <w:sz w:val="24"/>
          <w:szCs w:val="24"/>
          <w:lang w:eastAsia="hr-HR"/>
        </w:rPr>
        <w:t xml:space="preserve"> </w:t>
      </w:r>
      <w:r w:rsidR="001D0F43" w:rsidRPr="000B3A98">
        <w:rPr>
          <w:rFonts w:ascii="Times New Roman" w:hAnsi="Times New Roman" w:cs="Times New Roman"/>
          <w:sz w:val="24"/>
          <w:szCs w:val="24"/>
          <w:lang w:eastAsia="hr-HR"/>
        </w:rPr>
        <w:t xml:space="preserve">sukladno članku 71. stavku 3. Uredbe (EU) 2021/1060, </w:t>
      </w:r>
      <w:r w:rsidRPr="000B3A98">
        <w:rPr>
          <w:rFonts w:ascii="Times New Roman" w:hAnsi="Times New Roman" w:cs="Times New Roman"/>
          <w:sz w:val="24"/>
          <w:szCs w:val="24"/>
          <w:lang w:eastAsia="hr-HR"/>
        </w:rPr>
        <w:t>određuju sljedeća posrednička tijela:</w:t>
      </w:r>
      <w:bookmarkStart w:id="15" w:name="_Hlk88744537"/>
    </w:p>
    <w:bookmarkEnd w:id="15"/>
    <w:p w14:paraId="1A0D9B8E" w14:textId="65E9CE49" w:rsidR="000A1042" w:rsidRPr="000B3A98" w:rsidRDefault="007D0401" w:rsidP="005637C1">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1</w:t>
      </w:r>
      <w:r w:rsidR="000A1042" w:rsidRPr="000B3A98">
        <w:rPr>
          <w:rFonts w:ascii="Times New Roman" w:hAnsi="Times New Roman" w:cs="Times New Roman"/>
          <w:sz w:val="24"/>
          <w:szCs w:val="24"/>
          <w:lang w:eastAsia="hr-HR"/>
        </w:rPr>
        <w:t>.</w:t>
      </w:r>
      <w:r w:rsidR="005134FC" w:rsidRPr="000B3A98">
        <w:rPr>
          <w:rFonts w:ascii="Times New Roman" w:hAnsi="Times New Roman" w:cs="Times New Roman"/>
          <w:sz w:val="24"/>
          <w:szCs w:val="24"/>
          <w:lang w:eastAsia="hr-HR"/>
        </w:rPr>
        <w:t xml:space="preserve"> Posrednička tijela razine 1</w:t>
      </w:r>
    </w:p>
    <w:p w14:paraId="71E2EA22" w14:textId="310633D7" w:rsidR="005134FC" w:rsidRPr="000B3A98" w:rsidRDefault="007D0401" w:rsidP="005637C1">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2</w:t>
      </w:r>
      <w:r w:rsidR="000A1042" w:rsidRPr="000B3A98">
        <w:rPr>
          <w:rFonts w:ascii="Times New Roman" w:hAnsi="Times New Roman" w:cs="Times New Roman"/>
          <w:sz w:val="24"/>
          <w:szCs w:val="24"/>
          <w:lang w:eastAsia="hr-HR"/>
        </w:rPr>
        <w:t xml:space="preserve">. </w:t>
      </w:r>
      <w:r w:rsidR="005134FC" w:rsidRPr="000B3A98">
        <w:rPr>
          <w:rFonts w:ascii="Times New Roman" w:hAnsi="Times New Roman" w:cs="Times New Roman"/>
          <w:sz w:val="24"/>
          <w:szCs w:val="24"/>
          <w:lang w:eastAsia="hr-HR"/>
        </w:rPr>
        <w:t>Posrednička tijela razine 2.</w:t>
      </w:r>
    </w:p>
    <w:p w14:paraId="457D3BE5" w14:textId="315A3C04" w:rsidR="00EB601A" w:rsidRPr="000B3A98" w:rsidRDefault="00EB601A" w:rsidP="005637C1">
      <w:pPr>
        <w:ind w:firstLine="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lastRenderedPageBreak/>
        <w:t>(</w:t>
      </w:r>
      <w:r w:rsidR="003F1B6A" w:rsidRPr="000B3A98">
        <w:rPr>
          <w:rFonts w:ascii="Times New Roman" w:hAnsi="Times New Roman" w:cs="Times New Roman"/>
          <w:sz w:val="24"/>
          <w:szCs w:val="24"/>
          <w:lang w:eastAsia="hr-HR"/>
        </w:rPr>
        <w:t>2</w:t>
      </w:r>
      <w:r w:rsidRPr="000B3A98">
        <w:rPr>
          <w:rFonts w:ascii="Times New Roman" w:hAnsi="Times New Roman" w:cs="Times New Roman"/>
          <w:sz w:val="24"/>
          <w:szCs w:val="24"/>
          <w:lang w:eastAsia="hr-HR"/>
        </w:rPr>
        <w:t xml:space="preserve">) Posrednička tijela dostavljaju Upravljačkom tijelu na zahtjev te u rokovima definiranima u </w:t>
      </w:r>
      <w:r w:rsidR="005134FC" w:rsidRPr="000B3A98">
        <w:rPr>
          <w:rFonts w:ascii="Times New Roman" w:hAnsi="Times New Roman" w:cs="Times New Roman"/>
          <w:sz w:val="24"/>
          <w:szCs w:val="24"/>
          <w:lang w:eastAsia="hr-HR"/>
        </w:rPr>
        <w:t>pravilima</w:t>
      </w:r>
      <w:r w:rsidRPr="000B3A98">
        <w:rPr>
          <w:rFonts w:ascii="Times New Roman" w:hAnsi="Times New Roman" w:cs="Times New Roman"/>
          <w:sz w:val="24"/>
          <w:szCs w:val="24"/>
          <w:lang w:eastAsia="hr-HR"/>
        </w:rPr>
        <w:t xml:space="preserve"> iz članka </w:t>
      </w:r>
      <w:r w:rsidR="0099103E" w:rsidRPr="000B3A98">
        <w:rPr>
          <w:rFonts w:ascii="Times New Roman" w:hAnsi="Times New Roman" w:cs="Times New Roman"/>
          <w:sz w:val="24"/>
          <w:szCs w:val="24"/>
          <w:lang w:eastAsia="hr-HR"/>
        </w:rPr>
        <w:t>6</w:t>
      </w:r>
      <w:r w:rsidRPr="000B3A98">
        <w:rPr>
          <w:rFonts w:ascii="Times New Roman" w:hAnsi="Times New Roman" w:cs="Times New Roman"/>
          <w:sz w:val="24"/>
          <w:szCs w:val="24"/>
          <w:lang w:eastAsia="hr-HR"/>
        </w:rPr>
        <w:t xml:space="preserve">. </w:t>
      </w:r>
      <w:r w:rsidR="00394E3C" w:rsidRPr="000B3A98">
        <w:rPr>
          <w:rFonts w:ascii="Times New Roman" w:hAnsi="Times New Roman" w:cs="Times New Roman"/>
          <w:sz w:val="24"/>
          <w:szCs w:val="24"/>
          <w:lang w:eastAsia="hr-HR"/>
        </w:rPr>
        <w:t xml:space="preserve">stavka 1. </w:t>
      </w:r>
      <w:r w:rsidRPr="000B3A98">
        <w:rPr>
          <w:rFonts w:ascii="Times New Roman" w:hAnsi="Times New Roman" w:cs="Times New Roman"/>
          <w:sz w:val="24"/>
          <w:szCs w:val="24"/>
          <w:lang w:eastAsia="hr-HR"/>
        </w:rPr>
        <w:t>točk</w:t>
      </w:r>
      <w:r w:rsidR="00E466D1" w:rsidRPr="000B3A98">
        <w:rPr>
          <w:rFonts w:ascii="Times New Roman" w:hAnsi="Times New Roman" w:cs="Times New Roman"/>
          <w:sz w:val="24"/>
          <w:szCs w:val="24"/>
          <w:lang w:eastAsia="hr-HR"/>
        </w:rPr>
        <w:t>e</w:t>
      </w:r>
      <w:r w:rsidRPr="000B3A98">
        <w:rPr>
          <w:rFonts w:ascii="Times New Roman" w:hAnsi="Times New Roman" w:cs="Times New Roman"/>
          <w:sz w:val="24"/>
          <w:szCs w:val="24"/>
          <w:lang w:eastAsia="hr-HR"/>
        </w:rPr>
        <w:t xml:space="preserve"> </w:t>
      </w:r>
      <w:r w:rsidR="00E466D1" w:rsidRPr="000B3A98">
        <w:rPr>
          <w:rFonts w:ascii="Times New Roman" w:hAnsi="Times New Roman" w:cs="Times New Roman"/>
          <w:sz w:val="24"/>
          <w:szCs w:val="24"/>
          <w:lang w:eastAsia="hr-HR"/>
        </w:rPr>
        <w:t>2</w:t>
      </w:r>
      <w:r w:rsidRPr="000B3A98">
        <w:rPr>
          <w:rFonts w:ascii="Times New Roman" w:hAnsi="Times New Roman" w:cs="Times New Roman"/>
          <w:sz w:val="24"/>
          <w:szCs w:val="24"/>
          <w:lang w:eastAsia="hr-HR"/>
        </w:rPr>
        <w:t xml:space="preserve">. ove Uredbe sve relevantne informacije i dokumente o bilo kojem </w:t>
      </w:r>
      <w:r w:rsidR="006D367A" w:rsidRPr="000B3A98">
        <w:rPr>
          <w:rFonts w:ascii="Times New Roman" w:hAnsi="Times New Roman" w:cs="Times New Roman"/>
          <w:sz w:val="24"/>
          <w:szCs w:val="24"/>
          <w:lang w:eastAsia="hr-HR"/>
        </w:rPr>
        <w:t>pitanju vezanom uz</w:t>
      </w:r>
      <w:r w:rsidRPr="000B3A98">
        <w:rPr>
          <w:rFonts w:ascii="Times New Roman" w:hAnsi="Times New Roman" w:cs="Times New Roman"/>
          <w:sz w:val="24"/>
          <w:szCs w:val="24"/>
          <w:lang w:eastAsia="hr-HR"/>
        </w:rPr>
        <w:t xml:space="preserve"> upravljanj</w:t>
      </w:r>
      <w:r w:rsidR="003F1B6A" w:rsidRPr="000B3A98">
        <w:rPr>
          <w:rFonts w:ascii="Times New Roman" w:hAnsi="Times New Roman" w:cs="Times New Roman"/>
          <w:sz w:val="24"/>
          <w:szCs w:val="24"/>
          <w:lang w:eastAsia="hr-HR"/>
        </w:rPr>
        <w:t>e</w:t>
      </w:r>
      <w:r w:rsidRPr="000B3A98">
        <w:rPr>
          <w:rFonts w:ascii="Times New Roman" w:hAnsi="Times New Roman" w:cs="Times New Roman"/>
          <w:sz w:val="24"/>
          <w:szCs w:val="24"/>
          <w:lang w:eastAsia="hr-HR"/>
        </w:rPr>
        <w:t xml:space="preserve"> sredstvima Fondova iz nadležnosti pojedinog tijela.</w:t>
      </w:r>
    </w:p>
    <w:p w14:paraId="041BDA97" w14:textId="0A8E14BE" w:rsidR="00EB601A" w:rsidRPr="000B3A98" w:rsidRDefault="00EB601A" w:rsidP="005637C1">
      <w:pPr>
        <w:ind w:firstLine="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w:t>
      </w:r>
      <w:r w:rsidR="003F1B6A" w:rsidRPr="000B3A98">
        <w:rPr>
          <w:rFonts w:ascii="Times New Roman" w:hAnsi="Times New Roman" w:cs="Times New Roman"/>
          <w:sz w:val="24"/>
          <w:szCs w:val="24"/>
          <w:lang w:eastAsia="hr-HR"/>
        </w:rPr>
        <w:t>3</w:t>
      </w:r>
      <w:r w:rsidRPr="000B3A98">
        <w:rPr>
          <w:rFonts w:ascii="Times New Roman" w:hAnsi="Times New Roman" w:cs="Times New Roman"/>
          <w:sz w:val="24"/>
          <w:szCs w:val="24"/>
          <w:lang w:eastAsia="hr-HR"/>
        </w:rPr>
        <w:t xml:space="preserve">) </w:t>
      </w:r>
      <w:r w:rsidR="00FB6A16" w:rsidRPr="000B3A98">
        <w:rPr>
          <w:rFonts w:ascii="Times New Roman" w:hAnsi="Times New Roman" w:cs="Times New Roman"/>
          <w:sz w:val="24"/>
          <w:szCs w:val="24"/>
          <w:lang w:eastAsia="hr-HR"/>
        </w:rPr>
        <w:t>Posredničko tijelo razine 1</w:t>
      </w:r>
      <w:r w:rsidR="003F1B6A" w:rsidRPr="000B3A98">
        <w:rPr>
          <w:rFonts w:ascii="Times New Roman" w:hAnsi="Times New Roman" w:cs="Times New Roman"/>
          <w:sz w:val="24"/>
          <w:szCs w:val="24"/>
          <w:lang w:eastAsia="hr-HR"/>
        </w:rPr>
        <w:t>,</w:t>
      </w:r>
      <w:r w:rsidR="00FB6A16" w:rsidRPr="000B3A98">
        <w:rPr>
          <w:rFonts w:ascii="Times New Roman" w:hAnsi="Times New Roman" w:cs="Times New Roman"/>
          <w:sz w:val="24"/>
          <w:szCs w:val="24"/>
          <w:lang w:eastAsia="hr-HR"/>
        </w:rPr>
        <w:t xml:space="preserve"> </w:t>
      </w:r>
      <w:r w:rsidR="00B10DEE" w:rsidRPr="000B3A98">
        <w:rPr>
          <w:rFonts w:ascii="Times New Roman" w:hAnsi="Times New Roman" w:cs="Times New Roman"/>
          <w:sz w:val="24"/>
          <w:szCs w:val="24"/>
          <w:lang w:eastAsia="hr-HR"/>
        </w:rPr>
        <w:t xml:space="preserve">Posredničko tijelo razine 2 </w:t>
      </w:r>
      <w:r w:rsidRPr="000B3A98">
        <w:rPr>
          <w:rFonts w:ascii="Times New Roman" w:hAnsi="Times New Roman" w:cs="Times New Roman"/>
          <w:sz w:val="24"/>
          <w:szCs w:val="24"/>
          <w:lang w:eastAsia="hr-HR"/>
        </w:rPr>
        <w:t>i korisnici bespovratnih sredstava iz Fondova jesu strane ugovora o dodjeli bespovratnih sredstava</w:t>
      </w:r>
      <w:r w:rsidR="0099103E" w:rsidRPr="000B3A98">
        <w:rPr>
          <w:rFonts w:ascii="Times New Roman" w:hAnsi="Times New Roman" w:cs="Times New Roman"/>
          <w:sz w:val="24"/>
          <w:szCs w:val="24"/>
          <w:lang w:eastAsia="hr-HR"/>
        </w:rPr>
        <w:t xml:space="preserve">, </w:t>
      </w:r>
      <w:r w:rsidR="00D90CE3" w:rsidRPr="000B3A98">
        <w:rPr>
          <w:rFonts w:ascii="Times New Roman" w:hAnsi="Times New Roman" w:cs="Times New Roman"/>
          <w:sz w:val="24"/>
          <w:szCs w:val="24"/>
          <w:lang w:eastAsia="hr-HR"/>
        </w:rPr>
        <w:t>a u slučaju iz članka 6. stavka 3. ove Uredbe strana ugovora o dodjeli i bespovratnih sredstava je i sektorski nadležno tijelo.</w:t>
      </w:r>
    </w:p>
    <w:p w14:paraId="3561ABAF" w14:textId="6376196E" w:rsidR="00CD72B2" w:rsidRPr="000B3A98" w:rsidRDefault="00CD72B2" w:rsidP="005637C1">
      <w:pPr>
        <w:ind w:firstLine="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(4)</w:t>
      </w:r>
      <w:r w:rsidRPr="000B3A98">
        <w:t xml:space="preserve"> </w:t>
      </w:r>
      <w:r w:rsidRPr="000B3A98">
        <w:rPr>
          <w:rFonts w:ascii="Times New Roman" w:hAnsi="Times New Roman" w:cs="Times New Roman"/>
          <w:sz w:val="24"/>
          <w:szCs w:val="24"/>
          <w:lang w:eastAsia="hr-HR"/>
        </w:rPr>
        <w:t xml:space="preserve">Iznimno od stavka 3. ovoga članka, ako u okviru pojedinog specifičnog cilja funkcija Upravljačkog tijela </w:t>
      </w:r>
      <w:r w:rsidR="001416A0" w:rsidRPr="000B3A98">
        <w:rPr>
          <w:rFonts w:ascii="Times New Roman" w:hAnsi="Times New Roman" w:cs="Times New Roman"/>
          <w:sz w:val="24"/>
          <w:szCs w:val="24"/>
          <w:lang w:eastAsia="hr-HR"/>
        </w:rPr>
        <w:t xml:space="preserve">nije </w:t>
      </w:r>
      <w:r w:rsidRPr="000B3A98">
        <w:rPr>
          <w:rFonts w:ascii="Times New Roman" w:hAnsi="Times New Roman" w:cs="Times New Roman"/>
          <w:sz w:val="24"/>
          <w:szCs w:val="24"/>
          <w:lang w:eastAsia="hr-HR"/>
        </w:rPr>
        <w:t xml:space="preserve">delegirana Posredničkom tijelu razine 1, </w:t>
      </w:r>
      <w:r w:rsidR="006A05CC" w:rsidRPr="000B3A98">
        <w:rPr>
          <w:rFonts w:ascii="Times New Roman" w:hAnsi="Times New Roman" w:cs="Times New Roman"/>
          <w:sz w:val="24"/>
          <w:szCs w:val="24"/>
          <w:lang w:eastAsia="hr-HR"/>
        </w:rPr>
        <w:t xml:space="preserve">strana </w:t>
      </w:r>
      <w:r w:rsidRPr="000B3A98">
        <w:rPr>
          <w:rFonts w:ascii="Times New Roman" w:hAnsi="Times New Roman" w:cs="Times New Roman"/>
          <w:sz w:val="24"/>
          <w:szCs w:val="24"/>
          <w:lang w:eastAsia="hr-HR"/>
        </w:rPr>
        <w:t xml:space="preserve">ugovora o dodjeli bespovratnih sredstava </w:t>
      </w:r>
      <w:r w:rsidR="006A05CC" w:rsidRPr="000B3A98">
        <w:rPr>
          <w:rFonts w:ascii="Times New Roman" w:hAnsi="Times New Roman" w:cs="Times New Roman"/>
          <w:sz w:val="24"/>
          <w:szCs w:val="24"/>
          <w:lang w:eastAsia="hr-HR"/>
        </w:rPr>
        <w:t xml:space="preserve">je </w:t>
      </w:r>
      <w:r w:rsidR="001416A0" w:rsidRPr="000B3A98">
        <w:rPr>
          <w:rFonts w:ascii="Times New Roman" w:hAnsi="Times New Roman" w:cs="Times New Roman"/>
          <w:sz w:val="24"/>
          <w:szCs w:val="24"/>
          <w:lang w:eastAsia="hr-HR"/>
        </w:rPr>
        <w:t>Upravljačko tijelo</w:t>
      </w:r>
      <w:r w:rsidR="006A05CC" w:rsidRPr="000B3A98">
        <w:rPr>
          <w:rFonts w:ascii="Times New Roman" w:hAnsi="Times New Roman" w:cs="Times New Roman"/>
          <w:sz w:val="24"/>
          <w:szCs w:val="24"/>
          <w:lang w:eastAsia="hr-HR"/>
        </w:rPr>
        <w:t>.</w:t>
      </w:r>
    </w:p>
    <w:p w14:paraId="31E76675" w14:textId="2C226CDE" w:rsidR="00D76F74" w:rsidRPr="000B3A98" w:rsidRDefault="001625C9" w:rsidP="007D0401">
      <w:pPr>
        <w:ind w:firstLine="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w:t>
      </w:r>
      <w:r w:rsidR="006A05CC" w:rsidRPr="000B3A98">
        <w:rPr>
          <w:rFonts w:ascii="Times New Roman" w:hAnsi="Times New Roman" w:cs="Times New Roman"/>
          <w:sz w:val="24"/>
          <w:szCs w:val="24"/>
          <w:lang w:eastAsia="hr-HR"/>
        </w:rPr>
        <w:t>5</w:t>
      </w:r>
      <w:r w:rsidRPr="000B3A98">
        <w:rPr>
          <w:rFonts w:ascii="Times New Roman" w:hAnsi="Times New Roman" w:cs="Times New Roman"/>
          <w:sz w:val="24"/>
          <w:szCs w:val="24"/>
          <w:lang w:eastAsia="hr-HR"/>
        </w:rPr>
        <w:t>) Ako se operacija koja funkcionalno predstavlja jedinstvenu investiciju</w:t>
      </w:r>
      <w:r w:rsidR="003061E3" w:rsidRPr="000B3A98">
        <w:rPr>
          <w:rFonts w:ascii="Times New Roman" w:hAnsi="Times New Roman" w:cs="Times New Roman"/>
          <w:sz w:val="24"/>
          <w:szCs w:val="24"/>
          <w:lang w:eastAsia="hr-HR"/>
        </w:rPr>
        <w:t>, pored Fondova,</w:t>
      </w:r>
      <w:r w:rsidRPr="000B3A98">
        <w:rPr>
          <w:rFonts w:ascii="Times New Roman" w:hAnsi="Times New Roman" w:cs="Times New Roman"/>
          <w:sz w:val="24"/>
          <w:szCs w:val="24"/>
          <w:lang w:eastAsia="hr-HR"/>
        </w:rPr>
        <w:t xml:space="preserve"> financira </w:t>
      </w:r>
      <w:r w:rsidR="003061E3" w:rsidRPr="000B3A98">
        <w:rPr>
          <w:rFonts w:ascii="Times New Roman" w:hAnsi="Times New Roman" w:cs="Times New Roman"/>
          <w:sz w:val="24"/>
          <w:szCs w:val="24"/>
          <w:lang w:eastAsia="hr-HR"/>
        </w:rPr>
        <w:t>i iz drugih</w:t>
      </w:r>
      <w:r w:rsidRPr="000B3A98">
        <w:rPr>
          <w:rFonts w:ascii="Times New Roman" w:hAnsi="Times New Roman" w:cs="Times New Roman"/>
          <w:sz w:val="24"/>
          <w:szCs w:val="24"/>
          <w:lang w:eastAsia="hr-HR"/>
        </w:rPr>
        <w:t xml:space="preserve"> </w:t>
      </w:r>
      <w:r w:rsidR="0088238F" w:rsidRPr="000B3A98">
        <w:rPr>
          <w:rFonts w:ascii="Times New Roman" w:hAnsi="Times New Roman" w:cs="Times New Roman"/>
          <w:sz w:val="24"/>
          <w:szCs w:val="24"/>
          <w:lang w:eastAsia="hr-HR"/>
        </w:rPr>
        <w:t xml:space="preserve">EU </w:t>
      </w:r>
      <w:r w:rsidR="00244F6D" w:rsidRPr="000B3A98">
        <w:rPr>
          <w:rFonts w:ascii="Times New Roman" w:hAnsi="Times New Roman" w:cs="Times New Roman"/>
          <w:sz w:val="24"/>
          <w:szCs w:val="24"/>
          <w:lang w:eastAsia="hr-HR"/>
        </w:rPr>
        <w:t>f</w:t>
      </w:r>
      <w:r w:rsidRPr="000B3A98">
        <w:rPr>
          <w:rFonts w:ascii="Times New Roman" w:hAnsi="Times New Roman" w:cs="Times New Roman"/>
          <w:sz w:val="24"/>
          <w:szCs w:val="24"/>
          <w:lang w:eastAsia="hr-HR"/>
        </w:rPr>
        <w:t>ondov</w:t>
      </w:r>
      <w:r w:rsidR="0088238F" w:rsidRPr="000B3A98">
        <w:rPr>
          <w:rFonts w:ascii="Times New Roman" w:hAnsi="Times New Roman" w:cs="Times New Roman"/>
          <w:sz w:val="24"/>
          <w:szCs w:val="24"/>
          <w:lang w:eastAsia="hr-HR"/>
        </w:rPr>
        <w:t>a u okviru podijeljenog upravljanja za provedbu Koh</w:t>
      </w:r>
      <w:r w:rsidR="00F848C2" w:rsidRPr="000B3A98">
        <w:rPr>
          <w:rFonts w:ascii="Times New Roman" w:hAnsi="Times New Roman" w:cs="Times New Roman"/>
          <w:sz w:val="24"/>
          <w:szCs w:val="24"/>
          <w:lang w:eastAsia="hr-HR"/>
        </w:rPr>
        <w:t>e</w:t>
      </w:r>
      <w:r w:rsidR="0088238F" w:rsidRPr="000B3A98">
        <w:rPr>
          <w:rFonts w:ascii="Times New Roman" w:hAnsi="Times New Roman" w:cs="Times New Roman"/>
          <w:sz w:val="24"/>
          <w:szCs w:val="24"/>
          <w:lang w:eastAsia="hr-HR"/>
        </w:rPr>
        <w:t>zijske politike EU-a</w:t>
      </w:r>
      <w:r w:rsidR="00244F6D" w:rsidRPr="000B3A98">
        <w:rPr>
          <w:rFonts w:ascii="Times New Roman" w:hAnsi="Times New Roman" w:cs="Times New Roman"/>
          <w:sz w:val="24"/>
          <w:szCs w:val="24"/>
          <w:lang w:eastAsia="hr-HR"/>
        </w:rPr>
        <w:t>,</w:t>
      </w:r>
      <w:r w:rsidRPr="000B3A98">
        <w:rPr>
          <w:rFonts w:ascii="Times New Roman" w:hAnsi="Times New Roman" w:cs="Times New Roman"/>
          <w:sz w:val="24"/>
          <w:szCs w:val="24"/>
          <w:lang w:eastAsia="hr-HR"/>
        </w:rPr>
        <w:t xml:space="preserve"> Upravljačko tijelo </w:t>
      </w:r>
      <w:r w:rsidR="00A603B0" w:rsidRPr="000B3A98">
        <w:rPr>
          <w:rFonts w:ascii="Times New Roman" w:hAnsi="Times New Roman" w:cs="Times New Roman"/>
          <w:sz w:val="24"/>
          <w:szCs w:val="24"/>
          <w:lang w:eastAsia="hr-HR"/>
        </w:rPr>
        <w:t xml:space="preserve">iz članka </w:t>
      </w:r>
      <w:r w:rsidR="0099103E" w:rsidRPr="000B3A98">
        <w:rPr>
          <w:rFonts w:ascii="Times New Roman" w:hAnsi="Times New Roman" w:cs="Times New Roman"/>
          <w:sz w:val="24"/>
          <w:szCs w:val="24"/>
          <w:lang w:eastAsia="hr-HR"/>
        </w:rPr>
        <w:t>6</w:t>
      </w:r>
      <w:r w:rsidR="00A603B0" w:rsidRPr="000B3A98">
        <w:rPr>
          <w:rFonts w:ascii="Times New Roman" w:hAnsi="Times New Roman" w:cs="Times New Roman"/>
          <w:sz w:val="24"/>
          <w:szCs w:val="24"/>
          <w:lang w:eastAsia="hr-HR"/>
        </w:rPr>
        <w:t>.</w:t>
      </w:r>
      <w:r w:rsidR="00394E3C" w:rsidRPr="000B3A98">
        <w:rPr>
          <w:rFonts w:ascii="Times New Roman" w:hAnsi="Times New Roman" w:cs="Times New Roman"/>
          <w:sz w:val="24"/>
          <w:szCs w:val="24"/>
          <w:lang w:eastAsia="hr-HR"/>
        </w:rPr>
        <w:t xml:space="preserve"> stavka 1.</w:t>
      </w:r>
      <w:r w:rsidR="00A603B0" w:rsidRPr="000B3A98">
        <w:rPr>
          <w:rFonts w:ascii="Times New Roman" w:hAnsi="Times New Roman" w:cs="Times New Roman"/>
          <w:sz w:val="24"/>
          <w:szCs w:val="24"/>
          <w:lang w:eastAsia="hr-HR"/>
        </w:rPr>
        <w:t xml:space="preserve"> ove Uredbe</w:t>
      </w:r>
      <w:r w:rsidR="00244F6D" w:rsidRPr="000B3A98">
        <w:rPr>
          <w:rFonts w:ascii="Times New Roman" w:hAnsi="Times New Roman" w:cs="Times New Roman"/>
          <w:sz w:val="24"/>
          <w:szCs w:val="24"/>
          <w:lang w:eastAsia="hr-HR"/>
        </w:rPr>
        <w:t xml:space="preserve"> </w:t>
      </w:r>
      <w:r w:rsidR="003F1B6A" w:rsidRPr="000B3A98">
        <w:rPr>
          <w:rFonts w:ascii="Times New Roman" w:hAnsi="Times New Roman" w:cs="Times New Roman"/>
          <w:sz w:val="24"/>
          <w:szCs w:val="24"/>
          <w:lang w:eastAsia="hr-HR"/>
        </w:rPr>
        <w:t>s</w:t>
      </w:r>
      <w:r w:rsidR="00244F6D" w:rsidRPr="000B3A98">
        <w:rPr>
          <w:rFonts w:ascii="Times New Roman" w:hAnsi="Times New Roman" w:cs="Times New Roman"/>
          <w:sz w:val="24"/>
          <w:szCs w:val="24"/>
          <w:lang w:eastAsia="hr-HR"/>
        </w:rPr>
        <w:t xml:space="preserve"> </w:t>
      </w:r>
      <w:r w:rsidR="003061E3" w:rsidRPr="000B3A98">
        <w:rPr>
          <w:rFonts w:ascii="Times New Roman" w:hAnsi="Times New Roman" w:cs="Times New Roman"/>
          <w:sz w:val="24"/>
          <w:szCs w:val="24"/>
          <w:lang w:eastAsia="hr-HR"/>
        </w:rPr>
        <w:t xml:space="preserve">nadležnim </w:t>
      </w:r>
      <w:r w:rsidR="00244F6D" w:rsidRPr="000B3A98">
        <w:rPr>
          <w:rFonts w:ascii="Times New Roman" w:hAnsi="Times New Roman" w:cs="Times New Roman"/>
          <w:sz w:val="24"/>
          <w:szCs w:val="24"/>
          <w:lang w:eastAsia="hr-HR"/>
        </w:rPr>
        <w:t>upravljačk</w:t>
      </w:r>
      <w:r w:rsidR="003F1B6A" w:rsidRPr="000B3A98">
        <w:rPr>
          <w:rFonts w:ascii="Times New Roman" w:hAnsi="Times New Roman" w:cs="Times New Roman"/>
          <w:sz w:val="24"/>
          <w:szCs w:val="24"/>
          <w:lang w:eastAsia="hr-HR"/>
        </w:rPr>
        <w:t>im</w:t>
      </w:r>
      <w:r w:rsidR="00244F6D" w:rsidRPr="000B3A98">
        <w:rPr>
          <w:rFonts w:ascii="Times New Roman" w:hAnsi="Times New Roman" w:cs="Times New Roman"/>
          <w:sz w:val="24"/>
          <w:szCs w:val="24"/>
          <w:lang w:eastAsia="hr-HR"/>
        </w:rPr>
        <w:t xml:space="preserve"> tijel</w:t>
      </w:r>
      <w:r w:rsidR="003F1B6A" w:rsidRPr="000B3A98">
        <w:rPr>
          <w:rFonts w:ascii="Times New Roman" w:hAnsi="Times New Roman" w:cs="Times New Roman"/>
          <w:sz w:val="24"/>
          <w:szCs w:val="24"/>
          <w:lang w:eastAsia="hr-HR"/>
        </w:rPr>
        <w:t>ima</w:t>
      </w:r>
      <w:r w:rsidR="00037D64" w:rsidRPr="000B3A98">
        <w:rPr>
          <w:rFonts w:ascii="Times New Roman" w:hAnsi="Times New Roman" w:cs="Times New Roman"/>
          <w:sz w:val="24"/>
          <w:szCs w:val="24"/>
          <w:lang w:eastAsia="hr-HR"/>
        </w:rPr>
        <w:t xml:space="preserve">, odnosno tijelima </w:t>
      </w:r>
      <w:r w:rsidR="00434931" w:rsidRPr="000B3A98">
        <w:rPr>
          <w:rFonts w:ascii="Times New Roman" w:hAnsi="Times New Roman" w:cs="Times New Roman"/>
          <w:sz w:val="24"/>
          <w:szCs w:val="24"/>
          <w:lang w:eastAsia="hr-HR"/>
        </w:rPr>
        <w:t>o</w:t>
      </w:r>
      <w:r w:rsidR="00037D64" w:rsidRPr="000B3A98">
        <w:rPr>
          <w:rFonts w:ascii="Times New Roman" w:hAnsi="Times New Roman" w:cs="Times New Roman"/>
          <w:sz w:val="24"/>
          <w:szCs w:val="24"/>
          <w:lang w:eastAsia="hr-HR"/>
        </w:rPr>
        <w:t>dgovornima za provedbu EU fondova</w:t>
      </w:r>
      <w:r w:rsidR="00244F6D" w:rsidRPr="000B3A98">
        <w:rPr>
          <w:rFonts w:ascii="Times New Roman" w:hAnsi="Times New Roman" w:cs="Times New Roman"/>
          <w:sz w:val="24"/>
          <w:szCs w:val="24"/>
          <w:lang w:eastAsia="hr-HR"/>
        </w:rPr>
        <w:t xml:space="preserve"> </w:t>
      </w:r>
      <w:r w:rsidRPr="000B3A98">
        <w:rPr>
          <w:rFonts w:ascii="Times New Roman" w:hAnsi="Times New Roman" w:cs="Times New Roman"/>
          <w:sz w:val="24"/>
          <w:szCs w:val="24"/>
          <w:lang w:eastAsia="hr-HR"/>
        </w:rPr>
        <w:t xml:space="preserve">sklapa </w:t>
      </w:r>
      <w:r w:rsidR="00DD70B1" w:rsidRPr="000B3A98">
        <w:rPr>
          <w:rFonts w:ascii="Times New Roman" w:hAnsi="Times New Roman" w:cs="Times New Roman"/>
          <w:sz w:val="24"/>
          <w:szCs w:val="24"/>
          <w:lang w:eastAsia="hr-HR"/>
        </w:rPr>
        <w:t xml:space="preserve">pisani </w:t>
      </w:r>
      <w:r w:rsidRPr="000B3A98">
        <w:rPr>
          <w:rFonts w:ascii="Times New Roman" w:hAnsi="Times New Roman" w:cs="Times New Roman"/>
          <w:sz w:val="24"/>
          <w:szCs w:val="24"/>
          <w:lang w:eastAsia="hr-HR"/>
        </w:rPr>
        <w:t>sporazum o međusobnoj suradnji u svrhu utvrđivanja postupanja u odnosu na provedbu i praćenje provedbe operacije.</w:t>
      </w:r>
    </w:p>
    <w:p w14:paraId="78369CAE" w14:textId="29D73CF7" w:rsidR="005F41A5" w:rsidRPr="000B3A98" w:rsidRDefault="005F41A5" w:rsidP="005637C1">
      <w:pPr>
        <w:jc w:val="center"/>
        <w:rPr>
          <w:rFonts w:ascii="Times New Roman" w:hAnsi="Times New Roman" w:cs="Times New Roman"/>
          <w:sz w:val="24"/>
          <w:szCs w:val="24"/>
          <w:lang w:eastAsia="hr-HR"/>
        </w:rPr>
      </w:pPr>
      <w:r w:rsidRPr="000B3A98">
        <w:rPr>
          <w:rFonts w:ascii="Times New Roman" w:hAnsi="Times New Roman" w:cs="Times New Roman"/>
          <w:sz w:val="24"/>
          <w:szCs w:val="24"/>
          <w:lang w:eastAsia="hr-HR"/>
        </w:rPr>
        <w:t xml:space="preserve">Članak </w:t>
      </w:r>
      <w:r w:rsidR="0099103E" w:rsidRPr="000B3A98">
        <w:rPr>
          <w:rFonts w:ascii="Times New Roman" w:hAnsi="Times New Roman" w:cs="Times New Roman"/>
          <w:sz w:val="24"/>
          <w:szCs w:val="24"/>
          <w:lang w:eastAsia="hr-HR"/>
        </w:rPr>
        <w:t>8</w:t>
      </w:r>
      <w:r w:rsidRPr="000B3A98">
        <w:rPr>
          <w:rFonts w:ascii="Times New Roman" w:hAnsi="Times New Roman" w:cs="Times New Roman"/>
          <w:sz w:val="24"/>
          <w:szCs w:val="24"/>
          <w:lang w:eastAsia="hr-HR"/>
        </w:rPr>
        <w:t>.</w:t>
      </w:r>
    </w:p>
    <w:p w14:paraId="6225A483" w14:textId="613966A4" w:rsidR="005F41A5" w:rsidRPr="000B3A98" w:rsidRDefault="00E877F5" w:rsidP="005637C1">
      <w:pPr>
        <w:ind w:firstLine="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 xml:space="preserve">(1) </w:t>
      </w:r>
      <w:r w:rsidR="005F41A5" w:rsidRPr="000B3A98">
        <w:rPr>
          <w:rFonts w:ascii="Times New Roman" w:hAnsi="Times New Roman" w:cs="Times New Roman"/>
          <w:sz w:val="24"/>
          <w:szCs w:val="24"/>
          <w:lang w:eastAsia="hr-HR"/>
        </w:rPr>
        <w:t>Posredničk</w:t>
      </w:r>
      <w:r w:rsidR="000A1042" w:rsidRPr="000B3A98">
        <w:rPr>
          <w:rFonts w:ascii="Times New Roman" w:hAnsi="Times New Roman" w:cs="Times New Roman"/>
          <w:sz w:val="24"/>
          <w:szCs w:val="24"/>
          <w:lang w:eastAsia="hr-HR"/>
        </w:rPr>
        <w:t>a</w:t>
      </w:r>
      <w:r w:rsidR="005F41A5" w:rsidRPr="000B3A98">
        <w:rPr>
          <w:rFonts w:ascii="Times New Roman" w:hAnsi="Times New Roman" w:cs="Times New Roman"/>
          <w:sz w:val="24"/>
          <w:szCs w:val="24"/>
          <w:lang w:eastAsia="hr-HR"/>
        </w:rPr>
        <w:t xml:space="preserve"> tijel</w:t>
      </w:r>
      <w:r w:rsidR="000A1042" w:rsidRPr="000B3A98">
        <w:rPr>
          <w:rFonts w:ascii="Times New Roman" w:hAnsi="Times New Roman" w:cs="Times New Roman"/>
          <w:sz w:val="24"/>
          <w:szCs w:val="24"/>
          <w:lang w:eastAsia="hr-HR"/>
        </w:rPr>
        <w:t>a</w:t>
      </w:r>
      <w:r w:rsidR="005F41A5" w:rsidRPr="000B3A98">
        <w:rPr>
          <w:rFonts w:ascii="Times New Roman" w:hAnsi="Times New Roman" w:cs="Times New Roman"/>
          <w:sz w:val="24"/>
          <w:szCs w:val="24"/>
          <w:lang w:eastAsia="hr-HR"/>
        </w:rPr>
        <w:t xml:space="preserve"> razine 1 </w:t>
      </w:r>
      <w:r w:rsidR="000A1042" w:rsidRPr="000B3A98">
        <w:rPr>
          <w:rFonts w:ascii="Times New Roman" w:hAnsi="Times New Roman" w:cs="Times New Roman"/>
          <w:sz w:val="24"/>
          <w:szCs w:val="24"/>
          <w:lang w:eastAsia="hr-HR"/>
        </w:rPr>
        <w:t>su</w:t>
      </w:r>
      <w:r w:rsidR="005F41A5" w:rsidRPr="000B3A98">
        <w:rPr>
          <w:rFonts w:ascii="Times New Roman" w:hAnsi="Times New Roman" w:cs="Times New Roman"/>
          <w:sz w:val="24"/>
          <w:szCs w:val="24"/>
          <w:lang w:eastAsia="hr-HR"/>
        </w:rPr>
        <w:t xml:space="preserve"> tijel</w:t>
      </w:r>
      <w:r w:rsidR="000A1042" w:rsidRPr="000B3A98">
        <w:rPr>
          <w:rFonts w:ascii="Times New Roman" w:hAnsi="Times New Roman" w:cs="Times New Roman"/>
          <w:sz w:val="24"/>
          <w:szCs w:val="24"/>
          <w:lang w:eastAsia="hr-HR"/>
        </w:rPr>
        <w:t>a</w:t>
      </w:r>
      <w:r w:rsidR="00004E51" w:rsidRPr="000B3A98">
        <w:rPr>
          <w:rFonts w:ascii="Times New Roman" w:hAnsi="Times New Roman" w:cs="Times New Roman"/>
          <w:sz w:val="24"/>
          <w:szCs w:val="24"/>
          <w:lang w:eastAsia="hr-HR"/>
        </w:rPr>
        <w:t xml:space="preserve"> državne uprave</w:t>
      </w:r>
      <w:r w:rsidR="005F41A5" w:rsidRPr="000B3A98">
        <w:rPr>
          <w:rFonts w:ascii="Times New Roman" w:hAnsi="Times New Roman" w:cs="Times New Roman"/>
          <w:sz w:val="24"/>
          <w:szCs w:val="24"/>
          <w:lang w:eastAsia="hr-HR"/>
        </w:rPr>
        <w:t xml:space="preserve"> koj</w:t>
      </w:r>
      <w:r w:rsidR="000A1042" w:rsidRPr="000B3A98">
        <w:rPr>
          <w:rFonts w:ascii="Times New Roman" w:hAnsi="Times New Roman" w:cs="Times New Roman"/>
          <w:sz w:val="24"/>
          <w:szCs w:val="24"/>
          <w:lang w:eastAsia="hr-HR"/>
        </w:rPr>
        <w:t>a</w:t>
      </w:r>
      <w:r w:rsidR="00164424" w:rsidRPr="000B3A98">
        <w:rPr>
          <w:rFonts w:ascii="Times New Roman" w:hAnsi="Times New Roman" w:cs="Times New Roman"/>
          <w:sz w:val="24"/>
          <w:szCs w:val="24"/>
          <w:lang w:eastAsia="hr-HR"/>
        </w:rPr>
        <w:t>, u okviru</w:t>
      </w:r>
      <w:r w:rsidR="005F41A5" w:rsidRPr="000B3A98">
        <w:rPr>
          <w:rFonts w:ascii="Times New Roman" w:hAnsi="Times New Roman" w:cs="Times New Roman"/>
          <w:sz w:val="24"/>
          <w:szCs w:val="24"/>
          <w:lang w:eastAsia="hr-HR"/>
        </w:rPr>
        <w:t xml:space="preserve"> </w:t>
      </w:r>
      <w:r w:rsidR="00FB7985" w:rsidRPr="000B3A98">
        <w:rPr>
          <w:rFonts w:ascii="Times New Roman" w:hAnsi="Times New Roman" w:cs="Times New Roman"/>
          <w:sz w:val="24"/>
          <w:szCs w:val="24"/>
          <w:lang w:eastAsia="hr-HR"/>
        </w:rPr>
        <w:t>specifičnog cilja</w:t>
      </w:r>
      <w:r w:rsidR="005F41A5" w:rsidRPr="000B3A98">
        <w:rPr>
          <w:rFonts w:ascii="Times New Roman" w:hAnsi="Times New Roman" w:cs="Times New Roman"/>
          <w:sz w:val="24"/>
          <w:szCs w:val="24"/>
          <w:lang w:eastAsia="hr-HR"/>
        </w:rPr>
        <w:t xml:space="preserve"> iz svoje nadležnosti</w:t>
      </w:r>
      <w:r w:rsidR="00164424" w:rsidRPr="000B3A98">
        <w:rPr>
          <w:rFonts w:ascii="Times New Roman" w:hAnsi="Times New Roman" w:cs="Times New Roman"/>
          <w:sz w:val="24"/>
          <w:szCs w:val="24"/>
          <w:lang w:eastAsia="hr-HR"/>
        </w:rPr>
        <w:t>,</w:t>
      </w:r>
      <w:r w:rsidR="00F46204" w:rsidRPr="000B3A98">
        <w:rPr>
          <w:rFonts w:ascii="Times New Roman" w:hAnsi="Times New Roman" w:cs="Times New Roman"/>
          <w:sz w:val="24"/>
          <w:szCs w:val="24"/>
          <w:lang w:eastAsia="hr-HR"/>
        </w:rPr>
        <w:t xml:space="preserve"> odabir</w:t>
      </w:r>
      <w:r w:rsidR="008F3B2D" w:rsidRPr="000B3A98">
        <w:rPr>
          <w:rFonts w:ascii="Times New Roman" w:hAnsi="Times New Roman" w:cs="Times New Roman"/>
          <w:sz w:val="24"/>
          <w:szCs w:val="24"/>
          <w:lang w:eastAsia="hr-HR"/>
        </w:rPr>
        <w:t>u</w:t>
      </w:r>
      <w:r w:rsidR="00F46204" w:rsidRPr="000B3A98">
        <w:rPr>
          <w:rFonts w:ascii="Times New Roman" w:hAnsi="Times New Roman" w:cs="Times New Roman"/>
          <w:sz w:val="24"/>
          <w:szCs w:val="24"/>
          <w:lang w:eastAsia="hr-HR"/>
        </w:rPr>
        <w:t xml:space="preserve"> operacij</w:t>
      </w:r>
      <w:r w:rsidR="004A5544" w:rsidRPr="000B3A98">
        <w:rPr>
          <w:rFonts w:ascii="Times New Roman" w:hAnsi="Times New Roman" w:cs="Times New Roman"/>
          <w:sz w:val="24"/>
          <w:szCs w:val="24"/>
          <w:lang w:eastAsia="hr-HR"/>
        </w:rPr>
        <w:t>e</w:t>
      </w:r>
      <w:r w:rsidR="00F46204" w:rsidRPr="000B3A98">
        <w:rPr>
          <w:rFonts w:ascii="Times New Roman" w:hAnsi="Times New Roman" w:cs="Times New Roman"/>
          <w:sz w:val="24"/>
          <w:szCs w:val="24"/>
          <w:lang w:eastAsia="hr-HR"/>
        </w:rPr>
        <w:t xml:space="preserve"> u skladu s člankom 73. stavkom 2. Uredbe (EU) 2021/1060</w:t>
      </w:r>
      <w:r w:rsidR="005F41A5" w:rsidRPr="000B3A98">
        <w:rPr>
          <w:rFonts w:ascii="Times New Roman" w:hAnsi="Times New Roman" w:cs="Times New Roman"/>
          <w:sz w:val="24"/>
          <w:szCs w:val="24"/>
          <w:lang w:eastAsia="hr-HR"/>
        </w:rPr>
        <w:t xml:space="preserve"> </w:t>
      </w:r>
      <w:r w:rsidR="00F46204" w:rsidRPr="000B3A98">
        <w:rPr>
          <w:rFonts w:ascii="Times New Roman" w:hAnsi="Times New Roman" w:cs="Times New Roman"/>
          <w:sz w:val="24"/>
          <w:szCs w:val="24"/>
          <w:lang w:eastAsia="hr-HR"/>
        </w:rPr>
        <w:t xml:space="preserve">te </w:t>
      </w:r>
      <w:r w:rsidR="005F41A5" w:rsidRPr="000B3A98">
        <w:rPr>
          <w:rFonts w:ascii="Times New Roman" w:hAnsi="Times New Roman" w:cs="Times New Roman"/>
          <w:sz w:val="24"/>
          <w:szCs w:val="24"/>
          <w:lang w:eastAsia="hr-HR"/>
        </w:rPr>
        <w:t>obavlja</w:t>
      </w:r>
      <w:r w:rsidR="000A1042" w:rsidRPr="000B3A98">
        <w:rPr>
          <w:rFonts w:ascii="Times New Roman" w:hAnsi="Times New Roman" w:cs="Times New Roman"/>
          <w:sz w:val="24"/>
          <w:szCs w:val="24"/>
          <w:lang w:eastAsia="hr-HR"/>
        </w:rPr>
        <w:t>ju</w:t>
      </w:r>
      <w:r w:rsidR="005F41A5" w:rsidRPr="000B3A98">
        <w:rPr>
          <w:rFonts w:ascii="Times New Roman" w:hAnsi="Times New Roman" w:cs="Times New Roman"/>
          <w:sz w:val="24"/>
          <w:szCs w:val="24"/>
          <w:lang w:eastAsia="hr-HR"/>
        </w:rPr>
        <w:t xml:space="preserve"> sljedeće</w:t>
      </w:r>
      <w:r w:rsidRPr="000B3A98">
        <w:rPr>
          <w:rFonts w:ascii="Times New Roman" w:hAnsi="Times New Roman" w:cs="Times New Roman"/>
          <w:sz w:val="24"/>
          <w:szCs w:val="24"/>
          <w:lang w:eastAsia="hr-HR"/>
        </w:rPr>
        <w:t xml:space="preserve"> dodatne</w:t>
      </w:r>
      <w:r w:rsidR="005F41A5" w:rsidRPr="000B3A98">
        <w:rPr>
          <w:rFonts w:ascii="Times New Roman" w:hAnsi="Times New Roman" w:cs="Times New Roman"/>
          <w:sz w:val="24"/>
          <w:szCs w:val="24"/>
          <w:lang w:eastAsia="hr-HR"/>
        </w:rPr>
        <w:t xml:space="preserve"> funkcije:</w:t>
      </w:r>
    </w:p>
    <w:p w14:paraId="5925259B" w14:textId="66B1B9B1" w:rsidR="005F41A5" w:rsidRPr="000B3A98" w:rsidRDefault="005F41A5" w:rsidP="005637C1">
      <w:pPr>
        <w:ind w:left="708"/>
        <w:jc w:val="both"/>
        <w:rPr>
          <w:rFonts w:ascii="Times New Roman" w:hAnsi="Times New Roman" w:cs="Times New Roman"/>
          <w:sz w:val="24"/>
          <w:szCs w:val="24"/>
          <w:lang w:eastAsia="hr-HR"/>
        </w:rPr>
      </w:pPr>
      <w:bookmarkStart w:id="16" w:name="_Hlk92897789"/>
      <w:r w:rsidRPr="000B3A98">
        <w:rPr>
          <w:rFonts w:ascii="Times New Roman" w:hAnsi="Times New Roman" w:cs="Times New Roman"/>
          <w:sz w:val="24"/>
          <w:szCs w:val="24"/>
          <w:lang w:eastAsia="hr-HR"/>
        </w:rPr>
        <w:t>1. surađuj</w:t>
      </w:r>
      <w:r w:rsidR="00481937" w:rsidRPr="000B3A98">
        <w:rPr>
          <w:rFonts w:ascii="Times New Roman" w:hAnsi="Times New Roman" w:cs="Times New Roman"/>
          <w:sz w:val="24"/>
          <w:szCs w:val="24"/>
          <w:lang w:eastAsia="hr-HR"/>
        </w:rPr>
        <w:t>u</w:t>
      </w:r>
      <w:r w:rsidRPr="000B3A98">
        <w:rPr>
          <w:rFonts w:ascii="Times New Roman" w:hAnsi="Times New Roman" w:cs="Times New Roman"/>
          <w:sz w:val="24"/>
          <w:szCs w:val="24"/>
          <w:lang w:eastAsia="hr-HR"/>
        </w:rPr>
        <w:t xml:space="preserve"> s Koordinacijskim tijelom, Upravljačkim tijelom</w:t>
      </w:r>
      <w:r w:rsidR="0030238E" w:rsidRPr="000B3A98">
        <w:rPr>
          <w:rFonts w:ascii="Times New Roman" w:hAnsi="Times New Roman" w:cs="Times New Roman"/>
          <w:sz w:val="24"/>
          <w:szCs w:val="24"/>
          <w:lang w:eastAsia="hr-HR"/>
        </w:rPr>
        <w:t>,</w:t>
      </w:r>
      <w:r w:rsidR="009A1CD3" w:rsidRPr="000B3A98">
        <w:rPr>
          <w:rFonts w:ascii="Times New Roman" w:hAnsi="Times New Roman" w:cs="Times New Roman"/>
          <w:sz w:val="24"/>
          <w:szCs w:val="24"/>
          <w:lang w:eastAsia="hr-HR"/>
        </w:rPr>
        <w:t xml:space="preserve"> </w:t>
      </w:r>
      <w:r w:rsidR="00481937" w:rsidRPr="000B3A98">
        <w:rPr>
          <w:rFonts w:ascii="Times New Roman" w:hAnsi="Times New Roman" w:cs="Times New Roman"/>
          <w:sz w:val="24"/>
          <w:szCs w:val="24"/>
          <w:lang w:eastAsia="hr-HR"/>
        </w:rPr>
        <w:t>drugim p</w:t>
      </w:r>
      <w:r w:rsidRPr="000B3A98">
        <w:rPr>
          <w:rFonts w:ascii="Times New Roman" w:hAnsi="Times New Roman" w:cs="Times New Roman"/>
          <w:sz w:val="24"/>
          <w:szCs w:val="24"/>
          <w:lang w:eastAsia="hr-HR"/>
        </w:rPr>
        <w:t>osredničkim tijel</w:t>
      </w:r>
      <w:r w:rsidR="00481937" w:rsidRPr="000B3A98">
        <w:rPr>
          <w:rFonts w:ascii="Times New Roman" w:hAnsi="Times New Roman" w:cs="Times New Roman"/>
          <w:sz w:val="24"/>
          <w:szCs w:val="24"/>
          <w:lang w:eastAsia="hr-HR"/>
        </w:rPr>
        <w:t>ima</w:t>
      </w:r>
      <w:r w:rsidRPr="000B3A98">
        <w:rPr>
          <w:rFonts w:ascii="Times New Roman" w:hAnsi="Times New Roman" w:cs="Times New Roman"/>
          <w:sz w:val="24"/>
          <w:szCs w:val="24"/>
          <w:lang w:eastAsia="hr-HR"/>
        </w:rPr>
        <w:t xml:space="preserve"> </w:t>
      </w:r>
      <w:r w:rsidR="0030238E" w:rsidRPr="000B3A98">
        <w:rPr>
          <w:rFonts w:ascii="Times New Roman" w:hAnsi="Times New Roman" w:cs="Times New Roman"/>
          <w:sz w:val="24"/>
          <w:szCs w:val="24"/>
          <w:lang w:eastAsia="hr-HR"/>
        </w:rPr>
        <w:t>i partnerima</w:t>
      </w:r>
      <w:r w:rsidR="009A1CD3" w:rsidRPr="000B3A98">
        <w:rPr>
          <w:rFonts w:ascii="Times New Roman" w:hAnsi="Times New Roman" w:cs="Times New Roman"/>
          <w:sz w:val="24"/>
          <w:szCs w:val="24"/>
          <w:lang w:eastAsia="hr-HR"/>
        </w:rPr>
        <w:t xml:space="preserve"> </w:t>
      </w:r>
      <w:r w:rsidRPr="000B3A98">
        <w:rPr>
          <w:rFonts w:ascii="Times New Roman" w:hAnsi="Times New Roman" w:cs="Times New Roman"/>
          <w:sz w:val="24"/>
          <w:szCs w:val="24"/>
          <w:lang w:eastAsia="hr-HR"/>
        </w:rPr>
        <w:t xml:space="preserve">tijekom izrade, provedbe, praćenja i vrednovanja </w:t>
      </w:r>
      <w:r w:rsidR="009A1CD3" w:rsidRPr="000B3A98">
        <w:rPr>
          <w:rFonts w:ascii="Times New Roman" w:hAnsi="Times New Roman" w:cs="Times New Roman"/>
          <w:sz w:val="24"/>
          <w:szCs w:val="24"/>
          <w:lang w:eastAsia="hr-HR"/>
        </w:rPr>
        <w:t>S</w:t>
      </w:r>
      <w:r w:rsidRPr="000B3A98">
        <w:rPr>
          <w:rFonts w:ascii="Times New Roman" w:hAnsi="Times New Roman" w:cs="Times New Roman"/>
          <w:sz w:val="24"/>
          <w:szCs w:val="24"/>
          <w:lang w:eastAsia="hr-HR"/>
        </w:rPr>
        <w:t>porazuma</w:t>
      </w:r>
      <w:r w:rsidR="009A1CD3" w:rsidRPr="000B3A98">
        <w:rPr>
          <w:rFonts w:ascii="Times New Roman" w:hAnsi="Times New Roman" w:cs="Times New Roman"/>
          <w:sz w:val="24"/>
          <w:szCs w:val="24"/>
          <w:lang w:eastAsia="hr-HR"/>
        </w:rPr>
        <w:t xml:space="preserve"> o partnerstvu</w:t>
      </w:r>
      <w:r w:rsidRPr="000B3A98">
        <w:rPr>
          <w:rFonts w:ascii="Times New Roman" w:hAnsi="Times New Roman" w:cs="Times New Roman"/>
          <w:sz w:val="24"/>
          <w:szCs w:val="24"/>
          <w:lang w:eastAsia="hr-HR"/>
        </w:rPr>
        <w:t xml:space="preserve"> i </w:t>
      </w:r>
      <w:r w:rsidR="00816930" w:rsidRPr="000B3A98">
        <w:rPr>
          <w:rFonts w:ascii="Times New Roman" w:hAnsi="Times New Roman" w:cs="Times New Roman"/>
          <w:sz w:val="24"/>
          <w:szCs w:val="24"/>
          <w:lang w:eastAsia="hr-HR"/>
        </w:rPr>
        <w:t>P</w:t>
      </w:r>
      <w:r w:rsidRPr="000B3A98">
        <w:rPr>
          <w:rFonts w:ascii="Times New Roman" w:hAnsi="Times New Roman" w:cs="Times New Roman"/>
          <w:sz w:val="24"/>
          <w:szCs w:val="24"/>
          <w:lang w:eastAsia="hr-HR"/>
        </w:rPr>
        <w:t>rograma</w:t>
      </w:r>
    </w:p>
    <w:bookmarkEnd w:id="16"/>
    <w:p w14:paraId="4B2D9D15" w14:textId="623F83ED" w:rsidR="006317F7" w:rsidRPr="000B3A98" w:rsidRDefault="006317F7" w:rsidP="005637C1">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 xml:space="preserve">2. sudjeluju u aktivnostima koje provodi Upravljačko tijelo u obavljanju koordinativne funkcije iz članka </w:t>
      </w:r>
      <w:r w:rsidR="00A72D07" w:rsidRPr="000B3A98">
        <w:rPr>
          <w:rFonts w:ascii="Times New Roman" w:hAnsi="Times New Roman" w:cs="Times New Roman"/>
          <w:sz w:val="24"/>
          <w:szCs w:val="24"/>
          <w:lang w:eastAsia="hr-HR"/>
        </w:rPr>
        <w:t>6</w:t>
      </w:r>
      <w:r w:rsidRPr="000B3A98">
        <w:rPr>
          <w:rFonts w:ascii="Times New Roman" w:hAnsi="Times New Roman" w:cs="Times New Roman"/>
          <w:sz w:val="24"/>
          <w:szCs w:val="24"/>
          <w:lang w:eastAsia="hr-HR"/>
        </w:rPr>
        <w:t xml:space="preserve">. </w:t>
      </w:r>
      <w:r w:rsidR="00394E3C" w:rsidRPr="000B3A98">
        <w:rPr>
          <w:rFonts w:ascii="Times New Roman" w:hAnsi="Times New Roman" w:cs="Times New Roman"/>
          <w:sz w:val="24"/>
          <w:szCs w:val="24"/>
          <w:lang w:eastAsia="hr-HR"/>
        </w:rPr>
        <w:t xml:space="preserve">stavka 1. </w:t>
      </w:r>
      <w:r w:rsidRPr="000B3A98">
        <w:rPr>
          <w:rFonts w:ascii="Times New Roman" w:hAnsi="Times New Roman" w:cs="Times New Roman"/>
          <w:sz w:val="24"/>
          <w:szCs w:val="24"/>
          <w:lang w:eastAsia="hr-HR"/>
        </w:rPr>
        <w:t>točke 1. ove Uredbe</w:t>
      </w:r>
    </w:p>
    <w:p w14:paraId="01209A5B" w14:textId="7A5E8F3C" w:rsidR="005F41A5" w:rsidRPr="000B3A98" w:rsidRDefault="006317F7" w:rsidP="005637C1">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3</w:t>
      </w:r>
      <w:r w:rsidR="005F41A5" w:rsidRPr="000B3A98">
        <w:rPr>
          <w:rFonts w:ascii="Times New Roman" w:hAnsi="Times New Roman" w:cs="Times New Roman"/>
          <w:sz w:val="24"/>
          <w:szCs w:val="24"/>
          <w:lang w:eastAsia="hr-HR"/>
        </w:rPr>
        <w:t>. upravlja</w:t>
      </w:r>
      <w:r w:rsidR="00481937" w:rsidRPr="000B3A98">
        <w:rPr>
          <w:rFonts w:ascii="Times New Roman" w:hAnsi="Times New Roman" w:cs="Times New Roman"/>
          <w:sz w:val="24"/>
          <w:szCs w:val="24"/>
          <w:lang w:eastAsia="hr-HR"/>
        </w:rPr>
        <w:t>ju</w:t>
      </w:r>
      <w:r w:rsidR="005F41A5" w:rsidRPr="000B3A98">
        <w:rPr>
          <w:rFonts w:ascii="Times New Roman" w:hAnsi="Times New Roman" w:cs="Times New Roman"/>
          <w:sz w:val="24"/>
          <w:szCs w:val="24"/>
          <w:lang w:eastAsia="hr-HR"/>
        </w:rPr>
        <w:t xml:space="preserve"> rizicima na razini </w:t>
      </w:r>
      <w:r w:rsidR="00CC45B1" w:rsidRPr="000B3A98">
        <w:rPr>
          <w:rFonts w:ascii="Times New Roman" w:hAnsi="Times New Roman" w:cs="Times New Roman"/>
          <w:sz w:val="24"/>
          <w:szCs w:val="24"/>
          <w:lang w:eastAsia="hr-HR"/>
        </w:rPr>
        <w:t>specifičnog cilja</w:t>
      </w:r>
    </w:p>
    <w:p w14:paraId="5ACE4FE0" w14:textId="320BB798" w:rsidR="005F41A5" w:rsidRPr="000B3A98" w:rsidRDefault="006317F7" w:rsidP="005637C1">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4</w:t>
      </w:r>
      <w:r w:rsidR="005F41A5" w:rsidRPr="000B3A98">
        <w:rPr>
          <w:rFonts w:ascii="Times New Roman" w:hAnsi="Times New Roman" w:cs="Times New Roman"/>
          <w:sz w:val="24"/>
          <w:szCs w:val="24"/>
          <w:lang w:eastAsia="hr-HR"/>
        </w:rPr>
        <w:t>. sudjeluj</w:t>
      </w:r>
      <w:r w:rsidR="00481937" w:rsidRPr="000B3A98">
        <w:rPr>
          <w:rFonts w:ascii="Times New Roman" w:hAnsi="Times New Roman" w:cs="Times New Roman"/>
          <w:sz w:val="24"/>
          <w:szCs w:val="24"/>
          <w:lang w:eastAsia="hr-HR"/>
        </w:rPr>
        <w:t>u</w:t>
      </w:r>
      <w:r w:rsidR="005F41A5" w:rsidRPr="000B3A98">
        <w:rPr>
          <w:rFonts w:ascii="Times New Roman" w:hAnsi="Times New Roman" w:cs="Times New Roman"/>
          <w:sz w:val="24"/>
          <w:szCs w:val="24"/>
          <w:lang w:eastAsia="hr-HR"/>
        </w:rPr>
        <w:t xml:space="preserve"> u radu </w:t>
      </w:r>
      <w:r w:rsidR="00662DCE" w:rsidRPr="000B3A98">
        <w:rPr>
          <w:rFonts w:ascii="Times New Roman" w:hAnsi="Times New Roman" w:cs="Times New Roman"/>
          <w:sz w:val="24"/>
          <w:szCs w:val="24"/>
          <w:lang w:eastAsia="hr-HR"/>
        </w:rPr>
        <w:t>o</w:t>
      </w:r>
      <w:r w:rsidR="005F41A5" w:rsidRPr="000B3A98">
        <w:rPr>
          <w:rFonts w:ascii="Times New Roman" w:hAnsi="Times New Roman" w:cs="Times New Roman"/>
          <w:sz w:val="24"/>
          <w:szCs w:val="24"/>
          <w:lang w:eastAsia="hr-HR"/>
        </w:rPr>
        <w:t>dbora za praćenje</w:t>
      </w:r>
    </w:p>
    <w:p w14:paraId="37DB34C5" w14:textId="6344D22A" w:rsidR="005F41A5" w:rsidRPr="000B3A98" w:rsidRDefault="006317F7" w:rsidP="005637C1">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5</w:t>
      </w:r>
      <w:r w:rsidR="005F41A5" w:rsidRPr="000B3A98">
        <w:rPr>
          <w:rFonts w:ascii="Times New Roman" w:hAnsi="Times New Roman" w:cs="Times New Roman"/>
          <w:sz w:val="24"/>
          <w:szCs w:val="24"/>
          <w:lang w:eastAsia="hr-HR"/>
        </w:rPr>
        <w:t>. sudjeluj</w:t>
      </w:r>
      <w:r w:rsidR="00481937" w:rsidRPr="000B3A98">
        <w:rPr>
          <w:rFonts w:ascii="Times New Roman" w:hAnsi="Times New Roman" w:cs="Times New Roman"/>
          <w:sz w:val="24"/>
          <w:szCs w:val="24"/>
          <w:lang w:eastAsia="hr-HR"/>
        </w:rPr>
        <w:t>u</w:t>
      </w:r>
      <w:r w:rsidR="005F41A5" w:rsidRPr="000B3A98">
        <w:rPr>
          <w:rFonts w:ascii="Times New Roman" w:hAnsi="Times New Roman" w:cs="Times New Roman"/>
          <w:sz w:val="24"/>
          <w:szCs w:val="24"/>
          <w:lang w:eastAsia="hr-HR"/>
        </w:rPr>
        <w:t xml:space="preserve"> u procesu programiranja i izrađuj</w:t>
      </w:r>
      <w:r w:rsidR="00481937" w:rsidRPr="000B3A98">
        <w:rPr>
          <w:rFonts w:ascii="Times New Roman" w:hAnsi="Times New Roman" w:cs="Times New Roman"/>
          <w:sz w:val="24"/>
          <w:szCs w:val="24"/>
          <w:lang w:eastAsia="hr-HR"/>
        </w:rPr>
        <w:t>u</w:t>
      </w:r>
      <w:r w:rsidR="005F41A5" w:rsidRPr="000B3A98">
        <w:rPr>
          <w:rFonts w:ascii="Times New Roman" w:hAnsi="Times New Roman" w:cs="Times New Roman"/>
          <w:sz w:val="24"/>
          <w:szCs w:val="24"/>
          <w:lang w:eastAsia="hr-HR"/>
        </w:rPr>
        <w:t xml:space="preserve"> dijelove </w:t>
      </w:r>
      <w:r w:rsidR="00A543A0" w:rsidRPr="000B3A98">
        <w:rPr>
          <w:rFonts w:ascii="Times New Roman" w:hAnsi="Times New Roman" w:cs="Times New Roman"/>
          <w:sz w:val="24"/>
          <w:szCs w:val="24"/>
          <w:lang w:eastAsia="hr-HR"/>
        </w:rPr>
        <w:t>Programa</w:t>
      </w:r>
      <w:r w:rsidR="005F41A5" w:rsidRPr="000B3A98">
        <w:rPr>
          <w:rFonts w:ascii="Times New Roman" w:hAnsi="Times New Roman" w:cs="Times New Roman"/>
          <w:sz w:val="24"/>
          <w:szCs w:val="24"/>
          <w:lang w:eastAsia="hr-HR"/>
        </w:rPr>
        <w:t xml:space="preserve"> i </w:t>
      </w:r>
      <w:r w:rsidR="00A543A0" w:rsidRPr="000B3A98">
        <w:rPr>
          <w:rFonts w:ascii="Times New Roman" w:hAnsi="Times New Roman" w:cs="Times New Roman"/>
          <w:sz w:val="24"/>
          <w:szCs w:val="24"/>
          <w:lang w:eastAsia="hr-HR"/>
        </w:rPr>
        <w:t>S</w:t>
      </w:r>
      <w:r w:rsidR="005F41A5" w:rsidRPr="000B3A98">
        <w:rPr>
          <w:rFonts w:ascii="Times New Roman" w:hAnsi="Times New Roman" w:cs="Times New Roman"/>
          <w:sz w:val="24"/>
          <w:szCs w:val="24"/>
          <w:lang w:eastAsia="hr-HR"/>
        </w:rPr>
        <w:t>porazuma</w:t>
      </w:r>
      <w:r w:rsidR="00A543A0" w:rsidRPr="000B3A98">
        <w:rPr>
          <w:rFonts w:ascii="Times New Roman" w:hAnsi="Times New Roman" w:cs="Times New Roman"/>
          <w:sz w:val="24"/>
          <w:szCs w:val="24"/>
          <w:lang w:eastAsia="hr-HR"/>
        </w:rPr>
        <w:t xml:space="preserve"> o partnerstvu</w:t>
      </w:r>
      <w:r w:rsidR="0099103E" w:rsidRPr="000B3A98">
        <w:rPr>
          <w:rFonts w:ascii="Times New Roman" w:hAnsi="Times New Roman" w:cs="Times New Roman"/>
          <w:sz w:val="24"/>
          <w:szCs w:val="24"/>
          <w:lang w:eastAsia="hr-HR"/>
        </w:rPr>
        <w:t xml:space="preserve"> </w:t>
      </w:r>
      <w:r w:rsidR="006F644F" w:rsidRPr="000B3A98">
        <w:rPr>
          <w:rFonts w:ascii="Times New Roman" w:hAnsi="Times New Roman" w:cs="Times New Roman"/>
          <w:sz w:val="24"/>
          <w:szCs w:val="24"/>
          <w:lang w:eastAsia="hr-HR"/>
        </w:rPr>
        <w:t>u dijelu iz svoje nadležnosti</w:t>
      </w:r>
      <w:r w:rsidR="00DF6829" w:rsidRPr="000B3A98">
        <w:rPr>
          <w:rFonts w:ascii="Times New Roman" w:hAnsi="Times New Roman" w:cs="Times New Roman"/>
          <w:sz w:val="24"/>
          <w:szCs w:val="24"/>
          <w:lang w:eastAsia="hr-HR"/>
        </w:rPr>
        <w:t xml:space="preserve"> </w:t>
      </w:r>
    </w:p>
    <w:p w14:paraId="7EE6F447" w14:textId="0CB6CC8E" w:rsidR="00D46947" w:rsidRPr="000B3A98" w:rsidRDefault="00D46947" w:rsidP="005637C1">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6. izrađuju kriterije za odabir operacija</w:t>
      </w:r>
    </w:p>
    <w:p w14:paraId="5030424B" w14:textId="576C25E4" w:rsidR="00B10DEE" w:rsidRPr="000B3A98" w:rsidRDefault="0099103E" w:rsidP="005637C1">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7</w:t>
      </w:r>
      <w:r w:rsidR="00B10DEE" w:rsidRPr="000B3A98">
        <w:rPr>
          <w:rFonts w:ascii="Times New Roman" w:hAnsi="Times New Roman" w:cs="Times New Roman"/>
          <w:sz w:val="24"/>
          <w:szCs w:val="24"/>
          <w:lang w:eastAsia="hr-HR"/>
        </w:rPr>
        <w:t xml:space="preserve">. </w:t>
      </w:r>
      <w:r w:rsidR="006C3A2B" w:rsidRPr="000B3A98">
        <w:rPr>
          <w:rFonts w:ascii="Times New Roman" w:hAnsi="Times New Roman" w:cs="Times New Roman"/>
          <w:sz w:val="24"/>
          <w:szCs w:val="24"/>
          <w:lang w:eastAsia="hr-HR"/>
        </w:rPr>
        <w:t xml:space="preserve">izrađuju dokumentaciju poziva na dodjelu bespovratnih sredstava </w:t>
      </w:r>
      <w:r w:rsidR="008509ED" w:rsidRPr="000B3A98">
        <w:rPr>
          <w:rFonts w:ascii="Times New Roman" w:hAnsi="Times New Roman" w:cs="Times New Roman"/>
          <w:sz w:val="24"/>
          <w:szCs w:val="24"/>
          <w:lang w:eastAsia="hr-HR"/>
        </w:rPr>
        <w:t>te ju objavljuju, nakon dobivene prethodne suglasnosti Upravljačkog tijela</w:t>
      </w:r>
    </w:p>
    <w:p w14:paraId="1B3D5A8D" w14:textId="2FDB7E42" w:rsidR="00B10DEE" w:rsidRPr="000B3A98" w:rsidRDefault="0099103E" w:rsidP="005637C1">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8</w:t>
      </w:r>
      <w:r w:rsidR="00DD6736" w:rsidRPr="000B3A98">
        <w:rPr>
          <w:rFonts w:ascii="Times New Roman" w:hAnsi="Times New Roman" w:cs="Times New Roman"/>
          <w:sz w:val="24"/>
          <w:szCs w:val="24"/>
          <w:lang w:eastAsia="hr-HR"/>
        </w:rPr>
        <w:t>. po završetku postupka odabira operacija pripremaju</w:t>
      </w:r>
      <w:r w:rsidR="00EA6BDC" w:rsidRPr="000B3A98">
        <w:rPr>
          <w:rFonts w:ascii="Times New Roman" w:hAnsi="Times New Roman" w:cs="Times New Roman"/>
          <w:sz w:val="24"/>
          <w:szCs w:val="24"/>
          <w:lang w:eastAsia="hr-HR"/>
        </w:rPr>
        <w:t xml:space="preserve"> nacrte</w:t>
      </w:r>
      <w:r w:rsidR="00DD6736" w:rsidRPr="000B3A98">
        <w:rPr>
          <w:rFonts w:ascii="Times New Roman" w:hAnsi="Times New Roman" w:cs="Times New Roman"/>
          <w:sz w:val="24"/>
          <w:szCs w:val="24"/>
          <w:lang w:eastAsia="hr-HR"/>
        </w:rPr>
        <w:t xml:space="preserve"> ugovor</w:t>
      </w:r>
      <w:r w:rsidR="00EA6BDC" w:rsidRPr="000B3A98">
        <w:rPr>
          <w:rFonts w:ascii="Times New Roman" w:hAnsi="Times New Roman" w:cs="Times New Roman"/>
          <w:sz w:val="24"/>
          <w:szCs w:val="24"/>
          <w:lang w:eastAsia="hr-HR"/>
        </w:rPr>
        <w:t>a</w:t>
      </w:r>
      <w:r w:rsidR="00DD6736" w:rsidRPr="000B3A98">
        <w:rPr>
          <w:rFonts w:ascii="Times New Roman" w:hAnsi="Times New Roman" w:cs="Times New Roman"/>
          <w:sz w:val="24"/>
          <w:szCs w:val="24"/>
          <w:lang w:eastAsia="hr-HR"/>
        </w:rPr>
        <w:t xml:space="preserve"> o dodjeli bespovratnih sredstava</w:t>
      </w:r>
      <w:r w:rsidR="0047005E" w:rsidRPr="000B3A98">
        <w:rPr>
          <w:rFonts w:ascii="Times New Roman" w:hAnsi="Times New Roman" w:cs="Times New Roman"/>
          <w:sz w:val="24"/>
          <w:szCs w:val="24"/>
          <w:lang w:eastAsia="hr-HR"/>
        </w:rPr>
        <w:t xml:space="preserve"> te </w:t>
      </w:r>
      <w:r w:rsidR="00E877F5" w:rsidRPr="000B3A98">
        <w:rPr>
          <w:rFonts w:ascii="Times New Roman" w:hAnsi="Times New Roman" w:cs="Times New Roman"/>
          <w:sz w:val="24"/>
          <w:szCs w:val="24"/>
          <w:lang w:eastAsia="hr-HR"/>
        </w:rPr>
        <w:t xml:space="preserve">osiguravaju da je korisniku dostavljen dokument </w:t>
      </w:r>
      <w:r w:rsidR="00B10DEE" w:rsidRPr="000B3A98">
        <w:rPr>
          <w:rFonts w:ascii="Times New Roman" w:hAnsi="Times New Roman" w:cs="Times New Roman"/>
          <w:sz w:val="24"/>
          <w:szCs w:val="24"/>
          <w:lang w:eastAsia="hr-HR"/>
        </w:rPr>
        <w:t>iz članka 73. stavka 3. Uredbe (EU) 2021/1060</w:t>
      </w:r>
    </w:p>
    <w:p w14:paraId="0FD9E97F" w14:textId="2D225FF2" w:rsidR="00700B73" w:rsidRPr="000B3A98" w:rsidRDefault="0099103E" w:rsidP="005637C1">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lastRenderedPageBreak/>
        <w:t>9</w:t>
      </w:r>
      <w:r w:rsidR="00E877F5" w:rsidRPr="000B3A98">
        <w:rPr>
          <w:rFonts w:ascii="Times New Roman" w:hAnsi="Times New Roman" w:cs="Times New Roman"/>
          <w:sz w:val="24"/>
          <w:szCs w:val="24"/>
          <w:lang w:eastAsia="hr-HR"/>
        </w:rPr>
        <w:t xml:space="preserve">. </w:t>
      </w:r>
      <w:r w:rsidR="007E254B" w:rsidRPr="000B3A98">
        <w:rPr>
          <w:rFonts w:ascii="Times New Roman" w:hAnsi="Times New Roman" w:cs="Times New Roman"/>
          <w:sz w:val="24"/>
          <w:szCs w:val="24"/>
          <w:lang w:eastAsia="hr-HR"/>
        </w:rPr>
        <w:t xml:space="preserve">utvrđuju ispunjavanje zahtjeva za operacije iz članka 73. stavka 4. Uredbe (EU) 2021/1060 </w:t>
      </w:r>
    </w:p>
    <w:p w14:paraId="12E1C13B" w14:textId="15B04641" w:rsidR="00DF6829" w:rsidRPr="000B3A98" w:rsidRDefault="0099103E" w:rsidP="005637C1">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10</w:t>
      </w:r>
      <w:r w:rsidR="00DF6829" w:rsidRPr="000B3A98">
        <w:rPr>
          <w:rFonts w:ascii="Times New Roman" w:hAnsi="Times New Roman" w:cs="Times New Roman"/>
          <w:sz w:val="24"/>
          <w:szCs w:val="24"/>
          <w:lang w:eastAsia="hr-HR"/>
        </w:rPr>
        <w:t xml:space="preserve">. </w:t>
      </w:r>
      <w:bookmarkStart w:id="17" w:name="_Hlk91840204"/>
      <w:r w:rsidR="00DF6829" w:rsidRPr="000B3A98">
        <w:rPr>
          <w:rFonts w:ascii="Times New Roman" w:hAnsi="Times New Roman" w:cs="Times New Roman"/>
          <w:sz w:val="24"/>
          <w:szCs w:val="24"/>
          <w:lang w:eastAsia="hr-HR"/>
        </w:rPr>
        <w:t>u skladu s člankom 74. stavkom 1. točkom (b) Uredbe (EU) 2021/1060, ovisno o dostupnosti financiranja, osiguravaju korisnicima primitak cijelih dospjelih iznosa</w:t>
      </w:r>
    </w:p>
    <w:bookmarkEnd w:id="17"/>
    <w:p w14:paraId="317C2390" w14:textId="7B73D25B" w:rsidR="005F41A5" w:rsidRPr="000B3A98" w:rsidRDefault="00DF6829" w:rsidP="005637C1">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1</w:t>
      </w:r>
      <w:r w:rsidR="0099103E" w:rsidRPr="000B3A98">
        <w:rPr>
          <w:rFonts w:ascii="Times New Roman" w:hAnsi="Times New Roman" w:cs="Times New Roman"/>
          <w:sz w:val="24"/>
          <w:szCs w:val="24"/>
          <w:lang w:eastAsia="hr-HR"/>
        </w:rPr>
        <w:t>1</w:t>
      </w:r>
      <w:r w:rsidR="005F41A5" w:rsidRPr="000B3A98">
        <w:rPr>
          <w:rFonts w:ascii="Times New Roman" w:hAnsi="Times New Roman" w:cs="Times New Roman"/>
          <w:sz w:val="24"/>
          <w:szCs w:val="24"/>
          <w:lang w:eastAsia="hr-HR"/>
        </w:rPr>
        <w:t>. surađuj</w:t>
      </w:r>
      <w:r w:rsidR="00F5452E" w:rsidRPr="000B3A98">
        <w:rPr>
          <w:rFonts w:ascii="Times New Roman" w:hAnsi="Times New Roman" w:cs="Times New Roman"/>
          <w:sz w:val="24"/>
          <w:szCs w:val="24"/>
          <w:lang w:eastAsia="hr-HR"/>
        </w:rPr>
        <w:t>u</w:t>
      </w:r>
      <w:r w:rsidR="005F41A5" w:rsidRPr="000B3A98">
        <w:rPr>
          <w:rFonts w:ascii="Times New Roman" w:hAnsi="Times New Roman" w:cs="Times New Roman"/>
          <w:sz w:val="24"/>
          <w:szCs w:val="24"/>
          <w:lang w:eastAsia="hr-HR"/>
        </w:rPr>
        <w:t xml:space="preserve"> s Posredničkim tijelom razine 2 u praćenju napretka provedbe </w:t>
      </w:r>
      <w:r w:rsidR="00600FEB" w:rsidRPr="000B3A98">
        <w:rPr>
          <w:rFonts w:ascii="Times New Roman" w:hAnsi="Times New Roman" w:cs="Times New Roman"/>
          <w:sz w:val="24"/>
          <w:szCs w:val="24"/>
          <w:lang w:eastAsia="hr-HR"/>
        </w:rPr>
        <w:t>operacija</w:t>
      </w:r>
      <w:r w:rsidR="00732EEC" w:rsidRPr="000B3A98">
        <w:rPr>
          <w:rFonts w:ascii="Times New Roman" w:hAnsi="Times New Roman" w:cs="Times New Roman"/>
          <w:sz w:val="24"/>
          <w:szCs w:val="24"/>
          <w:lang w:eastAsia="hr-HR"/>
        </w:rPr>
        <w:t>, u skladu s Pravilima iz članka 6. stavka 1. točke 2. ove Uredbe</w:t>
      </w:r>
    </w:p>
    <w:p w14:paraId="525D5672" w14:textId="474F833E" w:rsidR="002166AC" w:rsidRPr="000B3A98" w:rsidRDefault="002166AC" w:rsidP="005637C1">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1</w:t>
      </w:r>
      <w:r w:rsidR="0099103E" w:rsidRPr="000B3A98">
        <w:rPr>
          <w:rFonts w:ascii="Times New Roman" w:hAnsi="Times New Roman" w:cs="Times New Roman"/>
          <w:sz w:val="24"/>
          <w:szCs w:val="24"/>
          <w:lang w:eastAsia="hr-HR"/>
        </w:rPr>
        <w:t>2</w:t>
      </w:r>
      <w:r w:rsidRPr="000B3A98">
        <w:rPr>
          <w:rFonts w:ascii="Times New Roman" w:hAnsi="Times New Roman" w:cs="Times New Roman"/>
          <w:sz w:val="24"/>
          <w:szCs w:val="24"/>
          <w:lang w:eastAsia="hr-HR"/>
        </w:rPr>
        <w:t>. dostavljaju tijelu državne uprave nadležnom za financije zahtjeve za isplatu javnih sredstava korisnicima te odobravaju plaćanja</w:t>
      </w:r>
    </w:p>
    <w:p w14:paraId="2F28E6FF" w14:textId="674B384C" w:rsidR="005F41A5" w:rsidRPr="000B3A98" w:rsidRDefault="00700B73" w:rsidP="005637C1">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1</w:t>
      </w:r>
      <w:r w:rsidR="0099103E" w:rsidRPr="000B3A98">
        <w:rPr>
          <w:rFonts w:ascii="Times New Roman" w:hAnsi="Times New Roman" w:cs="Times New Roman"/>
          <w:sz w:val="24"/>
          <w:szCs w:val="24"/>
          <w:lang w:eastAsia="hr-HR"/>
        </w:rPr>
        <w:t>3</w:t>
      </w:r>
      <w:r w:rsidR="005F41A5" w:rsidRPr="000B3A98">
        <w:rPr>
          <w:rFonts w:ascii="Times New Roman" w:hAnsi="Times New Roman" w:cs="Times New Roman"/>
          <w:sz w:val="24"/>
          <w:szCs w:val="24"/>
          <w:lang w:eastAsia="hr-HR"/>
        </w:rPr>
        <w:t>. osigurava</w:t>
      </w:r>
      <w:r w:rsidR="00F5452E" w:rsidRPr="000B3A98">
        <w:rPr>
          <w:rFonts w:ascii="Times New Roman" w:hAnsi="Times New Roman" w:cs="Times New Roman"/>
          <w:sz w:val="24"/>
          <w:szCs w:val="24"/>
          <w:lang w:eastAsia="hr-HR"/>
        </w:rPr>
        <w:t>ju</w:t>
      </w:r>
      <w:r w:rsidR="005F41A5" w:rsidRPr="000B3A98">
        <w:rPr>
          <w:rFonts w:ascii="Times New Roman" w:hAnsi="Times New Roman" w:cs="Times New Roman"/>
          <w:sz w:val="24"/>
          <w:szCs w:val="24"/>
          <w:lang w:eastAsia="hr-HR"/>
        </w:rPr>
        <w:t xml:space="preserve"> povrat nepravilno utrošenih sredstava od strane korisnika, vod</w:t>
      </w:r>
      <w:r w:rsidR="00F5452E" w:rsidRPr="000B3A98">
        <w:rPr>
          <w:rFonts w:ascii="Times New Roman" w:hAnsi="Times New Roman" w:cs="Times New Roman"/>
          <w:sz w:val="24"/>
          <w:szCs w:val="24"/>
          <w:lang w:eastAsia="hr-HR"/>
        </w:rPr>
        <w:t>e</w:t>
      </w:r>
      <w:r w:rsidR="005F41A5" w:rsidRPr="000B3A98">
        <w:rPr>
          <w:rFonts w:ascii="Times New Roman" w:hAnsi="Times New Roman" w:cs="Times New Roman"/>
          <w:sz w:val="24"/>
          <w:szCs w:val="24"/>
          <w:lang w:eastAsia="hr-HR"/>
        </w:rPr>
        <w:t xml:space="preserve"> evidenciju o povratima te dostavlja</w:t>
      </w:r>
      <w:r w:rsidR="00F5452E" w:rsidRPr="000B3A98">
        <w:rPr>
          <w:rFonts w:ascii="Times New Roman" w:hAnsi="Times New Roman" w:cs="Times New Roman"/>
          <w:sz w:val="24"/>
          <w:szCs w:val="24"/>
          <w:lang w:eastAsia="hr-HR"/>
        </w:rPr>
        <w:t>ju</w:t>
      </w:r>
      <w:r w:rsidR="005F41A5" w:rsidRPr="000B3A98">
        <w:rPr>
          <w:rFonts w:ascii="Times New Roman" w:hAnsi="Times New Roman" w:cs="Times New Roman"/>
          <w:sz w:val="24"/>
          <w:szCs w:val="24"/>
          <w:lang w:eastAsia="hr-HR"/>
        </w:rPr>
        <w:t xml:space="preserve"> </w:t>
      </w:r>
      <w:r w:rsidR="002166AC" w:rsidRPr="000B3A98">
        <w:rPr>
          <w:rFonts w:ascii="Times New Roman" w:hAnsi="Times New Roman" w:cs="Times New Roman"/>
          <w:sz w:val="24"/>
          <w:szCs w:val="24"/>
          <w:lang w:eastAsia="hr-HR"/>
        </w:rPr>
        <w:t xml:space="preserve">tijelu državne uprave nadležnom za financije </w:t>
      </w:r>
      <w:r w:rsidR="005F41A5" w:rsidRPr="000B3A98">
        <w:rPr>
          <w:rFonts w:ascii="Times New Roman" w:hAnsi="Times New Roman" w:cs="Times New Roman"/>
          <w:sz w:val="24"/>
          <w:szCs w:val="24"/>
          <w:lang w:eastAsia="hr-HR"/>
        </w:rPr>
        <w:t xml:space="preserve">informacije o </w:t>
      </w:r>
      <w:r w:rsidR="000C5735" w:rsidRPr="000B3A98">
        <w:rPr>
          <w:rFonts w:ascii="Times New Roman" w:hAnsi="Times New Roman" w:cs="Times New Roman"/>
          <w:sz w:val="24"/>
          <w:szCs w:val="24"/>
          <w:lang w:eastAsia="hr-HR"/>
        </w:rPr>
        <w:t>utvrđenim i izvršenim povratima</w:t>
      </w:r>
    </w:p>
    <w:p w14:paraId="0ABED819" w14:textId="4BBBA7F5" w:rsidR="007249EE" w:rsidRPr="000B3A98" w:rsidRDefault="00563F4E" w:rsidP="005637C1">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1</w:t>
      </w:r>
      <w:r w:rsidR="00D46947" w:rsidRPr="000B3A98">
        <w:rPr>
          <w:rFonts w:ascii="Times New Roman" w:hAnsi="Times New Roman" w:cs="Times New Roman"/>
          <w:sz w:val="24"/>
          <w:szCs w:val="24"/>
          <w:lang w:eastAsia="hr-HR"/>
        </w:rPr>
        <w:t>4</w:t>
      </w:r>
      <w:r w:rsidRPr="000B3A98">
        <w:rPr>
          <w:rFonts w:ascii="Times New Roman" w:hAnsi="Times New Roman" w:cs="Times New Roman"/>
          <w:sz w:val="24"/>
          <w:szCs w:val="24"/>
          <w:lang w:eastAsia="hr-HR"/>
        </w:rPr>
        <w:t xml:space="preserve">. po potrebi surađuju s Upravljačkim tijelom i Tijelom nadležnim za računovodstvenu funkciju u postupku godišnjeg poravnanja računa i godišnjeg zatvaranja dovršenih operacija ili rashoda Programa </w:t>
      </w:r>
    </w:p>
    <w:p w14:paraId="7F8EBB69" w14:textId="79272E81" w:rsidR="005B7B32" w:rsidRPr="000B3A98" w:rsidRDefault="007249EE" w:rsidP="007616BE">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1</w:t>
      </w:r>
      <w:r w:rsidR="00D46947" w:rsidRPr="000B3A98">
        <w:rPr>
          <w:rFonts w:ascii="Times New Roman" w:hAnsi="Times New Roman" w:cs="Times New Roman"/>
          <w:sz w:val="24"/>
          <w:szCs w:val="24"/>
          <w:lang w:eastAsia="hr-HR"/>
        </w:rPr>
        <w:t>5</w:t>
      </w:r>
      <w:r w:rsidRPr="000B3A98">
        <w:rPr>
          <w:rFonts w:ascii="Times New Roman" w:hAnsi="Times New Roman" w:cs="Times New Roman"/>
          <w:sz w:val="24"/>
          <w:szCs w:val="24"/>
          <w:lang w:eastAsia="hr-HR"/>
        </w:rPr>
        <w:t xml:space="preserve">. </w:t>
      </w:r>
      <w:bookmarkStart w:id="18" w:name="_Hlk98235503"/>
      <w:r w:rsidRPr="000B3A98">
        <w:rPr>
          <w:rFonts w:ascii="Times New Roman" w:hAnsi="Times New Roman" w:cs="Times New Roman"/>
          <w:sz w:val="24"/>
          <w:szCs w:val="24"/>
          <w:lang w:eastAsia="hr-HR"/>
        </w:rPr>
        <w:t xml:space="preserve">na zahtjev Koordinacijskog tijela u mrežu za informiranje i komunikaciju određuju osobu odgovornu za informiranje i komunikaciju koja je u svom radu odgovorna nacionalnom koordinatoru u području komunikacije, vidljivosti i transparentnosti povezane s potporom iz EU fondova iz članka 5. stavka 2. točke 8. Zakona i službeniku za komunikaciju za Program iz članka 48. stavka 2. Uredbe (EU) 2021/1060 </w:t>
      </w:r>
    </w:p>
    <w:p w14:paraId="7763B2DD" w14:textId="1A73DA59" w:rsidR="00573EA5" w:rsidRPr="000B3A98" w:rsidRDefault="005B7B32" w:rsidP="007616BE">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 xml:space="preserve">16. u skladu s komunikacijskim planom iz članka 5. stavka 2. točke 10. Zakona provodi komunikacijske aktivnosti </w:t>
      </w:r>
      <w:r w:rsidR="009E351F" w:rsidRPr="000B3A98">
        <w:rPr>
          <w:rFonts w:ascii="Times New Roman" w:hAnsi="Times New Roman" w:cs="Times New Roman"/>
          <w:sz w:val="24"/>
          <w:szCs w:val="24"/>
          <w:lang w:eastAsia="hr-HR"/>
        </w:rPr>
        <w:t xml:space="preserve">iz svoje nadležnosti </w:t>
      </w:r>
      <w:r w:rsidRPr="000B3A98">
        <w:rPr>
          <w:rFonts w:ascii="Times New Roman" w:hAnsi="Times New Roman" w:cs="Times New Roman"/>
          <w:sz w:val="24"/>
          <w:szCs w:val="24"/>
          <w:lang w:eastAsia="hr-HR"/>
        </w:rPr>
        <w:t>te o njima izvještava Upravljačko i Koordinacijsko tijelo</w:t>
      </w:r>
      <w:r w:rsidR="00563F4E" w:rsidRPr="000B3A98">
        <w:rPr>
          <w:rFonts w:ascii="Times New Roman" w:hAnsi="Times New Roman" w:cs="Times New Roman"/>
          <w:sz w:val="24"/>
          <w:szCs w:val="24"/>
          <w:lang w:eastAsia="hr-HR"/>
        </w:rPr>
        <w:t xml:space="preserve"> </w:t>
      </w:r>
      <w:bookmarkEnd w:id="18"/>
    </w:p>
    <w:p w14:paraId="14166957" w14:textId="729CE084" w:rsidR="005F41A5" w:rsidRPr="000B3A98" w:rsidRDefault="005F41A5" w:rsidP="005637C1">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1</w:t>
      </w:r>
      <w:r w:rsidR="0099103E" w:rsidRPr="000B3A98">
        <w:rPr>
          <w:rFonts w:ascii="Times New Roman" w:hAnsi="Times New Roman" w:cs="Times New Roman"/>
          <w:sz w:val="24"/>
          <w:szCs w:val="24"/>
          <w:lang w:eastAsia="hr-HR"/>
        </w:rPr>
        <w:t>7</w:t>
      </w:r>
      <w:r w:rsidRPr="000B3A98">
        <w:rPr>
          <w:rFonts w:ascii="Times New Roman" w:hAnsi="Times New Roman" w:cs="Times New Roman"/>
          <w:sz w:val="24"/>
          <w:szCs w:val="24"/>
          <w:lang w:eastAsia="hr-HR"/>
        </w:rPr>
        <w:t>. po potrebi sudjeluj</w:t>
      </w:r>
      <w:r w:rsidR="00B10DEE" w:rsidRPr="000B3A98">
        <w:rPr>
          <w:rFonts w:ascii="Times New Roman" w:hAnsi="Times New Roman" w:cs="Times New Roman"/>
          <w:sz w:val="24"/>
          <w:szCs w:val="24"/>
          <w:lang w:eastAsia="hr-HR"/>
        </w:rPr>
        <w:t>u</w:t>
      </w:r>
      <w:r w:rsidRPr="000B3A98">
        <w:rPr>
          <w:rFonts w:ascii="Times New Roman" w:hAnsi="Times New Roman" w:cs="Times New Roman"/>
          <w:sz w:val="24"/>
          <w:szCs w:val="24"/>
          <w:lang w:eastAsia="hr-HR"/>
        </w:rPr>
        <w:t xml:space="preserve"> u provedbi obrazovnih aktivnosti o Fondovima za tijela državne i javne uprave, pravne osobe s javnim ovlastima, </w:t>
      </w:r>
      <w:r w:rsidR="006B52ED" w:rsidRPr="000B3A98">
        <w:rPr>
          <w:rFonts w:ascii="Times New Roman" w:hAnsi="Times New Roman" w:cs="Times New Roman"/>
          <w:sz w:val="24"/>
          <w:szCs w:val="24"/>
          <w:lang w:eastAsia="hr-HR"/>
        </w:rPr>
        <w:t xml:space="preserve">tijela jedinica </w:t>
      </w:r>
      <w:r w:rsidRPr="000B3A98">
        <w:rPr>
          <w:rFonts w:ascii="Times New Roman" w:hAnsi="Times New Roman" w:cs="Times New Roman"/>
          <w:sz w:val="24"/>
          <w:szCs w:val="24"/>
          <w:lang w:eastAsia="hr-HR"/>
        </w:rPr>
        <w:t>lokalne i područne (regionalne) samouprave i potencijalne prijavitelje te druge dionike</w:t>
      </w:r>
    </w:p>
    <w:p w14:paraId="70FEE9FC" w14:textId="3B533EBF" w:rsidR="005F41A5" w:rsidRPr="000B3A98" w:rsidRDefault="005F41A5" w:rsidP="005637C1">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1</w:t>
      </w:r>
      <w:r w:rsidR="0099103E" w:rsidRPr="000B3A98">
        <w:rPr>
          <w:rFonts w:ascii="Times New Roman" w:hAnsi="Times New Roman" w:cs="Times New Roman"/>
          <w:sz w:val="24"/>
          <w:szCs w:val="24"/>
          <w:lang w:eastAsia="hr-HR"/>
        </w:rPr>
        <w:t>8</w:t>
      </w:r>
      <w:r w:rsidRPr="000B3A98">
        <w:rPr>
          <w:rFonts w:ascii="Times New Roman" w:hAnsi="Times New Roman" w:cs="Times New Roman"/>
          <w:sz w:val="24"/>
          <w:szCs w:val="24"/>
          <w:lang w:eastAsia="hr-HR"/>
        </w:rPr>
        <w:t>. sudjeluj</w:t>
      </w:r>
      <w:r w:rsidR="00E4234C" w:rsidRPr="000B3A98">
        <w:rPr>
          <w:rFonts w:ascii="Times New Roman" w:hAnsi="Times New Roman" w:cs="Times New Roman"/>
          <w:sz w:val="24"/>
          <w:szCs w:val="24"/>
          <w:lang w:eastAsia="hr-HR"/>
        </w:rPr>
        <w:t>u</w:t>
      </w:r>
      <w:r w:rsidRPr="000B3A98">
        <w:rPr>
          <w:rFonts w:ascii="Times New Roman" w:hAnsi="Times New Roman" w:cs="Times New Roman"/>
          <w:sz w:val="24"/>
          <w:szCs w:val="24"/>
          <w:lang w:eastAsia="hr-HR"/>
        </w:rPr>
        <w:t xml:space="preserve"> u aktivnostima zatvaranja </w:t>
      </w:r>
      <w:r w:rsidR="00A543A0" w:rsidRPr="000B3A98">
        <w:rPr>
          <w:rFonts w:ascii="Times New Roman" w:hAnsi="Times New Roman" w:cs="Times New Roman"/>
          <w:sz w:val="24"/>
          <w:szCs w:val="24"/>
          <w:lang w:eastAsia="hr-HR"/>
        </w:rPr>
        <w:t>P</w:t>
      </w:r>
      <w:r w:rsidRPr="000B3A98">
        <w:rPr>
          <w:rFonts w:ascii="Times New Roman" w:hAnsi="Times New Roman" w:cs="Times New Roman"/>
          <w:sz w:val="24"/>
          <w:szCs w:val="24"/>
          <w:lang w:eastAsia="hr-HR"/>
        </w:rPr>
        <w:t>rograma</w:t>
      </w:r>
    </w:p>
    <w:p w14:paraId="42DF4BBA" w14:textId="4FAA1EBA" w:rsidR="005F41A5" w:rsidRPr="000B3A98" w:rsidRDefault="00621621" w:rsidP="005637C1">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1</w:t>
      </w:r>
      <w:r w:rsidR="0099103E" w:rsidRPr="000B3A98">
        <w:rPr>
          <w:rFonts w:ascii="Times New Roman" w:hAnsi="Times New Roman" w:cs="Times New Roman"/>
          <w:sz w:val="24"/>
          <w:szCs w:val="24"/>
          <w:lang w:eastAsia="hr-HR"/>
        </w:rPr>
        <w:t>9</w:t>
      </w:r>
      <w:r w:rsidR="005F41A5" w:rsidRPr="000B3A98">
        <w:rPr>
          <w:rFonts w:ascii="Times New Roman" w:hAnsi="Times New Roman" w:cs="Times New Roman"/>
          <w:sz w:val="24"/>
          <w:szCs w:val="24"/>
          <w:lang w:eastAsia="hr-HR"/>
        </w:rPr>
        <w:t xml:space="preserve">. u sustav iz članka </w:t>
      </w:r>
      <w:r w:rsidR="0006189A" w:rsidRPr="000B3A98">
        <w:rPr>
          <w:rFonts w:ascii="Times New Roman" w:hAnsi="Times New Roman" w:cs="Times New Roman"/>
          <w:sz w:val="24"/>
          <w:szCs w:val="24"/>
          <w:lang w:eastAsia="hr-HR"/>
        </w:rPr>
        <w:t>69</w:t>
      </w:r>
      <w:r w:rsidR="005F41A5" w:rsidRPr="000B3A98">
        <w:rPr>
          <w:rFonts w:ascii="Times New Roman" w:hAnsi="Times New Roman" w:cs="Times New Roman"/>
          <w:sz w:val="24"/>
          <w:szCs w:val="24"/>
          <w:lang w:eastAsia="hr-HR"/>
        </w:rPr>
        <w:t xml:space="preserve">. stavka </w:t>
      </w:r>
      <w:r w:rsidR="0006189A" w:rsidRPr="000B3A98">
        <w:rPr>
          <w:rFonts w:ascii="Times New Roman" w:hAnsi="Times New Roman" w:cs="Times New Roman"/>
          <w:sz w:val="24"/>
          <w:szCs w:val="24"/>
          <w:lang w:eastAsia="hr-HR"/>
        </w:rPr>
        <w:t>8</w:t>
      </w:r>
      <w:r w:rsidR="005F41A5" w:rsidRPr="000B3A98">
        <w:rPr>
          <w:rFonts w:ascii="Times New Roman" w:hAnsi="Times New Roman" w:cs="Times New Roman"/>
          <w:sz w:val="24"/>
          <w:szCs w:val="24"/>
          <w:lang w:eastAsia="hr-HR"/>
        </w:rPr>
        <w:t xml:space="preserve">. Uredbe (EU) </w:t>
      </w:r>
      <w:r w:rsidR="0006189A" w:rsidRPr="000B3A98">
        <w:rPr>
          <w:rFonts w:ascii="Times New Roman" w:hAnsi="Times New Roman" w:cs="Times New Roman"/>
          <w:sz w:val="24"/>
          <w:szCs w:val="24"/>
          <w:lang w:eastAsia="hr-HR"/>
        </w:rPr>
        <w:t>2021</w:t>
      </w:r>
      <w:r w:rsidR="005F41A5" w:rsidRPr="000B3A98">
        <w:rPr>
          <w:rFonts w:ascii="Times New Roman" w:hAnsi="Times New Roman" w:cs="Times New Roman"/>
          <w:sz w:val="24"/>
          <w:szCs w:val="24"/>
          <w:lang w:eastAsia="hr-HR"/>
        </w:rPr>
        <w:t>/</w:t>
      </w:r>
      <w:r w:rsidR="0006189A" w:rsidRPr="000B3A98">
        <w:rPr>
          <w:rFonts w:ascii="Times New Roman" w:hAnsi="Times New Roman" w:cs="Times New Roman"/>
          <w:sz w:val="24"/>
          <w:szCs w:val="24"/>
          <w:lang w:eastAsia="hr-HR"/>
        </w:rPr>
        <w:t>1060</w:t>
      </w:r>
      <w:r w:rsidR="005F41A5" w:rsidRPr="000B3A98">
        <w:rPr>
          <w:rFonts w:ascii="Times New Roman" w:hAnsi="Times New Roman" w:cs="Times New Roman"/>
          <w:sz w:val="24"/>
          <w:szCs w:val="24"/>
          <w:lang w:eastAsia="hr-HR"/>
        </w:rPr>
        <w:t xml:space="preserve"> </w:t>
      </w:r>
      <w:r w:rsidR="0006189A" w:rsidRPr="000B3A98">
        <w:rPr>
          <w:rFonts w:ascii="Times New Roman" w:hAnsi="Times New Roman" w:cs="Times New Roman"/>
          <w:sz w:val="24"/>
          <w:szCs w:val="24"/>
          <w:lang w:eastAsia="hr-HR"/>
        </w:rPr>
        <w:t>evidentira</w:t>
      </w:r>
      <w:r w:rsidR="00D10709" w:rsidRPr="000B3A98">
        <w:rPr>
          <w:rFonts w:ascii="Times New Roman" w:hAnsi="Times New Roman" w:cs="Times New Roman"/>
          <w:sz w:val="24"/>
          <w:szCs w:val="24"/>
          <w:lang w:eastAsia="hr-HR"/>
        </w:rPr>
        <w:t>ju</w:t>
      </w:r>
      <w:r w:rsidR="0006189A" w:rsidRPr="000B3A98">
        <w:rPr>
          <w:rFonts w:ascii="Times New Roman" w:hAnsi="Times New Roman" w:cs="Times New Roman"/>
          <w:sz w:val="24"/>
          <w:szCs w:val="24"/>
          <w:lang w:eastAsia="hr-HR"/>
        </w:rPr>
        <w:t xml:space="preserve"> i elektronički pohranjuj</w:t>
      </w:r>
      <w:r w:rsidR="00D10709" w:rsidRPr="000B3A98">
        <w:rPr>
          <w:rFonts w:ascii="Times New Roman" w:hAnsi="Times New Roman" w:cs="Times New Roman"/>
          <w:sz w:val="24"/>
          <w:szCs w:val="24"/>
          <w:lang w:eastAsia="hr-HR"/>
        </w:rPr>
        <w:t>u</w:t>
      </w:r>
      <w:r w:rsidR="0006189A" w:rsidRPr="000B3A98">
        <w:rPr>
          <w:rFonts w:ascii="Times New Roman" w:hAnsi="Times New Roman" w:cs="Times New Roman"/>
          <w:sz w:val="24"/>
          <w:szCs w:val="24"/>
          <w:lang w:eastAsia="hr-HR"/>
        </w:rPr>
        <w:t xml:space="preserve"> podatke o svakoj operaciji </w:t>
      </w:r>
    </w:p>
    <w:p w14:paraId="0B68F4F7" w14:textId="0A8A427C" w:rsidR="005F41A5" w:rsidRPr="000B3A98" w:rsidRDefault="0099103E" w:rsidP="005637C1">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20</w:t>
      </w:r>
      <w:r w:rsidR="005F41A5" w:rsidRPr="000B3A98">
        <w:rPr>
          <w:rFonts w:ascii="Times New Roman" w:hAnsi="Times New Roman" w:cs="Times New Roman"/>
          <w:sz w:val="24"/>
          <w:szCs w:val="24"/>
          <w:lang w:eastAsia="hr-HR"/>
        </w:rPr>
        <w:t>. osigurava</w:t>
      </w:r>
      <w:r w:rsidR="00D10709" w:rsidRPr="000B3A98">
        <w:rPr>
          <w:rFonts w:ascii="Times New Roman" w:hAnsi="Times New Roman" w:cs="Times New Roman"/>
          <w:sz w:val="24"/>
          <w:szCs w:val="24"/>
          <w:lang w:eastAsia="hr-HR"/>
        </w:rPr>
        <w:t>ju</w:t>
      </w:r>
      <w:r w:rsidR="005F41A5" w:rsidRPr="000B3A98">
        <w:rPr>
          <w:rFonts w:ascii="Times New Roman" w:hAnsi="Times New Roman" w:cs="Times New Roman"/>
          <w:sz w:val="24"/>
          <w:szCs w:val="24"/>
          <w:lang w:eastAsia="hr-HR"/>
        </w:rPr>
        <w:t xml:space="preserve"> čuvanje dokumenata i evidencija o provedbi funkcija radi osiguravanja odgovarajućeg revizijskog traga</w:t>
      </w:r>
    </w:p>
    <w:p w14:paraId="5D551558" w14:textId="1E6E75A0" w:rsidR="004335BA" w:rsidRDefault="0099103E" w:rsidP="005637C1">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21</w:t>
      </w:r>
      <w:r w:rsidR="005F41A5" w:rsidRPr="000B3A98">
        <w:rPr>
          <w:rFonts w:ascii="Times New Roman" w:hAnsi="Times New Roman" w:cs="Times New Roman"/>
          <w:sz w:val="24"/>
          <w:szCs w:val="24"/>
          <w:lang w:eastAsia="hr-HR"/>
        </w:rPr>
        <w:t xml:space="preserve">. ako </w:t>
      </w:r>
      <w:r w:rsidR="00D10709" w:rsidRPr="000B3A98">
        <w:rPr>
          <w:rFonts w:ascii="Times New Roman" w:hAnsi="Times New Roman" w:cs="Times New Roman"/>
          <w:sz w:val="24"/>
          <w:szCs w:val="24"/>
          <w:lang w:eastAsia="hr-HR"/>
        </w:rPr>
        <w:t>su</w:t>
      </w:r>
      <w:r w:rsidR="005F41A5" w:rsidRPr="000B3A98">
        <w:rPr>
          <w:rFonts w:ascii="Times New Roman" w:hAnsi="Times New Roman" w:cs="Times New Roman"/>
          <w:sz w:val="24"/>
          <w:szCs w:val="24"/>
          <w:lang w:eastAsia="hr-HR"/>
        </w:rPr>
        <w:t xml:space="preserve"> ujedno i korisni</w:t>
      </w:r>
      <w:r w:rsidR="00D10709" w:rsidRPr="000B3A98">
        <w:rPr>
          <w:rFonts w:ascii="Times New Roman" w:hAnsi="Times New Roman" w:cs="Times New Roman"/>
          <w:sz w:val="24"/>
          <w:szCs w:val="24"/>
          <w:lang w:eastAsia="hr-HR"/>
        </w:rPr>
        <w:t>ci</w:t>
      </w:r>
      <w:r w:rsidR="005F41A5" w:rsidRPr="000B3A98">
        <w:rPr>
          <w:rFonts w:ascii="Times New Roman" w:hAnsi="Times New Roman" w:cs="Times New Roman"/>
          <w:sz w:val="24"/>
          <w:szCs w:val="24"/>
          <w:lang w:eastAsia="hr-HR"/>
        </w:rPr>
        <w:t xml:space="preserve"> u okviru </w:t>
      </w:r>
      <w:r w:rsidR="00DD1BAA" w:rsidRPr="000B3A98">
        <w:rPr>
          <w:rFonts w:ascii="Times New Roman" w:hAnsi="Times New Roman" w:cs="Times New Roman"/>
          <w:sz w:val="24"/>
          <w:szCs w:val="24"/>
          <w:lang w:eastAsia="hr-HR"/>
        </w:rPr>
        <w:t>P</w:t>
      </w:r>
      <w:r w:rsidR="005F41A5" w:rsidRPr="000B3A98">
        <w:rPr>
          <w:rFonts w:ascii="Times New Roman" w:hAnsi="Times New Roman" w:cs="Times New Roman"/>
          <w:sz w:val="24"/>
          <w:szCs w:val="24"/>
          <w:lang w:eastAsia="hr-HR"/>
        </w:rPr>
        <w:t>rograma, osigurava</w:t>
      </w:r>
      <w:r w:rsidR="00D10709" w:rsidRPr="000B3A98">
        <w:rPr>
          <w:rFonts w:ascii="Times New Roman" w:hAnsi="Times New Roman" w:cs="Times New Roman"/>
          <w:sz w:val="24"/>
          <w:szCs w:val="24"/>
          <w:lang w:eastAsia="hr-HR"/>
        </w:rPr>
        <w:t>ju</w:t>
      </w:r>
      <w:r w:rsidR="005F41A5" w:rsidRPr="000B3A98">
        <w:rPr>
          <w:rFonts w:ascii="Times New Roman" w:hAnsi="Times New Roman" w:cs="Times New Roman"/>
          <w:sz w:val="24"/>
          <w:szCs w:val="24"/>
          <w:lang w:eastAsia="hr-HR"/>
        </w:rPr>
        <w:t xml:space="preserve"> odgovarajuće razdvajanje funkcija u skladu s člankom </w:t>
      </w:r>
      <w:r w:rsidR="00DD1BAA" w:rsidRPr="000B3A98">
        <w:rPr>
          <w:rFonts w:ascii="Times New Roman" w:hAnsi="Times New Roman" w:cs="Times New Roman"/>
          <w:sz w:val="24"/>
          <w:szCs w:val="24"/>
          <w:lang w:eastAsia="hr-HR"/>
        </w:rPr>
        <w:t>74</w:t>
      </w:r>
      <w:r w:rsidR="005F41A5" w:rsidRPr="000B3A98">
        <w:rPr>
          <w:rFonts w:ascii="Times New Roman" w:hAnsi="Times New Roman" w:cs="Times New Roman"/>
          <w:sz w:val="24"/>
          <w:szCs w:val="24"/>
          <w:lang w:eastAsia="hr-HR"/>
        </w:rPr>
        <w:t xml:space="preserve">. stavkom </w:t>
      </w:r>
      <w:r w:rsidR="00DD1BAA" w:rsidRPr="000B3A98">
        <w:rPr>
          <w:rFonts w:ascii="Times New Roman" w:hAnsi="Times New Roman" w:cs="Times New Roman"/>
          <w:sz w:val="24"/>
          <w:szCs w:val="24"/>
          <w:lang w:eastAsia="hr-HR"/>
        </w:rPr>
        <w:t>3</w:t>
      </w:r>
      <w:r w:rsidR="005F41A5" w:rsidRPr="000B3A98">
        <w:rPr>
          <w:rFonts w:ascii="Times New Roman" w:hAnsi="Times New Roman" w:cs="Times New Roman"/>
          <w:sz w:val="24"/>
          <w:szCs w:val="24"/>
          <w:lang w:eastAsia="hr-HR"/>
        </w:rPr>
        <w:t xml:space="preserve">. Uredbe (EU) </w:t>
      </w:r>
      <w:r w:rsidR="00DD1BAA" w:rsidRPr="000B3A98">
        <w:rPr>
          <w:rFonts w:ascii="Times New Roman" w:hAnsi="Times New Roman" w:cs="Times New Roman"/>
          <w:sz w:val="24"/>
          <w:szCs w:val="24"/>
          <w:lang w:eastAsia="hr-HR"/>
        </w:rPr>
        <w:t>2021</w:t>
      </w:r>
      <w:r w:rsidR="005F41A5" w:rsidRPr="000B3A98">
        <w:rPr>
          <w:rFonts w:ascii="Times New Roman" w:hAnsi="Times New Roman" w:cs="Times New Roman"/>
          <w:sz w:val="24"/>
          <w:szCs w:val="24"/>
          <w:lang w:eastAsia="hr-HR"/>
        </w:rPr>
        <w:t>/</w:t>
      </w:r>
      <w:r w:rsidR="00DD1BAA" w:rsidRPr="000B3A98">
        <w:rPr>
          <w:rFonts w:ascii="Times New Roman" w:hAnsi="Times New Roman" w:cs="Times New Roman"/>
          <w:sz w:val="24"/>
          <w:szCs w:val="24"/>
          <w:lang w:eastAsia="hr-HR"/>
        </w:rPr>
        <w:t>1060</w:t>
      </w:r>
    </w:p>
    <w:p w14:paraId="49A8747F" w14:textId="182A5D89" w:rsidR="00241F71" w:rsidRPr="000D78AE" w:rsidRDefault="00241F71" w:rsidP="005637C1">
      <w:pPr>
        <w:ind w:left="708"/>
        <w:jc w:val="both"/>
        <w:rPr>
          <w:rFonts w:ascii="Times New Roman" w:hAnsi="Times New Roman" w:cs="Times New Roman"/>
          <w:sz w:val="24"/>
          <w:szCs w:val="24"/>
          <w:lang w:eastAsia="hr-HR"/>
        </w:rPr>
      </w:pPr>
      <w:r w:rsidRPr="000D78AE">
        <w:rPr>
          <w:rFonts w:ascii="Times New Roman" w:hAnsi="Times New Roman" w:cs="Times New Roman"/>
          <w:sz w:val="24"/>
          <w:szCs w:val="24"/>
          <w:lang w:eastAsia="hr-HR"/>
        </w:rPr>
        <w:t>22.</w:t>
      </w:r>
      <w:r w:rsidRPr="000D78AE">
        <w:rPr>
          <w:rFonts w:ascii="Times New Roman" w:hAnsi="Times New Roman" w:cs="Times New Roman"/>
          <w:color w:val="201F1E"/>
          <w:sz w:val="24"/>
          <w:szCs w:val="24"/>
          <w:bdr w:val="none" w:sz="0" w:space="0" w:color="auto" w:frame="1"/>
          <w:shd w:val="clear" w:color="auto" w:fill="FFFFFF"/>
        </w:rPr>
        <w:t xml:space="preserve"> izrađuju dokumente u skladu s pravilima iz članka 6. stavka 1. točke 2. ove Uredbe.</w:t>
      </w:r>
    </w:p>
    <w:p w14:paraId="517AB9D2" w14:textId="16FD5873" w:rsidR="00DD6736" w:rsidRPr="000B3A98" w:rsidRDefault="00DD6736" w:rsidP="005637C1">
      <w:pPr>
        <w:ind w:firstLine="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lastRenderedPageBreak/>
        <w:t xml:space="preserve">(2) </w:t>
      </w:r>
      <w:r w:rsidR="00004E51" w:rsidRPr="000B3A98">
        <w:rPr>
          <w:rFonts w:ascii="Times New Roman" w:hAnsi="Times New Roman" w:cs="Times New Roman"/>
          <w:sz w:val="24"/>
          <w:szCs w:val="24"/>
          <w:lang w:eastAsia="hr-HR"/>
        </w:rPr>
        <w:t>T</w:t>
      </w:r>
      <w:r w:rsidRPr="000B3A98">
        <w:rPr>
          <w:rFonts w:ascii="Times New Roman" w:hAnsi="Times New Roman" w:cs="Times New Roman"/>
          <w:sz w:val="24"/>
          <w:szCs w:val="24"/>
          <w:lang w:eastAsia="hr-HR"/>
        </w:rPr>
        <w:t>ijela</w:t>
      </w:r>
      <w:r w:rsidR="00004E51" w:rsidRPr="000B3A98">
        <w:rPr>
          <w:rFonts w:ascii="Times New Roman" w:hAnsi="Times New Roman" w:cs="Times New Roman"/>
          <w:sz w:val="24"/>
          <w:szCs w:val="24"/>
          <w:lang w:eastAsia="hr-HR"/>
        </w:rPr>
        <w:t xml:space="preserve"> državne uprave</w:t>
      </w:r>
      <w:r w:rsidRPr="000B3A98">
        <w:rPr>
          <w:rFonts w:ascii="Times New Roman" w:hAnsi="Times New Roman" w:cs="Times New Roman"/>
          <w:sz w:val="24"/>
          <w:szCs w:val="24"/>
          <w:lang w:eastAsia="hr-HR"/>
        </w:rPr>
        <w:t xml:space="preserve"> iz stavka 1. ovoga članka osiguravaju financiranje </w:t>
      </w:r>
      <w:r w:rsidR="00600FEB" w:rsidRPr="000B3A98">
        <w:rPr>
          <w:rFonts w:ascii="Times New Roman" w:hAnsi="Times New Roman" w:cs="Times New Roman"/>
          <w:sz w:val="24"/>
          <w:szCs w:val="24"/>
          <w:lang w:eastAsia="hr-HR"/>
        </w:rPr>
        <w:t>operacija</w:t>
      </w:r>
      <w:r w:rsidRPr="000B3A98">
        <w:rPr>
          <w:rFonts w:ascii="Times New Roman" w:hAnsi="Times New Roman" w:cs="Times New Roman"/>
          <w:sz w:val="24"/>
          <w:szCs w:val="24"/>
          <w:lang w:eastAsia="hr-HR"/>
        </w:rPr>
        <w:t xml:space="preserve"> iz javnih sredstava</w:t>
      </w:r>
      <w:r w:rsidR="007E254B" w:rsidRPr="000B3A98">
        <w:rPr>
          <w:rFonts w:ascii="Times New Roman" w:hAnsi="Times New Roman" w:cs="Times New Roman"/>
          <w:sz w:val="24"/>
          <w:szCs w:val="24"/>
          <w:lang w:eastAsia="hr-HR"/>
        </w:rPr>
        <w:t xml:space="preserve"> </w:t>
      </w:r>
      <w:r w:rsidR="006F644F" w:rsidRPr="000B3A98">
        <w:rPr>
          <w:rFonts w:ascii="Times New Roman" w:hAnsi="Times New Roman" w:cs="Times New Roman"/>
          <w:sz w:val="24"/>
          <w:szCs w:val="24"/>
          <w:lang w:eastAsia="hr-HR"/>
        </w:rPr>
        <w:t xml:space="preserve">u odnosu na specifične ciljeve iz svoje nadležnosti </w:t>
      </w:r>
      <w:r w:rsidR="007E254B" w:rsidRPr="000B3A98">
        <w:rPr>
          <w:rFonts w:ascii="Times New Roman" w:hAnsi="Times New Roman" w:cs="Times New Roman"/>
          <w:sz w:val="24"/>
          <w:szCs w:val="24"/>
          <w:lang w:eastAsia="hr-HR"/>
        </w:rPr>
        <w:t xml:space="preserve">te </w:t>
      </w:r>
      <w:r w:rsidR="002166AC" w:rsidRPr="000B3A98">
        <w:rPr>
          <w:rFonts w:ascii="Times New Roman" w:hAnsi="Times New Roman" w:cs="Times New Roman"/>
          <w:sz w:val="24"/>
          <w:szCs w:val="24"/>
          <w:lang w:eastAsia="hr-HR"/>
        </w:rPr>
        <w:t xml:space="preserve">osiguravaju ukupnost plaćanja istih. </w:t>
      </w:r>
    </w:p>
    <w:p w14:paraId="2EF16CD6" w14:textId="1952F067" w:rsidR="003061E3" w:rsidRPr="000B3A98" w:rsidRDefault="000A1042" w:rsidP="005637C1">
      <w:pPr>
        <w:ind w:firstLine="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w:t>
      </w:r>
      <w:r w:rsidR="00DD6736" w:rsidRPr="000B3A98">
        <w:rPr>
          <w:rFonts w:ascii="Times New Roman" w:hAnsi="Times New Roman" w:cs="Times New Roman"/>
          <w:sz w:val="24"/>
          <w:szCs w:val="24"/>
          <w:lang w:eastAsia="hr-HR"/>
        </w:rPr>
        <w:t>3</w:t>
      </w:r>
      <w:r w:rsidRPr="000B3A98">
        <w:rPr>
          <w:rFonts w:ascii="Times New Roman" w:hAnsi="Times New Roman" w:cs="Times New Roman"/>
          <w:sz w:val="24"/>
          <w:szCs w:val="24"/>
          <w:lang w:eastAsia="hr-HR"/>
        </w:rPr>
        <w:t xml:space="preserve">) Posrednička tijela razine 1 navedena su u Prilogu – Prikaz </w:t>
      </w:r>
      <w:r w:rsidR="00C67D0E" w:rsidRPr="000B3A98">
        <w:rPr>
          <w:rFonts w:ascii="Times New Roman" w:hAnsi="Times New Roman" w:cs="Times New Roman"/>
          <w:sz w:val="24"/>
          <w:szCs w:val="24"/>
          <w:lang w:eastAsia="hr-HR"/>
        </w:rPr>
        <w:t>p</w:t>
      </w:r>
      <w:r w:rsidRPr="000B3A98">
        <w:rPr>
          <w:rFonts w:ascii="Times New Roman" w:hAnsi="Times New Roman" w:cs="Times New Roman"/>
          <w:sz w:val="24"/>
          <w:szCs w:val="24"/>
          <w:lang w:eastAsia="hr-HR"/>
        </w:rPr>
        <w:t xml:space="preserve">osredničkih tijela nadležnih za provedbu izabranih </w:t>
      </w:r>
      <w:r w:rsidR="00FB7985" w:rsidRPr="000B3A98">
        <w:rPr>
          <w:rFonts w:ascii="Times New Roman" w:hAnsi="Times New Roman" w:cs="Times New Roman"/>
          <w:sz w:val="24"/>
          <w:szCs w:val="24"/>
          <w:lang w:eastAsia="hr-HR"/>
        </w:rPr>
        <w:t xml:space="preserve">specifičnih ciljeva </w:t>
      </w:r>
      <w:r w:rsidRPr="000B3A98">
        <w:rPr>
          <w:rFonts w:ascii="Times New Roman" w:hAnsi="Times New Roman" w:cs="Times New Roman"/>
          <w:sz w:val="24"/>
          <w:szCs w:val="24"/>
          <w:lang w:eastAsia="hr-HR"/>
        </w:rPr>
        <w:t>– koji je sastavni dio ove Uredbe.</w:t>
      </w:r>
    </w:p>
    <w:p w14:paraId="2420B453" w14:textId="4B534DA6" w:rsidR="004335BA" w:rsidRPr="000B3A98" w:rsidRDefault="004335BA" w:rsidP="005637C1">
      <w:pPr>
        <w:jc w:val="center"/>
        <w:rPr>
          <w:rFonts w:ascii="Times New Roman" w:hAnsi="Times New Roman" w:cs="Times New Roman"/>
          <w:sz w:val="24"/>
          <w:szCs w:val="24"/>
          <w:lang w:eastAsia="hr-HR"/>
        </w:rPr>
      </w:pPr>
      <w:r w:rsidRPr="000B3A98">
        <w:rPr>
          <w:rFonts w:ascii="Times New Roman" w:hAnsi="Times New Roman" w:cs="Times New Roman"/>
          <w:sz w:val="24"/>
          <w:szCs w:val="24"/>
          <w:lang w:eastAsia="hr-HR"/>
        </w:rPr>
        <w:t xml:space="preserve">Članak </w:t>
      </w:r>
      <w:r w:rsidR="0099103E" w:rsidRPr="000B3A98">
        <w:rPr>
          <w:rFonts w:ascii="Times New Roman" w:hAnsi="Times New Roman" w:cs="Times New Roman"/>
          <w:sz w:val="24"/>
          <w:szCs w:val="24"/>
          <w:lang w:eastAsia="hr-HR"/>
        </w:rPr>
        <w:t>9</w:t>
      </w:r>
      <w:r w:rsidRPr="000B3A98">
        <w:rPr>
          <w:rFonts w:ascii="Times New Roman" w:hAnsi="Times New Roman" w:cs="Times New Roman"/>
          <w:sz w:val="24"/>
          <w:szCs w:val="24"/>
          <w:lang w:eastAsia="hr-HR"/>
        </w:rPr>
        <w:t>.</w:t>
      </w:r>
    </w:p>
    <w:p w14:paraId="15B2A873" w14:textId="366221CC" w:rsidR="004335BA" w:rsidRPr="000B3A98" w:rsidRDefault="00B57ED2" w:rsidP="005637C1">
      <w:pPr>
        <w:ind w:firstLine="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 xml:space="preserve">(1) </w:t>
      </w:r>
      <w:r w:rsidR="004335BA" w:rsidRPr="000B3A98">
        <w:rPr>
          <w:rFonts w:ascii="Times New Roman" w:hAnsi="Times New Roman" w:cs="Times New Roman"/>
          <w:sz w:val="24"/>
          <w:szCs w:val="24"/>
          <w:lang w:eastAsia="hr-HR"/>
        </w:rPr>
        <w:t>Posredničk</w:t>
      </w:r>
      <w:r w:rsidR="000A1042" w:rsidRPr="000B3A98">
        <w:rPr>
          <w:rFonts w:ascii="Times New Roman" w:hAnsi="Times New Roman" w:cs="Times New Roman"/>
          <w:sz w:val="24"/>
          <w:szCs w:val="24"/>
          <w:lang w:eastAsia="hr-HR"/>
        </w:rPr>
        <w:t>a</w:t>
      </w:r>
      <w:r w:rsidR="004335BA" w:rsidRPr="000B3A98">
        <w:rPr>
          <w:rFonts w:ascii="Times New Roman" w:hAnsi="Times New Roman" w:cs="Times New Roman"/>
          <w:sz w:val="24"/>
          <w:szCs w:val="24"/>
          <w:lang w:eastAsia="hr-HR"/>
        </w:rPr>
        <w:t xml:space="preserve"> tijel</w:t>
      </w:r>
      <w:r w:rsidR="000A1042" w:rsidRPr="000B3A98">
        <w:rPr>
          <w:rFonts w:ascii="Times New Roman" w:hAnsi="Times New Roman" w:cs="Times New Roman"/>
          <w:sz w:val="24"/>
          <w:szCs w:val="24"/>
          <w:lang w:eastAsia="hr-HR"/>
        </w:rPr>
        <w:t>a</w:t>
      </w:r>
      <w:r w:rsidR="004335BA" w:rsidRPr="000B3A98">
        <w:rPr>
          <w:rFonts w:ascii="Times New Roman" w:hAnsi="Times New Roman" w:cs="Times New Roman"/>
          <w:sz w:val="24"/>
          <w:szCs w:val="24"/>
          <w:lang w:eastAsia="hr-HR"/>
        </w:rPr>
        <w:t xml:space="preserve"> razine 2 </w:t>
      </w:r>
      <w:r w:rsidR="000A1042" w:rsidRPr="000B3A98">
        <w:rPr>
          <w:rFonts w:ascii="Times New Roman" w:hAnsi="Times New Roman" w:cs="Times New Roman"/>
          <w:sz w:val="24"/>
          <w:szCs w:val="24"/>
          <w:lang w:eastAsia="hr-HR"/>
        </w:rPr>
        <w:t>su</w:t>
      </w:r>
      <w:r w:rsidR="004335BA" w:rsidRPr="000B3A98">
        <w:rPr>
          <w:rFonts w:ascii="Times New Roman" w:hAnsi="Times New Roman" w:cs="Times New Roman"/>
          <w:sz w:val="24"/>
          <w:szCs w:val="24"/>
          <w:lang w:eastAsia="hr-HR"/>
        </w:rPr>
        <w:t xml:space="preserve"> nacionaln</w:t>
      </w:r>
      <w:r w:rsidR="000A1042" w:rsidRPr="000B3A98">
        <w:rPr>
          <w:rFonts w:ascii="Times New Roman" w:hAnsi="Times New Roman" w:cs="Times New Roman"/>
          <w:sz w:val="24"/>
          <w:szCs w:val="24"/>
          <w:lang w:eastAsia="hr-HR"/>
        </w:rPr>
        <w:t>a</w:t>
      </w:r>
      <w:r w:rsidR="004335BA" w:rsidRPr="000B3A98">
        <w:rPr>
          <w:rFonts w:ascii="Times New Roman" w:hAnsi="Times New Roman" w:cs="Times New Roman"/>
          <w:sz w:val="24"/>
          <w:szCs w:val="24"/>
          <w:lang w:eastAsia="hr-HR"/>
        </w:rPr>
        <w:t xml:space="preserve"> tijel</w:t>
      </w:r>
      <w:r w:rsidR="000A1042" w:rsidRPr="000B3A98">
        <w:rPr>
          <w:rFonts w:ascii="Times New Roman" w:hAnsi="Times New Roman" w:cs="Times New Roman"/>
          <w:sz w:val="24"/>
          <w:szCs w:val="24"/>
          <w:lang w:eastAsia="hr-HR"/>
        </w:rPr>
        <w:t>a</w:t>
      </w:r>
      <w:r w:rsidR="004335BA" w:rsidRPr="000B3A98">
        <w:rPr>
          <w:rFonts w:ascii="Times New Roman" w:hAnsi="Times New Roman" w:cs="Times New Roman"/>
          <w:sz w:val="24"/>
          <w:szCs w:val="24"/>
          <w:lang w:eastAsia="hr-HR"/>
        </w:rPr>
        <w:t xml:space="preserve"> koj</w:t>
      </w:r>
      <w:r w:rsidR="000A1042" w:rsidRPr="000B3A98">
        <w:rPr>
          <w:rFonts w:ascii="Times New Roman" w:hAnsi="Times New Roman" w:cs="Times New Roman"/>
          <w:sz w:val="24"/>
          <w:szCs w:val="24"/>
          <w:lang w:eastAsia="hr-HR"/>
        </w:rPr>
        <w:t>a</w:t>
      </w:r>
      <w:r w:rsidR="004335BA" w:rsidRPr="000B3A98">
        <w:rPr>
          <w:rFonts w:ascii="Times New Roman" w:hAnsi="Times New Roman" w:cs="Times New Roman"/>
          <w:sz w:val="24"/>
          <w:szCs w:val="24"/>
          <w:lang w:eastAsia="hr-HR"/>
        </w:rPr>
        <w:t xml:space="preserve">, u </w:t>
      </w:r>
      <w:r w:rsidR="00B471CD" w:rsidRPr="000B3A98">
        <w:rPr>
          <w:rFonts w:ascii="Times New Roman" w:hAnsi="Times New Roman" w:cs="Times New Roman"/>
          <w:sz w:val="24"/>
          <w:szCs w:val="24"/>
          <w:lang w:eastAsia="hr-HR"/>
        </w:rPr>
        <w:t>okviru</w:t>
      </w:r>
      <w:r w:rsidR="004335BA" w:rsidRPr="000B3A98">
        <w:rPr>
          <w:rFonts w:ascii="Times New Roman" w:hAnsi="Times New Roman" w:cs="Times New Roman"/>
          <w:sz w:val="24"/>
          <w:szCs w:val="24"/>
          <w:lang w:eastAsia="hr-HR"/>
        </w:rPr>
        <w:t xml:space="preserve"> </w:t>
      </w:r>
      <w:r w:rsidR="00FB7985" w:rsidRPr="000B3A98">
        <w:rPr>
          <w:rFonts w:ascii="Times New Roman" w:hAnsi="Times New Roman" w:cs="Times New Roman"/>
          <w:sz w:val="24"/>
          <w:szCs w:val="24"/>
          <w:lang w:eastAsia="hr-HR"/>
        </w:rPr>
        <w:t>specifičnog cilja</w:t>
      </w:r>
      <w:r w:rsidR="004335BA" w:rsidRPr="000B3A98">
        <w:rPr>
          <w:rFonts w:ascii="Times New Roman" w:hAnsi="Times New Roman" w:cs="Times New Roman"/>
          <w:sz w:val="24"/>
          <w:szCs w:val="24"/>
          <w:lang w:eastAsia="hr-HR"/>
        </w:rPr>
        <w:t xml:space="preserve"> iz svoje nadležnosti, obavlja</w:t>
      </w:r>
      <w:r w:rsidR="000A1042" w:rsidRPr="000B3A98">
        <w:rPr>
          <w:rFonts w:ascii="Times New Roman" w:hAnsi="Times New Roman" w:cs="Times New Roman"/>
          <w:sz w:val="24"/>
          <w:szCs w:val="24"/>
          <w:lang w:eastAsia="hr-HR"/>
        </w:rPr>
        <w:t>ju</w:t>
      </w:r>
      <w:r w:rsidR="004335BA" w:rsidRPr="000B3A98">
        <w:rPr>
          <w:rFonts w:ascii="Times New Roman" w:hAnsi="Times New Roman" w:cs="Times New Roman"/>
          <w:sz w:val="24"/>
          <w:szCs w:val="24"/>
          <w:lang w:eastAsia="hr-HR"/>
        </w:rPr>
        <w:t xml:space="preserve"> sljedeće funkcije:</w:t>
      </w:r>
    </w:p>
    <w:p w14:paraId="01F50485" w14:textId="272B688C" w:rsidR="004335BA" w:rsidRPr="000B3A98" w:rsidRDefault="004335BA" w:rsidP="005637C1">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1. surađuj</w:t>
      </w:r>
      <w:r w:rsidR="00481937" w:rsidRPr="000B3A98">
        <w:rPr>
          <w:rFonts w:ascii="Times New Roman" w:hAnsi="Times New Roman" w:cs="Times New Roman"/>
          <w:sz w:val="24"/>
          <w:szCs w:val="24"/>
          <w:lang w:eastAsia="hr-HR"/>
        </w:rPr>
        <w:t>u</w:t>
      </w:r>
      <w:r w:rsidRPr="000B3A98">
        <w:rPr>
          <w:rFonts w:ascii="Times New Roman" w:hAnsi="Times New Roman" w:cs="Times New Roman"/>
          <w:sz w:val="24"/>
          <w:szCs w:val="24"/>
          <w:lang w:eastAsia="hr-HR"/>
        </w:rPr>
        <w:t xml:space="preserve"> s Koordinacijskim tijelom, Upravljačkim tijelom</w:t>
      </w:r>
      <w:r w:rsidR="0030238E" w:rsidRPr="000B3A98">
        <w:rPr>
          <w:rFonts w:ascii="Times New Roman" w:hAnsi="Times New Roman" w:cs="Times New Roman"/>
          <w:sz w:val="24"/>
          <w:szCs w:val="24"/>
          <w:lang w:eastAsia="hr-HR"/>
        </w:rPr>
        <w:t xml:space="preserve">, </w:t>
      </w:r>
      <w:r w:rsidR="00481937" w:rsidRPr="000B3A98">
        <w:rPr>
          <w:rFonts w:ascii="Times New Roman" w:hAnsi="Times New Roman" w:cs="Times New Roman"/>
          <w:sz w:val="24"/>
          <w:szCs w:val="24"/>
          <w:lang w:eastAsia="hr-HR"/>
        </w:rPr>
        <w:t>drugim p</w:t>
      </w:r>
      <w:r w:rsidRPr="000B3A98">
        <w:rPr>
          <w:rFonts w:ascii="Times New Roman" w:hAnsi="Times New Roman" w:cs="Times New Roman"/>
          <w:sz w:val="24"/>
          <w:szCs w:val="24"/>
          <w:lang w:eastAsia="hr-HR"/>
        </w:rPr>
        <w:t>osredničkim tijel</w:t>
      </w:r>
      <w:r w:rsidR="00481937" w:rsidRPr="000B3A98">
        <w:rPr>
          <w:rFonts w:ascii="Times New Roman" w:hAnsi="Times New Roman" w:cs="Times New Roman"/>
          <w:sz w:val="24"/>
          <w:szCs w:val="24"/>
          <w:lang w:eastAsia="hr-HR"/>
        </w:rPr>
        <w:t>ima</w:t>
      </w:r>
      <w:r w:rsidRPr="000B3A98">
        <w:rPr>
          <w:rFonts w:ascii="Times New Roman" w:hAnsi="Times New Roman" w:cs="Times New Roman"/>
          <w:sz w:val="24"/>
          <w:szCs w:val="24"/>
          <w:lang w:eastAsia="hr-HR"/>
        </w:rPr>
        <w:t xml:space="preserve"> </w:t>
      </w:r>
      <w:r w:rsidR="0030238E" w:rsidRPr="000B3A98">
        <w:rPr>
          <w:rFonts w:ascii="Times New Roman" w:hAnsi="Times New Roman" w:cs="Times New Roman"/>
          <w:sz w:val="24"/>
          <w:szCs w:val="24"/>
          <w:lang w:eastAsia="hr-HR"/>
        </w:rPr>
        <w:t>i partnerima</w:t>
      </w:r>
      <w:r w:rsidRPr="000B3A98">
        <w:rPr>
          <w:rFonts w:ascii="Times New Roman" w:hAnsi="Times New Roman" w:cs="Times New Roman"/>
          <w:sz w:val="24"/>
          <w:szCs w:val="24"/>
          <w:lang w:eastAsia="hr-HR"/>
        </w:rPr>
        <w:t xml:space="preserve"> tijekom </w:t>
      </w:r>
      <w:r w:rsidR="002404BE" w:rsidRPr="000B3A98">
        <w:rPr>
          <w:rFonts w:ascii="Times New Roman" w:hAnsi="Times New Roman" w:cs="Times New Roman"/>
          <w:sz w:val="24"/>
          <w:szCs w:val="24"/>
          <w:lang w:eastAsia="hr-HR"/>
        </w:rPr>
        <w:t xml:space="preserve">izrade, </w:t>
      </w:r>
      <w:r w:rsidRPr="000B3A98">
        <w:rPr>
          <w:rFonts w:ascii="Times New Roman" w:hAnsi="Times New Roman" w:cs="Times New Roman"/>
          <w:sz w:val="24"/>
          <w:szCs w:val="24"/>
          <w:lang w:eastAsia="hr-HR"/>
        </w:rPr>
        <w:t xml:space="preserve">provedbe, praćenja i vrednovanja </w:t>
      </w:r>
      <w:r w:rsidR="0030238E" w:rsidRPr="000B3A98">
        <w:rPr>
          <w:rFonts w:ascii="Times New Roman" w:hAnsi="Times New Roman" w:cs="Times New Roman"/>
          <w:sz w:val="24"/>
          <w:szCs w:val="24"/>
          <w:lang w:eastAsia="hr-HR"/>
        </w:rPr>
        <w:t>S</w:t>
      </w:r>
      <w:r w:rsidRPr="000B3A98">
        <w:rPr>
          <w:rFonts w:ascii="Times New Roman" w:hAnsi="Times New Roman" w:cs="Times New Roman"/>
          <w:sz w:val="24"/>
          <w:szCs w:val="24"/>
          <w:lang w:eastAsia="hr-HR"/>
        </w:rPr>
        <w:t>porazuma</w:t>
      </w:r>
      <w:r w:rsidR="0030238E" w:rsidRPr="000B3A98">
        <w:rPr>
          <w:rFonts w:ascii="Times New Roman" w:hAnsi="Times New Roman" w:cs="Times New Roman"/>
          <w:sz w:val="24"/>
          <w:szCs w:val="24"/>
          <w:lang w:eastAsia="hr-HR"/>
        </w:rPr>
        <w:t xml:space="preserve"> o partnerstvu</w:t>
      </w:r>
      <w:r w:rsidRPr="000B3A98">
        <w:rPr>
          <w:rFonts w:ascii="Times New Roman" w:hAnsi="Times New Roman" w:cs="Times New Roman"/>
          <w:sz w:val="24"/>
          <w:szCs w:val="24"/>
          <w:lang w:eastAsia="hr-HR"/>
        </w:rPr>
        <w:t xml:space="preserve"> i </w:t>
      </w:r>
      <w:r w:rsidR="00A543A0" w:rsidRPr="000B3A98">
        <w:rPr>
          <w:rFonts w:ascii="Times New Roman" w:hAnsi="Times New Roman" w:cs="Times New Roman"/>
          <w:sz w:val="24"/>
          <w:szCs w:val="24"/>
          <w:lang w:eastAsia="hr-HR"/>
        </w:rPr>
        <w:t>P</w:t>
      </w:r>
      <w:r w:rsidRPr="000B3A98">
        <w:rPr>
          <w:rFonts w:ascii="Times New Roman" w:hAnsi="Times New Roman" w:cs="Times New Roman"/>
          <w:sz w:val="24"/>
          <w:szCs w:val="24"/>
          <w:lang w:eastAsia="hr-HR"/>
        </w:rPr>
        <w:t>rograma</w:t>
      </w:r>
    </w:p>
    <w:p w14:paraId="475681CD" w14:textId="748F70EA" w:rsidR="00883F90" w:rsidRPr="000B3A98" w:rsidRDefault="00883F90" w:rsidP="005637C1">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 xml:space="preserve">2. sudjeluju u aktivnostima koje provodi Upravljačko tijelo u obavljanju koordinativne funkcije iz članka </w:t>
      </w:r>
      <w:r w:rsidR="009E0AF6" w:rsidRPr="000B3A98">
        <w:rPr>
          <w:rFonts w:ascii="Times New Roman" w:hAnsi="Times New Roman" w:cs="Times New Roman"/>
          <w:sz w:val="24"/>
          <w:szCs w:val="24"/>
          <w:lang w:eastAsia="hr-HR"/>
        </w:rPr>
        <w:t>6</w:t>
      </w:r>
      <w:r w:rsidRPr="000B3A98">
        <w:rPr>
          <w:rFonts w:ascii="Times New Roman" w:hAnsi="Times New Roman" w:cs="Times New Roman"/>
          <w:sz w:val="24"/>
          <w:szCs w:val="24"/>
          <w:lang w:eastAsia="hr-HR"/>
        </w:rPr>
        <w:t xml:space="preserve">. </w:t>
      </w:r>
      <w:r w:rsidR="00394E3C" w:rsidRPr="000B3A98">
        <w:rPr>
          <w:rFonts w:ascii="Times New Roman" w:hAnsi="Times New Roman" w:cs="Times New Roman"/>
          <w:sz w:val="24"/>
          <w:szCs w:val="24"/>
          <w:lang w:eastAsia="hr-HR"/>
        </w:rPr>
        <w:t xml:space="preserve">stavka 1. </w:t>
      </w:r>
      <w:r w:rsidRPr="000B3A98">
        <w:rPr>
          <w:rFonts w:ascii="Times New Roman" w:hAnsi="Times New Roman" w:cs="Times New Roman"/>
          <w:sz w:val="24"/>
          <w:szCs w:val="24"/>
          <w:lang w:eastAsia="hr-HR"/>
        </w:rPr>
        <w:t>točke 1. ove Uredbe</w:t>
      </w:r>
    </w:p>
    <w:p w14:paraId="2FBB1365" w14:textId="24699A91" w:rsidR="004335BA" w:rsidRPr="000B3A98" w:rsidRDefault="00883F90" w:rsidP="005637C1">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3</w:t>
      </w:r>
      <w:r w:rsidR="004335BA" w:rsidRPr="000B3A98">
        <w:rPr>
          <w:rFonts w:ascii="Times New Roman" w:hAnsi="Times New Roman" w:cs="Times New Roman"/>
          <w:sz w:val="24"/>
          <w:szCs w:val="24"/>
          <w:lang w:eastAsia="hr-HR"/>
        </w:rPr>
        <w:t>. upravlja</w:t>
      </w:r>
      <w:r w:rsidR="00481937" w:rsidRPr="000B3A98">
        <w:rPr>
          <w:rFonts w:ascii="Times New Roman" w:hAnsi="Times New Roman" w:cs="Times New Roman"/>
          <w:sz w:val="24"/>
          <w:szCs w:val="24"/>
          <w:lang w:eastAsia="hr-HR"/>
        </w:rPr>
        <w:t>ju</w:t>
      </w:r>
      <w:r w:rsidR="004335BA" w:rsidRPr="000B3A98">
        <w:rPr>
          <w:rFonts w:ascii="Times New Roman" w:hAnsi="Times New Roman" w:cs="Times New Roman"/>
          <w:sz w:val="24"/>
          <w:szCs w:val="24"/>
          <w:lang w:eastAsia="hr-HR"/>
        </w:rPr>
        <w:t xml:space="preserve"> rizicima na razini operacija</w:t>
      </w:r>
    </w:p>
    <w:p w14:paraId="36E3E28F" w14:textId="3C061F2F" w:rsidR="004335BA" w:rsidRPr="000B3A98" w:rsidRDefault="00883F90" w:rsidP="005637C1">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4</w:t>
      </w:r>
      <w:r w:rsidR="004335BA" w:rsidRPr="000B3A98">
        <w:rPr>
          <w:rFonts w:ascii="Times New Roman" w:hAnsi="Times New Roman" w:cs="Times New Roman"/>
          <w:sz w:val="24"/>
          <w:szCs w:val="24"/>
          <w:lang w:eastAsia="hr-HR"/>
        </w:rPr>
        <w:t>. sudjeluj</w:t>
      </w:r>
      <w:r w:rsidR="00481937" w:rsidRPr="000B3A98">
        <w:rPr>
          <w:rFonts w:ascii="Times New Roman" w:hAnsi="Times New Roman" w:cs="Times New Roman"/>
          <w:sz w:val="24"/>
          <w:szCs w:val="24"/>
          <w:lang w:eastAsia="hr-HR"/>
        </w:rPr>
        <w:t>u</w:t>
      </w:r>
      <w:r w:rsidR="004335BA" w:rsidRPr="000B3A98">
        <w:rPr>
          <w:rFonts w:ascii="Times New Roman" w:hAnsi="Times New Roman" w:cs="Times New Roman"/>
          <w:sz w:val="24"/>
          <w:szCs w:val="24"/>
          <w:lang w:eastAsia="hr-HR"/>
        </w:rPr>
        <w:t xml:space="preserve"> u radu </w:t>
      </w:r>
      <w:r w:rsidR="00662DCE" w:rsidRPr="000B3A98">
        <w:rPr>
          <w:rFonts w:ascii="Times New Roman" w:hAnsi="Times New Roman" w:cs="Times New Roman"/>
          <w:sz w:val="24"/>
          <w:szCs w:val="24"/>
          <w:lang w:eastAsia="hr-HR"/>
        </w:rPr>
        <w:t>o</w:t>
      </w:r>
      <w:r w:rsidR="004335BA" w:rsidRPr="000B3A98">
        <w:rPr>
          <w:rFonts w:ascii="Times New Roman" w:hAnsi="Times New Roman" w:cs="Times New Roman"/>
          <w:sz w:val="24"/>
          <w:szCs w:val="24"/>
          <w:lang w:eastAsia="hr-HR"/>
        </w:rPr>
        <w:t>dbora za praćenje</w:t>
      </w:r>
    </w:p>
    <w:p w14:paraId="0214B261" w14:textId="03E90174" w:rsidR="004335BA" w:rsidRPr="000B3A98" w:rsidRDefault="00883F90" w:rsidP="005637C1">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5</w:t>
      </w:r>
      <w:r w:rsidR="004335BA" w:rsidRPr="000B3A98">
        <w:rPr>
          <w:rFonts w:ascii="Times New Roman" w:hAnsi="Times New Roman" w:cs="Times New Roman"/>
          <w:sz w:val="24"/>
          <w:szCs w:val="24"/>
          <w:lang w:eastAsia="hr-HR"/>
        </w:rPr>
        <w:t>. surađuj</w:t>
      </w:r>
      <w:r w:rsidR="00B10DEE" w:rsidRPr="000B3A98">
        <w:rPr>
          <w:rFonts w:ascii="Times New Roman" w:hAnsi="Times New Roman" w:cs="Times New Roman"/>
          <w:sz w:val="24"/>
          <w:szCs w:val="24"/>
          <w:lang w:eastAsia="hr-HR"/>
        </w:rPr>
        <w:t>u</w:t>
      </w:r>
      <w:r w:rsidR="004335BA" w:rsidRPr="000B3A98">
        <w:rPr>
          <w:rFonts w:ascii="Times New Roman" w:hAnsi="Times New Roman" w:cs="Times New Roman"/>
          <w:sz w:val="24"/>
          <w:szCs w:val="24"/>
          <w:lang w:eastAsia="hr-HR"/>
        </w:rPr>
        <w:t xml:space="preserve"> s </w:t>
      </w:r>
      <w:r w:rsidR="00E10665" w:rsidRPr="000B3A98">
        <w:rPr>
          <w:rFonts w:ascii="Times New Roman" w:hAnsi="Times New Roman" w:cs="Times New Roman"/>
          <w:sz w:val="24"/>
          <w:szCs w:val="24"/>
          <w:lang w:eastAsia="hr-HR"/>
        </w:rPr>
        <w:t>Posredničkim</w:t>
      </w:r>
      <w:r w:rsidR="0099103E" w:rsidRPr="000B3A98">
        <w:rPr>
          <w:rFonts w:ascii="Times New Roman" w:hAnsi="Times New Roman" w:cs="Times New Roman"/>
          <w:sz w:val="24"/>
          <w:szCs w:val="24"/>
          <w:lang w:eastAsia="hr-HR"/>
        </w:rPr>
        <w:t xml:space="preserve"> </w:t>
      </w:r>
      <w:r w:rsidR="00B10DEE" w:rsidRPr="000B3A98">
        <w:rPr>
          <w:rFonts w:ascii="Times New Roman" w:hAnsi="Times New Roman" w:cs="Times New Roman"/>
          <w:sz w:val="24"/>
          <w:szCs w:val="24"/>
          <w:lang w:eastAsia="hr-HR"/>
        </w:rPr>
        <w:t>tijelom</w:t>
      </w:r>
      <w:r w:rsidR="00E10665" w:rsidRPr="000B3A98">
        <w:rPr>
          <w:rFonts w:ascii="Times New Roman" w:hAnsi="Times New Roman" w:cs="Times New Roman"/>
          <w:sz w:val="24"/>
          <w:szCs w:val="24"/>
          <w:lang w:eastAsia="hr-HR"/>
        </w:rPr>
        <w:t xml:space="preserve"> razine 1</w:t>
      </w:r>
      <w:r w:rsidR="004335BA" w:rsidRPr="000B3A98">
        <w:rPr>
          <w:rFonts w:ascii="Times New Roman" w:hAnsi="Times New Roman" w:cs="Times New Roman"/>
          <w:sz w:val="24"/>
          <w:szCs w:val="24"/>
          <w:lang w:eastAsia="hr-HR"/>
        </w:rPr>
        <w:t xml:space="preserve"> u izradi </w:t>
      </w:r>
      <w:r w:rsidR="00B054AD" w:rsidRPr="000B3A98">
        <w:rPr>
          <w:rFonts w:ascii="Times New Roman" w:hAnsi="Times New Roman" w:cs="Times New Roman"/>
          <w:sz w:val="24"/>
          <w:szCs w:val="24"/>
          <w:lang w:eastAsia="hr-HR"/>
        </w:rPr>
        <w:t>dokumentacije poziva na dodjelu bespovratnih sredstava</w:t>
      </w:r>
      <w:r w:rsidR="00C22686" w:rsidRPr="000B3A98">
        <w:rPr>
          <w:rFonts w:ascii="Times New Roman" w:hAnsi="Times New Roman" w:cs="Times New Roman"/>
          <w:sz w:val="24"/>
          <w:szCs w:val="24"/>
          <w:lang w:eastAsia="hr-HR"/>
        </w:rPr>
        <w:t xml:space="preserve"> </w:t>
      </w:r>
      <w:r w:rsidR="00E05FEC" w:rsidRPr="000B3A98">
        <w:rPr>
          <w:rFonts w:ascii="Times New Roman" w:hAnsi="Times New Roman" w:cs="Times New Roman"/>
          <w:sz w:val="24"/>
          <w:szCs w:val="24"/>
          <w:lang w:eastAsia="hr-HR"/>
        </w:rPr>
        <w:t xml:space="preserve"> u dijelu provjere prihvatljivosti </w:t>
      </w:r>
      <w:r w:rsidR="00291C5D" w:rsidRPr="000B3A98">
        <w:rPr>
          <w:rFonts w:ascii="Times New Roman" w:hAnsi="Times New Roman" w:cs="Times New Roman"/>
          <w:sz w:val="24"/>
          <w:szCs w:val="24"/>
          <w:lang w:eastAsia="hr-HR"/>
        </w:rPr>
        <w:t>troškova</w:t>
      </w:r>
    </w:p>
    <w:p w14:paraId="2AACA848" w14:textId="04449207" w:rsidR="0006189A" w:rsidRPr="000B3A98" w:rsidRDefault="00883F90" w:rsidP="005637C1">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6</w:t>
      </w:r>
      <w:r w:rsidR="004335BA" w:rsidRPr="000B3A98">
        <w:rPr>
          <w:rFonts w:ascii="Times New Roman" w:hAnsi="Times New Roman" w:cs="Times New Roman"/>
          <w:sz w:val="24"/>
          <w:szCs w:val="24"/>
          <w:lang w:eastAsia="hr-HR"/>
        </w:rPr>
        <w:t xml:space="preserve">. </w:t>
      </w:r>
      <w:r w:rsidR="0006189A" w:rsidRPr="000B3A98">
        <w:rPr>
          <w:rFonts w:ascii="Times New Roman" w:hAnsi="Times New Roman" w:cs="Times New Roman"/>
          <w:sz w:val="24"/>
          <w:szCs w:val="24"/>
          <w:lang w:eastAsia="hr-HR"/>
        </w:rPr>
        <w:t>u sustav iz članka 69. stavka 8. Uredbe (EU) 2021/1060 evidentira</w:t>
      </w:r>
      <w:r w:rsidR="00D10709" w:rsidRPr="000B3A98">
        <w:rPr>
          <w:rFonts w:ascii="Times New Roman" w:hAnsi="Times New Roman" w:cs="Times New Roman"/>
          <w:sz w:val="24"/>
          <w:szCs w:val="24"/>
          <w:lang w:eastAsia="hr-HR"/>
        </w:rPr>
        <w:t>ju</w:t>
      </w:r>
      <w:r w:rsidR="0006189A" w:rsidRPr="000B3A98">
        <w:rPr>
          <w:rFonts w:ascii="Times New Roman" w:hAnsi="Times New Roman" w:cs="Times New Roman"/>
          <w:sz w:val="24"/>
          <w:szCs w:val="24"/>
          <w:lang w:eastAsia="hr-HR"/>
        </w:rPr>
        <w:t xml:space="preserve"> i elektronički pohranjuj</w:t>
      </w:r>
      <w:r w:rsidR="00D10709" w:rsidRPr="000B3A98">
        <w:rPr>
          <w:rFonts w:ascii="Times New Roman" w:hAnsi="Times New Roman" w:cs="Times New Roman"/>
          <w:sz w:val="24"/>
          <w:szCs w:val="24"/>
          <w:lang w:eastAsia="hr-HR"/>
        </w:rPr>
        <w:t>u</w:t>
      </w:r>
      <w:r w:rsidR="0006189A" w:rsidRPr="000B3A98">
        <w:rPr>
          <w:rFonts w:ascii="Times New Roman" w:hAnsi="Times New Roman" w:cs="Times New Roman"/>
          <w:sz w:val="24"/>
          <w:szCs w:val="24"/>
          <w:lang w:eastAsia="hr-HR"/>
        </w:rPr>
        <w:t xml:space="preserve"> podatke o svakoj operaciji </w:t>
      </w:r>
    </w:p>
    <w:p w14:paraId="2ED20B01" w14:textId="1B6A200C" w:rsidR="004335BA" w:rsidRPr="000B3A98" w:rsidRDefault="00883F90" w:rsidP="005637C1">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7</w:t>
      </w:r>
      <w:r w:rsidR="004335BA" w:rsidRPr="000B3A98">
        <w:rPr>
          <w:rFonts w:ascii="Times New Roman" w:hAnsi="Times New Roman" w:cs="Times New Roman"/>
          <w:sz w:val="24"/>
          <w:szCs w:val="24"/>
          <w:lang w:eastAsia="hr-HR"/>
        </w:rPr>
        <w:t>. provod</w:t>
      </w:r>
      <w:r w:rsidR="00D10709" w:rsidRPr="000B3A98">
        <w:rPr>
          <w:rFonts w:ascii="Times New Roman" w:hAnsi="Times New Roman" w:cs="Times New Roman"/>
          <w:sz w:val="24"/>
          <w:szCs w:val="24"/>
          <w:lang w:eastAsia="hr-HR"/>
        </w:rPr>
        <w:t>e</w:t>
      </w:r>
      <w:r w:rsidR="004335BA" w:rsidRPr="000B3A98">
        <w:rPr>
          <w:rFonts w:ascii="Times New Roman" w:hAnsi="Times New Roman" w:cs="Times New Roman"/>
          <w:sz w:val="24"/>
          <w:szCs w:val="24"/>
          <w:lang w:eastAsia="hr-HR"/>
        </w:rPr>
        <w:t xml:space="preserve"> provjere iz članka </w:t>
      </w:r>
      <w:r w:rsidR="002438C9" w:rsidRPr="000B3A98">
        <w:rPr>
          <w:rFonts w:ascii="Times New Roman" w:hAnsi="Times New Roman" w:cs="Times New Roman"/>
          <w:sz w:val="24"/>
          <w:szCs w:val="24"/>
          <w:lang w:eastAsia="hr-HR"/>
        </w:rPr>
        <w:t>74</w:t>
      </w:r>
      <w:r w:rsidR="004335BA" w:rsidRPr="000B3A98">
        <w:rPr>
          <w:rFonts w:ascii="Times New Roman" w:hAnsi="Times New Roman" w:cs="Times New Roman"/>
          <w:sz w:val="24"/>
          <w:szCs w:val="24"/>
          <w:lang w:eastAsia="hr-HR"/>
        </w:rPr>
        <w:t xml:space="preserve">. stavka </w:t>
      </w:r>
      <w:r w:rsidR="00972AF9" w:rsidRPr="000B3A98">
        <w:rPr>
          <w:rFonts w:ascii="Times New Roman" w:hAnsi="Times New Roman" w:cs="Times New Roman"/>
          <w:sz w:val="24"/>
          <w:szCs w:val="24"/>
          <w:lang w:eastAsia="hr-HR"/>
        </w:rPr>
        <w:t>1</w:t>
      </w:r>
      <w:r w:rsidR="004335BA" w:rsidRPr="000B3A98">
        <w:rPr>
          <w:rFonts w:ascii="Times New Roman" w:hAnsi="Times New Roman" w:cs="Times New Roman"/>
          <w:sz w:val="24"/>
          <w:szCs w:val="24"/>
          <w:lang w:eastAsia="hr-HR"/>
        </w:rPr>
        <w:t xml:space="preserve">. </w:t>
      </w:r>
      <w:r w:rsidR="00972AF9" w:rsidRPr="000B3A98">
        <w:rPr>
          <w:rFonts w:ascii="Times New Roman" w:hAnsi="Times New Roman" w:cs="Times New Roman"/>
          <w:sz w:val="24"/>
          <w:szCs w:val="24"/>
          <w:lang w:eastAsia="hr-HR"/>
        </w:rPr>
        <w:t xml:space="preserve">točke (a) </w:t>
      </w:r>
      <w:r w:rsidR="004335BA" w:rsidRPr="000B3A98">
        <w:rPr>
          <w:rFonts w:ascii="Times New Roman" w:hAnsi="Times New Roman" w:cs="Times New Roman"/>
          <w:sz w:val="24"/>
          <w:szCs w:val="24"/>
          <w:lang w:eastAsia="hr-HR"/>
        </w:rPr>
        <w:t xml:space="preserve">Uredbe (EU) </w:t>
      </w:r>
      <w:r w:rsidR="002438C9" w:rsidRPr="000B3A98">
        <w:rPr>
          <w:rFonts w:ascii="Times New Roman" w:hAnsi="Times New Roman" w:cs="Times New Roman"/>
          <w:sz w:val="24"/>
          <w:szCs w:val="24"/>
          <w:lang w:eastAsia="hr-HR"/>
        </w:rPr>
        <w:t>2021</w:t>
      </w:r>
      <w:r w:rsidR="004335BA" w:rsidRPr="000B3A98">
        <w:rPr>
          <w:rFonts w:ascii="Times New Roman" w:hAnsi="Times New Roman" w:cs="Times New Roman"/>
          <w:sz w:val="24"/>
          <w:szCs w:val="24"/>
          <w:lang w:eastAsia="hr-HR"/>
        </w:rPr>
        <w:t>/</w:t>
      </w:r>
      <w:r w:rsidR="002438C9" w:rsidRPr="000B3A98">
        <w:rPr>
          <w:rFonts w:ascii="Times New Roman" w:hAnsi="Times New Roman" w:cs="Times New Roman"/>
          <w:sz w:val="24"/>
          <w:szCs w:val="24"/>
          <w:lang w:eastAsia="hr-HR"/>
        </w:rPr>
        <w:t>1060</w:t>
      </w:r>
    </w:p>
    <w:p w14:paraId="3FDF7E3C" w14:textId="42BC2AA9" w:rsidR="00C22686" w:rsidRPr="000B3A98" w:rsidRDefault="00C22686" w:rsidP="005637C1">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 xml:space="preserve">8. u skladu s člankom 74. stavkom 1. točkom (b) Uredbe (EU) 2021/1060, </w:t>
      </w:r>
      <w:r w:rsidR="00FE578F" w:rsidRPr="000B3A98">
        <w:rPr>
          <w:rFonts w:ascii="Times New Roman" w:hAnsi="Times New Roman" w:cs="Times New Roman"/>
          <w:sz w:val="24"/>
          <w:szCs w:val="24"/>
          <w:lang w:eastAsia="hr-HR"/>
        </w:rPr>
        <w:t>osigurava</w:t>
      </w:r>
      <w:r w:rsidR="007D6AAC" w:rsidRPr="000B3A98">
        <w:rPr>
          <w:rFonts w:ascii="Times New Roman" w:hAnsi="Times New Roman" w:cs="Times New Roman"/>
          <w:sz w:val="24"/>
          <w:szCs w:val="24"/>
          <w:lang w:eastAsia="hr-HR"/>
        </w:rPr>
        <w:t>ju</w:t>
      </w:r>
      <w:r w:rsidR="00FE578F" w:rsidRPr="000B3A98">
        <w:rPr>
          <w:rFonts w:ascii="Times New Roman" w:hAnsi="Times New Roman" w:cs="Times New Roman"/>
          <w:sz w:val="24"/>
          <w:szCs w:val="24"/>
          <w:lang w:eastAsia="hr-HR"/>
        </w:rPr>
        <w:t xml:space="preserve"> da je </w:t>
      </w:r>
      <w:r w:rsidR="00EA167B" w:rsidRPr="000B3A98">
        <w:rPr>
          <w:rFonts w:ascii="Times New Roman" w:hAnsi="Times New Roman" w:cs="Times New Roman"/>
          <w:sz w:val="24"/>
          <w:szCs w:val="24"/>
          <w:lang w:eastAsia="hr-HR"/>
        </w:rPr>
        <w:t>dospio iznos za isplatu korisnicima</w:t>
      </w:r>
    </w:p>
    <w:p w14:paraId="3A933761" w14:textId="6F7B7AC2" w:rsidR="00497B62" w:rsidRPr="000B3A98" w:rsidRDefault="00883F90" w:rsidP="005637C1">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9</w:t>
      </w:r>
      <w:r w:rsidR="00497B62" w:rsidRPr="000B3A98">
        <w:rPr>
          <w:rFonts w:ascii="Times New Roman" w:hAnsi="Times New Roman" w:cs="Times New Roman"/>
          <w:sz w:val="24"/>
          <w:szCs w:val="24"/>
          <w:lang w:eastAsia="hr-HR"/>
        </w:rPr>
        <w:t>. provode aktivnosti sprečavanja. otkrivanja i ispravljanja nepravilnosti iz članka 74. stavka 1. točke (d) Uredbe (EU) 2021/1060 te primjenjuju korektivne mjere</w:t>
      </w:r>
    </w:p>
    <w:p w14:paraId="4AFCFD1B" w14:textId="2BFDF075" w:rsidR="004335BA" w:rsidRPr="000B3A98" w:rsidRDefault="00883F90" w:rsidP="005637C1">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10</w:t>
      </w:r>
      <w:r w:rsidR="004335BA" w:rsidRPr="000B3A98">
        <w:rPr>
          <w:rFonts w:ascii="Times New Roman" w:hAnsi="Times New Roman" w:cs="Times New Roman"/>
          <w:sz w:val="24"/>
          <w:szCs w:val="24"/>
          <w:lang w:eastAsia="hr-HR"/>
        </w:rPr>
        <w:t>. odobrava</w:t>
      </w:r>
      <w:r w:rsidR="00D10709" w:rsidRPr="000B3A98">
        <w:rPr>
          <w:rFonts w:ascii="Times New Roman" w:hAnsi="Times New Roman" w:cs="Times New Roman"/>
          <w:sz w:val="24"/>
          <w:szCs w:val="24"/>
          <w:lang w:eastAsia="hr-HR"/>
        </w:rPr>
        <w:t>ju</w:t>
      </w:r>
      <w:r w:rsidR="004335BA" w:rsidRPr="000B3A98">
        <w:rPr>
          <w:rFonts w:ascii="Times New Roman" w:hAnsi="Times New Roman" w:cs="Times New Roman"/>
          <w:sz w:val="24"/>
          <w:szCs w:val="24"/>
          <w:lang w:eastAsia="hr-HR"/>
        </w:rPr>
        <w:t xml:space="preserve"> korisnikove zahtjeve za nadoknadom sredstava, na temelju njih sastavlja</w:t>
      </w:r>
      <w:r w:rsidR="00D10709" w:rsidRPr="000B3A98">
        <w:rPr>
          <w:rFonts w:ascii="Times New Roman" w:hAnsi="Times New Roman" w:cs="Times New Roman"/>
          <w:sz w:val="24"/>
          <w:szCs w:val="24"/>
          <w:lang w:eastAsia="hr-HR"/>
        </w:rPr>
        <w:t>ju</w:t>
      </w:r>
      <w:r w:rsidR="004335BA" w:rsidRPr="000B3A98">
        <w:rPr>
          <w:rFonts w:ascii="Times New Roman" w:hAnsi="Times New Roman" w:cs="Times New Roman"/>
          <w:sz w:val="24"/>
          <w:szCs w:val="24"/>
          <w:lang w:eastAsia="hr-HR"/>
        </w:rPr>
        <w:t xml:space="preserve"> zahtjeve za isplatu javnih sredstava korisnicima </w:t>
      </w:r>
    </w:p>
    <w:p w14:paraId="2AAB93D8" w14:textId="1CE975D7" w:rsidR="006F644F" w:rsidRPr="000B3A98" w:rsidRDefault="00225F57" w:rsidP="005637C1">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1</w:t>
      </w:r>
      <w:r w:rsidR="00883F90" w:rsidRPr="000B3A98">
        <w:rPr>
          <w:rFonts w:ascii="Times New Roman" w:hAnsi="Times New Roman" w:cs="Times New Roman"/>
          <w:sz w:val="24"/>
          <w:szCs w:val="24"/>
          <w:lang w:eastAsia="hr-HR"/>
        </w:rPr>
        <w:t>1</w:t>
      </w:r>
      <w:r w:rsidR="004335BA" w:rsidRPr="000B3A98">
        <w:rPr>
          <w:rFonts w:ascii="Times New Roman" w:hAnsi="Times New Roman" w:cs="Times New Roman"/>
          <w:sz w:val="24"/>
          <w:szCs w:val="24"/>
          <w:lang w:eastAsia="hr-HR"/>
        </w:rPr>
        <w:t>. dostavlja</w:t>
      </w:r>
      <w:r w:rsidR="00D10709" w:rsidRPr="000B3A98">
        <w:rPr>
          <w:rFonts w:ascii="Times New Roman" w:hAnsi="Times New Roman" w:cs="Times New Roman"/>
          <w:sz w:val="24"/>
          <w:szCs w:val="24"/>
          <w:lang w:eastAsia="hr-HR"/>
        </w:rPr>
        <w:t>ju</w:t>
      </w:r>
      <w:r w:rsidR="004335BA" w:rsidRPr="000B3A98">
        <w:rPr>
          <w:rFonts w:ascii="Times New Roman" w:hAnsi="Times New Roman" w:cs="Times New Roman"/>
          <w:sz w:val="24"/>
          <w:szCs w:val="24"/>
          <w:lang w:eastAsia="hr-HR"/>
        </w:rPr>
        <w:t xml:space="preserve"> informacije o provjerenim </w:t>
      </w:r>
      <w:r w:rsidR="00291C5D" w:rsidRPr="000B3A98">
        <w:rPr>
          <w:rFonts w:ascii="Times New Roman" w:hAnsi="Times New Roman" w:cs="Times New Roman"/>
          <w:sz w:val="24"/>
          <w:szCs w:val="24"/>
          <w:lang w:eastAsia="hr-HR"/>
        </w:rPr>
        <w:t>troškovima</w:t>
      </w:r>
      <w:r w:rsidR="004335BA" w:rsidRPr="000B3A98">
        <w:rPr>
          <w:rFonts w:ascii="Times New Roman" w:hAnsi="Times New Roman" w:cs="Times New Roman"/>
          <w:sz w:val="24"/>
          <w:szCs w:val="24"/>
          <w:lang w:eastAsia="hr-HR"/>
        </w:rPr>
        <w:t xml:space="preserve"> Upravljačkom tijelu i Tijelu </w:t>
      </w:r>
      <w:r w:rsidR="00461EFE" w:rsidRPr="000B3A98">
        <w:rPr>
          <w:rFonts w:ascii="Times New Roman" w:hAnsi="Times New Roman" w:cs="Times New Roman"/>
          <w:sz w:val="24"/>
          <w:szCs w:val="24"/>
          <w:lang w:eastAsia="hr-HR"/>
        </w:rPr>
        <w:t>nadležnom za računovodstvenu funkciju</w:t>
      </w:r>
    </w:p>
    <w:p w14:paraId="43994B33" w14:textId="1058D769" w:rsidR="003F6579" w:rsidRPr="000B3A98" w:rsidRDefault="00563F4E" w:rsidP="005637C1">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 xml:space="preserve">12. po potrebi </w:t>
      </w:r>
      <w:r w:rsidR="003F6579" w:rsidRPr="000B3A98">
        <w:rPr>
          <w:rFonts w:ascii="Times New Roman" w:hAnsi="Times New Roman" w:cs="Times New Roman"/>
          <w:sz w:val="24"/>
          <w:szCs w:val="24"/>
          <w:lang w:eastAsia="hr-HR"/>
        </w:rPr>
        <w:t>sura</w:t>
      </w:r>
      <w:r w:rsidRPr="000B3A98">
        <w:rPr>
          <w:rFonts w:ascii="Times New Roman" w:hAnsi="Times New Roman" w:cs="Times New Roman"/>
          <w:sz w:val="24"/>
          <w:szCs w:val="24"/>
          <w:lang w:eastAsia="hr-HR"/>
        </w:rPr>
        <w:t>đuju</w:t>
      </w:r>
      <w:r w:rsidR="003F6579" w:rsidRPr="000B3A98">
        <w:rPr>
          <w:rFonts w:ascii="Times New Roman" w:hAnsi="Times New Roman" w:cs="Times New Roman"/>
          <w:sz w:val="24"/>
          <w:szCs w:val="24"/>
          <w:lang w:eastAsia="hr-HR"/>
        </w:rPr>
        <w:t xml:space="preserve"> s U</w:t>
      </w:r>
      <w:r w:rsidRPr="000B3A98">
        <w:rPr>
          <w:rFonts w:ascii="Times New Roman" w:hAnsi="Times New Roman" w:cs="Times New Roman"/>
          <w:sz w:val="24"/>
          <w:szCs w:val="24"/>
          <w:lang w:eastAsia="hr-HR"/>
        </w:rPr>
        <w:t>pravljačkim tijelom</w:t>
      </w:r>
      <w:r w:rsidR="003F6579" w:rsidRPr="000B3A98">
        <w:rPr>
          <w:rFonts w:ascii="Times New Roman" w:hAnsi="Times New Roman" w:cs="Times New Roman"/>
          <w:sz w:val="24"/>
          <w:szCs w:val="24"/>
          <w:lang w:eastAsia="hr-HR"/>
        </w:rPr>
        <w:t xml:space="preserve"> i Tijelom </w:t>
      </w:r>
      <w:r w:rsidRPr="000B3A98">
        <w:rPr>
          <w:rFonts w:ascii="Times New Roman" w:hAnsi="Times New Roman" w:cs="Times New Roman"/>
          <w:sz w:val="24"/>
          <w:szCs w:val="24"/>
          <w:lang w:eastAsia="hr-HR"/>
        </w:rPr>
        <w:t xml:space="preserve">nadležnim za računovodstvenu funkciju </w:t>
      </w:r>
      <w:r w:rsidR="003F6579" w:rsidRPr="000B3A98">
        <w:rPr>
          <w:rFonts w:ascii="Times New Roman" w:hAnsi="Times New Roman" w:cs="Times New Roman"/>
          <w:sz w:val="24"/>
          <w:szCs w:val="24"/>
          <w:lang w:eastAsia="hr-HR"/>
        </w:rPr>
        <w:t xml:space="preserve">u postupku godišnjeg poravnanja računa i godišnjeg zatvaranja dovršenih operacija ili </w:t>
      </w:r>
      <w:r w:rsidRPr="000B3A98">
        <w:rPr>
          <w:rFonts w:ascii="Times New Roman" w:hAnsi="Times New Roman" w:cs="Times New Roman"/>
          <w:sz w:val="24"/>
          <w:szCs w:val="24"/>
          <w:lang w:eastAsia="hr-HR"/>
        </w:rPr>
        <w:t>rashoda</w:t>
      </w:r>
      <w:r w:rsidR="003F6579" w:rsidRPr="000B3A98">
        <w:rPr>
          <w:rFonts w:ascii="Times New Roman" w:hAnsi="Times New Roman" w:cs="Times New Roman"/>
          <w:sz w:val="24"/>
          <w:szCs w:val="24"/>
          <w:lang w:eastAsia="hr-HR"/>
        </w:rPr>
        <w:t xml:space="preserve"> </w:t>
      </w:r>
      <w:r w:rsidRPr="000B3A98">
        <w:rPr>
          <w:rFonts w:ascii="Times New Roman" w:hAnsi="Times New Roman" w:cs="Times New Roman"/>
          <w:sz w:val="24"/>
          <w:szCs w:val="24"/>
          <w:lang w:eastAsia="hr-HR"/>
        </w:rPr>
        <w:t>P</w:t>
      </w:r>
      <w:r w:rsidR="003F6579" w:rsidRPr="000B3A98">
        <w:rPr>
          <w:rFonts w:ascii="Times New Roman" w:hAnsi="Times New Roman" w:cs="Times New Roman"/>
          <w:sz w:val="24"/>
          <w:szCs w:val="24"/>
          <w:lang w:eastAsia="hr-HR"/>
        </w:rPr>
        <w:t xml:space="preserve">rograma  </w:t>
      </w:r>
    </w:p>
    <w:p w14:paraId="3B4C9ACE" w14:textId="05EAE026" w:rsidR="00563F4E" w:rsidRPr="000B3A98" w:rsidRDefault="00563F4E" w:rsidP="005637C1">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 xml:space="preserve">13. </w:t>
      </w:r>
      <w:r w:rsidR="007249EE" w:rsidRPr="000B3A98">
        <w:rPr>
          <w:rFonts w:ascii="Times New Roman" w:hAnsi="Times New Roman" w:cs="Times New Roman"/>
          <w:sz w:val="24"/>
          <w:szCs w:val="24"/>
          <w:lang w:eastAsia="hr-HR"/>
        </w:rPr>
        <w:t xml:space="preserve">na zahtjev Koordinacijskog tijela u mrežu za informiranje i komunikaciju </w:t>
      </w:r>
      <w:r w:rsidRPr="000B3A98">
        <w:rPr>
          <w:rFonts w:ascii="Times New Roman" w:hAnsi="Times New Roman" w:cs="Times New Roman"/>
          <w:sz w:val="24"/>
          <w:szCs w:val="24"/>
          <w:lang w:eastAsia="hr-HR"/>
        </w:rPr>
        <w:t>određuju osobu odgovornu za informiranje i komunikaciju</w:t>
      </w:r>
      <w:r w:rsidR="007249EE" w:rsidRPr="000B3A98">
        <w:rPr>
          <w:rFonts w:ascii="Times New Roman" w:hAnsi="Times New Roman" w:cs="Times New Roman"/>
          <w:sz w:val="24"/>
          <w:szCs w:val="24"/>
          <w:lang w:eastAsia="hr-HR"/>
        </w:rPr>
        <w:t xml:space="preserve"> koja je u svom radu odgovorna nacionalnom koordinatoru u području komunikacije, vidljivosti i transparentnosti </w:t>
      </w:r>
      <w:r w:rsidR="007249EE" w:rsidRPr="000B3A98">
        <w:rPr>
          <w:rFonts w:ascii="Times New Roman" w:hAnsi="Times New Roman" w:cs="Times New Roman"/>
          <w:sz w:val="24"/>
          <w:szCs w:val="24"/>
          <w:lang w:eastAsia="hr-HR"/>
        </w:rPr>
        <w:lastRenderedPageBreak/>
        <w:t>povezane s potporom iz EU fondova iz članka 5. stavka 2. točke 8. Zakona i službeniku za komunikaciju za Program iz članka 48. stavka 2.</w:t>
      </w:r>
      <w:r w:rsidR="007249EE" w:rsidRPr="000B3A98">
        <w:t xml:space="preserve"> </w:t>
      </w:r>
      <w:r w:rsidR="007249EE" w:rsidRPr="000B3A98">
        <w:rPr>
          <w:rFonts w:ascii="Times New Roman" w:hAnsi="Times New Roman" w:cs="Times New Roman"/>
          <w:sz w:val="24"/>
          <w:szCs w:val="24"/>
          <w:lang w:eastAsia="hr-HR"/>
        </w:rPr>
        <w:t xml:space="preserve">Uredbe (EU) 2021/1060 </w:t>
      </w:r>
    </w:p>
    <w:p w14:paraId="1EA5C595" w14:textId="196576B3" w:rsidR="005B7B32" w:rsidRPr="000B3A98" w:rsidRDefault="005B7B32" w:rsidP="005637C1">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 xml:space="preserve">14. u skladu s komunikacijskim planom iz članka 5. stavka 2. točke 10. Zakona provodi komunikacijske aktivnosti </w:t>
      </w:r>
      <w:r w:rsidR="009E351F" w:rsidRPr="000B3A98">
        <w:rPr>
          <w:rFonts w:ascii="Times New Roman" w:hAnsi="Times New Roman" w:cs="Times New Roman"/>
          <w:sz w:val="24"/>
          <w:szCs w:val="24"/>
          <w:lang w:eastAsia="hr-HR"/>
        </w:rPr>
        <w:t xml:space="preserve">iz svoje nadležnosti </w:t>
      </w:r>
      <w:r w:rsidRPr="000B3A98">
        <w:rPr>
          <w:rFonts w:ascii="Times New Roman" w:hAnsi="Times New Roman" w:cs="Times New Roman"/>
          <w:sz w:val="24"/>
          <w:szCs w:val="24"/>
          <w:lang w:eastAsia="hr-HR"/>
        </w:rPr>
        <w:t>te o njima izvještava Upravljačko i Koordinacijsko tijelo</w:t>
      </w:r>
    </w:p>
    <w:p w14:paraId="532716C4" w14:textId="78EEA887" w:rsidR="004335BA" w:rsidRPr="000B3A98" w:rsidRDefault="00B471CD" w:rsidP="005637C1">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1</w:t>
      </w:r>
      <w:r w:rsidR="0099103E" w:rsidRPr="000B3A98">
        <w:rPr>
          <w:rFonts w:ascii="Times New Roman" w:hAnsi="Times New Roman" w:cs="Times New Roman"/>
          <w:sz w:val="24"/>
          <w:szCs w:val="24"/>
          <w:lang w:eastAsia="hr-HR"/>
        </w:rPr>
        <w:t>5</w:t>
      </w:r>
      <w:r w:rsidR="004335BA" w:rsidRPr="000B3A98">
        <w:rPr>
          <w:rFonts w:ascii="Times New Roman" w:hAnsi="Times New Roman" w:cs="Times New Roman"/>
          <w:sz w:val="24"/>
          <w:szCs w:val="24"/>
          <w:lang w:eastAsia="hr-HR"/>
        </w:rPr>
        <w:t>. po potrebi sudjeluj</w:t>
      </w:r>
      <w:r w:rsidR="00D10709" w:rsidRPr="000B3A98">
        <w:rPr>
          <w:rFonts w:ascii="Times New Roman" w:hAnsi="Times New Roman" w:cs="Times New Roman"/>
          <w:sz w:val="24"/>
          <w:szCs w:val="24"/>
          <w:lang w:eastAsia="hr-HR"/>
        </w:rPr>
        <w:t>u</w:t>
      </w:r>
      <w:r w:rsidR="004335BA" w:rsidRPr="000B3A98">
        <w:rPr>
          <w:rFonts w:ascii="Times New Roman" w:hAnsi="Times New Roman" w:cs="Times New Roman"/>
          <w:sz w:val="24"/>
          <w:szCs w:val="24"/>
          <w:lang w:eastAsia="hr-HR"/>
        </w:rPr>
        <w:t xml:space="preserve"> u provedbi obrazovnih aktivnosti o Fondovima za tijela državne i javne uprave, pravne osobe s javnim ovlastima, </w:t>
      </w:r>
      <w:r w:rsidR="00F37C71" w:rsidRPr="000B3A98">
        <w:rPr>
          <w:rFonts w:ascii="Times New Roman" w:hAnsi="Times New Roman" w:cs="Times New Roman"/>
          <w:sz w:val="24"/>
          <w:szCs w:val="24"/>
          <w:lang w:eastAsia="hr-HR"/>
        </w:rPr>
        <w:t xml:space="preserve">tijela jedinica </w:t>
      </w:r>
      <w:r w:rsidR="004335BA" w:rsidRPr="000B3A98">
        <w:rPr>
          <w:rFonts w:ascii="Times New Roman" w:hAnsi="Times New Roman" w:cs="Times New Roman"/>
          <w:sz w:val="24"/>
          <w:szCs w:val="24"/>
          <w:lang w:eastAsia="hr-HR"/>
        </w:rPr>
        <w:t>lokalne i područne (regionalne) samouprave i potencijalne prijavitelje te druge dionike</w:t>
      </w:r>
    </w:p>
    <w:p w14:paraId="4BBB3ED3" w14:textId="3D7B95A1" w:rsidR="004335BA" w:rsidRPr="000B3A98" w:rsidRDefault="00B471CD" w:rsidP="005637C1">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1</w:t>
      </w:r>
      <w:r w:rsidR="0099103E" w:rsidRPr="000B3A98">
        <w:rPr>
          <w:rFonts w:ascii="Times New Roman" w:hAnsi="Times New Roman" w:cs="Times New Roman"/>
          <w:sz w:val="24"/>
          <w:szCs w:val="24"/>
          <w:lang w:eastAsia="hr-HR"/>
        </w:rPr>
        <w:t>6</w:t>
      </w:r>
      <w:r w:rsidR="0037795D" w:rsidRPr="000B3A98">
        <w:rPr>
          <w:rFonts w:ascii="Times New Roman" w:hAnsi="Times New Roman" w:cs="Times New Roman"/>
          <w:sz w:val="24"/>
          <w:szCs w:val="24"/>
          <w:lang w:eastAsia="hr-HR"/>
        </w:rPr>
        <w:t>.</w:t>
      </w:r>
      <w:r w:rsidR="004335BA" w:rsidRPr="000B3A98">
        <w:rPr>
          <w:rFonts w:ascii="Times New Roman" w:hAnsi="Times New Roman" w:cs="Times New Roman"/>
          <w:sz w:val="24"/>
          <w:szCs w:val="24"/>
          <w:lang w:eastAsia="hr-HR"/>
        </w:rPr>
        <w:t xml:space="preserve"> ako </w:t>
      </w:r>
      <w:r w:rsidR="00D10709" w:rsidRPr="000B3A98">
        <w:rPr>
          <w:rFonts w:ascii="Times New Roman" w:hAnsi="Times New Roman" w:cs="Times New Roman"/>
          <w:sz w:val="24"/>
          <w:szCs w:val="24"/>
          <w:lang w:eastAsia="hr-HR"/>
        </w:rPr>
        <w:t>su</w:t>
      </w:r>
      <w:r w:rsidR="004335BA" w:rsidRPr="000B3A98">
        <w:rPr>
          <w:rFonts w:ascii="Times New Roman" w:hAnsi="Times New Roman" w:cs="Times New Roman"/>
          <w:sz w:val="24"/>
          <w:szCs w:val="24"/>
          <w:lang w:eastAsia="hr-HR"/>
        </w:rPr>
        <w:t xml:space="preserve"> ujedno i korisni</w:t>
      </w:r>
      <w:r w:rsidR="00D10709" w:rsidRPr="000B3A98">
        <w:rPr>
          <w:rFonts w:ascii="Times New Roman" w:hAnsi="Times New Roman" w:cs="Times New Roman"/>
          <w:sz w:val="24"/>
          <w:szCs w:val="24"/>
          <w:lang w:eastAsia="hr-HR"/>
        </w:rPr>
        <w:t>ci</w:t>
      </w:r>
      <w:r w:rsidR="004335BA" w:rsidRPr="000B3A98">
        <w:rPr>
          <w:rFonts w:ascii="Times New Roman" w:hAnsi="Times New Roman" w:cs="Times New Roman"/>
          <w:sz w:val="24"/>
          <w:szCs w:val="24"/>
          <w:lang w:eastAsia="hr-HR"/>
        </w:rPr>
        <w:t xml:space="preserve"> u okviru </w:t>
      </w:r>
      <w:r w:rsidR="00DD1BAA" w:rsidRPr="000B3A98">
        <w:rPr>
          <w:rFonts w:ascii="Times New Roman" w:hAnsi="Times New Roman" w:cs="Times New Roman"/>
          <w:sz w:val="24"/>
          <w:szCs w:val="24"/>
          <w:lang w:eastAsia="hr-HR"/>
        </w:rPr>
        <w:t>P</w:t>
      </w:r>
      <w:r w:rsidR="004335BA" w:rsidRPr="000B3A98">
        <w:rPr>
          <w:rFonts w:ascii="Times New Roman" w:hAnsi="Times New Roman" w:cs="Times New Roman"/>
          <w:sz w:val="24"/>
          <w:szCs w:val="24"/>
          <w:lang w:eastAsia="hr-HR"/>
        </w:rPr>
        <w:t>rograma, osigurava</w:t>
      </w:r>
      <w:r w:rsidR="00D10709" w:rsidRPr="000B3A98">
        <w:rPr>
          <w:rFonts w:ascii="Times New Roman" w:hAnsi="Times New Roman" w:cs="Times New Roman"/>
          <w:sz w:val="24"/>
          <w:szCs w:val="24"/>
          <w:lang w:eastAsia="hr-HR"/>
        </w:rPr>
        <w:t>ju</w:t>
      </w:r>
      <w:r w:rsidR="004335BA" w:rsidRPr="000B3A98">
        <w:rPr>
          <w:rFonts w:ascii="Times New Roman" w:hAnsi="Times New Roman" w:cs="Times New Roman"/>
          <w:sz w:val="24"/>
          <w:szCs w:val="24"/>
          <w:lang w:eastAsia="hr-HR"/>
        </w:rPr>
        <w:t xml:space="preserve"> odgovarajuće razdvajanje funkcija u skladu s člankom </w:t>
      </w:r>
      <w:r w:rsidR="00DD1BAA" w:rsidRPr="000B3A98">
        <w:rPr>
          <w:rFonts w:ascii="Times New Roman" w:hAnsi="Times New Roman" w:cs="Times New Roman"/>
          <w:sz w:val="24"/>
          <w:szCs w:val="24"/>
          <w:lang w:eastAsia="hr-HR"/>
        </w:rPr>
        <w:t>74</w:t>
      </w:r>
      <w:r w:rsidR="004335BA" w:rsidRPr="000B3A98">
        <w:rPr>
          <w:rFonts w:ascii="Times New Roman" w:hAnsi="Times New Roman" w:cs="Times New Roman"/>
          <w:sz w:val="24"/>
          <w:szCs w:val="24"/>
          <w:lang w:eastAsia="hr-HR"/>
        </w:rPr>
        <w:t xml:space="preserve">. stavkom </w:t>
      </w:r>
      <w:r w:rsidR="00DD1BAA" w:rsidRPr="000B3A98">
        <w:rPr>
          <w:rFonts w:ascii="Times New Roman" w:hAnsi="Times New Roman" w:cs="Times New Roman"/>
          <w:sz w:val="24"/>
          <w:szCs w:val="24"/>
          <w:lang w:eastAsia="hr-HR"/>
        </w:rPr>
        <w:t>3</w:t>
      </w:r>
      <w:r w:rsidR="004335BA" w:rsidRPr="000B3A98">
        <w:rPr>
          <w:rFonts w:ascii="Times New Roman" w:hAnsi="Times New Roman" w:cs="Times New Roman"/>
          <w:sz w:val="24"/>
          <w:szCs w:val="24"/>
          <w:lang w:eastAsia="hr-HR"/>
        </w:rPr>
        <w:t xml:space="preserve">. Uredbe (EU) </w:t>
      </w:r>
      <w:r w:rsidR="00DD1BAA" w:rsidRPr="000B3A98">
        <w:rPr>
          <w:rFonts w:ascii="Times New Roman" w:hAnsi="Times New Roman" w:cs="Times New Roman"/>
          <w:sz w:val="24"/>
          <w:szCs w:val="24"/>
          <w:lang w:eastAsia="hr-HR"/>
        </w:rPr>
        <w:t>2021</w:t>
      </w:r>
      <w:r w:rsidR="004335BA" w:rsidRPr="000B3A98">
        <w:rPr>
          <w:rFonts w:ascii="Times New Roman" w:hAnsi="Times New Roman" w:cs="Times New Roman"/>
          <w:sz w:val="24"/>
          <w:szCs w:val="24"/>
          <w:lang w:eastAsia="hr-HR"/>
        </w:rPr>
        <w:t>/</w:t>
      </w:r>
      <w:r w:rsidR="00DD1BAA" w:rsidRPr="000B3A98">
        <w:rPr>
          <w:rFonts w:ascii="Times New Roman" w:hAnsi="Times New Roman" w:cs="Times New Roman"/>
          <w:sz w:val="24"/>
          <w:szCs w:val="24"/>
          <w:lang w:eastAsia="hr-HR"/>
        </w:rPr>
        <w:t>1060</w:t>
      </w:r>
    </w:p>
    <w:p w14:paraId="696601C9" w14:textId="3C775744" w:rsidR="004335BA" w:rsidRPr="000B3A98" w:rsidRDefault="00B471CD" w:rsidP="005637C1">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1</w:t>
      </w:r>
      <w:r w:rsidR="0099103E" w:rsidRPr="000B3A98">
        <w:rPr>
          <w:rFonts w:ascii="Times New Roman" w:hAnsi="Times New Roman" w:cs="Times New Roman"/>
          <w:sz w:val="24"/>
          <w:szCs w:val="24"/>
          <w:lang w:eastAsia="hr-HR"/>
        </w:rPr>
        <w:t>7</w:t>
      </w:r>
      <w:r w:rsidR="004335BA" w:rsidRPr="000B3A98">
        <w:rPr>
          <w:rFonts w:ascii="Times New Roman" w:hAnsi="Times New Roman" w:cs="Times New Roman"/>
          <w:sz w:val="24"/>
          <w:szCs w:val="24"/>
          <w:lang w:eastAsia="hr-HR"/>
        </w:rPr>
        <w:t>. sudjeluj</w:t>
      </w:r>
      <w:r w:rsidR="00481937" w:rsidRPr="000B3A98">
        <w:rPr>
          <w:rFonts w:ascii="Times New Roman" w:hAnsi="Times New Roman" w:cs="Times New Roman"/>
          <w:sz w:val="24"/>
          <w:szCs w:val="24"/>
          <w:lang w:eastAsia="hr-HR"/>
        </w:rPr>
        <w:t>u</w:t>
      </w:r>
      <w:r w:rsidR="004335BA" w:rsidRPr="000B3A98">
        <w:rPr>
          <w:rFonts w:ascii="Times New Roman" w:hAnsi="Times New Roman" w:cs="Times New Roman"/>
          <w:sz w:val="24"/>
          <w:szCs w:val="24"/>
          <w:lang w:eastAsia="hr-HR"/>
        </w:rPr>
        <w:t xml:space="preserve"> u aktivnostima zatvaranja </w:t>
      </w:r>
      <w:r w:rsidR="00A543A0" w:rsidRPr="000B3A98">
        <w:rPr>
          <w:rFonts w:ascii="Times New Roman" w:hAnsi="Times New Roman" w:cs="Times New Roman"/>
          <w:sz w:val="24"/>
          <w:szCs w:val="24"/>
          <w:lang w:eastAsia="hr-HR"/>
        </w:rPr>
        <w:t>P</w:t>
      </w:r>
      <w:r w:rsidR="004335BA" w:rsidRPr="000B3A98">
        <w:rPr>
          <w:rFonts w:ascii="Times New Roman" w:hAnsi="Times New Roman" w:cs="Times New Roman"/>
          <w:sz w:val="24"/>
          <w:szCs w:val="24"/>
          <w:lang w:eastAsia="hr-HR"/>
        </w:rPr>
        <w:t>rograma</w:t>
      </w:r>
    </w:p>
    <w:p w14:paraId="2DE896FE" w14:textId="26A0D8AD" w:rsidR="004335BA" w:rsidRDefault="00972AF9" w:rsidP="005637C1">
      <w:pPr>
        <w:ind w:left="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1</w:t>
      </w:r>
      <w:r w:rsidR="0099103E" w:rsidRPr="000B3A98">
        <w:rPr>
          <w:rFonts w:ascii="Times New Roman" w:hAnsi="Times New Roman" w:cs="Times New Roman"/>
          <w:sz w:val="24"/>
          <w:szCs w:val="24"/>
          <w:lang w:eastAsia="hr-HR"/>
        </w:rPr>
        <w:t>8</w:t>
      </w:r>
      <w:r w:rsidR="004335BA" w:rsidRPr="000B3A98">
        <w:rPr>
          <w:rFonts w:ascii="Times New Roman" w:hAnsi="Times New Roman" w:cs="Times New Roman"/>
          <w:sz w:val="24"/>
          <w:szCs w:val="24"/>
          <w:lang w:eastAsia="hr-HR"/>
        </w:rPr>
        <w:t>. osigurava</w:t>
      </w:r>
      <w:r w:rsidR="00481937" w:rsidRPr="000B3A98">
        <w:rPr>
          <w:rFonts w:ascii="Times New Roman" w:hAnsi="Times New Roman" w:cs="Times New Roman"/>
          <w:sz w:val="24"/>
          <w:szCs w:val="24"/>
          <w:lang w:eastAsia="hr-HR"/>
        </w:rPr>
        <w:t>ju</w:t>
      </w:r>
      <w:r w:rsidR="004335BA" w:rsidRPr="000B3A98">
        <w:rPr>
          <w:rFonts w:ascii="Times New Roman" w:hAnsi="Times New Roman" w:cs="Times New Roman"/>
          <w:sz w:val="24"/>
          <w:szCs w:val="24"/>
          <w:lang w:eastAsia="hr-HR"/>
        </w:rPr>
        <w:t xml:space="preserve"> čuvanje dokumenata i evidencija o provedbi funkcija radi osiguravanja odgovarajućeg revizijskog traga</w:t>
      </w:r>
    </w:p>
    <w:p w14:paraId="7BBCA684" w14:textId="1CDC3C84" w:rsidR="000D78AE" w:rsidRPr="000B3A98" w:rsidRDefault="000D78AE" w:rsidP="00E30EF9">
      <w:pPr>
        <w:ind w:left="708"/>
        <w:jc w:val="both"/>
        <w:rPr>
          <w:rFonts w:ascii="Times New Roman" w:hAnsi="Times New Roman" w:cs="Times New Roman"/>
          <w:sz w:val="24"/>
          <w:szCs w:val="24"/>
          <w:lang w:eastAsia="hr-HR"/>
        </w:rPr>
      </w:pPr>
      <w:r>
        <w:rPr>
          <w:rFonts w:ascii="Times New Roman" w:hAnsi="Times New Roman" w:cs="Times New Roman"/>
          <w:sz w:val="24"/>
          <w:szCs w:val="24"/>
          <w:lang w:eastAsia="hr-HR"/>
        </w:rPr>
        <w:t>19.</w:t>
      </w:r>
      <w:r w:rsidRPr="000D78AE">
        <w:rPr>
          <w:rFonts w:ascii="Times New Roman" w:hAnsi="Times New Roman" w:cs="Times New Roman"/>
          <w:color w:val="201F1E"/>
          <w:sz w:val="24"/>
          <w:szCs w:val="24"/>
          <w:bdr w:val="none" w:sz="0" w:space="0" w:color="auto" w:frame="1"/>
          <w:shd w:val="clear" w:color="auto" w:fill="FFFFFF"/>
        </w:rPr>
        <w:t xml:space="preserve"> izrađuju dokumente u skladu s pravilima iz članka 6. stavka 1. točke 2. ove Uredbe.</w:t>
      </w:r>
    </w:p>
    <w:p w14:paraId="013C7BEC" w14:textId="0129A6A5" w:rsidR="00F94227" w:rsidRPr="000B3A98" w:rsidRDefault="00F94227" w:rsidP="00F94227">
      <w:pPr>
        <w:ind w:firstLine="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 xml:space="preserve">(2) </w:t>
      </w:r>
      <w:r w:rsidR="000F2DE6" w:rsidRPr="000B3A98">
        <w:rPr>
          <w:rFonts w:ascii="Times New Roman" w:hAnsi="Times New Roman" w:cs="Times New Roman"/>
          <w:sz w:val="24"/>
          <w:szCs w:val="24"/>
          <w:lang w:eastAsia="hr-HR"/>
        </w:rPr>
        <w:t>Izuzev funkcija iz stavka 1. ovog članka Hrvatska agencija za malo gospodarstvo, inovacije i investicije, u</w:t>
      </w:r>
      <w:r w:rsidRPr="000B3A98">
        <w:rPr>
          <w:rFonts w:ascii="Times New Roman" w:hAnsi="Times New Roman" w:cs="Times New Roman"/>
          <w:sz w:val="24"/>
          <w:szCs w:val="24"/>
          <w:lang w:eastAsia="hr-HR"/>
        </w:rPr>
        <w:t xml:space="preserve"> okviru specifičnog cilja iz svoje nadležnosti, </w:t>
      </w:r>
      <w:bookmarkStart w:id="19" w:name="_Hlk106030362"/>
      <w:r w:rsidRPr="000B3A98">
        <w:rPr>
          <w:rFonts w:ascii="Times New Roman" w:hAnsi="Times New Roman" w:cs="Times New Roman"/>
          <w:sz w:val="24"/>
          <w:szCs w:val="24"/>
          <w:lang w:eastAsia="hr-HR"/>
        </w:rPr>
        <w:t>odabir</w:t>
      </w:r>
      <w:r w:rsidR="00F53122" w:rsidRPr="000B3A98">
        <w:rPr>
          <w:rFonts w:ascii="Times New Roman" w:hAnsi="Times New Roman" w:cs="Times New Roman"/>
          <w:sz w:val="24"/>
          <w:szCs w:val="24"/>
          <w:lang w:eastAsia="hr-HR"/>
        </w:rPr>
        <w:t>e</w:t>
      </w:r>
      <w:r w:rsidRPr="000B3A98">
        <w:rPr>
          <w:rFonts w:ascii="Times New Roman" w:hAnsi="Times New Roman" w:cs="Times New Roman"/>
          <w:sz w:val="24"/>
          <w:szCs w:val="24"/>
          <w:lang w:eastAsia="hr-HR"/>
        </w:rPr>
        <w:t xml:space="preserve"> operacij</w:t>
      </w:r>
      <w:r w:rsidR="00F53122" w:rsidRPr="000B3A98">
        <w:rPr>
          <w:rFonts w:ascii="Times New Roman" w:hAnsi="Times New Roman" w:cs="Times New Roman"/>
          <w:sz w:val="24"/>
          <w:szCs w:val="24"/>
          <w:lang w:eastAsia="hr-HR"/>
        </w:rPr>
        <w:t>e</w:t>
      </w:r>
      <w:r w:rsidRPr="000B3A98">
        <w:rPr>
          <w:rFonts w:ascii="Times New Roman" w:hAnsi="Times New Roman" w:cs="Times New Roman"/>
          <w:sz w:val="24"/>
          <w:szCs w:val="24"/>
          <w:lang w:eastAsia="hr-HR"/>
        </w:rPr>
        <w:t xml:space="preserve"> </w:t>
      </w:r>
      <w:r w:rsidR="00B75295" w:rsidRPr="000B3A98">
        <w:rPr>
          <w:rFonts w:ascii="Times New Roman" w:hAnsi="Times New Roman" w:cs="Times New Roman"/>
          <w:sz w:val="24"/>
          <w:szCs w:val="24"/>
          <w:lang w:eastAsia="hr-HR"/>
        </w:rPr>
        <w:t xml:space="preserve">u skladu s </w:t>
      </w:r>
      <w:r w:rsidRPr="000B3A98">
        <w:rPr>
          <w:rFonts w:ascii="Times New Roman" w:hAnsi="Times New Roman" w:cs="Times New Roman"/>
          <w:sz w:val="24"/>
          <w:szCs w:val="24"/>
          <w:lang w:eastAsia="hr-HR"/>
        </w:rPr>
        <w:t>člank</w:t>
      </w:r>
      <w:r w:rsidR="00B75295" w:rsidRPr="000B3A98">
        <w:rPr>
          <w:rFonts w:ascii="Times New Roman" w:hAnsi="Times New Roman" w:cs="Times New Roman"/>
          <w:sz w:val="24"/>
          <w:szCs w:val="24"/>
          <w:lang w:eastAsia="hr-HR"/>
        </w:rPr>
        <w:t>om</w:t>
      </w:r>
      <w:r w:rsidRPr="000B3A98">
        <w:rPr>
          <w:rFonts w:ascii="Times New Roman" w:hAnsi="Times New Roman" w:cs="Times New Roman"/>
          <w:sz w:val="24"/>
          <w:szCs w:val="24"/>
          <w:lang w:eastAsia="hr-HR"/>
        </w:rPr>
        <w:t xml:space="preserve"> 73. stavk</w:t>
      </w:r>
      <w:r w:rsidR="00B575C9" w:rsidRPr="000B3A98">
        <w:rPr>
          <w:rFonts w:ascii="Times New Roman" w:hAnsi="Times New Roman" w:cs="Times New Roman"/>
          <w:sz w:val="24"/>
          <w:szCs w:val="24"/>
          <w:lang w:eastAsia="hr-HR"/>
        </w:rPr>
        <w:t>om</w:t>
      </w:r>
      <w:r w:rsidRPr="000B3A98">
        <w:rPr>
          <w:rFonts w:ascii="Times New Roman" w:hAnsi="Times New Roman" w:cs="Times New Roman"/>
          <w:sz w:val="24"/>
          <w:szCs w:val="24"/>
          <w:lang w:eastAsia="hr-HR"/>
        </w:rPr>
        <w:t xml:space="preserve"> 2. Uredbe (EU) 2021/1060</w:t>
      </w:r>
      <w:bookmarkEnd w:id="19"/>
      <w:r w:rsidRPr="000B3A98">
        <w:rPr>
          <w:rFonts w:ascii="Times New Roman" w:hAnsi="Times New Roman" w:cs="Times New Roman"/>
          <w:sz w:val="24"/>
          <w:szCs w:val="24"/>
          <w:lang w:eastAsia="hr-HR"/>
        </w:rPr>
        <w:t>.</w:t>
      </w:r>
    </w:p>
    <w:p w14:paraId="094F1730" w14:textId="724456A2" w:rsidR="00856278" w:rsidRPr="000B3A98" w:rsidRDefault="00856278" w:rsidP="005637C1">
      <w:pPr>
        <w:ind w:firstLine="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w:t>
      </w:r>
      <w:r w:rsidR="00A1704F" w:rsidRPr="000B3A98">
        <w:rPr>
          <w:rFonts w:ascii="Times New Roman" w:hAnsi="Times New Roman" w:cs="Times New Roman"/>
          <w:sz w:val="24"/>
          <w:szCs w:val="24"/>
          <w:lang w:eastAsia="hr-HR"/>
        </w:rPr>
        <w:t>3</w:t>
      </w:r>
      <w:r w:rsidRPr="000B3A98">
        <w:rPr>
          <w:rFonts w:ascii="Times New Roman" w:hAnsi="Times New Roman" w:cs="Times New Roman"/>
          <w:sz w:val="24"/>
          <w:szCs w:val="24"/>
          <w:lang w:eastAsia="hr-HR"/>
        </w:rPr>
        <w:t>) Nacionalna tijela iz stavka 1. ovoga članka</w:t>
      </w:r>
      <w:r w:rsidRPr="000B3A98">
        <w:rPr>
          <w:rFonts w:ascii="Times New Roman" w:hAnsi="Times New Roman" w:cs="Times New Roman"/>
          <w:sz w:val="24"/>
          <w:szCs w:val="24"/>
        </w:rPr>
        <w:t xml:space="preserve"> </w:t>
      </w:r>
      <w:r w:rsidRPr="000B3A98">
        <w:rPr>
          <w:rFonts w:ascii="Times New Roman" w:hAnsi="Times New Roman" w:cs="Times New Roman"/>
          <w:sz w:val="24"/>
          <w:szCs w:val="24"/>
          <w:lang w:eastAsia="hr-HR"/>
        </w:rPr>
        <w:t xml:space="preserve">u suradnji s nacionalnim tijelima iz članka </w:t>
      </w:r>
      <w:r w:rsidR="0099103E" w:rsidRPr="000B3A98">
        <w:rPr>
          <w:rFonts w:ascii="Times New Roman" w:hAnsi="Times New Roman" w:cs="Times New Roman"/>
          <w:sz w:val="24"/>
          <w:szCs w:val="24"/>
          <w:lang w:eastAsia="hr-HR"/>
        </w:rPr>
        <w:t>8</w:t>
      </w:r>
      <w:r w:rsidRPr="000B3A98">
        <w:rPr>
          <w:rFonts w:ascii="Times New Roman" w:hAnsi="Times New Roman" w:cs="Times New Roman"/>
          <w:sz w:val="24"/>
          <w:szCs w:val="24"/>
          <w:lang w:eastAsia="hr-HR"/>
        </w:rPr>
        <w:t>. stavka 1. ove Uredbe sudjeluju u planiranju proračuna koje je povezano s korištenjem i kontrolom korištenja Fondova.</w:t>
      </w:r>
    </w:p>
    <w:p w14:paraId="283953BD" w14:textId="5426E8F8" w:rsidR="0060714F" w:rsidRPr="000B3A98" w:rsidRDefault="000A1042" w:rsidP="00132815">
      <w:pPr>
        <w:ind w:firstLine="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w:t>
      </w:r>
      <w:r w:rsidR="00A1704F" w:rsidRPr="000B3A98">
        <w:rPr>
          <w:rFonts w:ascii="Times New Roman" w:hAnsi="Times New Roman" w:cs="Times New Roman"/>
          <w:sz w:val="24"/>
          <w:szCs w:val="24"/>
          <w:lang w:eastAsia="hr-HR"/>
        </w:rPr>
        <w:t>4</w:t>
      </w:r>
      <w:r w:rsidRPr="000B3A98">
        <w:rPr>
          <w:rFonts w:ascii="Times New Roman" w:hAnsi="Times New Roman" w:cs="Times New Roman"/>
          <w:sz w:val="24"/>
          <w:szCs w:val="24"/>
          <w:lang w:eastAsia="hr-HR"/>
        </w:rPr>
        <w:t xml:space="preserve">) Posrednička tijela razine 2 navedena su u Prilogu – Prikaz </w:t>
      </w:r>
      <w:r w:rsidR="00C67D0E" w:rsidRPr="000B3A98">
        <w:rPr>
          <w:rFonts w:ascii="Times New Roman" w:hAnsi="Times New Roman" w:cs="Times New Roman"/>
          <w:sz w:val="24"/>
          <w:szCs w:val="24"/>
          <w:lang w:eastAsia="hr-HR"/>
        </w:rPr>
        <w:t>p</w:t>
      </w:r>
      <w:r w:rsidRPr="000B3A98">
        <w:rPr>
          <w:rFonts w:ascii="Times New Roman" w:hAnsi="Times New Roman" w:cs="Times New Roman"/>
          <w:sz w:val="24"/>
          <w:szCs w:val="24"/>
          <w:lang w:eastAsia="hr-HR"/>
        </w:rPr>
        <w:t xml:space="preserve">osredničkih tijela nadležnih za provedbu </w:t>
      </w:r>
      <w:r w:rsidR="00FB7985" w:rsidRPr="000B3A98">
        <w:rPr>
          <w:rFonts w:ascii="Times New Roman" w:hAnsi="Times New Roman" w:cs="Times New Roman"/>
          <w:sz w:val="24"/>
          <w:szCs w:val="24"/>
          <w:lang w:eastAsia="hr-HR"/>
        </w:rPr>
        <w:t>izabranih specifičnih ciljeva</w:t>
      </w:r>
      <w:r w:rsidRPr="000B3A98">
        <w:rPr>
          <w:rFonts w:ascii="Times New Roman" w:hAnsi="Times New Roman" w:cs="Times New Roman"/>
          <w:sz w:val="24"/>
          <w:szCs w:val="24"/>
          <w:lang w:eastAsia="hr-HR"/>
        </w:rPr>
        <w:t xml:space="preserve"> – koji je sastavni dio ove Uredbe.</w:t>
      </w:r>
    </w:p>
    <w:p w14:paraId="67DAFEB5" w14:textId="042F7761" w:rsidR="0060714F" w:rsidRPr="000B3A98" w:rsidRDefault="00B43248" w:rsidP="00132815">
      <w:pPr>
        <w:ind w:left="3540"/>
        <w:rPr>
          <w:rFonts w:ascii="Times New Roman" w:hAnsi="Times New Roman" w:cs="Times New Roman"/>
          <w:sz w:val="24"/>
          <w:szCs w:val="24"/>
          <w:lang w:eastAsia="hr-HR"/>
        </w:rPr>
      </w:pPr>
      <w:r w:rsidRPr="000B3A98">
        <w:rPr>
          <w:rFonts w:ascii="Times New Roman" w:hAnsi="Times New Roman" w:cs="Times New Roman"/>
          <w:sz w:val="24"/>
          <w:szCs w:val="24"/>
          <w:lang w:eastAsia="hr-HR"/>
        </w:rPr>
        <w:t xml:space="preserve">        </w:t>
      </w:r>
      <w:r w:rsidR="0060714F" w:rsidRPr="000B3A98">
        <w:rPr>
          <w:rFonts w:ascii="Times New Roman" w:hAnsi="Times New Roman" w:cs="Times New Roman"/>
          <w:sz w:val="24"/>
          <w:szCs w:val="24"/>
          <w:lang w:eastAsia="hr-HR"/>
        </w:rPr>
        <w:t xml:space="preserve">Članak </w:t>
      </w:r>
      <w:r w:rsidR="0099103E" w:rsidRPr="000B3A98">
        <w:rPr>
          <w:rFonts w:ascii="Times New Roman" w:hAnsi="Times New Roman" w:cs="Times New Roman"/>
          <w:sz w:val="24"/>
          <w:szCs w:val="24"/>
          <w:lang w:eastAsia="hr-HR"/>
        </w:rPr>
        <w:t>10</w:t>
      </w:r>
      <w:r w:rsidR="0060714F" w:rsidRPr="000B3A98">
        <w:rPr>
          <w:rFonts w:ascii="Times New Roman" w:hAnsi="Times New Roman" w:cs="Times New Roman"/>
          <w:sz w:val="24"/>
          <w:szCs w:val="24"/>
          <w:lang w:eastAsia="hr-HR"/>
        </w:rPr>
        <w:t>.</w:t>
      </w:r>
    </w:p>
    <w:p w14:paraId="472577E3" w14:textId="3AB84738" w:rsidR="0060714F" w:rsidRPr="000B3A98" w:rsidRDefault="00B43248" w:rsidP="00B61ED3">
      <w:pPr>
        <w:ind w:firstLine="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 xml:space="preserve">(1) </w:t>
      </w:r>
      <w:r w:rsidR="0060714F" w:rsidRPr="000B3A98">
        <w:rPr>
          <w:rFonts w:ascii="Times New Roman" w:hAnsi="Times New Roman" w:cs="Times New Roman"/>
          <w:sz w:val="24"/>
          <w:szCs w:val="24"/>
          <w:lang w:eastAsia="hr-HR"/>
        </w:rPr>
        <w:t>U specifičnom cilju u kojem postoji podijeljena nadležnost</w:t>
      </w:r>
      <w:r w:rsidR="008F4889" w:rsidRPr="000B3A98">
        <w:rPr>
          <w:rFonts w:ascii="Times New Roman" w:hAnsi="Times New Roman" w:cs="Times New Roman"/>
          <w:sz w:val="24"/>
          <w:szCs w:val="24"/>
          <w:lang w:eastAsia="hr-HR"/>
        </w:rPr>
        <w:t xml:space="preserve"> više tijela</w:t>
      </w:r>
      <w:r w:rsidR="0060714F" w:rsidRPr="000B3A98">
        <w:rPr>
          <w:rFonts w:ascii="Times New Roman" w:hAnsi="Times New Roman" w:cs="Times New Roman"/>
          <w:sz w:val="24"/>
          <w:szCs w:val="24"/>
          <w:lang w:eastAsia="hr-HR"/>
        </w:rPr>
        <w:t>, nadležno posredničko tijelo utvrđuje se u pozivu na dodjelu bespovratnih sredstava</w:t>
      </w:r>
      <w:r w:rsidR="00663F3A" w:rsidRPr="000B3A98">
        <w:rPr>
          <w:rFonts w:ascii="Times New Roman" w:hAnsi="Times New Roman" w:cs="Times New Roman"/>
          <w:sz w:val="24"/>
          <w:szCs w:val="24"/>
          <w:lang w:eastAsia="hr-HR"/>
        </w:rPr>
        <w:t xml:space="preserve">, na temelju prethodnog pisanog sporazuma između </w:t>
      </w:r>
      <w:r w:rsidR="009B49F7" w:rsidRPr="000B3A98">
        <w:rPr>
          <w:rFonts w:ascii="Times New Roman" w:hAnsi="Times New Roman" w:cs="Times New Roman"/>
          <w:sz w:val="24"/>
          <w:szCs w:val="24"/>
          <w:lang w:eastAsia="hr-HR"/>
        </w:rPr>
        <w:t>U</w:t>
      </w:r>
      <w:r w:rsidR="00663F3A" w:rsidRPr="000B3A98">
        <w:rPr>
          <w:rFonts w:ascii="Times New Roman" w:hAnsi="Times New Roman" w:cs="Times New Roman"/>
          <w:sz w:val="24"/>
          <w:szCs w:val="24"/>
          <w:lang w:eastAsia="hr-HR"/>
        </w:rPr>
        <w:t>pravljačkog tijela i posredničkog tijela.</w:t>
      </w:r>
    </w:p>
    <w:p w14:paraId="12597ECA" w14:textId="6213A1AE" w:rsidR="00970054" w:rsidRPr="000B3A98" w:rsidRDefault="00B43248" w:rsidP="00970054">
      <w:pPr>
        <w:ind w:firstLine="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w:t>
      </w:r>
      <w:r w:rsidR="00C90FF0" w:rsidRPr="000B3A98">
        <w:rPr>
          <w:rFonts w:ascii="Times New Roman" w:hAnsi="Times New Roman" w:cs="Times New Roman"/>
          <w:sz w:val="24"/>
          <w:szCs w:val="24"/>
          <w:lang w:eastAsia="hr-HR"/>
        </w:rPr>
        <w:t>2</w:t>
      </w:r>
      <w:r w:rsidRPr="000B3A98">
        <w:rPr>
          <w:rFonts w:ascii="Times New Roman" w:hAnsi="Times New Roman" w:cs="Times New Roman"/>
          <w:sz w:val="24"/>
          <w:szCs w:val="24"/>
          <w:lang w:eastAsia="hr-HR"/>
        </w:rPr>
        <w:t xml:space="preserve">) </w:t>
      </w:r>
      <w:r w:rsidR="003C63C2" w:rsidRPr="000B3A98">
        <w:rPr>
          <w:rFonts w:ascii="Times New Roman" w:hAnsi="Times New Roman" w:cs="Times New Roman"/>
          <w:sz w:val="24"/>
          <w:szCs w:val="24"/>
          <w:lang w:eastAsia="hr-HR"/>
        </w:rPr>
        <w:t>Ako</w:t>
      </w:r>
      <w:r w:rsidR="008118C3" w:rsidRPr="000B3A98">
        <w:rPr>
          <w:rFonts w:ascii="Times New Roman" w:hAnsi="Times New Roman" w:cs="Times New Roman"/>
          <w:sz w:val="24"/>
          <w:szCs w:val="24"/>
          <w:lang w:eastAsia="hr-HR"/>
        </w:rPr>
        <w:t xml:space="preserve"> za to</w:t>
      </w:r>
      <w:r w:rsidR="003C63C2" w:rsidRPr="000B3A98">
        <w:rPr>
          <w:rFonts w:ascii="Times New Roman" w:hAnsi="Times New Roman" w:cs="Times New Roman"/>
          <w:sz w:val="24"/>
          <w:szCs w:val="24"/>
          <w:lang w:eastAsia="hr-HR"/>
        </w:rPr>
        <w:t xml:space="preserve"> postoji </w:t>
      </w:r>
      <w:r w:rsidR="008118C3" w:rsidRPr="000B3A98">
        <w:rPr>
          <w:rFonts w:ascii="Times New Roman" w:hAnsi="Times New Roman" w:cs="Times New Roman"/>
          <w:sz w:val="24"/>
          <w:szCs w:val="24"/>
          <w:lang w:eastAsia="hr-HR"/>
        </w:rPr>
        <w:t xml:space="preserve">specifična </w:t>
      </w:r>
      <w:r w:rsidR="003C63C2" w:rsidRPr="000B3A98">
        <w:rPr>
          <w:rFonts w:ascii="Times New Roman" w:hAnsi="Times New Roman" w:cs="Times New Roman"/>
          <w:sz w:val="24"/>
          <w:szCs w:val="24"/>
          <w:lang w:eastAsia="hr-HR"/>
        </w:rPr>
        <w:t xml:space="preserve">potreba, u svrhu osiguravanja učinkovite provedbe Programa, Upravljačko tijelo i </w:t>
      </w:r>
      <w:r w:rsidR="0013076C" w:rsidRPr="000B3A98">
        <w:rPr>
          <w:rFonts w:ascii="Times New Roman" w:hAnsi="Times New Roman" w:cs="Times New Roman"/>
          <w:sz w:val="24"/>
          <w:szCs w:val="24"/>
          <w:lang w:eastAsia="hr-HR"/>
        </w:rPr>
        <w:t>SAFU</w:t>
      </w:r>
      <w:r w:rsidR="003C63C2" w:rsidRPr="000B3A98">
        <w:rPr>
          <w:rFonts w:ascii="Times New Roman" w:hAnsi="Times New Roman" w:cs="Times New Roman"/>
          <w:sz w:val="24"/>
          <w:szCs w:val="24"/>
          <w:lang w:eastAsia="hr-HR"/>
        </w:rPr>
        <w:t xml:space="preserve"> utvrđuju uključenost i opseg uključenosti </w:t>
      </w:r>
      <w:r w:rsidR="0013076C" w:rsidRPr="000B3A98">
        <w:rPr>
          <w:rFonts w:ascii="Times New Roman" w:hAnsi="Times New Roman" w:cs="Times New Roman"/>
          <w:sz w:val="24"/>
          <w:szCs w:val="24"/>
          <w:lang w:eastAsia="hr-HR"/>
        </w:rPr>
        <w:t>SAFU</w:t>
      </w:r>
      <w:r w:rsidR="003C63C2" w:rsidRPr="000B3A98">
        <w:rPr>
          <w:rFonts w:ascii="Times New Roman" w:hAnsi="Times New Roman" w:cs="Times New Roman"/>
          <w:sz w:val="24"/>
          <w:szCs w:val="24"/>
          <w:lang w:eastAsia="hr-HR"/>
        </w:rPr>
        <w:t xml:space="preserve"> u postupke odabira operacija.</w:t>
      </w:r>
      <w:r w:rsidR="0080394A" w:rsidRPr="000B3A98">
        <w:rPr>
          <w:rFonts w:ascii="Times New Roman" w:hAnsi="Times New Roman" w:cs="Times New Roman"/>
          <w:sz w:val="24"/>
          <w:szCs w:val="24"/>
          <w:lang w:eastAsia="hr-HR"/>
        </w:rPr>
        <w:t xml:space="preserve"> Uključenost SAFU podrazumijeva stavljanje na raspolaganje administrativnih kapaciteta s potrebnom stručnošću i iskustvom.</w:t>
      </w:r>
    </w:p>
    <w:p w14:paraId="7F78C32C" w14:textId="20340973" w:rsidR="00FD56E4" w:rsidRPr="000B3A98" w:rsidRDefault="00FD56E4" w:rsidP="00FD56E4">
      <w:pPr>
        <w:ind w:firstLine="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w:t>
      </w:r>
      <w:r w:rsidR="00C90FF0" w:rsidRPr="000B3A98">
        <w:rPr>
          <w:rFonts w:ascii="Times New Roman" w:hAnsi="Times New Roman" w:cs="Times New Roman"/>
          <w:sz w:val="24"/>
          <w:szCs w:val="24"/>
          <w:lang w:eastAsia="hr-HR"/>
        </w:rPr>
        <w:t>3</w:t>
      </w:r>
      <w:r w:rsidRPr="000B3A98">
        <w:rPr>
          <w:rFonts w:ascii="Times New Roman" w:hAnsi="Times New Roman" w:cs="Times New Roman"/>
          <w:sz w:val="24"/>
          <w:szCs w:val="24"/>
          <w:lang w:eastAsia="hr-HR"/>
        </w:rPr>
        <w:t xml:space="preserve">) Za operacije kojima se može izravno dodijeliti potpora iz Europskog fonda za regionalni razvoj, Upravljačko tijelo može naknadno pisanim sporazumom </w:t>
      </w:r>
      <w:r w:rsidR="0001220F" w:rsidRPr="000B3A98">
        <w:rPr>
          <w:rFonts w:ascii="Times New Roman" w:hAnsi="Times New Roman" w:cs="Times New Roman"/>
          <w:sz w:val="24"/>
          <w:szCs w:val="24"/>
          <w:lang w:eastAsia="hr-HR"/>
        </w:rPr>
        <w:t>p</w:t>
      </w:r>
      <w:r w:rsidRPr="000B3A98">
        <w:rPr>
          <w:rFonts w:ascii="Times New Roman" w:hAnsi="Times New Roman" w:cs="Times New Roman"/>
          <w:sz w:val="24"/>
          <w:szCs w:val="24"/>
          <w:lang w:eastAsia="hr-HR"/>
        </w:rPr>
        <w:t>osredničkom tijelu delegirati provjeru ispunjavanja zahtjeva u skladu s člankom 73. stavkom 4. Uredbe (EU) 2021/1060.</w:t>
      </w:r>
    </w:p>
    <w:p w14:paraId="5AF90880" w14:textId="1EC7F00B" w:rsidR="00C90FF0" w:rsidRPr="000B3A98" w:rsidRDefault="00C90FF0" w:rsidP="00C90FF0">
      <w:pPr>
        <w:ind w:firstLine="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lastRenderedPageBreak/>
        <w:t>(4) Kada se u Prilogu – Prikaz posredničkih tijela nadležnih za provedbu izabranih specifičnih ciljeva u okviru pojedinog specifičnog cilja navodi Ministarstvo regionalnoga razvoja i fondova Europske unije, radi se o funkcijama Upravljačkog tijela koje nisu delegirane Posredničkom tijelu razine 1.</w:t>
      </w:r>
    </w:p>
    <w:p w14:paraId="6B2CE69F" w14:textId="0E61B8A5" w:rsidR="00067ACB" w:rsidRPr="000B3A98" w:rsidRDefault="00067ACB" w:rsidP="005637C1">
      <w:pPr>
        <w:jc w:val="center"/>
        <w:rPr>
          <w:rFonts w:ascii="Times New Roman" w:hAnsi="Times New Roman" w:cs="Times New Roman"/>
          <w:sz w:val="24"/>
          <w:szCs w:val="24"/>
          <w:lang w:eastAsia="hr-HR"/>
        </w:rPr>
      </w:pPr>
      <w:r w:rsidRPr="000B3A98">
        <w:rPr>
          <w:rFonts w:ascii="Times New Roman" w:hAnsi="Times New Roman" w:cs="Times New Roman"/>
          <w:sz w:val="24"/>
          <w:szCs w:val="24"/>
          <w:lang w:eastAsia="hr-HR"/>
        </w:rPr>
        <w:t xml:space="preserve">Članak </w:t>
      </w:r>
      <w:r w:rsidR="00B43248" w:rsidRPr="000B3A98">
        <w:rPr>
          <w:rFonts w:ascii="Times New Roman" w:hAnsi="Times New Roman" w:cs="Times New Roman"/>
          <w:sz w:val="24"/>
          <w:szCs w:val="24"/>
          <w:lang w:eastAsia="hr-HR"/>
        </w:rPr>
        <w:t>1</w:t>
      </w:r>
      <w:r w:rsidR="0099103E" w:rsidRPr="000B3A98">
        <w:rPr>
          <w:rFonts w:ascii="Times New Roman" w:hAnsi="Times New Roman" w:cs="Times New Roman"/>
          <w:sz w:val="24"/>
          <w:szCs w:val="24"/>
          <w:lang w:eastAsia="hr-HR"/>
        </w:rPr>
        <w:t>1</w:t>
      </w:r>
      <w:r w:rsidRPr="000B3A98">
        <w:rPr>
          <w:rFonts w:ascii="Times New Roman" w:hAnsi="Times New Roman" w:cs="Times New Roman"/>
          <w:sz w:val="24"/>
          <w:szCs w:val="24"/>
          <w:lang w:eastAsia="hr-HR"/>
        </w:rPr>
        <w:t>.</w:t>
      </w:r>
    </w:p>
    <w:p w14:paraId="39EA23B0" w14:textId="65D5C29B" w:rsidR="00323CE9" w:rsidRPr="000B3A98" w:rsidRDefault="00A61BE3" w:rsidP="00A61BE3">
      <w:pPr>
        <w:ind w:firstLine="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 xml:space="preserve">(1) </w:t>
      </w:r>
      <w:r w:rsidR="00323CE9" w:rsidRPr="000B3A98">
        <w:rPr>
          <w:rFonts w:ascii="Times New Roman" w:hAnsi="Times New Roman" w:cs="Times New Roman"/>
          <w:sz w:val="24"/>
          <w:szCs w:val="24"/>
          <w:lang w:eastAsia="hr-HR"/>
        </w:rPr>
        <w:t>Operacije tehničke pomoći i financijske instrumente provodi Upravljačko tijelo.</w:t>
      </w:r>
    </w:p>
    <w:p w14:paraId="6E84CB09" w14:textId="40CDB211" w:rsidR="00A61BE3" w:rsidRPr="000B3A98" w:rsidRDefault="00323CE9" w:rsidP="00A61BE3">
      <w:pPr>
        <w:ind w:firstLine="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 xml:space="preserve">(2) </w:t>
      </w:r>
      <w:r w:rsidR="00A61BE3" w:rsidRPr="000B3A98">
        <w:rPr>
          <w:rFonts w:ascii="Times New Roman" w:hAnsi="Times New Roman" w:cs="Times New Roman"/>
          <w:sz w:val="24"/>
          <w:szCs w:val="24"/>
          <w:lang w:eastAsia="hr-HR"/>
        </w:rPr>
        <w:t>Iznimno od član</w:t>
      </w:r>
      <w:r w:rsidR="004B519B" w:rsidRPr="000B3A98">
        <w:rPr>
          <w:rFonts w:ascii="Times New Roman" w:hAnsi="Times New Roman" w:cs="Times New Roman"/>
          <w:sz w:val="24"/>
          <w:szCs w:val="24"/>
          <w:lang w:eastAsia="hr-HR"/>
        </w:rPr>
        <w:t>aka</w:t>
      </w:r>
      <w:r w:rsidR="00A61BE3" w:rsidRPr="000B3A98">
        <w:rPr>
          <w:rFonts w:ascii="Times New Roman" w:hAnsi="Times New Roman" w:cs="Times New Roman"/>
          <w:sz w:val="24"/>
          <w:szCs w:val="24"/>
          <w:lang w:eastAsia="hr-HR"/>
        </w:rPr>
        <w:t xml:space="preserve"> </w:t>
      </w:r>
      <w:r w:rsidR="009E0AF6" w:rsidRPr="000B3A98">
        <w:rPr>
          <w:rFonts w:ascii="Times New Roman" w:hAnsi="Times New Roman" w:cs="Times New Roman"/>
          <w:sz w:val="24"/>
          <w:szCs w:val="24"/>
          <w:lang w:eastAsia="hr-HR"/>
        </w:rPr>
        <w:t>8</w:t>
      </w:r>
      <w:r w:rsidR="00A61BE3" w:rsidRPr="000B3A98">
        <w:rPr>
          <w:rFonts w:ascii="Times New Roman" w:hAnsi="Times New Roman" w:cs="Times New Roman"/>
          <w:sz w:val="24"/>
          <w:szCs w:val="24"/>
          <w:lang w:eastAsia="hr-HR"/>
        </w:rPr>
        <w:t xml:space="preserve">. i </w:t>
      </w:r>
      <w:r w:rsidR="009E0AF6" w:rsidRPr="000B3A98">
        <w:rPr>
          <w:rFonts w:ascii="Times New Roman" w:hAnsi="Times New Roman" w:cs="Times New Roman"/>
          <w:sz w:val="24"/>
          <w:szCs w:val="24"/>
          <w:lang w:eastAsia="hr-HR"/>
        </w:rPr>
        <w:t>9</w:t>
      </w:r>
      <w:r w:rsidR="00A61BE3" w:rsidRPr="000B3A98">
        <w:rPr>
          <w:rFonts w:ascii="Times New Roman" w:hAnsi="Times New Roman" w:cs="Times New Roman"/>
          <w:sz w:val="24"/>
          <w:szCs w:val="24"/>
          <w:lang w:eastAsia="hr-HR"/>
        </w:rPr>
        <w:t xml:space="preserve">. ove Uredbe, u pojedinom specifičnom cilju se </w:t>
      </w:r>
      <w:r w:rsidR="00CB782E" w:rsidRPr="000B3A98">
        <w:rPr>
          <w:rFonts w:ascii="Times New Roman" w:hAnsi="Times New Roman" w:cs="Times New Roman"/>
          <w:sz w:val="24"/>
          <w:szCs w:val="24"/>
          <w:lang w:eastAsia="hr-HR"/>
        </w:rPr>
        <w:t>mogu</w:t>
      </w:r>
      <w:r w:rsidR="00A61BE3" w:rsidRPr="000B3A98">
        <w:rPr>
          <w:rFonts w:ascii="Times New Roman" w:hAnsi="Times New Roman" w:cs="Times New Roman"/>
          <w:sz w:val="24"/>
          <w:szCs w:val="24"/>
          <w:lang w:eastAsia="hr-HR"/>
        </w:rPr>
        <w:t xml:space="preserve"> utvrditi </w:t>
      </w:r>
      <w:r w:rsidR="00CB782E" w:rsidRPr="000B3A98">
        <w:rPr>
          <w:rFonts w:ascii="Times New Roman" w:hAnsi="Times New Roman" w:cs="Times New Roman"/>
          <w:sz w:val="24"/>
          <w:szCs w:val="24"/>
          <w:lang w:eastAsia="hr-HR"/>
        </w:rPr>
        <w:t>drugačije</w:t>
      </w:r>
      <w:r w:rsidR="00A61BE3" w:rsidRPr="000B3A98">
        <w:rPr>
          <w:rFonts w:ascii="Times New Roman" w:hAnsi="Times New Roman" w:cs="Times New Roman"/>
          <w:sz w:val="24"/>
          <w:szCs w:val="24"/>
          <w:lang w:eastAsia="hr-HR"/>
        </w:rPr>
        <w:t xml:space="preserve"> </w:t>
      </w:r>
      <w:r w:rsidR="00CB782E" w:rsidRPr="000B3A98">
        <w:rPr>
          <w:rFonts w:ascii="Times New Roman" w:hAnsi="Times New Roman" w:cs="Times New Roman"/>
          <w:sz w:val="24"/>
          <w:szCs w:val="24"/>
          <w:lang w:eastAsia="hr-HR"/>
        </w:rPr>
        <w:t xml:space="preserve">nadležnosti u </w:t>
      </w:r>
      <w:r w:rsidR="00590C7B" w:rsidRPr="000B3A98">
        <w:rPr>
          <w:rFonts w:ascii="Times New Roman" w:hAnsi="Times New Roman" w:cs="Times New Roman"/>
          <w:sz w:val="24"/>
          <w:szCs w:val="24"/>
          <w:lang w:eastAsia="hr-HR"/>
        </w:rPr>
        <w:t xml:space="preserve">odnosu na operacije </w:t>
      </w:r>
      <w:r w:rsidRPr="000B3A98">
        <w:rPr>
          <w:rFonts w:ascii="Times New Roman" w:hAnsi="Times New Roman" w:cs="Times New Roman"/>
          <w:sz w:val="24"/>
          <w:szCs w:val="24"/>
          <w:lang w:eastAsia="hr-HR"/>
        </w:rPr>
        <w:t>iz stavka 1. ovog članka, o čemu odlučuje Upravljačko tijelo.</w:t>
      </w:r>
    </w:p>
    <w:p w14:paraId="7FD474FD" w14:textId="63F3A934" w:rsidR="00A61BE3" w:rsidRPr="000B3A98" w:rsidRDefault="00A61BE3" w:rsidP="005637C1">
      <w:pPr>
        <w:jc w:val="center"/>
        <w:rPr>
          <w:rFonts w:ascii="Times New Roman" w:hAnsi="Times New Roman" w:cs="Times New Roman"/>
          <w:sz w:val="24"/>
          <w:szCs w:val="24"/>
          <w:lang w:eastAsia="hr-HR"/>
        </w:rPr>
      </w:pPr>
      <w:r w:rsidRPr="000B3A98">
        <w:rPr>
          <w:rFonts w:ascii="Times New Roman" w:hAnsi="Times New Roman" w:cs="Times New Roman"/>
          <w:sz w:val="24"/>
          <w:szCs w:val="24"/>
          <w:lang w:eastAsia="hr-HR"/>
        </w:rPr>
        <w:t>Članak 1</w:t>
      </w:r>
      <w:r w:rsidR="009E0AF6" w:rsidRPr="000B3A98">
        <w:rPr>
          <w:rFonts w:ascii="Times New Roman" w:hAnsi="Times New Roman" w:cs="Times New Roman"/>
          <w:sz w:val="24"/>
          <w:szCs w:val="24"/>
          <w:lang w:eastAsia="hr-HR"/>
        </w:rPr>
        <w:t>2</w:t>
      </w:r>
      <w:r w:rsidRPr="000B3A98">
        <w:rPr>
          <w:rFonts w:ascii="Times New Roman" w:hAnsi="Times New Roman" w:cs="Times New Roman"/>
          <w:sz w:val="24"/>
          <w:szCs w:val="24"/>
          <w:lang w:eastAsia="hr-HR"/>
        </w:rPr>
        <w:t>.</w:t>
      </w:r>
    </w:p>
    <w:p w14:paraId="0B69508F" w14:textId="20C8D937" w:rsidR="00067ACB" w:rsidRPr="000B3A98" w:rsidRDefault="003061E3" w:rsidP="005637C1">
      <w:pPr>
        <w:ind w:firstLine="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 xml:space="preserve">(1) </w:t>
      </w:r>
      <w:r w:rsidR="00067ACB" w:rsidRPr="000B3A98">
        <w:rPr>
          <w:rFonts w:ascii="Times New Roman" w:hAnsi="Times New Roman" w:cs="Times New Roman"/>
          <w:sz w:val="24"/>
          <w:szCs w:val="24"/>
          <w:lang w:eastAsia="hr-HR"/>
        </w:rPr>
        <w:t>Tijela Sustava</w:t>
      </w:r>
      <w:r w:rsidR="007D6AAC" w:rsidRPr="000B3A98">
        <w:rPr>
          <w:rFonts w:ascii="Times New Roman" w:hAnsi="Times New Roman" w:cs="Times New Roman"/>
          <w:sz w:val="24"/>
          <w:szCs w:val="24"/>
          <w:lang w:eastAsia="hr-HR"/>
        </w:rPr>
        <w:t xml:space="preserve"> </w:t>
      </w:r>
      <w:r w:rsidR="00067ACB" w:rsidRPr="000B3A98">
        <w:rPr>
          <w:rFonts w:ascii="Times New Roman" w:hAnsi="Times New Roman" w:cs="Times New Roman"/>
          <w:sz w:val="24"/>
          <w:szCs w:val="24"/>
          <w:lang w:eastAsia="hr-HR"/>
        </w:rPr>
        <w:t>sve funkcije</w:t>
      </w:r>
      <w:r w:rsidR="00BB2C3F" w:rsidRPr="000B3A98">
        <w:rPr>
          <w:rFonts w:ascii="Times New Roman" w:hAnsi="Times New Roman" w:cs="Times New Roman"/>
          <w:sz w:val="24"/>
          <w:szCs w:val="24"/>
          <w:lang w:eastAsia="hr-HR"/>
        </w:rPr>
        <w:t>, i tamo gdje to izrijekom nije navedeno,</w:t>
      </w:r>
      <w:r w:rsidR="00067ACB" w:rsidRPr="000B3A98">
        <w:rPr>
          <w:rFonts w:ascii="Times New Roman" w:hAnsi="Times New Roman" w:cs="Times New Roman"/>
          <w:sz w:val="24"/>
          <w:szCs w:val="24"/>
          <w:lang w:eastAsia="hr-HR"/>
        </w:rPr>
        <w:t xml:space="preserve"> obavljaju u skladu s Uredbom (EU) 2021/1060</w:t>
      </w:r>
      <w:r w:rsidR="007D6AAC" w:rsidRPr="000B3A98">
        <w:rPr>
          <w:rFonts w:ascii="Times New Roman" w:hAnsi="Times New Roman" w:cs="Times New Roman"/>
          <w:sz w:val="24"/>
          <w:szCs w:val="24"/>
          <w:lang w:eastAsia="hr-HR"/>
        </w:rPr>
        <w:t>, ovom Uredbom</w:t>
      </w:r>
      <w:r w:rsidR="00067ACB" w:rsidRPr="000B3A98">
        <w:rPr>
          <w:rFonts w:ascii="Times New Roman" w:hAnsi="Times New Roman" w:cs="Times New Roman"/>
          <w:sz w:val="24"/>
          <w:szCs w:val="24"/>
          <w:lang w:eastAsia="hr-HR"/>
        </w:rPr>
        <w:t xml:space="preserve"> te pravilima</w:t>
      </w:r>
      <w:r w:rsidR="00067ACB" w:rsidRPr="000B3A98">
        <w:rPr>
          <w:rFonts w:ascii="Times New Roman" w:hAnsi="Times New Roman" w:cs="Times New Roman"/>
          <w:sz w:val="24"/>
          <w:szCs w:val="24"/>
        </w:rPr>
        <w:t xml:space="preserve"> </w:t>
      </w:r>
      <w:r w:rsidR="00067ACB" w:rsidRPr="000B3A98">
        <w:rPr>
          <w:rFonts w:ascii="Times New Roman" w:hAnsi="Times New Roman" w:cs="Times New Roman"/>
          <w:sz w:val="24"/>
          <w:szCs w:val="24"/>
          <w:lang w:eastAsia="hr-HR"/>
        </w:rPr>
        <w:t xml:space="preserve">iz članka </w:t>
      </w:r>
      <w:r w:rsidR="009E0AF6" w:rsidRPr="000B3A98">
        <w:rPr>
          <w:rFonts w:ascii="Times New Roman" w:hAnsi="Times New Roman" w:cs="Times New Roman"/>
          <w:sz w:val="24"/>
          <w:szCs w:val="24"/>
          <w:lang w:eastAsia="hr-HR"/>
        </w:rPr>
        <w:t>6</w:t>
      </w:r>
      <w:r w:rsidR="00067ACB" w:rsidRPr="000B3A98">
        <w:rPr>
          <w:rFonts w:ascii="Times New Roman" w:hAnsi="Times New Roman" w:cs="Times New Roman"/>
          <w:sz w:val="24"/>
          <w:szCs w:val="24"/>
          <w:lang w:eastAsia="hr-HR"/>
        </w:rPr>
        <w:t xml:space="preserve">. </w:t>
      </w:r>
      <w:r w:rsidR="00394E3C" w:rsidRPr="000B3A98">
        <w:rPr>
          <w:rFonts w:ascii="Times New Roman" w:hAnsi="Times New Roman" w:cs="Times New Roman"/>
          <w:sz w:val="24"/>
          <w:szCs w:val="24"/>
          <w:lang w:eastAsia="hr-HR"/>
        </w:rPr>
        <w:t xml:space="preserve">stavka 1. </w:t>
      </w:r>
      <w:r w:rsidR="00067ACB" w:rsidRPr="000B3A98">
        <w:rPr>
          <w:rFonts w:ascii="Times New Roman" w:hAnsi="Times New Roman" w:cs="Times New Roman"/>
          <w:sz w:val="24"/>
          <w:szCs w:val="24"/>
          <w:lang w:eastAsia="hr-HR"/>
        </w:rPr>
        <w:t>točke 2. ove Uredbe.</w:t>
      </w:r>
    </w:p>
    <w:p w14:paraId="1FC11A31" w14:textId="70E146F9" w:rsidR="003061E3" w:rsidRPr="000B3A98" w:rsidRDefault="003061E3" w:rsidP="005637C1">
      <w:pPr>
        <w:ind w:firstLine="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(2) Tijela Sustava poduzimaju sva potrebna djelovanja kako bi spriječila, otkrila i ispravila te prijavila nepravilnosti, uključujući prijevare.</w:t>
      </w:r>
    </w:p>
    <w:p w14:paraId="51D53E47" w14:textId="04131205" w:rsidR="00854BB6" w:rsidRPr="000B3A98" w:rsidRDefault="00067ACB" w:rsidP="00F91035">
      <w:pPr>
        <w:ind w:firstLine="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w:t>
      </w:r>
      <w:r w:rsidR="003061E3" w:rsidRPr="000B3A98">
        <w:rPr>
          <w:rFonts w:ascii="Times New Roman" w:hAnsi="Times New Roman" w:cs="Times New Roman"/>
          <w:sz w:val="24"/>
          <w:szCs w:val="24"/>
          <w:lang w:eastAsia="hr-HR"/>
        </w:rPr>
        <w:t>3</w:t>
      </w:r>
      <w:r w:rsidRPr="000B3A98">
        <w:rPr>
          <w:rFonts w:ascii="Times New Roman" w:hAnsi="Times New Roman" w:cs="Times New Roman"/>
          <w:sz w:val="24"/>
          <w:szCs w:val="24"/>
          <w:lang w:eastAsia="hr-HR"/>
        </w:rPr>
        <w:t>) Tijela Sustava planiraju sredstva za provedbu svojih funkcija te ih provode poštujući načela dobrog financijskog upravljanja, transparentnosti i sprječavanja sukoba interesa.</w:t>
      </w:r>
    </w:p>
    <w:p w14:paraId="6AA6F785" w14:textId="26C4D3E4" w:rsidR="00C076C6" w:rsidRPr="000B3A98" w:rsidRDefault="00C076C6" w:rsidP="00F91035">
      <w:pPr>
        <w:ind w:firstLine="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(4) Tijela Sustava osiguravaju poštivanje načela razdvajanja funkcija u skladu s člankom 71. stavkom 4. Uredbe (EU) 2021/1060.</w:t>
      </w:r>
    </w:p>
    <w:p w14:paraId="6316C4FD" w14:textId="0E89B416" w:rsidR="00452304" w:rsidRPr="000B3A98" w:rsidRDefault="005F41A5" w:rsidP="005637C1">
      <w:pPr>
        <w:jc w:val="center"/>
        <w:rPr>
          <w:rFonts w:ascii="Times New Roman" w:hAnsi="Times New Roman" w:cs="Times New Roman"/>
          <w:sz w:val="24"/>
          <w:szCs w:val="24"/>
          <w:lang w:eastAsia="hr-HR"/>
        </w:rPr>
      </w:pPr>
      <w:r w:rsidRPr="000B3A98">
        <w:rPr>
          <w:rFonts w:ascii="Times New Roman" w:hAnsi="Times New Roman" w:cs="Times New Roman"/>
          <w:sz w:val="24"/>
          <w:szCs w:val="24"/>
          <w:lang w:eastAsia="hr-HR"/>
        </w:rPr>
        <w:t>Članak 1</w:t>
      </w:r>
      <w:r w:rsidR="009E0AF6" w:rsidRPr="000B3A98">
        <w:rPr>
          <w:rFonts w:ascii="Times New Roman" w:hAnsi="Times New Roman" w:cs="Times New Roman"/>
          <w:sz w:val="24"/>
          <w:szCs w:val="24"/>
          <w:lang w:eastAsia="hr-HR"/>
        </w:rPr>
        <w:t>3</w:t>
      </w:r>
      <w:r w:rsidRPr="000B3A98">
        <w:rPr>
          <w:rFonts w:ascii="Times New Roman" w:hAnsi="Times New Roman" w:cs="Times New Roman"/>
          <w:sz w:val="24"/>
          <w:szCs w:val="24"/>
          <w:lang w:eastAsia="hr-HR"/>
        </w:rPr>
        <w:t>.</w:t>
      </w:r>
    </w:p>
    <w:p w14:paraId="3018F4AA" w14:textId="7F452441" w:rsidR="00437E53" w:rsidRPr="000B3A98" w:rsidRDefault="007129C0" w:rsidP="009E0AF6">
      <w:pPr>
        <w:ind w:firstLine="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Upravljačk</w:t>
      </w:r>
      <w:r w:rsidR="003C0244" w:rsidRPr="000B3A98">
        <w:rPr>
          <w:rFonts w:ascii="Times New Roman" w:hAnsi="Times New Roman" w:cs="Times New Roman"/>
          <w:sz w:val="24"/>
          <w:szCs w:val="24"/>
          <w:lang w:eastAsia="hr-HR"/>
        </w:rPr>
        <w:t>o</w:t>
      </w:r>
      <w:r w:rsidRPr="000B3A98">
        <w:rPr>
          <w:rFonts w:ascii="Times New Roman" w:hAnsi="Times New Roman" w:cs="Times New Roman"/>
          <w:sz w:val="24"/>
          <w:szCs w:val="24"/>
          <w:lang w:eastAsia="hr-HR"/>
        </w:rPr>
        <w:t xml:space="preserve"> tijel</w:t>
      </w:r>
      <w:r w:rsidR="003C0244" w:rsidRPr="000B3A98">
        <w:rPr>
          <w:rFonts w:ascii="Times New Roman" w:hAnsi="Times New Roman" w:cs="Times New Roman"/>
          <w:sz w:val="24"/>
          <w:szCs w:val="24"/>
          <w:lang w:eastAsia="hr-HR"/>
        </w:rPr>
        <w:t>o</w:t>
      </w:r>
      <w:r w:rsidRPr="000B3A98">
        <w:rPr>
          <w:rFonts w:ascii="Times New Roman" w:hAnsi="Times New Roman" w:cs="Times New Roman"/>
          <w:sz w:val="24"/>
          <w:szCs w:val="24"/>
          <w:lang w:eastAsia="hr-HR"/>
        </w:rPr>
        <w:t xml:space="preserve"> </w:t>
      </w:r>
      <w:r w:rsidR="005F41A5" w:rsidRPr="000B3A98">
        <w:rPr>
          <w:rFonts w:ascii="Times New Roman" w:hAnsi="Times New Roman" w:cs="Times New Roman"/>
          <w:sz w:val="24"/>
          <w:szCs w:val="24"/>
          <w:lang w:eastAsia="hr-HR"/>
        </w:rPr>
        <w:t>duž</w:t>
      </w:r>
      <w:r w:rsidR="00691A6F" w:rsidRPr="000B3A98">
        <w:rPr>
          <w:rFonts w:ascii="Times New Roman" w:hAnsi="Times New Roman" w:cs="Times New Roman"/>
          <w:sz w:val="24"/>
          <w:szCs w:val="24"/>
          <w:lang w:eastAsia="hr-HR"/>
        </w:rPr>
        <w:t>n</w:t>
      </w:r>
      <w:r w:rsidR="003C0244" w:rsidRPr="000B3A98">
        <w:rPr>
          <w:rFonts w:ascii="Times New Roman" w:hAnsi="Times New Roman" w:cs="Times New Roman"/>
          <w:sz w:val="24"/>
          <w:szCs w:val="24"/>
          <w:lang w:eastAsia="hr-HR"/>
        </w:rPr>
        <w:t>o</w:t>
      </w:r>
      <w:r w:rsidR="005F41A5" w:rsidRPr="000B3A98">
        <w:rPr>
          <w:rFonts w:ascii="Times New Roman" w:hAnsi="Times New Roman" w:cs="Times New Roman"/>
          <w:sz w:val="24"/>
          <w:szCs w:val="24"/>
          <w:lang w:eastAsia="hr-HR"/>
        </w:rPr>
        <w:t xml:space="preserve"> </w:t>
      </w:r>
      <w:r w:rsidR="003C0244" w:rsidRPr="000B3A98">
        <w:rPr>
          <w:rFonts w:ascii="Times New Roman" w:hAnsi="Times New Roman" w:cs="Times New Roman"/>
          <w:sz w:val="24"/>
          <w:szCs w:val="24"/>
          <w:lang w:eastAsia="hr-HR"/>
        </w:rPr>
        <w:t>je</w:t>
      </w:r>
      <w:r w:rsidR="005F41A5" w:rsidRPr="000B3A98">
        <w:rPr>
          <w:rFonts w:ascii="Times New Roman" w:hAnsi="Times New Roman" w:cs="Times New Roman"/>
          <w:sz w:val="24"/>
          <w:szCs w:val="24"/>
          <w:lang w:eastAsia="hr-HR"/>
        </w:rPr>
        <w:t xml:space="preserve"> u roku od </w:t>
      </w:r>
      <w:r w:rsidR="009E0AF6" w:rsidRPr="000B3A98">
        <w:rPr>
          <w:rFonts w:ascii="Times New Roman" w:hAnsi="Times New Roman" w:cs="Times New Roman"/>
          <w:sz w:val="24"/>
          <w:szCs w:val="24"/>
          <w:lang w:eastAsia="hr-HR"/>
        </w:rPr>
        <w:t>9</w:t>
      </w:r>
      <w:r w:rsidR="005F41A5" w:rsidRPr="000B3A98">
        <w:rPr>
          <w:rFonts w:ascii="Times New Roman" w:hAnsi="Times New Roman" w:cs="Times New Roman"/>
          <w:sz w:val="24"/>
          <w:szCs w:val="24"/>
          <w:lang w:eastAsia="hr-HR"/>
        </w:rPr>
        <w:t xml:space="preserve">0 dana od dana stupanja na snagu ove Uredbe donijeti </w:t>
      </w:r>
      <w:r w:rsidR="005134FC" w:rsidRPr="000B3A98">
        <w:rPr>
          <w:rFonts w:ascii="Times New Roman" w:hAnsi="Times New Roman" w:cs="Times New Roman"/>
          <w:sz w:val="24"/>
          <w:szCs w:val="24"/>
          <w:lang w:eastAsia="hr-HR"/>
        </w:rPr>
        <w:t>pravila</w:t>
      </w:r>
      <w:r w:rsidR="005F41A5" w:rsidRPr="000B3A98">
        <w:rPr>
          <w:rFonts w:ascii="Times New Roman" w:hAnsi="Times New Roman" w:cs="Times New Roman"/>
          <w:sz w:val="24"/>
          <w:szCs w:val="24"/>
          <w:lang w:eastAsia="hr-HR"/>
        </w:rPr>
        <w:t xml:space="preserve"> iz članka </w:t>
      </w:r>
      <w:r w:rsidR="009E0AF6" w:rsidRPr="000B3A98">
        <w:rPr>
          <w:rFonts w:ascii="Times New Roman" w:hAnsi="Times New Roman" w:cs="Times New Roman"/>
          <w:sz w:val="24"/>
          <w:szCs w:val="24"/>
          <w:lang w:eastAsia="hr-HR"/>
        </w:rPr>
        <w:t>6</w:t>
      </w:r>
      <w:r w:rsidR="005F41A5" w:rsidRPr="000B3A98">
        <w:rPr>
          <w:rFonts w:ascii="Times New Roman" w:hAnsi="Times New Roman" w:cs="Times New Roman"/>
          <w:sz w:val="24"/>
          <w:szCs w:val="24"/>
          <w:lang w:eastAsia="hr-HR"/>
        </w:rPr>
        <w:t xml:space="preserve">. </w:t>
      </w:r>
      <w:r w:rsidR="00394E3C" w:rsidRPr="000B3A98">
        <w:rPr>
          <w:rFonts w:ascii="Times New Roman" w:hAnsi="Times New Roman" w:cs="Times New Roman"/>
          <w:sz w:val="24"/>
          <w:szCs w:val="24"/>
          <w:lang w:eastAsia="hr-HR"/>
        </w:rPr>
        <w:t xml:space="preserve">stavka 1. </w:t>
      </w:r>
      <w:r w:rsidR="005F41A5" w:rsidRPr="000B3A98">
        <w:rPr>
          <w:rFonts w:ascii="Times New Roman" w:hAnsi="Times New Roman" w:cs="Times New Roman"/>
          <w:sz w:val="24"/>
          <w:szCs w:val="24"/>
          <w:lang w:eastAsia="hr-HR"/>
        </w:rPr>
        <w:t>točke 2. ove Uredbe</w:t>
      </w:r>
      <w:r w:rsidR="00691A6F" w:rsidRPr="000B3A98">
        <w:rPr>
          <w:rFonts w:ascii="Times New Roman" w:hAnsi="Times New Roman" w:cs="Times New Roman"/>
          <w:sz w:val="24"/>
          <w:szCs w:val="24"/>
          <w:lang w:eastAsia="hr-HR"/>
        </w:rPr>
        <w:t xml:space="preserve"> te ih objaviti na </w:t>
      </w:r>
      <w:r w:rsidR="008E56C7" w:rsidRPr="000B3A98">
        <w:rPr>
          <w:rFonts w:ascii="Times New Roman" w:hAnsi="Times New Roman" w:cs="Times New Roman"/>
          <w:sz w:val="24"/>
          <w:szCs w:val="24"/>
          <w:lang w:eastAsia="hr-HR"/>
        </w:rPr>
        <w:t xml:space="preserve">mrežnim stranicama </w:t>
      </w:r>
      <w:r w:rsidR="007E4006" w:rsidRPr="000B3A98">
        <w:rPr>
          <w:rFonts w:ascii="Times New Roman" w:hAnsi="Times New Roman" w:cs="Times New Roman"/>
          <w:sz w:val="24"/>
          <w:szCs w:val="24"/>
          <w:lang w:eastAsia="hr-HR"/>
        </w:rPr>
        <w:t>Upravljačkog tijela</w:t>
      </w:r>
      <w:r w:rsidR="005F41A5" w:rsidRPr="000B3A98">
        <w:rPr>
          <w:rFonts w:ascii="Times New Roman" w:hAnsi="Times New Roman" w:cs="Times New Roman"/>
          <w:sz w:val="24"/>
          <w:szCs w:val="24"/>
          <w:lang w:eastAsia="hr-HR"/>
        </w:rPr>
        <w:t>.</w:t>
      </w:r>
    </w:p>
    <w:p w14:paraId="5B630E19" w14:textId="3164B374" w:rsidR="006030DA" w:rsidRPr="000B3A98" w:rsidRDefault="00357260" w:rsidP="005637C1">
      <w:pPr>
        <w:jc w:val="center"/>
        <w:rPr>
          <w:rFonts w:ascii="Times New Roman" w:hAnsi="Times New Roman" w:cs="Times New Roman"/>
          <w:sz w:val="24"/>
          <w:szCs w:val="24"/>
          <w:lang w:eastAsia="hr-HR"/>
        </w:rPr>
      </w:pPr>
      <w:r w:rsidRPr="000B3A98">
        <w:rPr>
          <w:rFonts w:ascii="Times New Roman" w:hAnsi="Times New Roman" w:cs="Times New Roman"/>
          <w:sz w:val="24"/>
          <w:szCs w:val="24"/>
          <w:lang w:eastAsia="hr-HR"/>
        </w:rPr>
        <w:t>Članak 1</w:t>
      </w:r>
      <w:r w:rsidR="009E0AF6" w:rsidRPr="000B3A98">
        <w:rPr>
          <w:rFonts w:ascii="Times New Roman" w:hAnsi="Times New Roman" w:cs="Times New Roman"/>
          <w:sz w:val="24"/>
          <w:szCs w:val="24"/>
          <w:lang w:eastAsia="hr-HR"/>
        </w:rPr>
        <w:t>4</w:t>
      </w:r>
      <w:r w:rsidR="006030DA" w:rsidRPr="000B3A98">
        <w:rPr>
          <w:rFonts w:ascii="Times New Roman" w:hAnsi="Times New Roman" w:cs="Times New Roman"/>
          <w:sz w:val="24"/>
          <w:szCs w:val="24"/>
          <w:lang w:eastAsia="hr-HR"/>
        </w:rPr>
        <w:t>.</w:t>
      </w:r>
    </w:p>
    <w:p w14:paraId="7A6707D0" w14:textId="6BE96A13" w:rsidR="003F49C6" w:rsidRPr="000B3A98" w:rsidRDefault="005F41A5" w:rsidP="005637C1">
      <w:pPr>
        <w:ind w:firstLine="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Ova Uredba stupa na snagu osmoga dana od dana objave u »Narodnim novinama«.</w:t>
      </w:r>
    </w:p>
    <w:p w14:paraId="29A09817" w14:textId="77777777" w:rsidR="006D367A" w:rsidRPr="000B3A98" w:rsidRDefault="006D367A" w:rsidP="005637C1">
      <w:pPr>
        <w:jc w:val="both"/>
        <w:rPr>
          <w:rFonts w:ascii="Times New Roman" w:hAnsi="Times New Roman" w:cs="Times New Roman"/>
          <w:sz w:val="24"/>
          <w:szCs w:val="24"/>
          <w:lang w:eastAsia="hr-HR"/>
        </w:rPr>
      </w:pPr>
    </w:p>
    <w:p w14:paraId="5DA3BB69" w14:textId="10F76241" w:rsidR="003F49C6" w:rsidRPr="000B3A98" w:rsidRDefault="003F49C6" w:rsidP="005637C1">
      <w:pPr>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 xml:space="preserve">KLASA: </w:t>
      </w:r>
    </w:p>
    <w:p w14:paraId="6D5986EE" w14:textId="04FDA4E7" w:rsidR="003F49C6" w:rsidRPr="000B3A98" w:rsidRDefault="003F49C6" w:rsidP="005637C1">
      <w:pPr>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 xml:space="preserve">URBROJ: </w:t>
      </w:r>
    </w:p>
    <w:p w14:paraId="1E9A45DC" w14:textId="3DCBC550" w:rsidR="003F49C6" w:rsidRPr="000B3A98" w:rsidRDefault="003F49C6" w:rsidP="005637C1">
      <w:pPr>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 xml:space="preserve">Zagreb, </w:t>
      </w:r>
    </w:p>
    <w:p w14:paraId="16955EE9" w14:textId="015607CD" w:rsidR="001E7575" w:rsidRPr="000B3A98" w:rsidRDefault="003F49C6" w:rsidP="005637C1">
      <w:pPr>
        <w:ind w:left="7080"/>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Predsjednik</w:t>
      </w:r>
    </w:p>
    <w:p w14:paraId="60B5D91F" w14:textId="48DDB4D2" w:rsidR="00CB782E" w:rsidRPr="000B3A98" w:rsidRDefault="00CB782E" w:rsidP="005637C1">
      <w:pPr>
        <w:jc w:val="both"/>
        <w:rPr>
          <w:rFonts w:ascii="Times New Roman" w:hAnsi="Times New Roman" w:cs="Times New Roman"/>
          <w:sz w:val="24"/>
          <w:szCs w:val="24"/>
        </w:rPr>
      </w:pPr>
    </w:p>
    <w:p w14:paraId="40D9F067" w14:textId="03E873CB" w:rsidR="00E35609" w:rsidRPr="000B3A98" w:rsidRDefault="00E35609" w:rsidP="005637C1">
      <w:pPr>
        <w:jc w:val="both"/>
        <w:rPr>
          <w:rFonts w:ascii="Times New Roman" w:hAnsi="Times New Roman" w:cs="Times New Roman"/>
          <w:sz w:val="24"/>
          <w:szCs w:val="24"/>
        </w:rPr>
      </w:pPr>
    </w:p>
    <w:p w14:paraId="07AED418" w14:textId="77777777" w:rsidR="00E35609" w:rsidRPr="000B3A98" w:rsidRDefault="00E35609" w:rsidP="005637C1">
      <w:pPr>
        <w:jc w:val="both"/>
        <w:rPr>
          <w:rFonts w:ascii="Times New Roman" w:hAnsi="Times New Roman" w:cs="Times New Roman"/>
          <w:sz w:val="24"/>
          <w:szCs w:val="24"/>
        </w:rPr>
      </w:pPr>
    </w:p>
    <w:p w14:paraId="420E3F0F" w14:textId="5432092A" w:rsidR="007F1215" w:rsidRPr="000B3A98" w:rsidRDefault="00EB0A8A" w:rsidP="005637C1">
      <w:pPr>
        <w:jc w:val="both"/>
        <w:rPr>
          <w:rFonts w:ascii="Times New Roman" w:hAnsi="Times New Roman" w:cs="Times New Roman"/>
          <w:b/>
          <w:bCs/>
          <w:sz w:val="24"/>
          <w:szCs w:val="24"/>
        </w:rPr>
      </w:pPr>
      <w:r w:rsidRPr="000B3A98">
        <w:rPr>
          <w:rFonts w:ascii="Times New Roman" w:hAnsi="Times New Roman" w:cs="Times New Roman"/>
          <w:sz w:val="24"/>
          <w:szCs w:val="24"/>
        </w:rPr>
        <w:t xml:space="preserve">                                                 </w:t>
      </w:r>
      <w:r w:rsidR="007B415E" w:rsidRPr="000B3A98">
        <w:rPr>
          <w:rFonts w:ascii="Times New Roman" w:hAnsi="Times New Roman" w:cs="Times New Roman"/>
          <w:sz w:val="24"/>
          <w:szCs w:val="24"/>
        </w:rPr>
        <w:t xml:space="preserve">                    </w:t>
      </w:r>
      <w:r w:rsidRPr="000B3A98">
        <w:rPr>
          <w:rFonts w:ascii="Times New Roman" w:hAnsi="Times New Roman" w:cs="Times New Roman"/>
          <w:sz w:val="24"/>
          <w:szCs w:val="24"/>
        </w:rPr>
        <w:t xml:space="preserve"> </w:t>
      </w:r>
      <w:r w:rsidR="007F1215" w:rsidRPr="000B3A98">
        <w:rPr>
          <w:rFonts w:ascii="Times New Roman" w:hAnsi="Times New Roman" w:cs="Times New Roman"/>
          <w:bCs/>
          <w:sz w:val="24"/>
          <w:szCs w:val="24"/>
        </w:rPr>
        <w:t>PRILOG</w:t>
      </w:r>
    </w:p>
    <w:p w14:paraId="5CD57650" w14:textId="77777777" w:rsidR="00B33ED0" w:rsidRPr="000B3A98" w:rsidRDefault="00B33ED0" w:rsidP="00382D9B">
      <w:pPr>
        <w:jc w:val="center"/>
        <w:rPr>
          <w:rFonts w:ascii="Times New Roman" w:hAnsi="Times New Roman" w:cs="Times New Roman"/>
          <w:b/>
          <w:bCs/>
          <w:sz w:val="24"/>
          <w:szCs w:val="24"/>
        </w:rPr>
      </w:pPr>
    </w:p>
    <w:p w14:paraId="37960D13" w14:textId="1F5F210E" w:rsidR="007F1215" w:rsidRPr="000B3A98" w:rsidRDefault="007F1215" w:rsidP="00382D9B">
      <w:pPr>
        <w:jc w:val="center"/>
        <w:rPr>
          <w:rFonts w:ascii="Times New Roman" w:hAnsi="Times New Roman" w:cs="Times New Roman"/>
          <w:sz w:val="24"/>
          <w:szCs w:val="24"/>
        </w:rPr>
      </w:pPr>
      <w:r w:rsidRPr="000B3A98">
        <w:rPr>
          <w:rFonts w:ascii="Times New Roman" w:hAnsi="Times New Roman" w:cs="Times New Roman"/>
          <w:sz w:val="24"/>
          <w:szCs w:val="24"/>
        </w:rPr>
        <w:t xml:space="preserve">PRIKAZ </w:t>
      </w:r>
      <w:r w:rsidR="0022046E" w:rsidRPr="000B3A98">
        <w:rPr>
          <w:rFonts w:ascii="Times New Roman" w:hAnsi="Times New Roman" w:cs="Times New Roman"/>
          <w:sz w:val="24"/>
          <w:szCs w:val="24"/>
        </w:rPr>
        <w:t xml:space="preserve">POSREDNIČKIH </w:t>
      </w:r>
      <w:r w:rsidRPr="000B3A98">
        <w:rPr>
          <w:rFonts w:ascii="Times New Roman" w:hAnsi="Times New Roman" w:cs="Times New Roman"/>
          <w:sz w:val="24"/>
          <w:szCs w:val="24"/>
        </w:rPr>
        <w:t>TIJELA NADLEŽNIH</w:t>
      </w:r>
    </w:p>
    <w:p w14:paraId="5F249FA7" w14:textId="1F83E822" w:rsidR="00EB0A8A" w:rsidRPr="000B3A98" w:rsidRDefault="007F1215" w:rsidP="00382D9B">
      <w:pPr>
        <w:jc w:val="center"/>
        <w:rPr>
          <w:rFonts w:ascii="Times New Roman" w:hAnsi="Times New Roman" w:cs="Times New Roman"/>
          <w:sz w:val="24"/>
          <w:szCs w:val="24"/>
        </w:rPr>
      </w:pPr>
      <w:r w:rsidRPr="000B3A98">
        <w:rPr>
          <w:rFonts w:ascii="Times New Roman" w:hAnsi="Times New Roman" w:cs="Times New Roman"/>
          <w:sz w:val="24"/>
          <w:szCs w:val="24"/>
        </w:rPr>
        <w:t>PREMA IZABRANIM SPECIFIČNIM CILJEVIMA</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83"/>
        <w:gridCol w:w="1432"/>
        <w:gridCol w:w="2904"/>
        <w:gridCol w:w="1631"/>
        <w:gridCol w:w="1559"/>
      </w:tblGrid>
      <w:tr w:rsidR="00EB0A8A" w:rsidRPr="000B3A98" w14:paraId="1D8B5302" w14:textId="77777777" w:rsidTr="00B33ED0">
        <w:tc>
          <w:tcPr>
            <w:tcW w:w="9209" w:type="dxa"/>
            <w:gridSpan w:val="5"/>
          </w:tcPr>
          <w:p w14:paraId="29E44C93" w14:textId="143388F2" w:rsidR="00F9763D" w:rsidRPr="000B3A98" w:rsidRDefault="00EB0A8A" w:rsidP="00F9763D">
            <w:pPr>
              <w:jc w:val="center"/>
              <w:rPr>
                <w:rFonts w:ascii="Times New Roman" w:hAnsi="Times New Roman" w:cs="Times New Roman"/>
                <w:b/>
                <w:bCs/>
                <w:sz w:val="24"/>
                <w:szCs w:val="24"/>
                <w:lang w:eastAsia="hr-HR"/>
              </w:rPr>
            </w:pPr>
            <w:r w:rsidRPr="000B3A98">
              <w:rPr>
                <w:rFonts w:ascii="Times New Roman" w:hAnsi="Times New Roman" w:cs="Times New Roman"/>
                <w:b/>
                <w:sz w:val="24"/>
                <w:szCs w:val="24"/>
              </w:rPr>
              <w:br/>
            </w:r>
            <w:r w:rsidR="00F9763D" w:rsidRPr="000B3A98">
              <w:rPr>
                <w:rFonts w:ascii="Times New Roman" w:hAnsi="Times New Roman" w:cs="Times New Roman"/>
                <w:b/>
                <w:bCs/>
                <w:sz w:val="24"/>
                <w:szCs w:val="24"/>
                <w:lang w:eastAsia="hr-HR"/>
              </w:rPr>
              <w:t>Program iz područja konkurentnosti i kohezije za financijsko razdoblje 2021. – 2027.</w:t>
            </w:r>
          </w:p>
          <w:p w14:paraId="74F60784" w14:textId="365A5BE6" w:rsidR="00EB0A8A" w:rsidRPr="000B3A98" w:rsidRDefault="00EB0A8A" w:rsidP="005637C1">
            <w:pPr>
              <w:jc w:val="center"/>
              <w:rPr>
                <w:rFonts w:ascii="Times New Roman" w:hAnsi="Times New Roman" w:cs="Times New Roman"/>
                <w:sz w:val="24"/>
                <w:szCs w:val="24"/>
              </w:rPr>
            </w:pPr>
          </w:p>
        </w:tc>
      </w:tr>
      <w:tr w:rsidR="00EB0A8A" w:rsidRPr="000B3A98" w14:paraId="1482E4DF" w14:textId="77777777" w:rsidTr="00B33ED0">
        <w:trPr>
          <w:trHeight w:val="1014"/>
        </w:trPr>
        <w:tc>
          <w:tcPr>
            <w:tcW w:w="9209" w:type="dxa"/>
            <w:gridSpan w:val="5"/>
          </w:tcPr>
          <w:p w14:paraId="04FC378A" w14:textId="77777777" w:rsidR="00EB0A8A" w:rsidRPr="000B3A98" w:rsidRDefault="00EB0A8A" w:rsidP="005637C1">
            <w:pPr>
              <w:jc w:val="center"/>
              <w:rPr>
                <w:rStyle w:val="bold"/>
                <w:rFonts w:ascii="Times New Roman" w:hAnsi="Times New Roman" w:cs="Times New Roman"/>
                <w:b/>
                <w:sz w:val="24"/>
                <w:szCs w:val="24"/>
              </w:rPr>
            </w:pPr>
            <w:r w:rsidRPr="000B3A98">
              <w:rPr>
                <w:rStyle w:val="bold"/>
                <w:rFonts w:ascii="Times New Roman" w:hAnsi="Times New Roman" w:cs="Times New Roman"/>
                <w:b/>
                <w:sz w:val="24"/>
                <w:szCs w:val="24"/>
              </w:rPr>
              <w:t>Cilj politike 1</w:t>
            </w:r>
          </w:p>
          <w:p w14:paraId="5AEB6B5E" w14:textId="51B410E1" w:rsidR="00EB0A8A" w:rsidRPr="000B3A98" w:rsidRDefault="00EB0A8A" w:rsidP="005637C1">
            <w:pPr>
              <w:jc w:val="center"/>
              <w:rPr>
                <w:rStyle w:val="bold"/>
                <w:rFonts w:ascii="Times New Roman" w:hAnsi="Times New Roman" w:cs="Times New Roman"/>
                <w:b/>
                <w:sz w:val="24"/>
                <w:szCs w:val="24"/>
              </w:rPr>
            </w:pPr>
            <w:r w:rsidRPr="000B3A98">
              <w:rPr>
                <w:rFonts w:ascii="Times New Roman" w:hAnsi="Times New Roman" w:cs="Times New Roman"/>
                <w:b/>
                <w:sz w:val="24"/>
                <w:szCs w:val="24"/>
              </w:rPr>
              <w:t>Konkurentnija i pametnija Europa promicanjem inovativne i pametne gospodarske preobrazbe i regionalne povezanosti IKT-a</w:t>
            </w:r>
          </w:p>
        </w:tc>
      </w:tr>
      <w:tr w:rsidR="00EB0A8A" w:rsidRPr="000B3A98" w14:paraId="364CA4B0" w14:textId="77777777" w:rsidTr="00B33ED0">
        <w:trPr>
          <w:trHeight w:val="1356"/>
        </w:trPr>
        <w:tc>
          <w:tcPr>
            <w:tcW w:w="1683" w:type="dxa"/>
          </w:tcPr>
          <w:p w14:paraId="7C92EBD1" w14:textId="77777777" w:rsidR="00EB0A8A" w:rsidRPr="000B3A98" w:rsidRDefault="00EB0A8A" w:rsidP="005637C1">
            <w:pPr>
              <w:jc w:val="both"/>
              <w:rPr>
                <w:rStyle w:val="bold"/>
                <w:rFonts w:ascii="Times New Roman" w:hAnsi="Times New Roman" w:cs="Times New Roman"/>
                <w:sz w:val="24"/>
                <w:szCs w:val="24"/>
              </w:rPr>
            </w:pPr>
          </w:p>
          <w:p w14:paraId="2B6DA298" w14:textId="77777777" w:rsidR="00EB0A8A" w:rsidRPr="000B3A98" w:rsidRDefault="00EB0A8A" w:rsidP="005637C1">
            <w:pPr>
              <w:jc w:val="both"/>
              <w:rPr>
                <w:rStyle w:val="bold"/>
                <w:rFonts w:ascii="Times New Roman" w:hAnsi="Times New Roman" w:cs="Times New Roman"/>
                <w:sz w:val="24"/>
                <w:szCs w:val="24"/>
              </w:rPr>
            </w:pPr>
          </w:p>
          <w:p w14:paraId="280369D3" w14:textId="77777777" w:rsidR="00EB0A8A" w:rsidRPr="000B3A98" w:rsidRDefault="00EB0A8A" w:rsidP="005637C1">
            <w:pPr>
              <w:jc w:val="both"/>
              <w:rPr>
                <w:rStyle w:val="bold"/>
                <w:rFonts w:ascii="Times New Roman" w:hAnsi="Times New Roman" w:cs="Times New Roman"/>
                <w:sz w:val="24"/>
                <w:szCs w:val="24"/>
              </w:rPr>
            </w:pPr>
            <w:r w:rsidRPr="000B3A98">
              <w:rPr>
                <w:rStyle w:val="bold"/>
                <w:rFonts w:ascii="Times New Roman" w:hAnsi="Times New Roman" w:cs="Times New Roman"/>
                <w:sz w:val="24"/>
                <w:szCs w:val="24"/>
              </w:rPr>
              <w:t>Prioritet</w:t>
            </w:r>
          </w:p>
        </w:tc>
        <w:tc>
          <w:tcPr>
            <w:tcW w:w="1432" w:type="dxa"/>
            <w:tcMar>
              <w:top w:w="96" w:type="dxa"/>
              <w:left w:w="96" w:type="dxa"/>
              <w:bottom w:w="120" w:type="dxa"/>
              <w:right w:w="96" w:type="dxa"/>
            </w:tcMar>
            <w:vAlign w:val="center"/>
            <w:hideMark/>
          </w:tcPr>
          <w:p w14:paraId="5A581BCC" w14:textId="27553E6E" w:rsidR="00EB0A8A" w:rsidRPr="000B3A98" w:rsidRDefault="00EB0A8A" w:rsidP="005637C1">
            <w:pPr>
              <w:jc w:val="both"/>
              <w:rPr>
                <w:rFonts w:ascii="Times New Roman" w:hAnsi="Times New Roman" w:cs="Times New Roman"/>
                <w:sz w:val="24"/>
                <w:szCs w:val="24"/>
              </w:rPr>
            </w:pPr>
            <w:r w:rsidRPr="000B3A98">
              <w:rPr>
                <w:rStyle w:val="bold"/>
                <w:rFonts w:ascii="Times New Roman" w:hAnsi="Times New Roman" w:cs="Times New Roman"/>
                <w:sz w:val="24"/>
                <w:szCs w:val="24"/>
              </w:rPr>
              <w:t>Oznaka</w:t>
            </w:r>
            <w:r w:rsidRPr="000B3A98">
              <w:rPr>
                <w:rFonts w:ascii="Times New Roman" w:hAnsi="Times New Roman" w:cs="Times New Roman"/>
                <w:sz w:val="24"/>
                <w:szCs w:val="24"/>
              </w:rPr>
              <w:br/>
            </w:r>
            <w:r w:rsidRPr="000B3A98">
              <w:rPr>
                <w:rStyle w:val="bold"/>
                <w:rFonts w:ascii="Times New Roman" w:hAnsi="Times New Roman" w:cs="Times New Roman"/>
                <w:sz w:val="24"/>
                <w:szCs w:val="24"/>
              </w:rPr>
              <w:t>specifičnog cilja (OSC)</w:t>
            </w:r>
          </w:p>
        </w:tc>
        <w:tc>
          <w:tcPr>
            <w:tcW w:w="2904" w:type="dxa"/>
            <w:tcMar>
              <w:top w:w="96" w:type="dxa"/>
              <w:left w:w="96" w:type="dxa"/>
              <w:bottom w:w="120" w:type="dxa"/>
              <w:right w:w="96" w:type="dxa"/>
            </w:tcMar>
            <w:vAlign w:val="center"/>
            <w:hideMark/>
          </w:tcPr>
          <w:p w14:paraId="012F4C43" w14:textId="77777777" w:rsidR="00EB0A8A" w:rsidRPr="000B3A98" w:rsidRDefault="00EB0A8A" w:rsidP="005637C1">
            <w:pPr>
              <w:jc w:val="both"/>
              <w:rPr>
                <w:rFonts w:ascii="Times New Roman" w:hAnsi="Times New Roman" w:cs="Times New Roman"/>
                <w:sz w:val="24"/>
                <w:szCs w:val="24"/>
              </w:rPr>
            </w:pPr>
            <w:r w:rsidRPr="000B3A98">
              <w:rPr>
                <w:rStyle w:val="bold"/>
                <w:rFonts w:ascii="Times New Roman" w:hAnsi="Times New Roman" w:cs="Times New Roman"/>
                <w:sz w:val="24"/>
                <w:szCs w:val="24"/>
              </w:rPr>
              <w:t>Naziv specifičnog cilja</w:t>
            </w:r>
          </w:p>
        </w:tc>
        <w:tc>
          <w:tcPr>
            <w:tcW w:w="1631" w:type="dxa"/>
            <w:tcMar>
              <w:top w:w="96" w:type="dxa"/>
              <w:left w:w="96" w:type="dxa"/>
              <w:bottom w:w="120" w:type="dxa"/>
              <w:right w:w="96" w:type="dxa"/>
            </w:tcMar>
            <w:vAlign w:val="center"/>
            <w:hideMark/>
          </w:tcPr>
          <w:p w14:paraId="0E8D5014" w14:textId="77777777" w:rsidR="00EB0A8A" w:rsidRPr="000B3A98" w:rsidRDefault="00EB0A8A" w:rsidP="005637C1">
            <w:pPr>
              <w:jc w:val="both"/>
              <w:rPr>
                <w:rFonts w:ascii="Times New Roman" w:hAnsi="Times New Roman" w:cs="Times New Roman"/>
                <w:sz w:val="24"/>
                <w:szCs w:val="24"/>
              </w:rPr>
            </w:pPr>
            <w:r w:rsidRPr="000B3A98">
              <w:rPr>
                <w:rStyle w:val="bold"/>
                <w:rFonts w:ascii="Times New Roman" w:hAnsi="Times New Roman" w:cs="Times New Roman"/>
                <w:sz w:val="24"/>
                <w:szCs w:val="24"/>
              </w:rPr>
              <w:t>Posredničko tijelo razine 1</w:t>
            </w:r>
          </w:p>
        </w:tc>
        <w:tc>
          <w:tcPr>
            <w:tcW w:w="1559" w:type="dxa"/>
            <w:tcMar>
              <w:top w:w="96" w:type="dxa"/>
              <w:left w:w="96" w:type="dxa"/>
              <w:bottom w:w="120" w:type="dxa"/>
              <w:right w:w="96" w:type="dxa"/>
            </w:tcMar>
            <w:vAlign w:val="center"/>
            <w:hideMark/>
          </w:tcPr>
          <w:p w14:paraId="5E45C969" w14:textId="77777777" w:rsidR="00EB0A8A" w:rsidRPr="000B3A98" w:rsidRDefault="00EB0A8A" w:rsidP="005637C1">
            <w:pPr>
              <w:jc w:val="both"/>
              <w:rPr>
                <w:rFonts w:ascii="Times New Roman" w:hAnsi="Times New Roman" w:cs="Times New Roman"/>
                <w:sz w:val="24"/>
                <w:szCs w:val="24"/>
              </w:rPr>
            </w:pPr>
            <w:r w:rsidRPr="000B3A98">
              <w:rPr>
                <w:rStyle w:val="bold"/>
                <w:rFonts w:ascii="Times New Roman" w:hAnsi="Times New Roman" w:cs="Times New Roman"/>
                <w:sz w:val="24"/>
                <w:szCs w:val="24"/>
              </w:rPr>
              <w:t>Posredničko tijelo razine 2</w:t>
            </w:r>
          </w:p>
        </w:tc>
      </w:tr>
      <w:tr w:rsidR="0040799B" w:rsidRPr="000B3A98" w14:paraId="304B6B97" w14:textId="77777777" w:rsidTr="00B33ED0">
        <w:tc>
          <w:tcPr>
            <w:tcW w:w="1683" w:type="dxa"/>
            <w:vMerge w:val="restart"/>
          </w:tcPr>
          <w:p w14:paraId="3556C682" w14:textId="77777777" w:rsidR="00EB0A8A" w:rsidRPr="000B3A98" w:rsidRDefault="00EB0A8A" w:rsidP="005637C1">
            <w:pPr>
              <w:rPr>
                <w:rFonts w:ascii="Times New Roman" w:hAnsi="Times New Roman" w:cs="Times New Roman"/>
                <w:sz w:val="24"/>
                <w:szCs w:val="24"/>
                <w:bdr w:val="none" w:sz="0" w:space="0" w:color="auto" w:frame="1"/>
              </w:rPr>
            </w:pPr>
            <w:r w:rsidRPr="000B3A98">
              <w:rPr>
                <w:rFonts w:ascii="Times New Roman" w:hAnsi="Times New Roman" w:cs="Times New Roman"/>
                <w:sz w:val="24"/>
                <w:szCs w:val="24"/>
                <w:bdr w:val="none" w:sz="0" w:space="0" w:color="auto" w:frame="1"/>
              </w:rPr>
              <w:t>1. Jačanje gospodarstva ulaganjem u istraživanje i inovacije, podupiranjem poslovne konkurentnosti, digitalizacije i razvojem vještina za pametnu specijalizaciju</w:t>
            </w:r>
          </w:p>
        </w:tc>
        <w:tc>
          <w:tcPr>
            <w:tcW w:w="1432" w:type="dxa"/>
            <w:tcMar>
              <w:top w:w="96" w:type="dxa"/>
              <w:left w:w="96" w:type="dxa"/>
              <w:bottom w:w="120" w:type="dxa"/>
              <w:right w:w="96" w:type="dxa"/>
            </w:tcMar>
            <w:vAlign w:val="center"/>
            <w:hideMark/>
          </w:tcPr>
          <w:p w14:paraId="5D0A4982" w14:textId="77777777" w:rsidR="00EB0A8A" w:rsidRPr="000B3A98" w:rsidRDefault="00EB0A8A" w:rsidP="005637C1">
            <w:pPr>
              <w:jc w:val="both"/>
              <w:rPr>
                <w:rFonts w:ascii="Times New Roman" w:hAnsi="Times New Roman" w:cs="Times New Roman"/>
                <w:sz w:val="24"/>
                <w:szCs w:val="24"/>
              </w:rPr>
            </w:pPr>
            <w:r w:rsidRPr="000B3A98">
              <w:rPr>
                <w:rFonts w:ascii="Times New Roman" w:hAnsi="Times New Roman" w:cs="Times New Roman"/>
                <w:sz w:val="24"/>
                <w:szCs w:val="24"/>
                <w:bdr w:val="none" w:sz="0" w:space="0" w:color="auto" w:frame="1"/>
              </w:rPr>
              <w:t>1(i)</w:t>
            </w:r>
          </w:p>
        </w:tc>
        <w:tc>
          <w:tcPr>
            <w:tcW w:w="2904" w:type="dxa"/>
            <w:tcMar>
              <w:top w:w="96" w:type="dxa"/>
              <w:left w:w="96" w:type="dxa"/>
              <w:bottom w:w="120" w:type="dxa"/>
              <w:right w:w="96" w:type="dxa"/>
            </w:tcMar>
            <w:vAlign w:val="center"/>
            <w:hideMark/>
          </w:tcPr>
          <w:p w14:paraId="6EB2E9B9" w14:textId="77777777" w:rsidR="00EB0A8A" w:rsidRPr="000B3A98" w:rsidRDefault="00EB0A8A" w:rsidP="005637C1">
            <w:pPr>
              <w:rPr>
                <w:rFonts w:ascii="Times New Roman" w:hAnsi="Times New Roman" w:cs="Times New Roman"/>
                <w:sz w:val="24"/>
                <w:szCs w:val="24"/>
              </w:rPr>
            </w:pPr>
            <w:r w:rsidRPr="000B3A98">
              <w:rPr>
                <w:rFonts w:ascii="Times New Roman" w:hAnsi="Times New Roman" w:cs="Times New Roman"/>
                <w:sz w:val="24"/>
                <w:szCs w:val="24"/>
              </w:rPr>
              <w:t>Razvoj i jačanje istraživačkih i inovacijskih kapaciteta, te primjena naprednih tehnologija</w:t>
            </w:r>
          </w:p>
          <w:p w14:paraId="60BD54D1" w14:textId="77777777" w:rsidR="00EB0A8A" w:rsidRPr="000B3A98" w:rsidRDefault="00EB0A8A" w:rsidP="005637C1">
            <w:pPr>
              <w:rPr>
                <w:rFonts w:ascii="Times New Roman" w:hAnsi="Times New Roman" w:cs="Times New Roman"/>
                <w:sz w:val="24"/>
                <w:szCs w:val="24"/>
              </w:rPr>
            </w:pPr>
          </w:p>
        </w:tc>
        <w:tc>
          <w:tcPr>
            <w:tcW w:w="1631" w:type="dxa"/>
            <w:tcMar>
              <w:top w:w="96" w:type="dxa"/>
              <w:left w:w="96" w:type="dxa"/>
              <w:bottom w:w="120" w:type="dxa"/>
              <w:right w:w="96" w:type="dxa"/>
            </w:tcMar>
            <w:vAlign w:val="center"/>
            <w:hideMark/>
          </w:tcPr>
          <w:p w14:paraId="0AF78304" w14:textId="77777777" w:rsidR="00357CBE" w:rsidRPr="000B3A98" w:rsidRDefault="00D4293B" w:rsidP="005637C1">
            <w:pPr>
              <w:jc w:val="both"/>
              <w:rPr>
                <w:rFonts w:ascii="Times New Roman" w:hAnsi="Times New Roman" w:cs="Times New Roman"/>
                <w:sz w:val="24"/>
                <w:szCs w:val="24"/>
              </w:rPr>
            </w:pPr>
            <w:r w:rsidRPr="000B3A98">
              <w:rPr>
                <w:rFonts w:ascii="Times New Roman" w:hAnsi="Times New Roman" w:cs="Times New Roman"/>
                <w:sz w:val="24"/>
                <w:szCs w:val="24"/>
              </w:rPr>
              <w:t>Ministarstvo znanosti i obrazovanja</w:t>
            </w:r>
          </w:p>
          <w:p w14:paraId="695E7EEC" w14:textId="77777777" w:rsidR="00D4293B" w:rsidRPr="000B3A98" w:rsidRDefault="00D4293B" w:rsidP="005637C1">
            <w:pPr>
              <w:jc w:val="both"/>
              <w:rPr>
                <w:rFonts w:ascii="Times New Roman" w:hAnsi="Times New Roman" w:cs="Times New Roman"/>
                <w:sz w:val="24"/>
                <w:szCs w:val="24"/>
              </w:rPr>
            </w:pPr>
            <w:r w:rsidRPr="000B3A98">
              <w:rPr>
                <w:rFonts w:ascii="Times New Roman" w:hAnsi="Times New Roman" w:cs="Times New Roman"/>
                <w:sz w:val="24"/>
                <w:szCs w:val="24"/>
              </w:rPr>
              <w:t>Ministarstvo gospodarstva i održivog razvoja</w:t>
            </w:r>
          </w:p>
          <w:p w14:paraId="5A6BC472" w14:textId="24FDA53A" w:rsidR="00CB4240" w:rsidRPr="000B3A98" w:rsidRDefault="00CB4240" w:rsidP="005637C1">
            <w:pPr>
              <w:jc w:val="both"/>
              <w:rPr>
                <w:rFonts w:ascii="Times New Roman" w:hAnsi="Times New Roman" w:cs="Times New Roman"/>
                <w:sz w:val="24"/>
                <w:szCs w:val="24"/>
              </w:rPr>
            </w:pPr>
            <w:r w:rsidRPr="000B3A98">
              <w:rPr>
                <w:rFonts w:ascii="Times New Roman" w:hAnsi="Times New Roman" w:cs="Times New Roman"/>
                <w:sz w:val="24"/>
                <w:szCs w:val="24"/>
              </w:rPr>
              <w:t>Ministarstvo regionalnoga razvoja i fondova Europske unije</w:t>
            </w:r>
            <w:r w:rsidR="00C85AB3" w:rsidRPr="000B3A98">
              <w:rPr>
                <w:rFonts w:ascii="Times New Roman" w:hAnsi="Times New Roman" w:cs="Times New Roman"/>
                <w:sz w:val="24"/>
                <w:szCs w:val="24"/>
              </w:rPr>
              <w:t xml:space="preserve"> </w:t>
            </w:r>
          </w:p>
        </w:tc>
        <w:tc>
          <w:tcPr>
            <w:tcW w:w="1559" w:type="dxa"/>
            <w:tcMar>
              <w:top w:w="96" w:type="dxa"/>
              <w:left w:w="96" w:type="dxa"/>
              <w:bottom w:w="120" w:type="dxa"/>
              <w:right w:w="96" w:type="dxa"/>
            </w:tcMar>
            <w:vAlign w:val="center"/>
            <w:hideMark/>
          </w:tcPr>
          <w:p w14:paraId="1B04A08D" w14:textId="77777777" w:rsidR="00EB0A8A" w:rsidRPr="000B3A98" w:rsidRDefault="007D4477" w:rsidP="005637C1">
            <w:pPr>
              <w:jc w:val="both"/>
              <w:rPr>
                <w:rFonts w:ascii="Times New Roman" w:hAnsi="Times New Roman" w:cs="Times New Roman"/>
                <w:sz w:val="24"/>
                <w:szCs w:val="24"/>
              </w:rPr>
            </w:pPr>
            <w:r w:rsidRPr="000B3A98">
              <w:rPr>
                <w:rFonts w:ascii="Times New Roman" w:hAnsi="Times New Roman" w:cs="Times New Roman"/>
                <w:sz w:val="24"/>
                <w:szCs w:val="24"/>
              </w:rPr>
              <w:t>Središnja agencija za financiranje i ugovaranje programa i projekata Europske unije</w:t>
            </w:r>
          </w:p>
          <w:p w14:paraId="735C202E" w14:textId="1F46C38E" w:rsidR="007D4477" w:rsidRPr="000B3A98" w:rsidRDefault="007D4477" w:rsidP="005637C1">
            <w:pPr>
              <w:jc w:val="both"/>
              <w:rPr>
                <w:rFonts w:ascii="Times New Roman" w:hAnsi="Times New Roman" w:cs="Times New Roman"/>
                <w:sz w:val="24"/>
                <w:szCs w:val="24"/>
              </w:rPr>
            </w:pPr>
            <w:r w:rsidRPr="000B3A98">
              <w:rPr>
                <w:rFonts w:ascii="Times New Roman" w:hAnsi="Times New Roman" w:cs="Times New Roman"/>
                <w:sz w:val="24"/>
                <w:szCs w:val="24"/>
              </w:rPr>
              <w:t>Hrvatska agencija za malo gospodarstvo, inovacije i investicije</w:t>
            </w:r>
          </w:p>
        </w:tc>
      </w:tr>
      <w:tr w:rsidR="0040799B" w:rsidRPr="000B3A98" w14:paraId="6D88BABF" w14:textId="77777777" w:rsidTr="00B33ED0">
        <w:tc>
          <w:tcPr>
            <w:tcW w:w="1683" w:type="dxa"/>
            <w:vMerge/>
          </w:tcPr>
          <w:p w14:paraId="586B4277" w14:textId="77777777" w:rsidR="00EB0A8A" w:rsidRPr="000B3A98" w:rsidRDefault="00EB0A8A" w:rsidP="005637C1">
            <w:pPr>
              <w:jc w:val="both"/>
              <w:rPr>
                <w:rFonts w:ascii="Times New Roman" w:hAnsi="Times New Roman" w:cs="Times New Roman"/>
                <w:sz w:val="24"/>
                <w:szCs w:val="24"/>
                <w:bdr w:val="none" w:sz="0" w:space="0" w:color="auto" w:frame="1"/>
              </w:rPr>
            </w:pPr>
          </w:p>
        </w:tc>
        <w:tc>
          <w:tcPr>
            <w:tcW w:w="1432" w:type="dxa"/>
            <w:tcMar>
              <w:top w:w="96" w:type="dxa"/>
              <w:left w:w="96" w:type="dxa"/>
              <w:bottom w:w="120" w:type="dxa"/>
              <w:right w:w="96" w:type="dxa"/>
            </w:tcMar>
            <w:vAlign w:val="center"/>
          </w:tcPr>
          <w:p w14:paraId="25E1BB6E" w14:textId="77777777" w:rsidR="00EB0A8A" w:rsidRPr="000B3A98" w:rsidRDefault="00EB0A8A" w:rsidP="005637C1">
            <w:pPr>
              <w:jc w:val="both"/>
              <w:rPr>
                <w:rFonts w:ascii="Times New Roman" w:hAnsi="Times New Roman" w:cs="Times New Roman"/>
                <w:sz w:val="24"/>
                <w:szCs w:val="24"/>
                <w:bdr w:val="none" w:sz="0" w:space="0" w:color="auto" w:frame="1"/>
              </w:rPr>
            </w:pPr>
            <w:r w:rsidRPr="000B3A98">
              <w:rPr>
                <w:rFonts w:ascii="Times New Roman" w:hAnsi="Times New Roman" w:cs="Times New Roman"/>
                <w:sz w:val="24"/>
                <w:szCs w:val="24"/>
                <w:bdr w:val="none" w:sz="0" w:space="0" w:color="auto" w:frame="1"/>
              </w:rPr>
              <w:t>1(ii)</w:t>
            </w:r>
          </w:p>
        </w:tc>
        <w:tc>
          <w:tcPr>
            <w:tcW w:w="2904" w:type="dxa"/>
            <w:tcMar>
              <w:top w:w="96" w:type="dxa"/>
              <w:left w:w="96" w:type="dxa"/>
              <w:bottom w:w="120" w:type="dxa"/>
              <w:right w:w="96" w:type="dxa"/>
            </w:tcMar>
            <w:vAlign w:val="center"/>
          </w:tcPr>
          <w:p w14:paraId="5FE02986" w14:textId="77777777" w:rsidR="00EB0A8A" w:rsidRPr="000B3A98" w:rsidRDefault="00EB0A8A" w:rsidP="005637C1">
            <w:pPr>
              <w:rPr>
                <w:rFonts w:ascii="Times New Roman" w:hAnsi="Times New Roman" w:cs="Times New Roman"/>
                <w:sz w:val="24"/>
                <w:szCs w:val="24"/>
              </w:rPr>
            </w:pPr>
            <w:r w:rsidRPr="000B3A98">
              <w:rPr>
                <w:rFonts w:ascii="Times New Roman" w:hAnsi="Times New Roman" w:cs="Times New Roman"/>
                <w:sz w:val="24"/>
                <w:szCs w:val="24"/>
              </w:rPr>
              <w:t xml:space="preserve">Iskorištavanje koristi digitalizacije za građane, poduzeća, istraživačke </w:t>
            </w:r>
            <w:r w:rsidRPr="000B3A98">
              <w:rPr>
                <w:rFonts w:ascii="Times New Roman" w:hAnsi="Times New Roman" w:cs="Times New Roman"/>
                <w:sz w:val="24"/>
                <w:szCs w:val="24"/>
              </w:rPr>
              <w:lastRenderedPageBreak/>
              <w:t>organizacije i tijela javne vlasti</w:t>
            </w:r>
          </w:p>
          <w:p w14:paraId="35A5ED38" w14:textId="77777777" w:rsidR="00EB0A8A" w:rsidRPr="000B3A98" w:rsidRDefault="00EB0A8A" w:rsidP="005637C1">
            <w:pPr>
              <w:rPr>
                <w:rFonts w:ascii="Times New Roman" w:hAnsi="Times New Roman" w:cs="Times New Roman"/>
                <w:sz w:val="24"/>
                <w:szCs w:val="24"/>
              </w:rPr>
            </w:pPr>
          </w:p>
        </w:tc>
        <w:tc>
          <w:tcPr>
            <w:tcW w:w="1631" w:type="dxa"/>
            <w:tcMar>
              <w:top w:w="96" w:type="dxa"/>
              <w:left w:w="96" w:type="dxa"/>
              <w:bottom w:w="120" w:type="dxa"/>
              <w:right w:w="96" w:type="dxa"/>
            </w:tcMar>
            <w:vAlign w:val="center"/>
          </w:tcPr>
          <w:p w14:paraId="706E7599" w14:textId="77777777" w:rsidR="00384D22" w:rsidRPr="000B3A98" w:rsidRDefault="00CB4240" w:rsidP="005637C1">
            <w:pPr>
              <w:jc w:val="both"/>
              <w:rPr>
                <w:rFonts w:ascii="Times New Roman" w:eastAsia="Times New Roman" w:hAnsi="Times New Roman" w:cs="Times New Roman"/>
                <w:sz w:val="24"/>
                <w:szCs w:val="24"/>
              </w:rPr>
            </w:pPr>
            <w:r w:rsidRPr="000B3A98">
              <w:rPr>
                <w:rFonts w:ascii="Times New Roman" w:eastAsia="Times New Roman" w:hAnsi="Times New Roman" w:cs="Times New Roman"/>
                <w:sz w:val="24"/>
                <w:szCs w:val="24"/>
              </w:rPr>
              <w:lastRenderedPageBreak/>
              <w:t xml:space="preserve">Ministarstvo regionalnoga razvoja i </w:t>
            </w:r>
            <w:r w:rsidRPr="000B3A98">
              <w:rPr>
                <w:rFonts w:ascii="Times New Roman" w:eastAsia="Times New Roman" w:hAnsi="Times New Roman" w:cs="Times New Roman"/>
                <w:sz w:val="24"/>
                <w:szCs w:val="24"/>
              </w:rPr>
              <w:lastRenderedPageBreak/>
              <w:t>fondova Europske unije</w:t>
            </w:r>
          </w:p>
          <w:p w14:paraId="398A5AA1" w14:textId="3A0A4D60" w:rsidR="00D4293B" w:rsidRPr="000B3A98" w:rsidRDefault="00384D22" w:rsidP="005637C1">
            <w:pPr>
              <w:jc w:val="both"/>
              <w:rPr>
                <w:rFonts w:ascii="Times New Roman" w:hAnsi="Times New Roman" w:cs="Times New Roman"/>
                <w:sz w:val="24"/>
                <w:szCs w:val="24"/>
              </w:rPr>
            </w:pPr>
            <w:r w:rsidRPr="000B3A98">
              <w:rPr>
                <w:rFonts w:ascii="Times New Roman" w:eastAsia="Times New Roman" w:hAnsi="Times New Roman" w:cs="Times New Roman"/>
                <w:sz w:val="24"/>
                <w:szCs w:val="24"/>
              </w:rPr>
              <w:t>Ministarstvo gospodarstva i održivog razvoja</w:t>
            </w:r>
            <w:r w:rsidR="00C85AB3" w:rsidRPr="000B3A98">
              <w:rPr>
                <w:rFonts w:ascii="Times New Roman" w:hAnsi="Times New Roman" w:cs="Times New Roman"/>
                <w:sz w:val="24"/>
                <w:szCs w:val="24"/>
              </w:rPr>
              <w:t xml:space="preserve"> </w:t>
            </w:r>
            <w:r w:rsidR="00C85AB3" w:rsidRPr="000B3A98">
              <w:rPr>
                <w:rFonts w:ascii="Times New Roman" w:eastAsia="Times New Roman" w:hAnsi="Times New Roman" w:cs="Times New Roman"/>
                <w:sz w:val="24"/>
                <w:szCs w:val="24"/>
              </w:rPr>
              <w:t xml:space="preserve"> </w:t>
            </w:r>
            <w:r w:rsidR="00CB4240" w:rsidRPr="000B3A98">
              <w:rPr>
                <w:rFonts w:ascii="Times New Roman" w:eastAsia="Times New Roman" w:hAnsi="Times New Roman" w:cs="Times New Roman"/>
                <w:sz w:val="24"/>
                <w:szCs w:val="24"/>
              </w:rPr>
              <w:t xml:space="preserve"> </w:t>
            </w:r>
          </w:p>
        </w:tc>
        <w:tc>
          <w:tcPr>
            <w:tcW w:w="1559" w:type="dxa"/>
            <w:tcMar>
              <w:top w:w="96" w:type="dxa"/>
              <w:left w:w="96" w:type="dxa"/>
              <w:bottom w:w="120" w:type="dxa"/>
              <w:right w:w="96" w:type="dxa"/>
            </w:tcMar>
            <w:vAlign w:val="center"/>
          </w:tcPr>
          <w:p w14:paraId="4D2D6F6B" w14:textId="77777777" w:rsidR="00EB0A8A" w:rsidRPr="000B3A98" w:rsidRDefault="007D4477" w:rsidP="007D4477">
            <w:pPr>
              <w:jc w:val="both"/>
              <w:rPr>
                <w:rFonts w:ascii="Times New Roman" w:hAnsi="Times New Roman" w:cs="Times New Roman"/>
                <w:sz w:val="24"/>
                <w:szCs w:val="24"/>
              </w:rPr>
            </w:pPr>
            <w:r w:rsidRPr="000B3A98">
              <w:rPr>
                <w:rFonts w:ascii="Times New Roman" w:hAnsi="Times New Roman" w:cs="Times New Roman"/>
                <w:sz w:val="24"/>
                <w:szCs w:val="24"/>
              </w:rPr>
              <w:lastRenderedPageBreak/>
              <w:t xml:space="preserve">Središnja agencija za financiranje i ugovaranje programa i </w:t>
            </w:r>
            <w:r w:rsidRPr="000B3A98">
              <w:rPr>
                <w:rFonts w:ascii="Times New Roman" w:hAnsi="Times New Roman" w:cs="Times New Roman"/>
                <w:sz w:val="24"/>
                <w:szCs w:val="24"/>
              </w:rPr>
              <w:lastRenderedPageBreak/>
              <w:t>projekata Europske unije</w:t>
            </w:r>
          </w:p>
          <w:p w14:paraId="0BC3B1CD" w14:textId="76BEF12F" w:rsidR="00384D22" w:rsidRPr="000B3A98" w:rsidRDefault="00384D22" w:rsidP="007D4477">
            <w:pPr>
              <w:jc w:val="both"/>
              <w:rPr>
                <w:rFonts w:ascii="Times New Roman" w:hAnsi="Times New Roman" w:cs="Times New Roman"/>
                <w:sz w:val="24"/>
                <w:szCs w:val="24"/>
              </w:rPr>
            </w:pPr>
            <w:r w:rsidRPr="000B3A98">
              <w:rPr>
                <w:rFonts w:ascii="Times New Roman" w:hAnsi="Times New Roman" w:cs="Times New Roman"/>
                <w:sz w:val="24"/>
                <w:szCs w:val="24"/>
              </w:rPr>
              <w:t>Hrvatska agencija za malo gospodarstvo, inovacije i investicije</w:t>
            </w:r>
          </w:p>
        </w:tc>
      </w:tr>
      <w:tr w:rsidR="0040799B" w:rsidRPr="000B3A98" w14:paraId="1809983C" w14:textId="77777777" w:rsidTr="00B33ED0">
        <w:tc>
          <w:tcPr>
            <w:tcW w:w="1683" w:type="dxa"/>
            <w:vMerge/>
          </w:tcPr>
          <w:p w14:paraId="317110D9" w14:textId="77777777" w:rsidR="00EB0A8A" w:rsidRPr="000B3A98" w:rsidRDefault="00EB0A8A" w:rsidP="005637C1">
            <w:pPr>
              <w:jc w:val="both"/>
              <w:rPr>
                <w:rFonts w:ascii="Times New Roman" w:hAnsi="Times New Roman" w:cs="Times New Roman"/>
                <w:sz w:val="24"/>
                <w:szCs w:val="24"/>
                <w:bdr w:val="none" w:sz="0" w:space="0" w:color="auto" w:frame="1"/>
              </w:rPr>
            </w:pPr>
          </w:p>
        </w:tc>
        <w:tc>
          <w:tcPr>
            <w:tcW w:w="1432" w:type="dxa"/>
            <w:tcMar>
              <w:top w:w="96" w:type="dxa"/>
              <w:left w:w="96" w:type="dxa"/>
              <w:bottom w:w="120" w:type="dxa"/>
              <w:right w:w="96" w:type="dxa"/>
            </w:tcMar>
            <w:vAlign w:val="center"/>
            <w:hideMark/>
          </w:tcPr>
          <w:p w14:paraId="59A01831" w14:textId="77777777" w:rsidR="00EB0A8A" w:rsidRPr="000B3A98" w:rsidRDefault="00EB0A8A" w:rsidP="005637C1">
            <w:pPr>
              <w:jc w:val="both"/>
              <w:rPr>
                <w:rFonts w:ascii="Times New Roman" w:hAnsi="Times New Roman" w:cs="Times New Roman"/>
                <w:sz w:val="24"/>
                <w:szCs w:val="24"/>
              </w:rPr>
            </w:pPr>
            <w:r w:rsidRPr="000B3A98">
              <w:rPr>
                <w:rFonts w:ascii="Times New Roman" w:hAnsi="Times New Roman" w:cs="Times New Roman"/>
                <w:sz w:val="24"/>
                <w:szCs w:val="24"/>
                <w:bdr w:val="none" w:sz="0" w:space="0" w:color="auto" w:frame="1"/>
              </w:rPr>
              <w:t>1(iii)</w:t>
            </w:r>
          </w:p>
        </w:tc>
        <w:tc>
          <w:tcPr>
            <w:tcW w:w="2904" w:type="dxa"/>
            <w:tcMar>
              <w:top w:w="96" w:type="dxa"/>
              <w:left w:w="96" w:type="dxa"/>
              <w:bottom w:w="120" w:type="dxa"/>
              <w:right w:w="96" w:type="dxa"/>
            </w:tcMar>
            <w:vAlign w:val="center"/>
            <w:hideMark/>
          </w:tcPr>
          <w:p w14:paraId="6DCCF4F4" w14:textId="77777777" w:rsidR="00EB0A8A" w:rsidRPr="000B3A98" w:rsidRDefault="00EB0A8A" w:rsidP="005637C1">
            <w:pPr>
              <w:rPr>
                <w:rFonts w:ascii="Times New Roman" w:hAnsi="Times New Roman" w:cs="Times New Roman"/>
                <w:sz w:val="24"/>
                <w:szCs w:val="24"/>
              </w:rPr>
            </w:pPr>
            <w:r w:rsidRPr="000B3A98">
              <w:rPr>
                <w:rFonts w:ascii="Times New Roman" w:hAnsi="Times New Roman" w:cs="Times New Roman"/>
                <w:sz w:val="24"/>
                <w:szCs w:val="24"/>
              </w:rPr>
              <w:t>Jačanje održivog rasta i konkurentnosti MSP-ova i otvaranje radnih mjesta u njima, među ostalim i kroz produktivna ulaganja</w:t>
            </w:r>
          </w:p>
          <w:p w14:paraId="6ADE16B8" w14:textId="77777777" w:rsidR="00EB0A8A" w:rsidRPr="000B3A98" w:rsidRDefault="00EB0A8A" w:rsidP="005637C1">
            <w:pPr>
              <w:rPr>
                <w:rFonts w:ascii="Times New Roman" w:hAnsi="Times New Roman" w:cs="Times New Roman"/>
                <w:sz w:val="24"/>
                <w:szCs w:val="24"/>
              </w:rPr>
            </w:pPr>
          </w:p>
          <w:p w14:paraId="651A8834" w14:textId="77777777" w:rsidR="00EB0A8A" w:rsidRPr="000B3A98" w:rsidRDefault="00EB0A8A" w:rsidP="005637C1">
            <w:pPr>
              <w:rPr>
                <w:rFonts w:ascii="Times New Roman" w:hAnsi="Times New Roman" w:cs="Times New Roman"/>
                <w:sz w:val="24"/>
                <w:szCs w:val="24"/>
              </w:rPr>
            </w:pPr>
          </w:p>
        </w:tc>
        <w:tc>
          <w:tcPr>
            <w:tcW w:w="1631" w:type="dxa"/>
            <w:tcMar>
              <w:top w:w="96" w:type="dxa"/>
              <w:left w:w="96" w:type="dxa"/>
              <w:bottom w:w="120" w:type="dxa"/>
              <w:right w:w="96" w:type="dxa"/>
            </w:tcMar>
            <w:vAlign w:val="center"/>
            <w:hideMark/>
          </w:tcPr>
          <w:p w14:paraId="44378812" w14:textId="77777777" w:rsidR="00EB0A8A" w:rsidRPr="000B3A98" w:rsidRDefault="00D4293B" w:rsidP="005637C1">
            <w:pPr>
              <w:jc w:val="both"/>
              <w:rPr>
                <w:rFonts w:ascii="Times New Roman" w:hAnsi="Times New Roman" w:cs="Times New Roman"/>
                <w:sz w:val="24"/>
                <w:szCs w:val="24"/>
              </w:rPr>
            </w:pPr>
            <w:r w:rsidRPr="000B3A98">
              <w:rPr>
                <w:rFonts w:ascii="Times New Roman" w:hAnsi="Times New Roman" w:cs="Times New Roman"/>
                <w:sz w:val="24"/>
                <w:szCs w:val="24"/>
              </w:rPr>
              <w:t>Ministarstvo gospodarstva i održivog razvoja</w:t>
            </w:r>
          </w:p>
          <w:p w14:paraId="45E81A5E" w14:textId="141E524D" w:rsidR="00D4293B" w:rsidRPr="000B3A98" w:rsidRDefault="00D4293B" w:rsidP="005637C1">
            <w:pPr>
              <w:jc w:val="both"/>
              <w:rPr>
                <w:rFonts w:ascii="Times New Roman" w:hAnsi="Times New Roman" w:cs="Times New Roman"/>
                <w:sz w:val="24"/>
                <w:szCs w:val="24"/>
                <w:bdr w:val="none" w:sz="0" w:space="0" w:color="auto" w:frame="1"/>
              </w:rPr>
            </w:pPr>
          </w:p>
        </w:tc>
        <w:tc>
          <w:tcPr>
            <w:tcW w:w="1559" w:type="dxa"/>
            <w:tcMar>
              <w:top w:w="96" w:type="dxa"/>
              <w:left w:w="96" w:type="dxa"/>
              <w:bottom w:w="120" w:type="dxa"/>
              <w:right w:w="96" w:type="dxa"/>
            </w:tcMar>
            <w:vAlign w:val="center"/>
            <w:hideMark/>
          </w:tcPr>
          <w:p w14:paraId="74485C11" w14:textId="0CC2748C" w:rsidR="00EB0A8A" w:rsidRPr="000B3A98" w:rsidRDefault="007D4477" w:rsidP="007D4477">
            <w:pPr>
              <w:jc w:val="both"/>
              <w:rPr>
                <w:rFonts w:ascii="Times New Roman" w:hAnsi="Times New Roman" w:cs="Times New Roman"/>
                <w:sz w:val="24"/>
                <w:szCs w:val="24"/>
              </w:rPr>
            </w:pPr>
            <w:r w:rsidRPr="000B3A98">
              <w:rPr>
                <w:rFonts w:ascii="Times New Roman" w:hAnsi="Times New Roman" w:cs="Times New Roman"/>
                <w:sz w:val="24"/>
                <w:szCs w:val="24"/>
              </w:rPr>
              <w:t>Hrvatska agencija za malo gospodarstvo, inovacije i investicije</w:t>
            </w:r>
          </w:p>
          <w:p w14:paraId="1700E2CD" w14:textId="77777777" w:rsidR="00EB0A8A" w:rsidRPr="000B3A98" w:rsidRDefault="00EB0A8A" w:rsidP="005637C1">
            <w:pPr>
              <w:jc w:val="both"/>
              <w:rPr>
                <w:rFonts w:ascii="Times New Roman" w:hAnsi="Times New Roman" w:cs="Times New Roman"/>
                <w:sz w:val="24"/>
                <w:szCs w:val="24"/>
              </w:rPr>
            </w:pPr>
          </w:p>
        </w:tc>
      </w:tr>
      <w:tr w:rsidR="0040799B" w:rsidRPr="000B3A98" w14:paraId="327EF894" w14:textId="77777777" w:rsidTr="00B33ED0">
        <w:tc>
          <w:tcPr>
            <w:tcW w:w="1683" w:type="dxa"/>
            <w:vMerge/>
            <w:tcBorders>
              <w:bottom w:val="single" w:sz="4" w:space="0" w:color="auto"/>
            </w:tcBorders>
          </w:tcPr>
          <w:p w14:paraId="4321ED65" w14:textId="77777777" w:rsidR="00EB0A8A" w:rsidRPr="000B3A98" w:rsidRDefault="00EB0A8A" w:rsidP="005637C1">
            <w:pPr>
              <w:jc w:val="both"/>
              <w:rPr>
                <w:rFonts w:ascii="Times New Roman" w:hAnsi="Times New Roman" w:cs="Times New Roman"/>
                <w:sz w:val="24"/>
                <w:szCs w:val="24"/>
                <w:bdr w:val="none" w:sz="0" w:space="0" w:color="auto" w:frame="1"/>
              </w:rPr>
            </w:pPr>
          </w:p>
        </w:tc>
        <w:tc>
          <w:tcPr>
            <w:tcW w:w="1432" w:type="dxa"/>
            <w:tcBorders>
              <w:bottom w:val="single" w:sz="4" w:space="0" w:color="auto"/>
            </w:tcBorders>
            <w:tcMar>
              <w:top w:w="96" w:type="dxa"/>
              <w:left w:w="96" w:type="dxa"/>
              <w:bottom w:w="120" w:type="dxa"/>
              <w:right w:w="96" w:type="dxa"/>
            </w:tcMar>
            <w:vAlign w:val="center"/>
          </w:tcPr>
          <w:p w14:paraId="079D0CFE" w14:textId="77777777" w:rsidR="00EB0A8A" w:rsidRPr="000B3A98" w:rsidRDefault="00EB0A8A" w:rsidP="005637C1">
            <w:pPr>
              <w:jc w:val="both"/>
              <w:rPr>
                <w:rFonts w:ascii="Times New Roman" w:hAnsi="Times New Roman" w:cs="Times New Roman"/>
                <w:sz w:val="24"/>
                <w:szCs w:val="24"/>
                <w:bdr w:val="none" w:sz="0" w:space="0" w:color="auto" w:frame="1"/>
              </w:rPr>
            </w:pPr>
            <w:r w:rsidRPr="000B3A98">
              <w:rPr>
                <w:rFonts w:ascii="Times New Roman" w:hAnsi="Times New Roman" w:cs="Times New Roman"/>
                <w:sz w:val="24"/>
                <w:szCs w:val="24"/>
                <w:bdr w:val="none" w:sz="0" w:space="0" w:color="auto" w:frame="1"/>
              </w:rPr>
              <w:t>1(iv)</w:t>
            </w:r>
          </w:p>
        </w:tc>
        <w:tc>
          <w:tcPr>
            <w:tcW w:w="2904" w:type="dxa"/>
            <w:tcBorders>
              <w:bottom w:val="single" w:sz="4" w:space="0" w:color="auto"/>
            </w:tcBorders>
            <w:tcMar>
              <w:top w:w="96" w:type="dxa"/>
              <w:left w:w="96" w:type="dxa"/>
              <w:bottom w:w="120" w:type="dxa"/>
              <w:right w:w="96" w:type="dxa"/>
            </w:tcMar>
            <w:vAlign w:val="center"/>
          </w:tcPr>
          <w:p w14:paraId="2F0822D3" w14:textId="77777777" w:rsidR="00EB0A8A" w:rsidRPr="000B3A98" w:rsidRDefault="00EB0A8A" w:rsidP="005637C1">
            <w:pPr>
              <w:rPr>
                <w:rFonts w:ascii="Times New Roman" w:hAnsi="Times New Roman" w:cs="Times New Roman"/>
                <w:sz w:val="24"/>
                <w:szCs w:val="24"/>
              </w:rPr>
            </w:pPr>
            <w:r w:rsidRPr="000B3A98">
              <w:rPr>
                <w:rFonts w:ascii="Times New Roman" w:hAnsi="Times New Roman" w:cs="Times New Roman"/>
                <w:sz w:val="24"/>
                <w:szCs w:val="24"/>
              </w:rPr>
              <w:t>Razvoj vještina za pametnu specijalizaciju, industrijsku tranziciju i poduzetništvo</w:t>
            </w:r>
          </w:p>
          <w:p w14:paraId="662CB51E" w14:textId="77777777" w:rsidR="00EB0A8A" w:rsidRPr="000B3A98" w:rsidRDefault="00EB0A8A" w:rsidP="005637C1">
            <w:pPr>
              <w:rPr>
                <w:rFonts w:ascii="Times New Roman" w:hAnsi="Times New Roman" w:cs="Times New Roman"/>
                <w:sz w:val="24"/>
                <w:szCs w:val="24"/>
              </w:rPr>
            </w:pPr>
          </w:p>
        </w:tc>
        <w:tc>
          <w:tcPr>
            <w:tcW w:w="1631" w:type="dxa"/>
            <w:tcBorders>
              <w:bottom w:val="single" w:sz="4" w:space="0" w:color="auto"/>
            </w:tcBorders>
            <w:tcMar>
              <w:top w:w="96" w:type="dxa"/>
              <w:left w:w="96" w:type="dxa"/>
              <w:bottom w:w="120" w:type="dxa"/>
              <w:right w:w="96" w:type="dxa"/>
            </w:tcMar>
            <w:vAlign w:val="center"/>
          </w:tcPr>
          <w:p w14:paraId="564E2AE2" w14:textId="77777777" w:rsidR="00D4293B" w:rsidRPr="000B3A98" w:rsidRDefault="00D4293B" w:rsidP="00D4293B">
            <w:pPr>
              <w:jc w:val="both"/>
              <w:rPr>
                <w:rFonts w:ascii="Times New Roman" w:hAnsi="Times New Roman" w:cs="Times New Roman"/>
                <w:sz w:val="24"/>
                <w:szCs w:val="24"/>
              </w:rPr>
            </w:pPr>
            <w:r w:rsidRPr="000B3A98">
              <w:rPr>
                <w:rFonts w:ascii="Times New Roman" w:hAnsi="Times New Roman" w:cs="Times New Roman"/>
                <w:sz w:val="24"/>
                <w:szCs w:val="24"/>
              </w:rPr>
              <w:t>Ministarstvo znanosti i obrazovanja</w:t>
            </w:r>
          </w:p>
          <w:p w14:paraId="5C2D3024" w14:textId="0FD01525" w:rsidR="00EB0A8A" w:rsidRPr="000B3A98" w:rsidRDefault="00D4293B" w:rsidP="00D4293B">
            <w:pPr>
              <w:jc w:val="both"/>
              <w:rPr>
                <w:rFonts w:ascii="Times New Roman" w:hAnsi="Times New Roman" w:cs="Times New Roman"/>
                <w:sz w:val="24"/>
                <w:szCs w:val="24"/>
                <w:bdr w:val="none" w:sz="0" w:space="0" w:color="auto" w:frame="1"/>
              </w:rPr>
            </w:pPr>
            <w:r w:rsidRPr="000B3A98">
              <w:rPr>
                <w:rFonts w:ascii="Times New Roman" w:hAnsi="Times New Roman" w:cs="Times New Roman"/>
                <w:sz w:val="24"/>
                <w:szCs w:val="24"/>
              </w:rPr>
              <w:t>Ministarstvo gospodarstva i održivog razvoja</w:t>
            </w:r>
          </w:p>
        </w:tc>
        <w:tc>
          <w:tcPr>
            <w:tcW w:w="1559" w:type="dxa"/>
            <w:tcBorders>
              <w:bottom w:val="single" w:sz="4" w:space="0" w:color="auto"/>
            </w:tcBorders>
            <w:tcMar>
              <w:top w:w="96" w:type="dxa"/>
              <w:left w:w="96" w:type="dxa"/>
              <w:bottom w:w="120" w:type="dxa"/>
              <w:right w:w="96" w:type="dxa"/>
            </w:tcMar>
            <w:vAlign w:val="center"/>
          </w:tcPr>
          <w:p w14:paraId="4C9CB2AA" w14:textId="15F6C4DE" w:rsidR="00EB0A8A" w:rsidRPr="000B3A98" w:rsidRDefault="007D4477" w:rsidP="007D4477">
            <w:pPr>
              <w:jc w:val="both"/>
              <w:rPr>
                <w:rFonts w:ascii="Times New Roman" w:hAnsi="Times New Roman" w:cs="Times New Roman"/>
                <w:sz w:val="24"/>
                <w:szCs w:val="24"/>
              </w:rPr>
            </w:pPr>
            <w:r w:rsidRPr="000B3A98">
              <w:rPr>
                <w:rFonts w:ascii="Times New Roman" w:hAnsi="Times New Roman" w:cs="Times New Roman"/>
                <w:sz w:val="24"/>
                <w:szCs w:val="24"/>
              </w:rPr>
              <w:t>Hrvatska agencija za malo gospodarstvo, inovacije i investicije</w:t>
            </w:r>
          </w:p>
        </w:tc>
      </w:tr>
      <w:tr w:rsidR="0040799B" w:rsidRPr="000B3A98" w14:paraId="26C23532" w14:textId="77777777" w:rsidTr="00B33ED0">
        <w:tc>
          <w:tcPr>
            <w:tcW w:w="1683" w:type="dxa"/>
            <w:tcBorders>
              <w:bottom w:val="single" w:sz="4" w:space="0" w:color="auto"/>
            </w:tcBorders>
          </w:tcPr>
          <w:p w14:paraId="4C1310EB" w14:textId="77777777" w:rsidR="00EB0A8A" w:rsidRPr="000B3A98" w:rsidRDefault="00EB0A8A" w:rsidP="005637C1">
            <w:pPr>
              <w:rPr>
                <w:rFonts w:ascii="Times New Roman" w:hAnsi="Times New Roman" w:cs="Times New Roman"/>
                <w:sz w:val="24"/>
                <w:szCs w:val="24"/>
                <w:bdr w:val="none" w:sz="0" w:space="0" w:color="auto" w:frame="1"/>
              </w:rPr>
            </w:pPr>
            <w:r w:rsidRPr="000B3A98">
              <w:rPr>
                <w:rFonts w:ascii="Times New Roman" w:hAnsi="Times New Roman" w:cs="Times New Roman"/>
                <w:sz w:val="24"/>
                <w:szCs w:val="24"/>
                <w:bdr w:val="none" w:sz="0" w:space="0" w:color="auto" w:frame="1"/>
              </w:rPr>
              <w:t>2. Jačanje digitalne povezanosti</w:t>
            </w:r>
          </w:p>
          <w:p w14:paraId="127CE855" w14:textId="77777777" w:rsidR="00EB0A8A" w:rsidRPr="000B3A98" w:rsidRDefault="00EB0A8A" w:rsidP="005637C1">
            <w:pPr>
              <w:jc w:val="both"/>
              <w:rPr>
                <w:rFonts w:ascii="Times New Roman" w:hAnsi="Times New Roman" w:cs="Times New Roman"/>
                <w:sz w:val="24"/>
                <w:szCs w:val="24"/>
                <w:bdr w:val="none" w:sz="0" w:space="0" w:color="auto" w:frame="1"/>
              </w:rPr>
            </w:pPr>
          </w:p>
        </w:tc>
        <w:tc>
          <w:tcPr>
            <w:tcW w:w="1432" w:type="dxa"/>
            <w:tcBorders>
              <w:bottom w:val="single" w:sz="4" w:space="0" w:color="auto"/>
            </w:tcBorders>
            <w:tcMar>
              <w:top w:w="96" w:type="dxa"/>
              <w:left w:w="96" w:type="dxa"/>
              <w:bottom w:w="120" w:type="dxa"/>
              <w:right w:w="96" w:type="dxa"/>
            </w:tcMar>
            <w:vAlign w:val="center"/>
          </w:tcPr>
          <w:p w14:paraId="5CE9BA00" w14:textId="77777777" w:rsidR="00EB0A8A" w:rsidRPr="000B3A98" w:rsidRDefault="00EB0A8A" w:rsidP="005637C1">
            <w:pPr>
              <w:jc w:val="both"/>
              <w:rPr>
                <w:rFonts w:ascii="Times New Roman" w:hAnsi="Times New Roman" w:cs="Times New Roman"/>
                <w:sz w:val="24"/>
                <w:szCs w:val="24"/>
                <w:bdr w:val="none" w:sz="0" w:space="0" w:color="auto" w:frame="1"/>
              </w:rPr>
            </w:pPr>
            <w:r w:rsidRPr="000B3A98">
              <w:rPr>
                <w:rFonts w:ascii="Times New Roman" w:hAnsi="Times New Roman" w:cs="Times New Roman"/>
                <w:sz w:val="24"/>
                <w:szCs w:val="24"/>
                <w:bdr w:val="none" w:sz="0" w:space="0" w:color="auto" w:frame="1"/>
              </w:rPr>
              <w:t>1(v)</w:t>
            </w:r>
          </w:p>
        </w:tc>
        <w:tc>
          <w:tcPr>
            <w:tcW w:w="2904" w:type="dxa"/>
            <w:tcBorders>
              <w:bottom w:val="single" w:sz="4" w:space="0" w:color="auto"/>
            </w:tcBorders>
            <w:tcMar>
              <w:top w:w="96" w:type="dxa"/>
              <w:left w:w="96" w:type="dxa"/>
              <w:bottom w:w="120" w:type="dxa"/>
              <w:right w:w="96" w:type="dxa"/>
            </w:tcMar>
            <w:vAlign w:val="center"/>
          </w:tcPr>
          <w:p w14:paraId="0D9189E3" w14:textId="77777777" w:rsidR="00EB0A8A" w:rsidRPr="000B3A98" w:rsidRDefault="00EB0A8A" w:rsidP="005637C1">
            <w:pPr>
              <w:rPr>
                <w:rFonts w:ascii="Times New Roman" w:hAnsi="Times New Roman" w:cs="Times New Roman"/>
                <w:sz w:val="24"/>
                <w:szCs w:val="24"/>
              </w:rPr>
            </w:pPr>
            <w:r w:rsidRPr="000B3A98">
              <w:rPr>
                <w:rFonts w:ascii="Times New Roman" w:hAnsi="Times New Roman" w:cs="Times New Roman"/>
                <w:sz w:val="24"/>
                <w:szCs w:val="24"/>
              </w:rPr>
              <w:t>Jačanje digitalne povezanosti</w:t>
            </w:r>
          </w:p>
          <w:p w14:paraId="236394EB" w14:textId="77777777" w:rsidR="00EB0A8A" w:rsidRPr="000B3A98" w:rsidRDefault="00EB0A8A" w:rsidP="005637C1">
            <w:pPr>
              <w:rPr>
                <w:rFonts w:ascii="Times New Roman" w:hAnsi="Times New Roman" w:cs="Times New Roman"/>
                <w:sz w:val="24"/>
                <w:szCs w:val="24"/>
              </w:rPr>
            </w:pPr>
          </w:p>
        </w:tc>
        <w:tc>
          <w:tcPr>
            <w:tcW w:w="1631" w:type="dxa"/>
            <w:tcBorders>
              <w:bottom w:val="single" w:sz="4" w:space="0" w:color="auto"/>
            </w:tcBorders>
            <w:tcMar>
              <w:top w:w="96" w:type="dxa"/>
              <w:left w:w="96" w:type="dxa"/>
              <w:bottom w:w="120" w:type="dxa"/>
              <w:right w:w="96" w:type="dxa"/>
            </w:tcMar>
            <w:vAlign w:val="center"/>
          </w:tcPr>
          <w:p w14:paraId="3E54D1D7" w14:textId="7CB5CB0F" w:rsidR="00EB0A8A" w:rsidRPr="000B3A98" w:rsidRDefault="00D4293B" w:rsidP="005637C1">
            <w:pPr>
              <w:jc w:val="both"/>
              <w:rPr>
                <w:rFonts w:ascii="Times New Roman" w:hAnsi="Times New Roman" w:cs="Times New Roman"/>
                <w:sz w:val="24"/>
                <w:szCs w:val="24"/>
                <w:bdr w:val="none" w:sz="0" w:space="0" w:color="auto" w:frame="1"/>
              </w:rPr>
            </w:pPr>
            <w:r w:rsidRPr="000B3A98">
              <w:rPr>
                <w:rFonts w:ascii="Times New Roman" w:hAnsi="Times New Roman" w:cs="Times New Roman"/>
                <w:sz w:val="24"/>
                <w:szCs w:val="24"/>
                <w:bdr w:val="none" w:sz="0" w:space="0" w:color="auto" w:frame="1"/>
              </w:rPr>
              <w:t xml:space="preserve">Ministarstvo </w:t>
            </w:r>
            <w:r w:rsidR="000C09B2" w:rsidRPr="000B3A98">
              <w:rPr>
                <w:rFonts w:ascii="Times New Roman" w:hAnsi="Times New Roman" w:cs="Times New Roman"/>
                <w:sz w:val="24"/>
                <w:szCs w:val="24"/>
                <w:bdr w:val="none" w:sz="0" w:space="0" w:color="auto" w:frame="1"/>
              </w:rPr>
              <w:t>regionalnoga razvoja i fondova Europske unije</w:t>
            </w:r>
          </w:p>
        </w:tc>
        <w:tc>
          <w:tcPr>
            <w:tcW w:w="1559" w:type="dxa"/>
            <w:tcBorders>
              <w:bottom w:val="single" w:sz="4" w:space="0" w:color="auto"/>
            </w:tcBorders>
            <w:tcMar>
              <w:top w:w="96" w:type="dxa"/>
              <w:left w:w="96" w:type="dxa"/>
              <w:bottom w:w="120" w:type="dxa"/>
              <w:right w:w="96" w:type="dxa"/>
            </w:tcMar>
            <w:vAlign w:val="center"/>
          </w:tcPr>
          <w:p w14:paraId="5702F01C" w14:textId="4E622F4B" w:rsidR="00EB0A8A" w:rsidRPr="000B3A98" w:rsidRDefault="002511EC" w:rsidP="005637C1">
            <w:pPr>
              <w:jc w:val="both"/>
              <w:rPr>
                <w:rFonts w:ascii="Times New Roman" w:hAnsi="Times New Roman" w:cs="Times New Roman"/>
                <w:sz w:val="24"/>
                <w:szCs w:val="24"/>
              </w:rPr>
            </w:pPr>
            <w:r w:rsidRPr="000B3A98">
              <w:rPr>
                <w:rFonts w:ascii="Times New Roman" w:hAnsi="Times New Roman" w:cs="Times New Roman"/>
                <w:sz w:val="24"/>
                <w:szCs w:val="24"/>
              </w:rPr>
              <w:t>Središnja agencija za financiranje i ugovaranje programa i projekata Europske unije</w:t>
            </w:r>
          </w:p>
        </w:tc>
      </w:tr>
      <w:tr w:rsidR="0040799B" w:rsidRPr="000B3A98" w14:paraId="59BFF391" w14:textId="77777777" w:rsidTr="00B33ED0">
        <w:trPr>
          <w:trHeight w:val="1435"/>
        </w:trPr>
        <w:tc>
          <w:tcPr>
            <w:tcW w:w="9209" w:type="dxa"/>
            <w:gridSpan w:val="5"/>
            <w:tcBorders>
              <w:bottom w:val="single" w:sz="4" w:space="0" w:color="auto"/>
            </w:tcBorders>
          </w:tcPr>
          <w:p w14:paraId="037F7C89" w14:textId="77777777" w:rsidR="00EB0A8A" w:rsidRPr="000B3A98" w:rsidRDefault="00EB0A8A" w:rsidP="005637C1">
            <w:pPr>
              <w:jc w:val="center"/>
              <w:rPr>
                <w:rStyle w:val="bold"/>
                <w:rFonts w:ascii="Times New Roman" w:hAnsi="Times New Roman" w:cs="Times New Roman"/>
                <w:b/>
                <w:sz w:val="24"/>
                <w:szCs w:val="24"/>
              </w:rPr>
            </w:pPr>
            <w:r w:rsidRPr="000B3A98">
              <w:rPr>
                <w:rStyle w:val="bold"/>
                <w:rFonts w:ascii="Times New Roman" w:hAnsi="Times New Roman" w:cs="Times New Roman"/>
                <w:b/>
                <w:sz w:val="24"/>
                <w:szCs w:val="24"/>
              </w:rPr>
              <w:t>Cilj politike 2</w:t>
            </w:r>
          </w:p>
          <w:p w14:paraId="45333D35" w14:textId="7586085C" w:rsidR="00EB0A8A" w:rsidRPr="000B3A98" w:rsidRDefault="00EB0A8A" w:rsidP="005637C1">
            <w:pPr>
              <w:jc w:val="center"/>
              <w:rPr>
                <w:rFonts w:ascii="Times New Roman" w:hAnsi="Times New Roman" w:cs="Times New Roman"/>
                <w:b/>
                <w:bCs/>
                <w:sz w:val="24"/>
                <w:szCs w:val="24"/>
              </w:rPr>
            </w:pPr>
            <w:r w:rsidRPr="000B3A98">
              <w:rPr>
                <w:rFonts w:ascii="Times New Roman" w:hAnsi="Times New Roman" w:cs="Times New Roman"/>
                <w:b/>
                <w:bCs/>
                <w:sz w:val="24"/>
                <w:szCs w:val="24"/>
              </w:rPr>
              <w:t xml:space="preserve">Zelenija, otporna Europa s niskom razinom emisija ugljika koja prelazi na gospodarstvo s nultom neto stopom emisija ugljika promicanjem prijelaza na čistu i pravednu energiju, zelenih i plavih ulaganja, kružnoga gospodarstva, prilagodbe klimatskim promjenama i </w:t>
            </w:r>
            <w:r w:rsidRPr="000B3A98">
              <w:rPr>
                <w:rFonts w:ascii="Times New Roman" w:hAnsi="Times New Roman" w:cs="Times New Roman"/>
                <w:b/>
                <w:bCs/>
                <w:sz w:val="24"/>
                <w:szCs w:val="24"/>
              </w:rPr>
              <w:lastRenderedPageBreak/>
              <w:t>ublažavanja klimatskih promjena, upravljanja rizikom i njegova sprječavanja te održive gradske mobilnosti</w:t>
            </w:r>
          </w:p>
        </w:tc>
      </w:tr>
      <w:tr w:rsidR="0040799B" w:rsidRPr="000B3A98" w14:paraId="425BE0B8" w14:textId="77777777" w:rsidTr="00B33ED0">
        <w:trPr>
          <w:trHeight w:val="1356"/>
        </w:trPr>
        <w:tc>
          <w:tcPr>
            <w:tcW w:w="1683" w:type="dxa"/>
          </w:tcPr>
          <w:p w14:paraId="33EFEF4C" w14:textId="77777777" w:rsidR="00EB0A8A" w:rsidRPr="000B3A98" w:rsidRDefault="00EB0A8A" w:rsidP="005637C1">
            <w:pPr>
              <w:jc w:val="both"/>
              <w:rPr>
                <w:rStyle w:val="bold"/>
                <w:rFonts w:ascii="Times New Roman" w:hAnsi="Times New Roman" w:cs="Times New Roman"/>
                <w:sz w:val="24"/>
                <w:szCs w:val="24"/>
              </w:rPr>
            </w:pPr>
          </w:p>
          <w:p w14:paraId="16BC067C" w14:textId="77777777" w:rsidR="00EB0A8A" w:rsidRPr="000B3A98" w:rsidRDefault="00EB0A8A" w:rsidP="005637C1">
            <w:pPr>
              <w:jc w:val="both"/>
              <w:rPr>
                <w:rStyle w:val="bold"/>
                <w:rFonts w:ascii="Times New Roman" w:hAnsi="Times New Roman" w:cs="Times New Roman"/>
                <w:sz w:val="24"/>
                <w:szCs w:val="24"/>
              </w:rPr>
            </w:pPr>
          </w:p>
          <w:p w14:paraId="46518EA6" w14:textId="77777777" w:rsidR="00EB0A8A" w:rsidRPr="000B3A98" w:rsidRDefault="00EB0A8A" w:rsidP="005637C1">
            <w:pPr>
              <w:jc w:val="both"/>
              <w:rPr>
                <w:rStyle w:val="bold"/>
                <w:rFonts w:ascii="Times New Roman" w:hAnsi="Times New Roman" w:cs="Times New Roman"/>
                <w:sz w:val="24"/>
                <w:szCs w:val="24"/>
              </w:rPr>
            </w:pPr>
            <w:r w:rsidRPr="000B3A98">
              <w:rPr>
                <w:rStyle w:val="bold"/>
                <w:rFonts w:ascii="Times New Roman" w:hAnsi="Times New Roman" w:cs="Times New Roman"/>
                <w:sz w:val="24"/>
                <w:szCs w:val="24"/>
              </w:rPr>
              <w:t>Prioritet</w:t>
            </w:r>
          </w:p>
        </w:tc>
        <w:tc>
          <w:tcPr>
            <w:tcW w:w="1432" w:type="dxa"/>
            <w:tcMar>
              <w:top w:w="96" w:type="dxa"/>
              <w:left w:w="96" w:type="dxa"/>
              <w:bottom w:w="120" w:type="dxa"/>
              <w:right w:w="96" w:type="dxa"/>
            </w:tcMar>
            <w:vAlign w:val="center"/>
            <w:hideMark/>
          </w:tcPr>
          <w:p w14:paraId="70D6BAE0" w14:textId="0428D38D" w:rsidR="00EB0A8A" w:rsidRPr="000B3A98" w:rsidRDefault="00EB0A8A" w:rsidP="005637C1">
            <w:pPr>
              <w:jc w:val="both"/>
              <w:rPr>
                <w:rFonts w:ascii="Times New Roman" w:hAnsi="Times New Roman" w:cs="Times New Roman"/>
                <w:sz w:val="24"/>
                <w:szCs w:val="24"/>
              </w:rPr>
            </w:pPr>
            <w:r w:rsidRPr="000B3A98">
              <w:rPr>
                <w:rStyle w:val="bold"/>
                <w:rFonts w:ascii="Times New Roman" w:hAnsi="Times New Roman" w:cs="Times New Roman"/>
                <w:sz w:val="24"/>
                <w:szCs w:val="24"/>
              </w:rPr>
              <w:t>Oznaka</w:t>
            </w:r>
            <w:r w:rsidRPr="000B3A98">
              <w:rPr>
                <w:rFonts w:ascii="Times New Roman" w:hAnsi="Times New Roman" w:cs="Times New Roman"/>
                <w:sz w:val="24"/>
                <w:szCs w:val="24"/>
              </w:rPr>
              <w:br/>
            </w:r>
            <w:r w:rsidRPr="000B3A98">
              <w:rPr>
                <w:rStyle w:val="bold"/>
                <w:rFonts w:ascii="Times New Roman" w:hAnsi="Times New Roman" w:cs="Times New Roman"/>
                <w:sz w:val="24"/>
                <w:szCs w:val="24"/>
              </w:rPr>
              <w:t>specifičnog cilja (OSC)</w:t>
            </w:r>
          </w:p>
        </w:tc>
        <w:tc>
          <w:tcPr>
            <w:tcW w:w="2904" w:type="dxa"/>
            <w:tcMar>
              <w:top w:w="96" w:type="dxa"/>
              <w:left w:w="96" w:type="dxa"/>
              <w:bottom w:w="120" w:type="dxa"/>
              <w:right w:w="96" w:type="dxa"/>
            </w:tcMar>
            <w:vAlign w:val="center"/>
            <w:hideMark/>
          </w:tcPr>
          <w:p w14:paraId="78CC1D81" w14:textId="77777777" w:rsidR="00EB0A8A" w:rsidRPr="000B3A98" w:rsidRDefault="00EB0A8A" w:rsidP="005637C1">
            <w:pPr>
              <w:jc w:val="both"/>
              <w:rPr>
                <w:rFonts w:ascii="Times New Roman" w:hAnsi="Times New Roman" w:cs="Times New Roman"/>
                <w:sz w:val="24"/>
                <w:szCs w:val="24"/>
              </w:rPr>
            </w:pPr>
            <w:r w:rsidRPr="000B3A98">
              <w:rPr>
                <w:rStyle w:val="bold"/>
                <w:rFonts w:ascii="Times New Roman" w:hAnsi="Times New Roman" w:cs="Times New Roman"/>
                <w:sz w:val="24"/>
                <w:szCs w:val="24"/>
              </w:rPr>
              <w:t>Naziv specifičnog cilja</w:t>
            </w:r>
          </w:p>
        </w:tc>
        <w:tc>
          <w:tcPr>
            <w:tcW w:w="1631" w:type="dxa"/>
            <w:tcMar>
              <w:top w:w="96" w:type="dxa"/>
              <w:left w:w="96" w:type="dxa"/>
              <w:bottom w:w="120" w:type="dxa"/>
              <w:right w:w="96" w:type="dxa"/>
            </w:tcMar>
            <w:vAlign w:val="center"/>
            <w:hideMark/>
          </w:tcPr>
          <w:p w14:paraId="4994E110" w14:textId="77777777" w:rsidR="00EB0A8A" w:rsidRPr="000B3A98" w:rsidRDefault="00EB0A8A" w:rsidP="005637C1">
            <w:pPr>
              <w:jc w:val="both"/>
              <w:rPr>
                <w:rFonts w:ascii="Times New Roman" w:hAnsi="Times New Roman" w:cs="Times New Roman"/>
                <w:sz w:val="24"/>
                <w:szCs w:val="24"/>
              </w:rPr>
            </w:pPr>
            <w:r w:rsidRPr="000B3A98">
              <w:rPr>
                <w:rStyle w:val="bold"/>
                <w:rFonts w:ascii="Times New Roman" w:hAnsi="Times New Roman" w:cs="Times New Roman"/>
                <w:sz w:val="24"/>
                <w:szCs w:val="24"/>
              </w:rPr>
              <w:t>Posredničko tijelo razine 1</w:t>
            </w:r>
          </w:p>
        </w:tc>
        <w:tc>
          <w:tcPr>
            <w:tcW w:w="1559" w:type="dxa"/>
            <w:tcMar>
              <w:top w:w="96" w:type="dxa"/>
              <w:left w:w="96" w:type="dxa"/>
              <w:bottom w:w="120" w:type="dxa"/>
              <w:right w:w="96" w:type="dxa"/>
            </w:tcMar>
            <w:vAlign w:val="center"/>
            <w:hideMark/>
          </w:tcPr>
          <w:p w14:paraId="6F8AFEBF" w14:textId="77777777" w:rsidR="00EB0A8A" w:rsidRPr="000B3A98" w:rsidRDefault="00EB0A8A" w:rsidP="005637C1">
            <w:pPr>
              <w:jc w:val="both"/>
              <w:rPr>
                <w:rFonts w:ascii="Times New Roman" w:hAnsi="Times New Roman" w:cs="Times New Roman"/>
                <w:sz w:val="24"/>
                <w:szCs w:val="24"/>
              </w:rPr>
            </w:pPr>
            <w:r w:rsidRPr="000B3A98">
              <w:rPr>
                <w:rStyle w:val="bold"/>
                <w:rFonts w:ascii="Times New Roman" w:hAnsi="Times New Roman" w:cs="Times New Roman"/>
                <w:sz w:val="24"/>
                <w:szCs w:val="24"/>
              </w:rPr>
              <w:t>Posredničko tijelo razine 2</w:t>
            </w:r>
          </w:p>
        </w:tc>
      </w:tr>
      <w:tr w:rsidR="0040799B" w:rsidRPr="000B3A98" w14:paraId="792391A3" w14:textId="77777777" w:rsidTr="00B33ED0">
        <w:trPr>
          <w:trHeight w:val="1404"/>
        </w:trPr>
        <w:tc>
          <w:tcPr>
            <w:tcW w:w="1683" w:type="dxa"/>
            <w:vMerge w:val="restart"/>
            <w:tcBorders>
              <w:right w:val="single" w:sz="4" w:space="0" w:color="auto"/>
            </w:tcBorders>
          </w:tcPr>
          <w:p w14:paraId="59C8CC15" w14:textId="77777777" w:rsidR="00EB0A8A" w:rsidRPr="000B3A98" w:rsidRDefault="00EB0A8A" w:rsidP="005637C1">
            <w:pPr>
              <w:rPr>
                <w:rFonts w:ascii="Times New Roman" w:hAnsi="Times New Roman" w:cs="Times New Roman"/>
                <w:sz w:val="24"/>
                <w:szCs w:val="24"/>
                <w:bdr w:val="none" w:sz="0" w:space="0" w:color="auto" w:frame="1"/>
              </w:rPr>
            </w:pPr>
          </w:p>
          <w:p w14:paraId="074A2849" w14:textId="77777777" w:rsidR="00EB0A8A" w:rsidRPr="000B3A98" w:rsidRDefault="00EB0A8A" w:rsidP="005637C1">
            <w:pPr>
              <w:rPr>
                <w:rFonts w:ascii="Times New Roman" w:hAnsi="Times New Roman" w:cs="Times New Roman"/>
                <w:sz w:val="24"/>
                <w:szCs w:val="24"/>
                <w:bdr w:val="none" w:sz="0" w:space="0" w:color="auto" w:frame="1"/>
              </w:rPr>
            </w:pPr>
            <w:r w:rsidRPr="000B3A98">
              <w:rPr>
                <w:rFonts w:ascii="Times New Roman" w:hAnsi="Times New Roman" w:cs="Times New Roman"/>
                <w:sz w:val="24"/>
                <w:szCs w:val="24"/>
                <w:bdr w:val="none" w:sz="0" w:space="0" w:color="auto" w:frame="1"/>
              </w:rPr>
              <w:t>3. Promicanje energetske učinkovitosti i obnovljivih izvora energije, prilagodbe na klimatske promjene, sprječavanje rizika, zaštita okoliša i održivosti resursa</w:t>
            </w:r>
          </w:p>
          <w:p w14:paraId="42F82627" w14:textId="77777777" w:rsidR="00EB0A8A" w:rsidRPr="000B3A98" w:rsidRDefault="00EB0A8A" w:rsidP="005637C1">
            <w:pPr>
              <w:jc w:val="both"/>
              <w:rPr>
                <w:rFonts w:ascii="Times New Roman" w:hAnsi="Times New Roman" w:cs="Times New Roman"/>
                <w:sz w:val="24"/>
                <w:szCs w:val="24"/>
                <w:bdr w:val="none" w:sz="0" w:space="0" w:color="auto" w:frame="1"/>
              </w:rPr>
            </w:pPr>
          </w:p>
          <w:p w14:paraId="44DC7165" w14:textId="77777777" w:rsidR="00EB0A8A" w:rsidRPr="000B3A98" w:rsidRDefault="00EB0A8A" w:rsidP="005637C1">
            <w:pPr>
              <w:jc w:val="both"/>
              <w:rPr>
                <w:rFonts w:ascii="Times New Roman" w:hAnsi="Times New Roman" w:cs="Times New Roman"/>
                <w:sz w:val="24"/>
                <w:szCs w:val="24"/>
                <w:bdr w:val="none" w:sz="0" w:space="0" w:color="auto" w:frame="1"/>
              </w:rPr>
            </w:pPr>
          </w:p>
          <w:p w14:paraId="57F7179E" w14:textId="77777777" w:rsidR="00EB0A8A" w:rsidRPr="000B3A98" w:rsidRDefault="00EB0A8A" w:rsidP="005637C1">
            <w:pPr>
              <w:jc w:val="both"/>
              <w:rPr>
                <w:rFonts w:ascii="Times New Roman" w:hAnsi="Times New Roman" w:cs="Times New Roman"/>
                <w:sz w:val="24"/>
                <w:szCs w:val="24"/>
                <w:bdr w:val="none" w:sz="0" w:space="0" w:color="auto" w:frame="1"/>
              </w:rPr>
            </w:pPr>
          </w:p>
          <w:p w14:paraId="3D51DFC4" w14:textId="77777777" w:rsidR="00EB0A8A" w:rsidRPr="000B3A98" w:rsidRDefault="00EB0A8A" w:rsidP="005637C1">
            <w:pPr>
              <w:jc w:val="both"/>
              <w:rPr>
                <w:rFonts w:ascii="Times New Roman" w:hAnsi="Times New Roman" w:cs="Times New Roman"/>
                <w:sz w:val="24"/>
                <w:szCs w:val="24"/>
                <w:bdr w:val="none" w:sz="0" w:space="0" w:color="auto" w:frame="1"/>
              </w:rPr>
            </w:pPr>
          </w:p>
          <w:p w14:paraId="0902341A" w14:textId="77777777" w:rsidR="00EB0A8A" w:rsidRPr="000B3A98" w:rsidRDefault="00EB0A8A" w:rsidP="005637C1">
            <w:pPr>
              <w:jc w:val="both"/>
              <w:rPr>
                <w:rFonts w:ascii="Times New Roman" w:hAnsi="Times New Roman" w:cs="Times New Roman"/>
                <w:sz w:val="24"/>
                <w:szCs w:val="24"/>
                <w:bdr w:val="none" w:sz="0" w:space="0" w:color="auto" w:frame="1"/>
              </w:rPr>
            </w:pPr>
          </w:p>
          <w:p w14:paraId="34959161" w14:textId="77777777" w:rsidR="00EB0A8A" w:rsidRPr="000B3A98" w:rsidRDefault="00EB0A8A" w:rsidP="005637C1">
            <w:pPr>
              <w:jc w:val="both"/>
              <w:rPr>
                <w:rFonts w:ascii="Times New Roman" w:hAnsi="Times New Roman" w:cs="Times New Roman"/>
                <w:sz w:val="24"/>
                <w:szCs w:val="24"/>
                <w:bdr w:val="none" w:sz="0" w:space="0" w:color="auto" w:frame="1"/>
              </w:rPr>
            </w:pPr>
          </w:p>
          <w:p w14:paraId="68F6F819" w14:textId="77777777" w:rsidR="00EB0A8A" w:rsidRPr="000B3A98" w:rsidRDefault="00EB0A8A" w:rsidP="005637C1">
            <w:pPr>
              <w:jc w:val="both"/>
              <w:rPr>
                <w:rFonts w:ascii="Times New Roman" w:hAnsi="Times New Roman" w:cs="Times New Roman"/>
                <w:sz w:val="24"/>
                <w:szCs w:val="24"/>
                <w:bdr w:val="none" w:sz="0" w:space="0" w:color="auto" w:frame="1"/>
              </w:rPr>
            </w:pPr>
          </w:p>
          <w:p w14:paraId="6598CA52" w14:textId="77777777" w:rsidR="00EB0A8A" w:rsidRPr="000B3A98" w:rsidRDefault="00EB0A8A" w:rsidP="005637C1">
            <w:pPr>
              <w:jc w:val="both"/>
              <w:rPr>
                <w:rFonts w:ascii="Times New Roman" w:hAnsi="Times New Roman" w:cs="Times New Roman"/>
                <w:sz w:val="24"/>
                <w:szCs w:val="24"/>
                <w:bdr w:val="none" w:sz="0" w:space="0" w:color="auto" w:frame="1"/>
              </w:rPr>
            </w:pPr>
          </w:p>
          <w:p w14:paraId="31969391" w14:textId="77777777" w:rsidR="00EB0A8A" w:rsidRPr="000B3A98" w:rsidRDefault="00EB0A8A" w:rsidP="005637C1">
            <w:pPr>
              <w:jc w:val="both"/>
              <w:rPr>
                <w:rFonts w:ascii="Times New Roman" w:hAnsi="Times New Roman" w:cs="Times New Roman"/>
                <w:sz w:val="24"/>
                <w:szCs w:val="24"/>
                <w:bdr w:val="none" w:sz="0" w:space="0" w:color="auto" w:frame="1"/>
              </w:rPr>
            </w:pPr>
          </w:p>
          <w:p w14:paraId="78A7EB1A" w14:textId="77777777" w:rsidR="00EB0A8A" w:rsidRPr="000B3A98" w:rsidRDefault="00EB0A8A" w:rsidP="005637C1">
            <w:pPr>
              <w:jc w:val="both"/>
              <w:rPr>
                <w:rFonts w:ascii="Times New Roman" w:hAnsi="Times New Roman" w:cs="Times New Roman"/>
                <w:sz w:val="24"/>
                <w:szCs w:val="24"/>
                <w:bdr w:val="none" w:sz="0" w:space="0" w:color="auto" w:frame="1"/>
              </w:rPr>
            </w:pPr>
          </w:p>
        </w:tc>
        <w:tc>
          <w:tcPr>
            <w:tcW w:w="1432" w:type="dxa"/>
            <w:tcBorders>
              <w:right w:val="single" w:sz="4" w:space="0" w:color="auto"/>
            </w:tcBorders>
            <w:tcMar>
              <w:top w:w="96" w:type="dxa"/>
              <w:left w:w="96" w:type="dxa"/>
              <w:bottom w:w="120" w:type="dxa"/>
              <w:right w:w="96" w:type="dxa"/>
            </w:tcMar>
            <w:vAlign w:val="center"/>
          </w:tcPr>
          <w:p w14:paraId="5CF344F2" w14:textId="77777777" w:rsidR="00EB0A8A" w:rsidRPr="000B3A98" w:rsidRDefault="00EB0A8A" w:rsidP="005637C1">
            <w:pPr>
              <w:jc w:val="both"/>
              <w:rPr>
                <w:rFonts w:ascii="Times New Roman" w:hAnsi="Times New Roman" w:cs="Times New Roman"/>
                <w:sz w:val="24"/>
                <w:szCs w:val="24"/>
                <w:bdr w:val="none" w:sz="0" w:space="0" w:color="auto" w:frame="1"/>
              </w:rPr>
            </w:pPr>
            <w:r w:rsidRPr="000B3A98">
              <w:rPr>
                <w:rFonts w:ascii="Times New Roman" w:hAnsi="Times New Roman" w:cs="Times New Roman"/>
                <w:sz w:val="24"/>
                <w:szCs w:val="24"/>
                <w:bdr w:val="none" w:sz="0" w:space="0" w:color="auto" w:frame="1"/>
              </w:rPr>
              <w:t>2(i)</w:t>
            </w:r>
          </w:p>
        </w:tc>
        <w:tc>
          <w:tcPr>
            <w:tcW w:w="2904" w:type="dxa"/>
            <w:tcBorders>
              <w:left w:val="single" w:sz="4" w:space="0" w:color="auto"/>
              <w:right w:val="single" w:sz="4" w:space="0" w:color="auto"/>
            </w:tcBorders>
            <w:tcMar>
              <w:top w:w="96" w:type="dxa"/>
              <w:left w:w="96" w:type="dxa"/>
              <w:bottom w:w="120" w:type="dxa"/>
              <w:right w:w="96" w:type="dxa"/>
            </w:tcMar>
          </w:tcPr>
          <w:p w14:paraId="7BA8E588" w14:textId="77777777" w:rsidR="00EB0A8A" w:rsidRPr="000B3A98" w:rsidRDefault="00EB0A8A" w:rsidP="005637C1">
            <w:pPr>
              <w:rPr>
                <w:rFonts w:ascii="Times New Roman" w:hAnsi="Times New Roman" w:cs="Times New Roman"/>
                <w:sz w:val="24"/>
                <w:szCs w:val="24"/>
              </w:rPr>
            </w:pPr>
            <w:r w:rsidRPr="000B3A98">
              <w:rPr>
                <w:rFonts w:ascii="Times New Roman" w:hAnsi="Times New Roman" w:cs="Times New Roman"/>
                <w:sz w:val="24"/>
                <w:szCs w:val="24"/>
              </w:rPr>
              <w:t>Promicanje energetske učinkovitosti i smanjenje emisija stakleničkih plinova</w:t>
            </w:r>
          </w:p>
        </w:tc>
        <w:tc>
          <w:tcPr>
            <w:tcW w:w="1631" w:type="dxa"/>
            <w:tcBorders>
              <w:left w:val="single" w:sz="4" w:space="0" w:color="auto"/>
              <w:right w:val="single" w:sz="4" w:space="0" w:color="auto"/>
            </w:tcBorders>
            <w:tcMar>
              <w:top w:w="96" w:type="dxa"/>
              <w:left w:w="96" w:type="dxa"/>
              <w:bottom w:w="120" w:type="dxa"/>
              <w:right w:w="96" w:type="dxa"/>
            </w:tcMar>
            <w:vAlign w:val="center"/>
          </w:tcPr>
          <w:p w14:paraId="4F3D4F65" w14:textId="77777777" w:rsidR="00EB0A8A" w:rsidRPr="000B3A98" w:rsidRDefault="00D4293B" w:rsidP="00D4293B">
            <w:pPr>
              <w:jc w:val="both"/>
              <w:rPr>
                <w:rFonts w:ascii="Times New Roman" w:hAnsi="Times New Roman" w:cs="Times New Roman"/>
                <w:sz w:val="24"/>
                <w:szCs w:val="24"/>
              </w:rPr>
            </w:pPr>
            <w:r w:rsidRPr="000B3A98">
              <w:rPr>
                <w:rFonts w:ascii="Times New Roman" w:hAnsi="Times New Roman" w:cs="Times New Roman"/>
                <w:sz w:val="24"/>
                <w:szCs w:val="24"/>
              </w:rPr>
              <w:t>Ministarstvo gospodarstva i održivog razvoja</w:t>
            </w:r>
          </w:p>
          <w:p w14:paraId="3EB257E2" w14:textId="77777777" w:rsidR="00D4293B" w:rsidRPr="000B3A98" w:rsidRDefault="00D4293B" w:rsidP="00D4293B">
            <w:pPr>
              <w:jc w:val="both"/>
              <w:rPr>
                <w:rFonts w:ascii="Times New Roman" w:hAnsi="Times New Roman" w:cs="Times New Roman"/>
                <w:sz w:val="24"/>
                <w:szCs w:val="24"/>
              </w:rPr>
            </w:pPr>
            <w:r w:rsidRPr="000B3A98">
              <w:rPr>
                <w:rFonts w:ascii="Times New Roman" w:hAnsi="Times New Roman" w:cs="Times New Roman"/>
                <w:sz w:val="24"/>
                <w:szCs w:val="24"/>
              </w:rPr>
              <w:t>Ministarstvo prostornoga uređenja, graditeljstva i državne imovine</w:t>
            </w:r>
          </w:p>
          <w:p w14:paraId="197A88A5" w14:textId="63C37B69" w:rsidR="00384D22" w:rsidRPr="000B3A98" w:rsidRDefault="00384D22" w:rsidP="00D4293B">
            <w:pPr>
              <w:jc w:val="both"/>
              <w:rPr>
                <w:rFonts w:ascii="Times New Roman" w:hAnsi="Times New Roman" w:cs="Times New Roman"/>
                <w:sz w:val="24"/>
                <w:szCs w:val="24"/>
              </w:rPr>
            </w:pPr>
            <w:r w:rsidRPr="000B3A98">
              <w:rPr>
                <w:rFonts w:ascii="Times New Roman" w:hAnsi="Times New Roman" w:cs="Times New Roman"/>
                <w:sz w:val="24"/>
                <w:szCs w:val="24"/>
              </w:rPr>
              <w:t>Ministarstvo regionalnoga razvoja i fondova Europske unije</w:t>
            </w:r>
          </w:p>
        </w:tc>
        <w:tc>
          <w:tcPr>
            <w:tcW w:w="1559" w:type="dxa"/>
            <w:tcBorders>
              <w:left w:val="single" w:sz="4" w:space="0" w:color="auto"/>
              <w:right w:val="single" w:sz="4" w:space="0" w:color="auto"/>
            </w:tcBorders>
            <w:tcMar>
              <w:top w:w="96" w:type="dxa"/>
              <w:left w:w="96" w:type="dxa"/>
              <w:bottom w:w="120" w:type="dxa"/>
              <w:right w:w="96" w:type="dxa"/>
            </w:tcMar>
            <w:vAlign w:val="center"/>
          </w:tcPr>
          <w:p w14:paraId="36EB296D" w14:textId="77777777" w:rsidR="007D4477" w:rsidRPr="000B3A98" w:rsidRDefault="007D4477" w:rsidP="007D4477">
            <w:pPr>
              <w:jc w:val="both"/>
              <w:rPr>
                <w:rFonts w:ascii="Times New Roman" w:hAnsi="Times New Roman" w:cs="Times New Roman"/>
                <w:sz w:val="24"/>
                <w:szCs w:val="24"/>
              </w:rPr>
            </w:pPr>
            <w:r w:rsidRPr="000B3A98">
              <w:rPr>
                <w:rFonts w:ascii="Times New Roman" w:hAnsi="Times New Roman" w:cs="Times New Roman"/>
                <w:sz w:val="24"/>
                <w:szCs w:val="24"/>
              </w:rPr>
              <w:t>Središnja agencija za financiranje i ugovaranje programa i projekata Europske unije</w:t>
            </w:r>
          </w:p>
          <w:p w14:paraId="0CD8EDB3" w14:textId="76A11DF3" w:rsidR="00EB0A8A" w:rsidRPr="000B3A98" w:rsidRDefault="007D4477" w:rsidP="007D4477">
            <w:pPr>
              <w:jc w:val="both"/>
              <w:rPr>
                <w:rFonts w:ascii="Times New Roman" w:hAnsi="Times New Roman" w:cs="Times New Roman"/>
                <w:sz w:val="24"/>
                <w:szCs w:val="24"/>
              </w:rPr>
            </w:pPr>
            <w:r w:rsidRPr="000B3A98">
              <w:rPr>
                <w:rFonts w:ascii="Times New Roman" w:hAnsi="Times New Roman" w:cs="Times New Roman"/>
                <w:sz w:val="24"/>
                <w:szCs w:val="24"/>
              </w:rPr>
              <w:t>Hrvatska agencija za malo gospodarstvo, inovacije i investicije</w:t>
            </w:r>
          </w:p>
        </w:tc>
      </w:tr>
      <w:tr w:rsidR="0040799B" w:rsidRPr="000B3A98" w14:paraId="308D66A4" w14:textId="77777777" w:rsidTr="00B33ED0">
        <w:trPr>
          <w:trHeight w:val="1491"/>
        </w:trPr>
        <w:tc>
          <w:tcPr>
            <w:tcW w:w="1683" w:type="dxa"/>
            <w:vMerge/>
            <w:tcBorders>
              <w:right w:val="single" w:sz="4" w:space="0" w:color="auto"/>
            </w:tcBorders>
          </w:tcPr>
          <w:p w14:paraId="64972175" w14:textId="77777777" w:rsidR="00EB0A8A" w:rsidRPr="000B3A98" w:rsidRDefault="00EB0A8A" w:rsidP="005637C1">
            <w:pPr>
              <w:jc w:val="both"/>
              <w:rPr>
                <w:rFonts w:ascii="Times New Roman" w:hAnsi="Times New Roman" w:cs="Times New Roman"/>
                <w:sz w:val="24"/>
                <w:szCs w:val="24"/>
                <w:bdr w:val="none" w:sz="0" w:space="0" w:color="auto" w:frame="1"/>
              </w:rPr>
            </w:pPr>
          </w:p>
        </w:tc>
        <w:tc>
          <w:tcPr>
            <w:tcW w:w="1432" w:type="dxa"/>
            <w:tcBorders>
              <w:right w:val="single" w:sz="4" w:space="0" w:color="auto"/>
            </w:tcBorders>
            <w:tcMar>
              <w:top w:w="96" w:type="dxa"/>
              <w:left w:w="96" w:type="dxa"/>
              <w:bottom w:w="120" w:type="dxa"/>
              <w:right w:w="96" w:type="dxa"/>
            </w:tcMar>
            <w:vAlign w:val="center"/>
          </w:tcPr>
          <w:p w14:paraId="14EB8077" w14:textId="77777777" w:rsidR="00EB0A8A" w:rsidRPr="000B3A98" w:rsidRDefault="00EB0A8A" w:rsidP="005637C1">
            <w:pPr>
              <w:jc w:val="both"/>
              <w:rPr>
                <w:rFonts w:ascii="Times New Roman" w:hAnsi="Times New Roman" w:cs="Times New Roman"/>
                <w:sz w:val="24"/>
                <w:szCs w:val="24"/>
                <w:bdr w:val="none" w:sz="0" w:space="0" w:color="auto" w:frame="1"/>
              </w:rPr>
            </w:pPr>
            <w:r w:rsidRPr="000B3A98">
              <w:rPr>
                <w:rFonts w:ascii="Times New Roman" w:hAnsi="Times New Roman" w:cs="Times New Roman"/>
                <w:sz w:val="24"/>
                <w:szCs w:val="24"/>
                <w:bdr w:val="none" w:sz="0" w:space="0" w:color="auto" w:frame="1"/>
              </w:rPr>
              <w:t>2(ii)</w:t>
            </w:r>
          </w:p>
        </w:tc>
        <w:tc>
          <w:tcPr>
            <w:tcW w:w="2904" w:type="dxa"/>
            <w:tcBorders>
              <w:left w:val="single" w:sz="4" w:space="0" w:color="auto"/>
              <w:right w:val="single" w:sz="4" w:space="0" w:color="auto"/>
            </w:tcBorders>
            <w:tcMar>
              <w:top w:w="96" w:type="dxa"/>
              <w:left w:w="96" w:type="dxa"/>
              <w:bottom w:w="120" w:type="dxa"/>
              <w:right w:w="96" w:type="dxa"/>
            </w:tcMar>
          </w:tcPr>
          <w:p w14:paraId="29AC0B7B" w14:textId="77777777" w:rsidR="00EB0A8A" w:rsidRPr="000B3A98" w:rsidRDefault="00EB0A8A" w:rsidP="005637C1">
            <w:pPr>
              <w:rPr>
                <w:rFonts w:ascii="Times New Roman" w:hAnsi="Times New Roman" w:cs="Times New Roman"/>
                <w:sz w:val="24"/>
                <w:szCs w:val="24"/>
              </w:rPr>
            </w:pPr>
            <w:r w:rsidRPr="000B3A98">
              <w:rPr>
                <w:rFonts w:ascii="Times New Roman" w:hAnsi="Times New Roman" w:cs="Times New Roman"/>
                <w:sz w:val="24"/>
                <w:szCs w:val="24"/>
              </w:rPr>
              <w:t>Promicanje obnovljive energije u skladu s Direktivom (EU) 2018/2001, uključujući kriterije održivosti utvrđene u njoj</w:t>
            </w:r>
          </w:p>
        </w:tc>
        <w:tc>
          <w:tcPr>
            <w:tcW w:w="1631" w:type="dxa"/>
            <w:tcBorders>
              <w:left w:val="single" w:sz="4" w:space="0" w:color="auto"/>
              <w:right w:val="single" w:sz="4" w:space="0" w:color="auto"/>
            </w:tcBorders>
            <w:tcMar>
              <w:top w:w="96" w:type="dxa"/>
              <w:left w:w="96" w:type="dxa"/>
              <w:bottom w:w="120" w:type="dxa"/>
              <w:right w:w="96" w:type="dxa"/>
            </w:tcMar>
            <w:vAlign w:val="center"/>
          </w:tcPr>
          <w:p w14:paraId="484134A4" w14:textId="636BF5F5" w:rsidR="00EB0A8A" w:rsidRPr="000B3A98" w:rsidRDefault="00D4293B" w:rsidP="00D4293B">
            <w:pPr>
              <w:jc w:val="both"/>
              <w:rPr>
                <w:rFonts w:ascii="Times New Roman" w:hAnsi="Times New Roman" w:cs="Times New Roman"/>
                <w:sz w:val="24"/>
                <w:szCs w:val="24"/>
              </w:rPr>
            </w:pPr>
            <w:r w:rsidRPr="000B3A98">
              <w:rPr>
                <w:rFonts w:ascii="Times New Roman" w:hAnsi="Times New Roman" w:cs="Times New Roman"/>
                <w:sz w:val="24"/>
                <w:szCs w:val="24"/>
              </w:rPr>
              <w:t>Ministarstvo gospodarstva i održivog razvoja</w:t>
            </w:r>
          </w:p>
        </w:tc>
        <w:tc>
          <w:tcPr>
            <w:tcW w:w="1559" w:type="dxa"/>
            <w:tcBorders>
              <w:left w:val="single" w:sz="4" w:space="0" w:color="auto"/>
              <w:right w:val="single" w:sz="4" w:space="0" w:color="auto"/>
            </w:tcBorders>
            <w:tcMar>
              <w:top w:w="96" w:type="dxa"/>
              <w:left w:w="96" w:type="dxa"/>
              <w:bottom w:w="120" w:type="dxa"/>
              <w:right w:w="96" w:type="dxa"/>
            </w:tcMar>
            <w:vAlign w:val="center"/>
          </w:tcPr>
          <w:p w14:paraId="3A78CB69" w14:textId="77777777" w:rsidR="007D4477" w:rsidRPr="000B3A98" w:rsidRDefault="007D4477" w:rsidP="007D4477">
            <w:pPr>
              <w:jc w:val="both"/>
              <w:rPr>
                <w:rFonts w:ascii="Times New Roman" w:hAnsi="Times New Roman" w:cs="Times New Roman"/>
                <w:sz w:val="24"/>
                <w:szCs w:val="24"/>
              </w:rPr>
            </w:pPr>
            <w:r w:rsidRPr="000B3A98">
              <w:rPr>
                <w:rFonts w:ascii="Times New Roman" w:hAnsi="Times New Roman" w:cs="Times New Roman"/>
                <w:sz w:val="24"/>
                <w:szCs w:val="24"/>
              </w:rPr>
              <w:t>Središnja agencija za financiranje i ugovaranje programa i projekata Europske unije</w:t>
            </w:r>
          </w:p>
          <w:p w14:paraId="088D51F2" w14:textId="47204FE3" w:rsidR="00EB0A8A" w:rsidRPr="000B3A98" w:rsidRDefault="007D4477" w:rsidP="007D4477">
            <w:pPr>
              <w:jc w:val="both"/>
              <w:rPr>
                <w:rFonts w:ascii="Times New Roman" w:hAnsi="Times New Roman" w:cs="Times New Roman"/>
                <w:sz w:val="24"/>
                <w:szCs w:val="24"/>
              </w:rPr>
            </w:pPr>
            <w:r w:rsidRPr="000B3A98">
              <w:rPr>
                <w:rFonts w:ascii="Times New Roman" w:hAnsi="Times New Roman" w:cs="Times New Roman"/>
                <w:sz w:val="24"/>
                <w:szCs w:val="24"/>
              </w:rPr>
              <w:t>Hrvatska agencija za malo gospodarstvo, inovacije i investicije</w:t>
            </w:r>
          </w:p>
        </w:tc>
      </w:tr>
      <w:tr w:rsidR="0040799B" w:rsidRPr="000B3A98" w14:paraId="0F959AA6" w14:textId="77777777" w:rsidTr="00B33ED0">
        <w:trPr>
          <w:trHeight w:val="1465"/>
        </w:trPr>
        <w:tc>
          <w:tcPr>
            <w:tcW w:w="1683" w:type="dxa"/>
            <w:vMerge/>
            <w:tcBorders>
              <w:right w:val="single" w:sz="4" w:space="0" w:color="auto"/>
            </w:tcBorders>
          </w:tcPr>
          <w:p w14:paraId="3BA75E1F" w14:textId="77777777" w:rsidR="00EB0A8A" w:rsidRPr="000B3A98" w:rsidRDefault="00EB0A8A" w:rsidP="005637C1">
            <w:pPr>
              <w:jc w:val="both"/>
              <w:rPr>
                <w:rFonts w:ascii="Times New Roman" w:hAnsi="Times New Roman" w:cs="Times New Roman"/>
                <w:sz w:val="24"/>
                <w:szCs w:val="24"/>
                <w:bdr w:val="none" w:sz="0" w:space="0" w:color="auto" w:frame="1"/>
              </w:rPr>
            </w:pPr>
          </w:p>
        </w:tc>
        <w:tc>
          <w:tcPr>
            <w:tcW w:w="1432" w:type="dxa"/>
            <w:tcBorders>
              <w:right w:val="single" w:sz="4" w:space="0" w:color="auto"/>
            </w:tcBorders>
            <w:tcMar>
              <w:top w:w="96" w:type="dxa"/>
              <w:left w:w="96" w:type="dxa"/>
              <w:bottom w:w="120" w:type="dxa"/>
              <w:right w:w="96" w:type="dxa"/>
            </w:tcMar>
            <w:vAlign w:val="center"/>
          </w:tcPr>
          <w:p w14:paraId="1ED29C1D" w14:textId="77777777" w:rsidR="00EB0A8A" w:rsidRPr="000B3A98" w:rsidRDefault="00EB0A8A" w:rsidP="005637C1">
            <w:pPr>
              <w:jc w:val="both"/>
              <w:rPr>
                <w:rFonts w:ascii="Times New Roman" w:hAnsi="Times New Roman" w:cs="Times New Roman"/>
                <w:sz w:val="24"/>
                <w:szCs w:val="24"/>
                <w:bdr w:val="none" w:sz="0" w:space="0" w:color="auto" w:frame="1"/>
              </w:rPr>
            </w:pPr>
            <w:r w:rsidRPr="000B3A98">
              <w:rPr>
                <w:rFonts w:ascii="Times New Roman" w:hAnsi="Times New Roman" w:cs="Times New Roman"/>
                <w:sz w:val="24"/>
                <w:szCs w:val="24"/>
                <w:bdr w:val="none" w:sz="0" w:space="0" w:color="auto" w:frame="1"/>
              </w:rPr>
              <w:t>2(iii)</w:t>
            </w:r>
          </w:p>
        </w:tc>
        <w:tc>
          <w:tcPr>
            <w:tcW w:w="2904" w:type="dxa"/>
            <w:tcBorders>
              <w:left w:val="single" w:sz="4" w:space="0" w:color="auto"/>
              <w:right w:val="single" w:sz="4" w:space="0" w:color="auto"/>
            </w:tcBorders>
            <w:tcMar>
              <w:top w:w="96" w:type="dxa"/>
              <w:left w:w="96" w:type="dxa"/>
              <w:bottom w:w="120" w:type="dxa"/>
              <w:right w:w="96" w:type="dxa"/>
            </w:tcMar>
          </w:tcPr>
          <w:p w14:paraId="10BBB7A4" w14:textId="77777777" w:rsidR="00EB0A8A" w:rsidRPr="000B3A98" w:rsidRDefault="00EB0A8A" w:rsidP="005637C1">
            <w:pPr>
              <w:rPr>
                <w:rFonts w:ascii="Times New Roman" w:hAnsi="Times New Roman" w:cs="Times New Roman"/>
                <w:sz w:val="24"/>
                <w:szCs w:val="24"/>
              </w:rPr>
            </w:pPr>
            <w:r w:rsidRPr="000B3A98">
              <w:rPr>
                <w:rFonts w:ascii="Times New Roman" w:hAnsi="Times New Roman" w:cs="Times New Roman"/>
                <w:sz w:val="24"/>
                <w:szCs w:val="24"/>
              </w:rPr>
              <w:t>Razvoj pametnih energetskih sustava, mreža i skladištenja izvan transeuropske energetske mreže ( TEN-E)</w:t>
            </w:r>
          </w:p>
        </w:tc>
        <w:tc>
          <w:tcPr>
            <w:tcW w:w="1631" w:type="dxa"/>
            <w:tcBorders>
              <w:left w:val="single" w:sz="4" w:space="0" w:color="auto"/>
              <w:right w:val="single" w:sz="4" w:space="0" w:color="auto"/>
            </w:tcBorders>
            <w:tcMar>
              <w:top w:w="96" w:type="dxa"/>
              <w:left w:w="96" w:type="dxa"/>
              <w:bottom w:w="120" w:type="dxa"/>
              <w:right w:w="96" w:type="dxa"/>
            </w:tcMar>
            <w:vAlign w:val="center"/>
          </w:tcPr>
          <w:p w14:paraId="0C80BD69" w14:textId="5BFB01A4" w:rsidR="00EB0A8A" w:rsidRPr="000B3A98" w:rsidRDefault="00D4293B" w:rsidP="005637C1">
            <w:pPr>
              <w:jc w:val="both"/>
              <w:rPr>
                <w:rFonts w:ascii="Times New Roman" w:hAnsi="Times New Roman" w:cs="Times New Roman"/>
                <w:sz w:val="24"/>
                <w:szCs w:val="24"/>
              </w:rPr>
            </w:pPr>
            <w:r w:rsidRPr="000B3A98">
              <w:rPr>
                <w:rFonts w:ascii="Times New Roman" w:hAnsi="Times New Roman" w:cs="Times New Roman"/>
                <w:sz w:val="24"/>
                <w:szCs w:val="24"/>
              </w:rPr>
              <w:t>Ministarstvo gospodarstva i održivog razvoja</w:t>
            </w:r>
          </w:p>
        </w:tc>
        <w:tc>
          <w:tcPr>
            <w:tcW w:w="1559" w:type="dxa"/>
            <w:tcBorders>
              <w:left w:val="single" w:sz="4" w:space="0" w:color="auto"/>
              <w:right w:val="single" w:sz="4" w:space="0" w:color="auto"/>
            </w:tcBorders>
            <w:tcMar>
              <w:top w:w="96" w:type="dxa"/>
              <w:left w:w="96" w:type="dxa"/>
              <w:bottom w:w="120" w:type="dxa"/>
              <w:right w:w="96" w:type="dxa"/>
            </w:tcMar>
            <w:vAlign w:val="center"/>
          </w:tcPr>
          <w:p w14:paraId="3DA5A203" w14:textId="77777777" w:rsidR="007D4477" w:rsidRPr="000B3A98" w:rsidRDefault="007D4477" w:rsidP="007D4477">
            <w:pPr>
              <w:jc w:val="both"/>
              <w:rPr>
                <w:rFonts w:ascii="Times New Roman" w:hAnsi="Times New Roman" w:cs="Times New Roman"/>
                <w:sz w:val="24"/>
                <w:szCs w:val="24"/>
              </w:rPr>
            </w:pPr>
            <w:r w:rsidRPr="000B3A98">
              <w:rPr>
                <w:rFonts w:ascii="Times New Roman" w:hAnsi="Times New Roman" w:cs="Times New Roman"/>
                <w:sz w:val="24"/>
                <w:szCs w:val="24"/>
              </w:rPr>
              <w:t>Središnja agencija za financiranje i ugovaranje programa i projekata Europske unije</w:t>
            </w:r>
          </w:p>
          <w:p w14:paraId="41EF2CC7" w14:textId="27BD1CE6" w:rsidR="00EB0A8A" w:rsidRPr="000B3A98" w:rsidRDefault="00EB0A8A" w:rsidP="007D4477">
            <w:pPr>
              <w:jc w:val="both"/>
              <w:rPr>
                <w:rFonts w:ascii="Times New Roman" w:hAnsi="Times New Roman" w:cs="Times New Roman"/>
                <w:sz w:val="24"/>
                <w:szCs w:val="24"/>
              </w:rPr>
            </w:pPr>
          </w:p>
        </w:tc>
      </w:tr>
      <w:tr w:rsidR="0040799B" w:rsidRPr="000B3A98" w14:paraId="346B47F8" w14:textId="77777777" w:rsidTr="00B33ED0">
        <w:trPr>
          <w:trHeight w:val="1886"/>
        </w:trPr>
        <w:tc>
          <w:tcPr>
            <w:tcW w:w="1683" w:type="dxa"/>
            <w:vMerge/>
            <w:tcBorders>
              <w:right w:val="single" w:sz="4" w:space="0" w:color="auto"/>
            </w:tcBorders>
          </w:tcPr>
          <w:p w14:paraId="795A894D" w14:textId="77777777" w:rsidR="00EB0A8A" w:rsidRPr="000B3A98" w:rsidRDefault="00EB0A8A" w:rsidP="005637C1">
            <w:pPr>
              <w:jc w:val="both"/>
              <w:rPr>
                <w:rFonts w:ascii="Times New Roman" w:hAnsi="Times New Roman" w:cs="Times New Roman"/>
                <w:sz w:val="24"/>
                <w:szCs w:val="24"/>
                <w:bdr w:val="none" w:sz="0" w:space="0" w:color="auto" w:frame="1"/>
              </w:rPr>
            </w:pPr>
          </w:p>
        </w:tc>
        <w:tc>
          <w:tcPr>
            <w:tcW w:w="1432" w:type="dxa"/>
            <w:tcBorders>
              <w:right w:val="single" w:sz="4" w:space="0" w:color="auto"/>
            </w:tcBorders>
            <w:tcMar>
              <w:top w:w="96" w:type="dxa"/>
              <w:left w:w="96" w:type="dxa"/>
              <w:bottom w:w="120" w:type="dxa"/>
              <w:right w:w="96" w:type="dxa"/>
            </w:tcMar>
            <w:vAlign w:val="center"/>
          </w:tcPr>
          <w:p w14:paraId="21523541" w14:textId="77777777" w:rsidR="00EB0A8A" w:rsidRPr="000B3A98" w:rsidRDefault="00EB0A8A" w:rsidP="005637C1">
            <w:pPr>
              <w:jc w:val="both"/>
              <w:rPr>
                <w:rFonts w:ascii="Times New Roman" w:hAnsi="Times New Roman" w:cs="Times New Roman"/>
                <w:sz w:val="24"/>
                <w:szCs w:val="24"/>
                <w:bdr w:val="none" w:sz="0" w:space="0" w:color="auto" w:frame="1"/>
              </w:rPr>
            </w:pPr>
            <w:r w:rsidRPr="000B3A98">
              <w:rPr>
                <w:rFonts w:ascii="Times New Roman" w:hAnsi="Times New Roman" w:cs="Times New Roman"/>
                <w:sz w:val="24"/>
                <w:szCs w:val="24"/>
                <w:bdr w:val="none" w:sz="0" w:space="0" w:color="auto" w:frame="1"/>
              </w:rPr>
              <w:t>2(iv)</w:t>
            </w:r>
          </w:p>
        </w:tc>
        <w:tc>
          <w:tcPr>
            <w:tcW w:w="2904" w:type="dxa"/>
            <w:tcBorders>
              <w:left w:val="single" w:sz="4" w:space="0" w:color="auto"/>
              <w:right w:val="single" w:sz="4" w:space="0" w:color="auto"/>
            </w:tcBorders>
            <w:tcMar>
              <w:top w:w="96" w:type="dxa"/>
              <w:left w:w="96" w:type="dxa"/>
              <w:bottom w:w="120" w:type="dxa"/>
              <w:right w:w="96" w:type="dxa"/>
            </w:tcMar>
          </w:tcPr>
          <w:p w14:paraId="69D1AFD7" w14:textId="77777777" w:rsidR="00EB0A8A" w:rsidRPr="000B3A98" w:rsidRDefault="00EB0A8A" w:rsidP="005637C1">
            <w:pPr>
              <w:rPr>
                <w:rFonts w:ascii="Times New Roman" w:hAnsi="Times New Roman" w:cs="Times New Roman"/>
                <w:sz w:val="24"/>
                <w:szCs w:val="24"/>
              </w:rPr>
            </w:pPr>
            <w:r w:rsidRPr="000B3A98">
              <w:rPr>
                <w:rFonts w:ascii="Times New Roman" w:hAnsi="Times New Roman" w:cs="Times New Roman"/>
                <w:sz w:val="24"/>
                <w:szCs w:val="24"/>
              </w:rPr>
              <w:t>Promicanje prilagodbe klimatskim promjenama i, sprječavanje rizika od katastrofa te otpornosti, uzimajući u obzir pristupe temeljene na eko-sustavima</w:t>
            </w:r>
          </w:p>
        </w:tc>
        <w:tc>
          <w:tcPr>
            <w:tcW w:w="1631" w:type="dxa"/>
            <w:tcBorders>
              <w:left w:val="single" w:sz="4" w:space="0" w:color="auto"/>
              <w:right w:val="single" w:sz="4" w:space="0" w:color="auto"/>
            </w:tcBorders>
            <w:tcMar>
              <w:top w:w="96" w:type="dxa"/>
              <w:left w:w="96" w:type="dxa"/>
              <w:bottom w:w="120" w:type="dxa"/>
              <w:right w:w="96" w:type="dxa"/>
            </w:tcMar>
            <w:vAlign w:val="center"/>
          </w:tcPr>
          <w:p w14:paraId="5703BFB3" w14:textId="77777777" w:rsidR="00EB0A8A" w:rsidRPr="000B3A98" w:rsidRDefault="00D4293B" w:rsidP="005637C1">
            <w:pPr>
              <w:jc w:val="both"/>
              <w:rPr>
                <w:rFonts w:ascii="Times New Roman" w:hAnsi="Times New Roman" w:cs="Times New Roman"/>
                <w:sz w:val="24"/>
                <w:szCs w:val="24"/>
              </w:rPr>
            </w:pPr>
            <w:r w:rsidRPr="000B3A98">
              <w:rPr>
                <w:rFonts w:ascii="Times New Roman" w:hAnsi="Times New Roman" w:cs="Times New Roman"/>
                <w:sz w:val="24"/>
                <w:szCs w:val="24"/>
              </w:rPr>
              <w:t>Ministarstvo gospodarstva i održivog razvoja</w:t>
            </w:r>
          </w:p>
          <w:p w14:paraId="2C53B1E9" w14:textId="560D8D5B" w:rsidR="00D4293B" w:rsidRPr="000B3A98" w:rsidRDefault="00CB4240" w:rsidP="005637C1">
            <w:pPr>
              <w:jc w:val="both"/>
              <w:rPr>
                <w:rFonts w:ascii="Times New Roman" w:hAnsi="Times New Roman" w:cs="Times New Roman"/>
                <w:sz w:val="24"/>
                <w:szCs w:val="24"/>
                <w:bdr w:val="none" w:sz="0" w:space="0" w:color="auto" w:frame="1"/>
              </w:rPr>
            </w:pPr>
            <w:r w:rsidRPr="000B3A98">
              <w:rPr>
                <w:rFonts w:ascii="Times New Roman" w:eastAsia="Times New Roman" w:hAnsi="Times New Roman" w:cs="Times New Roman"/>
                <w:sz w:val="24"/>
                <w:szCs w:val="24"/>
              </w:rPr>
              <w:t>Ministarstvo regionalnoga razvoja i fondova Europske unije</w:t>
            </w:r>
            <w:r w:rsidR="00C85AB3" w:rsidRPr="000B3A98">
              <w:rPr>
                <w:rFonts w:ascii="Times New Roman" w:hAnsi="Times New Roman" w:cs="Times New Roman"/>
                <w:sz w:val="24"/>
                <w:szCs w:val="24"/>
              </w:rPr>
              <w:t xml:space="preserve"> </w:t>
            </w:r>
          </w:p>
        </w:tc>
        <w:tc>
          <w:tcPr>
            <w:tcW w:w="1559" w:type="dxa"/>
            <w:tcBorders>
              <w:left w:val="single" w:sz="4" w:space="0" w:color="auto"/>
              <w:right w:val="single" w:sz="4" w:space="0" w:color="auto"/>
            </w:tcBorders>
            <w:tcMar>
              <w:top w:w="96" w:type="dxa"/>
              <w:left w:w="96" w:type="dxa"/>
              <w:bottom w:w="120" w:type="dxa"/>
              <w:right w:w="96" w:type="dxa"/>
            </w:tcMar>
            <w:vAlign w:val="center"/>
          </w:tcPr>
          <w:p w14:paraId="77A276BB" w14:textId="77777777" w:rsidR="007D4477" w:rsidRPr="000B3A98" w:rsidRDefault="007D4477" w:rsidP="007D4477">
            <w:pPr>
              <w:jc w:val="both"/>
              <w:rPr>
                <w:rFonts w:ascii="Times New Roman" w:hAnsi="Times New Roman" w:cs="Times New Roman"/>
                <w:sz w:val="24"/>
                <w:szCs w:val="24"/>
              </w:rPr>
            </w:pPr>
            <w:r w:rsidRPr="000B3A98">
              <w:rPr>
                <w:rFonts w:ascii="Times New Roman" w:hAnsi="Times New Roman" w:cs="Times New Roman"/>
                <w:sz w:val="24"/>
                <w:szCs w:val="24"/>
              </w:rPr>
              <w:t>Središnja agencija za financiranje i ugovaranje programa i projekata Europske unije</w:t>
            </w:r>
          </w:p>
          <w:p w14:paraId="21DCF337" w14:textId="1D0A766E" w:rsidR="00EB0A8A" w:rsidRPr="000B3A98" w:rsidRDefault="00EB0A8A" w:rsidP="007D4477">
            <w:pPr>
              <w:jc w:val="both"/>
              <w:rPr>
                <w:rFonts w:ascii="Times New Roman" w:hAnsi="Times New Roman" w:cs="Times New Roman"/>
                <w:sz w:val="24"/>
                <w:szCs w:val="24"/>
              </w:rPr>
            </w:pPr>
          </w:p>
        </w:tc>
      </w:tr>
      <w:tr w:rsidR="0040799B" w:rsidRPr="000B3A98" w14:paraId="7EBAFBA4" w14:textId="77777777" w:rsidTr="00B33ED0">
        <w:trPr>
          <w:trHeight w:val="1207"/>
        </w:trPr>
        <w:tc>
          <w:tcPr>
            <w:tcW w:w="1683" w:type="dxa"/>
            <w:vMerge/>
            <w:tcBorders>
              <w:right w:val="single" w:sz="4" w:space="0" w:color="auto"/>
            </w:tcBorders>
          </w:tcPr>
          <w:p w14:paraId="12B4B769" w14:textId="77777777" w:rsidR="00EB0A8A" w:rsidRPr="000B3A98" w:rsidRDefault="00EB0A8A" w:rsidP="005637C1">
            <w:pPr>
              <w:jc w:val="both"/>
              <w:rPr>
                <w:rFonts w:ascii="Times New Roman" w:hAnsi="Times New Roman" w:cs="Times New Roman"/>
                <w:sz w:val="24"/>
                <w:szCs w:val="24"/>
                <w:bdr w:val="none" w:sz="0" w:space="0" w:color="auto" w:frame="1"/>
              </w:rPr>
            </w:pPr>
          </w:p>
        </w:tc>
        <w:tc>
          <w:tcPr>
            <w:tcW w:w="1432" w:type="dxa"/>
            <w:tcBorders>
              <w:bottom w:val="single" w:sz="4" w:space="0" w:color="auto"/>
              <w:right w:val="single" w:sz="4" w:space="0" w:color="auto"/>
            </w:tcBorders>
            <w:tcMar>
              <w:top w:w="96" w:type="dxa"/>
              <w:left w:w="96" w:type="dxa"/>
              <w:bottom w:w="120" w:type="dxa"/>
              <w:right w:w="96" w:type="dxa"/>
            </w:tcMar>
            <w:vAlign w:val="center"/>
          </w:tcPr>
          <w:p w14:paraId="39ECE11B" w14:textId="77777777" w:rsidR="00EB0A8A" w:rsidRPr="000B3A98" w:rsidRDefault="00EB0A8A" w:rsidP="005637C1">
            <w:pPr>
              <w:jc w:val="both"/>
              <w:rPr>
                <w:rFonts w:ascii="Times New Roman" w:hAnsi="Times New Roman" w:cs="Times New Roman"/>
                <w:sz w:val="24"/>
                <w:szCs w:val="24"/>
                <w:bdr w:val="none" w:sz="0" w:space="0" w:color="auto" w:frame="1"/>
              </w:rPr>
            </w:pPr>
            <w:r w:rsidRPr="000B3A98">
              <w:rPr>
                <w:rFonts w:ascii="Times New Roman" w:hAnsi="Times New Roman" w:cs="Times New Roman"/>
                <w:sz w:val="24"/>
                <w:szCs w:val="24"/>
                <w:bdr w:val="none" w:sz="0" w:space="0" w:color="auto" w:frame="1"/>
              </w:rPr>
              <w:t>2(v)</w:t>
            </w:r>
          </w:p>
        </w:tc>
        <w:tc>
          <w:tcPr>
            <w:tcW w:w="2904" w:type="dxa"/>
            <w:tcBorders>
              <w:left w:val="single" w:sz="4" w:space="0" w:color="auto"/>
              <w:bottom w:val="single" w:sz="4" w:space="0" w:color="auto"/>
              <w:right w:val="single" w:sz="4" w:space="0" w:color="auto"/>
            </w:tcBorders>
            <w:tcMar>
              <w:top w:w="96" w:type="dxa"/>
              <w:left w:w="96" w:type="dxa"/>
              <w:bottom w:w="120" w:type="dxa"/>
              <w:right w:w="96" w:type="dxa"/>
            </w:tcMar>
          </w:tcPr>
          <w:p w14:paraId="4F8497DB" w14:textId="77777777" w:rsidR="00EB0A8A" w:rsidRPr="000B3A98" w:rsidRDefault="00EB0A8A" w:rsidP="005637C1">
            <w:pPr>
              <w:rPr>
                <w:rFonts w:ascii="Times New Roman" w:hAnsi="Times New Roman" w:cs="Times New Roman"/>
                <w:sz w:val="24"/>
                <w:szCs w:val="24"/>
              </w:rPr>
            </w:pPr>
            <w:r w:rsidRPr="000B3A98">
              <w:rPr>
                <w:rFonts w:ascii="Times New Roman" w:hAnsi="Times New Roman" w:cs="Times New Roman"/>
                <w:sz w:val="24"/>
                <w:szCs w:val="24"/>
              </w:rPr>
              <w:t>Promicanje pristupa vodi i održivog upravljanja vodama</w:t>
            </w:r>
          </w:p>
        </w:tc>
        <w:tc>
          <w:tcPr>
            <w:tcW w:w="1631" w:type="dxa"/>
            <w:tcBorders>
              <w:left w:val="single" w:sz="4" w:space="0" w:color="auto"/>
              <w:bottom w:val="single" w:sz="4" w:space="0" w:color="auto"/>
              <w:right w:val="single" w:sz="4" w:space="0" w:color="auto"/>
            </w:tcBorders>
            <w:tcMar>
              <w:top w:w="96" w:type="dxa"/>
              <w:left w:w="96" w:type="dxa"/>
              <w:bottom w:w="120" w:type="dxa"/>
              <w:right w:w="96" w:type="dxa"/>
            </w:tcMar>
            <w:vAlign w:val="center"/>
          </w:tcPr>
          <w:p w14:paraId="3830A115" w14:textId="77777777" w:rsidR="00EB0A8A" w:rsidRPr="000B3A98" w:rsidRDefault="007D4477" w:rsidP="005637C1">
            <w:pPr>
              <w:jc w:val="both"/>
              <w:rPr>
                <w:rFonts w:ascii="Times New Roman" w:hAnsi="Times New Roman" w:cs="Times New Roman"/>
                <w:sz w:val="24"/>
                <w:szCs w:val="24"/>
              </w:rPr>
            </w:pPr>
            <w:r w:rsidRPr="000B3A98">
              <w:rPr>
                <w:rFonts w:ascii="Times New Roman" w:hAnsi="Times New Roman" w:cs="Times New Roman"/>
                <w:sz w:val="24"/>
                <w:szCs w:val="24"/>
              </w:rPr>
              <w:t>Ministarstvo gospodarstva i održivog razvoja</w:t>
            </w:r>
          </w:p>
          <w:p w14:paraId="2CC29E9A" w14:textId="0850DECD" w:rsidR="00384D22" w:rsidRPr="000B3A98" w:rsidRDefault="00384D22" w:rsidP="005637C1">
            <w:pPr>
              <w:jc w:val="both"/>
              <w:rPr>
                <w:rFonts w:ascii="Times New Roman" w:hAnsi="Times New Roman" w:cs="Times New Roman"/>
                <w:sz w:val="24"/>
                <w:szCs w:val="24"/>
                <w:bdr w:val="none" w:sz="0" w:space="0" w:color="auto" w:frame="1"/>
              </w:rPr>
            </w:pPr>
            <w:r w:rsidRPr="000B3A98">
              <w:rPr>
                <w:rFonts w:ascii="Times New Roman" w:hAnsi="Times New Roman" w:cs="Times New Roman"/>
                <w:sz w:val="24"/>
                <w:szCs w:val="24"/>
                <w:bdr w:val="none" w:sz="0" w:space="0" w:color="auto" w:frame="1"/>
              </w:rPr>
              <w:t>Ministarstvo regionalnoga razvoja i fondova Europske unije</w:t>
            </w:r>
          </w:p>
        </w:tc>
        <w:tc>
          <w:tcPr>
            <w:tcW w:w="1559" w:type="dxa"/>
            <w:tcBorders>
              <w:left w:val="single" w:sz="4" w:space="0" w:color="auto"/>
              <w:bottom w:val="single" w:sz="4" w:space="0" w:color="auto"/>
              <w:right w:val="single" w:sz="4" w:space="0" w:color="auto"/>
            </w:tcBorders>
            <w:tcMar>
              <w:top w:w="96" w:type="dxa"/>
              <w:left w:w="96" w:type="dxa"/>
              <w:bottom w:w="120" w:type="dxa"/>
              <w:right w:w="96" w:type="dxa"/>
            </w:tcMar>
            <w:vAlign w:val="center"/>
          </w:tcPr>
          <w:p w14:paraId="414B3EF4" w14:textId="596B1A57" w:rsidR="00EB0A8A" w:rsidRPr="000B3A98" w:rsidRDefault="007D4477" w:rsidP="007D4477">
            <w:pPr>
              <w:jc w:val="both"/>
              <w:rPr>
                <w:rFonts w:ascii="Times New Roman" w:hAnsi="Times New Roman" w:cs="Times New Roman"/>
                <w:sz w:val="24"/>
                <w:szCs w:val="24"/>
              </w:rPr>
            </w:pPr>
            <w:r w:rsidRPr="000B3A98">
              <w:rPr>
                <w:rFonts w:ascii="Times New Roman" w:hAnsi="Times New Roman" w:cs="Times New Roman"/>
                <w:sz w:val="24"/>
                <w:szCs w:val="24"/>
              </w:rPr>
              <w:t>Središnja agencija za financiranje i ugovaranje programa i projekata Europske unije</w:t>
            </w:r>
          </w:p>
        </w:tc>
      </w:tr>
      <w:tr w:rsidR="0040799B" w:rsidRPr="000B3A98" w14:paraId="0D1422A5" w14:textId="77777777" w:rsidTr="00B33ED0">
        <w:trPr>
          <w:trHeight w:val="1044"/>
        </w:trPr>
        <w:tc>
          <w:tcPr>
            <w:tcW w:w="1683" w:type="dxa"/>
            <w:vMerge/>
            <w:tcBorders>
              <w:right w:val="single" w:sz="4" w:space="0" w:color="auto"/>
            </w:tcBorders>
          </w:tcPr>
          <w:p w14:paraId="6654BD15" w14:textId="77777777" w:rsidR="00EB0A8A" w:rsidRPr="000B3A98" w:rsidRDefault="00EB0A8A" w:rsidP="005637C1">
            <w:pPr>
              <w:jc w:val="both"/>
              <w:rPr>
                <w:rFonts w:ascii="Times New Roman" w:hAnsi="Times New Roman" w:cs="Times New Roman"/>
                <w:sz w:val="24"/>
                <w:szCs w:val="24"/>
                <w:bdr w:val="none" w:sz="0" w:space="0" w:color="auto" w:frame="1"/>
              </w:rPr>
            </w:pPr>
          </w:p>
        </w:tc>
        <w:tc>
          <w:tcPr>
            <w:tcW w:w="1432" w:type="dxa"/>
            <w:tcBorders>
              <w:bottom w:val="single" w:sz="4" w:space="0" w:color="auto"/>
              <w:right w:val="single" w:sz="4" w:space="0" w:color="auto"/>
            </w:tcBorders>
            <w:tcMar>
              <w:top w:w="96" w:type="dxa"/>
              <w:left w:w="96" w:type="dxa"/>
              <w:bottom w:w="120" w:type="dxa"/>
              <w:right w:w="96" w:type="dxa"/>
            </w:tcMar>
            <w:vAlign w:val="center"/>
          </w:tcPr>
          <w:p w14:paraId="5BE6CE3B" w14:textId="77777777" w:rsidR="00EB0A8A" w:rsidRPr="000B3A98" w:rsidRDefault="00EB0A8A" w:rsidP="005637C1">
            <w:pPr>
              <w:jc w:val="both"/>
              <w:rPr>
                <w:rFonts w:ascii="Times New Roman" w:hAnsi="Times New Roman" w:cs="Times New Roman"/>
                <w:sz w:val="24"/>
                <w:szCs w:val="24"/>
                <w:bdr w:val="none" w:sz="0" w:space="0" w:color="auto" w:frame="1"/>
              </w:rPr>
            </w:pPr>
            <w:r w:rsidRPr="000B3A98">
              <w:rPr>
                <w:rFonts w:ascii="Times New Roman" w:hAnsi="Times New Roman" w:cs="Times New Roman"/>
                <w:sz w:val="24"/>
                <w:szCs w:val="24"/>
                <w:bdr w:val="none" w:sz="0" w:space="0" w:color="auto" w:frame="1"/>
              </w:rPr>
              <w:t>2(vi)</w:t>
            </w:r>
          </w:p>
        </w:tc>
        <w:tc>
          <w:tcPr>
            <w:tcW w:w="2904" w:type="dxa"/>
            <w:tcBorders>
              <w:left w:val="single" w:sz="4" w:space="0" w:color="auto"/>
              <w:bottom w:val="single" w:sz="4" w:space="0" w:color="auto"/>
              <w:right w:val="single" w:sz="4" w:space="0" w:color="auto"/>
            </w:tcBorders>
            <w:tcMar>
              <w:top w:w="96" w:type="dxa"/>
              <w:left w:w="96" w:type="dxa"/>
              <w:bottom w:w="120" w:type="dxa"/>
              <w:right w:w="96" w:type="dxa"/>
            </w:tcMar>
          </w:tcPr>
          <w:p w14:paraId="40829416" w14:textId="77777777" w:rsidR="00EB0A8A" w:rsidRPr="000B3A98" w:rsidRDefault="00EB0A8A" w:rsidP="005637C1">
            <w:pPr>
              <w:rPr>
                <w:rFonts w:ascii="Times New Roman" w:hAnsi="Times New Roman" w:cs="Times New Roman"/>
                <w:sz w:val="24"/>
                <w:szCs w:val="24"/>
              </w:rPr>
            </w:pPr>
            <w:r w:rsidRPr="000B3A98">
              <w:rPr>
                <w:rFonts w:ascii="Times New Roman" w:hAnsi="Times New Roman" w:cs="Times New Roman"/>
                <w:sz w:val="24"/>
                <w:szCs w:val="24"/>
              </w:rPr>
              <w:t>Promicanje prijelaza na kružno i resursno učinkovito gospodarstvo</w:t>
            </w:r>
          </w:p>
        </w:tc>
        <w:tc>
          <w:tcPr>
            <w:tcW w:w="1631" w:type="dxa"/>
            <w:tcBorders>
              <w:left w:val="single" w:sz="4" w:space="0" w:color="auto"/>
              <w:bottom w:val="single" w:sz="4" w:space="0" w:color="auto"/>
              <w:right w:val="single" w:sz="4" w:space="0" w:color="auto"/>
            </w:tcBorders>
            <w:tcMar>
              <w:top w:w="96" w:type="dxa"/>
              <w:left w:w="96" w:type="dxa"/>
              <w:bottom w:w="120" w:type="dxa"/>
              <w:right w:w="96" w:type="dxa"/>
            </w:tcMar>
            <w:vAlign w:val="center"/>
          </w:tcPr>
          <w:p w14:paraId="6C77E3FC" w14:textId="258CEE90" w:rsidR="00EB0A8A" w:rsidRPr="000B3A98" w:rsidRDefault="007D4477" w:rsidP="005637C1">
            <w:pPr>
              <w:jc w:val="both"/>
              <w:rPr>
                <w:rFonts w:ascii="Times New Roman" w:hAnsi="Times New Roman" w:cs="Times New Roman"/>
                <w:sz w:val="24"/>
                <w:szCs w:val="24"/>
              </w:rPr>
            </w:pPr>
            <w:r w:rsidRPr="000B3A98">
              <w:rPr>
                <w:rFonts w:ascii="Times New Roman" w:hAnsi="Times New Roman" w:cs="Times New Roman"/>
                <w:sz w:val="24"/>
                <w:szCs w:val="24"/>
              </w:rPr>
              <w:t>Ministarstvo gospodarstva i održivog razvoja</w:t>
            </w:r>
          </w:p>
        </w:tc>
        <w:tc>
          <w:tcPr>
            <w:tcW w:w="1559" w:type="dxa"/>
            <w:tcBorders>
              <w:left w:val="single" w:sz="4" w:space="0" w:color="auto"/>
              <w:bottom w:val="single" w:sz="4" w:space="0" w:color="auto"/>
              <w:right w:val="single" w:sz="4" w:space="0" w:color="auto"/>
            </w:tcBorders>
            <w:tcMar>
              <w:top w:w="96" w:type="dxa"/>
              <w:left w:w="96" w:type="dxa"/>
              <w:bottom w:w="120" w:type="dxa"/>
              <w:right w:w="96" w:type="dxa"/>
            </w:tcMar>
            <w:vAlign w:val="center"/>
          </w:tcPr>
          <w:p w14:paraId="4E722C23" w14:textId="7D0A13D6" w:rsidR="00EB0A8A" w:rsidRPr="000B3A98" w:rsidRDefault="007D4477" w:rsidP="007D4477">
            <w:pPr>
              <w:jc w:val="both"/>
              <w:rPr>
                <w:rFonts w:ascii="Times New Roman" w:hAnsi="Times New Roman" w:cs="Times New Roman"/>
                <w:sz w:val="24"/>
                <w:szCs w:val="24"/>
              </w:rPr>
            </w:pPr>
            <w:r w:rsidRPr="000B3A98">
              <w:rPr>
                <w:rFonts w:ascii="Times New Roman" w:hAnsi="Times New Roman" w:cs="Times New Roman"/>
                <w:sz w:val="24"/>
                <w:szCs w:val="24"/>
              </w:rPr>
              <w:t>Središnja agencija za financiranje i ugovaranje programa i projekata Europske unije</w:t>
            </w:r>
          </w:p>
        </w:tc>
      </w:tr>
      <w:tr w:rsidR="0040799B" w:rsidRPr="000B3A98" w14:paraId="7C7F8726" w14:textId="77777777" w:rsidTr="00B33ED0">
        <w:trPr>
          <w:trHeight w:val="1210"/>
        </w:trPr>
        <w:tc>
          <w:tcPr>
            <w:tcW w:w="1683" w:type="dxa"/>
            <w:vMerge/>
            <w:tcBorders>
              <w:bottom w:val="single" w:sz="4" w:space="0" w:color="auto"/>
              <w:right w:val="single" w:sz="4" w:space="0" w:color="auto"/>
            </w:tcBorders>
          </w:tcPr>
          <w:p w14:paraId="5881C4F1" w14:textId="77777777" w:rsidR="00EB0A8A" w:rsidRPr="000B3A98" w:rsidRDefault="00EB0A8A" w:rsidP="005637C1">
            <w:pPr>
              <w:jc w:val="both"/>
              <w:rPr>
                <w:rFonts w:ascii="Times New Roman" w:hAnsi="Times New Roman" w:cs="Times New Roman"/>
                <w:sz w:val="24"/>
                <w:szCs w:val="24"/>
                <w:bdr w:val="none" w:sz="0" w:space="0" w:color="auto" w:frame="1"/>
              </w:rPr>
            </w:pPr>
          </w:p>
        </w:tc>
        <w:tc>
          <w:tcPr>
            <w:tcW w:w="1432" w:type="dxa"/>
            <w:tcBorders>
              <w:bottom w:val="single" w:sz="4" w:space="0" w:color="auto"/>
              <w:right w:val="single" w:sz="4" w:space="0" w:color="auto"/>
            </w:tcBorders>
            <w:tcMar>
              <w:top w:w="96" w:type="dxa"/>
              <w:left w:w="96" w:type="dxa"/>
              <w:bottom w:w="120" w:type="dxa"/>
              <w:right w:w="96" w:type="dxa"/>
            </w:tcMar>
            <w:vAlign w:val="center"/>
          </w:tcPr>
          <w:p w14:paraId="056D49D1" w14:textId="77777777" w:rsidR="00EB0A8A" w:rsidRPr="000B3A98" w:rsidRDefault="00EB0A8A" w:rsidP="005637C1">
            <w:pPr>
              <w:jc w:val="both"/>
              <w:rPr>
                <w:rFonts w:ascii="Times New Roman" w:hAnsi="Times New Roman" w:cs="Times New Roman"/>
                <w:sz w:val="24"/>
                <w:szCs w:val="24"/>
                <w:bdr w:val="none" w:sz="0" w:space="0" w:color="auto" w:frame="1"/>
              </w:rPr>
            </w:pPr>
            <w:r w:rsidRPr="000B3A98">
              <w:rPr>
                <w:rFonts w:ascii="Times New Roman" w:hAnsi="Times New Roman" w:cs="Times New Roman"/>
                <w:sz w:val="24"/>
                <w:szCs w:val="24"/>
                <w:bdr w:val="none" w:sz="0" w:space="0" w:color="auto" w:frame="1"/>
              </w:rPr>
              <w:t>2(vii)</w:t>
            </w:r>
          </w:p>
        </w:tc>
        <w:tc>
          <w:tcPr>
            <w:tcW w:w="2904" w:type="dxa"/>
            <w:tcBorders>
              <w:left w:val="single" w:sz="4" w:space="0" w:color="auto"/>
              <w:bottom w:val="single" w:sz="4" w:space="0" w:color="auto"/>
              <w:right w:val="single" w:sz="4" w:space="0" w:color="auto"/>
            </w:tcBorders>
            <w:tcMar>
              <w:top w:w="96" w:type="dxa"/>
              <w:left w:w="96" w:type="dxa"/>
              <w:bottom w:w="120" w:type="dxa"/>
              <w:right w:w="96" w:type="dxa"/>
            </w:tcMar>
            <w:vAlign w:val="center"/>
          </w:tcPr>
          <w:p w14:paraId="4CB5787E" w14:textId="77777777" w:rsidR="00EB0A8A" w:rsidRPr="000B3A98" w:rsidRDefault="00EB0A8A" w:rsidP="005637C1">
            <w:pPr>
              <w:rPr>
                <w:rFonts w:ascii="Times New Roman" w:hAnsi="Times New Roman" w:cs="Times New Roman"/>
                <w:sz w:val="24"/>
                <w:szCs w:val="24"/>
              </w:rPr>
            </w:pPr>
            <w:r w:rsidRPr="000B3A98">
              <w:rPr>
                <w:rFonts w:ascii="Times New Roman" w:hAnsi="Times New Roman" w:cs="Times New Roman"/>
                <w:sz w:val="24"/>
                <w:szCs w:val="24"/>
              </w:rPr>
              <w:t>Jačanje zaštite i očuvanja prirode, bioraznolikosti i zelene infrastrukture, među ostalim i u urbanim područjima te smanjenje svih oblika onečišćenja</w:t>
            </w:r>
          </w:p>
        </w:tc>
        <w:tc>
          <w:tcPr>
            <w:tcW w:w="1631" w:type="dxa"/>
            <w:tcBorders>
              <w:left w:val="single" w:sz="4" w:space="0" w:color="auto"/>
              <w:bottom w:val="single" w:sz="4" w:space="0" w:color="auto"/>
              <w:right w:val="single" w:sz="4" w:space="0" w:color="auto"/>
            </w:tcBorders>
            <w:tcMar>
              <w:top w:w="96" w:type="dxa"/>
              <w:left w:w="96" w:type="dxa"/>
              <w:bottom w:w="120" w:type="dxa"/>
              <w:right w:w="96" w:type="dxa"/>
            </w:tcMar>
            <w:vAlign w:val="center"/>
          </w:tcPr>
          <w:p w14:paraId="2707CBF0" w14:textId="77777777" w:rsidR="007D4477" w:rsidRPr="000B3A98" w:rsidRDefault="007D4477" w:rsidP="007D4477">
            <w:pPr>
              <w:jc w:val="both"/>
              <w:rPr>
                <w:rFonts w:ascii="Times New Roman" w:hAnsi="Times New Roman" w:cs="Times New Roman"/>
                <w:sz w:val="24"/>
                <w:szCs w:val="24"/>
              </w:rPr>
            </w:pPr>
            <w:r w:rsidRPr="000B3A98">
              <w:rPr>
                <w:rFonts w:ascii="Times New Roman" w:hAnsi="Times New Roman" w:cs="Times New Roman"/>
                <w:sz w:val="24"/>
                <w:szCs w:val="24"/>
              </w:rPr>
              <w:t>Ministarstvo gospodarstva i održivog razvoja</w:t>
            </w:r>
          </w:p>
          <w:p w14:paraId="3B6EC1AF" w14:textId="77777777" w:rsidR="00EB0A8A" w:rsidRPr="000B3A98" w:rsidRDefault="007D4477" w:rsidP="007D4477">
            <w:pPr>
              <w:jc w:val="both"/>
              <w:rPr>
                <w:rFonts w:ascii="Times New Roman" w:hAnsi="Times New Roman" w:cs="Times New Roman"/>
                <w:sz w:val="24"/>
                <w:szCs w:val="24"/>
              </w:rPr>
            </w:pPr>
            <w:r w:rsidRPr="000B3A98">
              <w:rPr>
                <w:rFonts w:ascii="Times New Roman" w:hAnsi="Times New Roman" w:cs="Times New Roman"/>
                <w:sz w:val="24"/>
                <w:szCs w:val="24"/>
              </w:rPr>
              <w:t>Ministarstvo prostornoga uređenja, graditeljstva i državne imovine</w:t>
            </w:r>
          </w:p>
          <w:p w14:paraId="68DC61FF" w14:textId="13D279AD" w:rsidR="00384D22" w:rsidRPr="000B3A98" w:rsidRDefault="00384D22" w:rsidP="007D4477">
            <w:pPr>
              <w:jc w:val="both"/>
              <w:rPr>
                <w:rFonts w:ascii="Times New Roman" w:hAnsi="Times New Roman" w:cs="Times New Roman"/>
                <w:sz w:val="24"/>
                <w:szCs w:val="24"/>
              </w:rPr>
            </w:pPr>
            <w:r w:rsidRPr="000B3A98">
              <w:rPr>
                <w:rFonts w:ascii="Times New Roman" w:hAnsi="Times New Roman" w:cs="Times New Roman"/>
                <w:sz w:val="24"/>
                <w:szCs w:val="24"/>
              </w:rPr>
              <w:t>Ministarstvo regionalnoga razvoja i fondova Europske unije</w:t>
            </w:r>
          </w:p>
        </w:tc>
        <w:tc>
          <w:tcPr>
            <w:tcW w:w="1559" w:type="dxa"/>
            <w:tcBorders>
              <w:left w:val="single" w:sz="4" w:space="0" w:color="auto"/>
              <w:bottom w:val="single" w:sz="4" w:space="0" w:color="auto"/>
              <w:right w:val="single" w:sz="4" w:space="0" w:color="auto"/>
            </w:tcBorders>
            <w:tcMar>
              <w:top w:w="96" w:type="dxa"/>
              <w:left w:w="96" w:type="dxa"/>
              <w:bottom w:w="120" w:type="dxa"/>
              <w:right w:w="96" w:type="dxa"/>
            </w:tcMar>
            <w:vAlign w:val="center"/>
          </w:tcPr>
          <w:p w14:paraId="69A866E0" w14:textId="72B0488F" w:rsidR="00EB0A8A" w:rsidRPr="000B3A98" w:rsidRDefault="007D4477" w:rsidP="007D4477">
            <w:pPr>
              <w:jc w:val="both"/>
              <w:rPr>
                <w:rFonts w:ascii="Times New Roman" w:hAnsi="Times New Roman" w:cs="Times New Roman"/>
                <w:sz w:val="24"/>
                <w:szCs w:val="24"/>
              </w:rPr>
            </w:pPr>
            <w:r w:rsidRPr="000B3A98">
              <w:rPr>
                <w:rFonts w:ascii="Times New Roman" w:hAnsi="Times New Roman" w:cs="Times New Roman"/>
                <w:sz w:val="24"/>
                <w:szCs w:val="24"/>
              </w:rPr>
              <w:t>Središnja agencija za financiranje i ugovaranje programa i projekata Europske unije</w:t>
            </w:r>
          </w:p>
        </w:tc>
      </w:tr>
      <w:tr w:rsidR="0040799B" w:rsidRPr="000B3A98" w14:paraId="491A5E69" w14:textId="77777777" w:rsidTr="00B33ED0">
        <w:tc>
          <w:tcPr>
            <w:tcW w:w="1683" w:type="dxa"/>
            <w:tcBorders>
              <w:right w:val="single" w:sz="4" w:space="0" w:color="auto"/>
            </w:tcBorders>
          </w:tcPr>
          <w:p w14:paraId="3D24D764" w14:textId="7C551E03" w:rsidR="00EB0A8A" w:rsidRPr="000B3A98" w:rsidRDefault="00EB0A8A" w:rsidP="00DE6852">
            <w:pPr>
              <w:rPr>
                <w:rFonts w:ascii="Times New Roman" w:hAnsi="Times New Roman" w:cs="Times New Roman"/>
                <w:sz w:val="24"/>
                <w:szCs w:val="24"/>
                <w:bdr w:val="none" w:sz="0" w:space="0" w:color="auto" w:frame="1"/>
              </w:rPr>
            </w:pPr>
            <w:r w:rsidRPr="000B3A98">
              <w:rPr>
                <w:rFonts w:ascii="Times New Roman" w:hAnsi="Times New Roman" w:cs="Times New Roman"/>
                <w:sz w:val="24"/>
                <w:szCs w:val="24"/>
                <w:bdr w:val="none" w:sz="0" w:space="0" w:color="auto" w:frame="1"/>
              </w:rPr>
              <w:t xml:space="preserve">4. Razvoj održive </w:t>
            </w:r>
            <w:proofErr w:type="spellStart"/>
            <w:r w:rsidRPr="000B3A98">
              <w:rPr>
                <w:rFonts w:ascii="Times New Roman" w:hAnsi="Times New Roman" w:cs="Times New Roman"/>
                <w:sz w:val="24"/>
                <w:szCs w:val="24"/>
                <w:bdr w:val="none" w:sz="0" w:space="0" w:color="auto" w:frame="1"/>
              </w:rPr>
              <w:t>multimodalne</w:t>
            </w:r>
            <w:proofErr w:type="spellEnd"/>
            <w:r w:rsidRPr="000B3A98">
              <w:rPr>
                <w:rFonts w:ascii="Times New Roman" w:hAnsi="Times New Roman" w:cs="Times New Roman"/>
                <w:sz w:val="24"/>
                <w:szCs w:val="24"/>
                <w:bdr w:val="none" w:sz="0" w:space="0" w:color="auto" w:frame="1"/>
              </w:rPr>
              <w:t xml:space="preserve"> urbane </w:t>
            </w:r>
            <w:proofErr w:type="spellStart"/>
            <w:r w:rsidRPr="000B3A98">
              <w:rPr>
                <w:rFonts w:ascii="Times New Roman" w:hAnsi="Times New Roman" w:cs="Times New Roman"/>
                <w:sz w:val="24"/>
                <w:szCs w:val="24"/>
                <w:bdr w:val="none" w:sz="0" w:space="0" w:color="auto" w:frame="1"/>
              </w:rPr>
              <w:t>nobilnosti</w:t>
            </w:r>
            <w:proofErr w:type="spellEnd"/>
            <w:r w:rsidRPr="000B3A98">
              <w:rPr>
                <w:rFonts w:ascii="Times New Roman" w:hAnsi="Times New Roman" w:cs="Times New Roman"/>
                <w:sz w:val="24"/>
                <w:szCs w:val="24"/>
                <w:bdr w:val="none" w:sz="0" w:space="0" w:color="auto" w:frame="1"/>
              </w:rPr>
              <w:t xml:space="preserve">, kao dio prijelaza na </w:t>
            </w:r>
            <w:proofErr w:type="spellStart"/>
            <w:r w:rsidRPr="000B3A98">
              <w:rPr>
                <w:rFonts w:ascii="Times New Roman" w:hAnsi="Times New Roman" w:cs="Times New Roman"/>
                <w:sz w:val="24"/>
                <w:szCs w:val="24"/>
                <w:bdr w:val="none" w:sz="0" w:space="0" w:color="auto" w:frame="1"/>
              </w:rPr>
              <w:t>niskougljično</w:t>
            </w:r>
            <w:proofErr w:type="spellEnd"/>
            <w:r w:rsidRPr="000B3A98">
              <w:rPr>
                <w:rFonts w:ascii="Times New Roman" w:hAnsi="Times New Roman" w:cs="Times New Roman"/>
                <w:sz w:val="24"/>
                <w:szCs w:val="24"/>
                <w:bdr w:val="none" w:sz="0" w:space="0" w:color="auto" w:frame="1"/>
              </w:rPr>
              <w:t xml:space="preserve"> gospodarstvo</w:t>
            </w:r>
          </w:p>
        </w:tc>
        <w:tc>
          <w:tcPr>
            <w:tcW w:w="1432" w:type="dxa"/>
            <w:tcBorders>
              <w:right w:val="single" w:sz="4" w:space="0" w:color="auto"/>
            </w:tcBorders>
            <w:tcMar>
              <w:top w:w="96" w:type="dxa"/>
              <w:left w:w="96" w:type="dxa"/>
              <w:bottom w:w="120" w:type="dxa"/>
              <w:right w:w="96" w:type="dxa"/>
            </w:tcMar>
            <w:vAlign w:val="center"/>
          </w:tcPr>
          <w:p w14:paraId="4967E03C" w14:textId="77777777" w:rsidR="00EB0A8A" w:rsidRPr="000B3A98" w:rsidRDefault="00EB0A8A" w:rsidP="005637C1">
            <w:pPr>
              <w:jc w:val="both"/>
              <w:rPr>
                <w:rFonts w:ascii="Times New Roman" w:hAnsi="Times New Roman" w:cs="Times New Roman"/>
                <w:sz w:val="24"/>
                <w:szCs w:val="24"/>
                <w:bdr w:val="none" w:sz="0" w:space="0" w:color="auto" w:frame="1"/>
              </w:rPr>
            </w:pPr>
            <w:r w:rsidRPr="000B3A98">
              <w:rPr>
                <w:rFonts w:ascii="Times New Roman" w:hAnsi="Times New Roman" w:cs="Times New Roman"/>
                <w:sz w:val="24"/>
                <w:szCs w:val="24"/>
                <w:bdr w:val="none" w:sz="0" w:space="0" w:color="auto" w:frame="1"/>
              </w:rPr>
              <w:t>2(viii)</w:t>
            </w:r>
          </w:p>
        </w:tc>
        <w:tc>
          <w:tcPr>
            <w:tcW w:w="2904" w:type="dxa"/>
            <w:tcBorders>
              <w:left w:val="single" w:sz="4" w:space="0" w:color="auto"/>
              <w:right w:val="single" w:sz="4" w:space="0" w:color="auto"/>
            </w:tcBorders>
            <w:tcMar>
              <w:top w:w="96" w:type="dxa"/>
              <w:left w:w="96" w:type="dxa"/>
              <w:bottom w:w="120" w:type="dxa"/>
              <w:right w:w="96" w:type="dxa"/>
            </w:tcMar>
          </w:tcPr>
          <w:p w14:paraId="31122D86" w14:textId="77777777" w:rsidR="00EB0A8A" w:rsidRPr="000B3A98" w:rsidRDefault="00EB0A8A" w:rsidP="005637C1">
            <w:pPr>
              <w:rPr>
                <w:rFonts w:ascii="Times New Roman" w:hAnsi="Times New Roman" w:cs="Times New Roman"/>
                <w:sz w:val="24"/>
                <w:szCs w:val="24"/>
              </w:rPr>
            </w:pPr>
            <w:r w:rsidRPr="000B3A98">
              <w:rPr>
                <w:rFonts w:ascii="Times New Roman" w:hAnsi="Times New Roman" w:cs="Times New Roman"/>
                <w:sz w:val="24"/>
                <w:szCs w:val="24"/>
              </w:rPr>
              <w:t xml:space="preserve">Promicanje održive </w:t>
            </w:r>
            <w:proofErr w:type="spellStart"/>
            <w:r w:rsidRPr="000B3A98">
              <w:rPr>
                <w:rFonts w:ascii="Times New Roman" w:hAnsi="Times New Roman" w:cs="Times New Roman"/>
                <w:sz w:val="24"/>
                <w:szCs w:val="24"/>
              </w:rPr>
              <w:t>multimodalne</w:t>
            </w:r>
            <w:proofErr w:type="spellEnd"/>
            <w:r w:rsidRPr="000B3A98">
              <w:rPr>
                <w:rFonts w:ascii="Times New Roman" w:hAnsi="Times New Roman" w:cs="Times New Roman"/>
                <w:sz w:val="24"/>
                <w:szCs w:val="24"/>
              </w:rPr>
              <w:t xml:space="preserve"> gradske mobilnosti kao dijela prijelaza na gospodarstvo s nultom neto stopom emisije ugljika</w:t>
            </w:r>
          </w:p>
        </w:tc>
        <w:tc>
          <w:tcPr>
            <w:tcW w:w="1631" w:type="dxa"/>
            <w:tcBorders>
              <w:left w:val="single" w:sz="4" w:space="0" w:color="auto"/>
              <w:right w:val="single" w:sz="4" w:space="0" w:color="auto"/>
            </w:tcBorders>
            <w:tcMar>
              <w:top w:w="96" w:type="dxa"/>
              <w:left w:w="96" w:type="dxa"/>
              <w:bottom w:w="120" w:type="dxa"/>
              <w:right w:w="96" w:type="dxa"/>
            </w:tcMar>
            <w:vAlign w:val="center"/>
          </w:tcPr>
          <w:p w14:paraId="5B6DA394" w14:textId="77777777" w:rsidR="00EB0A8A" w:rsidRPr="000B3A98" w:rsidRDefault="007D4477" w:rsidP="005637C1">
            <w:pPr>
              <w:jc w:val="both"/>
              <w:rPr>
                <w:rFonts w:ascii="Times New Roman" w:hAnsi="Times New Roman" w:cs="Times New Roman"/>
                <w:sz w:val="24"/>
                <w:szCs w:val="24"/>
                <w:bdr w:val="none" w:sz="0" w:space="0" w:color="auto" w:frame="1"/>
              </w:rPr>
            </w:pPr>
            <w:r w:rsidRPr="000B3A98">
              <w:rPr>
                <w:rFonts w:ascii="Times New Roman" w:hAnsi="Times New Roman" w:cs="Times New Roman"/>
                <w:sz w:val="24"/>
                <w:szCs w:val="24"/>
                <w:bdr w:val="none" w:sz="0" w:space="0" w:color="auto" w:frame="1"/>
              </w:rPr>
              <w:t>Ministarstvo mora, prometa i infrastrukture</w:t>
            </w:r>
          </w:p>
          <w:p w14:paraId="22F1BF6E" w14:textId="77777777" w:rsidR="00ED119F" w:rsidRPr="000B3A98" w:rsidRDefault="00ED119F" w:rsidP="00ED119F">
            <w:pPr>
              <w:jc w:val="both"/>
              <w:rPr>
                <w:rFonts w:ascii="Times New Roman" w:hAnsi="Times New Roman" w:cs="Times New Roman"/>
                <w:sz w:val="24"/>
                <w:szCs w:val="24"/>
              </w:rPr>
            </w:pPr>
            <w:r w:rsidRPr="000B3A98">
              <w:rPr>
                <w:rFonts w:ascii="Times New Roman" w:hAnsi="Times New Roman" w:cs="Times New Roman"/>
                <w:sz w:val="24"/>
                <w:szCs w:val="24"/>
              </w:rPr>
              <w:t>Ministarstvo gospodarstva i održivog razvoja</w:t>
            </w:r>
          </w:p>
          <w:p w14:paraId="21692B59" w14:textId="6F13C2CA" w:rsidR="00ED119F" w:rsidRPr="000B3A98" w:rsidRDefault="00ED119F" w:rsidP="005637C1">
            <w:pPr>
              <w:jc w:val="both"/>
              <w:rPr>
                <w:rFonts w:ascii="Times New Roman" w:hAnsi="Times New Roman" w:cs="Times New Roman"/>
                <w:sz w:val="24"/>
                <w:szCs w:val="24"/>
                <w:bdr w:val="none" w:sz="0" w:space="0" w:color="auto" w:frame="1"/>
              </w:rPr>
            </w:pPr>
            <w:r w:rsidRPr="000B3A98">
              <w:rPr>
                <w:rFonts w:ascii="Times New Roman" w:hAnsi="Times New Roman" w:cs="Times New Roman"/>
                <w:sz w:val="24"/>
                <w:szCs w:val="24"/>
                <w:bdr w:val="none" w:sz="0" w:space="0" w:color="auto" w:frame="1"/>
              </w:rPr>
              <w:t>Ministarstvo regionalnoga razvoja i fondova Europske unije</w:t>
            </w:r>
          </w:p>
        </w:tc>
        <w:tc>
          <w:tcPr>
            <w:tcW w:w="1559" w:type="dxa"/>
            <w:tcBorders>
              <w:left w:val="single" w:sz="4" w:space="0" w:color="auto"/>
              <w:right w:val="single" w:sz="4" w:space="0" w:color="auto"/>
            </w:tcBorders>
            <w:tcMar>
              <w:top w:w="96" w:type="dxa"/>
              <w:left w:w="96" w:type="dxa"/>
              <w:bottom w:w="120" w:type="dxa"/>
              <w:right w:w="96" w:type="dxa"/>
            </w:tcMar>
            <w:vAlign w:val="center"/>
          </w:tcPr>
          <w:p w14:paraId="5AB0BB9D" w14:textId="1FA79D95" w:rsidR="00EB0A8A" w:rsidRPr="000B3A98" w:rsidRDefault="007D4477" w:rsidP="007D4477">
            <w:pPr>
              <w:jc w:val="both"/>
              <w:rPr>
                <w:rFonts w:ascii="Times New Roman" w:hAnsi="Times New Roman" w:cs="Times New Roman"/>
                <w:sz w:val="24"/>
                <w:szCs w:val="24"/>
              </w:rPr>
            </w:pPr>
            <w:r w:rsidRPr="000B3A98">
              <w:rPr>
                <w:rFonts w:ascii="Times New Roman" w:hAnsi="Times New Roman" w:cs="Times New Roman"/>
                <w:sz w:val="24"/>
                <w:szCs w:val="24"/>
              </w:rPr>
              <w:t>Središnja agencija za financiranje i ugovaranje programa i projekata Europske unije</w:t>
            </w:r>
          </w:p>
        </w:tc>
      </w:tr>
      <w:tr w:rsidR="0040799B" w:rsidRPr="000B3A98" w14:paraId="278C9250" w14:textId="77777777" w:rsidTr="00B33ED0">
        <w:trPr>
          <w:trHeight w:val="788"/>
        </w:trPr>
        <w:tc>
          <w:tcPr>
            <w:tcW w:w="9209" w:type="dxa"/>
            <w:gridSpan w:val="5"/>
          </w:tcPr>
          <w:p w14:paraId="13A4BCF6" w14:textId="77777777" w:rsidR="00EB0A8A" w:rsidRPr="000B3A98" w:rsidRDefault="00EB0A8A" w:rsidP="005637C1">
            <w:pPr>
              <w:jc w:val="center"/>
              <w:rPr>
                <w:rFonts w:ascii="Times New Roman" w:hAnsi="Times New Roman" w:cs="Times New Roman"/>
                <w:b/>
                <w:bCs/>
                <w:sz w:val="24"/>
                <w:szCs w:val="24"/>
              </w:rPr>
            </w:pPr>
            <w:r w:rsidRPr="000B3A98">
              <w:rPr>
                <w:rFonts w:ascii="Times New Roman" w:hAnsi="Times New Roman" w:cs="Times New Roman"/>
                <w:b/>
                <w:bCs/>
                <w:sz w:val="24"/>
                <w:szCs w:val="24"/>
              </w:rPr>
              <w:t>Cilj politike 3</w:t>
            </w:r>
          </w:p>
          <w:p w14:paraId="31F1E28A" w14:textId="77777777" w:rsidR="00EB0A8A" w:rsidRPr="000B3A98" w:rsidRDefault="00EB0A8A" w:rsidP="005637C1">
            <w:pPr>
              <w:jc w:val="center"/>
              <w:rPr>
                <w:rFonts w:ascii="Times New Roman" w:hAnsi="Times New Roman" w:cs="Times New Roman"/>
                <w:b/>
                <w:bCs/>
                <w:sz w:val="24"/>
                <w:szCs w:val="24"/>
              </w:rPr>
            </w:pPr>
            <w:r w:rsidRPr="000B3A98">
              <w:rPr>
                <w:rFonts w:ascii="Times New Roman" w:hAnsi="Times New Roman" w:cs="Times New Roman"/>
                <w:b/>
                <w:bCs/>
                <w:sz w:val="24"/>
                <w:szCs w:val="24"/>
              </w:rPr>
              <w:t>Povezanija Europa jačanjem mobilnosti</w:t>
            </w:r>
          </w:p>
        </w:tc>
      </w:tr>
      <w:tr w:rsidR="0040799B" w:rsidRPr="000B3A98" w14:paraId="02C4D692" w14:textId="77777777" w:rsidTr="00B33ED0">
        <w:trPr>
          <w:trHeight w:val="1356"/>
        </w:trPr>
        <w:tc>
          <w:tcPr>
            <w:tcW w:w="1683" w:type="dxa"/>
          </w:tcPr>
          <w:p w14:paraId="56D5DA28" w14:textId="77777777" w:rsidR="00EB0A8A" w:rsidRPr="000B3A98" w:rsidRDefault="00EB0A8A" w:rsidP="005637C1">
            <w:pPr>
              <w:jc w:val="both"/>
              <w:rPr>
                <w:rStyle w:val="bold"/>
                <w:rFonts w:ascii="Times New Roman" w:hAnsi="Times New Roman" w:cs="Times New Roman"/>
                <w:sz w:val="24"/>
                <w:szCs w:val="24"/>
              </w:rPr>
            </w:pPr>
          </w:p>
          <w:p w14:paraId="651F1B3A" w14:textId="77777777" w:rsidR="00EB0A8A" w:rsidRPr="000B3A98" w:rsidRDefault="00EB0A8A" w:rsidP="005637C1">
            <w:pPr>
              <w:jc w:val="both"/>
              <w:rPr>
                <w:rStyle w:val="bold"/>
                <w:rFonts w:ascii="Times New Roman" w:hAnsi="Times New Roman" w:cs="Times New Roman"/>
                <w:sz w:val="24"/>
                <w:szCs w:val="24"/>
              </w:rPr>
            </w:pPr>
          </w:p>
          <w:p w14:paraId="75647315" w14:textId="77777777" w:rsidR="00EB0A8A" w:rsidRPr="000B3A98" w:rsidRDefault="00EB0A8A" w:rsidP="005637C1">
            <w:pPr>
              <w:jc w:val="both"/>
              <w:rPr>
                <w:rStyle w:val="bold"/>
                <w:rFonts w:ascii="Times New Roman" w:hAnsi="Times New Roman" w:cs="Times New Roman"/>
                <w:sz w:val="24"/>
                <w:szCs w:val="24"/>
              </w:rPr>
            </w:pPr>
            <w:r w:rsidRPr="000B3A98">
              <w:rPr>
                <w:rStyle w:val="bold"/>
                <w:rFonts w:ascii="Times New Roman" w:hAnsi="Times New Roman" w:cs="Times New Roman"/>
                <w:sz w:val="24"/>
                <w:szCs w:val="24"/>
              </w:rPr>
              <w:t>Prioritet</w:t>
            </w:r>
          </w:p>
        </w:tc>
        <w:tc>
          <w:tcPr>
            <w:tcW w:w="1432" w:type="dxa"/>
            <w:tcMar>
              <w:top w:w="96" w:type="dxa"/>
              <w:left w:w="96" w:type="dxa"/>
              <w:bottom w:w="120" w:type="dxa"/>
              <w:right w:w="96" w:type="dxa"/>
            </w:tcMar>
            <w:vAlign w:val="center"/>
            <w:hideMark/>
          </w:tcPr>
          <w:p w14:paraId="7642253A" w14:textId="2D487EB2" w:rsidR="00EB0A8A" w:rsidRPr="000B3A98" w:rsidRDefault="00EB0A8A" w:rsidP="005637C1">
            <w:pPr>
              <w:jc w:val="both"/>
              <w:rPr>
                <w:rFonts w:ascii="Times New Roman" w:hAnsi="Times New Roman" w:cs="Times New Roman"/>
                <w:sz w:val="24"/>
                <w:szCs w:val="24"/>
              </w:rPr>
            </w:pPr>
            <w:r w:rsidRPr="000B3A98">
              <w:rPr>
                <w:rStyle w:val="bold"/>
                <w:rFonts w:ascii="Times New Roman" w:hAnsi="Times New Roman" w:cs="Times New Roman"/>
                <w:sz w:val="24"/>
                <w:szCs w:val="24"/>
              </w:rPr>
              <w:t>Oznaka</w:t>
            </w:r>
            <w:r w:rsidRPr="000B3A98">
              <w:rPr>
                <w:rFonts w:ascii="Times New Roman" w:hAnsi="Times New Roman" w:cs="Times New Roman"/>
                <w:sz w:val="24"/>
                <w:szCs w:val="24"/>
              </w:rPr>
              <w:br/>
            </w:r>
            <w:r w:rsidRPr="000B3A98">
              <w:rPr>
                <w:rStyle w:val="bold"/>
                <w:rFonts w:ascii="Times New Roman" w:hAnsi="Times New Roman" w:cs="Times New Roman"/>
                <w:sz w:val="24"/>
                <w:szCs w:val="24"/>
              </w:rPr>
              <w:t>specifičnog cilja (OSC)</w:t>
            </w:r>
          </w:p>
        </w:tc>
        <w:tc>
          <w:tcPr>
            <w:tcW w:w="2904" w:type="dxa"/>
            <w:tcMar>
              <w:top w:w="96" w:type="dxa"/>
              <w:left w:w="96" w:type="dxa"/>
              <w:bottom w:w="120" w:type="dxa"/>
              <w:right w:w="96" w:type="dxa"/>
            </w:tcMar>
            <w:vAlign w:val="center"/>
            <w:hideMark/>
          </w:tcPr>
          <w:p w14:paraId="629B0905" w14:textId="77777777" w:rsidR="00EB0A8A" w:rsidRPr="000B3A98" w:rsidRDefault="00EB0A8A" w:rsidP="005637C1">
            <w:pPr>
              <w:jc w:val="both"/>
              <w:rPr>
                <w:rFonts w:ascii="Times New Roman" w:hAnsi="Times New Roman" w:cs="Times New Roman"/>
                <w:sz w:val="24"/>
                <w:szCs w:val="24"/>
              </w:rPr>
            </w:pPr>
            <w:r w:rsidRPr="000B3A98">
              <w:rPr>
                <w:rStyle w:val="bold"/>
                <w:rFonts w:ascii="Times New Roman" w:hAnsi="Times New Roman" w:cs="Times New Roman"/>
                <w:sz w:val="24"/>
                <w:szCs w:val="24"/>
              </w:rPr>
              <w:t>Naziv specifičnog cilja</w:t>
            </w:r>
          </w:p>
        </w:tc>
        <w:tc>
          <w:tcPr>
            <w:tcW w:w="1631" w:type="dxa"/>
            <w:tcMar>
              <w:top w:w="96" w:type="dxa"/>
              <w:left w:w="96" w:type="dxa"/>
              <w:bottom w:w="120" w:type="dxa"/>
              <w:right w:w="96" w:type="dxa"/>
            </w:tcMar>
            <w:vAlign w:val="center"/>
            <w:hideMark/>
          </w:tcPr>
          <w:p w14:paraId="70B5F4D5" w14:textId="77777777" w:rsidR="00EB0A8A" w:rsidRPr="000B3A98" w:rsidRDefault="00EB0A8A" w:rsidP="005637C1">
            <w:pPr>
              <w:jc w:val="both"/>
              <w:rPr>
                <w:rFonts w:ascii="Times New Roman" w:hAnsi="Times New Roman" w:cs="Times New Roman"/>
                <w:sz w:val="24"/>
                <w:szCs w:val="24"/>
              </w:rPr>
            </w:pPr>
            <w:r w:rsidRPr="000B3A98">
              <w:rPr>
                <w:rStyle w:val="bold"/>
                <w:rFonts w:ascii="Times New Roman" w:hAnsi="Times New Roman" w:cs="Times New Roman"/>
                <w:sz w:val="24"/>
                <w:szCs w:val="24"/>
              </w:rPr>
              <w:t>Posredničko tijelo razine 1</w:t>
            </w:r>
          </w:p>
        </w:tc>
        <w:tc>
          <w:tcPr>
            <w:tcW w:w="1559" w:type="dxa"/>
            <w:tcMar>
              <w:top w:w="96" w:type="dxa"/>
              <w:left w:w="96" w:type="dxa"/>
              <w:bottom w:w="120" w:type="dxa"/>
              <w:right w:w="96" w:type="dxa"/>
            </w:tcMar>
            <w:vAlign w:val="center"/>
            <w:hideMark/>
          </w:tcPr>
          <w:p w14:paraId="0F7E7E6D" w14:textId="77777777" w:rsidR="00EB0A8A" w:rsidRPr="000B3A98" w:rsidRDefault="00EB0A8A" w:rsidP="005637C1">
            <w:pPr>
              <w:jc w:val="both"/>
              <w:rPr>
                <w:rFonts w:ascii="Times New Roman" w:hAnsi="Times New Roman" w:cs="Times New Roman"/>
                <w:sz w:val="24"/>
                <w:szCs w:val="24"/>
              </w:rPr>
            </w:pPr>
            <w:r w:rsidRPr="000B3A98">
              <w:rPr>
                <w:rStyle w:val="bold"/>
                <w:rFonts w:ascii="Times New Roman" w:hAnsi="Times New Roman" w:cs="Times New Roman"/>
                <w:sz w:val="24"/>
                <w:szCs w:val="24"/>
              </w:rPr>
              <w:t>Posredničko tijelo razine 2</w:t>
            </w:r>
          </w:p>
        </w:tc>
      </w:tr>
      <w:tr w:rsidR="0040799B" w:rsidRPr="000B3A98" w14:paraId="1AC8FD2F" w14:textId="77777777" w:rsidTr="00B33ED0">
        <w:trPr>
          <w:trHeight w:val="1356"/>
        </w:trPr>
        <w:tc>
          <w:tcPr>
            <w:tcW w:w="1683" w:type="dxa"/>
            <w:vMerge w:val="restart"/>
          </w:tcPr>
          <w:p w14:paraId="546850A4" w14:textId="77777777" w:rsidR="00EB0A8A" w:rsidRPr="000B3A98" w:rsidRDefault="00EB0A8A" w:rsidP="005637C1">
            <w:pPr>
              <w:rPr>
                <w:rStyle w:val="bold"/>
                <w:rFonts w:ascii="Times New Roman" w:hAnsi="Times New Roman" w:cs="Times New Roman"/>
                <w:sz w:val="24"/>
                <w:szCs w:val="24"/>
              </w:rPr>
            </w:pPr>
            <w:r w:rsidRPr="000B3A98">
              <w:rPr>
                <w:rFonts w:ascii="Times New Roman" w:hAnsi="Times New Roman" w:cs="Times New Roman"/>
                <w:sz w:val="24"/>
                <w:szCs w:val="24"/>
                <w:bdr w:val="none" w:sz="0" w:space="0" w:color="auto" w:frame="1"/>
              </w:rPr>
              <w:lastRenderedPageBreak/>
              <w:t>5. Razvoj održive, pametne i sigurne mobilnosti</w:t>
            </w:r>
          </w:p>
        </w:tc>
        <w:tc>
          <w:tcPr>
            <w:tcW w:w="1432" w:type="dxa"/>
            <w:tcMar>
              <w:top w:w="96" w:type="dxa"/>
              <w:left w:w="96" w:type="dxa"/>
              <w:bottom w:w="120" w:type="dxa"/>
              <w:right w:w="96" w:type="dxa"/>
            </w:tcMar>
            <w:vAlign w:val="center"/>
          </w:tcPr>
          <w:p w14:paraId="40EA86DC" w14:textId="77777777" w:rsidR="00EB0A8A" w:rsidRPr="000B3A98" w:rsidRDefault="00EB0A8A" w:rsidP="005637C1">
            <w:pPr>
              <w:jc w:val="both"/>
              <w:rPr>
                <w:rStyle w:val="bold"/>
                <w:rFonts w:ascii="Times New Roman" w:hAnsi="Times New Roman" w:cs="Times New Roman"/>
                <w:b/>
                <w:bCs/>
                <w:sz w:val="24"/>
                <w:szCs w:val="24"/>
              </w:rPr>
            </w:pPr>
            <w:r w:rsidRPr="000B3A98">
              <w:rPr>
                <w:rStyle w:val="bold"/>
                <w:rFonts w:ascii="Times New Roman" w:hAnsi="Times New Roman" w:cs="Times New Roman"/>
                <w:bCs/>
                <w:sz w:val="24"/>
                <w:szCs w:val="24"/>
              </w:rPr>
              <w:t>3(i)</w:t>
            </w:r>
          </w:p>
        </w:tc>
        <w:tc>
          <w:tcPr>
            <w:tcW w:w="2904" w:type="dxa"/>
            <w:tcMar>
              <w:top w:w="96" w:type="dxa"/>
              <w:left w:w="96" w:type="dxa"/>
              <w:bottom w:w="120" w:type="dxa"/>
              <w:right w:w="96" w:type="dxa"/>
            </w:tcMar>
          </w:tcPr>
          <w:p w14:paraId="00448A41" w14:textId="77777777" w:rsidR="00EB0A8A" w:rsidRPr="000B3A98" w:rsidRDefault="00EB0A8A" w:rsidP="005637C1">
            <w:pPr>
              <w:rPr>
                <w:rStyle w:val="bold"/>
                <w:rFonts w:ascii="Times New Roman" w:hAnsi="Times New Roman" w:cs="Times New Roman"/>
                <w:b/>
                <w:bCs/>
                <w:sz w:val="24"/>
                <w:szCs w:val="24"/>
              </w:rPr>
            </w:pPr>
            <w:r w:rsidRPr="000B3A98">
              <w:rPr>
                <w:rFonts w:ascii="Times New Roman" w:hAnsi="Times New Roman" w:cs="Times New Roman"/>
                <w:bCs/>
                <w:sz w:val="24"/>
                <w:szCs w:val="24"/>
              </w:rPr>
              <w:t xml:space="preserve">Razvoj pametne, sigurne, održive i </w:t>
            </w:r>
            <w:proofErr w:type="spellStart"/>
            <w:r w:rsidRPr="000B3A98">
              <w:rPr>
                <w:rFonts w:ascii="Times New Roman" w:hAnsi="Times New Roman" w:cs="Times New Roman"/>
                <w:bCs/>
                <w:sz w:val="24"/>
                <w:szCs w:val="24"/>
              </w:rPr>
              <w:t>intermodalne</w:t>
            </w:r>
            <w:proofErr w:type="spellEnd"/>
            <w:r w:rsidRPr="000B3A98">
              <w:rPr>
                <w:rFonts w:ascii="Times New Roman" w:hAnsi="Times New Roman" w:cs="Times New Roman"/>
                <w:bCs/>
                <w:sz w:val="24"/>
                <w:szCs w:val="24"/>
              </w:rPr>
              <w:t xml:space="preserve"> mreže TEN-T koja je otporna na klimatske promjene</w:t>
            </w:r>
          </w:p>
        </w:tc>
        <w:tc>
          <w:tcPr>
            <w:tcW w:w="1631" w:type="dxa"/>
            <w:tcMar>
              <w:top w:w="96" w:type="dxa"/>
              <w:left w:w="96" w:type="dxa"/>
              <w:bottom w:w="120" w:type="dxa"/>
              <w:right w:w="96" w:type="dxa"/>
            </w:tcMar>
            <w:vAlign w:val="center"/>
          </w:tcPr>
          <w:p w14:paraId="60789B68" w14:textId="712EA932" w:rsidR="00EB0A8A" w:rsidRPr="000B3A98" w:rsidRDefault="007D4477" w:rsidP="005637C1">
            <w:pPr>
              <w:jc w:val="both"/>
              <w:rPr>
                <w:rStyle w:val="bold"/>
                <w:rFonts w:ascii="Times New Roman" w:hAnsi="Times New Roman" w:cs="Times New Roman"/>
                <w:sz w:val="24"/>
                <w:szCs w:val="24"/>
              </w:rPr>
            </w:pPr>
            <w:r w:rsidRPr="000B3A98">
              <w:rPr>
                <w:rFonts w:ascii="Times New Roman" w:hAnsi="Times New Roman" w:cs="Times New Roman"/>
                <w:sz w:val="24"/>
                <w:szCs w:val="24"/>
                <w:bdr w:val="none" w:sz="0" w:space="0" w:color="auto" w:frame="1"/>
              </w:rPr>
              <w:t>Ministarstvo mora, prometa i infrastrukture</w:t>
            </w:r>
          </w:p>
        </w:tc>
        <w:tc>
          <w:tcPr>
            <w:tcW w:w="1559" w:type="dxa"/>
            <w:tcMar>
              <w:top w:w="96" w:type="dxa"/>
              <w:left w:w="96" w:type="dxa"/>
              <w:bottom w:w="120" w:type="dxa"/>
              <w:right w:w="96" w:type="dxa"/>
            </w:tcMar>
            <w:vAlign w:val="center"/>
          </w:tcPr>
          <w:p w14:paraId="0DEEBCAD" w14:textId="47C21014" w:rsidR="00EB0A8A" w:rsidRPr="000B3A98" w:rsidRDefault="007D4477" w:rsidP="007D4477">
            <w:pPr>
              <w:jc w:val="both"/>
              <w:rPr>
                <w:rStyle w:val="bold"/>
                <w:rFonts w:ascii="Times New Roman" w:hAnsi="Times New Roman" w:cs="Times New Roman"/>
                <w:sz w:val="24"/>
                <w:szCs w:val="24"/>
              </w:rPr>
            </w:pPr>
            <w:r w:rsidRPr="000B3A98">
              <w:rPr>
                <w:rFonts w:ascii="Times New Roman" w:hAnsi="Times New Roman" w:cs="Times New Roman"/>
                <w:sz w:val="24"/>
                <w:szCs w:val="24"/>
              </w:rPr>
              <w:t>Središnja agencija za financiranje i ugovaranje programa i projekata Europske unije</w:t>
            </w:r>
          </w:p>
        </w:tc>
      </w:tr>
      <w:tr w:rsidR="0040799B" w:rsidRPr="000B3A98" w14:paraId="21D16F1B" w14:textId="77777777" w:rsidTr="00B33ED0">
        <w:trPr>
          <w:trHeight w:val="1356"/>
        </w:trPr>
        <w:tc>
          <w:tcPr>
            <w:tcW w:w="1683" w:type="dxa"/>
            <w:vMerge/>
          </w:tcPr>
          <w:p w14:paraId="2BA5C0BA" w14:textId="77777777" w:rsidR="00EB0A8A" w:rsidRPr="000B3A98" w:rsidRDefault="00EB0A8A" w:rsidP="005637C1">
            <w:pPr>
              <w:jc w:val="both"/>
              <w:rPr>
                <w:rStyle w:val="bold"/>
                <w:rFonts w:ascii="Times New Roman" w:hAnsi="Times New Roman" w:cs="Times New Roman"/>
                <w:sz w:val="24"/>
                <w:szCs w:val="24"/>
              </w:rPr>
            </w:pPr>
          </w:p>
        </w:tc>
        <w:tc>
          <w:tcPr>
            <w:tcW w:w="1432" w:type="dxa"/>
            <w:tcMar>
              <w:top w:w="96" w:type="dxa"/>
              <w:left w:w="96" w:type="dxa"/>
              <w:bottom w:w="120" w:type="dxa"/>
              <w:right w:w="96" w:type="dxa"/>
            </w:tcMar>
            <w:vAlign w:val="center"/>
          </w:tcPr>
          <w:p w14:paraId="10DF7272" w14:textId="77777777" w:rsidR="00EB0A8A" w:rsidRPr="000B3A98" w:rsidRDefault="00EB0A8A" w:rsidP="005637C1">
            <w:pPr>
              <w:jc w:val="both"/>
              <w:rPr>
                <w:rStyle w:val="bold"/>
                <w:rFonts w:ascii="Times New Roman" w:hAnsi="Times New Roman" w:cs="Times New Roman"/>
                <w:b/>
                <w:bCs/>
                <w:sz w:val="24"/>
                <w:szCs w:val="24"/>
              </w:rPr>
            </w:pPr>
            <w:r w:rsidRPr="000B3A98">
              <w:rPr>
                <w:rStyle w:val="bold"/>
                <w:rFonts w:ascii="Times New Roman" w:hAnsi="Times New Roman" w:cs="Times New Roman"/>
                <w:bCs/>
                <w:sz w:val="24"/>
                <w:szCs w:val="24"/>
              </w:rPr>
              <w:t>3(ii)</w:t>
            </w:r>
          </w:p>
        </w:tc>
        <w:tc>
          <w:tcPr>
            <w:tcW w:w="2904" w:type="dxa"/>
            <w:tcMar>
              <w:top w:w="96" w:type="dxa"/>
              <w:left w:w="96" w:type="dxa"/>
              <w:bottom w:w="120" w:type="dxa"/>
              <w:right w:w="96" w:type="dxa"/>
            </w:tcMar>
            <w:vAlign w:val="center"/>
          </w:tcPr>
          <w:p w14:paraId="67362ED7" w14:textId="77777777" w:rsidR="00EB0A8A" w:rsidRPr="000B3A98" w:rsidRDefault="00EB0A8A" w:rsidP="005637C1">
            <w:pPr>
              <w:rPr>
                <w:rStyle w:val="bold"/>
                <w:rFonts w:ascii="Times New Roman" w:hAnsi="Times New Roman" w:cs="Times New Roman"/>
                <w:b/>
                <w:bCs/>
                <w:sz w:val="24"/>
                <w:szCs w:val="24"/>
              </w:rPr>
            </w:pPr>
            <w:r w:rsidRPr="000B3A98">
              <w:rPr>
                <w:rFonts w:ascii="Times New Roman" w:hAnsi="Times New Roman" w:cs="Times New Roman"/>
                <w:bCs/>
                <w:sz w:val="24"/>
                <w:szCs w:val="24"/>
              </w:rPr>
              <w:t xml:space="preserve">Razvoj i jačanje održive, pametne i </w:t>
            </w:r>
            <w:proofErr w:type="spellStart"/>
            <w:r w:rsidRPr="000B3A98">
              <w:rPr>
                <w:rFonts w:ascii="Times New Roman" w:hAnsi="Times New Roman" w:cs="Times New Roman"/>
                <w:bCs/>
                <w:sz w:val="24"/>
                <w:szCs w:val="24"/>
              </w:rPr>
              <w:t>intermodalne</w:t>
            </w:r>
            <w:proofErr w:type="spellEnd"/>
            <w:r w:rsidRPr="000B3A98">
              <w:rPr>
                <w:rFonts w:ascii="Times New Roman" w:hAnsi="Times New Roman" w:cs="Times New Roman"/>
                <w:bCs/>
                <w:sz w:val="24"/>
                <w:szCs w:val="24"/>
              </w:rPr>
              <w:t xml:space="preserve"> nacionalne, regionalne i lokalne mobilnosti koja je otporna na klimatske promjene, među ostalim i poboljšanje pristupa mreži TEN-T i prekograničnoj mobilnosti</w:t>
            </w:r>
          </w:p>
        </w:tc>
        <w:tc>
          <w:tcPr>
            <w:tcW w:w="1631" w:type="dxa"/>
            <w:tcMar>
              <w:top w:w="96" w:type="dxa"/>
              <w:left w:w="96" w:type="dxa"/>
              <w:bottom w:w="120" w:type="dxa"/>
              <w:right w:w="96" w:type="dxa"/>
            </w:tcMar>
            <w:vAlign w:val="center"/>
          </w:tcPr>
          <w:p w14:paraId="24AFED7C" w14:textId="261DDE0C" w:rsidR="00EB0A8A" w:rsidRPr="000B3A98" w:rsidRDefault="007D4477" w:rsidP="005637C1">
            <w:pPr>
              <w:jc w:val="both"/>
              <w:rPr>
                <w:rStyle w:val="bold"/>
                <w:rFonts w:ascii="Times New Roman" w:hAnsi="Times New Roman" w:cs="Times New Roman"/>
                <w:sz w:val="24"/>
                <w:szCs w:val="24"/>
              </w:rPr>
            </w:pPr>
            <w:r w:rsidRPr="000B3A98">
              <w:rPr>
                <w:rFonts w:ascii="Times New Roman" w:hAnsi="Times New Roman" w:cs="Times New Roman"/>
                <w:sz w:val="24"/>
                <w:szCs w:val="24"/>
                <w:bdr w:val="none" w:sz="0" w:space="0" w:color="auto" w:frame="1"/>
              </w:rPr>
              <w:t>Ministarstvo mora, prometa i infrastrukture</w:t>
            </w:r>
          </w:p>
        </w:tc>
        <w:tc>
          <w:tcPr>
            <w:tcW w:w="1559" w:type="dxa"/>
            <w:tcMar>
              <w:top w:w="96" w:type="dxa"/>
              <w:left w:w="96" w:type="dxa"/>
              <w:bottom w:w="120" w:type="dxa"/>
              <w:right w:w="96" w:type="dxa"/>
            </w:tcMar>
            <w:vAlign w:val="center"/>
          </w:tcPr>
          <w:p w14:paraId="0C367FCC" w14:textId="55123B2E" w:rsidR="00EB0A8A" w:rsidRPr="000B3A98" w:rsidRDefault="007D4477" w:rsidP="007D4477">
            <w:pPr>
              <w:jc w:val="both"/>
              <w:rPr>
                <w:rStyle w:val="bold"/>
                <w:rFonts w:ascii="Times New Roman" w:hAnsi="Times New Roman" w:cs="Times New Roman"/>
                <w:sz w:val="24"/>
                <w:szCs w:val="24"/>
              </w:rPr>
            </w:pPr>
            <w:r w:rsidRPr="000B3A98">
              <w:rPr>
                <w:rFonts w:ascii="Times New Roman" w:hAnsi="Times New Roman" w:cs="Times New Roman"/>
                <w:sz w:val="24"/>
                <w:szCs w:val="24"/>
              </w:rPr>
              <w:t>Središnja agencija za financiranje i ugovaranje programa i projekata Europske unije</w:t>
            </w:r>
          </w:p>
        </w:tc>
      </w:tr>
      <w:tr w:rsidR="0040799B" w:rsidRPr="000B3A98" w14:paraId="738AB82B" w14:textId="77777777" w:rsidTr="00B33ED0">
        <w:trPr>
          <w:trHeight w:val="788"/>
        </w:trPr>
        <w:tc>
          <w:tcPr>
            <w:tcW w:w="9209" w:type="dxa"/>
            <w:gridSpan w:val="5"/>
          </w:tcPr>
          <w:p w14:paraId="7AA028E9" w14:textId="77777777" w:rsidR="00EB0A8A" w:rsidRPr="000B3A98" w:rsidRDefault="00EB0A8A" w:rsidP="005637C1">
            <w:pPr>
              <w:jc w:val="center"/>
              <w:rPr>
                <w:rFonts w:ascii="Times New Roman" w:hAnsi="Times New Roman" w:cs="Times New Roman"/>
                <w:b/>
                <w:bCs/>
                <w:sz w:val="24"/>
                <w:szCs w:val="24"/>
              </w:rPr>
            </w:pPr>
            <w:r w:rsidRPr="000B3A98">
              <w:rPr>
                <w:rFonts w:ascii="Times New Roman" w:hAnsi="Times New Roman" w:cs="Times New Roman"/>
                <w:b/>
                <w:bCs/>
                <w:sz w:val="24"/>
                <w:szCs w:val="24"/>
              </w:rPr>
              <w:t>Cilj politike 4</w:t>
            </w:r>
          </w:p>
          <w:p w14:paraId="6D4E6522" w14:textId="77777777" w:rsidR="00EB0A8A" w:rsidRPr="000B3A98" w:rsidRDefault="00EB0A8A" w:rsidP="005637C1">
            <w:pPr>
              <w:jc w:val="center"/>
              <w:rPr>
                <w:rFonts w:ascii="Times New Roman" w:hAnsi="Times New Roman" w:cs="Times New Roman"/>
                <w:sz w:val="24"/>
                <w:szCs w:val="24"/>
              </w:rPr>
            </w:pPr>
            <w:proofErr w:type="spellStart"/>
            <w:r w:rsidRPr="000B3A98">
              <w:rPr>
                <w:rFonts w:ascii="Times New Roman" w:hAnsi="Times New Roman" w:cs="Times New Roman"/>
                <w:b/>
                <w:bCs/>
                <w:sz w:val="24"/>
                <w:szCs w:val="24"/>
              </w:rPr>
              <w:t>Uključivija</w:t>
            </w:r>
            <w:proofErr w:type="spellEnd"/>
            <w:r w:rsidRPr="000B3A98">
              <w:rPr>
                <w:rFonts w:ascii="Times New Roman" w:hAnsi="Times New Roman" w:cs="Times New Roman"/>
                <w:b/>
                <w:bCs/>
                <w:sz w:val="24"/>
                <w:szCs w:val="24"/>
              </w:rPr>
              <w:t xml:space="preserve"> Europa s istaknutijom socijalnom komponentom provedbom europskog stupa socijalnih prava</w:t>
            </w:r>
          </w:p>
        </w:tc>
      </w:tr>
      <w:tr w:rsidR="0040799B" w:rsidRPr="000B3A98" w14:paraId="56645383" w14:textId="77777777" w:rsidTr="00B33ED0">
        <w:trPr>
          <w:trHeight w:val="1356"/>
        </w:trPr>
        <w:tc>
          <w:tcPr>
            <w:tcW w:w="1683" w:type="dxa"/>
          </w:tcPr>
          <w:p w14:paraId="2BC83C56" w14:textId="77777777" w:rsidR="00EB0A8A" w:rsidRPr="000B3A98" w:rsidRDefault="00EB0A8A" w:rsidP="005637C1">
            <w:pPr>
              <w:jc w:val="both"/>
              <w:rPr>
                <w:rStyle w:val="bold"/>
                <w:rFonts w:ascii="Times New Roman" w:hAnsi="Times New Roman" w:cs="Times New Roman"/>
                <w:sz w:val="24"/>
                <w:szCs w:val="24"/>
              </w:rPr>
            </w:pPr>
          </w:p>
          <w:p w14:paraId="3BBF8CAE" w14:textId="77777777" w:rsidR="00EB0A8A" w:rsidRPr="000B3A98" w:rsidRDefault="00EB0A8A" w:rsidP="005637C1">
            <w:pPr>
              <w:jc w:val="both"/>
              <w:rPr>
                <w:rStyle w:val="bold"/>
                <w:rFonts w:ascii="Times New Roman" w:hAnsi="Times New Roman" w:cs="Times New Roman"/>
                <w:sz w:val="24"/>
                <w:szCs w:val="24"/>
              </w:rPr>
            </w:pPr>
          </w:p>
          <w:p w14:paraId="3E84B618" w14:textId="77777777" w:rsidR="00EB0A8A" w:rsidRPr="000B3A98" w:rsidRDefault="00EB0A8A" w:rsidP="005637C1">
            <w:pPr>
              <w:jc w:val="both"/>
              <w:rPr>
                <w:rStyle w:val="bold"/>
                <w:rFonts w:ascii="Times New Roman" w:hAnsi="Times New Roman" w:cs="Times New Roman"/>
                <w:sz w:val="24"/>
                <w:szCs w:val="24"/>
              </w:rPr>
            </w:pPr>
            <w:r w:rsidRPr="000B3A98">
              <w:rPr>
                <w:rStyle w:val="bold"/>
                <w:rFonts w:ascii="Times New Roman" w:hAnsi="Times New Roman" w:cs="Times New Roman"/>
                <w:sz w:val="24"/>
                <w:szCs w:val="24"/>
              </w:rPr>
              <w:t>Prioritet</w:t>
            </w:r>
          </w:p>
        </w:tc>
        <w:tc>
          <w:tcPr>
            <w:tcW w:w="1432" w:type="dxa"/>
            <w:tcMar>
              <w:top w:w="96" w:type="dxa"/>
              <w:left w:w="96" w:type="dxa"/>
              <w:bottom w:w="120" w:type="dxa"/>
              <w:right w:w="96" w:type="dxa"/>
            </w:tcMar>
            <w:vAlign w:val="center"/>
            <w:hideMark/>
          </w:tcPr>
          <w:p w14:paraId="3AA15ABE" w14:textId="51314E87" w:rsidR="00EB0A8A" w:rsidRPr="000B3A98" w:rsidRDefault="00EB0A8A" w:rsidP="005637C1">
            <w:pPr>
              <w:jc w:val="both"/>
              <w:rPr>
                <w:rFonts w:ascii="Times New Roman" w:hAnsi="Times New Roman" w:cs="Times New Roman"/>
                <w:sz w:val="24"/>
                <w:szCs w:val="24"/>
              </w:rPr>
            </w:pPr>
            <w:r w:rsidRPr="000B3A98">
              <w:rPr>
                <w:rStyle w:val="bold"/>
                <w:rFonts w:ascii="Times New Roman" w:hAnsi="Times New Roman" w:cs="Times New Roman"/>
                <w:sz w:val="24"/>
                <w:szCs w:val="24"/>
              </w:rPr>
              <w:t>Oznaka</w:t>
            </w:r>
            <w:r w:rsidRPr="000B3A98">
              <w:rPr>
                <w:rFonts w:ascii="Times New Roman" w:hAnsi="Times New Roman" w:cs="Times New Roman"/>
                <w:sz w:val="24"/>
                <w:szCs w:val="24"/>
              </w:rPr>
              <w:br/>
            </w:r>
            <w:r w:rsidRPr="000B3A98">
              <w:rPr>
                <w:rStyle w:val="bold"/>
                <w:rFonts w:ascii="Times New Roman" w:hAnsi="Times New Roman" w:cs="Times New Roman"/>
                <w:sz w:val="24"/>
                <w:szCs w:val="24"/>
              </w:rPr>
              <w:t>specifičnog cilja (OSC)</w:t>
            </w:r>
          </w:p>
        </w:tc>
        <w:tc>
          <w:tcPr>
            <w:tcW w:w="2904" w:type="dxa"/>
            <w:tcMar>
              <w:top w:w="96" w:type="dxa"/>
              <w:left w:w="96" w:type="dxa"/>
              <w:bottom w:w="120" w:type="dxa"/>
              <w:right w:w="96" w:type="dxa"/>
            </w:tcMar>
            <w:vAlign w:val="center"/>
            <w:hideMark/>
          </w:tcPr>
          <w:p w14:paraId="5B230D8E" w14:textId="77777777" w:rsidR="00EB0A8A" w:rsidRPr="000B3A98" w:rsidRDefault="00EB0A8A" w:rsidP="005637C1">
            <w:pPr>
              <w:jc w:val="both"/>
              <w:rPr>
                <w:rFonts w:ascii="Times New Roman" w:hAnsi="Times New Roman" w:cs="Times New Roman"/>
                <w:sz w:val="24"/>
                <w:szCs w:val="24"/>
              </w:rPr>
            </w:pPr>
            <w:r w:rsidRPr="000B3A98">
              <w:rPr>
                <w:rStyle w:val="bold"/>
                <w:rFonts w:ascii="Times New Roman" w:hAnsi="Times New Roman" w:cs="Times New Roman"/>
                <w:sz w:val="24"/>
                <w:szCs w:val="24"/>
              </w:rPr>
              <w:t>Naziv specifičnog cilja</w:t>
            </w:r>
          </w:p>
        </w:tc>
        <w:tc>
          <w:tcPr>
            <w:tcW w:w="1631" w:type="dxa"/>
            <w:tcMar>
              <w:top w:w="96" w:type="dxa"/>
              <w:left w:w="96" w:type="dxa"/>
              <w:bottom w:w="120" w:type="dxa"/>
              <w:right w:w="96" w:type="dxa"/>
            </w:tcMar>
            <w:vAlign w:val="center"/>
            <w:hideMark/>
          </w:tcPr>
          <w:p w14:paraId="6ACBD4F4" w14:textId="77777777" w:rsidR="00EB0A8A" w:rsidRPr="000B3A98" w:rsidRDefault="00EB0A8A" w:rsidP="005637C1">
            <w:pPr>
              <w:jc w:val="both"/>
              <w:rPr>
                <w:rFonts w:ascii="Times New Roman" w:hAnsi="Times New Roman" w:cs="Times New Roman"/>
                <w:sz w:val="24"/>
                <w:szCs w:val="24"/>
              </w:rPr>
            </w:pPr>
            <w:r w:rsidRPr="000B3A98">
              <w:rPr>
                <w:rStyle w:val="bold"/>
                <w:rFonts w:ascii="Times New Roman" w:hAnsi="Times New Roman" w:cs="Times New Roman"/>
                <w:sz w:val="24"/>
                <w:szCs w:val="24"/>
              </w:rPr>
              <w:t>Posredničko tijelo razine 1</w:t>
            </w:r>
          </w:p>
        </w:tc>
        <w:tc>
          <w:tcPr>
            <w:tcW w:w="1559" w:type="dxa"/>
            <w:tcMar>
              <w:top w:w="96" w:type="dxa"/>
              <w:left w:w="96" w:type="dxa"/>
              <w:bottom w:w="120" w:type="dxa"/>
              <w:right w:w="96" w:type="dxa"/>
            </w:tcMar>
            <w:vAlign w:val="center"/>
            <w:hideMark/>
          </w:tcPr>
          <w:p w14:paraId="28B582B6" w14:textId="77777777" w:rsidR="00EB0A8A" w:rsidRPr="000B3A98" w:rsidRDefault="00EB0A8A" w:rsidP="005637C1">
            <w:pPr>
              <w:jc w:val="both"/>
              <w:rPr>
                <w:rFonts w:ascii="Times New Roman" w:hAnsi="Times New Roman" w:cs="Times New Roman"/>
                <w:sz w:val="24"/>
                <w:szCs w:val="24"/>
              </w:rPr>
            </w:pPr>
            <w:r w:rsidRPr="000B3A98">
              <w:rPr>
                <w:rStyle w:val="bold"/>
                <w:rFonts w:ascii="Times New Roman" w:hAnsi="Times New Roman" w:cs="Times New Roman"/>
                <w:sz w:val="24"/>
                <w:szCs w:val="24"/>
              </w:rPr>
              <w:t>Posredničko tijelo razine 2</w:t>
            </w:r>
          </w:p>
        </w:tc>
      </w:tr>
      <w:tr w:rsidR="0040799B" w:rsidRPr="000B3A98" w14:paraId="440A33D5" w14:textId="77777777" w:rsidTr="00B33ED0">
        <w:tc>
          <w:tcPr>
            <w:tcW w:w="1683" w:type="dxa"/>
            <w:vMerge w:val="restart"/>
            <w:tcBorders>
              <w:right w:val="single" w:sz="4" w:space="0" w:color="auto"/>
            </w:tcBorders>
          </w:tcPr>
          <w:p w14:paraId="61E4A8CC" w14:textId="77777777" w:rsidR="00EB0A8A" w:rsidRPr="000B3A98" w:rsidRDefault="00EB0A8A" w:rsidP="005637C1">
            <w:pPr>
              <w:rPr>
                <w:rFonts w:ascii="Times New Roman" w:hAnsi="Times New Roman" w:cs="Times New Roman"/>
                <w:sz w:val="24"/>
                <w:szCs w:val="24"/>
                <w:bdr w:val="none" w:sz="0" w:space="0" w:color="auto" w:frame="1"/>
              </w:rPr>
            </w:pPr>
            <w:r w:rsidRPr="000B3A98">
              <w:rPr>
                <w:rFonts w:ascii="Times New Roman" w:hAnsi="Times New Roman" w:cs="Times New Roman"/>
                <w:sz w:val="24"/>
                <w:szCs w:val="24"/>
                <w:bdr w:val="none" w:sz="0" w:space="0" w:color="auto" w:frame="1"/>
              </w:rPr>
              <w:t>6. Jačanje zdravstvenog sustava promicanjem socijalnog uključivanja, obrazovanja i cjeloživotnog učenja</w:t>
            </w:r>
          </w:p>
        </w:tc>
        <w:tc>
          <w:tcPr>
            <w:tcW w:w="1432" w:type="dxa"/>
            <w:tcBorders>
              <w:right w:val="single" w:sz="4" w:space="0" w:color="auto"/>
            </w:tcBorders>
            <w:tcMar>
              <w:top w:w="96" w:type="dxa"/>
              <w:left w:w="96" w:type="dxa"/>
              <w:bottom w:w="120" w:type="dxa"/>
              <w:right w:w="96" w:type="dxa"/>
            </w:tcMar>
            <w:vAlign w:val="center"/>
          </w:tcPr>
          <w:p w14:paraId="1C2C7CA5" w14:textId="77777777" w:rsidR="00EB0A8A" w:rsidRPr="000B3A98" w:rsidRDefault="00EB0A8A" w:rsidP="005637C1">
            <w:pPr>
              <w:jc w:val="both"/>
              <w:rPr>
                <w:rFonts w:ascii="Times New Roman" w:hAnsi="Times New Roman" w:cs="Times New Roman"/>
                <w:sz w:val="24"/>
                <w:szCs w:val="24"/>
                <w:bdr w:val="none" w:sz="0" w:space="0" w:color="auto" w:frame="1"/>
              </w:rPr>
            </w:pPr>
            <w:r w:rsidRPr="000B3A98">
              <w:rPr>
                <w:rFonts w:ascii="Times New Roman" w:hAnsi="Times New Roman" w:cs="Times New Roman"/>
                <w:sz w:val="24"/>
                <w:szCs w:val="24"/>
                <w:bdr w:val="none" w:sz="0" w:space="0" w:color="auto" w:frame="1"/>
              </w:rPr>
              <w:t>4(ii)</w:t>
            </w:r>
          </w:p>
        </w:tc>
        <w:tc>
          <w:tcPr>
            <w:tcW w:w="2904" w:type="dxa"/>
            <w:tcBorders>
              <w:left w:val="single" w:sz="4" w:space="0" w:color="auto"/>
              <w:right w:val="single" w:sz="4" w:space="0" w:color="auto"/>
            </w:tcBorders>
            <w:tcMar>
              <w:top w:w="96" w:type="dxa"/>
              <w:left w:w="96" w:type="dxa"/>
              <w:bottom w:w="120" w:type="dxa"/>
              <w:right w:w="96" w:type="dxa"/>
            </w:tcMar>
            <w:vAlign w:val="center"/>
          </w:tcPr>
          <w:p w14:paraId="71B673F2" w14:textId="77777777" w:rsidR="00EB0A8A" w:rsidRPr="000B3A98" w:rsidRDefault="00EB0A8A" w:rsidP="005637C1">
            <w:pPr>
              <w:rPr>
                <w:rFonts w:ascii="Times New Roman" w:hAnsi="Times New Roman" w:cs="Times New Roman"/>
                <w:sz w:val="24"/>
                <w:szCs w:val="24"/>
              </w:rPr>
            </w:pPr>
            <w:r w:rsidRPr="000B3A98">
              <w:rPr>
                <w:rFonts w:ascii="Times New Roman" w:hAnsi="Times New Roman" w:cs="Times New Roman"/>
                <w:sz w:val="24"/>
                <w:szCs w:val="24"/>
              </w:rPr>
              <w:t xml:space="preserve">Poboljšanje jednakog pristupa </w:t>
            </w:r>
            <w:proofErr w:type="spellStart"/>
            <w:r w:rsidRPr="000B3A98">
              <w:rPr>
                <w:rFonts w:ascii="Times New Roman" w:hAnsi="Times New Roman" w:cs="Times New Roman"/>
                <w:sz w:val="24"/>
                <w:szCs w:val="24"/>
              </w:rPr>
              <w:t>uključivim</w:t>
            </w:r>
            <w:proofErr w:type="spellEnd"/>
            <w:r w:rsidRPr="000B3A98">
              <w:rPr>
                <w:rFonts w:ascii="Times New Roman" w:hAnsi="Times New Roman" w:cs="Times New Roman"/>
                <w:sz w:val="24"/>
                <w:szCs w:val="24"/>
              </w:rPr>
              <w:t xml:space="preserve"> i kvalitetnim uslugama obrazovanja, osposobljavanja i cjeloživotnog učenja kroz razvoj dostupne infrastrukture, jačanjem otpornosti obrazovanja i osposobljavanje na daljinu i na internetu</w:t>
            </w:r>
          </w:p>
        </w:tc>
        <w:tc>
          <w:tcPr>
            <w:tcW w:w="1631" w:type="dxa"/>
            <w:tcBorders>
              <w:left w:val="single" w:sz="4" w:space="0" w:color="auto"/>
              <w:right w:val="single" w:sz="4" w:space="0" w:color="auto"/>
            </w:tcBorders>
            <w:tcMar>
              <w:top w:w="96" w:type="dxa"/>
              <w:left w:w="96" w:type="dxa"/>
              <w:bottom w:w="120" w:type="dxa"/>
              <w:right w:w="96" w:type="dxa"/>
            </w:tcMar>
            <w:vAlign w:val="center"/>
          </w:tcPr>
          <w:p w14:paraId="52B3DE0A" w14:textId="01D5F6D0" w:rsidR="007D4477" w:rsidRPr="000B3A98" w:rsidRDefault="007D4477" w:rsidP="007D4477">
            <w:pPr>
              <w:jc w:val="both"/>
              <w:rPr>
                <w:rFonts w:ascii="Times New Roman" w:hAnsi="Times New Roman" w:cs="Times New Roman"/>
                <w:sz w:val="24"/>
                <w:szCs w:val="24"/>
              </w:rPr>
            </w:pPr>
            <w:r w:rsidRPr="000B3A98">
              <w:rPr>
                <w:rFonts w:ascii="Times New Roman" w:hAnsi="Times New Roman" w:cs="Times New Roman"/>
                <w:sz w:val="24"/>
                <w:szCs w:val="24"/>
              </w:rPr>
              <w:t>Ministarstvo znanosti i obrazovanja</w:t>
            </w:r>
          </w:p>
          <w:p w14:paraId="086A4D4D" w14:textId="0959E2E1" w:rsidR="00384D22" w:rsidRPr="000B3A98" w:rsidRDefault="00384D22" w:rsidP="007D4477">
            <w:pPr>
              <w:jc w:val="both"/>
              <w:rPr>
                <w:rFonts w:ascii="Times New Roman" w:hAnsi="Times New Roman" w:cs="Times New Roman"/>
                <w:sz w:val="24"/>
                <w:szCs w:val="24"/>
              </w:rPr>
            </w:pPr>
            <w:r w:rsidRPr="000B3A98">
              <w:rPr>
                <w:rFonts w:ascii="Times New Roman" w:hAnsi="Times New Roman" w:cs="Times New Roman"/>
                <w:sz w:val="24"/>
                <w:szCs w:val="24"/>
              </w:rPr>
              <w:t>Ministarstvo regionalnoga razvoja i fondova Europske unije</w:t>
            </w:r>
          </w:p>
          <w:p w14:paraId="7F8AF8FB" w14:textId="77777777" w:rsidR="00EB0A8A" w:rsidRPr="000B3A98" w:rsidRDefault="00EB0A8A" w:rsidP="005637C1">
            <w:pPr>
              <w:jc w:val="both"/>
              <w:rPr>
                <w:rFonts w:ascii="Times New Roman" w:hAnsi="Times New Roman" w:cs="Times New Roman"/>
                <w:sz w:val="24"/>
                <w:szCs w:val="24"/>
                <w:bdr w:val="none" w:sz="0" w:space="0" w:color="auto" w:frame="1"/>
              </w:rPr>
            </w:pPr>
          </w:p>
        </w:tc>
        <w:tc>
          <w:tcPr>
            <w:tcW w:w="1559" w:type="dxa"/>
            <w:tcBorders>
              <w:left w:val="single" w:sz="4" w:space="0" w:color="auto"/>
              <w:right w:val="single" w:sz="4" w:space="0" w:color="auto"/>
            </w:tcBorders>
            <w:tcMar>
              <w:top w:w="96" w:type="dxa"/>
              <w:left w:w="96" w:type="dxa"/>
              <w:bottom w:w="120" w:type="dxa"/>
              <w:right w:w="96" w:type="dxa"/>
            </w:tcMar>
            <w:vAlign w:val="center"/>
          </w:tcPr>
          <w:p w14:paraId="117EAEF2" w14:textId="284CAA46" w:rsidR="00EB0A8A" w:rsidRPr="000B3A98" w:rsidRDefault="007D4477" w:rsidP="007D4477">
            <w:pPr>
              <w:jc w:val="both"/>
              <w:rPr>
                <w:rFonts w:ascii="Times New Roman" w:hAnsi="Times New Roman" w:cs="Times New Roman"/>
                <w:sz w:val="24"/>
                <w:szCs w:val="24"/>
              </w:rPr>
            </w:pPr>
            <w:r w:rsidRPr="000B3A98">
              <w:rPr>
                <w:rFonts w:ascii="Times New Roman" w:hAnsi="Times New Roman" w:cs="Times New Roman"/>
                <w:sz w:val="24"/>
                <w:szCs w:val="24"/>
              </w:rPr>
              <w:t>Središnja agencija za financiranje i ugovaranje programa i projekata Europske unije</w:t>
            </w:r>
          </w:p>
        </w:tc>
      </w:tr>
      <w:tr w:rsidR="0040799B" w:rsidRPr="000B3A98" w14:paraId="339F444C" w14:textId="77777777" w:rsidTr="00B33ED0">
        <w:tc>
          <w:tcPr>
            <w:tcW w:w="1683" w:type="dxa"/>
            <w:vMerge/>
            <w:tcBorders>
              <w:right w:val="single" w:sz="4" w:space="0" w:color="auto"/>
            </w:tcBorders>
          </w:tcPr>
          <w:p w14:paraId="56735BE0" w14:textId="77777777" w:rsidR="00EB0A8A" w:rsidRPr="000B3A98" w:rsidRDefault="00EB0A8A" w:rsidP="005637C1">
            <w:pPr>
              <w:jc w:val="both"/>
              <w:rPr>
                <w:rFonts w:ascii="Times New Roman" w:hAnsi="Times New Roman" w:cs="Times New Roman"/>
                <w:sz w:val="24"/>
                <w:szCs w:val="24"/>
                <w:bdr w:val="none" w:sz="0" w:space="0" w:color="auto" w:frame="1"/>
              </w:rPr>
            </w:pPr>
          </w:p>
        </w:tc>
        <w:tc>
          <w:tcPr>
            <w:tcW w:w="1432" w:type="dxa"/>
            <w:tcBorders>
              <w:right w:val="single" w:sz="4" w:space="0" w:color="auto"/>
            </w:tcBorders>
            <w:tcMar>
              <w:top w:w="96" w:type="dxa"/>
              <w:left w:w="96" w:type="dxa"/>
              <w:bottom w:w="120" w:type="dxa"/>
              <w:right w:w="96" w:type="dxa"/>
            </w:tcMar>
            <w:vAlign w:val="center"/>
          </w:tcPr>
          <w:p w14:paraId="229896FD" w14:textId="77777777" w:rsidR="00EB0A8A" w:rsidRPr="000B3A98" w:rsidRDefault="00EB0A8A" w:rsidP="005637C1">
            <w:pPr>
              <w:jc w:val="both"/>
              <w:rPr>
                <w:rFonts w:ascii="Times New Roman" w:hAnsi="Times New Roman" w:cs="Times New Roman"/>
                <w:sz w:val="24"/>
                <w:szCs w:val="24"/>
                <w:bdr w:val="none" w:sz="0" w:space="0" w:color="auto" w:frame="1"/>
              </w:rPr>
            </w:pPr>
            <w:r w:rsidRPr="000B3A98">
              <w:rPr>
                <w:rFonts w:ascii="Times New Roman" w:hAnsi="Times New Roman" w:cs="Times New Roman"/>
                <w:sz w:val="24"/>
                <w:szCs w:val="24"/>
                <w:bdr w:val="none" w:sz="0" w:space="0" w:color="auto" w:frame="1"/>
              </w:rPr>
              <w:t>4(iii)</w:t>
            </w:r>
          </w:p>
        </w:tc>
        <w:tc>
          <w:tcPr>
            <w:tcW w:w="2904" w:type="dxa"/>
            <w:tcBorders>
              <w:left w:val="single" w:sz="4" w:space="0" w:color="auto"/>
              <w:right w:val="single" w:sz="4" w:space="0" w:color="auto"/>
            </w:tcBorders>
            <w:tcMar>
              <w:top w:w="96" w:type="dxa"/>
              <w:left w:w="96" w:type="dxa"/>
              <w:bottom w:w="120" w:type="dxa"/>
              <w:right w:w="96" w:type="dxa"/>
            </w:tcMar>
            <w:vAlign w:val="center"/>
          </w:tcPr>
          <w:p w14:paraId="52E52FFE" w14:textId="77777777" w:rsidR="00EB0A8A" w:rsidRPr="000B3A98" w:rsidRDefault="00EB0A8A" w:rsidP="005637C1">
            <w:pPr>
              <w:rPr>
                <w:rFonts w:ascii="Times New Roman" w:hAnsi="Times New Roman" w:cs="Times New Roman"/>
                <w:sz w:val="24"/>
                <w:szCs w:val="24"/>
              </w:rPr>
            </w:pPr>
            <w:r w:rsidRPr="000B3A98">
              <w:rPr>
                <w:rFonts w:ascii="Times New Roman" w:hAnsi="Times New Roman" w:cs="Times New Roman"/>
                <w:sz w:val="24"/>
                <w:szCs w:val="24"/>
              </w:rPr>
              <w:t>Promicanje socioekonomskog uključenja marginaliziranih zajednica, kućanstava s niskim dohotkom i skupina u nepovoljnom položaju, uključujući osobe s posebnim potrebama, kroz integrirane akcije, uključujući stanovanje i socijalne usluge</w:t>
            </w:r>
          </w:p>
        </w:tc>
        <w:tc>
          <w:tcPr>
            <w:tcW w:w="1631" w:type="dxa"/>
            <w:tcBorders>
              <w:left w:val="single" w:sz="4" w:space="0" w:color="auto"/>
              <w:right w:val="single" w:sz="4" w:space="0" w:color="auto"/>
            </w:tcBorders>
            <w:tcMar>
              <w:top w:w="96" w:type="dxa"/>
              <w:left w:w="96" w:type="dxa"/>
              <w:bottom w:w="120" w:type="dxa"/>
              <w:right w:w="96" w:type="dxa"/>
            </w:tcMar>
            <w:vAlign w:val="center"/>
          </w:tcPr>
          <w:p w14:paraId="2579367D" w14:textId="2AF53C0F" w:rsidR="00DE6852" w:rsidRPr="000B3A98" w:rsidRDefault="00DE6852" w:rsidP="00CB4240">
            <w:pPr>
              <w:jc w:val="both"/>
              <w:rPr>
                <w:rFonts w:ascii="Times New Roman" w:hAnsi="Times New Roman" w:cs="Times New Roman"/>
                <w:sz w:val="24"/>
                <w:szCs w:val="24"/>
                <w:bdr w:val="none" w:sz="0" w:space="0" w:color="auto" w:frame="1"/>
              </w:rPr>
            </w:pPr>
          </w:p>
          <w:p w14:paraId="3D6EF313" w14:textId="1D0DD76E" w:rsidR="00CB4240" w:rsidRPr="000B3A98" w:rsidRDefault="00CB4240" w:rsidP="00CB4240">
            <w:pPr>
              <w:jc w:val="both"/>
              <w:rPr>
                <w:rFonts w:ascii="Times New Roman" w:hAnsi="Times New Roman" w:cs="Times New Roman"/>
                <w:sz w:val="24"/>
                <w:szCs w:val="24"/>
                <w:bdr w:val="none" w:sz="0" w:space="0" w:color="auto" w:frame="1"/>
              </w:rPr>
            </w:pPr>
            <w:r w:rsidRPr="000B3A98">
              <w:rPr>
                <w:rFonts w:ascii="Times New Roman" w:eastAsia="Times New Roman" w:hAnsi="Times New Roman" w:cs="Times New Roman"/>
                <w:sz w:val="24"/>
                <w:szCs w:val="24"/>
              </w:rPr>
              <w:t>Ministarstvo regionalnoga razvoja i fondova Europske unije</w:t>
            </w:r>
            <w:r w:rsidR="00C85AB3" w:rsidRPr="000B3A98">
              <w:rPr>
                <w:rFonts w:ascii="Times New Roman" w:eastAsia="Times New Roman" w:hAnsi="Times New Roman" w:cs="Times New Roman"/>
                <w:sz w:val="24"/>
                <w:szCs w:val="24"/>
              </w:rPr>
              <w:t xml:space="preserve"> </w:t>
            </w:r>
            <w:r w:rsidR="00C85AB3" w:rsidRPr="000B3A98">
              <w:rPr>
                <w:rFonts w:ascii="Times New Roman" w:hAnsi="Times New Roman" w:cs="Times New Roman"/>
                <w:sz w:val="24"/>
                <w:szCs w:val="24"/>
              </w:rPr>
              <w:t xml:space="preserve"> </w:t>
            </w:r>
            <w:r w:rsidR="00C85AB3" w:rsidRPr="000B3A98">
              <w:rPr>
                <w:rFonts w:ascii="Times New Roman" w:eastAsia="Times New Roman" w:hAnsi="Times New Roman" w:cs="Times New Roman"/>
                <w:sz w:val="24"/>
                <w:szCs w:val="24"/>
              </w:rPr>
              <w:t xml:space="preserve"> </w:t>
            </w:r>
          </w:p>
        </w:tc>
        <w:tc>
          <w:tcPr>
            <w:tcW w:w="1559" w:type="dxa"/>
            <w:tcBorders>
              <w:left w:val="single" w:sz="4" w:space="0" w:color="auto"/>
              <w:right w:val="single" w:sz="4" w:space="0" w:color="auto"/>
            </w:tcBorders>
            <w:tcMar>
              <w:top w:w="96" w:type="dxa"/>
              <w:left w:w="96" w:type="dxa"/>
              <w:bottom w:w="120" w:type="dxa"/>
              <w:right w:w="96" w:type="dxa"/>
            </w:tcMar>
            <w:vAlign w:val="center"/>
          </w:tcPr>
          <w:p w14:paraId="2A50F1B4" w14:textId="77777777" w:rsidR="007D4477" w:rsidRPr="000B3A98" w:rsidRDefault="007D4477" w:rsidP="007D4477">
            <w:pPr>
              <w:jc w:val="both"/>
              <w:rPr>
                <w:rFonts w:ascii="Times New Roman" w:hAnsi="Times New Roman" w:cs="Times New Roman"/>
                <w:sz w:val="24"/>
                <w:szCs w:val="24"/>
              </w:rPr>
            </w:pPr>
            <w:r w:rsidRPr="000B3A98">
              <w:rPr>
                <w:rFonts w:ascii="Times New Roman" w:hAnsi="Times New Roman" w:cs="Times New Roman"/>
                <w:sz w:val="24"/>
                <w:szCs w:val="24"/>
              </w:rPr>
              <w:t>Središnja agencija za financiranje i ugovaranje programa i projekata Europske unije</w:t>
            </w:r>
          </w:p>
          <w:p w14:paraId="646FE489" w14:textId="4B8FE88C" w:rsidR="00EB0A8A" w:rsidRPr="000B3A98" w:rsidRDefault="00EB0A8A" w:rsidP="007D4477">
            <w:pPr>
              <w:jc w:val="both"/>
              <w:rPr>
                <w:rFonts w:ascii="Times New Roman" w:hAnsi="Times New Roman" w:cs="Times New Roman"/>
                <w:sz w:val="24"/>
                <w:szCs w:val="24"/>
              </w:rPr>
            </w:pPr>
          </w:p>
        </w:tc>
      </w:tr>
      <w:tr w:rsidR="0040799B" w:rsidRPr="000B3A98" w14:paraId="5DEC6ADA" w14:textId="77777777" w:rsidTr="00B33ED0">
        <w:tc>
          <w:tcPr>
            <w:tcW w:w="1683" w:type="dxa"/>
            <w:vMerge/>
            <w:tcBorders>
              <w:right w:val="single" w:sz="4" w:space="0" w:color="auto"/>
            </w:tcBorders>
          </w:tcPr>
          <w:p w14:paraId="000BDA00" w14:textId="77777777" w:rsidR="00EB0A8A" w:rsidRPr="000B3A98" w:rsidRDefault="00EB0A8A" w:rsidP="005637C1">
            <w:pPr>
              <w:jc w:val="both"/>
              <w:rPr>
                <w:rFonts w:ascii="Times New Roman" w:hAnsi="Times New Roman" w:cs="Times New Roman"/>
                <w:sz w:val="24"/>
                <w:szCs w:val="24"/>
                <w:bdr w:val="none" w:sz="0" w:space="0" w:color="auto" w:frame="1"/>
              </w:rPr>
            </w:pPr>
          </w:p>
        </w:tc>
        <w:tc>
          <w:tcPr>
            <w:tcW w:w="1432" w:type="dxa"/>
            <w:tcBorders>
              <w:right w:val="single" w:sz="4" w:space="0" w:color="auto"/>
            </w:tcBorders>
            <w:tcMar>
              <w:top w:w="96" w:type="dxa"/>
              <w:left w:w="96" w:type="dxa"/>
              <w:bottom w:w="120" w:type="dxa"/>
              <w:right w:w="96" w:type="dxa"/>
            </w:tcMar>
            <w:vAlign w:val="center"/>
          </w:tcPr>
          <w:p w14:paraId="61B6E2ED" w14:textId="77777777" w:rsidR="00EB0A8A" w:rsidRPr="000B3A98" w:rsidRDefault="00EB0A8A" w:rsidP="005637C1">
            <w:pPr>
              <w:jc w:val="both"/>
              <w:rPr>
                <w:rFonts w:ascii="Times New Roman" w:hAnsi="Times New Roman" w:cs="Times New Roman"/>
                <w:sz w:val="24"/>
                <w:szCs w:val="24"/>
                <w:bdr w:val="none" w:sz="0" w:space="0" w:color="auto" w:frame="1"/>
              </w:rPr>
            </w:pPr>
            <w:r w:rsidRPr="000B3A98">
              <w:rPr>
                <w:rFonts w:ascii="Times New Roman" w:hAnsi="Times New Roman" w:cs="Times New Roman"/>
                <w:sz w:val="24"/>
                <w:szCs w:val="24"/>
                <w:bdr w:val="none" w:sz="0" w:space="0" w:color="auto" w:frame="1"/>
              </w:rPr>
              <w:t>4(v)</w:t>
            </w:r>
          </w:p>
        </w:tc>
        <w:tc>
          <w:tcPr>
            <w:tcW w:w="2904" w:type="dxa"/>
            <w:tcBorders>
              <w:left w:val="single" w:sz="4" w:space="0" w:color="auto"/>
              <w:right w:val="single" w:sz="4" w:space="0" w:color="auto"/>
            </w:tcBorders>
            <w:tcMar>
              <w:top w:w="96" w:type="dxa"/>
              <w:left w:w="96" w:type="dxa"/>
              <w:bottom w:w="120" w:type="dxa"/>
              <w:right w:w="96" w:type="dxa"/>
            </w:tcMar>
            <w:vAlign w:val="center"/>
          </w:tcPr>
          <w:p w14:paraId="402C8F64" w14:textId="77777777" w:rsidR="00EB0A8A" w:rsidRPr="000B3A98" w:rsidRDefault="00EB0A8A" w:rsidP="005637C1">
            <w:pPr>
              <w:rPr>
                <w:rFonts w:ascii="Times New Roman" w:hAnsi="Times New Roman" w:cs="Times New Roman"/>
                <w:sz w:val="24"/>
                <w:szCs w:val="24"/>
              </w:rPr>
            </w:pPr>
            <w:r w:rsidRPr="000B3A98">
              <w:rPr>
                <w:rFonts w:ascii="Times New Roman" w:hAnsi="Times New Roman" w:cs="Times New Roman"/>
                <w:sz w:val="24"/>
                <w:szCs w:val="24"/>
              </w:rPr>
              <w:t>Osiguravanje jednakog pristupa zdravstvenoj skrbi i poticanje otpornosti zdravstvenih sustava, uključujući primarnu skrb, i promicanje prijelaza s institucionalne skrbi na skrb unutar obitelji i zajednice</w:t>
            </w:r>
          </w:p>
        </w:tc>
        <w:tc>
          <w:tcPr>
            <w:tcW w:w="1631" w:type="dxa"/>
            <w:tcBorders>
              <w:left w:val="single" w:sz="4" w:space="0" w:color="auto"/>
              <w:right w:val="single" w:sz="4" w:space="0" w:color="auto"/>
            </w:tcBorders>
            <w:tcMar>
              <w:top w:w="96" w:type="dxa"/>
              <w:left w:w="96" w:type="dxa"/>
              <w:bottom w:w="120" w:type="dxa"/>
              <w:right w:w="96" w:type="dxa"/>
            </w:tcMar>
            <w:vAlign w:val="center"/>
          </w:tcPr>
          <w:p w14:paraId="0885C905" w14:textId="3B58B034" w:rsidR="00EB0A8A" w:rsidRPr="000B3A98" w:rsidRDefault="00CB4240" w:rsidP="005637C1">
            <w:pPr>
              <w:jc w:val="both"/>
              <w:rPr>
                <w:rFonts w:ascii="Times New Roman" w:hAnsi="Times New Roman" w:cs="Times New Roman"/>
                <w:sz w:val="24"/>
                <w:szCs w:val="24"/>
                <w:bdr w:val="none" w:sz="0" w:space="0" w:color="auto" w:frame="1"/>
              </w:rPr>
            </w:pPr>
            <w:r w:rsidRPr="000B3A98">
              <w:rPr>
                <w:rFonts w:ascii="Times New Roman" w:eastAsia="Times New Roman" w:hAnsi="Times New Roman" w:cs="Times New Roman"/>
                <w:sz w:val="24"/>
                <w:szCs w:val="24"/>
              </w:rPr>
              <w:t>Ministarstvo regionalnoga razvoja i fondova Europske unije</w:t>
            </w:r>
            <w:r w:rsidR="00C85AB3" w:rsidRPr="000B3A98">
              <w:rPr>
                <w:rFonts w:ascii="Times New Roman" w:eastAsia="Times New Roman" w:hAnsi="Times New Roman" w:cs="Times New Roman"/>
                <w:sz w:val="24"/>
                <w:szCs w:val="24"/>
              </w:rPr>
              <w:t xml:space="preserve"> </w:t>
            </w:r>
          </w:p>
        </w:tc>
        <w:tc>
          <w:tcPr>
            <w:tcW w:w="1559" w:type="dxa"/>
            <w:tcBorders>
              <w:left w:val="single" w:sz="4" w:space="0" w:color="auto"/>
              <w:right w:val="single" w:sz="4" w:space="0" w:color="auto"/>
            </w:tcBorders>
            <w:tcMar>
              <w:top w:w="96" w:type="dxa"/>
              <w:left w:w="96" w:type="dxa"/>
              <w:bottom w:w="120" w:type="dxa"/>
              <w:right w:w="96" w:type="dxa"/>
            </w:tcMar>
            <w:vAlign w:val="center"/>
          </w:tcPr>
          <w:p w14:paraId="0F7D888E" w14:textId="2922CEB0" w:rsidR="00EB0A8A" w:rsidRPr="000B3A98" w:rsidRDefault="007D4477" w:rsidP="007D4477">
            <w:pPr>
              <w:jc w:val="both"/>
              <w:rPr>
                <w:rFonts w:ascii="Times New Roman" w:hAnsi="Times New Roman" w:cs="Times New Roman"/>
                <w:sz w:val="24"/>
                <w:szCs w:val="24"/>
              </w:rPr>
            </w:pPr>
            <w:r w:rsidRPr="000B3A98">
              <w:rPr>
                <w:rFonts w:ascii="Times New Roman" w:hAnsi="Times New Roman" w:cs="Times New Roman"/>
                <w:sz w:val="24"/>
                <w:szCs w:val="24"/>
              </w:rPr>
              <w:t>Središnja agencija za financiranje i ugovaranje programa i projekata Europske unije</w:t>
            </w:r>
          </w:p>
        </w:tc>
      </w:tr>
      <w:tr w:rsidR="00EB0A8A" w:rsidRPr="000B3A98" w14:paraId="2023C4E0" w14:textId="77777777" w:rsidTr="00B33ED0">
        <w:tc>
          <w:tcPr>
            <w:tcW w:w="1683" w:type="dxa"/>
            <w:vMerge/>
            <w:tcBorders>
              <w:right w:val="single" w:sz="4" w:space="0" w:color="auto"/>
            </w:tcBorders>
          </w:tcPr>
          <w:p w14:paraId="51CC2109" w14:textId="77777777" w:rsidR="00EB0A8A" w:rsidRPr="000B3A98" w:rsidRDefault="00EB0A8A" w:rsidP="005637C1">
            <w:pPr>
              <w:jc w:val="both"/>
              <w:rPr>
                <w:rFonts w:ascii="Times New Roman" w:hAnsi="Times New Roman" w:cs="Times New Roman"/>
                <w:sz w:val="24"/>
                <w:szCs w:val="24"/>
                <w:bdr w:val="none" w:sz="0" w:space="0" w:color="auto" w:frame="1"/>
              </w:rPr>
            </w:pPr>
          </w:p>
        </w:tc>
        <w:tc>
          <w:tcPr>
            <w:tcW w:w="1432" w:type="dxa"/>
            <w:tcBorders>
              <w:right w:val="single" w:sz="4" w:space="0" w:color="auto"/>
            </w:tcBorders>
            <w:tcMar>
              <w:top w:w="96" w:type="dxa"/>
              <w:left w:w="96" w:type="dxa"/>
              <w:bottom w:w="120" w:type="dxa"/>
              <w:right w:w="96" w:type="dxa"/>
            </w:tcMar>
            <w:vAlign w:val="center"/>
          </w:tcPr>
          <w:p w14:paraId="1F1C2911" w14:textId="77777777" w:rsidR="00EB0A8A" w:rsidRPr="000B3A98" w:rsidRDefault="00EB0A8A" w:rsidP="005637C1">
            <w:pPr>
              <w:jc w:val="both"/>
              <w:rPr>
                <w:rFonts w:ascii="Times New Roman" w:hAnsi="Times New Roman" w:cs="Times New Roman"/>
                <w:sz w:val="24"/>
                <w:szCs w:val="24"/>
                <w:bdr w:val="none" w:sz="0" w:space="0" w:color="auto" w:frame="1"/>
              </w:rPr>
            </w:pPr>
            <w:r w:rsidRPr="000B3A98">
              <w:rPr>
                <w:rFonts w:ascii="Times New Roman" w:hAnsi="Times New Roman" w:cs="Times New Roman"/>
                <w:sz w:val="24"/>
                <w:szCs w:val="24"/>
                <w:bdr w:val="none" w:sz="0" w:space="0" w:color="auto" w:frame="1"/>
              </w:rPr>
              <w:t>4(vi)</w:t>
            </w:r>
          </w:p>
        </w:tc>
        <w:tc>
          <w:tcPr>
            <w:tcW w:w="2904" w:type="dxa"/>
            <w:tcBorders>
              <w:left w:val="single" w:sz="4" w:space="0" w:color="auto"/>
              <w:right w:val="single" w:sz="4" w:space="0" w:color="auto"/>
            </w:tcBorders>
            <w:tcMar>
              <w:top w:w="96" w:type="dxa"/>
              <w:left w:w="96" w:type="dxa"/>
              <w:bottom w:w="120" w:type="dxa"/>
              <w:right w:w="96" w:type="dxa"/>
            </w:tcMar>
            <w:vAlign w:val="center"/>
          </w:tcPr>
          <w:p w14:paraId="16604001" w14:textId="77777777" w:rsidR="00EB0A8A" w:rsidRPr="000B3A98" w:rsidRDefault="00EB0A8A" w:rsidP="005637C1">
            <w:pPr>
              <w:rPr>
                <w:rFonts w:ascii="Times New Roman" w:hAnsi="Times New Roman" w:cs="Times New Roman"/>
                <w:sz w:val="24"/>
                <w:szCs w:val="24"/>
              </w:rPr>
            </w:pPr>
            <w:r w:rsidRPr="000B3A98">
              <w:rPr>
                <w:rFonts w:ascii="Times New Roman" w:hAnsi="Times New Roman" w:cs="Times New Roman"/>
                <w:sz w:val="24"/>
                <w:szCs w:val="24"/>
              </w:rPr>
              <w:t>Jačanje uloge kulture i održivog turizma u gospodarskom razvoju, socijalnoj uključenosti i socijalnim inovacijama</w:t>
            </w:r>
          </w:p>
        </w:tc>
        <w:tc>
          <w:tcPr>
            <w:tcW w:w="1631" w:type="dxa"/>
            <w:tcBorders>
              <w:left w:val="single" w:sz="4" w:space="0" w:color="auto"/>
              <w:right w:val="single" w:sz="4" w:space="0" w:color="auto"/>
            </w:tcBorders>
            <w:tcMar>
              <w:top w:w="96" w:type="dxa"/>
              <w:left w:w="96" w:type="dxa"/>
              <w:bottom w:w="120" w:type="dxa"/>
              <w:right w:w="96" w:type="dxa"/>
            </w:tcMar>
            <w:vAlign w:val="center"/>
          </w:tcPr>
          <w:p w14:paraId="05841D24" w14:textId="71EDAFE5" w:rsidR="007D4477" w:rsidRPr="000B3A98" w:rsidRDefault="00CB4240" w:rsidP="005637C1">
            <w:pPr>
              <w:jc w:val="both"/>
              <w:rPr>
                <w:rFonts w:ascii="Times New Roman" w:hAnsi="Times New Roman" w:cs="Times New Roman"/>
                <w:sz w:val="24"/>
                <w:szCs w:val="24"/>
                <w:bdr w:val="none" w:sz="0" w:space="0" w:color="auto" w:frame="1"/>
              </w:rPr>
            </w:pPr>
            <w:r w:rsidRPr="000B3A98">
              <w:rPr>
                <w:rFonts w:ascii="Times New Roman" w:eastAsia="Times New Roman" w:hAnsi="Times New Roman" w:cs="Times New Roman"/>
                <w:sz w:val="24"/>
                <w:szCs w:val="24"/>
              </w:rPr>
              <w:t>Ministarstvo regionalnoga razvoja i fondova Europske unije</w:t>
            </w:r>
            <w:r w:rsidR="00C85AB3" w:rsidRPr="000B3A98">
              <w:rPr>
                <w:rFonts w:ascii="Times New Roman" w:eastAsia="Times New Roman" w:hAnsi="Times New Roman" w:cs="Times New Roman"/>
                <w:sz w:val="24"/>
                <w:szCs w:val="24"/>
              </w:rPr>
              <w:t xml:space="preserve"> </w:t>
            </w:r>
          </w:p>
        </w:tc>
        <w:tc>
          <w:tcPr>
            <w:tcW w:w="1559" w:type="dxa"/>
            <w:tcBorders>
              <w:left w:val="single" w:sz="4" w:space="0" w:color="auto"/>
              <w:right w:val="single" w:sz="4" w:space="0" w:color="auto"/>
            </w:tcBorders>
            <w:tcMar>
              <w:top w:w="96" w:type="dxa"/>
              <w:left w:w="96" w:type="dxa"/>
              <w:bottom w:w="120" w:type="dxa"/>
              <w:right w:w="96" w:type="dxa"/>
            </w:tcMar>
            <w:vAlign w:val="center"/>
          </w:tcPr>
          <w:p w14:paraId="44048FFF" w14:textId="77777777" w:rsidR="007D4477" w:rsidRPr="000B3A98" w:rsidRDefault="007D4477" w:rsidP="007D4477">
            <w:pPr>
              <w:jc w:val="both"/>
              <w:rPr>
                <w:rFonts w:ascii="Times New Roman" w:hAnsi="Times New Roman" w:cs="Times New Roman"/>
                <w:sz w:val="24"/>
                <w:szCs w:val="24"/>
              </w:rPr>
            </w:pPr>
            <w:r w:rsidRPr="000B3A98">
              <w:rPr>
                <w:rFonts w:ascii="Times New Roman" w:hAnsi="Times New Roman" w:cs="Times New Roman"/>
                <w:sz w:val="24"/>
                <w:szCs w:val="24"/>
              </w:rPr>
              <w:t>Središnja agencija za financiranje i ugovaranje programa i projekata Europske unije</w:t>
            </w:r>
          </w:p>
          <w:p w14:paraId="385E9916" w14:textId="7E150160" w:rsidR="00EB0A8A" w:rsidRPr="000B3A98" w:rsidRDefault="007D4477" w:rsidP="007D4477">
            <w:pPr>
              <w:jc w:val="both"/>
              <w:rPr>
                <w:rFonts w:ascii="Times New Roman" w:hAnsi="Times New Roman" w:cs="Times New Roman"/>
                <w:sz w:val="24"/>
                <w:szCs w:val="24"/>
              </w:rPr>
            </w:pPr>
            <w:r w:rsidRPr="000B3A98">
              <w:rPr>
                <w:rFonts w:ascii="Times New Roman" w:hAnsi="Times New Roman" w:cs="Times New Roman"/>
                <w:sz w:val="24"/>
                <w:szCs w:val="24"/>
              </w:rPr>
              <w:t>Hrvatska agencija za malo gospodarstvo, inovacije i investicije</w:t>
            </w:r>
          </w:p>
        </w:tc>
      </w:tr>
    </w:tbl>
    <w:p w14:paraId="77BED19E" w14:textId="77777777" w:rsidR="00437E53" w:rsidRPr="000B3A98" w:rsidRDefault="00437E53" w:rsidP="008B02AC">
      <w:pPr>
        <w:rPr>
          <w:rFonts w:ascii="Times New Roman" w:hAnsi="Times New Roman" w:cs="Times New Roman"/>
          <w:b/>
          <w:bCs/>
          <w:sz w:val="24"/>
          <w:szCs w:val="24"/>
          <w:lang w:eastAsia="hr-HR"/>
        </w:rPr>
      </w:pPr>
    </w:p>
    <w:p w14:paraId="3C60C1D6" w14:textId="77777777" w:rsidR="00437E53" w:rsidRPr="000B3A98" w:rsidRDefault="00437E53" w:rsidP="005637C1">
      <w:pPr>
        <w:jc w:val="center"/>
        <w:rPr>
          <w:rFonts w:ascii="Times New Roman" w:hAnsi="Times New Roman" w:cs="Times New Roman"/>
          <w:b/>
          <w:bCs/>
          <w:sz w:val="24"/>
          <w:szCs w:val="24"/>
          <w:lang w:eastAsia="hr-HR"/>
        </w:rPr>
      </w:pPr>
    </w:p>
    <w:p w14:paraId="77C8B075" w14:textId="77777777" w:rsidR="00437E53" w:rsidRPr="000B3A98" w:rsidRDefault="00437E53" w:rsidP="005637C1">
      <w:pPr>
        <w:jc w:val="center"/>
        <w:rPr>
          <w:rFonts w:ascii="Times New Roman" w:hAnsi="Times New Roman" w:cs="Times New Roman"/>
          <w:b/>
          <w:bCs/>
          <w:sz w:val="24"/>
          <w:szCs w:val="24"/>
          <w:lang w:eastAsia="hr-HR"/>
        </w:rPr>
      </w:pPr>
    </w:p>
    <w:p w14:paraId="209AAEF4" w14:textId="6926702A" w:rsidR="00B57ED2" w:rsidRPr="000B3A98" w:rsidRDefault="008D4242" w:rsidP="005637C1">
      <w:pPr>
        <w:jc w:val="center"/>
        <w:rPr>
          <w:rFonts w:ascii="Times New Roman" w:hAnsi="Times New Roman" w:cs="Times New Roman"/>
          <w:b/>
          <w:bCs/>
          <w:sz w:val="24"/>
          <w:szCs w:val="24"/>
          <w:lang w:eastAsia="hr-HR"/>
        </w:rPr>
      </w:pPr>
      <w:r w:rsidRPr="000B3A98">
        <w:rPr>
          <w:rFonts w:ascii="Times New Roman" w:hAnsi="Times New Roman" w:cs="Times New Roman"/>
          <w:b/>
          <w:bCs/>
          <w:sz w:val="24"/>
          <w:szCs w:val="24"/>
          <w:lang w:eastAsia="hr-HR"/>
        </w:rPr>
        <w:lastRenderedPageBreak/>
        <w:t>Obrazloženje</w:t>
      </w:r>
    </w:p>
    <w:p w14:paraId="7796EA7C" w14:textId="07F75E04" w:rsidR="008D4242" w:rsidRPr="000B3A98" w:rsidRDefault="00634D46" w:rsidP="005637C1">
      <w:pPr>
        <w:ind w:firstLine="708"/>
        <w:jc w:val="both"/>
        <w:rPr>
          <w:rFonts w:ascii="Times New Roman" w:hAnsi="Times New Roman" w:cs="Times New Roman"/>
          <w:sz w:val="24"/>
          <w:szCs w:val="24"/>
          <w:lang w:eastAsia="hr-HR"/>
        </w:rPr>
      </w:pPr>
      <w:bookmarkStart w:id="20" w:name="_Hlk92107177"/>
      <w:r w:rsidRPr="000B3A98">
        <w:rPr>
          <w:rFonts w:ascii="Times New Roman" w:hAnsi="Times New Roman" w:cs="Times New Roman"/>
          <w:sz w:val="24"/>
          <w:szCs w:val="24"/>
          <w:lang w:eastAsia="hr-HR"/>
        </w:rPr>
        <w:t>Zakonom o institucionalnom okviru za korištenje fondova Europske unije u Republici Hrvatskoj</w:t>
      </w:r>
      <w:r w:rsidR="001555AC" w:rsidRPr="000B3A98">
        <w:rPr>
          <w:rFonts w:ascii="Times New Roman" w:hAnsi="Times New Roman" w:cs="Times New Roman"/>
          <w:sz w:val="24"/>
          <w:szCs w:val="24"/>
          <w:lang w:eastAsia="hr-HR"/>
        </w:rPr>
        <w:t xml:space="preserve"> (»Narodne novine«, br. 116/21.</w:t>
      </w:r>
      <w:r w:rsidR="00EF037E" w:rsidRPr="000B3A98">
        <w:rPr>
          <w:rFonts w:ascii="Times New Roman" w:hAnsi="Times New Roman" w:cs="Times New Roman"/>
          <w:sz w:val="24"/>
          <w:szCs w:val="24"/>
          <w:lang w:eastAsia="hr-HR"/>
        </w:rPr>
        <w:t>, u daljnjem tekstu: Zakon</w:t>
      </w:r>
      <w:r w:rsidR="001555AC" w:rsidRPr="000B3A98">
        <w:rPr>
          <w:rFonts w:ascii="Times New Roman" w:hAnsi="Times New Roman" w:cs="Times New Roman"/>
          <w:sz w:val="24"/>
          <w:szCs w:val="24"/>
          <w:lang w:eastAsia="hr-HR"/>
        </w:rPr>
        <w:t>)</w:t>
      </w:r>
      <w:r w:rsidR="001555AC" w:rsidRPr="000B3A98">
        <w:rPr>
          <w:rFonts w:ascii="Times New Roman" w:hAnsi="Times New Roman" w:cs="Times New Roman"/>
          <w:sz w:val="24"/>
          <w:szCs w:val="24"/>
        </w:rPr>
        <w:t xml:space="preserve"> </w:t>
      </w:r>
      <w:r w:rsidR="001555AC" w:rsidRPr="000B3A98">
        <w:rPr>
          <w:rFonts w:ascii="Times New Roman" w:hAnsi="Times New Roman" w:cs="Times New Roman"/>
          <w:sz w:val="24"/>
          <w:szCs w:val="24"/>
          <w:lang w:eastAsia="hr-HR"/>
        </w:rPr>
        <w:t xml:space="preserve">uspostavljen je institucionalni okvir za korištenje fondova Europske unije u okviru podijeljenog upravljanja počevši od financijskog razdoblja 2021. – 2027. Spomenuti institucionalni okvir, pored ostalog, obuhvaća i programska tijela u Sustavu upravljanja i kontrole za provedbu </w:t>
      </w:r>
      <w:r w:rsidR="006A2B8D" w:rsidRPr="000B3A98">
        <w:rPr>
          <w:rFonts w:ascii="Times New Roman" w:hAnsi="Times New Roman" w:cs="Times New Roman"/>
          <w:sz w:val="24"/>
          <w:szCs w:val="24"/>
          <w:lang w:eastAsia="hr-HR"/>
        </w:rPr>
        <w:t xml:space="preserve">programa iz područja konkurentnosti i kohezije za financijsko razdoblje 2021. – 2027. </w:t>
      </w:r>
      <w:r w:rsidR="0009582A" w:rsidRPr="000B3A98">
        <w:rPr>
          <w:rFonts w:ascii="Times New Roman" w:hAnsi="Times New Roman" w:cs="Times New Roman"/>
          <w:sz w:val="24"/>
          <w:szCs w:val="24"/>
          <w:lang w:eastAsia="hr-HR"/>
        </w:rPr>
        <w:t xml:space="preserve">(u daljnjem tekstu: Sustav) </w:t>
      </w:r>
      <w:r w:rsidR="001E2BCA" w:rsidRPr="000B3A98">
        <w:rPr>
          <w:rFonts w:ascii="Times New Roman" w:hAnsi="Times New Roman" w:cs="Times New Roman"/>
          <w:sz w:val="24"/>
          <w:szCs w:val="24"/>
          <w:lang w:eastAsia="hr-HR"/>
        </w:rPr>
        <w:t xml:space="preserve">kako slijedi: </w:t>
      </w:r>
      <w:r w:rsidR="001555AC" w:rsidRPr="000B3A98">
        <w:rPr>
          <w:rFonts w:ascii="Times New Roman" w:hAnsi="Times New Roman" w:cs="Times New Roman"/>
          <w:sz w:val="24"/>
          <w:szCs w:val="24"/>
          <w:lang w:eastAsia="hr-HR"/>
        </w:rPr>
        <w:t>tijelo državne uprave nadležno za poslove regionalnoga razvoja i fondova Europske unije kao Upravljačko tijelo, tijelo državne uprave nadležno za poslove financija kao Tijelo nadležno za računovodstvenu funkciju i pravn</w:t>
      </w:r>
      <w:r w:rsidR="00EA62B2" w:rsidRPr="000B3A98">
        <w:rPr>
          <w:rFonts w:ascii="Times New Roman" w:hAnsi="Times New Roman" w:cs="Times New Roman"/>
          <w:sz w:val="24"/>
          <w:szCs w:val="24"/>
          <w:lang w:eastAsia="hr-HR"/>
        </w:rPr>
        <w:t>a</w:t>
      </w:r>
      <w:r w:rsidR="001555AC" w:rsidRPr="000B3A98">
        <w:rPr>
          <w:rFonts w:ascii="Times New Roman" w:hAnsi="Times New Roman" w:cs="Times New Roman"/>
          <w:sz w:val="24"/>
          <w:szCs w:val="24"/>
          <w:lang w:eastAsia="hr-HR"/>
        </w:rPr>
        <w:t xml:space="preserve"> osob</w:t>
      </w:r>
      <w:r w:rsidR="00EA62B2" w:rsidRPr="000B3A98">
        <w:rPr>
          <w:rFonts w:ascii="Times New Roman" w:hAnsi="Times New Roman" w:cs="Times New Roman"/>
          <w:sz w:val="24"/>
          <w:szCs w:val="24"/>
          <w:lang w:eastAsia="hr-HR"/>
        </w:rPr>
        <w:t>a</w:t>
      </w:r>
      <w:r w:rsidR="001555AC" w:rsidRPr="000B3A98">
        <w:rPr>
          <w:rFonts w:ascii="Times New Roman" w:hAnsi="Times New Roman" w:cs="Times New Roman"/>
          <w:sz w:val="24"/>
          <w:szCs w:val="24"/>
          <w:lang w:eastAsia="hr-HR"/>
        </w:rPr>
        <w:t xml:space="preserve"> s javnim ovlastima nadležn</w:t>
      </w:r>
      <w:r w:rsidR="00EA62B2" w:rsidRPr="000B3A98">
        <w:rPr>
          <w:rFonts w:ascii="Times New Roman" w:hAnsi="Times New Roman" w:cs="Times New Roman"/>
          <w:sz w:val="24"/>
          <w:szCs w:val="24"/>
          <w:lang w:eastAsia="hr-HR"/>
        </w:rPr>
        <w:t>a</w:t>
      </w:r>
      <w:r w:rsidR="001555AC" w:rsidRPr="000B3A98">
        <w:rPr>
          <w:rFonts w:ascii="Times New Roman" w:hAnsi="Times New Roman" w:cs="Times New Roman"/>
          <w:sz w:val="24"/>
          <w:szCs w:val="24"/>
          <w:lang w:eastAsia="hr-HR"/>
        </w:rPr>
        <w:t xml:space="preserve"> za poslove revizije sustava provedbe programa Europske unije kao Tijelo za reviziju.</w:t>
      </w:r>
    </w:p>
    <w:p w14:paraId="30B00C9B" w14:textId="7787AE1A" w:rsidR="00FF29E7" w:rsidRPr="000B3A98" w:rsidRDefault="00FF29E7" w:rsidP="005637C1">
      <w:pPr>
        <w:ind w:firstLine="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Zakonom je u članku 7. stavku 1. propisano da programsko tijelo</w:t>
      </w:r>
      <w:r w:rsidRPr="000B3A98">
        <w:rPr>
          <w:rFonts w:ascii="Times New Roman" w:hAnsi="Times New Roman" w:cs="Times New Roman"/>
          <w:sz w:val="24"/>
          <w:szCs w:val="24"/>
        </w:rPr>
        <w:t xml:space="preserve"> </w:t>
      </w:r>
      <w:r w:rsidRPr="000B3A98">
        <w:rPr>
          <w:rFonts w:ascii="Times New Roman" w:hAnsi="Times New Roman" w:cs="Times New Roman"/>
          <w:sz w:val="24"/>
          <w:szCs w:val="24"/>
          <w:lang w:eastAsia="hr-HR"/>
        </w:rPr>
        <w:t>nadležno za upravljanje i kontrolu pojedinim programom, u skladu s mjerodavnim pravnim propisima E</w:t>
      </w:r>
      <w:r w:rsidR="00EF037E" w:rsidRPr="000B3A98">
        <w:rPr>
          <w:rFonts w:ascii="Times New Roman" w:hAnsi="Times New Roman" w:cs="Times New Roman"/>
          <w:sz w:val="24"/>
          <w:szCs w:val="24"/>
          <w:lang w:eastAsia="hr-HR"/>
        </w:rPr>
        <w:t>uropske unije</w:t>
      </w:r>
      <w:r w:rsidRPr="000B3A98">
        <w:rPr>
          <w:rFonts w:ascii="Times New Roman" w:hAnsi="Times New Roman" w:cs="Times New Roman"/>
          <w:sz w:val="24"/>
          <w:szCs w:val="24"/>
          <w:lang w:eastAsia="hr-HR"/>
        </w:rPr>
        <w:t xml:space="preserve"> za pojedino financijsko razdoblje, može delegirati dio svojih funkcija na jedno ili više tijela, pri čemu navedeno programsko tijelo zadržava cjelokupnu odgovornost za upravljanje programom i obnašanje svih funkcija upravljačkih tijela.</w:t>
      </w:r>
      <w:r w:rsidR="0032583C" w:rsidRPr="000B3A98">
        <w:rPr>
          <w:rFonts w:ascii="Times New Roman" w:hAnsi="Times New Roman" w:cs="Times New Roman"/>
          <w:sz w:val="24"/>
          <w:szCs w:val="24"/>
          <w:lang w:eastAsia="hr-HR"/>
        </w:rPr>
        <w:t xml:space="preserve"> Prema stavku 3. istog članka Zakona Vlada Republike Hrvatske uredbama će odrediti navedena tijela te razraditi njihove međusobne odnose, funkcije i odgovornosti u okviru pojedinog sustava upravljanja i kontrole.</w:t>
      </w:r>
    </w:p>
    <w:p w14:paraId="052352D9" w14:textId="7EE0DD00" w:rsidR="00EF037E" w:rsidRPr="000B3A98" w:rsidRDefault="00EF037E" w:rsidP="005637C1">
      <w:pPr>
        <w:ind w:firstLine="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 xml:space="preserve">Zakonodavni paket Kohezijske politike za novo programsko razdoblje 2021. - 2027., koje je započelo 1. siječnja 2021., čini Uredba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(SL L 231, 30. 6. 2021., u daljnjem tekstu: Uredba (EU) 2021/1060) te uredbe za pojedine fondove Europske unije. </w:t>
      </w:r>
    </w:p>
    <w:p w14:paraId="3AABF934" w14:textId="052E7085" w:rsidR="0009582A" w:rsidRPr="000B3A98" w:rsidRDefault="00B75195" w:rsidP="005637C1">
      <w:pPr>
        <w:ind w:firstLine="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Na temelju</w:t>
      </w:r>
      <w:r w:rsidR="0032583C" w:rsidRPr="000B3A98">
        <w:rPr>
          <w:rFonts w:ascii="Times New Roman" w:hAnsi="Times New Roman" w:cs="Times New Roman"/>
          <w:sz w:val="24"/>
          <w:szCs w:val="24"/>
          <w:lang w:eastAsia="hr-HR"/>
        </w:rPr>
        <w:t xml:space="preserve"> ovlasti iz članka 7. stavka 3. Zakona</w:t>
      </w:r>
      <w:r w:rsidR="00142C62" w:rsidRPr="000B3A98">
        <w:rPr>
          <w:rFonts w:ascii="Times New Roman" w:hAnsi="Times New Roman" w:cs="Times New Roman"/>
          <w:sz w:val="24"/>
          <w:szCs w:val="24"/>
        </w:rPr>
        <w:t xml:space="preserve"> </w:t>
      </w:r>
      <w:r w:rsidR="00142C62" w:rsidRPr="000B3A98">
        <w:rPr>
          <w:rFonts w:ascii="Times New Roman" w:hAnsi="Times New Roman" w:cs="Times New Roman"/>
          <w:sz w:val="24"/>
          <w:szCs w:val="24"/>
          <w:lang w:eastAsia="hr-HR"/>
        </w:rPr>
        <w:t xml:space="preserve">i </w:t>
      </w:r>
      <w:r w:rsidR="00004E51" w:rsidRPr="000B3A98">
        <w:rPr>
          <w:rFonts w:ascii="Times New Roman" w:hAnsi="Times New Roman" w:cs="Times New Roman"/>
          <w:sz w:val="24"/>
          <w:szCs w:val="24"/>
          <w:lang w:eastAsia="hr-HR"/>
        </w:rPr>
        <w:t>u svrhu</w:t>
      </w:r>
      <w:r w:rsidR="00142C62" w:rsidRPr="000B3A98">
        <w:rPr>
          <w:rFonts w:ascii="Times New Roman" w:hAnsi="Times New Roman" w:cs="Times New Roman"/>
          <w:sz w:val="24"/>
          <w:szCs w:val="24"/>
          <w:lang w:eastAsia="hr-HR"/>
        </w:rPr>
        <w:t xml:space="preserve"> provedbe Uredbe (EU) 2021/1060</w:t>
      </w:r>
      <w:r w:rsidR="0032583C" w:rsidRPr="000B3A98">
        <w:rPr>
          <w:rFonts w:ascii="Times New Roman" w:hAnsi="Times New Roman" w:cs="Times New Roman"/>
          <w:sz w:val="24"/>
          <w:szCs w:val="24"/>
          <w:lang w:eastAsia="hr-HR"/>
        </w:rPr>
        <w:t>, ovom Uredbom se u Sustavu određuju funkcije programskih i posredničkih tijela te se razrađuju njihovi međusobni odnosi i odgovornosti. U tom smislu, ovom Uredbom se u nadležnosti Tijela za reviziju, Tijela nadležnog za računovodstvenu funkciju</w:t>
      </w:r>
      <w:r w:rsidR="0032583C" w:rsidRPr="000B3A98">
        <w:rPr>
          <w:rFonts w:ascii="Times New Roman" w:hAnsi="Times New Roman" w:cs="Times New Roman"/>
          <w:sz w:val="24"/>
          <w:szCs w:val="24"/>
        </w:rPr>
        <w:t xml:space="preserve"> i </w:t>
      </w:r>
      <w:r w:rsidR="0032583C" w:rsidRPr="000B3A98">
        <w:rPr>
          <w:rFonts w:ascii="Times New Roman" w:hAnsi="Times New Roman" w:cs="Times New Roman"/>
          <w:sz w:val="24"/>
          <w:szCs w:val="24"/>
          <w:lang w:eastAsia="hr-HR"/>
        </w:rPr>
        <w:t xml:space="preserve">Upravljačkog tijela određuju dodatne funkcije koje ta tijela </w:t>
      </w:r>
      <w:r w:rsidR="00004E51" w:rsidRPr="000B3A98">
        <w:rPr>
          <w:rFonts w:ascii="Times New Roman" w:hAnsi="Times New Roman" w:cs="Times New Roman"/>
          <w:sz w:val="24"/>
          <w:szCs w:val="24"/>
          <w:lang w:eastAsia="hr-HR"/>
        </w:rPr>
        <w:t xml:space="preserve">u Sustavu </w:t>
      </w:r>
      <w:r w:rsidR="0032583C" w:rsidRPr="000B3A98">
        <w:rPr>
          <w:rFonts w:ascii="Times New Roman" w:hAnsi="Times New Roman" w:cs="Times New Roman"/>
          <w:sz w:val="24"/>
          <w:szCs w:val="24"/>
          <w:lang w:eastAsia="hr-HR"/>
        </w:rPr>
        <w:t>obavljaju</w:t>
      </w:r>
      <w:r w:rsidR="00ED405F" w:rsidRPr="000B3A98">
        <w:rPr>
          <w:rFonts w:ascii="Times New Roman" w:hAnsi="Times New Roman" w:cs="Times New Roman"/>
          <w:sz w:val="24"/>
          <w:szCs w:val="24"/>
          <w:lang w:eastAsia="hr-HR"/>
        </w:rPr>
        <w:t>, uvažavajući funkcije koje su Uredbom (EU) 2021/1060 izrijekom utvrđene u nadležnosti navedenih tijela</w:t>
      </w:r>
      <w:r w:rsidR="0009582A" w:rsidRPr="000B3A98">
        <w:rPr>
          <w:rFonts w:ascii="Times New Roman" w:hAnsi="Times New Roman" w:cs="Times New Roman"/>
          <w:sz w:val="24"/>
          <w:szCs w:val="24"/>
          <w:lang w:eastAsia="hr-HR"/>
        </w:rPr>
        <w:t>.</w:t>
      </w:r>
    </w:p>
    <w:p w14:paraId="2EEFEE94" w14:textId="19671D97" w:rsidR="00004E51" w:rsidRPr="000B3A98" w:rsidRDefault="0009582A" w:rsidP="000658DB">
      <w:pPr>
        <w:ind w:firstLine="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Također, ovom Uredbom se u svrhu izvršavanja pojedinih zadaća u okviru odgovornosti Upravljačkog tijela, a sukladno članku 71. stavku 3. Uredbe (EU) 2021/1060, određuju posrednička tijela</w:t>
      </w:r>
      <w:r w:rsidR="000658DB" w:rsidRPr="000B3A98">
        <w:rPr>
          <w:rFonts w:ascii="Times New Roman" w:hAnsi="Times New Roman" w:cs="Times New Roman"/>
          <w:sz w:val="24"/>
          <w:szCs w:val="24"/>
          <w:lang w:eastAsia="hr-HR"/>
        </w:rPr>
        <w:t>, kao i njihove funkcije, po osnovi delegiranja</w:t>
      </w:r>
      <w:r w:rsidRPr="000B3A98">
        <w:rPr>
          <w:rFonts w:ascii="Times New Roman" w:hAnsi="Times New Roman" w:cs="Times New Roman"/>
          <w:sz w:val="24"/>
          <w:szCs w:val="24"/>
          <w:lang w:eastAsia="hr-HR"/>
        </w:rPr>
        <w:t xml:space="preserve">. </w:t>
      </w:r>
      <w:r w:rsidR="000658DB" w:rsidRPr="000B3A98">
        <w:rPr>
          <w:rFonts w:ascii="Times New Roman" w:hAnsi="Times New Roman" w:cs="Times New Roman"/>
          <w:sz w:val="24"/>
          <w:szCs w:val="24"/>
          <w:lang w:eastAsia="hr-HR"/>
        </w:rPr>
        <w:t>Kao posrednička tijela određuju se Posrednička tijela razine 1 i Posrednička tijela razine 2.</w:t>
      </w:r>
    </w:p>
    <w:p w14:paraId="696E01CB" w14:textId="2A2774F0" w:rsidR="00004E51" w:rsidRPr="000B3A98" w:rsidRDefault="000658DB" w:rsidP="005637C1">
      <w:pPr>
        <w:ind w:firstLine="708"/>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F</w:t>
      </w:r>
      <w:r w:rsidR="00004E51" w:rsidRPr="000B3A98">
        <w:rPr>
          <w:rFonts w:ascii="Times New Roman" w:hAnsi="Times New Roman" w:cs="Times New Roman"/>
          <w:sz w:val="24"/>
          <w:szCs w:val="24"/>
          <w:lang w:eastAsia="hr-HR"/>
        </w:rPr>
        <w:t xml:space="preserve">unkcije </w:t>
      </w:r>
      <w:r w:rsidR="0009582A" w:rsidRPr="000B3A98">
        <w:rPr>
          <w:rFonts w:ascii="Times New Roman" w:hAnsi="Times New Roman" w:cs="Times New Roman"/>
          <w:sz w:val="24"/>
          <w:szCs w:val="24"/>
          <w:lang w:eastAsia="hr-HR"/>
        </w:rPr>
        <w:t xml:space="preserve">Posredničkih tijela razine 1 </w:t>
      </w:r>
      <w:r w:rsidRPr="000B3A98">
        <w:rPr>
          <w:rFonts w:ascii="Times New Roman" w:hAnsi="Times New Roman" w:cs="Times New Roman"/>
          <w:sz w:val="24"/>
          <w:szCs w:val="24"/>
          <w:lang w:eastAsia="hr-HR"/>
        </w:rPr>
        <w:t>se</w:t>
      </w:r>
      <w:r w:rsidR="00004E51" w:rsidRPr="000B3A98">
        <w:rPr>
          <w:rFonts w:ascii="Times New Roman" w:hAnsi="Times New Roman" w:cs="Times New Roman"/>
          <w:sz w:val="24"/>
          <w:szCs w:val="24"/>
          <w:lang w:eastAsia="hr-HR"/>
        </w:rPr>
        <w:t xml:space="preserve"> </w:t>
      </w:r>
      <w:r w:rsidR="0009582A" w:rsidRPr="000B3A98">
        <w:rPr>
          <w:rFonts w:ascii="Times New Roman" w:hAnsi="Times New Roman" w:cs="Times New Roman"/>
          <w:sz w:val="24"/>
          <w:szCs w:val="24"/>
          <w:lang w:eastAsia="hr-HR"/>
        </w:rPr>
        <w:t>p</w:t>
      </w:r>
      <w:r w:rsidR="00004E51" w:rsidRPr="000B3A98">
        <w:rPr>
          <w:rFonts w:ascii="Times New Roman" w:hAnsi="Times New Roman" w:cs="Times New Roman"/>
          <w:sz w:val="24"/>
          <w:szCs w:val="24"/>
          <w:lang w:eastAsia="hr-HR"/>
        </w:rPr>
        <w:t xml:space="preserve">retežito odnose na </w:t>
      </w:r>
      <w:r w:rsidR="0009582A" w:rsidRPr="000B3A98">
        <w:rPr>
          <w:rFonts w:ascii="Times New Roman" w:hAnsi="Times New Roman" w:cs="Times New Roman"/>
          <w:sz w:val="24"/>
          <w:szCs w:val="24"/>
          <w:lang w:eastAsia="hr-HR"/>
        </w:rPr>
        <w:t>odabir operacija</w:t>
      </w:r>
      <w:r w:rsidR="00065BF1" w:rsidRPr="000B3A98">
        <w:rPr>
          <w:rFonts w:ascii="Times New Roman" w:hAnsi="Times New Roman" w:cs="Times New Roman"/>
          <w:sz w:val="24"/>
          <w:szCs w:val="24"/>
          <w:lang w:eastAsia="hr-HR"/>
        </w:rPr>
        <w:t>,</w:t>
      </w:r>
      <w:r w:rsidR="00004E51" w:rsidRPr="000B3A98">
        <w:rPr>
          <w:rFonts w:ascii="Times New Roman" w:hAnsi="Times New Roman" w:cs="Times New Roman"/>
          <w:sz w:val="24"/>
          <w:szCs w:val="24"/>
          <w:lang w:eastAsia="hr-HR"/>
        </w:rPr>
        <w:t xml:space="preserve"> </w:t>
      </w:r>
      <w:r w:rsidRPr="000B3A98">
        <w:rPr>
          <w:rFonts w:ascii="Times New Roman" w:hAnsi="Times New Roman" w:cs="Times New Roman"/>
          <w:sz w:val="24"/>
          <w:szCs w:val="24"/>
          <w:lang w:eastAsia="hr-HR"/>
        </w:rPr>
        <w:t>a</w:t>
      </w:r>
      <w:r w:rsidR="00004E51" w:rsidRPr="000B3A98">
        <w:rPr>
          <w:rFonts w:ascii="Times New Roman" w:hAnsi="Times New Roman" w:cs="Times New Roman"/>
          <w:sz w:val="24"/>
          <w:szCs w:val="24"/>
          <w:lang w:eastAsia="hr-HR"/>
        </w:rPr>
        <w:t xml:space="preserve"> funkcije Posredničkih tijela razine 2</w:t>
      </w:r>
      <w:r w:rsidRPr="000B3A98">
        <w:rPr>
          <w:rFonts w:ascii="Times New Roman" w:hAnsi="Times New Roman" w:cs="Times New Roman"/>
          <w:sz w:val="24"/>
          <w:szCs w:val="24"/>
          <w:lang w:eastAsia="hr-HR"/>
        </w:rPr>
        <w:t xml:space="preserve"> </w:t>
      </w:r>
      <w:r w:rsidR="00440E3E" w:rsidRPr="000B3A98">
        <w:rPr>
          <w:rFonts w:ascii="Times New Roman" w:hAnsi="Times New Roman" w:cs="Times New Roman"/>
          <w:sz w:val="24"/>
          <w:szCs w:val="24"/>
          <w:lang w:eastAsia="hr-HR"/>
        </w:rPr>
        <w:t xml:space="preserve">na </w:t>
      </w:r>
      <w:r w:rsidR="00C66705">
        <w:rPr>
          <w:rFonts w:ascii="Times New Roman" w:hAnsi="Times New Roman" w:cs="Times New Roman"/>
          <w:sz w:val="24"/>
          <w:szCs w:val="24"/>
          <w:lang w:eastAsia="hr-HR"/>
        </w:rPr>
        <w:t xml:space="preserve">odabir i </w:t>
      </w:r>
      <w:r w:rsidR="003861E6" w:rsidRPr="000B3A98">
        <w:rPr>
          <w:rFonts w:ascii="Times New Roman" w:hAnsi="Times New Roman" w:cs="Times New Roman"/>
          <w:sz w:val="24"/>
          <w:szCs w:val="24"/>
          <w:lang w:eastAsia="hr-HR"/>
        </w:rPr>
        <w:t>provedb</w:t>
      </w:r>
      <w:r w:rsidRPr="000B3A98">
        <w:rPr>
          <w:rFonts w:ascii="Times New Roman" w:hAnsi="Times New Roman" w:cs="Times New Roman"/>
          <w:sz w:val="24"/>
          <w:szCs w:val="24"/>
          <w:lang w:eastAsia="hr-HR"/>
        </w:rPr>
        <w:t>u</w:t>
      </w:r>
      <w:r w:rsidR="003861E6" w:rsidRPr="000B3A98">
        <w:rPr>
          <w:rFonts w:ascii="Times New Roman" w:hAnsi="Times New Roman" w:cs="Times New Roman"/>
          <w:sz w:val="24"/>
          <w:szCs w:val="24"/>
          <w:lang w:eastAsia="hr-HR"/>
        </w:rPr>
        <w:t xml:space="preserve"> operacija. </w:t>
      </w:r>
      <w:r w:rsidRPr="000B3A98">
        <w:rPr>
          <w:rFonts w:ascii="Times New Roman" w:hAnsi="Times New Roman" w:cs="Times New Roman"/>
          <w:sz w:val="24"/>
          <w:szCs w:val="24"/>
          <w:lang w:eastAsia="hr-HR"/>
        </w:rPr>
        <w:t xml:space="preserve">Institucije koje obavljaju ulogu </w:t>
      </w:r>
      <w:r w:rsidR="003861E6" w:rsidRPr="000B3A98">
        <w:rPr>
          <w:rFonts w:ascii="Times New Roman" w:hAnsi="Times New Roman" w:cs="Times New Roman"/>
          <w:sz w:val="24"/>
          <w:szCs w:val="24"/>
          <w:lang w:eastAsia="hr-HR"/>
        </w:rPr>
        <w:t>Posredničk</w:t>
      </w:r>
      <w:r w:rsidRPr="000B3A98">
        <w:rPr>
          <w:rFonts w:ascii="Times New Roman" w:hAnsi="Times New Roman" w:cs="Times New Roman"/>
          <w:sz w:val="24"/>
          <w:szCs w:val="24"/>
          <w:lang w:eastAsia="hr-HR"/>
        </w:rPr>
        <w:t>og</w:t>
      </w:r>
      <w:r w:rsidR="003861E6" w:rsidRPr="000B3A98">
        <w:rPr>
          <w:rFonts w:ascii="Times New Roman" w:hAnsi="Times New Roman" w:cs="Times New Roman"/>
          <w:sz w:val="24"/>
          <w:szCs w:val="24"/>
          <w:lang w:eastAsia="hr-HR"/>
        </w:rPr>
        <w:t xml:space="preserve"> tijela razine 1</w:t>
      </w:r>
      <w:r w:rsidRPr="000B3A98">
        <w:rPr>
          <w:rFonts w:ascii="Times New Roman" w:hAnsi="Times New Roman" w:cs="Times New Roman"/>
          <w:sz w:val="24"/>
          <w:szCs w:val="24"/>
          <w:lang w:eastAsia="hr-HR"/>
        </w:rPr>
        <w:t>, odnosno</w:t>
      </w:r>
      <w:r w:rsidR="003861E6" w:rsidRPr="000B3A98">
        <w:rPr>
          <w:rFonts w:ascii="Times New Roman" w:hAnsi="Times New Roman" w:cs="Times New Roman"/>
          <w:sz w:val="24"/>
          <w:szCs w:val="24"/>
          <w:lang w:eastAsia="hr-HR"/>
        </w:rPr>
        <w:t xml:space="preserve"> Posredničk</w:t>
      </w:r>
      <w:r w:rsidRPr="000B3A98">
        <w:rPr>
          <w:rFonts w:ascii="Times New Roman" w:hAnsi="Times New Roman" w:cs="Times New Roman"/>
          <w:sz w:val="24"/>
          <w:szCs w:val="24"/>
          <w:lang w:eastAsia="hr-HR"/>
        </w:rPr>
        <w:t>og</w:t>
      </w:r>
      <w:r w:rsidR="003861E6" w:rsidRPr="000B3A98">
        <w:rPr>
          <w:rFonts w:ascii="Times New Roman" w:hAnsi="Times New Roman" w:cs="Times New Roman"/>
          <w:sz w:val="24"/>
          <w:szCs w:val="24"/>
          <w:lang w:eastAsia="hr-HR"/>
        </w:rPr>
        <w:t xml:space="preserve"> tijela razine 2 naveden</w:t>
      </w:r>
      <w:r w:rsidRPr="000B3A98">
        <w:rPr>
          <w:rFonts w:ascii="Times New Roman" w:hAnsi="Times New Roman" w:cs="Times New Roman"/>
          <w:sz w:val="24"/>
          <w:szCs w:val="24"/>
          <w:lang w:eastAsia="hr-HR"/>
        </w:rPr>
        <w:t>e</w:t>
      </w:r>
      <w:r w:rsidR="003861E6" w:rsidRPr="000B3A98">
        <w:rPr>
          <w:rFonts w:ascii="Times New Roman" w:hAnsi="Times New Roman" w:cs="Times New Roman"/>
          <w:sz w:val="24"/>
          <w:szCs w:val="24"/>
          <w:lang w:eastAsia="hr-HR"/>
        </w:rPr>
        <w:t xml:space="preserve"> su u Prilogu koji </w:t>
      </w:r>
      <w:r w:rsidR="003861E6" w:rsidRPr="000B3A98">
        <w:rPr>
          <w:rFonts w:ascii="Times New Roman" w:hAnsi="Times New Roman" w:cs="Times New Roman"/>
          <w:sz w:val="24"/>
          <w:szCs w:val="24"/>
          <w:lang w:eastAsia="hr-HR"/>
        </w:rPr>
        <w:lastRenderedPageBreak/>
        <w:t xml:space="preserve">je sastavni dio ove Uredbe </w:t>
      </w:r>
      <w:r w:rsidR="00004E51" w:rsidRPr="000B3A98">
        <w:rPr>
          <w:rFonts w:ascii="Times New Roman" w:hAnsi="Times New Roman" w:cs="Times New Roman"/>
          <w:sz w:val="24"/>
          <w:szCs w:val="24"/>
          <w:lang w:eastAsia="hr-HR"/>
        </w:rPr>
        <w:t>– Prikaz</w:t>
      </w:r>
      <w:r w:rsidR="003861E6" w:rsidRPr="000B3A98">
        <w:rPr>
          <w:rFonts w:ascii="Times New Roman" w:hAnsi="Times New Roman" w:cs="Times New Roman"/>
          <w:sz w:val="24"/>
          <w:szCs w:val="24"/>
          <w:lang w:eastAsia="hr-HR"/>
        </w:rPr>
        <w:t>u</w:t>
      </w:r>
      <w:r w:rsidR="00004E51" w:rsidRPr="000B3A98">
        <w:rPr>
          <w:rFonts w:ascii="Times New Roman" w:hAnsi="Times New Roman" w:cs="Times New Roman"/>
          <w:sz w:val="24"/>
          <w:szCs w:val="24"/>
          <w:lang w:eastAsia="hr-HR"/>
        </w:rPr>
        <w:t xml:space="preserve"> posredničkih tijela nadležnih za provedbu izabranih specifičnih ciljeva.</w:t>
      </w:r>
    </w:p>
    <w:p w14:paraId="63F6BD22" w14:textId="04D33532" w:rsidR="0032583C" w:rsidRPr="005637C1" w:rsidRDefault="00930870" w:rsidP="005637C1">
      <w:pPr>
        <w:jc w:val="both"/>
        <w:rPr>
          <w:rFonts w:ascii="Times New Roman" w:hAnsi="Times New Roman" w:cs="Times New Roman"/>
          <w:sz w:val="24"/>
          <w:szCs w:val="24"/>
          <w:lang w:eastAsia="hr-HR"/>
        </w:rPr>
      </w:pPr>
      <w:r w:rsidRPr="000B3A98">
        <w:rPr>
          <w:rFonts w:ascii="Times New Roman" w:hAnsi="Times New Roman" w:cs="Times New Roman"/>
          <w:sz w:val="24"/>
          <w:szCs w:val="24"/>
          <w:lang w:eastAsia="hr-HR"/>
        </w:rPr>
        <w:tab/>
        <w:t xml:space="preserve">Funkcije koje su Uredbom (EU) 2021/1060 utvrđene u nadležnosti Upravljačkog tijela </w:t>
      </w:r>
      <w:r w:rsidR="007C6102" w:rsidRPr="000B3A98">
        <w:rPr>
          <w:rFonts w:ascii="Times New Roman" w:hAnsi="Times New Roman" w:cs="Times New Roman"/>
          <w:sz w:val="24"/>
          <w:szCs w:val="24"/>
          <w:lang w:eastAsia="hr-HR"/>
        </w:rPr>
        <w:t>i</w:t>
      </w:r>
      <w:r w:rsidRPr="000B3A98">
        <w:rPr>
          <w:rFonts w:ascii="Times New Roman" w:hAnsi="Times New Roman" w:cs="Times New Roman"/>
          <w:sz w:val="24"/>
          <w:szCs w:val="24"/>
          <w:lang w:eastAsia="hr-HR"/>
        </w:rPr>
        <w:t xml:space="preserve"> nisu delegirane obavlja samostalno Upravljačko tijelo, koje je ujedno</w:t>
      </w:r>
      <w:r w:rsidR="007C6102" w:rsidRPr="000B3A98">
        <w:rPr>
          <w:rFonts w:ascii="Times New Roman" w:hAnsi="Times New Roman" w:cs="Times New Roman"/>
          <w:sz w:val="24"/>
          <w:szCs w:val="24"/>
          <w:lang w:eastAsia="hr-HR"/>
        </w:rPr>
        <w:t xml:space="preserve"> i</w:t>
      </w:r>
      <w:r w:rsidRPr="000B3A98">
        <w:rPr>
          <w:rFonts w:ascii="Times New Roman" w:hAnsi="Times New Roman" w:cs="Times New Roman"/>
          <w:sz w:val="24"/>
          <w:szCs w:val="24"/>
          <w:lang w:eastAsia="hr-HR"/>
        </w:rPr>
        <w:t xml:space="preserve"> tijelo </w:t>
      </w:r>
      <w:r w:rsidR="00AC7882" w:rsidRPr="000B3A98">
        <w:rPr>
          <w:rFonts w:ascii="Times New Roman" w:hAnsi="Times New Roman" w:cs="Times New Roman"/>
          <w:sz w:val="24"/>
          <w:szCs w:val="24"/>
          <w:lang w:eastAsia="hr-HR"/>
        </w:rPr>
        <w:t>od</w:t>
      </w:r>
      <w:r w:rsidRPr="000B3A98">
        <w:rPr>
          <w:rFonts w:ascii="Times New Roman" w:hAnsi="Times New Roman" w:cs="Times New Roman"/>
          <w:sz w:val="24"/>
          <w:szCs w:val="24"/>
          <w:lang w:eastAsia="hr-HR"/>
        </w:rPr>
        <w:t>govorno za provedbu Programa.</w:t>
      </w:r>
      <w:r>
        <w:rPr>
          <w:rFonts w:ascii="Times New Roman" w:hAnsi="Times New Roman" w:cs="Times New Roman"/>
          <w:sz w:val="24"/>
          <w:szCs w:val="24"/>
          <w:lang w:eastAsia="hr-HR"/>
        </w:rPr>
        <w:t xml:space="preserve"> </w:t>
      </w:r>
      <w:bookmarkEnd w:id="20"/>
    </w:p>
    <w:sectPr w:rsidR="0032583C" w:rsidRPr="005637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C6E44" w14:textId="77777777" w:rsidR="00A02569" w:rsidRDefault="00A02569" w:rsidP="00BE09D7">
      <w:pPr>
        <w:spacing w:after="0" w:line="240" w:lineRule="auto"/>
      </w:pPr>
      <w:r>
        <w:separator/>
      </w:r>
    </w:p>
  </w:endnote>
  <w:endnote w:type="continuationSeparator" w:id="0">
    <w:p w14:paraId="41D2939F" w14:textId="77777777" w:rsidR="00A02569" w:rsidRDefault="00A02569" w:rsidP="00BE0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w:altName w:val="Cambria"/>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ABF9C" w14:textId="77777777" w:rsidR="00001D62" w:rsidRPr="001F4CB2" w:rsidRDefault="00001D62" w:rsidP="00657916">
    <w:pPr>
      <w:pStyle w:val="Footer"/>
      <w:pBdr>
        <w:top w:val="single" w:sz="4" w:space="1" w:color="404040"/>
      </w:pBdr>
      <w:jc w:val="center"/>
      <w:rPr>
        <w:color w:val="404040"/>
        <w:spacing w:val="20"/>
        <w:sz w:val="20"/>
      </w:rPr>
    </w:pPr>
    <w:r w:rsidRPr="001F4CB2">
      <w:rPr>
        <w:color w:val="404040"/>
        <w:spacing w:val="20"/>
        <w:sz w:val="20"/>
      </w:rPr>
      <w:t>Banski dvori | Trg Sv. Marka 2 | 10000 Zagreb | tel. 01 4569 222 | vlada.gov.hr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A1AD5" w14:textId="77777777" w:rsidR="00A02569" w:rsidRDefault="00A02569" w:rsidP="00BE09D7">
      <w:pPr>
        <w:spacing w:after="0" w:line="240" w:lineRule="auto"/>
      </w:pPr>
      <w:r>
        <w:separator/>
      </w:r>
    </w:p>
  </w:footnote>
  <w:footnote w:type="continuationSeparator" w:id="0">
    <w:p w14:paraId="117C63E7" w14:textId="77777777" w:rsidR="00A02569" w:rsidRDefault="00A02569" w:rsidP="00BE09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2836"/>
    <w:multiLevelType w:val="hybridMultilevel"/>
    <w:tmpl w:val="F6C69F96"/>
    <w:lvl w:ilvl="0" w:tplc="0600968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2B802FA"/>
    <w:multiLevelType w:val="hybridMultilevel"/>
    <w:tmpl w:val="C290A5F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AE773A9"/>
    <w:multiLevelType w:val="hybridMultilevel"/>
    <w:tmpl w:val="9B3852E0"/>
    <w:lvl w:ilvl="0" w:tplc="126AF39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0BF13C8E"/>
    <w:multiLevelType w:val="hybridMultilevel"/>
    <w:tmpl w:val="A7DAF5A0"/>
    <w:lvl w:ilvl="0" w:tplc="BB0065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4CB5712"/>
    <w:multiLevelType w:val="hybridMultilevel"/>
    <w:tmpl w:val="D742A958"/>
    <w:lvl w:ilvl="0" w:tplc="041A000F">
      <w:start w:val="1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50B7AA5"/>
    <w:multiLevelType w:val="hybridMultilevel"/>
    <w:tmpl w:val="C41ACB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6F579A6"/>
    <w:multiLevelType w:val="hybridMultilevel"/>
    <w:tmpl w:val="424604B6"/>
    <w:lvl w:ilvl="0" w:tplc="D5D03720">
      <w:start w:val="1"/>
      <w:numFmt w:val="decimal"/>
      <w:lvlText w:val="(%1)"/>
      <w:lvlJc w:val="left"/>
      <w:pPr>
        <w:ind w:left="765" w:hanging="4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7F43124"/>
    <w:multiLevelType w:val="hybridMultilevel"/>
    <w:tmpl w:val="935E1C70"/>
    <w:lvl w:ilvl="0" w:tplc="041A000F">
      <w:start w:val="1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9CF5F21"/>
    <w:multiLevelType w:val="hybridMultilevel"/>
    <w:tmpl w:val="CCB24B54"/>
    <w:lvl w:ilvl="0" w:tplc="1BA29698">
      <w:start w:val="1"/>
      <w:numFmt w:val="decimal"/>
      <w:lvlText w:val="(%1)"/>
      <w:lvlJc w:val="left"/>
      <w:pPr>
        <w:ind w:left="765" w:hanging="4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B1F189C"/>
    <w:multiLevelType w:val="hybridMultilevel"/>
    <w:tmpl w:val="AEFA6056"/>
    <w:lvl w:ilvl="0" w:tplc="BB00651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1CFF127A"/>
    <w:multiLevelType w:val="hybridMultilevel"/>
    <w:tmpl w:val="EED87702"/>
    <w:lvl w:ilvl="0" w:tplc="041A000F">
      <w:start w:val="1"/>
      <w:numFmt w:val="decimal"/>
      <w:lvlText w:val="%1."/>
      <w:lvlJc w:val="left"/>
      <w:pPr>
        <w:ind w:left="720" w:hanging="360"/>
      </w:pPr>
      <w:rPr>
        <w:rFonts w:hint="default"/>
      </w:rPr>
    </w:lvl>
    <w:lvl w:ilvl="1" w:tplc="B2C60BEA">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C9B737C"/>
    <w:multiLevelType w:val="hybridMultilevel"/>
    <w:tmpl w:val="328C840A"/>
    <w:lvl w:ilvl="0" w:tplc="D9A62FC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F3129EE"/>
    <w:multiLevelType w:val="hybridMultilevel"/>
    <w:tmpl w:val="E952A932"/>
    <w:lvl w:ilvl="0" w:tplc="531E1DD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0637E23"/>
    <w:multiLevelType w:val="hybridMultilevel"/>
    <w:tmpl w:val="CE46D26A"/>
    <w:lvl w:ilvl="0" w:tplc="1748A2BE">
      <w:start w:val="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1571F26"/>
    <w:multiLevelType w:val="hybridMultilevel"/>
    <w:tmpl w:val="CC8218B8"/>
    <w:lvl w:ilvl="0" w:tplc="1C04446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75D1895"/>
    <w:multiLevelType w:val="hybridMultilevel"/>
    <w:tmpl w:val="8CD2E9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77A764F"/>
    <w:multiLevelType w:val="hybridMultilevel"/>
    <w:tmpl w:val="E43A1F0C"/>
    <w:lvl w:ilvl="0" w:tplc="B3DEEA6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EFC01D3"/>
    <w:multiLevelType w:val="hybridMultilevel"/>
    <w:tmpl w:val="4224F40C"/>
    <w:lvl w:ilvl="0" w:tplc="CE065BF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3FA1B75"/>
    <w:multiLevelType w:val="hybridMultilevel"/>
    <w:tmpl w:val="FB00B9F2"/>
    <w:lvl w:ilvl="0" w:tplc="041A000F">
      <w:start w:val="1"/>
      <w:numFmt w:val="decimal"/>
      <w:lvlText w:val="%1."/>
      <w:lvlJc w:val="left"/>
      <w:pPr>
        <w:ind w:left="765" w:hanging="4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5940FCA"/>
    <w:multiLevelType w:val="hybridMultilevel"/>
    <w:tmpl w:val="EED87702"/>
    <w:lvl w:ilvl="0" w:tplc="041A000F">
      <w:start w:val="1"/>
      <w:numFmt w:val="decimal"/>
      <w:lvlText w:val="%1."/>
      <w:lvlJc w:val="left"/>
      <w:pPr>
        <w:ind w:left="720" w:hanging="360"/>
      </w:pPr>
      <w:rPr>
        <w:rFonts w:hint="default"/>
      </w:rPr>
    </w:lvl>
    <w:lvl w:ilvl="1" w:tplc="B2C60BEA">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86B66FB"/>
    <w:multiLevelType w:val="hybridMultilevel"/>
    <w:tmpl w:val="2A6A7156"/>
    <w:lvl w:ilvl="0" w:tplc="212E544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A0855F7"/>
    <w:multiLevelType w:val="hybridMultilevel"/>
    <w:tmpl w:val="0FBE2B6A"/>
    <w:lvl w:ilvl="0" w:tplc="66F89E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A765D94"/>
    <w:multiLevelType w:val="hybridMultilevel"/>
    <w:tmpl w:val="6C009A18"/>
    <w:lvl w:ilvl="0" w:tplc="D9AE78B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C76113F"/>
    <w:multiLevelType w:val="hybridMultilevel"/>
    <w:tmpl w:val="5AB2DC40"/>
    <w:lvl w:ilvl="0" w:tplc="BB00651E">
      <w:start w:val="1"/>
      <w:numFmt w:val="decimal"/>
      <w:lvlText w:val="(%1)"/>
      <w:lvlJc w:val="left"/>
      <w:pPr>
        <w:ind w:left="765" w:hanging="4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CB04656"/>
    <w:multiLevelType w:val="hybridMultilevel"/>
    <w:tmpl w:val="320C5782"/>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CF767B1"/>
    <w:multiLevelType w:val="hybridMultilevel"/>
    <w:tmpl w:val="0FAEFF22"/>
    <w:lvl w:ilvl="0" w:tplc="87EE163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2A015F4"/>
    <w:multiLevelType w:val="hybridMultilevel"/>
    <w:tmpl w:val="EAD8DD40"/>
    <w:lvl w:ilvl="0" w:tplc="3A74D35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37F652A"/>
    <w:multiLevelType w:val="hybridMultilevel"/>
    <w:tmpl w:val="C20CC330"/>
    <w:lvl w:ilvl="0" w:tplc="38EADC8E">
      <w:start w:val="1"/>
      <w:numFmt w:val="decimal"/>
      <w:lvlText w:val="(%1)"/>
      <w:lvlJc w:val="left"/>
      <w:pPr>
        <w:ind w:left="1083" w:hanging="375"/>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8" w15:restartNumberingAfterBreak="0">
    <w:nsid w:val="55C232CB"/>
    <w:multiLevelType w:val="hybridMultilevel"/>
    <w:tmpl w:val="3F24D142"/>
    <w:lvl w:ilvl="0" w:tplc="2F760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6536730"/>
    <w:multiLevelType w:val="hybridMultilevel"/>
    <w:tmpl w:val="B4C696C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79C45B8"/>
    <w:multiLevelType w:val="hybridMultilevel"/>
    <w:tmpl w:val="96D25BCE"/>
    <w:lvl w:ilvl="0" w:tplc="60482C3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BB45967"/>
    <w:multiLevelType w:val="hybridMultilevel"/>
    <w:tmpl w:val="B76C630C"/>
    <w:lvl w:ilvl="0" w:tplc="63B8F22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C9466FD"/>
    <w:multiLevelType w:val="hybridMultilevel"/>
    <w:tmpl w:val="EED87702"/>
    <w:lvl w:ilvl="0" w:tplc="041A000F">
      <w:start w:val="1"/>
      <w:numFmt w:val="decimal"/>
      <w:lvlText w:val="%1."/>
      <w:lvlJc w:val="left"/>
      <w:pPr>
        <w:ind w:left="720" w:hanging="360"/>
      </w:pPr>
      <w:rPr>
        <w:rFonts w:hint="default"/>
      </w:rPr>
    </w:lvl>
    <w:lvl w:ilvl="1" w:tplc="B2C60BEA">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1DC7248"/>
    <w:multiLevelType w:val="hybridMultilevel"/>
    <w:tmpl w:val="5846DAA0"/>
    <w:lvl w:ilvl="0" w:tplc="4E20972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54B4611"/>
    <w:multiLevelType w:val="hybridMultilevel"/>
    <w:tmpl w:val="6840D1D6"/>
    <w:lvl w:ilvl="0" w:tplc="BB0065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830474C"/>
    <w:multiLevelType w:val="hybridMultilevel"/>
    <w:tmpl w:val="D3F051F4"/>
    <w:lvl w:ilvl="0" w:tplc="BB00651E">
      <w:start w:val="1"/>
      <w:numFmt w:val="decimal"/>
      <w:lvlText w:val="(%1)"/>
      <w:lvlJc w:val="left"/>
      <w:pPr>
        <w:ind w:left="765" w:hanging="4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FF444B9"/>
    <w:multiLevelType w:val="hybridMultilevel"/>
    <w:tmpl w:val="41FA6EE0"/>
    <w:lvl w:ilvl="0" w:tplc="BB0065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1AA5EBF"/>
    <w:multiLevelType w:val="hybridMultilevel"/>
    <w:tmpl w:val="DB7E2704"/>
    <w:lvl w:ilvl="0" w:tplc="A02AD1E6">
      <w:start w:val="41"/>
      <w:numFmt w:val="decimal"/>
      <w:lvlText w:val="%1."/>
      <w:lvlJc w:val="left"/>
      <w:pPr>
        <w:ind w:left="720" w:hanging="360"/>
      </w:pPr>
      <w:rPr>
        <w:rFonts w:ascii="Minion Pro" w:hAnsi="Minion Pro" w:cstheme="minorBidi" w:hint="default"/>
        <w:color w:val="000000"/>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3CE72AB"/>
    <w:multiLevelType w:val="hybridMultilevel"/>
    <w:tmpl w:val="EE74A0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42B64C4"/>
    <w:multiLevelType w:val="hybridMultilevel"/>
    <w:tmpl w:val="06AA28C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4E96A6E"/>
    <w:multiLevelType w:val="hybridMultilevel"/>
    <w:tmpl w:val="C034FD5A"/>
    <w:lvl w:ilvl="0" w:tplc="95F2ED2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A2D58EA"/>
    <w:multiLevelType w:val="hybridMultilevel"/>
    <w:tmpl w:val="FBE66534"/>
    <w:lvl w:ilvl="0" w:tplc="D6F06AC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F693EAA"/>
    <w:multiLevelType w:val="hybridMultilevel"/>
    <w:tmpl w:val="E9AAA434"/>
    <w:lvl w:ilvl="0" w:tplc="1FAA3490">
      <w:start w:val="10"/>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3"/>
  </w:num>
  <w:num w:numId="2">
    <w:abstractNumId w:val="35"/>
  </w:num>
  <w:num w:numId="3">
    <w:abstractNumId w:val="18"/>
  </w:num>
  <w:num w:numId="4">
    <w:abstractNumId w:val="3"/>
  </w:num>
  <w:num w:numId="5">
    <w:abstractNumId w:val="34"/>
  </w:num>
  <w:num w:numId="6">
    <w:abstractNumId w:val="36"/>
  </w:num>
  <w:num w:numId="7">
    <w:abstractNumId w:val="9"/>
  </w:num>
  <w:num w:numId="8">
    <w:abstractNumId w:val="24"/>
  </w:num>
  <w:num w:numId="9">
    <w:abstractNumId w:val="17"/>
  </w:num>
  <w:num w:numId="10">
    <w:abstractNumId w:val="39"/>
  </w:num>
  <w:num w:numId="11">
    <w:abstractNumId w:val="29"/>
  </w:num>
  <w:num w:numId="12">
    <w:abstractNumId w:val="5"/>
  </w:num>
  <w:num w:numId="13">
    <w:abstractNumId w:val="15"/>
  </w:num>
  <w:num w:numId="14">
    <w:abstractNumId w:val="30"/>
  </w:num>
  <w:num w:numId="15">
    <w:abstractNumId w:val="21"/>
  </w:num>
  <w:num w:numId="16">
    <w:abstractNumId w:val="14"/>
  </w:num>
  <w:num w:numId="17">
    <w:abstractNumId w:val="33"/>
  </w:num>
  <w:num w:numId="18">
    <w:abstractNumId w:val="8"/>
  </w:num>
  <w:num w:numId="19">
    <w:abstractNumId w:val="6"/>
  </w:num>
  <w:num w:numId="20">
    <w:abstractNumId w:val="20"/>
  </w:num>
  <w:num w:numId="21">
    <w:abstractNumId w:val="11"/>
  </w:num>
  <w:num w:numId="22">
    <w:abstractNumId w:val="38"/>
  </w:num>
  <w:num w:numId="23">
    <w:abstractNumId w:val="28"/>
  </w:num>
  <w:num w:numId="24">
    <w:abstractNumId w:val="12"/>
  </w:num>
  <w:num w:numId="25">
    <w:abstractNumId w:val="26"/>
  </w:num>
  <w:num w:numId="26">
    <w:abstractNumId w:val="0"/>
  </w:num>
  <w:num w:numId="27">
    <w:abstractNumId w:val="41"/>
  </w:num>
  <w:num w:numId="28">
    <w:abstractNumId w:val="40"/>
  </w:num>
  <w:num w:numId="29">
    <w:abstractNumId w:val="22"/>
  </w:num>
  <w:num w:numId="30">
    <w:abstractNumId w:val="31"/>
  </w:num>
  <w:num w:numId="31">
    <w:abstractNumId w:val="13"/>
  </w:num>
  <w:num w:numId="32">
    <w:abstractNumId w:val="16"/>
  </w:num>
  <w:num w:numId="33">
    <w:abstractNumId w:val="1"/>
  </w:num>
  <w:num w:numId="34">
    <w:abstractNumId w:val="25"/>
  </w:num>
  <w:num w:numId="35">
    <w:abstractNumId w:val="27"/>
  </w:num>
  <w:num w:numId="36">
    <w:abstractNumId w:val="2"/>
  </w:num>
  <w:num w:numId="37">
    <w:abstractNumId w:val="10"/>
  </w:num>
  <w:num w:numId="38">
    <w:abstractNumId w:val="32"/>
  </w:num>
  <w:num w:numId="39">
    <w:abstractNumId w:val="19"/>
  </w:num>
  <w:num w:numId="40">
    <w:abstractNumId w:val="42"/>
  </w:num>
  <w:num w:numId="41">
    <w:abstractNumId w:val="7"/>
  </w:num>
  <w:num w:numId="42">
    <w:abstractNumId w:val="37"/>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01A"/>
    <w:rsid w:val="000002B6"/>
    <w:rsid w:val="00001D62"/>
    <w:rsid w:val="00002F38"/>
    <w:rsid w:val="00004008"/>
    <w:rsid w:val="00004E51"/>
    <w:rsid w:val="00005700"/>
    <w:rsid w:val="0000644B"/>
    <w:rsid w:val="00006889"/>
    <w:rsid w:val="000073BA"/>
    <w:rsid w:val="00007646"/>
    <w:rsid w:val="000109F5"/>
    <w:rsid w:val="00010DB8"/>
    <w:rsid w:val="0001220F"/>
    <w:rsid w:val="00015A63"/>
    <w:rsid w:val="00021DB9"/>
    <w:rsid w:val="00025F75"/>
    <w:rsid w:val="00027EF1"/>
    <w:rsid w:val="000303C4"/>
    <w:rsid w:val="00032A0F"/>
    <w:rsid w:val="0003545A"/>
    <w:rsid w:val="0003566A"/>
    <w:rsid w:val="00035A3A"/>
    <w:rsid w:val="00035C3E"/>
    <w:rsid w:val="00036786"/>
    <w:rsid w:val="00037D64"/>
    <w:rsid w:val="000429C6"/>
    <w:rsid w:val="00045084"/>
    <w:rsid w:val="000456C2"/>
    <w:rsid w:val="00046A42"/>
    <w:rsid w:val="00051542"/>
    <w:rsid w:val="00052830"/>
    <w:rsid w:val="0006189A"/>
    <w:rsid w:val="000658DB"/>
    <w:rsid w:val="00065BF1"/>
    <w:rsid w:val="00067ACB"/>
    <w:rsid w:val="00071C52"/>
    <w:rsid w:val="00072675"/>
    <w:rsid w:val="00077E29"/>
    <w:rsid w:val="000809B9"/>
    <w:rsid w:val="000855BC"/>
    <w:rsid w:val="00085940"/>
    <w:rsid w:val="00087043"/>
    <w:rsid w:val="0009582A"/>
    <w:rsid w:val="000962C8"/>
    <w:rsid w:val="00097834"/>
    <w:rsid w:val="000A1042"/>
    <w:rsid w:val="000A592D"/>
    <w:rsid w:val="000B0E97"/>
    <w:rsid w:val="000B2D32"/>
    <w:rsid w:val="000B32E0"/>
    <w:rsid w:val="000B3359"/>
    <w:rsid w:val="000B3A98"/>
    <w:rsid w:val="000B6168"/>
    <w:rsid w:val="000C0896"/>
    <w:rsid w:val="000C09B2"/>
    <w:rsid w:val="000C47C2"/>
    <w:rsid w:val="000C5735"/>
    <w:rsid w:val="000C6D2B"/>
    <w:rsid w:val="000D188E"/>
    <w:rsid w:val="000D3EB5"/>
    <w:rsid w:val="000D4633"/>
    <w:rsid w:val="000D78AE"/>
    <w:rsid w:val="000E1D9E"/>
    <w:rsid w:val="000E5A0F"/>
    <w:rsid w:val="000F1436"/>
    <w:rsid w:val="000F2DE6"/>
    <w:rsid w:val="00102176"/>
    <w:rsid w:val="00102341"/>
    <w:rsid w:val="001079B8"/>
    <w:rsid w:val="00110FBC"/>
    <w:rsid w:val="00111870"/>
    <w:rsid w:val="00113626"/>
    <w:rsid w:val="0011448B"/>
    <w:rsid w:val="001147D5"/>
    <w:rsid w:val="00114AD1"/>
    <w:rsid w:val="00117B76"/>
    <w:rsid w:val="00127B6B"/>
    <w:rsid w:val="0013076C"/>
    <w:rsid w:val="00132814"/>
    <w:rsid w:val="00132815"/>
    <w:rsid w:val="001416A0"/>
    <w:rsid w:val="00141FD9"/>
    <w:rsid w:val="00142C62"/>
    <w:rsid w:val="001502A2"/>
    <w:rsid w:val="001555AC"/>
    <w:rsid w:val="00161EBE"/>
    <w:rsid w:val="001625C9"/>
    <w:rsid w:val="00164424"/>
    <w:rsid w:val="0016479B"/>
    <w:rsid w:val="0016550B"/>
    <w:rsid w:val="001663C8"/>
    <w:rsid w:val="00174E28"/>
    <w:rsid w:val="00175E05"/>
    <w:rsid w:val="001769F0"/>
    <w:rsid w:val="001856B6"/>
    <w:rsid w:val="001862A9"/>
    <w:rsid w:val="001977B8"/>
    <w:rsid w:val="001A4D01"/>
    <w:rsid w:val="001A4DCE"/>
    <w:rsid w:val="001A6B74"/>
    <w:rsid w:val="001A6F02"/>
    <w:rsid w:val="001B2FDB"/>
    <w:rsid w:val="001B4DDA"/>
    <w:rsid w:val="001B7B4B"/>
    <w:rsid w:val="001C0EAC"/>
    <w:rsid w:val="001C2AF0"/>
    <w:rsid w:val="001C39F0"/>
    <w:rsid w:val="001C66E1"/>
    <w:rsid w:val="001C7062"/>
    <w:rsid w:val="001D0F43"/>
    <w:rsid w:val="001D58E9"/>
    <w:rsid w:val="001D5DB5"/>
    <w:rsid w:val="001D5DB6"/>
    <w:rsid w:val="001D6DA4"/>
    <w:rsid w:val="001D76C1"/>
    <w:rsid w:val="001E0D42"/>
    <w:rsid w:val="001E181C"/>
    <w:rsid w:val="001E2BCA"/>
    <w:rsid w:val="001E5D96"/>
    <w:rsid w:val="001E7575"/>
    <w:rsid w:val="001F022C"/>
    <w:rsid w:val="001F1A5F"/>
    <w:rsid w:val="001F300C"/>
    <w:rsid w:val="001F6B2D"/>
    <w:rsid w:val="001F7909"/>
    <w:rsid w:val="002018EA"/>
    <w:rsid w:val="00202229"/>
    <w:rsid w:val="00210289"/>
    <w:rsid w:val="002117C9"/>
    <w:rsid w:val="002160E3"/>
    <w:rsid w:val="002166AC"/>
    <w:rsid w:val="002175AF"/>
    <w:rsid w:val="00220003"/>
    <w:rsid w:val="0022046E"/>
    <w:rsid w:val="00221EC9"/>
    <w:rsid w:val="0022309A"/>
    <w:rsid w:val="00223BE0"/>
    <w:rsid w:val="00225790"/>
    <w:rsid w:val="00225F57"/>
    <w:rsid w:val="00232FC9"/>
    <w:rsid w:val="002404BE"/>
    <w:rsid w:val="00241E92"/>
    <w:rsid w:val="00241F71"/>
    <w:rsid w:val="00243422"/>
    <w:rsid w:val="002438C9"/>
    <w:rsid w:val="0024429E"/>
    <w:rsid w:val="00244F6D"/>
    <w:rsid w:val="00245AF5"/>
    <w:rsid w:val="002511EC"/>
    <w:rsid w:val="00251BC4"/>
    <w:rsid w:val="00255ABF"/>
    <w:rsid w:val="00255D04"/>
    <w:rsid w:val="00265EDD"/>
    <w:rsid w:val="00270BEA"/>
    <w:rsid w:val="002734FE"/>
    <w:rsid w:val="0027577A"/>
    <w:rsid w:val="00285B29"/>
    <w:rsid w:val="00291443"/>
    <w:rsid w:val="00291917"/>
    <w:rsid w:val="00291C5D"/>
    <w:rsid w:val="00295B62"/>
    <w:rsid w:val="00297E58"/>
    <w:rsid w:val="002A0431"/>
    <w:rsid w:val="002A146A"/>
    <w:rsid w:val="002A3614"/>
    <w:rsid w:val="002A4C8D"/>
    <w:rsid w:val="002A65F4"/>
    <w:rsid w:val="002B0F96"/>
    <w:rsid w:val="002B1345"/>
    <w:rsid w:val="002B3F20"/>
    <w:rsid w:val="002B4B9F"/>
    <w:rsid w:val="002B5938"/>
    <w:rsid w:val="002C232C"/>
    <w:rsid w:val="002C4AEF"/>
    <w:rsid w:val="002C7661"/>
    <w:rsid w:val="002E12CC"/>
    <w:rsid w:val="002E1FDB"/>
    <w:rsid w:val="002E2405"/>
    <w:rsid w:val="002E3AF9"/>
    <w:rsid w:val="002E4085"/>
    <w:rsid w:val="002E6462"/>
    <w:rsid w:val="002F0B0B"/>
    <w:rsid w:val="002F26AF"/>
    <w:rsid w:val="002F2F90"/>
    <w:rsid w:val="0030238E"/>
    <w:rsid w:val="003026F1"/>
    <w:rsid w:val="00302AB6"/>
    <w:rsid w:val="00303CDD"/>
    <w:rsid w:val="003061E3"/>
    <w:rsid w:val="003103F1"/>
    <w:rsid w:val="00313DE3"/>
    <w:rsid w:val="003150B3"/>
    <w:rsid w:val="003169B0"/>
    <w:rsid w:val="003200E7"/>
    <w:rsid w:val="003206EE"/>
    <w:rsid w:val="00323CE9"/>
    <w:rsid w:val="0032583C"/>
    <w:rsid w:val="00326496"/>
    <w:rsid w:val="00327525"/>
    <w:rsid w:val="00332EA2"/>
    <w:rsid w:val="00333381"/>
    <w:rsid w:val="00340EA1"/>
    <w:rsid w:val="0034228C"/>
    <w:rsid w:val="00346CE5"/>
    <w:rsid w:val="0035046B"/>
    <w:rsid w:val="00351DA0"/>
    <w:rsid w:val="00353E9F"/>
    <w:rsid w:val="00355002"/>
    <w:rsid w:val="00357260"/>
    <w:rsid w:val="00357CBE"/>
    <w:rsid w:val="00361FD0"/>
    <w:rsid w:val="003628D7"/>
    <w:rsid w:val="00364352"/>
    <w:rsid w:val="00364380"/>
    <w:rsid w:val="00364F83"/>
    <w:rsid w:val="00367F15"/>
    <w:rsid w:val="00375AE4"/>
    <w:rsid w:val="0037795D"/>
    <w:rsid w:val="00380865"/>
    <w:rsid w:val="00380C50"/>
    <w:rsid w:val="00380E47"/>
    <w:rsid w:val="00381E54"/>
    <w:rsid w:val="00382D9B"/>
    <w:rsid w:val="00384D22"/>
    <w:rsid w:val="0038552E"/>
    <w:rsid w:val="003861E6"/>
    <w:rsid w:val="00386F91"/>
    <w:rsid w:val="00391675"/>
    <w:rsid w:val="00394E3C"/>
    <w:rsid w:val="00397F75"/>
    <w:rsid w:val="003A169D"/>
    <w:rsid w:val="003A2E8A"/>
    <w:rsid w:val="003A51F7"/>
    <w:rsid w:val="003A6C2D"/>
    <w:rsid w:val="003B05FE"/>
    <w:rsid w:val="003B15A0"/>
    <w:rsid w:val="003B438B"/>
    <w:rsid w:val="003B44BE"/>
    <w:rsid w:val="003B736E"/>
    <w:rsid w:val="003C0066"/>
    <w:rsid w:val="003C0076"/>
    <w:rsid w:val="003C0244"/>
    <w:rsid w:val="003C0AF3"/>
    <w:rsid w:val="003C16BB"/>
    <w:rsid w:val="003C2241"/>
    <w:rsid w:val="003C2F5A"/>
    <w:rsid w:val="003C4ECD"/>
    <w:rsid w:val="003C63C2"/>
    <w:rsid w:val="003C6F36"/>
    <w:rsid w:val="003D3266"/>
    <w:rsid w:val="003F116B"/>
    <w:rsid w:val="003F1B6A"/>
    <w:rsid w:val="003F2118"/>
    <w:rsid w:val="003F24FF"/>
    <w:rsid w:val="003F49C6"/>
    <w:rsid w:val="003F6579"/>
    <w:rsid w:val="003F6660"/>
    <w:rsid w:val="00401CA7"/>
    <w:rsid w:val="004029D8"/>
    <w:rsid w:val="00404163"/>
    <w:rsid w:val="00405716"/>
    <w:rsid w:val="00406D34"/>
    <w:rsid w:val="0040799B"/>
    <w:rsid w:val="0041019C"/>
    <w:rsid w:val="00410D48"/>
    <w:rsid w:val="004110A9"/>
    <w:rsid w:val="00412ECA"/>
    <w:rsid w:val="00417F68"/>
    <w:rsid w:val="00426968"/>
    <w:rsid w:val="00431545"/>
    <w:rsid w:val="00432068"/>
    <w:rsid w:val="00432157"/>
    <w:rsid w:val="00432FDA"/>
    <w:rsid w:val="004335BA"/>
    <w:rsid w:val="00434931"/>
    <w:rsid w:val="00437E53"/>
    <w:rsid w:val="00440E3E"/>
    <w:rsid w:val="00442F7E"/>
    <w:rsid w:val="004433F1"/>
    <w:rsid w:val="00443FA6"/>
    <w:rsid w:val="0044563D"/>
    <w:rsid w:val="00451A44"/>
    <w:rsid w:val="00452304"/>
    <w:rsid w:val="00455119"/>
    <w:rsid w:val="00461466"/>
    <w:rsid w:val="00461EFE"/>
    <w:rsid w:val="004628BA"/>
    <w:rsid w:val="00465864"/>
    <w:rsid w:val="00465929"/>
    <w:rsid w:val="00466E2C"/>
    <w:rsid w:val="0047005E"/>
    <w:rsid w:val="00472009"/>
    <w:rsid w:val="00476C32"/>
    <w:rsid w:val="004778AC"/>
    <w:rsid w:val="00481210"/>
    <w:rsid w:val="00481937"/>
    <w:rsid w:val="0048752C"/>
    <w:rsid w:val="00487B7F"/>
    <w:rsid w:val="0049161E"/>
    <w:rsid w:val="00495D0F"/>
    <w:rsid w:val="00497733"/>
    <w:rsid w:val="00497B62"/>
    <w:rsid w:val="004A06B2"/>
    <w:rsid w:val="004A1B52"/>
    <w:rsid w:val="004A5544"/>
    <w:rsid w:val="004B166E"/>
    <w:rsid w:val="004B16E9"/>
    <w:rsid w:val="004B519B"/>
    <w:rsid w:val="004B5762"/>
    <w:rsid w:val="004B603D"/>
    <w:rsid w:val="004B634C"/>
    <w:rsid w:val="004B7A23"/>
    <w:rsid w:val="004C4F03"/>
    <w:rsid w:val="004D0396"/>
    <w:rsid w:val="004D1380"/>
    <w:rsid w:val="004D4C12"/>
    <w:rsid w:val="004E283B"/>
    <w:rsid w:val="004E287E"/>
    <w:rsid w:val="004E357C"/>
    <w:rsid w:val="004E4F6E"/>
    <w:rsid w:val="004E66D0"/>
    <w:rsid w:val="004F27AC"/>
    <w:rsid w:val="004F5418"/>
    <w:rsid w:val="004F7A1F"/>
    <w:rsid w:val="0050128F"/>
    <w:rsid w:val="00502337"/>
    <w:rsid w:val="0050639B"/>
    <w:rsid w:val="0050641F"/>
    <w:rsid w:val="00506EE3"/>
    <w:rsid w:val="00507BB5"/>
    <w:rsid w:val="005100AD"/>
    <w:rsid w:val="005108DA"/>
    <w:rsid w:val="00511622"/>
    <w:rsid w:val="005134FC"/>
    <w:rsid w:val="005138D4"/>
    <w:rsid w:val="00513D43"/>
    <w:rsid w:val="00516141"/>
    <w:rsid w:val="00516AB5"/>
    <w:rsid w:val="00523617"/>
    <w:rsid w:val="0053106F"/>
    <w:rsid w:val="005316B8"/>
    <w:rsid w:val="00537033"/>
    <w:rsid w:val="00540585"/>
    <w:rsid w:val="0054119C"/>
    <w:rsid w:val="0054255C"/>
    <w:rsid w:val="0054277A"/>
    <w:rsid w:val="00542D33"/>
    <w:rsid w:val="005436FC"/>
    <w:rsid w:val="00544B84"/>
    <w:rsid w:val="00550AA9"/>
    <w:rsid w:val="005637C1"/>
    <w:rsid w:val="00563F4E"/>
    <w:rsid w:val="00565F4E"/>
    <w:rsid w:val="0057301D"/>
    <w:rsid w:val="00573EA5"/>
    <w:rsid w:val="0057757C"/>
    <w:rsid w:val="00577CE2"/>
    <w:rsid w:val="00581DC3"/>
    <w:rsid w:val="00585DBF"/>
    <w:rsid w:val="0058601D"/>
    <w:rsid w:val="00586BC5"/>
    <w:rsid w:val="00586D7A"/>
    <w:rsid w:val="00587577"/>
    <w:rsid w:val="00590C7B"/>
    <w:rsid w:val="005957C8"/>
    <w:rsid w:val="005A395E"/>
    <w:rsid w:val="005A6064"/>
    <w:rsid w:val="005B11AF"/>
    <w:rsid w:val="005B4594"/>
    <w:rsid w:val="005B7B32"/>
    <w:rsid w:val="005C0954"/>
    <w:rsid w:val="005C2E43"/>
    <w:rsid w:val="005C480E"/>
    <w:rsid w:val="005C498E"/>
    <w:rsid w:val="005C621F"/>
    <w:rsid w:val="005C666B"/>
    <w:rsid w:val="005C7693"/>
    <w:rsid w:val="005C7A51"/>
    <w:rsid w:val="005D6A28"/>
    <w:rsid w:val="005E45B7"/>
    <w:rsid w:val="005E733C"/>
    <w:rsid w:val="005E7D53"/>
    <w:rsid w:val="005F2A0B"/>
    <w:rsid w:val="005F41A5"/>
    <w:rsid w:val="005F4AB2"/>
    <w:rsid w:val="00600FEB"/>
    <w:rsid w:val="006030DA"/>
    <w:rsid w:val="00603396"/>
    <w:rsid w:val="0060714F"/>
    <w:rsid w:val="00615240"/>
    <w:rsid w:val="00615986"/>
    <w:rsid w:val="00621621"/>
    <w:rsid w:val="00623964"/>
    <w:rsid w:val="00624DA9"/>
    <w:rsid w:val="006317F7"/>
    <w:rsid w:val="00634D46"/>
    <w:rsid w:val="0063564C"/>
    <w:rsid w:val="0063776C"/>
    <w:rsid w:val="00641D3D"/>
    <w:rsid w:val="00641F86"/>
    <w:rsid w:val="0064620C"/>
    <w:rsid w:val="00651D6C"/>
    <w:rsid w:val="006540E3"/>
    <w:rsid w:val="006544E7"/>
    <w:rsid w:val="00654BE4"/>
    <w:rsid w:val="00655484"/>
    <w:rsid w:val="006561AC"/>
    <w:rsid w:val="00660136"/>
    <w:rsid w:val="0066021D"/>
    <w:rsid w:val="00661461"/>
    <w:rsid w:val="00661516"/>
    <w:rsid w:val="00662DCE"/>
    <w:rsid w:val="00663F3A"/>
    <w:rsid w:val="006650C0"/>
    <w:rsid w:val="00670051"/>
    <w:rsid w:val="00671093"/>
    <w:rsid w:val="00672561"/>
    <w:rsid w:val="00676485"/>
    <w:rsid w:val="006843EC"/>
    <w:rsid w:val="006904FF"/>
    <w:rsid w:val="00690BE7"/>
    <w:rsid w:val="0069197D"/>
    <w:rsid w:val="00691A6F"/>
    <w:rsid w:val="006942A0"/>
    <w:rsid w:val="00696640"/>
    <w:rsid w:val="006A05CC"/>
    <w:rsid w:val="006A173B"/>
    <w:rsid w:val="006A2249"/>
    <w:rsid w:val="006A2B8D"/>
    <w:rsid w:val="006A3138"/>
    <w:rsid w:val="006A3E0A"/>
    <w:rsid w:val="006A4A2D"/>
    <w:rsid w:val="006A77ED"/>
    <w:rsid w:val="006B36A5"/>
    <w:rsid w:val="006B4BF1"/>
    <w:rsid w:val="006B52ED"/>
    <w:rsid w:val="006B55ED"/>
    <w:rsid w:val="006C2716"/>
    <w:rsid w:val="006C27E0"/>
    <w:rsid w:val="006C3A2B"/>
    <w:rsid w:val="006D3175"/>
    <w:rsid w:val="006D367A"/>
    <w:rsid w:val="006D58E0"/>
    <w:rsid w:val="006E01CF"/>
    <w:rsid w:val="006E0227"/>
    <w:rsid w:val="006E186B"/>
    <w:rsid w:val="006E187A"/>
    <w:rsid w:val="006E4BC9"/>
    <w:rsid w:val="006E4C3D"/>
    <w:rsid w:val="006F5597"/>
    <w:rsid w:val="006F644F"/>
    <w:rsid w:val="006F7366"/>
    <w:rsid w:val="00700B73"/>
    <w:rsid w:val="007129C0"/>
    <w:rsid w:val="007214AB"/>
    <w:rsid w:val="007249EE"/>
    <w:rsid w:val="00724CB9"/>
    <w:rsid w:val="00726877"/>
    <w:rsid w:val="00730A46"/>
    <w:rsid w:val="00732EEC"/>
    <w:rsid w:val="00734690"/>
    <w:rsid w:val="00735B36"/>
    <w:rsid w:val="00743F1D"/>
    <w:rsid w:val="00746DC4"/>
    <w:rsid w:val="00747D76"/>
    <w:rsid w:val="00752F37"/>
    <w:rsid w:val="00756788"/>
    <w:rsid w:val="00760539"/>
    <w:rsid w:val="007616BE"/>
    <w:rsid w:val="0076381A"/>
    <w:rsid w:val="00764B60"/>
    <w:rsid w:val="00766692"/>
    <w:rsid w:val="0077173D"/>
    <w:rsid w:val="00771A2F"/>
    <w:rsid w:val="00772083"/>
    <w:rsid w:val="00772905"/>
    <w:rsid w:val="00780D62"/>
    <w:rsid w:val="00791294"/>
    <w:rsid w:val="0079145C"/>
    <w:rsid w:val="007923EC"/>
    <w:rsid w:val="00793EE9"/>
    <w:rsid w:val="00794E03"/>
    <w:rsid w:val="00795AD2"/>
    <w:rsid w:val="0079795D"/>
    <w:rsid w:val="00797AD7"/>
    <w:rsid w:val="007A338B"/>
    <w:rsid w:val="007A4AC9"/>
    <w:rsid w:val="007A55A2"/>
    <w:rsid w:val="007A5957"/>
    <w:rsid w:val="007A64DD"/>
    <w:rsid w:val="007B142B"/>
    <w:rsid w:val="007B415E"/>
    <w:rsid w:val="007C0AD9"/>
    <w:rsid w:val="007C255C"/>
    <w:rsid w:val="007C29DE"/>
    <w:rsid w:val="007C2C56"/>
    <w:rsid w:val="007C374B"/>
    <w:rsid w:val="007C50C3"/>
    <w:rsid w:val="007C5B96"/>
    <w:rsid w:val="007C6102"/>
    <w:rsid w:val="007C619E"/>
    <w:rsid w:val="007D0401"/>
    <w:rsid w:val="007D0D8F"/>
    <w:rsid w:val="007D342A"/>
    <w:rsid w:val="007D4477"/>
    <w:rsid w:val="007D6AAC"/>
    <w:rsid w:val="007E254B"/>
    <w:rsid w:val="007E4006"/>
    <w:rsid w:val="007E4E7C"/>
    <w:rsid w:val="007E5E38"/>
    <w:rsid w:val="007F0B7A"/>
    <w:rsid w:val="007F1215"/>
    <w:rsid w:val="007F1950"/>
    <w:rsid w:val="007F359B"/>
    <w:rsid w:val="007F3E7D"/>
    <w:rsid w:val="008017D8"/>
    <w:rsid w:val="008037F1"/>
    <w:rsid w:val="0080394A"/>
    <w:rsid w:val="00804984"/>
    <w:rsid w:val="0080727E"/>
    <w:rsid w:val="00811706"/>
    <w:rsid w:val="008118C3"/>
    <w:rsid w:val="00811C27"/>
    <w:rsid w:val="0081323E"/>
    <w:rsid w:val="00813F9B"/>
    <w:rsid w:val="00816930"/>
    <w:rsid w:val="00816CE7"/>
    <w:rsid w:val="00816E72"/>
    <w:rsid w:val="0082084E"/>
    <w:rsid w:val="008221FC"/>
    <w:rsid w:val="00827AA8"/>
    <w:rsid w:val="00836C55"/>
    <w:rsid w:val="008449B0"/>
    <w:rsid w:val="00846110"/>
    <w:rsid w:val="0084783B"/>
    <w:rsid w:val="00850108"/>
    <w:rsid w:val="008509ED"/>
    <w:rsid w:val="008519BF"/>
    <w:rsid w:val="00852FAE"/>
    <w:rsid w:val="00854BB6"/>
    <w:rsid w:val="00856278"/>
    <w:rsid w:val="008741C6"/>
    <w:rsid w:val="008749AE"/>
    <w:rsid w:val="0087685D"/>
    <w:rsid w:val="00877993"/>
    <w:rsid w:val="008779A8"/>
    <w:rsid w:val="0088238F"/>
    <w:rsid w:val="008834DE"/>
    <w:rsid w:val="00883F90"/>
    <w:rsid w:val="0088447C"/>
    <w:rsid w:val="00884E84"/>
    <w:rsid w:val="008876FC"/>
    <w:rsid w:val="008A1E79"/>
    <w:rsid w:val="008A352B"/>
    <w:rsid w:val="008A5365"/>
    <w:rsid w:val="008A7AC4"/>
    <w:rsid w:val="008B02AC"/>
    <w:rsid w:val="008B0AC0"/>
    <w:rsid w:val="008B1E74"/>
    <w:rsid w:val="008B5D2F"/>
    <w:rsid w:val="008B7FFB"/>
    <w:rsid w:val="008C3543"/>
    <w:rsid w:val="008C7261"/>
    <w:rsid w:val="008D2D82"/>
    <w:rsid w:val="008D41A2"/>
    <w:rsid w:val="008D4242"/>
    <w:rsid w:val="008D720C"/>
    <w:rsid w:val="008D77B1"/>
    <w:rsid w:val="008E16FF"/>
    <w:rsid w:val="008E45FB"/>
    <w:rsid w:val="008E56C7"/>
    <w:rsid w:val="008E5DE2"/>
    <w:rsid w:val="008F3B2D"/>
    <w:rsid w:val="008F4889"/>
    <w:rsid w:val="00900F62"/>
    <w:rsid w:val="00903404"/>
    <w:rsid w:val="00905C73"/>
    <w:rsid w:val="009112E1"/>
    <w:rsid w:val="009157D6"/>
    <w:rsid w:val="009226BD"/>
    <w:rsid w:val="00924C27"/>
    <w:rsid w:val="00926C52"/>
    <w:rsid w:val="00930870"/>
    <w:rsid w:val="00933439"/>
    <w:rsid w:val="00933571"/>
    <w:rsid w:val="0093367D"/>
    <w:rsid w:val="009350BE"/>
    <w:rsid w:val="00935681"/>
    <w:rsid w:val="0093584E"/>
    <w:rsid w:val="00940585"/>
    <w:rsid w:val="00947560"/>
    <w:rsid w:val="00951382"/>
    <w:rsid w:val="00954DE2"/>
    <w:rsid w:val="0095785A"/>
    <w:rsid w:val="00961569"/>
    <w:rsid w:val="00970054"/>
    <w:rsid w:val="009700FE"/>
    <w:rsid w:val="00972AF9"/>
    <w:rsid w:val="00972C35"/>
    <w:rsid w:val="009833F6"/>
    <w:rsid w:val="009902D9"/>
    <w:rsid w:val="00990E30"/>
    <w:rsid w:val="0099103E"/>
    <w:rsid w:val="00997016"/>
    <w:rsid w:val="009A1B14"/>
    <w:rsid w:val="009A1CD3"/>
    <w:rsid w:val="009A1DD1"/>
    <w:rsid w:val="009A49CE"/>
    <w:rsid w:val="009A5AE6"/>
    <w:rsid w:val="009A6099"/>
    <w:rsid w:val="009B0053"/>
    <w:rsid w:val="009B1B5A"/>
    <w:rsid w:val="009B49F7"/>
    <w:rsid w:val="009B4C26"/>
    <w:rsid w:val="009B50EB"/>
    <w:rsid w:val="009B7050"/>
    <w:rsid w:val="009C04DE"/>
    <w:rsid w:val="009C23BE"/>
    <w:rsid w:val="009C50EC"/>
    <w:rsid w:val="009C71D6"/>
    <w:rsid w:val="009C762E"/>
    <w:rsid w:val="009D082A"/>
    <w:rsid w:val="009D11BC"/>
    <w:rsid w:val="009D2E57"/>
    <w:rsid w:val="009D3BDA"/>
    <w:rsid w:val="009E0AF6"/>
    <w:rsid w:val="009E20A8"/>
    <w:rsid w:val="009E351F"/>
    <w:rsid w:val="009E6307"/>
    <w:rsid w:val="009E7A11"/>
    <w:rsid w:val="009F0F38"/>
    <w:rsid w:val="009F11EB"/>
    <w:rsid w:val="009F4F71"/>
    <w:rsid w:val="009F6977"/>
    <w:rsid w:val="009F7175"/>
    <w:rsid w:val="009F7191"/>
    <w:rsid w:val="009F7A7B"/>
    <w:rsid w:val="009F7F61"/>
    <w:rsid w:val="00A019CE"/>
    <w:rsid w:val="00A02569"/>
    <w:rsid w:val="00A025A7"/>
    <w:rsid w:val="00A03F80"/>
    <w:rsid w:val="00A101B4"/>
    <w:rsid w:val="00A13B67"/>
    <w:rsid w:val="00A1704F"/>
    <w:rsid w:val="00A17741"/>
    <w:rsid w:val="00A17A62"/>
    <w:rsid w:val="00A209A2"/>
    <w:rsid w:val="00A250A9"/>
    <w:rsid w:val="00A3093E"/>
    <w:rsid w:val="00A30CA9"/>
    <w:rsid w:val="00A31F67"/>
    <w:rsid w:val="00A36458"/>
    <w:rsid w:val="00A36D0C"/>
    <w:rsid w:val="00A374A8"/>
    <w:rsid w:val="00A40C98"/>
    <w:rsid w:val="00A413D1"/>
    <w:rsid w:val="00A4781F"/>
    <w:rsid w:val="00A47893"/>
    <w:rsid w:val="00A518FD"/>
    <w:rsid w:val="00A51D9E"/>
    <w:rsid w:val="00A5219E"/>
    <w:rsid w:val="00A536D7"/>
    <w:rsid w:val="00A543A0"/>
    <w:rsid w:val="00A5595A"/>
    <w:rsid w:val="00A57176"/>
    <w:rsid w:val="00A603B0"/>
    <w:rsid w:val="00A60500"/>
    <w:rsid w:val="00A60B86"/>
    <w:rsid w:val="00A618AB"/>
    <w:rsid w:val="00A61BE3"/>
    <w:rsid w:val="00A702EA"/>
    <w:rsid w:val="00A724AB"/>
    <w:rsid w:val="00A72D07"/>
    <w:rsid w:val="00A813D7"/>
    <w:rsid w:val="00A833C4"/>
    <w:rsid w:val="00A860BA"/>
    <w:rsid w:val="00A929FD"/>
    <w:rsid w:val="00A92FB0"/>
    <w:rsid w:val="00AA23D3"/>
    <w:rsid w:val="00AA5051"/>
    <w:rsid w:val="00AA6A9A"/>
    <w:rsid w:val="00AB69B3"/>
    <w:rsid w:val="00AC19A6"/>
    <w:rsid w:val="00AC2131"/>
    <w:rsid w:val="00AC3623"/>
    <w:rsid w:val="00AC5678"/>
    <w:rsid w:val="00AC7283"/>
    <w:rsid w:val="00AC7882"/>
    <w:rsid w:val="00AD58E0"/>
    <w:rsid w:val="00AE025D"/>
    <w:rsid w:val="00AE0E3F"/>
    <w:rsid w:val="00AE1730"/>
    <w:rsid w:val="00AE3863"/>
    <w:rsid w:val="00AE4947"/>
    <w:rsid w:val="00AE6888"/>
    <w:rsid w:val="00AE75C5"/>
    <w:rsid w:val="00AF030F"/>
    <w:rsid w:val="00AF26F6"/>
    <w:rsid w:val="00AF3663"/>
    <w:rsid w:val="00AF4FC1"/>
    <w:rsid w:val="00AF7B70"/>
    <w:rsid w:val="00B054AD"/>
    <w:rsid w:val="00B06DA2"/>
    <w:rsid w:val="00B10DEE"/>
    <w:rsid w:val="00B1348C"/>
    <w:rsid w:val="00B16A66"/>
    <w:rsid w:val="00B17459"/>
    <w:rsid w:val="00B2165E"/>
    <w:rsid w:val="00B23C11"/>
    <w:rsid w:val="00B33134"/>
    <w:rsid w:val="00B3371B"/>
    <w:rsid w:val="00B33ED0"/>
    <w:rsid w:val="00B43248"/>
    <w:rsid w:val="00B43A04"/>
    <w:rsid w:val="00B44206"/>
    <w:rsid w:val="00B46AD0"/>
    <w:rsid w:val="00B471CD"/>
    <w:rsid w:val="00B514ED"/>
    <w:rsid w:val="00B547B4"/>
    <w:rsid w:val="00B55B79"/>
    <w:rsid w:val="00B56D7B"/>
    <w:rsid w:val="00B575C9"/>
    <w:rsid w:val="00B57ED2"/>
    <w:rsid w:val="00B61846"/>
    <w:rsid w:val="00B61ED3"/>
    <w:rsid w:val="00B66A7E"/>
    <w:rsid w:val="00B74594"/>
    <w:rsid w:val="00B75195"/>
    <w:rsid w:val="00B75295"/>
    <w:rsid w:val="00B816F6"/>
    <w:rsid w:val="00B87265"/>
    <w:rsid w:val="00B95792"/>
    <w:rsid w:val="00B96B1B"/>
    <w:rsid w:val="00B97CAF"/>
    <w:rsid w:val="00BA7D90"/>
    <w:rsid w:val="00BB0CF8"/>
    <w:rsid w:val="00BB1B5A"/>
    <w:rsid w:val="00BB1D6B"/>
    <w:rsid w:val="00BB2C3F"/>
    <w:rsid w:val="00BB3CBE"/>
    <w:rsid w:val="00BC02CA"/>
    <w:rsid w:val="00BC0847"/>
    <w:rsid w:val="00BC0A01"/>
    <w:rsid w:val="00BC1596"/>
    <w:rsid w:val="00BC1623"/>
    <w:rsid w:val="00BC77DB"/>
    <w:rsid w:val="00BD0120"/>
    <w:rsid w:val="00BE09D7"/>
    <w:rsid w:val="00BE4F68"/>
    <w:rsid w:val="00BE50F1"/>
    <w:rsid w:val="00BF6668"/>
    <w:rsid w:val="00C01E96"/>
    <w:rsid w:val="00C02653"/>
    <w:rsid w:val="00C0509D"/>
    <w:rsid w:val="00C06455"/>
    <w:rsid w:val="00C076C6"/>
    <w:rsid w:val="00C10766"/>
    <w:rsid w:val="00C10E73"/>
    <w:rsid w:val="00C2010F"/>
    <w:rsid w:val="00C22686"/>
    <w:rsid w:val="00C234A6"/>
    <w:rsid w:val="00C2402F"/>
    <w:rsid w:val="00C2580D"/>
    <w:rsid w:val="00C277E7"/>
    <w:rsid w:val="00C31E29"/>
    <w:rsid w:val="00C32CC6"/>
    <w:rsid w:val="00C343CB"/>
    <w:rsid w:val="00C347F7"/>
    <w:rsid w:val="00C41C76"/>
    <w:rsid w:val="00C44E20"/>
    <w:rsid w:val="00C50350"/>
    <w:rsid w:val="00C52DD1"/>
    <w:rsid w:val="00C5575F"/>
    <w:rsid w:val="00C62A79"/>
    <w:rsid w:val="00C66705"/>
    <w:rsid w:val="00C668B0"/>
    <w:rsid w:val="00C673F4"/>
    <w:rsid w:val="00C67D0E"/>
    <w:rsid w:val="00C73C45"/>
    <w:rsid w:val="00C743CC"/>
    <w:rsid w:val="00C76C9E"/>
    <w:rsid w:val="00C77C00"/>
    <w:rsid w:val="00C8008E"/>
    <w:rsid w:val="00C83683"/>
    <w:rsid w:val="00C84C18"/>
    <w:rsid w:val="00C859A3"/>
    <w:rsid w:val="00C85AB3"/>
    <w:rsid w:val="00C8688B"/>
    <w:rsid w:val="00C90FF0"/>
    <w:rsid w:val="00C92072"/>
    <w:rsid w:val="00C93525"/>
    <w:rsid w:val="00CA01F6"/>
    <w:rsid w:val="00CA0431"/>
    <w:rsid w:val="00CA058E"/>
    <w:rsid w:val="00CA08E2"/>
    <w:rsid w:val="00CA4219"/>
    <w:rsid w:val="00CB4240"/>
    <w:rsid w:val="00CB782E"/>
    <w:rsid w:val="00CC45B1"/>
    <w:rsid w:val="00CC59D1"/>
    <w:rsid w:val="00CD255D"/>
    <w:rsid w:val="00CD2844"/>
    <w:rsid w:val="00CD72B2"/>
    <w:rsid w:val="00CE0013"/>
    <w:rsid w:val="00CE2445"/>
    <w:rsid w:val="00CE53E8"/>
    <w:rsid w:val="00CF023E"/>
    <w:rsid w:val="00CF6BC7"/>
    <w:rsid w:val="00CF7026"/>
    <w:rsid w:val="00D07E9A"/>
    <w:rsid w:val="00D10709"/>
    <w:rsid w:val="00D13A39"/>
    <w:rsid w:val="00D14446"/>
    <w:rsid w:val="00D1458D"/>
    <w:rsid w:val="00D207AB"/>
    <w:rsid w:val="00D20A6E"/>
    <w:rsid w:val="00D26CF7"/>
    <w:rsid w:val="00D329E5"/>
    <w:rsid w:val="00D32D0A"/>
    <w:rsid w:val="00D33B33"/>
    <w:rsid w:val="00D34256"/>
    <w:rsid w:val="00D34BCC"/>
    <w:rsid w:val="00D368E1"/>
    <w:rsid w:val="00D36DAC"/>
    <w:rsid w:val="00D37BBE"/>
    <w:rsid w:val="00D37D39"/>
    <w:rsid w:val="00D4293B"/>
    <w:rsid w:val="00D42A37"/>
    <w:rsid w:val="00D45A0E"/>
    <w:rsid w:val="00D462C8"/>
    <w:rsid w:val="00D46947"/>
    <w:rsid w:val="00D517E9"/>
    <w:rsid w:val="00D54454"/>
    <w:rsid w:val="00D560E0"/>
    <w:rsid w:val="00D56E68"/>
    <w:rsid w:val="00D61BD1"/>
    <w:rsid w:val="00D62B24"/>
    <w:rsid w:val="00D62FD4"/>
    <w:rsid w:val="00D63516"/>
    <w:rsid w:val="00D640FC"/>
    <w:rsid w:val="00D72F11"/>
    <w:rsid w:val="00D74883"/>
    <w:rsid w:val="00D75082"/>
    <w:rsid w:val="00D76F74"/>
    <w:rsid w:val="00D82991"/>
    <w:rsid w:val="00D845B2"/>
    <w:rsid w:val="00D9094D"/>
    <w:rsid w:val="00D90CE3"/>
    <w:rsid w:val="00D91AF2"/>
    <w:rsid w:val="00D97487"/>
    <w:rsid w:val="00DA1DB7"/>
    <w:rsid w:val="00DA307A"/>
    <w:rsid w:val="00DA3BDC"/>
    <w:rsid w:val="00DA3BE0"/>
    <w:rsid w:val="00DA45B3"/>
    <w:rsid w:val="00DA6798"/>
    <w:rsid w:val="00DA73D8"/>
    <w:rsid w:val="00DB1A33"/>
    <w:rsid w:val="00DB1CBB"/>
    <w:rsid w:val="00DB46EC"/>
    <w:rsid w:val="00DB496F"/>
    <w:rsid w:val="00DC3049"/>
    <w:rsid w:val="00DC3560"/>
    <w:rsid w:val="00DD19BC"/>
    <w:rsid w:val="00DD1BAA"/>
    <w:rsid w:val="00DD6736"/>
    <w:rsid w:val="00DD701A"/>
    <w:rsid w:val="00DD70B1"/>
    <w:rsid w:val="00DE091F"/>
    <w:rsid w:val="00DE31B6"/>
    <w:rsid w:val="00DE3D82"/>
    <w:rsid w:val="00DE4362"/>
    <w:rsid w:val="00DE58BF"/>
    <w:rsid w:val="00DE6660"/>
    <w:rsid w:val="00DE6852"/>
    <w:rsid w:val="00DE7B4E"/>
    <w:rsid w:val="00DF17B5"/>
    <w:rsid w:val="00DF4383"/>
    <w:rsid w:val="00DF6829"/>
    <w:rsid w:val="00DF70A8"/>
    <w:rsid w:val="00E05ED3"/>
    <w:rsid w:val="00E05FEC"/>
    <w:rsid w:val="00E10665"/>
    <w:rsid w:val="00E11091"/>
    <w:rsid w:val="00E11DEC"/>
    <w:rsid w:val="00E261A9"/>
    <w:rsid w:val="00E27857"/>
    <w:rsid w:val="00E30EF9"/>
    <w:rsid w:val="00E35609"/>
    <w:rsid w:val="00E3561F"/>
    <w:rsid w:val="00E4234C"/>
    <w:rsid w:val="00E44510"/>
    <w:rsid w:val="00E466D1"/>
    <w:rsid w:val="00E50EC3"/>
    <w:rsid w:val="00E52BB4"/>
    <w:rsid w:val="00E542E9"/>
    <w:rsid w:val="00E56A0C"/>
    <w:rsid w:val="00E56D65"/>
    <w:rsid w:val="00E61AFA"/>
    <w:rsid w:val="00E62035"/>
    <w:rsid w:val="00E63F51"/>
    <w:rsid w:val="00E643E9"/>
    <w:rsid w:val="00E65490"/>
    <w:rsid w:val="00E70530"/>
    <w:rsid w:val="00E70938"/>
    <w:rsid w:val="00E70BF5"/>
    <w:rsid w:val="00E72C52"/>
    <w:rsid w:val="00E74FB3"/>
    <w:rsid w:val="00E87644"/>
    <w:rsid w:val="00E877F5"/>
    <w:rsid w:val="00E960C8"/>
    <w:rsid w:val="00EA167B"/>
    <w:rsid w:val="00EA3599"/>
    <w:rsid w:val="00EA62B2"/>
    <w:rsid w:val="00EA6BDC"/>
    <w:rsid w:val="00EB0A8A"/>
    <w:rsid w:val="00EB1780"/>
    <w:rsid w:val="00EB2BEA"/>
    <w:rsid w:val="00EB4E37"/>
    <w:rsid w:val="00EB58CF"/>
    <w:rsid w:val="00EB601A"/>
    <w:rsid w:val="00EB781F"/>
    <w:rsid w:val="00EC0186"/>
    <w:rsid w:val="00EC449F"/>
    <w:rsid w:val="00EC5E5A"/>
    <w:rsid w:val="00EC74BE"/>
    <w:rsid w:val="00ED0AD9"/>
    <w:rsid w:val="00ED119F"/>
    <w:rsid w:val="00ED370C"/>
    <w:rsid w:val="00ED405F"/>
    <w:rsid w:val="00ED5F57"/>
    <w:rsid w:val="00ED6BA6"/>
    <w:rsid w:val="00ED7A41"/>
    <w:rsid w:val="00EE3F78"/>
    <w:rsid w:val="00EE4337"/>
    <w:rsid w:val="00EF021E"/>
    <w:rsid w:val="00EF037E"/>
    <w:rsid w:val="00EF3267"/>
    <w:rsid w:val="00EF3E58"/>
    <w:rsid w:val="00EF53B5"/>
    <w:rsid w:val="00EF719B"/>
    <w:rsid w:val="00F008E1"/>
    <w:rsid w:val="00F01533"/>
    <w:rsid w:val="00F03FDD"/>
    <w:rsid w:val="00F0549E"/>
    <w:rsid w:val="00F05E39"/>
    <w:rsid w:val="00F21018"/>
    <w:rsid w:val="00F235C1"/>
    <w:rsid w:val="00F244AE"/>
    <w:rsid w:val="00F33979"/>
    <w:rsid w:val="00F37C71"/>
    <w:rsid w:val="00F40572"/>
    <w:rsid w:val="00F40821"/>
    <w:rsid w:val="00F40F65"/>
    <w:rsid w:val="00F41428"/>
    <w:rsid w:val="00F42FF9"/>
    <w:rsid w:val="00F46204"/>
    <w:rsid w:val="00F4654A"/>
    <w:rsid w:val="00F508A4"/>
    <w:rsid w:val="00F52C54"/>
    <w:rsid w:val="00F53122"/>
    <w:rsid w:val="00F5452E"/>
    <w:rsid w:val="00F558A8"/>
    <w:rsid w:val="00F571DA"/>
    <w:rsid w:val="00F60155"/>
    <w:rsid w:val="00F60E55"/>
    <w:rsid w:val="00F6367D"/>
    <w:rsid w:val="00F64832"/>
    <w:rsid w:val="00F7004A"/>
    <w:rsid w:val="00F75992"/>
    <w:rsid w:val="00F848C2"/>
    <w:rsid w:val="00F86080"/>
    <w:rsid w:val="00F87720"/>
    <w:rsid w:val="00F904D0"/>
    <w:rsid w:val="00F91035"/>
    <w:rsid w:val="00F93878"/>
    <w:rsid w:val="00F94227"/>
    <w:rsid w:val="00F9763D"/>
    <w:rsid w:val="00FA6C16"/>
    <w:rsid w:val="00FB321C"/>
    <w:rsid w:val="00FB671C"/>
    <w:rsid w:val="00FB6A16"/>
    <w:rsid w:val="00FB6B6E"/>
    <w:rsid w:val="00FB7985"/>
    <w:rsid w:val="00FC6952"/>
    <w:rsid w:val="00FD087A"/>
    <w:rsid w:val="00FD1179"/>
    <w:rsid w:val="00FD144E"/>
    <w:rsid w:val="00FD1FDD"/>
    <w:rsid w:val="00FD4282"/>
    <w:rsid w:val="00FD56E4"/>
    <w:rsid w:val="00FE025D"/>
    <w:rsid w:val="00FE0507"/>
    <w:rsid w:val="00FE3C99"/>
    <w:rsid w:val="00FE578F"/>
    <w:rsid w:val="00FE6B9E"/>
    <w:rsid w:val="00FF0234"/>
    <w:rsid w:val="00FF156B"/>
    <w:rsid w:val="00FF2553"/>
    <w:rsid w:val="00FF29E7"/>
    <w:rsid w:val="00FF42B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401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63D"/>
  </w:style>
  <w:style w:type="paragraph" w:styleId="Heading2">
    <w:name w:val="heading 2"/>
    <w:basedOn w:val="Normal"/>
    <w:next w:val="Normal"/>
    <w:link w:val="Heading2Char"/>
    <w:uiPriority w:val="9"/>
    <w:unhideWhenUsed/>
    <w:qFormat/>
    <w:rsid w:val="0000570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0570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5700"/>
    <w:pPr>
      <w:spacing w:after="0" w:line="240" w:lineRule="auto"/>
    </w:pPr>
  </w:style>
  <w:style w:type="character" w:customStyle="1" w:styleId="Heading2Char">
    <w:name w:val="Heading 2 Char"/>
    <w:basedOn w:val="DefaultParagraphFont"/>
    <w:link w:val="Heading2"/>
    <w:uiPriority w:val="9"/>
    <w:rsid w:val="00005700"/>
    <w:rPr>
      <w:rFonts w:asciiTheme="majorHAnsi" w:eastAsiaTheme="majorEastAsia" w:hAnsiTheme="majorHAnsi" w:cstheme="majorBidi"/>
      <w:color w:val="365F91" w:themeColor="accent1" w:themeShade="BF"/>
      <w:sz w:val="26"/>
      <w:szCs w:val="26"/>
    </w:rPr>
  </w:style>
  <w:style w:type="paragraph" w:styleId="Subtitle">
    <w:name w:val="Subtitle"/>
    <w:basedOn w:val="Normal"/>
    <w:next w:val="Normal"/>
    <w:link w:val="SubtitleChar"/>
    <w:uiPriority w:val="11"/>
    <w:qFormat/>
    <w:rsid w:val="00005700"/>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05700"/>
    <w:rPr>
      <w:rFonts w:eastAsiaTheme="minorEastAsia"/>
      <w:color w:val="5A5A5A" w:themeColor="text1" w:themeTint="A5"/>
      <w:spacing w:val="15"/>
    </w:rPr>
  </w:style>
  <w:style w:type="character" w:styleId="Emphasis">
    <w:name w:val="Emphasis"/>
    <w:basedOn w:val="DefaultParagraphFont"/>
    <w:uiPriority w:val="20"/>
    <w:qFormat/>
    <w:rsid w:val="00005700"/>
    <w:rPr>
      <w:i/>
      <w:iCs/>
    </w:rPr>
  </w:style>
  <w:style w:type="character" w:styleId="Strong">
    <w:name w:val="Strong"/>
    <w:basedOn w:val="DefaultParagraphFont"/>
    <w:uiPriority w:val="22"/>
    <w:qFormat/>
    <w:rsid w:val="00005700"/>
    <w:rPr>
      <w:b/>
      <w:bCs/>
    </w:rPr>
  </w:style>
  <w:style w:type="paragraph" w:styleId="IntenseQuote">
    <w:name w:val="Intense Quote"/>
    <w:basedOn w:val="Normal"/>
    <w:next w:val="Normal"/>
    <w:link w:val="IntenseQuoteChar"/>
    <w:uiPriority w:val="30"/>
    <w:qFormat/>
    <w:rsid w:val="0000570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05700"/>
    <w:rPr>
      <w:i/>
      <w:iCs/>
      <w:color w:val="4F81BD" w:themeColor="accent1"/>
    </w:rPr>
  </w:style>
  <w:style w:type="character" w:styleId="SubtleReference">
    <w:name w:val="Subtle Reference"/>
    <w:basedOn w:val="DefaultParagraphFont"/>
    <w:uiPriority w:val="31"/>
    <w:qFormat/>
    <w:rsid w:val="00005700"/>
    <w:rPr>
      <w:smallCaps/>
      <w:color w:val="5A5A5A" w:themeColor="text1" w:themeTint="A5"/>
    </w:rPr>
  </w:style>
  <w:style w:type="character" w:styleId="SubtleEmphasis">
    <w:name w:val="Subtle Emphasis"/>
    <w:basedOn w:val="DefaultParagraphFont"/>
    <w:uiPriority w:val="19"/>
    <w:qFormat/>
    <w:rsid w:val="00005700"/>
    <w:rPr>
      <w:i/>
      <w:iCs/>
      <w:color w:val="404040" w:themeColor="text1" w:themeTint="BF"/>
    </w:rPr>
  </w:style>
  <w:style w:type="character" w:customStyle="1" w:styleId="Heading3Char">
    <w:name w:val="Heading 3 Char"/>
    <w:basedOn w:val="DefaultParagraphFont"/>
    <w:link w:val="Heading3"/>
    <w:uiPriority w:val="9"/>
    <w:rsid w:val="00005700"/>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A209A2"/>
    <w:pPr>
      <w:ind w:left="720"/>
      <w:contextualSpacing/>
    </w:pPr>
  </w:style>
  <w:style w:type="paragraph" w:styleId="BalloonText">
    <w:name w:val="Balloon Text"/>
    <w:basedOn w:val="Normal"/>
    <w:link w:val="BalloonTextChar"/>
    <w:uiPriority w:val="99"/>
    <w:semiHidden/>
    <w:unhideWhenUsed/>
    <w:rsid w:val="00C84C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4C18"/>
    <w:rPr>
      <w:rFonts w:ascii="Segoe UI" w:hAnsi="Segoe UI" w:cs="Segoe UI"/>
      <w:sz w:val="18"/>
      <w:szCs w:val="18"/>
    </w:rPr>
  </w:style>
  <w:style w:type="paragraph" w:styleId="Header">
    <w:name w:val="header"/>
    <w:basedOn w:val="Normal"/>
    <w:link w:val="HeaderChar"/>
    <w:uiPriority w:val="99"/>
    <w:unhideWhenUsed/>
    <w:rsid w:val="00BE09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09D7"/>
  </w:style>
  <w:style w:type="paragraph" w:styleId="Footer">
    <w:name w:val="footer"/>
    <w:basedOn w:val="Normal"/>
    <w:link w:val="FooterChar"/>
    <w:uiPriority w:val="99"/>
    <w:unhideWhenUsed/>
    <w:rsid w:val="00BE09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09D7"/>
  </w:style>
  <w:style w:type="character" w:styleId="CommentReference">
    <w:name w:val="annotation reference"/>
    <w:basedOn w:val="DefaultParagraphFont"/>
    <w:uiPriority w:val="99"/>
    <w:semiHidden/>
    <w:unhideWhenUsed/>
    <w:rsid w:val="003C16BB"/>
    <w:rPr>
      <w:sz w:val="16"/>
      <w:szCs w:val="16"/>
    </w:rPr>
  </w:style>
  <w:style w:type="paragraph" w:styleId="CommentText">
    <w:name w:val="annotation text"/>
    <w:basedOn w:val="Normal"/>
    <w:link w:val="CommentTextChar"/>
    <w:uiPriority w:val="99"/>
    <w:unhideWhenUsed/>
    <w:rsid w:val="003C16BB"/>
    <w:pPr>
      <w:spacing w:line="240" w:lineRule="auto"/>
    </w:pPr>
    <w:rPr>
      <w:sz w:val="20"/>
      <w:szCs w:val="20"/>
    </w:rPr>
  </w:style>
  <w:style w:type="character" w:customStyle="1" w:styleId="CommentTextChar">
    <w:name w:val="Comment Text Char"/>
    <w:basedOn w:val="DefaultParagraphFont"/>
    <w:link w:val="CommentText"/>
    <w:uiPriority w:val="99"/>
    <w:rsid w:val="003C16BB"/>
    <w:rPr>
      <w:sz w:val="20"/>
      <w:szCs w:val="20"/>
    </w:rPr>
  </w:style>
  <w:style w:type="paragraph" w:styleId="CommentSubject">
    <w:name w:val="annotation subject"/>
    <w:basedOn w:val="CommentText"/>
    <w:next w:val="CommentText"/>
    <w:link w:val="CommentSubjectChar"/>
    <w:uiPriority w:val="99"/>
    <w:semiHidden/>
    <w:unhideWhenUsed/>
    <w:rsid w:val="003C16BB"/>
    <w:rPr>
      <w:b/>
      <w:bCs/>
    </w:rPr>
  </w:style>
  <w:style w:type="character" w:customStyle="1" w:styleId="CommentSubjectChar">
    <w:name w:val="Comment Subject Char"/>
    <w:basedOn w:val="CommentTextChar"/>
    <w:link w:val="CommentSubject"/>
    <w:uiPriority w:val="99"/>
    <w:semiHidden/>
    <w:rsid w:val="003C16BB"/>
    <w:rPr>
      <w:b/>
      <w:bCs/>
      <w:sz w:val="20"/>
      <w:szCs w:val="20"/>
    </w:rPr>
  </w:style>
  <w:style w:type="paragraph" w:styleId="Revision">
    <w:name w:val="Revision"/>
    <w:hidden/>
    <w:uiPriority w:val="99"/>
    <w:semiHidden/>
    <w:rsid w:val="00F64832"/>
    <w:pPr>
      <w:spacing w:after="0" w:line="240" w:lineRule="auto"/>
    </w:pPr>
  </w:style>
  <w:style w:type="table" w:styleId="TableGrid">
    <w:name w:val="Table Grid"/>
    <w:basedOn w:val="TableNormal"/>
    <w:uiPriority w:val="59"/>
    <w:rsid w:val="00DA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p10Z">
    <w:name w:val="TB-p10_Z"/>
    <w:link w:val="TB-p10ZChar"/>
    <w:qFormat/>
    <w:rsid w:val="00EB0A8A"/>
    <w:pPr>
      <w:spacing w:after="0" w:line="240" w:lineRule="auto"/>
      <w:jc w:val="center"/>
      <w:outlineLvl w:val="1"/>
    </w:pPr>
    <w:rPr>
      <w:rFonts w:ascii="Arial Narrow" w:eastAsia="Times New Roman" w:hAnsi="Arial Narrow" w:cs="Times New Roman"/>
      <w:b/>
      <w:sz w:val="20"/>
      <w:lang w:eastAsia="hr-HR"/>
    </w:rPr>
  </w:style>
  <w:style w:type="character" w:customStyle="1" w:styleId="TB-p10ZChar">
    <w:name w:val="TB-p10_Z Char"/>
    <w:link w:val="TB-p10Z"/>
    <w:rsid w:val="00EB0A8A"/>
    <w:rPr>
      <w:rFonts w:ascii="Arial Narrow" w:eastAsia="Times New Roman" w:hAnsi="Arial Narrow" w:cs="Times New Roman"/>
      <w:b/>
      <w:sz w:val="20"/>
      <w:lang w:eastAsia="hr-HR"/>
    </w:rPr>
  </w:style>
  <w:style w:type="paragraph" w:customStyle="1" w:styleId="TB-p10L">
    <w:name w:val="TB-p10_L"/>
    <w:link w:val="TB-p10LChar"/>
    <w:qFormat/>
    <w:rsid w:val="00EB0A8A"/>
    <w:pPr>
      <w:spacing w:before="20" w:after="0" w:line="252" w:lineRule="auto"/>
    </w:pPr>
    <w:rPr>
      <w:rFonts w:ascii="Arial Narrow" w:eastAsia="Times New Roman" w:hAnsi="Arial Narrow" w:cs="Times New Roman"/>
      <w:sz w:val="20"/>
      <w:lang w:eastAsia="hr-HR"/>
    </w:rPr>
  </w:style>
  <w:style w:type="character" w:customStyle="1" w:styleId="TB-p10LChar">
    <w:name w:val="TB-p10_L Char"/>
    <w:link w:val="TB-p10L"/>
    <w:rsid w:val="00EB0A8A"/>
    <w:rPr>
      <w:rFonts w:ascii="Arial Narrow" w:eastAsia="Times New Roman" w:hAnsi="Arial Narrow" w:cs="Times New Roman"/>
      <w:sz w:val="20"/>
      <w:lang w:eastAsia="hr-HR"/>
    </w:rPr>
  </w:style>
  <w:style w:type="paragraph" w:customStyle="1" w:styleId="2Raz1">
    <w:name w:val="2_Raz_1"/>
    <w:qFormat/>
    <w:rsid w:val="00EB0A8A"/>
    <w:pPr>
      <w:spacing w:before="360" w:after="120" w:line="240" w:lineRule="auto"/>
      <w:ind w:left="851" w:right="849"/>
      <w:contextualSpacing/>
      <w:jc w:val="center"/>
      <w:outlineLvl w:val="0"/>
    </w:pPr>
    <w:rPr>
      <w:rFonts w:ascii="Arial Narrow" w:eastAsia="Times New Roman" w:hAnsi="Arial Narrow" w:cs="Arial"/>
      <w:b/>
      <w:color w:val="C00000"/>
      <w:sz w:val="26"/>
      <w:lang w:eastAsia="hr-HR"/>
    </w:rPr>
  </w:style>
  <w:style w:type="character" w:customStyle="1" w:styleId="bold">
    <w:name w:val="bold"/>
    <w:rsid w:val="00EB0A8A"/>
  </w:style>
  <w:style w:type="paragraph" w:customStyle="1" w:styleId="t-9-8">
    <w:name w:val="t-9-8"/>
    <w:basedOn w:val="Normal"/>
    <w:rsid w:val="00F904D0"/>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90316">
      <w:bodyDiv w:val="1"/>
      <w:marLeft w:val="0"/>
      <w:marRight w:val="0"/>
      <w:marTop w:val="0"/>
      <w:marBottom w:val="0"/>
      <w:divBdr>
        <w:top w:val="none" w:sz="0" w:space="0" w:color="auto"/>
        <w:left w:val="none" w:sz="0" w:space="0" w:color="auto"/>
        <w:bottom w:val="none" w:sz="0" w:space="0" w:color="auto"/>
        <w:right w:val="none" w:sz="0" w:space="0" w:color="auto"/>
      </w:divBdr>
    </w:div>
    <w:div w:id="272519227">
      <w:bodyDiv w:val="1"/>
      <w:marLeft w:val="0"/>
      <w:marRight w:val="0"/>
      <w:marTop w:val="0"/>
      <w:marBottom w:val="0"/>
      <w:divBdr>
        <w:top w:val="none" w:sz="0" w:space="0" w:color="auto"/>
        <w:left w:val="none" w:sz="0" w:space="0" w:color="auto"/>
        <w:bottom w:val="none" w:sz="0" w:space="0" w:color="auto"/>
        <w:right w:val="none" w:sz="0" w:space="0" w:color="auto"/>
      </w:divBdr>
    </w:div>
    <w:div w:id="553464420">
      <w:bodyDiv w:val="1"/>
      <w:marLeft w:val="0"/>
      <w:marRight w:val="0"/>
      <w:marTop w:val="0"/>
      <w:marBottom w:val="0"/>
      <w:divBdr>
        <w:top w:val="none" w:sz="0" w:space="0" w:color="auto"/>
        <w:left w:val="none" w:sz="0" w:space="0" w:color="auto"/>
        <w:bottom w:val="none" w:sz="0" w:space="0" w:color="auto"/>
        <w:right w:val="none" w:sz="0" w:space="0" w:color="auto"/>
      </w:divBdr>
    </w:div>
    <w:div w:id="617613801">
      <w:bodyDiv w:val="1"/>
      <w:marLeft w:val="0"/>
      <w:marRight w:val="0"/>
      <w:marTop w:val="0"/>
      <w:marBottom w:val="0"/>
      <w:divBdr>
        <w:top w:val="none" w:sz="0" w:space="0" w:color="auto"/>
        <w:left w:val="none" w:sz="0" w:space="0" w:color="auto"/>
        <w:bottom w:val="none" w:sz="0" w:space="0" w:color="auto"/>
        <w:right w:val="none" w:sz="0" w:space="0" w:color="auto"/>
      </w:divBdr>
    </w:div>
    <w:div w:id="688138024">
      <w:bodyDiv w:val="1"/>
      <w:marLeft w:val="0"/>
      <w:marRight w:val="0"/>
      <w:marTop w:val="0"/>
      <w:marBottom w:val="0"/>
      <w:divBdr>
        <w:top w:val="none" w:sz="0" w:space="0" w:color="auto"/>
        <w:left w:val="none" w:sz="0" w:space="0" w:color="auto"/>
        <w:bottom w:val="none" w:sz="0" w:space="0" w:color="auto"/>
        <w:right w:val="none" w:sz="0" w:space="0" w:color="auto"/>
      </w:divBdr>
    </w:div>
    <w:div w:id="692389393">
      <w:bodyDiv w:val="1"/>
      <w:marLeft w:val="0"/>
      <w:marRight w:val="0"/>
      <w:marTop w:val="0"/>
      <w:marBottom w:val="0"/>
      <w:divBdr>
        <w:top w:val="none" w:sz="0" w:space="0" w:color="auto"/>
        <w:left w:val="none" w:sz="0" w:space="0" w:color="auto"/>
        <w:bottom w:val="none" w:sz="0" w:space="0" w:color="auto"/>
        <w:right w:val="none" w:sz="0" w:space="0" w:color="auto"/>
      </w:divBdr>
    </w:div>
    <w:div w:id="709575424">
      <w:bodyDiv w:val="1"/>
      <w:marLeft w:val="0"/>
      <w:marRight w:val="0"/>
      <w:marTop w:val="0"/>
      <w:marBottom w:val="0"/>
      <w:divBdr>
        <w:top w:val="none" w:sz="0" w:space="0" w:color="auto"/>
        <w:left w:val="none" w:sz="0" w:space="0" w:color="auto"/>
        <w:bottom w:val="none" w:sz="0" w:space="0" w:color="auto"/>
        <w:right w:val="none" w:sz="0" w:space="0" w:color="auto"/>
      </w:divBdr>
      <w:divsChild>
        <w:div w:id="597954913">
          <w:marLeft w:val="0"/>
          <w:marRight w:val="0"/>
          <w:marTop w:val="0"/>
          <w:marBottom w:val="0"/>
          <w:divBdr>
            <w:top w:val="none" w:sz="0" w:space="0" w:color="auto"/>
            <w:left w:val="none" w:sz="0" w:space="0" w:color="auto"/>
            <w:bottom w:val="none" w:sz="0" w:space="0" w:color="auto"/>
            <w:right w:val="none" w:sz="0" w:space="0" w:color="auto"/>
          </w:divBdr>
          <w:divsChild>
            <w:div w:id="578490187">
              <w:marLeft w:val="0"/>
              <w:marRight w:val="0"/>
              <w:marTop w:val="75"/>
              <w:marBottom w:val="0"/>
              <w:divBdr>
                <w:top w:val="dotted" w:sz="6" w:space="8" w:color="C3C3C3"/>
                <w:left w:val="dotted" w:sz="6" w:space="8" w:color="C3C3C3"/>
                <w:bottom w:val="dotted" w:sz="6" w:space="8" w:color="C3C3C3"/>
                <w:right w:val="dotted" w:sz="6" w:space="8" w:color="C3C3C3"/>
              </w:divBdr>
            </w:div>
            <w:div w:id="790436853">
              <w:marLeft w:val="0"/>
              <w:marRight w:val="0"/>
              <w:marTop w:val="75"/>
              <w:marBottom w:val="0"/>
              <w:divBdr>
                <w:top w:val="dotted" w:sz="6" w:space="8" w:color="C3C3C3"/>
                <w:left w:val="dotted" w:sz="6" w:space="8" w:color="C3C3C3"/>
                <w:bottom w:val="dotted" w:sz="6" w:space="8" w:color="C3C3C3"/>
                <w:right w:val="dotted" w:sz="6" w:space="8" w:color="C3C3C3"/>
              </w:divBdr>
            </w:div>
            <w:div w:id="285965794">
              <w:marLeft w:val="0"/>
              <w:marRight w:val="0"/>
              <w:marTop w:val="75"/>
              <w:marBottom w:val="0"/>
              <w:divBdr>
                <w:top w:val="dotted" w:sz="6" w:space="8" w:color="C3C3C3"/>
                <w:left w:val="dotted" w:sz="6" w:space="8" w:color="C3C3C3"/>
                <w:bottom w:val="dotted" w:sz="6" w:space="8" w:color="C3C3C3"/>
                <w:right w:val="dotted" w:sz="6" w:space="8" w:color="C3C3C3"/>
              </w:divBdr>
            </w:div>
          </w:divsChild>
        </w:div>
      </w:divsChild>
    </w:div>
    <w:div w:id="837506088">
      <w:bodyDiv w:val="1"/>
      <w:marLeft w:val="0"/>
      <w:marRight w:val="0"/>
      <w:marTop w:val="0"/>
      <w:marBottom w:val="0"/>
      <w:divBdr>
        <w:top w:val="none" w:sz="0" w:space="0" w:color="auto"/>
        <w:left w:val="none" w:sz="0" w:space="0" w:color="auto"/>
        <w:bottom w:val="none" w:sz="0" w:space="0" w:color="auto"/>
        <w:right w:val="none" w:sz="0" w:space="0" w:color="auto"/>
      </w:divBdr>
    </w:div>
    <w:div w:id="858617638">
      <w:bodyDiv w:val="1"/>
      <w:marLeft w:val="0"/>
      <w:marRight w:val="0"/>
      <w:marTop w:val="0"/>
      <w:marBottom w:val="0"/>
      <w:divBdr>
        <w:top w:val="none" w:sz="0" w:space="0" w:color="auto"/>
        <w:left w:val="none" w:sz="0" w:space="0" w:color="auto"/>
        <w:bottom w:val="none" w:sz="0" w:space="0" w:color="auto"/>
        <w:right w:val="none" w:sz="0" w:space="0" w:color="auto"/>
      </w:divBdr>
    </w:div>
    <w:div w:id="1186091977">
      <w:bodyDiv w:val="1"/>
      <w:marLeft w:val="0"/>
      <w:marRight w:val="0"/>
      <w:marTop w:val="0"/>
      <w:marBottom w:val="0"/>
      <w:divBdr>
        <w:top w:val="none" w:sz="0" w:space="0" w:color="auto"/>
        <w:left w:val="none" w:sz="0" w:space="0" w:color="auto"/>
        <w:bottom w:val="none" w:sz="0" w:space="0" w:color="auto"/>
        <w:right w:val="none" w:sz="0" w:space="0" w:color="auto"/>
      </w:divBdr>
    </w:div>
    <w:div w:id="1191993527">
      <w:bodyDiv w:val="1"/>
      <w:marLeft w:val="0"/>
      <w:marRight w:val="0"/>
      <w:marTop w:val="0"/>
      <w:marBottom w:val="0"/>
      <w:divBdr>
        <w:top w:val="none" w:sz="0" w:space="0" w:color="auto"/>
        <w:left w:val="none" w:sz="0" w:space="0" w:color="auto"/>
        <w:bottom w:val="none" w:sz="0" w:space="0" w:color="auto"/>
        <w:right w:val="none" w:sz="0" w:space="0" w:color="auto"/>
      </w:divBdr>
    </w:div>
    <w:div w:id="1312172556">
      <w:bodyDiv w:val="1"/>
      <w:marLeft w:val="0"/>
      <w:marRight w:val="0"/>
      <w:marTop w:val="0"/>
      <w:marBottom w:val="0"/>
      <w:divBdr>
        <w:top w:val="none" w:sz="0" w:space="0" w:color="auto"/>
        <w:left w:val="none" w:sz="0" w:space="0" w:color="auto"/>
        <w:bottom w:val="none" w:sz="0" w:space="0" w:color="auto"/>
        <w:right w:val="none" w:sz="0" w:space="0" w:color="auto"/>
      </w:divBdr>
    </w:div>
    <w:div w:id="1586106669">
      <w:bodyDiv w:val="1"/>
      <w:marLeft w:val="0"/>
      <w:marRight w:val="0"/>
      <w:marTop w:val="0"/>
      <w:marBottom w:val="0"/>
      <w:divBdr>
        <w:top w:val="none" w:sz="0" w:space="0" w:color="auto"/>
        <w:left w:val="none" w:sz="0" w:space="0" w:color="auto"/>
        <w:bottom w:val="none" w:sz="0" w:space="0" w:color="auto"/>
        <w:right w:val="none" w:sz="0" w:space="0" w:color="auto"/>
      </w:divBdr>
    </w:div>
    <w:div w:id="1722708791">
      <w:bodyDiv w:val="1"/>
      <w:marLeft w:val="0"/>
      <w:marRight w:val="0"/>
      <w:marTop w:val="0"/>
      <w:marBottom w:val="0"/>
      <w:divBdr>
        <w:top w:val="none" w:sz="0" w:space="0" w:color="auto"/>
        <w:left w:val="none" w:sz="0" w:space="0" w:color="auto"/>
        <w:bottom w:val="none" w:sz="0" w:space="0" w:color="auto"/>
        <w:right w:val="none" w:sz="0" w:space="0" w:color="auto"/>
      </w:divBdr>
      <w:divsChild>
        <w:div w:id="1714379274">
          <w:marLeft w:val="0"/>
          <w:marRight w:val="0"/>
          <w:marTop w:val="0"/>
          <w:marBottom w:val="0"/>
          <w:divBdr>
            <w:top w:val="none" w:sz="0" w:space="0" w:color="auto"/>
            <w:left w:val="none" w:sz="0" w:space="0" w:color="auto"/>
            <w:bottom w:val="none" w:sz="0" w:space="0" w:color="auto"/>
            <w:right w:val="none" w:sz="0" w:space="0" w:color="auto"/>
          </w:divBdr>
          <w:divsChild>
            <w:div w:id="1471052501">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AZJMDCZ6QSYZ-1849078857-18379</_dlc_DocId>
    <_dlc_DocIdUrl xmlns="a494813a-d0d8-4dad-94cb-0d196f36ba15">
      <Url>https://ekoordinacije.vlada.hr/koordinacija-gospodarstvo/_layouts/15/DocIdRedir.aspx?ID=AZJMDCZ6QSYZ-1849078857-18379</Url>
      <Description>AZJMDCZ6QSYZ-1849078857-18379</Description>
    </_dlc_DocIdUrl>
  </documentManagement>
</p:properties>
</file>

<file path=customXml/itemProps1.xml><?xml version="1.0" encoding="utf-8"?>
<ds:datastoreItem xmlns:ds="http://schemas.openxmlformats.org/officeDocument/2006/customXml" ds:itemID="{7F5FA7B1-795F-4375-A025-E827500E4350}">
  <ds:schemaRefs>
    <ds:schemaRef ds:uri="http://schemas.openxmlformats.org/officeDocument/2006/bibliography"/>
  </ds:schemaRefs>
</ds:datastoreItem>
</file>

<file path=customXml/itemProps2.xml><?xml version="1.0" encoding="utf-8"?>
<ds:datastoreItem xmlns:ds="http://schemas.openxmlformats.org/officeDocument/2006/customXml" ds:itemID="{220982FD-B0CA-4226-AFDB-847CACF1D3C5}"/>
</file>

<file path=customXml/itemProps3.xml><?xml version="1.0" encoding="utf-8"?>
<ds:datastoreItem xmlns:ds="http://schemas.openxmlformats.org/officeDocument/2006/customXml" ds:itemID="{F329BB9F-60FD-4918-9AE4-93472C89D994}"/>
</file>

<file path=customXml/itemProps4.xml><?xml version="1.0" encoding="utf-8"?>
<ds:datastoreItem xmlns:ds="http://schemas.openxmlformats.org/officeDocument/2006/customXml" ds:itemID="{47EE21F6-7788-4FC4-AF41-2B6DEFAABA39}"/>
</file>

<file path=customXml/itemProps5.xml><?xml version="1.0" encoding="utf-8"?>
<ds:datastoreItem xmlns:ds="http://schemas.openxmlformats.org/officeDocument/2006/customXml" ds:itemID="{F4ABFA4C-E995-481C-8A6B-F46DF11315E7}"/>
</file>

<file path=docProps/app.xml><?xml version="1.0" encoding="utf-8"?>
<Properties xmlns="http://schemas.openxmlformats.org/officeDocument/2006/extended-properties" xmlns:vt="http://schemas.openxmlformats.org/officeDocument/2006/docPropsVTypes">
  <Template>Normal</Template>
  <TotalTime>0</TotalTime>
  <Pages>23</Pages>
  <Words>6248</Words>
  <Characters>35616</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2022-07-04T11:30:00Z</dcterms:created>
  <dcterms:modified xsi:type="dcterms:W3CDTF">2022-07-06T11:56:00Z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c1463c3d-b436-491c-a110-49501ae7e19f</vt:lpwstr>
  </property>
</Properties>
</file>