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B2EC" w14:textId="77777777" w:rsidR="00891BCF" w:rsidRPr="00CC085F" w:rsidRDefault="00891BCF" w:rsidP="0089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6D1572" wp14:editId="23DCA2C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820E386" w14:textId="77777777" w:rsidR="00891BCF" w:rsidRPr="00CC085F" w:rsidRDefault="00891BCF" w:rsidP="00891BC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0C552B6" w14:textId="77777777" w:rsidR="00891BCF" w:rsidRPr="00CC085F" w:rsidRDefault="00891BCF" w:rsidP="0089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2F172" w14:textId="77777777" w:rsidR="00891BCF" w:rsidRPr="00CC085F" w:rsidRDefault="00891BCF" w:rsidP="00891BC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srpanj</w: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F5A0BF" w14:textId="77777777" w:rsidR="00891BCF" w:rsidRPr="00CC085F" w:rsidRDefault="00891BCF" w:rsidP="00891B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247C73" w14:textId="77777777" w:rsidR="00891BCF" w:rsidRPr="00CC085F" w:rsidRDefault="00891BCF" w:rsidP="00891BC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91BCF" w:rsidRPr="00CC085F" w:rsidSect="00657916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91BCF" w:rsidRPr="00CC085F" w14:paraId="74F4FB9C" w14:textId="77777777" w:rsidTr="00E068B9">
        <w:tc>
          <w:tcPr>
            <w:tcW w:w="1951" w:type="dxa"/>
            <w:shd w:val="clear" w:color="auto" w:fill="auto"/>
          </w:tcPr>
          <w:p w14:paraId="58C74967" w14:textId="77777777" w:rsidR="00891BCF" w:rsidRPr="00CC085F" w:rsidRDefault="00891BCF" w:rsidP="00E068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57D78C" w14:textId="77777777" w:rsidR="00891BCF" w:rsidRPr="00CC085F" w:rsidRDefault="00891BCF" w:rsidP="00E068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regionalnoga razvoja i fondova Europske unije</w:t>
            </w:r>
          </w:p>
        </w:tc>
      </w:tr>
    </w:tbl>
    <w:p w14:paraId="75658349" w14:textId="77777777" w:rsidR="00891BCF" w:rsidRPr="00CC085F" w:rsidRDefault="00891BCF" w:rsidP="00891B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26A6BD9" w14:textId="77777777" w:rsidR="00891BCF" w:rsidRPr="00CC085F" w:rsidRDefault="00891BCF" w:rsidP="00891BC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91BCF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91BCF" w:rsidRPr="00CC085F" w14:paraId="592748AC" w14:textId="77777777" w:rsidTr="00E068B9">
        <w:tc>
          <w:tcPr>
            <w:tcW w:w="1951" w:type="dxa"/>
            <w:shd w:val="clear" w:color="auto" w:fill="auto"/>
          </w:tcPr>
          <w:p w14:paraId="57B84610" w14:textId="77777777" w:rsidR="00891BCF" w:rsidRPr="00CC085F" w:rsidRDefault="00891BCF" w:rsidP="00E068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364B2AC" w14:textId="77777777" w:rsidR="00891BCF" w:rsidRPr="00CC085F" w:rsidRDefault="00891BCF" w:rsidP="00E068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21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uredbe o tijelima u sustavu upravljanja i kontrole za provedbu programa iz područja teritorijalnih ulaganja i pravedne tranzicije za financijsko razdoblje 2021. – 2027.</w:t>
            </w:r>
          </w:p>
        </w:tc>
      </w:tr>
    </w:tbl>
    <w:p w14:paraId="531BE6AB" w14:textId="77777777" w:rsidR="00891BCF" w:rsidRPr="00CC085F" w:rsidRDefault="00891BCF" w:rsidP="00891BC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891BCF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</w:p>
    <w:p w14:paraId="00954370" w14:textId="77777777" w:rsidR="00891BCF" w:rsidRDefault="00891BCF" w:rsidP="001E4A10">
      <w:pPr>
        <w:ind w:left="7080"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6E99CA" w14:textId="00F6367E" w:rsidR="001E4A10" w:rsidRPr="000968BF" w:rsidRDefault="003F49C6" w:rsidP="001E4A10">
      <w:pPr>
        <w:ind w:left="7080"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PRIJEDLOG</w:t>
      </w:r>
    </w:p>
    <w:p w14:paraId="357CD244" w14:textId="0C27C9BB" w:rsidR="0027577A" w:rsidRPr="000968BF" w:rsidRDefault="003F49C6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26496"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stavka </w:t>
      </w:r>
      <w:r w:rsidR="00326496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Zakona o institucionalnom okviru za korištenje fondova Europske unije u Republici Hrvatskoj (»Narodne novine«, br. </w:t>
      </w:r>
      <w:r w:rsidR="009E7A11" w:rsidRPr="000968BF">
        <w:rPr>
          <w:rFonts w:ascii="Times New Roman" w:hAnsi="Times New Roman" w:cs="Times New Roman"/>
          <w:sz w:val="24"/>
          <w:szCs w:val="24"/>
          <w:lang w:eastAsia="hr-HR"/>
        </w:rPr>
        <w:t>116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/21.)</w:t>
      </w:r>
      <w:r w:rsidR="00AE173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Vlada Republike Hrvatske je na sjednici održanoj ______ 202</w:t>
      </w:r>
      <w:r w:rsidR="009E7A11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donijela </w:t>
      </w:r>
    </w:p>
    <w:p w14:paraId="52D7C65F" w14:textId="77777777" w:rsidR="0079795D" w:rsidRPr="000968BF" w:rsidRDefault="0079795D" w:rsidP="00354FB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8765CC4" w14:textId="45AED660" w:rsidR="00EB601A" w:rsidRPr="000968BF" w:rsidRDefault="0048752C" w:rsidP="00354FB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UREDB</w:t>
      </w:r>
      <w:r w:rsidR="003F49C6"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7E6BF6CD" w14:textId="564E03A1" w:rsidR="00E00D92" w:rsidRPr="000968BF" w:rsidRDefault="003F49C6" w:rsidP="001E4A1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tijelima u</w:t>
      </w:r>
      <w:r w:rsidR="009E7A11"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sustavu upravljanja i kontrole za provedbu programa iz </w:t>
      </w:r>
      <w:r w:rsidR="00E00D92"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područja teritorijalnih ulaganja i pravedne tranzicije</w:t>
      </w:r>
      <w:r w:rsidR="00236E9B" w:rsidRPr="000968B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za financijsko razdoblje 2021. – 2027. </w:t>
      </w:r>
    </w:p>
    <w:p w14:paraId="7A9FD671" w14:textId="77777777" w:rsidR="00EB601A" w:rsidRPr="000968BF" w:rsidRDefault="00EB601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5EAA3FF1" w14:textId="65D195E2" w:rsidR="00A15AF1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 xml:space="preserve">Ovom Uredbom </w:t>
      </w:r>
      <w:r w:rsidR="00AE1730" w:rsidRPr="000968BF">
        <w:rPr>
          <w:rFonts w:ascii="Times New Roman" w:hAnsi="Times New Roman" w:cs="Times New Roman"/>
          <w:sz w:val="24"/>
          <w:szCs w:val="24"/>
        </w:rPr>
        <w:t>osigurava</w:t>
      </w:r>
      <w:r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A15AF1" w:rsidRPr="000968BF">
        <w:rPr>
          <w:rFonts w:ascii="Times New Roman" w:hAnsi="Times New Roman" w:cs="Times New Roman"/>
          <w:sz w:val="24"/>
          <w:szCs w:val="24"/>
        </w:rPr>
        <w:t xml:space="preserve">se </w:t>
      </w:r>
      <w:r w:rsidRPr="000968BF">
        <w:rPr>
          <w:rFonts w:ascii="Times New Roman" w:hAnsi="Times New Roman" w:cs="Times New Roman"/>
          <w:sz w:val="24"/>
          <w:szCs w:val="24"/>
        </w:rPr>
        <w:t>provedba</w:t>
      </w:r>
      <w:r w:rsidR="00B74594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A15AF1" w:rsidRPr="000968BF">
        <w:rPr>
          <w:rFonts w:ascii="Times New Roman" w:hAnsi="Times New Roman" w:cs="Times New Roman"/>
          <w:sz w:val="24"/>
          <w:szCs w:val="24"/>
        </w:rPr>
        <w:t>sljedećih akata Europske unije:</w:t>
      </w:r>
    </w:p>
    <w:p w14:paraId="58F1B451" w14:textId="226DEA11" w:rsidR="00A15AF1" w:rsidRPr="000968BF" w:rsidRDefault="00A15AF1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-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B74594" w:rsidRPr="000968BF">
        <w:rPr>
          <w:rFonts w:ascii="Times New Roman" w:hAnsi="Times New Roman" w:cs="Times New Roman"/>
          <w:sz w:val="24"/>
          <w:szCs w:val="24"/>
        </w:rPr>
        <w:t xml:space="preserve">Uredbe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</w:t>
      </w:r>
      <w:r w:rsidR="00EB601A" w:rsidRPr="000968BF">
        <w:rPr>
          <w:rFonts w:ascii="Times New Roman" w:hAnsi="Times New Roman" w:cs="Times New Roman"/>
          <w:sz w:val="24"/>
          <w:szCs w:val="24"/>
        </w:rPr>
        <w:t xml:space="preserve">(SL L </w:t>
      </w:r>
      <w:r w:rsidR="0044563D" w:rsidRPr="000968BF">
        <w:rPr>
          <w:rFonts w:ascii="Times New Roman" w:hAnsi="Times New Roman" w:cs="Times New Roman"/>
          <w:sz w:val="24"/>
          <w:szCs w:val="24"/>
        </w:rPr>
        <w:t>231</w:t>
      </w:r>
      <w:r w:rsidR="00EB601A" w:rsidRPr="000968BF">
        <w:rPr>
          <w:rFonts w:ascii="Times New Roman" w:hAnsi="Times New Roman" w:cs="Times New Roman"/>
          <w:sz w:val="24"/>
          <w:szCs w:val="24"/>
        </w:rPr>
        <w:t xml:space="preserve">, </w:t>
      </w:r>
      <w:r w:rsidR="0044563D" w:rsidRPr="000968BF">
        <w:rPr>
          <w:rFonts w:ascii="Times New Roman" w:hAnsi="Times New Roman" w:cs="Times New Roman"/>
          <w:sz w:val="24"/>
          <w:szCs w:val="24"/>
        </w:rPr>
        <w:t>30</w:t>
      </w:r>
      <w:r w:rsidR="00EB601A" w:rsidRPr="000968BF">
        <w:rPr>
          <w:rFonts w:ascii="Times New Roman" w:hAnsi="Times New Roman" w:cs="Times New Roman"/>
          <w:sz w:val="24"/>
          <w:szCs w:val="24"/>
        </w:rPr>
        <w:t>.</w:t>
      </w:r>
      <w:r w:rsidR="0044563D" w:rsidRPr="000968BF">
        <w:rPr>
          <w:rFonts w:ascii="Times New Roman" w:hAnsi="Times New Roman" w:cs="Times New Roman"/>
          <w:sz w:val="24"/>
          <w:szCs w:val="24"/>
        </w:rPr>
        <w:t xml:space="preserve"> 6</w:t>
      </w:r>
      <w:r w:rsidR="00EB601A" w:rsidRPr="000968BF">
        <w:rPr>
          <w:rFonts w:ascii="Times New Roman" w:hAnsi="Times New Roman" w:cs="Times New Roman"/>
          <w:sz w:val="24"/>
          <w:szCs w:val="24"/>
        </w:rPr>
        <w:t>.</w:t>
      </w:r>
      <w:r w:rsidR="0044563D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EB601A" w:rsidRPr="000968BF">
        <w:rPr>
          <w:rFonts w:ascii="Times New Roman" w:hAnsi="Times New Roman" w:cs="Times New Roman"/>
          <w:sz w:val="24"/>
          <w:szCs w:val="24"/>
        </w:rPr>
        <w:t>20</w:t>
      </w:r>
      <w:r w:rsidR="0044563D" w:rsidRPr="000968BF">
        <w:rPr>
          <w:rFonts w:ascii="Times New Roman" w:hAnsi="Times New Roman" w:cs="Times New Roman"/>
          <w:sz w:val="24"/>
          <w:szCs w:val="24"/>
        </w:rPr>
        <w:t>21</w:t>
      </w:r>
      <w:r w:rsidR="00EB601A" w:rsidRPr="000968BF">
        <w:rPr>
          <w:rFonts w:ascii="Times New Roman" w:hAnsi="Times New Roman" w:cs="Times New Roman"/>
          <w:sz w:val="24"/>
          <w:szCs w:val="24"/>
        </w:rPr>
        <w:t xml:space="preserve">., u daljnjem tekstu: Uredba (EU) </w:t>
      </w:r>
      <w:r w:rsidR="0044563D" w:rsidRPr="000968BF">
        <w:rPr>
          <w:rFonts w:ascii="Times New Roman" w:hAnsi="Times New Roman" w:cs="Times New Roman"/>
          <w:sz w:val="24"/>
          <w:szCs w:val="24"/>
        </w:rPr>
        <w:t>2021</w:t>
      </w:r>
      <w:r w:rsidR="00EB601A" w:rsidRPr="000968BF">
        <w:rPr>
          <w:rFonts w:ascii="Times New Roman" w:hAnsi="Times New Roman" w:cs="Times New Roman"/>
          <w:sz w:val="24"/>
          <w:szCs w:val="24"/>
        </w:rPr>
        <w:t>/</w:t>
      </w:r>
      <w:r w:rsidR="0044563D" w:rsidRPr="000968BF">
        <w:rPr>
          <w:rFonts w:ascii="Times New Roman" w:hAnsi="Times New Roman" w:cs="Times New Roman"/>
          <w:sz w:val="24"/>
          <w:szCs w:val="24"/>
        </w:rPr>
        <w:t>1060</w:t>
      </w:r>
      <w:r w:rsidR="00EB601A" w:rsidRPr="000968BF">
        <w:rPr>
          <w:rFonts w:ascii="Times New Roman" w:hAnsi="Times New Roman" w:cs="Times New Roman"/>
          <w:sz w:val="24"/>
          <w:szCs w:val="24"/>
        </w:rPr>
        <w:t>)</w:t>
      </w:r>
    </w:p>
    <w:p w14:paraId="06275DBB" w14:textId="2E534B0E" w:rsidR="00B74594" w:rsidRPr="000968BF" w:rsidRDefault="00A15AF1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-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CA7D5E" w:rsidRPr="000968BF">
        <w:rPr>
          <w:rFonts w:ascii="Times New Roman" w:hAnsi="Times New Roman" w:cs="Times New Roman"/>
          <w:sz w:val="24"/>
          <w:szCs w:val="24"/>
        </w:rPr>
        <w:t>Uredbe (EU) 2021/1056 Europskog parlamenta i Vijeća od 24. lipnja 2021. o uspostavi Fonda za pravednu tranziciju (SL L 231, 30. 6. 2021.</w:t>
      </w:r>
      <w:r w:rsidR="00F52B36" w:rsidRPr="000968BF">
        <w:rPr>
          <w:rFonts w:ascii="Times New Roman" w:hAnsi="Times New Roman" w:cs="Times New Roman"/>
          <w:sz w:val="24"/>
          <w:szCs w:val="24"/>
        </w:rPr>
        <w:t>, u daljnjem tekstu: Uredba (EU) 2021/1056</w:t>
      </w:r>
      <w:r w:rsidR="00CA7D5E" w:rsidRPr="000968BF">
        <w:rPr>
          <w:rFonts w:ascii="Times New Roman" w:hAnsi="Times New Roman" w:cs="Times New Roman"/>
          <w:sz w:val="24"/>
          <w:szCs w:val="24"/>
        </w:rPr>
        <w:t>)</w:t>
      </w:r>
      <w:r w:rsidR="000E4B35" w:rsidRPr="000968BF">
        <w:rPr>
          <w:rFonts w:ascii="Times New Roman" w:hAnsi="Times New Roman" w:cs="Times New Roman"/>
          <w:sz w:val="24"/>
          <w:szCs w:val="24"/>
        </w:rPr>
        <w:t>.</w:t>
      </w:r>
      <w:r w:rsidR="00244F6D" w:rsidRPr="00096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4461D" w14:textId="35532D79" w:rsidR="00A15AF1" w:rsidRPr="000968BF" w:rsidRDefault="00A15AF1" w:rsidP="0053446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 xml:space="preserve">        Članak 2.</w:t>
      </w:r>
    </w:p>
    <w:p w14:paraId="53044AD4" w14:textId="5A5BC1D7" w:rsidR="00A15AF1" w:rsidRPr="000968BF" w:rsidRDefault="00A15AF1" w:rsidP="00E43072">
      <w:pPr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ab/>
        <w:t xml:space="preserve">(1) Ovom Uredbom se određuju tijela u Sustavu upravljanja i kontrole za provedbu </w:t>
      </w:r>
      <w:r w:rsidR="00D6375E" w:rsidRPr="000968BF">
        <w:rPr>
          <w:rFonts w:ascii="Times New Roman" w:hAnsi="Times New Roman" w:cs="Times New Roman"/>
          <w:sz w:val="24"/>
          <w:szCs w:val="24"/>
        </w:rPr>
        <w:t xml:space="preserve">programa iz područja teritorijalnih ulaganja i pravedne tranzicije za financijsko razdoblje 2021. – 2027. </w:t>
      </w:r>
      <w:r w:rsidRPr="000968BF">
        <w:rPr>
          <w:rFonts w:ascii="Times New Roman" w:hAnsi="Times New Roman" w:cs="Times New Roman"/>
          <w:sz w:val="24"/>
          <w:szCs w:val="24"/>
        </w:rPr>
        <w:t>(u daljnjem tekstu: Sustav) iz članka 6. stavka 3. i članka 7. stavka 1. Zakona o institucionalnom okviru za korištenje fondova Europske unije u Republici Hrvatskoj (u daljnjem tekstu: Zakon) te se razrađuju njihovi međusobni odnosi, funkcije i odgovornosti</w:t>
      </w:r>
      <w:r w:rsidR="000E4B35" w:rsidRPr="000968BF">
        <w:rPr>
          <w:rFonts w:ascii="Times New Roman" w:hAnsi="Times New Roman" w:cs="Times New Roman"/>
          <w:sz w:val="24"/>
          <w:szCs w:val="24"/>
        </w:rPr>
        <w:t>.</w:t>
      </w:r>
    </w:p>
    <w:p w14:paraId="5F1DE7D0" w14:textId="6B9893BE" w:rsidR="003061E3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(2) Institucije koje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u skladu s odredbama ove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Uredb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od</w:t>
      </w:r>
      <w:r w:rsidR="00B95792" w:rsidRPr="000968BF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eđuju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</w:t>
      </w:r>
      <w:r w:rsidR="009E7A11" w:rsidRPr="000968BF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ustav</w:t>
      </w:r>
      <w:r w:rsidR="009E7A11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mogu </w:t>
      </w:r>
      <w:r w:rsidR="0087685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skladu s načelom razdvajanja funkcija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istovremeno obavljati funkcije pojedinih tijela u 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ustavima </w:t>
      </w:r>
      <w:r w:rsidR="00BE09D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upravljanja i kontrole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iz </w:t>
      </w:r>
      <w:r w:rsidR="009226B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članka </w:t>
      </w:r>
      <w:r w:rsidR="00E00D9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6. stavaka 1. i 2. te stavaka 4. do 10.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Zakona.</w:t>
      </w:r>
    </w:p>
    <w:p w14:paraId="2CFA9266" w14:textId="143E901F" w:rsidR="00EB601A" w:rsidRPr="000968BF" w:rsidRDefault="00EB601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0A8565D" w14:textId="68AB8D53" w:rsidR="003061E3" w:rsidRPr="000968BF" w:rsidRDefault="00987817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B74594" w:rsidRPr="000968BF">
        <w:rPr>
          <w:rFonts w:ascii="Times New Roman" w:hAnsi="Times New Roman" w:cs="Times New Roman"/>
          <w:sz w:val="24"/>
          <w:szCs w:val="24"/>
          <w:lang w:eastAsia="hr-HR"/>
        </w:rPr>
        <w:t>Pojmovi u smislu ove Uredbe imaju jednako značenje kao pojmovi definirani u Uredbi (EU)</w:t>
      </w:r>
      <w:r w:rsidR="005108D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74594" w:rsidRPr="000968BF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44563D" w:rsidRPr="000968BF">
        <w:rPr>
          <w:rFonts w:ascii="Times New Roman" w:hAnsi="Times New Roman" w:cs="Times New Roman"/>
          <w:sz w:val="24"/>
          <w:szCs w:val="24"/>
          <w:lang w:eastAsia="hr-HR"/>
        </w:rPr>
        <w:t>21</w:t>
      </w:r>
      <w:r w:rsidR="00B74594" w:rsidRPr="000968BF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44563D" w:rsidRPr="000968BF">
        <w:rPr>
          <w:rFonts w:ascii="Times New Roman" w:hAnsi="Times New Roman" w:cs="Times New Roman"/>
          <w:sz w:val="24"/>
          <w:szCs w:val="24"/>
          <w:lang w:eastAsia="hr-HR"/>
        </w:rPr>
        <w:t>1060</w:t>
      </w:r>
      <w:r w:rsidR="00E06369" w:rsidRPr="000968BF">
        <w:rPr>
          <w:rFonts w:ascii="Times New Roman" w:hAnsi="Times New Roman" w:cs="Times New Roman"/>
          <w:sz w:val="24"/>
          <w:szCs w:val="24"/>
          <w:lang w:eastAsia="hr-HR"/>
        </w:rPr>
        <w:t>, Uredbi (EU) 2021/1056</w:t>
      </w:r>
      <w:r w:rsidR="00B7459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44563D" w:rsidRPr="000968BF">
        <w:rPr>
          <w:rFonts w:ascii="Times New Roman" w:hAnsi="Times New Roman" w:cs="Times New Roman"/>
          <w:sz w:val="24"/>
          <w:szCs w:val="24"/>
          <w:lang w:eastAsia="hr-HR"/>
        </w:rPr>
        <w:t>Zakonu</w:t>
      </w:r>
      <w:r w:rsidR="00B7459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40951289" w14:textId="5A6938D0" w:rsidR="00987817" w:rsidRPr="000968BF" w:rsidRDefault="00987817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(2) </w:t>
      </w:r>
      <w:r w:rsidR="00A932D7" w:rsidRPr="000968BF">
        <w:rPr>
          <w:rFonts w:ascii="Times New Roman" w:hAnsi="Times New Roman" w:cs="Times New Roman"/>
          <w:sz w:val="24"/>
          <w:szCs w:val="24"/>
          <w:lang w:eastAsia="hr-HR"/>
        </w:rPr>
        <w:t>Tijela Sustava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obavljajući funkcije predviđene ovom Uredbom obrađuje osobne podatke u skladu s člankom 4. Uredbe (EU) 2021/1060.</w:t>
      </w:r>
    </w:p>
    <w:p w14:paraId="5E9557E1" w14:textId="6200A035" w:rsidR="00EB601A" w:rsidRPr="000968BF" w:rsidRDefault="00EB601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323EF05" w14:textId="0FD499B3" w:rsidR="00EB601A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 w:rsidR="003F49C6" w:rsidRPr="000968BF">
        <w:rPr>
          <w:rFonts w:ascii="Times New Roman" w:hAnsi="Times New Roman" w:cs="Times New Roman"/>
          <w:sz w:val="24"/>
          <w:szCs w:val="24"/>
          <w:lang w:eastAsia="hr-HR"/>
        </w:rPr>
        <w:t>Tijelo nadležno za računovodstvenu funkciju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</w:t>
      </w:r>
      <w:r w:rsidR="0016345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članka 72. stavka 2. Uredbe (EU) 2021/1060 i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članka 6. stavka </w:t>
      </w:r>
      <w:r w:rsidR="00E00D92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>. točke 2. Zakona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B909F8" w:rsidRPr="000968BF">
        <w:rPr>
          <w:rFonts w:ascii="Times New Roman" w:hAnsi="Times New Roman" w:cs="Times New Roman"/>
          <w:sz w:val="24"/>
          <w:szCs w:val="24"/>
          <w:lang w:eastAsia="hr-HR"/>
        </w:rPr>
        <w:t>osim funkcija utvrđenih Uredbom (EU) 2021/1060 u nadležnosti Tijela nadležnog za računovodstvenu funkciju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, u Sustav</w:t>
      </w:r>
      <w:r w:rsidR="00DD701A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obavlja i sljedeće dodatne funkcije:</w:t>
      </w:r>
    </w:p>
    <w:p w14:paraId="24958695" w14:textId="226480E6" w:rsidR="00EB601A" w:rsidRPr="000968BF" w:rsidRDefault="00EB601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1. sudjeluje u radu </w:t>
      </w:r>
      <w:r w:rsidR="00662DCE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dbora za praćenj</w:t>
      </w:r>
      <w:r w:rsidR="00751B52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</w:p>
    <w:p w14:paraId="5C0737FE" w14:textId="1AE8035F" w:rsidR="00D33B33" w:rsidRPr="000968BF" w:rsidRDefault="00D33B3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2. sudjeluje u aktivnostima koje provodi Upravljačko tijelo u obavljanju koordinativne funkcije iz članka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17DF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točke 1. ove Uredbe</w:t>
      </w:r>
    </w:p>
    <w:p w14:paraId="3696FD12" w14:textId="4CF6F0B0" w:rsidR="00F2394B" w:rsidRPr="000968BF" w:rsidRDefault="00D33B33" w:rsidP="00F2394B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pruža podršku Upravljačkom tijelu pri sastavljanju i revidiranju </w:t>
      </w:r>
      <w:r w:rsidR="00BB1D6B" w:rsidRPr="000968BF">
        <w:rPr>
          <w:rFonts w:ascii="Times New Roman" w:hAnsi="Times New Roman" w:cs="Times New Roman"/>
          <w:sz w:val="24"/>
          <w:szCs w:val="24"/>
          <w:lang w:eastAsia="hr-HR"/>
        </w:rPr>
        <w:t>pravila</w:t>
      </w:r>
      <w:r w:rsidR="003B438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članka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3B438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="003B438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točke 2. 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>ove Uredbe</w:t>
      </w:r>
    </w:p>
    <w:p w14:paraId="36E5F205" w14:textId="10426ABD" w:rsidR="00DE31B6" w:rsidRPr="000968BF" w:rsidRDefault="00D33B3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>. u skladu s člankom 57. Uredbe (EU) 2021/1060, osigurava da se sredstva dodijeljena kao uvjetovana bespovratna sredstva i vraćena pod uvjetima dogovorenim s Upravljačkim tijelom drže na odvojenim računima ili u okviru odgovarajućih računovodstvenih kodova</w:t>
      </w:r>
    </w:p>
    <w:p w14:paraId="0D0B6E71" w14:textId="2F67F214" w:rsidR="00DE31B6" w:rsidRPr="000968BF" w:rsidRDefault="0064284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u sustav iz članka 69. stavka 8. Uredbe (EU) 2021/1060 evidentira i elektronički pohranjuje podatke o svakoj operaciji </w:t>
      </w:r>
    </w:p>
    <w:p w14:paraId="0FDDF8CD" w14:textId="41BEAE33" w:rsidR="00DE31B6" w:rsidRPr="000968BF" w:rsidRDefault="0064284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obavještava </w:t>
      </w:r>
      <w:r w:rsidR="00B41522" w:rsidRPr="000968BF">
        <w:rPr>
          <w:rFonts w:ascii="Times New Roman" w:hAnsi="Times New Roman" w:cs="Times New Roman"/>
          <w:sz w:val="24"/>
          <w:szCs w:val="24"/>
          <w:lang w:eastAsia="hr-HR"/>
        </w:rPr>
        <w:t>Europsku k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>omisiju</w:t>
      </w:r>
      <w:r w:rsidR="00B4152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(u daljnjem tekstu: Komisija)</w:t>
      </w:r>
      <w:r w:rsidR="00F60E5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>o iznosima zahtjeva za plaćanje koje planira podnijeti za tekuću i sljedeću kalendarsku godinu u skladu s člankom 69. stavkom 10. Uredbe (EU) 2021/1060</w:t>
      </w:r>
    </w:p>
    <w:p w14:paraId="36875A08" w14:textId="4B2DB890" w:rsidR="00DE31B6" w:rsidRPr="000968BF" w:rsidRDefault="0064284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podnosi </w:t>
      </w:r>
      <w:r w:rsidR="00F60E55" w:rsidRPr="000968BF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omisiji zahtjev za povećanje </w:t>
      </w:r>
      <w:proofErr w:type="spellStart"/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>međuplaćanja</w:t>
      </w:r>
      <w:proofErr w:type="spellEnd"/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93. stavkom 6. Uredbe (EU) 2021/1060</w:t>
      </w:r>
    </w:p>
    <w:p w14:paraId="14889E50" w14:textId="340E4494" w:rsidR="00DE31B6" w:rsidRPr="000968BF" w:rsidRDefault="0064284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>. odlučuje o produljenju razdoblja prekida roka za plaćanje u skladu s člankom 96. Uredbe (EU) 2021/1060</w:t>
      </w:r>
    </w:p>
    <w:p w14:paraId="3E8ED855" w14:textId="05706917" w:rsidR="00B15D37" w:rsidRPr="000968BF" w:rsidRDefault="00642840" w:rsidP="00B15D37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92897202"/>
      <w:r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B15D3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50FB7" w:rsidRPr="00461E27">
        <w:rPr>
          <w:rFonts w:ascii="Times New Roman" w:hAnsi="Times New Roman" w:cs="Times New Roman"/>
          <w:color w:val="000000"/>
          <w:sz w:val="24"/>
          <w:szCs w:val="24"/>
        </w:rPr>
        <w:t>u skladu s člankom 102. stavkom 1. Uredbe (EU) 2021/1060, revidira računovodstvenu dokumentaciju</w:t>
      </w:r>
      <w:bookmarkStart w:id="1" w:name="_Hlk107833244"/>
      <w:r w:rsidR="006A5F2E" w:rsidRPr="006A5F2E">
        <w:rPr>
          <w:rFonts w:ascii="Times New Roman" w:hAnsi="Times New Roman" w:cs="Times New Roman"/>
          <w:color w:val="000000"/>
          <w:sz w:val="24"/>
          <w:szCs w:val="24"/>
        </w:rPr>
        <w:t xml:space="preserve"> u svrhu podnošenja Komisiji </w:t>
      </w:r>
      <w:bookmarkEnd w:id="1"/>
      <w:r w:rsidR="006A5F2E" w:rsidRPr="006A5F2E">
        <w:rPr>
          <w:rFonts w:ascii="Times New Roman" w:hAnsi="Times New Roman" w:cs="Times New Roman"/>
          <w:color w:val="000000"/>
          <w:sz w:val="24"/>
          <w:szCs w:val="24"/>
        </w:rPr>
        <w:t xml:space="preserve">dokumenata </w:t>
      </w:r>
      <w:r w:rsidR="00A50FB7" w:rsidRPr="00461E27">
        <w:rPr>
          <w:rFonts w:ascii="Times New Roman" w:hAnsi="Times New Roman" w:cs="Times New Roman"/>
          <w:color w:val="000000"/>
          <w:sz w:val="24"/>
          <w:szCs w:val="24"/>
        </w:rPr>
        <w:t>iz članka 98. stavka 1. Uredbe (EU) 2021/1060</w:t>
      </w:r>
      <w:r w:rsidR="00A50FB7" w:rsidRPr="000B3A9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bookmarkEnd w:id="0"/>
    <w:p w14:paraId="1ED04C11" w14:textId="53639ACA" w:rsidR="004A1B52" w:rsidRPr="000968BF" w:rsidRDefault="00D33B3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642840" w:rsidRPr="000968BF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E31B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suradnji s Upravljačkim tijelom dostavlja Komisiji informacije o iznimkama od pravila za opoziv odobrenih sredstava u skladu s člankom 106. Uredbe (EU) 2021/1060</w:t>
      </w:r>
    </w:p>
    <w:p w14:paraId="4BE27F33" w14:textId="2F360E14" w:rsidR="00EB601A" w:rsidRPr="000968BF" w:rsidRDefault="00EB601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642840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osigurava čuvanje dokumenata i evidencija o provedbi funkcija radi osiguravanja odgovarajućeg revizijskog traga</w:t>
      </w:r>
      <w:r w:rsidR="000B32E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67F96FE" w14:textId="47C6CECF" w:rsidR="00B15D37" w:rsidRPr="000968BF" w:rsidRDefault="00B15D37" w:rsidP="00B15D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92897213"/>
      <w:r w:rsidRPr="000968BF">
        <w:rPr>
          <w:rFonts w:ascii="Times New Roman" w:hAnsi="Times New Roman" w:cs="Times New Roman"/>
          <w:sz w:val="24"/>
          <w:szCs w:val="24"/>
          <w:lang w:eastAsia="hr-HR"/>
        </w:rPr>
        <w:t>(2) Tijelo državne uprave nadležno za financije jest ujedno tijelo nadležno za plaćanja</w:t>
      </w:r>
      <w:r w:rsidR="0077573F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povrate </w:t>
      </w:r>
      <w:r w:rsidR="0077573F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 izvještavanje o nepravilnostima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u koju svrhu u svojstvu države članice obavlja sljedeće funkcije:</w:t>
      </w:r>
    </w:p>
    <w:bookmarkEnd w:id="2"/>
    <w:p w14:paraId="567D5FDD" w14:textId="036EA25E" w:rsidR="00EB601A" w:rsidRPr="000968BF" w:rsidRDefault="000B32E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1.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otvara i upravlja bankovnim računima </w:t>
      </w:r>
      <w:r w:rsidR="00452304" w:rsidRPr="000968BF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ržavne riznice otvorenima posebno za </w:t>
      </w:r>
      <w:r w:rsidR="00D07E9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Europski fond za regionalni razvoj i </w:t>
      </w:r>
      <w:r w:rsidR="00E00D92" w:rsidRPr="000968BF">
        <w:rPr>
          <w:rFonts w:ascii="Times New Roman" w:hAnsi="Times New Roman" w:cs="Times New Roman"/>
          <w:sz w:val="24"/>
          <w:szCs w:val="24"/>
          <w:lang w:eastAsia="hr-HR"/>
        </w:rPr>
        <w:t>Fond za pravednu tranziciju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(u daljnjem tekstu: Fondovi)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>, upravlja sredstvima na tim bankovnim računima te osigurava postojanje odgovarajućih evidencija</w:t>
      </w:r>
    </w:p>
    <w:p w14:paraId="22D38E62" w14:textId="03E02006" w:rsidR="00EB601A" w:rsidRPr="000968BF" w:rsidRDefault="000B32E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2.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prenosi korisnicima javne doprinose</w:t>
      </w:r>
    </w:p>
    <w:p w14:paraId="483940C6" w14:textId="38F9548F" w:rsidR="0077573F" w:rsidRPr="000968BF" w:rsidRDefault="0077573F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3. u skladu s člankom 69. stavkom 12. Uredbe (EU) 2021/1060 izvješćuje o nepravilnostima</w:t>
      </w:r>
    </w:p>
    <w:p w14:paraId="290A0B10" w14:textId="1406C8B5" w:rsidR="00EB601A" w:rsidRPr="000968BF" w:rsidRDefault="0077573F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0B32E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</w:t>
      </w:r>
      <w:r w:rsidR="00603396" w:rsidRPr="000968BF">
        <w:rPr>
          <w:rFonts w:ascii="Times New Roman" w:hAnsi="Times New Roman" w:cs="Times New Roman"/>
          <w:sz w:val="24"/>
          <w:szCs w:val="24"/>
          <w:lang w:eastAsia="hr-HR"/>
        </w:rPr>
        <w:t>88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Uredbe (EU) </w:t>
      </w:r>
      <w:r w:rsidR="00603396" w:rsidRPr="000968BF">
        <w:rPr>
          <w:rFonts w:ascii="Times New Roman" w:hAnsi="Times New Roman" w:cs="Times New Roman"/>
          <w:sz w:val="24"/>
          <w:szCs w:val="24"/>
          <w:lang w:eastAsia="hr-HR"/>
        </w:rPr>
        <w:t>2021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603396" w:rsidRPr="000968BF">
        <w:rPr>
          <w:rFonts w:ascii="Times New Roman" w:hAnsi="Times New Roman" w:cs="Times New Roman"/>
          <w:sz w:val="24"/>
          <w:szCs w:val="24"/>
          <w:lang w:eastAsia="hr-HR"/>
        </w:rPr>
        <w:t>1060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osigurava </w:t>
      </w:r>
      <w:r w:rsidR="0064284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povrat neopravdanog isplaćenih sredstava zajedno s mogućim zateznim kamatama </w:t>
      </w:r>
    </w:p>
    <w:p w14:paraId="466FB0A0" w14:textId="634E8053" w:rsidR="003061E3" w:rsidRPr="000968BF" w:rsidRDefault="0077573F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0B32E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B601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osigurava da </w:t>
      </w:r>
      <w:r w:rsidR="004D4C1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potpora iz 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Fondova </w:t>
      </w:r>
      <w:r w:rsidR="004D4C12" w:rsidRPr="000968BF">
        <w:rPr>
          <w:rFonts w:ascii="Times New Roman" w:hAnsi="Times New Roman" w:cs="Times New Roman"/>
          <w:sz w:val="24"/>
          <w:szCs w:val="24"/>
          <w:lang w:eastAsia="hr-HR"/>
        </w:rPr>
        <w:t>za prioritet u plaćanju preostalog iznosa za konačnu obračunsku godinu ne prelazi iznose iz članka 93.</w:t>
      </w:r>
      <w:r w:rsidR="00046A42" w:rsidRPr="000968BF">
        <w:rPr>
          <w:rFonts w:ascii="Times New Roman" w:hAnsi="Times New Roman" w:cs="Times New Roman"/>
          <w:sz w:val="24"/>
          <w:szCs w:val="24"/>
        </w:rPr>
        <w:t xml:space="preserve"> stavka 5. </w:t>
      </w:r>
      <w:r w:rsidR="00046A42" w:rsidRPr="000968BF">
        <w:rPr>
          <w:rFonts w:ascii="Times New Roman" w:hAnsi="Times New Roman" w:cs="Times New Roman"/>
          <w:sz w:val="24"/>
          <w:szCs w:val="24"/>
          <w:lang w:eastAsia="hr-HR"/>
        </w:rPr>
        <w:t>Uredbe (EU) 2021/1060</w:t>
      </w:r>
      <w:r w:rsidR="000B32E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9F4D73B" w14:textId="4CE2098A" w:rsidR="0077573F" w:rsidRPr="000968BF" w:rsidRDefault="00642840" w:rsidP="007757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 xml:space="preserve">(3) </w:t>
      </w:r>
      <w:r w:rsidR="0077573F" w:rsidRPr="000968BF">
        <w:rPr>
          <w:rFonts w:ascii="Times New Roman" w:hAnsi="Times New Roman" w:cs="Times New Roman"/>
          <w:sz w:val="24"/>
          <w:szCs w:val="24"/>
        </w:rPr>
        <w:t xml:space="preserve">Tijelo državne uprave nadležno za financije u smislu Priloga III. Uredbe (EU) 2021/1060 predstavlja nacionalno tijelo za pitanja državnih potpora. </w:t>
      </w:r>
    </w:p>
    <w:p w14:paraId="4988B287" w14:textId="3426A781" w:rsidR="00EB601A" w:rsidRPr="000968BF" w:rsidRDefault="00EB601A" w:rsidP="0077573F">
      <w:pPr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213BE67" w14:textId="4A5BFA04" w:rsidR="00D33B33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Tijelo za reviziju</w:t>
      </w:r>
      <w:r w:rsidR="00AA066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članka 71. stavka 1. Uredbe (EU) 2021/1060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A0663" w:rsidRPr="000968BF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članka 6. stavka </w:t>
      </w:r>
      <w:r w:rsidR="00F41889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>. točke 3. Zakona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osim funkcija </w:t>
      </w:r>
      <w:r w:rsidR="00B909F8" w:rsidRPr="000968BF">
        <w:rPr>
          <w:rFonts w:ascii="Times New Roman" w:hAnsi="Times New Roman" w:cs="Times New Roman"/>
          <w:sz w:val="24"/>
          <w:szCs w:val="24"/>
          <w:lang w:eastAsia="hr-HR"/>
        </w:rPr>
        <w:t>utvrđenih Uredbom (EU) 2021/1060 u nadležnosti Tijela za reviziju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, u Sustav</w:t>
      </w:r>
      <w:r w:rsidR="004E357C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obavlja </w:t>
      </w:r>
      <w:r w:rsidR="00D33B3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 sljedeće </w:t>
      </w:r>
      <w:r w:rsidR="006B55ED" w:rsidRPr="000968BF">
        <w:rPr>
          <w:rFonts w:ascii="Times New Roman" w:hAnsi="Times New Roman" w:cs="Times New Roman"/>
          <w:sz w:val="24"/>
          <w:szCs w:val="24"/>
          <w:lang w:eastAsia="hr-HR"/>
        </w:rPr>
        <w:t>dodatn</w:t>
      </w:r>
      <w:r w:rsidR="00D33B33" w:rsidRPr="000968BF">
        <w:rPr>
          <w:rFonts w:ascii="Times New Roman" w:hAnsi="Times New Roman" w:cs="Times New Roman"/>
          <w:sz w:val="24"/>
          <w:szCs w:val="24"/>
          <w:lang w:eastAsia="hr-HR"/>
        </w:rPr>
        <w:t>e funkcije:</w:t>
      </w:r>
      <w:r w:rsidR="006B55E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57527E9" w14:textId="229E1596" w:rsidR="00D33B33" w:rsidRPr="000968BF" w:rsidRDefault="00D33B3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1. sudjeluje u aktivnostima koje provodi Upravljačko tijelo u obavljanju koordinativne funkcije iz članka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17DF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točke 1. ove Uredbe</w:t>
      </w:r>
      <w:r w:rsidR="00E11091" w:rsidRPr="000968BF">
        <w:rPr>
          <w:rFonts w:ascii="Times New Roman" w:hAnsi="Times New Roman" w:cs="Times New Roman"/>
          <w:sz w:val="24"/>
          <w:szCs w:val="24"/>
          <w:lang w:eastAsia="hr-HR"/>
        </w:rPr>
        <w:t>, uvijek kada je moguće, uvažavajući njegovu neovisnost od Upravljačkog tijela</w:t>
      </w:r>
    </w:p>
    <w:p w14:paraId="6AF40ED7" w14:textId="289E9899" w:rsidR="003061E3" w:rsidRPr="000968BF" w:rsidRDefault="00D33B3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2. osigurava čuvanje dokumenata i evidencija o provedbi funkcija radi osiguravanja odgovarajućeg revizijskog traga</w:t>
      </w:r>
      <w:r w:rsidR="000B32E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CD64F89" w14:textId="371D7371" w:rsidR="00EB601A" w:rsidRPr="000968BF" w:rsidRDefault="00EB601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84A0D88" w14:textId="460FF9F5" w:rsidR="00CA4219" w:rsidRPr="000968BF" w:rsidRDefault="001D39ED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CA4219" w:rsidRPr="000968BF">
        <w:rPr>
          <w:rFonts w:ascii="Times New Roman" w:hAnsi="Times New Roman" w:cs="Times New Roman"/>
          <w:sz w:val="24"/>
          <w:szCs w:val="24"/>
          <w:lang w:eastAsia="hr-HR"/>
        </w:rPr>
        <w:t>Upravljačko tijelo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A0663" w:rsidRPr="000968BF">
        <w:rPr>
          <w:rFonts w:ascii="Times New Roman" w:hAnsi="Times New Roman" w:cs="Times New Roman"/>
          <w:sz w:val="24"/>
          <w:szCs w:val="24"/>
          <w:lang w:eastAsia="hr-HR"/>
        </w:rPr>
        <w:t>iz članka 71. stavka 1. Uredbe (EU) 2021/1060 i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članka 6. stavka </w:t>
      </w:r>
      <w:r w:rsidR="00F41889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1E0D42" w:rsidRPr="000968BF">
        <w:rPr>
          <w:rFonts w:ascii="Times New Roman" w:hAnsi="Times New Roman" w:cs="Times New Roman"/>
          <w:sz w:val="24"/>
          <w:szCs w:val="24"/>
          <w:lang w:eastAsia="hr-HR"/>
        </w:rPr>
        <w:t>. točke 1. Zakona</w:t>
      </w:r>
      <w:r w:rsidR="00CA4219" w:rsidRPr="000968BF">
        <w:rPr>
          <w:rFonts w:ascii="Times New Roman" w:hAnsi="Times New Roman" w:cs="Times New Roman"/>
          <w:sz w:val="24"/>
          <w:szCs w:val="24"/>
          <w:lang w:eastAsia="hr-HR"/>
        </w:rPr>
        <w:t>, o</w:t>
      </w:r>
      <w:r w:rsidR="009C71D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sim funkcija </w:t>
      </w:r>
      <w:bookmarkStart w:id="3" w:name="_Hlk91661020"/>
      <w:r w:rsidR="00B909F8" w:rsidRPr="000968BF">
        <w:rPr>
          <w:rFonts w:ascii="Times New Roman" w:hAnsi="Times New Roman" w:cs="Times New Roman"/>
          <w:sz w:val="24"/>
          <w:szCs w:val="24"/>
          <w:lang w:eastAsia="hr-HR"/>
        </w:rPr>
        <w:t>utvrđenih Uredbom (EU) 2021/1060 u nadležnosti Upravljačkog tijela</w:t>
      </w:r>
      <w:bookmarkEnd w:id="3"/>
      <w:r w:rsidR="00CA4219" w:rsidRPr="000968BF">
        <w:rPr>
          <w:rFonts w:ascii="Times New Roman" w:hAnsi="Times New Roman" w:cs="Times New Roman"/>
          <w:sz w:val="24"/>
          <w:szCs w:val="24"/>
          <w:lang w:eastAsia="hr-HR"/>
        </w:rPr>
        <w:t>, u Sustav</w:t>
      </w:r>
      <w:r w:rsidR="00DD701A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CA42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obavlja i sljedeće dodatne funkcije:</w:t>
      </w:r>
    </w:p>
    <w:p w14:paraId="3C369117" w14:textId="77777777" w:rsidR="00AE3719" w:rsidRPr="000968BF" w:rsidRDefault="00AE371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1. obavlja koordinativnu funkciju u odnosu na tijela Sustava s ciljem usklađenog djelovanja u pitanjima od zajedničkog interesa ili u čijem rješavanju je potrebno sudjelovanje svih tijela Sustava</w:t>
      </w:r>
    </w:p>
    <w:p w14:paraId="25AC5691" w14:textId="1D39F081" w:rsidR="00D47FC1" w:rsidRPr="000968BF" w:rsidRDefault="00D47FC1" w:rsidP="00D47FC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2. donosi pravila kojima se utvrđuju uvjeti za pripremu i provedbu operacija</w:t>
      </w:r>
      <w:r w:rsidR="00487FCD" w:rsidRPr="000968BF">
        <w:rPr>
          <w:rFonts w:ascii="Times New Roman" w:hAnsi="Times New Roman" w:cs="Times New Roman"/>
          <w:sz w:val="24"/>
          <w:szCs w:val="24"/>
        </w:rPr>
        <w:t xml:space="preserve"> te prihvatljivost </w:t>
      </w:r>
      <w:r w:rsidR="00AC3EE2" w:rsidRPr="000968BF">
        <w:rPr>
          <w:rFonts w:ascii="Times New Roman" w:hAnsi="Times New Roman" w:cs="Times New Roman"/>
          <w:sz w:val="24"/>
          <w:szCs w:val="24"/>
        </w:rPr>
        <w:t>troškova</w:t>
      </w:r>
      <w:r w:rsidRPr="000968BF">
        <w:rPr>
          <w:rFonts w:ascii="Times New Roman" w:hAnsi="Times New Roman" w:cs="Times New Roman"/>
          <w:sz w:val="24"/>
          <w:szCs w:val="24"/>
        </w:rPr>
        <w:t xml:space="preserve">, odgovarajući revizijski trag, odabir i ugovaranje operacija, prognoziranje i praćenje, provjere operacija, plaćanja, ovjeravanja, povrate, upravljanje nepravilnostima i rizicima, provođenje revizija, provođenje aktivnosti informiranja i vidljivosti, korištenje tehničke pomoći, provođenje vrednovanja </w:t>
      </w:r>
      <w:r w:rsidR="005661B6" w:rsidRPr="000968BF">
        <w:rPr>
          <w:rFonts w:ascii="Times New Roman" w:hAnsi="Times New Roman" w:cs="Times New Roman"/>
          <w:sz w:val="24"/>
          <w:szCs w:val="24"/>
        </w:rPr>
        <w:t>programa iz područja teritorijalnih ulaganja i pravedne tranzicije za financijsko razdoblje 2021. – 2027.</w:t>
      </w:r>
      <w:r w:rsidR="00E06369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</w:rPr>
        <w:t xml:space="preserve">(u </w:t>
      </w:r>
      <w:r w:rsidRPr="000968BF">
        <w:rPr>
          <w:rFonts w:ascii="Times New Roman" w:hAnsi="Times New Roman" w:cs="Times New Roman"/>
          <w:sz w:val="24"/>
          <w:szCs w:val="24"/>
        </w:rPr>
        <w:lastRenderedPageBreak/>
        <w:t>daljnjem tekstu: Program), kao i drugim postupcima koji se odnose na upravljanje Fondovima</w:t>
      </w:r>
    </w:p>
    <w:p w14:paraId="20A70BA0" w14:textId="730E199C" w:rsidR="00AE3719" w:rsidRPr="000968BF" w:rsidRDefault="00AE3719" w:rsidP="00354FB4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BF">
        <w:rPr>
          <w:rFonts w:ascii="Times New Roman" w:eastAsia="Calibri" w:hAnsi="Times New Roman" w:cs="Times New Roman"/>
          <w:sz w:val="24"/>
          <w:szCs w:val="24"/>
        </w:rPr>
        <w:t>3. upravlja rizicima na razini Programa</w:t>
      </w:r>
    </w:p>
    <w:p w14:paraId="51EE9AB7" w14:textId="789A86C5" w:rsidR="00081B2A" w:rsidRPr="000968BF" w:rsidRDefault="00081B2A" w:rsidP="00081B2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2897249"/>
      <w:r w:rsidRPr="000968BF">
        <w:rPr>
          <w:rFonts w:ascii="Times New Roman" w:hAnsi="Times New Roman" w:cs="Times New Roman"/>
          <w:sz w:val="24"/>
          <w:szCs w:val="24"/>
        </w:rPr>
        <w:t xml:space="preserve">4. sudjeluje u </w:t>
      </w:r>
      <w:r w:rsidR="00987817" w:rsidRPr="000968BF">
        <w:rPr>
          <w:rFonts w:ascii="Times New Roman" w:hAnsi="Times New Roman" w:cs="Times New Roman"/>
          <w:sz w:val="24"/>
          <w:szCs w:val="24"/>
        </w:rPr>
        <w:t>izradi, izmjenama ili dopunama</w:t>
      </w:r>
      <w:r w:rsidRPr="000968BF">
        <w:rPr>
          <w:rFonts w:ascii="Times New Roman" w:hAnsi="Times New Roman" w:cs="Times New Roman"/>
          <w:sz w:val="24"/>
          <w:szCs w:val="24"/>
        </w:rPr>
        <w:t xml:space="preserve"> S</w:t>
      </w:r>
      <w:r w:rsidR="00A4091C" w:rsidRPr="000968BF">
        <w:rPr>
          <w:rFonts w:ascii="Times New Roman" w:hAnsi="Times New Roman" w:cs="Times New Roman"/>
          <w:sz w:val="24"/>
          <w:szCs w:val="24"/>
        </w:rPr>
        <w:t>porazuma o partnerstvu</w:t>
      </w:r>
      <w:r w:rsidRPr="000968BF">
        <w:rPr>
          <w:rFonts w:ascii="Times New Roman" w:hAnsi="Times New Roman" w:cs="Times New Roman"/>
          <w:sz w:val="24"/>
          <w:szCs w:val="24"/>
        </w:rPr>
        <w:t xml:space="preserve"> i </w:t>
      </w:r>
      <w:r w:rsidR="00A4091C" w:rsidRPr="000968BF">
        <w:rPr>
          <w:rFonts w:ascii="Times New Roman" w:hAnsi="Times New Roman" w:cs="Times New Roman"/>
          <w:sz w:val="24"/>
          <w:szCs w:val="24"/>
        </w:rPr>
        <w:t>P</w:t>
      </w:r>
      <w:r w:rsidRPr="000968BF">
        <w:rPr>
          <w:rFonts w:ascii="Times New Roman" w:hAnsi="Times New Roman" w:cs="Times New Roman"/>
          <w:sz w:val="24"/>
          <w:szCs w:val="24"/>
        </w:rPr>
        <w:t xml:space="preserve">rograma </w:t>
      </w:r>
    </w:p>
    <w:bookmarkEnd w:id="4"/>
    <w:p w14:paraId="1714A2F8" w14:textId="77777777" w:rsidR="00AE3719" w:rsidRPr="000968BF" w:rsidRDefault="00AE371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5. analizira slabosti Sustava te koordinira provedbu korektivnih mjera i provodi korektivne mjere</w:t>
      </w:r>
    </w:p>
    <w:p w14:paraId="5AE5DA96" w14:textId="7FE27729" w:rsidR="00B15D37" w:rsidRPr="000968BF" w:rsidRDefault="00B15D37" w:rsidP="00B15D37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5" w:name="_Hlk92897513"/>
      <w:r w:rsidRPr="000968BF">
        <w:rPr>
          <w:rFonts w:ascii="Times New Roman" w:hAnsi="Times New Roman" w:cs="Times New Roman"/>
          <w:sz w:val="24"/>
          <w:szCs w:val="24"/>
          <w:lang w:eastAsia="hr-HR"/>
        </w:rPr>
        <w:t>6. dostavlja Koordinacijskom tijelu sve relevantne informacije i dokumente koji se odnose na provedene revizije te podatke potrebne za pripremu godišnjeg preglednog sastanka i sastanka odbora za praćenje</w:t>
      </w:r>
      <w:r w:rsidR="0098781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 na zahtjev sve ostale relevantne informacije i dokumente koji se odnose na upravljanje, provedbu, praćenje, izvještavanje i vrednovanje Programa</w:t>
      </w:r>
    </w:p>
    <w:p w14:paraId="67B3DE51" w14:textId="79237274" w:rsidR="00F777F3" w:rsidRPr="000968BF" w:rsidRDefault="00F777F3" w:rsidP="00F777F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6" w:name="_Hlk92897259"/>
      <w:bookmarkEnd w:id="5"/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7. sudjeluje u </w:t>
      </w:r>
      <w:r w:rsidR="0098781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osnivanju i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radu odbora za praćenje</w:t>
      </w:r>
    </w:p>
    <w:p w14:paraId="44D7FB34" w14:textId="6B0232BD" w:rsidR="005B5025" w:rsidRPr="000968BF" w:rsidRDefault="005B5025" w:rsidP="005B5025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8. sudjeluje u aktivnostima radnih tijela Komisije i Vijeća Europske unije</w:t>
      </w:r>
      <w:r w:rsidR="00035DF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>u okviru svoje nadležnosti</w:t>
      </w:r>
    </w:p>
    <w:bookmarkEnd w:id="6"/>
    <w:p w14:paraId="2D65C867" w14:textId="65EF5891" w:rsidR="00AE3719" w:rsidRPr="000968BF" w:rsidRDefault="00AE371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9. u suradnji s </w:t>
      </w:r>
      <w:r w:rsidR="00E06369" w:rsidRPr="000968BF">
        <w:rPr>
          <w:rFonts w:ascii="Times New Roman" w:hAnsi="Times New Roman" w:cs="Times New Roman"/>
          <w:sz w:val="24"/>
          <w:szCs w:val="24"/>
          <w:lang w:eastAsia="hr-HR"/>
        </w:rPr>
        <w:t>posredničkim</w:t>
      </w:r>
      <w:r w:rsidR="00BF5C6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tijelima izrađuje kriterije za odabir operacija te ih podnosi na odobravanje odboru za praćenje</w:t>
      </w:r>
    </w:p>
    <w:p w14:paraId="34C5E7F8" w14:textId="54740582" w:rsidR="00AE3719" w:rsidRPr="000968BF" w:rsidRDefault="00AE371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10. priprema i objavljuje cjelokupnu </w:t>
      </w:r>
      <w:bookmarkStart w:id="7" w:name="_Hlk91507141"/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dokumentaciju poziva na </w:t>
      </w:r>
      <w:r w:rsidR="002C25E7" w:rsidRPr="000968BF">
        <w:rPr>
          <w:rFonts w:ascii="Times New Roman" w:hAnsi="Times New Roman" w:cs="Times New Roman"/>
          <w:sz w:val="24"/>
          <w:szCs w:val="24"/>
          <w:lang w:eastAsia="hr-HR"/>
        </w:rPr>
        <w:t>dodjelu bespovratnih sredstava</w:t>
      </w:r>
    </w:p>
    <w:p w14:paraId="5BE7BC65" w14:textId="1D36CFFA" w:rsidR="00083C41" w:rsidRPr="000968BF" w:rsidRDefault="00083C41" w:rsidP="00083C41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11. prilikom pripremanja dokumentacije poziva na dodjelu bespovratnih sredstava osigurava usmjerenost poziva na određeni tip prijavitelja (prema obvezi provedbe postupka javne nabave) u cilju osiguravanja olakšane provedbe i praćenja operacija</w:t>
      </w:r>
    </w:p>
    <w:p w14:paraId="26C5FDC8" w14:textId="69269237" w:rsidR="00D14CEA" w:rsidRPr="000968BF" w:rsidRDefault="00D14CE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083C41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nadzire obavljanje delegiranih funkcija u koju svrhu posredničkim tijelima može davati upute</w:t>
      </w:r>
    </w:p>
    <w:p w14:paraId="5B200803" w14:textId="55B5B50B" w:rsidR="00AD408A" w:rsidRPr="000968BF" w:rsidRDefault="00AD408A" w:rsidP="00AD408A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A7A7C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8781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5. Uredbe (EU) 2021/1060 </w:t>
      </w:r>
      <w:r w:rsidR="00C81726" w:rsidRPr="000968BF">
        <w:rPr>
          <w:rFonts w:ascii="Times New Roman" w:hAnsi="Times New Roman" w:cs="Times New Roman"/>
          <w:sz w:val="24"/>
          <w:szCs w:val="24"/>
          <w:lang w:eastAsia="hr-HR"/>
        </w:rPr>
        <w:t>primjenjuje mehanizme za izbjegavanje udvostručavanja</w:t>
      </w:r>
      <w:r w:rsidR="00EB6BC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B386A" w:rsidRPr="000968BF">
        <w:rPr>
          <w:rFonts w:ascii="Times New Roman" w:hAnsi="Times New Roman" w:cs="Times New Roman"/>
          <w:sz w:val="24"/>
          <w:szCs w:val="24"/>
          <w:lang w:eastAsia="hr-HR"/>
        </w:rPr>
        <w:t>u okviru</w:t>
      </w:r>
      <w:r w:rsidR="00EB6BC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svog djelokruga</w:t>
      </w:r>
      <w:r w:rsidR="002701FF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 o navedenom izvještava Koordinacijsko tijelo </w:t>
      </w:r>
    </w:p>
    <w:p w14:paraId="07C4251F" w14:textId="2BFDE29F" w:rsidR="00AD408A" w:rsidRPr="000968BF" w:rsidRDefault="00AD408A" w:rsidP="00AD408A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A7A7C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u skladu s člankom 6. stav</w:t>
      </w:r>
      <w:r w:rsidR="00DD2C26" w:rsidRPr="000968BF">
        <w:rPr>
          <w:rFonts w:ascii="Times New Roman" w:hAnsi="Times New Roman" w:cs="Times New Roman"/>
          <w:sz w:val="24"/>
          <w:szCs w:val="24"/>
          <w:lang w:eastAsia="hr-HR"/>
        </w:rPr>
        <w:t>kom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3. Uredbe (EU)</w:t>
      </w:r>
      <w:r w:rsidR="00DD2C2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2021/1060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24950" w:rsidRPr="000968BF">
        <w:rPr>
          <w:rFonts w:ascii="Times New Roman" w:hAnsi="Times New Roman" w:cs="Times New Roman"/>
          <w:sz w:val="24"/>
          <w:szCs w:val="24"/>
          <w:lang w:eastAsia="hr-HR"/>
        </w:rPr>
        <w:t>prati poštivanje ciljnih vrijednosti doprinosa u području klime</w:t>
      </w:r>
      <w:r w:rsidR="00D61ED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 s tim u vezi dostavlja Koordinacijskom tijelu objedinjene podatke</w:t>
      </w:r>
    </w:p>
    <w:bookmarkEnd w:id="7"/>
    <w:p w14:paraId="1515BD26" w14:textId="3BC40A05" w:rsidR="00083C41" w:rsidRPr="000968BF" w:rsidRDefault="00CA7A7C" w:rsidP="00083C41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15</w:t>
      </w:r>
      <w:r w:rsidR="00083C41" w:rsidRPr="000968BF">
        <w:rPr>
          <w:rFonts w:ascii="Times New Roman" w:hAnsi="Times New Roman" w:cs="Times New Roman"/>
          <w:sz w:val="24"/>
          <w:szCs w:val="24"/>
          <w:lang w:eastAsia="hr-HR"/>
        </w:rPr>
        <w:t>. u skladu s posebnim zahtjevima, osigurava poštivanje horizontalnih načela iz članka 9. Uredbe (EU) 2021/1060 u provedbi operacija</w:t>
      </w:r>
    </w:p>
    <w:p w14:paraId="487F6940" w14:textId="6B0D7F32" w:rsidR="00AE3719" w:rsidRPr="000968BF" w:rsidRDefault="00CA7A7C" w:rsidP="00354FB4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16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u skladu s člankom 10. Uredbe (EU) 2021/1060 </w:t>
      </w:r>
      <w:r w:rsidR="0008330A" w:rsidRPr="000968BF">
        <w:rPr>
          <w:rFonts w:ascii="Times New Roman" w:hAnsi="Times New Roman" w:cs="Times New Roman"/>
          <w:sz w:val="24"/>
          <w:szCs w:val="24"/>
          <w:lang w:eastAsia="hr-HR"/>
        </w:rPr>
        <w:t>odlučuje o sudjelovanju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Europske investicijske banke u aktivnostima povezanima s pripremom operacija, financijskim instrumentima i javno-privatnim partnerstvima</w:t>
      </w:r>
      <w:r w:rsidR="00AE3719" w:rsidRPr="000968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D840A6" w14:textId="5879C7F3" w:rsidR="00D61EDC" w:rsidRPr="000968BF" w:rsidRDefault="00CA7A7C" w:rsidP="00AD408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92897276"/>
      <w:bookmarkStart w:id="9" w:name="_Hlk92986851"/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17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D408A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A55903" w:rsidRPr="000968BF">
        <w:rPr>
          <w:rFonts w:ascii="Times New Roman" w:hAnsi="Times New Roman" w:cs="Times New Roman"/>
          <w:sz w:val="24"/>
          <w:szCs w:val="24"/>
        </w:rPr>
        <w:t>u skladu s člankom 15. Uredbe (EU) 2021/1060 procjenjuje ispunjavanje uvjeta koji omogućuju provedbu primjenjivih na Program, osigurava da ostanu ispunjeni i da se poštuju tijekom cijelog programskog razdoblja te o navedenom izvještava Koordinacijsko tijelo</w:t>
      </w:r>
    </w:p>
    <w:p w14:paraId="1FBF1E13" w14:textId="4D431704" w:rsidR="00AD408A" w:rsidRPr="000968BF" w:rsidRDefault="00CA7A7C" w:rsidP="00AD408A">
      <w:pPr>
        <w:ind w:left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="00D61ED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E7442" w:rsidRPr="000968BF">
        <w:rPr>
          <w:rFonts w:ascii="Times New Roman" w:hAnsi="Times New Roman" w:cs="Times New Roman"/>
          <w:sz w:val="24"/>
          <w:szCs w:val="24"/>
          <w:lang w:eastAsia="hr-HR"/>
        </w:rPr>
        <w:t>prati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uspješnost </w:t>
      </w:r>
      <w:r w:rsidR="00EE7442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>rograma</w:t>
      </w:r>
      <w:r w:rsidR="00EE7442" w:rsidRPr="000968BF">
        <w:rPr>
          <w:rFonts w:ascii="Times New Roman" w:hAnsi="Times New Roman" w:cs="Times New Roman"/>
          <w:sz w:val="24"/>
          <w:szCs w:val="24"/>
          <w:lang w:eastAsia="hr-HR"/>
        </w:rPr>
        <w:t>, u skladu s uspostavljenim okvirom uspješnosti</w:t>
      </w:r>
      <w:r w:rsidR="00974989" w:rsidRPr="000968BF">
        <w:rPr>
          <w:rFonts w:ascii="Times New Roman" w:hAnsi="Times New Roman" w:cs="Times New Roman"/>
          <w:sz w:val="24"/>
          <w:szCs w:val="24"/>
          <w:lang w:eastAsia="hr-HR"/>
        </w:rPr>
        <w:t>, prikuplja i analizira podatke</w:t>
      </w:r>
      <w:r w:rsidR="00EE74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61EDC" w:rsidRPr="000968BF">
        <w:rPr>
          <w:rFonts w:ascii="Times New Roman" w:hAnsi="Times New Roman" w:cs="Times New Roman"/>
          <w:sz w:val="24"/>
          <w:szCs w:val="24"/>
          <w:lang w:eastAsia="hr-HR"/>
        </w:rPr>
        <w:t>te dostavlja Koordinacijskom tijelu objedinjene podatke</w:t>
      </w:r>
      <w:r w:rsidR="0097498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1F182F1" w14:textId="245575E3" w:rsidR="00AD408A" w:rsidRPr="000968BF" w:rsidRDefault="00AD408A" w:rsidP="00AD408A">
      <w:pPr>
        <w:ind w:left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A7A7C"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E7442" w:rsidRPr="000968BF">
        <w:rPr>
          <w:rFonts w:ascii="Times New Roman" w:hAnsi="Times New Roman" w:cs="Times New Roman"/>
          <w:sz w:val="24"/>
          <w:szCs w:val="24"/>
          <w:lang w:eastAsia="hr-HR"/>
        </w:rPr>
        <w:t>sudjeluje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preispitivanju </w:t>
      </w:r>
      <w:r w:rsidR="00645584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rograma sredinom programskog razdoblja </w:t>
      </w:r>
    </w:p>
    <w:p w14:paraId="022F7B9D" w14:textId="2A25A4B8" w:rsidR="00D61EDC" w:rsidRPr="000968BF" w:rsidRDefault="00CA7A7C" w:rsidP="00D61ED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D408A" w:rsidRPr="000968BF">
        <w:rPr>
          <w:rFonts w:ascii="Times New Roman" w:hAnsi="Times New Roman" w:cs="Times New Roman"/>
          <w:sz w:val="24"/>
          <w:szCs w:val="24"/>
        </w:rPr>
        <w:t>u skladu s člankom 20. Uredbe (EU)</w:t>
      </w:r>
      <w:r w:rsidR="00F35C3A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06531E" w:rsidRPr="000968BF">
        <w:rPr>
          <w:rFonts w:ascii="Times New Roman" w:hAnsi="Times New Roman" w:cs="Times New Roman"/>
          <w:sz w:val="24"/>
          <w:szCs w:val="24"/>
        </w:rPr>
        <w:t xml:space="preserve">2021/1060 dostavlja </w:t>
      </w:r>
      <w:r w:rsidR="0033778C" w:rsidRPr="000968BF">
        <w:rPr>
          <w:rFonts w:ascii="Times New Roman" w:hAnsi="Times New Roman" w:cs="Times New Roman"/>
          <w:sz w:val="24"/>
          <w:szCs w:val="24"/>
        </w:rPr>
        <w:t>K</w:t>
      </w:r>
      <w:r w:rsidR="0006531E" w:rsidRPr="000968BF">
        <w:rPr>
          <w:rFonts w:ascii="Times New Roman" w:hAnsi="Times New Roman" w:cs="Times New Roman"/>
          <w:sz w:val="24"/>
          <w:szCs w:val="24"/>
        </w:rPr>
        <w:t xml:space="preserve">omisiji zahtjev za povećanje </w:t>
      </w:r>
      <w:proofErr w:type="spellStart"/>
      <w:r w:rsidR="0006531E" w:rsidRPr="000968BF">
        <w:rPr>
          <w:rFonts w:ascii="Times New Roman" w:hAnsi="Times New Roman" w:cs="Times New Roman"/>
          <w:sz w:val="24"/>
          <w:szCs w:val="24"/>
        </w:rPr>
        <w:t>međuplaćanja</w:t>
      </w:r>
      <w:proofErr w:type="spellEnd"/>
      <w:r w:rsidR="0006531E" w:rsidRPr="000968BF">
        <w:rPr>
          <w:rFonts w:ascii="Times New Roman" w:hAnsi="Times New Roman" w:cs="Times New Roman"/>
          <w:sz w:val="24"/>
          <w:szCs w:val="24"/>
        </w:rPr>
        <w:t xml:space="preserve"> iznad primjenjive stope sufinanciranja</w:t>
      </w:r>
      <w:bookmarkEnd w:id="8"/>
      <w:bookmarkEnd w:id="9"/>
    </w:p>
    <w:p w14:paraId="3E66480F" w14:textId="67A10391" w:rsidR="00F35C3A" w:rsidRPr="000968BF" w:rsidRDefault="00F35C3A" w:rsidP="00487FC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21. </w:t>
      </w:r>
      <w:r w:rsidR="009C3331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koordinira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izrad</w:t>
      </w:r>
      <w:r w:rsidR="002C2D55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teritorijalnih strategija iz članka 29. Uredbe (EU) 2021/1060 </w:t>
      </w:r>
      <w:r w:rsidR="00487FCD" w:rsidRPr="000968BF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C3331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sudjeluje u 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pripremi teritorijalnih planova za pravednu tranziciju u skladu s člankom 11. Uredbe </w:t>
      </w:r>
      <w:r w:rsidR="00487FCD" w:rsidRPr="000968BF">
        <w:rPr>
          <w:rFonts w:ascii="Times New Roman" w:hAnsi="Times New Roman" w:cs="Times New Roman"/>
          <w:sz w:val="24"/>
          <w:szCs w:val="24"/>
        </w:rPr>
        <w:t>(EU) 2021/1056</w:t>
      </w:r>
    </w:p>
    <w:p w14:paraId="1F461A45" w14:textId="3F371EA5" w:rsidR="00AD408A" w:rsidRPr="000968BF" w:rsidRDefault="00D61EDC" w:rsidP="00D61EDC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>usmjerava djelovanja iz članka 36. stavka 1. Uredbe (EU) 2021/1060</w:t>
      </w:r>
    </w:p>
    <w:p w14:paraId="40F5712D" w14:textId="46001B5B" w:rsidR="00D61EDC" w:rsidRPr="000968BF" w:rsidRDefault="00D61EDC" w:rsidP="00D61EDC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sudjeluje 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>u pripremi i raspravi tijekom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godišnji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pregledni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3520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sastanaka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iz članka 41. Uredbe (EU) 2021/1060</w:t>
      </w:r>
    </w:p>
    <w:p w14:paraId="1D5781D4" w14:textId="3B81D943" w:rsidR="00AE3719" w:rsidRPr="000968BF" w:rsidRDefault="00D61EDC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priprema i podnosi Komisiji podatke iz članka 42. Uredbe (EU) 2021/1060 te osigurava objavu istih podataka</w:t>
      </w:r>
      <w:r w:rsidR="00081B2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9BDC4BF" w14:textId="2DED82CE" w:rsidR="00081B2A" w:rsidRPr="000968BF" w:rsidRDefault="00CA7A7C" w:rsidP="00081B2A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081B2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44. Uredbe (EU) 2021/1060 provodi vrednovanja utvrđena u </w:t>
      </w:r>
      <w:r w:rsidR="00E851CC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081B2A" w:rsidRPr="000968BF">
        <w:rPr>
          <w:rFonts w:ascii="Times New Roman" w:hAnsi="Times New Roman" w:cs="Times New Roman"/>
          <w:sz w:val="24"/>
          <w:szCs w:val="24"/>
          <w:lang w:eastAsia="hr-HR"/>
        </w:rPr>
        <w:t>lanu vrednovanja Programa</w:t>
      </w:r>
    </w:p>
    <w:p w14:paraId="43CCB0B5" w14:textId="09B2040E" w:rsidR="00081B2A" w:rsidRPr="000968BF" w:rsidRDefault="00CA7A7C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6531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osigurava vidljivost </w:t>
      </w:r>
      <w:r w:rsidR="00AD408A" w:rsidRPr="000968BF">
        <w:rPr>
          <w:rFonts w:ascii="Times New Roman" w:hAnsi="Times New Roman" w:cs="Times New Roman"/>
          <w:sz w:val="24"/>
          <w:szCs w:val="24"/>
        </w:rPr>
        <w:t xml:space="preserve">u skladu s člankom 46. </w:t>
      </w:r>
      <w:r w:rsidR="00A15AF1" w:rsidRPr="000968BF">
        <w:rPr>
          <w:rFonts w:ascii="Times New Roman" w:hAnsi="Times New Roman" w:cs="Times New Roman"/>
          <w:sz w:val="24"/>
          <w:szCs w:val="24"/>
        </w:rPr>
        <w:t xml:space="preserve">točkom (a) </w:t>
      </w:r>
      <w:r w:rsidR="00AD408A" w:rsidRPr="000968BF">
        <w:rPr>
          <w:rFonts w:ascii="Times New Roman" w:hAnsi="Times New Roman" w:cs="Times New Roman"/>
          <w:sz w:val="24"/>
          <w:szCs w:val="24"/>
        </w:rPr>
        <w:t xml:space="preserve">Uredbe (EU) </w:t>
      </w:r>
      <w:r w:rsidR="0006531E" w:rsidRPr="000968BF">
        <w:rPr>
          <w:rFonts w:ascii="Times New Roman" w:hAnsi="Times New Roman" w:cs="Times New Roman"/>
          <w:sz w:val="24"/>
          <w:szCs w:val="24"/>
        </w:rPr>
        <w:t>2021/</w:t>
      </w:r>
      <w:r w:rsidR="00DB386A" w:rsidRPr="000968BF">
        <w:rPr>
          <w:rFonts w:ascii="Times New Roman" w:hAnsi="Times New Roman" w:cs="Times New Roman"/>
          <w:sz w:val="24"/>
          <w:szCs w:val="24"/>
        </w:rPr>
        <w:t>1060</w:t>
      </w:r>
    </w:p>
    <w:p w14:paraId="411C5EB5" w14:textId="4EBF7B22" w:rsidR="00AE3719" w:rsidRPr="000968BF" w:rsidRDefault="00CA7A7C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081B2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osigurava da se sredstva koja je korisnik vratio u skladu s člankom 57. Uredbe (EU) 2021/1060 dodijele te ponovno koriste u istu svrhu ili u skladu s ciljevima Programa te donosi potrebne mjere radi osiguranja da se sredstva drže na odvojenim računima ili u okviru odgovarajućih računovodstvenih kodova</w:t>
      </w:r>
    </w:p>
    <w:p w14:paraId="786A2489" w14:textId="1369326E" w:rsidR="00AE3719" w:rsidRPr="000968BF" w:rsidRDefault="00CA7A7C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. donosi potrebne mjere za osiguravanje da se sredstva vraćena financijskim instrumentima tijekom razdoblja od najmanje osam godina nakon isteka razdoblja prihvatljivosti ponovno upotrebljavaju na način i pod uvjetima iz članka 62. Uredbe (EU) 2021/1060</w:t>
      </w:r>
    </w:p>
    <w:p w14:paraId="1B08935C" w14:textId="5B1174A7" w:rsidR="00AE3719" w:rsidRPr="000968BF" w:rsidRDefault="00F35C3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29</w:t>
      </w:r>
      <w:r w:rsidR="0023081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081B2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osigurava vraćanje doprinosa iz Fondova u slučajevima utvrđenima člankom 65. Uredbe (EU) 2021/1060</w:t>
      </w:r>
    </w:p>
    <w:p w14:paraId="03FBF4A0" w14:textId="77777777" w:rsidR="00726052" w:rsidRPr="000968BF" w:rsidRDefault="005E2233" w:rsidP="00AD408A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30. u skladu s člankom 69. stavkom 1. Uredbe (EU) 2021/1060 osigurava funkcioniranje Sustava u skladu s načelom dobrog financijskog upravljanja i ključnim zahtjevima navedenima u Prilogu XI. Uredbe (EU) 2021/1060 </w:t>
      </w:r>
      <w:bookmarkStart w:id="10" w:name="_Hlk92962969"/>
    </w:p>
    <w:p w14:paraId="4B3758AD" w14:textId="03A65BD5" w:rsidR="00AD408A" w:rsidRPr="000968BF" w:rsidRDefault="00CA7A7C" w:rsidP="00AD408A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>. u skladu s člankom 69. stav</w:t>
      </w:r>
      <w:r w:rsidR="00911D97" w:rsidRPr="000968BF">
        <w:rPr>
          <w:rFonts w:ascii="Times New Roman" w:hAnsi="Times New Roman" w:cs="Times New Roman"/>
          <w:sz w:val="24"/>
          <w:szCs w:val="24"/>
          <w:lang w:eastAsia="hr-HR"/>
        </w:rPr>
        <w:t>kom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2. Uredbe (EU) 2021/1060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</w:t>
      </w:r>
      <w:r w:rsidR="00AD408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sigurava </w:t>
      </w:r>
      <w:r w:rsidR="00911D97" w:rsidRPr="000968BF">
        <w:rPr>
          <w:rFonts w:ascii="Times New Roman" w:hAnsi="Times New Roman" w:cs="Times New Roman"/>
          <w:sz w:val="24"/>
          <w:szCs w:val="24"/>
          <w:lang w:eastAsia="hr-HR"/>
        </w:rPr>
        <w:t>zakonitost i pravilnost rashoda navedenih u dokumentaciji podnesenoj Komisiji</w:t>
      </w:r>
    </w:p>
    <w:p w14:paraId="5560E2C2" w14:textId="2633BA54" w:rsidR="005B5025" w:rsidRPr="000968BF" w:rsidRDefault="00230810" w:rsidP="005B5025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1" w:name="_Hlk92897291"/>
      <w:bookmarkEnd w:id="10"/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5B502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3. Uredbe (EU) 2021/1060 na zahtjev Komisije poduzima djelovanja potrebna za osiguranje djelotvornog funkcioniranja Sustava te zakonitost i pravilnost rashoda podnesenih Komisiji</w:t>
      </w:r>
    </w:p>
    <w:p w14:paraId="00E81C20" w14:textId="297FDD0B" w:rsidR="005B5025" w:rsidRPr="000968BF" w:rsidRDefault="00230810" w:rsidP="005B5025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2" w:name="_Hlk92897301"/>
      <w:bookmarkEnd w:id="11"/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5B502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4. Uredbe (EU) 2021/1060 osigurava kvalitetu, točnost i pouzdanost sustava praćenja i podataka o pokazateljima</w:t>
      </w:r>
    </w:p>
    <w:p w14:paraId="0434FF9E" w14:textId="6A081B89" w:rsidR="00160F14" w:rsidRPr="000968BF" w:rsidRDefault="002308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BF5C6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60F14" w:rsidRPr="000968BF">
        <w:rPr>
          <w:rFonts w:ascii="Times New Roman" w:hAnsi="Times New Roman" w:cs="Times New Roman"/>
          <w:sz w:val="24"/>
          <w:szCs w:val="24"/>
        </w:rPr>
        <w:t xml:space="preserve">objavljuje informacije u skladu s člankom 69. stavkom 5. Uredbe (EU) </w:t>
      </w:r>
      <w:r w:rsidR="002C773D" w:rsidRPr="000968BF">
        <w:rPr>
          <w:rFonts w:ascii="Times New Roman" w:hAnsi="Times New Roman" w:cs="Times New Roman"/>
          <w:sz w:val="24"/>
          <w:szCs w:val="24"/>
        </w:rPr>
        <w:t>2021/1060</w:t>
      </w:r>
    </w:p>
    <w:bookmarkEnd w:id="12"/>
    <w:p w14:paraId="027C148D" w14:textId="4E76322D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6. Uredbe (EU) 2021/1060 uspostavlja sustave i postupke kojima se osigurava da se svi dokumenti potrebni za revizijski trag evidentiraju u skladu sa zahtjevima za raspoloživost dokumenata iz članka 82. Uredbe (EU) 2021/1060</w:t>
      </w:r>
    </w:p>
    <w:p w14:paraId="6D2D2848" w14:textId="215068D9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7. Uredbe (EU) 2021/1060 na zahtjev Komisije razmatra pritužbe koje su podnesene Komisiji i obavješćuje Komisiju o rezultatima tih razmatranja te osigurava postojanje mehanizama za razmatranje pritužbi na Fondove</w:t>
      </w:r>
      <w:r w:rsidR="00083C41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što uključuje </w:t>
      </w:r>
      <w:r w:rsidR="00083C41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provedbu postupaka rješavanja o prigovorima koji se odnose na odabir ili provedbu operacija sufinanciranih Fondovima </w:t>
      </w:r>
    </w:p>
    <w:p w14:paraId="786F41CC" w14:textId="04150D26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8. Uredbe (EU) 2021/1060 osigurava da se sve razmjene informacija između korisnika i programskih tijela provode putem elektroničkog sustava za razmjenu podataka u skladu s Prilogom XIV.</w:t>
      </w:r>
      <w:r w:rsidR="00AE3719" w:rsidRPr="00096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Uredbe (EU) 2021/1060</w:t>
      </w:r>
    </w:p>
    <w:p w14:paraId="4E7CEEE0" w14:textId="36A62A1F" w:rsidR="00160F14" w:rsidRPr="000968BF" w:rsidRDefault="00230810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60F1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60F14" w:rsidRPr="000968BF">
        <w:rPr>
          <w:rFonts w:ascii="Times New Roman" w:hAnsi="Times New Roman" w:cs="Times New Roman"/>
          <w:sz w:val="24"/>
          <w:szCs w:val="24"/>
        </w:rPr>
        <w:t xml:space="preserve">osigurava da se sve službene razmjene informacija s </w:t>
      </w:r>
      <w:r w:rsidR="00EC1DEB" w:rsidRPr="000968BF">
        <w:rPr>
          <w:rFonts w:ascii="Times New Roman" w:hAnsi="Times New Roman" w:cs="Times New Roman"/>
          <w:sz w:val="24"/>
          <w:szCs w:val="24"/>
        </w:rPr>
        <w:t>K</w:t>
      </w:r>
      <w:r w:rsidR="00160F14" w:rsidRPr="000968BF">
        <w:rPr>
          <w:rFonts w:ascii="Times New Roman" w:hAnsi="Times New Roman" w:cs="Times New Roman"/>
          <w:sz w:val="24"/>
          <w:szCs w:val="24"/>
        </w:rPr>
        <w:t xml:space="preserve">omisijom provode putem elektroničkih sustava za razmjenu podataka iz članka 69. stavka 9. Uredbe (EU) </w:t>
      </w:r>
      <w:r w:rsidR="002C773D" w:rsidRPr="000968BF">
        <w:rPr>
          <w:rFonts w:ascii="Times New Roman" w:hAnsi="Times New Roman" w:cs="Times New Roman"/>
          <w:sz w:val="24"/>
          <w:szCs w:val="24"/>
        </w:rPr>
        <w:t>2021/1060</w:t>
      </w:r>
      <w:r w:rsidR="00160F14" w:rsidRPr="000968BF">
        <w:rPr>
          <w:rFonts w:ascii="Times New Roman" w:hAnsi="Times New Roman" w:cs="Times New Roman"/>
          <w:sz w:val="24"/>
          <w:szCs w:val="24"/>
        </w:rPr>
        <w:t>, u okviru svoje nadležnosti</w:t>
      </w:r>
    </w:p>
    <w:p w14:paraId="0287483B" w14:textId="1FAAAD66" w:rsidR="00661EC6" w:rsidRPr="000968BF" w:rsidRDefault="00230810" w:rsidP="00661EC6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661EC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pruža predviđanja te obavještava Tijelo nadležno za računovodstvenu funkciju o planiranim plaćanjima za tekuću i sljedeću kalendarsku godinu u skladu s člankom 69. stavkom 10. Uredbe (EU) 2021/1060</w:t>
      </w:r>
    </w:p>
    <w:p w14:paraId="245A1184" w14:textId="71CAD621" w:rsidR="00AE3719" w:rsidRPr="000968BF" w:rsidRDefault="00F35C3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40</w:t>
      </w:r>
      <w:r w:rsidR="0023081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utvrđuje opis Sustava u skladu s člankom 69. stavkom 11. Uredbe (EU) 2021/1060 te ažurira opis kako bi odražavao naknadne izmjene</w:t>
      </w:r>
    </w:p>
    <w:p w14:paraId="2E5EC0C8" w14:textId="0D85930C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F35C3A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izrađuje odgovor na preliminarne nalaze revizije Komisije te na traženje Komisije dostavlja dodatne informacije ili revidirani dokument u skladu s člankom 70. stavkom 4. Uredbe (EU) 2021/1060</w:t>
      </w:r>
    </w:p>
    <w:p w14:paraId="6FF66FB4" w14:textId="3F5950A4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osigurava dostupnost izvješća o kontroli iz članka 81. stavka 2. Uredbe (EU) 2021/1060</w:t>
      </w:r>
    </w:p>
    <w:p w14:paraId="5C2847A5" w14:textId="01C2A145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726052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člancima 83. i 84. Uredbe (EU) 2021/1060 primjenjuje pojačane proporcionalne mehanizme za Sustav</w:t>
      </w:r>
    </w:p>
    <w:p w14:paraId="10517D81" w14:textId="19603BA9" w:rsidR="00AE3719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4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poduzima potrebne mjere kojima se ispravljaju okolnosti </w:t>
      </w:r>
      <w:r w:rsidR="002C25E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na temelju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kojih je Komisija prekinula rok za plaćanja odnosno </w:t>
      </w:r>
      <w:r w:rsidR="002C25E7" w:rsidRPr="000968BF">
        <w:rPr>
          <w:rFonts w:ascii="Times New Roman" w:hAnsi="Times New Roman" w:cs="Times New Roman"/>
          <w:sz w:val="24"/>
          <w:szCs w:val="24"/>
          <w:lang w:eastAsia="hr-HR"/>
        </w:rPr>
        <w:t>na temelju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kojih je suspendirala sva ili dio plaćanja u skladu s člancima 96. i 97. Uredbe (EU) 2021/1060</w:t>
      </w:r>
    </w:p>
    <w:p w14:paraId="1BDD78B8" w14:textId="097E05A3" w:rsidR="006F4613" w:rsidRPr="000968BF" w:rsidRDefault="006F4613" w:rsidP="00504CD9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F4613">
        <w:rPr>
          <w:rFonts w:ascii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6F4613">
        <w:rPr>
          <w:rFonts w:ascii="Times New Roman" w:hAnsi="Times New Roman" w:cs="Times New Roman"/>
          <w:sz w:val="24"/>
          <w:szCs w:val="24"/>
          <w:lang w:eastAsia="hr-HR"/>
        </w:rPr>
        <w:t>. priprema dokumentaciju u skladu s odredbom članka 98. Uredbe (EU) 2021/1060</w:t>
      </w:r>
      <w:r w:rsidR="00D974C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974C5">
        <w:rPr>
          <w:rFonts w:ascii="Times New Roman" w:hAnsi="Times New Roman" w:cs="Times New Roman"/>
          <w:color w:val="000000"/>
          <w:sz w:val="24"/>
          <w:szCs w:val="24"/>
        </w:rPr>
        <w:t xml:space="preserve">u svrhu podnošenja </w:t>
      </w:r>
      <w:r w:rsidR="00D974C5" w:rsidRPr="000D78AE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D974C5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02043C02" w14:textId="74B8130C" w:rsidR="0053446D" w:rsidRPr="000968BF" w:rsidRDefault="0053446D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50FB7" w:rsidRPr="00864318">
        <w:rPr>
          <w:rFonts w:ascii="Times New Roman" w:hAnsi="Times New Roman" w:cs="Times New Roman"/>
          <w:sz w:val="24"/>
          <w:szCs w:val="24"/>
          <w:lang w:eastAsia="hr-HR"/>
        </w:rPr>
        <w:t xml:space="preserve">ako je to utvrđeno u pravilima iz stavka 1. </w:t>
      </w:r>
      <w:r w:rsidR="0077398C">
        <w:rPr>
          <w:rFonts w:ascii="Times New Roman" w:hAnsi="Times New Roman" w:cs="Times New Roman"/>
          <w:sz w:val="24"/>
          <w:szCs w:val="24"/>
          <w:lang w:eastAsia="hr-HR"/>
        </w:rPr>
        <w:t xml:space="preserve">točke 2. </w:t>
      </w:r>
      <w:r w:rsidR="00A50FB7" w:rsidRPr="00864318">
        <w:rPr>
          <w:rFonts w:ascii="Times New Roman" w:hAnsi="Times New Roman" w:cs="Times New Roman"/>
          <w:sz w:val="24"/>
          <w:szCs w:val="24"/>
          <w:lang w:eastAsia="hr-HR"/>
        </w:rPr>
        <w:t>ovog</w:t>
      </w:r>
      <w:r w:rsidR="003D34E0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A50FB7" w:rsidRPr="00864318">
        <w:rPr>
          <w:rFonts w:ascii="Times New Roman" w:hAnsi="Times New Roman" w:cs="Times New Roman"/>
          <w:sz w:val="24"/>
          <w:szCs w:val="24"/>
          <w:lang w:eastAsia="hr-HR"/>
        </w:rPr>
        <w:t xml:space="preserve"> članka, obavlja prethodni pregled ispravnosti i kvalitete dokumenata koja su posrednička tijela u skladu s istim pravilima dužna izraditi</w:t>
      </w:r>
      <w:r w:rsidR="00A50FB7" w:rsidRPr="00A50FB7" w:rsidDel="00A50FB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1487B4F" w14:textId="54BFA480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103. Uredbe (EU) 2021/1060 štiti proračun Europske unije i primjenjuje financijske ispravke ukidanjem cijele potpore ili dijela potpore iz Fondova za operaciju ili Program ako se utvrdi da su rashodi koji su prijavljeni Komisiji nepravilni te odlučuje o ponovnom iskorištavanju ukinute potpore</w:t>
      </w:r>
    </w:p>
    <w:p w14:paraId="74AF3713" w14:textId="5716A721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pri provođenju postupka donošenja odluke o financijskom ispravku Komisije iz članka 104. Uredbe (EU) 2021/1060, surađuje s Komisijom te dostavlja odgovarajuće informacije i opažanja te donosi odluku o ponovnoj upotrebi iznosa za koji je određen ispravak</w:t>
      </w:r>
    </w:p>
    <w:p w14:paraId="00E0C8A5" w14:textId="1B1674A8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suradnji s Tijelom nadležnim za računovodstvenu funkciju dostavlja Komisiji informacije o iznimkama od pravila za opoziv odobrenih sredstava u skladu s člankom 106. Uredbe (EU) 2021/1060</w:t>
      </w:r>
    </w:p>
    <w:p w14:paraId="4A7E156B" w14:textId="47861870" w:rsidR="00AE3719" w:rsidRPr="000968BF" w:rsidRDefault="006F4613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50</w:t>
      </w:r>
      <w:r w:rsidR="00230810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107. stavcima 2. i 3. Uredbe (EU) 2021/1060, podnosi Komisiji financijski plan i, po potrebi, njegove izmjene i/ili dopune te u slučaju opoziva odobrenih sredstava u revidiranom financijskom planu, predlaže Komisiji raspodjelu umanjenja iznosa potpore</w:t>
      </w:r>
    </w:p>
    <w:p w14:paraId="7A786859" w14:textId="7E645E7F" w:rsidR="00AE3719" w:rsidRPr="000968BF" w:rsidRDefault="000E4B35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DC2B5D" w:rsidRPr="000968BF">
        <w:rPr>
          <w:rFonts w:ascii="Times New Roman" w:hAnsi="Times New Roman" w:cs="Times New Roman"/>
          <w:sz w:val="24"/>
          <w:szCs w:val="24"/>
          <w:lang w:eastAsia="hr-HR"/>
        </w:rPr>
        <w:t>. u okviru svog djelokruga organizira i provodi obrazovne aktivnosti o Fondovima za tijela državne i javne uprave, pravne osobe s javnim ovlastima, tijela jedinica lokalne i područne (regionalne) samouprave i potencijalne prijavitelje te druge dionike</w:t>
      </w:r>
    </w:p>
    <w:p w14:paraId="78480AE6" w14:textId="2BC23827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osigurava pravilnu primjenu N+</w:t>
      </w:r>
      <w:r w:rsidR="001E3293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903E1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odnosno N+3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pravila po pojedinom fondu i Programu</w:t>
      </w:r>
    </w:p>
    <w:p w14:paraId="7ED72165" w14:textId="54F0F2EE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. provodi redovne analize stanja administrativnih kapaciteta iz svoje nadležnosti</w:t>
      </w:r>
    </w:p>
    <w:p w14:paraId="1E292C09" w14:textId="3AA4683B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A10F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osigurava poštivanje načela razdvajanja funkcija između i unutar posredničkih tijela u Sustavu</w:t>
      </w:r>
    </w:p>
    <w:p w14:paraId="2C8B10FD" w14:textId="503F7C1F" w:rsidR="00AE3719" w:rsidRPr="000968BF" w:rsidRDefault="0023081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3719" w:rsidRPr="000968BF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AE3719" w:rsidRPr="000968BF">
        <w:rPr>
          <w:rFonts w:ascii="Times New Roman" w:hAnsi="Times New Roman" w:cs="Times New Roman"/>
          <w:sz w:val="24"/>
          <w:szCs w:val="24"/>
          <w:lang w:eastAsia="hr-HR"/>
        </w:rPr>
        <w:t>sigurava čuvanje dokumenata i evidencija o provedbi funkcija radi osiguravanja odgovarajućeg revizijskog traga</w:t>
      </w:r>
    </w:p>
    <w:p w14:paraId="1C10E259" w14:textId="2E897F30" w:rsidR="00C8146C" w:rsidRPr="000968BF" w:rsidRDefault="00C8146C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u skladu s komunikacijskim planom iz članka 5. stavka 2. točke 10. Zakona provodi komunikacijske aktivnosti iz svoje nadležnosti te o njima izvještava Koordinacijsko tijelo</w:t>
      </w:r>
    </w:p>
    <w:p w14:paraId="67576482" w14:textId="6BE12AAD" w:rsidR="00770EA7" w:rsidRPr="000968BF" w:rsidRDefault="00770EA7" w:rsidP="00770EA7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dostavlja tijelu državne uprave nadležnom za financije zahtjeve za isplatu javnih sredstava korisnicima te odobrava plaćanja</w:t>
      </w:r>
    </w:p>
    <w:p w14:paraId="6D6B8B0A" w14:textId="382F31AC" w:rsidR="00770EA7" w:rsidRPr="000968BF" w:rsidRDefault="00770EA7" w:rsidP="00770EA7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F4613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osigurava povrat nepravilno utrošenih sredstava od strane korisnika, vodi evidenciju o povratima te dostavlja tijelu državne uprave nadležnom za financije informacije o utvrđenim i izvršenim povratima.</w:t>
      </w:r>
    </w:p>
    <w:p w14:paraId="3AFDD661" w14:textId="0ED286D4" w:rsidR="00D17624" w:rsidRPr="000968BF" w:rsidRDefault="001D39ED" w:rsidP="001E4A10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(2) 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>Osim funkcija iz stavka 1. ovoga članka, t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ijelo iz članka 6. stavka 3. točke 1. Zakona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B08EB" w:rsidRPr="000968BF">
        <w:rPr>
          <w:rFonts w:ascii="Times New Roman" w:hAnsi="Times New Roman" w:cs="Times New Roman"/>
          <w:sz w:val="24"/>
          <w:szCs w:val="24"/>
          <w:lang w:eastAsia="hr-HR"/>
        </w:rPr>
        <w:t>osigurava financiranje operacija iz javnih sredstava</w:t>
      </w:r>
      <w:r w:rsidR="00C4644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70EA7" w:rsidRPr="000968BF">
        <w:rPr>
          <w:rFonts w:ascii="Times New Roman" w:hAnsi="Times New Roman" w:cs="Times New Roman"/>
          <w:sz w:val="24"/>
          <w:szCs w:val="24"/>
          <w:lang w:eastAsia="hr-HR"/>
        </w:rPr>
        <w:t>i osigurava ukupnost plaćanja istih.</w:t>
      </w:r>
    </w:p>
    <w:p w14:paraId="2CA98EF8" w14:textId="3EF817B1" w:rsidR="00FC72B5" w:rsidRPr="000968BF" w:rsidRDefault="00FC72B5" w:rsidP="0053523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 xml:space="preserve">(3) </w:t>
      </w:r>
      <w:r w:rsidR="0053523D" w:rsidRPr="000968BF">
        <w:rPr>
          <w:rFonts w:ascii="Times New Roman" w:hAnsi="Times New Roman" w:cs="Times New Roman"/>
          <w:sz w:val="24"/>
          <w:szCs w:val="24"/>
        </w:rPr>
        <w:t xml:space="preserve">Ako tijelo iz članka 6. stavka 3. točke 1. Zakona u okviru pojedinog specifičnog cilja ili u okviru pojedinog poziva na dodjelu bespovratnih sredstava nije nadležno za </w:t>
      </w:r>
      <w:r w:rsidR="00770EA7" w:rsidRPr="000968BF">
        <w:rPr>
          <w:rFonts w:ascii="Times New Roman" w:hAnsi="Times New Roman" w:cs="Times New Roman"/>
          <w:sz w:val="24"/>
          <w:szCs w:val="24"/>
        </w:rPr>
        <w:t>osiguravanje financiranja operacija iz javnih sredstava i osiguravanje ukupnosti plaćanja istih sukladno stavku 2. ovoga članka</w:t>
      </w:r>
      <w:r w:rsidR="00A562A3" w:rsidRPr="000968BF">
        <w:rPr>
          <w:rFonts w:ascii="Times New Roman" w:hAnsi="Times New Roman" w:cs="Times New Roman"/>
          <w:sz w:val="24"/>
          <w:szCs w:val="24"/>
        </w:rPr>
        <w:t>, isto osiguravaju sektorski nadležna tijela.</w:t>
      </w:r>
    </w:p>
    <w:p w14:paraId="62D036E3" w14:textId="67BAEA65" w:rsidR="000E4B35" w:rsidRPr="000968BF" w:rsidRDefault="000E4B35" w:rsidP="00D24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6027794"/>
      <w:r w:rsidRPr="000968BF">
        <w:rPr>
          <w:rFonts w:ascii="Times New Roman" w:hAnsi="Times New Roman" w:cs="Times New Roman"/>
          <w:sz w:val="24"/>
          <w:szCs w:val="24"/>
        </w:rPr>
        <w:t xml:space="preserve">(4) Sektorski nadležna tijela iz stavka 3. ovoga članka su tijela državne uprave koja osiguravaju financiranje </w:t>
      </w:r>
      <w:r w:rsidR="00726052" w:rsidRPr="000968BF">
        <w:rPr>
          <w:rFonts w:ascii="Times New Roman" w:hAnsi="Times New Roman" w:cs="Times New Roman"/>
          <w:sz w:val="24"/>
          <w:szCs w:val="24"/>
        </w:rPr>
        <w:t>operacija</w:t>
      </w:r>
      <w:r w:rsidRPr="000968BF">
        <w:rPr>
          <w:rFonts w:ascii="Times New Roman" w:hAnsi="Times New Roman" w:cs="Times New Roman"/>
          <w:sz w:val="24"/>
          <w:szCs w:val="24"/>
        </w:rPr>
        <w:t xml:space="preserve"> iz javnih sredstava te</w:t>
      </w:r>
      <w:r w:rsidR="003270A5" w:rsidRPr="000968BF">
        <w:rPr>
          <w:rFonts w:ascii="Times New Roman" w:hAnsi="Times New Roman" w:cs="Times New Roman"/>
          <w:sz w:val="24"/>
          <w:szCs w:val="24"/>
        </w:rPr>
        <w:t xml:space="preserve"> na </w:t>
      </w:r>
      <w:r w:rsidR="00D24B83" w:rsidRPr="000968BF">
        <w:rPr>
          <w:rFonts w:ascii="Times New Roman" w:hAnsi="Times New Roman" w:cs="Times New Roman"/>
          <w:sz w:val="24"/>
          <w:szCs w:val="24"/>
        </w:rPr>
        <w:t>temelju prethodnog poziva</w:t>
      </w:r>
      <w:r w:rsidR="003270A5" w:rsidRPr="000968BF">
        <w:rPr>
          <w:rFonts w:ascii="Times New Roman" w:hAnsi="Times New Roman" w:cs="Times New Roman"/>
          <w:sz w:val="24"/>
          <w:szCs w:val="24"/>
        </w:rPr>
        <w:t xml:space="preserve"> Upravljačkog tijela,</w:t>
      </w:r>
      <w:r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D24B83" w:rsidRPr="000968BF">
        <w:rPr>
          <w:rFonts w:ascii="Times New Roman" w:hAnsi="Times New Roman" w:cs="Times New Roman"/>
          <w:sz w:val="24"/>
          <w:szCs w:val="24"/>
        </w:rPr>
        <w:t xml:space="preserve">kada je potrebno osigurati podršku isključivo sektorskog značaja, </w:t>
      </w:r>
      <w:r w:rsidRPr="000968BF">
        <w:rPr>
          <w:rFonts w:ascii="Times New Roman" w:hAnsi="Times New Roman" w:cs="Times New Roman"/>
          <w:sz w:val="24"/>
          <w:szCs w:val="24"/>
        </w:rPr>
        <w:t xml:space="preserve">sudjeluju u </w:t>
      </w:r>
      <w:r w:rsidR="00D24B83" w:rsidRPr="000968BF">
        <w:rPr>
          <w:rFonts w:ascii="Times New Roman" w:hAnsi="Times New Roman" w:cs="Times New Roman"/>
          <w:sz w:val="24"/>
          <w:szCs w:val="24"/>
        </w:rPr>
        <w:t>aktivnostima izrade</w:t>
      </w:r>
      <w:r w:rsidRPr="000968BF">
        <w:rPr>
          <w:rFonts w:ascii="Times New Roman" w:hAnsi="Times New Roman" w:cs="Times New Roman"/>
          <w:sz w:val="24"/>
          <w:szCs w:val="24"/>
        </w:rPr>
        <w:t xml:space="preserve"> kriterija za odabir operacija i dokumentacije poziva na dodjelu bespovratnih sredstava</w:t>
      </w:r>
      <w:r w:rsidR="00D24B83" w:rsidRPr="000968BF">
        <w:rPr>
          <w:rFonts w:ascii="Times New Roman" w:hAnsi="Times New Roman" w:cs="Times New Roman"/>
          <w:sz w:val="24"/>
          <w:szCs w:val="24"/>
        </w:rPr>
        <w:t xml:space="preserve"> te </w:t>
      </w:r>
      <w:r w:rsidRPr="000968BF">
        <w:rPr>
          <w:rFonts w:ascii="Times New Roman" w:hAnsi="Times New Roman" w:cs="Times New Roman"/>
          <w:sz w:val="24"/>
          <w:szCs w:val="24"/>
        </w:rPr>
        <w:t xml:space="preserve">osiguravaju predstavnike koji će biti imenovani članovima </w:t>
      </w:r>
      <w:r w:rsidR="003270A5" w:rsidRPr="000968BF">
        <w:rPr>
          <w:rFonts w:ascii="Times New Roman" w:hAnsi="Times New Roman" w:cs="Times New Roman"/>
          <w:sz w:val="24"/>
          <w:szCs w:val="24"/>
        </w:rPr>
        <w:t>o</w:t>
      </w:r>
      <w:r w:rsidRPr="000968BF">
        <w:rPr>
          <w:rFonts w:ascii="Times New Roman" w:hAnsi="Times New Roman" w:cs="Times New Roman"/>
          <w:sz w:val="24"/>
          <w:szCs w:val="24"/>
        </w:rPr>
        <w:t>dbora za odabir operacija</w:t>
      </w:r>
      <w:r w:rsidR="0082730C" w:rsidRPr="000968BF">
        <w:rPr>
          <w:rFonts w:ascii="Times New Roman" w:hAnsi="Times New Roman" w:cs="Times New Roman"/>
          <w:sz w:val="24"/>
          <w:szCs w:val="24"/>
        </w:rPr>
        <w:t>.</w:t>
      </w:r>
    </w:p>
    <w:p w14:paraId="458BC5D0" w14:textId="77777777" w:rsidR="00152D49" w:rsidRPr="000968BF" w:rsidRDefault="00152D49" w:rsidP="00152D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(5) Sektorski nadležna tijela koja osiguravaju financiranje operacija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javnih sredstava i ukupnosti plaćanja istih</w:t>
      </w:r>
      <w:r w:rsidRPr="000968BF">
        <w:rPr>
          <w:rFonts w:ascii="Times New Roman" w:hAnsi="Times New Roman" w:cs="Times New Roman"/>
          <w:sz w:val="24"/>
          <w:szCs w:val="24"/>
        </w:rPr>
        <w:t xml:space="preserve"> obavljaju i sljedeće dodatne aktivnosti:</w:t>
      </w:r>
    </w:p>
    <w:p w14:paraId="68D68AEA" w14:textId="52CC3438" w:rsidR="000E4B35" w:rsidRPr="000968BF" w:rsidRDefault="0082730C" w:rsidP="000E4B3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1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. donose odluku kojom se utvrđuje financijska omotnica u skladu s utvrđenim najvišim mogućim izvorima sufinanciranja prihvatljivih </w:t>
      </w:r>
      <w:r w:rsidR="00AC3EE2" w:rsidRPr="000968BF">
        <w:rPr>
          <w:rFonts w:ascii="Times New Roman" w:hAnsi="Times New Roman" w:cs="Times New Roman"/>
          <w:sz w:val="24"/>
          <w:szCs w:val="24"/>
        </w:rPr>
        <w:t>troškova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operacija </w:t>
      </w:r>
    </w:p>
    <w:p w14:paraId="099C14CB" w14:textId="5EA2ECAC" w:rsidR="000E4B35" w:rsidRPr="000968BF" w:rsidRDefault="0082730C" w:rsidP="000E4B3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2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. </w:t>
      </w:r>
      <w:r w:rsidR="003270A5" w:rsidRPr="000968BF">
        <w:rPr>
          <w:rFonts w:ascii="Times New Roman" w:hAnsi="Times New Roman" w:cs="Times New Roman"/>
          <w:sz w:val="24"/>
          <w:szCs w:val="24"/>
        </w:rPr>
        <w:t>obavljaju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isplate javnih sredstava korisniku</w:t>
      </w:r>
      <w:r w:rsidRPr="000968BF">
        <w:rPr>
          <w:rFonts w:ascii="Times New Roman" w:hAnsi="Times New Roman" w:cs="Times New Roman"/>
          <w:sz w:val="24"/>
          <w:szCs w:val="24"/>
        </w:rPr>
        <w:t xml:space="preserve"> bespovratnih sredstava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sa svojih proračunskih stavki na temelju odobrenih zahtjeva za isplatu dobivenih od Upravljačkog tijela </w:t>
      </w:r>
    </w:p>
    <w:p w14:paraId="43D664CC" w14:textId="12E44374" w:rsidR="000E4B35" w:rsidRPr="000968BF" w:rsidRDefault="0082730C" w:rsidP="000E4B3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3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. vode i ažuriraju evidenciju o izvršenim </w:t>
      </w:r>
      <w:r w:rsidR="001C19ED" w:rsidRPr="000968BF">
        <w:rPr>
          <w:rFonts w:ascii="Times New Roman" w:hAnsi="Times New Roman" w:cs="Times New Roman"/>
          <w:sz w:val="24"/>
          <w:szCs w:val="24"/>
        </w:rPr>
        <w:t>isplatama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korisniku te osiguravaju njenu dostupnost Upravljačkom tijelu</w:t>
      </w:r>
    </w:p>
    <w:p w14:paraId="12E5B0AB" w14:textId="2798D879" w:rsidR="000E4B35" w:rsidRPr="000968BF" w:rsidRDefault="0082730C" w:rsidP="000E4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4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. osiguravaju čuvanje dokumenata i evidencija o provedbi </w:t>
      </w:r>
      <w:r w:rsidR="003270A5" w:rsidRPr="000968BF">
        <w:rPr>
          <w:rFonts w:ascii="Times New Roman" w:hAnsi="Times New Roman" w:cs="Times New Roman"/>
          <w:sz w:val="24"/>
          <w:szCs w:val="24"/>
        </w:rPr>
        <w:t>aktivnosti</w:t>
      </w:r>
    </w:p>
    <w:p w14:paraId="055CE127" w14:textId="3D4E0786" w:rsidR="000E4B35" w:rsidRPr="000968BF" w:rsidRDefault="0082730C" w:rsidP="008273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(6)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</w:rPr>
        <w:t>A</w:t>
      </w:r>
      <w:r w:rsidR="000E4B35" w:rsidRPr="000968BF">
        <w:rPr>
          <w:rFonts w:ascii="Times New Roman" w:hAnsi="Times New Roman" w:cs="Times New Roman"/>
          <w:sz w:val="24"/>
          <w:szCs w:val="24"/>
        </w:rPr>
        <w:t xml:space="preserve">ko su ujedno i korisnici u okviru Programa, </w:t>
      </w:r>
      <w:r w:rsidRPr="000968BF">
        <w:rPr>
          <w:rFonts w:ascii="Times New Roman" w:hAnsi="Times New Roman" w:cs="Times New Roman"/>
          <w:sz w:val="24"/>
          <w:szCs w:val="24"/>
        </w:rPr>
        <w:t xml:space="preserve">sektorski nadležna tijela </w:t>
      </w:r>
      <w:r w:rsidR="000E4B35" w:rsidRPr="000968BF">
        <w:rPr>
          <w:rFonts w:ascii="Times New Roman" w:hAnsi="Times New Roman" w:cs="Times New Roman"/>
          <w:sz w:val="24"/>
          <w:szCs w:val="24"/>
        </w:rPr>
        <w:t>osiguravaju odgovarajuće razdvajanje funkcija sektorski nadležnog tijela i korisnika.</w:t>
      </w:r>
    </w:p>
    <w:p w14:paraId="53EBA67C" w14:textId="45126014" w:rsidR="007B1654" w:rsidRPr="000968BF" w:rsidRDefault="0082730C" w:rsidP="000E4B3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8BF">
        <w:rPr>
          <w:rFonts w:ascii="Times New Roman" w:hAnsi="Times New Roman" w:cs="Times New Roman"/>
          <w:sz w:val="24"/>
          <w:szCs w:val="24"/>
        </w:rPr>
        <w:t>(</w:t>
      </w:r>
      <w:r w:rsidR="009F157F" w:rsidRPr="000968BF">
        <w:rPr>
          <w:rFonts w:ascii="Times New Roman" w:hAnsi="Times New Roman" w:cs="Times New Roman"/>
          <w:sz w:val="24"/>
          <w:szCs w:val="24"/>
        </w:rPr>
        <w:t>7</w:t>
      </w:r>
      <w:r w:rsidRPr="000968BF">
        <w:rPr>
          <w:rFonts w:ascii="Times New Roman" w:hAnsi="Times New Roman" w:cs="Times New Roman"/>
          <w:sz w:val="24"/>
          <w:szCs w:val="24"/>
        </w:rPr>
        <w:t xml:space="preserve">) </w:t>
      </w:r>
      <w:r w:rsidR="00E05768" w:rsidRPr="000968BF">
        <w:rPr>
          <w:rFonts w:ascii="Times New Roman" w:hAnsi="Times New Roman" w:cs="Times New Roman"/>
          <w:sz w:val="24"/>
          <w:szCs w:val="24"/>
        </w:rPr>
        <w:t>R</w:t>
      </w:r>
      <w:r w:rsidR="009F157F" w:rsidRPr="000968BF">
        <w:rPr>
          <w:rFonts w:ascii="Times New Roman" w:hAnsi="Times New Roman" w:cs="Times New Roman"/>
          <w:sz w:val="24"/>
          <w:szCs w:val="24"/>
        </w:rPr>
        <w:t>okovi i ostala postupanja u provedbi stavka 4.-</w:t>
      </w:r>
      <w:r w:rsidR="00CD3E42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9F157F" w:rsidRPr="000968BF">
        <w:rPr>
          <w:rFonts w:ascii="Times New Roman" w:hAnsi="Times New Roman" w:cs="Times New Roman"/>
          <w:sz w:val="24"/>
          <w:szCs w:val="24"/>
        </w:rPr>
        <w:t>6. ovog članka utvrđuju se u pravilima koje donosi čelnik Upravljačkog tijela, uz prethodne konzultacije sa sektorski nadležnim tijelima.</w:t>
      </w:r>
    </w:p>
    <w:bookmarkEnd w:id="13"/>
    <w:p w14:paraId="18472D59" w14:textId="0DB1CC0F" w:rsidR="00EB601A" w:rsidRPr="000968BF" w:rsidRDefault="00EB601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C880347" w14:textId="17668FD5" w:rsidR="000A1042" w:rsidRPr="000968BF" w:rsidRDefault="000A1042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9C71D6" w:rsidRPr="000968BF">
        <w:rPr>
          <w:rFonts w:ascii="Times New Roman" w:hAnsi="Times New Roman" w:cs="Times New Roman"/>
          <w:sz w:val="24"/>
          <w:szCs w:val="24"/>
          <w:lang w:eastAsia="hr-HR"/>
        </w:rPr>
        <w:t>U Sustavu se radi izvršavanja pojedinih zadaća u okviru odgovornosti Upravljačkog tijela</w:t>
      </w:r>
      <w:r w:rsidR="00163453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163453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163453" w:rsidRPr="000968BF">
        <w:rPr>
          <w:rFonts w:ascii="Times New Roman" w:hAnsi="Times New Roman" w:cs="Times New Roman"/>
          <w:sz w:val="24"/>
          <w:szCs w:val="24"/>
          <w:lang w:eastAsia="hr-HR"/>
        </w:rPr>
        <w:t>sukladno članku 71. stavku 3. Uredbe (EU) 2021/1060,</w:t>
      </w:r>
      <w:r w:rsidR="009C71D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određuju sljedeća </w:t>
      </w:r>
      <w:r w:rsidR="00D2540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posrednička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tijela:</w:t>
      </w:r>
    </w:p>
    <w:p w14:paraId="6215AE8C" w14:textId="7AFC56BF" w:rsidR="00D25404" w:rsidRPr="000968BF" w:rsidRDefault="007D3F37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4" w:name="_Hlk88744537"/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1</w:t>
      </w:r>
      <w:r w:rsidR="00D25404" w:rsidRPr="000968BF">
        <w:rPr>
          <w:rFonts w:ascii="Times New Roman" w:hAnsi="Times New Roman" w:cs="Times New Roman"/>
          <w:sz w:val="24"/>
          <w:szCs w:val="24"/>
          <w:lang w:eastAsia="hr-HR"/>
        </w:rPr>
        <w:t>. Posrednička tijela za odabir operacija</w:t>
      </w:r>
      <w:r w:rsidR="0085772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bookmarkEnd w:id="14"/>
    <w:p w14:paraId="53ACE34D" w14:textId="295D7F81" w:rsidR="00D23666" w:rsidRPr="000968BF" w:rsidRDefault="007D3F37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5134F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Posrednička tijela </w:t>
      </w:r>
      <w:r w:rsidR="009F6C2A" w:rsidRPr="000968BF">
        <w:rPr>
          <w:rFonts w:ascii="Times New Roman" w:hAnsi="Times New Roman" w:cs="Times New Roman"/>
          <w:sz w:val="24"/>
          <w:szCs w:val="24"/>
          <w:lang w:eastAsia="hr-HR"/>
        </w:rPr>
        <w:t>za provedbu operacija</w:t>
      </w:r>
      <w:r w:rsidR="00D25404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221578A" w14:textId="53AA12FC" w:rsidR="00C7476A" w:rsidRPr="000968BF" w:rsidRDefault="00DC2B5D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(2) Posrednička tijela za odabir operacija utvrđuju se u okviru 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>specifičn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cilj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eva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5.i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DB2542" w:rsidRPr="00DB2542">
        <w:rPr>
          <w:rFonts w:ascii="Times New Roman" w:hAnsi="Times New Roman" w:cs="Times New Roman"/>
          <w:sz w:val="24"/>
          <w:szCs w:val="24"/>
          <w:lang w:eastAsia="hr-HR"/>
        </w:rPr>
        <w:t xml:space="preserve">1.iii i 2.viii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Programa.</w:t>
      </w:r>
      <w:r w:rsidR="00B9430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57D3BE5" w14:textId="457E396C" w:rsidR="00EB601A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DC2B5D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83193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Posrednička t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ijela</w:t>
      </w:r>
      <w:r w:rsidR="001F08B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dostavljaju Upravljačkom tijelu na zahtjev te u rokovima definiranima u </w:t>
      </w:r>
      <w:r w:rsidR="005134FC" w:rsidRPr="000968BF">
        <w:rPr>
          <w:rFonts w:ascii="Times New Roman" w:hAnsi="Times New Roman" w:cs="Times New Roman"/>
          <w:sz w:val="24"/>
          <w:szCs w:val="24"/>
          <w:lang w:eastAsia="hr-HR"/>
        </w:rPr>
        <w:t>pravilima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članka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točk</w:t>
      </w:r>
      <w:r w:rsidR="00E466D1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466D1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ove Uredbe sve relevantne informacije i dokumente o bilo kojem </w:t>
      </w:r>
      <w:r w:rsidR="006D367A" w:rsidRPr="000968BF">
        <w:rPr>
          <w:rFonts w:ascii="Times New Roman" w:hAnsi="Times New Roman" w:cs="Times New Roman"/>
          <w:sz w:val="24"/>
          <w:szCs w:val="24"/>
          <w:lang w:eastAsia="hr-HR"/>
        </w:rPr>
        <w:t>pitanju vezanom uz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upravljanj</w:t>
      </w:r>
      <w:r w:rsidR="003F1B6A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sredstvima 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Fondova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iz nadležnosti pojedinog tijela.</w:t>
      </w:r>
    </w:p>
    <w:p w14:paraId="1F900750" w14:textId="2EB885F7" w:rsidR="009B4C26" w:rsidRPr="000968BF" w:rsidRDefault="00EB601A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DC2B5D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 Upravljačko tijelo</w:t>
      </w:r>
      <w:r w:rsidR="0076757E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B10DE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F6C2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Posredničko tijelo za provedbu operacija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 korisnici bespovratnih sredstava iz 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Fondova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jesu strane ugovora o dodjeli bespovratnih sredstava</w:t>
      </w:r>
      <w:r w:rsidR="00FC2F3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dok je</w:t>
      </w:r>
      <w:r w:rsidR="009039E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kod operacija u okviru specifičn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9039E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cilj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eva</w:t>
      </w:r>
      <w:r w:rsidR="009039E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5.i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DB2542" w:rsidRPr="00DB2542">
        <w:rPr>
          <w:rFonts w:ascii="Times New Roman" w:hAnsi="Times New Roman" w:cs="Times New Roman"/>
          <w:sz w:val="24"/>
          <w:szCs w:val="24"/>
          <w:lang w:eastAsia="hr-HR"/>
        </w:rPr>
        <w:t xml:space="preserve">1.iii i 2.viii </w:t>
      </w:r>
      <w:r w:rsidR="009039E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Programa strana ugovora o dodjeli bespovratnih sredstava i Posredničko tijelo za odabir operacija</w:t>
      </w:r>
      <w:r w:rsidR="00FC2F36" w:rsidRPr="000968BF">
        <w:rPr>
          <w:rFonts w:ascii="Times New Roman" w:hAnsi="Times New Roman" w:cs="Times New Roman"/>
          <w:sz w:val="24"/>
          <w:szCs w:val="24"/>
          <w:lang w:eastAsia="hr-HR"/>
        </w:rPr>
        <w:t>, a u slučaju iz članka 6. stavka 3. ove Uredbe strana ugovora o dodjeli i bespovratnih sredstava je i sektorski nadležno tijelo</w:t>
      </w:r>
      <w:r w:rsidR="009039EC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B60ECB0" w14:textId="6B439310" w:rsidR="00162A70" w:rsidRPr="000968BF" w:rsidRDefault="00162A70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(5) Nacrte ugovora o dodjeli bespovratnih sredstava iz stavka 4. ovoga članka po završetku postupka odabira operacija priprema Upravljačko tijelo.</w:t>
      </w:r>
    </w:p>
    <w:p w14:paraId="3D6CF106" w14:textId="7DD3E023" w:rsidR="005F2A0B" w:rsidRPr="000968BF" w:rsidRDefault="001625C9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162A70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 Ako se operacija koja funkcionalno predstavlja jedinstvenu investiciju</w:t>
      </w:r>
      <w:r w:rsidR="003061E3" w:rsidRPr="000968BF">
        <w:rPr>
          <w:rFonts w:ascii="Times New Roman" w:hAnsi="Times New Roman" w:cs="Times New Roman"/>
          <w:sz w:val="24"/>
          <w:szCs w:val="24"/>
          <w:lang w:eastAsia="hr-HR"/>
        </w:rPr>
        <w:t>, pored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Fondova</w:t>
      </w:r>
      <w:r w:rsidR="003061E3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financira </w:t>
      </w:r>
      <w:r w:rsidR="003061E3" w:rsidRPr="000968BF">
        <w:rPr>
          <w:rFonts w:ascii="Times New Roman" w:hAnsi="Times New Roman" w:cs="Times New Roman"/>
          <w:sz w:val="24"/>
          <w:szCs w:val="24"/>
          <w:lang w:eastAsia="hr-HR"/>
        </w:rPr>
        <w:t>i iz drugih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8238F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EU 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>f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ondov</w:t>
      </w:r>
      <w:r w:rsidR="0088238F" w:rsidRPr="000968BF">
        <w:rPr>
          <w:rFonts w:ascii="Times New Roman" w:hAnsi="Times New Roman" w:cs="Times New Roman"/>
          <w:sz w:val="24"/>
          <w:szCs w:val="24"/>
          <w:lang w:eastAsia="hr-HR"/>
        </w:rPr>
        <w:t>a u okviru podijeljenog upravljanja za provedbu Koh</w:t>
      </w:r>
      <w:r w:rsidR="00A71D99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88238F" w:rsidRPr="000968BF">
        <w:rPr>
          <w:rFonts w:ascii="Times New Roman" w:hAnsi="Times New Roman" w:cs="Times New Roman"/>
          <w:sz w:val="24"/>
          <w:szCs w:val="24"/>
          <w:lang w:eastAsia="hr-HR"/>
        </w:rPr>
        <w:t>zijske politike EU-a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Upravljačko tijelo </w:t>
      </w:r>
      <w:r w:rsidR="00A603B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iz članka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603B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71D9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="00A603B0" w:rsidRPr="000968BF">
        <w:rPr>
          <w:rFonts w:ascii="Times New Roman" w:hAnsi="Times New Roman" w:cs="Times New Roman"/>
          <w:sz w:val="24"/>
          <w:szCs w:val="24"/>
          <w:lang w:eastAsia="hr-HR"/>
        </w:rPr>
        <w:t>ove Uredbe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F1B6A" w:rsidRPr="000968BF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061E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nadležnim 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>upravljačk</w:t>
      </w:r>
      <w:r w:rsidR="003F1B6A" w:rsidRPr="000968BF">
        <w:rPr>
          <w:rFonts w:ascii="Times New Roman" w:hAnsi="Times New Roman" w:cs="Times New Roman"/>
          <w:sz w:val="24"/>
          <w:szCs w:val="24"/>
          <w:lang w:eastAsia="hr-HR"/>
        </w:rPr>
        <w:t>im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3F1B6A" w:rsidRPr="000968BF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="00037D6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odnosno tijelima </w:t>
      </w:r>
      <w:r w:rsidR="009F6C2A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037D64" w:rsidRPr="000968BF">
        <w:rPr>
          <w:rFonts w:ascii="Times New Roman" w:hAnsi="Times New Roman" w:cs="Times New Roman"/>
          <w:sz w:val="24"/>
          <w:szCs w:val="24"/>
          <w:lang w:eastAsia="hr-HR"/>
        </w:rPr>
        <w:t>dgovornima za provedbu EU fondova</w:t>
      </w:r>
      <w:r w:rsidR="00CD17AB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244F6D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sklapa </w:t>
      </w:r>
      <w:r w:rsidR="001846C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pisani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sporazum o međusobnoj suradnji u svrhu utvrđivanja postupanja u odnosu na provedbu i praćenje provedbe operacije.</w:t>
      </w:r>
    </w:p>
    <w:p w14:paraId="4780DA22" w14:textId="2A28815A" w:rsidR="00481DD3" w:rsidRPr="000968BF" w:rsidRDefault="00481DD3" w:rsidP="00481DD3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E4B35"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5C0F49B" w14:textId="230B4E83" w:rsidR="00481DD3" w:rsidRPr="000968BF" w:rsidRDefault="00481DD3" w:rsidP="00481DD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Posrednička tijela za odabir operacija jesu </w:t>
      </w:r>
      <w:bookmarkStart w:id="15" w:name="_Hlk91575132"/>
      <w:r w:rsidRPr="000968BF">
        <w:rPr>
          <w:rFonts w:ascii="Times New Roman" w:hAnsi="Times New Roman" w:cs="Times New Roman"/>
          <w:sz w:val="24"/>
          <w:szCs w:val="24"/>
          <w:lang w:eastAsia="hr-HR"/>
        </w:rPr>
        <w:t>gradovi središta urbanog područja u koj</w:t>
      </w:r>
      <w:r w:rsidR="00236E9B" w:rsidRPr="000968BF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se provode integrirana teritorijalna ulaganja</w:t>
      </w:r>
      <w:bookmarkEnd w:id="15"/>
      <w:r w:rsidR="00420403">
        <w:rPr>
          <w:rFonts w:ascii="Times New Roman" w:hAnsi="Times New Roman" w:cs="Times New Roman"/>
          <w:sz w:val="24"/>
          <w:szCs w:val="24"/>
          <w:lang w:eastAsia="hr-HR"/>
        </w:rPr>
        <w:t xml:space="preserve">, utvrđena u skladu sa </w:t>
      </w:r>
      <w:r w:rsidR="00D72C36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420403">
        <w:rPr>
          <w:rFonts w:ascii="Times New Roman" w:hAnsi="Times New Roman" w:cs="Times New Roman"/>
          <w:sz w:val="24"/>
          <w:szCs w:val="24"/>
          <w:lang w:eastAsia="hr-HR"/>
        </w:rPr>
        <w:t xml:space="preserve">akonom </w:t>
      </w:r>
      <w:r w:rsidR="00D72C36">
        <w:rPr>
          <w:rFonts w:ascii="Times New Roman" w:hAnsi="Times New Roman" w:cs="Times New Roman"/>
          <w:sz w:val="24"/>
          <w:szCs w:val="24"/>
          <w:lang w:eastAsia="hr-HR"/>
        </w:rPr>
        <w:t xml:space="preserve">o regionalnom razvoju (Narodne novine, br. </w:t>
      </w:r>
      <w:r w:rsidR="00D72C36" w:rsidRPr="00D72C36">
        <w:rPr>
          <w:rFonts w:ascii="Times New Roman" w:hAnsi="Times New Roman" w:cs="Times New Roman"/>
          <w:sz w:val="24"/>
          <w:szCs w:val="24"/>
          <w:lang w:eastAsia="hr-HR"/>
        </w:rPr>
        <w:t>147/14, 123/17</w:t>
      </w:r>
      <w:r w:rsidR="00D72C36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="00D72C36" w:rsidRPr="00D72C36">
        <w:rPr>
          <w:rFonts w:ascii="Times New Roman" w:hAnsi="Times New Roman" w:cs="Times New Roman"/>
          <w:sz w:val="24"/>
          <w:szCs w:val="24"/>
          <w:lang w:eastAsia="hr-HR"/>
        </w:rPr>
        <w:t xml:space="preserve"> 118/18</w:t>
      </w:r>
      <w:r w:rsidR="00D72C36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070898A3" w14:textId="04060C69" w:rsidR="00481DD3" w:rsidRPr="000968BF" w:rsidRDefault="00481DD3" w:rsidP="00481DD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E03D92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) Posrednička tijela za odabir operacija 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okviru 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>specifičn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>cilj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eva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5.i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B2542" w:rsidRPr="00DB2542">
        <w:rPr>
          <w:rFonts w:ascii="Times New Roman" w:hAnsi="Times New Roman" w:cs="Times New Roman"/>
          <w:sz w:val="24"/>
          <w:szCs w:val="24"/>
          <w:lang w:eastAsia="hr-HR"/>
        </w:rPr>
        <w:t xml:space="preserve">1.iii i 2.viii 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Programa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obavljaju </w:t>
      </w:r>
      <w:bookmarkStart w:id="16" w:name="_Hlk106020599"/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funkcije iz članka 73. stavka 2. Uredbe (EU) 2021/1060 </w:t>
      </w:r>
      <w:bookmarkEnd w:id="16"/>
      <w:r w:rsidRPr="000968BF">
        <w:rPr>
          <w:rFonts w:ascii="Times New Roman" w:hAnsi="Times New Roman" w:cs="Times New Roman"/>
          <w:sz w:val="24"/>
          <w:szCs w:val="24"/>
          <w:lang w:eastAsia="hr-HR"/>
        </w:rPr>
        <w:t>koje se posebno utvrđuju u okviru svakog pojedinog poziva na dodjelu bespovratnih sredstava.</w:t>
      </w:r>
    </w:p>
    <w:p w14:paraId="6FD44A4D" w14:textId="5980D86D" w:rsidR="00481DD3" w:rsidRPr="000968BF" w:rsidRDefault="00481DD3" w:rsidP="00481DD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E03D92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) Upravljačko tijelo i Posrednička tijela za odabir operacija sklapaju </w:t>
      </w:r>
      <w:r w:rsidR="00167AA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pisane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sporazume kojima se za svaki poziv na dodjelu bespovratnih sredstava utvrđuju zadaće i odgovornosti Upravljačkog tijela i Posredničkih tijela za odabir operacija u obavljanju funkcija iz stavka </w:t>
      </w:r>
      <w:r w:rsidR="00E03D92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ovoga članka. Sporazum može predstavljati i poziv na dodjelu bespovratnih sredstava.</w:t>
      </w:r>
    </w:p>
    <w:p w14:paraId="3E3368CE" w14:textId="0B929F9D" w:rsidR="00481DD3" w:rsidRPr="000968BF" w:rsidRDefault="00481DD3" w:rsidP="00481DD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E03D92"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) Posrednička tijela za odabir operacija, osim funkcija iz stavka </w:t>
      </w:r>
      <w:r w:rsidR="00E03D92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ovoga članka,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okv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9F7CF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specifičnog cilja iz svoje nadležnosti,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obavljaju i sljedeće dodatne funkcije:</w:t>
      </w:r>
    </w:p>
    <w:p w14:paraId="554871FD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1. surađuju s Koordinacijskim tijelom, Upravljačkim tijelom, drugim posredničkim tijelima i partnerima tijekom provedbe i praćenja Programa</w:t>
      </w:r>
    </w:p>
    <w:p w14:paraId="5749D7DE" w14:textId="1D517DCF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2. sudjeluju u aktivnostima koje provodi Upravljačko tijelo u obavljanju koordinativne funkcije iz članka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stavka 1. točke 1. ove Uredbe</w:t>
      </w:r>
    </w:p>
    <w:p w14:paraId="46EB3B23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3. sudjeluju u radu odbora za praćenje</w:t>
      </w:r>
    </w:p>
    <w:p w14:paraId="49487F3D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4.</w:t>
      </w:r>
      <w:r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surađuju s Upravljačkim tijelom u izradi kriterija za odabir operacija</w:t>
      </w:r>
    </w:p>
    <w:p w14:paraId="7D46129C" w14:textId="2D81C2EF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5. </w:t>
      </w:r>
      <w:bookmarkStart w:id="17" w:name="_Hlk91573991"/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surađuju s Upravljačkim tijelom </w:t>
      </w:r>
      <w:bookmarkEnd w:id="17"/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izradi </w:t>
      </w:r>
      <w:r w:rsidR="00BF5C6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dokumentacije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poziva na dodjelu bespovratnih sredstava </w:t>
      </w:r>
    </w:p>
    <w:p w14:paraId="0444E782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6. sudjeluju u aktivnostima zatvaranja Programa</w:t>
      </w:r>
    </w:p>
    <w:p w14:paraId="62720B04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7. upravljaju rizicima na razini funkcija</w:t>
      </w:r>
    </w:p>
    <w:p w14:paraId="4C1D7969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8. u sustav iz članka 69. stavka 8. Uredbe (EU) 2021/1060 evidentiraju i elektronički pohranjuju podatke o svakoj operaciji </w:t>
      </w:r>
    </w:p>
    <w:p w14:paraId="21C78CA2" w14:textId="77777777" w:rsidR="00481DD3" w:rsidRPr="000968BF" w:rsidRDefault="00481DD3" w:rsidP="00481DD3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9. osiguravaju čuvanje dokumenata i evidencija o provedbi funkcija radi osiguravanja odgovarajućeg revizijskog traga</w:t>
      </w:r>
    </w:p>
    <w:p w14:paraId="106A4BE3" w14:textId="28828795" w:rsidR="00640EA3" w:rsidRPr="000968BF" w:rsidRDefault="00481DD3" w:rsidP="001B440E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10. ako su ujedno i korisnici u okviru Programa, osiguravaju odgovarajuće razdvajanje funkcija u skladu s člankom 74. stavkom 3. Uredbe (EU) 2021/1060</w:t>
      </w:r>
    </w:p>
    <w:p w14:paraId="4606CD01" w14:textId="3F3F8DE8" w:rsidR="00C8146C" w:rsidRPr="000968BF" w:rsidRDefault="00C8146C" w:rsidP="00C8146C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11. na zahtjev Koordinacijskog tijela u mrežu za informiranje i komunikaciju određuju osobu odgovornu za informiranje i komunikaciju koja je u svom radu odgovorna nacionalnom koordinatoru u području komunikacije, vidljivosti i transparentnosti povezane s potporom iz EU fondova iz članka 5. stavka 2. točke 8. Zakona i službeniku za komunikaciju za Program iz članka 48. stavka 2. Uredbe (EU) 2021/1060 </w:t>
      </w:r>
    </w:p>
    <w:p w14:paraId="329825DD" w14:textId="05917306" w:rsidR="00C8146C" w:rsidRDefault="00C8146C" w:rsidP="00C8146C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12. u skladu s komunikacijskim planom iz članka 5. stavka 2. točke 10. Zakona provode komunikacijske aktivnosti iz svoje nadležnosti te o njima izvještavaju Upravljačko i Koordinacijsko tijelo</w:t>
      </w:r>
    </w:p>
    <w:p w14:paraId="489917DC" w14:textId="2C7CBC56" w:rsidR="00A50FB7" w:rsidRPr="004A1789" w:rsidRDefault="00A50FB7" w:rsidP="00C8146C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4A1789">
        <w:rPr>
          <w:rFonts w:ascii="Times New Roman" w:hAnsi="Times New Roman" w:cs="Times New Roman"/>
          <w:sz w:val="24"/>
          <w:szCs w:val="24"/>
          <w:lang w:eastAsia="hr-HR"/>
        </w:rPr>
        <w:t>13.</w:t>
      </w:r>
      <w:r w:rsidRPr="004A17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4A1789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izrađuju dokumente u skladu s pravilima iz članka 6. stavka 1. točke 2. ove Uredbe.</w:t>
      </w:r>
    </w:p>
    <w:p w14:paraId="2420B453" w14:textId="2A489D0F" w:rsidR="004335BA" w:rsidRPr="000968BF" w:rsidRDefault="004335BA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5B2A873" w14:textId="08694352" w:rsidR="004335BA" w:rsidRPr="000968BF" w:rsidRDefault="00B57ED2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Posredničk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E5870" w:rsidRPr="000968BF">
        <w:rPr>
          <w:rFonts w:ascii="Times New Roman" w:hAnsi="Times New Roman" w:cs="Times New Roman"/>
          <w:sz w:val="24"/>
          <w:szCs w:val="24"/>
          <w:lang w:eastAsia="hr-HR"/>
        </w:rPr>
        <w:t>za provedbu op</w:t>
      </w:r>
      <w:r w:rsidR="00D349B2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AE5870" w:rsidRPr="000968BF">
        <w:rPr>
          <w:rFonts w:ascii="Times New Roman" w:hAnsi="Times New Roman" w:cs="Times New Roman"/>
          <w:sz w:val="24"/>
          <w:szCs w:val="24"/>
          <w:lang w:eastAsia="hr-HR"/>
        </w:rPr>
        <w:t>racija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nacionaln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koj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u </w:t>
      </w:r>
      <w:r w:rsidR="00B471CD" w:rsidRPr="000968BF">
        <w:rPr>
          <w:rFonts w:ascii="Times New Roman" w:hAnsi="Times New Roman" w:cs="Times New Roman"/>
          <w:sz w:val="24"/>
          <w:szCs w:val="24"/>
          <w:lang w:eastAsia="hr-HR"/>
        </w:rPr>
        <w:t>okviru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B7985" w:rsidRPr="000968BF">
        <w:rPr>
          <w:rFonts w:ascii="Times New Roman" w:hAnsi="Times New Roman" w:cs="Times New Roman"/>
          <w:sz w:val="24"/>
          <w:szCs w:val="24"/>
          <w:lang w:eastAsia="hr-HR"/>
        </w:rPr>
        <w:t>specifičnog cilja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svoje nadležnosti, obavlja</w:t>
      </w:r>
      <w:r w:rsidR="000A1042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sljedeće funkcije:</w:t>
      </w:r>
    </w:p>
    <w:p w14:paraId="01F50485" w14:textId="272B688C" w:rsidR="004335BA" w:rsidRPr="000968BF" w:rsidRDefault="004335BA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1. surađuj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 Koordinacijskim tijelom, Upravljačkim tijelom</w:t>
      </w:r>
      <w:r w:rsidR="003023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drugim p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osredničkim tijel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0238E" w:rsidRPr="000968BF">
        <w:rPr>
          <w:rFonts w:ascii="Times New Roman" w:hAnsi="Times New Roman" w:cs="Times New Roman"/>
          <w:sz w:val="24"/>
          <w:szCs w:val="24"/>
          <w:lang w:eastAsia="hr-HR"/>
        </w:rPr>
        <w:t>i partnerima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tijekom </w:t>
      </w:r>
      <w:r w:rsidR="002404B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izrade,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provedbe, praćenja i vrednovanja </w:t>
      </w:r>
      <w:r w:rsidR="0030238E" w:rsidRPr="000968BF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porazuma</w:t>
      </w:r>
      <w:r w:rsidR="003023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 partnerstvu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A543A0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rograma</w:t>
      </w:r>
    </w:p>
    <w:p w14:paraId="475681CD" w14:textId="0E26154C" w:rsidR="00883F90" w:rsidRPr="000968BF" w:rsidRDefault="00883F9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2. sudjeluju u aktivnostima koje provodi Upravljačko tijelo u obavljanju koordinativne funkcije iz članka </w:t>
      </w:r>
      <w:r w:rsidR="004D0765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17DFC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točke 1. ove Uredbe</w:t>
      </w:r>
    </w:p>
    <w:p w14:paraId="2FBB1365" w14:textId="24699A91" w:rsidR="004335BA" w:rsidRPr="000968BF" w:rsidRDefault="00883F9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upravlja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rizicima na razini operacija</w:t>
      </w:r>
    </w:p>
    <w:p w14:paraId="36E3E28F" w14:textId="358E47ED" w:rsidR="004335BA" w:rsidRPr="000968BF" w:rsidRDefault="00883F90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sudjeluj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radu </w:t>
      </w:r>
      <w:r w:rsidR="00662DCE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dbora za praćenje</w:t>
      </w:r>
    </w:p>
    <w:p w14:paraId="0214B261" w14:textId="660BCDE3" w:rsidR="004335BA" w:rsidRPr="000968BF" w:rsidRDefault="0018686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5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surađuj</w:t>
      </w:r>
      <w:r w:rsidR="00B10DEE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 </w:t>
      </w:r>
      <w:r w:rsidR="00B10DEE" w:rsidRPr="000968BF">
        <w:rPr>
          <w:rFonts w:ascii="Times New Roman" w:hAnsi="Times New Roman" w:cs="Times New Roman"/>
          <w:sz w:val="24"/>
          <w:szCs w:val="24"/>
          <w:lang w:eastAsia="hr-HR"/>
        </w:rPr>
        <w:t>Upravljačk</w:t>
      </w:r>
      <w:r w:rsidR="001E5D96" w:rsidRPr="000968BF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B10DEE" w:rsidRPr="000968BF">
        <w:rPr>
          <w:rFonts w:ascii="Times New Roman" w:hAnsi="Times New Roman" w:cs="Times New Roman"/>
          <w:sz w:val="24"/>
          <w:szCs w:val="24"/>
          <w:lang w:eastAsia="hr-HR"/>
        </w:rPr>
        <w:t>m tijelom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izradi </w:t>
      </w:r>
      <w:r w:rsidR="00BF5C6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dokumentacije </w:t>
      </w:r>
      <w:r w:rsidR="002C25E7" w:rsidRPr="000968BF">
        <w:rPr>
          <w:rFonts w:ascii="Times New Roman" w:hAnsi="Times New Roman" w:cs="Times New Roman"/>
          <w:sz w:val="24"/>
          <w:szCs w:val="24"/>
          <w:lang w:eastAsia="hr-HR"/>
        </w:rPr>
        <w:t>poziva na dodjelu bespovratnih sredstava</w:t>
      </w:r>
      <w:r w:rsidR="00CA7D5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9C8085D" w14:textId="52DB96F3" w:rsidR="009239D8" w:rsidRPr="000968BF" w:rsidRDefault="0018686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6189A" w:rsidRPr="000968BF">
        <w:rPr>
          <w:rFonts w:ascii="Times New Roman" w:hAnsi="Times New Roman" w:cs="Times New Roman"/>
          <w:sz w:val="24"/>
          <w:szCs w:val="24"/>
          <w:lang w:eastAsia="hr-HR"/>
        </w:rPr>
        <w:t>u sustav iz članka 69. stavka 8. Uredbe (EU) 2021/1060 evidentira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06189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 elektronički pohranjuj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06189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podatke o svakoj operaciji </w:t>
      </w:r>
    </w:p>
    <w:p w14:paraId="2ED20B01" w14:textId="752FB3B0" w:rsidR="004335BA" w:rsidRPr="000968BF" w:rsidRDefault="00186869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provod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provjere iz članka </w:t>
      </w:r>
      <w:bookmarkStart w:id="18" w:name="_Hlk92092271"/>
      <w:r w:rsidR="002438C9" w:rsidRPr="000968BF">
        <w:rPr>
          <w:rFonts w:ascii="Times New Roman" w:hAnsi="Times New Roman" w:cs="Times New Roman"/>
          <w:sz w:val="24"/>
          <w:szCs w:val="24"/>
          <w:lang w:eastAsia="hr-HR"/>
        </w:rPr>
        <w:t>74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stavka </w:t>
      </w:r>
      <w:r w:rsidR="00972AF9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72AF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točke (a) 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Uredbe (EU) </w:t>
      </w:r>
      <w:r w:rsidR="002438C9" w:rsidRPr="000968BF">
        <w:rPr>
          <w:rFonts w:ascii="Times New Roman" w:hAnsi="Times New Roman" w:cs="Times New Roman"/>
          <w:sz w:val="24"/>
          <w:szCs w:val="24"/>
          <w:lang w:eastAsia="hr-HR"/>
        </w:rPr>
        <w:t>2021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2438C9" w:rsidRPr="000968BF">
        <w:rPr>
          <w:rFonts w:ascii="Times New Roman" w:hAnsi="Times New Roman" w:cs="Times New Roman"/>
          <w:sz w:val="24"/>
          <w:szCs w:val="24"/>
          <w:lang w:eastAsia="hr-HR"/>
        </w:rPr>
        <w:t>1060</w:t>
      </w:r>
    </w:p>
    <w:bookmarkEnd w:id="18"/>
    <w:p w14:paraId="795BA66D" w14:textId="784C7541" w:rsidR="00077BE4" w:rsidRPr="000968BF" w:rsidRDefault="00077BE4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8. u skladu s člankom 74. stavkom 1. točkom (b) Uredbe (EU) 2021/1060, </w:t>
      </w:r>
      <w:r w:rsidR="00883930" w:rsidRPr="000968BF">
        <w:rPr>
          <w:rFonts w:ascii="Times New Roman" w:hAnsi="Times New Roman" w:cs="Times New Roman"/>
          <w:sz w:val="24"/>
          <w:szCs w:val="24"/>
          <w:lang w:eastAsia="hr-HR"/>
        </w:rPr>
        <w:t>osigurava</w:t>
      </w:r>
      <w:r w:rsidR="00795C5F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88393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da je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dospio iznos za isplatu korisnicima</w:t>
      </w:r>
    </w:p>
    <w:p w14:paraId="3A933761" w14:textId="330EFCBC" w:rsidR="00497B62" w:rsidRPr="000968BF" w:rsidRDefault="00077BE4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497B62" w:rsidRPr="000968BF">
        <w:rPr>
          <w:rFonts w:ascii="Times New Roman" w:hAnsi="Times New Roman" w:cs="Times New Roman"/>
          <w:sz w:val="24"/>
          <w:szCs w:val="24"/>
          <w:lang w:eastAsia="hr-HR"/>
        </w:rPr>
        <w:t>. provode aktivnosti sprečavanja. otkrivanja i ispravljanja nepravilnosti iz članka 74. stavka 1. točke (d) Uredbe (EU) 2021/1060 te primjenjuju korektivne mjere</w:t>
      </w:r>
    </w:p>
    <w:p w14:paraId="4AFCFD1B" w14:textId="00B732DE" w:rsidR="004335BA" w:rsidRPr="000968BF" w:rsidRDefault="00077BE4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odobrava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korisnikove zahtjeve za nadoknadom sredstava, na temelju njih sastavlja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zahtjeve za isplatu javnih sredstava korisnicima </w:t>
      </w:r>
    </w:p>
    <w:p w14:paraId="5E4C8DDE" w14:textId="288D4433" w:rsidR="00FC2F36" w:rsidRPr="000968BF" w:rsidRDefault="00225F57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077BE4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dostavlja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informacije o provjerenim </w:t>
      </w:r>
      <w:r w:rsidR="00AC3EE2" w:rsidRPr="000968BF">
        <w:rPr>
          <w:rFonts w:ascii="Times New Roman" w:hAnsi="Times New Roman" w:cs="Times New Roman"/>
          <w:sz w:val="24"/>
          <w:szCs w:val="24"/>
          <w:lang w:eastAsia="hr-HR"/>
        </w:rPr>
        <w:t>troškovima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Upravljačkom tijelu i Tijelu </w:t>
      </w:r>
      <w:r w:rsidR="00461EFE" w:rsidRPr="000968BF">
        <w:rPr>
          <w:rFonts w:ascii="Times New Roman" w:hAnsi="Times New Roman" w:cs="Times New Roman"/>
          <w:sz w:val="24"/>
          <w:szCs w:val="24"/>
          <w:lang w:eastAsia="hr-HR"/>
        </w:rPr>
        <w:t>nadležnom za računovodstvenu funkciju</w:t>
      </w:r>
    </w:p>
    <w:p w14:paraId="2A03CE13" w14:textId="63B14F29" w:rsidR="00C17D99" w:rsidRPr="000968BF" w:rsidRDefault="00C17D99" w:rsidP="00C17D99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12. po potrebi surađuju s Upravljačkim tijelom i Tijelom nadležnim za računovodstvenu funkciju u postupku godišnjeg poravnanja računa i godišnjeg zatvaranja dovršenih operacija ili rashoda Programa </w:t>
      </w:r>
    </w:p>
    <w:p w14:paraId="6F0579E7" w14:textId="65F3556D" w:rsidR="00C17D99" w:rsidRPr="000968BF" w:rsidRDefault="00C17D99" w:rsidP="00C17D99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13. na zahtjev Koordinacijskog tijela u mrežu za informiranje i komunikaciju određuju osobu odgovornu za informiranje i komunikaciju koja je u svom radu odgovorna nacionalnom koordinatoru u području komunikacije, vidljivosti i transparentnosti povezane s potporom iz EU fondova iz članka 5. stavka 2. točke 8. Zakona i službeniku za komunikaciju za Program iz članka 48. stavka 2. Uredbe (EU) 2021/1060 </w:t>
      </w:r>
    </w:p>
    <w:p w14:paraId="584B3F78" w14:textId="4D8B4309" w:rsidR="00C17D99" w:rsidRPr="000968BF" w:rsidRDefault="00C17D99" w:rsidP="00C17D99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14. u skladu s komunikacijskim planom iz članka 5. stavka 2. točke 10. Zakona provod</w:t>
      </w:r>
      <w:r w:rsidR="004D0765" w:rsidRPr="000968BF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komunikacijske aktivnosti iz svoje nadležnosti te o njima izvještava</w:t>
      </w:r>
      <w:r w:rsidR="004D0765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Upravljačko i Koordinacijsko tijelo</w:t>
      </w:r>
    </w:p>
    <w:p w14:paraId="532716C4" w14:textId="2DACC352" w:rsidR="004335BA" w:rsidRPr="000968BF" w:rsidRDefault="00B471CD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17D99" w:rsidRPr="000968B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po potrebi sudjeluj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provedbi obrazovnih aktivnosti o </w:t>
      </w:r>
      <w:r w:rsidR="002125A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Fondovima 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 tijela državne i javne uprave, pravne osobe s javnim ovlastima, </w:t>
      </w:r>
      <w:r w:rsidR="00F37C71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tijela jedinica 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lokalne i područne (regionalne) samouprave i potencijalne prijavitelje te druge dionike</w:t>
      </w:r>
    </w:p>
    <w:p w14:paraId="4BBB3ED3" w14:textId="109F6BFF" w:rsidR="004335BA" w:rsidRPr="000968BF" w:rsidRDefault="00B471CD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17D99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37795D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ako 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ujedno i korisni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ci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okviru </w:t>
      </w:r>
      <w:r w:rsidR="00DD1BAA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rograma, osigurava</w:t>
      </w:r>
      <w:r w:rsidR="00D10709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odgovarajuće razdvajanje funkcija u skladu s člankom </w:t>
      </w:r>
      <w:r w:rsidR="00DD1BAA" w:rsidRPr="000968BF">
        <w:rPr>
          <w:rFonts w:ascii="Times New Roman" w:hAnsi="Times New Roman" w:cs="Times New Roman"/>
          <w:sz w:val="24"/>
          <w:szCs w:val="24"/>
          <w:lang w:eastAsia="hr-HR"/>
        </w:rPr>
        <w:t>74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stavkom </w:t>
      </w:r>
      <w:r w:rsidR="00DD1BAA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Uredbe (EU) </w:t>
      </w:r>
      <w:r w:rsidR="00DD1BAA" w:rsidRPr="000968BF">
        <w:rPr>
          <w:rFonts w:ascii="Times New Roman" w:hAnsi="Times New Roman" w:cs="Times New Roman"/>
          <w:sz w:val="24"/>
          <w:szCs w:val="24"/>
          <w:lang w:eastAsia="hr-HR"/>
        </w:rPr>
        <w:t>2021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DD1BAA" w:rsidRPr="000968BF">
        <w:rPr>
          <w:rFonts w:ascii="Times New Roman" w:hAnsi="Times New Roman" w:cs="Times New Roman"/>
          <w:sz w:val="24"/>
          <w:szCs w:val="24"/>
          <w:lang w:eastAsia="hr-HR"/>
        </w:rPr>
        <w:t>1060</w:t>
      </w:r>
    </w:p>
    <w:p w14:paraId="696601C9" w14:textId="1FE36A4B" w:rsidR="004335BA" w:rsidRPr="000968BF" w:rsidRDefault="00B471CD" w:rsidP="00354FB4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17D99" w:rsidRPr="000968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sudjeluj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aktivnostima zatvaranja </w:t>
      </w:r>
      <w:r w:rsidR="00A543A0" w:rsidRPr="000968B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rograma</w:t>
      </w:r>
    </w:p>
    <w:p w14:paraId="79C1CF52" w14:textId="37F650FF" w:rsidR="00521CDB" w:rsidRDefault="00972AF9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C17D99"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>. osigurava</w:t>
      </w:r>
      <w:r w:rsidR="00481937" w:rsidRPr="000968BF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4335B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čuvanje dokumenata i evidencija o provedbi funkcija radi osiguravanja odgovarajućeg revizijskog traga</w:t>
      </w:r>
    </w:p>
    <w:p w14:paraId="18246CA1" w14:textId="3DC7382E" w:rsidR="00A50FB7" w:rsidRPr="00864318" w:rsidRDefault="00A50FB7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64318">
        <w:rPr>
          <w:rFonts w:ascii="Times New Roman" w:hAnsi="Times New Roman" w:cs="Times New Roman"/>
          <w:sz w:val="24"/>
          <w:szCs w:val="24"/>
          <w:lang w:eastAsia="hr-HR"/>
        </w:rPr>
        <w:t>19.</w:t>
      </w:r>
      <w:r w:rsidRPr="004A1789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izrađuju dokumente u skladu s pravilima iz članka 6. stavka 1. točke 2. ove Uredbe.</w:t>
      </w:r>
    </w:p>
    <w:p w14:paraId="22411231" w14:textId="22A0469E" w:rsidR="009239D8" w:rsidRPr="000968BF" w:rsidRDefault="00D349B2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</w:t>
      </w:r>
      <w:r w:rsidR="006F6F80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 Funkcije Posredničkih tijela za provedbu operacija obavljaju</w:t>
      </w:r>
      <w:r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Središnja agencija za financiranje i ugovaranje programa i projekata Europske unije</w:t>
      </w:r>
      <w:r w:rsidR="00C60D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C31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(u daljnjem tekstu: SAFU) </w:t>
      </w:r>
      <w:r w:rsidR="00C60D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provedbi operacija u kojima su korisnici bespovratnih sredstava obveznici </w:t>
      </w:r>
      <w:r w:rsidR="00A71D9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primjene </w:t>
      </w:r>
      <w:r w:rsidR="00C60D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Zakona o javnoj nabavi (»Narodne novine«, br. 120/16.) te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Hrvatska agencija za malo gospodarstvo, inovacije i investicije</w:t>
      </w:r>
      <w:r w:rsidR="00C60D8E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C60D8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provedbi operacija u kojima korisnici bespovratnih sredstava nisu obveznici </w:t>
      </w:r>
      <w:r w:rsidR="00A71D99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primjene </w:t>
      </w:r>
      <w:r w:rsidR="00C60D8E" w:rsidRPr="000968BF">
        <w:rPr>
          <w:rFonts w:ascii="Times New Roman" w:hAnsi="Times New Roman" w:cs="Times New Roman"/>
          <w:sz w:val="24"/>
          <w:szCs w:val="24"/>
          <w:lang w:eastAsia="hr-HR"/>
        </w:rPr>
        <w:t>navedenog Zakona.</w:t>
      </w:r>
    </w:p>
    <w:p w14:paraId="094F1730" w14:textId="31AFAED8" w:rsidR="00856278" w:rsidRPr="000968BF" w:rsidRDefault="00856278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2454AA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 Nacionalna tijela iz stavka 1. ovoga članka</w:t>
      </w:r>
      <w:r w:rsidR="00B264E6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u suradnji s</w:t>
      </w:r>
      <w:r w:rsidR="00B2211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Upravljačkim tijelom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sudjeluju u planiranju proračuna koje je povezano s korištenjem i kontrolom korištenja</w:t>
      </w:r>
      <w:r w:rsidR="00D349B2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2125A6" w:rsidRPr="000968BF">
        <w:rPr>
          <w:rFonts w:ascii="Times New Roman" w:hAnsi="Times New Roman" w:cs="Times New Roman"/>
          <w:sz w:val="24"/>
          <w:szCs w:val="24"/>
        </w:rPr>
        <w:t>Fondova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DE72B23" w14:textId="2CBDE9F7" w:rsidR="00F3688B" w:rsidRPr="000968BF" w:rsidRDefault="00F3688B" w:rsidP="00F3688B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998DBB8" w14:textId="77777777" w:rsidR="00CD2F97" w:rsidRPr="000968BF" w:rsidRDefault="00CD2F97" w:rsidP="00CD2F9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(1) Operacije tehničke pomoći i financijske instrumente provodi Upravljačko tijelo.</w:t>
      </w:r>
    </w:p>
    <w:p w14:paraId="4154D0E3" w14:textId="2B49B807" w:rsidR="00841524" w:rsidRPr="000968BF" w:rsidRDefault="00CD2F97" w:rsidP="00C561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(2) Iznimno od članaka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i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 ove Uredbe, u pojedinom specifičnom cilju se mogu utvrditi drugačije nadležnosti u odnosu na operacije iz stavka 1. ovog članka, o čemu odlučuje Upravljačko tijelo.</w:t>
      </w:r>
      <w:r w:rsidR="00841524" w:rsidRPr="000968BF"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4625B611" w14:textId="6E961D3F" w:rsidR="00D51134" w:rsidRPr="000968BF" w:rsidRDefault="00D51134" w:rsidP="00C561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(3) Iznimno od članka 9.</w:t>
      </w:r>
      <w:r w:rsidR="0065004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stavka 2.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ove Uredbe, funkcije iz članka 73. stavka 2. Uredbe (EU) 2021/1060 u odnosu na specifični cilj 1</w:t>
      </w:r>
      <w:r w:rsidR="00214CC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iii Programa obavlja SAFU, </w:t>
      </w:r>
      <w:r w:rsidR="00214CCA" w:rsidRPr="000968B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odnosu na specifične ciljeve 1</w:t>
      </w:r>
      <w:r w:rsidR="00214CC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i, 1</w:t>
      </w:r>
      <w:r w:rsidR="00214CC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iii i 1</w:t>
      </w:r>
      <w:r w:rsidR="00214CC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iv Programa obavlja HAMAG-BICRO.</w:t>
      </w:r>
    </w:p>
    <w:p w14:paraId="6BED6F9F" w14:textId="14F48A21" w:rsidR="00214CCA" w:rsidRPr="000968BF" w:rsidRDefault="00214CCA" w:rsidP="00C561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(4) U svrhu provedbe </w:t>
      </w:r>
      <w:r w:rsidR="0065004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funkcija i specifičnih ciljeva iz stavka 3. ovog članka, Upravljačko tijelo i SAFU, odnosno Upravljačko tijelo i HAMAG-BICRO sklapaju </w:t>
      </w:r>
      <w:r w:rsidR="00167AAA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pisani </w:t>
      </w:r>
      <w:r w:rsidR="00650045" w:rsidRPr="000968BF">
        <w:rPr>
          <w:rFonts w:ascii="Times New Roman" w:hAnsi="Times New Roman" w:cs="Times New Roman"/>
          <w:sz w:val="24"/>
          <w:szCs w:val="24"/>
          <w:lang w:eastAsia="hr-HR"/>
        </w:rPr>
        <w:t>sporazum kojim se utvrđuju međusobne zadaće i odgovornosti. Sporazum može predstavljati i poziv na dodjelu bespovratnih sredstava.</w:t>
      </w:r>
    </w:p>
    <w:p w14:paraId="13DA4ABF" w14:textId="645FEA91" w:rsidR="00841D95" w:rsidRPr="000968BF" w:rsidRDefault="0031039E" w:rsidP="0031039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(5) </w:t>
      </w:r>
      <w:r w:rsidR="00F01F08" w:rsidRPr="000968BF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e dovodeći u pitanje stavak 3. ovog članka, ako postoji potreba, u svrhu osiguravanja učinkovite provedbe Programa, Upravljačko tijelo i Posredničko tijelo za provedbu operacija pisanim sporazumom utvrđuju uključenost i opseg uključenosti Posredničkog tijela za provedbu operacija u postupke odabira operacija</w:t>
      </w:r>
      <w:r w:rsidR="00F378D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 u drugim specifičnim ciljevima Programa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2E7F1E8" w14:textId="115720A3" w:rsidR="0031039E" w:rsidRPr="000968BF" w:rsidRDefault="00841D95" w:rsidP="0031039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(6)</w:t>
      </w:r>
      <w:r w:rsidR="0031039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Za operacije kojima se može izravno dodijeliti potpora iz Europskog fonda za regionalni razvoj, Upravljačko tijelo može naknadno pisanim sporazumom Posredničkom tijelu za provedbu operacija delegirati provjeru ispunjavanja zahtjeva</w:t>
      </w:r>
      <w:r w:rsidR="00C6107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A4E60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 te operacije </w:t>
      </w:r>
      <w:r w:rsidR="00C61074" w:rsidRPr="000968BF">
        <w:rPr>
          <w:rFonts w:ascii="Times New Roman" w:hAnsi="Times New Roman" w:cs="Times New Roman"/>
          <w:sz w:val="24"/>
          <w:szCs w:val="24"/>
          <w:lang w:eastAsia="hr-HR"/>
        </w:rPr>
        <w:t>u skladu s člankom 73. stavkom 4. Uredbe (EU) 2021/1060.</w:t>
      </w:r>
    </w:p>
    <w:p w14:paraId="0463C778" w14:textId="474E53D1" w:rsidR="0031039E" w:rsidRPr="000968BF" w:rsidRDefault="00C61074" w:rsidP="003045E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(7) U slučaju iz stavka 6. ovog članka </w:t>
      </w:r>
      <w:r w:rsidR="00F62B0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ne primjenjuje se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član</w:t>
      </w:r>
      <w:r w:rsidR="00F62B03" w:rsidRPr="000968BF">
        <w:rPr>
          <w:rFonts w:ascii="Times New Roman" w:hAnsi="Times New Roman" w:cs="Times New Roman"/>
          <w:sz w:val="24"/>
          <w:szCs w:val="24"/>
          <w:lang w:eastAsia="hr-HR"/>
        </w:rPr>
        <w:t>ak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9. sta</w:t>
      </w:r>
      <w:r w:rsidR="00F62B03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vak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2. ove Uredbe.</w:t>
      </w:r>
    </w:p>
    <w:p w14:paraId="6B2CE69F" w14:textId="289E68FD" w:rsidR="00067ACB" w:rsidRPr="000968BF" w:rsidRDefault="00067ACB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bookmarkStart w:id="19" w:name="_Hlk94876207"/>
      <w:r w:rsidRPr="000968BF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69508F" w14:textId="0C932AB4" w:rsidR="00067ACB" w:rsidRPr="000968BF" w:rsidRDefault="003061E3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067ACB" w:rsidRPr="000968BF">
        <w:rPr>
          <w:rFonts w:ascii="Times New Roman" w:hAnsi="Times New Roman" w:cs="Times New Roman"/>
          <w:sz w:val="24"/>
          <w:szCs w:val="24"/>
          <w:lang w:eastAsia="hr-HR"/>
        </w:rPr>
        <w:t>Tijela Sustava, i tamo gdje to izrijekom nije navedeno, sve funkcije obavljaju u skladu s Uredbom (EU) 2021/1060</w:t>
      </w:r>
      <w:r w:rsidR="00590333" w:rsidRPr="000968BF">
        <w:t xml:space="preserve">, </w:t>
      </w:r>
      <w:r w:rsidR="00590333" w:rsidRPr="000968BF">
        <w:rPr>
          <w:rFonts w:ascii="Times New Roman" w:hAnsi="Times New Roman" w:cs="Times New Roman"/>
          <w:sz w:val="24"/>
          <w:szCs w:val="24"/>
          <w:lang w:eastAsia="hr-HR"/>
        </w:rPr>
        <w:t>Uredbom (EU) 2021/1056</w:t>
      </w:r>
      <w:r w:rsidR="00070E24" w:rsidRPr="000968BF">
        <w:rPr>
          <w:rFonts w:ascii="Times New Roman" w:hAnsi="Times New Roman" w:cs="Times New Roman"/>
          <w:sz w:val="24"/>
          <w:szCs w:val="24"/>
          <w:lang w:eastAsia="hr-HR"/>
        </w:rPr>
        <w:t>, ovom Uredbom</w:t>
      </w:r>
      <w:r w:rsidR="00067AC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 pravilima</w:t>
      </w:r>
      <w:r w:rsidR="00067ACB" w:rsidRPr="000968BF">
        <w:rPr>
          <w:rFonts w:ascii="Times New Roman" w:hAnsi="Times New Roman" w:cs="Times New Roman"/>
          <w:sz w:val="24"/>
          <w:szCs w:val="24"/>
        </w:rPr>
        <w:t xml:space="preserve"> </w:t>
      </w:r>
      <w:r w:rsidR="00067AC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iz članka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067ACB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="00067ACB" w:rsidRPr="000968BF">
        <w:rPr>
          <w:rFonts w:ascii="Times New Roman" w:hAnsi="Times New Roman" w:cs="Times New Roman"/>
          <w:sz w:val="24"/>
          <w:szCs w:val="24"/>
          <w:lang w:eastAsia="hr-HR"/>
        </w:rPr>
        <w:t>točke 2. ove Uredbe.</w:t>
      </w:r>
    </w:p>
    <w:bookmarkEnd w:id="19"/>
    <w:p w14:paraId="1FC11A31" w14:textId="1B6B707E" w:rsidR="003061E3" w:rsidRPr="000968BF" w:rsidRDefault="003061E3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(2) Tijela Sustava poduzimaju sva potrebna djelovanja kako bi spriječila, otkrila i ispravila te prijavila nepravilnosti, uključujući prijevare.</w:t>
      </w:r>
    </w:p>
    <w:p w14:paraId="2A3F9818" w14:textId="7F39EA07" w:rsidR="003061E3" w:rsidRPr="000968BF" w:rsidRDefault="00067ACB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3061E3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) Tijela Sustava planiraju sredstva za provedbu svojih funkcija te ih provode poštujući načela dobrog financijskog upravljanja, transparentnosti i sprječavanja sukoba interesa.</w:t>
      </w:r>
    </w:p>
    <w:p w14:paraId="21D4EC7F" w14:textId="7BBED2B3" w:rsidR="00E42745" w:rsidRPr="000968BF" w:rsidRDefault="002E1101" w:rsidP="00C561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(4) Tijela Sustava osiguravaju poštivanje načela razdvajanja funkcija u skladu s člankom 71. stavkom 4. Uredbe (EU) 2021/1060.</w:t>
      </w:r>
    </w:p>
    <w:p w14:paraId="6316C4FD" w14:textId="508A3250" w:rsidR="00452304" w:rsidRPr="000968BF" w:rsidRDefault="005F41A5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0ED7596" w14:textId="033A63C3" w:rsidR="003061E3" w:rsidRPr="000968BF" w:rsidRDefault="007129C0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Upravljačk</w:t>
      </w:r>
      <w:r w:rsidR="003C0244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3C0244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>duž</w:t>
      </w:r>
      <w:r w:rsidR="00691A6F" w:rsidRPr="000968BF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="003C0244" w:rsidRPr="000968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C0244" w:rsidRPr="000968BF">
        <w:rPr>
          <w:rFonts w:ascii="Times New Roman" w:hAnsi="Times New Roman" w:cs="Times New Roman"/>
          <w:sz w:val="24"/>
          <w:szCs w:val="24"/>
          <w:lang w:eastAsia="hr-HR"/>
        </w:rPr>
        <w:t>je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0 dana od dana stupanja na snagu ove Uredbe donijeti </w:t>
      </w:r>
      <w:r w:rsidR="005134FC" w:rsidRPr="000968BF">
        <w:rPr>
          <w:rFonts w:ascii="Times New Roman" w:hAnsi="Times New Roman" w:cs="Times New Roman"/>
          <w:sz w:val="24"/>
          <w:szCs w:val="24"/>
          <w:lang w:eastAsia="hr-HR"/>
        </w:rPr>
        <w:t>pravila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iz članka 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1762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stavka 1. 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>točke 2. ove Uredbe</w:t>
      </w:r>
      <w:r w:rsidR="00691A6F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 ih objaviti na </w:t>
      </w:r>
      <w:r w:rsidR="008E56C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mrežnim stranicama </w:t>
      </w:r>
      <w:r w:rsidR="00463E77" w:rsidRPr="000968BF">
        <w:rPr>
          <w:rFonts w:ascii="Times New Roman" w:hAnsi="Times New Roman" w:cs="Times New Roman"/>
          <w:sz w:val="24"/>
          <w:szCs w:val="24"/>
          <w:lang w:eastAsia="hr-HR"/>
        </w:rPr>
        <w:t>Upravljačkog tijela</w:t>
      </w:r>
      <w:r w:rsidR="005F41A5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B630E19" w14:textId="6EAEFEAC" w:rsidR="006030DA" w:rsidRPr="000968BF" w:rsidRDefault="00357260" w:rsidP="00354FB4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897171" w:rsidRPr="000968B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6030DA" w:rsidRPr="000968B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A6707D0" w14:textId="6BE96A13" w:rsidR="003F49C6" w:rsidRPr="000968BF" w:rsidRDefault="005F41A5" w:rsidP="00354F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Ova Uredba stupa na snagu osmoga dana od dana objave u »Narodnim novinama«.</w:t>
      </w:r>
    </w:p>
    <w:p w14:paraId="5352EB44" w14:textId="77777777" w:rsidR="00C17D99" w:rsidRPr="000968BF" w:rsidRDefault="00C17D99" w:rsidP="00BE09D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A3BB69" w14:textId="1FCE95BB" w:rsidR="003F49C6" w:rsidRPr="000968BF" w:rsidRDefault="003F49C6" w:rsidP="00BE09D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D5986EE" w14:textId="04FDA4E7" w:rsidR="003F49C6" w:rsidRPr="000968BF" w:rsidRDefault="003F49C6" w:rsidP="00BE09D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61A07959" w14:textId="74333801" w:rsidR="004D0765" w:rsidRPr="000968BF" w:rsidRDefault="003F49C6" w:rsidP="00B854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="00B85456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 w:rsidRPr="000968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</w:t>
      </w:r>
      <w:r w:rsidR="00B85456" w:rsidRPr="000968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</w:t>
      </w:r>
    </w:p>
    <w:p w14:paraId="67C72443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116D04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5C6D8D0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24ED74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CA50158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99EE5CB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D6DAFDA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6C8B35A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6130666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36FEE8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6580D9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C885805" w14:textId="77777777" w:rsidR="009D2226" w:rsidRPr="000968BF" w:rsidRDefault="009D2226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2ACC52" w14:textId="77777777" w:rsidR="00794A47" w:rsidRPr="000968BF" w:rsidRDefault="00794A47" w:rsidP="004B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ECCEC6E" w14:textId="77777777" w:rsidR="0014165F" w:rsidRPr="000968BF" w:rsidRDefault="0014165F" w:rsidP="004B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7D243B" w14:textId="5D736480" w:rsidR="001A2E2E" w:rsidRPr="000968BF" w:rsidRDefault="00BF1AB4" w:rsidP="001A2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96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67D0EC54" w14:textId="6B71BA47" w:rsidR="001A2E2E" w:rsidRPr="000968BF" w:rsidRDefault="001A2E2E" w:rsidP="001A2E2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Zakonom o institucionalnom okviru za korištenje fondova Europske unije u Republici Hrvatskoj (»Narodne novine«, br. 116/21., u daljnjem tekstu: Zakon) uspostavljen je institucionalni okvir za korištenje fondova Europske unije u okviru podijeljenog upravljanja počevši od financijskog razdoblja 2021. – 2027. Spomenuti institucionalni okvir, pored ostalog, obuhvaća i programska tijela u Sustavu upravljanja i kontrole za provedbu </w:t>
      </w:r>
      <w:r w:rsidR="00737D4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programa iz područja teritorijalnih ulaganja i pravedne tranzicije za financijsko razdoblje 2021. – 2027.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(u daljnjem tekstu: Sustav) kako slijedi: tijelo državne uprave nadležno za poslove regionalnoga razvoja i fondova Europske unije kao Upravljačko tijelo, tijelo državne uprave nadležno za poslove financija kao Tijelo nadležno za računovodstvenu funkciju i pravnu osobu s javnim ovlastima nadležnu za poslove revizije sustava provedbe programa Europske unije kao Tijelo za reviziju.</w:t>
      </w:r>
    </w:p>
    <w:p w14:paraId="550738CB" w14:textId="77777777" w:rsidR="001A2E2E" w:rsidRPr="000968BF" w:rsidRDefault="001A2E2E" w:rsidP="001A2E2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Zakonom je u članku 7. stavku 1. propisano da programsko tijelo nadležno za upravljanje i kontrolu pojedinim programom, u skladu s mjerodavnim pravnim propisima Europske unije za pojedino financijsko razdoblje, može delegirati dio svojih funkcija na jedno ili više tijela, pri čemu navedeno programsko tijelo zadržava cjelokupnu odgovornost za upravljanje programom i obnašanje svih funkcija upravljačkih tijela. Prema stavku 3. istog članka Zakona Vlada Republike Hrvatske uredbama će odrediti navedena tijela te razraditi njihove međusobne odnose, funkcije i odgovornosti u okviru pojedinog sustava upravljanja i kontrole.</w:t>
      </w:r>
    </w:p>
    <w:p w14:paraId="111A9B44" w14:textId="270FDA81" w:rsidR="001A2E2E" w:rsidRPr="000968BF" w:rsidRDefault="001A2E2E" w:rsidP="001A2E2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Zakonodavni paket Kohezijske politike za novo programsko razdoblje 2021. - 2027., koje je započelo 1. siječnja 2021., čini Uredba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(SL L 231, 30. 6. 2021., u daljnjem tekstu: Uredba (EU) 2021/1060) te uredbe za pojedine fondove Europske unije. </w:t>
      </w:r>
    </w:p>
    <w:p w14:paraId="44C3392C" w14:textId="109400E0" w:rsidR="001A2E2E" w:rsidRPr="000968BF" w:rsidRDefault="002C25E7" w:rsidP="00B859E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Na temelju </w:t>
      </w:r>
      <w:r w:rsidR="001A2E2E" w:rsidRPr="000968BF">
        <w:rPr>
          <w:rFonts w:ascii="Times New Roman" w:hAnsi="Times New Roman" w:cs="Times New Roman"/>
          <w:sz w:val="24"/>
          <w:szCs w:val="24"/>
          <w:lang w:eastAsia="hr-HR"/>
        </w:rPr>
        <w:t>ovlasti iz članka 7. stavka 3. Zakona i u svrhu provedbe Uredbe (EU) 2021/1060</w:t>
      </w:r>
      <w:r w:rsidR="009E1B6A" w:rsidRPr="000968BF">
        <w:rPr>
          <w:rFonts w:ascii="Times New Roman" w:hAnsi="Times New Roman" w:cs="Times New Roman"/>
          <w:sz w:val="24"/>
          <w:szCs w:val="24"/>
        </w:rPr>
        <w:t xml:space="preserve"> te </w:t>
      </w:r>
      <w:r w:rsidR="009E1B6A" w:rsidRPr="000968BF">
        <w:rPr>
          <w:rFonts w:ascii="Times New Roman" w:hAnsi="Times New Roman" w:cs="Times New Roman"/>
          <w:sz w:val="24"/>
          <w:szCs w:val="24"/>
          <w:lang w:eastAsia="hr-HR"/>
        </w:rPr>
        <w:t>Uredbe (EU) 2021/1056 Europskog parlamenta i Vijeća od 24. lipnja 2021. o uspostavi Fonda za pravednu tranziciju (SL L 231, 30. 6. 2021., u daljnjem tekstu: Uredba (EU) 2021/1056)</w:t>
      </w:r>
      <w:r w:rsidR="001A2E2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, ovom Uredbom se u Sustavu određuju funkcije programskih i posredničkih tijela te se razrađuju njihovi međusobni odnosi i odgovornosti. </w:t>
      </w:r>
      <w:r w:rsidR="00B859EB" w:rsidRPr="000968BF">
        <w:rPr>
          <w:rFonts w:ascii="Times New Roman" w:hAnsi="Times New Roman" w:cs="Times New Roman"/>
          <w:sz w:val="24"/>
          <w:szCs w:val="24"/>
          <w:lang w:eastAsia="hr-HR"/>
        </w:rPr>
        <w:t>U tom smislu, ovom Uredbom se u nadležnosti Tijela za reviziju, Tijela nadležnog za računovodstvenu funkciju</w:t>
      </w:r>
      <w:r w:rsidR="00B859EB" w:rsidRPr="000968BF">
        <w:rPr>
          <w:rFonts w:ascii="Times New Roman" w:hAnsi="Times New Roman" w:cs="Times New Roman"/>
          <w:sz w:val="24"/>
          <w:szCs w:val="24"/>
        </w:rPr>
        <w:t xml:space="preserve"> i </w:t>
      </w:r>
      <w:r w:rsidR="00B859EB" w:rsidRPr="000968BF">
        <w:rPr>
          <w:rFonts w:ascii="Times New Roman" w:hAnsi="Times New Roman" w:cs="Times New Roman"/>
          <w:sz w:val="24"/>
          <w:szCs w:val="24"/>
          <w:lang w:eastAsia="hr-HR"/>
        </w:rPr>
        <w:t>Upravljačkog tijela određuju dodatne funkcije koje ta tijela u Sustavu obavljaju, uvažavajući funkcije koje su Uredbom (EU) 2021/1060 izrijekom utvrđene u nadležnosti navedenih tijela.</w:t>
      </w:r>
    </w:p>
    <w:p w14:paraId="52194BBC" w14:textId="4686038B" w:rsidR="00B859EB" w:rsidRPr="000968BF" w:rsidRDefault="00B859EB" w:rsidP="00B859E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>Također, ovom Uredbom se u svrhu izvršavanja pojedinih zadaća u okviru odgovornosti Upravljačkog tijela, a sukladno članku 71. stavku 3. Uredbe (EU) 2021/1060, određuju posrednička tijela, kao i njihove funkcije, po osnovi delegiranja. Kao posrednička tijela određuju se Posrednička tijela za odabir operacija i Posrednička tijela za provedbu operacija.</w:t>
      </w:r>
    </w:p>
    <w:p w14:paraId="0CBC3BB9" w14:textId="3E7D7C3B" w:rsidR="001A2E2E" w:rsidRDefault="001A2E2E" w:rsidP="00DC18C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ab/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>Funkcije Posredničkih tijela za odabir operacija</w:t>
      </w:r>
      <w:r w:rsidR="00DC18C4" w:rsidRPr="000968BF">
        <w:rPr>
          <w:rFonts w:ascii="Times New Roman" w:hAnsi="Times New Roman" w:cs="Times New Roman"/>
          <w:sz w:val="24"/>
          <w:szCs w:val="24"/>
        </w:rPr>
        <w:t xml:space="preserve"> obavljaju 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>gradovi središta urbanog područja u koj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se provode </w:t>
      </w:r>
      <w:bookmarkStart w:id="20" w:name="_Hlk106186814"/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>integrirana teritorijalna ulaganja</w:t>
      </w:r>
      <w:r w:rsidR="00930B2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bookmarkEnd w:id="20"/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u okviru 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>specifičn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DB2542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>cilj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>eva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5.i</w:t>
      </w:r>
      <w:r w:rsidR="00DB254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B2542" w:rsidRPr="00DB2542">
        <w:rPr>
          <w:rFonts w:ascii="Times New Roman" w:hAnsi="Times New Roman" w:cs="Times New Roman"/>
          <w:sz w:val="24"/>
          <w:szCs w:val="24"/>
          <w:lang w:eastAsia="hr-HR"/>
        </w:rPr>
        <w:t xml:space="preserve">1.iii i 2.viii 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>Programa</w:t>
      </w:r>
      <w:r w:rsidR="00B859EB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9109E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te SAFU (za specifični cilj 1.iii Programa), odnosno HAMAG-BICRO (za specifične ciljeve 1.i, 1.iii. i 1. iv Programa), 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>dok funkcije Posredničkih tijela za provedbu operacija obavljaju Središnja agencija za financiranje i ugovaranje programa i projekata Europske unije</w:t>
      </w:r>
      <w:r w:rsidR="00B859EB" w:rsidRPr="000968BF">
        <w:rPr>
          <w:rFonts w:ascii="Times New Roman" w:hAnsi="Times New Roman" w:cs="Times New Roman"/>
          <w:sz w:val="24"/>
          <w:szCs w:val="24"/>
          <w:lang w:eastAsia="hr-HR"/>
        </w:rPr>
        <w:t>, i to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provedbi operacija u kojima su korisnici bespovratnih sredstava obveznici primjene Zakona o javnoj nabavi (»Narodne novine«, br. 120/16.) te Hrvatska agencija za malo gospodarstvo, inovacije i investicije</w:t>
      </w:r>
      <w:r w:rsidR="00B859EB" w:rsidRPr="000968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C18C4"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 provedbi operacija u kojima korisnici bespovratnih sredstava nisu obveznici primjene navedenog Zakona.</w:t>
      </w:r>
    </w:p>
    <w:p w14:paraId="4F22FD57" w14:textId="734F3FB1" w:rsidR="00601B74" w:rsidRPr="00601B74" w:rsidRDefault="00930B22" w:rsidP="00601B7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Vezano </w:t>
      </w:r>
      <w:r w:rsidR="00420403">
        <w:rPr>
          <w:rFonts w:ascii="Times New Roman" w:hAnsi="Times New Roman" w:cs="Times New Roman"/>
          <w:sz w:val="24"/>
          <w:szCs w:val="24"/>
          <w:lang w:eastAsia="hr-HR"/>
        </w:rPr>
        <w:t xml:space="preserve">uz 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integriran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teritorijaln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 ulaganja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namjerava se u </w:t>
      </w:r>
      <w:r w:rsidRPr="00930B22">
        <w:rPr>
          <w:rFonts w:ascii="Times New Roman" w:hAnsi="Times New Roman" w:cs="Times New Roman"/>
          <w:sz w:val="24"/>
          <w:szCs w:val="24"/>
          <w:lang w:eastAsia="hr-HR"/>
        </w:rPr>
        <w:t xml:space="preserve">financijskom razdoblju 2021. - 2027.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koristiti navedeni mehanizam </w:t>
      </w:r>
      <w:r w:rsidRPr="00930B22">
        <w:rPr>
          <w:rFonts w:ascii="Times New Roman" w:hAnsi="Times New Roman" w:cs="Times New Roman"/>
          <w:sz w:val="24"/>
          <w:szCs w:val="24"/>
          <w:lang w:eastAsia="hr-HR"/>
        </w:rPr>
        <w:t>u 22 hrvatska grada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kako to proizlazi iz 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601B74" w:rsidRPr="00601B74">
        <w:rPr>
          <w:rFonts w:ascii="Times New Roman" w:hAnsi="Times New Roman" w:cs="Times New Roman"/>
          <w:sz w:val="24"/>
          <w:szCs w:val="24"/>
          <w:lang w:eastAsia="hr-HR"/>
        </w:rPr>
        <w:t>mjernic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601B74" w:rsidRPr="00601B74">
        <w:rPr>
          <w:rFonts w:ascii="Times New Roman" w:hAnsi="Times New Roman" w:cs="Times New Roman"/>
          <w:sz w:val="24"/>
          <w:szCs w:val="24"/>
          <w:lang w:eastAsia="hr-HR"/>
        </w:rPr>
        <w:t xml:space="preserve"> za uspostavu urbanih područja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01B74" w:rsidRPr="00601B74">
        <w:rPr>
          <w:rFonts w:ascii="Times New Roman" w:hAnsi="Times New Roman" w:cs="Times New Roman"/>
          <w:sz w:val="24"/>
          <w:szCs w:val="24"/>
          <w:lang w:eastAsia="hr-HR"/>
        </w:rPr>
        <w:t>i izradu strategija razvoja urbanih područja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01B74" w:rsidRPr="00601B74">
        <w:rPr>
          <w:rFonts w:ascii="Times New Roman" w:hAnsi="Times New Roman" w:cs="Times New Roman"/>
          <w:sz w:val="24"/>
          <w:szCs w:val="24"/>
          <w:lang w:eastAsia="hr-HR"/>
        </w:rPr>
        <w:t>za financijsko razdoblje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01B74" w:rsidRPr="00601B74">
        <w:rPr>
          <w:rFonts w:ascii="Times New Roman" w:hAnsi="Times New Roman" w:cs="Times New Roman"/>
          <w:sz w:val="24"/>
          <w:szCs w:val="24"/>
          <w:lang w:eastAsia="hr-HR"/>
        </w:rPr>
        <w:t>2021. - 2027.</w:t>
      </w:r>
      <w:r w:rsidR="00601B74">
        <w:rPr>
          <w:rFonts w:ascii="Times New Roman" w:hAnsi="Times New Roman" w:cs="Times New Roman"/>
          <w:sz w:val="24"/>
          <w:szCs w:val="24"/>
          <w:lang w:eastAsia="hr-HR"/>
        </w:rPr>
        <w:t xml:space="preserve"> iz srpnja 2021. godine.</w:t>
      </w:r>
    </w:p>
    <w:p w14:paraId="711FBE46" w14:textId="0AA33861" w:rsidR="00B859EB" w:rsidRPr="00DC18C4" w:rsidRDefault="00B859EB" w:rsidP="00B859E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68BF">
        <w:rPr>
          <w:rFonts w:ascii="Times New Roman" w:hAnsi="Times New Roman" w:cs="Times New Roman"/>
          <w:sz w:val="24"/>
          <w:szCs w:val="24"/>
          <w:lang w:eastAsia="hr-HR"/>
        </w:rPr>
        <w:t xml:space="preserve">Funkcije koje su Uredbom (EU) 2021/1060 utvrđene u nadležnosti Upravljačkog tijela i nisu delegirane obavlja samostalno Upravljačko tijelo, koje je ujedno i tijelo </w:t>
      </w:r>
      <w:r w:rsidR="00E20A07" w:rsidRPr="000968BF">
        <w:rPr>
          <w:rFonts w:ascii="Times New Roman" w:hAnsi="Times New Roman" w:cs="Times New Roman"/>
          <w:sz w:val="24"/>
          <w:szCs w:val="24"/>
          <w:lang w:eastAsia="hr-HR"/>
        </w:rPr>
        <w:t>od</w:t>
      </w:r>
      <w:r w:rsidRPr="000968BF">
        <w:rPr>
          <w:rFonts w:ascii="Times New Roman" w:hAnsi="Times New Roman" w:cs="Times New Roman"/>
          <w:sz w:val="24"/>
          <w:szCs w:val="24"/>
          <w:lang w:eastAsia="hr-HR"/>
        </w:rPr>
        <w:t>govorno za provedbu Programa.</w:t>
      </w:r>
    </w:p>
    <w:p w14:paraId="7B95BCCF" w14:textId="76E1071A" w:rsidR="001A2E2E" w:rsidRPr="001A2E2E" w:rsidRDefault="001A2E2E" w:rsidP="001A2E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1A2E2E" w:rsidRPr="001A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F1BE" w14:textId="77777777" w:rsidR="00AC627A" w:rsidRDefault="00AC627A" w:rsidP="00BE09D7">
      <w:pPr>
        <w:spacing w:after="0" w:line="240" w:lineRule="auto"/>
      </w:pPr>
      <w:r>
        <w:separator/>
      </w:r>
    </w:p>
  </w:endnote>
  <w:endnote w:type="continuationSeparator" w:id="0">
    <w:p w14:paraId="60562AF0" w14:textId="77777777" w:rsidR="00AC627A" w:rsidRDefault="00AC627A" w:rsidP="00BE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DF7D" w14:textId="77777777" w:rsidR="00891BCF" w:rsidRPr="001F4CB2" w:rsidRDefault="00891BCF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C9C7" w14:textId="77777777" w:rsidR="00AC627A" w:rsidRDefault="00AC627A" w:rsidP="00BE09D7">
      <w:pPr>
        <w:spacing w:after="0" w:line="240" w:lineRule="auto"/>
      </w:pPr>
      <w:r>
        <w:separator/>
      </w:r>
    </w:p>
  </w:footnote>
  <w:footnote w:type="continuationSeparator" w:id="0">
    <w:p w14:paraId="45F43E27" w14:textId="77777777" w:rsidR="00AC627A" w:rsidRDefault="00AC627A" w:rsidP="00BE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836"/>
    <w:multiLevelType w:val="hybridMultilevel"/>
    <w:tmpl w:val="F6C69F96"/>
    <w:lvl w:ilvl="0" w:tplc="06009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2FA"/>
    <w:multiLevelType w:val="hybridMultilevel"/>
    <w:tmpl w:val="C290A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3A9"/>
    <w:multiLevelType w:val="hybridMultilevel"/>
    <w:tmpl w:val="9B3852E0"/>
    <w:lvl w:ilvl="0" w:tplc="126AF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13C8E"/>
    <w:multiLevelType w:val="hybridMultilevel"/>
    <w:tmpl w:val="A7DAF5A0"/>
    <w:lvl w:ilvl="0" w:tplc="BB006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712"/>
    <w:multiLevelType w:val="hybridMultilevel"/>
    <w:tmpl w:val="D742A95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AA5"/>
    <w:multiLevelType w:val="hybridMultilevel"/>
    <w:tmpl w:val="C41AC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79A6"/>
    <w:multiLevelType w:val="hybridMultilevel"/>
    <w:tmpl w:val="424604B6"/>
    <w:lvl w:ilvl="0" w:tplc="D5D0372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3124"/>
    <w:multiLevelType w:val="hybridMultilevel"/>
    <w:tmpl w:val="935E1C70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F5F21"/>
    <w:multiLevelType w:val="hybridMultilevel"/>
    <w:tmpl w:val="CCB24B54"/>
    <w:lvl w:ilvl="0" w:tplc="1BA2969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89C"/>
    <w:multiLevelType w:val="hybridMultilevel"/>
    <w:tmpl w:val="AEFA6056"/>
    <w:lvl w:ilvl="0" w:tplc="BB006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34632"/>
    <w:multiLevelType w:val="hybridMultilevel"/>
    <w:tmpl w:val="53CA0576"/>
    <w:lvl w:ilvl="0" w:tplc="CDBC3C2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9B737C"/>
    <w:multiLevelType w:val="hybridMultilevel"/>
    <w:tmpl w:val="328C840A"/>
    <w:lvl w:ilvl="0" w:tplc="D9A62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F47"/>
    <w:multiLevelType w:val="hybridMultilevel"/>
    <w:tmpl w:val="C85606A4"/>
    <w:lvl w:ilvl="0" w:tplc="EE6C269A">
      <w:start w:val="17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129EE"/>
    <w:multiLevelType w:val="hybridMultilevel"/>
    <w:tmpl w:val="E952A932"/>
    <w:lvl w:ilvl="0" w:tplc="531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37E23"/>
    <w:multiLevelType w:val="hybridMultilevel"/>
    <w:tmpl w:val="CE46D26A"/>
    <w:lvl w:ilvl="0" w:tplc="1748A2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71F26"/>
    <w:multiLevelType w:val="hybridMultilevel"/>
    <w:tmpl w:val="CC8218B8"/>
    <w:lvl w:ilvl="0" w:tplc="1C044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D1895"/>
    <w:multiLevelType w:val="hybridMultilevel"/>
    <w:tmpl w:val="8CD2E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A764F"/>
    <w:multiLevelType w:val="hybridMultilevel"/>
    <w:tmpl w:val="E43A1F0C"/>
    <w:lvl w:ilvl="0" w:tplc="B3DEE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C01D3"/>
    <w:multiLevelType w:val="hybridMultilevel"/>
    <w:tmpl w:val="4224F40C"/>
    <w:lvl w:ilvl="0" w:tplc="CE065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355BB"/>
    <w:multiLevelType w:val="hybridMultilevel"/>
    <w:tmpl w:val="4D6453C4"/>
    <w:lvl w:ilvl="0" w:tplc="D2246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CA53AE"/>
    <w:multiLevelType w:val="hybridMultilevel"/>
    <w:tmpl w:val="ACC6A97E"/>
    <w:lvl w:ilvl="0" w:tplc="FFA62A72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FA1B75"/>
    <w:multiLevelType w:val="hybridMultilevel"/>
    <w:tmpl w:val="FB00B9F2"/>
    <w:lvl w:ilvl="0" w:tplc="041A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66FB"/>
    <w:multiLevelType w:val="hybridMultilevel"/>
    <w:tmpl w:val="2A6A7156"/>
    <w:lvl w:ilvl="0" w:tplc="212E5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855F7"/>
    <w:multiLevelType w:val="hybridMultilevel"/>
    <w:tmpl w:val="0FBE2B6A"/>
    <w:lvl w:ilvl="0" w:tplc="66F89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65D94"/>
    <w:multiLevelType w:val="hybridMultilevel"/>
    <w:tmpl w:val="6C009A18"/>
    <w:lvl w:ilvl="0" w:tplc="D9AE7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113F"/>
    <w:multiLevelType w:val="hybridMultilevel"/>
    <w:tmpl w:val="5AB2DC40"/>
    <w:lvl w:ilvl="0" w:tplc="BB00651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04656"/>
    <w:multiLevelType w:val="hybridMultilevel"/>
    <w:tmpl w:val="320C57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767B1"/>
    <w:multiLevelType w:val="hybridMultilevel"/>
    <w:tmpl w:val="0FAEFF22"/>
    <w:lvl w:ilvl="0" w:tplc="87EE1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015F4"/>
    <w:multiLevelType w:val="hybridMultilevel"/>
    <w:tmpl w:val="EAD8DD40"/>
    <w:lvl w:ilvl="0" w:tplc="3A74D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F652A"/>
    <w:multiLevelType w:val="hybridMultilevel"/>
    <w:tmpl w:val="C20CC330"/>
    <w:lvl w:ilvl="0" w:tplc="38EADC8E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BB2F24"/>
    <w:multiLevelType w:val="hybridMultilevel"/>
    <w:tmpl w:val="A9A6C496"/>
    <w:lvl w:ilvl="0" w:tplc="B7A815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C232CB"/>
    <w:multiLevelType w:val="hybridMultilevel"/>
    <w:tmpl w:val="3F24D142"/>
    <w:lvl w:ilvl="0" w:tplc="2F760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36730"/>
    <w:multiLevelType w:val="hybridMultilevel"/>
    <w:tmpl w:val="B4C69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C45B8"/>
    <w:multiLevelType w:val="hybridMultilevel"/>
    <w:tmpl w:val="96D25BCE"/>
    <w:lvl w:ilvl="0" w:tplc="60482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45967"/>
    <w:multiLevelType w:val="hybridMultilevel"/>
    <w:tmpl w:val="B76C630C"/>
    <w:lvl w:ilvl="0" w:tplc="63B8F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C7248"/>
    <w:multiLevelType w:val="hybridMultilevel"/>
    <w:tmpl w:val="5846DAA0"/>
    <w:lvl w:ilvl="0" w:tplc="4E209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B4611"/>
    <w:multiLevelType w:val="hybridMultilevel"/>
    <w:tmpl w:val="6840D1D6"/>
    <w:lvl w:ilvl="0" w:tplc="BB006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0474C"/>
    <w:multiLevelType w:val="hybridMultilevel"/>
    <w:tmpl w:val="D3F051F4"/>
    <w:lvl w:ilvl="0" w:tplc="BB00651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444B9"/>
    <w:multiLevelType w:val="hybridMultilevel"/>
    <w:tmpl w:val="41FA6EE0"/>
    <w:lvl w:ilvl="0" w:tplc="BB006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A5EBF"/>
    <w:multiLevelType w:val="hybridMultilevel"/>
    <w:tmpl w:val="DB7E2704"/>
    <w:lvl w:ilvl="0" w:tplc="A02AD1E6">
      <w:start w:val="41"/>
      <w:numFmt w:val="decimal"/>
      <w:lvlText w:val="%1."/>
      <w:lvlJc w:val="left"/>
      <w:pPr>
        <w:ind w:left="720" w:hanging="360"/>
      </w:pPr>
      <w:rPr>
        <w:rFonts w:ascii="Minion Pro" w:hAnsi="Minion Pro" w:cstheme="minorBidi"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E72AB"/>
    <w:multiLevelType w:val="hybridMultilevel"/>
    <w:tmpl w:val="EE74A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B64C4"/>
    <w:multiLevelType w:val="hybridMultilevel"/>
    <w:tmpl w:val="06AA2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96A6E"/>
    <w:multiLevelType w:val="hybridMultilevel"/>
    <w:tmpl w:val="C034FD5A"/>
    <w:lvl w:ilvl="0" w:tplc="95F2E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D58EA"/>
    <w:multiLevelType w:val="hybridMultilevel"/>
    <w:tmpl w:val="FBE66534"/>
    <w:lvl w:ilvl="0" w:tplc="D6F0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2702E"/>
    <w:multiLevelType w:val="multilevel"/>
    <w:tmpl w:val="C34CD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693EAA"/>
    <w:multiLevelType w:val="hybridMultilevel"/>
    <w:tmpl w:val="E9AAA434"/>
    <w:lvl w:ilvl="0" w:tplc="1FAA3490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21"/>
  </w:num>
  <w:num w:numId="4">
    <w:abstractNumId w:val="3"/>
  </w:num>
  <w:num w:numId="5">
    <w:abstractNumId w:val="36"/>
  </w:num>
  <w:num w:numId="6">
    <w:abstractNumId w:val="38"/>
  </w:num>
  <w:num w:numId="7">
    <w:abstractNumId w:val="9"/>
  </w:num>
  <w:num w:numId="8">
    <w:abstractNumId w:val="26"/>
  </w:num>
  <w:num w:numId="9">
    <w:abstractNumId w:val="18"/>
  </w:num>
  <w:num w:numId="10">
    <w:abstractNumId w:val="41"/>
  </w:num>
  <w:num w:numId="11">
    <w:abstractNumId w:val="32"/>
  </w:num>
  <w:num w:numId="12">
    <w:abstractNumId w:val="5"/>
  </w:num>
  <w:num w:numId="13">
    <w:abstractNumId w:val="16"/>
  </w:num>
  <w:num w:numId="14">
    <w:abstractNumId w:val="33"/>
  </w:num>
  <w:num w:numId="15">
    <w:abstractNumId w:val="23"/>
  </w:num>
  <w:num w:numId="16">
    <w:abstractNumId w:val="15"/>
  </w:num>
  <w:num w:numId="17">
    <w:abstractNumId w:val="35"/>
  </w:num>
  <w:num w:numId="18">
    <w:abstractNumId w:val="8"/>
  </w:num>
  <w:num w:numId="19">
    <w:abstractNumId w:val="6"/>
  </w:num>
  <w:num w:numId="20">
    <w:abstractNumId w:val="22"/>
  </w:num>
  <w:num w:numId="21">
    <w:abstractNumId w:val="11"/>
  </w:num>
  <w:num w:numId="22">
    <w:abstractNumId w:val="40"/>
  </w:num>
  <w:num w:numId="23">
    <w:abstractNumId w:val="31"/>
  </w:num>
  <w:num w:numId="24">
    <w:abstractNumId w:val="13"/>
  </w:num>
  <w:num w:numId="25">
    <w:abstractNumId w:val="28"/>
  </w:num>
  <w:num w:numId="26">
    <w:abstractNumId w:val="0"/>
  </w:num>
  <w:num w:numId="27">
    <w:abstractNumId w:val="43"/>
  </w:num>
  <w:num w:numId="28">
    <w:abstractNumId w:val="42"/>
  </w:num>
  <w:num w:numId="29">
    <w:abstractNumId w:val="24"/>
  </w:num>
  <w:num w:numId="30">
    <w:abstractNumId w:val="34"/>
  </w:num>
  <w:num w:numId="31">
    <w:abstractNumId w:val="14"/>
  </w:num>
  <w:num w:numId="32">
    <w:abstractNumId w:val="17"/>
  </w:num>
  <w:num w:numId="33">
    <w:abstractNumId w:val="1"/>
  </w:num>
  <w:num w:numId="34">
    <w:abstractNumId w:val="27"/>
  </w:num>
  <w:num w:numId="35">
    <w:abstractNumId w:val="29"/>
  </w:num>
  <w:num w:numId="36">
    <w:abstractNumId w:val="2"/>
  </w:num>
  <w:num w:numId="37">
    <w:abstractNumId w:val="20"/>
  </w:num>
  <w:num w:numId="38">
    <w:abstractNumId w:val="19"/>
  </w:num>
  <w:num w:numId="39">
    <w:abstractNumId w:val="10"/>
  </w:num>
  <w:num w:numId="40">
    <w:abstractNumId w:val="30"/>
  </w:num>
  <w:num w:numId="41">
    <w:abstractNumId w:val="7"/>
  </w:num>
  <w:num w:numId="42">
    <w:abstractNumId w:val="45"/>
  </w:num>
  <w:num w:numId="43">
    <w:abstractNumId w:val="39"/>
  </w:num>
  <w:num w:numId="44">
    <w:abstractNumId w:val="4"/>
  </w:num>
  <w:num w:numId="45">
    <w:abstractNumId w:val="12"/>
  </w:num>
  <w:num w:numId="46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1A"/>
    <w:rsid w:val="000002B6"/>
    <w:rsid w:val="00004008"/>
    <w:rsid w:val="00004E22"/>
    <w:rsid w:val="00005700"/>
    <w:rsid w:val="00006889"/>
    <w:rsid w:val="00007646"/>
    <w:rsid w:val="000109F5"/>
    <w:rsid w:val="000133C2"/>
    <w:rsid w:val="00015A63"/>
    <w:rsid w:val="00015B3C"/>
    <w:rsid w:val="00021DB9"/>
    <w:rsid w:val="0002375B"/>
    <w:rsid w:val="00025CB6"/>
    <w:rsid w:val="00027EF1"/>
    <w:rsid w:val="000303C4"/>
    <w:rsid w:val="00032926"/>
    <w:rsid w:val="00032A0F"/>
    <w:rsid w:val="00033091"/>
    <w:rsid w:val="0003566A"/>
    <w:rsid w:val="00035A3A"/>
    <w:rsid w:val="00035DF0"/>
    <w:rsid w:val="00036786"/>
    <w:rsid w:val="00036816"/>
    <w:rsid w:val="00037236"/>
    <w:rsid w:val="00037D64"/>
    <w:rsid w:val="000429C6"/>
    <w:rsid w:val="00043872"/>
    <w:rsid w:val="00045084"/>
    <w:rsid w:val="00046A42"/>
    <w:rsid w:val="00051542"/>
    <w:rsid w:val="000526E1"/>
    <w:rsid w:val="00052830"/>
    <w:rsid w:val="00057653"/>
    <w:rsid w:val="0006189A"/>
    <w:rsid w:val="0006531E"/>
    <w:rsid w:val="00067ACB"/>
    <w:rsid w:val="00070E24"/>
    <w:rsid w:val="00071C52"/>
    <w:rsid w:val="00077BE4"/>
    <w:rsid w:val="00081B2A"/>
    <w:rsid w:val="0008206E"/>
    <w:rsid w:val="0008330A"/>
    <w:rsid w:val="00083C41"/>
    <w:rsid w:val="00087043"/>
    <w:rsid w:val="0009109E"/>
    <w:rsid w:val="00094531"/>
    <w:rsid w:val="000968BF"/>
    <w:rsid w:val="00097834"/>
    <w:rsid w:val="000A1042"/>
    <w:rsid w:val="000A1A37"/>
    <w:rsid w:val="000A3090"/>
    <w:rsid w:val="000A719B"/>
    <w:rsid w:val="000A7B57"/>
    <w:rsid w:val="000B32E0"/>
    <w:rsid w:val="000C0896"/>
    <w:rsid w:val="000C3142"/>
    <w:rsid w:val="000C5735"/>
    <w:rsid w:val="000C6D2B"/>
    <w:rsid w:val="000D0CD9"/>
    <w:rsid w:val="000D188E"/>
    <w:rsid w:val="000D3EB5"/>
    <w:rsid w:val="000D6919"/>
    <w:rsid w:val="000E1D9E"/>
    <w:rsid w:val="000E4B35"/>
    <w:rsid w:val="000F1436"/>
    <w:rsid w:val="000F21C1"/>
    <w:rsid w:val="00102176"/>
    <w:rsid w:val="00104A07"/>
    <w:rsid w:val="00107DE2"/>
    <w:rsid w:val="00110D68"/>
    <w:rsid w:val="00110FBC"/>
    <w:rsid w:val="00111870"/>
    <w:rsid w:val="00113626"/>
    <w:rsid w:val="0011448B"/>
    <w:rsid w:val="00114AD1"/>
    <w:rsid w:val="00115F24"/>
    <w:rsid w:val="00123F2C"/>
    <w:rsid w:val="001259E2"/>
    <w:rsid w:val="00127B6B"/>
    <w:rsid w:val="00132814"/>
    <w:rsid w:val="0014165F"/>
    <w:rsid w:val="00141FD9"/>
    <w:rsid w:val="001502A2"/>
    <w:rsid w:val="00152D49"/>
    <w:rsid w:val="00160A47"/>
    <w:rsid w:val="00160DE3"/>
    <w:rsid w:val="00160F14"/>
    <w:rsid w:val="00161B21"/>
    <w:rsid w:val="001625C9"/>
    <w:rsid w:val="001625E8"/>
    <w:rsid w:val="00162A70"/>
    <w:rsid w:val="00163453"/>
    <w:rsid w:val="00164424"/>
    <w:rsid w:val="0016479B"/>
    <w:rsid w:val="0016550B"/>
    <w:rsid w:val="001663C8"/>
    <w:rsid w:val="00167AAA"/>
    <w:rsid w:val="00174E28"/>
    <w:rsid w:val="00175E05"/>
    <w:rsid w:val="00180014"/>
    <w:rsid w:val="001846C7"/>
    <w:rsid w:val="001856B6"/>
    <w:rsid w:val="00186869"/>
    <w:rsid w:val="0019527E"/>
    <w:rsid w:val="00197055"/>
    <w:rsid w:val="001977B8"/>
    <w:rsid w:val="001A071B"/>
    <w:rsid w:val="001A29D5"/>
    <w:rsid w:val="001A2E2E"/>
    <w:rsid w:val="001A4D01"/>
    <w:rsid w:val="001A4DCE"/>
    <w:rsid w:val="001A6B74"/>
    <w:rsid w:val="001A70AE"/>
    <w:rsid w:val="001B2FDB"/>
    <w:rsid w:val="001B440E"/>
    <w:rsid w:val="001B4AB4"/>
    <w:rsid w:val="001B4DDA"/>
    <w:rsid w:val="001B6EEA"/>
    <w:rsid w:val="001B7B4B"/>
    <w:rsid w:val="001C0353"/>
    <w:rsid w:val="001C0EAC"/>
    <w:rsid w:val="001C19ED"/>
    <w:rsid w:val="001C5FFC"/>
    <w:rsid w:val="001C7062"/>
    <w:rsid w:val="001D39ED"/>
    <w:rsid w:val="001D46C4"/>
    <w:rsid w:val="001D58E9"/>
    <w:rsid w:val="001D6DA4"/>
    <w:rsid w:val="001D76C1"/>
    <w:rsid w:val="001E0D42"/>
    <w:rsid w:val="001E181C"/>
    <w:rsid w:val="001E3293"/>
    <w:rsid w:val="001E4A10"/>
    <w:rsid w:val="001E5D96"/>
    <w:rsid w:val="001E7575"/>
    <w:rsid w:val="001F022C"/>
    <w:rsid w:val="001F08B7"/>
    <w:rsid w:val="001F1A5F"/>
    <w:rsid w:val="001F7909"/>
    <w:rsid w:val="00200BE6"/>
    <w:rsid w:val="00202229"/>
    <w:rsid w:val="00205184"/>
    <w:rsid w:val="002053A0"/>
    <w:rsid w:val="002065EB"/>
    <w:rsid w:val="00207C29"/>
    <w:rsid w:val="00210289"/>
    <w:rsid w:val="002117C9"/>
    <w:rsid w:val="002125A6"/>
    <w:rsid w:val="00213F4E"/>
    <w:rsid w:val="002147DA"/>
    <w:rsid w:val="00214CCA"/>
    <w:rsid w:val="00215AE5"/>
    <w:rsid w:val="002160E3"/>
    <w:rsid w:val="002175AF"/>
    <w:rsid w:val="00217BF8"/>
    <w:rsid w:val="0022309A"/>
    <w:rsid w:val="00223BE0"/>
    <w:rsid w:val="00225F57"/>
    <w:rsid w:val="00230768"/>
    <w:rsid w:val="00230810"/>
    <w:rsid w:val="00232FC9"/>
    <w:rsid w:val="002336B6"/>
    <w:rsid w:val="00236E9B"/>
    <w:rsid w:val="002404BE"/>
    <w:rsid w:val="0024125D"/>
    <w:rsid w:val="00241CE1"/>
    <w:rsid w:val="002438C9"/>
    <w:rsid w:val="00244F6D"/>
    <w:rsid w:val="002454AA"/>
    <w:rsid w:val="00245AF5"/>
    <w:rsid w:val="00251BC4"/>
    <w:rsid w:val="00253CA9"/>
    <w:rsid w:val="00255ABF"/>
    <w:rsid w:val="00255D04"/>
    <w:rsid w:val="00256DB5"/>
    <w:rsid w:val="00264EC9"/>
    <w:rsid w:val="002701FF"/>
    <w:rsid w:val="002702A2"/>
    <w:rsid w:val="00275169"/>
    <w:rsid w:val="00275277"/>
    <w:rsid w:val="0027577A"/>
    <w:rsid w:val="002776B1"/>
    <w:rsid w:val="00285035"/>
    <w:rsid w:val="00291917"/>
    <w:rsid w:val="00293A73"/>
    <w:rsid w:val="00295B62"/>
    <w:rsid w:val="002A146A"/>
    <w:rsid w:val="002A4C8D"/>
    <w:rsid w:val="002B0F96"/>
    <w:rsid w:val="002B11F0"/>
    <w:rsid w:val="002B4743"/>
    <w:rsid w:val="002B4B9F"/>
    <w:rsid w:val="002C25E7"/>
    <w:rsid w:val="002C2D55"/>
    <w:rsid w:val="002C4C25"/>
    <w:rsid w:val="002C773D"/>
    <w:rsid w:val="002D787E"/>
    <w:rsid w:val="002D7A15"/>
    <w:rsid w:val="002E1101"/>
    <w:rsid w:val="002E1FDB"/>
    <w:rsid w:val="002E2405"/>
    <w:rsid w:val="002E3A9B"/>
    <w:rsid w:val="002E3AF9"/>
    <w:rsid w:val="002E6462"/>
    <w:rsid w:val="002F26AF"/>
    <w:rsid w:val="002F2F90"/>
    <w:rsid w:val="002F4B8B"/>
    <w:rsid w:val="002F5F17"/>
    <w:rsid w:val="0030238E"/>
    <w:rsid w:val="003026F1"/>
    <w:rsid w:val="00302AB6"/>
    <w:rsid w:val="003045EC"/>
    <w:rsid w:val="003061E3"/>
    <w:rsid w:val="0031039E"/>
    <w:rsid w:val="003103F1"/>
    <w:rsid w:val="00313DE3"/>
    <w:rsid w:val="003150B3"/>
    <w:rsid w:val="00315573"/>
    <w:rsid w:val="00320068"/>
    <w:rsid w:val="00323C0A"/>
    <w:rsid w:val="00326496"/>
    <w:rsid w:val="003270A5"/>
    <w:rsid w:val="00333381"/>
    <w:rsid w:val="00333941"/>
    <w:rsid w:val="003347EA"/>
    <w:rsid w:val="0033778C"/>
    <w:rsid w:val="00340EA1"/>
    <w:rsid w:val="00346C32"/>
    <w:rsid w:val="00351DA0"/>
    <w:rsid w:val="00354FB4"/>
    <w:rsid w:val="00355002"/>
    <w:rsid w:val="00357260"/>
    <w:rsid w:val="00361FD0"/>
    <w:rsid w:val="003628D7"/>
    <w:rsid w:val="00364352"/>
    <w:rsid w:val="00364380"/>
    <w:rsid w:val="00364F83"/>
    <w:rsid w:val="0036502D"/>
    <w:rsid w:val="00365A85"/>
    <w:rsid w:val="00374531"/>
    <w:rsid w:val="0037795D"/>
    <w:rsid w:val="00380C50"/>
    <w:rsid w:val="00380E47"/>
    <w:rsid w:val="00381E54"/>
    <w:rsid w:val="0038552E"/>
    <w:rsid w:val="0039388A"/>
    <w:rsid w:val="003A169D"/>
    <w:rsid w:val="003A52EB"/>
    <w:rsid w:val="003A5754"/>
    <w:rsid w:val="003B1C28"/>
    <w:rsid w:val="003B438B"/>
    <w:rsid w:val="003B5A76"/>
    <w:rsid w:val="003B7313"/>
    <w:rsid w:val="003B736E"/>
    <w:rsid w:val="003C0066"/>
    <w:rsid w:val="003C0076"/>
    <w:rsid w:val="003C0244"/>
    <w:rsid w:val="003C16BB"/>
    <w:rsid w:val="003C2013"/>
    <w:rsid w:val="003C2241"/>
    <w:rsid w:val="003C2F5A"/>
    <w:rsid w:val="003C34C4"/>
    <w:rsid w:val="003C4ECD"/>
    <w:rsid w:val="003D3266"/>
    <w:rsid w:val="003D34E0"/>
    <w:rsid w:val="003D5EE1"/>
    <w:rsid w:val="003E5474"/>
    <w:rsid w:val="003F1B6A"/>
    <w:rsid w:val="003F3B2B"/>
    <w:rsid w:val="003F49C6"/>
    <w:rsid w:val="003F7339"/>
    <w:rsid w:val="004017EA"/>
    <w:rsid w:val="00401CA7"/>
    <w:rsid w:val="004029D8"/>
    <w:rsid w:val="00404163"/>
    <w:rsid w:val="00405716"/>
    <w:rsid w:val="00410D48"/>
    <w:rsid w:val="00412ECA"/>
    <w:rsid w:val="00420403"/>
    <w:rsid w:val="00425BFC"/>
    <w:rsid w:val="00426968"/>
    <w:rsid w:val="00427BDD"/>
    <w:rsid w:val="00431545"/>
    <w:rsid w:val="00432068"/>
    <w:rsid w:val="00432343"/>
    <w:rsid w:val="00432FDA"/>
    <w:rsid w:val="004335BA"/>
    <w:rsid w:val="00442F7E"/>
    <w:rsid w:val="004433F1"/>
    <w:rsid w:val="0044563D"/>
    <w:rsid w:val="00451A44"/>
    <w:rsid w:val="00452304"/>
    <w:rsid w:val="00453512"/>
    <w:rsid w:val="00455119"/>
    <w:rsid w:val="00461EFE"/>
    <w:rsid w:val="004628BA"/>
    <w:rsid w:val="00463E77"/>
    <w:rsid w:val="00465929"/>
    <w:rsid w:val="0047005E"/>
    <w:rsid w:val="00476C32"/>
    <w:rsid w:val="00477F41"/>
    <w:rsid w:val="00481210"/>
    <w:rsid w:val="00481937"/>
    <w:rsid w:val="00481DD3"/>
    <w:rsid w:val="00483DB0"/>
    <w:rsid w:val="0048752C"/>
    <w:rsid w:val="00487B7F"/>
    <w:rsid w:val="00487FCD"/>
    <w:rsid w:val="00497B62"/>
    <w:rsid w:val="004A10F7"/>
    <w:rsid w:val="004A149D"/>
    <w:rsid w:val="004A1789"/>
    <w:rsid w:val="004A1B52"/>
    <w:rsid w:val="004A715D"/>
    <w:rsid w:val="004B130D"/>
    <w:rsid w:val="004B166E"/>
    <w:rsid w:val="004B19A3"/>
    <w:rsid w:val="004B4D0C"/>
    <w:rsid w:val="004B5762"/>
    <w:rsid w:val="004B724E"/>
    <w:rsid w:val="004B7A23"/>
    <w:rsid w:val="004C142A"/>
    <w:rsid w:val="004C4F03"/>
    <w:rsid w:val="004C6706"/>
    <w:rsid w:val="004D0396"/>
    <w:rsid w:val="004D0765"/>
    <w:rsid w:val="004D47CF"/>
    <w:rsid w:val="004D4C12"/>
    <w:rsid w:val="004E283B"/>
    <w:rsid w:val="004E287E"/>
    <w:rsid w:val="004E357C"/>
    <w:rsid w:val="004E4F6E"/>
    <w:rsid w:val="004E66D0"/>
    <w:rsid w:val="004F3DD3"/>
    <w:rsid w:val="004F5418"/>
    <w:rsid w:val="004F75C5"/>
    <w:rsid w:val="004F793F"/>
    <w:rsid w:val="0050128F"/>
    <w:rsid w:val="00502337"/>
    <w:rsid w:val="00502ABA"/>
    <w:rsid w:val="00504CD9"/>
    <w:rsid w:val="005100AD"/>
    <w:rsid w:val="005108DA"/>
    <w:rsid w:val="00511622"/>
    <w:rsid w:val="00511FDC"/>
    <w:rsid w:val="005134FC"/>
    <w:rsid w:val="00513D43"/>
    <w:rsid w:val="00515D6A"/>
    <w:rsid w:val="00521CDB"/>
    <w:rsid w:val="005220F5"/>
    <w:rsid w:val="00523617"/>
    <w:rsid w:val="00526053"/>
    <w:rsid w:val="0053106F"/>
    <w:rsid w:val="005316B8"/>
    <w:rsid w:val="0053446D"/>
    <w:rsid w:val="0053523D"/>
    <w:rsid w:val="00536084"/>
    <w:rsid w:val="00537033"/>
    <w:rsid w:val="0054255C"/>
    <w:rsid w:val="0054277A"/>
    <w:rsid w:val="00542A22"/>
    <w:rsid w:val="00542D33"/>
    <w:rsid w:val="0054675E"/>
    <w:rsid w:val="00550AA9"/>
    <w:rsid w:val="00562137"/>
    <w:rsid w:val="00562430"/>
    <w:rsid w:val="00565F4E"/>
    <w:rsid w:val="005660D1"/>
    <w:rsid w:val="005661B6"/>
    <w:rsid w:val="005679F0"/>
    <w:rsid w:val="0057301D"/>
    <w:rsid w:val="0057757C"/>
    <w:rsid w:val="00582A94"/>
    <w:rsid w:val="00586BC5"/>
    <w:rsid w:val="00590333"/>
    <w:rsid w:val="00592DC7"/>
    <w:rsid w:val="0059509E"/>
    <w:rsid w:val="005957C8"/>
    <w:rsid w:val="00595E0A"/>
    <w:rsid w:val="005A395E"/>
    <w:rsid w:val="005A5FFC"/>
    <w:rsid w:val="005B11AF"/>
    <w:rsid w:val="005B147F"/>
    <w:rsid w:val="005B2FBC"/>
    <w:rsid w:val="005B4594"/>
    <w:rsid w:val="005B5025"/>
    <w:rsid w:val="005C05A8"/>
    <w:rsid w:val="005C1684"/>
    <w:rsid w:val="005C480E"/>
    <w:rsid w:val="005C621F"/>
    <w:rsid w:val="005C666B"/>
    <w:rsid w:val="005C7693"/>
    <w:rsid w:val="005C7A51"/>
    <w:rsid w:val="005D40EF"/>
    <w:rsid w:val="005D6A28"/>
    <w:rsid w:val="005E2233"/>
    <w:rsid w:val="005E45B7"/>
    <w:rsid w:val="005E5638"/>
    <w:rsid w:val="005E733C"/>
    <w:rsid w:val="005E7D53"/>
    <w:rsid w:val="005F2A0B"/>
    <w:rsid w:val="005F41A5"/>
    <w:rsid w:val="005F7031"/>
    <w:rsid w:val="00600FEB"/>
    <w:rsid w:val="00601B74"/>
    <w:rsid w:val="006030DA"/>
    <w:rsid w:val="00603396"/>
    <w:rsid w:val="006048F3"/>
    <w:rsid w:val="00615240"/>
    <w:rsid w:val="00621621"/>
    <w:rsid w:val="00624DA9"/>
    <w:rsid w:val="006317F7"/>
    <w:rsid w:val="0063776C"/>
    <w:rsid w:val="00640EA3"/>
    <w:rsid w:val="00642840"/>
    <w:rsid w:val="0064475F"/>
    <w:rsid w:val="00645584"/>
    <w:rsid w:val="0064620C"/>
    <w:rsid w:val="00650045"/>
    <w:rsid w:val="0065357D"/>
    <w:rsid w:val="006540E3"/>
    <w:rsid w:val="006544E7"/>
    <w:rsid w:val="00654BE4"/>
    <w:rsid w:val="006561AC"/>
    <w:rsid w:val="0066021D"/>
    <w:rsid w:val="00661461"/>
    <w:rsid w:val="00661516"/>
    <w:rsid w:val="00661EC6"/>
    <w:rsid w:val="00662DCE"/>
    <w:rsid w:val="006645D7"/>
    <w:rsid w:val="006650C0"/>
    <w:rsid w:val="00670051"/>
    <w:rsid w:val="00671093"/>
    <w:rsid w:val="00680747"/>
    <w:rsid w:val="00680CFB"/>
    <w:rsid w:val="0068137A"/>
    <w:rsid w:val="00681988"/>
    <w:rsid w:val="006849DD"/>
    <w:rsid w:val="00685B20"/>
    <w:rsid w:val="006904FF"/>
    <w:rsid w:val="00690BE7"/>
    <w:rsid w:val="0069197D"/>
    <w:rsid w:val="00691A6F"/>
    <w:rsid w:val="00696640"/>
    <w:rsid w:val="006A173B"/>
    <w:rsid w:val="006A2714"/>
    <w:rsid w:val="006A3138"/>
    <w:rsid w:val="006A3E0A"/>
    <w:rsid w:val="006A3EB8"/>
    <w:rsid w:val="006A4A2D"/>
    <w:rsid w:val="006A5F2E"/>
    <w:rsid w:val="006A6314"/>
    <w:rsid w:val="006A77ED"/>
    <w:rsid w:val="006B2CAB"/>
    <w:rsid w:val="006B33B6"/>
    <w:rsid w:val="006B4BF1"/>
    <w:rsid w:val="006B52ED"/>
    <w:rsid w:val="006B55ED"/>
    <w:rsid w:val="006B6EAB"/>
    <w:rsid w:val="006C01BC"/>
    <w:rsid w:val="006C27E0"/>
    <w:rsid w:val="006C3C15"/>
    <w:rsid w:val="006D3175"/>
    <w:rsid w:val="006D367A"/>
    <w:rsid w:val="006D58E0"/>
    <w:rsid w:val="006D5A43"/>
    <w:rsid w:val="006E454F"/>
    <w:rsid w:val="006E4BC9"/>
    <w:rsid w:val="006E71C5"/>
    <w:rsid w:val="006F1062"/>
    <w:rsid w:val="006F4613"/>
    <w:rsid w:val="006F6CFE"/>
    <w:rsid w:val="006F6F80"/>
    <w:rsid w:val="006F7366"/>
    <w:rsid w:val="006F7491"/>
    <w:rsid w:val="00700B73"/>
    <w:rsid w:val="007129C0"/>
    <w:rsid w:val="00714FF7"/>
    <w:rsid w:val="00721BD6"/>
    <w:rsid w:val="00722358"/>
    <w:rsid w:val="00726052"/>
    <w:rsid w:val="0072786F"/>
    <w:rsid w:val="00734690"/>
    <w:rsid w:val="00734860"/>
    <w:rsid w:val="00735B36"/>
    <w:rsid w:val="00737D47"/>
    <w:rsid w:val="00737EF6"/>
    <w:rsid w:val="00745A70"/>
    <w:rsid w:val="00746181"/>
    <w:rsid w:val="00751B52"/>
    <w:rsid w:val="0075239E"/>
    <w:rsid w:val="00752C70"/>
    <w:rsid w:val="00753ADE"/>
    <w:rsid w:val="00756178"/>
    <w:rsid w:val="0075665D"/>
    <w:rsid w:val="00760539"/>
    <w:rsid w:val="0076381A"/>
    <w:rsid w:val="0076757E"/>
    <w:rsid w:val="00770EA7"/>
    <w:rsid w:val="0077120D"/>
    <w:rsid w:val="00772B1D"/>
    <w:rsid w:val="0077398C"/>
    <w:rsid w:val="0077573F"/>
    <w:rsid w:val="007758C1"/>
    <w:rsid w:val="00780D62"/>
    <w:rsid w:val="007871B8"/>
    <w:rsid w:val="00791294"/>
    <w:rsid w:val="007923EC"/>
    <w:rsid w:val="0079345E"/>
    <w:rsid w:val="00794A47"/>
    <w:rsid w:val="00795C5F"/>
    <w:rsid w:val="0079795D"/>
    <w:rsid w:val="007A338B"/>
    <w:rsid w:val="007A5957"/>
    <w:rsid w:val="007A64DD"/>
    <w:rsid w:val="007B1654"/>
    <w:rsid w:val="007B443E"/>
    <w:rsid w:val="007C0AD9"/>
    <w:rsid w:val="007C255C"/>
    <w:rsid w:val="007C2C56"/>
    <w:rsid w:val="007D0D8F"/>
    <w:rsid w:val="007D1D2C"/>
    <w:rsid w:val="007D3F37"/>
    <w:rsid w:val="007D7CC8"/>
    <w:rsid w:val="007E2155"/>
    <w:rsid w:val="007E254B"/>
    <w:rsid w:val="007E4E7C"/>
    <w:rsid w:val="007E5E38"/>
    <w:rsid w:val="007F0B7A"/>
    <w:rsid w:val="008021D9"/>
    <w:rsid w:val="00805D42"/>
    <w:rsid w:val="0080727E"/>
    <w:rsid w:val="00811706"/>
    <w:rsid w:val="00811C27"/>
    <w:rsid w:val="0081323E"/>
    <w:rsid w:val="0081365A"/>
    <w:rsid w:val="00813F9B"/>
    <w:rsid w:val="00816930"/>
    <w:rsid w:val="00817DED"/>
    <w:rsid w:val="0082084E"/>
    <w:rsid w:val="008221FC"/>
    <w:rsid w:val="0082717E"/>
    <w:rsid w:val="0082730C"/>
    <w:rsid w:val="00827AA8"/>
    <w:rsid w:val="00830710"/>
    <w:rsid w:val="00831934"/>
    <w:rsid w:val="00832A38"/>
    <w:rsid w:val="00833F71"/>
    <w:rsid w:val="008340D3"/>
    <w:rsid w:val="00834C63"/>
    <w:rsid w:val="00836C55"/>
    <w:rsid w:val="00841524"/>
    <w:rsid w:val="00841D95"/>
    <w:rsid w:val="00846110"/>
    <w:rsid w:val="00847154"/>
    <w:rsid w:val="008519BF"/>
    <w:rsid w:val="0085200C"/>
    <w:rsid w:val="00852B93"/>
    <w:rsid w:val="00856278"/>
    <w:rsid w:val="00856D7C"/>
    <w:rsid w:val="0085772E"/>
    <w:rsid w:val="008627B5"/>
    <w:rsid w:val="00862F0F"/>
    <w:rsid w:val="00864318"/>
    <w:rsid w:val="00873B75"/>
    <w:rsid w:val="008741C6"/>
    <w:rsid w:val="0087468E"/>
    <w:rsid w:val="0087685D"/>
    <w:rsid w:val="00877993"/>
    <w:rsid w:val="0088238F"/>
    <w:rsid w:val="00883930"/>
    <w:rsid w:val="00883F90"/>
    <w:rsid w:val="00884E84"/>
    <w:rsid w:val="00885356"/>
    <w:rsid w:val="00885BAE"/>
    <w:rsid w:val="0088760B"/>
    <w:rsid w:val="008876FC"/>
    <w:rsid w:val="00887E20"/>
    <w:rsid w:val="00891BCF"/>
    <w:rsid w:val="00897171"/>
    <w:rsid w:val="008A1E79"/>
    <w:rsid w:val="008A4E60"/>
    <w:rsid w:val="008A5DEB"/>
    <w:rsid w:val="008A7AC4"/>
    <w:rsid w:val="008A7EC1"/>
    <w:rsid w:val="008B5D2F"/>
    <w:rsid w:val="008B6653"/>
    <w:rsid w:val="008B69C5"/>
    <w:rsid w:val="008D0D39"/>
    <w:rsid w:val="008D11BC"/>
    <w:rsid w:val="008D41A2"/>
    <w:rsid w:val="008D63CD"/>
    <w:rsid w:val="008D720C"/>
    <w:rsid w:val="008E56C7"/>
    <w:rsid w:val="008E5BF9"/>
    <w:rsid w:val="008E5DE2"/>
    <w:rsid w:val="008F4B07"/>
    <w:rsid w:val="008F51F1"/>
    <w:rsid w:val="00900F62"/>
    <w:rsid w:val="00901C54"/>
    <w:rsid w:val="00903404"/>
    <w:rsid w:val="009039EC"/>
    <w:rsid w:val="009112E1"/>
    <w:rsid w:val="00911D97"/>
    <w:rsid w:val="0091382E"/>
    <w:rsid w:val="00917DFC"/>
    <w:rsid w:val="009226BD"/>
    <w:rsid w:val="009239D8"/>
    <w:rsid w:val="00924950"/>
    <w:rsid w:val="00926C52"/>
    <w:rsid w:val="00930955"/>
    <w:rsid w:val="00930B22"/>
    <w:rsid w:val="00931151"/>
    <w:rsid w:val="00933439"/>
    <w:rsid w:val="00933571"/>
    <w:rsid w:val="0093367D"/>
    <w:rsid w:val="009350BE"/>
    <w:rsid w:val="00940585"/>
    <w:rsid w:val="00946CFB"/>
    <w:rsid w:val="00947560"/>
    <w:rsid w:val="00947F3C"/>
    <w:rsid w:val="00951382"/>
    <w:rsid w:val="0095600E"/>
    <w:rsid w:val="0095785A"/>
    <w:rsid w:val="00961569"/>
    <w:rsid w:val="00972AF9"/>
    <w:rsid w:val="00972C35"/>
    <w:rsid w:val="00974989"/>
    <w:rsid w:val="00982AA8"/>
    <w:rsid w:val="009831E8"/>
    <w:rsid w:val="00987817"/>
    <w:rsid w:val="009902D9"/>
    <w:rsid w:val="0099475C"/>
    <w:rsid w:val="00997016"/>
    <w:rsid w:val="00997A6E"/>
    <w:rsid w:val="009A1733"/>
    <w:rsid w:val="009A1B14"/>
    <w:rsid w:val="009A1CD3"/>
    <w:rsid w:val="009A1DD1"/>
    <w:rsid w:val="009A49CE"/>
    <w:rsid w:val="009B0053"/>
    <w:rsid w:val="009B4C26"/>
    <w:rsid w:val="009B61EA"/>
    <w:rsid w:val="009B6703"/>
    <w:rsid w:val="009B7282"/>
    <w:rsid w:val="009C06FA"/>
    <w:rsid w:val="009C23BE"/>
    <w:rsid w:val="009C3002"/>
    <w:rsid w:val="009C3331"/>
    <w:rsid w:val="009C50EC"/>
    <w:rsid w:val="009C71D6"/>
    <w:rsid w:val="009D11BC"/>
    <w:rsid w:val="009D2226"/>
    <w:rsid w:val="009D3BDA"/>
    <w:rsid w:val="009D427A"/>
    <w:rsid w:val="009D502D"/>
    <w:rsid w:val="009E1B6A"/>
    <w:rsid w:val="009E20A8"/>
    <w:rsid w:val="009E50D2"/>
    <w:rsid w:val="009E512E"/>
    <w:rsid w:val="009E7A11"/>
    <w:rsid w:val="009F157F"/>
    <w:rsid w:val="009F2B3B"/>
    <w:rsid w:val="009F4F71"/>
    <w:rsid w:val="009F6977"/>
    <w:rsid w:val="009F6C2A"/>
    <w:rsid w:val="009F7CF5"/>
    <w:rsid w:val="009F7F61"/>
    <w:rsid w:val="00A02E94"/>
    <w:rsid w:val="00A03F80"/>
    <w:rsid w:val="00A1277B"/>
    <w:rsid w:val="00A13B67"/>
    <w:rsid w:val="00A15AF1"/>
    <w:rsid w:val="00A209A2"/>
    <w:rsid w:val="00A2713B"/>
    <w:rsid w:val="00A271D5"/>
    <w:rsid w:val="00A27CA0"/>
    <w:rsid w:val="00A30CA9"/>
    <w:rsid w:val="00A360FA"/>
    <w:rsid w:val="00A4091C"/>
    <w:rsid w:val="00A40C98"/>
    <w:rsid w:val="00A413D1"/>
    <w:rsid w:val="00A4176E"/>
    <w:rsid w:val="00A43591"/>
    <w:rsid w:val="00A4781F"/>
    <w:rsid w:val="00A50FB7"/>
    <w:rsid w:val="00A51487"/>
    <w:rsid w:val="00A51D9E"/>
    <w:rsid w:val="00A536D7"/>
    <w:rsid w:val="00A543A0"/>
    <w:rsid w:val="00A55067"/>
    <w:rsid w:val="00A55903"/>
    <w:rsid w:val="00A5595A"/>
    <w:rsid w:val="00A562A3"/>
    <w:rsid w:val="00A57176"/>
    <w:rsid w:val="00A57CD5"/>
    <w:rsid w:val="00A603B0"/>
    <w:rsid w:val="00A618AB"/>
    <w:rsid w:val="00A67F50"/>
    <w:rsid w:val="00A702EA"/>
    <w:rsid w:val="00A71D99"/>
    <w:rsid w:val="00A724AB"/>
    <w:rsid w:val="00A77DBD"/>
    <w:rsid w:val="00A80692"/>
    <w:rsid w:val="00A813D7"/>
    <w:rsid w:val="00A860BA"/>
    <w:rsid w:val="00A929FD"/>
    <w:rsid w:val="00A932D7"/>
    <w:rsid w:val="00A947B9"/>
    <w:rsid w:val="00AA0213"/>
    <w:rsid w:val="00AA0663"/>
    <w:rsid w:val="00AA1C15"/>
    <w:rsid w:val="00AA2D46"/>
    <w:rsid w:val="00AA447B"/>
    <w:rsid w:val="00AA465A"/>
    <w:rsid w:val="00AA61EB"/>
    <w:rsid w:val="00AA626F"/>
    <w:rsid w:val="00AA6A9A"/>
    <w:rsid w:val="00AB37C8"/>
    <w:rsid w:val="00AB69B3"/>
    <w:rsid w:val="00AC2A79"/>
    <w:rsid w:val="00AC3EE2"/>
    <w:rsid w:val="00AC5678"/>
    <w:rsid w:val="00AC627A"/>
    <w:rsid w:val="00AD2617"/>
    <w:rsid w:val="00AD408A"/>
    <w:rsid w:val="00AD58E0"/>
    <w:rsid w:val="00AE0E3F"/>
    <w:rsid w:val="00AE1730"/>
    <w:rsid w:val="00AE3719"/>
    <w:rsid w:val="00AE3863"/>
    <w:rsid w:val="00AE5870"/>
    <w:rsid w:val="00AE5AA4"/>
    <w:rsid w:val="00AF0F7D"/>
    <w:rsid w:val="00AF26F6"/>
    <w:rsid w:val="00AF3663"/>
    <w:rsid w:val="00AF4FC1"/>
    <w:rsid w:val="00AF572F"/>
    <w:rsid w:val="00AF7B70"/>
    <w:rsid w:val="00B03CF0"/>
    <w:rsid w:val="00B05042"/>
    <w:rsid w:val="00B067A1"/>
    <w:rsid w:val="00B06DA2"/>
    <w:rsid w:val="00B10DEE"/>
    <w:rsid w:val="00B1348C"/>
    <w:rsid w:val="00B15D37"/>
    <w:rsid w:val="00B16A66"/>
    <w:rsid w:val="00B2034E"/>
    <w:rsid w:val="00B219B1"/>
    <w:rsid w:val="00B22110"/>
    <w:rsid w:val="00B25533"/>
    <w:rsid w:val="00B264E6"/>
    <w:rsid w:val="00B33134"/>
    <w:rsid w:val="00B35A65"/>
    <w:rsid w:val="00B372D8"/>
    <w:rsid w:val="00B41522"/>
    <w:rsid w:val="00B44206"/>
    <w:rsid w:val="00B46AD0"/>
    <w:rsid w:val="00B471CD"/>
    <w:rsid w:val="00B5282F"/>
    <w:rsid w:val="00B547B4"/>
    <w:rsid w:val="00B56D7B"/>
    <w:rsid w:val="00B57ED2"/>
    <w:rsid w:val="00B627F2"/>
    <w:rsid w:val="00B74594"/>
    <w:rsid w:val="00B82730"/>
    <w:rsid w:val="00B85456"/>
    <w:rsid w:val="00B859EB"/>
    <w:rsid w:val="00B87EF2"/>
    <w:rsid w:val="00B90270"/>
    <w:rsid w:val="00B903E1"/>
    <w:rsid w:val="00B909F8"/>
    <w:rsid w:val="00B9115F"/>
    <w:rsid w:val="00B94302"/>
    <w:rsid w:val="00B95792"/>
    <w:rsid w:val="00B97CAF"/>
    <w:rsid w:val="00BA7D90"/>
    <w:rsid w:val="00BB0CF8"/>
    <w:rsid w:val="00BB1D6B"/>
    <w:rsid w:val="00BB3CBE"/>
    <w:rsid w:val="00BB5DAC"/>
    <w:rsid w:val="00BC02CA"/>
    <w:rsid w:val="00BC5438"/>
    <w:rsid w:val="00BC77DB"/>
    <w:rsid w:val="00BD57D9"/>
    <w:rsid w:val="00BE09D7"/>
    <w:rsid w:val="00BE322F"/>
    <w:rsid w:val="00BE4F68"/>
    <w:rsid w:val="00BE50F1"/>
    <w:rsid w:val="00BF1AB4"/>
    <w:rsid w:val="00BF5C65"/>
    <w:rsid w:val="00BF6668"/>
    <w:rsid w:val="00BF6831"/>
    <w:rsid w:val="00C01E96"/>
    <w:rsid w:val="00C02653"/>
    <w:rsid w:val="00C04219"/>
    <w:rsid w:val="00C0509D"/>
    <w:rsid w:val="00C058F5"/>
    <w:rsid w:val="00C1008E"/>
    <w:rsid w:val="00C17D99"/>
    <w:rsid w:val="00C234A6"/>
    <w:rsid w:val="00C235AC"/>
    <w:rsid w:val="00C2402F"/>
    <w:rsid w:val="00C347F7"/>
    <w:rsid w:val="00C40C35"/>
    <w:rsid w:val="00C44E20"/>
    <w:rsid w:val="00C4644A"/>
    <w:rsid w:val="00C52DD1"/>
    <w:rsid w:val="00C56137"/>
    <w:rsid w:val="00C60D8E"/>
    <w:rsid w:val="00C61074"/>
    <w:rsid w:val="00C668B0"/>
    <w:rsid w:val="00C67D0E"/>
    <w:rsid w:val="00C67F33"/>
    <w:rsid w:val="00C73C45"/>
    <w:rsid w:val="00C743CC"/>
    <w:rsid w:val="00C7476A"/>
    <w:rsid w:val="00C8146C"/>
    <w:rsid w:val="00C81726"/>
    <w:rsid w:val="00C84C18"/>
    <w:rsid w:val="00C859A3"/>
    <w:rsid w:val="00C93551"/>
    <w:rsid w:val="00C9513C"/>
    <w:rsid w:val="00CA1115"/>
    <w:rsid w:val="00CA323D"/>
    <w:rsid w:val="00CA4219"/>
    <w:rsid w:val="00CA64B1"/>
    <w:rsid w:val="00CA6880"/>
    <w:rsid w:val="00CA7A7C"/>
    <w:rsid w:val="00CA7D5E"/>
    <w:rsid w:val="00CB08EB"/>
    <w:rsid w:val="00CB2133"/>
    <w:rsid w:val="00CB4CC8"/>
    <w:rsid w:val="00CB5FE7"/>
    <w:rsid w:val="00CC45B1"/>
    <w:rsid w:val="00CC4F7E"/>
    <w:rsid w:val="00CC59D1"/>
    <w:rsid w:val="00CC76B2"/>
    <w:rsid w:val="00CD17AB"/>
    <w:rsid w:val="00CD255D"/>
    <w:rsid w:val="00CD2844"/>
    <w:rsid w:val="00CD2F97"/>
    <w:rsid w:val="00CD3E42"/>
    <w:rsid w:val="00CD6995"/>
    <w:rsid w:val="00CE0013"/>
    <w:rsid w:val="00CE4BF3"/>
    <w:rsid w:val="00CE524D"/>
    <w:rsid w:val="00CE77C0"/>
    <w:rsid w:val="00CF0E57"/>
    <w:rsid w:val="00CF6BC7"/>
    <w:rsid w:val="00CF7026"/>
    <w:rsid w:val="00CF75EC"/>
    <w:rsid w:val="00CF7FB6"/>
    <w:rsid w:val="00D01266"/>
    <w:rsid w:val="00D01E26"/>
    <w:rsid w:val="00D051EC"/>
    <w:rsid w:val="00D07E9A"/>
    <w:rsid w:val="00D10709"/>
    <w:rsid w:val="00D11CE4"/>
    <w:rsid w:val="00D12851"/>
    <w:rsid w:val="00D13A39"/>
    <w:rsid w:val="00D13A3D"/>
    <w:rsid w:val="00D14CEA"/>
    <w:rsid w:val="00D15BC6"/>
    <w:rsid w:val="00D16DF1"/>
    <w:rsid w:val="00D16E12"/>
    <w:rsid w:val="00D17624"/>
    <w:rsid w:val="00D207AB"/>
    <w:rsid w:val="00D23666"/>
    <w:rsid w:val="00D244CA"/>
    <w:rsid w:val="00D24B83"/>
    <w:rsid w:val="00D25404"/>
    <w:rsid w:val="00D26CF7"/>
    <w:rsid w:val="00D33B33"/>
    <w:rsid w:val="00D349B2"/>
    <w:rsid w:val="00D34BCC"/>
    <w:rsid w:val="00D37BBE"/>
    <w:rsid w:val="00D37D39"/>
    <w:rsid w:val="00D45A0E"/>
    <w:rsid w:val="00D462C8"/>
    <w:rsid w:val="00D46865"/>
    <w:rsid w:val="00D46CA0"/>
    <w:rsid w:val="00D47FC1"/>
    <w:rsid w:val="00D51134"/>
    <w:rsid w:val="00D54454"/>
    <w:rsid w:val="00D56E68"/>
    <w:rsid w:val="00D61EDC"/>
    <w:rsid w:val="00D63516"/>
    <w:rsid w:val="00D6375E"/>
    <w:rsid w:val="00D640FC"/>
    <w:rsid w:val="00D72C36"/>
    <w:rsid w:val="00D72DF9"/>
    <w:rsid w:val="00D74883"/>
    <w:rsid w:val="00D76F74"/>
    <w:rsid w:val="00D82991"/>
    <w:rsid w:val="00D91AF2"/>
    <w:rsid w:val="00D91D6D"/>
    <w:rsid w:val="00D974C5"/>
    <w:rsid w:val="00D97634"/>
    <w:rsid w:val="00D97A73"/>
    <w:rsid w:val="00DA1DB7"/>
    <w:rsid w:val="00DA3BDC"/>
    <w:rsid w:val="00DA3BE0"/>
    <w:rsid w:val="00DA73D8"/>
    <w:rsid w:val="00DB0B42"/>
    <w:rsid w:val="00DB0F34"/>
    <w:rsid w:val="00DB1CBB"/>
    <w:rsid w:val="00DB2542"/>
    <w:rsid w:val="00DB285B"/>
    <w:rsid w:val="00DB386A"/>
    <w:rsid w:val="00DB46EC"/>
    <w:rsid w:val="00DC18C4"/>
    <w:rsid w:val="00DC2B5D"/>
    <w:rsid w:val="00DC4AD9"/>
    <w:rsid w:val="00DC6A08"/>
    <w:rsid w:val="00DD1BAA"/>
    <w:rsid w:val="00DD2C26"/>
    <w:rsid w:val="00DD5894"/>
    <w:rsid w:val="00DD6736"/>
    <w:rsid w:val="00DD701A"/>
    <w:rsid w:val="00DE31B6"/>
    <w:rsid w:val="00DE58BF"/>
    <w:rsid w:val="00DF17B5"/>
    <w:rsid w:val="00DF4D6B"/>
    <w:rsid w:val="00DF70A8"/>
    <w:rsid w:val="00E00D92"/>
    <w:rsid w:val="00E03D92"/>
    <w:rsid w:val="00E05768"/>
    <w:rsid w:val="00E06369"/>
    <w:rsid w:val="00E11091"/>
    <w:rsid w:val="00E1505F"/>
    <w:rsid w:val="00E20A07"/>
    <w:rsid w:val="00E24B2A"/>
    <w:rsid w:val="00E328BF"/>
    <w:rsid w:val="00E4234C"/>
    <w:rsid w:val="00E42745"/>
    <w:rsid w:val="00E43072"/>
    <w:rsid w:val="00E43FC3"/>
    <w:rsid w:val="00E466D1"/>
    <w:rsid w:val="00E52BB4"/>
    <w:rsid w:val="00E537E0"/>
    <w:rsid w:val="00E53F33"/>
    <w:rsid w:val="00E56083"/>
    <w:rsid w:val="00E56A0C"/>
    <w:rsid w:val="00E61AFA"/>
    <w:rsid w:val="00E65490"/>
    <w:rsid w:val="00E65D69"/>
    <w:rsid w:val="00E672DF"/>
    <w:rsid w:val="00E70BF5"/>
    <w:rsid w:val="00E72C52"/>
    <w:rsid w:val="00E734F3"/>
    <w:rsid w:val="00E750F2"/>
    <w:rsid w:val="00E75162"/>
    <w:rsid w:val="00E7571C"/>
    <w:rsid w:val="00E76F5D"/>
    <w:rsid w:val="00E83BBE"/>
    <w:rsid w:val="00E851CC"/>
    <w:rsid w:val="00E877F5"/>
    <w:rsid w:val="00E90F8C"/>
    <w:rsid w:val="00E916EB"/>
    <w:rsid w:val="00E96433"/>
    <w:rsid w:val="00EA0989"/>
    <w:rsid w:val="00EA6BDC"/>
    <w:rsid w:val="00EB2BEA"/>
    <w:rsid w:val="00EB58CF"/>
    <w:rsid w:val="00EB601A"/>
    <w:rsid w:val="00EB6338"/>
    <w:rsid w:val="00EB6BCC"/>
    <w:rsid w:val="00EB781F"/>
    <w:rsid w:val="00EC0186"/>
    <w:rsid w:val="00EC059A"/>
    <w:rsid w:val="00EC0F22"/>
    <w:rsid w:val="00EC1DEB"/>
    <w:rsid w:val="00EC449F"/>
    <w:rsid w:val="00EC57D0"/>
    <w:rsid w:val="00EC5E5A"/>
    <w:rsid w:val="00EC74BE"/>
    <w:rsid w:val="00ED5669"/>
    <w:rsid w:val="00ED59D8"/>
    <w:rsid w:val="00EE4337"/>
    <w:rsid w:val="00EE720E"/>
    <w:rsid w:val="00EE7442"/>
    <w:rsid w:val="00EF021E"/>
    <w:rsid w:val="00EF3267"/>
    <w:rsid w:val="00EF3E58"/>
    <w:rsid w:val="00EF47DD"/>
    <w:rsid w:val="00EF53B5"/>
    <w:rsid w:val="00F008E1"/>
    <w:rsid w:val="00F01B6B"/>
    <w:rsid w:val="00F01F08"/>
    <w:rsid w:val="00F03FDD"/>
    <w:rsid w:val="00F0549E"/>
    <w:rsid w:val="00F05E39"/>
    <w:rsid w:val="00F1755C"/>
    <w:rsid w:val="00F1786C"/>
    <w:rsid w:val="00F2394B"/>
    <w:rsid w:val="00F244AE"/>
    <w:rsid w:val="00F31DE3"/>
    <w:rsid w:val="00F3520E"/>
    <w:rsid w:val="00F359A7"/>
    <w:rsid w:val="00F35C3A"/>
    <w:rsid w:val="00F3688B"/>
    <w:rsid w:val="00F378D5"/>
    <w:rsid w:val="00F37C71"/>
    <w:rsid w:val="00F41889"/>
    <w:rsid w:val="00F42FF9"/>
    <w:rsid w:val="00F46204"/>
    <w:rsid w:val="00F508A4"/>
    <w:rsid w:val="00F52B36"/>
    <w:rsid w:val="00F52C54"/>
    <w:rsid w:val="00F53223"/>
    <w:rsid w:val="00F53226"/>
    <w:rsid w:val="00F5347E"/>
    <w:rsid w:val="00F5452E"/>
    <w:rsid w:val="00F60155"/>
    <w:rsid w:val="00F60E55"/>
    <w:rsid w:val="00F62B03"/>
    <w:rsid w:val="00F6367D"/>
    <w:rsid w:val="00F64832"/>
    <w:rsid w:val="00F66691"/>
    <w:rsid w:val="00F66D73"/>
    <w:rsid w:val="00F7004A"/>
    <w:rsid w:val="00F713B3"/>
    <w:rsid w:val="00F72FB4"/>
    <w:rsid w:val="00F75992"/>
    <w:rsid w:val="00F777F3"/>
    <w:rsid w:val="00F77C3F"/>
    <w:rsid w:val="00F92B3B"/>
    <w:rsid w:val="00F93878"/>
    <w:rsid w:val="00F93C8E"/>
    <w:rsid w:val="00F93E88"/>
    <w:rsid w:val="00FB10D3"/>
    <w:rsid w:val="00FB321C"/>
    <w:rsid w:val="00FB38FC"/>
    <w:rsid w:val="00FB6A16"/>
    <w:rsid w:val="00FB6B6E"/>
    <w:rsid w:val="00FB7985"/>
    <w:rsid w:val="00FC2F36"/>
    <w:rsid w:val="00FC33F3"/>
    <w:rsid w:val="00FC41A9"/>
    <w:rsid w:val="00FC6952"/>
    <w:rsid w:val="00FC72B5"/>
    <w:rsid w:val="00FD087A"/>
    <w:rsid w:val="00FD1179"/>
    <w:rsid w:val="00FD370B"/>
    <w:rsid w:val="00FE025D"/>
    <w:rsid w:val="00FE0507"/>
    <w:rsid w:val="00FE0D95"/>
    <w:rsid w:val="00FE3C99"/>
    <w:rsid w:val="00FE6B9E"/>
    <w:rsid w:val="00FF0872"/>
    <w:rsid w:val="00FF156B"/>
    <w:rsid w:val="00FF1F7F"/>
    <w:rsid w:val="00FF2553"/>
    <w:rsid w:val="00FF42B0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01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70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5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700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700"/>
    <w:rPr>
      <w:i/>
      <w:iCs/>
    </w:rPr>
  </w:style>
  <w:style w:type="character" w:styleId="Strong">
    <w:name w:val="Strong"/>
    <w:basedOn w:val="DefaultParagraphFont"/>
    <w:uiPriority w:val="22"/>
    <w:qFormat/>
    <w:rsid w:val="0000570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7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70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05700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005700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0057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A20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D7"/>
  </w:style>
  <w:style w:type="paragraph" w:styleId="Footer">
    <w:name w:val="footer"/>
    <w:basedOn w:val="Normal"/>
    <w:link w:val="FooterChar"/>
    <w:uiPriority w:val="99"/>
    <w:unhideWhenUsed/>
    <w:rsid w:val="00BE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9D7"/>
  </w:style>
  <w:style w:type="character" w:styleId="CommentReference">
    <w:name w:val="annotation reference"/>
    <w:basedOn w:val="DefaultParagraphFont"/>
    <w:uiPriority w:val="99"/>
    <w:semiHidden/>
    <w:unhideWhenUsed/>
    <w:rsid w:val="003C1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832"/>
    <w:pPr>
      <w:spacing w:after="0" w:line="240" w:lineRule="auto"/>
    </w:pPr>
  </w:style>
  <w:style w:type="table" w:styleId="TableGrid">
    <w:name w:val="Table Grid"/>
    <w:basedOn w:val="TableNormal"/>
    <w:uiPriority w:val="59"/>
    <w:rsid w:val="00DA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p10Z">
    <w:name w:val="TB-p10_Z"/>
    <w:link w:val="TB-p10ZChar"/>
    <w:qFormat/>
    <w:rsid w:val="008D63CD"/>
    <w:pPr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0"/>
      <w:lang w:eastAsia="hr-HR"/>
    </w:rPr>
  </w:style>
  <w:style w:type="character" w:customStyle="1" w:styleId="TB-p10ZChar">
    <w:name w:val="TB-p10_Z Char"/>
    <w:link w:val="TB-p10Z"/>
    <w:rsid w:val="008D63CD"/>
    <w:rPr>
      <w:rFonts w:ascii="Arial Narrow" w:eastAsia="Times New Roman" w:hAnsi="Arial Narrow" w:cs="Times New Roman"/>
      <w:b/>
      <w:sz w:val="20"/>
      <w:lang w:eastAsia="hr-HR"/>
    </w:rPr>
  </w:style>
  <w:style w:type="paragraph" w:customStyle="1" w:styleId="TB-p10L">
    <w:name w:val="TB-p10_L"/>
    <w:link w:val="TB-p10LChar"/>
    <w:qFormat/>
    <w:rsid w:val="008D63CD"/>
    <w:pPr>
      <w:spacing w:before="20" w:after="0" w:line="252" w:lineRule="auto"/>
    </w:pPr>
    <w:rPr>
      <w:rFonts w:ascii="Arial Narrow" w:eastAsia="Times New Roman" w:hAnsi="Arial Narrow" w:cs="Times New Roman"/>
      <w:sz w:val="20"/>
      <w:lang w:eastAsia="hr-HR"/>
    </w:rPr>
  </w:style>
  <w:style w:type="character" w:customStyle="1" w:styleId="TB-p10LChar">
    <w:name w:val="TB-p10_L Char"/>
    <w:link w:val="TB-p10L"/>
    <w:rsid w:val="008D63CD"/>
    <w:rPr>
      <w:rFonts w:ascii="Arial Narrow" w:eastAsia="Times New Roman" w:hAnsi="Arial Narrow" w:cs="Times New Roman"/>
      <w:sz w:val="20"/>
      <w:lang w:eastAsia="hr-HR"/>
    </w:rPr>
  </w:style>
  <w:style w:type="paragraph" w:customStyle="1" w:styleId="2Raz1">
    <w:name w:val="2_Raz_1"/>
    <w:qFormat/>
    <w:rsid w:val="008D63CD"/>
    <w:pPr>
      <w:spacing w:before="360" w:after="120" w:line="240" w:lineRule="auto"/>
      <w:ind w:left="851" w:right="849"/>
      <w:contextualSpacing/>
      <w:jc w:val="center"/>
      <w:outlineLvl w:val="0"/>
    </w:pPr>
    <w:rPr>
      <w:rFonts w:ascii="Arial Narrow" w:eastAsia="Times New Roman" w:hAnsi="Arial Narrow" w:cs="Arial"/>
      <w:b/>
      <w:color w:val="C00000"/>
      <w:sz w:val="26"/>
      <w:lang w:eastAsia="hr-HR"/>
    </w:rPr>
  </w:style>
  <w:style w:type="character" w:customStyle="1" w:styleId="bold">
    <w:name w:val="bold"/>
    <w:rsid w:val="008D63CD"/>
  </w:style>
  <w:style w:type="paragraph" w:customStyle="1" w:styleId="t-9-8">
    <w:name w:val="t-9-8"/>
    <w:basedOn w:val="Normal"/>
    <w:rsid w:val="0066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99"/>
    <w:locked/>
    <w:rsid w:val="00C0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187">
              <w:marLeft w:val="0"/>
              <w:marRight w:val="0"/>
              <w:marTop w:val="75"/>
              <w:marBottom w:val="0"/>
              <w:divBdr>
                <w:top w:val="dotted" w:sz="6" w:space="8" w:color="C3C3C3"/>
                <w:left w:val="dotted" w:sz="6" w:space="8" w:color="C3C3C3"/>
                <w:bottom w:val="dotted" w:sz="6" w:space="8" w:color="C3C3C3"/>
                <w:right w:val="dotted" w:sz="6" w:space="8" w:color="C3C3C3"/>
              </w:divBdr>
            </w:div>
            <w:div w:id="790436853">
              <w:marLeft w:val="0"/>
              <w:marRight w:val="0"/>
              <w:marTop w:val="75"/>
              <w:marBottom w:val="0"/>
              <w:divBdr>
                <w:top w:val="dotted" w:sz="6" w:space="8" w:color="C3C3C3"/>
                <w:left w:val="dotted" w:sz="6" w:space="8" w:color="C3C3C3"/>
                <w:bottom w:val="dotted" w:sz="6" w:space="8" w:color="C3C3C3"/>
                <w:right w:val="dotted" w:sz="6" w:space="8" w:color="C3C3C3"/>
              </w:divBdr>
            </w:div>
            <w:div w:id="285965794">
              <w:marLeft w:val="0"/>
              <w:marRight w:val="0"/>
              <w:marTop w:val="75"/>
              <w:marBottom w:val="0"/>
              <w:divBdr>
                <w:top w:val="dotted" w:sz="6" w:space="8" w:color="C3C3C3"/>
                <w:left w:val="dotted" w:sz="6" w:space="8" w:color="C3C3C3"/>
                <w:bottom w:val="dotted" w:sz="6" w:space="8" w:color="C3C3C3"/>
                <w:right w:val="dotted" w:sz="6" w:space="8" w:color="C3C3C3"/>
              </w:divBdr>
            </w:div>
          </w:divsChild>
        </w:div>
      </w:divsChild>
    </w:div>
    <w:div w:id="83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50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AZJMDCZ6QSYZ-1849078857-18377</_dlc_DocId>
    <_dlc_DocIdUrl xmlns="a494813a-d0d8-4dad-94cb-0d196f36ba15">
      <Url>https://ekoordinacije.vlada.hr/koordinacija-gospodarstvo/_layouts/15/DocIdRedir.aspx?ID=AZJMDCZ6QSYZ-1849078857-18377</Url>
      <Description>AZJMDCZ6QSYZ-1849078857-18377</Description>
    </_dlc_DocIdUrl>
  </documentManagement>
</p:properties>
</file>

<file path=customXml/itemProps1.xml><?xml version="1.0" encoding="utf-8"?>
<ds:datastoreItem xmlns:ds="http://schemas.openxmlformats.org/officeDocument/2006/customXml" ds:itemID="{C7E594C0-118E-46BA-8DCB-1CA90C1CD80C}"/>
</file>

<file path=customXml/itemProps2.xml><?xml version="1.0" encoding="utf-8"?>
<ds:datastoreItem xmlns:ds="http://schemas.openxmlformats.org/officeDocument/2006/customXml" ds:itemID="{50D57610-78BC-45C8-BB42-D9C99F6DA247}"/>
</file>

<file path=customXml/itemProps3.xml><?xml version="1.0" encoding="utf-8"?>
<ds:datastoreItem xmlns:ds="http://schemas.openxmlformats.org/officeDocument/2006/customXml" ds:itemID="{B9F8830A-0404-4174-996E-89EB0F716188}"/>
</file>

<file path=customXml/itemProps4.xml><?xml version="1.0" encoding="utf-8"?>
<ds:datastoreItem xmlns:ds="http://schemas.openxmlformats.org/officeDocument/2006/customXml" ds:itemID="{A9373D62-38BA-4F97-8EE4-076FFB786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2022-07-05T06:41:00Z</dcterms:created>
  <dcterms:modified xsi:type="dcterms:W3CDTF">2022-07-06T11:54:00Z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83efee76-cce1-44ff-a3cc-6a40043e2db7</vt:lpwstr>
  </property>
</Properties>
</file>