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E492" w14:textId="77777777" w:rsidR="00A616FD" w:rsidRPr="00A616FD" w:rsidRDefault="00A616FD" w:rsidP="00A616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49DA43B" w14:textId="77777777" w:rsidR="00A616FD" w:rsidRPr="00A616FD" w:rsidRDefault="00A616FD" w:rsidP="00A616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6F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A72CEB5" wp14:editId="2171006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6F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616FD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A616FD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EB25A8D" w14:textId="77777777" w:rsidR="00A616FD" w:rsidRPr="00A616FD" w:rsidRDefault="00A616FD" w:rsidP="00A616FD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6FD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7B48BB72" w14:textId="77777777" w:rsidR="00A616FD" w:rsidRPr="00A616FD" w:rsidRDefault="00A616FD" w:rsidP="00A61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4BF7A8" w14:textId="77777777" w:rsidR="00A616FD" w:rsidRPr="00A616FD" w:rsidRDefault="00A616FD" w:rsidP="00A61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616FD">
        <w:rPr>
          <w:rFonts w:ascii="Times New Roman" w:eastAsia="Times New Roman" w:hAnsi="Times New Roman"/>
          <w:sz w:val="24"/>
          <w:szCs w:val="24"/>
        </w:rPr>
        <w:t>Zagreb, 24. kolovoza 2022.</w:t>
      </w:r>
    </w:p>
    <w:p w14:paraId="6D68A997" w14:textId="77777777" w:rsidR="00A616FD" w:rsidRPr="00A616FD" w:rsidRDefault="00A616FD" w:rsidP="00A61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33F0395" w14:textId="77777777" w:rsidR="00A616FD" w:rsidRPr="00A616FD" w:rsidRDefault="00A616FD" w:rsidP="00A61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379638B" w14:textId="77777777" w:rsidR="00A616FD" w:rsidRPr="00A616FD" w:rsidRDefault="00A616FD" w:rsidP="00A61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2EC7B00" w14:textId="77777777" w:rsidR="00A616FD" w:rsidRPr="00A616FD" w:rsidRDefault="00A616FD" w:rsidP="00A61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6F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616FD" w:rsidRPr="00A616FD" w14:paraId="2C6CA3B8" w14:textId="77777777" w:rsidTr="00536CBF">
        <w:tc>
          <w:tcPr>
            <w:tcW w:w="1951" w:type="dxa"/>
          </w:tcPr>
          <w:p w14:paraId="25378EFC" w14:textId="77777777" w:rsidR="00A616FD" w:rsidRPr="00A616FD" w:rsidRDefault="00A616FD" w:rsidP="00A616F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6FD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616F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F75272C" w14:textId="77777777" w:rsidR="00A616FD" w:rsidRPr="00A616FD" w:rsidRDefault="00A616FD" w:rsidP="00A616F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6FD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5ED1906D" w14:textId="77777777" w:rsidR="00A616FD" w:rsidRPr="00A616FD" w:rsidRDefault="00A616FD" w:rsidP="00A61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6F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616FD" w:rsidRPr="00A616FD" w14:paraId="45C6A1E8" w14:textId="77777777" w:rsidTr="00536CBF">
        <w:tc>
          <w:tcPr>
            <w:tcW w:w="1951" w:type="dxa"/>
          </w:tcPr>
          <w:p w14:paraId="289E837C" w14:textId="77777777" w:rsidR="00A616FD" w:rsidRPr="00A616FD" w:rsidRDefault="00A616FD" w:rsidP="00A616F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6FD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A616F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26F660" w14:textId="4DEE8E13" w:rsidR="00A616FD" w:rsidRPr="00A616FD" w:rsidRDefault="00A616FD" w:rsidP="00A61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6FD">
              <w:rPr>
                <w:rFonts w:ascii="Times New Roman" w:eastAsia="Times New Roman" w:hAnsi="Times New Roman"/>
                <w:sz w:val="24"/>
                <w:szCs w:val="24"/>
              </w:rPr>
              <w:t xml:space="preserve">Nacrt prijedloga zakona o izmjenama Zakona o provedbi Uredbe (EU) 2019/1148 Europskog parlamenta i Vijeća od 20. lipnja 2019. o stavljanju na tržište i uporabi prekursora eksploziva te izmjeni Uredbe (EZ) br. 1907/2006 i stavljanju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</w:t>
            </w:r>
            <w:r w:rsidRPr="00A616FD">
              <w:rPr>
                <w:rFonts w:ascii="Times New Roman" w:eastAsia="Times New Roman" w:hAnsi="Times New Roman"/>
                <w:sz w:val="24"/>
                <w:szCs w:val="24"/>
              </w:rPr>
              <w:t xml:space="preserve">van snage Uredbe (EU) br. 98/2013, s Nacrtom konačnog prijedloga zakona  </w:t>
            </w:r>
          </w:p>
        </w:tc>
      </w:tr>
    </w:tbl>
    <w:p w14:paraId="703E23BC" w14:textId="77777777" w:rsidR="00A616FD" w:rsidRPr="00A616FD" w:rsidRDefault="00A616FD" w:rsidP="00A61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16F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1AEDD710" w14:textId="77777777" w:rsidR="00A616FD" w:rsidRPr="00A616FD" w:rsidRDefault="00A616FD" w:rsidP="00A61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604CB7" w14:textId="77777777" w:rsidR="00A616FD" w:rsidRPr="00A616FD" w:rsidRDefault="00A616FD" w:rsidP="00A61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6BE265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D91556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143326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FB0768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57E903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92F5D4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ED8269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B0B90E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B82FCC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0E5331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9A4D79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9B1085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D597EF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326898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E34E9C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4B83C6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0B193F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46950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D923B0" w14:textId="77777777" w:rsidR="00A616FD" w:rsidRPr="00A616FD" w:rsidRDefault="00A616FD" w:rsidP="00A616F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3AFA11" w14:textId="77777777" w:rsidR="00A616FD" w:rsidRPr="00A616FD" w:rsidRDefault="00A616FD" w:rsidP="00A616FD">
      <w:pPr>
        <w:spacing w:after="0" w:line="240" w:lineRule="auto"/>
        <w:rPr>
          <w:rFonts w:ascii="Times New Roman" w:eastAsia="Times New Roman" w:hAnsi="Times New Roman"/>
        </w:rPr>
      </w:pPr>
    </w:p>
    <w:p w14:paraId="669843ED" w14:textId="77777777" w:rsidR="00A616FD" w:rsidRPr="00A616FD" w:rsidRDefault="00A616FD" w:rsidP="00A616F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  <w:sectPr w:rsidR="00A616FD" w:rsidRPr="00A616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616FD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9D83004" w14:textId="77777777" w:rsidR="00070AC4" w:rsidRPr="00F211DF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9D83005" w14:textId="77777777" w:rsidR="00070AC4" w:rsidRPr="00F211DF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9D83006" w14:textId="53CD45E5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4FF379D" w14:textId="77777777" w:rsidR="00A616FD" w:rsidRPr="00F211DF" w:rsidRDefault="00A616FD" w:rsidP="00070AC4">
      <w:pPr>
        <w:rPr>
          <w:rFonts w:ascii="Times New Roman" w:hAnsi="Times New Roman"/>
          <w:b/>
          <w:sz w:val="24"/>
          <w:szCs w:val="24"/>
        </w:rPr>
      </w:pPr>
    </w:p>
    <w:p w14:paraId="09D83007" w14:textId="77777777"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9D83008" w14:textId="77777777"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9D83009" w14:textId="77777777"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9D8300A" w14:textId="77777777"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9D8300B" w14:textId="77777777" w:rsidR="00070AC4" w:rsidRPr="00F211DF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9D8300C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F211DF">
        <w:rPr>
          <w:rFonts w:ascii="Times New Roman" w:hAnsi="Times New Roman"/>
          <w:b/>
          <w:sz w:val="24"/>
          <w:szCs w:val="24"/>
        </w:rPr>
        <w:t>PRIJEDLOG ZAKONA O IZMJENAMA ZAKONA O</w:t>
      </w:r>
    </w:p>
    <w:p w14:paraId="09D8300D" w14:textId="77777777" w:rsidR="00070AC4" w:rsidRDefault="00F211DF" w:rsidP="00070AC4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/>
          <w:sz w:val="24"/>
          <w:szCs w:val="24"/>
        </w:rPr>
        <w:t xml:space="preserve">PROVEDBI UREDBE (EU) </w:t>
      </w: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2019/1148 EUROPSKOG PARLAMENTA I VIJEĆA OD 20. LIPNJA 2019. O STAVLJANJU NA TRŽIŠTE I UPORABI PREKURSORA EKSPLOZIVA TE IZMJENI UREDBE (EZ) BR. 1907/2006 I STAVLJANJU IZVAN SNAGE UREDBE (EU) BR. 98/2013</w:t>
      </w:r>
      <w:r w:rsidR="008E0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</w:p>
    <w:p w14:paraId="09D8300E" w14:textId="77777777" w:rsidR="008E06E9" w:rsidRPr="00F211DF" w:rsidRDefault="008E06E9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 KONAČNIM PRIJEDLOGOM ZAKONA</w:t>
      </w:r>
    </w:p>
    <w:p w14:paraId="09D8300F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0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1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2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3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4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5" w14:textId="6E112BCA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C9E676" w14:textId="05C9B79A" w:rsidR="00A616FD" w:rsidRDefault="00A616FD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954F63" w14:textId="77777777" w:rsidR="00A616FD" w:rsidRPr="00F211DF" w:rsidRDefault="00A616FD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6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7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8" w14:textId="77777777" w:rsidR="00070AC4" w:rsidRPr="00F211DF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09D83019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 w:rsidRPr="00F211DF">
        <w:rPr>
          <w:rFonts w:ascii="Times New Roman" w:hAnsi="Times New Roman"/>
          <w:b/>
          <w:sz w:val="24"/>
          <w:szCs w:val="24"/>
        </w:rPr>
        <w:t xml:space="preserve">Zagreb, </w:t>
      </w:r>
      <w:r w:rsidR="00B27888" w:rsidRPr="00F211DF">
        <w:rPr>
          <w:rFonts w:ascii="Times New Roman" w:hAnsi="Times New Roman"/>
          <w:b/>
          <w:sz w:val="24"/>
          <w:szCs w:val="24"/>
        </w:rPr>
        <w:t xml:space="preserve"> </w:t>
      </w:r>
      <w:r w:rsidR="009747C1">
        <w:rPr>
          <w:rFonts w:ascii="Times New Roman" w:hAnsi="Times New Roman"/>
          <w:b/>
          <w:sz w:val="24"/>
          <w:szCs w:val="24"/>
        </w:rPr>
        <w:t>kolovoz</w:t>
      </w:r>
      <w:r w:rsidR="00BD10C4">
        <w:rPr>
          <w:rFonts w:ascii="Times New Roman" w:hAnsi="Times New Roman"/>
          <w:b/>
          <w:sz w:val="24"/>
          <w:szCs w:val="24"/>
        </w:rPr>
        <w:t xml:space="preserve"> </w:t>
      </w:r>
      <w:r w:rsidR="00B27888" w:rsidRPr="00F211DF">
        <w:rPr>
          <w:rFonts w:ascii="Times New Roman" w:hAnsi="Times New Roman"/>
          <w:b/>
          <w:sz w:val="24"/>
          <w:szCs w:val="24"/>
        </w:rPr>
        <w:t>2022.</w:t>
      </w:r>
    </w:p>
    <w:p w14:paraId="658A5444" w14:textId="58AC5891" w:rsidR="00A616FD" w:rsidRPr="00F211DF" w:rsidRDefault="00A616FD" w:rsidP="00A61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1DF">
        <w:rPr>
          <w:rFonts w:ascii="Times New Roman" w:hAnsi="Times New Roman"/>
          <w:b/>
          <w:sz w:val="24"/>
          <w:szCs w:val="24"/>
        </w:rPr>
        <w:t>PRIJEDLOG ZAKONA O IZMJENAMA ZAKONA 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1DF">
        <w:rPr>
          <w:rFonts w:ascii="Times New Roman" w:hAnsi="Times New Roman"/>
          <w:b/>
          <w:sz w:val="24"/>
          <w:szCs w:val="24"/>
        </w:rPr>
        <w:t xml:space="preserve">PROVEDBI UREDBE (EU) </w:t>
      </w: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2019/1148 EUROPSKOG PARLAMENTA I VIJEĆA OD 20. LIPNJA 2019. O STAVLJANJU NA TRŽIŠTE I UPORABI PREKURSORA EKSPLOZIVA TE IZMJENI UREDBE (EZ) BR. 1907/2006 I STAVLJANJU IZVAN SNAGE UREDBE (EU) BR. 98/2013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S KONAČNIM PRIJEDLOGOM ZAKONA</w:t>
      </w:r>
    </w:p>
    <w:p w14:paraId="09D8301A" w14:textId="77777777" w:rsidR="00070AC4" w:rsidRPr="00F211DF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8301B" w14:textId="77777777" w:rsidR="00070AC4" w:rsidRPr="00F211DF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09D8301C" w14:textId="77777777" w:rsidR="00070AC4" w:rsidRPr="00F211DF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1D" w14:textId="77777777" w:rsidR="00070AC4" w:rsidRPr="00F211DF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09D8301E" w14:textId="77777777" w:rsidR="00070AC4" w:rsidRPr="00F211DF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1F" w14:textId="77777777" w:rsidR="00070AC4" w:rsidRPr="00F211DF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09D83020" w14:textId="77777777" w:rsidR="00735A22" w:rsidRPr="00F211DF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21" w14:textId="77777777" w:rsidR="001B5891" w:rsidRPr="00F211DF" w:rsidRDefault="001B5891" w:rsidP="001B58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211DF">
        <w:rPr>
          <w:rFonts w:ascii="Times New Roman" w:hAnsi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09D83022" w14:textId="77777777" w:rsidR="001B5891" w:rsidRPr="00F211DF" w:rsidRDefault="001B5891" w:rsidP="001B58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D83023" w14:textId="664EA429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Vlada Republike Hrvatske je na sjednici održanoj 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 xml:space="preserve">23.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2020. donijela Nacionalni plan zamjene hrvatske kune eurom („Narodne novine“, br. 146/20),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09D83024" w14:textId="77777777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25" w14:textId="77777777" w:rsidR="001B5891" w:rsidRPr="00F211DF" w:rsidRDefault="001B5891" w:rsidP="001B589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211DF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podzakonskih propisa koji sadržavaju odredbe povezane s kunom. </w:t>
      </w:r>
    </w:p>
    <w:p w14:paraId="09D83026" w14:textId="77777777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27" w14:textId="3E8AA6E4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>akon o provedbi Uredbe (EU) 2019/1148 Europskog parlamenta i Vijeća od 20. lipnja 2019. o stavljanju na tržište i uporabi prekursora eksploziva te izmjeni Uredbe (EZ) br. 1907/2006 i stavljanju izvan snage Uredbe (EU) br. 98/2013 („Narodne novine“, br</w:t>
      </w:r>
      <w:r w:rsidR="00A616FD">
        <w:rPr>
          <w:rFonts w:ascii="Times New Roman" w:hAnsi="Times New Roman"/>
          <w:bCs/>
          <w:sz w:val="24"/>
          <w:szCs w:val="24"/>
          <w:shd w:val="clear" w:color="auto" w:fill="FFFFFF"/>
        </w:rPr>
        <w:t>oj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34/21</w:t>
      </w:r>
      <w:r w:rsidR="00A616F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sadrži prekršajne odredbe kojima je propisano sankcioniranje pravnih i fizičkih osoba za ponašanja suprotna odredbama toga Zakona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i Uredbe (EU) br. 2019/1148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. Kao prekršajne sankcije propisane su novčane kazne, iznos kojih je izražen u kunama.</w:t>
      </w:r>
    </w:p>
    <w:p w14:paraId="09D83028" w14:textId="77777777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29" w14:textId="1CE72EBC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>službene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valute te nesmetanom i učinkovitom postupanju svih tijela uključenih u procesuiranje prekršaja utvrđenih Zakonom o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provedbi Uredbe (EU) 2019/1148 Europskog parlamenta i Vijeća od 20. lipnja 2019. o stavljanju na tržište i uporabi prekursora eksploziva te izmjeni Uredbe (EZ) br. 1907/2006 i stavljanju izvan snage Uredbe (EU) br. 98/2013,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potrebno je u ovom Zakonu zamijeniti iznose novčanih kazni izraženih u kunama tako da budu izraženi u eurima.</w:t>
      </w:r>
    </w:p>
    <w:p w14:paraId="09D8302A" w14:textId="77777777" w:rsidR="001B5891" w:rsidRPr="00F211DF" w:rsidRDefault="001B5891" w:rsidP="001B5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2D" w14:textId="77777777" w:rsidR="00070AC4" w:rsidRPr="00F211DF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09D8302E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09D8302F" w14:textId="77777777" w:rsidR="00C64739" w:rsidRDefault="00C64739" w:rsidP="00C647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IV. PRIJEDLOG ZA DONOŠENJE ZAKONA PO HITNOM POSTUPKU </w:t>
      </w:r>
    </w:p>
    <w:p w14:paraId="3B4CED00" w14:textId="77777777" w:rsidR="00A616FD" w:rsidRDefault="00C64739" w:rsidP="00C647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Donošenje ovog Zakona predlaže se po hitnom postupku sukladno članku 204. Poslovnika Hrvatskoga sabora („Narodne novine“, br. 81/13., 113/16., 69/17., 29/18., 53/20., 119/20. - Odluka Ustavnog suda Republike Hrvatske i 123/20.), prema koj</w:t>
      </w:r>
      <w:r w:rsidR="00A616F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se po hitnom postupku donose zakoni kada to zahtijevaju osobito opravdani razlozi</w:t>
      </w:r>
      <w:r w:rsidR="00A616FD">
        <w:rPr>
          <w:rFonts w:ascii="Times New Roman" w:hAnsi="Times New Roman"/>
          <w:sz w:val="24"/>
          <w:szCs w:val="24"/>
        </w:rPr>
        <w:t>.</w:t>
      </w:r>
    </w:p>
    <w:p w14:paraId="09D83031" w14:textId="1B6A61EB" w:rsidR="00C64739" w:rsidRDefault="00C64739" w:rsidP="00C647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donijela Nacionalni plan zamjene hrvatske kune eurom („Narodne novine“, br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146/20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), potrebno je u zakonima koji sadrže prekršajne odredbe na temelju kojih se prekršitelji sankcioniraju novčanom kaznom čiji je iznos izražen u </w:t>
      </w:r>
      <w:r w:rsidR="00717550">
        <w:rPr>
          <w:rFonts w:ascii="Times New Roman" w:eastAsia="Times New Roman" w:hAnsi="Times New Roman"/>
          <w:sz w:val="24"/>
          <w:szCs w:val="24"/>
          <w:lang w:eastAsia="hr-HR"/>
        </w:rPr>
        <w:t>kunama,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zamijeniti te iznose onima izraženim u euru, s ciljem učinkovite i pravodobne prilagodbe pravnog okvira Republike Hrvatske uvođenju eura kao 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>službene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valute.</w:t>
      </w:r>
    </w:p>
    <w:p w14:paraId="09D83032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3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4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5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6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7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8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9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A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B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C" w14:textId="77777777" w:rsidR="00BD10C4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D" w14:textId="77777777" w:rsidR="00BD10C4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E" w14:textId="77777777" w:rsidR="00BD10C4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3F" w14:textId="77777777" w:rsidR="00BD10C4" w:rsidRPr="00F211DF" w:rsidRDefault="00BD10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40" w14:textId="77777777" w:rsidR="00070AC4" w:rsidRPr="00F211DF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41" w14:textId="77777777" w:rsidR="00B27888" w:rsidRPr="00F211DF" w:rsidRDefault="00C64739" w:rsidP="00070AC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K</w:t>
      </w:r>
      <w:r w:rsidR="008E06E9">
        <w:rPr>
          <w:rFonts w:ascii="Times New Roman" w:hAnsi="Times New Roman"/>
          <w:b/>
          <w:sz w:val="24"/>
          <w:szCs w:val="24"/>
          <w:lang w:eastAsia="hr-HR"/>
        </w:rPr>
        <w:t xml:space="preserve">ONAČNI </w:t>
      </w:r>
      <w:r w:rsidR="00070AC4" w:rsidRPr="00F211DF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ZAKONA </w:t>
      </w:r>
      <w:r w:rsidR="00F211DF" w:rsidRPr="00F211DF">
        <w:rPr>
          <w:rFonts w:ascii="Times New Roman" w:hAnsi="Times New Roman"/>
          <w:b/>
          <w:sz w:val="24"/>
          <w:szCs w:val="24"/>
          <w:lang w:eastAsia="hr-HR"/>
        </w:rPr>
        <w:t>O</w:t>
      </w:r>
    </w:p>
    <w:p w14:paraId="09D83042" w14:textId="77777777" w:rsidR="00070AC4" w:rsidRPr="00F211DF" w:rsidRDefault="00F211DF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PROVEDBI UREDBE (EU) 2019/1148 EUROPSKOG PARLAMENTA I VIJEĆA OD 20. LIPNJA 2019. O STAVLJANJU NA TRŽIŠTE I UPORABI PREKURSORA EKSPLOZIVA TE IZMJENI UREDBE (EZ) BR. 1907/2006 I STAVLJANJU IZVAN SNAGE UREDBE (EU) BR. 98/2013</w:t>
      </w:r>
    </w:p>
    <w:p w14:paraId="09D83043" w14:textId="58E21B27" w:rsidR="00F211DF" w:rsidRDefault="00F211DF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5389F46" w14:textId="77777777" w:rsidR="00A616FD" w:rsidRPr="00F211DF" w:rsidRDefault="00A616FD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44" w14:textId="77777777" w:rsidR="00070AC4" w:rsidRPr="00F211DF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09D83045" w14:textId="77777777" w:rsidR="00070AC4" w:rsidRPr="00F211DF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46" w14:textId="77777777" w:rsidR="00B27888" w:rsidRPr="00F211DF" w:rsidRDefault="00070AC4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o 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provedbi Uredbe (EU) 2019/1148 Europskog parlamenta i Vijeća od 20. lipnja 2019. o stavljanju na tržište i uporabi prekursora eksploziva te izmjeni Uredbe (EZ) br. 1907/2006 i stavljanju izvan snage Uredbe (EU) br. 98/2013 („Narodne novine“, br. 34/21) u članku 14. stavku 1. riječi: „od 40.000,00 do 100.000.00 kuna“ zamjenjuju se riječima: „od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5.300,00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13.270,00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14:paraId="09D83047" w14:textId="77777777"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9D83048" w14:textId="77777777"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U stavku 2. riječi: „od 20.000,00 do 40.000,00 kuna“ zamjenjuju se riječima: „od 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2.650,00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5.300,00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14:paraId="09D83049" w14:textId="77777777"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9D8304A" w14:textId="77777777"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U stavku 3. riječi: „od 20.000,00 do 40.000,00 kuna“ zamjenjuju se riječima: „od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2.650,00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5.300,00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14:paraId="09D8304B" w14:textId="77777777"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9D8304C" w14:textId="77777777" w:rsidR="00F211DF" w:rsidRPr="00F211DF" w:rsidRDefault="00F211DF" w:rsidP="00F211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Članak 2. </w:t>
      </w:r>
    </w:p>
    <w:p w14:paraId="09D8304D" w14:textId="77777777" w:rsidR="00F211DF" w:rsidRPr="00F211DF" w:rsidRDefault="00F211DF" w:rsidP="00F211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9D8304E" w14:textId="77777777" w:rsidR="00F211DF" w:rsidRPr="00F211DF" w:rsidRDefault="00F211DF" w:rsidP="00F21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211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U članku 15. riječi: „od 20.000,00 do 40.000,00 kuna“ zamjenjuju se riječima: „od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2.650,00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 </w:t>
      </w:r>
      <w:r w:rsidR="00BD10C4">
        <w:rPr>
          <w:rFonts w:ascii="Times New Roman" w:hAnsi="Times New Roman"/>
          <w:bCs/>
          <w:sz w:val="24"/>
          <w:szCs w:val="24"/>
          <w:shd w:val="clear" w:color="auto" w:fill="FFFFFF"/>
        </w:rPr>
        <w:t>5.300,00</w:t>
      </w:r>
      <w:r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eura“.</w:t>
      </w:r>
    </w:p>
    <w:p w14:paraId="09D8304F" w14:textId="77777777" w:rsidR="00F211DF" w:rsidRPr="00F211DF" w:rsidRDefault="00F211DF" w:rsidP="00F211D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9D83052" w14:textId="77777777" w:rsidR="00CC0B4D" w:rsidRPr="00F211DF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F211DF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F00257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09D83053" w14:textId="77777777" w:rsidR="00CC0B4D" w:rsidRPr="00F211DF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54" w14:textId="77777777" w:rsidR="003F23B9" w:rsidRDefault="00CC0B4D" w:rsidP="003F2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F23B9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09D83055" w14:textId="77777777" w:rsidR="003F23B9" w:rsidRDefault="003F23B9" w:rsidP="003F2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6" w14:textId="77777777" w:rsidR="003F23B9" w:rsidRDefault="003F23B9" w:rsidP="003F2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7" w14:textId="77777777"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8" w14:textId="77777777"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9" w14:textId="77777777"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A" w14:textId="77777777" w:rsidR="00DD4CB8" w:rsidRPr="00F211DF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B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C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D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E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5F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0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1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2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3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4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5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6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7" w14:textId="77777777" w:rsidR="00F211DF" w:rsidRPr="00F211DF" w:rsidRDefault="00F211D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8" w14:textId="77777777" w:rsidR="00DD4CB8" w:rsidRPr="00F211DF" w:rsidRDefault="00C64739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="00DD4CB8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DD4CB8" w:rsidRPr="00F211DF">
        <w:rPr>
          <w:rFonts w:ascii="Times New Roman" w:hAnsi="Times New Roman"/>
          <w:b/>
          <w:sz w:val="24"/>
          <w:szCs w:val="24"/>
        </w:rPr>
        <w:t>ODREDBI PREDLOŽENOG ZAKONA</w:t>
      </w:r>
    </w:p>
    <w:p w14:paraId="09D83069" w14:textId="77777777" w:rsidR="00DD4CB8" w:rsidRPr="00F211D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6A" w14:textId="77777777" w:rsidR="00DD4CB8" w:rsidRPr="00F211D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</w:t>
      </w:r>
      <w:r w:rsidR="00F211DF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i 2.</w:t>
      </w: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09D8306B" w14:textId="77777777" w:rsidR="00DD4CB8" w:rsidRPr="00F211D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6C" w14:textId="328DD41E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F211DF"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14. i 15. Zakona o </w:t>
      </w:r>
      <w:r w:rsidR="00F211DF" w:rsidRPr="00F211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provedbi Uredbe (EU) 2019/1148 Europskog parlamenta i Vijeća od 20. lipnja 2019. o stavljanju na tržište i uporabi prekursora eksploziva te izmjeni Uredbe (EZ) br. 1907/2006 i stavljanju izvan snage Uredbe (EU) br. 98/2013 („Narodne novine“, br. 34/21) 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</w:t>
      </w:r>
      <w:r w:rsidR="00A616FD">
        <w:rPr>
          <w:rFonts w:ascii="Times New Roman" w:eastAsia="Times New Roman" w:hAnsi="Times New Roman"/>
          <w:sz w:val="24"/>
          <w:szCs w:val="24"/>
          <w:lang w:eastAsia="hr-HR"/>
        </w:rPr>
        <w:t>ima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9D8306D" w14:textId="77777777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6E" w14:textId="77777777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F211DF"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F211D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09D8306F" w14:textId="77777777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D83070" w14:textId="77777777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BB6C36" w:rsidRPr="00F211DF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F211DF"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09D83071" w14:textId="77777777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72" w14:textId="77777777" w:rsidR="00DD4CB8" w:rsidRPr="00F211DF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D83073" w14:textId="77777777" w:rsidR="00DD4CB8" w:rsidRPr="00F211DF" w:rsidRDefault="00C64739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</w:t>
      </w:r>
      <w:r w:rsidR="00DD4CB8" w:rsidRPr="00F211D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14:paraId="09D83074" w14:textId="77777777" w:rsidR="00F00257" w:rsidRPr="00F211DF" w:rsidRDefault="00F00257" w:rsidP="00F00257">
      <w:pPr>
        <w:pStyle w:val="NormalWeb"/>
        <w:spacing w:before="0" w:beforeAutospacing="0" w:after="135" w:afterAutospacing="0"/>
        <w:jc w:val="center"/>
        <w:rPr>
          <w:rFonts w:ascii="Arial" w:hAnsi="Arial" w:cs="Arial"/>
          <w:sz w:val="21"/>
          <w:szCs w:val="21"/>
        </w:rPr>
      </w:pPr>
    </w:p>
    <w:p w14:paraId="09D83075" w14:textId="77777777" w:rsidR="00F211DF" w:rsidRPr="00F211DF" w:rsidRDefault="00F211DF" w:rsidP="00F211DF">
      <w:pPr>
        <w:pStyle w:val="box467235"/>
        <w:shd w:val="clear" w:color="auto" w:fill="FFFFFF"/>
        <w:spacing w:before="34" w:beforeAutospacing="0" w:after="48" w:afterAutospacing="0"/>
        <w:jc w:val="center"/>
        <w:textAlignment w:val="baseline"/>
      </w:pPr>
      <w:r w:rsidRPr="00F211DF">
        <w:t>Članak 14.</w:t>
      </w:r>
    </w:p>
    <w:p w14:paraId="09D83076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(1) Novčanom kaznom u iznosu od 40.000,00 do 100.000,00 kuna kaznit će se za prekršaj pravna osoba ako:</w:t>
      </w:r>
    </w:p>
    <w:p w14:paraId="09D83077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lastRenderedPageBreak/>
        <w:t>1. pojedinačnom korisniku stavi na raspolaganje ograničeni prekursor eksploziva (članak 5. stavak 1. Uredbe (EU) 2019/1148)</w:t>
      </w:r>
    </w:p>
    <w:p w14:paraId="09D83078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2. pojedinačnom korisniku stavi na raspolaganje smjese koje sadržavaju klorate ili perklorate navedene na popisu u Prilogu I. Uredbe (EU) 2019/1148 ako ukupna koncentracija tih tvari u smjesi premašuje graničnu vrijednost za bilo koju od tvari određenu u stupcu 2. tablice iz Priloga I. Uredbe (EU) 2019/1148 (članak 5. stavak 2. Uredbe (EU) 2019/1148)</w:t>
      </w:r>
    </w:p>
    <w:p w14:paraId="09D83079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3. drugom gospodarskom subjektu stavi na raspolaganje ograničeni prekursor eksploziva i ne obavijesti ga u pisanom obliku da su nabava, uvođenje, posjedovanje ili uporaba tog ograničenog prekursora eksploziva od strane pojedinačnih korisnika podložni ograničenju iz članka 5. stavka 1. Uredbe (EU) 2019/1148 (članak 5. stavak 1. ovoga Zakona)</w:t>
      </w:r>
    </w:p>
    <w:p w14:paraId="09D8307A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4. drugom gospodarskom subjektu stavi na raspolaganje regulirani prekursor eksploziva i ne obavijesti ga u pisanom obliku da su nabava, uvođenje, posjedovanje ili uporaba tog reguliranog prekursora eksploziva od strane pojedinačnih korisnika podložni obvezama prijave iz članka 9. Uredbe (EU) 2019/1148 (članak 5. stavak 2. ovoga Zakona)</w:t>
      </w:r>
    </w:p>
    <w:p w14:paraId="09D8307B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5. u pisanom obliku nije upoznala zaposlenika koji sudjeluje u prodajnom lancu, odmah po zaposlenju i kasnije jednom godišnje, sa sadržajem reguliranih prekursora eksploziva u proizvodima koje stavlja na tržište i o obvezama iz članaka 5. i 7. do 9. Uredbe (EU) 2019/1148 (članak 5. stavak 3. Zakona)</w:t>
      </w:r>
    </w:p>
    <w:p w14:paraId="09D8307C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6. nije poduzela mjere i koristila alate kako bi osigurala da korisnici koji stavljaju na raspolaganje regulirane prekursore eksploziva uporabom usluga internetskog tržišta koje pruža budu obaviješteni o svojim obvezama iz Uredbe (EU) 2019/1148 (članak 6. stavak 1. ovoga Zakona)</w:t>
      </w:r>
    </w:p>
    <w:p w14:paraId="09D8307D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7. nije poduzela mjere i koristila alate kako bi osigurala da korisnici koji stavljaju na raspolaganje ograničene prekursore eksploziva pomoću njezinih usluga posredovanja poštuju obveze u skladu s člankom 8. Uredbe (EU) 2019/1148 (članak 7. stavak 2. ovoga Zakona)</w:t>
      </w:r>
    </w:p>
    <w:p w14:paraId="09D8307E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8. ne čuva podatke iz članka 8. stavaka 1. i 2. Uredbe (EU) 2019/1148 u razdoblju od 18 mjeseci od datuma transakcije (članak 8. stavak 4. Uredbe (EU) 2019/1148)</w:t>
      </w:r>
    </w:p>
    <w:p w14:paraId="09D8307F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9. ne omogući nadležnom inspektoru uvid u podatke iz članka 8. stavaka 1. i 2. Uredbe (EU) 2019/1148 (članak 8. stavak 4. Uredbe (EU) 2019/1148)</w:t>
      </w:r>
    </w:p>
    <w:p w14:paraId="09D83080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10. Nacionalnoj kontaktnoj točki ne prijavi svaku sumnjivu transakciju ili pokušaj sumnjive transakcije u roku od 24 sata od saznanja da se radi o sumnjivoj transakciji (članak 9. stavak 4. Uredbe (EU) 2019/1148)</w:t>
      </w:r>
    </w:p>
    <w:p w14:paraId="09D83081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lastRenderedPageBreak/>
        <w:t>11. Nacionalnoj kontaktnoj točki ne prijavi znatni nestanak ili krađu reguliranog prekursora eksploziva u roku od 24 sata od trenutka saznanja za nestanak ili krađu (članak 9. stavak 5. Uredbe (EU) 2019/1148).</w:t>
      </w:r>
    </w:p>
    <w:p w14:paraId="09D83082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(2) Novčanom kaznom u iznosu od 20.000 do 40.000 kuna za prekršaj iz stavka 1. ovoga članka kaznit će se i odgovorna osoba u pravnoj osobi.</w:t>
      </w:r>
    </w:p>
    <w:p w14:paraId="09D83083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(3) Novčanom kaznom u iznosu od 20.000,00 do 40.000,00 kuna za prekršaj iz stavka 1. ovoga članka kaznit će se i fizička osoba obrtnik i osoba koja obavlja drugu samostalnu djelatnost.</w:t>
      </w:r>
    </w:p>
    <w:p w14:paraId="09D83084" w14:textId="77777777" w:rsidR="00F211DF" w:rsidRPr="00F211DF" w:rsidRDefault="00F211DF" w:rsidP="00F211DF">
      <w:pPr>
        <w:pStyle w:val="box467235"/>
        <w:shd w:val="clear" w:color="auto" w:fill="FFFFFF"/>
        <w:spacing w:before="103" w:beforeAutospacing="0" w:after="48" w:afterAutospacing="0"/>
        <w:jc w:val="center"/>
        <w:textAlignment w:val="baseline"/>
      </w:pPr>
      <w:r w:rsidRPr="00F211DF">
        <w:t>Članak 15.</w:t>
      </w:r>
    </w:p>
    <w:p w14:paraId="09D83085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Novčanom kaznom u iznosu od 20.000,00 do 40.000,00 kuna kaznit će se fizička osoba ako:</w:t>
      </w:r>
    </w:p>
    <w:p w14:paraId="09D83086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1. pojedinačnom korisniku stavi na raspolaganje ograničeni prekursor eksploziva (članak 5. stavak 1. Uredbe (EU) 2019/1148)</w:t>
      </w:r>
    </w:p>
    <w:p w14:paraId="09D83087" w14:textId="77777777" w:rsidR="00F211DF" w:rsidRPr="00F211DF" w:rsidRDefault="00F211DF" w:rsidP="00F211DF">
      <w:pPr>
        <w:pStyle w:val="box46723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F211DF">
        <w:t>2. pojedinačnom korisniku stavi na raspolaganje smjese koje sadržavaju klorate ili perklorate navedene na popisu u Prilogu I. Uredbe (EU) 2019/1148 ako ukupna koncentracija tih tvari u smjesi premašuje graničnu vrijednost za bilo koju od tvari određenu u stupcu 2. tablice iz Priloga I. Uredbe (EU) 2019/1148 (članak 5. stavak 2. Uredbe (EU) 2019/1148).</w:t>
      </w:r>
    </w:p>
    <w:p w14:paraId="09D83088" w14:textId="77777777" w:rsidR="00F211DF" w:rsidRPr="00F211DF" w:rsidRDefault="00F211DF" w:rsidP="00F00257">
      <w:pPr>
        <w:pStyle w:val="NormalWeb"/>
        <w:spacing w:before="0" w:beforeAutospacing="0" w:after="135" w:afterAutospacing="0"/>
        <w:jc w:val="center"/>
        <w:rPr>
          <w:rFonts w:ascii="Arial" w:hAnsi="Arial" w:cs="Arial"/>
          <w:sz w:val="21"/>
          <w:szCs w:val="21"/>
        </w:rPr>
      </w:pPr>
    </w:p>
    <w:sectPr w:rsidR="00F211DF" w:rsidRPr="00F2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A69"/>
    <w:multiLevelType w:val="multilevel"/>
    <w:tmpl w:val="C3C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2115A"/>
    <w:rsid w:val="0004325A"/>
    <w:rsid w:val="00070AC4"/>
    <w:rsid w:val="00180FAA"/>
    <w:rsid w:val="001B5891"/>
    <w:rsid w:val="0031510C"/>
    <w:rsid w:val="003D36BB"/>
    <w:rsid w:val="003F23B9"/>
    <w:rsid w:val="0051555F"/>
    <w:rsid w:val="00717550"/>
    <w:rsid w:val="00735A22"/>
    <w:rsid w:val="007D4E36"/>
    <w:rsid w:val="00857566"/>
    <w:rsid w:val="00893D89"/>
    <w:rsid w:val="008E06E9"/>
    <w:rsid w:val="00940550"/>
    <w:rsid w:val="009747C1"/>
    <w:rsid w:val="00A616FD"/>
    <w:rsid w:val="00B27888"/>
    <w:rsid w:val="00BB6C36"/>
    <w:rsid w:val="00BD10C4"/>
    <w:rsid w:val="00BF67C4"/>
    <w:rsid w:val="00C64739"/>
    <w:rsid w:val="00CC0B4D"/>
    <w:rsid w:val="00DD4CB8"/>
    <w:rsid w:val="00F00257"/>
    <w:rsid w:val="00F211DF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002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B5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89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891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B5891"/>
    <w:rPr>
      <w:color w:val="0000FF"/>
      <w:u w:val="single"/>
    </w:rPr>
  </w:style>
  <w:style w:type="paragraph" w:customStyle="1" w:styleId="text-center">
    <w:name w:val="text-center"/>
    <w:basedOn w:val="Normal"/>
    <w:rsid w:val="001B5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7235">
    <w:name w:val="box_467235"/>
    <w:basedOn w:val="Normal"/>
    <w:rsid w:val="00F2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6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157">
              <w:marLeft w:val="4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52">
                  <w:marLeft w:val="0"/>
                  <w:marRight w:val="14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AZJMDCZ6QSYZ-7492995-8915</_dlc_DocId>
    <_dlc_DocIdUrl xmlns="a494813a-d0d8-4dad-94cb-0d196f36ba15">
      <Url>https://ekoordinacije.vlada.hr/unutarnja-vanjska-politika/_layouts/15/DocIdRedir.aspx?ID=AZJMDCZ6QSYZ-7492995-8915</Url>
      <Description>AZJMDCZ6QSYZ-7492995-8915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300AF-8ED3-4C2B-A1EE-420B2A1666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EF1318-3C06-4009-92EB-13F69C376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BF9AD-6988-4FFE-8EA5-C5F29159C60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8D5852-93C9-44B1-9A07-723EDFFB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13</cp:revision>
  <cp:lastPrinted>2022-08-17T10:02:00Z</cp:lastPrinted>
  <dcterms:created xsi:type="dcterms:W3CDTF">2022-03-28T07:34:00Z</dcterms:created>
  <dcterms:modified xsi:type="dcterms:W3CDTF">2022-08-23T11:29:00Z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234f8dfd-2212-460f-8990-f39a107c72c9</vt:lpwstr>
  </property>
</Properties>
</file>