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236B9" w14:textId="77777777" w:rsidR="00667ADA" w:rsidRPr="00890822" w:rsidRDefault="00667ADA" w:rsidP="00667AD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02C23768" wp14:editId="02C2376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822">
        <w:rPr>
          <w:rFonts w:ascii="Times New Roman" w:hAnsi="Times New Roman"/>
          <w:color w:val="000000" w:themeColor="text1"/>
          <w:szCs w:val="24"/>
        </w:rPr>
        <w:fldChar w:fldCharType="begin"/>
      </w:r>
      <w:r w:rsidRPr="00890822">
        <w:rPr>
          <w:rFonts w:ascii="Times New Roman" w:hAnsi="Times New Roman"/>
          <w:color w:val="000000" w:themeColor="text1"/>
          <w:szCs w:val="24"/>
        </w:rPr>
        <w:instrText xml:space="preserve"> INCLUDEPICTURE "http://www.inet.hr/~box/images/grb-rh.gif" \* MERGEFORMATINET </w:instrText>
      </w:r>
      <w:r w:rsidRPr="00890822">
        <w:rPr>
          <w:rFonts w:ascii="Times New Roman" w:hAnsi="Times New Roman"/>
          <w:color w:val="000000" w:themeColor="text1"/>
          <w:szCs w:val="24"/>
        </w:rPr>
        <w:fldChar w:fldCharType="end"/>
      </w:r>
    </w:p>
    <w:p w14:paraId="02C236BA" w14:textId="77777777" w:rsidR="00667ADA" w:rsidRPr="00890822" w:rsidRDefault="00667ADA" w:rsidP="00667ADA">
      <w:pPr>
        <w:overflowPunct/>
        <w:autoSpaceDE/>
        <w:autoSpaceDN/>
        <w:adjustRightInd/>
        <w:spacing w:before="60" w:after="1680"/>
        <w:jc w:val="center"/>
        <w:textAlignment w:val="auto"/>
        <w:rPr>
          <w:rFonts w:ascii="Times New Roman" w:hAnsi="Times New Roman"/>
          <w:color w:val="000000" w:themeColor="text1"/>
          <w:sz w:val="28"/>
          <w:szCs w:val="24"/>
        </w:rPr>
      </w:pPr>
      <w:r w:rsidRPr="00890822">
        <w:rPr>
          <w:rFonts w:ascii="Times New Roman" w:hAnsi="Times New Roman"/>
          <w:color w:val="000000" w:themeColor="text1"/>
          <w:sz w:val="28"/>
          <w:szCs w:val="24"/>
        </w:rPr>
        <w:t>VLADA REPUBLIKE HRVATSKE</w:t>
      </w:r>
    </w:p>
    <w:p w14:paraId="02C236BB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2C236BC" w14:textId="7E1DCE68" w:rsidR="00667ADA" w:rsidRPr="00890822" w:rsidRDefault="004478CD" w:rsidP="004478CD">
      <w:pPr>
        <w:overflowPunct/>
        <w:autoSpaceDE/>
        <w:autoSpaceDN/>
        <w:adjustRightInd/>
        <w:spacing w:after="2400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                                </w:t>
      </w:r>
      <w:r w:rsidR="00667ADA" w:rsidRPr="00890822">
        <w:rPr>
          <w:rFonts w:ascii="Times New Roman" w:hAnsi="Times New Roman"/>
          <w:color w:val="000000" w:themeColor="text1"/>
          <w:szCs w:val="24"/>
        </w:rPr>
        <w:t xml:space="preserve">Zagreb, </w:t>
      </w:r>
      <w:r w:rsidR="000D00F0">
        <w:rPr>
          <w:rFonts w:ascii="Times New Roman" w:hAnsi="Times New Roman"/>
          <w:color w:val="000000" w:themeColor="text1"/>
          <w:szCs w:val="24"/>
        </w:rPr>
        <w:t>24. kolovoza 2022.</w:t>
      </w:r>
    </w:p>
    <w:p w14:paraId="02C236BD" w14:textId="77777777" w:rsidR="00667ADA" w:rsidRPr="00890822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02C236BE" w14:textId="77777777" w:rsidR="00667ADA" w:rsidRPr="00890822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890822" w:rsidSect="00667AD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90822" w:rsidRPr="00890822" w14:paraId="02C236C1" w14:textId="77777777" w:rsidTr="002A0BA8">
        <w:tc>
          <w:tcPr>
            <w:tcW w:w="1951" w:type="dxa"/>
          </w:tcPr>
          <w:p w14:paraId="02C236BF" w14:textId="77777777" w:rsidR="00667ADA" w:rsidRPr="00890822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0822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Predlagatelj</w:t>
            </w:r>
            <w:r w:rsidRPr="0089082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02C236C0" w14:textId="77777777" w:rsidR="00667ADA" w:rsidRPr="00890822" w:rsidRDefault="00667ADA" w:rsidP="00667AD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0822">
              <w:rPr>
                <w:rFonts w:ascii="Times New Roman" w:hAnsi="Times New Roman"/>
                <w:color w:val="000000" w:themeColor="text1"/>
                <w:szCs w:val="24"/>
              </w:rPr>
              <w:t>Ministarstvo kulture i medija</w:t>
            </w:r>
          </w:p>
        </w:tc>
      </w:tr>
    </w:tbl>
    <w:p w14:paraId="02C236C2" w14:textId="77777777" w:rsidR="00667ADA" w:rsidRPr="00890822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02C236C3" w14:textId="77777777" w:rsidR="00667ADA" w:rsidRPr="00890822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89082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90822" w:rsidRPr="00890822" w14:paraId="02C236C6" w14:textId="77777777" w:rsidTr="002A0BA8">
        <w:tc>
          <w:tcPr>
            <w:tcW w:w="1951" w:type="dxa"/>
          </w:tcPr>
          <w:p w14:paraId="02C236C4" w14:textId="77777777" w:rsidR="00667ADA" w:rsidRPr="00890822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0822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Predmet</w:t>
            </w:r>
            <w:r w:rsidRPr="0089082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02C236C5" w14:textId="77777777" w:rsidR="00667ADA" w:rsidRPr="00890822" w:rsidRDefault="00667ADA" w:rsidP="00B733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0822">
              <w:rPr>
                <w:rFonts w:ascii="Times New Roman" w:hAnsi="Times New Roman"/>
                <w:color w:val="000000" w:themeColor="text1"/>
                <w:szCs w:val="24"/>
              </w:rPr>
              <w:t xml:space="preserve">Nacrt prijedloga zakona o izmjenama </w:t>
            </w:r>
            <w:r w:rsidR="009C09F9" w:rsidRPr="00890822">
              <w:rPr>
                <w:rFonts w:ascii="Times New Roman" w:hAnsi="Times New Roman"/>
                <w:color w:val="000000" w:themeColor="text1"/>
                <w:szCs w:val="24"/>
              </w:rPr>
              <w:t xml:space="preserve">Zakona o </w:t>
            </w:r>
            <w:r w:rsidR="00B7338B" w:rsidRPr="00B7338B">
              <w:rPr>
                <w:rFonts w:ascii="Times New Roman" w:hAnsi="Times New Roman"/>
                <w:color w:val="000000" w:themeColor="text1"/>
                <w:szCs w:val="24"/>
              </w:rPr>
              <w:t>obnovi spomeničke cjeline Dubrovnika i drugih nepokretnih kulturnih dobara u okolici Dubrovnika</w:t>
            </w:r>
            <w:r w:rsidRPr="00890822">
              <w:rPr>
                <w:rFonts w:ascii="Times New Roman" w:hAnsi="Times New Roman"/>
                <w:color w:val="000000" w:themeColor="text1"/>
                <w:szCs w:val="24"/>
              </w:rPr>
              <w:t>, s Nacrtom konačnog prijedloga zakona</w:t>
            </w:r>
          </w:p>
        </w:tc>
      </w:tr>
    </w:tbl>
    <w:p w14:paraId="02C236C7" w14:textId="77777777" w:rsidR="00667ADA" w:rsidRPr="00890822" w:rsidRDefault="00667ADA" w:rsidP="00667ADA">
      <w:pPr>
        <w:tabs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02C236C8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2C236C9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2C236CA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2C236CB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2C236CC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2C236CD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2C236CE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2C236CF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  <w:sectPr w:rsidR="00667ADA" w:rsidRPr="0089082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2C236D0" w14:textId="77777777" w:rsidR="00420C9A" w:rsidRPr="00890822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890822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lastRenderedPageBreak/>
        <w:t>VLADA REPUBLIKE HRVATSKE</w:t>
      </w:r>
    </w:p>
    <w:p w14:paraId="02C236D1" w14:textId="77777777" w:rsidR="00420C9A" w:rsidRPr="00890822" w:rsidRDefault="00420C9A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02C236D2" w14:textId="68DC7D4C" w:rsidR="00420C9A" w:rsidRPr="006D6DB1" w:rsidRDefault="006D6DB1" w:rsidP="006D6DB1">
      <w:pPr>
        <w:widowControl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i/>
          <w:snapToGrid w:val="0"/>
          <w:color w:val="000000" w:themeColor="text1"/>
          <w:szCs w:val="24"/>
        </w:rPr>
      </w:pPr>
      <w:r w:rsidRPr="006D6DB1">
        <w:rPr>
          <w:rFonts w:ascii="Times New Roman" w:hAnsi="Times New Roman"/>
          <w:b/>
          <w:i/>
          <w:snapToGrid w:val="0"/>
          <w:color w:val="000000" w:themeColor="text1"/>
          <w:szCs w:val="24"/>
        </w:rPr>
        <w:t>Nacrt</w:t>
      </w:r>
    </w:p>
    <w:p w14:paraId="02C236D4" w14:textId="4D577D7C" w:rsidR="00420C9A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3075E4C6" w14:textId="77777777" w:rsidR="00111EF7" w:rsidRPr="00890822" w:rsidRDefault="00111EF7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  <w:bookmarkStart w:id="0" w:name="_GoBack"/>
      <w:bookmarkEnd w:id="0"/>
    </w:p>
    <w:p w14:paraId="02C236D5" w14:textId="77777777" w:rsidR="00420C9A" w:rsidRPr="0089082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D6" w14:textId="77777777" w:rsidR="00420C9A" w:rsidRPr="0089082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D7" w14:textId="77777777" w:rsidR="00420C9A" w:rsidRPr="00890822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D8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D9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DA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DB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DC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DD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DE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DF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E0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E1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E2" w14:textId="77777777" w:rsidR="00420C9A" w:rsidRPr="00890822" w:rsidRDefault="00420C9A" w:rsidP="00811FF7">
      <w:pPr>
        <w:widowControl w:val="0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E3" w14:textId="77777777" w:rsidR="00F61292" w:rsidRPr="00890822" w:rsidRDefault="00F61292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E4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E5" w14:textId="77777777" w:rsidR="00420C9A" w:rsidRPr="00890822" w:rsidRDefault="00420C9A" w:rsidP="00DD2A1A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  <w:r w:rsidRPr="00890822">
        <w:rPr>
          <w:rFonts w:ascii="Times New Roman" w:hAnsi="Times New Roman"/>
          <w:b/>
          <w:snapToGrid w:val="0"/>
          <w:color w:val="000000" w:themeColor="text1"/>
          <w:szCs w:val="24"/>
        </w:rPr>
        <w:t>PRIJEDLOG ZAKONA O</w:t>
      </w:r>
      <w:r w:rsidRPr="0089082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83888" w:rsidRPr="00890822">
        <w:rPr>
          <w:rFonts w:ascii="Times New Roman" w:hAnsi="Times New Roman"/>
          <w:b/>
          <w:color w:val="000000" w:themeColor="text1"/>
          <w:szCs w:val="24"/>
        </w:rPr>
        <w:t>IZMJENAMA</w:t>
      </w:r>
      <w:r w:rsidR="00DD2A1A" w:rsidRPr="0089082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6A1178" w:rsidRPr="00890822">
        <w:rPr>
          <w:rFonts w:ascii="Times New Roman" w:hAnsi="Times New Roman"/>
          <w:b/>
          <w:color w:val="000000" w:themeColor="text1"/>
          <w:szCs w:val="24"/>
        </w:rPr>
        <w:t xml:space="preserve">ZAKONA </w:t>
      </w:r>
      <w:r w:rsidR="00B7338B">
        <w:rPr>
          <w:rFonts w:ascii="Times New Roman" w:hAnsi="Times New Roman"/>
          <w:b/>
          <w:color w:val="000000" w:themeColor="text1"/>
          <w:szCs w:val="24"/>
        </w:rPr>
        <w:t>O</w:t>
      </w:r>
      <w:r w:rsidR="00B7338B" w:rsidRPr="00B7338B">
        <w:rPr>
          <w:rFonts w:ascii="Times New Roman" w:hAnsi="Times New Roman"/>
          <w:b/>
          <w:color w:val="000000" w:themeColor="text1"/>
          <w:szCs w:val="24"/>
        </w:rPr>
        <w:t xml:space="preserve"> OBNOVI SPOMENIČKE CJELINE DUBROVNIKA I DRUGIH NEPOKRETNIH KULTURNIH DOBARA U OKOLICI DUBROVNIKA</w:t>
      </w:r>
      <w:r w:rsidRPr="00890822">
        <w:rPr>
          <w:rFonts w:ascii="Times New Roman" w:hAnsi="Times New Roman"/>
          <w:b/>
          <w:snapToGrid w:val="0"/>
          <w:color w:val="000000" w:themeColor="text1"/>
          <w:szCs w:val="24"/>
        </w:rPr>
        <w:t>, S KONAČNIM PRIJEDLOGOM ZAKONA</w:t>
      </w:r>
    </w:p>
    <w:p w14:paraId="02C236E6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E7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E8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E9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EA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EB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EC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ED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EE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EF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F0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F1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F2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F3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F4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F5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F6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F7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F8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F9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FA" w14:textId="77777777" w:rsidR="00420C9A" w:rsidRPr="00890822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02C236FB" w14:textId="77777777" w:rsidR="00420C9A" w:rsidRPr="00890822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14:paraId="02C236FC" w14:textId="77777777" w:rsidR="00420C9A" w:rsidRPr="00890822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14:paraId="02C236FD" w14:textId="77777777" w:rsidR="00D217D2" w:rsidRPr="00890822" w:rsidRDefault="00420C9A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  <w:r w:rsidRPr="00890822">
        <w:rPr>
          <w:rFonts w:ascii="Times New Roman" w:hAnsi="Times New Roman"/>
          <w:b/>
          <w:color w:val="000000" w:themeColor="text1"/>
          <w:szCs w:val="24"/>
        </w:rPr>
        <w:t xml:space="preserve">Zagreb, </w:t>
      </w:r>
      <w:r w:rsidR="00100DBB">
        <w:rPr>
          <w:rFonts w:ascii="Times New Roman" w:hAnsi="Times New Roman"/>
          <w:b/>
          <w:color w:val="000000" w:themeColor="text1"/>
          <w:szCs w:val="24"/>
        </w:rPr>
        <w:t>kolovoz</w:t>
      </w:r>
      <w:r w:rsidR="00811FF7" w:rsidRPr="00890822">
        <w:rPr>
          <w:rFonts w:ascii="Times New Roman" w:hAnsi="Times New Roman"/>
          <w:b/>
          <w:color w:val="000000" w:themeColor="text1"/>
          <w:szCs w:val="24"/>
        </w:rPr>
        <w:t xml:space="preserve"> 2022.</w:t>
      </w:r>
      <w:r w:rsidR="00D217D2" w:rsidRPr="00890822">
        <w:rPr>
          <w:rFonts w:ascii="Times New Roman" w:hAnsi="Times New Roman"/>
          <w:b/>
          <w:color w:val="000000" w:themeColor="text1"/>
          <w:szCs w:val="24"/>
        </w:rPr>
        <w:br w:type="page"/>
      </w:r>
    </w:p>
    <w:p w14:paraId="02C236FF" w14:textId="77777777" w:rsidR="00161C46" w:rsidRPr="00890822" w:rsidRDefault="00161C46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14:paraId="02C23700" w14:textId="77777777" w:rsidR="00C04BDB" w:rsidRPr="00890822" w:rsidRDefault="00C04BDB" w:rsidP="00BF5D15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890822">
        <w:rPr>
          <w:rFonts w:ascii="Times New Roman" w:hAnsi="Times New Roman"/>
          <w:b/>
          <w:color w:val="000000" w:themeColor="text1"/>
          <w:szCs w:val="24"/>
        </w:rPr>
        <w:t xml:space="preserve">PRIJEDLOG ZAKONA O IZMJENAMA </w:t>
      </w:r>
      <w:r w:rsidR="00716312" w:rsidRPr="00890822">
        <w:rPr>
          <w:rFonts w:ascii="Times New Roman" w:hAnsi="Times New Roman"/>
          <w:b/>
          <w:color w:val="000000" w:themeColor="text1"/>
          <w:szCs w:val="24"/>
        </w:rPr>
        <w:t>Z</w:t>
      </w:r>
      <w:r w:rsidR="00BF5D15" w:rsidRPr="00890822">
        <w:rPr>
          <w:rFonts w:ascii="Times New Roman" w:hAnsi="Times New Roman"/>
          <w:b/>
          <w:color w:val="000000" w:themeColor="text1"/>
          <w:szCs w:val="24"/>
        </w:rPr>
        <w:t xml:space="preserve">AKONA O </w:t>
      </w:r>
      <w:r w:rsidR="00B7338B" w:rsidRPr="00B7338B">
        <w:rPr>
          <w:rFonts w:ascii="Times New Roman" w:hAnsi="Times New Roman"/>
          <w:b/>
          <w:color w:val="000000" w:themeColor="text1"/>
          <w:szCs w:val="24"/>
        </w:rPr>
        <w:t xml:space="preserve">OBNOVI SPOMENIČKE CJELINE DUBROVNIKA I DRUGIH NEPOKRETNIH KULTURNIH DOBARA U OKOLICI DUBROVNIKA </w:t>
      </w:r>
    </w:p>
    <w:p w14:paraId="02C23701" w14:textId="77777777" w:rsidR="00C04BDB" w:rsidRPr="00890822" w:rsidRDefault="00C04BDB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02C23702" w14:textId="77777777" w:rsidR="00C04BDB" w:rsidRPr="00890822" w:rsidRDefault="00C04BDB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10C4236B" w14:textId="77777777" w:rsidR="00111EF7" w:rsidRPr="00B7288A" w:rsidRDefault="00111EF7" w:rsidP="00111EF7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  <w:r w:rsidRPr="00B7288A">
        <w:rPr>
          <w:rFonts w:ascii="Times New Roman" w:eastAsia="Calibri" w:hAnsi="Times New Roman"/>
          <w:b/>
          <w:szCs w:val="24"/>
        </w:rPr>
        <w:t>I.</w:t>
      </w:r>
      <w:r w:rsidRPr="00B7288A">
        <w:rPr>
          <w:rFonts w:ascii="Times New Roman" w:eastAsia="Calibri" w:hAnsi="Times New Roman"/>
          <w:b/>
          <w:szCs w:val="24"/>
        </w:rPr>
        <w:tab/>
      </w:r>
      <w:r w:rsidRPr="00B7288A">
        <w:rPr>
          <w:rFonts w:ascii="Times New Roman" w:eastAsia="Calibri" w:hAnsi="Times New Roman"/>
          <w:b/>
          <w:bCs/>
          <w:szCs w:val="24"/>
        </w:rPr>
        <w:t>USTAVNA OSNOVA ZA DONOŠENJE ZAKONA</w:t>
      </w:r>
    </w:p>
    <w:p w14:paraId="4F8F76A5" w14:textId="77777777" w:rsidR="00111EF7" w:rsidRPr="00B7288A" w:rsidRDefault="00111EF7" w:rsidP="00111EF7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</w:p>
    <w:p w14:paraId="4DC76950" w14:textId="77777777" w:rsidR="00111EF7" w:rsidRPr="00B7288A" w:rsidRDefault="00111EF7" w:rsidP="00111EF7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</w:rPr>
      </w:pPr>
      <w:r w:rsidRPr="00B7288A">
        <w:rPr>
          <w:rFonts w:ascii="Times New Roman" w:eastAsia="Calibri" w:hAnsi="Times New Roman"/>
          <w:szCs w:val="24"/>
        </w:rPr>
        <w:t>Ustavna osnova za donošenje ovoga zakona sadržana je u članku 2. stavku 4. Ustava Republike Hrvatske (</w:t>
      </w:r>
      <w:r>
        <w:rPr>
          <w:rFonts w:ascii="Times New Roman" w:eastAsia="Calibri" w:hAnsi="Times New Roman"/>
          <w:szCs w:val="24"/>
        </w:rPr>
        <w:t>„</w:t>
      </w:r>
      <w:r w:rsidRPr="00B7288A">
        <w:rPr>
          <w:rFonts w:ascii="Times New Roman" w:eastAsia="Calibri" w:hAnsi="Times New Roman"/>
          <w:szCs w:val="24"/>
        </w:rPr>
        <w:t>Narodne novine</w:t>
      </w:r>
      <w:r>
        <w:rPr>
          <w:rFonts w:ascii="Times New Roman" w:eastAsia="Calibri" w:hAnsi="Times New Roman"/>
          <w:szCs w:val="24"/>
        </w:rPr>
        <w:t>“</w:t>
      </w:r>
      <w:r w:rsidRPr="00B7288A">
        <w:rPr>
          <w:rFonts w:ascii="Times New Roman" w:eastAsia="Calibri" w:hAnsi="Times New Roman"/>
          <w:szCs w:val="24"/>
        </w:rPr>
        <w:t>, br. 85/10. - pročišćeni tekst i 5/14. Odluka Ustavnog suda Republike Hrvatske).</w:t>
      </w:r>
    </w:p>
    <w:p w14:paraId="762005F0" w14:textId="77777777" w:rsidR="00111EF7" w:rsidRPr="00B7288A" w:rsidRDefault="00111EF7" w:rsidP="00111EF7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</w:p>
    <w:p w14:paraId="4590CD43" w14:textId="77777777" w:rsidR="00111EF7" w:rsidRPr="00B7288A" w:rsidRDefault="00111EF7" w:rsidP="00111EF7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</w:p>
    <w:p w14:paraId="5F1F4D98" w14:textId="77777777" w:rsidR="00111EF7" w:rsidRPr="00B7288A" w:rsidRDefault="00111EF7" w:rsidP="00111EF7">
      <w:pPr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eastAsia="Calibri" w:hAnsi="Times New Roman"/>
          <w:b/>
          <w:bCs/>
          <w:szCs w:val="24"/>
        </w:rPr>
      </w:pPr>
      <w:r w:rsidRPr="00B7288A">
        <w:rPr>
          <w:rFonts w:ascii="Times New Roman" w:eastAsia="Calibri" w:hAnsi="Times New Roman"/>
          <w:b/>
          <w:szCs w:val="24"/>
        </w:rPr>
        <w:t>II.</w:t>
      </w:r>
      <w:r w:rsidRPr="00B7288A">
        <w:rPr>
          <w:rFonts w:ascii="Times New Roman" w:eastAsia="Calibri" w:hAnsi="Times New Roman"/>
          <w:b/>
          <w:szCs w:val="24"/>
        </w:rPr>
        <w:tab/>
      </w:r>
      <w:r w:rsidRPr="00B7288A">
        <w:rPr>
          <w:rFonts w:ascii="Times New Roman" w:eastAsia="Calibri" w:hAnsi="Times New Roman"/>
          <w:b/>
          <w:bCs/>
          <w:szCs w:val="24"/>
        </w:rPr>
        <w:t xml:space="preserve">OCJENA STANJA I OSNOVNA PITANJA KOJA SE TREBAJU UREDITI ZAKONOM TE POSLJEDICE KOJE ĆE DONOŠENJEM ZAKONA PROISTEĆI </w:t>
      </w:r>
    </w:p>
    <w:p w14:paraId="02C2370C" w14:textId="77777777" w:rsidR="00C04BDB" w:rsidRPr="00890822" w:rsidRDefault="00C04BDB" w:rsidP="00395DCE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2C2370D" w14:textId="1E972C4A" w:rsidR="00B7338B" w:rsidRDefault="00B7338B" w:rsidP="006332A2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Zakonom o </w:t>
      </w:r>
      <w:r w:rsidRPr="00B7338B">
        <w:rPr>
          <w:rFonts w:ascii="Times New Roman" w:hAnsi="Times New Roman"/>
          <w:color w:val="000000" w:themeColor="text1"/>
          <w:szCs w:val="24"/>
        </w:rPr>
        <w:t>obnovi spomeničke cjeline Dubrovnika i drugih nepokretnih kulturnih dobara u okolici Dubrovnika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B7338B">
        <w:rPr>
          <w:rFonts w:ascii="Times New Roman" w:hAnsi="Times New Roman"/>
          <w:color w:val="000000" w:themeColor="text1"/>
          <w:szCs w:val="24"/>
        </w:rPr>
        <w:t>(</w:t>
      </w:r>
      <w:r w:rsidR="00633D39">
        <w:rPr>
          <w:rFonts w:ascii="Times New Roman" w:hAnsi="Times New Roman"/>
          <w:color w:val="000000" w:themeColor="text1"/>
          <w:szCs w:val="24"/>
        </w:rPr>
        <w:t>„</w:t>
      </w:r>
      <w:r w:rsidRPr="00B7338B">
        <w:rPr>
          <w:rFonts w:ascii="Times New Roman" w:hAnsi="Times New Roman"/>
          <w:color w:val="000000" w:themeColor="text1"/>
          <w:szCs w:val="24"/>
        </w:rPr>
        <w:t>Narodne novine</w:t>
      </w:r>
      <w:r w:rsidR="00633D39">
        <w:rPr>
          <w:rFonts w:ascii="Times New Roman" w:hAnsi="Times New Roman"/>
          <w:color w:val="000000" w:themeColor="text1"/>
          <w:szCs w:val="24"/>
        </w:rPr>
        <w:t>“</w:t>
      </w:r>
      <w:r w:rsidRPr="00B7338B">
        <w:rPr>
          <w:rFonts w:ascii="Times New Roman" w:hAnsi="Times New Roman"/>
          <w:color w:val="000000" w:themeColor="text1"/>
          <w:szCs w:val="24"/>
        </w:rPr>
        <w:t>, broj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B7338B">
        <w:rPr>
          <w:rFonts w:ascii="Times New Roman" w:hAnsi="Times New Roman"/>
          <w:color w:val="000000" w:themeColor="text1"/>
          <w:szCs w:val="24"/>
        </w:rPr>
        <w:t>21/86</w:t>
      </w:r>
      <w:r w:rsidR="00111EF7">
        <w:rPr>
          <w:rFonts w:ascii="Times New Roman" w:hAnsi="Times New Roman"/>
          <w:color w:val="000000" w:themeColor="text1"/>
          <w:szCs w:val="24"/>
        </w:rPr>
        <w:t>.</w:t>
      </w:r>
      <w:r w:rsidRPr="00B7338B">
        <w:rPr>
          <w:rFonts w:ascii="Times New Roman" w:hAnsi="Times New Roman"/>
          <w:color w:val="000000" w:themeColor="text1"/>
          <w:szCs w:val="24"/>
        </w:rPr>
        <w:t>, 33/8</w:t>
      </w:r>
      <w:r w:rsidR="009B11B2">
        <w:rPr>
          <w:rFonts w:ascii="Times New Roman" w:hAnsi="Times New Roman"/>
          <w:color w:val="000000" w:themeColor="text1"/>
          <w:szCs w:val="24"/>
        </w:rPr>
        <w:t>9</w:t>
      </w:r>
      <w:r w:rsidR="00111EF7">
        <w:rPr>
          <w:rFonts w:ascii="Times New Roman" w:hAnsi="Times New Roman"/>
          <w:color w:val="000000" w:themeColor="text1"/>
          <w:szCs w:val="24"/>
        </w:rPr>
        <w:t>.</w:t>
      </w:r>
      <w:r w:rsidR="009B11B2">
        <w:rPr>
          <w:rFonts w:ascii="Times New Roman" w:hAnsi="Times New Roman"/>
          <w:color w:val="000000" w:themeColor="text1"/>
          <w:szCs w:val="24"/>
        </w:rPr>
        <w:t>, 26/93</w:t>
      </w:r>
      <w:r w:rsidR="00111EF7">
        <w:rPr>
          <w:rFonts w:ascii="Times New Roman" w:hAnsi="Times New Roman"/>
          <w:color w:val="000000" w:themeColor="text1"/>
          <w:szCs w:val="24"/>
        </w:rPr>
        <w:t>.</w:t>
      </w:r>
      <w:r w:rsidR="009B11B2">
        <w:rPr>
          <w:rFonts w:ascii="Times New Roman" w:hAnsi="Times New Roman"/>
          <w:color w:val="000000" w:themeColor="text1"/>
          <w:szCs w:val="24"/>
        </w:rPr>
        <w:t>, 128/99</w:t>
      </w:r>
      <w:r w:rsidR="00111EF7">
        <w:rPr>
          <w:rFonts w:ascii="Times New Roman" w:hAnsi="Times New Roman"/>
          <w:color w:val="000000" w:themeColor="text1"/>
          <w:szCs w:val="24"/>
        </w:rPr>
        <w:t>.</w:t>
      </w:r>
      <w:r w:rsidR="009B11B2">
        <w:rPr>
          <w:rFonts w:ascii="Times New Roman" w:hAnsi="Times New Roman"/>
          <w:color w:val="000000" w:themeColor="text1"/>
          <w:szCs w:val="24"/>
        </w:rPr>
        <w:t>, 19/14</w:t>
      </w:r>
      <w:r w:rsidR="00111EF7">
        <w:rPr>
          <w:rFonts w:ascii="Times New Roman" w:hAnsi="Times New Roman"/>
          <w:color w:val="000000" w:themeColor="text1"/>
          <w:szCs w:val="24"/>
        </w:rPr>
        <w:t>.</w:t>
      </w:r>
      <w:r w:rsidR="009B11B2">
        <w:rPr>
          <w:rFonts w:ascii="Times New Roman" w:hAnsi="Times New Roman"/>
          <w:color w:val="000000" w:themeColor="text1"/>
          <w:szCs w:val="24"/>
        </w:rPr>
        <w:t xml:space="preserve"> </w:t>
      </w:r>
      <w:r w:rsidR="00633D39">
        <w:rPr>
          <w:rFonts w:ascii="Times New Roman" w:hAnsi="Times New Roman"/>
          <w:color w:val="000000" w:themeColor="text1"/>
          <w:szCs w:val="24"/>
        </w:rPr>
        <w:t xml:space="preserve">i </w:t>
      </w:r>
      <w:r w:rsidRPr="00B7338B">
        <w:rPr>
          <w:rFonts w:ascii="Times New Roman" w:hAnsi="Times New Roman"/>
          <w:color w:val="000000" w:themeColor="text1"/>
          <w:szCs w:val="24"/>
        </w:rPr>
        <w:t>99/14</w:t>
      </w:r>
      <w:r w:rsidR="00111EF7">
        <w:rPr>
          <w:rFonts w:ascii="Times New Roman" w:hAnsi="Times New Roman"/>
          <w:color w:val="000000" w:themeColor="text1"/>
          <w:szCs w:val="24"/>
        </w:rPr>
        <w:t>.</w:t>
      </w:r>
      <w:r w:rsidR="00201E6D">
        <w:rPr>
          <w:rFonts w:ascii="Times New Roman" w:hAnsi="Times New Roman"/>
          <w:color w:val="000000" w:themeColor="text1"/>
          <w:szCs w:val="24"/>
        </w:rPr>
        <w:t xml:space="preserve"> - Odluka Ustavnog suda Republike Hrvatske</w:t>
      </w:r>
      <w:r w:rsidR="00633D39">
        <w:rPr>
          <w:rFonts w:ascii="Times New Roman" w:hAnsi="Times New Roman"/>
          <w:color w:val="000000" w:themeColor="text1"/>
          <w:szCs w:val="24"/>
        </w:rPr>
        <w:t>) uređuje se osiguranje</w:t>
      </w:r>
      <w:r w:rsidRPr="00B7338B">
        <w:rPr>
          <w:rFonts w:ascii="Times New Roman" w:hAnsi="Times New Roman"/>
          <w:color w:val="000000" w:themeColor="text1"/>
          <w:szCs w:val="24"/>
        </w:rPr>
        <w:t xml:space="preserve"> posebnih uvjeta za trajno očuvanje i obnovu povijesno-kulturnih dobara staroga dubrovačkog grada i otklanjanja štetnih uzroka koji ugrožavaju njegove vrijednosti</w:t>
      </w:r>
      <w:r w:rsidR="00111EF7">
        <w:rPr>
          <w:rFonts w:ascii="Times New Roman" w:hAnsi="Times New Roman"/>
          <w:color w:val="000000" w:themeColor="text1"/>
          <w:szCs w:val="24"/>
        </w:rPr>
        <w:t>,</w:t>
      </w:r>
      <w:r w:rsidRPr="00B7338B">
        <w:rPr>
          <w:rFonts w:ascii="Times New Roman" w:hAnsi="Times New Roman"/>
          <w:color w:val="000000" w:themeColor="text1"/>
          <w:szCs w:val="24"/>
        </w:rPr>
        <w:t xml:space="preserve"> kao i radi otklanjanja posljedica potresa i zaštite od potresa,</w:t>
      </w:r>
      <w:r w:rsidR="00633D39">
        <w:rPr>
          <w:rFonts w:ascii="Times New Roman" w:hAnsi="Times New Roman"/>
          <w:color w:val="000000" w:themeColor="text1"/>
          <w:szCs w:val="24"/>
        </w:rPr>
        <w:t xml:space="preserve"> zbog čega se stari</w:t>
      </w:r>
      <w:r w:rsidRPr="00B7338B">
        <w:rPr>
          <w:rFonts w:ascii="Times New Roman" w:hAnsi="Times New Roman"/>
          <w:color w:val="000000" w:themeColor="text1"/>
          <w:szCs w:val="24"/>
        </w:rPr>
        <w:t xml:space="preserve"> dubrovački grad, sa svim povijesnim dijelovima, </w:t>
      </w:r>
      <w:r w:rsidR="00633D39">
        <w:rPr>
          <w:rFonts w:ascii="Times New Roman" w:hAnsi="Times New Roman"/>
          <w:color w:val="000000" w:themeColor="text1"/>
          <w:szCs w:val="24"/>
        </w:rPr>
        <w:t>kao povijesno-kulturno dobro</w:t>
      </w:r>
      <w:r w:rsidR="00633D39" w:rsidRPr="00633D39">
        <w:t xml:space="preserve"> </w:t>
      </w:r>
      <w:r w:rsidR="00633D39" w:rsidRPr="00633D39">
        <w:rPr>
          <w:rFonts w:ascii="Times New Roman" w:hAnsi="Times New Roman"/>
          <w:color w:val="000000" w:themeColor="text1"/>
          <w:szCs w:val="24"/>
        </w:rPr>
        <w:t>proglašava</w:t>
      </w:r>
      <w:r w:rsidRPr="00B7338B">
        <w:rPr>
          <w:rFonts w:ascii="Times New Roman" w:hAnsi="Times New Roman"/>
          <w:color w:val="000000" w:themeColor="text1"/>
          <w:szCs w:val="24"/>
        </w:rPr>
        <w:t xml:space="preserve"> spomeničkom cjelinom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02C2370E" w14:textId="77777777" w:rsidR="00B7338B" w:rsidRDefault="00B7338B" w:rsidP="006332A2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14:paraId="02C2370F" w14:textId="77777777" w:rsidR="00ED65BA" w:rsidRDefault="00ED65BA" w:rsidP="006332A2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O</w:t>
      </w:r>
      <w:r w:rsidR="00EB04B3">
        <w:rPr>
          <w:rFonts w:ascii="Times New Roman" w:hAnsi="Times New Roman"/>
          <w:color w:val="000000" w:themeColor="text1"/>
          <w:szCs w:val="24"/>
        </w:rPr>
        <w:t>dredbama Z</w:t>
      </w:r>
      <w:r>
        <w:rPr>
          <w:rFonts w:ascii="Times New Roman" w:hAnsi="Times New Roman"/>
          <w:color w:val="000000" w:themeColor="text1"/>
          <w:szCs w:val="24"/>
        </w:rPr>
        <w:t xml:space="preserve">akona propisuju se novčani iznosi iznad kojih Zavod ne može bez suglasnosti osnivača </w:t>
      </w:r>
      <w:r w:rsidRPr="00ED65BA">
        <w:rPr>
          <w:rFonts w:ascii="Times New Roman" w:hAnsi="Times New Roman"/>
          <w:color w:val="000000" w:themeColor="text1"/>
          <w:szCs w:val="24"/>
        </w:rPr>
        <w:t>stjecati ili otuđivati nekretnine, niti sklapati pravne poslove</w:t>
      </w:r>
      <w:r>
        <w:rPr>
          <w:rFonts w:ascii="Times New Roman" w:hAnsi="Times New Roman"/>
          <w:color w:val="000000" w:themeColor="text1"/>
          <w:szCs w:val="24"/>
        </w:rPr>
        <w:t>, odnosno propisuju se novčani iznosi iznad kojih pojedine odluke</w:t>
      </w:r>
      <w:r w:rsidRPr="00ED65BA">
        <w:t xml:space="preserve"> </w:t>
      </w:r>
      <w:r w:rsidRPr="00ED65BA">
        <w:rPr>
          <w:rFonts w:ascii="Times New Roman" w:hAnsi="Times New Roman"/>
          <w:color w:val="000000" w:themeColor="text1"/>
          <w:szCs w:val="24"/>
        </w:rPr>
        <w:t>o raspolaganju imovinom i drugim pravnim poslovima</w:t>
      </w:r>
      <w:r>
        <w:rPr>
          <w:rFonts w:ascii="Times New Roman" w:hAnsi="Times New Roman"/>
          <w:color w:val="000000" w:themeColor="text1"/>
          <w:szCs w:val="24"/>
        </w:rPr>
        <w:t xml:space="preserve"> donosi </w:t>
      </w:r>
      <w:r w:rsidRPr="00ED65BA">
        <w:rPr>
          <w:rFonts w:ascii="Times New Roman" w:hAnsi="Times New Roman"/>
          <w:color w:val="000000" w:themeColor="text1"/>
          <w:szCs w:val="24"/>
        </w:rPr>
        <w:t>Upravno vijeće Zavoda</w:t>
      </w:r>
      <w:r>
        <w:rPr>
          <w:rFonts w:ascii="Times New Roman" w:hAnsi="Times New Roman"/>
          <w:color w:val="000000" w:themeColor="text1"/>
          <w:szCs w:val="24"/>
        </w:rPr>
        <w:t>.</w:t>
      </w:r>
      <w:r w:rsidRPr="00ED65BA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02C23710" w14:textId="77777777" w:rsidR="00EB04B3" w:rsidRDefault="00EB04B3" w:rsidP="006332A2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14:paraId="722AA809" w14:textId="77777777" w:rsidR="00111EF7" w:rsidRDefault="006332A2" w:rsidP="006332A2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ab/>
        <w:t>Hrvatski Sabor je na sjednici održanoj 13. svibnja 2022. donio Zakon o uvođenju eura kao službene valute u Republici Hrvatskoj (</w:t>
      </w:r>
      <w:r w:rsidR="00633D39">
        <w:rPr>
          <w:rFonts w:ascii="Times New Roman" w:hAnsi="Times New Roman"/>
          <w:color w:val="000000" w:themeColor="text1"/>
          <w:szCs w:val="24"/>
        </w:rPr>
        <w:t>„</w:t>
      </w:r>
      <w:r w:rsidRPr="00890822">
        <w:rPr>
          <w:rFonts w:ascii="Times New Roman" w:hAnsi="Times New Roman"/>
          <w:color w:val="000000" w:themeColor="text1"/>
          <w:szCs w:val="24"/>
        </w:rPr>
        <w:t>Narodne novine</w:t>
      </w:r>
      <w:r w:rsidR="00633D39">
        <w:rPr>
          <w:rFonts w:ascii="Times New Roman" w:hAnsi="Times New Roman"/>
          <w:color w:val="000000" w:themeColor="text1"/>
          <w:szCs w:val="24"/>
        </w:rPr>
        <w:t>“</w:t>
      </w:r>
      <w:r w:rsidRPr="00890822">
        <w:rPr>
          <w:rFonts w:ascii="Times New Roman" w:hAnsi="Times New Roman"/>
          <w:color w:val="000000" w:themeColor="text1"/>
          <w:szCs w:val="24"/>
        </w:rPr>
        <w:t>, broj 57/22</w:t>
      </w:r>
      <w:r w:rsidR="00111EF7">
        <w:rPr>
          <w:rFonts w:ascii="Times New Roman" w:hAnsi="Times New Roman"/>
          <w:color w:val="000000" w:themeColor="text1"/>
          <w:szCs w:val="24"/>
        </w:rPr>
        <w:t>.</w:t>
      </w:r>
      <w:r w:rsidRPr="00890822">
        <w:rPr>
          <w:rFonts w:ascii="Times New Roman" w:hAnsi="Times New Roman"/>
          <w:color w:val="000000" w:themeColor="text1"/>
          <w:szCs w:val="24"/>
        </w:rPr>
        <w:t>)</w:t>
      </w:r>
      <w:r w:rsidR="00111EF7">
        <w:rPr>
          <w:rFonts w:ascii="Times New Roman" w:hAnsi="Times New Roman"/>
          <w:color w:val="000000" w:themeColor="text1"/>
          <w:szCs w:val="24"/>
        </w:rPr>
        <w:t>,</w:t>
      </w:r>
      <w:r w:rsidRPr="00890822">
        <w:rPr>
          <w:rFonts w:ascii="Times New Roman" w:hAnsi="Times New Roman"/>
          <w:color w:val="000000" w:themeColor="text1"/>
          <w:szCs w:val="24"/>
        </w:rPr>
        <w:t xml:space="preserve"> koji uređuje uvođenje eura kao službene valute u Republici Hrvatskoj.</w:t>
      </w:r>
      <w:r w:rsidR="00111EF7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50B4D486" w14:textId="77777777" w:rsidR="00111EF7" w:rsidRDefault="00111EF7" w:rsidP="006332A2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14:paraId="2B5FF176" w14:textId="77777777" w:rsidR="00D759D4" w:rsidRDefault="006332A2" w:rsidP="00EB04B3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 xml:space="preserve">S obzirom na navedeno potrebno je uskladiti Zakon o </w:t>
      </w:r>
      <w:r w:rsidR="00EB04B3" w:rsidRPr="00EB04B3">
        <w:rPr>
          <w:rFonts w:ascii="Times New Roman" w:hAnsi="Times New Roman"/>
          <w:color w:val="000000" w:themeColor="text1"/>
          <w:szCs w:val="24"/>
        </w:rPr>
        <w:t xml:space="preserve">obnovi spomeničke cjeline Dubrovnika i drugih nepokretnih kulturnih dobara u okolici Dubrovnika </w:t>
      </w:r>
      <w:r w:rsidRPr="00890822">
        <w:rPr>
          <w:rFonts w:ascii="Times New Roman" w:hAnsi="Times New Roman"/>
          <w:color w:val="000000" w:themeColor="text1"/>
          <w:szCs w:val="24"/>
        </w:rPr>
        <w:t>sa Zakonom o uvođenju eura kao službene valute u Republici Hrvatskoj</w:t>
      </w:r>
      <w:r w:rsidR="00111EF7">
        <w:rPr>
          <w:rFonts w:ascii="Times New Roman" w:hAnsi="Times New Roman"/>
          <w:color w:val="000000" w:themeColor="text1"/>
          <w:szCs w:val="24"/>
        </w:rPr>
        <w:t>,</w:t>
      </w:r>
      <w:r w:rsidRPr="00890822">
        <w:rPr>
          <w:rFonts w:ascii="Times New Roman" w:hAnsi="Times New Roman"/>
          <w:color w:val="000000" w:themeColor="text1"/>
          <w:szCs w:val="24"/>
        </w:rPr>
        <w:t xml:space="preserve"> na način da se propisani </w:t>
      </w:r>
      <w:r w:rsidR="00EB04B3">
        <w:rPr>
          <w:rFonts w:ascii="Times New Roman" w:hAnsi="Times New Roman"/>
          <w:color w:val="000000" w:themeColor="text1"/>
          <w:szCs w:val="24"/>
        </w:rPr>
        <w:t xml:space="preserve">novčani </w:t>
      </w:r>
      <w:r w:rsidRPr="00890822">
        <w:rPr>
          <w:rFonts w:ascii="Times New Roman" w:hAnsi="Times New Roman"/>
          <w:color w:val="000000" w:themeColor="text1"/>
          <w:szCs w:val="24"/>
        </w:rPr>
        <w:t>iznosi odrede u eurima.</w:t>
      </w:r>
      <w:r w:rsidR="00111EF7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1E379861" w14:textId="77777777" w:rsidR="00D759D4" w:rsidRDefault="00D759D4" w:rsidP="00EB04B3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14:paraId="02C2371D" w14:textId="6CFF6E4E" w:rsidR="006A0534" w:rsidRPr="00890822" w:rsidRDefault="00512046" w:rsidP="00EB04B3">
      <w:pPr>
        <w:ind w:firstLine="709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>Donošenje</w:t>
      </w:r>
      <w:r w:rsidR="00EB04B3">
        <w:rPr>
          <w:rFonts w:ascii="Times New Roman" w:hAnsi="Times New Roman"/>
          <w:color w:val="000000" w:themeColor="text1"/>
          <w:szCs w:val="24"/>
        </w:rPr>
        <w:t>m</w:t>
      </w:r>
      <w:r w:rsidR="00111EF7">
        <w:rPr>
          <w:rFonts w:ascii="Times New Roman" w:hAnsi="Times New Roman"/>
          <w:color w:val="000000" w:themeColor="text1"/>
          <w:szCs w:val="24"/>
        </w:rPr>
        <w:t xml:space="preserve"> predloženog z</w:t>
      </w:r>
      <w:r w:rsidRPr="00890822">
        <w:rPr>
          <w:rFonts w:ascii="Times New Roman" w:hAnsi="Times New Roman"/>
          <w:color w:val="000000" w:themeColor="text1"/>
          <w:szCs w:val="24"/>
        </w:rPr>
        <w:t xml:space="preserve">akona </w:t>
      </w:r>
      <w:r w:rsidR="00EB04B3">
        <w:rPr>
          <w:rFonts w:ascii="Times New Roman" w:hAnsi="Times New Roman"/>
          <w:color w:val="000000" w:themeColor="text1"/>
          <w:szCs w:val="24"/>
        </w:rPr>
        <w:t>uskladit će se novčani iznosi izraženi u kunama, a koji se odnose na odluke o stjecanju i raspolaganju nekretninama i imovinom te sklapanju drugih pravnih poslova</w:t>
      </w:r>
      <w:r w:rsidR="00583F86">
        <w:rPr>
          <w:rFonts w:ascii="Times New Roman" w:hAnsi="Times New Roman"/>
          <w:color w:val="000000" w:themeColor="text1"/>
          <w:szCs w:val="24"/>
        </w:rPr>
        <w:t xml:space="preserve"> Zavoda</w:t>
      </w:r>
      <w:r w:rsidR="00EB04B3">
        <w:rPr>
          <w:rFonts w:ascii="Times New Roman" w:hAnsi="Times New Roman"/>
          <w:color w:val="000000" w:themeColor="text1"/>
          <w:szCs w:val="24"/>
        </w:rPr>
        <w:t xml:space="preserve">, </w:t>
      </w:r>
      <w:r w:rsidR="00EB04B3" w:rsidRPr="00EB04B3">
        <w:rPr>
          <w:rFonts w:ascii="Times New Roman" w:hAnsi="Times New Roman"/>
          <w:color w:val="000000" w:themeColor="text1"/>
          <w:szCs w:val="24"/>
        </w:rPr>
        <w:t>sa Zakonom o uvođenju eura kao službene valute</w:t>
      </w:r>
      <w:r w:rsidR="00EB04B3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7B5A6D62" w14:textId="2234C513" w:rsidR="00111EF7" w:rsidRDefault="00111EF7" w:rsidP="00D217D2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5D793BA6" w14:textId="77777777" w:rsidR="00111EF7" w:rsidRPr="00890822" w:rsidRDefault="00111EF7" w:rsidP="00D217D2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02C23720" w14:textId="77777777" w:rsidR="00C04BDB" w:rsidRPr="00890822" w:rsidRDefault="00C04BDB" w:rsidP="00D217D2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890822">
        <w:rPr>
          <w:rFonts w:ascii="Times New Roman" w:hAnsi="Times New Roman"/>
          <w:b/>
          <w:color w:val="000000" w:themeColor="text1"/>
          <w:szCs w:val="24"/>
        </w:rPr>
        <w:t>III.</w:t>
      </w:r>
      <w:r w:rsidRPr="00890822">
        <w:rPr>
          <w:rFonts w:ascii="Times New Roman" w:hAnsi="Times New Roman"/>
          <w:b/>
          <w:color w:val="000000" w:themeColor="text1"/>
          <w:szCs w:val="24"/>
        </w:rPr>
        <w:tab/>
        <w:t>OCJENA I IZVORI SREDSTAVA POTREBNIH ZA PROVOĐENJE ZAKONA</w:t>
      </w:r>
    </w:p>
    <w:p w14:paraId="02C23721" w14:textId="77777777" w:rsidR="00C04BDB" w:rsidRPr="00890822" w:rsidRDefault="00C04BDB" w:rsidP="00D217D2">
      <w:pPr>
        <w:rPr>
          <w:rFonts w:ascii="Times New Roman" w:hAnsi="Times New Roman"/>
          <w:b/>
          <w:color w:val="000000" w:themeColor="text1"/>
          <w:szCs w:val="24"/>
        </w:rPr>
      </w:pPr>
    </w:p>
    <w:p w14:paraId="02C23722" w14:textId="77777777" w:rsidR="00C04BDB" w:rsidRPr="00890822" w:rsidRDefault="00C04BDB" w:rsidP="00D217D2">
      <w:pPr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890822">
        <w:rPr>
          <w:rFonts w:ascii="Times New Roman" w:hAnsi="Times New Roman"/>
          <w:b/>
          <w:color w:val="000000" w:themeColor="text1"/>
          <w:szCs w:val="24"/>
        </w:rPr>
        <w:tab/>
      </w:r>
      <w:r w:rsidR="00716312" w:rsidRPr="00890822">
        <w:rPr>
          <w:rFonts w:ascii="Times New Roman" w:hAnsi="Times New Roman"/>
          <w:bCs/>
          <w:color w:val="000000" w:themeColor="text1"/>
          <w:szCs w:val="24"/>
        </w:rPr>
        <w:t>Za provođenje ovoga Z</w:t>
      </w:r>
      <w:r w:rsidRPr="00890822">
        <w:rPr>
          <w:rFonts w:ascii="Times New Roman" w:hAnsi="Times New Roman"/>
          <w:bCs/>
          <w:color w:val="000000" w:themeColor="text1"/>
          <w:szCs w:val="24"/>
        </w:rPr>
        <w:t>akona nije potrebno osigurati dodatna financijska sredstva u državnom proračunu Republike Hrvatske.</w:t>
      </w:r>
      <w:r w:rsidR="00A356A2" w:rsidRPr="00890822"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14:paraId="02C23723" w14:textId="77777777" w:rsidR="00C04BDB" w:rsidRPr="00890822" w:rsidRDefault="00C04BDB" w:rsidP="00D217D2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02C23724" w14:textId="77777777" w:rsidR="00C04BDB" w:rsidRPr="00890822" w:rsidRDefault="00C04BDB" w:rsidP="00D217D2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2C23725" w14:textId="77777777" w:rsidR="00C04BDB" w:rsidRPr="00890822" w:rsidRDefault="00C04BDB" w:rsidP="00D217D2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890822">
        <w:rPr>
          <w:rFonts w:ascii="Times New Roman" w:hAnsi="Times New Roman"/>
          <w:b/>
          <w:color w:val="000000" w:themeColor="text1"/>
          <w:szCs w:val="24"/>
        </w:rPr>
        <w:lastRenderedPageBreak/>
        <w:t>IV.</w:t>
      </w:r>
      <w:r w:rsidRPr="00890822">
        <w:rPr>
          <w:rFonts w:ascii="Times New Roman" w:hAnsi="Times New Roman"/>
          <w:b/>
          <w:color w:val="000000" w:themeColor="text1"/>
          <w:szCs w:val="24"/>
        </w:rPr>
        <w:tab/>
        <w:t>PRIJEDLOG ZA DONOŠENJE ZAKONA PO HITNOM POSTUPKU</w:t>
      </w:r>
    </w:p>
    <w:p w14:paraId="02C23726" w14:textId="77777777" w:rsidR="00C04BDB" w:rsidRPr="00890822" w:rsidRDefault="00C04BDB" w:rsidP="00D217D2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02C23727" w14:textId="2BE66461" w:rsidR="00C04BDB" w:rsidRPr="00890822" w:rsidRDefault="00C04BDB" w:rsidP="00D217D2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b/>
          <w:color w:val="000000" w:themeColor="text1"/>
          <w:szCs w:val="24"/>
        </w:rPr>
        <w:tab/>
      </w:r>
      <w:r w:rsidRPr="00890822">
        <w:rPr>
          <w:rFonts w:ascii="Times New Roman" w:hAnsi="Times New Roman"/>
          <w:color w:val="000000" w:themeColor="text1"/>
          <w:szCs w:val="24"/>
        </w:rPr>
        <w:t>Osnova za donošenje ovoga zakona po hitnom postupku sadržana je u članku 204. Poslovnika Hrvatskoga sabora (</w:t>
      </w:r>
      <w:r w:rsidR="00395DCE" w:rsidRPr="00890822">
        <w:rPr>
          <w:rFonts w:ascii="Times New Roman" w:hAnsi="Times New Roman"/>
          <w:color w:val="000000" w:themeColor="text1"/>
          <w:szCs w:val="24"/>
        </w:rPr>
        <w:t>„</w:t>
      </w:r>
      <w:r w:rsidRPr="00890822">
        <w:rPr>
          <w:rFonts w:ascii="Times New Roman" w:hAnsi="Times New Roman"/>
          <w:color w:val="000000" w:themeColor="text1"/>
          <w:szCs w:val="24"/>
        </w:rPr>
        <w:t>Narodne no</w:t>
      </w:r>
      <w:r w:rsidR="00912DCA" w:rsidRPr="00890822">
        <w:rPr>
          <w:rFonts w:ascii="Times New Roman" w:hAnsi="Times New Roman"/>
          <w:color w:val="000000" w:themeColor="text1"/>
          <w:szCs w:val="24"/>
        </w:rPr>
        <w:t>vine</w:t>
      </w:r>
      <w:r w:rsidR="00395DCE" w:rsidRPr="00890822">
        <w:rPr>
          <w:rFonts w:ascii="Times New Roman" w:hAnsi="Times New Roman"/>
          <w:color w:val="000000" w:themeColor="text1"/>
          <w:szCs w:val="24"/>
        </w:rPr>
        <w:t>“</w:t>
      </w:r>
      <w:r w:rsidR="00912DCA" w:rsidRPr="00890822">
        <w:rPr>
          <w:rFonts w:ascii="Times New Roman" w:hAnsi="Times New Roman"/>
          <w:color w:val="000000" w:themeColor="text1"/>
          <w:szCs w:val="24"/>
        </w:rPr>
        <w:t>, br. 81/13</w:t>
      </w:r>
      <w:r w:rsidR="00395DCE" w:rsidRPr="00890822">
        <w:rPr>
          <w:rFonts w:ascii="Times New Roman" w:hAnsi="Times New Roman"/>
          <w:color w:val="000000" w:themeColor="text1"/>
          <w:szCs w:val="24"/>
        </w:rPr>
        <w:t>.</w:t>
      </w:r>
      <w:r w:rsidR="00912DCA" w:rsidRPr="00890822">
        <w:rPr>
          <w:rFonts w:ascii="Times New Roman" w:hAnsi="Times New Roman"/>
          <w:color w:val="000000" w:themeColor="text1"/>
          <w:szCs w:val="24"/>
        </w:rPr>
        <w:t>, 113/16</w:t>
      </w:r>
      <w:r w:rsidR="00395DCE" w:rsidRPr="00890822">
        <w:rPr>
          <w:rFonts w:ascii="Times New Roman" w:hAnsi="Times New Roman"/>
          <w:color w:val="000000" w:themeColor="text1"/>
          <w:szCs w:val="24"/>
        </w:rPr>
        <w:t>.</w:t>
      </w:r>
      <w:r w:rsidR="00912DCA" w:rsidRPr="00890822">
        <w:rPr>
          <w:rFonts w:ascii="Times New Roman" w:hAnsi="Times New Roman"/>
          <w:color w:val="000000" w:themeColor="text1"/>
          <w:szCs w:val="24"/>
        </w:rPr>
        <w:t>, 69/17</w:t>
      </w:r>
      <w:r w:rsidR="00395DCE" w:rsidRPr="00890822">
        <w:rPr>
          <w:rFonts w:ascii="Times New Roman" w:hAnsi="Times New Roman"/>
          <w:color w:val="000000" w:themeColor="text1"/>
          <w:szCs w:val="24"/>
        </w:rPr>
        <w:t>.</w:t>
      </w:r>
      <w:r w:rsidR="00912DCA" w:rsidRPr="00890822">
        <w:rPr>
          <w:rFonts w:ascii="Times New Roman" w:hAnsi="Times New Roman"/>
          <w:color w:val="000000" w:themeColor="text1"/>
          <w:szCs w:val="24"/>
        </w:rPr>
        <w:t>,</w:t>
      </w:r>
      <w:r w:rsidRPr="00890822">
        <w:rPr>
          <w:rFonts w:ascii="Times New Roman" w:hAnsi="Times New Roman"/>
          <w:color w:val="000000" w:themeColor="text1"/>
          <w:szCs w:val="24"/>
        </w:rPr>
        <w:t xml:space="preserve"> 29/18</w:t>
      </w:r>
      <w:r w:rsidR="00395DCE" w:rsidRPr="00890822">
        <w:rPr>
          <w:rFonts w:ascii="Times New Roman" w:hAnsi="Times New Roman"/>
          <w:color w:val="000000" w:themeColor="text1"/>
          <w:szCs w:val="24"/>
        </w:rPr>
        <w:t>.</w:t>
      </w:r>
      <w:r w:rsidR="00912DCA" w:rsidRPr="00890822">
        <w:rPr>
          <w:rFonts w:ascii="Times New Roman" w:hAnsi="Times New Roman"/>
          <w:color w:val="000000" w:themeColor="text1"/>
          <w:szCs w:val="24"/>
        </w:rPr>
        <w:t>, 53/20</w:t>
      </w:r>
      <w:r w:rsidR="00395DCE" w:rsidRPr="00890822">
        <w:rPr>
          <w:rFonts w:ascii="Times New Roman" w:hAnsi="Times New Roman"/>
          <w:color w:val="000000" w:themeColor="text1"/>
          <w:szCs w:val="24"/>
        </w:rPr>
        <w:t>.</w:t>
      </w:r>
      <w:r w:rsidR="00912DCA" w:rsidRPr="00890822">
        <w:rPr>
          <w:rFonts w:ascii="Times New Roman" w:hAnsi="Times New Roman"/>
          <w:color w:val="000000" w:themeColor="text1"/>
          <w:szCs w:val="24"/>
        </w:rPr>
        <w:t>, 119/20</w:t>
      </w:r>
      <w:r w:rsidR="00395DCE" w:rsidRPr="00890822">
        <w:rPr>
          <w:rFonts w:ascii="Times New Roman" w:hAnsi="Times New Roman"/>
          <w:color w:val="000000" w:themeColor="text1"/>
          <w:szCs w:val="24"/>
        </w:rPr>
        <w:t xml:space="preserve">. </w:t>
      </w:r>
      <w:r w:rsidR="00912DCA" w:rsidRPr="00890822">
        <w:rPr>
          <w:rFonts w:ascii="Times New Roman" w:hAnsi="Times New Roman"/>
          <w:color w:val="000000" w:themeColor="text1"/>
          <w:szCs w:val="24"/>
        </w:rPr>
        <w:t>-</w:t>
      </w:r>
      <w:r w:rsidR="00395DCE" w:rsidRPr="00890822">
        <w:rPr>
          <w:rFonts w:ascii="Times New Roman" w:hAnsi="Times New Roman"/>
          <w:color w:val="000000" w:themeColor="text1"/>
          <w:szCs w:val="24"/>
        </w:rPr>
        <w:t xml:space="preserve"> </w:t>
      </w:r>
      <w:r w:rsidR="00912DCA" w:rsidRPr="00890822">
        <w:rPr>
          <w:rFonts w:ascii="Times New Roman" w:hAnsi="Times New Roman"/>
          <w:color w:val="000000" w:themeColor="text1"/>
          <w:szCs w:val="24"/>
        </w:rPr>
        <w:t>Odluka Ustavnog suda Republike Hrvatske i 123/20</w:t>
      </w:r>
      <w:r w:rsidR="00395DCE" w:rsidRPr="00890822">
        <w:rPr>
          <w:rFonts w:ascii="Times New Roman" w:hAnsi="Times New Roman"/>
          <w:color w:val="000000" w:themeColor="text1"/>
          <w:szCs w:val="24"/>
        </w:rPr>
        <w:t>.</w:t>
      </w:r>
      <w:r w:rsidRPr="00890822">
        <w:rPr>
          <w:rFonts w:ascii="Times New Roman" w:hAnsi="Times New Roman"/>
          <w:color w:val="000000" w:themeColor="text1"/>
          <w:szCs w:val="24"/>
        </w:rPr>
        <w:t>)</w:t>
      </w:r>
      <w:r w:rsidR="00111EF7">
        <w:rPr>
          <w:rFonts w:ascii="Times New Roman" w:hAnsi="Times New Roman"/>
          <w:color w:val="000000" w:themeColor="text1"/>
          <w:szCs w:val="24"/>
        </w:rPr>
        <w:t>,</w:t>
      </w:r>
      <w:r w:rsidRPr="00890822">
        <w:rPr>
          <w:rFonts w:ascii="Times New Roman" w:hAnsi="Times New Roman"/>
          <w:color w:val="000000" w:themeColor="text1"/>
          <w:szCs w:val="24"/>
        </w:rPr>
        <w:t xml:space="preserve"> i to u osobito opravdanim razlozima.</w:t>
      </w:r>
      <w:r w:rsidR="002F120B" w:rsidRPr="00890822">
        <w:rPr>
          <w:rFonts w:ascii="Times New Roman" w:hAnsi="Times New Roman"/>
          <w:color w:val="000000" w:themeColor="text1"/>
          <w:szCs w:val="24"/>
        </w:rPr>
        <w:t xml:space="preserve"> </w:t>
      </w:r>
      <w:r w:rsidR="00512046" w:rsidRPr="00890822">
        <w:rPr>
          <w:rFonts w:ascii="Times New Roman" w:hAnsi="Times New Roman"/>
          <w:color w:val="000000" w:themeColor="text1"/>
          <w:szCs w:val="24"/>
        </w:rPr>
        <w:t>Donošenje</w:t>
      </w:r>
      <w:r w:rsidR="00EB04B3">
        <w:rPr>
          <w:rFonts w:ascii="Times New Roman" w:hAnsi="Times New Roman"/>
          <w:color w:val="000000" w:themeColor="text1"/>
          <w:szCs w:val="24"/>
        </w:rPr>
        <w:t>m</w:t>
      </w:r>
      <w:r w:rsidR="00111EF7">
        <w:rPr>
          <w:rFonts w:ascii="Times New Roman" w:hAnsi="Times New Roman"/>
          <w:color w:val="000000" w:themeColor="text1"/>
          <w:szCs w:val="24"/>
        </w:rPr>
        <w:t xml:space="preserve"> predloženog z</w:t>
      </w:r>
      <w:r w:rsidR="00512046" w:rsidRPr="00890822">
        <w:rPr>
          <w:rFonts w:ascii="Times New Roman" w:hAnsi="Times New Roman"/>
          <w:color w:val="000000" w:themeColor="text1"/>
          <w:szCs w:val="24"/>
        </w:rPr>
        <w:t xml:space="preserve">akona </w:t>
      </w:r>
      <w:r w:rsidR="00EB04B3" w:rsidRPr="00EB04B3">
        <w:rPr>
          <w:rFonts w:ascii="Times New Roman" w:hAnsi="Times New Roman"/>
          <w:color w:val="000000" w:themeColor="text1"/>
          <w:szCs w:val="24"/>
        </w:rPr>
        <w:t>uskladit će se novčani iznosi izraženi u kunama, a koji se odnose na odluke o stjecanju i raspolaganju nekretninama i imovinom te sklapanju drugih pravnih poslova</w:t>
      </w:r>
      <w:r w:rsidR="00583F86">
        <w:rPr>
          <w:rFonts w:ascii="Times New Roman" w:hAnsi="Times New Roman"/>
          <w:color w:val="000000" w:themeColor="text1"/>
          <w:szCs w:val="24"/>
        </w:rPr>
        <w:t xml:space="preserve"> Zavoda</w:t>
      </w:r>
      <w:r w:rsidR="00EB04B3">
        <w:rPr>
          <w:rFonts w:ascii="Times New Roman" w:hAnsi="Times New Roman"/>
          <w:color w:val="000000" w:themeColor="text1"/>
          <w:szCs w:val="24"/>
        </w:rPr>
        <w:t>,</w:t>
      </w:r>
      <w:r w:rsidR="00EB04B3" w:rsidRPr="00EB04B3">
        <w:rPr>
          <w:rFonts w:ascii="Times New Roman" w:hAnsi="Times New Roman"/>
          <w:color w:val="000000" w:themeColor="text1"/>
          <w:szCs w:val="24"/>
        </w:rPr>
        <w:t xml:space="preserve"> sa Zakonom o uvođenju eura kao službene valute</w:t>
      </w:r>
      <w:r w:rsidR="00111EF7">
        <w:rPr>
          <w:rFonts w:ascii="Times New Roman" w:hAnsi="Times New Roman"/>
          <w:color w:val="000000" w:themeColor="text1"/>
          <w:szCs w:val="24"/>
        </w:rPr>
        <w:t xml:space="preserve"> u Republici Hrvatskoj</w:t>
      </w:r>
      <w:r w:rsidR="00EB04B3">
        <w:rPr>
          <w:rFonts w:ascii="Times New Roman" w:hAnsi="Times New Roman"/>
          <w:color w:val="000000" w:themeColor="text1"/>
          <w:szCs w:val="24"/>
        </w:rPr>
        <w:t>.</w:t>
      </w:r>
    </w:p>
    <w:p w14:paraId="02C23728" w14:textId="77777777" w:rsidR="00C04BDB" w:rsidRPr="00890822" w:rsidRDefault="00C04BDB" w:rsidP="007970DE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2C23729" w14:textId="77777777" w:rsidR="00395DCE" w:rsidRPr="00890822" w:rsidRDefault="00395DCE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</w:rPr>
      </w:pPr>
      <w:r w:rsidRPr="00890822">
        <w:rPr>
          <w:rFonts w:ascii="Times New Roman" w:eastAsia="Calibri" w:hAnsi="Times New Roman"/>
          <w:color w:val="000000" w:themeColor="text1"/>
          <w:szCs w:val="24"/>
        </w:rPr>
        <w:br w:type="page"/>
      </w:r>
    </w:p>
    <w:p w14:paraId="02C2372A" w14:textId="77777777" w:rsidR="00BF4CFF" w:rsidRPr="00890822" w:rsidRDefault="00BF4CFF" w:rsidP="00D217D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049298C4" w14:textId="77777777" w:rsidR="000F408D" w:rsidRDefault="000F408D" w:rsidP="007970D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2CF27D5E" w14:textId="2DD2A1B6" w:rsidR="000F408D" w:rsidRDefault="00AB2959" w:rsidP="007970D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890822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KONAČNI </w:t>
      </w:r>
      <w:r w:rsidR="00BF4CFF" w:rsidRPr="00890822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PRIJEDLOG </w:t>
      </w:r>
      <w:r w:rsidR="00583F86" w:rsidRPr="00583F8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ZAKONA O IZMJENAMA ZAKONA O OBNOVI SPOMENIČKE CJELINE DUBROVNIKA I DRUGIH NEPOKRETNIH </w:t>
      </w:r>
    </w:p>
    <w:p w14:paraId="02C2372B" w14:textId="5279FD2D" w:rsidR="00BF4CFF" w:rsidRPr="00890822" w:rsidRDefault="00583F86" w:rsidP="007970D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583F8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KULTURNIH DOBARA U OKOLICI DUBROVNIKA </w:t>
      </w:r>
    </w:p>
    <w:p w14:paraId="02C2372C" w14:textId="77777777" w:rsidR="00247A8E" w:rsidRPr="00890822" w:rsidRDefault="00247A8E" w:rsidP="008F588C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02C2372D" w14:textId="77777777" w:rsidR="00C041A1" w:rsidRPr="00890822" w:rsidRDefault="00C041A1" w:rsidP="008F588C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02C2372E" w14:textId="77777777" w:rsidR="00C041A1" w:rsidRPr="00890822" w:rsidRDefault="00C041A1" w:rsidP="008F588C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02C2372F" w14:textId="0C74102B" w:rsidR="00B307B6" w:rsidRPr="00890822" w:rsidRDefault="00B307B6" w:rsidP="000F408D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890822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Članak 1.</w:t>
      </w:r>
    </w:p>
    <w:p w14:paraId="02C23730" w14:textId="77777777" w:rsidR="00B307B6" w:rsidRPr="00890822" w:rsidRDefault="00B307B6" w:rsidP="00B307B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trike/>
          <w:color w:val="000000" w:themeColor="text1"/>
          <w:szCs w:val="24"/>
          <w:lang w:eastAsia="en-US"/>
        </w:rPr>
      </w:pPr>
    </w:p>
    <w:p w14:paraId="02C23731" w14:textId="03990981" w:rsidR="00B307B6" w:rsidRPr="00890822" w:rsidRDefault="00583F86" w:rsidP="00B307B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>U Zakonu o</w:t>
      </w:r>
      <w:r w:rsidRPr="00583F8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obnovi spomeničke cjeline Dubrovnika i drugih nepokretnih kulturnih dobara u okolici Dubrovnika (</w:t>
      </w:r>
      <w:r w:rsidR="00633D39">
        <w:rPr>
          <w:rFonts w:ascii="Times New Roman" w:eastAsia="Calibri" w:hAnsi="Times New Roman"/>
          <w:color w:val="000000" w:themeColor="text1"/>
          <w:szCs w:val="24"/>
          <w:lang w:eastAsia="en-US"/>
        </w:rPr>
        <w:t>„</w:t>
      </w:r>
      <w:r w:rsidRPr="00583F86">
        <w:rPr>
          <w:rFonts w:ascii="Times New Roman" w:eastAsia="Calibri" w:hAnsi="Times New Roman"/>
          <w:color w:val="000000" w:themeColor="text1"/>
          <w:szCs w:val="24"/>
          <w:lang w:eastAsia="en-US"/>
        </w:rPr>
        <w:t>Narodne novine</w:t>
      </w:r>
      <w:r w:rsidR="00633D39">
        <w:rPr>
          <w:rFonts w:ascii="Times New Roman" w:eastAsia="Calibri" w:hAnsi="Times New Roman"/>
          <w:color w:val="000000" w:themeColor="text1"/>
          <w:szCs w:val="24"/>
          <w:lang w:eastAsia="en-US"/>
        </w:rPr>
        <w:t>“,</w:t>
      </w:r>
      <w:r w:rsidRPr="00583F8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broj 21/86</w:t>
      </w:r>
      <w:r w:rsidR="000F408D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Pr="00583F86">
        <w:rPr>
          <w:rFonts w:ascii="Times New Roman" w:eastAsia="Calibri" w:hAnsi="Times New Roman"/>
          <w:color w:val="000000" w:themeColor="text1"/>
          <w:szCs w:val="24"/>
          <w:lang w:eastAsia="en-US"/>
        </w:rPr>
        <w:t>, 33/</w:t>
      </w:r>
      <w:r w:rsidR="009B11B2">
        <w:rPr>
          <w:rFonts w:ascii="Times New Roman" w:eastAsia="Calibri" w:hAnsi="Times New Roman"/>
          <w:color w:val="000000" w:themeColor="text1"/>
          <w:szCs w:val="24"/>
          <w:lang w:eastAsia="en-US"/>
        </w:rPr>
        <w:t>89</w:t>
      </w:r>
      <w:r w:rsidR="000F408D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9B11B2">
        <w:rPr>
          <w:rFonts w:ascii="Times New Roman" w:eastAsia="Calibri" w:hAnsi="Times New Roman"/>
          <w:color w:val="000000" w:themeColor="text1"/>
          <w:szCs w:val="24"/>
          <w:lang w:eastAsia="en-US"/>
        </w:rPr>
        <w:t>, 26/93</w:t>
      </w:r>
      <w:r w:rsidR="000F408D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9B11B2">
        <w:rPr>
          <w:rFonts w:ascii="Times New Roman" w:eastAsia="Calibri" w:hAnsi="Times New Roman"/>
          <w:color w:val="000000" w:themeColor="text1"/>
          <w:szCs w:val="24"/>
          <w:lang w:eastAsia="en-US"/>
        </w:rPr>
        <w:t>, 128/99</w:t>
      </w:r>
      <w:r w:rsidR="000F408D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9B11B2">
        <w:rPr>
          <w:rFonts w:ascii="Times New Roman" w:eastAsia="Calibri" w:hAnsi="Times New Roman"/>
          <w:color w:val="000000" w:themeColor="text1"/>
          <w:szCs w:val="24"/>
          <w:lang w:eastAsia="en-US"/>
        </w:rPr>
        <w:t>, 19/14</w:t>
      </w:r>
      <w:r w:rsidR="000F408D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9B11B2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i</w:t>
      </w:r>
      <w:r w:rsidRPr="00583F8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99/14</w:t>
      </w:r>
      <w:r w:rsidR="000F408D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1C5BDD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- Odluka Ustavnog suda Republike Hrvatske</w:t>
      </w:r>
      <w:r w:rsidRPr="00583F86">
        <w:rPr>
          <w:rFonts w:ascii="Times New Roman" w:eastAsia="Calibri" w:hAnsi="Times New Roman"/>
          <w:color w:val="000000" w:themeColor="text1"/>
          <w:szCs w:val="24"/>
          <w:lang w:eastAsia="en-US"/>
        </w:rPr>
        <w:t>)</w:t>
      </w:r>
      <w:r w:rsidR="00B307B6" w:rsidRPr="00890822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, članku </w:t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>14. stavku 5.</w:t>
      </w:r>
      <w:r w:rsidR="00B307B6" w:rsidRPr="00890822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riječi: „</w:t>
      </w:r>
      <w:r w:rsidRPr="00583F86">
        <w:rPr>
          <w:rFonts w:ascii="Times New Roman" w:eastAsia="Calibri" w:hAnsi="Times New Roman"/>
          <w:color w:val="000000" w:themeColor="text1"/>
          <w:szCs w:val="24"/>
          <w:lang w:eastAsia="en-US"/>
        </w:rPr>
        <w:t>2.000.000,00 kuna</w:t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>“</w:t>
      </w:r>
      <w:r w:rsidR="00212006" w:rsidRPr="00890822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zamjenjuju</w:t>
      </w:r>
      <w:r w:rsidR="00B307B6" w:rsidRPr="00890822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se riječima: „</w:t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>265.440,00 eura</w:t>
      </w:r>
      <w:r w:rsidR="00B307B6" w:rsidRPr="00890822">
        <w:rPr>
          <w:rFonts w:ascii="Times New Roman" w:eastAsia="Calibri" w:hAnsi="Times New Roman"/>
          <w:color w:val="000000" w:themeColor="text1"/>
          <w:szCs w:val="24"/>
          <w:lang w:eastAsia="en-US"/>
        </w:rPr>
        <w:t>“.</w:t>
      </w:r>
    </w:p>
    <w:p w14:paraId="02C23732" w14:textId="77777777" w:rsidR="00B307B6" w:rsidRPr="00890822" w:rsidRDefault="00B307B6" w:rsidP="00B307B6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02C23734" w14:textId="77777777" w:rsidR="00B307B6" w:rsidRPr="00890822" w:rsidRDefault="00B307B6" w:rsidP="00B307B6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890822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Članak 2.</w:t>
      </w:r>
    </w:p>
    <w:p w14:paraId="02C23735" w14:textId="77777777" w:rsidR="00B307B6" w:rsidRPr="00890822" w:rsidRDefault="00B307B6" w:rsidP="00B307B6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02C23736" w14:textId="162CAD5B" w:rsidR="00B307B6" w:rsidRPr="00890822" w:rsidRDefault="00B307B6" w:rsidP="00583F86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890822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U članku </w:t>
      </w:r>
      <w:r w:rsidR="000F408D">
        <w:rPr>
          <w:rFonts w:ascii="Times New Roman" w:eastAsia="Calibri" w:hAnsi="Times New Roman"/>
          <w:color w:val="000000" w:themeColor="text1"/>
          <w:szCs w:val="24"/>
          <w:lang w:eastAsia="en-US"/>
        </w:rPr>
        <w:t>14.b</w:t>
      </w:r>
      <w:r w:rsidRPr="00890822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stavku 1. riječi: „</w:t>
      </w:r>
      <w:r w:rsidR="00583F86" w:rsidRPr="00583F86">
        <w:rPr>
          <w:rFonts w:ascii="Times New Roman" w:eastAsia="Calibri" w:hAnsi="Times New Roman"/>
          <w:color w:val="000000" w:themeColor="text1"/>
          <w:szCs w:val="24"/>
          <w:lang w:eastAsia="en-US"/>
        </w:rPr>
        <w:t>2.000.000,00 kuna</w:t>
      </w:r>
      <w:r w:rsidR="00583F8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“ </w:t>
      </w:r>
      <w:r w:rsidR="00D92AEE" w:rsidRPr="00890822">
        <w:rPr>
          <w:rFonts w:ascii="Times New Roman" w:eastAsia="Calibri" w:hAnsi="Times New Roman"/>
          <w:color w:val="000000" w:themeColor="text1"/>
          <w:szCs w:val="24"/>
          <w:lang w:eastAsia="en-US"/>
        </w:rPr>
        <w:t>zamjenjuju</w:t>
      </w:r>
      <w:r w:rsidR="000F408D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se riječima: </w:t>
      </w:r>
      <w:r w:rsidR="00633D39">
        <w:rPr>
          <w:rFonts w:ascii="Times New Roman" w:eastAsia="Calibri" w:hAnsi="Times New Roman"/>
          <w:color w:val="000000" w:themeColor="text1"/>
          <w:szCs w:val="24"/>
          <w:lang w:eastAsia="en-US"/>
        </w:rPr>
        <w:t>„</w:t>
      </w:r>
      <w:r w:rsidR="00583F86" w:rsidRPr="00583F86">
        <w:rPr>
          <w:rFonts w:ascii="Times New Roman" w:eastAsia="Calibri" w:hAnsi="Times New Roman"/>
          <w:color w:val="000000" w:themeColor="text1"/>
          <w:szCs w:val="24"/>
          <w:lang w:eastAsia="en-US"/>
        </w:rPr>
        <w:t>265.440,00 eura</w:t>
      </w:r>
      <w:r w:rsidRPr="00890822">
        <w:rPr>
          <w:rFonts w:ascii="Times New Roman" w:eastAsia="Calibri" w:hAnsi="Times New Roman"/>
          <w:color w:val="000000" w:themeColor="text1"/>
          <w:szCs w:val="24"/>
          <w:lang w:eastAsia="en-US"/>
        </w:rPr>
        <w:t>“.</w:t>
      </w:r>
    </w:p>
    <w:p w14:paraId="02C23737" w14:textId="77777777" w:rsidR="00B307B6" w:rsidRPr="00890822" w:rsidRDefault="00B307B6" w:rsidP="00B307B6">
      <w:pPr>
        <w:overflowPunct/>
        <w:autoSpaceDE/>
        <w:autoSpaceDN/>
        <w:adjustRightInd/>
        <w:ind w:firstLine="720"/>
        <w:jc w:val="center"/>
        <w:textAlignment w:val="auto"/>
        <w:rPr>
          <w:rFonts w:ascii="Times New Roman" w:eastAsia="Calibri" w:hAnsi="Times New Roman"/>
          <w:strike/>
          <w:color w:val="000000" w:themeColor="text1"/>
          <w:szCs w:val="24"/>
          <w:lang w:eastAsia="en-US"/>
        </w:rPr>
      </w:pPr>
    </w:p>
    <w:p w14:paraId="02C23739" w14:textId="77777777" w:rsidR="00247A8E" w:rsidRPr="00583F86" w:rsidRDefault="00716312" w:rsidP="0071631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583F86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Članak 3.</w:t>
      </w:r>
    </w:p>
    <w:p w14:paraId="02C2373A" w14:textId="77777777" w:rsidR="00716312" w:rsidRPr="00890822" w:rsidRDefault="00716312" w:rsidP="0071631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02C2373B" w14:textId="77777777" w:rsidR="00716312" w:rsidRPr="00890822" w:rsidRDefault="00716312" w:rsidP="0071631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890822">
        <w:rPr>
          <w:rFonts w:ascii="Times New Roman" w:eastAsia="Calibri" w:hAnsi="Times New Roman"/>
          <w:color w:val="000000" w:themeColor="text1"/>
          <w:szCs w:val="24"/>
          <w:lang w:eastAsia="en-US"/>
        </w:rPr>
        <w:t>Ovaj Zakon objavit će se u „Narodnim novinama“, a stupa na snagu na dan uvođenja eura kao službene valute u Republici Hrvatskoj.</w:t>
      </w:r>
    </w:p>
    <w:p w14:paraId="02C2373C" w14:textId="77777777" w:rsidR="00424921" w:rsidRPr="00890822" w:rsidRDefault="00424921" w:rsidP="00D217D2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02C2373D" w14:textId="77777777" w:rsidR="004074E4" w:rsidRPr="00890822" w:rsidRDefault="004074E4" w:rsidP="00D217D2">
      <w:pPr>
        <w:tabs>
          <w:tab w:val="left" w:pos="3315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890822">
        <w:rPr>
          <w:rFonts w:ascii="Times New Roman" w:eastAsia="Calibri" w:hAnsi="Times New Roman"/>
          <w:color w:val="000000" w:themeColor="text1"/>
          <w:szCs w:val="24"/>
          <w:lang w:eastAsia="en-US"/>
        </w:rPr>
        <w:br w:type="page"/>
      </w:r>
    </w:p>
    <w:p w14:paraId="02C2373E" w14:textId="77777777" w:rsidR="004074E4" w:rsidRPr="00890822" w:rsidRDefault="004074E4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02C2373F" w14:textId="77777777" w:rsidR="00927B81" w:rsidRPr="00890822" w:rsidRDefault="00927B81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890822">
        <w:rPr>
          <w:rFonts w:ascii="Times New Roman" w:hAnsi="Times New Roman"/>
          <w:b/>
          <w:color w:val="000000" w:themeColor="text1"/>
          <w:szCs w:val="24"/>
        </w:rPr>
        <w:t>O</w:t>
      </w:r>
      <w:r w:rsidR="004074E4" w:rsidRPr="0089082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890822">
        <w:rPr>
          <w:rFonts w:ascii="Times New Roman" w:hAnsi="Times New Roman"/>
          <w:b/>
          <w:color w:val="000000" w:themeColor="text1"/>
          <w:szCs w:val="24"/>
        </w:rPr>
        <w:t>B</w:t>
      </w:r>
      <w:r w:rsidR="004074E4" w:rsidRPr="0089082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890822">
        <w:rPr>
          <w:rFonts w:ascii="Times New Roman" w:hAnsi="Times New Roman"/>
          <w:b/>
          <w:color w:val="000000" w:themeColor="text1"/>
          <w:szCs w:val="24"/>
        </w:rPr>
        <w:t>R</w:t>
      </w:r>
      <w:r w:rsidR="004074E4" w:rsidRPr="0089082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890822">
        <w:rPr>
          <w:rFonts w:ascii="Times New Roman" w:hAnsi="Times New Roman"/>
          <w:b/>
          <w:color w:val="000000" w:themeColor="text1"/>
          <w:szCs w:val="24"/>
        </w:rPr>
        <w:t>A</w:t>
      </w:r>
      <w:r w:rsidR="004074E4" w:rsidRPr="0089082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890822">
        <w:rPr>
          <w:rFonts w:ascii="Times New Roman" w:hAnsi="Times New Roman"/>
          <w:b/>
          <w:color w:val="000000" w:themeColor="text1"/>
          <w:szCs w:val="24"/>
        </w:rPr>
        <w:t>Z</w:t>
      </w:r>
      <w:r w:rsidR="004074E4" w:rsidRPr="0089082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890822">
        <w:rPr>
          <w:rFonts w:ascii="Times New Roman" w:hAnsi="Times New Roman"/>
          <w:b/>
          <w:color w:val="000000" w:themeColor="text1"/>
          <w:szCs w:val="24"/>
        </w:rPr>
        <w:t>L</w:t>
      </w:r>
      <w:r w:rsidR="004074E4" w:rsidRPr="0089082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890822">
        <w:rPr>
          <w:rFonts w:ascii="Times New Roman" w:hAnsi="Times New Roman"/>
          <w:b/>
          <w:color w:val="000000" w:themeColor="text1"/>
          <w:szCs w:val="24"/>
        </w:rPr>
        <w:t>O</w:t>
      </w:r>
      <w:r w:rsidR="004074E4" w:rsidRPr="0089082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890822">
        <w:rPr>
          <w:rFonts w:ascii="Times New Roman" w:hAnsi="Times New Roman"/>
          <w:b/>
          <w:color w:val="000000" w:themeColor="text1"/>
          <w:szCs w:val="24"/>
        </w:rPr>
        <w:t>Ž</w:t>
      </w:r>
      <w:r w:rsidR="004074E4" w:rsidRPr="0089082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890822">
        <w:rPr>
          <w:rFonts w:ascii="Times New Roman" w:hAnsi="Times New Roman"/>
          <w:b/>
          <w:color w:val="000000" w:themeColor="text1"/>
          <w:szCs w:val="24"/>
        </w:rPr>
        <w:t>E</w:t>
      </w:r>
      <w:r w:rsidR="004074E4" w:rsidRPr="0089082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890822">
        <w:rPr>
          <w:rFonts w:ascii="Times New Roman" w:hAnsi="Times New Roman"/>
          <w:b/>
          <w:color w:val="000000" w:themeColor="text1"/>
          <w:szCs w:val="24"/>
        </w:rPr>
        <w:t>N</w:t>
      </w:r>
      <w:r w:rsidR="004074E4" w:rsidRPr="0089082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890822">
        <w:rPr>
          <w:rFonts w:ascii="Times New Roman" w:hAnsi="Times New Roman"/>
          <w:b/>
          <w:color w:val="000000" w:themeColor="text1"/>
          <w:szCs w:val="24"/>
        </w:rPr>
        <w:t>J</w:t>
      </w:r>
      <w:r w:rsidR="004074E4" w:rsidRPr="0089082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890822">
        <w:rPr>
          <w:rFonts w:ascii="Times New Roman" w:hAnsi="Times New Roman"/>
          <w:b/>
          <w:color w:val="000000" w:themeColor="text1"/>
          <w:szCs w:val="24"/>
        </w:rPr>
        <w:t>E</w:t>
      </w:r>
      <w:r w:rsidR="00FA56FA" w:rsidRPr="00890822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02C23740" w14:textId="77777777" w:rsidR="007D0220" w:rsidRPr="00890822" w:rsidRDefault="007D0220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1F8736CA" w14:textId="77777777" w:rsidR="00440092" w:rsidRDefault="00440092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02C23741" w14:textId="529454D4" w:rsidR="00593D15" w:rsidRPr="00890822" w:rsidRDefault="00593D15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890822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Uz članak 1. </w:t>
      </w:r>
    </w:p>
    <w:p w14:paraId="02C23742" w14:textId="77777777" w:rsidR="00593D15" w:rsidRPr="00890822" w:rsidRDefault="00593D15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02C23743" w14:textId="719FA4E0" w:rsidR="004E0F80" w:rsidRPr="00890822" w:rsidRDefault="00113A05" w:rsidP="002E3877">
      <w:pPr>
        <w:jc w:val="both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890822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Ovim člankom je zbog uvođenja eura kao službene valute u Republici Hrvatskoj, </w:t>
      </w:r>
      <w:r w:rsidR="00583F86">
        <w:rPr>
          <w:rFonts w:ascii="Times New Roman" w:eastAsia="Calibri" w:hAnsi="Times New Roman"/>
          <w:color w:val="000000" w:themeColor="text1"/>
          <w:szCs w:val="24"/>
          <w:lang w:eastAsia="en-US"/>
        </w:rPr>
        <w:t>određen</w:t>
      </w:r>
      <w:r w:rsidR="00DC58DD">
        <w:rPr>
          <w:rFonts w:ascii="Times New Roman" w:eastAsia="Calibri" w:hAnsi="Times New Roman"/>
          <w:color w:val="000000" w:themeColor="text1"/>
          <w:szCs w:val="24"/>
          <w:lang w:eastAsia="en-US"/>
        </w:rPr>
        <w:t>i</w:t>
      </w:r>
      <w:r w:rsidR="00583F8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 </w:t>
      </w:r>
      <w:r w:rsidR="00583F86" w:rsidRPr="00583F86">
        <w:rPr>
          <w:rFonts w:ascii="Times New Roman" w:eastAsia="Calibri" w:hAnsi="Times New Roman"/>
          <w:color w:val="000000" w:themeColor="text1"/>
          <w:szCs w:val="24"/>
          <w:lang w:eastAsia="en-US"/>
        </w:rPr>
        <w:t>novčani iznos izražen u kun</w:t>
      </w:r>
      <w:r w:rsidR="00583F86">
        <w:rPr>
          <w:rFonts w:ascii="Times New Roman" w:eastAsia="Calibri" w:hAnsi="Times New Roman"/>
          <w:color w:val="000000" w:themeColor="text1"/>
          <w:szCs w:val="24"/>
          <w:lang w:eastAsia="en-US"/>
        </w:rPr>
        <w:t>skoj vrijednosti,</w:t>
      </w:r>
      <w:r w:rsidR="00583F86" w:rsidRPr="00583F8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a koji se odnos</w:t>
      </w:r>
      <w:r w:rsidR="00583F86">
        <w:rPr>
          <w:rFonts w:ascii="Times New Roman" w:eastAsia="Calibri" w:hAnsi="Times New Roman"/>
          <w:color w:val="000000" w:themeColor="text1"/>
          <w:szCs w:val="24"/>
          <w:lang w:eastAsia="en-US"/>
        </w:rPr>
        <w:t>i</w:t>
      </w:r>
      <w:r w:rsidR="00583F86" w:rsidRPr="00583F8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na odluke o stjecanju i raspolaganju nekretninama i imovinom Zavoda, </w:t>
      </w:r>
      <w:r w:rsidR="000F408D">
        <w:rPr>
          <w:rFonts w:ascii="Times New Roman" w:eastAsia="Calibri" w:hAnsi="Times New Roman"/>
          <w:color w:val="000000" w:themeColor="text1"/>
          <w:szCs w:val="24"/>
          <w:lang w:eastAsia="en-US"/>
        </w:rPr>
        <w:t>zamijenjen s</w:t>
      </w:r>
      <w:r w:rsidR="002E3877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iznosom izraženim u eurima.</w:t>
      </w:r>
    </w:p>
    <w:p w14:paraId="02C23744" w14:textId="77777777" w:rsidR="004E0F80" w:rsidRPr="00890822" w:rsidRDefault="004E0F8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02C23745" w14:textId="77777777" w:rsidR="004E0F80" w:rsidRPr="00890822" w:rsidRDefault="004E0F8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890822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Uz članak 2.</w:t>
      </w:r>
    </w:p>
    <w:p w14:paraId="02C23746" w14:textId="77777777" w:rsidR="004E0F80" w:rsidRPr="00890822" w:rsidRDefault="004E0F8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02C23747" w14:textId="66750480" w:rsidR="004E0F80" w:rsidRPr="00890822" w:rsidRDefault="002E3877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2E3877">
        <w:rPr>
          <w:rFonts w:ascii="Times New Roman" w:eastAsia="Calibri" w:hAnsi="Times New Roman"/>
          <w:color w:val="000000" w:themeColor="text1"/>
          <w:szCs w:val="24"/>
          <w:lang w:eastAsia="en-US"/>
        </w:rPr>
        <w:t>Ovim člankom je zbog uvođenja eura kao službene valute u Republici Hrvatskoj, određen</w:t>
      </w:r>
      <w:r w:rsidR="00DC58DD">
        <w:rPr>
          <w:rFonts w:ascii="Times New Roman" w:eastAsia="Calibri" w:hAnsi="Times New Roman"/>
          <w:color w:val="000000" w:themeColor="text1"/>
          <w:szCs w:val="24"/>
          <w:lang w:eastAsia="en-US"/>
        </w:rPr>
        <w:t>i</w:t>
      </w:r>
      <w:r w:rsidRPr="002E3877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 novčani iznos izražen u kunskoj vrijednosti, a koji se odnosi na odluke o </w:t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>sklapanju drugih pravnih poslova Zavoda</w:t>
      </w:r>
      <w:r w:rsidR="00DC58DD">
        <w:rPr>
          <w:rFonts w:ascii="Times New Roman" w:eastAsia="Calibri" w:hAnsi="Times New Roman"/>
          <w:color w:val="000000" w:themeColor="text1"/>
          <w:szCs w:val="24"/>
          <w:lang w:eastAsia="en-US"/>
        </w:rPr>
        <w:t>, zamijenjen s</w:t>
      </w:r>
      <w:r w:rsidRPr="002E3877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iznosom izraženim u eurima.</w:t>
      </w: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</w:t>
      </w:r>
    </w:p>
    <w:p w14:paraId="02C23748" w14:textId="77777777" w:rsidR="002E3877" w:rsidRDefault="002E3877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02C23749" w14:textId="77777777" w:rsidR="004E0F80" w:rsidRPr="00890822" w:rsidRDefault="004E0F8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890822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Uz članak 3.</w:t>
      </w:r>
    </w:p>
    <w:p w14:paraId="02C2374A" w14:textId="77777777" w:rsidR="004E0F80" w:rsidRPr="00890822" w:rsidRDefault="004E0F8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02C2374B" w14:textId="5B9BC49A" w:rsidR="004E0F80" w:rsidRPr="00890822" w:rsidRDefault="00B3119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890822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Ovim člankom se propisuje stupanje na snagu </w:t>
      </w:r>
      <w:r w:rsidR="000F408D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ovoga </w:t>
      </w:r>
      <w:r w:rsidRPr="00890822">
        <w:rPr>
          <w:rFonts w:ascii="Times New Roman" w:eastAsia="Calibri" w:hAnsi="Times New Roman"/>
          <w:color w:val="000000" w:themeColor="text1"/>
          <w:szCs w:val="24"/>
          <w:lang w:eastAsia="en-US"/>
        </w:rPr>
        <w:t>Zakona.</w:t>
      </w:r>
    </w:p>
    <w:p w14:paraId="02C2374C" w14:textId="77777777" w:rsidR="004E0F80" w:rsidRPr="00890822" w:rsidRDefault="004E0F8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02C2374D" w14:textId="77777777" w:rsidR="004E0F80" w:rsidRPr="00890822" w:rsidRDefault="004E0F8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02C2374E" w14:textId="77777777" w:rsidR="004E0F80" w:rsidRPr="00890822" w:rsidRDefault="004E0F8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02C2374F" w14:textId="77777777" w:rsidR="004E0F80" w:rsidRPr="00890822" w:rsidRDefault="004E0F8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02C23750" w14:textId="77777777" w:rsidR="004E0F80" w:rsidRPr="00890822" w:rsidRDefault="004E0F8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02C23751" w14:textId="77777777" w:rsidR="004E0F80" w:rsidRPr="00890822" w:rsidRDefault="004E0F8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02C23752" w14:textId="77777777" w:rsidR="002C4735" w:rsidRPr="00890822" w:rsidRDefault="002C4735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890822">
        <w:rPr>
          <w:rFonts w:ascii="Times New Roman" w:eastAsia="Calibri" w:hAnsi="Times New Roman"/>
          <w:color w:val="000000" w:themeColor="text1"/>
          <w:szCs w:val="24"/>
          <w:lang w:eastAsia="en-US"/>
        </w:rPr>
        <w:br w:type="page"/>
      </w:r>
    </w:p>
    <w:p w14:paraId="6E76F5E9" w14:textId="77777777" w:rsidR="009A06B9" w:rsidRDefault="009A06B9" w:rsidP="00D217D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02C23753" w14:textId="351E823C" w:rsidR="00D07EE9" w:rsidRPr="00890822" w:rsidRDefault="00220B28" w:rsidP="00D217D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890822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TEKST ODREDBI VAŽEĆ</w:t>
      </w:r>
      <w:r w:rsidR="00C63A96" w:rsidRPr="00890822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EG ZAKONA KOJE SE MIJENJAJU</w:t>
      </w:r>
    </w:p>
    <w:p w14:paraId="02C23755" w14:textId="352E1222" w:rsidR="00C96006" w:rsidRDefault="00C96006" w:rsidP="00C96006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37A8029" w14:textId="77777777" w:rsidR="009A06B9" w:rsidRPr="00890822" w:rsidRDefault="009A06B9" w:rsidP="00C96006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2C23756" w14:textId="77777777" w:rsidR="00C96006" w:rsidRDefault="00C96006" w:rsidP="00C9600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 xml:space="preserve">Članak </w:t>
      </w:r>
      <w:r w:rsidR="002E3877">
        <w:rPr>
          <w:rFonts w:ascii="Times New Roman" w:hAnsi="Times New Roman"/>
          <w:color w:val="000000" w:themeColor="text1"/>
          <w:szCs w:val="24"/>
        </w:rPr>
        <w:t>14</w:t>
      </w:r>
      <w:r w:rsidRPr="00890822">
        <w:rPr>
          <w:rFonts w:ascii="Times New Roman" w:hAnsi="Times New Roman"/>
          <w:color w:val="000000" w:themeColor="text1"/>
          <w:szCs w:val="24"/>
        </w:rPr>
        <w:t>.</w:t>
      </w:r>
    </w:p>
    <w:p w14:paraId="02C23757" w14:textId="77777777" w:rsidR="00633D39" w:rsidRPr="00890822" w:rsidRDefault="00633D39" w:rsidP="00C9600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2C23758" w14:textId="77777777" w:rsidR="002E3877" w:rsidRDefault="002E3877" w:rsidP="009A06B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(1) </w:t>
      </w:r>
      <w:r w:rsidRPr="002E3877">
        <w:rPr>
          <w:rFonts w:ascii="Times New Roman" w:hAnsi="Times New Roman"/>
          <w:color w:val="000000" w:themeColor="text1"/>
          <w:szCs w:val="24"/>
        </w:rPr>
        <w:t>Zavod svoju djelatnost ne obavlja s ciljem stjecanja dobiti. Ako Zavod obavljajući svoju djelatnost ostvari dobit, dobit će se upotrijebiti isključivo za obavljanje djelatnosti i razvoj djelatnosti Zavoda u skladu sa statutom Zavoda.</w:t>
      </w:r>
    </w:p>
    <w:p w14:paraId="02C23759" w14:textId="77777777" w:rsidR="002E3877" w:rsidRPr="002E3877" w:rsidRDefault="002E3877" w:rsidP="009A06B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2C2375A" w14:textId="77777777" w:rsidR="002E3877" w:rsidRDefault="002E3877" w:rsidP="009A06B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(2) </w:t>
      </w:r>
      <w:r w:rsidRPr="002E3877">
        <w:rPr>
          <w:rFonts w:ascii="Times New Roman" w:hAnsi="Times New Roman"/>
          <w:color w:val="000000" w:themeColor="text1"/>
          <w:szCs w:val="24"/>
        </w:rPr>
        <w:t>Zavod odgovara za obveze cijelom svojom imovinom.</w:t>
      </w:r>
    </w:p>
    <w:p w14:paraId="02C2375B" w14:textId="77777777" w:rsidR="002E3877" w:rsidRPr="002E3877" w:rsidRDefault="002E3877" w:rsidP="009A06B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2C2375C" w14:textId="77777777" w:rsidR="002E3877" w:rsidRDefault="002E3877" w:rsidP="009A06B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(3) </w:t>
      </w:r>
      <w:r w:rsidRPr="002E3877">
        <w:rPr>
          <w:rFonts w:ascii="Times New Roman" w:hAnsi="Times New Roman"/>
          <w:color w:val="000000" w:themeColor="text1"/>
          <w:szCs w:val="24"/>
        </w:rPr>
        <w:t>Osnivači Zavoda odgovaraju za obveze Zavoda solidarno i neograničeno.</w:t>
      </w:r>
    </w:p>
    <w:p w14:paraId="02C2375D" w14:textId="77777777" w:rsidR="002E3877" w:rsidRPr="002E3877" w:rsidRDefault="002E3877" w:rsidP="009A06B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2C2375E" w14:textId="77777777" w:rsidR="002E3877" w:rsidRDefault="002E3877" w:rsidP="009A06B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(4) </w:t>
      </w:r>
      <w:r w:rsidRPr="002E3877">
        <w:rPr>
          <w:rFonts w:ascii="Times New Roman" w:hAnsi="Times New Roman"/>
          <w:color w:val="000000" w:themeColor="text1"/>
          <w:szCs w:val="24"/>
        </w:rPr>
        <w:t>Gubici Zavoda pokrivaju se iz sredstava Zavoda, a osnivači mogu donijeti odluku da gubitke pokrivaju do postotka svoga osnivačkog udjela.</w:t>
      </w:r>
    </w:p>
    <w:p w14:paraId="02C2375F" w14:textId="77777777" w:rsidR="002E3877" w:rsidRPr="002E3877" w:rsidRDefault="002E3877" w:rsidP="009A06B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2C23760" w14:textId="77777777" w:rsidR="00C96006" w:rsidRDefault="002E3877" w:rsidP="009A06B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(5) </w:t>
      </w:r>
      <w:r w:rsidRPr="002E3877">
        <w:rPr>
          <w:rFonts w:ascii="Times New Roman" w:hAnsi="Times New Roman"/>
          <w:color w:val="000000" w:themeColor="text1"/>
          <w:szCs w:val="24"/>
        </w:rPr>
        <w:t>Zavod ne može stjecati ili otuđivati nekretnine, niti sklapati pravne poslove u vrijednosti preko 2.000.000,00 kuna bez suglasnosti osnivača.</w:t>
      </w:r>
    </w:p>
    <w:p w14:paraId="02C23761" w14:textId="77777777" w:rsidR="00C96006" w:rsidRPr="00890822" w:rsidRDefault="00C96006" w:rsidP="002E3877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02C23763" w14:textId="2DBAAD99" w:rsidR="00C96006" w:rsidRDefault="00C96006" w:rsidP="00C9600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 xml:space="preserve">Članak </w:t>
      </w:r>
      <w:r w:rsidR="00081FCC">
        <w:rPr>
          <w:rFonts w:ascii="Times New Roman" w:hAnsi="Times New Roman"/>
          <w:color w:val="000000" w:themeColor="text1"/>
          <w:szCs w:val="24"/>
        </w:rPr>
        <w:t>14.</w:t>
      </w:r>
      <w:r w:rsidR="002E3877">
        <w:rPr>
          <w:rFonts w:ascii="Times New Roman" w:hAnsi="Times New Roman"/>
          <w:color w:val="000000" w:themeColor="text1"/>
          <w:szCs w:val="24"/>
        </w:rPr>
        <w:t>b</w:t>
      </w:r>
    </w:p>
    <w:p w14:paraId="02C23764" w14:textId="77777777" w:rsidR="002E3877" w:rsidRPr="00890822" w:rsidRDefault="002E3877" w:rsidP="00C9600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2C23765" w14:textId="77777777" w:rsidR="00C96006" w:rsidRPr="00890822" w:rsidRDefault="002E3877" w:rsidP="009A06B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(1) </w:t>
      </w:r>
      <w:r w:rsidRPr="002E3877">
        <w:rPr>
          <w:rFonts w:ascii="Times New Roman" w:hAnsi="Times New Roman"/>
          <w:color w:val="000000" w:themeColor="text1"/>
          <w:szCs w:val="24"/>
        </w:rPr>
        <w:t>Upravno vijeće Zavoda donosi programe obnove spomeničke cjeline, uključujući godišnji financijski plan, nadzire njihovo izvršavanje, donosi godišnji obračun, donosi odluke o raspolaganju imovinom i drugim pravnim poslovima, kada vrijednost prelazi 2.000.000,00 kuna, te obavlja druge poslove određene ovim Zakonom i statutom Zavoda.</w:t>
      </w:r>
    </w:p>
    <w:p w14:paraId="02C23766" w14:textId="77777777" w:rsidR="004C0EC7" w:rsidRPr="00890822" w:rsidRDefault="004C0EC7" w:rsidP="009A06B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02C23767" w14:textId="77777777" w:rsidR="004C7CBA" w:rsidRPr="00890822" w:rsidRDefault="002E3877" w:rsidP="009A06B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(2) </w:t>
      </w:r>
      <w:r w:rsidRPr="002E3877">
        <w:rPr>
          <w:rFonts w:ascii="Times New Roman" w:hAnsi="Times New Roman"/>
          <w:color w:val="000000" w:themeColor="text1"/>
          <w:szCs w:val="24"/>
        </w:rPr>
        <w:t>Upravno vijeće donosi odluke većinom glasova svojih članova.</w:t>
      </w:r>
    </w:p>
    <w:sectPr w:rsidR="004C7CBA" w:rsidRPr="00890822" w:rsidSect="00111EF7">
      <w:headerReference w:type="default" r:id="rId14"/>
      <w:footerReference w:type="default" r:id="rId15"/>
      <w:pgSz w:w="11907" w:h="16840" w:code="9"/>
      <w:pgMar w:top="1417" w:right="1417" w:bottom="1417" w:left="141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2522" w14:textId="77777777" w:rsidR="0001187D" w:rsidRDefault="0001187D" w:rsidP="00564C5F">
      <w:r>
        <w:separator/>
      </w:r>
    </w:p>
  </w:endnote>
  <w:endnote w:type="continuationSeparator" w:id="0">
    <w:p w14:paraId="70428906" w14:textId="77777777" w:rsidR="0001187D" w:rsidRDefault="0001187D" w:rsidP="005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2376E" w14:textId="77777777" w:rsidR="00667ADA" w:rsidRPr="00667ADA" w:rsidRDefault="00667ADA" w:rsidP="00667AD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67AD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23770" w14:textId="77777777" w:rsidR="00161C46" w:rsidRPr="00161C46" w:rsidRDefault="00161C46" w:rsidP="0016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7BA9F" w14:textId="77777777" w:rsidR="0001187D" w:rsidRDefault="0001187D" w:rsidP="00564C5F">
      <w:r>
        <w:separator/>
      </w:r>
    </w:p>
  </w:footnote>
  <w:footnote w:type="continuationSeparator" w:id="0">
    <w:p w14:paraId="44A575AE" w14:textId="77777777" w:rsidR="0001187D" w:rsidRDefault="0001187D" w:rsidP="0056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94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C2376F" w14:textId="24887F56" w:rsidR="004074E4" w:rsidRDefault="004074E4" w:rsidP="00161C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D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D9"/>
    <w:multiLevelType w:val="hybridMultilevel"/>
    <w:tmpl w:val="4D365DFA"/>
    <w:lvl w:ilvl="0" w:tplc="041A0017">
      <w:start w:val="1"/>
      <w:numFmt w:val="lowerLetter"/>
      <w:lvlText w:val="%1)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577FB"/>
    <w:multiLevelType w:val="hybridMultilevel"/>
    <w:tmpl w:val="6F4E7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CEB"/>
    <w:multiLevelType w:val="hybridMultilevel"/>
    <w:tmpl w:val="779E8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41E"/>
    <w:multiLevelType w:val="hybridMultilevel"/>
    <w:tmpl w:val="A0488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343"/>
    <w:multiLevelType w:val="hybridMultilevel"/>
    <w:tmpl w:val="51CA4BD4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E42"/>
    <w:multiLevelType w:val="hybridMultilevel"/>
    <w:tmpl w:val="DAB86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7067"/>
    <w:multiLevelType w:val="hybridMultilevel"/>
    <w:tmpl w:val="8760E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14B"/>
    <w:multiLevelType w:val="hybridMultilevel"/>
    <w:tmpl w:val="D1FE8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DDAD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6FA0"/>
    <w:multiLevelType w:val="hybridMultilevel"/>
    <w:tmpl w:val="418E30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474B"/>
    <w:multiLevelType w:val="hybridMultilevel"/>
    <w:tmpl w:val="B8C867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B4710"/>
    <w:multiLevelType w:val="multilevel"/>
    <w:tmpl w:val="822E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C31348"/>
    <w:multiLevelType w:val="multilevel"/>
    <w:tmpl w:val="43326A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22A5139"/>
    <w:multiLevelType w:val="hybridMultilevel"/>
    <w:tmpl w:val="7EB0A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F78A1"/>
    <w:multiLevelType w:val="hybridMultilevel"/>
    <w:tmpl w:val="4FD287D4"/>
    <w:lvl w:ilvl="0" w:tplc="3B909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65F51"/>
    <w:multiLevelType w:val="hybridMultilevel"/>
    <w:tmpl w:val="BC24457A"/>
    <w:lvl w:ilvl="0" w:tplc="C7E2BA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5D15"/>
    <w:multiLevelType w:val="hybridMultilevel"/>
    <w:tmpl w:val="CF4ADB9E"/>
    <w:lvl w:ilvl="0" w:tplc="EFB461AE">
      <w:numFmt w:val="bullet"/>
      <w:lvlText w:val="-"/>
      <w:lvlJc w:val="left"/>
      <w:pPr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59E7"/>
    <w:multiLevelType w:val="hybridMultilevel"/>
    <w:tmpl w:val="8FDC73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F1301"/>
    <w:multiLevelType w:val="multilevel"/>
    <w:tmpl w:val="B88C5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08B5197"/>
    <w:multiLevelType w:val="hybridMultilevel"/>
    <w:tmpl w:val="CE901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7E51"/>
    <w:multiLevelType w:val="hybridMultilevel"/>
    <w:tmpl w:val="96305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B6FF1"/>
    <w:multiLevelType w:val="hybridMultilevel"/>
    <w:tmpl w:val="63F8A058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16C1C"/>
    <w:multiLevelType w:val="hybridMultilevel"/>
    <w:tmpl w:val="A6824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98026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E2A4B"/>
    <w:multiLevelType w:val="hybridMultilevel"/>
    <w:tmpl w:val="7DD03C8A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661C3"/>
    <w:multiLevelType w:val="hybridMultilevel"/>
    <w:tmpl w:val="93E40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C92"/>
    <w:multiLevelType w:val="hybridMultilevel"/>
    <w:tmpl w:val="A3C65A5C"/>
    <w:lvl w:ilvl="0" w:tplc="DDF83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4A2C"/>
    <w:multiLevelType w:val="hybridMultilevel"/>
    <w:tmpl w:val="860CD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17EF7"/>
    <w:multiLevelType w:val="hybridMultilevel"/>
    <w:tmpl w:val="4F08651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4804DC2"/>
    <w:multiLevelType w:val="hybridMultilevel"/>
    <w:tmpl w:val="BE68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518"/>
    <w:multiLevelType w:val="hybridMultilevel"/>
    <w:tmpl w:val="DB34E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D7026"/>
    <w:multiLevelType w:val="hybridMultilevel"/>
    <w:tmpl w:val="5842757E"/>
    <w:lvl w:ilvl="0" w:tplc="38E6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6"/>
  </w:num>
  <w:num w:numId="7">
    <w:abstractNumId w:val="20"/>
  </w:num>
  <w:num w:numId="8">
    <w:abstractNumId w:val="28"/>
  </w:num>
  <w:num w:numId="9">
    <w:abstractNumId w:val="1"/>
  </w:num>
  <w:num w:numId="10">
    <w:abstractNumId w:val="0"/>
  </w:num>
  <w:num w:numId="11">
    <w:abstractNumId w:val="24"/>
  </w:num>
  <w:num w:numId="12">
    <w:abstractNumId w:val="8"/>
  </w:num>
  <w:num w:numId="13">
    <w:abstractNumId w:val="12"/>
  </w:num>
  <w:num w:numId="14">
    <w:abstractNumId w:val="19"/>
  </w:num>
  <w:num w:numId="15">
    <w:abstractNumId w:val="26"/>
  </w:num>
  <w:num w:numId="16">
    <w:abstractNumId w:val="22"/>
  </w:num>
  <w:num w:numId="17">
    <w:abstractNumId w:val="29"/>
  </w:num>
  <w:num w:numId="18">
    <w:abstractNumId w:val="9"/>
  </w:num>
  <w:num w:numId="19">
    <w:abstractNumId w:val="6"/>
  </w:num>
  <w:num w:numId="20">
    <w:abstractNumId w:val="27"/>
  </w:num>
  <w:num w:numId="21">
    <w:abstractNumId w:val="25"/>
  </w:num>
  <w:num w:numId="22">
    <w:abstractNumId w:val="10"/>
  </w:num>
  <w:num w:numId="23">
    <w:abstractNumId w:val="11"/>
  </w:num>
  <w:num w:numId="24">
    <w:abstractNumId w:val="23"/>
  </w:num>
  <w:num w:numId="25">
    <w:abstractNumId w:val="4"/>
  </w:num>
  <w:num w:numId="26">
    <w:abstractNumId w:val="15"/>
  </w:num>
  <w:num w:numId="27">
    <w:abstractNumId w:val="14"/>
  </w:num>
  <w:num w:numId="28">
    <w:abstractNumId w:val="21"/>
  </w:num>
  <w:num w:numId="29">
    <w:abstractNumId w:val="13"/>
  </w:num>
  <w:num w:numId="30">
    <w:abstractNumId w:val="30"/>
  </w:num>
  <w:num w:numId="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4"/>
    <w:rsid w:val="000004B9"/>
    <w:rsid w:val="000023A7"/>
    <w:rsid w:val="00003016"/>
    <w:rsid w:val="00004086"/>
    <w:rsid w:val="000060CD"/>
    <w:rsid w:val="000112D9"/>
    <w:rsid w:val="0001187D"/>
    <w:rsid w:val="000149EF"/>
    <w:rsid w:val="00015EBF"/>
    <w:rsid w:val="0001760D"/>
    <w:rsid w:val="000210C2"/>
    <w:rsid w:val="0002379A"/>
    <w:rsid w:val="000254E1"/>
    <w:rsid w:val="00025A37"/>
    <w:rsid w:val="00026394"/>
    <w:rsid w:val="00026A7F"/>
    <w:rsid w:val="00027480"/>
    <w:rsid w:val="00027A4A"/>
    <w:rsid w:val="0003062D"/>
    <w:rsid w:val="0003390A"/>
    <w:rsid w:val="00034DA2"/>
    <w:rsid w:val="00037407"/>
    <w:rsid w:val="0004097C"/>
    <w:rsid w:val="0004102C"/>
    <w:rsid w:val="00041C35"/>
    <w:rsid w:val="000433B1"/>
    <w:rsid w:val="00046013"/>
    <w:rsid w:val="00052518"/>
    <w:rsid w:val="000534FA"/>
    <w:rsid w:val="00054503"/>
    <w:rsid w:val="00056E0C"/>
    <w:rsid w:val="00060850"/>
    <w:rsid w:val="0006169C"/>
    <w:rsid w:val="0006235D"/>
    <w:rsid w:val="000643F0"/>
    <w:rsid w:val="000645DD"/>
    <w:rsid w:val="0006531A"/>
    <w:rsid w:val="00065DC6"/>
    <w:rsid w:val="00066ADF"/>
    <w:rsid w:val="00066C12"/>
    <w:rsid w:val="00073056"/>
    <w:rsid w:val="000733AE"/>
    <w:rsid w:val="00074F39"/>
    <w:rsid w:val="000776FE"/>
    <w:rsid w:val="00081FCC"/>
    <w:rsid w:val="0008226C"/>
    <w:rsid w:val="00082917"/>
    <w:rsid w:val="00082C37"/>
    <w:rsid w:val="00083275"/>
    <w:rsid w:val="00085CCA"/>
    <w:rsid w:val="00087BC7"/>
    <w:rsid w:val="00090E22"/>
    <w:rsid w:val="00092C88"/>
    <w:rsid w:val="000974AA"/>
    <w:rsid w:val="000974E7"/>
    <w:rsid w:val="000A02DD"/>
    <w:rsid w:val="000A1CE3"/>
    <w:rsid w:val="000A60FB"/>
    <w:rsid w:val="000A668E"/>
    <w:rsid w:val="000A6DE7"/>
    <w:rsid w:val="000B2AAA"/>
    <w:rsid w:val="000C1462"/>
    <w:rsid w:val="000C508A"/>
    <w:rsid w:val="000C510B"/>
    <w:rsid w:val="000C71D7"/>
    <w:rsid w:val="000C7F5A"/>
    <w:rsid w:val="000D00F0"/>
    <w:rsid w:val="000D13FB"/>
    <w:rsid w:val="000D5035"/>
    <w:rsid w:val="000D5B67"/>
    <w:rsid w:val="000D69FC"/>
    <w:rsid w:val="000E4199"/>
    <w:rsid w:val="000E49F7"/>
    <w:rsid w:val="000E5408"/>
    <w:rsid w:val="000E73AF"/>
    <w:rsid w:val="000E7C5E"/>
    <w:rsid w:val="000F228B"/>
    <w:rsid w:val="000F23A0"/>
    <w:rsid w:val="000F28E9"/>
    <w:rsid w:val="000F408D"/>
    <w:rsid w:val="000F4560"/>
    <w:rsid w:val="000F5EF4"/>
    <w:rsid w:val="000F7E1A"/>
    <w:rsid w:val="00100DBB"/>
    <w:rsid w:val="001013EF"/>
    <w:rsid w:val="00111015"/>
    <w:rsid w:val="00111EF7"/>
    <w:rsid w:val="00113399"/>
    <w:rsid w:val="00113A05"/>
    <w:rsid w:val="00115096"/>
    <w:rsid w:val="001168C2"/>
    <w:rsid w:val="00117043"/>
    <w:rsid w:val="0012233F"/>
    <w:rsid w:val="001238F7"/>
    <w:rsid w:val="00131BDD"/>
    <w:rsid w:val="00132F4E"/>
    <w:rsid w:val="00135EF5"/>
    <w:rsid w:val="00136C7C"/>
    <w:rsid w:val="00136F3F"/>
    <w:rsid w:val="0014056E"/>
    <w:rsid w:val="00145A1D"/>
    <w:rsid w:val="00147C05"/>
    <w:rsid w:val="00150DCA"/>
    <w:rsid w:val="00151EF3"/>
    <w:rsid w:val="0015270C"/>
    <w:rsid w:val="001533C1"/>
    <w:rsid w:val="00153A74"/>
    <w:rsid w:val="0015554C"/>
    <w:rsid w:val="001555D6"/>
    <w:rsid w:val="00161C46"/>
    <w:rsid w:val="0016257C"/>
    <w:rsid w:val="00162799"/>
    <w:rsid w:val="00162BBD"/>
    <w:rsid w:val="001630DF"/>
    <w:rsid w:val="001651EE"/>
    <w:rsid w:val="00167BD5"/>
    <w:rsid w:val="00170721"/>
    <w:rsid w:val="00170DD9"/>
    <w:rsid w:val="0017134D"/>
    <w:rsid w:val="00171354"/>
    <w:rsid w:val="00171D72"/>
    <w:rsid w:val="00172D0B"/>
    <w:rsid w:val="0017542D"/>
    <w:rsid w:val="001754A3"/>
    <w:rsid w:val="00180928"/>
    <w:rsid w:val="00181319"/>
    <w:rsid w:val="001813DE"/>
    <w:rsid w:val="001819B4"/>
    <w:rsid w:val="00182441"/>
    <w:rsid w:val="00183665"/>
    <w:rsid w:val="00184921"/>
    <w:rsid w:val="0018606E"/>
    <w:rsid w:val="00186861"/>
    <w:rsid w:val="00191BB1"/>
    <w:rsid w:val="00194337"/>
    <w:rsid w:val="001A055D"/>
    <w:rsid w:val="001A1F2C"/>
    <w:rsid w:val="001A295D"/>
    <w:rsid w:val="001B0698"/>
    <w:rsid w:val="001B076F"/>
    <w:rsid w:val="001B6E1C"/>
    <w:rsid w:val="001B7246"/>
    <w:rsid w:val="001B7F70"/>
    <w:rsid w:val="001C10C6"/>
    <w:rsid w:val="001C23F7"/>
    <w:rsid w:val="001C2C42"/>
    <w:rsid w:val="001C3EBC"/>
    <w:rsid w:val="001C4469"/>
    <w:rsid w:val="001C5BDD"/>
    <w:rsid w:val="001C634C"/>
    <w:rsid w:val="001D018C"/>
    <w:rsid w:val="001D2AB4"/>
    <w:rsid w:val="001D2F31"/>
    <w:rsid w:val="001D439D"/>
    <w:rsid w:val="001D611C"/>
    <w:rsid w:val="001D75F1"/>
    <w:rsid w:val="001E16EF"/>
    <w:rsid w:val="001E1E5A"/>
    <w:rsid w:val="001E4A63"/>
    <w:rsid w:val="001E52BB"/>
    <w:rsid w:val="001E6ED8"/>
    <w:rsid w:val="001F1CA2"/>
    <w:rsid w:val="001F22F3"/>
    <w:rsid w:val="001F26BB"/>
    <w:rsid w:val="001F3102"/>
    <w:rsid w:val="00201E6D"/>
    <w:rsid w:val="00203802"/>
    <w:rsid w:val="0020685F"/>
    <w:rsid w:val="00206FF1"/>
    <w:rsid w:val="002106CB"/>
    <w:rsid w:val="00211F64"/>
    <w:rsid w:val="00212006"/>
    <w:rsid w:val="00212697"/>
    <w:rsid w:val="00214C67"/>
    <w:rsid w:val="00215AC5"/>
    <w:rsid w:val="002166AF"/>
    <w:rsid w:val="002209F7"/>
    <w:rsid w:val="00220B28"/>
    <w:rsid w:val="002213D5"/>
    <w:rsid w:val="00221CBF"/>
    <w:rsid w:val="00222143"/>
    <w:rsid w:val="00223905"/>
    <w:rsid w:val="0022416A"/>
    <w:rsid w:val="002304EE"/>
    <w:rsid w:val="00230684"/>
    <w:rsid w:val="002351E5"/>
    <w:rsid w:val="00236934"/>
    <w:rsid w:val="00236BD4"/>
    <w:rsid w:val="0024209C"/>
    <w:rsid w:val="00242412"/>
    <w:rsid w:val="002450D8"/>
    <w:rsid w:val="002454CD"/>
    <w:rsid w:val="00247A8E"/>
    <w:rsid w:val="00257C2C"/>
    <w:rsid w:val="00260C65"/>
    <w:rsid w:val="00260CA0"/>
    <w:rsid w:val="00262180"/>
    <w:rsid w:val="00263149"/>
    <w:rsid w:val="00263C78"/>
    <w:rsid w:val="00264453"/>
    <w:rsid w:val="00264833"/>
    <w:rsid w:val="00265574"/>
    <w:rsid w:val="002678A8"/>
    <w:rsid w:val="002679A7"/>
    <w:rsid w:val="00270B24"/>
    <w:rsid w:val="00270C50"/>
    <w:rsid w:val="00273F11"/>
    <w:rsid w:val="002761BE"/>
    <w:rsid w:val="00276510"/>
    <w:rsid w:val="00277443"/>
    <w:rsid w:val="00277D6A"/>
    <w:rsid w:val="00280832"/>
    <w:rsid w:val="0028194C"/>
    <w:rsid w:val="002819D5"/>
    <w:rsid w:val="00282647"/>
    <w:rsid w:val="00283C02"/>
    <w:rsid w:val="00284494"/>
    <w:rsid w:val="00291834"/>
    <w:rsid w:val="00292154"/>
    <w:rsid w:val="002924AC"/>
    <w:rsid w:val="002942FB"/>
    <w:rsid w:val="00294BD6"/>
    <w:rsid w:val="002951CD"/>
    <w:rsid w:val="002954E4"/>
    <w:rsid w:val="0029561D"/>
    <w:rsid w:val="0029728D"/>
    <w:rsid w:val="00297D1A"/>
    <w:rsid w:val="002A1116"/>
    <w:rsid w:val="002A59B7"/>
    <w:rsid w:val="002A6B5A"/>
    <w:rsid w:val="002B53EF"/>
    <w:rsid w:val="002B732C"/>
    <w:rsid w:val="002B7C74"/>
    <w:rsid w:val="002C0ACD"/>
    <w:rsid w:val="002C11D7"/>
    <w:rsid w:val="002C1C6A"/>
    <w:rsid w:val="002C3B78"/>
    <w:rsid w:val="002C4454"/>
    <w:rsid w:val="002C471F"/>
    <w:rsid w:val="002C4735"/>
    <w:rsid w:val="002C592B"/>
    <w:rsid w:val="002D1176"/>
    <w:rsid w:val="002D1346"/>
    <w:rsid w:val="002D23EB"/>
    <w:rsid w:val="002D3294"/>
    <w:rsid w:val="002D7004"/>
    <w:rsid w:val="002D7591"/>
    <w:rsid w:val="002E0079"/>
    <w:rsid w:val="002E0ADB"/>
    <w:rsid w:val="002E1C73"/>
    <w:rsid w:val="002E2824"/>
    <w:rsid w:val="002E2F8C"/>
    <w:rsid w:val="002E3194"/>
    <w:rsid w:val="002E3877"/>
    <w:rsid w:val="002E4E96"/>
    <w:rsid w:val="002E6C48"/>
    <w:rsid w:val="002E6DEE"/>
    <w:rsid w:val="002F08BD"/>
    <w:rsid w:val="002F120B"/>
    <w:rsid w:val="002F36DA"/>
    <w:rsid w:val="002F42E3"/>
    <w:rsid w:val="002F4E48"/>
    <w:rsid w:val="002F571D"/>
    <w:rsid w:val="002F6821"/>
    <w:rsid w:val="002F7445"/>
    <w:rsid w:val="002F7525"/>
    <w:rsid w:val="002F76C1"/>
    <w:rsid w:val="00300114"/>
    <w:rsid w:val="003006F5"/>
    <w:rsid w:val="00301749"/>
    <w:rsid w:val="003025BD"/>
    <w:rsid w:val="003038DB"/>
    <w:rsid w:val="00304532"/>
    <w:rsid w:val="00310294"/>
    <w:rsid w:val="00310DC1"/>
    <w:rsid w:val="00314F67"/>
    <w:rsid w:val="00315F0B"/>
    <w:rsid w:val="00316EDE"/>
    <w:rsid w:val="00320733"/>
    <w:rsid w:val="00322AB4"/>
    <w:rsid w:val="00322E64"/>
    <w:rsid w:val="003236FD"/>
    <w:rsid w:val="00323723"/>
    <w:rsid w:val="00325019"/>
    <w:rsid w:val="0032519C"/>
    <w:rsid w:val="003263C6"/>
    <w:rsid w:val="00331A0D"/>
    <w:rsid w:val="00331B97"/>
    <w:rsid w:val="0033258A"/>
    <w:rsid w:val="00335B5D"/>
    <w:rsid w:val="00336536"/>
    <w:rsid w:val="003372F4"/>
    <w:rsid w:val="00337F16"/>
    <w:rsid w:val="003417B4"/>
    <w:rsid w:val="003437DC"/>
    <w:rsid w:val="00343FD7"/>
    <w:rsid w:val="00345C11"/>
    <w:rsid w:val="00347230"/>
    <w:rsid w:val="003478EA"/>
    <w:rsid w:val="00351FE9"/>
    <w:rsid w:val="003546F1"/>
    <w:rsid w:val="003560FA"/>
    <w:rsid w:val="0035771F"/>
    <w:rsid w:val="003627D4"/>
    <w:rsid w:val="00362AA1"/>
    <w:rsid w:val="0036434A"/>
    <w:rsid w:val="00364C7F"/>
    <w:rsid w:val="0036626D"/>
    <w:rsid w:val="003712C5"/>
    <w:rsid w:val="00372600"/>
    <w:rsid w:val="00373D38"/>
    <w:rsid w:val="0037573E"/>
    <w:rsid w:val="0038130C"/>
    <w:rsid w:val="0038235C"/>
    <w:rsid w:val="0038308B"/>
    <w:rsid w:val="0038482F"/>
    <w:rsid w:val="00384B24"/>
    <w:rsid w:val="003868D9"/>
    <w:rsid w:val="00387829"/>
    <w:rsid w:val="003915E9"/>
    <w:rsid w:val="003918B0"/>
    <w:rsid w:val="00393D4D"/>
    <w:rsid w:val="00394B79"/>
    <w:rsid w:val="00395DCE"/>
    <w:rsid w:val="0039611B"/>
    <w:rsid w:val="003A0C75"/>
    <w:rsid w:val="003A31C0"/>
    <w:rsid w:val="003A5A49"/>
    <w:rsid w:val="003A62EF"/>
    <w:rsid w:val="003A6550"/>
    <w:rsid w:val="003A66E1"/>
    <w:rsid w:val="003A70BD"/>
    <w:rsid w:val="003A7568"/>
    <w:rsid w:val="003B03D0"/>
    <w:rsid w:val="003B0709"/>
    <w:rsid w:val="003B139E"/>
    <w:rsid w:val="003B41DB"/>
    <w:rsid w:val="003B5312"/>
    <w:rsid w:val="003B56F2"/>
    <w:rsid w:val="003B61EE"/>
    <w:rsid w:val="003B72A2"/>
    <w:rsid w:val="003C253A"/>
    <w:rsid w:val="003C41ED"/>
    <w:rsid w:val="003C4B02"/>
    <w:rsid w:val="003D0C3A"/>
    <w:rsid w:val="003D340D"/>
    <w:rsid w:val="003D4A09"/>
    <w:rsid w:val="003D4B40"/>
    <w:rsid w:val="003D5232"/>
    <w:rsid w:val="003D5969"/>
    <w:rsid w:val="003E04F5"/>
    <w:rsid w:val="003E1A24"/>
    <w:rsid w:val="003E2D84"/>
    <w:rsid w:val="003E5697"/>
    <w:rsid w:val="003E5BC0"/>
    <w:rsid w:val="003E6F4A"/>
    <w:rsid w:val="003F0163"/>
    <w:rsid w:val="003F0656"/>
    <w:rsid w:val="003F0BF8"/>
    <w:rsid w:val="003F1B68"/>
    <w:rsid w:val="003F2497"/>
    <w:rsid w:val="003F24B4"/>
    <w:rsid w:val="003F2B30"/>
    <w:rsid w:val="003F4AFE"/>
    <w:rsid w:val="003F7333"/>
    <w:rsid w:val="003F7ABF"/>
    <w:rsid w:val="004010A0"/>
    <w:rsid w:val="00404BE0"/>
    <w:rsid w:val="00404EED"/>
    <w:rsid w:val="0040590E"/>
    <w:rsid w:val="00406D7E"/>
    <w:rsid w:val="004074E4"/>
    <w:rsid w:val="00410497"/>
    <w:rsid w:val="004133A3"/>
    <w:rsid w:val="00414329"/>
    <w:rsid w:val="00420C9A"/>
    <w:rsid w:val="00422ED9"/>
    <w:rsid w:val="00423081"/>
    <w:rsid w:val="00424921"/>
    <w:rsid w:val="0042600C"/>
    <w:rsid w:val="00427F91"/>
    <w:rsid w:val="004302C3"/>
    <w:rsid w:val="00430E4C"/>
    <w:rsid w:val="00434466"/>
    <w:rsid w:val="00434B4C"/>
    <w:rsid w:val="0043752A"/>
    <w:rsid w:val="00440092"/>
    <w:rsid w:val="00442865"/>
    <w:rsid w:val="00442891"/>
    <w:rsid w:val="004437CB"/>
    <w:rsid w:val="00443826"/>
    <w:rsid w:val="00444D96"/>
    <w:rsid w:val="00445930"/>
    <w:rsid w:val="00445F89"/>
    <w:rsid w:val="0044631A"/>
    <w:rsid w:val="004474D9"/>
    <w:rsid w:val="004478CD"/>
    <w:rsid w:val="004502F7"/>
    <w:rsid w:val="00450FDA"/>
    <w:rsid w:val="00451BC7"/>
    <w:rsid w:val="004526B9"/>
    <w:rsid w:val="00452D08"/>
    <w:rsid w:val="004533CE"/>
    <w:rsid w:val="004539CB"/>
    <w:rsid w:val="00455966"/>
    <w:rsid w:val="0047001A"/>
    <w:rsid w:val="004752AA"/>
    <w:rsid w:val="004759E5"/>
    <w:rsid w:val="004816D7"/>
    <w:rsid w:val="00483864"/>
    <w:rsid w:val="00483888"/>
    <w:rsid w:val="004838EA"/>
    <w:rsid w:val="00483D73"/>
    <w:rsid w:val="00485B80"/>
    <w:rsid w:val="004908DA"/>
    <w:rsid w:val="00490B40"/>
    <w:rsid w:val="004962FF"/>
    <w:rsid w:val="0049783B"/>
    <w:rsid w:val="004A3660"/>
    <w:rsid w:val="004A4285"/>
    <w:rsid w:val="004A4428"/>
    <w:rsid w:val="004A48D6"/>
    <w:rsid w:val="004A5B9B"/>
    <w:rsid w:val="004A62A5"/>
    <w:rsid w:val="004B2675"/>
    <w:rsid w:val="004B3754"/>
    <w:rsid w:val="004B3C2B"/>
    <w:rsid w:val="004B3FB9"/>
    <w:rsid w:val="004B41C3"/>
    <w:rsid w:val="004B51E9"/>
    <w:rsid w:val="004B648D"/>
    <w:rsid w:val="004B68CF"/>
    <w:rsid w:val="004C0EC7"/>
    <w:rsid w:val="004C29B1"/>
    <w:rsid w:val="004C6087"/>
    <w:rsid w:val="004C75F8"/>
    <w:rsid w:val="004C7CBA"/>
    <w:rsid w:val="004D01D4"/>
    <w:rsid w:val="004D05F4"/>
    <w:rsid w:val="004D102A"/>
    <w:rsid w:val="004D1419"/>
    <w:rsid w:val="004D3E9B"/>
    <w:rsid w:val="004D537C"/>
    <w:rsid w:val="004D6F1F"/>
    <w:rsid w:val="004D7DF5"/>
    <w:rsid w:val="004D7E2E"/>
    <w:rsid w:val="004E0936"/>
    <w:rsid w:val="004E0F80"/>
    <w:rsid w:val="004E1538"/>
    <w:rsid w:val="004E2F85"/>
    <w:rsid w:val="004E365B"/>
    <w:rsid w:val="004E67CC"/>
    <w:rsid w:val="004E72E5"/>
    <w:rsid w:val="004E764F"/>
    <w:rsid w:val="004F1AFC"/>
    <w:rsid w:val="004F6329"/>
    <w:rsid w:val="004F6BB4"/>
    <w:rsid w:val="0050026F"/>
    <w:rsid w:val="00504985"/>
    <w:rsid w:val="00505879"/>
    <w:rsid w:val="00506DD2"/>
    <w:rsid w:val="00507400"/>
    <w:rsid w:val="0051177C"/>
    <w:rsid w:val="00512046"/>
    <w:rsid w:val="00512EAA"/>
    <w:rsid w:val="00515BA7"/>
    <w:rsid w:val="005175C2"/>
    <w:rsid w:val="00521356"/>
    <w:rsid w:val="00521F5D"/>
    <w:rsid w:val="00523E26"/>
    <w:rsid w:val="00524CCB"/>
    <w:rsid w:val="0052592A"/>
    <w:rsid w:val="00530EF0"/>
    <w:rsid w:val="005332D7"/>
    <w:rsid w:val="00533D79"/>
    <w:rsid w:val="00536BAA"/>
    <w:rsid w:val="00541E50"/>
    <w:rsid w:val="00544703"/>
    <w:rsid w:val="0054598F"/>
    <w:rsid w:val="00545C53"/>
    <w:rsid w:val="00552CE2"/>
    <w:rsid w:val="00555AF1"/>
    <w:rsid w:val="00555E79"/>
    <w:rsid w:val="0056051C"/>
    <w:rsid w:val="00560645"/>
    <w:rsid w:val="0056150A"/>
    <w:rsid w:val="0056241D"/>
    <w:rsid w:val="00564036"/>
    <w:rsid w:val="00564C5F"/>
    <w:rsid w:val="005657F0"/>
    <w:rsid w:val="005717EC"/>
    <w:rsid w:val="00576E62"/>
    <w:rsid w:val="005806D1"/>
    <w:rsid w:val="00580CFF"/>
    <w:rsid w:val="00581845"/>
    <w:rsid w:val="00582DF3"/>
    <w:rsid w:val="00583F86"/>
    <w:rsid w:val="005844FC"/>
    <w:rsid w:val="00586EE2"/>
    <w:rsid w:val="00591EB6"/>
    <w:rsid w:val="0059207F"/>
    <w:rsid w:val="0059215C"/>
    <w:rsid w:val="005924E7"/>
    <w:rsid w:val="00593D15"/>
    <w:rsid w:val="00595EB8"/>
    <w:rsid w:val="00596F23"/>
    <w:rsid w:val="005A08F6"/>
    <w:rsid w:val="005A35B9"/>
    <w:rsid w:val="005A4564"/>
    <w:rsid w:val="005B0651"/>
    <w:rsid w:val="005B2389"/>
    <w:rsid w:val="005B7279"/>
    <w:rsid w:val="005B7C49"/>
    <w:rsid w:val="005C0AA7"/>
    <w:rsid w:val="005C1AC6"/>
    <w:rsid w:val="005C545F"/>
    <w:rsid w:val="005C757B"/>
    <w:rsid w:val="005D2253"/>
    <w:rsid w:val="005D2856"/>
    <w:rsid w:val="005D5C3A"/>
    <w:rsid w:val="005E3410"/>
    <w:rsid w:val="005E7D89"/>
    <w:rsid w:val="005F082D"/>
    <w:rsid w:val="005F1F75"/>
    <w:rsid w:val="005F2117"/>
    <w:rsid w:val="005F6FF9"/>
    <w:rsid w:val="0060086B"/>
    <w:rsid w:val="00602C37"/>
    <w:rsid w:val="00604656"/>
    <w:rsid w:val="006068BE"/>
    <w:rsid w:val="00607D4C"/>
    <w:rsid w:val="00613ECE"/>
    <w:rsid w:val="00617576"/>
    <w:rsid w:val="00617A23"/>
    <w:rsid w:val="0062244B"/>
    <w:rsid w:val="00624114"/>
    <w:rsid w:val="0062553E"/>
    <w:rsid w:val="006263A8"/>
    <w:rsid w:val="00627F23"/>
    <w:rsid w:val="00631F83"/>
    <w:rsid w:val="006332A2"/>
    <w:rsid w:val="00633D39"/>
    <w:rsid w:val="00634A7E"/>
    <w:rsid w:val="00634BEB"/>
    <w:rsid w:val="00635BF2"/>
    <w:rsid w:val="006361D2"/>
    <w:rsid w:val="00636339"/>
    <w:rsid w:val="006366C5"/>
    <w:rsid w:val="00645BDC"/>
    <w:rsid w:val="006471B3"/>
    <w:rsid w:val="006474D1"/>
    <w:rsid w:val="00650F55"/>
    <w:rsid w:val="006511F9"/>
    <w:rsid w:val="0065339B"/>
    <w:rsid w:val="006547F1"/>
    <w:rsid w:val="0065560B"/>
    <w:rsid w:val="00655A25"/>
    <w:rsid w:val="00661CE9"/>
    <w:rsid w:val="00665C89"/>
    <w:rsid w:val="00665DC3"/>
    <w:rsid w:val="00666F64"/>
    <w:rsid w:val="00667ADA"/>
    <w:rsid w:val="00670DD4"/>
    <w:rsid w:val="0067489D"/>
    <w:rsid w:val="00676C79"/>
    <w:rsid w:val="00683E19"/>
    <w:rsid w:val="00684E6F"/>
    <w:rsid w:val="006866D3"/>
    <w:rsid w:val="00687D6C"/>
    <w:rsid w:val="00690996"/>
    <w:rsid w:val="0069124A"/>
    <w:rsid w:val="0069217C"/>
    <w:rsid w:val="00692EDE"/>
    <w:rsid w:val="00693445"/>
    <w:rsid w:val="00696390"/>
    <w:rsid w:val="00697E38"/>
    <w:rsid w:val="006A0078"/>
    <w:rsid w:val="006A017A"/>
    <w:rsid w:val="006A0534"/>
    <w:rsid w:val="006A1178"/>
    <w:rsid w:val="006A202B"/>
    <w:rsid w:val="006A4C77"/>
    <w:rsid w:val="006A5288"/>
    <w:rsid w:val="006A5B9A"/>
    <w:rsid w:val="006A772A"/>
    <w:rsid w:val="006A775A"/>
    <w:rsid w:val="006B0A88"/>
    <w:rsid w:val="006B3DFB"/>
    <w:rsid w:val="006B4C6D"/>
    <w:rsid w:val="006C0E9D"/>
    <w:rsid w:val="006C32F4"/>
    <w:rsid w:val="006C50AD"/>
    <w:rsid w:val="006C6ACC"/>
    <w:rsid w:val="006D3C2A"/>
    <w:rsid w:val="006D3C4F"/>
    <w:rsid w:val="006D4F67"/>
    <w:rsid w:val="006D6939"/>
    <w:rsid w:val="006D6DB1"/>
    <w:rsid w:val="006D7D04"/>
    <w:rsid w:val="006E02F4"/>
    <w:rsid w:val="006E0CE4"/>
    <w:rsid w:val="006E1288"/>
    <w:rsid w:val="006E1F39"/>
    <w:rsid w:val="006E435A"/>
    <w:rsid w:val="006E7702"/>
    <w:rsid w:val="006E7D0E"/>
    <w:rsid w:val="006F1021"/>
    <w:rsid w:val="006F322D"/>
    <w:rsid w:val="006F332A"/>
    <w:rsid w:val="006F44CA"/>
    <w:rsid w:val="006F4919"/>
    <w:rsid w:val="00700801"/>
    <w:rsid w:val="0070217B"/>
    <w:rsid w:val="007029C7"/>
    <w:rsid w:val="00703006"/>
    <w:rsid w:val="00703C03"/>
    <w:rsid w:val="00703F02"/>
    <w:rsid w:val="0070608F"/>
    <w:rsid w:val="00711665"/>
    <w:rsid w:val="00711D9A"/>
    <w:rsid w:val="007149DF"/>
    <w:rsid w:val="00714F34"/>
    <w:rsid w:val="00716312"/>
    <w:rsid w:val="0071703E"/>
    <w:rsid w:val="00726450"/>
    <w:rsid w:val="007266EE"/>
    <w:rsid w:val="00726AAD"/>
    <w:rsid w:val="00726D60"/>
    <w:rsid w:val="0073338E"/>
    <w:rsid w:val="0073372B"/>
    <w:rsid w:val="007348F4"/>
    <w:rsid w:val="00734BAD"/>
    <w:rsid w:val="00741790"/>
    <w:rsid w:val="00743731"/>
    <w:rsid w:val="00744584"/>
    <w:rsid w:val="0074475C"/>
    <w:rsid w:val="00744C2E"/>
    <w:rsid w:val="007462D9"/>
    <w:rsid w:val="00746CBE"/>
    <w:rsid w:val="007502A8"/>
    <w:rsid w:val="00755FC7"/>
    <w:rsid w:val="00756251"/>
    <w:rsid w:val="00756CF5"/>
    <w:rsid w:val="00761781"/>
    <w:rsid w:val="007657C9"/>
    <w:rsid w:val="007658EF"/>
    <w:rsid w:val="0076629F"/>
    <w:rsid w:val="00770F43"/>
    <w:rsid w:val="0077662B"/>
    <w:rsid w:val="00777A51"/>
    <w:rsid w:val="00781106"/>
    <w:rsid w:val="007814C4"/>
    <w:rsid w:val="007814FB"/>
    <w:rsid w:val="0078176F"/>
    <w:rsid w:val="00785C8E"/>
    <w:rsid w:val="0078621E"/>
    <w:rsid w:val="007874F3"/>
    <w:rsid w:val="00792F90"/>
    <w:rsid w:val="00793778"/>
    <w:rsid w:val="0079414F"/>
    <w:rsid w:val="00794E30"/>
    <w:rsid w:val="00796551"/>
    <w:rsid w:val="00796C9D"/>
    <w:rsid w:val="007970DE"/>
    <w:rsid w:val="007A012A"/>
    <w:rsid w:val="007A3B89"/>
    <w:rsid w:val="007A494B"/>
    <w:rsid w:val="007A499C"/>
    <w:rsid w:val="007A51D7"/>
    <w:rsid w:val="007A5DA4"/>
    <w:rsid w:val="007A6E0C"/>
    <w:rsid w:val="007A76C8"/>
    <w:rsid w:val="007B3AEB"/>
    <w:rsid w:val="007B518F"/>
    <w:rsid w:val="007B5F25"/>
    <w:rsid w:val="007B79E8"/>
    <w:rsid w:val="007C2DE8"/>
    <w:rsid w:val="007C3B5B"/>
    <w:rsid w:val="007C45D2"/>
    <w:rsid w:val="007C50CD"/>
    <w:rsid w:val="007C6B5F"/>
    <w:rsid w:val="007C701B"/>
    <w:rsid w:val="007D0220"/>
    <w:rsid w:val="007D06A1"/>
    <w:rsid w:val="007D0CC6"/>
    <w:rsid w:val="007D35AC"/>
    <w:rsid w:val="007D3FE9"/>
    <w:rsid w:val="007E4FB4"/>
    <w:rsid w:val="007E6C72"/>
    <w:rsid w:val="007E7C75"/>
    <w:rsid w:val="007F1B6D"/>
    <w:rsid w:val="007F4CEC"/>
    <w:rsid w:val="007F4E21"/>
    <w:rsid w:val="007F6444"/>
    <w:rsid w:val="007F7B10"/>
    <w:rsid w:val="008010AD"/>
    <w:rsid w:val="008036C1"/>
    <w:rsid w:val="00804083"/>
    <w:rsid w:val="00806937"/>
    <w:rsid w:val="00806BCA"/>
    <w:rsid w:val="00807497"/>
    <w:rsid w:val="00811FF7"/>
    <w:rsid w:val="00817124"/>
    <w:rsid w:val="00817E68"/>
    <w:rsid w:val="00821E79"/>
    <w:rsid w:val="008222CB"/>
    <w:rsid w:val="008235FE"/>
    <w:rsid w:val="00823CBA"/>
    <w:rsid w:val="008243EC"/>
    <w:rsid w:val="00824906"/>
    <w:rsid w:val="008266E7"/>
    <w:rsid w:val="00827A46"/>
    <w:rsid w:val="008322B0"/>
    <w:rsid w:val="00832FB9"/>
    <w:rsid w:val="00833AA8"/>
    <w:rsid w:val="00833BAD"/>
    <w:rsid w:val="00834B31"/>
    <w:rsid w:val="00835682"/>
    <w:rsid w:val="00842D9A"/>
    <w:rsid w:val="00843BB4"/>
    <w:rsid w:val="00845F1A"/>
    <w:rsid w:val="00850313"/>
    <w:rsid w:val="0085589F"/>
    <w:rsid w:val="008567AB"/>
    <w:rsid w:val="00856F1F"/>
    <w:rsid w:val="0086478A"/>
    <w:rsid w:val="00865B6F"/>
    <w:rsid w:val="00872A3A"/>
    <w:rsid w:val="0087439C"/>
    <w:rsid w:val="00874A27"/>
    <w:rsid w:val="00875690"/>
    <w:rsid w:val="00875B84"/>
    <w:rsid w:val="00883BF7"/>
    <w:rsid w:val="00884581"/>
    <w:rsid w:val="00885D55"/>
    <w:rsid w:val="0089030C"/>
    <w:rsid w:val="00890749"/>
    <w:rsid w:val="00890822"/>
    <w:rsid w:val="0089094C"/>
    <w:rsid w:val="00890D57"/>
    <w:rsid w:val="008911C6"/>
    <w:rsid w:val="008918AF"/>
    <w:rsid w:val="00893918"/>
    <w:rsid w:val="00894128"/>
    <w:rsid w:val="008973EF"/>
    <w:rsid w:val="008A22E1"/>
    <w:rsid w:val="008A4AF4"/>
    <w:rsid w:val="008A72ED"/>
    <w:rsid w:val="008A7D95"/>
    <w:rsid w:val="008B064C"/>
    <w:rsid w:val="008B2531"/>
    <w:rsid w:val="008B3187"/>
    <w:rsid w:val="008B51D4"/>
    <w:rsid w:val="008B68C5"/>
    <w:rsid w:val="008B73A9"/>
    <w:rsid w:val="008C0B4F"/>
    <w:rsid w:val="008C2278"/>
    <w:rsid w:val="008C3ED8"/>
    <w:rsid w:val="008C5218"/>
    <w:rsid w:val="008D0956"/>
    <w:rsid w:val="008D1483"/>
    <w:rsid w:val="008D1F70"/>
    <w:rsid w:val="008D1F8E"/>
    <w:rsid w:val="008D3101"/>
    <w:rsid w:val="008D3EFF"/>
    <w:rsid w:val="008D59EB"/>
    <w:rsid w:val="008D5C4A"/>
    <w:rsid w:val="008D7E7A"/>
    <w:rsid w:val="008E25D4"/>
    <w:rsid w:val="008F083C"/>
    <w:rsid w:val="008F10CE"/>
    <w:rsid w:val="008F54DC"/>
    <w:rsid w:val="008F57C9"/>
    <w:rsid w:val="008F588C"/>
    <w:rsid w:val="0090314B"/>
    <w:rsid w:val="009053B3"/>
    <w:rsid w:val="00905ADF"/>
    <w:rsid w:val="00906E84"/>
    <w:rsid w:val="00911ACF"/>
    <w:rsid w:val="00912DCA"/>
    <w:rsid w:val="00916736"/>
    <w:rsid w:val="00921275"/>
    <w:rsid w:val="009221FA"/>
    <w:rsid w:val="0092308E"/>
    <w:rsid w:val="009233F8"/>
    <w:rsid w:val="0092392B"/>
    <w:rsid w:val="00924067"/>
    <w:rsid w:val="00925427"/>
    <w:rsid w:val="00926716"/>
    <w:rsid w:val="00927B81"/>
    <w:rsid w:val="00927DE5"/>
    <w:rsid w:val="009338F4"/>
    <w:rsid w:val="00933EF0"/>
    <w:rsid w:val="0093733B"/>
    <w:rsid w:val="00937EDA"/>
    <w:rsid w:val="00941E29"/>
    <w:rsid w:val="009436B2"/>
    <w:rsid w:val="00943910"/>
    <w:rsid w:val="0094455C"/>
    <w:rsid w:val="00944999"/>
    <w:rsid w:val="00944DDF"/>
    <w:rsid w:val="009479E5"/>
    <w:rsid w:val="0095016B"/>
    <w:rsid w:val="00951D0B"/>
    <w:rsid w:val="00954017"/>
    <w:rsid w:val="0095431B"/>
    <w:rsid w:val="00955360"/>
    <w:rsid w:val="0095587E"/>
    <w:rsid w:val="00955CD7"/>
    <w:rsid w:val="00955CEA"/>
    <w:rsid w:val="0095645D"/>
    <w:rsid w:val="00961D54"/>
    <w:rsid w:val="00961F29"/>
    <w:rsid w:val="00962344"/>
    <w:rsid w:val="009635A5"/>
    <w:rsid w:val="00970C54"/>
    <w:rsid w:val="00973D38"/>
    <w:rsid w:val="009741DD"/>
    <w:rsid w:val="00974966"/>
    <w:rsid w:val="00975EA7"/>
    <w:rsid w:val="00982B26"/>
    <w:rsid w:val="0098649D"/>
    <w:rsid w:val="00990C67"/>
    <w:rsid w:val="00991EE0"/>
    <w:rsid w:val="00993379"/>
    <w:rsid w:val="00994A20"/>
    <w:rsid w:val="00995B43"/>
    <w:rsid w:val="00996072"/>
    <w:rsid w:val="009967AA"/>
    <w:rsid w:val="0099740F"/>
    <w:rsid w:val="009979B0"/>
    <w:rsid w:val="009A06B9"/>
    <w:rsid w:val="009A3A57"/>
    <w:rsid w:val="009A60D3"/>
    <w:rsid w:val="009A651F"/>
    <w:rsid w:val="009A6B9D"/>
    <w:rsid w:val="009B11B2"/>
    <w:rsid w:val="009B14FE"/>
    <w:rsid w:val="009B3B0C"/>
    <w:rsid w:val="009C09F9"/>
    <w:rsid w:val="009C2A5F"/>
    <w:rsid w:val="009C5FA2"/>
    <w:rsid w:val="009C7E55"/>
    <w:rsid w:val="009D2F52"/>
    <w:rsid w:val="009D39BD"/>
    <w:rsid w:val="009D4D2C"/>
    <w:rsid w:val="009D6E30"/>
    <w:rsid w:val="009E5BCF"/>
    <w:rsid w:val="009F2175"/>
    <w:rsid w:val="009F278F"/>
    <w:rsid w:val="009F40A5"/>
    <w:rsid w:val="009F4FE5"/>
    <w:rsid w:val="00A00BE0"/>
    <w:rsid w:val="00A03664"/>
    <w:rsid w:val="00A03BC0"/>
    <w:rsid w:val="00A0481B"/>
    <w:rsid w:val="00A15F58"/>
    <w:rsid w:val="00A1761A"/>
    <w:rsid w:val="00A229F0"/>
    <w:rsid w:val="00A26CCC"/>
    <w:rsid w:val="00A26F1C"/>
    <w:rsid w:val="00A3325A"/>
    <w:rsid w:val="00A33C3D"/>
    <w:rsid w:val="00A3418F"/>
    <w:rsid w:val="00A34C78"/>
    <w:rsid w:val="00A356A2"/>
    <w:rsid w:val="00A424D4"/>
    <w:rsid w:val="00A4570B"/>
    <w:rsid w:val="00A45B74"/>
    <w:rsid w:val="00A503F9"/>
    <w:rsid w:val="00A5047E"/>
    <w:rsid w:val="00A54A18"/>
    <w:rsid w:val="00A56131"/>
    <w:rsid w:val="00A606EA"/>
    <w:rsid w:val="00A61E9C"/>
    <w:rsid w:val="00A62786"/>
    <w:rsid w:val="00A629F1"/>
    <w:rsid w:val="00A62AAC"/>
    <w:rsid w:val="00A62CFC"/>
    <w:rsid w:val="00A63824"/>
    <w:rsid w:val="00A6467B"/>
    <w:rsid w:val="00A65DB8"/>
    <w:rsid w:val="00A67781"/>
    <w:rsid w:val="00A800DD"/>
    <w:rsid w:val="00A80445"/>
    <w:rsid w:val="00A813F8"/>
    <w:rsid w:val="00A81902"/>
    <w:rsid w:val="00A9324E"/>
    <w:rsid w:val="00A93F5F"/>
    <w:rsid w:val="00A942BE"/>
    <w:rsid w:val="00A94337"/>
    <w:rsid w:val="00A972CE"/>
    <w:rsid w:val="00A973A1"/>
    <w:rsid w:val="00A97CEF"/>
    <w:rsid w:val="00AA0ED6"/>
    <w:rsid w:val="00AA27A4"/>
    <w:rsid w:val="00AA3278"/>
    <w:rsid w:val="00AA7206"/>
    <w:rsid w:val="00AB0F37"/>
    <w:rsid w:val="00AB1A3D"/>
    <w:rsid w:val="00AB2959"/>
    <w:rsid w:val="00AB2C50"/>
    <w:rsid w:val="00AB347B"/>
    <w:rsid w:val="00AB45F8"/>
    <w:rsid w:val="00AB4C2F"/>
    <w:rsid w:val="00AB7EE2"/>
    <w:rsid w:val="00AB7F1D"/>
    <w:rsid w:val="00AC1526"/>
    <w:rsid w:val="00AC36A3"/>
    <w:rsid w:val="00AC6680"/>
    <w:rsid w:val="00AC6FCE"/>
    <w:rsid w:val="00AD18DF"/>
    <w:rsid w:val="00AD1E36"/>
    <w:rsid w:val="00AD28D8"/>
    <w:rsid w:val="00AD397C"/>
    <w:rsid w:val="00AE1DEF"/>
    <w:rsid w:val="00AE2A38"/>
    <w:rsid w:val="00AE2D17"/>
    <w:rsid w:val="00AE2F3E"/>
    <w:rsid w:val="00AE39A8"/>
    <w:rsid w:val="00AE43D4"/>
    <w:rsid w:val="00AF19E5"/>
    <w:rsid w:val="00AF5F83"/>
    <w:rsid w:val="00B004B7"/>
    <w:rsid w:val="00B00C85"/>
    <w:rsid w:val="00B0259C"/>
    <w:rsid w:val="00B02E13"/>
    <w:rsid w:val="00B0301F"/>
    <w:rsid w:val="00B03A92"/>
    <w:rsid w:val="00B05071"/>
    <w:rsid w:val="00B07B8B"/>
    <w:rsid w:val="00B10031"/>
    <w:rsid w:val="00B10AA7"/>
    <w:rsid w:val="00B11627"/>
    <w:rsid w:val="00B11FFB"/>
    <w:rsid w:val="00B14194"/>
    <w:rsid w:val="00B1628F"/>
    <w:rsid w:val="00B2036F"/>
    <w:rsid w:val="00B20E54"/>
    <w:rsid w:val="00B23EA0"/>
    <w:rsid w:val="00B307B6"/>
    <w:rsid w:val="00B31190"/>
    <w:rsid w:val="00B31CD8"/>
    <w:rsid w:val="00B35862"/>
    <w:rsid w:val="00B35D0C"/>
    <w:rsid w:val="00B36879"/>
    <w:rsid w:val="00B37A1E"/>
    <w:rsid w:val="00B416DE"/>
    <w:rsid w:val="00B42E1C"/>
    <w:rsid w:val="00B47BC7"/>
    <w:rsid w:val="00B50D83"/>
    <w:rsid w:val="00B518F6"/>
    <w:rsid w:val="00B522A9"/>
    <w:rsid w:val="00B55249"/>
    <w:rsid w:val="00B56270"/>
    <w:rsid w:val="00B60A2D"/>
    <w:rsid w:val="00B631FB"/>
    <w:rsid w:val="00B66742"/>
    <w:rsid w:val="00B66C9E"/>
    <w:rsid w:val="00B708FC"/>
    <w:rsid w:val="00B715DF"/>
    <w:rsid w:val="00B7338B"/>
    <w:rsid w:val="00B746A3"/>
    <w:rsid w:val="00B76967"/>
    <w:rsid w:val="00B772D9"/>
    <w:rsid w:val="00B8203E"/>
    <w:rsid w:val="00B8466D"/>
    <w:rsid w:val="00B8524E"/>
    <w:rsid w:val="00B86148"/>
    <w:rsid w:val="00B90869"/>
    <w:rsid w:val="00B93822"/>
    <w:rsid w:val="00B94449"/>
    <w:rsid w:val="00B9445C"/>
    <w:rsid w:val="00B9460B"/>
    <w:rsid w:val="00BA0498"/>
    <w:rsid w:val="00BA130F"/>
    <w:rsid w:val="00BA1B35"/>
    <w:rsid w:val="00BA1C82"/>
    <w:rsid w:val="00BA286A"/>
    <w:rsid w:val="00BA29E3"/>
    <w:rsid w:val="00BA6781"/>
    <w:rsid w:val="00BB33AC"/>
    <w:rsid w:val="00BB36D1"/>
    <w:rsid w:val="00BB7DFB"/>
    <w:rsid w:val="00BC1BAA"/>
    <w:rsid w:val="00BC375E"/>
    <w:rsid w:val="00BC421E"/>
    <w:rsid w:val="00BC51AE"/>
    <w:rsid w:val="00BD0507"/>
    <w:rsid w:val="00BD0641"/>
    <w:rsid w:val="00BD17A9"/>
    <w:rsid w:val="00BD2346"/>
    <w:rsid w:val="00BD25D1"/>
    <w:rsid w:val="00BD2B0D"/>
    <w:rsid w:val="00BD4BE3"/>
    <w:rsid w:val="00BD575A"/>
    <w:rsid w:val="00BD57C5"/>
    <w:rsid w:val="00BD697B"/>
    <w:rsid w:val="00BD7407"/>
    <w:rsid w:val="00BE1FCC"/>
    <w:rsid w:val="00BE3947"/>
    <w:rsid w:val="00BE5A56"/>
    <w:rsid w:val="00BF1551"/>
    <w:rsid w:val="00BF310F"/>
    <w:rsid w:val="00BF37CB"/>
    <w:rsid w:val="00BF4CFF"/>
    <w:rsid w:val="00BF55DB"/>
    <w:rsid w:val="00BF5D15"/>
    <w:rsid w:val="00BF7784"/>
    <w:rsid w:val="00C0007D"/>
    <w:rsid w:val="00C00335"/>
    <w:rsid w:val="00C041A1"/>
    <w:rsid w:val="00C04A93"/>
    <w:rsid w:val="00C04BDB"/>
    <w:rsid w:val="00C051EF"/>
    <w:rsid w:val="00C05606"/>
    <w:rsid w:val="00C11ACA"/>
    <w:rsid w:val="00C11B0B"/>
    <w:rsid w:val="00C12967"/>
    <w:rsid w:val="00C132FA"/>
    <w:rsid w:val="00C13FE1"/>
    <w:rsid w:val="00C14765"/>
    <w:rsid w:val="00C17E19"/>
    <w:rsid w:val="00C17E74"/>
    <w:rsid w:val="00C21AE3"/>
    <w:rsid w:val="00C253FF"/>
    <w:rsid w:val="00C2587E"/>
    <w:rsid w:val="00C26168"/>
    <w:rsid w:val="00C30A28"/>
    <w:rsid w:val="00C30B43"/>
    <w:rsid w:val="00C32CFD"/>
    <w:rsid w:val="00C36812"/>
    <w:rsid w:val="00C372C7"/>
    <w:rsid w:val="00C4106F"/>
    <w:rsid w:val="00C44AB0"/>
    <w:rsid w:val="00C44DE9"/>
    <w:rsid w:val="00C45210"/>
    <w:rsid w:val="00C46461"/>
    <w:rsid w:val="00C47674"/>
    <w:rsid w:val="00C4779F"/>
    <w:rsid w:val="00C50F0A"/>
    <w:rsid w:val="00C51A03"/>
    <w:rsid w:val="00C51D18"/>
    <w:rsid w:val="00C542B6"/>
    <w:rsid w:val="00C55B5D"/>
    <w:rsid w:val="00C5695B"/>
    <w:rsid w:val="00C57A61"/>
    <w:rsid w:val="00C6148F"/>
    <w:rsid w:val="00C616C7"/>
    <w:rsid w:val="00C63A96"/>
    <w:rsid w:val="00C63C46"/>
    <w:rsid w:val="00C64732"/>
    <w:rsid w:val="00C65090"/>
    <w:rsid w:val="00C65E09"/>
    <w:rsid w:val="00C675D3"/>
    <w:rsid w:val="00C704C1"/>
    <w:rsid w:val="00C75105"/>
    <w:rsid w:val="00C804E0"/>
    <w:rsid w:val="00C805C1"/>
    <w:rsid w:val="00C8104E"/>
    <w:rsid w:val="00C817F5"/>
    <w:rsid w:val="00C82CF4"/>
    <w:rsid w:val="00C877B0"/>
    <w:rsid w:val="00C87D88"/>
    <w:rsid w:val="00C87F55"/>
    <w:rsid w:val="00C93080"/>
    <w:rsid w:val="00C94479"/>
    <w:rsid w:val="00C94711"/>
    <w:rsid w:val="00C94B74"/>
    <w:rsid w:val="00C95076"/>
    <w:rsid w:val="00C958C2"/>
    <w:rsid w:val="00C96006"/>
    <w:rsid w:val="00C9666E"/>
    <w:rsid w:val="00C97126"/>
    <w:rsid w:val="00CA13D4"/>
    <w:rsid w:val="00CA38F8"/>
    <w:rsid w:val="00CA7EA2"/>
    <w:rsid w:val="00CB22F9"/>
    <w:rsid w:val="00CB3F5D"/>
    <w:rsid w:val="00CB4C23"/>
    <w:rsid w:val="00CB719D"/>
    <w:rsid w:val="00CC42F9"/>
    <w:rsid w:val="00CC42FB"/>
    <w:rsid w:val="00CC5698"/>
    <w:rsid w:val="00CC6034"/>
    <w:rsid w:val="00CC7FDA"/>
    <w:rsid w:val="00CD1EB2"/>
    <w:rsid w:val="00CD2110"/>
    <w:rsid w:val="00CD35C6"/>
    <w:rsid w:val="00CD4581"/>
    <w:rsid w:val="00CE2F36"/>
    <w:rsid w:val="00CE63F5"/>
    <w:rsid w:val="00CE74DA"/>
    <w:rsid w:val="00CE7F7B"/>
    <w:rsid w:val="00CF3824"/>
    <w:rsid w:val="00CF4385"/>
    <w:rsid w:val="00CF742D"/>
    <w:rsid w:val="00D00E3A"/>
    <w:rsid w:val="00D0124D"/>
    <w:rsid w:val="00D052F8"/>
    <w:rsid w:val="00D07EE9"/>
    <w:rsid w:val="00D1436E"/>
    <w:rsid w:val="00D146F4"/>
    <w:rsid w:val="00D14FBD"/>
    <w:rsid w:val="00D15471"/>
    <w:rsid w:val="00D15BB9"/>
    <w:rsid w:val="00D200F9"/>
    <w:rsid w:val="00D209A9"/>
    <w:rsid w:val="00D217D2"/>
    <w:rsid w:val="00D250F2"/>
    <w:rsid w:val="00D35963"/>
    <w:rsid w:val="00D35B1C"/>
    <w:rsid w:val="00D377DB"/>
    <w:rsid w:val="00D4098F"/>
    <w:rsid w:val="00D40A84"/>
    <w:rsid w:val="00D434A8"/>
    <w:rsid w:val="00D46360"/>
    <w:rsid w:val="00D5082D"/>
    <w:rsid w:val="00D517AD"/>
    <w:rsid w:val="00D572C4"/>
    <w:rsid w:val="00D6029F"/>
    <w:rsid w:val="00D60495"/>
    <w:rsid w:val="00D605C7"/>
    <w:rsid w:val="00D61FC9"/>
    <w:rsid w:val="00D63218"/>
    <w:rsid w:val="00D66DAE"/>
    <w:rsid w:val="00D67169"/>
    <w:rsid w:val="00D70BA6"/>
    <w:rsid w:val="00D758C9"/>
    <w:rsid w:val="00D759D4"/>
    <w:rsid w:val="00D75FFE"/>
    <w:rsid w:val="00D76B37"/>
    <w:rsid w:val="00D80069"/>
    <w:rsid w:val="00D81904"/>
    <w:rsid w:val="00D82326"/>
    <w:rsid w:val="00D83A1A"/>
    <w:rsid w:val="00D8521B"/>
    <w:rsid w:val="00D85373"/>
    <w:rsid w:val="00D85558"/>
    <w:rsid w:val="00D862E7"/>
    <w:rsid w:val="00D864ED"/>
    <w:rsid w:val="00D917F9"/>
    <w:rsid w:val="00D92AEE"/>
    <w:rsid w:val="00D932B8"/>
    <w:rsid w:val="00D94430"/>
    <w:rsid w:val="00D95022"/>
    <w:rsid w:val="00D95664"/>
    <w:rsid w:val="00D96EBA"/>
    <w:rsid w:val="00DA32A2"/>
    <w:rsid w:val="00DA40F5"/>
    <w:rsid w:val="00DA65E7"/>
    <w:rsid w:val="00DA7780"/>
    <w:rsid w:val="00DB0C66"/>
    <w:rsid w:val="00DB359B"/>
    <w:rsid w:val="00DB4228"/>
    <w:rsid w:val="00DB4262"/>
    <w:rsid w:val="00DB61B4"/>
    <w:rsid w:val="00DB6CA1"/>
    <w:rsid w:val="00DC3E84"/>
    <w:rsid w:val="00DC4FDD"/>
    <w:rsid w:val="00DC5135"/>
    <w:rsid w:val="00DC53B8"/>
    <w:rsid w:val="00DC58DD"/>
    <w:rsid w:val="00DC6CD9"/>
    <w:rsid w:val="00DC76F1"/>
    <w:rsid w:val="00DC77DB"/>
    <w:rsid w:val="00DD08AB"/>
    <w:rsid w:val="00DD0D5B"/>
    <w:rsid w:val="00DD0DD5"/>
    <w:rsid w:val="00DD1A45"/>
    <w:rsid w:val="00DD1BB7"/>
    <w:rsid w:val="00DD2A1A"/>
    <w:rsid w:val="00DD2A70"/>
    <w:rsid w:val="00DD44A2"/>
    <w:rsid w:val="00DD5768"/>
    <w:rsid w:val="00DD6862"/>
    <w:rsid w:val="00DD6D60"/>
    <w:rsid w:val="00DD726A"/>
    <w:rsid w:val="00DD7FF3"/>
    <w:rsid w:val="00DE2BE7"/>
    <w:rsid w:val="00DE32A6"/>
    <w:rsid w:val="00DE57A0"/>
    <w:rsid w:val="00DE5D17"/>
    <w:rsid w:val="00E01C44"/>
    <w:rsid w:val="00E0214F"/>
    <w:rsid w:val="00E02729"/>
    <w:rsid w:val="00E02FB7"/>
    <w:rsid w:val="00E04284"/>
    <w:rsid w:val="00E04ED1"/>
    <w:rsid w:val="00E05798"/>
    <w:rsid w:val="00E127B4"/>
    <w:rsid w:val="00E1558E"/>
    <w:rsid w:val="00E17813"/>
    <w:rsid w:val="00E17A58"/>
    <w:rsid w:val="00E17A74"/>
    <w:rsid w:val="00E21442"/>
    <w:rsid w:val="00E21723"/>
    <w:rsid w:val="00E2285D"/>
    <w:rsid w:val="00E22B84"/>
    <w:rsid w:val="00E230F3"/>
    <w:rsid w:val="00E26AA8"/>
    <w:rsid w:val="00E30091"/>
    <w:rsid w:val="00E31134"/>
    <w:rsid w:val="00E33890"/>
    <w:rsid w:val="00E35AF4"/>
    <w:rsid w:val="00E364BC"/>
    <w:rsid w:val="00E37DCD"/>
    <w:rsid w:val="00E40866"/>
    <w:rsid w:val="00E441F5"/>
    <w:rsid w:val="00E4613F"/>
    <w:rsid w:val="00E46191"/>
    <w:rsid w:val="00E50538"/>
    <w:rsid w:val="00E50FE5"/>
    <w:rsid w:val="00E50FF4"/>
    <w:rsid w:val="00E513AD"/>
    <w:rsid w:val="00E5641A"/>
    <w:rsid w:val="00E56DAA"/>
    <w:rsid w:val="00E63C5E"/>
    <w:rsid w:val="00E64EE7"/>
    <w:rsid w:val="00E656B6"/>
    <w:rsid w:val="00E6686F"/>
    <w:rsid w:val="00E71240"/>
    <w:rsid w:val="00E71462"/>
    <w:rsid w:val="00E72716"/>
    <w:rsid w:val="00E75120"/>
    <w:rsid w:val="00E75660"/>
    <w:rsid w:val="00E75BCB"/>
    <w:rsid w:val="00E7796B"/>
    <w:rsid w:val="00E81AE2"/>
    <w:rsid w:val="00E8683A"/>
    <w:rsid w:val="00E87F65"/>
    <w:rsid w:val="00E92012"/>
    <w:rsid w:val="00E94BD6"/>
    <w:rsid w:val="00E9583D"/>
    <w:rsid w:val="00E95BBF"/>
    <w:rsid w:val="00E96736"/>
    <w:rsid w:val="00EA00B3"/>
    <w:rsid w:val="00EA0953"/>
    <w:rsid w:val="00EA3CA4"/>
    <w:rsid w:val="00EA4530"/>
    <w:rsid w:val="00EA56AC"/>
    <w:rsid w:val="00EA6F1D"/>
    <w:rsid w:val="00EA7720"/>
    <w:rsid w:val="00EB04B3"/>
    <w:rsid w:val="00EB1824"/>
    <w:rsid w:val="00EB37D0"/>
    <w:rsid w:val="00EB57D5"/>
    <w:rsid w:val="00EC2D6A"/>
    <w:rsid w:val="00EC4C8B"/>
    <w:rsid w:val="00EC7FF0"/>
    <w:rsid w:val="00ED0078"/>
    <w:rsid w:val="00ED02AE"/>
    <w:rsid w:val="00ED256D"/>
    <w:rsid w:val="00ED3FEA"/>
    <w:rsid w:val="00ED47D0"/>
    <w:rsid w:val="00ED4F5C"/>
    <w:rsid w:val="00ED60DC"/>
    <w:rsid w:val="00ED65BA"/>
    <w:rsid w:val="00EE0CDD"/>
    <w:rsid w:val="00EE319D"/>
    <w:rsid w:val="00EE3499"/>
    <w:rsid w:val="00EE3CCB"/>
    <w:rsid w:val="00EE5658"/>
    <w:rsid w:val="00EF38B1"/>
    <w:rsid w:val="00EF717F"/>
    <w:rsid w:val="00EF7F60"/>
    <w:rsid w:val="00EF7FD1"/>
    <w:rsid w:val="00F01162"/>
    <w:rsid w:val="00F01B1D"/>
    <w:rsid w:val="00F01D4F"/>
    <w:rsid w:val="00F043AE"/>
    <w:rsid w:val="00F0491F"/>
    <w:rsid w:val="00F050F1"/>
    <w:rsid w:val="00F05D30"/>
    <w:rsid w:val="00F077C4"/>
    <w:rsid w:val="00F12063"/>
    <w:rsid w:val="00F12D06"/>
    <w:rsid w:val="00F149DE"/>
    <w:rsid w:val="00F15C75"/>
    <w:rsid w:val="00F171E4"/>
    <w:rsid w:val="00F21CA2"/>
    <w:rsid w:val="00F21DF4"/>
    <w:rsid w:val="00F22D55"/>
    <w:rsid w:val="00F2732B"/>
    <w:rsid w:val="00F277E4"/>
    <w:rsid w:val="00F32245"/>
    <w:rsid w:val="00F32B8E"/>
    <w:rsid w:val="00F32FD1"/>
    <w:rsid w:val="00F3469C"/>
    <w:rsid w:val="00F350E6"/>
    <w:rsid w:val="00F3572A"/>
    <w:rsid w:val="00F35F42"/>
    <w:rsid w:val="00F43175"/>
    <w:rsid w:val="00F440B1"/>
    <w:rsid w:val="00F441B6"/>
    <w:rsid w:val="00F4429F"/>
    <w:rsid w:val="00F449BB"/>
    <w:rsid w:val="00F451D8"/>
    <w:rsid w:val="00F46765"/>
    <w:rsid w:val="00F46A8A"/>
    <w:rsid w:val="00F4707E"/>
    <w:rsid w:val="00F534B2"/>
    <w:rsid w:val="00F54A30"/>
    <w:rsid w:val="00F54B18"/>
    <w:rsid w:val="00F54D64"/>
    <w:rsid w:val="00F56E42"/>
    <w:rsid w:val="00F576CB"/>
    <w:rsid w:val="00F60051"/>
    <w:rsid w:val="00F60491"/>
    <w:rsid w:val="00F61292"/>
    <w:rsid w:val="00F67D63"/>
    <w:rsid w:val="00F717A5"/>
    <w:rsid w:val="00F829C0"/>
    <w:rsid w:val="00F83770"/>
    <w:rsid w:val="00F84C92"/>
    <w:rsid w:val="00F92A88"/>
    <w:rsid w:val="00F934E2"/>
    <w:rsid w:val="00F93B21"/>
    <w:rsid w:val="00F954C7"/>
    <w:rsid w:val="00F95525"/>
    <w:rsid w:val="00FA3B9F"/>
    <w:rsid w:val="00FA3F07"/>
    <w:rsid w:val="00FA408B"/>
    <w:rsid w:val="00FA53B0"/>
    <w:rsid w:val="00FA56FA"/>
    <w:rsid w:val="00FA6300"/>
    <w:rsid w:val="00FA6C23"/>
    <w:rsid w:val="00FB0188"/>
    <w:rsid w:val="00FB71FB"/>
    <w:rsid w:val="00FB79A1"/>
    <w:rsid w:val="00FC0D4D"/>
    <w:rsid w:val="00FC14E1"/>
    <w:rsid w:val="00FD1078"/>
    <w:rsid w:val="00FD154F"/>
    <w:rsid w:val="00FD2AEE"/>
    <w:rsid w:val="00FD700C"/>
    <w:rsid w:val="00FE4262"/>
    <w:rsid w:val="00FE78F4"/>
    <w:rsid w:val="00FF13AD"/>
    <w:rsid w:val="00FF2908"/>
    <w:rsid w:val="00FF5032"/>
    <w:rsid w:val="00FF5340"/>
    <w:rsid w:val="00FF5406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C236B9"/>
  <w15:chartTrackingRefBased/>
  <w15:docId w15:val="{5194521A-79D3-497A-8818-8C80642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2">
    <w:name w:val="heading 2"/>
    <w:basedOn w:val="Normal"/>
    <w:qFormat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Verdana" w:hAnsi="Verdana"/>
      <w:b/>
      <w:bCs/>
      <w:color w:val="5A73A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  <w:style w:type="table" w:styleId="TableGrid">
    <w:name w:val="Table Grid"/>
    <w:basedOn w:val="TableNormal"/>
    <w:rsid w:val="00C950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550"/>
    <w:rPr>
      <w:rFonts w:ascii="Verdana" w:hAnsi="Verdana" w:hint="default"/>
      <w:strike w:val="0"/>
      <w:dstrike w:val="0"/>
      <w:color w:val="5A73A5"/>
      <w:u w:val="none"/>
      <w:effect w:val="none"/>
    </w:rPr>
  </w:style>
  <w:style w:type="paragraph" w:customStyle="1" w:styleId="bttitreb">
    <w:name w:val="bttitreb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F1B68"/>
  </w:style>
  <w:style w:type="paragraph" w:styleId="NoSpacing">
    <w:name w:val="No Spacing"/>
    <w:uiPriority w:val="1"/>
    <w:qFormat/>
    <w:rsid w:val="003F1B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B6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3F1B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3F1B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8C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168C2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1168C2"/>
    <w:rPr>
      <w:vertAlign w:val="superscript"/>
    </w:rPr>
  </w:style>
  <w:style w:type="paragraph" w:customStyle="1" w:styleId="box454319">
    <w:name w:val="box_454319"/>
    <w:basedOn w:val="Normal"/>
    <w:rsid w:val="00883B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AZJMDCZ6QSYZ-12-7613</_dlc_DocId>
    <_dlc_DocIdUrl xmlns="a494813a-d0d8-4dad-94cb-0d196f36ba15">
      <Url>https://ekoordinacije.vlada.hr/sjednice-drustvo/_layouts/15/DocIdRedir.aspx?ID=AZJMDCZ6QSYZ-12-7613</Url>
      <Description>AZJMDCZ6QSYZ-12-7613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A811-CF94-4991-AFDA-B330C1EE97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7F240D-8376-45CC-91DD-D33188968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58711-27A5-4828-9ED5-9FF71A32E775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15691D-14F8-456A-B270-B00D42BD66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E44D22-3946-4A20-9D9D-C2FA18DF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 a c r t</vt:lpstr>
      <vt:lpstr>N a c r t</vt:lpstr>
    </vt:vector>
  </TitlesOfParts>
  <Company>MINISTARSTVO KULTURE</Company>
  <LinksUpToDate>false</LinksUpToDate>
  <CharactersWithSpaces>6425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2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 r t</dc:title>
  <dc:subject/>
  <dc:creator>dvaljalo</dc:creator>
  <cp:keywords/>
  <cp:lastModifiedBy>Martina Krajačić</cp:lastModifiedBy>
  <cp:revision>11</cp:revision>
  <cp:lastPrinted>2022-08-19T11:02:00Z</cp:lastPrinted>
  <dcterms:created xsi:type="dcterms:W3CDTF">2022-08-23T08:30:00Z</dcterms:created>
  <dcterms:modified xsi:type="dcterms:W3CDTF">2022-08-23T12:16:00Z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5eb81927-1bb5-41e8-afa1-d0361987d747</vt:lpwstr>
  </property>
</Properties>
</file>