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58C9" w14:textId="77777777" w:rsidR="00B9554B" w:rsidRPr="008901E2" w:rsidRDefault="00B9554B" w:rsidP="00B9554B">
      <w:pPr>
        <w:jc w:val="right"/>
        <w:rPr>
          <w:rFonts w:ascii="Times New Roman" w:hAnsi="Times New Roman"/>
          <w:b/>
        </w:rPr>
      </w:pPr>
      <w:r w:rsidRPr="008901E2">
        <w:rPr>
          <w:rFonts w:ascii="Times New Roman" w:hAnsi="Times New Roman"/>
          <w:b/>
        </w:rPr>
        <w:t>Prijedlog</w:t>
      </w:r>
    </w:p>
    <w:p w14:paraId="4879C397" w14:textId="77777777" w:rsidR="00B9554B" w:rsidRDefault="00B9554B" w:rsidP="003724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483E3" w14:textId="09D19625" w:rsidR="000854AE" w:rsidRPr="00372419" w:rsidRDefault="000854AE" w:rsidP="003724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2419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</w:p>
    <w:p w14:paraId="4ADF5E24" w14:textId="77777777" w:rsidR="00372419" w:rsidRDefault="000854AE" w:rsidP="00372419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372419">
        <w:rPr>
          <w:rFonts w:ascii="Times New Roman" w:hAnsi="Times New Roman" w:cs="Times New Roman"/>
          <w:b/>
          <w:bCs/>
          <w:sz w:val="24"/>
          <w:szCs w:val="24"/>
        </w:rPr>
        <w:t>URBROJ:</w:t>
      </w:r>
    </w:p>
    <w:p w14:paraId="4E192F11" w14:textId="7CAE1BCE" w:rsidR="000854AE" w:rsidRPr="002C545B" w:rsidRDefault="000854AE" w:rsidP="0037241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C545B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0D2E3040" w14:textId="77777777" w:rsidR="00372419" w:rsidRDefault="000854AE" w:rsidP="002C545B">
      <w:pPr>
        <w:spacing w:line="276" w:lineRule="auto"/>
        <w:ind w:left="4956" w:hanging="561"/>
        <w:rPr>
          <w:rFonts w:ascii="Times New Roman" w:hAnsi="Times New Roman" w:cs="Times New Roman"/>
          <w:b/>
          <w:bCs/>
          <w:sz w:val="24"/>
          <w:szCs w:val="24"/>
        </w:rPr>
      </w:pPr>
      <w:r w:rsidRPr="002C545B">
        <w:rPr>
          <w:rFonts w:ascii="Times New Roman" w:hAnsi="Times New Roman" w:cs="Times New Roman"/>
          <w:b/>
          <w:bCs/>
          <w:sz w:val="24"/>
          <w:szCs w:val="24"/>
        </w:rPr>
        <w:t xml:space="preserve"> PREDSJEDNIKU HRVATSKOG SABORA</w:t>
      </w:r>
    </w:p>
    <w:p w14:paraId="3F2225F0" w14:textId="1DF28C94" w:rsidR="00AA2C31" w:rsidRDefault="00AA2C31" w:rsidP="002C545B">
      <w:pPr>
        <w:spacing w:line="276" w:lineRule="auto"/>
        <w:ind w:left="4956" w:hanging="561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7C987" w14:textId="77777777" w:rsidR="00AA2C31" w:rsidRPr="002C545B" w:rsidRDefault="00AA2C31" w:rsidP="002C545B">
      <w:pPr>
        <w:spacing w:line="276" w:lineRule="auto"/>
        <w:ind w:left="4956" w:hanging="561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57D0B" w14:textId="12BF2C78" w:rsidR="00EE7A62" w:rsidRDefault="000854AE" w:rsidP="00EE7A6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C545B">
        <w:rPr>
          <w:rFonts w:ascii="Times New Roman" w:hAnsi="Times New Roman" w:cs="Times New Roman"/>
          <w:sz w:val="24"/>
          <w:szCs w:val="24"/>
        </w:rPr>
        <w:t>Predmet: - Prijedlog zaključka kojim se obvezuje Vlada Republike Hrvatske da u skladu s Općim poreznim zakonom te Zakonom o sprječavanju pranja novca i financiranja terorizma izvrši nadzor usklađenosti prihoda i imovine nad dužnosnicima opisanim u Zakonu o sprječavanju sukoba interesa (izuzev općinske razine) te nad pravosudnim dužnosnicima opisanim u Zakonu o sudovima i Zakonu o državnom odvjetništvu (</w:t>
      </w:r>
      <w:proofErr w:type="spellStart"/>
      <w:r w:rsidRPr="002C545B">
        <w:rPr>
          <w:rFonts w:ascii="Times New Roman" w:hAnsi="Times New Roman" w:cs="Times New Roman"/>
          <w:sz w:val="24"/>
          <w:szCs w:val="24"/>
        </w:rPr>
        <w:t>predlagateljica</w:t>
      </w:r>
      <w:proofErr w:type="spellEnd"/>
      <w:r w:rsidRPr="002C545B">
        <w:rPr>
          <w:rFonts w:ascii="Times New Roman" w:hAnsi="Times New Roman" w:cs="Times New Roman"/>
          <w:sz w:val="24"/>
          <w:szCs w:val="24"/>
        </w:rPr>
        <w:t xml:space="preserve">: Karolina Vidović </w:t>
      </w:r>
      <w:proofErr w:type="spellStart"/>
      <w:r w:rsidRPr="002C545B">
        <w:rPr>
          <w:rFonts w:ascii="Times New Roman" w:hAnsi="Times New Roman" w:cs="Times New Roman"/>
          <w:sz w:val="24"/>
          <w:szCs w:val="24"/>
        </w:rPr>
        <w:t>Krišto</w:t>
      </w:r>
      <w:proofErr w:type="spellEnd"/>
      <w:r w:rsidRPr="002C545B">
        <w:rPr>
          <w:rFonts w:ascii="Times New Roman" w:hAnsi="Times New Roman" w:cs="Times New Roman"/>
          <w:sz w:val="24"/>
          <w:szCs w:val="24"/>
        </w:rPr>
        <w:t xml:space="preserve">, zastupnica u Hrvatskome saboru) </w:t>
      </w:r>
    </w:p>
    <w:p w14:paraId="32D039B3" w14:textId="6E64C231" w:rsidR="00AA2C31" w:rsidRPr="00AA2C31" w:rsidRDefault="00AA2C31" w:rsidP="00AA2C31">
      <w:pPr>
        <w:pStyle w:val="Odlomakpopisa"/>
        <w:numPr>
          <w:ilvl w:val="0"/>
          <w:numId w:val="2"/>
        </w:numPr>
        <w:ind w:left="1134" w:hanging="141"/>
        <w:jc w:val="both"/>
      </w:pPr>
      <w:r w:rsidRPr="00AA2C31">
        <w:t>mišljenje Vlade Republike Hrvatske</w:t>
      </w:r>
    </w:p>
    <w:p w14:paraId="4B19AB5F" w14:textId="77777777" w:rsidR="00AA2C31" w:rsidRPr="002C545B" w:rsidRDefault="00AA2C31" w:rsidP="00EE7A6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54214D01" w14:textId="77777777" w:rsidR="00EE7A62" w:rsidRDefault="000854AE" w:rsidP="00EE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5B">
        <w:rPr>
          <w:rFonts w:ascii="Times New Roman" w:hAnsi="Times New Roman" w:cs="Times New Roman"/>
          <w:sz w:val="24"/>
          <w:szCs w:val="24"/>
        </w:rPr>
        <w:t xml:space="preserve">Veza: Pismo Hrvatskog sabora,  KLASA: 470-01/22-01/02, URBROJ: 65-22-03 od 11. svibnja </w:t>
      </w:r>
      <w:r w:rsidR="00EE7A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6BE0E4" w14:textId="77777777" w:rsidR="00EE7A62" w:rsidRDefault="00EE7A62" w:rsidP="00EE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743C">
        <w:rPr>
          <w:rFonts w:ascii="Times New Roman" w:hAnsi="Times New Roman" w:cs="Times New Roman"/>
          <w:sz w:val="24"/>
          <w:szCs w:val="24"/>
        </w:rPr>
        <w:t>2022.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049ADB9E" w14:textId="77777777" w:rsidR="00372419" w:rsidRDefault="00A5743C" w:rsidP="00EE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08D129E" w14:textId="3FFDBF26" w:rsidR="000854AE" w:rsidRPr="002C545B" w:rsidRDefault="00A5743C" w:rsidP="00EE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173FE6" w14:textId="27AD893C" w:rsidR="004656F0" w:rsidRPr="002C545B" w:rsidRDefault="004656F0" w:rsidP="00AA2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45B">
        <w:rPr>
          <w:rFonts w:ascii="Times New Roman" w:hAnsi="Times New Roman" w:cs="Times New Roman"/>
          <w:sz w:val="24"/>
          <w:szCs w:val="24"/>
        </w:rPr>
        <w:t>Na temelju članka 122.</w:t>
      </w:r>
      <w:r w:rsidR="00F27D9C" w:rsidRPr="002C545B">
        <w:rPr>
          <w:rFonts w:ascii="Times New Roman" w:hAnsi="Times New Roman" w:cs="Times New Roman"/>
          <w:sz w:val="24"/>
          <w:szCs w:val="24"/>
        </w:rPr>
        <w:t xml:space="preserve"> </w:t>
      </w:r>
      <w:r w:rsidRPr="002C545B">
        <w:rPr>
          <w:rFonts w:ascii="Times New Roman" w:hAnsi="Times New Roman" w:cs="Times New Roman"/>
          <w:sz w:val="24"/>
          <w:szCs w:val="24"/>
        </w:rPr>
        <w:t>stavka 2. Poslovnika Hrvatskog sabora (Narodne novine, br</w:t>
      </w:r>
      <w:r w:rsidR="00EE7A62">
        <w:rPr>
          <w:rFonts w:ascii="Times New Roman" w:hAnsi="Times New Roman" w:cs="Times New Roman"/>
          <w:sz w:val="24"/>
          <w:szCs w:val="24"/>
        </w:rPr>
        <w:t>oj:</w:t>
      </w:r>
      <w:r w:rsidRPr="002C545B">
        <w:rPr>
          <w:rFonts w:ascii="Times New Roman" w:hAnsi="Times New Roman" w:cs="Times New Roman"/>
          <w:sz w:val="24"/>
          <w:szCs w:val="24"/>
        </w:rPr>
        <w:t xml:space="preserve"> 81/13, 113/16, 69/17, 29/18, 53/20, 119/20 i 123/20), Vlada Republike Hrvatske o Prijedlogu zaključka (</w:t>
      </w:r>
      <w:proofErr w:type="spellStart"/>
      <w:r w:rsidRPr="002C545B">
        <w:rPr>
          <w:rFonts w:ascii="Times New Roman" w:hAnsi="Times New Roman" w:cs="Times New Roman"/>
          <w:sz w:val="24"/>
          <w:szCs w:val="24"/>
        </w:rPr>
        <w:t>predlagateljica</w:t>
      </w:r>
      <w:proofErr w:type="spellEnd"/>
      <w:r w:rsidRPr="002C545B">
        <w:rPr>
          <w:rFonts w:ascii="Times New Roman" w:hAnsi="Times New Roman" w:cs="Times New Roman"/>
          <w:sz w:val="24"/>
          <w:szCs w:val="24"/>
        </w:rPr>
        <w:t xml:space="preserve">: Karolina Vidović </w:t>
      </w:r>
      <w:proofErr w:type="spellStart"/>
      <w:r w:rsidRPr="002C545B">
        <w:rPr>
          <w:rFonts w:ascii="Times New Roman" w:hAnsi="Times New Roman" w:cs="Times New Roman"/>
          <w:sz w:val="24"/>
          <w:szCs w:val="24"/>
        </w:rPr>
        <w:t>Krišto</w:t>
      </w:r>
      <w:proofErr w:type="spellEnd"/>
      <w:r w:rsidRPr="002C545B">
        <w:rPr>
          <w:rFonts w:ascii="Times New Roman" w:hAnsi="Times New Roman" w:cs="Times New Roman"/>
          <w:sz w:val="24"/>
          <w:szCs w:val="24"/>
        </w:rPr>
        <w:t xml:space="preserve"> zastupnica u Hrvatskome saboru), daje sljedeće</w:t>
      </w:r>
    </w:p>
    <w:p w14:paraId="29C6BA90" w14:textId="77777777" w:rsidR="007B202C" w:rsidRPr="002C545B" w:rsidRDefault="007B202C" w:rsidP="00EE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84D46" w14:textId="3935DA26" w:rsidR="004656F0" w:rsidRPr="002C545B" w:rsidRDefault="004656F0" w:rsidP="00AA2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45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A2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4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A2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45B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AA2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45B">
        <w:rPr>
          <w:rFonts w:ascii="Times New Roman" w:hAnsi="Times New Roman" w:cs="Times New Roman"/>
          <w:b/>
          <w:bCs/>
          <w:sz w:val="24"/>
          <w:szCs w:val="24"/>
        </w:rPr>
        <w:t>LJ</w:t>
      </w:r>
      <w:r w:rsidR="00AA2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45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A2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45B">
        <w:rPr>
          <w:rFonts w:ascii="Times New Roman" w:hAnsi="Times New Roman" w:cs="Times New Roman"/>
          <w:b/>
          <w:bCs/>
          <w:sz w:val="24"/>
          <w:szCs w:val="24"/>
        </w:rPr>
        <w:t>NJ</w:t>
      </w:r>
      <w:r w:rsidR="00AA2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45B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D0F9F61" w14:textId="245323CD" w:rsidR="00B65557" w:rsidRPr="00FA6FC1" w:rsidRDefault="00B65557" w:rsidP="00EE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96FAA" w14:textId="73EABD7F" w:rsidR="00E64743" w:rsidRPr="00FA6FC1" w:rsidRDefault="00E64743" w:rsidP="00AA2C31">
      <w:pPr>
        <w:pStyle w:val="Tijeloteksta"/>
        <w:ind w:firstLine="708"/>
        <w:jc w:val="both"/>
        <w:rPr>
          <w:b w:val="0"/>
          <w:szCs w:val="24"/>
          <w:lang w:val="hr-HR"/>
        </w:rPr>
      </w:pPr>
      <w:r w:rsidRPr="00FA6FC1">
        <w:rPr>
          <w:b w:val="0"/>
          <w:szCs w:val="24"/>
          <w:lang w:val="hr-HR"/>
        </w:rPr>
        <w:t xml:space="preserve">Vlada Republike Hrvatske predlaže Hrvatskome saboru da ne prihvati </w:t>
      </w:r>
      <w:r w:rsidRPr="00FA6FC1">
        <w:rPr>
          <w:b w:val="0"/>
          <w:szCs w:val="24"/>
        </w:rPr>
        <w:t xml:space="preserve">Prijedlog </w:t>
      </w:r>
      <w:r w:rsidRPr="00FA6FC1">
        <w:rPr>
          <w:b w:val="0"/>
          <w:szCs w:val="24"/>
          <w:lang w:val="hr-HR"/>
        </w:rPr>
        <w:t xml:space="preserve">zaključka, koji je predsjedniku Hrvatskoga sabora podnijela </w:t>
      </w:r>
      <w:r w:rsidRPr="00FA6FC1">
        <w:rPr>
          <w:b w:val="0"/>
          <w:bCs/>
          <w:szCs w:val="24"/>
        </w:rPr>
        <w:t>Karolina Vidović Krišto</w:t>
      </w:r>
      <w:r w:rsidRPr="00FA6FC1">
        <w:rPr>
          <w:szCs w:val="24"/>
          <w:lang w:val="hr-HR"/>
        </w:rPr>
        <w:t xml:space="preserve"> </w:t>
      </w:r>
      <w:r w:rsidRPr="00FA6FC1">
        <w:rPr>
          <w:b w:val="0"/>
          <w:szCs w:val="24"/>
        </w:rPr>
        <w:t>zastupni</w:t>
      </w:r>
      <w:r w:rsidRPr="00FA6FC1">
        <w:rPr>
          <w:b w:val="0"/>
          <w:szCs w:val="24"/>
          <w:lang w:val="hr-HR"/>
        </w:rPr>
        <w:t>ca</w:t>
      </w:r>
      <w:r w:rsidRPr="00FA6FC1">
        <w:rPr>
          <w:b w:val="0"/>
          <w:szCs w:val="24"/>
        </w:rPr>
        <w:t xml:space="preserve"> u Hrvatskome saboru</w:t>
      </w:r>
      <w:r w:rsidRPr="00FA6FC1">
        <w:rPr>
          <w:b w:val="0"/>
          <w:szCs w:val="24"/>
          <w:lang w:val="hr-HR"/>
        </w:rPr>
        <w:t>, aktom od 10. svibnja 2022.</w:t>
      </w:r>
      <w:r w:rsidR="00EE7A62">
        <w:rPr>
          <w:b w:val="0"/>
          <w:szCs w:val="24"/>
          <w:lang w:val="hr-HR"/>
        </w:rPr>
        <w:t xml:space="preserve"> godine</w:t>
      </w:r>
      <w:r w:rsidRPr="00FA6FC1">
        <w:rPr>
          <w:b w:val="0"/>
          <w:szCs w:val="24"/>
          <w:lang w:val="hr-HR"/>
        </w:rPr>
        <w:t>, iz sljedećih razloga.</w:t>
      </w:r>
    </w:p>
    <w:p w14:paraId="24913921" w14:textId="77777777" w:rsidR="00E64743" w:rsidRPr="00FA6FC1" w:rsidRDefault="00E64743" w:rsidP="00AA2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B215B" w14:textId="77777777" w:rsidR="00EE7A62" w:rsidRPr="00357CEB" w:rsidRDefault="00EE7A62" w:rsidP="00AA2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EB">
        <w:rPr>
          <w:rFonts w:ascii="Times New Roman" w:hAnsi="Times New Roman" w:cs="Times New Roman"/>
          <w:sz w:val="24"/>
          <w:szCs w:val="24"/>
        </w:rPr>
        <w:t>Prijedlogom Zaključka traži se provođenje nadzora usklađenosti prihoda i imovine nad dužnosnicima i pravosudnim dužnosnicima od strane nadležnih službi ministarstva financija, a rad navedenih službi bi nadzirala radna skupina iz redova profesora pravnih ili ekonomskih znanosti iz Republike Hrvatske i drugih članica Europske unije.</w:t>
      </w:r>
    </w:p>
    <w:p w14:paraId="71AA9859" w14:textId="38A3768F" w:rsidR="00307668" w:rsidRPr="00FA6FC1" w:rsidRDefault="00307668" w:rsidP="00AA2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09029" w14:textId="5189B6BE" w:rsidR="00307668" w:rsidRPr="00FA6FC1" w:rsidRDefault="00FA6FC1" w:rsidP="00AA2C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C1">
        <w:rPr>
          <w:rFonts w:ascii="Times New Roman" w:hAnsi="Times New Roman" w:cs="Times New Roman"/>
          <w:sz w:val="24"/>
          <w:szCs w:val="24"/>
        </w:rPr>
        <w:t>P</w:t>
      </w:r>
      <w:r w:rsidR="00307668" w:rsidRPr="00FA6FC1">
        <w:rPr>
          <w:rFonts w:ascii="Times New Roman" w:hAnsi="Times New Roman" w:cs="Times New Roman"/>
          <w:sz w:val="24"/>
          <w:szCs w:val="24"/>
        </w:rPr>
        <w:t>rovjeru imovinskih kartica obveznika primjene Zakona o sprječavanju sukoba interesa</w:t>
      </w:r>
      <w:r w:rsidR="00307668" w:rsidRPr="00FA6FC1" w:rsidDel="0004073B">
        <w:rPr>
          <w:rFonts w:ascii="Times New Roman" w:hAnsi="Times New Roman" w:cs="Times New Roman"/>
          <w:sz w:val="24"/>
          <w:szCs w:val="24"/>
        </w:rPr>
        <w:t xml:space="preserve"> </w:t>
      </w:r>
      <w:r w:rsidR="00307668" w:rsidRPr="00FA6FC1">
        <w:rPr>
          <w:rFonts w:ascii="Times New Roman" w:hAnsi="Times New Roman" w:cs="Times New Roman"/>
          <w:sz w:val="24"/>
          <w:szCs w:val="24"/>
        </w:rPr>
        <w:t>(Narodne novine</w:t>
      </w:r>
      <w:r w:rsidR="002C545B" w:rsidRPr="00FA6FC1">
        <w:rPr>
          <w:rFonts w:ascii="Times New Roman" w:hAnsi="Times New Roman" w:cs="Times New Roman"/>
          <w:sz w:val="24"/>
          <w:szCs w:val="24"/>
        </w:rPr>
        <w:t>, br</w:t>
      </w:r>
      <w:r w:rsidR="005A174E">
        <w:rPr>
          <w:rFonts w:ascii="Times New Roman" w:hAnsi="Times New Roman" w:cs="Times New Roman"/>
          <w:sz w:val="24"/>
          <w:szCs w:val="24"/>
        </w:rPr>
        <w:t>.</w:t>
      </w:r>
      <w:r w:rsidR="00307668" w:rsidRPr="00FA6FC1">
        <w:rPr>
          <w:rFonts w:ascii="Times New Roman" w:hAnsi="Times New Roman" w:cs="Times New Roman"/>
          <w:sz w:val="24"/>
          <w:szCs w:val="24"/>
        </w:rPr>
        <w:t xml:space="preserve"> 143/21) </w:t>
      </w:r>
      <w:r w:rsidR="002C545B" w:rsidRPr="00FA6FC1">
        <w:rPr>
          <w:rFonts w:ascii="Times New Roman" w:hAnsi="Times New Roman" w:cs="Times New Roman"/>
          <w:sz w:val="24"/>
          <w:szCs w:val="24"/>
        </w:rPr>
        <w:t xml:space="preserve">obavlja </w:t>
      </w:r>
      <w:r w:rsidR="00307668" w:rsidRPr="00FA6FC1">
        <w:rPr>
          <w:rFonts w:ascii="Times New Roman" w:hAnsi="Times New Roman" w:cs="Times New Roman"/>
          <w:sz w:val="24"/>
          <w:szCs w:val="24"/>
        </w:rPr>
        <w:t xml:space="preserve">Povjerenstvo za odlučivanje o sukobu interesa. </w:t>
      </w:r>
    </w:p>
    <w:p w14:paraId="24A16CEF" w14:textId="0F4E62EB" w:rsidR="00307668" w:rsidRPr="00FA6FC1" w:rsidRDefault="006D2995" w:rsidP="00AA2C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07668" w:rsidRPr="00FA6FC1">
        <w:rPr>
          <w:rFonts w:ascii="Times New Roman" w:hAnsi="Times New Roman" w:cs="Times New Roman"/>
          <w:sz w:val="24"/>
          <w:szCs w:val="24"/>
        </w:rPr>
        <w:t>aterija provjere imovinskih kartica pravosudnih dužnosnika već</w:t>
      </w:r>
      <w:r w:rsidR="002C545B" w:rsidRPr="00FA6FC1">
        <w:rPr>
          <w:rFonts w:ascii="Times New Roman" w:hAnsi="Times New Roman" w:cs="Times New Roman"/>
          <w:sz w:val="24"/>
          <w:szCs w:val="24"/>
        </w:rPr>
        <w:t xml:space="preserve"> je</w:t>
      </w:r>
      <w:r w:rsidR="00307668" w:rsidRPr="00FA6FC1">
        <w:rPr>
          <w:rFonts w:ascii="Times New Roman" w:hAnsi="Times New Roman" w:cs="Times New Roman"/>
          <w:sz w:val="24"/>
          <w:szCs w:val="24"/>
        </w:rPr>
        <w:t xml:space="preserve"> uređena Zakonom o Državnom sudbenom vijeću  (Narodne novine</w:t>
      </w:r>
      <w:r w:rsidR="002C545B" w:rsidRPr="00FA6FC1">
        <w:rPr>
          <w:rFonts w:ascii="Times New Roman" w:hAnsi="Times New Roman" w:cs="Times New Roman"/>
          <w:sz w:val="24"/>
          <w:szCs w:val="24"/>
        </w:rPr>
        <w:t>, br</w:t>
      </w:r>
      <w:r w:rsidR="00EE7A62">
        <w:rPr>
          <w:rFonts w:ascii="Times New Roman" w:hAnsi="Times New Roman" w:cs="Times New Roman"/>
          <w:sz w:val="24"/>
          <w:szCs w:val="24"/>
        </w:rPr>
        <w:t>oj:</w:t>
      </w:r>
      <w:r w:rsidR="00307668" w:rsidRPr="00FA6FC1">
        <w:rPr>
          <w:rFonts w:ascii="Times New Roman" w:hAnsi="Times New Roman" w:cs="Times New Roman"/>
          <w:sz w:val="24"/>
          <w:szCs w:val="24"/>
        </w:rPr>
        <w:t xml:space="preserve"> 116/10, 57/11, 130/11, 13/13, 28/13, 82/15, 67/18 i 126/19) i Zakonom o </w:t>
      </w:r>
      <w:proofErr w:type="spellStart"/>
      <w:r w:rsidR="00307668" w:rsidRPr="00FA6FC1">
        <w:rPr>
          <w:rFonts w:ascii="Times New Roman" w:hAnsi="Times New Roman" w:cs="Times New Roman"/>
          <w:sz w:val="24"/>
          <w:szCs w:val="24"/>
        </w:rPr>
        <w:t>Državnoodvjetničkom</w:t>
      </w:r>
      <w:proofErr w:type="spellEnd"/>
      <w:r w:rsidR="00307668" w:rsidRPr="00FA6FC1">
        <w:rPr>
          <w:rFonts w:ascii="Times New Roman" w:hAnsi="Times New Roman" w:cs="Times New Roman"/>
          <w:sz w:val="24"/>
          <w:szCs w:val="24"/>
        </w:rPr>
        <w:t xml:space="preserve"> vijeću (Narodne novine</w:t>
      </w:r>
      <w:r w:rsidR="002C545B" w:rsidRPr="00FA6FC1">
        <w:rPr>
          <w:rFonts w:ascii="Times New Roman" w:hAnsi="Times New Roman" w:cs="Times New Roman"/>
          <w:sz w:val="24"/>
          <w:szCs w:val="24"/>
        </w:rPr>
        <w:t>, br</w:t>
      </w:r>
      <w:r w:rsidR="00EE7A62">
        <w:rPr>
          <w:rFonts w:ascii="Times New Roman" w:hAnsi="Times New Roman" w:cs="Times New Roman"/>
          <w:sz w:val="24"/>
          <w:szCs w:val="24"/>
        </w:rPr>
        <w:t>oj:</w:t>
      </w:r>
      <w:r w:rsidR="00307668" w:rsidRPr="00FA6FC1">
        <w:rPr>
          <w:rFonts w:ascii="Times New Roman" w:hAnsi="Times New Roman" w:cs="Times New Roman"/>
          <w:sz w:val="24"/>
          <w:szCs w:val="24"/>
        </w:rPr>
        <w:t xml:space="preserve"> 67/18 i 126/19)</w:t>
      </w:r>
      <w:r w:rsidR="002C545B" w:rsidRPr="00FA6FC1">
        <w:rPr>
          <w:rFonts w:ascii="Times New Roman" w:hAnsi="Times New Roman" w:cs="Times New Roman"/>
          <w:sz w:val="24"/>
          <w:szCs w:val="24"/>
        </w:rPr>
        <w:t>.</w:t>
      </w:r>
    </w:p>
    <w:p w14:paraId="5FDCC1A6" w14:textId="47768196" w:rsidR="00307668" w:rsidRPr="00FA6FC1" w:rsidRDefault="00307668" w:rsidP="00B955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C1">
        <w:rPr>
          <w:rFonts w:ascii="Times New Roman" w:hAnsi="Times New Roman" w:cs="Times New Roman"/>
          <w:sz w:val="24"/>
          <w:szCs w:val="24"/>
        </w:rPr>
        <w:lastRenderedPageBreak/>
        <w:t>Odredbom članka 42. stavka 1. podstavka 11. Zakona o Državnom sudbenom vijeću</w:t>
      </w:r>
      <w:r w:rsidR="00155DBC" w:rsidRPr="00FA6FC1">
        <w:rPr>
          <w:rFonts w:ascii="Times New Roman" w:hAnsi="Times New Roman" w:cs="Times New Roman"/>
          <w:sz w:val="24"/>
          <w:szCs w:val="24"/>
        </w:rPr>
        <w:t>,</w:t>
      </w:r>
      <w:r w:rsidRPr="00FA6FC1">
        <w:rPr>
          <w:rFonts w:ascii="Times New Roman" w:hAnsi="Times New Roman" w:cs="Times New Roman"/>
          <w:sz w:val="24"/>
          <w:szCs w:val="24"/>
        </w:rPr>
        <w:t xml:space="preserve"> </w:t>
      </w:r>
      <w:r w:rsidR="00155DBC" w:rsidRPr="00FA6FC1">
        <w:rPr>
          <w:rFonts w:ascii="Times New Roman" w:hAnsi="Times New Roman" w:cs="Times New Roman"/>
          <w:sz w:val="24"/>
          <w:szCs w:val="24"/>
        </w:rPr>
        <w:t>istom je</w:t>
      </w:r>
      <w:r w:rsidRPr="00FA6FC1">
        <w:rPr>
          <w:rFonts w:ascii="Times New Roman" w:hAnsi="Times New Roman" w:cs="Times New Roman"/>
          <w:sz w:val="24"/>
          <w:szCs w:val="24"/>
        </w:rPr>
        <w:t xml:space="preserve"> dana ovlast vođenja i kontrole imovinskih kartica sudaca.</w:t>
      </w:r>
    </w:p>
    <w:p w14:paraId="32FDD951" w14:textId="1FBAFCFD" w:rsidR="00307668" w:rsidRPr="00FA6FC1" w:rsidRDefault="00307668" w:rsidP="00B955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C1">
        <w:rPr>
          <w:rFonts w:ascii="Times New Roman" w:hAnsi="Times New Roman" w:cs="Times New Roman"/>
          <w:sz w:val="24"/>
          <w:szCs w:val="24"/>
        </w:rPr>
        <w:t>Odredbama članaka 87. i 88.</w:t>
      </w:r>
      <w:r w:rsidR="00FA6FC1">
        <w:rPr>
          <w:rFonts w:ascii="Times New Roman" w:hAnsi="Times New Roman" w:cs="Times New Roman"/>
          <w:sz w:val="24"/>
          <w:szCs w:val="24"/>
        </w:rPr>
        <w:t xml:space="preserve"> Zakona</w:t>
      </w:r>
      <w:r w:rsidR="002C545B" w:rsidRPr="00FA6FC1">
        <w:rPr>
          <w:rFonts w:ascii="Times New Roman" w:hAnsi="Times New Roman" w:cs="Times New Roman"/>
          <w:sz w:val="24"/>
          <w:szCs w:val="24"/>
        </w:rPr>
        <w:t xml:space="preserve"> o Državnom sudbenom vijeću </w:t>
      </w:r>
      <w:r w:rsidRPr="00FA6FC1">
        <w:rPr>
          <w:rFonts w:ascii="Times New Roman" w:hAnsi="Times New Roman" w:cs="Times New Roman"/>
          <w:sz w:val="24"/>
          <w:szCs w:val="24"/>
        </w:rPr>
        <w:t>detaljno su razrađene obveze sudaca u vezi s podnošenjem izvješća o imovini u odnosu na sadržaj izvješća i način podnošenja, a također je člankom 88.a stavkom 3.</w:t>
      </w:r>
      <w:r w:rsidR="00FA6FC1" w:rsidRPr="00FA6FC1">
        <w:rPr>
          <w:rFonts w:ascii="Times New Roman" w:hAnsi="Times New Roman" w:cs="Times New Roman"/>
          <w:sz w:val="24"/>
          <w:szCs w:val="24"/>
        </w:rPr>
        <w:t xml:space="preserve"> </w:t>
      </w:r>
      <w:r w:rsidR="002C545B" w:rsidRPr="00FA6FC1">
        <w:rPr>
          <w:rFonts w:ascii="Times New Roman" w:hAnsi="Times New Roman" w:cs="Times New Roman"/>
          <w:sz w:val="24"/>
          <w:szCs w:val="24"/>
        </w:rPr>
        <w:t xml:space="preserve">istog </w:t>
      </w:r>
      <w:r w:rsidRPr="00FA6FC1">
        <w:rPr>
          <w:rFonts w:ascii="Times New Roman" w:hAnsi="Times New Roman" w:cs="Times New Roman"/>
          <w:sz w:val="24"/>
          <w:szCs w:val="24"/>
        </w:rPr>
        <w:t>Zakona propisano da se podaci o imovini sudaca objavljuju radi osiguranja dostupnosti i</w:t>
      </w:r>
      <w:r w:rsidRPr="00FA6FC1">
        <w:rPr>
          <w:sz w:val="24"/>
          <w:szCs w:val="24"/>
        </w:rPr>
        <w:t xml:space="preserve"> </w:t>
      </w:r>
      <w:r w:rsidRPr="00FA6FC1">
        <w:rPr>
          <w:rFonts w:ascii="Times New Roman" w:hAnsi="Times New Roman" w:cs="Times New Roman"/>
          <w:sz w:val="24"/>
          <w:szCs w:val="24"/>
        </w:rPr>
        <w:t>jačanja povjerenja javnosti te jačanja integriteta, transparentnosti i sprječavanja sukoba interesa i drugih nedopuštenih utjecaja u obnašanju sudačke dužnosti.</w:t>
      </w:r>
    </w:p>
    <w:p w14:paraId="4F86D45D" w14:textId="2C540636" w:rsidR="00307668" w:rsidRPr="00FA6FC1" w:rsidRDefault="00307668" w:rsidP="00B955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C1">
        <w:rPr>
          <w:rFonts w:ascii="Times New Roman" w:hAnsi="Times New Roman" w:cs="Times New Roman"/>
          <w:sz w:val="24"/>
          <w:szCs w:val="24"/>
        </w:rPr>
        <w:t xml:space="preserve">Nadalje, člankom 88.b </w:t>
      </w:r>
      <w:r w:rsidR="002C545B" w:rsidRPr="00FA6FC1">
        <w:rPr>
          <w:rFonts w:ascii="Times New Roman" w:hAnsi="Times New Roman" w:cs="Times New Roman"/>
          <w:sz w:val="24"/>
          <w:szCs w:val="24"/>
        </w:rPr>
        <w:t xml:space="preserve">Zakona o Državnom sudbenom vijeću </w:t>
      </w:r>
      <w:r w:rsidRPr="00FA6FC1">
        <w:rPr>
          <w:rFonts w:ascii="Times New Roman" w:hAnsi="Times New Roman" w:cs="Times New Roman"/>
          <w:sz w:val="24"/>
          <w:szCs w:val="24"/>
        </w:rPr>
        <w:t xml:space="preserve">iscrpno su propisane ovlasti Državnog sudbenog vijeća na vođenje evidencije o podnesenim izvješćima, kao i na kontrolu podataka o imovini sudaca. Nakon primitka izvješća te dopune izvješća o imovini suca Vijeće ima ovlast od </w:t>
      </w:r>
      <w:r w:rsidR="004454F9" w:rsidRPr="00FA6FC1">
        <w:rPr>
          <w:rFonts w:ascii="Times New Roman" w:hAnsi="Times New Roman" w:cs="Times New Roman"/>
          <w:sz w:val="24"/>
          <w:szCs w:val="24"/>
        </w:rPr>
        <w:t>Ministarstva financija, Porezne uprave</w:t>
      </w:r>
      <w:r w:rsidRPr="00FA6FC1">
        <w:rPr>
          <w:rFonts w:ascii="Times New Roman" w:hAnsi="Times New Roman" w:cs="Times New Roman"/>
          <w:sz w:val="24"/>
          <w:szCs w:val="24"/>
        </w:rPr>
        <w:t xml:space="preserve"> </w:t>
      </w:r>
      <w:r w:rsidR="00B61E6F" w:rsidRPr="00FA6FC1">
        <w:rPr>
          <w:rFonts w:ascii="Times New Roman" w:hAnsi="Times New Roman" w:cs="Times New Roman"/>
          <w:sz w:val="24"/>
          <w:szCs w:val="24"/>
        </w:rPr>
        <w:t>(</w:t>
      </w:r>
      <w:r w:rsidR="006C5B18" w:rsidRPr="00FA6FC1">
        <w:rPr>
          <w:rFonts w:ascii="Times New Roman" w:hAnsi="Times New Roman" w:cs="Times New Roman"/>
          <w:sz w:val="24"/>
          <w:szCs w:val="24"/>
        </w:rPr>
        <w:t>u daljnjem tekstu: Porezna uprava</w:t>
      </w:r>
      <w:r w:rsidR="00B61E6F" w:rsidRPr="00FA6FC1">
        <w:rPr>
          <w:rFonts w:ascii="Times New Roman" w:hAnsi="Times New Roman" w:cs="Times New Roman"/>
          <w:sz w:val="24"/>
          <w:szCs w:val="24"/>
        </w:rPr>
        <w:t>)</w:t>
      </w:r>
      <w:r w:rsidR="006C5B18" w:rsidRPr="00FA6FC1">
        <w:rPr>
          <w:rFonts w:ascii="Times New Roman" w:hAnsi="Times New Roman" w:cs="Times New Roman"/>
          <w:sz w:val="24"/>
          <w:szCs w:val="24"/>
        </w:rPr>
        <w:t xml:space="preserve"> </w:t>
      </w:r>
      <w:r w:rsidRPr="00FA6FC1">
        <w:rPr>
          <w:rFonts w:ascii="Times New Roman" w:hAnsi="Times New Roman" w:cs="Times New Roman"/>
          <w:sz w:val="24"/>
          <w:szCs w:val="24"/>
        </w:rPr>
        <w:t>i drugih tijela pribaviti podatke kojima raspolažu o njegovoj imovini i usporediti ih s podacima u izvješću o imovini.</w:t>
      </w:r>
    </w:p>
    <w:p w14:paraId="028DC8C2" w14:textId="77777777" w:rsidR="00307668" w:rsidRPr="00FA6FC1" w:rsidRDefault="00307668" w:rsidP="00B955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C1">
        <w:rPr>
          <w:rFonts w:ascii="Times New Roman" w:hAnsi="Times New Roman" w:cs="Times New Roman"/>
          <w:sz w:val="24"/>
          <w:szCs w:val="24"/>
        </w:rPr>
        <w:t>Ako za imovinu koju je sudac naveo u izvješću nije dostavio podatke o načinu stjecanja te imovine, Vijeće će zatražiti od suca pisano očitovanje, a ako se podaci u izvješću o imovini koje je Vijeće pribavilo razlikuju od podataka koje je sudac naveo u izvješću, Vijeće će o tome obavijestiti predsjednika suda u kojemu sudac obnaša dužnost i predsjednika neposredno višeg suda radi podnošenja zahtjeva za pokretanje stegovnog postupka.</w:t>
      </w:r>
    </w:p>
    <w:p w14:paraId="12793C9C" w14:textId="28563993" w:rsidR="00307668" w:rsidRPr="00FA6FC1" w:rsidRDefault="00307668" w:rsidP="00B955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C1">
        <w:rPr>
          <w:rFonts w:ascii="Times New Roman" w:hAnsi="Times New Roman" w:cs="Times New Roman"/>
          <w:sz w:val="24"/>
          <w:szCs w:val="24"/>
        </w:rPr>
        <w:t xml:space="preserve">Jednako tako, ako se iz očitovanja suca utvrdi </w:t>
      </w:r>
      <w:r w:rsidR="002C545B" w:rsidRPr="00FA6FC1">
        <w:rPr>
          <w:rFonts w:ascii="Times New Roman" w:hAnsi="Times New Roman" w:cs="Times New Roman"/>
          <w:sz w:val="24"/>
          <w:szCs w:val="24"/>
        </w:rPr>
        <w:t xml:space="preserve">nerazmjer </w:t>
      </w:r>
      <w:r w:rsidRPr="00FA6FC1">
        <w:rPr>
          <w:rFonts w:ascii="Times New Roman" w:hAnsi="Times New Roman" w:cs="Times New Roman"/>
          <w:sz w:val="24"/>
          <w:szCs w:val="24"/>
        </w:rPr>
        <w:t xml:space="preserve">vrijednosti i načina stjecanja imovine suca, Vijeće će o tome obavijestiti </w:t>
      </w:r>
      <w:r w:rsidR="006C5B18" w:rsidRPr="00FA6FC1">
        <w:rPr>
          <w:rFonts w:ascii="Times New Roman" w:hAnsi="Times New Roman" w:cs="Times New Roman"/>
          <w:sz w:val="24"/>
          <w:szCs w:val="24"/>
        </w:rPr>
        <w:t>Poreznu upravu.</w:t>
      </w:r>
    </w:p>
    <w:p w14:paraId="1C7057A3" w14:textId="20644DF2" w:rsidR="00307668" w:rsidRPr="00FA6FC1" w:rsidRDefault="00307668" w:rsidP="00B955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C1">
        <w:rPr>
          <w:rFonts w:ascii="Times New Roman" w:hAnsi="Times New Roman" w:cs="Times New Roman"/>
          <w:sz w:val="24"/>
          <w:szCs w:val="24"/>
        </w:rPr>
        <w:t xml:space="preserve">U odnosu na </w:t>
      </w:r>
      <w:proofErr w:type="spellStart"/>
      <w:r w:rsidRPr="00FA6FC1">
        <w:rPr>
          <w:rFonts w:ascii="Times New Roman" w:hAnsi="Times New Roman" w:cs="Times New Roman"/>
          <w:sz w:val="24"/>
          <w:szCs w:val="24"/>
        </w:rPr>
        <w:t>državnoodvjetničke</w:t>
      </w:r>
      <w:proofErr w:type="spellEnd"/>
      <w:r w:rsidRPr="00FA6FC1">
        <w:rPr>
          <w:rFonts w:ascii="Times New Roman" w:hAnsi="Times New Roman" w:cs="Times New Roman"/>
          <w:sz w:val="24"/>
          <w:szCs w:val="24"/>
        </w:rPr>
        <w:t xml:space="preserve"> dužnosnike također se ističe da je ovlast vođenja i kontrole imovinskih kartica državnih odvjetnika i zamjenika državnih odvjetnika na temelju odredbe članka 41. stavka 1. podstavka 10. Zakona o </w:t>
      </w:r>
      <w:proofErr w:type="spellStart"/>
      <w:r w:rsidRPr="00FA6FC1">
        <w:rPr>
          <w:rFonts w:ascii="Times New Roman" w:hAnsi="Times New Roman" w:cs="Times New Roman"/>
          <w:sz w:val="24"/>
          <w:szCs w:val="24"/>
        </w:rPr>
        <w:t>Državnoodvjetničkom</w:t>
      </w:r>
      <w:proofErr w:type="spellEnd"/>
      <w:r w:rsidRPr="00FA6FC1">
        <w:rPr>
          <w:rFonts w:ascii="Times New Roman" w:hAnsi="Times New Roman" w:cs="Times New Roman"/>
          <w:sz w:val="24"/>
          <w:szCs w:val="24"/>
        </w:rPr>
        <w:t xml:space="preserve"> vijeću dana </w:t>
      </w:r>
      <w:proofErr w:type="spellStart"/>
      <w:r w:rsidRPr="00FA6FC1">
        <w:rPr>
          <w:rFonts w:ascii="Times New Roman" w:hAnsi="Times New Roman" w:cs="Times New Roman"/>
          <w:sz w:val="24"/>
          <w:szCs w:val="24"/>
        </w:rPr>
        <w:t>Državnoodvjetničkom</w:t>
      </w:r>
      <w:proofErr w:type="spellEnd"/>
      <w:r w:rsidRPr="00FA6FC1">
        <w:rPr>
          <w:rFonts w:ascii="Times New Roman" w:hAnsi="Times New Roman" w:cs="Times New Roman"/>
          <w:sz w:val="24"/>
          <w:szCs w:val="24"/>
        </w:rPr>
        <w:t xml:space="preserve"> vijeću.</w:t>
      </w:r>
      <w:r w:rsidR="00FA6FC1" w:rsidRPr="00FA6FC1">
        <w:rPr>
          <w:rFonts w:ascii="Times New Roman" w:hAnsi="Times New Roman" w:cs="Times New Roman"/>
          <w:sz w:val="24"/>
          <w:szCs w:val="24"/>
        </w:rPr>
        <w:t xml:space="preserve"> </w:t>
      </w:r>
      <w:r w:rsidR="00FA2E5C" w:rsidRPr="00FA6FC1">
        <w:rPr>
          <w:rFonts w:ascii="Times New Roman" w:hAnsi="Times New Roman" w:cs="Times New Roman"/>
          <w:sz w:val="24"/>
          <w:szCs w:val="24"/>
        </w:rPr>
        <w:t>I</w:t>
      </w:r>
      <w:r w:rsidRPr="00FA6FC1">
        <w:rPr>
          <w:rFonts w:ascii="Times New Roman" w:hAnsi="Times New Roman" w:cs="Times New Roman"/>
          <w:sz w:val="24"/>
          <w:szCs w:val="24"/>
        </w:rPr>
        <w:t>zvješća</w:t>
      </w:r>
      <w:r w:rsidR="00FA2E5C" w:rsidRPr="00FA6FC1">
        <w:rPr>
          <w:rFonts w:ascii="Times New Roman" w:hAnsi="Times New Roman" w:cs="Times New Roman"/>
          <w:sz w:val="24"/>
          <w:szCs w:val="24"/>
        </w:rPr>
        <w:t xml:space="preserve"> o imovin</w:t>
      </w:r>
      <w:r w:rsidR="00866CA3">
        <w:rPr>
          <w:rFonts w:ascii="Times New Roman" w:hAnsi="Times New Roman" w:cs="Times New Roman"/>
          <w:sz w:val="24"/>
          <w:szCs w:val="24"/>
        </w:rPr>
        <w:t>i</w:t>
      </w:r>
      <w:r w:rsidR="00FA2E5C" w:rsidRPr="00FA6FC1">
        <w:rPr>
          <w:rFonts w:ascii="Times New Roman" w:hAnsi="Times New Roman" w:cs="Times New Roman"/>
          <w:sz w:val="24"/>
          <w:szCs w:val="24"/>
        </w:rPr>
        <w:t xml:space="preserve"> državnih odvjetnika i zamjenika državnih odvjetnika  te</w:t>
      </w:r>
      <w:r w:rsidRPr="00FA6FC1">
        <w:rPr>
          <w:rFonts w:ascii="Times New Roman" w:hAnsi="Times New Roman" w:cs="Times New Roman"/>
          <w:sz w:val="24"/>
          <w:szCs w:val="24"/>
        </w:rPr>
        <w:t xml:space="preserve"> način  podnošenja i javnu dostupnost izvješća preko mrežne stranice Vijeća</w:t>
      </w:r>
      <w:r w:rsidR="00FA2E5C" w:rsidRPr="00FA6FC1">
        <w:rPr>
          <w:rFonts w:ascii="Times New Roman" w:hAnsi="Times New Roman" w:cs="Times New Roman"/>
          <w:sz w:val="24"/>
          <w:szCs w:val="24"/>
        </w:rPr>
        <w:t xml:space="preserve"> jasno je regulirana predmetnim Zakonom.</w:t>
      </w:r>
    </w:p>
    <w:p w14:paraId="72082470" w14:textId="7D998995" w:rsidR="00307668" w:rsidRPr="00FA6FC1" w:rsidRDefault="00FA2E5C" w:rsidP="00B9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C1">
        <w:rPr>
          <w:rFonts w:ascii="Times New Roman" w:hAnsi="Times New Roman" w:cs="Times New Roman"/>
          <w:sz w:val="24"/>
          <w:szCs w:val="24"/>
        </w:rPr>
        <w:t>Nadalje,</w:t>
      </w:r>
      <w:r w:rsidR="00EE7A62">
        <w:rPr>
          <w:rFonts w:ascii="Times New Roman" w:hAnsi="Times New Roman" w:cs="Times New Roman"/>
          <w:sz w:val="24"/>
          <w:szCs w:val="24"/>
        </w:rPr>
        <w:t xml:space="preserve"> </w:t>
      </w:r>
      <w:r w:rsidRPr="00FA6FC1">
        <w:rPr>
          <w:rFonts w:ascii="Times New Roman" w:hAnsi="Times New Roman" w:cs="Times New Roman"/>
          <w:sz w:val="24"/>
          <w:szCs w:val="24"/>
        </w:rPr>
        <w:t>n</w:t>
      </w:r>
      <w:r w:rsidR="00307668" w:rsidRPr="00FA6FC1">
        <w:rPr>
          <w:rFonts w:ascii="Times New Roman" w:hAnsi="Times New Roman" w:cs="Times New Roman"/>
          <w:sz w:val="24"/>
          <w:szCs w:val="24"/>
        </w:rPr>
        <w:t xml:space="preserve">akon prvog primitka izvješća o imovini državnog odvjetnika i zamjenika državnog odvjetnika Vijeće od Porezne uprave i drugih tijela pribavlja podatke kojima raspolažu o imovini </w:t>
      </w:r>
      <w:proofErr w:type="spellStart"/>
      <w:r w:rsidR="00307668" w:rsidRPr="00FA6FC1">
        <w:rPr>
          <w:rFonts w:ascii="Times New Roman" w:hAnsi="Times New Roman" w:cs="Times New Roman"/>
          <w:sz w:val="24"/>
          <w:szCs w:val="24"/>
        </w:rPr>
        <w:t>državnoodvjetničkih</w:t>
      </w:r>
      <w:proofErr w:type="spellEnd"/>
      <w:r w:rsidR="00307668" w:rsidRPr="00FA6FC1">
        <w:rPr>
          <w:rFonts w:ascii="Times New Roman" w:hAnsi="Times New Roman" w:cs="Times New Roman"/>
          <w:sz w:val="24"/>
          <w:szCs w:val="24"/>
        </w:rPr>
        <w:t xml:space="preserve"> dužnosnika i uspoređuje ih s podacima u izvješću o imovini. Ako za imovinu koju je državni odvjetnik i zamjenik državnog odvjetnika naveo u izvješću nije dostavio podatke o načinu stjecanja te imovine, Vijeće će zatražiti od državnog odvjetnika ili zamjenika državnog odvjetnika pisano očitovanje. Ako se podaci u izvješću o imovini koje je Vijeće pribavilo razlikuju od podataka koje je državni odvjetnik ili zamjenik državnog odvjetnika naveo u izvješću, Vijeće će o tome obavijestiti državnog odvjetnika u kojem zamjenik državnog odvjetnika obnaša dužnost i državnog odvjetnika neposredno višeg državnog odvjetnika radi podnošenja zahtjeva za pokretanje stegovnog postupka, a ako se iz očitovanja državnog odvjetnika ili zamjenika državnog odvjetnika utvrdi nesrazmjer vrijednosti i načina stjecanja imovine državnog odvjetnika ili zamjenika državnog odvjetnika, Vijeće će o tome obavijestiti Poreznu upravu</w:t>
      </w:r>
      <w:r w:rsidR="0090756D" w:rsidRPr="00FA6FC1">
        <w:rPr>
          <w:rFonts w:ascii="Times New Roman" w:hAnsi="Times New Roman" w:cs="Times New Roman"/>
          <w:sz w:val="24"/>
          <w:szCs w:val="24"/>
        </w:rPr>
        <w:t>.</w:t>
      </w:r>
    </w:p>
    <w:p w14:paraId="6BFA90F8" w14:textId="77777777" w:rsidR="00B65557" w:rsidRPr="00FA6FC1" w:rsidRDefault="00B65557" w:rsidP="00EE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7A545" w14:textId="3FB3A24C" w:rsidR="0038003E" w:rsidRPr="00FA6FC1" w:rsidRDefault="00B65557" w:rsidP="00B9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FC1">
        <w:rPr>
          <w:rFonts w:ascii="Times New Roman" w:hAnsi="Times New Roman" w:cs="Times New Roman"/>
          <w:sz w:val="24"/>
          <w:szCs w:val="24"/>
          <w:shd w:val="clear" w:color="auto" w:fill="FFFFFF"/>
        </w:rPr>
        <w:t>Porezna uprava je jedinstvena i samostalna upravna organizacija u sastavu Ministarstva financija čija je temeljna zadaća primjena i nadzor primjene poreznih propisa i propisa o prikupljanju doprinosa.</w:t>
      </w:r>
    </w:p>
    <w:p w14:paraId="7BF355F1" w14:textId="0DD3EB1D" w:rsidR="00A417C8" w:rsidRPr="00FA6FC1" w:rsidRDefault="00A417C8" w:rsidP="00EE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54559" w14:textId="42BB0CDA" w:rsidR="00D740D8" w:rsidRPr="00FA6FC1" w:rsidRDefault="006D2995" w:rsidP="00B9554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="00D740D8" w:rsidRPr="00FA6FC1">
        <w:rPr>
          <w:rFonts w:ascii="Times New Roman" w:hAnsi="Times New Roman"/>
          <w:sz w:val="24"/>
          <w:szCs w:val="24"/>
        </w:rPr>
        <w:t xml:space="preserve"> cilju pravilnog utvrđivanja i ispunjavanja poreznih obveza, Porezna uprava je dužna prikupljati podatke o svim oporezivim i neoporezivim primicima fizičkih osoba (obveznika poreza na dohodak) i uspoređivati ih s podacima o nabavljenoj osobnoj imovini i drugim izdacima tih osoba. Porezna uprava odabir obveznika za obavljanje postupaka utvrđivanja nerazmjera imovine obavlja na temelju analize rizika i postojanja elemenata za provođenje postupka utvrđivanja nerazmjera između stečene imovine i njenih izvora. U slučaju postojanja nerazmjera, utvrđuje se dohodak na koji se sukladno pozitivnim propisima obračunava propisana porezna stopa.</w:t>
      </w:r>
    </w:p>
    <w:p w14:paraId="31C4D5F2" w14:textId="77777777" w:rsidR="00B65557" w:rsidRPr="00FA6FC1" w:rsidRDefault="00B65557" w:rsidP="00EE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4A3E090C" w14:textId="470535C6" w:rsidR="00393F11" w:rsidRDefault="00B65557" w:rsidP="00B955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Porezna uprava obvezna </w:t>
      </w:r>
      <w:r w:rsidR="006D2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FA6FC1">
        <w:rPr>
          <w:rFonts w:ascii="Times New Roman" w:hAnsi="Times New Roman" w:cs="Times New Roman"/>
          <w:sz w:val="24"/>
          <w:szCs w:val="24"/>
          <w:shd w:val="clear" w:color="auto" w:fill="FFFFFF"/>
        </w:rPr>
        <w:t>podnijeti prijavu nadležnom tijelu ukoliko se tijekom poreznog nadzora pojavi sumnja da je porezni obveznik počinio kazneno djelo ili prekršaj te su druga tijela dužna obavijestiti Poreznu upravu ukoliko u svojim postupanjima utvrde nepravilnosti koje mogu dovesti do manje obračunatog ili plaćenog poreza.</w:t>
      </w:r>
    </w:p>
    <w:p w14:paraId="0538F1A4" w14:textId="370A8398" w:rsidR="00EE7A62" w:rsidRPr="00357CEB" w:rsidRDefault="00EE7A62" w:rsidP="00B9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EB">
        <w:rPr>
          <w:rFonts w:ascii="Times New Roman" w:hAnsi="Times New Roman" w:cs="Times New Roman"/>
          <w:sz w:val="24"/>
          <w:szCs w:val="24"/>
        </w:rPr>
        <w:t>Zakonom o sprječavanju pranja novca i financiranja terorizma (Narodne novine, broj: 108/17 i 39/19) propisuju se mjere, radnje i postupci koje nadležna državna tijela i obveznici (banke i dr.) poduzimaju radi sprječavanja i otkrivanja pranja novca i financiranja terorizma. Ured za sprječavanje pranja novca (u daljnjem tekstu: Ured) ovlašten je operativno analizirati individualne slučajeve sa sumnjom na pranje novca ili financ</w:t>
      </w:r>
      <w:r w:rsidR="006D2995">
        <w:rPr>
          <w:rFonts w:ascii="Times New Roman" w:hAnsi="Times New Roman" w:cs="Times New Roman"/>
          <w:sz w:val="24"/>
          <w:szCs w:val="24"/>
        </w:rPr>
        <w:t>iranje terorizma zaprimljene od</w:t>
      </w:r>
      <w:r w:rsidRPr="00357CEB">
        <w:rPr>
          <w:rFonts w:ascii="Times New Roman" w:hAnsi="Times New Roman" w:cs="Times New Roman"/>
          <w:sz w:val="24"/>
          <w:szCs w:val="24"/>
        </w:rPr>
        <w:t xml:space="preserve"> banaka i drugih obveznika, nadležnih državnih tijela i inozemnih financijsko obavještajnih jedinica. Rezultate svojih operativnih analiza Ured dostavlja nadležnim tijelima na daljnje postupanje (kriminalističko istraživanje, financijske istrage). Zakon o sprječavanju pranja novca i financiranja terorizma također propisuje, da su Ured i ostala nadležna državna tijela ovlašteni koristiti podatke, informacije i dokumentaciju zaprimljenu sukladno Zakonu, isključivo u svrhu sprječavanja i otkrivanja pranja novca i financiranja terorizma. </w:t>
      </w:r>
    </w:p>
    <w:p w14:paraId="749ACA76" w14:textId="77777777" w:rsidR="00EE7A62" w:rsidRPr="00357CEB" w:rsidRDefault="00EE7A62" w:rsidP="00EE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5FF4F" w14:textId="643E6769" w:rsidR="00EE7A62" w:rsidRPr="00357CEB" w:rsidRDefault="00EE7A62" w:rsidP="00B9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EB">
        <w:rPr>
          <w:rFonts w:ascii="Times New Roman" w:hAnsi="Times New Roman" w:cs="Times New Roman"/>
          <w:sz w:val="24"/>
          <w:szCs w:val="24"/>
        </w:rPr>
        <w:t>Slijed</w:t>
      </w:r>
      <w:r w:rsidR="006D2995">
        <w:rPr>
          <w:rFonts w:ascii="Times New Roman" w:hAnsi="Times New Roman" w:cs="Times New Roman"/>
          <w:sz w:val="24"/>
          <w:szCs w:val="24"/>
        </w:rPr>
        <w:t>om navedenoga, Ured je nadležan koristiti svoje ovlasti</w:t>
      </w:r>
      <w:r w:rsidRPr="00357CEB">
        <w:rPr>
          <w:rFonts w:ascii="Times New Roman" w:hAnsi="Times New Roman" w:cs="Times New Roman"/>
          <w:sz w:val="24"/>
          <w:szCs w:val="24"/>
        </w:rPr>
        <w:t xml:space="preserve"> isključivo u svrhu sprječavanja pranja novca i financiranja terorizma uz poštivanje tajnosti podataka i postupanja propisanih odredbama Zakonom o sprječavanju pranja novca i financiranja terorizma i Zakonom o kaznenom postupku (Narodne novine, broj: 152/08, 76/09, 80/11, 121/11, 91/12, 143/12, 56/13, 145/13, 152/14, 70/17, 126/19)</w:t>
      </w:r>
    </w:p>
    <w:p w14:paraId="5B63045D" w14:textId="491223AD" w:rsidR="00EE7A62" w:rsidRDefault="00EE7A62" w:rsidP="00EE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20D49" w14:textId="6D4ABF03" w:rsidR="00EE7A62" w:rsidRDefault="006D2995" w:rsidP="00AA2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Zaključno, Vlada Republike Hrvatske smatra da je postojećim </w:t>
      </w:r>
      <w:r w:rsidR="00EE7A62" w:rsidRPr="00357CEB">
        <w:rPr>
          <w:rFonts w:ascii="Times New Roman" w:hAnsi="Times New Roman" w:cs="Times New Roman"/>
          <w:sz w:val="24"/>
          <w:szCs w:val="24"/>
        </w:rPr>
        <w:t>zakonskim odredbama za sve dužnosnike uspostavljen normativni okvir za javnu dostupnost i kontrolu usklađenosti iskazanog imovnog stanja s onim stvarnim te se ne nalazi potreba da se, uz postojeće nadzorne mehanizme, utvrđuju dodatne nadzorne ovlasti Vlade Republike Hrvatske.</w:t>
      </w:r>
      <w:r w:rsidR="00EE7A62">
        <w:rPr>
          <w:rFonts w:ascii="Times New Roman" w:hAnsi="Times New Roman" w:cs="Times New Roman"/>
          <w:sz w:val="24"/>
          <w:szCs w:val="24"/>
        </w:rPr>
        <w:t xml:space="preserve"> </w:t>
      </w:r>
      <w:r w:rsidR="00EE7A62" w:rsidRPr="00357CEB">
        <w:rPr>
          <w:rFonts w:ascii="Times New Roman" w:hAnsi="Times New Roman" w:cs="Times New Roman"/>
          <w:sz w:val="24"/>
          <w:szCs w:val="24"/>
        </w:rPr>
        <w:t>Također</w:t>
      </w:r>
      <w:r w:rsidR="00EE7A62">
        <w:rPr>
          <w:rFonts w:ascii="Times New Roman" w:hAnsi="Times New Roman" w:cs="Times New Roman"/>
          <w:sz w:val="24"/>
          <w:szCs w:val="24"/>
        </w:rPr>
        <w:t>,</w:t>
      </w:r>
      <w:r w:rsidR="00EE7A62" w:rsidRPr="00357CEB">
        <w:rPr>
          <w:rFonts w:ascii="Times New Roman" w:hAnsi="Times New Roman" w:cs="Times New Roman"/>
          <w:sz w:val="24"/>
          <w:szCs w:val="24"/>
        </w:rPr>
        <w:t xml:space="preserve"> važno je istaknuti da</w:t>
      </w:r>
      <w:r w:rsidR="00866CA3">
        <w:rPr>
          <w:rFonts w:ascii="Times New Roman" w:hAnsi="Times New Roman" w:cs="Times New Roman"/>
          <w:sz w:val="24"/>
          <w:szCs w:val="24"/>
        </w:rPr>
        <w:t xml:space="preserve"> je</w:t>
      </w:r>
      <w:r w:rsidR="00EE7A62" w:rsidRPr="00357CEB">
        <w:rPr>
          <w:rFonts w:ascii="Times New Roman" w:hAnsi="Times New Roman" w:cs="Times New Roman"/>
          <w:sz w:val="24"/>
          <w:szCs w:val="24"/>
        </w:rPr>
        <w:t xml:space="preserve"> </w:t>
      </w:r>
      <w:r w:rsidR="00866CA3" w:rsidRPr="00866CA3">
        <w:rPr>
          <w:rFonts w:ascii="Times New Roman" w:hAnsi="Times New Roman" w:cs="Times New Roman"/>
          <w:sz w:val="24"/>
          <w:szCs w:val="24"/>
        </w:rPr>
        <w:t xml:space="preserve">temeljna zadaća </w:t>
      </w:r>
      <w:r w:rsidR="00EE7A62" w:rsidRPr="00357CEB">
        <w:rPr>
          <w:rFonts w:ascii="Times New Roman" w:hAnsi="Times New Roman" w:cs="Times New Roman"/>
          <w:sz w:val="24"/>
          <w:szCs w:val="24"/>
        </w:rPr>
        <w:t>državn</w:t>
      </w:r>
      <w:r w:rsidR="009231AF">
        <w:rPr>
          <w:rFonts w:ascii="Times New Roman" w:hAnsi="Times New Roman" w:cs="Times New Roman"/>
          <w:sz w:val="24"/>
          <w:szCs w:val="24"/>
        </w:rPr>
        <w:t>ih</w:t>
      </w:r>
      <w:r w:rsidR="00EE7A62" w:rsidRPr="00357CEB">
        <w:rPr>
          <w:rFonts w:ascii="Times New Roman" w:hAnsi="Times New Roman" w:cs="Times New Roman"/>
          <w:sz w:val="24"/>
          <w:szCs w:val="24"/>
        </w:rPr>
        <w:t xml:space="preserve"> institucij</w:t>
      </w:r>
      <w:r w:rsidR="009231AF">
        <w:rPr>
          <w:rFonts w:ascii="Times New Roman" w:hAnsi="Times New Roman" w:cs="Times New Roman"/>
          <w:sz w:val="24"/>
          <w:szCs w:val="24"/>
        </w:rPr>
        <w:t>a</w:t>
      </w:r>
      <w:r w:rsidR="00EE7A62" w:rsidRPr="00357CEB">
        <w:rPr>
          <w:rFonts w:ascii="Times New Roman" w:hAnsi="Times New Roman" w:cs="Times New Roman"/>
          <w:sz w:val="24"/>
          <w:szCs w:val="24"/>
        </w:rPr>
        <w:t xml:space="preserve"> </w:t>
      </w:r>
      <w:r w:rsidR="00866CA3" w:rsidRPr="00866CA3">
        <w:rPr>
          <w:rFonts w:ascii="Times New Roman" w:hAnsi="Times New Roman" w:cs="Times New Roman"/>
          <w:sz w:val="24"/>
          <w:szCs w:val="24"/>
        </w:rPr>
        <w:t>primjena i nadzor primjene propisa</w:t>
      </w:r>
      <w:r w:rsidR="009231AF">
        <w:rPr>
          <w:rFonts w:ascii="Times New Roman" w:hAnsi="Times New Roman" w:cs="Times New Roman"/>
          <w:sz w:val="24"/>
          <w:szCs w:val="24"/>
        </w:rPr>
        <w:t>.</w:t>
      </w:r>
    </w:p>
    <w:p w14:paraId="1DF4EDB7" w14:textId="77777777" w:rsidR="00372419" w:rsidRPr="00357CEB" w:rsidRDefault="00372419" w:rsidP="00EE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D929E" w14:textId="77777777" w:rsidR="00EE7A62" w:rsidRPr="00E539E9" w:rsidRDefault="00EE7A62" w:rsidP="00AA2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E539E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Slijedom svega navedenog, Vlada Republike Hrvatske predlaže Hrvatskome saboru da ne prihvati Prijedlog zaključka.</w:t>
      </w:r>
    </w:p>
    <w:p w14:paraId="2F61A0D7" w14:textId="2017AA5E" w:rsidR="007C5E39" w:rsidRDefault="00126784" w:rsidP="0050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7AC3" w:rsidRPr="005A174E">
        <w:rPr>
          <w:rFonts w:ascii="Times New Roman" w:hAnsi="Times New Roman" w:cs="Times New Roman"/>
          <w:sz w:val="24"/>
          <w:szCs w:val="24"/>
        </w:rPr>
        <w:tab/>
      </w:r>
      <w:r w:rsidR="00507AC3" w:rsidRPr="005A174E">
        <w:rPr>
          <w:rFonts w:ascii="Times New Roman" w:hAnsi="Times New Roman" w:cs="Times New Roman"/>
          <w:sz w:val="24"/>
          <w:szCs w:val="24"/>
        </w:rPr>
        <w:tab/>
      </w:r>
    </w:p>
    <w:p w14:paraId="5078729F" w14:textId="77777777" w:rsidR="007C5E39" w:rsidRDefault="007C5E39" w:rsidP="0050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45ADE" w14:textId="77777777" w:rsidR="007C5E39" w:rsidRDefault="007C5E39" w:rsidP="0050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B218FE" w14:textId="6404C487" w:rsidR="00FF4065" w:rsidRPr="00B17D2A" w:rsidRDefault="00507AC3" w:rsidP="007C5E3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74E">
        <w:rPr>
          <w:rFonts w:ascii="Times New Roman" w:hAnsi="Times New Roman" w:cs="Times New Roman"/>
          <w:sz w:val="24"/>
          <w:szCs w:val="24"/>
        </w:rPr>
        <w:t xml:space="preserve"> </w:t>
      </w:r>
      <w:r w:rsidRPr="00B17D2A">
        <w:rPr>
          <w:rFonts w:ascii="Times New Roman" w:hAnsi="Times New Roman" w:cs="Times New Roman"/>
          <w:b/>
          <w:bCs/>
          <w:sz w:val="24"/>
          <w:szCs w:val="24"/>
        </w:rPr>
        <w:t xml:space="preserve">PREDSJEDNIK VLADE </w:t>
      </w:r>
    </w:p>
    <w:p w14:paraId="5CFAB2A2" w14:textId="46CAD247" w:rsidR="00507AC3" w:rsidRPr="00B17D2A" w:rsidRDefault="00507AC3" w:rsidP="0050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D2A">
        <w:rPr>
          <w:rFonts w:ascii="Times New Roman" w:hAnsi="Times New Roman" w:cs="Times New Roman"/>
          <w:b/>
          <w:bCs/>
          <w:sz w:val="24"/>
          <w:szCs w:val="24"/>
        </w:rPr>
        <w:tab/>
        <w:t>REPUBLIKE HRVATSKE</w:t>
      </w:r>
    </w:p>
    <w:p w14:paraId="6DF1B87E" w14:textId="6D3FBDA5" w:rsidR="00507AC3" w:rsidRPr="005A174E" w:rsidRDefault="00507AC3" w:rsidP="0050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B5728" w14:textId="39B7F94C" w:rsidR="00507AC3" w:rsidRPr="005A174E" w:rsidRDefault="00507AC3" w:rsidP="00507AC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A174E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2B418BBA" w14:textId="77777777" w:rsidR="00507AC3" w:rsidRPr="005A174E" w:rsidRDefault="00507AC3" w:rsidP="00393F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7AC3" w:rsidRPr="005A174E" w:rsidSect="00372419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1EB"/>
    <w:multiLevelType w:val="hybridMultilevel"/>
    <w:tmpl w:val="94924AF4"/>
    <w:lvl w:ilvl="0" w:tplc="B352BF76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B804F29"/>
    <w:multiLevelType w:val="hybridMultilevel"/>
    <w:tmpl w:val="56E8784A"/>
    <w:lvl w:ilvl="0" w:tplc="136EB5E8">
      <w:start w:val="1"/>
      <w:numFmt w:val="bullet"/>
      <w:lvlText w:val="-"/>
      <w:lvlJc w:val="left"/>
      <w:pPr>
        <w:ind w:left="84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AE"/>
    <w:rsid w:val="00051604"/>
    <w:rsid w:val="00077210"/>
    <w:rsid w:val="000854AE"/>
    <w:rsid w:val="00122310"/>
    <w:rsid w:val="00126784"/>
    <w:rsid w:val="00131552"/>
    <w:rsid w:val="00153582"/>
    <w:rsid w:val="00155DBC"/>
    <w:rsid w:val="002C545B"/>
    <w:rsid w:val="00307668"/>
    <w:rsid w:val="00372419"/>
    <w:rsid w:val="0038003E"/>
    <w:rsid w:val="00393F11"/>
    <w:rsid w:val="004454F9"/>
    <w:rsid w:val="004656F0"/>
    <w:rsid w:val="00507AC3"/>
    <w:rsid w:val="005A174E"/>
    <w:rsid w:val="006B59F0"/>
    <w:rsid w:val="006C5B18"/>
    <w:rsid w:val="006C739C"/>
    <w:rsid w:val="006D0978"/>
    <w:rsid w:val="006D2995"/>
    <w:rsid w:val="007B202C"/>
    <w:rsid w:val="007C5E39"/>
    <w:rsid w:val="00866CA3"/>
    <w:rsid w:val="008B30C7"/>
    <w:rsid w:val="008B5F20"/>
    <w:rsid w:val="0090756D"/>
    <w:rsid w:val="009231AF"/>
    <w:rsid w:val="00A120AD"/>
    <w:rsid w:val="00A417C8"/>
    <w:rsid w:val="00A5743C"/>
    <w:rsid w:val="00AA2C31"/>
    <w:rsid w:val="00B17D2A"/>
    <w:rsid w:val="00B45A1F"/>
    <w:rsid w:val="00B61E6F"/>
    <w:rsid w:val="00B65557"/>
    <w:rsid w:val="00B84517"/>
    <w:rsid w:val="00B9554B"/>
    <w:rsid w:val="00C86C24"/>
    <w:rsid w:val="00D740D8"/>
    <w:rsid w:val="00E64743"/>
    <w:rsid w:val="00EE7A62"/>
    <w:rsid w:val="00F27D9C"/>
    <w:rsid w:val="00F971DA"/>
    <w:rsid w:val="00FA2E5C"/>
    <w:rsid w:val="00FA6FC1"/>
    <w:rsid w:val="00FC39D3"/>
    <w:rsid w:val="00FE04D0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7A45"/>
  <w15:chartTrackingRefBased/>
  <w15:docId w15:val="{8C63B1F8-7AB0-4E86-B876-32321D45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B65557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E647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47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47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47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4743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E647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E6474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proreda">
    <w:name w:val="No Spacing"/>
    <w:uiPriority w:val="1"/>
    <w:qFormat/>
    <w:rsid w:val="00D740D8"/>
    <w:pPr>
      <w:spacing w:after="0" w:line="240" w:lineRule="auto"/>
    </w:pPr>
    <w:rPr>
      <w:rFonts w:ascii="Calibri" w:eastAsia="Calibri" w:hAnsi="Calibri" w:cs="Times New Roman"/>
    </w:rPr>
  </w:style>
  <w:style w:type="paragraph" w:styleId="Revizija">
    <w:name w:val="Revision"/>
    <w:hidden/>
    <w:uiPriority w:val="99"/>
    <w:semiHidden/>
    <w:rsid w:val="008B5F2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3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A8CF-47C9-49F7-A0E7-20746829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Nakić</dc:creator>
  <cp:keywords/>
  <dc:description/>
  <cp:lastModifiedBy>Bernardica Rubčić</cp:lastModifiedBy>
  <cp:revision>6</cp:revision>
  <cp:lastPrinted>2022-06-08T08:42:00Z</cp:lastPrinted>
  <dcterms:created xsi:type="dcterms:W3CDTF">2022-06-08T08:59:00Z</dcterms:created>
  <dcterms:modified xsi:type="dcterms:W3CDTF">2022-06-13T08:47:00Z</dcterms:modified>
</cp:coreProperties>
</file>