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60A03DE9" w:rsidR="00416136" w:rsidRDefault="0068673E" w:rsidP="005915A7">
      <w:pPr>
        <w:pStyle w:val="BodyText"/>
        <w:ind w:right="134"/>
        <w:jc w:val="right"/>
      </w:pPr>
      <w:r w:rsidRPr="00C84501">
        <w:t>Zagreb,</w:t>
      </w:r>
      <w:r w:rsidR="00C84501">
        <w:t xml:space="preserve"> </w:t>
      </w:r>
      <w:r w:rsidR="002C2774">
        <w:t>25</w:t>
      </w:r>
      <w:bookmarkStart w:id="0" w:name="_GoBack"/>
      <w:bookmarkEnd w:id="0"/>
      <w:r w:rsidR="00411FA2">
        <w:t xml:space="preserve">. </w:t>
      </w:r>
      <w:r w:rsidR="00DF67AA">
        <w:t xml:space="preserve">kolovoza </w:t>
      </w:r>
      <w:r w:rsidR="005915A7" w:rsidRPr="00573AC4">
        <w:t>202</w:t>
      </w:r>
      <w:r w:rsidR="00C4185E" w:rsidRPr="00573AC4">
        <w:t>2</w:t>
      </w:r>
      <w:r w:rsidR="005915A7" w:rsidRPr="00573AC4">
        <w:t>.</w:t>
      </w:r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011"/>
        <w:gridCol w:w="7124"/>
      </w:tblGrid>
      <w:tr w:rsidR="00416136" w:rsidRPr="00002BE0" w14:paraId="195144C1" w14:textId="77777777" w:rsidTr="00002BE0">
        <w:trPr>
          <w:trHeight w:val="621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2F85E69A" w:rsidR="00416136" w:rsidRPr="00002BE0" w:rsidRDefault="0068673E" w:rsidP="00002BE0">
            <w:pPr>
              <w:pStyle w:val="TableParagraph"/>
              <w:spacing w:before="121"/>
              <w:ind w:right="-57"/>
              <w:jc w:val="right"/>
              <w:rPr>
                <w:b/>
                <w:sz w:val="24"/>
                <w:szCs w:val="24"/>
              </w:rPr>
            </w:pPr>
            <w:r w:rsidRPr="00002BE0">
              <w:rPr>
                <w:b/>
                <w:sz w:val="23"/>
                <w:szCs w:val="23"/>
              </w:rPr>
              <w:t>PREDLAGATELJ</w:t>
            </w:r>
            <w:r w:rsidR="00002BE0">
              <w:rPr>
                <w:b/>
                <w:sz w:val="23"/>
                <w:szCs w:val="23"/>
              </w:rPr>
              <w:t>:</w:t>
            </w:r>
            <w:r w:rsidRPr="00002BE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31B8E55E" w:rsidR="00416136" w:rsidRPr="00002BE0" w:rsidRDefault="00411FA2" w:rsidP="00C4185E">
            <w:pPr>
              <w:pStyle w:val="TableParagraph"/>
              <w:spacing w:before="116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mora, prometa i infrastrukture</w:t>
            </w:r>
            <w:r w:rsidR="00832DCA" w:rsidRPr="00002BE0">
              <w:rPr>
                <w:sz w:val="24"/>
                <w:szCs w:val="24"/>
              </w:rPr>
              <w:t xml:space="preserve"> </w:t>
            </w:r>
          </w:p>
        </w:tc>
      </w:tr>
      <w:tr w:rsidR="00416136" w:rsidRPr="00002BE0" w14:paraId="5EAE4E43" w14:textId="77777777" w:rsidTr="00002BE0">
        <w:trPr>
          <w:trHeight w:val="998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Pr="00002BE0" w:rsidRDefault="0068673E">
            <w:pPr>
              <w:pStyle w:val="TableParagraph"/>
              <w:spacing w:before="118"/>
              <w:ind w:right="105"/>
              <w:jc w:val="right"/>
              <w:rPr>
                <w:b/>
                <w:sz w:val="24"/>
                <w:szCs w:val="24"/>
              </w:rPr>
            </w:pPr>
            <w:r w:rsidRPr="00002BE0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3DBF2DC7" w:rsidR="00416136" w:rsidRPr="00002BE0" w:rsidRDefault="0068673E" w:rsidP="00DE1C33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002BE0">
              <w:rPr>
                <w:sz w:val="24"/>
                <w:szCs w:val="24"/>
              </w:rPr>
              <w:t xml:space="preserve">Prijedlog odluke o donošenju </w:t>
            </w:r>
            <w:r w:rsidR="00411FA2" w:rsidRPr="00411FA2">
              <w:rPr>
                <w:sz w:val="24"/>
                <w:szCs w:val="24"/>
              </w:rPr>
              <w:t>Srednjoročnog</w:t>
            </w:r>
            <w:r w:rsidR="00EF32D8">
              <w:rPr>
                <w:sz w:val="24"/>
                <w:szCs w:val="24"/>
              </w:rPr>
              <w:t xml:space="preserve"> plana razvitka vodnih putova, </w:t>
            </w:r>
            <w:r w:rsidR="00411FA2" w:rsidRPr="00411FA2">
              <w:rPr>
                <w:sz w:val="24"/>
                <w:szCs w:val="24"/>
              </w:rPr>
              <w:t xml:space="preserve">luka </w:t>
            </w:r>
            <w:r w:rsidR="00EF32D8">
              <w:rPr>
                <w:sz w:val="24"/>
                <w:szCs w:val="24"/>
              </w:rPr>
              <w:t xml:space="preserve">i pristaništa </w:t>
            </w:r>
            <w:r w:rsidR="00411FA2" w:rsidRPr="00411FA2">
              <w:rPr>
                <w:sz w:val="24"/>
                <w:szCs w:val="24"/>
              </w:rPr>
              <w:t>Republike Hrvatske za razdoblj</w:t>
            </w:r>
            <w:r w:rsidR="00411FA2">
              <w:rPr>
                <w:sz w:val="24"/>
                <w:szCs w:val="24"/>
              </w:rPr>
              <w:t xml:space="preserve">e od </w:t>
            </w:r>
            <w:r w:rsidR="005B3065">
              <w:rPr>
                <w:sz w:val="24"/>
                <w:szCs w:val="24"/>
              </w:rPr>
              <w:t>2022. do 203</w:t>
            </w:r>
            <w:r w:rsidR="00DE1C33">
              <w:rPr>
                <w:sz w:val="24"/>
                <w:szCs w:val="24"/>
              </w:rPr>
              <w:t>1</w:t>
            </w:r>
            <w:r w:rsidR="005B3065">
              <w:rPr>
                <w:sz w:val="24"/>
                <w:szCs w:val="24"/>
              </w:rPr>
              <w:t>. godine</w:t>
            </w:r>
            <w:r w:rsidR="00411FA2">
              <w:rPr>
                <w:sz w:val="24"/>
                <w:szCs w:val="24"/>
              </w:rPr>
              <w:t xml:space="preserve"> </w:t>
            </w:r>
            <w:r w:rsidR="005B3065">
              <w:rPr>
                <w:sz w:val="24"/>
                <w:szCs w:val="24"/>
              </w:rPr>
              <w:t xml:space="preserve"> </w:t>
            </w:r>
            <w:r w:rsidR="000454FA" w:rsidRPr="00002BE0">
              <w:rPr>
                <w:sz w:val="24"/>
                <w:szCs w:val="24"/>
              </w:rPr>
              <w:t xml:space="preserve">i </w:t>
            </w:r>
            <w:r w:rsidR="005B3065">
              <w:rPr>
                <w:sz w:val="24"/>
                <w:szCs w:val="24"/>
              </w:rPr>
              <w:t xml:space="preserve"> </w:t>
            </w:r>
            <w:r w:rsidR="000454FA" w:rsidRPr="00002BE0">
              <w:rPr>
                <w:sz w:val="24"/>
                <w:szCs w:val="24"/>
              </w:rPr>
              <w:t xml:space="preserve">Akcijskog plana za provedbu </w:t>
            </w:r>
            <w:r w:rsidR="00411FA2" w:rsidRPr="00411FA2">
              <w:rPr>
                <w:sz w:val="24"/>
                <w:szCs w:val="24"/>
              </w:rPr>
              <w:t>Srednjoročnog</w:t>
            </w:r>
            <w:r w:rsidR="00EF32D8">
              <w:rPr>
                <w:sz w:val="24"/>
                <w:szCs w:val="24"/>
              </w:rPr>
              <w:t xml:space="preserve"> plana razvitka vodnih putova, luka i pristaništa </w:t>
            </w:r>
            <w:r w:rsidR="00411FA2" w:rsidRPr="00411FA2">
              <w:rPr>
                <w:sz w:val="24"/>
                <w:szCs w:val="24"/>
              </w:rPr>
              <w:t xml:space="preserve">Republike Hrvatske </w:t>
            </w:r>
            <w:r w:rsidR="000454FA" w:rsidRPr="00002BE0">
              <w:rPr>
                <w:sz w:val="24"/>
                <w:szCs w:val="24"/>
              </w:rPr>
              <w:t xml:space="preserve">za razdoblje od </w:t>
            </w:r>
            <w:r w:rsidR="0025168B">
              <w:rPr>
                <w:sz w:val="24"/>
                <w:szCs w:val="24"/>
              </w:rPr>
              <w:t>2022. do 2024. godine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13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98E21D" w:rsidR="00416136" w:rsidRPr="00775949" w:rsidRDefault="0068673E">
      <w:pPr>
        <w:pStyle w:val="Heading1"/>
        <w:spacing w:before="77"/>
        <w:ind w:left="0" w:right="196"/>
        <w:jc w:val="right"/>
      </w:pPr>
      <w:r>
        <w:lastRenderedPageBreak/>
        <w:t xml:space="preserve">P </w:t>
      </w:r>
      <w:r w:rsidR="00775949" w:rsidRPr="00775949">
        <w:t>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 w:rsidP="00943A99">
      <w:pPr>
        <w:pStyle w:val="BodyText"/>
        <w:rPr>
          <w:b/>
          <w:sz w:val="21"/>
        </w:rPr>
      </w:pPr>
    </w:p>
    <w:p w14:paraId="41A6F321" w14:textId="37DD1AE5" w:rsidR="00416136" w:rsidRDefault="000F0737" w:rsidP="00943A99">
      <w:pPr>
        <w:pStyle w:val="BodyText"/>
        <w:tabs>
          <w:tab w:val="left" w:pos="4763"/>
        </w:tabs>
        <w:ind w:left="116" w:right="139" w:firstLine="707"/>
        <w:jc w:val="both"/>
      </w:pPr>
      <w:r>
        <w:t xml:space="preserve"> </w:t>
      </w:r>
      <w:r w:rsidR="0068673E">
        <w:t xml:space="preserve">Na temelju </w:t>
      </w:r>
      <w:r w:rsidR="00C84501">
        <w:t xml:space="preserve">članka </w:t>
      </w:r>
      <w:r w:rsidR="0025168B">
        <w:t>133.</w:t>
      </w:r>
      <w:r w:rsidR="00314C82">
        <w:t xml:space="preserve"> stav</w:t>
      </w:r>
      <w:r w:rsidR="00765096">
        <w:t>a</w:t>
      </w:r>
      <w:r w:rsidR="00314C82">
        <w:t>k 1.</w:t>
      </w:r>
      <w:r w:rsidR="0025168B">
        <w:t xml:space="preserve"> Zakona o plovidbi i lukama unutarnjih voda („Narodne novine“</w:t>
      </w:r>
      <w:r w:rsidR="00512837">
        <w:t xml:space="preserve"> br.</w:t>
      </w:r>
      <w:r w:rsidR="0025168B">
        <w:t xml:space="preserve"> 144/21)</w:t>
      </w:r>
      <w:r w:rsidR="00EF32D8">
        <w:t xml:space="preserve">, </w:t>
      </w:r>
      <w:r w:rsidR="0068673E">
        <w:t>Vlada Republike Hrvatske je na</w:t>
      </w:r>
      <w:r w:rsidR="0068673E">
        <w:rPr>
          <w:spacing w:val="-6"/>
        </w:rPr>
        <w:t xml:space="preserve"> </w:t>
      </w:r>
      <w:r w:rsidR="0068673E">
        <w:t>sjednici</w:t>
      </w:r>
      <w:r w:rsidR="0068673E">
        <w:rPr>
          <w:spacing w:val="-2"/>
        </w:rPr>
        <w:t xml:space="preserve"> </w:t>
      </w:r>
      <w:r w:rsidR="0068673E">
        <w:t>održanoj</w:t>
      </w:r>
      <w:r w:rsidR="0067234A">
        <w:t xml:space="preserve"> </w:t>
      </w:r>
      <w:r w:rsidR="00025527">
        <w:t>__</w:t>
      </w:r>
      <w:r w:rsidR="0067234A">
        <w:t xml:space="preserve">_______ </w:t>
      </w:r>
      <w:r w:rsidR="0068673E">
        <w:t>202</w:t>
      </w:r>
      <w:r w:rsidR="00B25F4C">
        <w:t>2</w:t>
      </w:r>
      <w:r w:rsidR="0068673E">
        <w:t>. godine donijela</w:t>
      </w:r>
    </w:p>
    <w:p w14:paraId="3CCA10E1" w14:textId="70CC87C9" w:rsidR="00416136" w:rsidRDefault="00416136" w:rsidP="00943A99">
      <w:pPr>
        <w:pStyle w:val="BodyText"/>
        <w:rPr>
          <w:sz w:val="34"/>
        </w:rPr>
      </w:pPr>
    </w:p>
    <w:p w14:paraId="2EF6640D" w14:textId="5BEF6879" w:rsidR="00416136" w:rsidRDefault="0068673E" w:rsidP="00943A99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0A87E165" w14:textId="77777777" w:rsidR="000F0737" w:rsidRDefault="000F0737" w:rsidP="00943A99">
      <w:pPr>
        <w:ind w:left="130" w:right="208"/>
        <w:jc w:val="center"/>
        <w:rPr>
          <w:b/>
          <w:sz w:val="28"/>
        </w:rPr>
      </w:pPr>
    </w:p>
    <w:p w14:paraId="17DCE103" w14:textId="01C9B6E4" w:rsidR="00943A99" w:rsidRDefault="0068673E" w:rsidP="00943A99">
      <w:pPr>
        <w:pStyle w:val="Heading1"/>
        <w:spacing w:before="0"/>
        <w:ind w:right="208"/>
      </w:pPr>
      <w:r>
        <w:t xml:space="preserve">o donošenju </w:t>
      </w:r>
      <w:r w:rsidR="00414E22" w:rsidRPr="00411FA2">
        <w:t>Srednjoročnog</w:t>
      </w:r>
      <w:r w:rsidR="00EF32D8">
        <w:t xml:space="preserve"> plana razvitka vodnih putova, </w:t>
      </w:r>
      <w:r w:rsidR="00414E22" w:rsidRPr="00411FA2">
        <w:t xml:space="preserve">luka </w:t>
      </w:r>
      <w:r w:rsidR="00EF32D8">
        <w:t>i pristaništa</w:t>
      </w:r>
      <w:r w:rsidR="00414E22" w:rsidRPr="00411FA2">
        <w:t xml:space="preserve"> Republike Hrvatske za razdoblj</w:t>
      </w:r>
      <w:r w:rsidR="00EF32D8">
        <w:t xml:space="preserve">e od </w:t>
      </w:r>
      <w:r w:rsidR="005B3065">
        <w:t>2022. do 203</w:t>
      </w:r>
      <w:r w:rsidR="00DE1C33">
        <w:t>1</w:t>
      </w:r>
      <w:r w:rsidR="005B3065">
        <w:t>. godine</w:t>
      </w:r>
      <w:r w:rsidR="00414E22">
        <w:t xml:space="preserve"> </w:t>
      </w:r>
      <w:r w:rsidR="00414E22" w:rsidRPr="00002BE0">
        <w:t xml:space="preserve">i Akcijskog plana za provedbu </w:t>
      </w:r>
      <w:r w:rsidR="00414E22" w:rsidRPr="00411FA2">
        <w:t>Srednjoročnog</w:t>
      </w:r>
      <w:r w:rsidR="00EF32D8">
        <w:t xml:space="preserve"> plana razvitka vodnih putova, </w:t>
      </w:r>
      <w:r w:rsidR="00414E22" w:rsidRPr="00411FA2">
        <w:t xml:space="preserve">luka </w:t>
      </w:r>
      <w:r w:rsidR="00EF32D8">
        <w:t xml:space="preserve">i pristaništa </w:t>
      </w:r>
      <w:r w:rsidR="00414E22" w:rsidRPr="00411FA2">
        <w:t xml:space="preserve">Republike Hrvatske </w:t>
      </w:r>
      <w:r w:rsidR="00414E22" w:rsidRPr="00002BE0">
        <w:t xml:space="preserve">za razdoblje od </w:t>
      </w:r>
      <w:r w:rsidR="00414E22">
        <w:t>2022. do 2024. godine</w:t>
      </w:r>
    </w:p>
    <w:p w14:paraId="6BADC9F2" w14:textId="77777777" w:rsidR="00964F4B" w:rsidRDefault="00964F4B" w:rsidP="00943A99">
      <w:pPr>
        <w:pStyle w:val="Heading1"/>
        <w:spacing w:before="0"/>
        <w:ind w:right="208"/>
      </w:pPr>
    </w:p>
    <w:p w14:paraId="03D11479" w14:textId="50855A60" w:rsidR="00416136" w:rsidRDefault="0068673E" w:rsidP="00943A99">
      <w:pPr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6E8FE14" w14:textId="77777777" w:rsidR="00943A99" w:rsidRDefault="00943A99" w:rsidP="00943A99">
      <w:pPr>
        <w:ind w:left="186" w:right="203"/>
        <w:jc w:val="center"/>
        <w:rPr>
          <w:b/>
          <w:sz w:val="24"/>
        </w:rPr>
      </w:pPr>
    </w:p>
    <w:p w14:paraId="4FF847B4" w14:textId="0A3BEBC2" w:rsidR="00416136" w:rsidRDefault="0068673E" w:rsidP="00943A99">
      <w:pPr>
        <w:pStyle w:val="BodyText"/>
        <w:tabs>
          <w:tab w:val="left" w:pos="8320"/>
        </w:tabs>
        <w:ind w:left="116" w:right="134" w:firstLine="707"/>
        <w:jc w:val="both"/>
      </w:pPr>
      <w:r>
        <w:t xml:space="preserve">Donosi se </w:t>
      </w:r>
      <w:r w:rsidR="00FD2740">
        <w:t>Srednjoročni plan</w:t>
      </w:r>
      <w:r w:rsidR="00FD2740" w:rsidRPr="00FD2740">
        <w:t xml:space="preserve"> razvitka vodnih putova, luka i pristaništa Republike Hrvatske za razdo</w:t>
      </w:r>
      <w:r w:rsidR="00FD2740">
        <w:t xml:space="preserve">blje od </w:t>
      </w:r>
      <w:r w:rsidR="005B3065">
        <w:t>2022. do 203</w:t>
      </w:r>
      <w:r w:rsidR="00DE1C33">
        <w:t>1</w:t>
      </w:r>
      <w:r w:rsidR="005B3065">
        <w:t>. godine</w:t>
      </w:r>
      <w:r w:rsidR="00FD2740">
        <w:t xml:space="preserve"> i Akcijski plan</w:t>
      </w:r>
      <w:r w:rsidR="00FD2740" w:rsidRPr="00FD2740">
        <w:t xml:space="preserve"> za provedbu Srednjoročnog plana razvitka vodnih putova, luka i pristaništa Republike Hrvatske za razdoblje od 2022. do 2024. godine</w:t>
      </w:r>
      <w:r w:rsidR="00FD2740">
        <w:t>,</w:t>
      </w:r>
      <w:r w:rsidR="00352123">
        <w:t xml:space="preserve"> </w:t>
      </w:r>
      <w:r w:rsidR="005B3065">
        <w:t>u tekstu koje</w:t>
      </w:r>
      <w:r>
        <w:t xml:space="preserve"> je dostav</w:t>
      </w:r>
      <w:r w:rsidR="000454FA">
        <w:t>i</w:t>
      </w:r>
      <w:r w:rsidR="00C63CC2">
        <w:t>l</w:t>
      </w:r>
      <w:r w:rsidR="00FD2740">
        <w:t>o</w:t>
      </w:r>
      <w:r w:rsidRPr="00D03494">
        <w:t xml:space="preserve"> </w:t>
      </w:r>
      <w:r w:rsidR="00C63CC2">
        <w:t>Ministarstvo mora, prometa i infrastrukture</w:t>
      </w:r>
      <w:r w:rsidR="00314C82">
        <w:t>.</w:t>
      </w:r>
    </w:p>
    <w:p w14:paraId="45B749BF" w14:textId="77777777" w:rsidR="00943A99" w:rsidRDefault="00943A99" w:rsidP="00943A99">
      <w:pPr>
        <w:pStyle w:val="BodyText"/>
        <w:tabs>
          <w:tab w:val="left" w:pos="8320"/>
        </w:tabs>
        <w:ind w:left="116" w:right="134" w:firstLine="707"/>
        <w:jc w:val="both"/>
      </w:pPr>
    </w:p>
    <w:p w14:paraId="70BB94CB" w14:textId="5E8B2F27" w:rsidR="00416136" w:rsidRDefault="0068673E" w:rsidP="00943A99">
      <w:pPr>
        <w:pStyle w:val="Heading1"/>
        <w:spacing w:before="0"/>
        <w:ind w:right="205"/>
      </w:pPr>
      <w:r>
        <w:t>I</w:t>
      </w:r>
      <w:r w:rsidR="00E45BFD">
        <w:t>I</w:t>
      </w:r>
      <w:r>
        <w:t>.</w:t>
      </w:r>
    </w:p>
    <w:p w14:paraId="1C9CD6D8" w14:textId="77777777" w:rsidR="00943A99" w:rsidRDefault="00943A99" w:rsidP="00943A99">
      <w:pPr>
        <w:pStyle w:val="Heading1"/>
        <w:spacing w:before="0"/>
        <w:ind w:right="205"/>
      </w:pPr>
    </w:p>
    <w:p w14:paraId="67482502" w14:textId="094945D2" w:rsidR="00416136" w:rsidRDefault="0068673E" w:rsidP="00943A99">
      <w:pPr>
        <w:pStyle w:val="BodyText"/>
        <w:ind w:left="116" w:firstLine="707"/>
        <w:jc w:val="both"/>
      </w:pPr>
      <w:r>
        <w:t xml:space="preserve">Zadužuje se </w:t>
      </w:r>
      <w:r w:rsidR="005B3065">
        <w:t xml:space="preserve">Ministarstvo mora, prometa i infrastrukture </w:t>
      </w:r>
      <w:r>
        <w:t xml:space="preserve">da o </w:t>
      </w:r>
      <w:r w:rsidR="00D60FAA">
        <w:t>ovoj Odluci izvijesti nadležna tijela</w:t>
      </w:r>
      <w:r>
        <w:t xml:space="preserve"> </w:t>
      </w:r>
      <w:r w:rsidR="000454FA">
        <w:t xml:space="preserve">i </w:t>
      </w:r>
      <w:r w:rsidR="000F0737" w:rsidRPr="000F0737">
        <w:t xml:space="preserve">nositelje provedbe posebnih ciljeva iz </w:t>
      </w:r>
      <w:r w:rsidR="005B3065">
        <w:t>Srednjoročnog plana</w:t>
      </w:r>
      <w:r w:rsidR="000F0737" w:rsidRPr="000F0737">
        <w:t xml:space="preserve"> i mjera iz Akcijskog plana iz točke I. ove Odluke</w:t>
      </w:r>
      <w:r w:rsidR="000F0737">
        <w:t>.</w:t>
      </w:r>
    </w:p>
    <w:p w14:paraId="0A5D2D28" w14:textId="77777777" w:rsidR="00943A99" w:rsidRPr="00D03494" w:rsidRDefault="00943A99" w:rsidP="00943A99">
      <w:pPr>
        <w:pStyle w:val="BodyText"/>
        <w:ind w:left="116" w:firstLine="707"/>
        <w:jc w:val="both"/>
        <w:rPr>
          <w:strike/>
        </w:rPr>
      </w:pPr>
    </w:p>
    <w:p w14:paraId="3539E548" w14:textId="2F2AB845" w:rsidR="00B66F59" w:rsidRDefault="0067234A" w:rsidP="00943A99">
      <w:pPr>
        <w:pStyle w:val="Heading1"/>
        <w:spacing w:before="0"/>
      </w:pPr>
      <w:r>
        <w:t>I</w:t>
      </w:r>
      <w:r w:rsidR="000454FA">
        <w:t>II</w:t>
      </w:r>
      <w:r w:rsidR="00B66F59">
        <w:t>.</w:t>
      </w:r>
    </w:p>
    <w:p w14:paraId="14EBFE91" w14:textId="77777777" w:rsidR="00943A99" w:rsidRDefault="00943A99" w:rsidP="00943A99">
      <w:pPr>
        <w:pStyle w:val="Heading1"/>
        <w:spacing w:before="0"/>
      </w:pPr>
    </w:p>
    <w:p w14:paraId="0519435C" w14:textId="76B95415" w:rsidR="00B66F59" w:rsidRDefault="00B66F59" w:rsidP="00943A99">
      <w:pPr>
        <w:pStyle w:val="BodyText"/>
        <w:ind w:left="116" w:firstLine="707"/>
        <w:jc w:val="both"/>
      </w:pPr>
      <w:r>
        <w:t xml:space="preserve">Zadužuje se </w:t>
      </w:r>
      <w:r w:rsidR="005B3065">
        <w:t xml:space="preserve">Ministarstvo mora, prometa i infrastrukture </w:t>
      </w:r>
      <w:r>
        <w:t xml:space="preserve">da </w:t>
      </w:r>
      <w:r w:rsidR="005B3065">
        <w:t>Srednjoročni plan</w:t>
      </w:r>
      <w:r w:rsidR="0067234A">
        <w:t xml:space="preserve"> i Akcijski plan </w:t>
      </w:r>
      <w:r w:rsidR="000F0737" w:rsidRPr="000F0737">
        <w:t xml:space="preserve">iz točke I. ove Odluke </w:t>
      </w:r>
      <w:r w:rsidRPr="00B66F59">
        <w:t>objavi</w:t>
      </w:r>
      <w:r>
        <w:t xml:space="preserve"> na svojim </w:t>
      </w:r>
      <w:r w:rsidR="0067234A">
        <w:t xml:space="preserve">mrežnim </w:t>
      </w:r>
      <w:r>
        <w:t>stranicama.</w:t>
      </w:r>
    </w:p>
    <w:p w14:paraId="6AE8D32E" w14:textId="77777777" w:rsidR="00943A99" w:rsidRDefault="00943A99" w:rsidP="00943A99">
      <w:pPr>
        <w:pStyle w:val="BodyText"/>
        <w:ind w:left="116" w:firstLine="707"/>
        <w:jc w:val="both"/>
      </w:pPr>
    </w:p>
    <w:p w14:paraId="7120EAE8" w14:textId="0D99490E" w:rsidR="00416136" w:rsidRDefault="000454FA" w:rsidP="00943A99">
      <w:pPr>
        <w:pStyle w:val="Heading1"/>
        <w:spacing w:before="0"/>
        <w:ind w:right="206"/>
      </w:pPr>
      <w:r>
        <w:t>I</w:t>
      </w:r>
      <w:r w:rsidR="0068673E">
        <w:t>V.</w:t>
      </w:r>
    </w:p>
    <w:p w14:paraId="4C9449BB" w14:textId="77777777" w:rsidR="00943A99" w:rsidRDefault="00943A99" w:rsidP="00943A99">
      <w:pPr>
        <w:pStyle w:val="Heading1"/>
        <w:spacing w:before="0"/>
        <w:ind w:right="206"/>
      </w:pPr>
    </w:p>
    <w:p w14:paraId="681EF8E4" w14:textId="30702D01" w:rsidR="00B66F59" w:rsidRDefault="0068673E" w:rsidP="00943A99">
      <w:pPr>
        <w:pStyle w:val="BodyText"/>
        <w:ind w:left="116" w:firstLine="707"/>
        <w:jc w:val="both"/>
      </w:pPr>
      <w:r>
        <w:t xml:space="preserve">Ova Odluka stupa na snagu danom donošenja, a objavit će se u </w:t>
      </w:r>
      <w:r w:rsidR="00C13DAC">
        <w:t>„</w:t>
      </w:r>
      <w:r>
        <w:t>Narodnim novinama</w:t>
      </w:r>
      <w:r w:rsidR="00C13DAC">
        <w:t>“</w:t>
      </w:r>
      <w:r w:rsidR="00B66F59">
        <w:t>.</w:t>
      </w:r>
    </w:p>
    <w:p w14:paraId="4919EA22" w14:textId="77777777" w:rsidR="00416136" w:rsidRDefault="00416136" w:rsidP="00943A99">
      <w:pPr>
        <w:pStyle w:val="BodyText"/>
        <w:rPr>
          <w:sz w:val="20"/>
        </w:rPr>
      </w:pPr>
    </w:p>
    <w:p w14:paraId="023804E7" w14:textId="77777777" w:rsidR="00416136" w:rsidRDefault="00416136" w:rsidP="00943A99">
      <w:pPr>
        <w:pStyle w:val="BodyText"/>
        <w:rPr>
          <w:sz w:val="20"/>
        </w:rPr>
      </w:pPr>
    </w:p>
    <w:p w14:paraId="3A20D0A2" w14:textId="77777777" w:rsidR="00416136" w:rsidRDefault="00416136" w:rsidP="00943A99">
      <w:pPr>
        <w:rPr>
          <w:sz w:val="20"/>
        </w:rPr>
        <w:sectPr w:rsidR="00416136">
          <w:footerReference w:type="default" r:id="rId14"/>
          <w:pgSz w:w="11910" w:h="16840"/>
          <w:pgMar w:top="1320" w:right="1280" w:bottom="280" w:left="1300" w:header="720" w:footer="720" w:gutter="0"/>
          <w:cols w:space="720"/>
        </w:sectPr>
      </w:pPr>
    </w:p>
    <w:p w14:paraId="27242808" w14:textId="77777777" w:rsidR="00943A99" w:rsidRDefault="0068673E" w:rsidP="00943A99">
      <w:pPr>
        <w:pStyle w:val="BodyText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 xml:space="preserve">: </w:t>
      </w:r>
    </w:p>
    <w:p w14:paraId="6070B641" w14:textId="77777777" w:rsidR="00943A99" w:rsidRDefault="00943A99" w:rsidP="00943A99">
      <w:pPr>
        <w:pStyle w:val="BodyText"/>
        <w:ind w:left="116" w:right="-241"/>
      </w:pPr>
    </w:p>
    <w:p w14:paraId="17F0B1F8" w14:textId="15D3264B" w:rsidR="00416136" w:rsidRDefault="0068673E" w:rsidP="00943A99">
      <w:pPr>
        <w:pStyle w:val="BodyText"/>
        <w:ind w:left="116" w:right="-241"/>
      </w:pPr>
      <w:r>
        <w:t>Zagreb,</w:t>
      </w:r>
    </w:p>
    <w:p w14:paraId="07E83CC8" w14:textId="77777777" w:rsidR="00416136" w:rsidRDefault="0068673E" w:rsidP="00943A99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 w:rsidP="00943A99">
      <w:pPr>
        <w:pStyle w:val="BodyText"/>
        <w:rPr>
          <w:sz w:val="26"/>
        </w:rPr>
      </w:pPr>
    </w:p>
    <w:p w14:paraId="3C5046F0" w14:textId="77777777" w:rsidR="00416136" w:rsidRDefault="00416136" w:rsidP="00943A99">
      <w:pPr>
        <w:pStyle w:val="BodyText"/>
        <w:rPr>
          <w:sz w:val="28"/>
        </w:rPr>
      </w:pPr>
    </w:p>
    <w:p w14:paraId="38C07AD2" w14:textId="77777777" w:rsidR="00110035" w:rsidRDefault="00110035" w:rsidP="00943A99">
      <w:pPr>
        <w:pStyle w:val="Heading1"/>
        <w:spacing w:before="0"/>
        <w:ind w:left="663" w:right="0"/>
        <w:jc w:val="left"/>
      </w:pPr>
    </w:p>
    <w:p w14:paraId="28C3CB7D" w14:textId="77777777" w:rsidR="00110035" w:rsidRPr="00943A99" w:rsidRDefault="00110035" w:rsidP="00943A99">
      <w:pPr>
        <w:pStyle w:val="Heading1"/>
        <w:spacing w:before="0"/>
        <w:ind w:left="663" w:right="0"/>
        <w:jc w:val="left"/>
        <w:rPr>
          <w:b w:val="0"/>
        </w:rPr>
      </w:pPr>
    </w:p>
    <w:p w14:paraId="6EBE41B9" w14:textId="63B0858E" w:rsidR="00416136" w:rsidRPr="00943A99" w:rsidRDefault="00110035" w:rsidP="00943A99">
      <w:pPr>
        <w:pStyle w:val="Heading1"/>
        <w:spacing w:before="0"/>
        <w:ind w:right="0"/>
        <w:jc w:val="left"/>
        <w:rPr>
          <w:b w:val="0"/>
        </w:rPr>
      </w:pPr>
      <w:r w:rsidRPr="00943A99">
        <w:rPr>
          <w:b w:val="0"/>
        </w:rPr>
        <w:t xml:space="preserve">     </w:t>
      </w:r>
      <w:r w:rsidR="0068673E" w:rsidRPr="00943A99">
        <w:rPr>
          <w:b w:val="0"/>
        </w:rPr>
        <w:t>PREDSJEDNIK</w:t>
      </w:r>
    </w:p>
    <w:p w14:paraId="13EC3C90" w14:textId="77777777" w:rsidR="00416136" w:rsidRPr="00943A99" w:rsidRDefault="00416136" w:rsidP="00943A99">
      <w:pPr>
        <w:pStyle w:val="BodyText"/>
        <w:rPr>
          <w:sz w:val="26"/>
        </w:rPr>
      </w:pPr>
    </w:p>
    <w:p w14:paraId="68DC1895" w14:textId="77777777" w:rsidR="00416136" w:rsidRPr="00943A99" w:rsidRDefault="00416136" w:rsidP="00943A99">
      <w:pPr>
        <w:pStyle w:val="BodyText"/>
        <w:rPr>
          <w:sz w:val="22"/>
        </w:rPr>
      </w:pPr>
    </w:p>
    <w:p w14:paraId="5EA7F5C7" w14:textId="77777777" w:rsidR="00416136" w:rsidRPr="00943A99" w:rsidRDefault="0068673E" w:rsidP="00943A99">
      <w:pPr>
        <w:ind w:left="116"/>
        <w:rPr>
          <w:sz w:val="24"/>
        </w:rPr>
      </w:pPr>
      <w:r w:rsidRPr="00943A99">
        <w:rPr>
          <w:sz w:val="24"/>
        </w:rPr>
        <w:t>mr. sc.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320B91AD" w14:textId="77777777" w:rsidR="005072B1" w:rsidRDefault="005072B1">
      <w:pPr>
        <w:spacing w:before="93"/>
        <w:ind w:left="124" w:right="208"/>
        <w:jc w:val="center"/>
        <w:rPr>
          <w:b/>
          <w:sz w:val="24"/>
        </w:rPr>
      </w:pPr>
    </w:p>
    <w:p w14:paraId="6C817B85" w14:textId="1142282A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t>O B R A Z L O Ž E N J E</w:t>
      </w:r>
    </w:p>
    <w:p w14:paraId="086BCC08" w14:textId="77777777" w:rsidR="005B3065" w:rsidRDefault="005B3065">
      <w:pPr>
        <w:spacing w:before="93"/>
        <w:ind w:left="124" w:right="208"/>
        <w:jc w:val="center"/>
        <w:rPr>
          <w:b/>
          <w:sz w:val="24"/>
        </w:rPr>
      </w:pP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2320B1BC" w14:textId="7661E7A1" w:rsidR="00901605" w:rsidRDefault="00EF32D8" w:rsidP="00EF32D8">
      <w:pPr>
        <w:spacing w:line="276" w:lineRule="auto"/>
        <w:contextualSpacing/>
        <w:jc w:val="both"/>
        <w:rPr>
          <w:sz w:val="24"/>
          <w:szCs w:val="24"/>
        </w:rPr>
      </w:pPr>
      <w:r w:rsidRPr="001F2114">
        <w:rPr>
          <w:sz w:val="24"/>
          <w:szCs w:val="24"/>
        </w:rPr>
        <w:t>Temeljem članka 133</w:t>
      </w:r>
      <w:r w:rsidR="00314C82">
        <w:rPr>
          <w:sz w:val="24"/>
          <w:szCs w:val="24"/>
        </w:rPr>
        <w:t xml:space="preserve">. stavka 1. </w:t>
      </w:r>
      <w:r w:rsidRPr="001F2114">
        <w:rPr>
          <w:sz w:val="24"/>
          <w:szCs w:val="24"/>
        </w:rPr>
        <w:t>Zakona o plovidbi i lukama unutarnjih voda (NN broj 144/21)</w:t>
      </w:r>
      <w:r w:rsidR="00314C82">
        <w:rPr>
          <w:sz w:val="24"/>
          <w:szCs w:val="24"/>
        </w:rPr>
        <w:t xml:space="preserve">, </w:t>
      </w:r>
      <w:r w:rsidRPr="001F2114">
        <w:rPr>
          <w:sz w:val="24"/>
          <w:szCs w:val="24"/>
        </w:rPr>
        <w:t xml:space="preserve">Vlada Republike Hrvatske </w:t>
      </w:r>
      <w:r w:rsidR="00901605" w:rsidRPr="00901605">
        <w:rPr>
          <w:sz w:val="24"/>
          <w:szCs w:val="24"/>
        </w:rPr>
        <w:t>donosi Srednjoročni plan razvitka vodnih putova, luka i pristaništa.</w:t>
      </w:r>
      <w:r w:rsidR="00901605">
        <w:rPr>
          <w:sz w:val="24"/>
          <w:szCs w:val="24"/>
        </w:rPr>
        <w:t xml:space="preserve"> Srednjoročni plan donosi se</w:t>
      </w:r>
      <w:r w:rsidR="00901605" w:rsidRPr="00901605">
        <w:rPr>
          <w:sz w:val="24"/>
          <w:szCs w:val="24"/>
        </w:rPr>
        <w:t xml:space="preserve"> </w:t>
      </w:r>
      <w:r w:rsidR="00C66D3A">
        <w:rPr>
          <w:sz w:val="24"/>
          <w:szCs w:val="24"/>
        </w:rPr>
        <w:t xml:space="preserve">na temelju </w:t>
      </w:r>
      <w:r w:rsidRPr="001F2114">
        <w:rPr>
          <w:sz w:val="24"/>
          <w:szCs w:val="24"/>
        </w:rPr>
        <w:t xml:space="preserve">Strategije razvitka riječnog prometa u Republici Hrvatskoj za razdoblje od 2022. do 2032. godine </w:t>
      </w:r>
      <w:r w:rsidR="00C66D3A">
        <w:rPr>
          <w:sz w:val="24"/>
          <w:szCs w:val="24"/>
        </w:rPr>
        <w:t xml:space="preserve">donesene </w:t>
      </w:r>
      <w:r w:rsidRPr="001F2114">
        <w:rPr>
          <w:sz w:val="24"/>
          <w:szCs w:val="24"/>
        </w:rPr>
        <w:t xml:space="preserve">od strane </w:t>
      </w:r>
      <w:r w:rsidR="00901605">
        <w:rPr>
          <w:sz w:val="24"/>
          <w:szCs w:val="24"/>
        </w:rPr>
        <w:t>Hrvatskog sabora</w:t>
      </w:r>
      <w:r w:rsidR="00C66D3A">
        <w:rPr>
          <w:sz w:val="24"/>
          <w:szCs w:val="24"/>
        </w:rPr>
        <w:t xml:space="preserve"> na 11. sjednici dana</w:t>
      </w:r>
      <w:r w:rsidR="00A81F81">
        <w:rPr>
          <w:sz w:val="24"/>
          <w:szCs w:val="24"/>
        </w:rPr>
        <w:t xml:space="preserve"> 15. srpnja 2022. godine</w:t>
      </w:r>
      <w:r w:rsidR="000C34B3">
        <w:rPr>
          <w:sz w:val="24"/>
          <w:szCs w:val="24"/>
        </w:rPr>
        <w:t>, koja je objavljena u „</w:t>
      </w:r>
      <w:r w:rsidR="00983198" w:rsidRPr="001F2114">
        <w:rPr>
          <w:sz w:val="24"/>
          <w:szCs w:val="24"/>
        </w:rPr>
        <w:t>N</w:t>
      </w:r>
      <w:r w:rsidR="000C34B3">
        <w:rPr>
          <w:sz w:val="24"/>
          <w:szCs w:val="24"/>
        </w:rPr>
        <w:t xml:space="preserve">arodnim novinama“ </w:t>
      </w:r>
      <w:r w:rsidR="00983198" w:rsidRPr="001F2114">
        <w:rPr>
          <w:sz w:val="24"/>
          <w:szCs w:val="24"/>
        </w:rPr>
        <w:t xml:space="preserve">broj </w:t>
      </w:r>
      <w:r w:rsidR="00983198">
        <w:rPr>
          <w:sz w:val="24"/>
          <w:szCs w:val="24"/>
        </w:rPr>
        <w:t>87</w:t>
      </w:r>
      <w:r w:rsidR="00983198" w:rsidRPr="001F2114">
        <w:rPr>
          <w:sz w:val="24"/>
          <w:szCs w:val="24"/>
        </w:rPr>
        <w:t>/2</w:t>
      </w:r>
      <w:r w:rsidR="00983198">
        <w:rPr>
          <w:sz w:val="24"/>
          <w:szCs w:val="24"/>
        </w:rPr>
        <w:t>2</w:t>
      </w:r>
      <w:r w:rsidR="000C34B3">
        <w:rPr>
          <w:sz w:val="24"/>
          <w:szCs w:val="24"/>
        </w:rPr>
        <w:t xml:space="preserve"> dana 27. srpnja 2022</w:t>
      </w:r>
      <w:r w:rsidR="00A81F81">
        <w:rPr>
          <w:sz w:val="24"/>
          <w:szCs w:val="24"/>
        </w:rPr>
        <w:t>.</w:t>
      </w:r>
      <w:r w:rsidR="000C34B3">
        <w:rPr>
          <w:sz w:val="24"/>
          <w:szCs w:val="24"/>
        </w:rPr>
        <w:t xml:space="preserve"> godine. </w:t>
      </w:r>
      <w:r w:rsidR="00983198">
        <w:rPr>
          <w:sz w:val="24"/>
          <w:szCs w:val="24"/>
        </w:rPr>
        <w:t xml:space="preserve"> </w:t>
      </w:r>
    </w:p>
    <w:p w14:paraId="7776C90D" w14:textId="77777777" w:rsidR="00A81F81" w:rsidRDefault="00A81F81" w:rsidP="00EF32D8">
      <w:pPr>
        <w:spacing w:line="276" w:lineRule="auto"/>
        <w:contextualSpacing/>
        <w:jc w:val="both"/>
        <w:rPr>
          <w:sz w:val="24"/>
          <w:szCs w:val="24"/>
        </w:rPr>
      </w:pPr>
    </w:p>
    <w:p w14:paraId="6C39A785" w14:textId="48D882C9" w:rsidR="00A81F81" w:rsidRPr="00314C82" w:rsidRDefault="00A81F81" w:rsidP="00A81F81">
      <w:pPr>
        <w:spacing w:line="276" w:lineRule="auto"/>
        <w:contextualSpacing/>
        <w:jc w:val="both"/>
        <w:rPr>
          <w:bCs/>
          <w:color w:val="0F0F0F"/>
          <w:sz w:val="24"/>
          <w:szCs w:val="24"/>
        </w:rPr>
      </w:pPr>
      <w:r w:rsidRPr="00314C82">
        <w:rPr>
          <w:bCs/>
          <w:color w:val="0F0F0F"/>
          <w:sz w:val="24"/>
          <w:szCs w:val="24"/>
        </w:rPr>
        <w:t>U okviru Projekta „Izrada strateške dokumentacije razvoja vodnih putova i luka unutarnjih voda RH“ (financiranog u okviru Operativnog programa konkurentnost i kohezija 2014.-2020.) izrađuje se ukupno 6 dokumenata, i to: Strategija razvitka riječnog prometa u Republici Hrvatskoj za razdoblje od 2022. do 2032. godine, Studija procjene utjecaja na okoliš (SPUO) i Srednjoročni plan razvitka vodnih putova, luka i pristaništa Republike Hrvatske za razdoblje od 2022. do 203</w:t>
      </w:r>
      <w:r w:rsidR="00DE1C33">
        <w:rPr>
          <w:bCs/>
          <w:color w:val="0F0F0F"/>
          <w:sz w:val="24"/>
          <w:szCs w:val="24"/>
        </w:rPr>
        <w:t>1</w:t>
      </w:r>
      <w:r w:rsidRPr="00314C82">
        <w:rPr>
          <w:bCs/>
          <w:color w:val="0F0F0F"/>
          <w:sz w:val="24"/>
          <w:szCs w:val="24"/>
        </w:rPr>
        <w:t>. godine te Revizija Master planova Lučkih up</w:t>
      </w:r>
      <w:r>
        <w:rPr>
          <w:bCs/>
          <w:color w:val="0F0F0F"/>
          <w:sz w:val="24"/>
          <w:szCs w:val="24"/>
        </w:rPr>
        <w:t>rava Osijek, Vukovar i Slavonski</w:t>
      </w:r>
      <w:r w:rsidRPr="00314C82">
        <w:rPr>
          <w:bCs/>
          <w:color w:val="0F0F0F"/>
          <w:sz w:val="24"/>
          <w:szCs w:val="24"/>
        </w:rPr>
        <w:t xml:space="preserve"> Brod. </w:t>
      </w:r>
    </w:p>
    <w:p w14:paraId="5557E158" w14:textId="77777777" w:rsidR="00901605" w:rsidRDefault="00901605" w:rsidP="00EF32D8">
      <w:pPr>
        <w:spacing w:line="276" w:lineRule="auto"/>
        <w:contextualSpacing/>
        <w:jc w:val="both"/>
        <w:rPr>
          <w:sz w:val="24"/>
          <w:szCs w:val="24"/>
        </w:rPr>
      </w:pPr>
    </w:p>
    <w:p w14:paraId="5BACCBD1" w14:textId="25000579" w:rsidR="00EF32D8" w:rsidRPr="001F2114" w:rsidRDefault="00314C82" w:rsidP="00EF32D8">
      <w:pPr>
        <w:spacing w:line="276" w:lineRule="auto"/>
        <w:contextualSpacing/>
        <w:jc w:val="both"/>
        <w:rPr>
          <w:bCs/>
          <w:color w:val="0F0F0F"/>
          <w:sz w:val="24"/>
          <w:szCs w:val="24"/>
        </w:rPr>
      </w:pPr>
      <w:r>
        <w:rPr>
          <w:sz w:val="24"/>
          <w:szCs w:val="24"/>
        </w:rPr>
        <w:t>Ministarstvo mora, prometa i infrastrukture izradilo</w:t>
      </w:r>
      <w:r w:rsidR="00EF32D8" w:rsidRPr="001F2114">
        <w:rPr>
          <w:sz w:val="24"/>
          <w:szCs w:val="24"/>
        </w:rPr>
        <w:t xml:space="preserve"> je Nacrt prijedloga </w:t>
      </w:r>
      <w:r w:rsidR="00EF32D8" w:rsidRPr="001F2114">
        <w:rPr>
          <w:bCs/>
          <w:color w:val="0F0F0F"/>
          <w:sz w:val="24"/>
          <w:szCs w:val="24"/>
        </w:rPr>
        <w:t xml:space="preserve">Srednjoročnog plana </w:t>
      </w:r>
      <w:r w:rsidR="005B3065" w:rsidRPr="005B3065">
        <w:rPr>
          <w:bCs/>
          <w:color w:val="0F0F0F"/>
          <w:sz w:val="24"/>
          <w:szCs w:val="24"/>
        </w:rPr>
        <w:t>razvitka vodnih putova, luka i pristaništa Republike Hrvatske za razdoblje od 2022. do 203</w:t>
      </w:r>
      <w:r w:rsidR="00DE1C33">
        <w:rPr>
          <w:bCs/>
          <w:color w:val="0F0F0F"/>
          <w:sz w:val="24"/>
          <w:szCs w:val="24"/>
        </w:rPr>
        <w:t>1</w:t>
      </w:r>
      <w:r w:rsidR="005B3065" w:rsidRPr="005B3065">
        <w:rPr>
          <w:bCs/>
          <w:color w:val="0F0F0F"/>
          <w:sz w:val="24"/>
          <w:szCs w:val="24"/>
        </w:rPr>
        <w:t>. godine</w:t>
      </w:r>
      <w:r w:rsidR="00EF32D8" w:rsidRPr="001F2114">
        <w:rPr>
          <w:bCs/>
          <w:color w:val="0F0F0F"/>
          <w:sz w:val="24"/>
          <w:szCs w:val="24"/>
        </w:rPr>
        <w:t xml:space="preserve"> </w:t>
      </w:r>
      <w:r w:rsidR="00A81F81">
        <w:rPr>
          <w:bCs/>
          <w:color w:val="0F0F0F"/>
          <w:sz w:val="24"/>
          <w:szCs w:val="24"/>
        </w:rPr>
        <w:t xml:space="preserve">i </w:t>
      </w:r>
      <w:r w:rsidR="00A81F81" w:rsidRPr="00A81F81">
        <w:rPr>
          <w:bCs/>
          <w:color w:val="0F0F0F"/>
          <w:sz w:val="24"/>
          <w:szCs w:val="24"/>
        </w:rPr>
        <w:t xml:space="preserve">Akcijski plan za provedbu Srednjoročnog plana </w:t>
      </w:r>
      <w:r w:rsidR="00C66D3A">
        <w:rPr>
          <w:bCs/>
          <w:color w:val="0F0F0F"/>
          <w:sz w:val="24"/>
          <w:szCs w:val="24"/>
        </w:rPr>
        <w:t>koji su</w:t>
      </w:r>
      <w:r w:rsidR="00EF32D8" w:rsidRPr="001F2114">
        <w:rPr>
          <w:bCs/>
          <w:color w:val="0F0F0F"/>
          <w:sz w:val="24"/>
          <w:szCs w:val="24"/>
        </w:rPr>
        <w:t xml:space="preserve"> temelj budućeg prometnog razvoja riječnog prometa Republike Hrvatske.</w:t>
      </w:r>
    </w:p>
    <w:p w14:paraId="3B1CF54A" w14:textId="01584236" w:rsidR="00EF32D8" w:rsidRPr="00314C82" w:rsidRDefault="00EF32D8" w:rsidP="00EF32D8">
      <w:pPr>
        <w:spacing w:before="240"/>
        <w:jc w:val="both"/>
        <w:rPr>
          <w:sz w:val="24"/>
          <w:szCs w:val="24"/>
        </w:rPr>
      </w:pPr>
      <w:r w:rsidRPr="00314C82">
        <w:rPr>
          <w:sz w:val="24"/>
          <w:szCs w:val="24"/>
        </w:rPr>
        <w:t>Svrha ovog Srednjoročnog plana je provedba projekta kroz definirane posebne ciljeve i mjere</w:t>
      </w:r>
      <w:r w:rsidR="006945CF" w:rsidRPr="00314C82">
        <w:rPr>
          <w:sz w:val="24"/>
          <w:szCs w:val="24"/>
        </w:rPr>
        <w:t xml:space="preserve"> narednih devet</w:t>
      </w:r>
      <w:r w:rsidRPr="00314C82">
        <w:rPr>
          <w:sz w:val="24"/>
          <w:szCs w:val="24"/>
        </w:rPr>
        <w:t xml:space="preserve"> godina, a koji će rezultirati modernizaciju sustava unutarnje plovidbe te njezinu potpunu integraciju u Europsku prometnu mrežu.</w:t>
      </w:r>
    </w:p>
    <w:p w14:paraId="3389724A" w14:textId="77777777" w:rsidR="00314C82" w:rsidRPr="00314C82" w:rsidRDefault="00314C82" w:rsidP="00EF32D8">
      <w:pPr>
        <w:spacing w:line="276" w:lineRule="auto"/>
        <w:jc w:val="both"/>
        <w:rPr>
          <w:sz w:val="24"/>
          <w:szCs w:val="24"/>
        </w:rPr>
      </w:pPr>
    </w:p>
    <w:p w14:paraId="15EFD9B1" w14:textId="6EE2B36F" w:rsidR="00EF32D8" w:rsidRPr="00C66D3A" w:rsidRDefault="00EF32D8" w:rsidP="00C66D3A">
      <w:pPr>
        <w:spacing w:line="276" w:lineRule="auto"/>
        <w:jc w:val="both"/>
        <w:rPr>
          <w:sz w:val="24"/>
          <w:szCs w:val="24"/>
        </w:rPr>
      </w:pPr>
      <w:r w:rsidRPr="00314C82">
        <w:rPr>
          <w:sz w:val="24"/>
          <w:szCs w:val="24"/>
        </w:rPr>
        <w:t>U suradnji s Ministarstvom regionalnog razvoj</w:t>
      </w:r>
      <w:r w:rsidR="00314C82" w:rsidRPr="00314C82">
        <w:rPr>
          <w:sz w:val="24"/>
          <w:szCs w:val="24"/>
        </w:rPr>
        <w:t>a</w:t>
      </w:r>
      <w:r w:rsidRPr="00314C82">
        <w:rPr>
          <w:sz w:val="24"/>
          <w:szCs w:val="24"/>
        </w:rPr>
        <w:t xml:space="preserve"> i fondova EU (koordinacijsko tijelo) usklađeni su posebni ciljevi i pokazatelji uspješnosti</w:t>
      </w:r>
      <w:r w:rsidR="00C66D3A">
        <w:rPr>
          <w:sz w:val="24"/>
          <w:szCs w:val="24"/>
        </w:rPr>
        <w:t>,</w:t>
      </w:r>
      <w:r w:rsidRPr="00314C82">
        <w:rPr>
          <w:sz w:val="24"/>
          <w:szCs w:val="24"/>
        </w:rPr>
        <w:t xml:space="preserve"> regulirani Zakonom o sustavu strateškog planiranja i upravljanja razvojem Republike Hrvatske (NN broj 123/17) te Uredbom o smjernicama za izradu akata strateškog planiranja od nacionalnog značaja i od značaja za jedinice lokalne i područne (regionalne) samouprave (NN broj 89/18)</w:t>
      </w:r>
      <w:r w:rsidR="00C66D3A">
        <w:rPr>
          <w:sz w:val="24"/>
          <w:szCs w:val="24"/>
        </w:rPr>
        <w:t xml:space="preserve">, </w:t>
      </w:r>
      <w:r w:rsidRPr="00314C82">
        <w:rPr>
          <w:color w:val="0F0F0F"/>
          <w:sz w:val="24"/>
          <w:szCs w:val="24"/>
        </w:rPr>
        <w:t>koji su usredotočeni na:</w:t>
      </w:r>
    </w:p>
    <w:p w14:paraId="2D7F21A9" w14:textId="77777777" w:rsidR="00EF32D8" w:rsidRPr="00314C82" w:rsidRDefault="00EF32D8" w:rsidP="00EF32D8">
      <w:pPr>
        <w:adjustRightInd w:val="0"/>
        <w:spacing w:line="276" w:lineRule="auto"/>
        <w:contextualSpacing/>
        <w:jc w:val="both"/>
        <w:rPr>
          <w:color w:val="0F0F0F"/>
          <w:sz w:val="24"/>
          <w:szCs w:val="24"/>
        </w:rPr>
      </w:pPr>
    </w:p>
    <w:p w14:paraId="013B1961" w14:textId="77777777" w:rsidR="00EF32D8" w:rsidRPr="00314C82" w:rsidRDefault="00EF32D8" w:rsidP="00EF32D8">
      <w:pPr>
        <w:numPr>
          <w:ilvl w:val="0"/>
          <w:numId w:val="5"/>
        </w:numPr>
        <w:adjustRightInd w:val="0"/>
        <w:contextualSpacing/>
        <w:jc w:val="both"/>
        <w:rPr>
          <w:color w:val="0F0F0F"/>
          <w:sz w:val="24"/>
          <w:szCs w:val="24"/>
        </w:rPr>
      </w:pPr>
      <w:r w:rsidRPr="00314C82">
        <w:rPr>
          <w:sz w:val="24"/>
          <w:szCs w:val="24"/>
        </w:rPr>
        <w:t>Optimizaciju i automatizaciju sustava unutarnje plovidbe</w:t>
      </w:r>
      <w:r w:rsidRPr="00314C82">
        <w:rPr>
          <w:color w:val="0F0F0F"/>
          <w:sz w:val="24"/>
          <w:szCs w:val="24"/>
        </w:rPr>
        <w:t xml:space="preserve">, </w:t>
      </w:r>
    </w:p>
    <w:p w14:paraId="53494E91" w14:textId="77777777" w:rsidR="00EF32D8" w:rsidRPr="00314C82" w:rsidRDefault="00EF32D8" w:rsidP="00EF32D8">
      <w:pPr>
        <w:numPr>
          <w:ilvl w:val="0"/>
          <w:numId w:val="5"/>
        </w:numPr>
        <w:adjustRightInd w:val="0"/>
        <w:contextualSpacing/>
        <w:jc w:val="both"/>
        <w:rPr>
          <w:color w:val="0F0F0F"/>
          <w:sz w:val="24"/>
          <w:szCs w:val="24"/>
        </w:rPr>
      </w:pPr>
      <w:r w:rsidRPr="00314C82">
        <w:rPr>
          <w:sz w:val="24"/>
          <w:szCs w:val="24"/>
        </w:rPr>
        <w:t>Povećanje konkurentnosti unutarnje plovidbe</w:t>
      </w:r>
      <w:r w:rsidRPr="00314C82">
        <w:rPr>
          <w:color w:val="0F0F0F"/>
          <w:sz w:val="24"/>
          <w:szCs w:val="24"/>
        </w:rPr>
        <w:t>,</w:t>
      </w:r>
    </w:p>
    <w:p w14:paraId="3E57F096" w14:textId="77777777" w:rsidR="00EF32D8" w:rsidRPr="00314C82" w:rsidRDefault="00EF32D8" w:rsidP="00EF32D8">
      <w:pPr>
        <w:numPr>
          <w:ilvl w:val="0"/>
          <w:numId w:val="5"/>
        </w:numPr>
        <w:adjustRightInd w:val="0"/>
        <w:contextualSpacing/>
        <w:jc w:val="both"/>
        <w:rPr>
          <w:color w:val="0F0F0F"/>
          <w:sz w:val="24"/>
          <w:szCs w:val="24"/>
        </w:rPr>
      </w:pPr>
      <w:r w:rsidRPr="00314C82">
        <w:rPr>
          <w:sz w:val="24"/>
          <w:szCs w:val="24"/>
        </w:rPr>
        <w:t xml:space="preserve">Jačanje ekološke održivosti unutarnje plovidbe </w:t>
      </w:r>
    </w:p>
    <w:p w14:paraId="4EB57C9D" w14:textId="77777777" w:rsidR="00EF32D8" w:rsidRPr="00314C82" w:rsidRDefault="00EF32D8" w:rsidP="00EF32D8">
      <w:pPr>
        <w:numPr>
          <w:ilvl w:val="0"/>
          <w:numId w:val="5"/>
        </w:numPr>
        <w:adjustRightInd w:val="0"/>
        <w:contextualSpacing/>
        <w:jc w:val="both"/>
        <w:rPr>
          <w:color w:val="0F0F0F"/>
          <w:sz w:val="24"/>
          <w:szCs w:val="24"/>
        </w:rPr>
      </w:pPr>
      <w:r w:rsidRPr="00314C82">
        <w:rPr>
          <w:sz w:val="24"/>
          <w:szCs w:val="24"/>
        </w:rPr>
        <w:t xml:space="preserve">Povećanje infrastrukturnih kapaciteta </w:t>
      </w:r>
      <w:r w:rsidRPr="00314C82">
        <w:rPr>
          <w:color w:val="0F0F0F"/>
          <w:sz w:val="24"/>
          <w:szCs w:val="24"/>
        </w:rPr>
        <w:t>te</w:t>
      </w:r>
    </w:p>
    <w:p w14:paraId="237A6FE0" w14:textId="77777777" w:rsidR="00EF32D8" w:rsidRPr="00314C82" w:rsidRDefault="00EF32D8" w:rsidP="00EF32D8">
      <w:pPr>
        <w:numPr>
          <w:ilvl w:val="0"/>
          <w:numId w:val="5"/>
        </w:numPr>
        <w:adjustRightInd w:val="0"/>
        <w:contextualSpacing/>
        <w:jc w:val="both"/>
        <w:rPr>
          <w:color w:val="0F0F0F"/>
          <w:sz w:val="24"/>
          <w:szCs w:val="24"/>
        </w:rPr>
      </w:pPr>
      <w:r w:rsidRPr="00314C82">
        <w:rPr>
          <w:sz w:val="24"/>
          <w:szCs w:val="24"/>
        </w:rPr>
        <w:t>Jačanje sigurnosti i povećanje plovnosti</w:t>
      </w:r>
      <w:r w:rsidRPr="00314C82">
        <w:rPr>
          <w:color w:val="0F0F0F"/>
          <w:sz w:val="24"/>
          <w:szCs w:val="24"/>
        </w:rPr>
        <w:t>.</w:t>
      </w:r>
    </w:p>
    <w:p w14:paraId="6D2CE415" w14:textId="0E3455AB" w:rsidR="00EF32D8" w:rsidRDefault="00EF32D8" w:rsidP="00EF32D8">
      <w:pPr>
        <w:adjustRightInd w:val="0"/>
        <w:spacing w:line="276" w:lineRule="auto"/>
        <w:contextualSpacing/>
        <w:jc w:val="both"/>
        <w:rPr>
          <w:color w:val="0F0F0F"/>
          <w:sz w:val="24"/>
          <w:szCs w:val="24"/>
        </w:rPr>
      </w:pPr>
    </w:p>
    <w:p w14:paraId="6B6D4444" w14:textId="59E0D0AC" w:rsidR="00104EE6" w:rsidRDefault="00104EE6" w:rsidP="00104EE6">
      <w:pPr>
        <w:ind w:right="-26"/>
        <w:jc w:val="both"/>
        <w:rPr>
          <w:sz w:val="24"/>
          <w:szCs w:val="24"/>
        </w:rPr>
      </w:pPr>
    </w:p>
    <w:p w14:paraId="50E2DC73" w14:textId="77777777" w:rsidR="000C2EFA" w:rsidRDefault="000C2EFA" w:rsidP="007B5188">
      <w:pPr>
        <w:jc w:val="both"/>
        <w:rPr>
          <w:sz w:val="24"/>
          <w:szCs w:val="24"/>
        </w:rPr>
      </w:pPr>
    </w:p>
    <w:p w14:paraId="11783C85" w14:textId="77777777" w:rsidR="000C2EFA" w:rsidRDefault="000C2EFA" w:rsidP="007B5188">
      <w:pPr>
        <w:jc w:val="both"/>
        <w:rPr>
          <w:sz w:val="24"/>
          <w:szCs w:val="24"/>
        </w:rPr>
      </w:pPr>
    </w:p>
    <w:p w14:paraId="1C13983B" w14:textId="2A7F0169" w:rsidR="007B5188" w:rsidRDefault="007B5188" w:rsidP="006B05C1">
      <w:pPr>
        <w:jc w:val="both"/>
        <w:rPr>
          <w:sz w:val="24"/>
          <w:szCs w:val="24"/>
        </w:rPr>
      </w:pPr>
    </w:p>
    <w:sectPr w:rsidR="007B5188" w:rsidSect="00314C82">
      <w:pgSz w:w="11910" w:h="16840"/>
      <w:pgMar w:top="709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6D55D" w14:textId="77777777" w:rsidR="00CB5602" w:rsidRDefault="00CB5602" w:rsidP="009730B8">
      <w:r>
        <w:separator/>
      </w:r>
    </w:p>
  </w:endnote>
  <w:endnote w:type="continuationSeparator" w:id="0">
    <w:p w14:paraId="0419A649" w14:textId="77777777" w:rsidR="00CB5602" w:rsidRDefault="00CB5602" w:rsidP="009730B8">
      <w:r>
        <w:continuationSeparator/>
      </w:r>
    </w:p>
  </w:endnote>
  <w:endnote w:type="continuationNotice" w:id="1">
    <w:p w14:paraId="744850DA" w14:textId="77777777" w:rsidR="00CB5602" w:rsidRDefault="00CB56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2CCA0" w14:textId="77777777" w:rsidR="00CB5602" w:rsidRDefault="00CB5602" w:rsidP="009730B8">
      <w:r>
        <w:separator/>
      </w:r>
    </w:p>
  </w:footnote>
  <w:footnote w:type="continuationSeparator" w:id="0">
    <w:p w14:paraId="614B5891" w14:textId="77777777" w:rsidR="00CB5602" w:rsidRDefault="00CB5602" w:rsidP="009730B8">
      <w:r>
        <w:continuationSeparator/>
      </w:r>
    </w:p>
  </w:footnote>
  <w:footnote w:type="continuationNotice" w:id="1">
    <w:p w14:paraId="472CBA14" w14:textId="77777777" w:rsidR="00CB5602" w:rsidRDefault="00CB56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BF"/>
    <w:multiLevelType w:val="multilevel"/>
    <w:tmpl w:val="84F8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92B"/>
    <w:multiLevelType w:val="hybridMultilevel"/>
    <w:tmpl w:val="2CC264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23E8"/>
    <w:multiLevelType w:val="hybridMultilevel"/>
    <w:tmpl w:val="8CA88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0796E4D"/>
    <w:multiLevelType w:val="hybridMultilevel"/>
    <w:tmpl w:val="B7CA6C54"/>
    <w:lvl w:ilvl="0" w:tplc="2DBCD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02BE0"/>
    <w:rsid w:val="00025527"/>
    <w:rsid w:val="00025651"/>
    <w:rsid w:val="000454FA"/>
    <w:rsid w:val="0006046E"/>
    <w:rsid w:val="0006246B"/>
    <w:rsid w:val="000C2EFA"/>
    <w:rsid w:val="000C34B3"/>
    <w:rsid w:val="000F0737"/>
    <w:rsid w:val="00104EE6"/>
    <w:rsid w:val="00110035"/>
    <w:rsid w:val="001102A5"/>
    <w:rsid w:val="001331C8"/>
    <w:rsid w:val="00141B65"/>
    <w:rsid w:val="0018120F"/>
    <w:rsid w:val="001A59A3"/>
    <w:rsid w:val="001A73EA"/>
    <w:rsid w:val="001C20FD"/>
    <w:rsid w:val="001D516F"/>
    <w:rsid w:val="00213372"/>
    <w:rsid w:val="0022098E"/>
    <w:rsid w:val="002359A7"/>
    <w:rsid w:val="00237282"/>
    <w:rsid w:val="00237B7F"/>
    <w:rsid w:val="0025168B"/>
    <w:rsid w:val="00291D2C"/>
    <w:rsid w:val="002B3D05"/>
    <w:rsid w:val="002C2774"/>
    <w:rsid w:val="002D4D88"/>
    <w:rsid w:val="002E6AB2"/>
    <w:rsid w:val="003132B5"/>
    <w:rsid w:val="00314C82"/>
    <w:rsid w:val="0035186A"/>
    <w:rsid w:val="00352123"/>
    <w:rsid w:val="00355CC6"/>
    <w:rsid w:val="003D4448"/>
    <w:rsid w:val="003E5084"/>
    <w:rsid w:val="00405B19"/>
    <w:rsid w:val="00411FA2"/>
    <w:rsid w:val="00414E22"/>
    <w:rsid w:val="00416136"/>
    <w:rsid w:val="004A3A36"/>
    <w:rsid w:val="004A4EE9"/>
    <w:rsid w:val="004A7E7D"/>
    <w:rsid w:val="004C3541"/>
    <w:rsid w:val="004D534D"/>
    <w:rsid w:val="004E35F2"/>
    <w:rsid w:val="004E5588"/>
    <w:rsid w:val="004F74F9"/>
    <w:rsid w:val="005072B1"/>
    <w:rsid w:val="00512837"/>
    <w:rsid w:val="00516B81"/>
    <w:rsid w:val="00521887"/>
    <w:rsid w:val="00550C50"/>
    <w:rsid w:val="00552385"/>
    <w:rsid w:val="00571C24"/>
    <w:rsid w:val="00573AC4"/>
    <w:rsid w:val="0059071F"/>
    <w:rsid w:val="005915A7"/>
    <w:rsid w:val="005B186F"/>
    <w:rsid w:val="005B3065"/>
    <w:rsid w:val="005D6501"/>
    <w:rsid w:val="005E01E1"/>
    <w:rsid w:val="005F5C52"/>
    <w:rsid w:val="005F6939"/>
    <w:rsid w:val="00613F33"/>
    <w:rsid w:val="00621E44"/>
    <w:rsid w:val="00646C5E"/>
    <w:rsid w:val="0067234A"/>
    <w:rsid w:val="00674E04"/>
    <w:rsid w:val="00683181"/>
    <w:rsid w:val="0068673E"/>
    <w:rsid w:val="006945CF"/>
    <w:rsid w:val="006A5C1D"/>
    <w:rsid w:val="006B05C1"/>
    <w:rsid w:val="006C35D2"/>
    <w:rsid w:val="006D1930"/>
    <w:rsid w:val="006E7C7D"/>
    <w:rsid w:val="00711623"/>
    <w:rsid w:val="007321B4"/>
    <w:rsid w:val="0073424F"/>
    <w:rsid w:val="0074124D"/>
    <w:rsid w:val="00765096"/>
    <w:rsid w:val="00772B3B"/>
    <w:rsid w:val="00775949"/>
    <w:rsid w:val="00795019"/>
    <w:rsid w:val="007A791B"/>
    <w:rsid w:val="007B5188"/>
    <w:rsid w:val="007D5A8E"/>
    <w:rsid w:val="007E65AB"/>
    <w:rsid w:val="008227A7"/>
    <w:rsid w:val="008255BC"/>
    <w:rsid w:val="00832DCA"/>
    <w:rsid w:val="00840B15"/>
    <w:rsid w:val="00863260"/>
    <w:rsid w:val="008C068C"/>
    <w:rsid w:val="008E4BF3"/>
    <w:rsid w:val="00901605"/>
    <w:rsid w:val="00935C00"/>
    <w:rsid w:val="00943A99"/>
    <w:rsid w:val="00964F4B"/>
    <w:rsid w:val="00965A21"/>
    <w:rsid w:val="009730B8"/>
    <w:rsid w:val="009830AA"/>
    <w:rsid w:val="00983198"/>
    <w:rsid w:val="009B7D41"/>
    <w:rsid w:val="00A1551D"/>
    <w:rsid w:val="00A301A4"/>
    <w:rsid w:val="00A35A66"/>
    <w:rsid w:val="00A437FA"/>
    <w:rsid w:val="00A475AE"/>
    <w:rsid w:val="00A8027D"/>
    <w:rsid w:val="00A81F81"/>
    <w:rsid w:val="00A87655"/>
    <w:rsid w:val="00A96DA0"/>
    <w:rsid w:val="00AA252C"/>
    <w:rsid w:val="00AA2CC9"/>
    <w:rsid w:val="00AD2859"/>
    <w:rsid w:val="00AD4E05"/>
    <w:rsid w:val="00AE578E"/>
    <w:rsid w:val="00B25F4C"/>
    <w:rsid w:val="00B44B6A"/>
    <w:rsid w:val="00B57951"/>
    <w:rsid w:val="00B66F59"/>
    <w:rsid w:val="00B86DD8"/>
    <w:rsid w:val="00B92652"/>
    <w:rsid w:val="00B92B25"/>
    <w:rsid w:val="00BC0393"/>
    <w:rsid w:val="00BC21ED"/>
    <w:rsid w:val="00BC34AF"/>
    <w:rsid w:val="00BF5193"/>
    <w:rsid w:val="00C0510D"/>
    <w:rsid w:val="00C13DAC"/>
    <w:rsid w:val="00C26BB4"/>
    <w:rsid w:val="00C30045"/>
    <w:rsid w:val="00C4185E"/>
    <w:rsid w:val="00C6334F"/>
    <w:rsid w:val="00C63CC2"/>
    <w:rsid w:val="00C66D3A"/>
    <w:rsid w:val="00C84501"/>
    <w:rsid w:val="00C87C8E"/>
    <w:rsid w:val="00CB5602"/>
    <w:rsid w:val="00CD6756"/>
    <w:rsid w:val="00CE5F74"/>
    <w:rsid w:val="00CF2B39"/>
    <w:rsid w:val="00D00E7D"/>
    <w:rsid w:val="00D03494"/>
    <w:rsid w:val="00D13D84"/>
    <w:rsid w:val="00D35460"/>
    <w:rsid w:val="00D51596"/>
    <w:rsid w:val="00D60FAA"/>
    <w:rsid w:val="00D80DEB"/>
    <w:rsid w:val="00D90287"/>
    <w:rsid w:val="00DA1C93"/>
    <w:rsid w:val="00DC05EC"/>
    <w:rsid w:val="00DC138C"/>
    <w:rsid w:val="00DE1C33"/>
    <w:rsid w:val="00DE45CB"/>
    <w:rsid w:val="00DF67AA"/>
    <w:rsid w:val="00E151FA"/>
    <w:rsid w:val="00E21FFF"/>
    <w:rsid w:val="00E24E3E"/>
    <w:rsid w:val="00E45BFD"/>
    <w:rsid w:val="00E83FDF"/>
    <w:rsid w:val="00EC34AE"/>
    <w:rsid w:val="00ED34E7"/>
    <w:rsid w:val="00ED56F1"/>
    <w:rsid w:val="00EF32D8"/>
    <w:rsid w:val="00F02F1A"/>
    <w:rsid w:val="00F1705F"/>
    <w:rsid w:val="00F3310D"/>
    <w:rsid w:val="00F643E8"/>
    <w:rsid w:val="00FD1587"/>
    <w:rsid w:val="00FD1F44"/>
    <w:rsid w:val="00FD2740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JASPERS Heading 2,Bullet List,FooterText,Citation List,Recommendation,List Paragraph1,List Paragraph11,List Paragraph2,References,Bullets,List Paragraph (numbered (a)),Numbered List Paragraph,List Paragraph nowy,Liste 1,Numbered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3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33"/>
    <w:rPr>
      <w:sz w:val="20"/>
      <w:szCs w:val="20"/>
    </w:rPr>
  </w:style>
  <w:style w:type="character" w:customStyle="1" w:styleId="ListParagraphChar">
    <w:name w:val="List Paragraph Char"/>
    <w:aliases w:val="JASPERS Heading 2 Char,Bullet List Char,FooterText Char,Citation List Char,Recommendation Char,List Paragraph1 Char,List Paragraph11 Char,List Paragraph2 Char,References Char,Bullets Char,List Paragraph (numbered (a)) Char"/>
    <w:link w:val="ListParagraph"/>
    <w:uiPriority w:val="34"/>
    <w:qFormat/>
    <w:rsid w:val="0018120F"/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F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05B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AZJMDCZ6QSYZ-7492995-7315</_dlc_DocId>
    <_dlc_DocIdUrl xmlns="a494813a-d0d8-4dad-94cb-0d196f36ba15">
      <Url>https://ekoordinacije.vlada.hr/unutarnja-vanjska-politika/_layouts/15/DocIdRedir.aspx?ID=AZJMDCZ6QSYZ-7492995-7315</Url>
      <Description>AZJMDCZ6QSYZ-7492995-7315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8E18-64BA-4322-95D6-BB0407A06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432F-F440-4DA1-9C6E-F4DE0C5C157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8F7D8B-730C-427D-839B-8C110A32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5881C-6BB8-4C08-A7A7-F66B742EA68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DEB87C4-5C7E-4FB5-BFD9-893C4C46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Ines Uglešić</cp:lastModifiedBy>
  <cp:revision>4</cp:revision>
  <cp:lastPrinted>2022-07-27T08:38:00Z</cp:lastPrinted>
  <dcterms:created xsi:type="dcterms:W3CDTF">2022-08-22T08:17:00Z</dcterms:created>
  <dcterms:modified xsi:type="dcterms:W3CDTF">2022-08-23T12:33:00Z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0x010100B067BDC0524608488A6F0AA2AC437412</vt:lpwstr>
  </property>
  <property fmtid="{D5CDD505-2E9C-101B-9397-08002B2CF9AE}" pid="6" name="_dlc_DocIdItemGuid">
    <vt:lpwstr>c6cb18e2-ea53-43e6-ab8b-ee2fbec013db</vt:lpwstr>
  </property>
</Properties>
</file>