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3498" w14:textId="23AB19BD" w:rsidR="00024D97" w:rsidRPr="007D1BEA" w:rsidRDefault="00024D97" w:rsidP="00024D97">
      <w:pPr>
        <w:jc w:val="center"/>
      </w:pPr>
      <w:r w:rsidRPr="007D1BEA">
        <w:rPr>
          <w:noProof/>
        </w:rPr>
        <w:drawing>
          <wp:inline distT="0" distB="0" distL="0" distR="0" wp14:anchorId="1029E1F5" wp14:editId="31CE2E99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BEA">
        <w:fldChar w:fldCharType="begin"/>
      </w:r>
      <w:r w:rsidRPr="007D1BEA">
        <w:instrText xml:space="preserve"> INCLUDEPICTURE "http://www.inet.hr/~box/images/grb-rh.gif" \* MERGEFORMATINET </w:instrText>
      </w:r>
      <w:r w:rsidRPr="007D1BEA">
        <w:fldChar w:fldCharType="end"/>
      </w:r>
    </w:p>
    <w:p w14:paraId="5B6751BB" w14:textId="77777777" w:rsidR="00024D97" w:rsidRPr="007D1BEA" w:rsidRDefault="00024D97" w:rsidP="00024D97">
      <w:pPr>
        <w:spacing w:before="60" w:after="1680"/>
        <w:jc w:val="center"/>
        <w:rPr>
          <w:sz w:val="28"/>
        </w:rPr>
      </w:pPr>
      <w:r w:rsidRPr="007D1BEA">
        <w:rPr>
          <w:sz w:val="28"/>
        </w:rPr>
        <w:t>VLADA REPUBLIKE HRVATSKE</w:t>
      </w:r>
    </w:p>
    <w:p w14:paraId="25B75AB6" w14:textId="77777777" w:rsidR="00024D97" w:rsidRPr="007D1BEA" w:rsidRDefault="00024D97" w:rsidP="00024D97"/>
    <w:p w14:paraId="061FCD04" w14:textId="26741815" w:rsidR="00024D97" w:rsidRPr="007D1BEA" w:rsidRDefault="00024D97" w:rsidP="00024D97">
      <w:pPr>
        <w:spacing w:after="2400"/>
        <w:jc w:val="right"/>
      </w:pPr>
      <w:r w:rsidRPr="007D1BEA">
        <w:t xml:space="preserve">Zagreb, </w:t>
      </w:r>
      <w:r w:rsidR="0073344C">
        <w:t xml:space="preserve">9. lipnja </w:t>
      </w:r>
      <w:r w:rsidR="004A1B78" w:rsidRPr="007D1BEA">
        <w:t>2022.</w:t>
      </w:r>
    </w:p>
    <w:p w14:paraId="0D08BE37" w14:textId="77777777" w:rsidR="00024D97" w:rsidRPr="007D1BEA" w:rsidRDefault="00024D97" w:rsidP="00024D97">
      <w:pPr>
        <w:spacing w:line="360" w:lineRule="auto"/>
      </w:pPr>
      <w:r w:rsidRPr="007D1BEA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024D97" w:rsidRPr="007D1BEA" w14:paraId="6970C45D" w14:textId="77777777" w:rsidTr="009F4ED4">
        <w:tc>
          <w:tcPr>
            <w:tcW w:w="1945" w:type="dxa"/>
            <w:shd w:val="clear" w:color="auto" w:fill="auto"/>
          </w:tcPr>
          <w:p w14:paraId="2375FA75" w14:textId="77777777" w:rsidR="00024D97" w:rsidRPr="007D1BEA" w:rsidRDefault="00024D97" w:rsidP="009F4ED4">
            <w:pPr>
              <w:spacing w:line="360" w:lineRule="auto"/>
              <w:jc w:val="right"/>
            </w:pPr>
            <w:r w:rsidRPr="007D1BEA">
              <w:rPr>
                <w:b/>
                <w:smallCaps/>
              </w:rPr>
              <w:t>Predlagatelj</w:t>
            </w:r>
            <w:r w:rsidRPr="007D1BEA">
              <w:rPr>
                <w:b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00161002" w14:textId="77777777" w:rsidR="00024D97" w:rsidRPr="007D1BEA" w:rsidRDefault="00434B61" w:rsidP="009F4ED4">
            <w:pPr>
              <w:spacing w:line="360" w:lineRule="auto"/>
            </w:pPr>
            <w:r w:rsidRPr="007D1BEA">
              <w:t>Ministarstvo financija</w:t>
            </w:r>
          </w:p>
        </w:tc>
      </w:tr>
    </w:tbl>
    <w:p w14:paraId="262A0100" w14:textId="77777777" w:rsidR="00024D97" w:rsidRPr="007D1BEA" w:rsidRDefault="00024D97" w:rsidP="00024D97">
      <w:pPr>
        <w:spacing w:line="360" w:lineRule="auto"/>
      </w:pPr>
      <w:r w:rsidRPr="007D1BEA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024D97" w:rsidRPr="007D1BEA" w14:paraId="687D90F3" w14:textId="77777777" w:rsidTr="009F4ED4">
        <w:tc>
          <w:tcPr>
            <w:tcW w:w="1951" w:type="dxa"/>
            <w:shd w:val="clear" w:color="auto" w:fill="auto"/>
          </w:tcPr>
          <w:p w14:paraId="34751C9D" w14:textId="77777777" w:rsidR="00024D97" w:rsidRPr="007D1BEA" w:rsidRDefault="00024D97" w:rsidP="009F4ED4">
            <w:pPr>
              <w:spacing w:line="360" w:lineRule="auto"/>
              <w:ind w:right="548" w:hanging="108"/>
              <w:jc w:val="right"/>
            </w:pPr>
            <w:r w:rsidRPr="007D1BEA">
              <w:rPr>
                <w:b/>
                <w:smallCaps/>
              </w:rPr>
              <w:t>Predmet</w:t>
            </w:r>
            <w:r w:rsidRPr="007D1BE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BD7950B" w14:textId="77777777" w:rsidR="00024D97" w:rsidRPr="007D1BEA" w:rsidRDefault="006E71E4" w:rsidP="004A1B78">
            <w:pPr>
              <w:pStyle w:val="ePar-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BEA">
              <w:rPr>
                <w:rFonts w:ascii="Times New Roman" w:hAnsi="Times New Roman" w:cs="Times New Roman"/>
                <w:sz w:val="24"/>
                <w:szCs w:val="24"/>
              </w:rPr>
              <w:t xml:space="preserve">Prijedlog zakona o izmjenama Zakona o sprječavanju pranja novca i financiranja terorizma (predlagatelj: Klub zastupnika Mosta u Hrvatskom saboru) – </w:t>
            </w:r>
            <w:r w:rsidR="00024D97" w:rsidRPr="007D1BEA">
              <w:rPr>
                <w:rFonts w:ascii="Times New Roman" w:hAnsi="Times New Roman" w:cs="Times New Roman"/>
                <w:sz w:val="24"/>
                <w:szCs w:val="24"/>
              </w:rPr>
              <w:t>mišljenje Vlade</w:t>
            </w:r>
            <w:r w:rsidR="00024D97" w:rsidRPr="007D1BEA">
              <w:rPr>
                <w:sz w:val="24"/>
                <w:szCs w:val="24"/>
              </w:rPr>
              <w:t xml:space="preserve"> </w:t>
            </w:r>
          </w:p>
        </w:tc>
      </w:tr>
    </w:tbl>
    <w:p w14:paraId="342E9ED5" w14:textId="77777777" w:rsidR="00024D97" w:rsidRPr="007D1BEA" w:rsidRDefault="00024D97" w:rsidP="00024D97">
      <w:pPr>
        <w:tabs>
          <w:tab w:val="left" w:pos="1843"/>
        </w:tabs>
        <w:spacing w:line="360" w:lineRule="auto"/>
        <w:ind w:left="1843" w:hanging="1843"/>
      </w:pPr>
      <w:r w:rsidRPr="007D1BEA">
        <w:t>__________________________________________________________________________</w:t>
      </w:r>
    </w:p>
    <w:p w14:paraId="7B902213" w14:textId="77777777" w:rsidR="00024D97" w:rsidRPr="007D1BEA" w:rsidRDefault="00024D97" w:rsidP="00024D97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7D1BEA">
        <w:rPr>
          <w:b/>
          <w:smallCaps/>
        </w:rPr>
        <w:tab/>
      </w:r>
    </w:p>
    <w:p w14:paraId="637824CB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3285D2F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0E8B9AF6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CC47C67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38E53543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C392DDF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8A19861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7A5FAF4E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3D53D05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6692C20E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272B79BD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9EA1BA8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3533C743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E7016E8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D2B7349" w14:textId="77777777" w:rsidR="00024D97" w:rsidRPr="007D1BEA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6F2896B" w14:textId="77777777" w:rsidR="00024D97" w:rsidRPr="007D1BEA" w:rsidRDefault="00024D97" w:rsidP="00024D97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 w:rsidRPr="007D1BEA">
        <w:rPr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718E95CD" w14:textId="77777777" w:rsidR="00024D97" w:rsidRPr="007D1BEA" w:rsidRDefault="00024D97" w:rsidP="00024D97">
      <w:pPr>
        <w:spacing w:line="360" w:lineRule="auto"/>
      </w:pPr>
    </w:p>
    <w:p w14:paraId="0615C1B4" w14:textId="77777777" w:rsidR="00024D97" w:rsidRPr="007D1BEA" w:rsidRDefault="00024D97" w:rsidP="00024D9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24D97" w:rsidRPr="007D1BEA" w:rsidSect="00400CBA"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</w:p>
    <w:p w14:paraId="0BB4BCFB" w14:textId="77777777" w:rsidR="00024D97" w:rsidRPr="007D1BEA" w:rsidRDefault="00024D97" w:rsidP="00024D97">
      <w:pPr>
        <w:ind w:left="1410" w:hanging="1410"/>
        <w:jc w:val="right"/>
        <w:rPr>
          <w:b/>
        </w:rPr>
      </w:pPr>
      <w:r w:rsidRPr="007D1BEA">
        <w:rPr>
          <w:b/>
        </w:rPr>
        <w:lastRenderedPageBreak/>
        <w:t>PRIJEDLOG</w:t>
      </w:r>
    </w:p>
    <w:p w14:paraId="2FC2B191" w14:textId="77777777" w:rsidR="00024D97" w:rsidRPr="007D1BEA" w:rsidRDefault="00024D97" w:rsidP="00024D97">
      <w:pPr>
        <w:ind w:left="1410" w:hanging="1410"/>
        <w:rPr>
          <w:b/>
        </w:rPr>
      </w:pPr>
    </w:p>
    <w:p w14:paraId="5B22CCFC" w14:textId="77777777" w:rsidR="00024D97" w:rsidRPr="007D1BEA" w:rsidRDefault="00024D97" w:rsidP="00024D97">
      <w:pPr>
        <w:ind w:left="1410" w:hanging="1410"/>
        <w:rPr>
          <w:b/>
        </w:rPr>
      </w:pPr>
    </w:p>
    <w:p w14:paraId="611EBA0F" w14:textId="77777777" w:rsidR="00024D97" w:rsidRPr="007D1BEA" w:rsidRDefault="00024D97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72D4BB78" w14:textId="77777777" w:rsidR="00024D97" w:rsidRPr="007D1BEA" w:rsidRDefault="00024D97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6628EB9E" w14:textId="77777777" w:rsidR="00383488" w:rsidRPr="007D1BEA" w:rsidRDefault="00383488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4AE40482" w14:textId="77777777" w:rsidR="00024D97" w:rsidRPr="007D1BEA" w:rsidRDefault="00024D97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 w:rsidRPr="007D1BEA">
        <w:rPr>
          <w:b/>
          <w:snapToGrid w:val="0"/>
          <w:spacing w:val="-3"/>
          <w:lang w:eastAsia="en-US"/>
        </w:rPr>
        <w:t>Klasa:</w:t>
      </w:r>
      <w:r w:rsidRPr="007D1BEA">
        <w:rPr>
          <w:b/>
          <w:snapToGrid w:val="0"/>
          <w:spacing w:val="-3"/>
          <w:lang w:eastAsia="en-US"/>
        </w:rPr>
        <w:tab/>
      </w:r>
      <w:r w:rsidRPr="007D1BEA">
        <w:rPr>
          <w:b/>
          <w:snapToGrid w:val="0"/>
          <w:spacing w:val="-3"/>
          <w:lang w:eastAsia="en-US"/>
        </w:rPr>
        <w:tab/>
      </w:r>
    </w:p>
    <w:p w14:paraId="288DCF96" w14:textId="77777777" w:rsidR="00024D97" w:rsidRPr="007D1BEA" w:rsidRDefault="00024D97" w:rsidP="00024D9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r w:rsidRPr="007D1BEA">
        <w:rPr>
          <w:b/>
          <w:snapToGrid w:val="0"/>
          <w:spacing w:val="-3"/>
          <w:lang w:eastAsia="en-US"/>
        </w:rPr>
        <w:t>Urbroj:</w:t>
      </w:r>
      <w:r w:rsidRPr="007D1BEA">
        <w:rPr>
          <w:b/>
          <w:snapToGrid w:val="0"/>
          <w:spacing w:val="-3"/>
          <w:lang w:eastAsia="en-US"/>
        </w:rPr>
        <w:tab/>
      </w:r>
    </w:p>
    <w:p w14:paraId="63617798" w14:textId="77777777" w:rsidR="00024D97" w:rsidRPr="007D1BEA" w:rsidRDefault="00024D97" w:rsidP="00024D9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14:paraId="2D35F4B6" w14:textId="77777777" w:rsidR="00024D97" w:rsidRPr="007D1BEA" w:rsidRDefault="00024D97" w:rsidP="00024D9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7D1BEA">
        <w:rPr>
          <w:b/>
          <w:snapToGrid w:val="0"/>
          <w:spacing w:val="-3"/>
          <w:lang w:eastAsia="en-US"/>
        </w:rPr>
        <w:t>Zagreb,</w:t>
      </w:r>
      <w:r w:rsidRPr="007D1BEA">
        <w:rPr>
          <w:snapToGrid w:val="0"/>
          <w:spacing w:val="-3"/>
          <w:lang w:eastAsia="en-US"/>
        </w:rPr>
        <w:tab/>
      </w:r>
      <w:r w:rsidRPr="007D1BEA">
        <w:rPr>
          <w:snapToGrid w:val="0"/>
          <w:spacing w:val="-3"/>
          <w:lang w:eastAsia="en-US"/>
        </w:rPr>
        <w:tab/>
      </w:r>
      <w:r w:rsidRPr="007D1BEA">
        <w:rPr>
          <w:snapToGrid w:val="0"/>
          <w:spacing w:val="-3"/>
          <w:lang w:eastAsia="en-US"/>
        </w:rPr>
        <w:tab/>
      </w:r>
      <w:r w:rsidRPr="007D1BEA">
        <w:rPr>
          <w:snapToGrid w:val="0"/>
          <w:spacing w:val="-3"/>
          <w:lang w:eastAsia="en-US"/>
        </w:rPr>
        <w:tab/>
      </w:r>
      <w:r w:rsidRPr="007D1BEA">
        <w:rPr>
          <w:snapToGrid w:val="0"/>
          <w:spacing w:val="-3"/>
          <w:lang w:eastAsia="en-US"/>
        </w:rPr>
        <w:tab/>
      </w:r>
    </w:p>
    <w:p w14:paraId="09F9B294" w14:textId="77777777" w:rsidR="00024D97" w:rsidRPr="007D1BEA" w:rsidRDefault="00024D97" w:rsidP="00024D97"/>
    <w:p w14:paraId="4B447DAE" w14:textId="77777777" w:rsidR="005444EF" w:rsidRPr="007D1BEA" w:rsidRDefault="005444EF" w:rsidP="00434B61">
      <w:pPr>
        <w:ind w:left="3540" w:firstLine="708"/>
        <w:rPr>
          <w:rFonts w:eastAsia="Calibri"/>
          <w:b/>
          <w:lang w:eastAsia="en-US"/>
        </w:rPr>
      </w:pPr>
    </w:p>
    <w:p w14:paraId="1D96529B" w14:textId="77777777" w:rsidR="00383488" w:rsidRPr="007D1BEA" w:rsidRDefault="00383488" w:rsidP="00434B61">
      <w:pPr>
        <w:ind w:left="3540" w:firstLine="708"/>
        <w:rPr>
          <w:rFonts w:eastAsia="Calibri"/>
          <w:b/>
          <w:lang w:eastAsia="en-US"/>
        </w:rPr>
      </w:pPr>
    </w:p>
    <w:p w14:paraId="2AEBC858" w14:textId="77777777" w:rsidR="00434B61" w:rsidRPr="007D1BEA" w:rsidRDefault="00434B61" w:rsidP="00434B61">
      <w:pPr>
        <w:ind w:left="3540" w:firstLine="708"/>
        <w:rPr>
          <w:rFonts w:eastAsia="Calibri"/>
          <w:b/>
          <w:lang w:eastAsia="en-US"/>
        </w:rPr>
      </w:pPr>
      <w:r w:rsidRPr="007D1BEA">
        <w:rPr>
          <w:rFonts w:eastAsia="Calibri"/>
          <w:b/>
          <w:lang w:eastAsia="en-US"/>
        </w:rPr>
        <w:t>PREDSJEDNIKU HRVATSKOGA SABORA</w:t>
      </w:r>
    </w:p>
    <w:p w14:paraId="3271AF1D" w14:textId="77777777" w:rsidR="00434B61" w:rsidRPr="007D1BEA" w:rsidRDefault="00434B61" w:rsidP="00434B61">
      <w:pPr>
        <w:rPr>
          <w:rFonts w:eastAsia="Calibri"/>
          <w:lang w:eastAsia="en-US"/>
        </w:rPr>
      </w:pPr>
    </w:p>
    <w:p w14:paraId="4E57A887" w14:textId="77777777" w:rsidR="00434B61" w:rsidRPr="007D1BEA" w:rsidRDefault="00434B61" w:rsidP="00434B61">
      <w:pPr>
        <w:rPr>
          <w:rFonts w:eastAsia="Calibri"/>
          <w:lang w:eastAsia="en-US"/>
        </w:rPr>
      </w:pPr>
    </w:p>
    <w:p w14:paraId="13E91757" w14:textId="77777777" w:rsidR="005444EF" w:rsidRPr="007D1BEA" w:rsidRDefault="005444EF" w:rsidP="00434B61">
      <w:pPr>
        <w:rPr>
          <w:rFonts w:eastAsia="Calibri"/>
          <w:lang w:eastAsia="en-US"/>
        </w:rPr>
      </w:pPr>
    </w:p>
    <w:p w14:paraId="70312557" w14:textId="77777777" w:rsidR="00434B61" w:rsidRPr="007D1BEA" w:rsidRDefault="00A849FE" w:rsidP="00A849FE">
      <w:pPr>
        <w:tabs>
          <w:tab w:val="left" w:pos="1418"/>
        </w:tabs>
        <w:ind w:left="1418" w:hanging="1418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>PREDMET</w:t>
      </w:r>
      <w:r w:rsidR="00434B61" w:rsidRPr="007D1BEA">
        <w:rPr>
          <w:rFonts w:eastAsia="Calibri"/>
          <w:lang w:eastAsia="en-US"/>
        </w:rPr>
        <w:t xml:space="preserve">:  </w:t>
      </w:r>
      <w:r w:rsidR="00434B61" w:rsidRPr="007D1BEA">
        <w:rPr>
          <w:rFonts w:eastAsia="Calibri"/>
          <w:lang w:eastAsia="en-US"/>
        </w:rPr>
        <w:tab/>
      </w:r>
      <w:r w:rsidR="006E71E4" w:rsidRPr="007D1BEA">
        <w:rPr>
          <w:rFonts w:eastAsia="Calibri"/>
          <w:lang w:eastAsia="en-US"/>
        </w:rPr>
        <w:t>Prijedloga zakona o izmjenama Zakona o sprječavanju pranja novca i financiranja terorizma (predlagatelj: Klub zastupnika Mosta u Hrvatskom</w:t>
      </w:r>
      <w:r>
        <w:rPr>
          <w:rFonts w:eastAsia="Calibri"/>
          <w:lang w:eastAsia="en-US"/>
        </w:rPr>
        <w:t>e</w:t>
      </w:r>
      <w:r w:rsidR="006E71E4" w:rsidRPr="007D1BEA">
        <w:rPr>
          <w:rFonts w:eastAsia="Calibri"/>
          <w:lang w:eastAsia="en-US"/>
        </w:rPr>
        <w:t xml:space="preserve"> saboru) – mišljenje Vlade</w:t>
      </w:r>
    </w:p>
    <w:p w14:paraId="28727869" w14:textId="77777777" w:rsidR="006E71E4" w:rsidRPr="007D1BEA" w:rsidRDefault="006E71E4" w:rsidP="006E71E4">
      <w:pPr>
        <w:tabs>
          <w:tab w:val="left" w:pos="1418"/>
        </w:tabs>
        <w:ind w:left="1418" w:hanging="1418"/>
        <w:jc w:val="both"/>
        <w:rPr>
          <w:rFonts w:eastAsia="Calibri"/>
          <w:lang w:eastAsia="en-US"/>
        </w:rPr>
      </w:pPr>
    </w:p>
    <w:p w14:paraId="4A822D16" w14:textId="77777777" w:rsidR="00434B61" w:rsidRPr="007D1BEA" w:rsidRDefault="00434B61" w:rsidP="00434B61">
      <w:pPr>
        <w:ind w:left="1410" w:hanging="1410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 xml:space="preserve">Veza:  </w:t>
      </w:r>
      <w:r w:rsidRPr="007D1BEA">
        <w:rPr>
          <w:rFonts w:eastAsia="Calibri"/>
          <w:lang w:eastAsia="en-US"/>
        </w:rPr>
        <w:tab/>
        <w:t xml:space="preserve">Pismo Hrvatskoga sabora, </w:t>
      </w:r>
      <w:r w:rsidR="00A849FE" w:rsidRPr="007D1BEA">
        <w:rPr>
          <w:rFonts w:eastAsia="Calibri"/>
          <w:lang w:eastAsia="en-US"/>
        </w:rPr>
        <w:t>KLASA</w:t>
      </w:r>
      <w:r w:rsidR="00A849FE">
        <w:rPr>
          <w:rFonts w:eastAsia="Calibri"/>
          <w:lang w:eastAsia="en-US"/>
        </w:rPr>
        <w:t>: 47</w:t>
      </w:r>
      <w:r w:rsidRPr="007D1BEA">
        <w:rPr>
          <w:rFonts w:eastAsia="Calibri"/>
          <w:lang w:eastAsia="en-US"/>
        </w:rPr>
        <w:t>0-01/2</w:t>
      </w:r>
      <w:r w:rsidR="006E71E4" w:rsidRPr="007D1BEA">
        <w:rPr>
          <w:rFonts w:eastAsia="Calibri"/>
          <w:lang w:eastAsia="en-US"/>
        </w:rPr>
        <w:t>2</w:t>
      </w:r>
      <w:r w:rsidRPr="007D1BEA">
        <w:rPr>
          <w:rFonts w:eastAsia="Calibri"/>
          <w:lang w:eastAsia="en-US"/>
        </w:rPr>
        <w:t>-01/0</w:t>
      </w:r>
      <w:r w:rsidR="006E71E4" w:rsidRPr="007D1BEA">
        <w:rPr>
          <w:rFonts w:eastAsia="Calibri"/>
          <w:lang w:eastAsia="en-US"/>
        </w:rPr>
        <w:t>1</w:t>
      </w:r>
      <w:r w:rsidRPr="007D1BEA">
        <w:rPr>
          <w:rFonts w:eastAsia="Calibri"/>
          <w:lang w:eastAsia="en-US"/>
        </w:rPr>
        <w:t xml:space="preserve">, </w:t>
      </w:r>
      <w:r w:rsidR="00A849FE" w:rsidRPr="007D1BEA">
        <w:rPr>
          <w:rFonts w:eastAsia="Calibri"/>
          <w:lang w:eastAsia="en-US"/>
        </w:rPr>
        <w:t>URBROJ</w:t>
      </w:r>
      <w:r w:rsidRPr="007D1BEA">
        <w:rPr>
          <w:rFonts w:eastAsia="Calibri"/>
          <w:lang w:eastAsia="en-US"/>
        </w:rPr>
        <w:t>: 65-2</w:t>
      </w:r>
      <w:r w:rsidR="006E71E4" w:rsidRPr="007D1BEA">
        <w:rPr>
          <w:rFonts w:eastAsia="Calibri"/>
          <w:lang w:eastAsia="en-US"/>
        </w:rPr>
        <w:t>2</w:t>
      </w:r>
      <w:r w:rsidRPr="007D1BEA">
        <w:rPr>
          <w:rFonts w:eastAsia="Calibri"/>
          <w:lang w:eastAsia="en-US"/>
        </w:rPr>
        <w:t xml:space="preserve">-03, od </w:t>
      </w:r>
      <w:r w:rsidR="006E71E4" w:rsidRPr="007D1BEA">
        <w:rPr>
          <w:rFonts w:eastAsia="Calibri"/>
          <w:lang w:eastAsia="en-US"/>
        </w:rPr>
        <w:t>14. travnja 2022.</w:t>
      </w:r>
    </w:p>
    <w:p w14:paraId="7F086FC4" w14:textId="77777777" w:rsidR="00434B61" w:rsidRPr="007D1BEA" w:rsidRDefault="00434B61" w:rsidP="00434B61">
      <w:pPr>
        <w:rPr>
          <w:rFonts w:eastAsia="Calibri"/>
          <w:lang w:eastAsia="en-US"/>
        </w:rPr>
      </w:pPr>
    </w:p>
    <w:p w14:paraId="01B4BD0D" w14:textId="77777777" w:rsidR="00434B61" w:rsidRPr="007D1BEA" w:rsidRDefault="00434B61" w:rsidP="009810FC">
      <w:pPr>
        <w:ind w:firstLine="1418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>Na temelju članka 122. stavka 2. Poslovnika Hrvatskoga sabora (</w:t>
      </w:r>
      <w:r w:rsidR="004A1B78" w:rsidRPr="007D1BEA">
        <w:rPr>
          <w:rFonts w:eastAsia="Calibri"/>
          <w:lang w:eastAsia="en-US"/>
        </w:rPr>
        <w:t>„</w:t>
      </w:r>
      <w:r w:rsidRPr="007D1BEA">
        <w:rPr>
          <w:rFonts w:eastAsia="Calibri"/>
          <w:lang w:eastAsia="en-US"/>
        </w:rPr>
        <w:t>Narodne novine</w:t>
      </w:r>
      <w:r w:rsidR="004A1B78" w:rsidRPr="007D1BEA">
        <w:rPr>
          <w:rFonts w:eastAsia="Calibri"/>
          <w:lang w:eastAsia="en-US"/>
        </w:rPr>
        <w:t>“</w:t>
      </w:r>
      <w:r w:rsidRPr="007D1BEA">
        <w:rPr>
          <w:rFonts w:eastAsia="Calibri"/>
          <w:lang w:eastAsia="en-US"/>
        </w:rPr>
        <w:t>, br. 81/13</w:t>
      </w:r>
      <w:r w:rsidR="008A0ECE">
        <w:rPr>
          <w:rFonts w:eastAsia="Calibri"/>
          <w:lang w:eastAsia="en-US"/>
        </w:rPr>
        <w:t>.</w:t>
      </w:r>
      <w:r w:rsidRPr="007D1BEA">
        <w:rPr>
          <w:rFonts w:eastAsia="Calibri"/>
          <w:lang w:eastAsia="en-US"/>
        </w:rPr>
        <w:t>, 113/16</w:t>
      </w:r>
      <w:r w:rsidR="008A0ECE">
        <w:rPr>
          <w:rFonts w:eastAsia="Calibri"/>
          <w:lang w:eastAsia="en-US"/>
        </w:rPr>
        <w:t>.</w:t>
      </w:r>
      <w:r w:rsidRPr="007D1BEA">
        <w:rPr>
          <w:rFonts w:eastAsia="Calibri"/>
          <w:lang w:eastAsia="en-US"/>
        </w:rPr>
        <w:t>, 69/17</w:t>
      </w:r>
      <w:r w:rsidR="008A0ECE">
        <w:rPr>
          <w:rFonts w:eastAsia="Calibri"/>
          <w:lang w:eastAsia="en-US"/>
        </w:rPr>
        <w:t>.</w:t>
      </w:r>
      <w:r w:rsidRPr="007D1BEA">
        <w:rPr>
          <w:rFonts w:eastAsia="Calibri"/>
          <w:lang w:eastAsia="en-US"/>
        </w:rPr>
        <w:t>, 29/18</w:t>
      </w:r>
      <w:r w:rsidR="008A0ECE">
        <w:rPr>
          <w:rFonts w:eastAsia="Calibri"/>
          <w:lang w:eastAsia="en-US"/>
        </w:rPr>
        <w:t>.</w:t>
      </w:r>
      <w:r w:rsidRPr="007D1BEA">
        <w:rPr>
          <w:rFonts w:eastAsia="Calibri"/>
          <w:lang w:eastAsia="en-US"/>
        </w:rPr>
        <w:t>, 53/20</w:t>
      </w:r>
      <w:r w:rsidR="008A0ECE">
        <w:rPr>
          <w:rFonts w:eastAsia="Calibri"/>
          <w:lang w:eastAsia="en-US"/>
        </w:rPr>
        <w:t xml:space="preserve">., 119/20. </w:t>
      </w:r>
      <w:r w:rsidR="008A0ECE" w:rsidRPr="008A0ECE">
        <w:rPr>
          <w:rFonts w:eastAsia="Calibri"/>
          <w:lang w:eastAsia="en-US"/>
        </w:rPr>
        <w:t>–</w:t>
      </w:r>
      <w:r w:rsidR="008A0ECE">
        <w:rPr>
          <w:rFonts w:eastAsia="Calibri"/>
          <w:lang w:eastAsia="en-US"/>
        </w:rPr>
        <w:t xml:space="preserve"> Odluka Ustavnog suda Republike Hrvatske</w:t>
      </w:r>
      <w:r w:rsidRPr="007D1BEA">
        <w:rPr>
          <w:rFonts w:eastAsia="Calibri"/>
          <w:lang w:eastAsia="en-US"/>
        </w:rPr>
        <w:t xml:space="preserve"> i 123/20</w:t>
      </w:r>
      <w:r w:rsidR="008A0ECE">
        <w:rPr>
          <w:rFonts w:eastAsia="Calibri"/>
          <w:lang w:eastAsia="en-US"/>
        </w:rPr>
        <w:t>.</w:t>
      </w:r>
      <w:r w:rsidRPr="007D1BEA">
        <w:rPr>
          <w:rFonts w:eastAsia="Calibri"/>
          <w:lang w:eastAsia="en-US"/>
        </w:rPr>
        <w:t>), Vlada Republike Hrvatske o</w:t>
      </w:r>
      <w:r w:rsidR="006E71E4" w:rsidRPr="007D1BEA">
        <w:t xml:space="preserve"> </w:t>
      </w:r>
      <w:r w:rsidR="006E71E4" w:rsidRPr="007D1BEA">
        <w:rPr>
          <w:rFonts w:eastAsia="Calibri"/>
          <w:lang w:eastAsia="en-US"/>
        </w:rPr>
        <w:t>Prijedlogu zakona o izmjenama Zakona o sprječavanju pranja novca i financiranja terorizma (predlagatelj: Klub zastupnika Mosta u Hrvatskom</w:t>
      </w:r>
      <w:r w:rsidR="008A0ECE">
        <w:rPr>
          <w:rFonts w:eastAsia="Calibri"/>
          <w:lang w:eastAsia="en-US"/>
        </w:rPr>
        <w:t>e</w:t>
      </w:r>
      <w:r w:rsidR="006E71E4" w:rsidRPr="007D1BEA">
        <w:rPr>
          <w:rFonts w:eastAsia="Calibri"/>
          <w:lang w:eastAsia="en-US"/>
        </w:rPr>
        <w:t xml:space="preserve"> saboru)</w:t>
      </w:r>
      <w:r w:rsidRPr="007D1BEA">
        <w:rPr>
          <w:rFonts w:eastAsia="Calibri"/>
          <w:lang w:eastAsia="en-US"/>
        </w:rPr>
        <w:t>, daje sljedeće</w:t>
      </w:r>
    </w:p>
    <w:p w14:paraId="0DC53F2B" w14:textId="77777777" w:rsidR="00434B61" w:rsidRPr="007D1BEA" w:rsidRDefault="00434B61" w:rsidP="00434B61">
      <w:pPr>
        <w:jc w:val="center"/>
        <w:rPr>
          <w:rFonts w:eastAsia="Calibri"/>
          <w:b/>
          <w:lang w:eastAsia="en-US"/>
        </w:rPr>
      </w:pPr>
    </w:p>
    <w:p w14:paraId="631504E0" w14:textId="77777777" w:rsidR="00383488" w:rsidRPr="007D1BEA" w:rsidRDefault="00383488" w:rsidP="00434B61">
      <w:pPr>
        <w:jc w:val="center"/>
        <w:rPr>
          <w:rFonts w:eastAsia="Calibri"/>
          <w:b/>
          <w:lang w:eastAsia="en-US"/>
        </w:rPr>
      </w:pPr>
    </w:p>
    <w:p w14:paraId="3868F552" w14:textId="77777777" w:rsidR="004A1B78" w:rsidRPr="007D1BEA" w:rsidRDefault="004A1B78" w:rsidP="00434B61">
      <w:pPr>
        <w:jc w:val="center"/>
        <w:rPr>
          <w:rFonts w:eastAsia="Calibri"/>
          <w:b/>
          <w:lang w:eastAsia="en-US"/>
        </w:rPr>
      </w:pPr>
    </w:p>
    <w:p w14:paraId="2D980C81" w14:textId="77777777" w:rsidR="00434B61" w:rsidRPr="007D1BEA" w:rsidRDefault="00434B61" w:rsidP="00434B61">
      <w:pPr>
        <w:jc w:val="center"/>
        <w:rPr>
          <w:rFonts w:eastAsia="Calibri"/>
          <w:b/>
          <w:lang w:eastAsia="en-US"/>
        </w:rPr>
      </w:pPr>
      <w:r w:rsidRPr="007D1BEA">
        <w:rPr>
          <w:rFonts w:eastAsia="Calibri"/>
          <w:b/>
          <w:lang w:eastAsia="en-US"/>
        </w:rPr>
        <w:t>M I Š L J E N J E</w:t>
      </w:r>
    </w:p>
    <w:p w14:paraId="3D246FCE" w14:textId="77777777" w:rsidR="00434B61" w:rsidRPr="007D1BEA" w:rsidRDefault="00434B61" w:rsidP="00434B61">
      <w:pPr>
        <w:jc w:val="center"/>
        <w:rPr>
          <w:rFonts w:eastAsia="Calibri"/>
          <w:b/>
          <w:lang w:eastAsia="en-US"/>
        </w:rPr>
      </w:pPr>
    </w:p>
    <w:p w14:paraId="39E1FB7E" w14:textId="77777777" w:rsidR="00383488" w:rsidRPr="007D1BEA" w:rsidRDefault="00383488" w:rsidP="00434B61">
      <w:pPr>
        <w:jc w:val="center"/>
        <w:rPr>
          <w:rFonts w:eastAsia="Calibri"/>
          <w:b/>
          <w:lang w:eastAsia="en-US"/>
        </w:rPr>
      </w:pPr>
    </w:p>
    <w:p w14:paraId="2D79D975" w14:textId="77777777" w:rsidR="004A1B78" w:rsidRPr="007D1BEA" w:rsidRDefault="004A1B78" w:rsidP="00434B61">
      <w:pPr>
        <w:jc w:val="center"/>
        <w:rPr>
          <w:rFonts w:eastAsia="Calibri"/>
          <w:b/>
          <w:lang w:eastAsia="en-US"/>
        </w:rPr>
      </w:pPr>
    </w:p>
    <w:p w14:paraId="36981853" w14:textId="77777777" w:rsidR="006E71E4" w:rsidRPr="007D1BEA" w:rsidRDefault="00434B61" w:rsidP="00434B61">
      <w:pPr>
        <w:ind w:firstLine="1416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 xml:space="preserve">Vlada Republike Hrvatske predlaže Hrvatskome saboru da ne prihvati </w:t>
      </w:r>
      <w:r w:rsidR="006E71E4" w:rsidRPr="007D1BEA">
        <w:rPr>
          <w:rFonts w:eastAsia="Calibri"/>
          <w:lang w:eastAsia="en-US"/>
        </w:rPr>
        <w:t xml:space="preserve">Prijedlog zakona o izmjenama Zakona o sprječavanju pranja novca i financiranja terorizma (u daljnjem </w:t>
      </w:r>
      <w:r w:rsidR="008A0ECE">
        <w:rPr>
          <w:rFonts w:eastAsia="Calibri"/>
          <w:lang w:eastAsia="en-US"/>
        </w:rPr>
        <w:t>tekstu: Prijedlog zakona), koji</w:t>
      </w:r>
      <w:r w:rsidR="006E71E4" w:rsidRPr="007D1BEA">
        <w:rPr>
          <w:rFonts w:eastAsia="Calibri"/>
          <w:lang w:eastAsia="en-US"/>
        </w:rPr>
        <w:t xml:space="preserve"> je </w:t>
      </w:r>
      <w:r w:rsidR="008A0ECE">
        <w:rPr>
          <w:rFonts w:eastAsia="Calibri"/>
          <w:lang w:eastAsia="en-US"/>
        </w:rPr>
        <w:t xml:space="preserve">predsjedniku Hrvatskoga sabora </w:t>
      </w:r>
      <w:r w:rsidR="006E71E4" w:rsidRPr="007D1BEA">
        <w:rPr>
          <w:rFonts w:eastAsia="Calibri"/>
          <w:lang w:eastAsia="en-US"/>
        </w:rPr>
        <w:t>podnio Klub zastupnika Mosta u Hrvatskom</w:t>
      </w:r>
      <w:r w:rsidR="008A0ECE">
        <w:rPr>
          <w:rFonts w:eastAsia="Calibri"/>
          <w:lang w:eastAsia="en-US"/>
        </w:rPr>
        <w:t>e</w:t>
      </w:r>
      <w:r w:rsidR="006E71E4" w:rsidRPr="007D1BEA">
        <w:rPr>
          <w:rFonts w:eastAsia="Calibri"/>
          <w:lang w:eastAsia="en-US"/>
        </w:rPr>
        <w:t xml:space="preserve"> saboru, aktom od 12. travnja 2022.</w:t>
      </w:r>
      <w:r w:rsidR="008A0ECE">
        <w:rPr>
          <w:rFonts w:eastAsia="Calibri"/>
          <w:lang w:eastAsia="en-US"/>
        </w:rPr>
        <w:t>, iz sljedećih razloga:</w:t>
      </w:r>
    </w:p>
    <w:p w14:paraId="03E9F22F" w14:textId="77777777" w:rsidR="006E71E4" w:rsidRPr="007D1BEA" w:rsidRDefault="006E71E4" w:rsidP="00434B61">
      <w:pPr>
        <w:ind w:firstLine="1416"/>
        <w:jc w:val="both"/>
        <w:rPr>
          <w:rFonts w:eastAsia="Calibri"/>
          <w:sz w:val="18"/>
          <w:szCs w:val="18"/>
          <w:lang w:eastAsia="en-US"/>
        </w:rPr>
      </w:pPr>
    </w:p>
    <w:p w14:paraId="40FCBA3C" w14:textId="29C38110" w:rsidR="007F4B36" w:rsidRPr="007D1BEA" w:rsidRDefault="00434B61" w:rsidP="007F0307">
      <w:pPr>
        <w:ind w:firstLine="1416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 xml:space="preserve">Prijedlogom zakona predlaže se </w:t>
      </w:r>
      <w:r w:rsidR="00CB66F7" w:rsidRPr="007D1BEA">
        <w:rPr>
          <w:rFonts w:eastAsia="Calibri"/>
          <w:lang w:eastAsia="en-US"/>
        </w:rPr>
        <w:t>izmjena članka 32. stav</w:t>
      </w:r>
      <w:r w:rsidR="00905068">
        <w:rPr>
          <w:rFonts w:eastAsia="Calibri"/>
          <w:lang w:eastAsia="en-US"/>
        </w:rPr>
        <w:t>a</w:t>
      </w:r>
      <w:r w:rsidR="00CB66F7" w:rsidRPr="007D1BEA">
        <w:rPr>
          <w:rFonts w:eastAsia="Calibri"/>
          <w:lang w:eastAsia="en-US"/>
        </w:rPr>
        <w:t xml:space="preserve">ka 1. i 8. i članka 34. Zakona o sprječavanju pranja novca i financiranja terorizma („Narodne </w:t>
      </w:r>
      <w:r w:rsidR="00CB66F7" w:rsidRPr="007D1BEA">
        <w:rPr>
          <w:rFonts w:eastAsia="Calibri"/>
          <w:lang w:eastAsia="en-US"/>
        </w:rPr>
        <w:lastRenderedPageBreak/>
        <w:t>novine“</w:t>
      </w:r>
      <w:r w:rsidR="004A1B78" w:rsidRPr="007D1BEA">
        <w:rPr>
          <w:rFonts w:eastAsia="Calibri"/>
          <w:lang w:eastAsia="en-US"/>
        </w:rPr>
        <w:t>,</w:t>
      </w:r>
      <w:r w:rsidR="00CB66F7" w:rsidRPr="007D1BEA">
        <w:rPr>
          <w:rFonts w:eastAsia="Calibri"/>
          <w:lang w:eastAsia="en-US"/>
        </w:rPr>
        <w:t xml:space="preserve"> br</w:t>
      </w:r>
      <w:r w:rsidR="004A1B78" w:rsidRPr="007D1BEA">
        <w:rPr>
          <w:rFonts w:eastAsia="Calibri"/>
          <w:lang w:eastAsia="en-US"/>
        </w:rPr>
        <w:t>.</w:t>
      </w:r>
      <w:r w:rsidR="00CB66F7" w:rsidRPr="007D1BEA">
        <w:rPr>
          <w:rFonts w:eastAsia="Calibri"/>
          <w:lang w:eastAsia="en-US"/>
        </w:rPr>
        <w:t xml:space="preserve"> 108/17</w:t>
      </w:r>
      <w:r w:rsidR="00905068">
        <w:rPr>
          <w:rFonts w:eastAsia="Calibri"/>
          <w:lang w:eastAsia="en-US"/>
        </w:rPr>
        <w:t>.</w:t>
      </w:r>
      <w:r w:rsidR="00CB66F7" w:rsidRPr="007D1BEA">
        <w:rPr>
          <w:rFonts w:eastAsia="Calibri"/>
          <w:lang w:eastAsia="en-US"/>
        </w:rPr>
        <w:t xml:space="preserve"> i 39/19</w:t>
      </w:r>
      <w:r w:rsidR="00905068">
        <w:rPr>
          <w:rFonts w:eastAsia="Calibri"/>
          <w:lang w:eastAsia="en-US"/>
        </w:rPr>
        <w:t>.</w:t>
      </w:r>
      <w:r w:rsidR="00CB66F7" w:rsidRPr="007D1BEA">
        <w:rPr>
          <w:rFonts w:eastAsia="Calibri"/>
          <w:lang w:eastAsia="en-US"/>
        </w:rPr>
        <w:t>, u daljnjem tekstu: Zakon)</w:t>
      </w:r>
      <w:r w:rsidR="00612147" w:rsidRPr="007D1BEA">
        <w:rPr>
          <w:rFonts w:eastAsia="Calibri"/>
          <w:lang w:eastAsia="en-US"/>
        </w:rPr>
        <w:t xml:space="preserve"> na način da se u Registar stvarnih vlasnika (u daljnjem tekstu: Registar) upisuje i tajni član </w:t>
      </w:r>
      <w:r w:rsidR="00FA44B2" w:rsidRPr="007D1BEA">
        <w:rPr>
          <w:rFonts w:eastAsia="Calibri"/>
          <w:lang w:eastAsia="en-US"/>
        </w:rPr>
        <w:t xml:space="preserve">društva </w:t>
      </w:r>
      <w:r w:rsidR="00612147" w:rsidRPr="007D1BEA">
        <w:rPr>
          <w:rFonts w:eastAsia="Calibri"/>
          <w:lang w:eastAsia="en-US"/>
        </w:rPr>
        <w:t xml:space="preserve">koji ima pravo sudjelovanja u dobiti ili gubitku bez obzira na </w:t>
      </w:r>
      <w:r w:rsidR="00F35CE7">
        <w:rPr>
          <w:rFonts w:eastAsia="Calibri"/>
          <w:lang w:eastAsia="en-US"/>
        </w:rPr>
        <w:t>to kontrolira li taj član pravnog</w:t>
      </w:r>
      <w:r w:rsidR="00612147" w:rsidRPr="007D1BEA">
        <w:rPr>
          <w:rFonts w:eastAsia="Calibri"/>
          <w:lang w:eastAsia="en-US"/>
        </w:rPr>
        <w:t xml:space="preserve"> subjekt</w:t>
      </w:r>
      <w:r w:rsidR="00F35CE7">
        <w:rPr>
          <w:rFonts w:eastAsia="Calibri"/>
          <w:lang w:eastAsia="en-US"/>
        </w:rPr>
        <w:t>a</w:t>
      </w:r>
      <w:r w:rsidR="00612147" w:rsidRPr="007D1BEA">
        <w:rPr>
          <w:rFonts w:eastAsia="Calibri"/>
          <w:lang w:eastAsia="en-US"/>
        </w:rPr>
        <w:t xml:space="preserve"> koji je obveznik upisa. </w:t>
      </w:r>
      <w:r w:rsidR="007F0307" w:rsidRPr="007D1BEA">
        <w:rPr>
          <w:rFonts w:eastAsia="Calibri"/>
          <w:lang w:eastAsia="en-US"/>
        </w:rPr>
        <w:t>Ujedno, predl</w:t>
      </w:r>
      <w:r w:rsidR="00EE68D4" w:rsidRPr="007D1BEA">
        <w:rPr>
          <w:rFonts w:eastAsia="Calibri"/>
          <w:lang w:eastAsia="en-US"/>
        </w:rPr>
        <w:t xml:space="preserve">ožene su </w:t>
      </w:r>
      <w:r w:rsidR="007F0307" w:rsidRPr="007D1BEA">
        <w:rPr>
          <w:rFonts w:eastAsia="Calibri"/>
          <w:lang w:eastAsia="en-US"/>
        </w:rPr>
        <w:t>izmjen</w:t>
      </w:r>
      <w:r w:rsidR="00EE68D4" w:rsidRPr="007D1BEA">
        <w:rPr>
          <w:rFonts w:eastAsia="Calibri"/>
          <w:lang w:eastAsia="en-US"/>
        </w:rPr>
        <w:t>e</w:t>
      </w:r>
      <w:r w:rsidR="007F0307" w:rsidRPr="007D1BEA">
        <w:rPr>
          <w:rFonts w:eastAsia="Calibri"/>
          <w:lang w:eastAsia="en-US"/>
        </w:rPr>
        <w:t xml:space="preserve"> članka 32. </w:t>
      </w:r>
      <w:r w:rsidR="00F35CE7" w:rsidRPr="00F35CE7">
        <w:rPr>
          <w:rFonts w:eastAsia="Calibri"/>
          <w:lang w:eastAsia="en-US"/>
        </w:rPr>
        <w:t xml:space="preserve">stavka 8. </w:t>
      </w:r>
      <w:r w:rsidR="007F0307" w:rsidRPr="007D1BEA">
        <w:rPr>
          <w:rFonts w:eastAsia="Calibri"/>
          <w:lang w:eastAsia="en-US"/>
        </w:rPr>
        <w:t xml:space="preserve">Zakona </w:t>
      </w:r>
      <w:r w:rsidR="00EE68D4" w:rsidRPr="007D1BEA">
        <w:rPr>
          <w:rFonts w:eastAsia="Calibri"/>
          <w:lang w:eastAsia="en-US"/>
        </w:rPr>
        <w:t xml:space="preserve">u cilju </w:t>
      </w:r>
      <w:r w:rsidR="007F0307" w:rsidRPr="007D1BEA">
        <w:rPr>
          <w:rFonts w:eastAsia="Calibri"/>
          <w:lang w:eastAsia="en-US"/>
        </w:rPr>
        <w:t>ukidanj</w:t>
      </w:r>
      <w:r w:rsidR="00EE68D4" w:rsidRPr="007D1BEA">
        <w:rPr>
          <w:rFonts w:eastAsia="Calibri"/>
          <w:lang w:eastAsia="en-US"/>
        </w:rPr>
        <w:t>a</w:t>
      </w:r>
      <w:r w:rsidR="007F0307" w:rsidRPr="007D1BEA">
        <w:rPr>
          <w:rFonts w:eastAsia="Calibri"/>
          <w:lang w:eastAsia="en-US"/>
        </w:rPr>
        <w:t xml:space="preserve"> naknade za pristup podatcima od strane </w:t>
      </w:r>
      <w:r w:rsidR="007F24B6" w:rsidRPr="007D1BEA">
        <w:rPr>
          <w:rFonts w:eastAsia="Calibri"/>
          <w:lang w:eastAsia="en-US"/>
        </w:rPr>
        <w:t>o</w:t>
      </w:r>
      <w:r w:rsidR="007F0307" w:rsidRPr="007D1BEA">
        <w:rPr>
          <w:rFonts w:eastAsia="Calibri"/>
          <w:lang w:eastAsia="en-US"/>
        </w:rPr>
        <w:t>bveznika primjene Zakona</w:t>
      </w:r>
      <w:r w:rsidR="00EE68D4" w:rsidRPr="007D1BEA">
        <w:rPr>
          <w:rFonts w:eastAsia="Calibri"/>
          <w:lang w:eastAsia="en-US"/>
        </w:rPr>
        <w:t>,</w:t>
      </w:r>
      <w:r w:rsidR="007F0307" w:rsidRPr="007D1BEA">
        <w:rPr>
          <w:rFonts w:eastAsia="Calibri"/>
          <w:lang w:eastAsia="en-US"/>
        </w:rPr>
        <w:t xml:space="preserve"> kao i ukidanje registracije i identifikacije </w:t>
      </w:r>
      <w:r w:rsidR="00D50DA1" w:rsidRPr="007D1BEA">
        <w:rPr>
          <w:rFonts w:eastAsia="Calibri"/>
          <w:lang w:eastAsia="en-US"/>
        </w:rPr>
        <w:t xml:space="preserve">osobe koja traži pristup podatcima sadržanim u </w:t>
      </w:r>
      <w:r w:rsidR="007F0307" w:rsidRPr="007D1BEA">
        <w:rPr>
          <w:rFonts w:eastAsia="Calibri"/>
          <w:lang w:eastAsia="en-US"/>
        </w:rPr>
        <w:t>Registru</w:t>
      </w:r>
      <w:r w:rsidR="00D50DA1" w:rsidRPr="007D1BEA">
        <w:rPr>
          <w:rFonts w:eastAsia="Calibri"/>
          <w:lang w:eastAsia="en-US"/>
        </w:rPr>
        <w:t xml:space="preserve">. </w:t>
      </w:r>
      <w:r w:rsidR="007F4B36" w:rsidRPr="007D1BEA">
        <w:rPr>
          <w:rFonts w:eastAsia="Calibri"/>
          <w:lang w:eastAsia="en-US"/>
        </w:rPr>
        <w:t xml:space="preserve">Nadalje, </w:t>
      </w:r>
      <w:r w:rsidR="00C37C13">
        <w:rPr>
          <w:rFonts w:eastAsia="Calibri"/>
          <w:lang w:eastAsia="en-US"/>
        </w:rPr>
        <w:t xml:space="preserve">izmjenom </w:t>
      </w:r>
      <w:r w:rsidR="007F4B36" w:rsidRPr="007D1BEA">
        <w:rPr>
          <w:rFonts w:eastAsia="Calibri"/>
          <w:lang w:eastAsia="en-US"/>
        </w:rPr>
        <w:t>člank</w:t>
      </w:r>
      <w:r w:rsidR="00C37C13">
        <w:rPr>
          <w:rFonts w:eastAsia="Calibri"/>
          <w:lang w:eastAsia="en-US"/>
        </w:rPr>
        <w:t>a</w:t>
      </w:r>
      <w:r w:rsidR="007F4B36" w:rsidRPr="007D1BEA">
        <w:rPr>
          <w:rFonts w:eastAsia="Calibri"/>
          <w:lang w:eastAsia="en-US"/>
        </w:rPr>
        <w:t xml:space="preserve"> 34. </w:t>
      </w:r>
      <w:r w:rsidR="00C37C13">
        <w:rPr>
          <w:rFonts w:eastAsia="Calibri"/>
          <w:lang w:eastAsia="en-US"/>
        </w:rPr>
        <w:t>Z</w:t>
      </w:r>
      <w:bookmarkStart w:id="0" w:name="_GoBack"/>
      <w:bookmarkEnd w:id="0"/>
      <w:r w:rsidR="007F4B36" w:rsidRPr="007D1BEA">
        <w:rPr>
          <w:rFonts w:eastAsia="Calibri"/>
          <w:lang w:eastAsia="en-US"/>
        </w:rPr>
        <w:t>akona, predlaže se da uvid u Registar imaju svi građani bez naknade putem web stranice za javni pregled, pretraživanje i preuzimanje u strojno čitljivom obliku i to anonimno, bez identifikacije i autentifikacije korisnika</w:t>
      </w:r>
      <w:r w:rsidR="00D50DA1" w:rsidRPr="007D1BEA">
        <w:rPr>
          <w:rFonts w:eastAsia="Calibri"/>
          <w:lang w:eastAsia="en-US"/>
        </w:rPr>
        <w:t xml:space="preserve"> te slijedom toga i brisanje članka 35. Zakona kojim je propisan opseg javno dostupnih podataka o stvarnom vlasniku/cima iz Registra. </w:t>
      </w:r>
    </w:p>
    <w:p w14:paraId="3A815C60" w14:textId="77777777" w:rsidR="007F4B36" w:rsidRPr="007D1BEA" w:rsidRDefault="007F4B36" w:rsidP="00434B61">
      <w:pPr>
        <w:ind w:firstLine="1416"/>
        <w:jc w:val="both"/>
        <w:rPr>
          <w:rFonts w:eastAsia="Calibri"/>
          <w:lang w:eastAsia="en-US"/>
        </w:rPr>
      </w:pPr>
    </w:p>
    <w:p w14:paraId="0FC19AC8" w14:textId="77777777" w:rsidR="0035396E" w:rsidRPr="007D1BEA" w:rsidRDefault="00D50DA1" w:rsidP="00F35CE7">
      <w:pPr>
        <w:ind w:firstLine="1418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>U odnosu na</w:t>
      </w:r>
      <w:r w:rsidR="003836BF" w:rsidRPr="007D1BEA">
        <w:rPr>
          <w:rFonts w:eastAsia="Calibri"/>
          <w:lang w:eastAsia="en-US"/>
        </w:rPr>
        <w:t xml:space="preserve"> </w:t>
      </w:r>
      <w:r w:rsidR="00241FDB" w:rsidRPr="007D1BEA">
        <w:rPr>
          <w:rFonts w:eastAsia="Calibri"/>
          <w:lang w:eastAsia="en-US"/>
        </w:rPr>
        <w:t>članak 1. P</w:t>
      </w:r>
      <w:r w:rsidR="003836BF" w:rsidRPr="007D1BEA">
        <w:rPr>
          <w:rFonts w:eastAsia="Calibri"/>
          <w:lang w:eastAsia="en-US"/>
        </w:rPr>
        <w:t>rijedlog</w:t>
      </w:r>
      <w:r w:rsidR="00241FDB" w:rsidRPr="007D1BEA">
        <w:rPr>
          <w:rFonts w:eastAsia="Calibri"/>
          <w:lang w:eastAsia="en-US"/>
        </w:rPr>
        <w:t xml:space="preserve">a </w:t>
      </w:r>
      <w:r w:rsidR="00EF472C" w:rsidRPr="007D1BEA">
        <w:rPr>
          <w:rFonts w:eastAsia="Calibri"/>
          <w:lang w:eastAsia="en-US"/>
        </w:rPr>
        <w:t>zakona</w:t>
      </w:r>
      <w:r w:rsidR="003836BF" w:rsidRPr="007D1BEA">
        <w:rPr>
          <w:rFonts w:eastAsia="Calibri"/>
          <w:lang w:eastAsia="en-US"/>
        </w:rPr>
        <w:t xml:space="preserve"> da se u Registar stvarnih vlasnika upisuje svaki tajni član</w:t>
      </w:r>
      <w:r w:rsidR="00D67992" w:rsidRPr="007D1BEA">
        <w:rPr>
          <w:rFonts w:eastAsia="Calibri"/>
          <w:lang w:eastAsia="en-US"/>
        </w:rPr>
        <w:t xml:space="preserve">, bez obzira na to kontrolira li tajni član </w:t>
      </w:r>
      <w:r w:rsidR="00F35CE7">
        <w:rPr>
          <w:rFonts w:eastAsia="Calibri"/>
          <w:lang w:eastAsia="en-US"/>
        </w:rPr>
        <w:t>pravnog</w:t>
      </w:r>
      <w:r w:rsidR="00241FDB" w:rsidRPr="007D1BEA">
        <w:rPr>
          <w:rFonts w:eastAsia="Calibri"/>
          <w:lang w:eastAsia="en-US"/>
        </w:rPr>
        <w:t xml:space="preserve"> subjekt</w:t>
      </w:r>
      <w:r w:rsidR="00F35CE7">
        <w:rPr>
          <w:rFonts w:eastAsia="Calibri"/>
          <w:lang w:eastAsia="en-US"/>
        </w:rPr>
        <w:t>a koji</w:t>
      </w:r>
      <w:r w:rsidR="00D67992" w:rsidRPr="007D1BEA">
        <w:rPr>
          <w:rFonts w:eastAsia="Calibri"/>
          <w:lang w:eastAsia="en-US"/>
        </w:rPr>
        <w:t xml:space="preserve"> je obveznik upisa u Registar</w:t>
      </w:r>
      <w:r w:rsidR="003836BF" w:rsidRPr="007D1BEA">
        <w:rPr>
          <w:rFonts w:eastAsia="Calibri"/>
          <w:lang w:eastAsia="en-US"/>
        </w:rPr>
        <w:t>, Vlada Republike Hrvatske ističe</w:t>
      </w:r>
      <w:r w:rsidR="0035396E" w:rsidRPr="007D1BEA">
        <w:t xml:space="preserve"> </w:t>
      </w:r>
      <w:r w:rsidR="0035396E" w:rsidRPr="007D1BEA">
        <w:rPr>
          <w:rFonts w:eastAsia="Calibri"/>
          <w:lang w:eastAsia="en-US"/>
        </w:rPr>
        <w:t xml:space="preserve">da je </w:t>
      </w:r>
      <w:r w:rsidR="00BD6A06" w:rsidRPr="007D1BEA">
        <w:rPr>
          <w:rFonts w:eastAsia="Calibri"/>
          <w:lang w:eastAsia="en-US"/>
        </w:rPr>
        <w:t xml:space="preserve">institut </w:t>
      </w:r>
      <w:r w:rsidR="0035396E" w:rsidRPr="007D1BEA">
        <w:rPr>
          <w:rFonts w:eastAsia="Calibri"/>
          <w:lang w:eastAsia="en-US"/>
        </w:rPr>
        <w:t>tajno</w:t>
      </w:r>
      <w:r w:rsidR="00BD6A06" w:rsidRPr="007D1BEA">
        <w:rPr>
          <w:rFonts w:eastAsia="Calibri"/>
          <w:lang w:eastAsia="en-US"/>
        </w:rPr>
        <w:t>g</w:t>
      </w:r>
      <w:r w:rsidR="0035396E" w:rsidRPr="007D1BEA">
        <w:rPr>
          <w:rFonts w:eastAsia="Calibri"/>
          <w:lang w:eastAsia="en-US"/>
        </w:rPr>
        <w:t xml:space="preserve"> društv</w:t>
      </w:r>
      <w:r w:rsidR="00BD6A06" w:rsidRPr="007D1BEA">
        <w:rPr>
          <w:rFonts w:eastAsia="Calibri"/>
          <w:lang w:eastAsia="en-US"/>
        </w:rPr>
        <w:t>a</w:t>
      </w:r>
      <w:r w:rsidR="0035396E" w:rsidRPr="007D1BEA">
        <w:rPr>
          <w:rFonts w:eastAsia="Calibri"/>
          <w:lang w:eastAsia="en-US"/>
        </w:rPr>
        <w:t xml:space="preserve"> uređen odredbama članaka 148. do 157. Zakona o trgovačkim društvima</w:t>
      </w:r>
      <w:r w:rsidR="00F35CE7">
        <w:rPr>
          <w:rFonts w:eastAsia="Calibri"/>
          <w:lang w:eastAsia="en-US"/>
        </w:rPr>
        <w:t xml:space="preserve"> („</w:t>
      </w:r>
      <w:r w:rsidR="00F35CE7" w:rsidRPr="00F35CE7">
        <w:rPr>
          <w:rFonts w:eastAsia="Calibri"/>
          <w:lang w:eastAsia="en-US"/>
        </w:rPr>
        <w:t>Narodne novine</w:t>
      </w:r>
      <w:r w:rsidR="00F35CE7">
        <w:rPr>
          <w:rFonts w:eastAsia="Calibri"/>
          <w:lang w:eastAsia="en-US"/>
        </w:rPr>
        <w:t>“, br. 111/</w:t>
      </w:r>
      <w:r w:rsidR="00F35CE7" w:rsidRPr="00F35CE7">
        <w:rPr>
          <w:rFonts w:eastAsia="Calibri"/>
          <w:lang w:eastAsia="en-US"/>
        </w:rPr>
        <w:t>93</w:t>
      </w:r>
      <w:r w:rsidR="00F35CE7">
        <w:rPr>
          <w:rFonts w:eastAsia="Calibri"/>
          <w:lang w:eastAsia="en-US"/>
        </w:rPr>
        <w:t>.</w:t>
      </w:r>
      <w:r w:rsidR="00F35CE7" w:rsidRPr="00F35CE7">
        <w:rPr>
          <w:rFonts w:eastAsia="Calibri"/>
          <w:lang w:eastAsia="en-US"/>
        </w:rPr>
        <w:t>, 34/99</w:t>
      </w:r>
      <w:r w:rsidR="00F35CE7">
        <w:rPr>
          <w:rFonts w:eastAsia="Calibri"/>
          <w:lang w:eastAsia="en-US"/>
        </w:rPr>
        <w:t>.</w:t>
      </w:r>
      <w:r w:rsidR="00F35CE7" w:rsidRPr="00F35CE7">
        <w:rPr>
          <w:rFonts w:eastAsia="Calibri"/>
          <w:lang w:eastAsia="en-US"/>
        </w:rPr>
        <w:t>, 52/00</w:t>
      </w:r>
      <w:r w:rsidR="00F35CE7">
        <w:rPr>
          <w:rFonts w:eastAsia="Calibri"/>
          <w:lang w:eastAsia="en-US"/>
        </w:rPr>
        <w:t>. – Odluka i Rješenje Ustavnog suda Republike Hrvatske</w:t>
      </w:r>
      <w:r w:rsidR="00F35CE7" w:rsidRPr="00F35CE7">
        <w:rPr>
          <w:rFonts w:eastAsia="Calibri"/>
          <w:lang w:eastAsia="en-US"/>
        </w:rPr>
        <w:t>, 118/03</w:t>
      </w:r>
      <w:r w:rsidR="00F35CE7">
        <w:rPr>
          <w:rFonts w:eastAsia="Calibri"/>
          <w:lang w:eastAsia="en-US"/>
        </w:rPr>
        <w:t>.</w:t>
      </w:r>
      <w:r w:rsidR="00F35CE7" w:rsidRPr="00F35CE7">
        <w:rPr>
          <w:rFonts w:eastAsia="Calibri"/>
          <w:lang w:eastAsia="en-US"/>
        </w:rPr>
        <w:t>, 107/07</w:t>
      </w:r>
      <w:r w:rsidR="00F35CE7">
        <w:rPr>
          <w:rFonts w:eastAsia="Calibri"/>
          <w:lang w:eastAsia="en-US"/>
        </w:rPr>
        <w:t>.</w:t>
      </w:r>
      <w:r w:rsidR="00F35CE7" w:rsidRPr="00F35CE7">
        <w:rPr>
          <w:rFonts w:eastAsia="Calibri"/>
          <w:lang w:eastAsia="en-US"/>
        </w:rPr>
        <w:t>, 146/08</w:t>
      </w:r>
      <w:r w:rsidR="00615970">
        <w:rPr>
          <w:rFonts w:eastAsia="Calibri"/>
          <w:lang w:eastAsia="en-US"/>
        </w:rPr>
        <w:t>.</w:t>
      </w:r>
      <w:r w:rsidR="00F35CE7" w:rsidRPr="00F35CE7">
        <w:rPr>
          <w:rFonts w:eastAsia="Calibri"/>
          <w:lang w:eastAsia="en-US"/>
        </w:rPr>
        <w:t>, 137/09</w:t>
      </w:r>
      <w:r w:rsidR="00CB7078">
        <w:rPr>
          <w:rFonts w:eastAsia="Calibri"/>
          <w:lang w:eastAsia="en-US"/>
        </w:rPr>
        <w:t>.</w:t>
      </w:r>
      <w:r w:rsidR="00F35CE7" w:rsidRPr="00F35CE7">
        <w:rPr>
          <w:rFonts w:eastAsia="Calibri"/>
          <w:lang w:eastAsia="en-US"/>
        </w:rPr>
        <w:t>,</w:t>
      </w:r>
      <w:r w:rsidR="00724119">
        <w:rPr>
          <w:rFonts w:eastAsia="Calibri"/>
          <w:lang w:eastAsia="en-US"/>
        </w:rPr>
        <w:t xml:space="preserve"> 152/11. – pročišćeni tekst,</w:t>
      </w:r>
      <w:r w:rsidR="00F35CE7" w:rsidRPr="00F35CE7">
        <w:rPr>
          <w:rFonts w:eastAsia="Calibri"/>
          <w:lang w:eastAsia="en-US"/>
        </w:rPr>
        <w:t xml:space="preserve"> 111/12</w:t>
      </w:r>
      <w:r w:rsidR="00CB7078">
        <w:rPr>
          <w:rFonts w:eastAsia="Calibri"/>
          <w:lang w:eastAsia="en-US"/>
        </w:rPr>
        <w:t>.</w:t>
      </w:r>
      <w:r w:rsidR="00F35CE7" w:rsidRPr="00F35CE7">
        <w:rPr>
          <w:rFonts w:eastAsia="Calibri"/>
          <w:lang w:eastAsia="en-US"/>
        </w:rPr>
        <w:t xml:space="preserve">, </w:t>
      </w:r>
      <w:r w:rsidR="00CB7078">
        <w:rPr>
          <w:rFonts w:eastAsia="Calibri"/>
          <w:lang w:eastAsia="en-US"/>
        </w:rPr>
        <w:t>68/1</w:t>
      </w:r>
      <w:r w:rsidR="00F35CE7" w:rsidRPr="00F35CE7">
        <w:rPr>
          <w:rFonts w:eastAsia="Calibri"/>
          <w:lang w:eastAsia="en-US"/>
        </w:rPr>
        <w:t>3</w:t>
      </w:r>
      <w:r w:rsidR="00CB7078">
        <w:rPr>
          <w:rFonts w:eastAsia="Calibri"/>
          <w:lang w:eastAsia="en-US"/>
        </w:rPr>
        <w:t>., 110/</w:t>
      </w:r>
      <w:r w:rsidR="00F35CE7" w:rsidRPr="00F35CE7">
        <w:rPr>
          <w:rFonts w:eastAsia="Calibri"/>
          <w:lang w:eastAsia="en-US"/>
        </w:rPr>
        <w:t>15</w:t>
      </w:r>
      <w:r w:rsidR="00CB7078">
        <w:rPr>
          <w:rFonts w:eastAsia="Calibri"/>
          <w:lang w:eastAsia="en-US"/>
        </w:rPr>
        <w:t>.</w:t>
      </w:r>
      <w:r w:rsidR="00D21240">
        <w:rPr>
          <w:rFonts w:eastAsia="Calibri"/>
          <w:lang w:eastAsia="en-US"/>
        </w:rPr>
        <w:t>, 40/</w:t>
      </w:r>
      <w:r w:rsidR="00F35CE7" w:rsidRPr="00F35CE7">
        <w:rPr>
          <w:rFonts w:eastAsia="Calibri"/>
          <w:lang w:eastAsia="en-US"/>
        </w:rPr>
        <w:t>19</w:t>
      </w:r>
      <w:r w:rsidR="00D21240">
        <w:rPr>
          <w:rFonts w:eastAsia="Calibri"/>
          <w:lang w:eastAsia="en-US"/>
        </w:rPr>
        <w:t>. i 34/</w:t>
      </w:r>
      <w:r w:rsidR="00F35CE7" w:rsidRPr="00F35CE7">
        <w:rPr>
          <w:rFonts w:eastAsia="Calibri"/>
          <w:lang w:eastAsia="en-US"/>
        </w:rPr>
        <w:t>22</w:t>
      </w:r>
      <w:r w:rsidR="0035396E" w:rsidRPr="007D1BEA">
        <w:rPr>
          <w:rFonts w:eastAsia="Calibri"/>
          <w:lang w:eastAsia="en-US"/>
        </w:rPr>
        <w:t>.</w:t>
      </w:r>
      <w:r w:rsidR="00D21240">
        <w:rPr>
          <w:rFonts w:eastAsia="Calibri"/>
          <w:lang w:eastAsia="en-US"/>
        </w:rPr>
        <w:t>)</w:t>
      </w:r>
      <w:r w:rsidR="000146E0">
        <w:rPr>
          <w:rFonts w:eastAsia="Calibri"/>
          <w:lang w:eastAsia="en-US"/>
        </w:rPr>
        <w:t>.</w:t>
      </w:r>
      <w:r w:rsidR="0035396E" w:rsidRPr="007D1BEA">
        <w:rPr>
          <w:rFonts w:eastAsia="Calibri"/>
          <w:lang w:eastAsia="en-US"/>
        </w:rPr>
        <w:t xml:space="preserve"> Navedenim odredbama </w:t>
      </w:r>
      <w:r w:rsidR="00BD6A06" w:rsidRPr="007D1BEA">
        <w:rPr>
          <w:rFonts w:eastAsia="Calibri"/>
          <w:lang w:eastAsia="en-US"/>
        </w:rPr>
        <w:t>propisano</w:t>
      </w:r>
      <w:r w:rsidR="0035396E" w:rsidRPr="007D1BEA">
        <w:rPr>
          <w:rFonts w:eastAsia="Calibri"/>
          <w:lang w:eastAsia="en-US"/>
        </w:rPr>
        <w:t xml:space="preserve"> je da tajno društvo nastaje ugovorom kojim tajni član ulaže neku imovinsku vrijednost u poduzeće druge osobe (poduzetnika), tako da na temelju tog uloga sudjeluje u dobiti i gubitku poduzetnika. Tajno društvo nije pravna osoba i nema tvrtku, </w:t>
      </w:r>
      <w:r w:rsidR="00BD6A06" w:rsidRPr="007D1BEA">
        <w:rPr>
          <w:rFonts w:eastAsia="Calibri"/>
          <w:lang w:eastAsia="en-US"/>
        </w:rPr>
        <w:t xml:space="preserve">ne upisuje se u sudski registar i ne sklapa pravne poslove s trećima, </w:t>
      </w:r>
      <w:r w:rsidR="0035396E" w:rsidRPr="007D1BEA">
        <w:rPr>
          <w:rFonts w:eastAsia="Calibri"/>
          <w:lang w:eastAsia="en-US"/>
        </w:rPr>
        <w:t>niti se u tvrtku poduzetnika može unijeti ime ili tvrtka tajnog člana. Poduzetnik u pravnom prometu nastupa u ime tajnog društva i isključivi je nositelj svih prava i obveza. Tajno društvo može imati više tajnih članova</w:t>
      </w:r>
      <w:r w:rsidR="00BD6A06" w:rsidRPr="007D1BEA">
        <w:rPr>
          <w:rFonts w:eastAsia="Calibri"/>
          <w:lang w:eastAsia="en-US"/>
        </w:rPr>
        <w:t xml:space="preserve"> koji mogu biti fizičke i pravne osoba.</w:t>
      </w:r>
      <w:r w:rsidR="0035396E" w:rsidRPr="007D1BEA">
        <w:rPr>
          <w:rFonts w:eastAsia="Calibri"/>
          <w:lang w:eastAsia="en-US"/>
        </w:rPr>
        <w:t xml:space="preserve"> Tajni član ne može sklapati pravne poslove s trećim osobama u ime i za račun tajnog društva, niti voditi poslove tajnog društva.</w:t>
      </w:r>
    </w:p>
    <w:p w14:paraId="115B9E36" w14:textId="77777777" w:rsidR="00383488" w:rsidRPr="007D1BEA" w:rsidRDefault="00383488" w:rsidP="00D67992">
      <w:pPr>
        <w:ind w:firstLine="720"/>
        <w:jc w:val="both"/>
        <w:rPr>
          <w:rFonts w:eastAsia="Calibri"/>
          <w:lang w:eastAsia="en-US"/>
        </w:rPr>
      </w:pPr>
    </w:p>
    <w:p w14:paraId="02D12FE6" w14:textId="77777777" w:rsidR="007B04CD" w:rsidRPr="007D1BEA" w:rsidRDefault="0035396E" w:rsidP="006E3CDD">
      <w:pPr>
        <w:ind w:firstLine="1418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>Važećim odredbama Zakona o sprječavanju pranja novca i financiranja terorizma</w:t>
      </w:r>
      <w:r w:rsidR="003836BF" w:rsidRPr="007D1BEA">
        <w:rPr>
          <w:rFonts w:eastAsia="Calibri"/>
          <w:lang w:eastAsia="en-US"/>
        </w:rPr>
        <w:t xml:space="preserve"> </w:t>
      </w:r>
      <w:r w:rsidRPr="007D1BEA">
        <w:rPr>
          <w:rFonts w:eastAsia="Calibri"/>
          <w:lang w:eastAsia="en-US"/>
        </w:rPr>
        <w:t xml:space="preserve">kojima je propisano osnivanje, ustroj i vođenje Registra te dostupnost podataka iz Registra (članci 32. do 36. Zakona) </w:t>
      </w:r>
      <w:r w:rsidR="003836BF" w:rsidRPr="007D1BEA">
        <w:rPr>
          <w:rFonts w:eastAsia="Calibri"/>
          <w:lang w:eastAsia="en-US"/>
        </w:rPr>
        <w:t>hrvatsko zakonodavstvo uskla</w:t>
      </w:r>
      <w:r w:rsidRPr="007D1BEA">
        <w:rPr>
          <w:rFonts w:eastAsia="Calibri"/>
          <w:lang w:eastAsia="en-US"/>
        </w:rPr>
        <w:t>đeno je</w:t>
      </w:r>
      <w:r w:rsidR="003836BF" w:rsidRPr="007D1BEA">
        <w:rPr>
          <w:rFonts w:eastAsia="Calibri"/>
          <w:lang w:eastAsia="en-US"/>
        </w:rPr>
        <w:t xml:space="preserve"> sa </w:t>
      </w:r>
      <w:r w:rsidR="00D67992" w:rsidRPr="007D1BEA">
        <w:rPr>
          <w:rFonts w:eastAsia="Calibri"/>
          <w:lang w:eastAsia="en-US"/>
        </w:rPr>
        <w:t>Direktiv</w:t>
      </w:r>
      <w:r w:rsidR="000146E0">
        <w:rPr>
          <w:rFonts w:eastAsia="Calibri"/>
          <w:lang w:eastAsia="en-US"/>
        </w:rPr>
        <w:t>om</w:t>
      </w:r>
      <w:r w:rsidR="00D67992" w:rsidRPr="007D1BEA">
        <w:rPr>
          <w:rFonts w:eastAsia="Calibri"/>
          <w:lang w:eastAsia="en-US"/>
        </w:rPr>
        <w:t xml:space="preserve"> (EU) 2015/849</w:t>
      </w:r>
      <w:r w:rsidR="000146E0" w:rsidRPr="000146E0">
        <w:t xml:space="preserve"> </w:t>
      </w:r>
      <w:r w:rsidR="000146E0">
        <w:rPr>
          <w:rFonts w:eastAsia="Calibri"/>
          <w:lang w:eastAsia="en-US"/>
        </w:rPr>
        <w:t>Europskog parlamenta i V</w:t>
      </w:r>
      <w:r w:rsidR="000146E0" w:rsidRPr="000146E0">
        <w:rPr>
          <w:rFonts w:eastAsia="Calibri"/>
          <w:lang w:eastAsia="en-US"/>
        </w:rPr>
        <w:t xml:space="preserve">ijeća od 20. svibnja 2015. o sprečavanju korištenja financijskog sustava u svrhu pranja novca ili financiranja terorizma, o izmjeni Uredbe (EU) br. 648/2012 Europskog parlamenta i Vijeća te o stavljanju izvan snage Direktive 2005/60/EZ Europskog parlamenta i Vijeća i Direktive Komisije 2006/70/EZ </w:t>
      </w:r>
      <w:r w:rsidR="000146E0">
        <w:rPr>
          <w:rFonts w:eastAsia="Calibri"/>
          <w:lang w:eastAsia="en-US"/>
        </w:rPr>
        <w:t xml:space="preserve">(SL L 141, 5.6.2015.) </w:t>
      </w:r>
      <w:r w:rsidR="00D67992" w:rsidRPr="007D1BEA">
        <w:rPr>
          <w:rFonts w:eastAsia="Calibri"/>
          <w:lang w:eastAsia="en-US"/>
        </w:rPr>
        <w:t xml:space="preserve">i </w:t>
      </w:r>
      <w:r w:rsidR="000146E0">
        <w:rPr>
          <w:rFonts w:eastAsia="Calibri"/>
          <w:lang w:eastAsia="en-US"/>
        </w:rPr>
        <w:t xml:space="preserve">Direktivom </w:t>
      </w:r>
      <w:r w:rsidR="000146E0" w:rsidRPr="000146E0">
        <w:rPr>
          <w:rFonts w:eastAsia="Calibri"/>
          <w:lang w:eastAsia="en-US"/>
        </w:rPr>
        <w:t>(EU) 2018/</w:t>
      </w:r>
      <w:r w:rsidR="000146E0">
        <w:rPr>
          <w:rFonts w:eastAsia="Calibri"/>
          <w:lang w:eastAsia="en-US"/>
        </w:rPr>
        <w:t>843 Europskog parlamenta i</w:t>
      </w:r>
      <w:r w:rsidR="000146E0" w:rsidRPr="000146E0">
        <w:rPr>
          <w:rFonts w:eastAsia="Calibri"/>
          <w:lang w:eastAsia="en-US"/>
        </w:rPr>
        <w:t xml:space="preserve"> Vijeća</w:t>
      </w:r>
      <w:r w:rsidR="000146E0">
        <w:rPr>
          <w:rFonts w:eastAsia="Calibri"/>
          <w:lang w:eastAsia="en-US"/>
        </w:rPr>
        <w:t xml:space="preserve"> od 30. svibnja 2018. </w:t>
      </w:r>
      <w:r w:rsidR="000146E0" w:rsidRPr="000146E0">
        <w:rPr>
          <w:rFonts w:eastAsia="Calibri"/>
          <w:lang w:eastAsia="en-US"/>
        </w:rPr>
        <w:t>o izmjeni Direktive (EU) 2015/849 o sprečavanju korištenja financijskog sustava u svrhu pranja novca ili financiranja terorizma i o izmjeni direktiva 2009/138/EZ i 2013/36/EU</w:t>
      </w:r>
      <w:r w:rsidR="004E22B4">
        <w:rPr>
          <w:rFonts w:eastAsia="Calibri"/>
          <w:lang w:eastAsia="en-US"/>
        </w:rPr>
        <w:t xml:space="preserve"> (SL L 156, 19.6</w:t>
      </w:r>
      <w:r w:rsidR="000146E0">
        <w:rPr>
          <w:rFonts w:eastAsia="Calibri"/>
          <w:lang w:eastAsia="en-US"/>
        </w:rPr>
        <w:t>.2018.)</w:t>
      </w:r>
      <w:r w:rsidRPr="007D1BEA">
        <w:rPr>
          <w:rFonts w:eastAsia="Calibri"/>
          <w:lang w:eastAsia="en-US"/>
        </w:rPr>
        <w:t>. Zakon</w:t>
      </w:r>
      <w:r w:rsidR="003836BF" w:rsidRPr="007D1BEA">
        <w:rPr>
          <w:rFonts w:eastAsia="Calibri"/>
          <w:lang w:eastAsia="en-US"/>
        </w:rPr>
        <w:t xml:space="preserve"> </w:t>
      </w:r>
      <w:r w:rsidR="007B04CD" w:rsidRPr="007D1BEA">
        <w:rPr>
          <w:rFonts w:eastAsia="Calibri"/>
          <w:lang w:eastAsia="en-US"/>
        </w:rPr>
        <w:t xml:space="preserve">propisuje obvezu uspostave Registra u koji su </w:t>
      </w:r>
      <w:r w:rsidR="00241FDB" w:rsidRPr="007D1BEA">
        <w:rPr>
          <w:rFonts w:eastAsia="Calibri"/>
          <w:lang w:eastAsia="en-US"/>
        </w:rPr>
        <w:t>pravni subjekti</w:t>
      </w:r>
      <w:r w:rsidR="007B04CD" w:rsidRPr="007D1BEA">
        <w:rPr>
          <w:rFonts w:eastAsia="Calibri"/>
          <w:lang w:eastAsia="en-US"/>
        </w:rPr>
        <w:t xml:space="preserve"> dužn</w:t>
      </w:r>
      <w:r w:rsidR="00241FDB" w:rsidRPr="007D1BEA">
        <w:rPr>
          <w:rFonts w:eastAsia="Calibri"/>
          <w:lang w:eastAsia="en-US"/>
        </w:rPr>
        <w:t>i</w:t>
      </w:r>
      <w:r w:rsidR="007B04CD" w:rsidRPr="007D1BEA">
        <w:rPr>
          <w:rFonts w:eastAsia="Calibri"/>
          <w:lang w:eastAsia="en-US"/>
        </w:rPr>
        <w:t xml:space="preserve"> upisati podatke o fizičkim osobama stvarnim vlasnicima. Stvarnim vlasnikom </w:t>
      </w:r>
      <w:r w:rsidR="00241FDB" w:rsidRPr="007D1BEA">
        <w:rPr>
          <w:rFonts w:eastAsia="Calibri"/>
          <w:lang w:eastAsia="en-US"/>
        </w:rPr>
        <w:t>pravnog subjekta</w:t>
      </w:r>
      <w:r w:rsidR="007B04CD" w:rsidRPr="007D1BEA">
        <w:rPr>
          <w:rFonts w:eastAsia="Calibri"/>
          <w:lang w:eastAsia="en-US"/>
        </w:rPr>
        <w:t xml:space="preserve"> smatra</w:t>
      </w:r>
      <w:r w:rsidR="00D67992" w:rsidRPr="007D1BEA">
        <w:rPr>
          <w:rFonts w:eastAsia="Calibri"/>
          <w:lang w:eastAsia="en-US"/>
        </w:rPr>
        <w:t xml:space="preserve"> se</w:t>
      </w:r>
      <w:r w:rsidR="007B04CD" w:rsidRPr="007D1BEA">
        <w:rPr>
          <w:rFonts w:eastAsia="Calibri"/>
          <w:lang w:eastAsia="en-US"/>
        </w:rPr>
        <w:t xml:space="preserve"> fizička osoba koja kontrolira </w:t>
      </w:r>
      <w:r w:rsidR="00241FDB" w:rsidRPr="007D1BEA">
        <w:rPr>
          <w:rFonts w:eastAsia="Calibri"/>
          <w:lang w:eastAsia="en-US"/>
        </w:rPr>
        <w:t>pravni subjekt</w:t>
      </w:r>
      <w:r w:rsidR="004E22B4">
        <w:rPr>
          <w:rFonts w:eastAsia="Calibri"/>
          <w:lang w:eastAsia="en-US"/>
        </w:rPr>
        <w:t xml:space="preserve"> i to</w:t>
      </w:r>
      <w:r w:rsidR="007B04CD" w:rsidRPr="007D1BEA">
        <w:rPr>
          <w:rFonts w:eastAsia="Calibri"/>
          <w:lang w:eastAsia="en-US"/>
        </w:rPr>
        <w:t xml:space="preserve"> izravno (vlasništvom nad dionicama ili udjelima)</w:t>
      </w:r>
      <w:r w:rsidR="00D67992" w:rsidRPr="007D1BEA">
        <w:rPr>
          <w:rFonts w:eastAsia="Calibri"/>
          <w:lang w:eastAsia="en-US"/>
        </w:rPr>
        <w:t>,</w:t>
      </w:r>
      <w:r w:rsidR="007B04CD" w:rsidRPr="007D1BEA">
        <w:rPr>
          <w:rFonts w:eastAsia="Calibri"/>
          <w:lang w:eastAsia="en-US"/>
        </w:rPr>
        <w:t xml:space="preserve"> neizravno (</w:t>
      </w:r>
      <w:r w:rsidR="00241FDB" w:rsidRPr="007D1BEA">
        <w:rPr>
          <w:rFonts w:eastAsia="Calibri"/>
          <w:lang w:eastAsia="en-US"/>
        </w:rPr>
        <w:t>preko drugog</w:t>
      </w:r>
      <w:r w:rsidR="007B04CD" w:rsidRPr="007D1BEA">
        <w:rPr>
          <w:rFonts w:eastAsia="Calibri"/>
          <w:lang w:eastAsia="en-US"/>
        </w:rPr>
        <w:t xml:space="preserve"> </w:t>
      </w:r>
      <w:r w:rsidR="00241FDB" w:rsidRPr="007D1BEA">
        <w:rPr>
          <w:rFonts w:eastAsia="Calibri"/>
          <w:lang w:eastAsia="en-US"/>
        </w:rPr>
        <w:t>pravnog subjekta</w:t>
      </w:r>
      <w:r w:rsidR="007B04CD" w:rsidRPr="007D1BEA">
        <w:rPr>
          <w:rFonts w:eastAsia="Calibri"/>
          <w:lang w:eastAsia="en-US"/>
        </w:rPr>
        <w:t xml:space="preserve">) ili kontrolnim položajem u upravljanju imovinom </w:t>
      </w:r>
      <w:r w:rsidR="00241FDB" w:rsidRPr="007D1BEA">
        <w:rPr>
          <w:rFonts w:eastAsia="Calibri"/>
          <w:lang w:eastAsia="en-US"/>
        </w:rPr>
        <w:t>pravnog subjekta</w:t>
      </w:r>
      <w:r w:rsidR="001D0AF7" w:rsidRPr="007D1BEA">
        <w:rPr>
          <w:rFonts w:eastAsia="Calibri"/>
          <w:lang w:eastAsia="en-US"/>
        </w:rPr>
        <w:t xml:space="preserve"> preko drugih sredstava na </w:t>
      </w:r>
      <w:r w:rsidR="001D0AF7" w:rsidRPr="007D1BEA">
        <w:rPr>
          <w:rFonts w:eastAsia="Calibri"/>
          <w:lang w:eastAsia="en-US"/>
        </w:rPr>
        <w:lastRenderedPageBreak/>
        <w:t xml:space="preserve">primjer potrebnom suglasnošću za donošenje odluka u poslovanju </w:t>
      </w:r>
      <w:r w:rsidRPr="007D1BEA">
        <w:rPr>
          <w:rFonts w:eastAsia="Calibri"/>
          <w:lang w:eastAsia="en-US"/>
        </w:rPr>
        <w:t>pravnog subjekta</w:t>
      </w:r>
      <w:r w:rsidR="001D0AF7" w:rsidRPr="007D1BEA">
        <w:rPr>
          <w:rFonts w:eastAsia="Calibri"/>
          <w:lang w:eastAsia="en-US"/>
        </w:rPr>
        <w:t>, prevladavajućim utjecajem i ovlastima za imeno</w:t>
      </w:r>
      <w:r w:rsidRPr="007D1BEA">
        <w:rPr>
          <w:rFonts w:eastAsia="Calibri"/>
          <w:lang w:eastAsia="en-US"/>
        </w:rPr>
        <w:t>vanje višeg ru</w:t>
      </w:r>
      <w:r w:rsidR="004E22B4">
        <w:rPr>
          <w:rFonts w:eastAsia="Calibri"/>
          <w:lang w:eastAsia="en-US"/>
        </w:rPr>
        <w:t>kovodstva pravnog subjekta i drugo.</w:t>
      </w:r>
      <w:r w:rsidR="007B04CD" w:rsidRPr="007D1BEA">
        <w:rPr>
          <w:rFonts w:eastAsia="Calibri"/>
          <w:lang w:eastAsia="en-US"/>
        </w:rPr>
        <w:t xml:space="preserve"> </w:t>
      </w:r>
      <w:r w:rsidRPr="007D1BEA">
        <w:rPr>
          <w:rFonts w:eastAsia="Calibri"/>
          <w:lang w:eastAsia="en-US"/>
        </w:rPr>
        <w:t>U slučaju kada</w:t>
      </w:r>
      <w:r w:rsidR="00241FDB" w:rsidRPr="007D1BEA">
        <w:rPr>
          <w:rFonts w:eastAsia="Calibri"/>
          <w:lang w:eastAsia="en-US"/>
        </w:rPr>
        <w:t xml:space="preserve"> </w:t>
      </w:r>
      <w:r w:rsidR="00D67992" w:rsidRPr="007D1BEA">
        <w:rPr>
          <w:rFonts w:eastAsia="Calibri"/>
          <w:lang w:eastAsia="en-US"/>
        </w:rPr>
        <w:t>tajn</w:t>
      </w:r>
      <w:r w:rsidR="00241FDB" w:rsidRPr="007D1BEA">
        <w:rPr>
          <w:rFonts w:eastAsia="Calibri"/>
          <w:lang w:eastAsia="en-US"/>
        </w:rPr>
        <w:t>i</w:t>
      </w:r>
      <w:r w:rsidR="00D67992" w:rsidRPr="007D1BEA">
        <w:rPr>
          <w:rFonts w:eastAsia="Calibri"/>
          <w:lang w:eastAsia="en-US"/>
        </w:rPr>
        <w:t xml:space="preserve"> član ostvaruje kontrolni položaj </w:t>
      </w:r>
      <w:r w:rsidRPr="007D1BEA">
        <w:rPr>
          <w:rFonts w:eastAsia="Calibri"/>
          <w:lang w:eastAsia="en-US"/>
        </w:rPr>
        <w:t>u upravljanju imovinom pravnog subjekta preko drugih sredstava (npr. potrebna je suglasnost tajnog člana za donošenje odluka u poslovanju pravnog subjekta), tajni član se smatra stvarnim vlasnikom i postoji obveza upisa podatak u Registar.</w:t>
      </w:r>
    </w:p>
    <w:p w14:paraId="2E273976" w14:textId="77777777" w:rsidR="00602D5E" w:rsidRPr="007D1BEA" w:rsidRDefault="00602D5E" w:rsidP="00CC6950">
      <w:pPr>
        <w:jc w:val="both"/>
        <w:rPr>
          <w:rFonts w:eastAsia="Calibri"/>
          <w:lang w:eastAsia="en-US"/>
        </w:rPr>
      </w:pPr>
    </w:p>
    <w:p w14:paraId="31D43278" w14:textId="3920C41B" w:rsidR="00835959" w:rsidRPr="007D1BEA" w:rsidRDefault="00FA44B2" w:rsidP="006E3CDD">
      <w:pPr>
        <w:ind w:firstLine="1418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>Nadalje u odnosu na član</w:t>
      </w:r>
      <w:r w:rsidR="00470A9F" w:rsidRPr="007D1BEA">
        <w:rPr>
          <w:rFonts w:eastAsia="Calibri"/>
          <w:lang w:eastAsia="en-US"/>
        </w:rPr>
        <w:t>ke</w:t>
      </w:r>
      <w:r w:rsidRPr="007D1BEA">
        <w:rPr>
          <w:rFonts w:eastAsia="Calibri"/>
          <w:lang w:eastAsia="en-US"/>
        </w:rPr>
        <w:t xml:space="preserve"> </w:t>
      </w:r>
      <w:r w:rsidR="00EF472C" w:rsidRPr="007D1BEA">
        <w:rPr>
          <w:rFonts w:eastAsia="Calibri"/>
          <w:lang w:eastAsia="en-US"/>
        </w:rPr>
        <w:t>2</w:t>
      </w:r>
      <w:r w:rsidRPr="007D1BEA">
        <w:rPr>
          <w:rFonts w:eastAsia="Calibri"/>
          <w:lang w:eastAsia="en-US"/>
        </w:rPr>
        <w:t>.</w:t>
      </w:r>
      <w:r w:rsidR="00470A9F" w:rsidRPr="007D1BEA">
        <w:rPr>
          <w:rFonts w:eastAsia="Calibri"/>
          <w:lang w:eastAsia="en-US"/>
        </w:rPr>
        <w:t xml:space="preserve"> i 3.</w:t>
      </w:r>
      <w:r w:rsidRPr="007D1BEA">
        <w:rPr>
          <w:rFonts w:eastAsia="Calibri"/>
          <w:lang w:eastAsia="en-US"/>
        </w:rPr>
        <w:t xml:space="preserve"> Prijedloga zakona, </w:t>
      </w:r>
      <w:r w:rsidR="007F24B6" w:rsidRPr="007D1BEA">
        <w:rPr>
          <w:rFonts w:eastAsia="Calibri"/>
          <w:lang w:eastAsia="en-US"/>
        </w:rPr>
        <w:t>kojim</w:t>
      </w:r>
      <w:r w:rsidR="00763BD5">
        <w:rPr>
          <w:rFonts w:eastAsia="Calibri"/>
          <w:lang w:eastAsia="en-US"/>
        </w:rPr>
        <w:t>a</w:t>
      </w:r>
      <w:r w:rsidR="007F24B6" w:rsidRPr="007D1BEA">
        <w:rPr>
          <w:rFonts w:eastAsia="Calibri"/>
          <w:lang w:eastAsia="en-US"/>
        </w:rPr>
        <w:t xml:space="preserve"> se </w:t>
      </w:r>
      <w:r w:rsidRPr="007D1BEA">
        <w:rPr>
          <w:rFonts w:eastAsia="Calibri"/>
          <w:lang w:eastAsia="en-US"/>
        </w:rPr>
        <w:t xml:space="preserve">predlaže </w:t>
      </w:r>
      <w:r w:rsidR="007F24B6" w:rsidRPr="007D1BEA">
        <w:rPr>
          <w:rFonts w:eastAsia="Calibri"/>
          <w:lang w:eastAsia="en-US"/>
        </w:rPr>
        <w:t>da uvid u Registar imaju svi građani bez naknade putem web stranice za javni pregled, pretraživanje i preuzimanje u strojno čitljivom obliku i to anonimno, bez identifikacije i autentifikacije korisnika te slijedom toga i brisanje članka 35. Zakona kojim je propisan opseg javno dostupnih podataka o stv</w:t>
      </w:r>
      <w:r w:rsidR="005A2823" w:rsidRPr="007D1BEA">
        <w:rPr>
          <w:rFonts w:eastAsia="Calibri"/>
          <w:lang w:eastAsia="en-US"/>
        </w:rPr>
        <w:t xml:space="preserve">arnom vlasniku/cima, </w:t>
      </w:r>
      <w:r w:rsidR="00346AB7">
        <w:rPr>
          <w:rFonts w:eastAsia="Calibri"/>
          <w:lang w:eastAsia="en-US"/>
        </w:rPr>
        <w:t xml:space="preserve">Vlada Republike Hrvatske </w:t>
      </w:r>
      <w:r w:rsidR="00835959" w:rsidRPr="007D1BEA">
        <w:rPr>
          <w:rFonts w:eastAsia="Calibri"/>
          <w:lang w:eastAsia="en-US"/>
        </w:rPr>
        <w:t xml:space="preserve">naglašava da je u </w:t>
      </w:r>
      <w:r w:rsidR="00763BD5">
        <w:rPr>
          <w:rFonts w:eastAsia="Calibri"/>
          <w:lang w:eastAsia="en-US"/>
        </w:rPr>
        <w:t>članku 2. Prijedloga</w:t>
      </w:r>
      <w:r w:rsidR="00835959" w:rsidRPr="007D1BEA">
        <w:rPr>
          <w:rFonts w:eastAsia="Calibri"/>
          <w:lang w:eastAsia="en-US"/>
        </w:rPr>
        <w:t xml:space="preserve"> zakona izostala postojeća norma u pogledu omogućavanja pristupa podatcima iz Registra nadležnim državnim tijelima i obveznicima, a što ima za posljedicu neusklađenost Prijedloga zakona s Direktivama (EU) 2015/849 i 2018/843.</w:t>
      </w:r>
      <w:r w:rsidR="009F2561" w:rsidRPr="007D1BEA">
        <w:rPr>
          <w:rFonts w:eastAsia="Calibri"/>
          <w:lang w:eastAsia="en-US"/>
        </w:rPr>
        <w:t xml:space="preserve"> Vezano za način pristupa podatcima iz Registra, Vlada Republike Hrvatske ističe da je Hrvatski sabor </w:t>
      </w:r>
      <w:r w:rsidR="00763BD5">
        <w:rPr>
          <w:rFonts w:eastAsia="Calibri"/>
          <w:lang w:eastAsia="en-US"/>
        </w:rPr>
        <w:t>2</w:t>
      </w:r>
      <w:r w:rsidR="009F2561" w:rsidRPr="007D1BEA">
        <w:rPr>
          <w:rFonts w:eastAsia="Calibri"/>
          <w:lang w:eastAsia="en-US"/>
        </w:rPr>
        <w:t>9. listopada 2021. donio Strategiju sprječavanja korupcije za razdoblje od 2021. do 203</w:t>
      </w:r>
      <w:r w:rsidR="00763BD5">
        <w:rPr>
          <w:rFonts w:eastAsia="Calibri"/>
          <w:lang w:eastAsia="en-US"/>
        </w:rPr>
        <w:t>0. godine („Narodne novine“, broj</w:t>
      </w:r>
      <w:r w:rsidR="009F2561" w:rsidRPr="007D1BEA">
        <w:rPr>
          <w:rFonts w:eastAsia="Calibri"/>
          <w:lang w:eastAsia="en-US"/>
        </w:rPr>
        <w:t xml:space="preserve"> 120/21</w:t>
      </w:r>
      <w:r w:rsidR="00763BD5">
        <w:rPr>
          <w:rFonts w:eastAsia="Calibri"/>
          <w:lang w:eastAsia="en-US"/>
        </w:rPr>
        <w:t>.</w:t>
      </w:r>
      <w:r w:rsidR="009F2561" w:rsidRPr="007D1BEA">
        <w:rPr>
          <w:rFonts w:eastAsia="Calibri"/>
          <w:lang w:eastAsia="en-US"/>
        </w:rPr>
        <w:t>), koja određuje prepoznata prioritetna područja za daljnji razvoj i jačanje antikorupcijskog mehanizma u desetogodišnjem razdoblju.</w:t>
      </w:r>
      <w:r w:rsidR="008A742A">
        <w:rPr>
          <w:rFonts w:eastAsia="Calibri"/>
          <w:lang w:eastAsia="en-US"/>
        </w:rPr>
        <w:t xml:space="preserve"> </w:t>
      </w:r>
      <w:r w:rsidR="008A742A" w:rsidRPr="00B9120C">
        <w:rPr>
          <w:rFonts w:eastAsia="Calibri"/>
          <w:lang w:eastAsia="en-US"/>
        </w:rPr>
        <w:t>Nakon provedenog postupka savjetovanja sa javnošću, u pripremi za donošenje od strane Vlade Republike Hrvatske je</w:t>
      </w:r>
      <w:r w:rsidR="009F2561" w:rsidRPr="00B9120C">
        <w:rPr>
          <w:rFonts w:eastAsia="Calibri"/>
          <w:lang w:eastAsia="en-US"/>
        </w:rPr>
        <w:t xml:space="preserve"> Nacrt</w:t>
      </w:r>
      <w:r w:rsidR="009F2561" w:rsidRPr="007D1BEA">
        <w:rPr>
          <w:rFonts w:eastAsia="Calibri"/>
          <w:lang w:eastAsia="en-US"/>
        </w:rPr>
        <w:t xml:space="preserve"> akcijskog plana za razdoblje od 2022. do 2024. godine uz Strategiju sprječavanja korupcije za razdoblje od 2021. do 2030. godine, </w:t>
      </w:r>
      <w:r w:rsidR="00390B64" w:rsidRPr="00B9120C">
        <w:rPr>
          <w:rFonts w:eastAsia="Calibri"/>
          <w:lang w:eastAsia="en-US"/>
        </w:rPr>
        <w:t xml:space="preserve">koji </w:t>
      </w:r>
      <w:r w:rsidR="009F2561" w:rsidRPr="00B9120C">
        <w:rPr>
          <w:rFonts w:eastAsia="Calibri"/>
          <w:lang w:eastAsia="en-US"/>
        </w:rPr>
        <w:t>između ostalih mjera, sadržava i Mjeru 4.1.3. Unaprjeđenje transparentnosti vlasničkih struktura medija u okviru</w:t>
      </w:r>
      <w:r w:rsidR="009F2561" w:rsidRPr="007D1BEA">
        <w:rPr>
          <w:rFonts w:eastAsia="Calibri"/>
          <w:lang w:eastAsia="en-US"/>
        </w:rPr>
        <w:t xml:space="preserve"> k</w:t>
      </w:r>
      <w:r w:rsidR="00706644">
        <w:rPr>
          <w:rFonts w:eastAsia="Calibri"/>
          <w:lang w:eastAsia="en-US"/>
        </w:rPr>
        <w:t>oje mjere je određena aktivnost</w:t>
      </w:r>
      <w:r w:rsidR="003B3AD0">
        <w:rPr>
          <w:rFonts w:eastAsia="Calibri"/>
          <w:lang w:eastAsia="en-US"/>
        </w:rPr>
        <w:t xml:space="preserve"> „O</w:t>
      </w:r>
      <w:r w:rsidR="009F2561" w:rsidRPr="007D1BEA">
        <w:rPr>
          <w:rFonts w:eastAsia="Calibri"/>
          <w:lang w:eastAsia="en-US"/>
        </w:rPr>
        <w:t>bjava javno dostupnih podataka iz Registra stvarnih vlasnika u otvorenom formatu besplatnom za preuzimanje i ponovnu uporabu“.</w:t>
      </w:r>
    </w:p>
    <w:p w14:paraId="34A104D4" w14:textId="77777777" w:rsidR="00835959" w:rsidRPr="007D1BEA" w:rsidRDefault="00835959" w:rsidP="00835959">
      <w:pPr>
        <w:ind w:firstLine="720"/>
        <w:jc w:val="both"/>
        <w:rPr>
          <w:rFonts w:eastAsia="Calibri"/>
          <w:lang w:eastAsia="en-US"/>
        </w:rPr>
      </w:pPr>
    </w:p>
    <w:p w14:paraId="20430DB0" w14:textId="77777777" w:rsidR="00EF472C" w:rsidRPr="007D1BEA" w:rsidRDefault="005A2823" w:rsidP="00706644">
      <w:pPr>
        <w:ind w:firstLine="1418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>Vlada Republike Hrvatske</w:t>
      </w:r>
      <w:r w:rsidR="007F24B6" w:rsidRPr="007D1BEA">
        <w:rPr>
          <w:rFonts w:eastAsia="Calibri"/>
          <w:lang w:eastAsia="en-US"/>
        </w:rPr>
        <w:t xml:space="preserve"> </w:t>
      </w:r>
      <w:r w:rsidR="00EC20DC" w:rsidRPr="007D1BEA">
        <w:rPr>
          <w:rFonts w:eastAsia="Calibri"/>
          <w:lang w:eastAsia="en-US"/>
        </w:rPr>
        <w:t>podsjeća</w:t>
      </w:r>
      <w:r w:rsidR="00835959" w:rsidRPr="007D1BEA">
        <w:rPr>
          <w:rFonts w:eastAsia="Calibri"/>
          <w:lang w:eastAsia="en-US"/>
        </w:rPr>
        <w:t xml:space="preserve"> </w:t>
      </w:r>
      <w:r w:rsidR="007F24B6" w:rsidRPr="007D1BEA">
        <w:rPr>
          <w:rFonts w:eastAsia="Calibri"/>
          <w:lang w:eastAsia="en-US"/>
        </w:rPr>
        <w:t xml:space="preserve">da je </w:t>
      </w:r>
      <w:r w:rsidR="00835959" w:rsidRPr="007D1BEA">
        <w:rPr>
          <w:rFonts w:eastAsia="Calibri"/>
          <w:lang w:eastAsia="en-US"/>
        </w:rPr>
        <w:t xml:space="preserve">važećim </w:t>
      </w:r>
      <w:r w:rsidR="007F24B6" w:rsidRPr="007D1BEA">
        <w:rPr>
          <w:rFonts w:eastAsia="Calibri"/>
          <w:lang w:eastAsia="en-US"/>
        </w:rPr>
        <w:t xml:space="preserve">odredbama članka 34. Zakona propisan </w:t>
      </w:r>
      <w:r w:rsidR="00EC20DC" w:rsidRPr="007D1BEA">
        <w:rPr>
          <w:rFonts w:eastAsia="Calibri"/>
          <w:lang w:eastAsia="en-US"/>
        </w:rPr>
        <w:t xml:space="preserve">i omogućen </w:t>
      </w:r>
      <w:r w:rsidR="007F24B6" w:rsidRPr="007D1BEA">
        <w:rPr>
          <w:rFonts w:eastAsia="Calibri"/>
          <w:lang w:eastAsia="en-US"/>
        </w:rPr>
        <w:t xml:space="preserve">pristup podatcima o stvarnom vlasništvu, </w:t>
      </w:r>
      <w:r w:rsidR="000B6EA7" w:rsidRPr="007D1BEA">
        <w:rPr>
          <w:rFonts w:eastAsia="Calibri"/>
          <w:lang w:eastAsia="en-US"/>
        </w:rPr>
        <w:t>nadležnim državnim tijelima, bankama i drugim obveznicima iz članka 9. Zakona</w:t>
      </w:r>
      <w:r w:rsidR="007F24B6" w:rsidRPr="007D1BEA">
        <w:rPr>
          <w:rFonts w:eastAsia="Calibri"/>
          <w:lang w:eastAsia="en-US"/>
        </w:rPr>
        <w:t xml:space="preserve"> te javnosti</w:t>
      </w:r>
      <w:r w:rsidR="004A1B78" w:rsidRPr="007D1BEA">
        <w:rPr>
          <w:rFonts w:eastAsia="Calibri"/>
          <w:lang w:eastAsia="en-US"/>
        </w:rPr>
        <w:t>,</w:t>
      </w:r>
      <w:r w:rsidR="007F24B6" w:rsidRPr="007D1BEA">
        <w:rPr>
          <w:rFonts w:eastAsia="Calibri"/>
          <w:lang w:eastAsia="en-US"/>
        </w:rPr>
        <w:t xml:space="preserve"> odnosno svim pravnim i fizičkim osobama</w:t>
      </w:r>
      <w:r w:rsidR="00835959" w:rsidRPr="007D1BEA">
        <w:rPr>
          <w:rFonts w:eastAsia="Calibri"/>
          <w:lang w:eastAsia="en-US"/>
        </w:rPr>
        <w:t xml:space="preserve">. </w:t>
      </w:r>
      <w:r w:rsidR="00AF742F" w:rsidRPr="007D1BEA">
        <w:rPr>
          <w:rFonts w:eastAsia="Calibri"/>
          <w:lang w:eastAsia="en-US"/>
        </w:rPr>
        <w:t>J</w:t>
      </w:r>
      <w:r w:rsidR="006B28A5" w:rsidRPr="007D1BEA">
        <w:rPr>
          <w:rFonts w:eastAsia="Calibri"/>
          <w:lang w:eastAsia="en-US"/>
        </w:rPr>
        <w:t>avni pristup podatcima o</w:t>
      </w:r>
      <w:r w:rsidR="00AF742F" w:rsidRPr="007D1BEA">
        <w:rPr>
          <w:rFonts w:eastAsia="Calibri"/>
          <w:lang w:eastAsia="en-US"/>
        </w:rPr>
        <w:t xml:space="preserve"> stvarnom vlasniku osiguran je</w:t>
      </w:r>
      <w:r w:rsidR="006B28A5" w:rsidRPr="007D1BEA">
        <w:rPr>
          <w:rFonts w:eastAsia="Calibri"/>
          <w:lang w:eastAsia="en-US"/>
        </w:rPr>
        <w:t xml:space="preserve"> </w:t>
      </w:r>
      <w:r w:rsidR="007F24B6" w:rsidRPr="007D1BEA">
        <w:rPr>
          <w:rFonts w:eastAsia="Calibri"/>
          <w:lang w:eastAsia="en-US"/>
        </w:rPr>
        <w:t>bez naknade putem sustava e-Građani</w:t>
      </w:r>
      <w:r w:rsidR="00AF742F" w:rsidRPr="007D1BEA">
        <w:rPr>
          <w:rFonts w:eastAsia="Calibri"/>
          <w:lang w:eastAsia="en-US"/>
        </w:rPr>
        <w:t>, na način da je javnosti osiguran sljedeći opseg podataka o stvarnom vlasniku: ime i prezime, država prebivališta, mjesec i godina rođenja, državljanstvo i priroda i opseg stvarnog vlasništva.</w:t>
      </w:r>
      <w:r w:rsidR="002A3F92" w:rsidRPr="007D1BEA">
        <w:rPr>
          <w:rFonts w:eastAsia="Calibri"/>
          <w:lang w:eastAsia="en-US"/>
        </w:rPr>
        <w:t xml:space="preserve"> Odredbe članka 35</w:t>
      </w:r>
      <w:r w:rsidR="00383488" w:rsidRPr="007D1BEA">
        <w:rPr>
          <w:rFonts w:eastAsia="Calibri"/>
          <w:lang w:eastAsia="en-US"/>
        </w:rPr>
        <w:t>.</w:t>
      </w:r>
      <w:r w:rsidR="002A3F92" w:rsidRPr="007D1BEA">
        <w:rPr>
          <w:rFonts w:eastAsia="Calibri"/>
          <w:lang w:eastAsia="en-US"/>
        </w:rPr>
        <w:t xml:space="preserve"> Zakona usklađene su sa Direktivom (EU) 2018/843, koja u preambuli (34) navodi kako bi u pogledu javnog pristupa podatcima o stvarnom vlasništvu, trebalo tražiti pravednu ravnotežu, posebice između interesa javnosti za spr</w:t>
      </w:r>
      <w:r w:rsidR="003532FD" w:rsidRPr="007D1BEA">
        <w:rPr>
          <w:rFonts w:eastAsia="Calibri"/>
          <w:lang w:eastAsia="en-US"/>
        </w:rPr>
        <w:t>j</w:t>
      </w:r>
      <w:r w:rsidR="002A3F92" w:rsidRPr="007D1BEA">
        <w:rPr>
          <w:rFonts w:eastAsia="Calibri"/>
          <w:lang w:eastAsia="en-US"/>
        </w:rPr>
        <w:t>ečavanje pranja novca i financiranja terorizma i temeljnih prava ispitanika. Skup podataka koje treba učiniti dostupnima javnosti trebao bi biti ograničen, jasno i iscrpno definiran i trebao bi biti općenite prirode, kako bi se što je više moguće umanjila potencijalna šteta za stvarne vlasnike.</w:t>
      </w:r>
    </w:p>
    <w:p w14:paraId="4770D627" w14:textId="77777777" w:rsidR="003532FD" w:rsidRPr="007D1BEA" w:rsidRDefault="003532FD" w:rsidP="00434B61">
      <w:pPr>
        <w:ind w:firstLine="1416"/>
        <w:jc w:val="both"/>
        <w:rPr>
          <w:rFonts w:eastAsia="Calibri"/>
          <w:lang w:eastAsia="en-US"/>
        </w:rPr>
      </w:pPr>
    </w:p>
    <w:p w14:paraId="4ED47F5E" w14:textId="0990F564" w:rsidR="00434B61" w:rsidRPr="007D1BEA" w:rsidRDefault="00383488" w:rsidP="00434B61">
      <w:pPr>
        <w:ind w:firstLine="1416"/>
        <w:jc w:val="both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 xml:space="preserve">Za svoje predstavnike, koji će u vezi s iznesenim mišljenjem biti nazočni na sjednicama Hrvatskoga sabora i njegovih radnih tijela, Vlada je odredila </w:t>
      </w:r>
      <w:r w:rsidRPr="007D1BEA">
        <w:rPr>
          <w:rFonts w:eastAsia="Calibri"/>
          <w:lang w:eastAsia="en-US"/>
        </w:rPr>
        <w:lastRenderedPageBreak/>
        <w:t>potpredsjednika Vlade Republike Hrvatske i ministra financija dr.</w:t>
      </w:r>
      <w:r w:rsidR="002F1BCE">
        <w:rPr>
          <w:rFonts w:eastAsia="Calibri"/>
          <w:lang w:eastAsia="en-US"/>
        </w:rPr>
        <w:t xml:space="preserve"> </w:t>
      </w:r>
      <w:r w:rsidRPr="007D1BEA">
        <w:rPr>
          <w:rFonts w:eastAsia="Calibri"/>
          <w:lang w:eastAsia="en-US"/>
        </w:rPr>
        <w:t xml:space="preserve">sc. Zdravka Marića i državne tajnike Zdravka Zrinušića, Stipu Župana i Stjepana Čuraja. </w:t>
      </w:r>
      <w:r w:rsidR="00434B61" w:rsidRPr="007D1BEA">
        <w:rPr>
          <w:rFonts w:eastAsia="Calibri"/>
          <w:lang w:eastAsia="en-US"/>
        </w:rPr>
        <w:t xml:space="preserve"> </w:t>
      </w:r>
    </w:p>
    <w:p w14:paraId="492713E3" w14:textId="77777777" w:rsidR="00434B61" w:rsidRPr="007D1BEA" w:rsidRDefault="00434B61" w:rsidP="00434B61">
      <w:pPr>
        <w:ind w:firstLine="1416"/>
        <w:jc w:val="both"/>
        <w:rPr>
          <w:rFonts w:eastAsia="Calibri"/>
          <w:lang w:eastAsia="en-US"/>
        </w:rPr>
      </w:pPr>
    </w:p>
    <w:p w14:paraId="7B32C407" w14:textId="77777777" w:rsidR="00434B61" w:rsidRPr="007D1BEA" w:rsidRDefault="00434B61" w:rsidP="00434B61">
      <w:pPr>
        <w:ind w:firstLine="1416"/>
        <w:jc w:val="both"/>
        <w:rPr>
          <w:rFonts w:eastAsia="Calibri"/>
          <w:lang w:eastAsia="en-US"/>
        </w:rPr>
      </w:pPr>
    </w:p>
    <w:p w14:paraId="65973534" w14:textId="77777777" w:rsidR="00383488" w:rsidRPr="007D1BEA" w:rsidRDefault="00383488" w:rsidP="00434B61">
      <w:pPr>
        <w:ind w:firstLine="1416"/>
        <w:jc w:val="both"/>
        <w:rPr>
          <w:rFonts w:eastAsia="Calibri"/>
          <w:lang w:eastAsia="en-US"/>
        </w:rPr>
      </w:pPr>
    </w:p>
    <w:p w14:paraId="74E1050C" w14:textId="77777777" w:rsidR="00434B61" w:rsidRPr="007D1BEA" w:rsidRDefault="00434B61" w:rsidP="00434B61">
      <w:pPr>
        <w:ind w:right="23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  <w:t xml:space="preserve">         PREDSJEDNIK</w:t>
      </w:r>
    </w:p>
    <w:p w14:paraId="778B928B" w14:textId="77777777" w:rsidR="00434B61" w:rsidRPr="007D1BEA" w:rsidRDefault="00434B61" w:rsidP="00434B61">
      <w:pPr>
        <w:ind w:right="23"/>
        <w:rPr>
          <w:rFonts w:eastAsia="Calibri"/>
          <w:lang w:eastAsia="en-US"/>
        </w:rPr>
      </w:pPr>
    </w:p>
    <w:p w14:paraId="4081E1FF" w14:textId="77777777" w:rsidR="00434B61" w:rsidRPr="007D1BEA" w:rsidRDefault="00434B61" w:rsidP="00434B61">
      <w:pPr>
        <w:ind w:right="23"/>
        <w:rPr>
          <w:rFonts w:eastAsia="Calibri"/>
          <w:lang w:eastAsia="en-US"/>
        </w:rPr>
      </w:pPr>
    </w:p>
    <w:p w14:paraId="51C7C515" w14:textId="77777777" w:rsidR="00434B61" w:rsidRPr="009F2561" w:rsidRDefault="00434B61" w:rsidP="00434B61">
      <w:pPr>
        <w:ind w:right="23"/>
        <w:rPr>
          <w:rFonts w:eastAsia="Calibri"/>
          <w:lang w:eastAsia="en-US"/>
        </w:rPr>
      </w:pPr>
      <w:r w:rsidRPr="007D1BEA">
        <w:rPr>
          <w:rFonts w:eastAsia="Calibri"/>
          <w:lang w:eastAsia="en-US"/>
        </w:rPr>
        <w:t xml:space="preserve">   </w:t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</w:r>
      <w:r w:rsidRPr="007D1BEA">
        <w:rPr>
          <w:rFonts w:eastAsia="Calibri"/>
          <w:lang w:eastAsia="en-US"/>
        </w:rPr>
        <w:tab/>
        <w:t xml:space="preserve">  mr. sc. Andrej Plenković</w:t>
      </w:r>
    </w:p>
    <w:p w14:paraId="77E0A179" w14:textId="77777777" w:rsidR="00CF1C93" w:rsidRPr="009F2561" w:rsidRDefault="00CF1C93" w:rsidP="00434B61">
      <w:pPr>
        <w:ind w:right="23"/>
        <w:rPr>
          <w:rFonts w:eastAsia="Calibri"/>
          <w:lang w:eastAsia="en-US"/>
        </w:rPr>
      </w:pPr>
    </w:p>
    <w:p w14:paraId="7F9F9FE8" w14:textId="77777777" w:rsidR="00CF1C93" w:rsidRPr="009F2561" w:rsidRDefault="00CF1C93" w:rsidP="00434B61">
      <w:pPr>
        <w:ind w:right="23"/>
        <w:rPr>
          <w:rFonts w:eastAsia="Calibri"/>
          <w:lang w:eastAsia="en-US"/>
        </w:rPr>
      </w:pPr>
    </w:p>
    <w:p w14:paraId="29C6785A" w14:textId="77777777" w:rsidR="00CF1C93" w:rsidRPr="009F2561" w:rsidRDefault="00CF1C93" w:rsidP="00434B61">
      <w:pPr>
        <w:ind w:right="23"/>
        <w:rPr>
          <w:i/>
          <w:iCs/>
          <w:color w:val="000000"/>
          <w:shd w:val="clear" w:color="auto" w:fill="FFFFFF"/>
        </w:rPr>
      </w:pPr>
    </w:p>
    <w:p w14:paraId="3E03CBEB" w14:textId="77777777" w:rsidR="00D92075" w:rsidRPr="009F2561" w:rsidRDefault="00D92075" w:rsidP="00434B61">
      <w:pPr>
        <w:ind w:right="23"/>
        <w:rPr>
          <w:rFonts w:eastAsia="Calibri"/>
          <w:lang w:eastAsia="en-US"/>
        </w:rPr>
      </w:pPr>
    </w:p>
    <w:p w14:paraId="32B2CB31" w14:textId="77777777" w:rsidR="00024D97" w:rsidRPr="00086B98" w:rsidRDefault="00024D97" w:rsidP="00D92075">
      <w:pPr>
        <w:ind w:left="1410" w:hanging="1410"/>
      </w:pPr>
    </w:p>
    <w:sectPr w:rsidR="00024D97" w:rsidRPr="00086B9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97"/>
    <w:rsid w:val="00004FB8"/>
    <w:rsid w:val="000146E0"/>
    <w:rsid w:val="00024D97"/>
    <w:rsid w:val="00090E7A"/>
    <w:rsid w:val="000A5A8A"/>
    <w:rsid w:val="000B6E54"/>
    <w:rsid w:val="000B6EA7"/>
    <w:rsid w:val="000E21D3"/>
    <w:rsid w:val="0011754A"/>
    <w:rsid w:val="00155B9B"/>
    <w:rsid w:val="001C66D1"/>
    <w:rsid w:val="001D0AF7"/>
    <w:rsid w:val="002351F4"/>
    <w:rsid w:val="00241FDB"/>
    <w:rsid w:val="0028411E"/>
    <w:rsid w:val="002857EE"/>
    <w:rsid w:val="00292D23"/>
    <w:rsid w:val="002A0BA9"/>
    <w:rsid w:val="002A3F92"/>
    <w:rsid w:val="002A587F"/>
    <w:rsid w:val="002F1BCE"/>
    <w:rsid w:val="002F36FF"/>
    <w:rsid w:val="0031102B"/>
    <w:rsid w:val="00346AB7"/>
    <w:rsid w:val="003532FD"/>
    <w:rsid w:val="0035396E"/>
    <w:rsid w:val="0037725B"/>
    <w:rsid w:val="0038239C"/>
    <w:rsid w:val="00383488"/>
    <w:rsid w:val="003836BF"/>
    <w:rsid w:val="00390B64"/>
    <w:rsid w:val="003B3AD0"/>
    <w:rsid w:val="003E2B93"/>
    <w:rsid w:val="00417865"/>
    <w:rsid w:val="00434B61"/>
    <w:rsid w:val="00470A9F"/>
    <w:rsid w:val="004A1B78"/>
    <w:rsid w:val="004A623D"/>
    <w:rsid w:val="004E22B4"/>
    <w:rsid w:val="004F6686"/>
    <w:rsid w:val="005444EF"/>
    <w:rsid w:val="00562C26"/>
    <w:rsid w:val="005A2823"/>
    <w:rsid w:val="00602D5E"/>
    <w:rsid w:val="00612147"/>
    <w:rsid w:val="00612617"/>
    <w:rsid w:val="00615970"/>
    <w:rsid w:val="00635CEC"/>
    <w:rsid w:val="006B28A5"/>
    <w:rsid w:val="006B7BAF"/>
    <w:rsid w:val="006C294F"/>
    <w:rsid w:val="006E3CDD"/>
    <w:rsid w:val="006E71E4"/>
    <w:rsid w:val="00706644"/>
    <w:rsid w:val="00706809"/>
    <w:rsid w:val="00724119"/>
    <w:rsid w:val="00726722"/>
    <w:rsid w:val="0073344C"/>
    <w:rsid w:val="00736572"/>
    <w:rsid w:val="00763BD5"/>
    <w:rsid w:val="0077660D"/>
    <w:rsid w:val="007B04CD"/>
    <w:rsid w:val="007C59FA"/>
    <w:rsid w:val="007D1BEA"/>
    <w:rsid w:val="007F0307"/>
    <w:rsid w:val="007F24B6"/>
    <w:rsid w:val="007F4B36"/>
    <w:rsid w:val="00804ABF"/>
    <w:rsid w:val="00835959"/>
    <w:rsid w:val="008779D5"/>
    <w:rsid w:val="008A0ECE"/>
    <w:rsid w:val="008A742A"/>
    <w:rsid w:val="008B0EF4"/>
    <w:rsid w:val="008C0AA9"/>
    <w:rsid w:val="008D1319"/>
    <w:rsid w:val="0090435C"/>
    <w:rsid w:val="00905068"/>
    <w:rsid w:val="009543FC"/>
    <w:rsid w:val="009810FC"/>
    <w:rsid w:val="009D520C"/>
    <w:rsid w:val="009F2561"/>
    <w:rsid w:val="00A6794C"/>
    <w:rsid w:val="00A849FE"/>
    <w:rsid w:val="00AA30D6"/>
    <w:rsid w:val="00AB278A"/>
    <w:rsid w:val="00AF742F"/>
    <w:rsid w:val="00B50896"/>
    <w:rsid w:val="00B9120C"/>
    <w:rsid w:val="00BD6A06"/>
    <w:rsid w:val="00C05E3D"/>
    <w:rsid w:val="00C37C13"/>
    <w:rsid w:val="00CB66F7"/>
    <w:rsid w:val="00CB7078"/>
    <w:rsid w:val="00CC6950"/>
    <w:rsid w:val="00CE1EF9"/>
    <w:rsid w:val="00CF1C93"/>
    <w:rsid w:val="00D21240"/>
    <w:rsid w:val="00D22C77"/>
    <w:rsid w:val="00D410F3"/>
    <w:rsid w:val="00D50DA1"/>
    <w:rsid w:val="00D673EE"/>
    <w:rsid w:val="00D67992"/>
    <w:rsid w:val="00D92075"/>
    <w:rsid w:val="00E24E39"/>
    <w:rsid w:val="00E933F1"/>
    <w:rsid w:val="00EC0933"/>
    <w:rsid w:val="00EC20DC"/>
    <w:rsid w:val="00EC42CE"/>
    <w:rsid w:val="00EE68D4"/>
    <w:rsid w:val="00EF472C"/>
    <w:rsid w:val="00F35CE7"/>
    <w:rsid w:val="00F46673"/>
    <w:rsid w:val="00F6025E"/>
    <w:rsid w:val="00FA44B2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0E94"/>
  <w15:chartTrackingRefBased/>
  <w15:docId w15:val="{6F1D4973-A3A1-484E-A320-2F07D1A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ar-0Char">
    <w:name w:val="ePar-0 Char"/>
    <w:link w:val="ePar-0"/>
    <w:locked/>
    <w:rsid w:val="008779D5"/>
    <w:rPr>
      <w:rFonts w:ascii="Arial Narrow" w:hAnsi="Arial Narrow" w:cs="Arial"/>
      <w:spacing w:val="6"/>
      <w:lang w:val="hr-HR" w:eastAsia="hr-HR"/>
    </w:rPr>
  </w:style>
  <w:style w:type="paragraph" w:customStyle="1" w:styleId="ePar-0">
    <w:name w:val="ePar-0"/>
    <w:link w:val="ePar-0Char"/>
    <w:qFormat/>
    <w:rsid w:val="008779D5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lang w:val="hr-HR" w:eastAsia="hr-HR"/>
    </w:rPr>
  </w:style>
  <w:style w:type="paragraph" w:customStyle="1" w:styleId="box463023">
    <w:name w:val="box_463023"/>
    <w:basedOn w:val="Normal"/>
    <w:rsid w:val="0028411E"/>
    <w:pPr>
      <w:spacing w:before="100" w:beforeAutospacing="1" w:after="100" w:afterAutospacing="1"/>
    </w:pPr>
    <w:rPr>
      <w:lang w:val="en-US" w:eastAsia="en-US"/>
    </w:rPr>
  </w:style>
  <w:style w:type="character" w:customStyle="1" w:styleId="kurziv">
    <w:name w:val="kurziv"/>
    <w:basedOn w:val="DefaultParagraphFont"/>
    <w:rsid w:val="0028411E"/>
  </w:style>
  <w:style w:type="paragraph" w:styleId="BalloonText">
    <w:name w:val="Balloon Text"/>
    <w:basedOn w:val="Normal"/>
    <w:link w:val="BalloonTextChar"/>
    <w:uiPriority w:val="99"/>
    <w:semiHidden/>
    <w:unhideWhenUsed/>
    <w:rsid w:val="008D1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19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04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FB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FB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AZJMDCZ6QSYZ-1849078857-17022</_dlc_DocId>
    <_dlc_DocIdUrl xmlns="a494813a-d0d8-4dad-94cb-0d196f36ba15">
      <Url>https://ekoordinacije.vlada.hr/koordinacija-gospodarstvo/_layouts/15/DocIdRedir.aspx?ID=AZJMDCZ6QSYZ-1849078857-17022</Url>
      <Description>AZJMDCZ6QSYZ-1849078857-17022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45D5-7AF9-41A5-AAE4-8268BED2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D4771-5D3C-4F6D-9DDA-9F185EFD3D68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9D228E-DFEF-4EE0-A584-9D531F6A5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1340B-E812-4851-BC97-AB140F9448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E16C40-FA25-4EA1-BE8F-97475802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Berghaus</dc:creator>
  <cp:keywords/>
  <dc:description/>
  <cp:lastModifiedBy>Sonja Tučkar</cp:lastModifiedBy>
  <cp:revision>7</cp:revision>
  <cp:lastPrinted>2022-05-27T10:40:00Z</cp:lastPrinted>
  <dcterms:created xsi:type="dcterms:W3CDTF">2022-06-01T11:38:00Z</dcterms:created>
  <dcterms:modified xsi:type="dcterms:W3CDTF">2022-06-07T12:45:00Z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6120d23e-bfff-4c7c-86a9-3ab06b39c401</vt:lpwstr>
  </property>
</Properties>
</file>