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4D5" w:rsidRDefault="00B675C7">
      <w:pPr>
        <w:pStyle w:val="Body"/>
        <w:jc w:val="center"/>
      </w:pPr>
      <w:r>
        <w:rPr>
          <w:noProof/>
        </w:rPr>
        <w:drawing>
          <wp:inline distT="0" distB="0" distL="0" distR="0">
            <wp:extent cx="502942" cy="6840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6">
                      <a:extLst/>
                    </a:blip>
                    <a:stretch>
                      <a:fillRect/>
                    </a:stretch>
                  </pic:blipFill>
                  <pic:spPr>
                    <a:xfrm>
                      <a:off x="0" y="0"/>
                      <a:ext cx="502942" cy="684000"/>
                    </a:xfrm>
                    <a:prstGeom prst="rect">
                      <a:avLst/>
                    </a:prstGeom>
                    <a:ln w="12700" cap="flat">
                      <a:noFill/>
                      <a:miter lim="400000"/>
                    </a:ln>
                    <a:effectLst/>
                  </pic:spPr>
                </pic:pic>
              </a:graphicData>
            </a:graphic>
          </wp:inline>
        </w:drawing>
      </w:r>
    </w:p>
    <w:p w:rsidR="003C44D5" w:rsidRDefault="00B675C7" w:rsidP="00336626">
      <w:pPr>
        <w:pStyle w:val="Body"/>
        <w:spacing w:before="60" w:after="1680"/>
        <w:jc w:val="center"/>
      </w:pPr>
      <w:r>
        <w:rPr>
          <w:sz w:val="28"/>
          <w:szCs w:val="28"/>
        </w:rPr>
        <w:t>VLADA REPUBLIKE HRVATSKE</w:t>
      </w:r>
    </w:p>
    <w:p w:rsidR="003C44D5" w:rsidRDefault="00336626">
      <w:pPr>
        <w:pStyle w:val="Body"/>
        <w:spacing w:after="2400"/>
        <w:jc w:val="right"/>
      </w:pPr>
      <w:r>
        <w:t>Z</w:t>
      </w:r>
      <w:r w:rsidR="00B675C7">
        <w:t xml:space="preserve">agreb, </w:t>
      </w:r>
      <w:r>
        <w:t>20</w:t>
      </w:r>
      <w:r w:rsidR="00B675C7">
        <w:t>. lipnj</w:t>
      </w:r>
      <w:r>
        <w:t>a</w:t>
      </w:r>
      <w:r w:rsidR="00B675C7">
        <w:t xml:space="preserve"> 2022.</w:t>
      </w:r>
    </w:p>
    <w:p w:rsidR="003C44D5" w:rsidRDefault="00B675C7" w:rsidP="00336626">
      <w:pPr>
        <w:pStyle w:val="Body"/>
      </w:pPr>
      <w:r>
        <w:rPr>
          <w:lang w:val="en-US"/>
        </w:rPr>
        <w:t>__________________________________________________________________________</w:t>
      </w:r>
    </w:p>
    <w:p w:rsidR="003C44D5" w:rsidRDefault="003C44D5" w:rsidP="00336626">
      <w:pPr>
        <w:pStyle w:val="Body"/>
        <w:tabs>
          <w:tab w:val="right" w:pos="1701"/>
          <w:tab w:val="left" w:pos="1843"/>
        </w:tabs>
        <w:ind w:left="1843" w:hanging="1843"/>
      </w:pPr>
    </w:p>
    <w:tbl>
      <w:tblPr>
        <w:tblW w:w="91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51"/>
        <w:gridCol w:w="7229"/>
      </w:tblGrid>
      <w:tr w:rsidR="003C44D5">
        <w:trPr>
          <w:trHeight w:val="310"/>
        </w:trPr>
        <w:tc>
          <w:tcPr>
            <w:tcW w:w="1951" w:type="dxa"/>
            <w:tcBorders>
              <w:top w:val="nil"/>
              <w:left w:val="nil"/>
              <w:bottom w:val="nil"/>
              <w:right w:val="nil"/>
            </w:tcBorders>
            <w:shd w:val="clear" w:color="auto" w:fill="auto"/>
            <w:tcMar>
              <w:top w:w="80" w:type="dxa"/>
              <w:left w:w="80" w:type="dxa"/>
              <w:bottom w:w="80" w:type="dxa"/>
              <w:right w:w="80" w:type="dxa"/>
            </w:tcMar>
          </w:tcPr>
          <w:p w:rsidR="003C44D5" w:rsidRDefault="00B675C7" w:rsidP="00336626">
            <w:pPr>
              <w:pStyle w:val="Body"/>
              <w:jc w:val="right"/>
            </w:pPr>
            <w:r>
              <w:rPr>
                <w:b/>
                <w:bCs/>
                <w:smallCaps/>
              </w:rPr>
              <w:t>Predlagatelj</w:t>
            </w:r>
            <w:r>
              <w:rPr>
                <w:b/>
                <w:bCs/>
              </w:rPr>
              <w:t>:</w:t>
            </w:r>
          </w:p>
        </w:tc>
        <w:tc>
          <w:tcPr>
            <w:tcW w:w="7229" w:type="dxa"/>
            <w:tcBorders>
              <w:top w:val="nil"/>
              <w:left w:val="nil"/>
              <w:bottom w:val="nil"/>
              <w:right w:val="nil"/>
            </w:tcBorders>
            <w:shd w:val="clear" w:color="auto" w:fill="auto"/>
            <w:tcMar>
              <w:top w:w="80" w:type="dxa"/>
              <w:left w:w="80" w:type="dxa"/>
              <w:bottom w:w="80" w:type="dxa"/>
              <w:right w:w="80" w:type="dxa"/>
            </w:tcMar>
          </w:tcPr>
          <w:p w:rsidR="003C44D5" w:rsidRDefault="00B675C7" w:rsidP="00336626">
            <w:pPr>
              <w:pStyle w:val="Body"/>
            </w:pPr>
            <w:r>
              <w:t>Ministarstvo gospodarstva i održivog razvoja</w:t>
            </w:r>
          </w:p>
        </w:tc>
      </w:tr>
    </w:tbl>
    <w:p w:rsidR="003C44D5" w:rsidRDefault="003C44D5" w:rsidP="00336626">
      <w:pPr>
        <w:pStyle w:val="Body"/>
        <w:widowControl w:val="0"/>
        <w:tabs>
          <w:tab w:val="right" w:pos="1701"/>
          <w:tab w:val="left" w:pos="1843"/>
        </w:tabs>
      </w:pPr>
    </w:p>
    <w:p w:rsidR="00787499" w:rsidRDefault="00B675C7" w:rsidP="00955691">
      <w:pPr>
        <w:pStyle w:val="Body"/>
      </w:pPr>
      <w:r>
        <w:rPr>
          <w:lang w:val="en-US"/>
        </w:rPr>
        <w:t>________________________________________</w:t>
      </w:r>
      <w:r w:rsidR="00955691">
        <w:rPr>
          <w:lang w:val="en-US"/>
        </w:rPr>
        <w:t>___________________________</w:t>
      </w:r>
    </w:p>
    <w:tbl>
      <w:tblPr>
        <w:tblW w:w="91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51"/>
        <w:gridCol w:w="7229"/>
      </w:tblGrid>
      <w:tr w:rsidR="00787499" w:rsidTr="007D7BC4">
        <w:trPr>
          <w:trHeight w:val="910"/>
        </w:trPr>
        <w:tc>
          <w:tcPr>
            <w:tcW w:w="1951" w:type="dxa"/>
            <w:tcBorders>
              <w:top w:val="nil"/>
              <w:left w:val="nil"/>
              <w:bottom w:val="nil"/>
              <w:right w:val="nil"/>
            </w:tcBorders>
            <w:shd w:val="clear" w:color="auto" w:fill="auto"/>
            <w:tcMar>
              <w:top w:w="80" w:type="dxa"/>
              <w:left w:w="80" w:type="dxa"/>
              <w:bottom w:w="80" w:type="dxa"/>
              <w:right w:w="80" w:type="dxa"/>
            </w:tcMar>
          </w:tcPr>
          <w:p w:rsidR="00787499" w:rsidRDefault="00787499" w:rsidP="007D7BC4">
            <w:pPr>
              <w:pStyle w:val="Body"/>
            </w:pPr>
            <w:r>
              <w:rPr>
                <w:b/>
                <w:bCs/>
                <w:smallCaps/>
              </w:rPr>
              <w:t>Predmet</w:t>
            </w:r>
            <w:r>
              <w:rPr>
                <w:b/>
                <w:bCs/>
              </w:rPr>
              <w:t>:</w:t>
            </w:r>
          </w:p>
        </w:tc>
        <w:tc>
          <w:tcPr>
            <w:tcW w:w="7229" w:type="dxa"/>
            <w:tcBorders>
              <w:top w:val="nil"/>
              <w:left w:val="nil"/>
              <w:bottom w:val="nil"/>
              <w:right w:val="nil"/>
            </w:tcBorders>
            <w:shd w:val="clear" w:color="auto" w:fill="auto"/>
            <w:tcMar>
              <w:top w:w="80" w:type="dxa"/>
              <w:left w:w="80" w:type="dxa"/>
              <w:bottom w:w="80" w:type="dxa"/>
              <w:right w:w="80" w:type="dxa"/>
            </w:tcMar>
          </w:tcPr>
          <w:p w:rsidR="00787499" w:rsidRDefault="00787499" w:rsidP="007D7BC4">
            <w:pPr>
              <w:pStyle w:val="Body"/>
              <w:jc w:val="both"/>
            </w:pPr>
            <w:r>
              <w:t>Prijedlog uredbe o dopunama Uredbe utvrđivanju najviših maloprodajnih cijena naftnih derivata</w:t>
            </w:r>
          </w:p>
        </w:tc>
      </w:tr>
    </w:tbl>
    <w:p w:rsidR="00787499" w:rsidRDefault="00787499" w:rsidP="00787499">
      <w:pPr>
        <w:pStyle w:val="Body"/>
        <w:widowControl w:val="0"/>
        <w:tabs>
          <w:tab w:val="right" w:pos="1701"/>
          <w:tab w:val="left" w:pos="1843"/>
        </w:tabs>
      </w:pPr>
    </w:p>
    <w:p w:rsidR="00787499" w:rsidRDefault="00787499" w:rsidP="00787499">
      <w:pPr>
        <w:pStyle w:val="Body"/>
        <w:tabs>
          <w:tab w:val="left" w:pos="1843"/>
        </w:tabs>
        <w:ind w:left="1843" w:hanging="1843"/>
      </w:pPr>
      <w:r>
        <w:rPr>
          <w:lang w:val="en-US"/>
        </w:rPr>
        <w:t>__________________________________________________________________________</w:t>
      </w:r>
    </w:p>
    <w:p w:rsidR="003C44D5" w:rsidRDefault="003C44D5">
      <w:pPr>
        <w:pStyle w:val="Body"/>
      </w:pPr>
      <w:bookmarkStart w:id="0" w:name="_GoBack"/>
      <w:bookmarkEnd w:id="0"/>
    </w:p>
    <w:p w:rsidR="003C44D5" w:rsidRDefault="003C44D5">
      <w:pPr>
        <w:pStyle w:val="Body"/>
      </w:pPr>
    </w:p>
    <w:p w:rsidR="003C44D5" w:rsidRDefault="003C44D5">
      <w:pPr>
        <w:pStyle w:val="Body"/>
      </w:pPr>
    </w:p>
    <w:p w:rsidR="003C44D5" w:rsidRDefault="003C44D5">
      <w:pPr>
        <w:pStyle w:val="Body"/>
      </w:pPr>
    </w:p>
    <w:p w:rsidR="003C44D5" w:rsidRDefault="003C44D5">
      <w:pPr>
        <w:pStyle w:val="Body"/>
      </w:pPr>
    </w:p>
    <w:p w:rsidR="003C44D5" w:rsidRDefault="003C44D5">
      <w:pPr>
        <w:pStyle w:val="Body"/>
      </w:pPr>
    </w:p>
    <w:p w:rsidR="003C44D5" w:rsidRDefault="003C44D5">
      <w:pPr>
        <w:pStyle w:val="Body"/>
      </w:pPr>
    </w:p>
    <w:p w:rsidR="003C44D5" w:rsidRDefault="003C44D5">
      <w:pPr>
        <w:pStyle w:val="Body"/>
      </w:pPr>
    </w:p>
    <w:p w:rsidR="003C44D5" w:rsidRDefault="003C44D5">
      <w:pPr>
        <w:pStyle w:val="Body"/>
      </w:pPr>
    </w:p>
    <w:p w:rsidR="003C44D5" w:rsidRDefault="003C44D5">
      <w:pPr>
        <w:pStyle w:val="Body"/>
      </w:pPr>
    </w:p>
    <w:p w:rsidR="003C44D5" w:rsidRDefault="003C44D5">
      <w:pPr>
        <w:pStyle w:val="Body"/>
      </w:pPr>
    </w:p>
    <w:p w:rsidR="003C44D5" w:rsidRDefault="003C44D5">
      <w:pPr>
        <w:pStyle w:val="Body"/>
      </w:pPr>
    </w:p>
    <w:p w:rsidR="003C44D5" w:rsidRDefault="003C44D5">
      <w:pPr>
        <w:pStyle w:val="Body"/>
      </w:pPr>
    </w:p>
    <w:p w:rsidR="003C44D5" w:rsidRDefault="003C44D5">
      <w:pPr>
        <w:pStyle w:val="Body"/>
      </w:pPr>
    </w:p>
    <w:p w:rsidR="003C44D5" w:rsidRDefault="003C44D5">
      <w:pPr>
        <w:pStyle w:val="Body"/>
        <w:tabs>
          <w:tab w:val="left" w:pos="142"/>
          <w:tab w:val="right" w:pos="1701"/>
          <w:tab w:val="left" w:pos="1843"/>
        </w:tabs>
        <w:spacing w:line="360" w:lineRule="auto"/>
        <w:sectPr w:rsidR="003C44D5">
          <w:headerReference w:type="default" r:id="rId7"/>
          <w:footerReference w:type="default" r:id="rId8"/>
          <w:pgSz w:w="11900" w:h="16840"/>
          <w:pgMar w:top="993" w:right="1417" w:bottom="1417" w:left="1417" w:header="708" w:footer="658" w:gutter="0"/>
          <w:cols w:space="720"/>
        </w:sectPr>
      </w:pPr>
    </w:p>
    <w:p w:rsidR="003C44D5" w:rsidRDefault="003C44D5" w:rsidP="00955691">
      <w:pPr>
        <w:pStyle w:val="Body"/>
      </w:pPr>
    </w:p>
    <w:p w:rsidR="003C44D5" w:rsidRDefault="00B675C7">
      <w:pPr>
        <w:pStyle w:val="Body"/>
        <w:pBdr>
          <w:bottom w:val="single" w:sz="12" w:space="0" w:color="000000"/>
        </w:pBdr>
        <w:jc w:val="center"/>
        <w:rPr>
          <w:b/>
          <w:bCs/>
        </w:rPr>
      </w:pPr>
      <w:r>
        <w:rPr>
          <w:b/>
          <w:bCs/>
        </w:rPr>
        <w:t>MINISTARSTVO GOSPODARSTVA I ODRŽ</w:t>
      </w:r>
      <w:r>
        <w:rPr>
          <w:b/>
          <w:bCs/>
          <w:lang w:val="de-DE"/>
        </w:rPr>
        <w:t>IVOG RAZVOJA</w:t>
      </w:r>
    </w:p>
    <w:p w:rsidR="003C44D5" w:rsidRDefault="00B675C7">
      <w:pPr>
        <w:pStyle w:val="Body"/>
        <w:jc w:val="right"/>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PRIJEDLOG</w:t>
      </w:r>
    </w:p>
    <w:p w:rsidR="003C44D5" w:rsidRDefault="003C44D5">
      <w:pPr>
        <w:pStyle w:val="Body"/>
        <w:spacing w:before="100" w:after="100"/>
      </w:pPr>
    </w:p>
    <w:p w:rsidR="003C44D5" w:rsidRDefault="003C44D5">
      <w:pPr>
        <w:pStyle w:val="Body"/>
        <w:rPr>
          <w:b/>
          <w:bCs/>
        </w:rPr>
      </w:pPr>
    </w:p>
    <w:p w:rsidR="003C44D5" w:rsidRDefault="003C44D5">
      <w:pPr>
        <w:pStyle w:val="Body"/>
        <w:rPr>
          <w:b/>
          <w:bCs/>
        </w:rPr>
      </w:pPr>
    </w:p>
    <w:p w:rsidR="003C44D5" w:rsidRDefault="003C44D5">
      <w:pPr>
        <w:pStyle w:val="Body"/>
        <w:rPr>
          <w:b/>
          <w:bCs/>
        </w:rPr>
      </w:pPr>
    </w:p>
    <w:p w:rsidR="003C44D5" w:rsidRDefault="003C44D5">
      <w:pPr>
        <w:pStyle w:val="Body"/>
        <w:rPr>
          <w:b/>
          <w:bCs/>
        </w:rPr>
      </w:pPr>
    </w:p>
    <w:p w:rsidR="003C44D5" w:rsidRDefault="003C44D5">
      <w:pPr>
        <w:pStyle w:val="Body"/>
        <w:rPr>
          <w:b/>
          <w:bCs/>
        </w:rPr>
      </w:pPr>
    </w:p>
    <w:p w:rsidR="003C44D5" w:rsidRDefault="003C44D5">
      <w:pPr>
        <w:pStyle w:val="Body"/>
        <w:rPr>
          <w:b/>
          <w:bCs/>
        </w:rPr>
      </w:pPr>
    </w:p>
    <w:p w:rsidR="003C44D5" w:rsidRDefault="003C44D5">
      <w:pPr>
        <w:pStyle w:val="Body"/>
        <w:rPr>
          <w:b/>
          <w:bCs/>
        </w:rPr>
      </w:pPr>
    </w:p>
    <w:p w:rsidR="003C44D5" w:rsidRDefault="003C44D5">
      <w:pPr>
        <w:pStyle w:val="Body"/>
        <w:rPr>
          <w:b/>
          <w:bCs/>
        </w:rPr>
      </w:pPr>
    </w:p>
    <w:p w:rsidR="003C44D5" w:rsidRDefault="003C44D5">
      <w:pPr>
        <w:pStyle w:val="Body"/>
        <w:rPr>
          <w:b/>
          <w:bCs/>
        </w:rPr>
      </w:pPr>
    </w:p>
    <w:p w:rsidR="003C44D5" w:rsidRDefault="003C44D5">
      <w:pPr>
        <w:pStyle w:val="Body"/>
        <w:rPr>
          <w:b/>
          <w:bCs/>
        </w:rPr>
      </w:pPr>
    </w:p>
    <w:p w:rsidR="003C44D5" w:rsidRDefault="003C44D5">
      <w:pPr>
        <w:pStyle w:val="Body"/>
        <w:rPr>
          <w:b/>
          <w:bCs/>
        </w:rPr>
      </w:pPr>
    </w:p>
    <w:p w:rsidR="003C44D5" w:rsidRDefault="003C44D5">
      <w:pPr>
        <w:pStyle w:val="Body"/>
        <w:rPr>
          <w:b/>
          <w:bCs/>
        </w:rPr>
      </w:pPr>
    </w:p>
    <w:p w:rsidR="003C44D5" w:rsidRDefault="003C44D5">
      <w:pPr>
        <w:pStyle w:val="Body"/>
        <w:rPr>
          <w:b/>
          <w:bCs/>
        </w:rPr>
      </w:pPr>
    </w:p>
    <w:p w:rsidR="003C44D5" w:rsidRDefault="00B675C7">
      <w:pPr>
        <w:pStyle w:val="Body"/>
        <w:shd w:val="clear" w:color="auto" w:fill="FFFFFF"/>
        <w:spacing w:before="153"/>
        <w:jc w:val="center"/>
        <w:rPr>
          <w:b/>
          <w:bCs/>
          <w:color w:val="231F20"/>
          <w:sz w:val="28"/>
          <w:szCs w:val="28"/>
          <w:u w:color="231F20"/>
        </w:rPr>
      </w:pPr>
      <w:r>
        <w:rPr>
          <w:b/>
          <w:bCs/>
          <w:color w:val="231F20"/>
          <w:sz w:val="28"/>
          <w:szCs w:val="28"/>
          <w:u w:color="231F20"/>
          <w:lang w:val="da-DK"/>
        </w:rPr>
        <w:t>UREDBA</w:t>
      </w:r>
    </w:p>
    <w:p w:rsidR="003C44D5" w:rsidRDefault="00B675C7">
      <w:pPr>
        <w:pStyle w:val="Body"/>
        <w:shd w:val="clear" w:color="auto" w:fill="FFFFFF"/>
        <w:spacing w:before="68" w:after="72"/>
        <w:jc w:val="center"/>
        <w:rPr>
          <w:b/>
          <w:bCs/>
          <w:color w:val="231F20"/>
          <w:sz w:val="28"/>
          <w:szCs w:val="28"/>
          <w:u w:color="231F20"/>
        </w:rPr>
      </w:pPr>
      <w:r>
        <w:rPr>
          <w:b/>
          <w:bCs/>
          <w:color w:val="231F20"/>
          <w:sz w:val="28"/>
          <w:szCs w:val="28"/>
          <w:u w:color="231F20"/>
          <w:lang w:val="pt-PT"/>
        </w:rPr>
        <w:t xml:space="preserve">O </w:t>
      </w:r>
      <w:r w:rsidR="00336626">
        <w:rPr>
          <w:b/>
          <w:bCs/>
          <w:color w:val="231F20"/>
          <w:sz w:val="28"/>
          <w:szCs w:val="28"/>
          <w:u w:color="231F20"/>
          <w:lang w:val="pt-PT"/>
        </w:rPr>
        <w:t>DOPUNAMA</w:t>
      </w:r>
      <w:r>
        <w:rPr>
          <w:b/>
          <w:bCs/>
          <w:color w:val="231F20"/>
          <w:sz w:val="28"/>
          <w:szCs w:val="28"/>
          <w:u w:color="231F20"/>
          <w:lang w:val="pt-PT"/>
        </w:rPr>
        <w:t xml:space="preserve"> UREDBE O </w:t>
      </w:r>
      <w:r>
        <w:rPr>
          <w:b/>
          <w:bCs/>
          <w:sz w:val="28"/>
          <w:szCs w:val="28"/>
          <w:shd w:val="clear" w:color="auto" w:fill="FFFFFF"/>
          <w:lang w:val="da-DK"/>
        </w:rPr>
        <w:t>UTVR</w:t>
      </w:r>
      <w:r>
        <w:rPr>
          <w:b/>
          <w:bCs/>
          <w:sz w:val="28"/>
          <w:szCs w:val="28"/>
          <w:shd w:val="clear" w:color="auto" w:fill="FFFFFF"/>
        </w:rPr>
        <w:t>ĐIVANJU NAJVIŠIH MALOPRODAJNIH CIJENA NAFTNIH DERIVATA</w:t>
      </w:r>
    </w:p>
    <w:p w:rsidR="003C44D5" w:rsidRDefault="003C44D5">
      <w:pPr>
        <w:pStyle w:val="Body"/>
        <w:spacing w:before="100" w:after="100"/>
        <w:jc w:val="center"/>
        <w:outlineLvl w:val="0"/>
        <w:rPr>
          <w:kern w:val="36"/>
          <w:sz w:val="28"/>
          <w:szCs w:val="28"/>
        </w:rPr>
      </w:pPr>
    </w:p>
    <w:p w:rsidR="003C44D5" w:rsidRDefault="003C44D5">
      <w:pPr>
        <w:pStyle w:val="Body"/>
        <w:jc w:val="center"/>
        <w:rPr>
          <w:b/>
          <w:bCs/>
        </w:rPr>
      </w:pPr>
    </w:p>
    <w:p w:rsidR="003C44D5" w:rsidRDefault="003C44D5">
      <w:pPr>
        <w:pStyle w:val="Body"/>
        <w:jc w:val="center"/>
        <w:rPr>
          <w:b/>
          <w:bCs/>
        </w:rPr>
      </w:pPr>
    </w:p>
    <w:p w:rsidR="003C44D5" w:rsidRDefault="003C44D5">
      <w:pPr>
        <w:pStyle w:val="Body"/>
        <w:jc w:val="center"/>
        <w:rPr>
          <w:b/>
          <w:bCs/>
        </w:rPr>
      </w:pPr>
    </w:p>
    <w:p w:rsidR="003C44D5" w:rsidRDefault="003C44D5">
      <w:pPr>
        <w:pStyle w:val="Body"/>
        <w:jc w:val="center"/>
        <w:rPr>
          <w:b/>
          <w:bCs/>
        </w:rPr>
      </w:pPr>
    </w:p>
    <w:p w:rsidR="003C44D5" w:rsidRDefault="003C44D5">
      <w:pPr>
        <w:pStyle w:val="Body"/>
        <w:rPr>
          <w:b/>
          <w:bCs/>
        </w:rPr>
      </w:pPr>
    </w:p>
    <w:p w:rsidR="003C44D5" w:rsidRDefault="003C44D5">
      <w:pPr>
        <w:pStyle w:val="Body"/>
        <w:rPr>
          <w:b/>
          <w:bCs/>
        </w:rPr>
      </w:pPr>
    </w:p>
    <w:p w:rsidR="003C44D5" w:rsidRDefault="003C44D5">
      <w:pPr>
        <w:pStyle w:val="Body"/>
        <w:rPr>
          <w:b/>
          <w:bCs/>
        </w:rPr>
      </w:pPr>
    </w:p>
    <w:p w:rsidR="003C44D5" w:rsidRDefault="003C44D5">
      <w:pPr>
        <w:pStyle w:val="Body"/>
        <w:rPr>
          <w:b/>
          <w:bCs/>
        </w:rPr>
      </w:pPr>
    </w:p>
    <w:p w:rsidR="003C44D5" w:rsidRDefault="003C44D5">
      <w:pPr>
        <w:pStyle w:val="Body"/>
        <w:rPr>
          <w:b/>
          <w:bCs/>
        </w:rPr>
      </w:pPr>
    </w:p>
    <w:p w:rsidR="003C44D5" w:rsidRDefault="003C44D5">
      <w:pPr>
        <w:pStyle w:val="Body"/>
        <w:rPr>
          <w:b/>
          <w:bCs/>
        </w:rPr>
      </w:pPr>
    </w:p>
    <w:p w:rsidR="003C44D5" w:rsidRDefault="003C44D5">
      <w:pPr>
        <w:pStyle w:val="Body"/>
        <w:rPr>
          <w:b/>
          <w:bCs/>
        </w:rPr>
      </w:pPr>
    </w:p>
    <w:p w:rsidR="003C44D5" w:rsidRDefault="003C44D5">
      <w:pPr>
        <w:pStyle w:val="Body"/>
        <w:rPr>
          <w:b/>
          <w:bCs/>
        </w:rPr>
      </w:pPr>
    </w:p>
    <w:p w:rsidR="003C44D5" w:rsidRDefault="003C44D5">
      <w:pPr>
        <w:pStyle w:val="Body"/>
        <w:rPr>
          <w:b/>
          <w:bCs/>
        </w:rPr>
      </w:pPr>
    </w:p>
    <w:p w:rsidR="003C44D5" w:rsidRDefault="003C44D5">
      <w:pPr>
        <w:pStyle w:val="Body"/>
        <w:rPr>
          <w:b/>
          <w:bCs/>
        </w:rPr>
      </w:pPr>
    </w:p>
    <w:p w:rsidR="003C44D5" w:rsidRDefault="003C44D5">
      <w:pPr>
        <w:pStyle w:val="Body"/>
        <w:jc w:val="center"/>
        <w:rPr>
          <w:b/>
          <w:bCs/>
        </w:rPr>
      </w:pPr>
    </w:p>
    <w:p w:rsidR="003C44D5" w:rsidRDefault="003C44D5">
      <w:pPr>
        <w:pStyle w:val="Body"/>
        <w:rPr>
          <w:b/>
          <w:bCs/>
        </w:rPr>
      </w:pPr>
    </w:p>
    <w:p w:rsidR="003C44D5" w:rsidRDefault="003C44D5">
      <w:pPr>
        <w:pStyle w:val="Body"/>
        <w:jc w:val="center"/>
        <w:rPr>
          <w:b/>
          <w:bCs/>
        </w:rPr>
      </w:pPr>
    </w:p>
    <w:p w:rsidR="003C44D5" w:rsidRDefault="003C44D5">
      <w:pPr>
        <w:pStyle w:val="Body"/>
        <w:jc w:val="center"/>
        <w:rPr>
          <w:b/>
          <w:bCs/>
        </w:rPr>
      </w:pPr>
    </w:p>
    <w:p w:rsidR="003C44D5" w:rsidRDefault="003C44D5">
      <w:pPr>
        <w:pStyle w:val="Body"/>
        <w:jc w:val="center"/>
        <w:rPr>
          <w:b/>
          <w:bCs/>
        </w:rPr>
      </w:pPr>
    </w:p>
    <w:p w:rsidR="003C44D5" w:rsidRDefault="003C44D5">
      <w:pPr>
        <w:pStyle w:val="Body"/>
        <w:rPr>
          <w:b/>
          <w:bCs/>
        </w:rPr>
      </w:pPr>
    </w:p>
    <w:p w:rsidR="003C44D5" w:rsidRDefault="003C44D5">
      <w:pPr>
        <w:pStyle w:val="Body"/>
        <w:rPr>
          <w:b/>
          <w:bCs/>
        </w:rPr>
      </w:pPr>
    </w:p>
    <w:p w:rsidR="003C44D5" w:rsidRDefault="003C44D5">
      <w:pPr>
        <w:pStyle w:val="Body"/>
        <w:pBdr>
          <w:bottom w:val="single" w:sz="12" w:space="0" w:color="000000"/>
        </w:pBdr>
        <w:jc w:val="center"/>
        <w:rPr>
          <w:b/>
          <w:bCs/>
        </w:rPr>
      </w:pPr>
    </w:p>
    <w:p w:rsidR="003C44D5" w:rsidRDefault="00B675C7">
      <w:pPr>
        <w:pStyle w:val="Body"/>
        <w:jc w:val="center"/>
      </w:pPr>
      <w:r>
        <w:rPr>
          <w:b/>
          <w:bCs/>
        </w:rPr>
        <w:t>Zagreb, lipanj 2022.</w:t>
      </w:r>
    </w:p>
    <w:p w:rsidR="003C44D5" w:rsidRDefault="003C44D5">
      <w:pPr>
        <w:pStyle w:val="Body"/>
        <w:shd w:val="clear" w:color="auto" w:fill="FFFFFF"/>
        <w:spacing w:after="48"/>
        <w:jc w:val="right"/>
        <w:rPr>
          <w:b/>
          <w:bCs/>
          <w:color w:val="231F20"/>
          <w:sz w:val="29"/>
          <w:szCs w:val="29"/>
          <w:u w:color="231F20"/>
        </w:rPr>
      </w:pPr>
    </w:p>
    <w:p w:rsidR="003C44D5" w:rsidRDefault="00B675C7">
      <w:pPr>
        <w:pStyle w:val="Body"/>
        <w:shd w:val="clear" w:color="auto" w:fill="FFFFFF"/>
        <w:spacing w:after="48"/>
        <w:ind w:firstLine="408"/>
        <w:jc w:val="both"/>
        <w:rPr>
          <w:color w:val="231F20"/>
          <w:u w:color="231F20"/>
        </w:rPr>
      </w:pPr>
      <w:r>
        <w:rPr>
          <w:color w:val="231F20"/>
          <w:u w:color="231F20"/>
        </w:rPr>
        <w:lastRenderedPageBreak/>
        <w:t>Na temelju članka 9. stavka 2. Zakona o tržištu nafte i naftnih derivata (</w:t>
      </w:r>
      <w:r w:rsidR="00336626">
        <w:rPr>
          <w:color w:val="231F20"/>
          <w:u w:color="231F20"/>
        </w:rPr>
        <w:t>„</w:t>
      </w:r>
      <w:r>
        <w:rPr>
          <w:color w:val="231F20"/>
          <w:u w:color="231F20"/>
        </w:rPr>
        <w:t>Narodne novine</w:t>
      </w:r>
      <w:r w:rsidR="00336626">
        <w:rPr>
          <w:color w:val="231F20"/>
          <w:u w:color="231F20"/>
        </w:rPr>
        <w:t>“</w:t>
      </w:r>
      <w:r>
        <w:rPr>
          <w:color w:val="231F20"/>
          <w:u w:color="231F20"/>
        </w:rPr>
        <w:t>, br. 19/14</w:t>
      </w:r>
      <w:r w:rsidR="00336626">
        <w:rPr>
          <w:color w:val="231F20"/>
          <w:u w:color="231F20"/>
        </w:rPr>
        <w:t>.</w:t>
      </w:r>
      <w:r>
        <w:rPr>
          <w:color w:val="231F20"/>
          <w:u w:color="231F20"/>
        </w:rPr>
        <w:t>, 73/17</w:t>
      </w:r>
      <w:r w:rsidR="00336626">
        <w:rPr>
          <w:color w:val="231F20"/>
          <w:u w:color="231F20"/>
        </w:rPr>
        <w:t>.</w:t>
      </w:r>
      <w:r>
        <w:rPr>
          <w:color w:val="231F20"/>
          <w:u w:color="231F20"/>
        </w:rPr>
        <w:t xml:space="preserve"> i 96/19</w:t>
      </w:r>
      <w:r w:rsidR="00336626">
        <w:rPr>
          <w:color w:val="231F20"/>
          <w:u w:color="231F20"/>
        </w:rPr>
        <w:t>.</w:t>
      </w:r>
      <w:r>
        <w:rPr>
          <w:color w:val="231F20"/>
          <w:u w:color="231F20"/>
        </w:rPr>
        <w:t xml:space="preserve">), Vlada Republike Hrvatske je na sjednici </w:t>
      </w:r>
      <w:proofErr w:type="spellStart"/>
      <w:r>
        <w:rPr>
          <w:color w:val="231F20"/>
          <w:u w:color="231F20"/>
        </w:rPr>
        <w:t>održ</w:t>
      </w:r>
      <w:r w:rsidR="00336626">
        <w:rPr>
          <w:color w:val="231F20"/>
          <w:u w:color="231F20"/>
          <w:lang w:val="en-US"/>
        </w:rPr>
        <w:t>anoj</w:t>
      </w:r>
      <w:proofErr w:type="spellEnd"/>
      <w:r w:rsidR="00336626">
        <w:rPr>
          <w:color w:val="231F20"/>
          <w:u w:color="231F20"/>
          <w:lang w:val="en-US"/>
        </w:rPr>
        <w:t xml:space="preserve"> _________ </w:t>
      </w:r>
      <w:r>
        <w:rPr>
          <w:color w:val="231F20"/>
          <w:u w:color="231F20"/>
          <w:lang w:val="en-US"/>
        </w:rPr>
        <w:t xml:space="preserve"> </w:t>
      </w:r>
      <w:proofErr w:type="spellStart"/>
      <w:r>
        <w:rPr>
          <w:color w:val="231F20"/>
          <w:u w:color="231F20"/>
          <w:lang w:val="en-US"/>
        </w:rPr>
        <w:t>donijela</w:t>
      </w:r>
      <w:proofErr w:type="spellEnd"/>
    </w:p>
    <w:p w:rsidR="003C44D5" w:rsidRDefault="00336626">
      <w:pPr>
        <w:pStyle w:val="Body"/>
        <w:shd w:val="clear" w:color="auto" w:fill="FFFFFF"/>
        <w:spacing w:before="153"/>
        <w:jc w:val="center"/>
        <w:rPr>
          <w:b/>
          <w:bCs/>
          <w:color w:val="231F20"/>
          <w:sz w:val="38"/>
          <w:szCs w:val="38"/>
          <w:u w:color="231F20"/>
        </w:rPr>
      </w:pPr>
      <w:r>
        <w:rPr>
          <w:b/>
          <w:bCs/>
          <w:color w:val="231F20"/>
          <w:sz w:val="38"/>
          <w:szCs w:val="38"/>
          <w:u w:color="231F20"/>
          <w:lang w:val="da-DK"/>
        </w:rPr>
        <w:t>UREDBU</w:t>
      </w:r>
    </w:p>
    <w:p w:rsidR="003C44D5" w:rsidRDefault="00B675C7">
      <w:pPr>
        <w:pStyle w:val="Body"/>
        <w:shd w:val="clear" w:color="auto" w:fill="FFFFFF"/>
        <w:spacing w:before="68" w:after="72"/>
        <w:jc w:val="center"/>
        <w:rPr>
          <w:b/>
          <w:bCs/>
          <w:color w:val="231F20"/>
          <w:sz w:val="29"/>
          <w:szCs w:val="29"/>
          <w:u w:color="231F20"/>
        </w:rPr>
      </w:pPr>
      <w:r>
        <w:rPr>
          <w:b/>
          <w:bCs/>
          <w:color w:val="231F20"/>
          <w:sz w:val="38"/>
          <w:szCs w:val="38"/>
          <w:u w:color="231F20"/>
        </w:rPr>
        <w:t xml:space="preserve">o </w:t>
      </w:r>
      <w:r w:rsidR="00336626">
        <w:rPr>
          <w:b/>
          <w:bCs/>
          <w:color w:val="231F20"/>
          <w:sz w:val="29"/>
          <w:szCs w:val="29"/>
          <w:u w:color="231F20"/>
          <w:lang w:val="pt-PT"/>
        </w:rPr>
        <w:t>DOPUNAMA</w:t>
      </w:r>
      <w:r>
        <w:rPr>
          <w:b/>
          <w:bCs/>
          <w:color w:val="231F20"/>
          <w:sz w:val="29"/>
          <w:szCs w:val="29"/>
          <w:u w:color="231F20"/>
          <w:lang w:val="pt-PT"/>
        </w:rPr>
        <w:t xml:space="preserve"> UREDBE O </w:t>
      </w:r>
      <w:r>
        <w:rPr>
          <w:b/>
          <w:bCs/>
          <w:sz w:val="28"/>
          <w:szCs w:val="28"/>
          <w:shd w:val="clear" w:color="auto" w:fill="FFFFFF"/>
          <w:lang w:val="da-DK"/>
        </w:rPr>
        <w:t>UTVR</w:t>
      </w:r>
      <w:r>
        <w:rPr>
          <w:b/>
          <w:bCs/>
          <w:sz w:val="28"/>
          <w:szCs w:val="28"/>
          <w:shd w:val="clear" w:color="auto" w:fill="FFFFFF"/>
        </w:rPr>
        <w:t>ĐIVANJU NAJVIŠIH MALOPRODAJNIH CIJENA NAFTNIH DERIVATA</w:t>
      </w:r>
    </w:p>
    <w:p w:rsidR="003C44D5" w:rsidRDefault="003C44D5">
      <w:pPr>
        <w:pStyle w:val="Body"/>
        <w:shd w:val="clear" w:color="auto" w:fill="FFFFFF"/>
        <w:spacing w:before="34" w:after="48"/>
        <w:jc w:val="center"/>
        <w:rPr>
          <w:color w:val="231F20"/>
          <w:u w:color="231F20"/>
        </w:rPr>
      </w:pPr>
    </w:p>
    <w:p w:rsidR="003C44D5" w:rsidRPr="00336626" w:rsidRDefault="00B675C7">
      <w:pPr>
        <w:pStyle w:val="Body"/>
        <w:shd w:val="clear" w:color="auto" w:fill="FFFFFF"/>
        <w:spacing w:before="34" w:after="48"/>
        <w:jc w:val="center"/>
        <w:rPr>
          <w:b/>
          <w:color w:val="231F20"/>
          <w:u w:color="231F20"/>
        </w:rPr>
      </w:pPr>
      <w:r w:rsidRPr="00336626">
        <w:rPr>
          <w:b/>
          <w:color w:val="231F20"/>
          <w:u w:color="231F20"/>
        </w:rPr>
        <w:t>Članak 1.</w:t>
      </w:r>
    </w:p>
    <w:p w:rsidR="003C44D5" w:rsidRDefault="00B675C7">
      <w:pPr>
        <w:pStyle w:val="Body"/>
        <w:shd w:val="clear" w:color="auto" w:fill="FFFFFF"/>
        <w:spacing w:after="48"/>
        <w:ind w:firstLine="408"/>
        <w:jc w:val="both"/>
        <w:rPr>
          <w:color w:val="231F20"/>
          <w:u w:color="231F20"/>
        </w:rPr>
      </w:pPr>
      <w:r>
        <w:rPr>
          <w:color w:val="231F20"/>
          <w:u w:color="231F20"/>
          <w:shd w:val="clear" w:color="auto" w:fill="FFFFFF"/>
        </w:rPr>
        <w:t>U Uredbi o utvrđivanju najviših maloprodajnih cijena naftnih derivata (</w:t>
      </w:r>
      <w:r w:rsidR="00336626">
        <w:rPr>
          <w:color w:val="231F20"/>
          <w:u w:color="231F20"/>
        </w:rPr>
        <w:t>„</w:t>
      </w:r>
      <w:r>
        <w:rPr>
          <w:color w:val="231F20"/>
          <w:u w:color="231F20"/>
          <w:shd w:val="clear" w:color="auto" w:fill="FFFFFF"/>
        </w:rPr>
        <w:t>Narodne novine</w:t>
      </w:r>
      <w:r w:rsidR="00336626">
        <w:rPr>
          <w:color w:val="231F20"/>
          <w:u w:color="231F20"/>
          <w:shd w:val="clear" w:color="auto" w:fill="FFFFFF"/>
        </w:rPr>
        <w:t>“, broj 64/</w:t>
      </w:r>
      <w:r>
        <w:rPr>
          <w:color w:val="231F20"/>
          <w:u w:color="231F20"/>
          <w:shd w:val="clear" w:color="auto" w:fill="FFFFFF"/>
        </w:rPr>
        <w:t>22.), u č</w:t>
      </w:r>
      <w:r w:rsidR="00336626">
        <w:rPr>
          <w:color w:val="231F20"/>
          <w:u w:color="231F20"/>
          <w:shd w:val="clear" w:color="auto" w:fill="FFFFFF"/>
        </w:rPr>
        <w:t xml:space="preserve">lanku 3. stavku 1. iza riječi: </w:t>
      </w:r>
      <w:r w:rsidR="00336626">
        <w:rPr>
          <w:color w:val="231F20"/>
          <w:u w:color="231F20"/>
        </w:rPr>
        <w:t>„</w:t>
      </w:r>
      <w:r>
        <w:rPr>
          <w:color w:val="231F20"/>
          <w:u w:color="231F20"/>
          <w:shd w:val="clear" w:color="auto" w:fill="FFFFFF"/>
        </w:rPr>
        <w:t>Najviše jedinične cijene” dodaju se riječi:</w:t>
      </w:r>
    </w:p>
    <w:p w:rsidR="003C44D5" w:rsidRDefault="00B675C7">
      <w:pPr>
        <w:pStyle w:val="Body"/>
        <w:shd w:val="clear" w:color="auto" w:fill="FFFFFF"/>
        <w:spacing w:after="48"/>
        <w:jc w:val="both"/>
        <w:rPr>
          <w:color w:val="231F20"/>
          <w:u w:color="231F20"/>
        </w:rPr>
      </w:pPr>
      <w:r>
        <w:rPr>
          <w:color w:val="231F20"/>
          <w:u w:color="231F20"/>
        </w:rPr>
        <w:t>„na benzinskim postajama koje se nalaze na autocestama iz točke II</w:t>
      </w:r>
      <w:r w:rsidR="00336626">
        <w:rPr>
          <w:color w:val="231F20"/>
          <w:u w:color="231F20"/>
        </w:rPr>
        <w:t>.</w:t>
      </w:r>
      <w:r>
        <w:rPr>
          <w:color w:val="231F20"/>
          <w:u w:color="231F20"/>
        </w:rPr>
        <w:t xml:space="preserve"> Odluke o razvrstavanju javnih cesta (</w:t>
      </w:r>
      <w:r w:rsidR="00336626">
        <w:rPr>
          <w:color w:val="231F20"/>
          <w:u w:color="231F20"/>
        </w:rPr>
        <w:t>„</w:t>
      </w:r>
      <w:r>
        <w:rPr>
          <w:color w:val="231F20"/>
          <w:u w:color="231F20"/>
        </w:rPr>
        <w:t xml:space="preserve">Narodne </w:t>
      </w:r>
      <w:r w:rsidR="00336626">
        <w:rPr>
          <w:color w:val="231F20"/>
          <w:u w:color="231F20"/>
        </w:rPr>
        <w:t>novine“, broj 41/</w:t>
      </w:r>
      <w:r>
        <w:rPr>
          <w:color w:val="231F20"/>
          <w:u w:color="231F20"/>
        </w:rPr>
        <w:t>22),“.</w:t>
      </w:r>
    </w:p>
    <w:p w:rsidR="003C44D5" w:rsidRDefault="003C44D5">
      <w:pPr>
        <w:pStyle w:val="Body"/>
        <w:shd w:val="clear" w:color="auto" w:fill="FFFFFF"/>
        <w:spacing w:before="34" w:after="48"/>
        <w:jc w:val="center"/>
        <w:rPr>
          <w:color w:val="231F20"/>
          <w:u w:color="231F20"/>
        </w:rPr>
      </w:pPr>
    </w:p>
    <w:p w:rsidR="003C44D5" w:rsidRPr="00336626" w:rsidRDefault="00B675C7">
      <w:pPr>
        <w:pStyle w:val="Body"/>
        <w:shd w:val="clear" w:color="auto" w:fill="FFFFFF"/>
        <w:spacing w:before="34" w:after="48"/>
        <w:jc w:val="center"/>
        <w:rPr>
          <w:b/>
          <w:color w:val="231F20"/>
          <w:u w:color="231F20"/>
        </w:rPr>
      </w:pPr>
      <w:r w:rsidRPr="00336626">
        <w:rPr>
          <w:b/>
          <w:color w:val="231F20"/>
          <w:u w:color="231F20"/>
        </w:rPr>
        <w:t>Članak 2.</w:t>
      </w:r>
    </w:p>
    <w:p w:rsidR="003C44D5" w:rsidRDefault="00B675C7">
      <w:pPr>
        <w:pStyle w:val="t-9-8"/>
        <w:shd w:val="clear" w:color="auto" w:fill="FFFFFF"/>
        <w:spacing w:before="0" w:after="225"/>
        <w:jc w:val="both"/>
      </w:pPr>
      <w:r>
        <w:rPr>
          <w:color w:val="231F20"/>
          <w:u w:color="231F20"/>
        </w:rPr>
        <w:t>Iza članka 3. dodaje se č</w:t>
      </w:r>
      <w:r>
        <w:t>lanak 3.a koji glasi:</w:t>
      </w:r>
    </w:p>
    <w:p w:rsidR="003C44D5" w:rsidRDefault="00336626">
      <w:pPr>
        <w:pStyle w:val="t-9-8"/>
        <w:shd w:val="clear" w:color="auto" w:fill="FFFFFF"/>
        <w:spacing w:before="0" w:after="225"/>
        <w:jc w:val="center"/>
      </w:pPr>
      <w:r>
        <w:t>„</w:t>
      </w:r>
      <w:r w:rsidR="00B675C7">
        <w:t>Članak 3</w:t>
      </w:r>
      <w:r>
        <w:t>.a</w:t>
      </w:r>
    </w:p>
    <w:p w:rsidR="003C44D5" w:rsidRDefault="00B675C7">
      <w:pPr>
        <w:pStyle w:val="t-9-8"/>
        <w:shd w:val="clear" w:color="auto" w:fill="FFFFFF"/>
        <w:spacing w:before="0" w:after="225"/>
        <w:jc w:val="both"/>
      </w:pPr>
      <w:r>
        <w:rPr>
          <w:color w:val="231F20"/>
          <w:u w:color="231F20"/>
        </w:rPr>
        <w:t>(1) Najviše maloprodajne cijene s porezom na dodanu vrijednost na benzinskim postajama koje se ne nalaze na autocestama iz točke II</w:t>
      </w:r>
      <w:r w:rsidR="00336626">
        <w:rPr>
          <w:color w:val="231F20"/>
          <w:u w:color="231F20"/>
        </w:rPr>
        <w:t>.</w:t>
      </w:r>
      <w:r>
        <w:rPr>
          <w:color w:val="231F20"/>
          <w:u w:color="231F20"/>
        </w:rPr>
        <w:t xml:space="preserve"> Odluke o razvrstavanju javnih cesta, određuju se za:</w:t>
      </w:r>
    </w:p>
    <w:p w:rsidR="003C44D5" w:rsidRDefault="00B675C7">
      <w:pPr>
        <w:pStyle w:val="box470577"/>
        <w:shd w:val="clear" w:color="auto" w:fill="FFFFFF"/>
        <w:spacing w:before="0" w:after="48"/>
        <w:ind w:firstLine="408"/>
        <w:rPr>
          <w:color w:val="231F20"/>
          <w:u w:color="231F20"/>
        </w:rPr>
      </w:pPr>
      <w:r>
        <w:rPr>
          <w:color w:val="231F20"/>
          <w:u w:color="231F20"/>
        </w:rPr>
        <w:t xml:space="preserve">– </w:t>
      </w:r>
      <w:proofErr w:type="spellStart"/>
      <w:r>
        <w:rPr>
          <w:color w:val="231F20"/>
          <w:u w:color="231F20"/>
          <w:lang w:val="it-IT"/>
        </w:rPr>
        <w:t>motorni</w:t>
      </w:r>
      <w:proofErr w:type="spellEnd"/>
      <w:r>
        <w:rPr>
          <w:color w:val="231F20"/>
          <w:u w:color="231F20"/>
          <w:lang w:val="it-IT"/>
        </w:rPr>
        <w:t xml:space="preserve"> </w:t>
      </w:r>
      <w:proofErr w:type="spellStart"/>
      <w:r>
        <w:rPr>
          <w:color w:val="231F20"/>
          <w:u w:color="231F20"/>
          <w:lang w:val="it-IT"/>
        </w:rPr>
        <w:t>benzin</w:t>
      </w:r>
      <w:proofErr w:type="spellEnd"/>
      <w:r>
        <w:rPr>
          <w:color w:val="231F20"/>
          <w:u w:color="231F20"/>
          <w:lang w:val="it-IT"/>
        </w:rPr>
        <w:t xml:space="preserve"> </w:t>
      </w:r>
      <w:r>
        <w:rPr>
          <w:color w:val="231F20"/>
          <w:u w:color="231F20"/>
        </w:rPr>
        <w:t>– EUROSUPER 95 u iznosu od   13,50 kn/l</w:t>
      </w:r>
    </w:p>
    <w:p w:rsidR="003C44D5" w:rsidRDefault="00B675C7">
      <w:pPr>
        <w:pStyle w:val="box470577"/>
        <w:shd w:val="clear" w:color="auto" w:fill="FFFFFF"/>
        <w:spacing w:before="0" w:after="48"/>
        <w:ind w:firstLine="408"/>
        <w:rPr>
          <w:color w:val="231F20"/>
          <w:u w:color="231F20"/>
        </w:rPr>
      </w:pPr>
      <w:r>
        <w:rPr>
          <w:color w:val="231F20"/>
          <w:u w:color="231F20"/>
        </w:rPr>
        <w:t>– dizelsko gorivo – EURODIZEL u iznosu od    13,08  kn/l</w:t>
      </w:r>
    </w:p>
    <w:p w:rsidR="003C44D5" w:rsidRDefault="00B675C7">
      <w:pPr>
        <w:pStyle w:val="box470577"/>
        <w:shd w:val="clear" w:color="auto" w:fill="FFFFFF"/>
        <w:spacing w:before="0" w:after="48"/>
        <w:ind w:firstLine="408"/>
        <w:rPr>
          <w:color w:val="231F20"/>
          <w:u w:color="231F20"/>
        </w:rPr>
      </w:pPr>
      <w:r>
        <w:rPr>
          <w:color w:val="231F20"/>
          <w:u w:color="231F20"/>
        </w:rPr>
        <w:t>– dizelsko gorivo – EURODIZEL BS plavi u iznosu od  9,45 kn/l.</w:t>
      </w:r>
    </w:p>
    <w:p w:rsidR="003C44D5" w:rsidRDefault="00B675C7">
      <w:pPr>
        <w:pStyle w:val="Body"/>
        <w:spacing w:before="100" w:after="100"/>
        <w:jc w:val="both"/>
      </w:pPr>
      <w:r>
        <w:t xml:space="preserve">(2) Najviše maloprodajne cijene za sve naftne derivate sa dodanim multifunkcionalnim aditivima tijekom </w:t>
      </w:r>
      <w:proofErr w:type="spellStart"/>
      <w:r>
        <w:t>namješavanja</w:t>
      </w:r>
      <w:proofErr w:type="spellEnd"/>
      <w:r>
        <w:t>, skladištenja ili otpreme utvrđuje se slobodno. Aditivi su spojevi koji nisu ugljikovodici, a koji se dodaju ili miješaju s derivatom kako bi se izmijenila njegova svojstva. Multifunkcionalni aditivi su spojevi koji nisu ugljikovodici, a koji se naknadno dodaju ili miješaju s derivatom od strane distributera/trgovca kako bi se izmijenila njegova svojstva.</w:t>
      </w:r>
    </w:p>
    <w:p w:rsidR="003C44D5" w:rsidRDefault="00B675C7">
      <w:pPr>
        <w:pStyle w:val="Body"/>
        <w:spacing w:before="100" w:after="100"/>
        <w:jc w:val="both"/>
      </w:pPr>
      <w:r>
        <w:t>(3) Energetski subjekt mora kupcima omogućiti kupnju pojedinog naftnog derivata bez dodanih multifunkcionalnih aditiva na svakoj benzinskoj postaji gdje prodaje pojedini naftni derivat. Ako na benzinskoj postaji ne postoji mogućnost kupnje pojedinog naftnog derivata bez dodanih multifunkcionalnih aditiva, tada je energetski subjekt dužan primijeniti maloprodajnu cijenu koja je jednaka ili niža od cijene određene stavkom 1. ovoga članka.”.</w:t>
      </w:r>
    </w:p>
    <w:p w:rsidR="003C44D5" w:rsidRDefault="003C44D5">
      <w:pPr>
        <w:pStyle w:val="box470577"/>
        <w:shd w:val="clear" w:color="auto" w:fill="FFFFFF"/>
        <w:spacing w:before="0" w:after="48"/>
        <w:ind w:firstLine="408"/>
        <w:rPr>
          <w:color w:val="231F20"/>
          <w:u w:color="231F20"/>
        </w:rPr>
      </w:pPr>
    </w:p>
    <w:p w:rsidR="003C44D5" w:rsidRDefault="003C44D5">
      <w:pPr>
        <w:pStyle w:val="box470577"/>
        <w:shd w:val="clear" w:color="auto" w:fill="FFFFFF"/>
        <w:spacing w:before="0" w:after="48"/>
        <w:ind w:firstLine="408"/>
      </w:pPr>
    </w:p>
    <w:p w:rsidR="003C44D5" w:rsidRPr="00336626" w:rsidRDefault="00B675C7">
      <w:pPr>
        <w:pStyle w:val="Body"/>
        <w:shd w:val="clear" w:color="auto" w:fill="FFFFFF"/>
        <w:spacing w:before="103" w:after="48"/>
        <w:jc w:val="center"/>
        <w:rPr>
          <w:b/>
          <w:color w:val="231F20"/>
          <w:u w:color="231F20"/>
        </w:rPr>
      </w:pPr>
      <w:r w:rsidRPr="00336626">
        <w:rPr>
          <w:b/>
          <w:color w:val="231F20"/>
          <w:u w:color="231F20"/>
        </w:rPr>
        <w:t>Članak 3.</w:t>
      </w:r>
    </w:p>
    <w:p w:rsidR="003C44D5" w:rsidRDefault="003C44D5">
      <w:pPr>
        <w:pStyle w:val="Body"/>
        <w:shd w:val="clear" w:color="auto" w:fill="FFFFFF"/>
        <w:spacing w:before="103" w:after="48"/>
        <w:jc w:val="center"/>
        <w:rPr>
          <w:color w:val="231F20"/>
          <w:u w:color="231F20"/>
        </w:rPr>
      </w:pPr>
    </w:p>
    <w:p w:rsidR="003C44D5" w:rsidRDefault="00B675C7">
      <w:pPr>
        <w:pStyle w:val="Body"/>
        <w:shd w:val="clear" w:color="auto" w:fill="FFFFFF"/>
        <w:spacing w:after="48"/>
        <w:rPr>
          <w:color w:val="231F20"/>
          <w:u w:color="231F20"/>
        </w:rPr>
      </w:pPr>
      <w:r>
        <w:rPr>
          <w:color w:val="231F20"/>
          <w:u w:color="231F20"/>
        </w:rPr>
        <w:t>Ova Uredba stupa na snagu prvoga dana od dana objave u Narodnim novinama.</w:t>
      </w:r>
    </w:p>
    <w:p w:rsidR="003C44D5" w:rsidRDefault="003C44D5">
      <w:pPr>
        <w:pStyle w:val="Body"/>
        <w:shd w:val="clear" w:color="auto" w:fill="FFFFFF"/>
        <w:ind w:left="408"/>
        <w:rPr>
          <w:color w:val="231F20"/>
          <w:u w:color="231F20"/>
        </w:rPr>
      </w:pPr>
    </w:p>
    <w:p w:rsidR="003C44D5" w:rsidRDefault="003C44D5">
      <w:pPr>
        <w:pStyle w:val="Body"/>
        <w:shd w:val="clear" w:color="auto" w:fill="FFFFFF"/>
        <w:ind w:left="408"/>
        <w:rPr>
          <w:color w:val="231F20"/>
          <w:u w:color="231F20"/>
        </w:rPr>
      </w:pPr>
    </w:p>
    <w:p w:rsidR="003C44D5" w:rsidRDefault="00B675C7">
      <w:pPr>
        <w:pStyle w:val="Body"/>
        <w:shd w:val="clear" w:color="auto" w:fill="FFFFFF"/>
        <w:ind w:left="408"/>
        <w:rPr>
          <w:color w:val="231F20"/>
          <w:u w:color="231F20"/>
        </w:rPr>
      </w:pPr>
      <w:r>
        <w:rPr>
          <w:color w:val="231F20"/>
          <w:u w:color="231F20"/>
        </w:rPr>
        <w:t xml:space="preserve">Klasa: </w:t>
      </w:r>
    </w:p>
    <w:p w:rsidR="003C44D5" w:rsidRDefault="00B675C7">
      <w:pPr>
        <w:pStyle w:val="Body"/>
        <w:shd w:val="clear" w:color="auto" w:fill="FFFFFF"/>
        <w:ind w:left="408"/>
        <w:rPr>
          <w:color w:val="231F20"/>
          <w:u w:color="231F20"/>
        </w:rPr>
      </w:pPr>
      <w:proofErr w:type="spellStart"/>
      <w:r>
        <w:rPr>
          <w:color w:val="231F20"/>
          <w:u w:color="231F20"/>
        </w:rPr>
        <w:t>Urbroj</w:t>
      </w:r>
      <w:proofErr w:type="spellEnd"/>
      <w:r>
        <w:rPr>
          <w:color w:val="231F20"/>
          <w:u w:color="231F20"/>
        </w:rPr>
        <w:t xml:space="preserve">: </w:t>
      </w:r>
    </w:p>
    <w:p w:rsidR="003C44D5" w:rsidRDefault="00B675C7">
      <w:pPr>
        <w:pStyle w:val="Body"/>
        <w:shd w:val="clear" w:color="auto" w:fill="FFFFFF"/>
        <w:ind w:left="408"/>
        <w:rPr>
          <w:color w:val="231F20"/>
          <w:u w:color="231F20"/>
        </w:rPr>
      </w:pPr>
      <w:r>
        <w:rPr>
          <w:color w:val="231F20"/>
          <w:u w:color="231F20"/>
        </w:rPr>
        <w:lastRenderedPageBreak/>
        <w:t xml:space="preserve">Zagreb, </w:t>
      </w:r>
    </w:p>
    <w:p w:rsidR="003C44D5" w:rsidRDefault="003C44D5">
      <w:pPr>
        <w:pStyle w:val="Body"/>
        <w:shd w:val="clear" w:color="auto" w:fill="FFFFFF"/>
        <w:ind w:left="2712"/>
        <w:jc w:val="center"/>
        <w:rPr>
          <w:color w:val="231F20"/>
          <w:u w:color="231F20"/>
        </w:rPr>
      </w:pPr>
    </w:p>
    <w:p w:rsidR="003C44D5" w:rsidRDefault="003C44D5">
      <w:pPr>
        <w:pStyle w:val="Body"/>
        <w:shd w:val="clear" w:color="auto" w:fill="FFFFFF"/>
        <w:ind w:left="2712"/>
        <w:jc w:val="center"/>
        <w:rPr>
          <w:color w:val="231F20"/>
          <w:u w:color="231F20"/>
        </w:rPr>
      </w:pPr>
    </w:p>
    <w:p w:rsidR="003C44D5" w:rsidRDefault="00B675C7">
      <w:pPr>
        <w:pStyle w:val="Body"/>
        <w:shd w:val="clear" w:color="auto" w:fill="FFFFFF"/>
        <w:ind w:left="2712"/>
        <w:jc w:val="center"/>
        <w:rPr>
          <w:color w:val="231F20"/>
          <w:u w:color="231F20"/>
        </w:rPr>
      </w:pPr>
      <w:r>
        <w:rPr>
          <w:color w:val="231F20"/>
          <w:u w:color="231F20"/>
        </w:rPr>
        <w:t>Predsjednik</w:t>
      </w:r>
      <w:r>
        <w:rPr>
          <w:rFonts w:ascii="Arial Unicode MS" w:eastAsia="Arial Unicode MS" w:hAnsi="Arial Unicode MS" w:cs="Arial Unicode MS"/>
          <w:color w:val="231F20"/>
          <w:u w:color="231F20"/>
        </w:rPr>
        <w:br/>
      </w:r>
      <w:r>
        <w:rPr>
          <w:b/>
          <w:bCs/>
          <w:color w:val="231F20"/>
          <w:u w:color="231F20"/>
        </w:rPr>
        <w:t xml:space="preserve">mr. </w:t>
      </w:r>
      <w:proofErr w:type="spellStart"/>
      <w:r>
        <w:rPr>
          <w:b/>
          <w:bCs/>
          <w:color w:val="231F20"/>
          <w:u w:color="231F20"/>
        </w:rPr>
        <w:t>sc</w:t>
      </w:r>
      <w:proofErr w:type="spellEnd"/>
      <w:r>
        <w:rPr>
          <w:b/>
          <w:bCs/>
          <w:color w:val="231F20"/>
          <w:u w:color="231F20"/>
        </w:rPr>
        <w:t>. Andrej Plenković, </w:t>
      </w:r>
      <w:r>
        <w:rPr>
          <w:color w:val="231F20"/>
          <w:u w:color="231F20"/>
        </w:rPr>
        <w:t>v. r.</w:t>
      </w:r>
    </w:p>
    <w:p w:rsidR="003C44D5" w:rsidRDefault="003C44D5">
      <w:pPr>
        <w:pStyle w:val="Body"/>
      </w:pPr>
    </w:p>
    <w:p w:rsidR="003C44D5" w:rsidRDefault="003C44D5">
      <w:pPr>
        <w:pStyle w:val="Body"/>
        <w:spacing w:after="60"/>
        <w:ind w:firstLine="708"/>
        <w:jc w:val="both"/>
      </w:pPr>
    </w:p>
    <w:p w:rsidR="003C44D5" w:rsidRDefault="003C44D5">
      <w:pPr>
        <w:pStyle w:val="Body"/>
        <w:spacing w:after="60"/>
        <w:ind w:firstLine="708"/>
        <w:jc w:val="both"/>
      </w:pPr>
    </w:p>
    <w:p w:rsidR="003C44D5" w:rsidRDefault="003C44D5">
      <w:pPr>
        <w:pStyle w:val="Body"/>
        <w:spacing w:after="60"/>
        <w:ind w:firstLine="708"/>
        <w:jc w:val="both"/>
      </w:pPr>
    </w:p>
    <w:p w:rsidR="003C44D5" w:rsidRDefault="003C44D5">
      <w:pPr>
        <w:pStyle w:val="Body"/>
        <w:spacing w:after="60"/>
        <w:ind w:firstLine="708"/>
        <w:jc w:val="both"/>
      </w:pPr>
    </w:p>
    <w:p w:rsidR="003C44D5" w:rsidRDefault="003C44D5">
      <w:pPr>
        <w:pStyle w:val="Body"/>
        <w:spacing w:after="60"/>
        <w:ind w:firstLine="708"/>
        <w:jc w:val="both"/>
      </w:pPr>
    </w:p>
    <w:p w:rsidR="003C44D5" w:rsidRDefault="00B675C7">
      <w:pPr>
        <w:pStyle w:val="Body"/>
        <w:spacing w:after="160" w:line="259" w:lineRule="auto"/>
      </w:pPr>
      <w:r>
        <w:rPr>
          <w:rFonts w:ascii="Arial Unicode MS" w:eastAsia="Arial Unicode MS" w:hAnsi="Arial Unicode MS" w:cs="Arial Unicode MS"/>
        </w:rPr>
        <w:br w:type="page"/>
      </w:r>
    </w:p>
    <w:p w:rsidR="003C44D5" w:rsidRDefault="003C44D5">
      <w:pPr>
        <w:pStyle w:val="Body"/>
        <w:spacing w:after="60"/>
        <w:ind w:firstLine="708"/>
        <w:jc w:val="both"/>
      </w:pPr>
    </w:p>
    <w:p w:rsidR="003C44D5" w:rsidRDefault="00B675C7">
      <w:pPr>
        <w:pStyle w:val="Body"/>
        <w:spacing w:after="60"/>
        <w:jc w:val="center"/>
      </w:pPr>
      <w:r>
        <w:rPr>
          <w:b/>
          <w:bCs/>
          <w:lang w:val="de-DE"/>
        </w:rPr>
        <w:t>OBRAZLO</w:t>
      </w:r>
      <w:r>
        <w:rPr>
          <w:b/>
          <w:bCs/>
        </w:rPr>
        <w:t>ŽENJE</w:t>
      </w:r>
    </w:p>
    <w:p w:rsidR="003C44D5" w:rsidRDefault="003C44D5">
      <w:pPr>
        <w:pStyle w:val="Body"/>
        <w:spacing w:after="60"/>
        <w:jc w:val="center"/>
      </w:pPr>
    </w:p>
    <w:p w:rsidR="003C44D5" w:rsidRDefault="00B675C7">
      <w:pPr>
        <w:pStyle w:val="t-9-8"/>
        <w:jc w:val="both"/>
      </w:pPr>
      <w:r>
        <w:t>Cijene nafte i naftnih derivata u Republici Hrvatskoj utvrđuju se slobodno, u skladu s pravilima kojima se uređuju tržišni odnosi. Međutim, Vlada Republike Hrvatske može, radi zaštite potrošača, regulacije tržišta ili drugih opravdanih razloga, uredbom propisati najvišu razinu maloprodajnih cijena za pojedine naftne derivate, za neprekinuto razdoblje od najduže 90 dana.</w:t>
      </w:r>
    </w:p>
    <w:p w:rsidR="003C44D5" w:rsidRDefault="00B675C7">
      <w:pPr>
        <w:pStyle w:val="t-9-8"/>
        <w:jc w:val="both"/>
      </w:pPr>
      <w:r>
        <w:t xml:space="preserve">Zbog velikog porasta maloprodajnih cijena naftnih derivata Vlada RH donosi Uredbu o utvrđivanju najviših maloprodajnih cijena naftnih derivata. Navedenom uredbom utvrđuju se iznosi najviših maloprodajnih cijena naftnih derivata koje energetski subjekti koji se bave trgovinom na veliko naftnim derivatima i/ili trgovinom na malo naftnim derivatima smiju primijeniti na području Republike Hrvatske. Maksimalni iznosi maloprodajnih cijena sadržavaju jediničnu cijenu naftnog derivata, trošarinu i PDV. U jediničnoj cijeni naftnog derivata ugrađena je i premija energetskog subjekta koja uključuje maržu i operativne troškove poslovanja. </w:t>
      </w:r>
    </w:p>
    <w:p w:rsidR="003C44D5" w:rsidRDefault="00B675C7">
      <w:pPr>
        <w:pStyle w:val="Body"/>
        <w:spacing w:after="240"/>
        <w:jc w:val="both"/>
      </w:pPr>
      <w:r>
        <w:t>Potreba za intervencijom i donošenje Uredbe nalazi se u činjenici da je zbog iznenadnih i naglih promjena cijena nafte i naftnih derivata, na svjetskim i nama najbližem referentnom tržištu Mediterana, potrebno u određenom periodu ograničiti maksimalne maloprodajne cijene uvjetovane disbalansom između trenutačne ponude i potražnje.</w:t>
      </w:r>
    </w:p>
    <w:p w:rsidR="003C44D5" w:rsidRDefault="00B675C7">
      <w:pPr>
        <w:pStyle w:val="Body"/>
        <w:spacing w:after="240"/>
        <w:jc w:val="both"/>
      </w:pPr>
      <w:r>
        <w:t>Obzirom na navedeno, u sadašnjim uvjetima visokih maloprodajnih cijena naftnih derivata postoje dodatne rezerve koje se privremeno mogu iskoristiti kako bi se ublažio negativan utjecaj istih na potrošače i gospodarstvo u cjelini, a sve na način da se temeljem članka 9. stavka 2. Zakona o tržištu nafte i naftnih derivata (</w:t>
      </w:r>
      <w:r>
        <w:rPr>
          <w:lang w:val="it-IT"/>
        </w:rPr>
        <w:t>»</w:t>
      </w:r>
      <w:r>
        <w:t>Narodne novine</w:t>
      </w:r>
      <w:r>
        <w:rPr>
          <w:lang w:val="fr-FR"/>
        </w:rPr>
        <w:t>«</w:t>
      </w:r>
      <w:r>
        <w:t>, br. 19/14, 73/17 i 96/19) donese ova Uredba.</w:t>
      </w:r>
    </w:p>
    <w:p w:rsidR="003C44D5" w:rsidRDefault="00B675C7">
      <w:pPr>
        <w:pStyle w:val="Body"/>
        <w:spacing w:after="240"/>
        <w:jc w:val="both"/>
      </w:pPr>
      <w:r>
        <w:t xml:space="preserve">Najviše maloprodajne cijene propisane ovom Uredbom primjenjuju se stoga samo za naftne derivate bez dodanih multifunkcionalnih aditiva (eurosuper 95, </w:t>
      </w:r>
      <w:proofErr w:type="spellStart"/>
      <w:r>
        <w:t>eurodizel</w:t>
      </w:r>
      <w:proofErr w:type="spellEnd"/>
      <w:r>
        <w:t>, plavi dizel), dok se za benzine sa više oktana te sva tzv. „</w:t>
      </w:r>
      <w:proofErr w:type="spellStart"/>
      <w:r>
        <w:t>premium</w:t>
      </w:r>
      <w:proofErr w:type="spellEnd"/>
      <w:r>
        <w:t>“ goriva cijene i dalje mogu formirati slobodno.</w:t>
      </w:r>
    </w:p>
    <w:p w:rsidR="003C44D5" w:rsidRDefault="00B675C7">
      <w:pPr>
        <w:pStyle w:val="Body"/>
        <w:spacing w:after="240"/>
        <w:jc w:val="both"/>
      </w:pPr>
      <w:r>
        <w:t xml:space="preserve">Izmjenama Uredbe i nadalje se sukladno formuli određuje cijena  eurosupera 95, </w:t>
      </w:r>
      <w:proofErr w:type="spellStart"/>
      <w:r>
        <w:t>eurodizela</w:t>
      </w:r>
      <w:proofErr w:type="spellEnd"/>
      <w:r>
        <w:t xml:space="preserve"> i plavog dizela na benzinskim postajama koje se nalaze na autocestama, dok se cijene tih derivata na svim ostalim benzinskim postajama u Republici </w:t>
      </w:r>
      <w:proofErr w:type="spellStart"/>
      <w:r>
        <w:t>Hrvatskoje</w:t>
      </w:r>
      <w:proofErr w:type="spellEnd"/>
      <w:r>
        <w:t xml:space="preserve"> zadržavaju na dosadašnjim iznosima za vrijeme važenja Uredbe.</w:t>
      </w:r>
    </w:p>
    <w:sectPr w:rsidR="003C44D5">
      <w:headerReference w:type="default" r:id="rId9"/>
      <w:footerReference w:type="default" r:id="rId10"/>
      <w:pgSz w:w="11900" w:h="16840"/>
      <w:pgMar w:top="1440" w:right="1440" w:bottom="1440" w:left="1440" w:header="708" w:footer="658"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8DC" w:rsidRDefault="007668DC">
      <w:r>
        <w:separator/>
      </w:r>
    </w:p>
  </w:endnote>
  <w:endnote w:type="continuationSeparator" w:id="0">
    <w:p w:rsidR="007668DC" w:rsidRDefault="00766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4D5" w:rsidRDefault="00B675C7">
    <w:pPr>
      <w:pStyle w:val="Footer"/>
      <w:pBdr>
        <w:top w:val="single" w:sz="4" w:space="0" w:color="404040"/>
      </w:pBdr>
      <w:tabs>
        <w:tab w:val="clear" w:pos="9072"/>
        <w:tab w:val="right" w:pos="9046"/>
      </w:tabs>
      <w:jc w:val="center"/>
    </w:pPr>
    <w:r>
      <w:rPr>
        <w:color w:val="404040"/>
        <w:spacing w:val="20"/>
        <w:sz w:val="20"/>
        <w:szCs w:val="20"/>
        <w:u w:color="40404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4D5" w:rsidRDefault="003C44D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8DC" w:rsidRDefault="007668DC">
      <w:r>
        <w:separator/>
      </w:r>
    </w:p>
  </w:footnote>
  <w:footnote w:type="continuationSeparator" w:id="0">
    <w:p w:rsidR="007668DC" w:rsidRDefault="00766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4D5" w:rsidRDefault="003C44D5">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4D5" w:rsidRDefault="00B675C7">
    <w:pPr>
      <w:pStyle w:val="Header"/>
      <w:tabs>
        <w:tab w:val="clear" w:pos="9072"/>
        <w:tab w:val="right" w:pos="9046"/>
      </w:tabs>
      <w:jc w:val="center"/>
    </w:pPr>
    <w:r>
      <w:fldChar w:fldCharType="begin"/>
    </w:r>
    <w:r>
      <w:instrText xml:space="preserve"> PAGE </w:instrText>
    </w:r>
    <w:r>
      <w:fldChar w:fldCharType="separate"/>
    </w:r>
    <w:r w:rsidR="00787499">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4D5"/>
    <w:rsid w:val="00336626"/>
    <w:rsid w:val="003C44D5"/>
    <w:rsid w:val="007668DC"/>
    <w:rsid w:val="00787499"/>
    <w:rsid w:val="008356A6"/>
    <w:rsid w:val="00955691"/>
    <w:rsid w:val="00B675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CDB7D0-52C9-439E-9AD8-00480A062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r-HR" w:eastAsia="hr-H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36"/>
        <w:tab w:val="right" w:pos="9072"/>
      </w:tabs>
    </w:pPr>
    <w:rPr>
      <w:rFonts w:cs="Arial Unicode MS"/>
      <w:color w:val="000000"/>
      <w:sz w:val="24"/>
      <w:szCs w:val="24"/>
      <w:u w:color="000000"/>
    </w:rPr>
  </w:style>
  <w:style w:type="paragraph" w:customStyle="1" w:styleId="Body">
    <w:name w:val="Body"/>
    <w:rPr>
      <w:rFonts w:eastAsia="Times New Roman"/>
      <w:color w:val="000000"/>
      <w:sz w:val="24"/>
      <w:szCs w:val="24"/>
      <w:u w:color="000000"/>
    </w:rPr>
  </w:style>
  <w:style w:type="paragraph" w:styleId="Header">
    <w:name w:val="header"/>
    <w:pPr>
      <w:tabs>
        <w:tab w:val="center" w:pos="4536"/>
        <w:tab w:val="right" w:pos="9072"/>
      </w:tabs>
    </w:pPr>
    <w:rPr>
      <w:rFonts w:eastAsia="Times New Roman"/>
      <w:color w:val="000000"/>
      <w:sz w:val="24"/>
      <w:szCs w:val="24"/>
      <w:u w:color="000000"/>
    </w:rPr>
  </w:style>
  <w:style w:type="paragraph" w:customStyle="1" w:styleId="t-9-8">
    <w:name w:val="t-9-8"/>
    <w:pPr>
      <w:spacing w:before="100" w:after="100"/>
    </w:pPr>
    <w:rPr>
      <w:rFonts w:cs="Arial Unicode MS"/>
      <w:color w:val="000000"/>
      <w:sz w:val="24"/>
      <w:szCs w:val="24"/>
      <w:u w:color="000000"/>
    </w:rPr>
  </w:style>
  <w:style w:type="paragraph" w:customStyle="1" w:styleId="box470577">
    <w:name w:val="box_470577"/>
    <w:pPr>
      <w:spacing w:before="100" w:after="100"/>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VRH</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Lebarović</dc:creator>
  <cp:lastModifiedBy>Maja Lebarović</cp:lastModifiedBy>
  <cp:revision>5</cp:revision>
  <dcterms:created xsi:type="dcterms:W3CDTF">2022-06-20T04:52:00Z</dcterms:created>
  <dcterms:modified xsi:type="dcterms:W3CDTF">2022-06-20T06:29:00Z</dcterms:modified>
</cp:coreProperties>
</file>